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018CE" w:rsidRPr="00A5437C" w:rsidTr="00D9785C">
        <w:tc>
          <w:tcPr>
            <w:tcW w:w="6522" w:type="dxa"/>
          </w:tcPr>
          <w:p w:rsidR="004018CE" w:rsidRPr="00A5437C" w:rsidRDefault="004018CE" w:rsidP="00D9785C">
            <w:r w:rsidRPr="00A5437C">
              <w:rPr>
                <w:noProof/>
                <w:lang w:val="en-US"/>
              </w:rPr>
              <w:drawing>
                <wp:inline distT="0" distB="0" distL="0" distR="0" wp14:anchorId="68DCE328" wp14:editId="7D03764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018CE" w:rsidRPr="00A5437C" w:rsidRDefault="004018CE" w:rsidP="00D9785C">
            <w:pPr>
              <w:pStyle w:val="Lettrine"/>
            </w:pPr>
            <w:r w:rsidRPr="00A5437C">
              <w:t>F</w:t>
            </w:r>
          </w:p>
        </w:tc>
      </w:tr>
      <w:tr w:rsidR="004018CE" w:rsidRPr="00A5437C" w:rsidTr="00D9785C">
        <w:trPr>
          <w:trHeight w:val="219"/>
        </w:trPr>
        <w:tc>
          <w:tcPr>
            <w:tcW w:w="6522" w:type="dxa"/>
          </w:tcPr>
          <w:p w:rsidR="004018CE" w:rsidRPr="00A5437C" w:rsidRDefault="004018CE" w:rsidP="00D9785C">
            <w:pPr>
              <w:pStyle w:val="upove"/>
            </w:pPr>
            <w:r w:rsidRPr="00A5437C">
              <w:t>Union internationale pour la protection des obtentions végétales</w:t>
            </w:r>
          </w:p>
        </w:tc>
        <w:tc>
          <w:tcPr>
            <w:tcW w:w="3117" w:type="dxa"/>
          </w:tcPr>
          <w:p w:rsidR="004018CE" w:rsidRPr="00A5437C" w:rsidRDefault="004018CE" w:rsidP="00D9785C"/>
        </w:tc>
      </w:tr>
    </w:tbl>
    <w:p w:rsidR="004018CE" w:rsidRPr="00A5437C" w:rsidRDefault="004018CE" w:rsidP="004018CE"/>
    <w:p w:rsidR="004018CE" w:rsidRPr="00A5437C" w:rsidRDefault="004018CE" w:rsidP="004018CE"/>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018CE" w:rsidRPr="00A5437C" w:rsidTr="00D9785C">
        <w:tc>
          <w:tcPr>
            <w:tcW w:w="6512" w:type="dxa"/>
          </w:tcPr>
          <w:p w:rsidR="004018CE" w:rsidRPr="00A5437C" w:rsidRDefault="004018CE" w:rsidP="00D9785C">
            <w:pPr>
              <w:pStyle w:val="Sessiontc"/>
              <w:spacing w:line="240" w:lineRule="auto"/>
            </w:pPr>
            <w:r w:rsidRPr="00A5437C">
              <w:t>Groupe de travail sur les orientations concernant les petits exploitants agricoles en lien avec l</w:t>
            </w:r>
            <w:r w:rsidR="00030E76" w:rsidRPr="00A5437C">
              <w:t>’</w:t>
            </w:r>
            <w:r w:rsidRPr="00A5437C">
              <w:t>utilisation à des fins privées et</w:t>
            </w:r>
            <w:r w:rsidR="00D413F8" w:rsidRPr="00A5437C">
              <w:t> </w:t>
            </w:r>
            <w:r w:rsidRPr="00A5437C">
              <w:t>non commerciales</w:t>
            </w:r>
          </w:p>
          <w:p w:rsidR="004018CE" w:rsidRPr="00A5437C" w:rsidRDefault="004018CE" w:rsidP="00D9785C">
            <w:pPr>
              <w:pStyle w:val="Sessiontcplacedate"/>
            </w:pPr>
            <w:r w:rsidRPr="00A5437C">
              <w:t>Première réunion</w:t>
            </w:r>
          </w:p>
          <w:p w:rsidR="004018CE" w:rsidRPr="00A5437C" w:rsidRDefault="004018CE" w:rsidP="00D9785C">
            <w:pPr>
              <w:pStyle w:val="Sessiontcplacedate"/>
              <w:rPr>
                <w:sz w:val="22"/>
              </w:rPr>
            </w:pPr>
            <w:r w:rsidRPr="00A5437C">
              <w:t>Genève, 1</w:t>
            </w:r>
            <w:r w:rsidR="00030E76" w:rsidRPr="00A5437C">
              <w:t>7 mars 20</w:t>
            </w:r>
            <w:r w:rsidRPr="00A5437C">
              <w:t>22</w:t>
            </w:r>
          </w:p>
        </w:tc>
        <w:tc>
          <w:tcPr>
            <w:tcW w:w="3127" w:type="dxa"/>
          </w:tcPr>
          <w:p w:rsidR="004018CE" w:rsidRPr="00A5437C" w:rsidRDefault="004018CE" w:rsidP="00D9785C">
            <w:pPr>
              <w:pStyle w:val="Doccode"/>
              <w:rPr>
                <w:lang w:val="fr-FR"/>
              </w:rPr>
            </w:pPr>
            <w:r w:rsidRPr="00A5437C">
              <w:rPr>
                <w:lang w:val="fr-FR"/>
              </w:rPr>
              <w:t>WG</w:t>
            </w:r>
            <w:r w:rsidR="00030E76" w:rsidRPr="00A5437C">
              <w:rPr>
                <w:lang w:val="fr-FR"/>
              </w:rPr>
              <w:t>-</w:t>
            </w:r>
            <w:r w:rsidRPr="00A5437C">
              <w:rPr>
                <w:lang w:val="fr-FR"/>
              </w:rPr>
              <w:t>SHF/1/</w:t>
            </w:r>
            <w:r w:rsidR="00D04C99">
              <w:rPr>
                <w:lang w:val="fr-FR"/>
              </w:rPr>
              <w:t>4</w:t>
            </w:r>
          </w:p>
          <w:p w:rsidR="004018CE" w:rsidRPr="00A5437C" w:rsidRDefault="004018CE" w:rsidP="00D9785C">
            <w:pPr>
              <w:pStyle w:val="Doccode"/>
              <w:rPr>
                <w:lang w:val="fr-FR"/>
              </w:rPr>
            </w:pPr>
          </w:p>
          <w:p w:rsidR="004018CE" w:rsidRPr="00A5437C" w:rsidRDefault="004018CE" w:rsidP="00D9785C">
            <w:pPr>
              <w:pStyle w:val="Doccode"/>
              <w:rPr>
                <w:lang w:val="fr-FR"/>
              </w:rPr>
            </w:pPr>
          </w:p>
          <w:p w:rsidR="004018CE" w:rsidRPr="00A5437C" w:rsidRDefault="004018CE" w:rsidP="00D9785C">
            <w:pPr>
              <w:pStyle w:val="Docoriginal"/>
            </w:pPr>
            <w:r w:rsidRPr="00A5437C">
              <w:t>Original</w:t>
            </w:r>
            <w:r w:rsidR="00030E76" w:rsidRPr="00A5437C">
              <w:t> :</w:t>
            </w:r>
            <w:r w:rsidR="00D413F8" w:rsidRPr="00A5437C">
              <w:rPr>
                <w:b w:val="0"/>
                <w:spacing w:val="0"/>
              </w:rPr>
              <w:t xml:space="preserve"> </w:t>
            </w:r>
            <w:r w:rsidRPr="00A5437C">
              <w:rPr>
                <w:b w:val="0"/>
                <w:spacing w:val="0"/>
              </w:rPr>
              <w:t>anglais</w:t>
            </w:r>
          </w:p>
          <w:p w:rsidR="004018CE" w:rsidRPr="00A5437C" w:rsidRDefault="004018CE" w:rsidP="00D413F8">
            <w:pPr>
              <w:pStyle w:val="Docoriginal"/>
            </w:pPr>
            <w:r w:rsidRPr="00A5437C">
              <w:t>Date</w:t>
            </w:r>
            <w:r w:rsidR="00030E76" w:rsidRPr="00A5437C">
              <w:t> :</w:t>
            </w:r>
            <w:r w:rsidR="00CC085C">
              <w:rPr>
                <w:b w:val="0"/>
                <w:spacing w:val="0"/>
              </w:rPr>
              <w:t xml:space="preserve"> 2</w:t>
            </w:r>
            <w:bookmarkStart w:id="0" w:name="_GoBack"/>
            <w:bookmarkEnd w:id="0"/>
            <w:r w:rsidR="00144808">
              <w:rPr>
                <w:b w:val="0"/>
                <w:spacing w:val="0"/>
              </w:rPr>
              <w:t> juin</w:t>
            </w:r>
            <w:r w:rsidR="00D413F8" w:rsidRPr="00A5437C">
              <w:rPr>
                <w:b w:val="0"/>
                <w:spacing w:val="0"/>
              </w:rPr>
              <w:t> </w:t>
            </w:r>
            <w:r w:rsidRPr="00A5437C">
              <w:rPr>
                <w:b w:val="0"/>
                <w:spacing w:val="0"/>
              </w:rPr>
              <w:t>2022</w:t>
            </w:r>
          </w:p>
        </w:tc>
      </w:tr>
    </w:tbl>
    <w:p w:rsidR="00D413F8" w:rsidRPr="00A5437C" w:rsidRDefault="003C6CCF" w:rsidP="00D413F8">
      <w:pPr>
        <w:pStyle w:val="Titleofdoc0"/>
      </w:pPr>
      <w:r w:rsidRPr="00A5437C">
        <w:t>compte rendu</w:t>
      </w:r>
    </w:p>
    <w:p w:rsidR="00D413F8" w:rsidRPr="00A5437C" w:rsidRDefault="00D04C99" w:rsidP="00D413F8">
      <w:pPr>
        <w:pStyle w:val="preparedby1"/>
        <w:jc w:val="left"/>
      </w:pPr>
      <w:proofErr w:type="gramStart"/>
      <w:r>
        <w:t>adopté</w:t>
      </w:r>
      <w:proofErr w:type="gramEnd"/>
      <w:r>
        <w:t xml:space="preserve"> par le </w:t>
      </w:r>
      <w:r w:rsidRPr="00A5437C">
        <w:rPr>
          <w:spacing w:val="-2"/>
        </w:rPr>
        <w:t>Groupe de travail sur les orientations concernant les petits exploitants agricoles en lien avec l’utilisation à des fins privées et non commerciales</w:t>
      </w:r>
    </w:p>
    <w:p w:rsidR="00D413F8" w:rsidRPr="00A5437C" w:rsidRDefault="00D413F8" w:rsidP="00D413F8">
      <w:pPr>
        <w:pStyle w:val="Disclaimer"/>
      </w:pPr>
      <w:r w:rsidRPr="00A5437C">
        <w:t>Avertissement</w:t>
      </w:r>
      <w:r w:rsidR="00030E76" w:rsidRPr="00A5437C">
        <w:t> :</w:t>
      </w:r>
      <w:r w:rsidRPr="00A5437C">
        <w:t xml:space="preserve"> le présent document ne représente pas les principes ou les orientations de l</w:t>
      </w:r>
      <w:r w:rsidR="00030E76" w:rsidRPr="00A5437C">
        <w:t>’</w:t>
      </w:r>
      <w:r w:rsidRPr="00A5437C">
        <w:t>UPOV</w:t>
      </w:r>
    </w:p>
    <w:p w:rsidR="00D413F8" w:rsidRPr="00A5437C" w:rsidRDefault="00C40003" w:rsidP="00C40003">
      <w:pPr>
        <w:pStyle w:val="Heading1"/>
        <w:rPr>
          <w:lang w:val="fr-FR"/>
        </w:rPr>
      </w:pPr>
      <w:r w:rsidRPr="00D7319B">
        <w:rPr>
          <w:lang w:val="fr-CH"/>
        </w:rPr>
        <w:t>Ouverture de la réunion</w:t>
      </w:r>
    </w:p>
    <w:p w:rsidR="00D413F8" w:rsidRPr="00A5437C" w:rsidRDefault="00D413F8" w:rsidP="00D413F8"/>
    <w:p w:rsidR="00030E76" w:rsidRPr="00A5437C" w:rsidRDefault="00D413F8" w:rsidP="00D413F8">
      <w:r w:rsidRPr="00A5437C">
        <w:rPr>
          <w:spacing w:val="-2"/>
        </w:rPr>
        <w:fldChar w:fldCharType="begin"/>
      </w:r>
      <w:r w:rsidRPr="00A5437C">
        <w:rPr>
          <w:spacing w:val="-2"/>
        </w:rPr>
        <w:instrText xml:space="preserve"> AUTONUM  </w:instrText>
      </w:r>
      <w:r w:rsidRPr="00A5437C">
        <w:rPr>
          <w:spacing w:val="-2"/>
        </w:rPr>
        <w:fldChar w:fldCharType="end"/>
      </w:r>
      <w:r w:rsidRPr="00A5437C">
        <w:rPr>
          <w:spacing w:val="-2"/>
        </w:rPr>
        <w:tab/>
        <w:t>Le Groupe de travail sur les orientations concernant les petits exploitants agricoles en lien avec l</w:t>
      </w:r>
      <w:r w:rsidR="00030E76" w:rsidRPr="00A5437C">
        <w:rPr>
          <w:spacing w:val="-2"/>
        </w:rPr>
        <w:t>’</w:t>
      </w:r>
      <w:r w:rsidRPr="00A5437C">
        <w:rPr>
          <w:spacing w:val="-2"/>
        </w:rPr>
        <w:t xml:space="preserve">utilisation à des fins privées et non commerciales </w:t>
      </w:r>
      <w:r w:rsidRPr="00A5437C">
        <w:t>(WG</w:t>
      </w:r>
      <w:r w:rsidR="00030E76" w:rsidRPr="00A5437C">
        <w:t>-</w:t>
      </w:r>
      <w:r w:rsidRPr="00A5437C">
        <w:t xml:space="preserve">SHF) </w:t>
      </w:r>
      <w:r w:rsidRPr="00A5437C">
        <w:rPr>
          <w:spacing w:val="-2"/>
        </w:rPr>
        <w:t xml:space="preserve">a tenu sa première réunion par </w:t>
      </w:r>
      <w:r w:rsidR="00D7319B">
        <w:rPr>
          <w:spacing w:val="-2"/>
        </w:rPr>
        <w:t>voie électronique</w:t>
      </w:r>
      <w:r w:rsidR="001464FD">
        <w:rPr>
          <w:spacing w:val="-2"/>
        </w:rPr>
        <w:t xml:space="preserve"> le </w:t>
      </w:r>
      <w:r w:rsidRPr="00A5437C">
        <w:rPr>
          <w:spacing w:val="-2"/>
        </w:rPr>
        <w:t>1</w:t>
      </w:r>
      <w:r w:rsidR="00030E76" w:rsidRPr="00A5437C">
        <w:rPr>
          <w:spacing w:val="-2"/>
        </w:rPr>
        <w:t>7 mars 20</w:t>
      </w:r>
      <w:r w:rsidRPr="00A5437C">
        <w:rPr>
          <w:spacing w:val="-2"/>
        </w:rPr>
        <w:t>22, sous la présidence de M.</w:t>
      </w:r>
      <w:r w:rsidR="0099352A" w:rsidRPr="00A5437C">
        <w:rPr>
          <w:spacing w:val="-2"/>
        </w:rPr>
        <w:t> </w:t>
      </w:r>
      <w:r w:rsidRPr="00A5437C">
        <w:t>Marien Valstar, président du Conseil.</w:t>
      </w:r>
    </w:p>
    <w:p w:rsidR="00D413F8" w:rsidRPr="00A5437C" w:rsidRDefault="00D413F8" w:rsidP="00D413F8"/>
    <w:p w:rsidR="00030E76" w:rsidRPr="00A5437C" w:rsidRDefault="00D413F8" w:rsidP="00D413F8">
      <w:r w:rsidRPr="00A5437C">
        <w:fldChar w:fldCharType="begin"/>
      </w:r>
      <w:r w:rsidRPr="00A5437C">
        <w:instrText xml:space="preserve"> AUTONUM  </w:instrText>
      </w:r>
      <w:r w:rsidRPr="00A5437C">
        <w:fldChar w:fldCharType="end"/>
      </w:r>
      <w:r w:rsidRPr="00A5437C">
        <w:tab/>
        <w:t>La réunion est ouverte par le président qui souhaite la bienvenue aux participants.</w:t>
      </w:r>
    </w:p>
    <w:p w:rsidR="00D413F8" w:rsidRPr="00A5437C" w:rsidRDefault="00D413F8" w:rsidP="00D413F8"/>
    <w:p w:rsidR="00030E76" w:rsidRPr="00A5437C" w:rsidRDefault="00D413F8" w:rsidP="00D413F8">
      <w:r w:rsidRPr="00A5437C">
        <w:fldChar w:fldCharType="begin"/>
      </w:r>
      <w:r w:rsidRPr="00A5437C">
        <w:instrText xml:space="preserve"> AUTONUM  </w:instrText>
      </w:r>
      <w:r w:rsidRPr="00A5437C">
        <w:fldChar w:fldCharType="end"/>
      </w:r>
      <w:r w:rsidRPr="00A5437C">
        <w:tab/>
        <w:t>La liste des participants fait l</w:t>
      </w:r>
      <w:r w:rsidR="00030E76" w:rsidRPr="00A5437C">
        <w:t>’</w:t>
      </w:r>
      <w:r w:rsidRPr="00A5437C">
        <w:t>objet de l</w:t>
      </w:r>
      <w:r w:rsidR="00030E76" w:rsidRPr="00A5437C">
        <w:t>’</w:t>
      </w:r>
      <w:r w:rsidRPr="00A5437C">
        <w:t>annexe du présent compte rendu.</w:t>
      </w:r>
    </w:p>
    <w:p w:rsidR="00D413F8" w:rsidRPr="00A5437C" w:rsidRDefault="00D413F8" w:rsidP="00D413F8"/>
    <w:p w:rsidR="00D413F8" w:rsidRPr="00A5437C" w:rsidRDefault="00D413F8" w:rsidP="00D413F8"/>
    <w:p w:rsidR="00D413F8" w:rsidRPr="00A5437C" w:rsidRDefault="00C40003" w:rsidP="00C40003">
      <w:pPr>
        <w:pStyle w:val="Heading1"/>
        <w:rPr>
          <w:lang w:val="fr-FR"/>
        </w:rPr>
      </w:pPr>
      <w:r w:rsidRPr="00D7319B">
        <w:rPr>
          <w:lang w:val="fr-CH"/>
        </w:rPr>
        <w:t>Adoption de l’ordre du jour</w:t>
      </w:r>
    </w:p>
    <w:p w:rsidR="00D413F8" w:rsidRPr="00A5437C" w:rsidRDefault="00D413F8" w:rsidP="00D413F8">
      <w:pPr>
        <w:keepNext/>
        <w:outlineLvl w:val="0"/>
        <w:rPr>
          <w:b/>
          <w:caps/>
          <w:snapToGrid w:val="0"/>
        </w:rPr>
      </w:pPr>
    </w:p>
    <w:p w:rsidR="00D413F8" w:rsidRPr="00A5437C" w:rsidRDefault="00D413F8" w:rsidP="00D413F8">
      <w:pPr>
        <w:rPr>
          <w:rFonts w:cs="Arial"/>
        </w:rPr>
      </w:pPr>
      <w:r w:rsidRPr="00A5437C">
        <w:rPr>
          <w:rFonts w:cs="Arial"/>
        </w:rPr>
        <w:fldChar w:fldCharType="begin"/>
      </w:r>
      <w:r w:rsidRPr="00A5437C">
        <w:rPr>
          <w:rFonts w:cs="Arial"/>
        </w:rPr>
        <w:instrText xml:space="preserve"> AUTONUM  </w:instrText>
      </w:r>
      <w:r w:rsidRPr="00A5437C">
        <w:rPr>
          <w:rFonts w:cs="Arial"/>
        </w:rPr>
        <w:fldChar w:fldCharType="end"/>
      </w:r>
      <w:r w:rsidRPr="00A5437C">
        <w:rPr>
          <w:rFonts w:cs="Arial"/>
        </w:rPr>
        <w:tab/>
        <w:t>Le WG</w:t>
      </w:r>
      <w:r w:rsidR="00030E76" w:rsidRPr="00A5437C">
        <w:rPr>
          <w:rFonts w:cs="Arial"/>
        </w:rPr>
        <w:t>-</w:t>
      </w:r>
      <w:r w:rsidRPr="00A5437C">
        <w:rPr>
          <w:rFonts w:cs="Arial"/>
        </w:rPr>
        <w:t>SHF adopte le projet d</w:t>
      </w:r>
      <w:r w:rsidR="00030E76" w:rsidRPr="00A5437C">
        <w:rPr>
          <w:rFonts w:cs="Arial"/>
        </w:rPr>
        <w:t>’</w:t>
      </w:r>
      <w:r w:rsidRPr="00A5437C">
        <w:rPr>
          <w:rFonts w:cs="Arial"/>
        </w:rPr>
        <w:t>ordre du jour proposé dans le document WG</w:t>
      </w:r>
      <w:r w:rsidR="00030E76" w:rsidRPr="00A5437C">
        <w:rPr>
          <w:rFonts w:cs="Arial"/>
        </w:rPr>
        <w:t>-</w:t>
      </w:r>
      <w:r w:rsidRPr="00A5437C">
        <w:rPr>
          <w:rFonts w:cs="Arial"/>
        </w:rPr>
        <w:t>SHF/1/1.</w:t>
      </w:r>
    </w:p>
    <w:p w:rsidR="00D413F8" w:rsidRPr="00A5437C" w:rsidRDefault="00D413F8" w:rsidP="00D413F8">
      <w:pPr>
        <w:rPr>
          <w:rFonts w:cs="Arial"/>
        </w:rPr>
      </w:pPr>
    </w:p>
    <w:p w:rsidR="00D413F8" w:rsidRPr="00A5437C" w:rsidRDefault="00D413F8" w:rsidP="00D413F8">
      <w:pPr>
        <w:rPr>
          <w:rFonts w:cs="Arial"/>
        </w:rPr>
      </w:pPr>
    </w:p>
    <w:p w:rsidR="00D413F8" w:rsidRPr="00D7319B" w:rsidRDefault="00C40003" w:rsidP="00C40003">
      <w:pPr>
        <w:pStyle w:val="Heading1"/>
        <w:rPr>
          <w:lang w:val="fr-CH"/>
        </w:rPr>
      </w:pPr>
      <w:r w:rsidRPr="00D7319B">
        <w:rPr>
          <w:lang w:val="fr-CH"/>
        </w:rPr>
        <w:t>Analyse et rapport contenant des propositions établies par l’équipe de projet</w:t>
      </w:r>
    </w:p>
    <w:p w:rsidR="00D413F8" w:rsidRPr="00A5437C" w:rsidRDefault="00D413F8" w:rsidP="00D413F8">
      <w:pPr>
        <w:rPr>
          <w:rFonts w:cs="Arial"/>
        </w:rPr>
      </w:pPr>
    </w:p>
    <w:p w:rsidR="00D413F8" w:rsidRPr="00A5437C" w:rsidRDefault="00D413F8" w:rsidP="00D413F8">
      <w:r w:rsidRPr="00A5437C">
        <w:fldChar w:fldCharType="begin"/>
      </w:r>
      <w:r w:rsidRPr="00A5437C">
        <w:instrText xml:space="preserve"> AUTONUM  </w:instrText>
      </w:r>
      <w:r w:rsidRPr="00A5437C">
        <w:fldChar w:fldCharType="end"/>
      </w:r>
      <w:r w:rsidRPr="00A5437C">
        <w:tab/>
        <w:t xml:space="preserve">Le </w:t>
      </w:r>
      <w:r w:rsidRPr="00A5437C">
        <w:rPr>
          <w:rFonts w:eastAsiaTheme="minorEastAsia"/>
          <w:spacing w:val="-4"/>
        </w:rPr>
        <w:t>WG</w:t>
      </w:r>
      <w:r w:rsidR="00030E76" w:rsidRPr="00A5437C">
        <w:rPr>
          <w:rFonts w:eastAsiaTheme="minorEastAsia"/>
          <w:spacing w:val="-4"/>
        </w:rPr>
        <w:t>-</w:t>
      </w:r>
      <w:r w:rsidRPr="00A5437C">
        <w:rPr>
          <w:rFonts w:eastAsiaTheme="minorEastAsia"/>
          <w:spacing w:val="-4"/>
        </w:rPr>
        <w:t>SHF examine les documents</w:t>
      </w:r>
      <w:r w:rsidRPr="00A5437C">
        <w:t xml:space="preserve"> WG</w:t>
      </w:r>
      <w:r w:rsidR="00030E76" w:rsidRPr="00A5437C">
        <w:t>-</w:t>
      </w:r>
      <w:r w:rsidRPr="00A5437C">
        <w:t>SHF/1/2 et WG</w:t>
      </w:r>
      <w:r w:rsidR="00030E76" w:rsidRPr="00A5437C">
        <w:t>-</w:t>
      </w:r>
      <w:r w:rsidRPr="00A5437C">
        <w:t>SHF/1/3.</w:t>
      </w:r>
    </w:p>
    <w:p w:rsidR="00D413F8" w:rsidRPr="00A5437C" w:rsidRDefault="00D413F8" w:rsidP="00D413F8"/>
    <w:p w:rsidR="00D413F8" w:rsidRPr="00A5437C" w:rsidRDefault="00D413F8" w:rsidP="00D413F8">
      <w:r w:rsidRPr="00A5437C">
        <w:fldChar w:fldCharType="begin"/>
      </w:r>
      <w:r w:rsidRPr="00A5437C">
        <w:instrText xml:space="preserve"> AUTONUM  </w:instrText>
      </w:r>
      <w:r w:rsidRPr="00A5437C">
        <w:fldChar w:fldCharType="end"/>
      </w:r>
      <w:r w:rsidRPr="00A5437C">
        <w:tab/>
        <w:t>Le WG</w:t>
      </w:r>
      <w:r w:rsidR="00030E76" w:rsidRPr="00A5437C">
        <w:t>-</w:t>
      </w:r>
      <w:r w:rsidRPr="00A5437C">
        <w:t>SHF prend note des informations contenues dans le document WG</w:t>
      </w:r>
      <w:r w:rsidR="00030E76" w:rsidRPr="00A5437C">
        <w:t>-</w:t>
      </w:r>
      <w:r w:rsidRPr="00A5437C">
        <w:t>SHF/1/2 et dans le compendium des contributions sur les données d</w:t>
      </w:r>
      <w:r w:rsidR="00030E76" w:rsidRPr="00A5437C">
        <w:t>’</w:t>
      </w:r>
      <w:r w:rsidRPr="00A5437C">
        <w:t>expérience et les avis concernant la mise en œuvre des exceptions relatives aux actes accomplis dans un cadre privé et à des fins non commerciales en faveur des petits exploitants agricoles reçues en réponse à la circulai</w:t>
      </w:r>
      <w:r w:rsidR="00C40003">
        <w:t>re E </w:t>
      </w:r>
      <w:r w:rsidRPr="00A5437C">
        <w:t>20/246 du 2</w:t>
      </w:r>
      <w:r w:rsidR="00030E76" w:rsidRPr="00A5437C">
        <w:t>2 décembre 20</w:t>
      </w:r>
      <w:r w:rsidR="00AE7614">
        <w:t>20 qui figurent dans</w:t>
      </w:r>
      <w:r w:rsidRPr="00A5437C">
        <w:t xml:space="preserve"> l</w:t>
      </w:r>
      <w:r w:rsidR="00030E76" w:rsidRPr="00A5437C">
        <w:t>’annexe I</w:t>
      </w:r>
      <w:r w:rsidRPr="00A5437C">
        <w:t xml:space="preserve">I </w:t>
      </w:r>
      <w:r w:rsidR="001464FD">
        <w:t xml:space="preserve">du </w:t>
      </w:r>
      <w:r w:rsidRPr="00A5437C">
        <w:t>document WG</w:t>
      </w:r>
      <w:r w:rsidR="00030E76" w:rsidRPr="00A5437C">
        <w:t>-</w:t>
      </w:r>
      <w:r w:rsidRPr="00A5437C">
        <w:t>SHF/1/2.</w:t>
      </w:r>
    </w:p>
    <w:p w:rsidR="00D413F8" w:rsidRPr="00A5437C" w:rsidRDefault="00D413F8" w:rsidP="00D413F8">
      <w:pPr>
        <w:rPr>
          <w:rFonts w:cs="Arial"/>
        </w:rPr>
      </w:pPr>
    </w:p>
    <w:p w:rsidR="00D413F8" w:rsidRPr="00A5437C" w:rsidRDefault="00D413F8" w:rsidP="00D413F8">
      <w:r w:rsidRPr="00A5437C">
        <w:rPr>
          <w:rFonts w:cs="Arial"/>
          <w:spacing w:val="-4"/>
        </w:rPr>
        <w:fldChar w:fldCharType="begin"/>
      </w:r>
      <w:r w:rsidRPr="00A5437C">
        <w:rPr>
          <w:rFonts w:cs="Arial"/>
          <w:spacing w:val="-4"/>
        </w:rPr>
        <w:instrText xml:space="preserve"> AUTONUM  </w:instrText>
      </w:r>
      <w:r w:rsidRPr="00A5437C">
        <w:rPr>
          <w:rFonts w:cs="Arial"/>
          <w:spacing w:val="-4"/>
        </w:rPr>
        <w:fldChar w:fldCharType="end"/>
      </w:r>
      <w:r w:rsidRPr="00A5437C">
        <w:rPr>
          <w:rFonts w:cs="Arial"/>
          <w:spacing w:val="-4"/>
        </w:rPr>
        <w:tab/>
        <w:t>Le</w:t>
      </w:r>
      <w:r w:rsidRPr="00A5437C">
        <w:rPr>
          <w:rFonts w:eastAsiaTheme="minorEastAsia"/>
          <w:spacing w:val="-4"/>
        </w:rPr>
        <w:t xml:space="preserve"> WG</w:t>
      </w:r>
      <w:r w:rsidR="00030E76" w:rsidRPr="00A5437C">
        <w:rPr>
          <w:rFonts w:eastAsiaTheme="minorEastAsia"/>
          <w:spacing w:val="-4"/>
        </w:rPr>
        <w:t>-</w:t>
      </w:r>
      <w:r w:rsidRPr="00A5437C">
        <w:rPr>
          <w:rFonts w:eastAsiaTheme="minorEastAsia"/>
          <w:spacing w:val="-4"/>
        </w:rPr>
        <w:t>SHF assiste à un exposé présenté par l</w:t>
      </w:r>
      <w:r w:rsidR="00030E76" w:rsidRPr="00A5437C">
        <w:rPr>
          <w:rFonts w:eastAsiaTheme="minorEastAsia"/>
          <w:spacing w:val="-4"/>
        </w:rPr>
        <w:t>’</w:t>
      </w:r>
      <w:r w:rsidRPr="00A5437C">
        <w:rPr>
          <w:rFonts w:eastAsiaTheme="minorEastAsia"/>
          <w:spacing w:val="-4"/>
        </w:rPr>
        <w:t xml:space="preserve">équipe de projet qui propose un aperçu des principaux aspects du document </w:t>
      </w:r>
      <w:r w:rsidRPr="00A5437C">
        <w:rPr>
          <w:rFonts w:cs="Arial"/>
        </w:rPr>
        <w:t>WG</w:t>
      </w:r>
      <w:r w:rsidR="00030E76" w:rsidRPr="00A5437C">
        <w:rPr>
          <w:rFonts w:cs="Arial"/>
        </w:rPr>
        <w:t>-</w:t>
      </w:r>
      <w:r w:rsidRPr="00A5437C">
        <w:rPr>
          <w:rFonts w:cs="Arial"/>
        </w:rPr>
        <w:t>SHF/1/3</w:t>
      </w:r>
      <w:r w:rsidRPr="00A5437C">
        <w:rPr>
          <w:rFonts w:eastAsiaTheme="minorEastAsia"/>
          <w:spacing w:val="-4"/>
        </w:rPr>
        <w:t xml:space="preserve"> “</w:t>
      </w:r>
      <w:r w:rsidRPr="00A5437C">
        <w:t>Analyse et rapport contenant des propositions établies par l</w:t>
      </w:r>
      <w:r w:rsidR="00030E76" w:rsidRPr="00A5437C">
        <w:t>’</w:t>
      </w:r>
      <w:r w:rsidRPr="00A5437C">
        <w:t>équipe de projet”.</w:t>
      </w:r>
    </w:p>
    <w:p w:rsidR="00D413F8" w:rsidRPr="00A5437C" w:rsidRDefault="00D413F8" w:rsidP="00D413F8">
      <w:pPr>
        <w:rPr>
          <w:rFonts w:eastAsiaTheme="minorEastAsia"/>
          <w:spacing w:val="-4"/>
        </w:rPr>
      </w:pPr>
    </w:p>
    <w:p w:rsidR="00030E76" w:rsidRPr="00A5437C" w:rsidRDefault="00D413F8" w:rsidP="00D413F8">
      <w:pPr>
        <w:rPr>
          <w:snapToGrid w:val="0"/>
          <w:spacing w:val="-4"/>
        </w:rPr>
      </w:pPr>
      <w:r w:rsidRPr="00A5437C">
        <w:rPr>
          <w:snapToGrid w:val="0"/>
          <w:spacing w:val="-4"/>
        </w:rPr>
        <w:fldChar w:fldCharType="begin"/>
      </w:r>
      <w:r w:rsidRPr="00A5437C">
        <w:rPr>
          <w:snapToGrid w:val="0"/>
          <w:spacing w:val="-4"/>
        </w:rPr>
        <w:instrText xml:space="preserve"> AUTONUM  </w:instrText>
      </w:r>
      <w:r w:rsidRPr="00A5437C">
        <w:rPr>
          <w:snapToGrid w:val="0"/>
          <w:spacing w:val="-4"/>
        </w:rPr>
        <w:fldChar w:fldCharType="end"/>
      </w:r>
      <w:r w:rsidRPr="00A5437C">
        <w:rPr>
          <w:snapToGrid w:val="0"/>
          <w:spacing w:val="-4"/>
        </w:rPr>
        <w:tab/>
        <w:t>Le président remercie l</w:t>
      </w:r>
      <w:r w:rsidR="00030E76" w:rsidRPr="00A5437C">
        <w:rPr>
          <w:snapToGrid w:val="0"/>
          <w:spacing w:val="-4"/>
        </w:rPr>
        <w:t>’</w:t>
      </w:r>
      <w:r w:rsidRPr="00A5437C">
        <w:rPr>
          <w:snapToGrid w:val="0"/>
          <w:spacing w:val="-4"/>
        </w:rPr>
        <w:t>équipe de projet pour leurs travaux qui constituent une base précieuse en vue d</w:t>
      </w:r>
      <w:r w:rsidR="00030E76" w:rsidRPr="00A5437C">
        <w:rPr>
          <w:snapToGrid w:val="0"/>
          <w:spacing w:val="-4"/>
        </w:rPr>
        <w:t>’</w:t>
      </w:r>
      <w:r w:rsidRPr="00A5437C">
        <w:rPr>
          <w:snapToGrid w:val="0"/>
          <w:spacing w:val="-4"/>
        </w:rPr>
        <w:t>un examen par l</w:t>
      </w:r>
      <w:r w:rsidR="00030E76" w:rsidRPr="00A5437C">
        <w:rPr>
          <w:snapToGrid w:val="0"/>
          <w:spacing w:val="-4"/>
        </w:rPr>
        <w:t>’</w:t>
      </w:r>
      <w:r w:rsidRPr="00A5437C">
        <w:rPr>
          <w:snapToGrid w:val="0"/>
          <w:spacing w:val="-4"/>
        </w:rPr>
        <w:t>U</w:t>
      </w:r>
      <w:r w:rsidR="00A5437C" w:rsidRPr="00A5437C">
        <w:rPr>
          <w:snapToGrid w:val="0"/>
          <w:spacing w:val="-4"/>
        </w:rPr>
        <w:t>POV.  Il</w:t>
      </w:r>
      <w:r w:rsidRPr="00A5437C">
        <w:rPr>
          <w:snapToGrid w:val="0"/>
          <w:spacing w:val="-4"/>
        </w:rPr>
        <w:t xml:space="preserve"> invite les participants à présenter leurs observations et questions sur le document WG</w:t>
      </w:r>
      <w:r w:rsidR="00D308A6">
        <w:rPr>
          <w:snapToGrid w:val="0"/>
          <w:spacing w:val="-4"/>
        </w:rPr>
        <w:noBreakHyphen/>
      </w:r>
      <w:r w:rsidRPr="00A5437C">
        <w:rPr>
          <w:rFonts w:cs="Arial"/>
        </w:rPr>
        <w:t xml:space="preserve">SHF/1/3 </w:t>
      </w:r>
      <w:r w:rsidRPr="00A5437C">
        <w:rPr>
          <w:snapToGrid w:val="0"/>
          <w:spacing w:val="-4"/>
        </w:rPr>
        <w:t>à l</w:t>
      </w:r>
      <w:r w:rsidR="00030E76" w:rsidRPr="00A5437C">
        <w:rPr>
          <w:snapToGrid w:val="0"/>
          <w:spacing w:val="-4"/>
        </w:rPr>
        <w:t>’</w:t>
      </w:r>
      <w:r w:rsidRPr="00A5437C">
        <w:rPr>
          <w:snapToGrid w:val="0"/>
          <w:spacing w:val="-4"/>
        </w:rPr>
        <w:t>intention de l</w:t>
      </w:r>
      <w:r w:rsidR="00030E76" w:rsidRPr="00A5437C">
        <w:rPr>
          <w:snapToGrid w:val="0"/>
          <w:spacing w:val="-4"/>
        </w:rPr>
        <w:t>’</w:t>
      </w:r>
      <w:r w:rsidRPr="00A5437C">
        <w:rPr>
          <w:snapToGrid w:val="0"/>
          <w:spacing w:val="-4"/>
        </w:rPr>
        <w:t>équipe de projet.</w:t>
      </w:r>
    </w:p>
    <w:p w:rsidR="00D413F8" w:rsidRPr="00A5437C" w:rsidRDefault="00D413F8" w:rsidP="00D413F8"/>
    <w:p w:rsidR="00D413F8" w:rsidRDefault="00D413F8" w:rsidP="00D413F8">
      <w:pPr>
        <w:rPr>
          <w:rFonts w:cs="Arial"/>
          <w:snapToGrid w:val="0"/>
        </w:rPr>
      </w:pPr>
      <w:r w:rsidRPr="00A5437C">
        <w:rPr>
          <w:snapToGrid w:val="0"/>
          <w:spacing w:val="-4"/>
        </w:rPr>
        <w:fldChar w:fldCharType="begin"/>
      </w:r>
      <w:r w:rsidRPr="00A5437C">
        <w:rPr>
          <w:snapToGrid w:val="0"/>
          <w:spacing w:val="-4"/>
        </w:rPr>
        <w:instrText xml:space="preserve"> AUTONUM  </w:instrText>
      </w:r>
      <w:r w:rsidRPr="00A5437C">
        <w:rPr>
          <w:snapToGrid w:val="0"/>
          <w:spacing w:val="-4"/>
        </w:rPr>
        <w:fldChar w:fldCharType="end"/>
      </w:r>
      <w:r w:rsidRPr="00A5437C">
        <w:rPr>
          <w:snapToGrid w:val="0"/>
          <w:spacing w:val="-4"/>
        </w:rPr>
        <w:tab/>
      </w:r>
      <w:r w:rsidR="000D6074" w:rsidRPr="00622B68">
        <w:rPr>
          <w:rFonts w:cs="Arial"/>
          <w:snapToGrid w:val="0"/>
        </w:rPr>
        <w:t>La délégation du Japon estime que la Convention UPOV ne permet pas d’interpréter “les actes accomplis dans un cadre privé et à des fins non commerciales” de la manière présentée dans le diagramme figurant à l’annexe II du document WG-SHF/1/3 lorsque le matériel est vendu.  Elle fait remarquer que la définition ou l’interprétation du terme “petit exploitant agricole” devra être propre à chaque pays et ajoute qu’il s’agit de savoir si l’acte est accompli dans un cadre privé et à des fins non commerciales, et non de savoir quelle est l’ampleur de l’acte ou par qui il est accompli.</w:t>
      </w:r>
      <w:r w:rsidR="000D6074" w:rsidRPr="00622B68">
        <w:t xml:space="preserve"> </w:t>
      </w:r>
      <w:r w:rsidR="000D6074" w:rsidRPr="00622B68">
        <w:rPr>
          <w:rFonts w:cs="Arial"/>
          <w:snapToGrid w:val="0"/>
        </w:rPr>
        <w:t xml:space="preserve"> La délégation fait également part de ses préoccupations quant à la possibilité d’application de la surveillance et de la vérification de l’approche.  Elle rappelle que le Japon compte environ 1000 titulaires de droits d’obtenteur et que toute reproduction ou </w:t>
      </w:r>
      <w:r w:rsidR="000D6074" w:rsidRPr="00622B68">
        <w:rPr>
          <w:rFonts w:cs="Arial"/>
          <w:snapToGrid w:val="0"/>
        </w:rPr>
        <w:lastRenderedPageBreak/>
        <w:t>multiplication non autorisée, même à petite échelle, peut être très problématique.  Elle estime que l’approche ne saurait contribuer à l’efficacité du système de protection des obtentions végétales institué dans le cadre de l’UPOV et menacerait l’investissement dans la sélection végétale.</w:t>
      </w:r>
    </w:p>
    <w:p w:rsidR="000D6074" w:rsidRPr="00A5437C" w:rsidRDefault="000D6074" w:rsidP="00D413F8">
      <w:pPr>
        <w:rPr>
          <w:snapToGrid w:val="0"/>
          <w:spacing w:val="-4"/>
        </w:rPr>
      </w:pPr>
    </w:p>
    <w:p w:rsidR="00D413F8" w:rsidRPr="00A5437C" w:rsidRDefault="00D413F8" w:rsidP="00D413F8">
      <w:pPr>
        <w:rPr>
          <w:snapToGrid w:val="0"/>
          <w:spacing w:val="-4"/>
        </w:rPr>
      </w:pPr>
      <w:r w:rsidRPr="00A5437C">
        <w:rPr>
          <w:snapToGrid w:val="0"/>
          <w:spacing w:val="-4"/>
        </w:rPr>
        <w:fldChar w:fldCharType="begin"/>
      </w:r>
      <w:r w:rsidRPr="00A5437C">
        <w:rPr>
          <w:snapToGrid w:val="0"/>
          <w:spacing w:val="-4"/>
        </w:rPr>
        <w:instrText xml:space="preserve"> AUTONUM  </w:instrText>
      </w:r>
      <w:r w:rsidRPr="00A5437C">
        <w:rPr>
          <w:snapToGrid w:val="0"/>
          <w:spacing w:val="-4"/>
        </w:rPr>
        <w:fldChar w:fldCharType="end"/>
      </w:r>
      <w:r w:rsidRPr="00A5437C">
        <w:rPr>
          <w:snapToGrid w:val="0"/>
          <w:spacing w:val="-4"/>
        </w:rPr>
        <w:tab/>
        <w:t>Le représentant de la Communauté internationale des obtenteurs de plantes horticoles de reproduction asexuée (CIOPORA) se dit préoccupé par l</w:t>
      </w:r>
      <w:r w:rsidR="00030E76" w:rsidRPr="00A5437C">
        <w:rPr>
          <w:snapToGrid w:val="0"/>
          <w:spacing w:val="-4"/>
        </w:rPr>
        <w:t>’</w:t>
      </w:r>
      <w:r w:rsidRPr="00A5437C">
        <w:rPr>
          <w:snapToGrid w:val="0"/>
          <w:spacing w:val="-4"/>
        </w:rPr>
        <w:t>interprétation proposée par l</w:t>
      </w:r>
      <w:r w:rsidR="00030E76" w:rsidRPr="00A5437C">
        <w:rPr>
          <w:snapToGrid w:val="0"/>
          <w:spacing w:val="-4"/>
        </w:rPr>
        <w:t>’</w:t>
      </w:r>
      <w:r w:rsidRPr="00A5437C">
        <w:rPr>
          <w:snapToGrid w:val="0"/>
          <w:spacing w:val="-4"/>
        </w:rPr>
        <w:t>équipe de projet et note que</w:t>
      </w:r>
      <w:r w:rsidR="00030E76" w:rsidRPr="00A5437C">
        <w:rPr>
          <w:snapToGrid w:val="0"/>
          <w:spacing w:val="-4"/>
        </w:rPr>
        <w:t xml:space="preserve"> la CIO</w:t>
      </w:r>
      <w:r w:rsidRPr="00A5437C">
        <w:rPr>
          <w:snapToGrid w:val="0"/>
          <w:spacing w:val="-4"/>
        </w:rPr>
        <w:t>PORA n</w:t>
      </w:r>
      <w:r w:rsidR="00030E76" w:rsidRPr="00A5437C">
        <w:rPr>
          <w:snapToGrid w:val="0"/>
          <w:spacing w:val="-4"/>
        </w:rPr>
        <w:t>’</w:t>
      </w:r>
      <w:r w:rsidRPr="00A5437C">
        <w:rPr>
          <w:snapToGrid w:val="0"/>
          <w:spacing w:val="-4"/>
        </w:rPr>
        <w:t>a pas été consultée par l</w:t>
      </w:r>
      <w:r w:rsidR="00030E76" w:rsidRPr="00A5437C">
        <w:rPr>
          <w:snapToGrid w:val="0"/>
          <w:spacing w:val="-4"/>
        </w:rPr>
        <w:t>’</w:t>
      </w:r>
      <w:r w:rsidRPr="00A5437C">
        <w:rPr>
          <w:snapToGrid w:val="0"/>
          <w:spacing w:val="-4"/>
        </w:rPr>
        <w:t>équipe de projet avant l</w:t>
      </w:r>
      <w:r w:rsidR="00030E76" w:rsidRPr="00A5437C">
        <w:rPr>
          <w:snapToGrid w:val="0"/>
          <w:spacing w:val="-4"/>
        </w:rPr>
        <w:t>’</w:t>
      </w:r>
      <w:r w:rsidRPr="00A5437C">
        <w:rPr>
          <w:snapToGrid w:val="0"/>
          <w:spacing w:val="-4"/>
        </w:rPr>
        <w:t>élaboration du diagram</w:t>
      </w:r>
      <w:r w:rsidR="00A5437C" w:rsidRPr="00A5437C">
        <w:rPr>
          <w:snapToGrid w:val="0"/>
          <w:spacing w:val="-4"/>
        </w:rPr>
        <w:t>me.  Il</w:t>
      </w:r>
      <w:r w:rsidRPr="00A5437C">
        <w:rPr>
          <w:snapToGrid w:val="0"/>
          <w:spacing w:val="-4"/>
        </w:rPr>
        <w:t xml:space="preserve"> estime que la vente ne saurait relever des “actes accomplis dans un cadre privé à des fins non commerciales”.  Il explique que 500</w:t>
      </w:r>
      <w:r w:rsidR="00C40003">
        <w:rPr>
          <w:snapToGrid w:val="0"/>
          <w:spacing w:val="-4"/>
        </w:rPr>
        <w:t> </w:t>
      </w:r>
      <w:r w:rsidRPr="00A5437C">
        <w:rPr>
          <w:snapToGrid w:val="0"/>
          <w:spacing w:val="-4"/>
        </w:rPr>
        <w:t>exploitants agricoles cultivant chacun trois</w:t>
      </w:r>
      <w:r w:rsidR="0099352A" w:rsidRPr="00A5437C">
        <w:rPr>
          <w:snapToGrid w:val="0"/>
          <w:spacing w:val="-4"/>
        </w:rPr>
        <w:t> </w:t>
      </w:r>
      <w:r w:rsidRPr="00A5437C">
        <w:rPr>
          <w:snapToGrid w:val="0"/>
          <w:spacing w:val="-4"/>
        </w:rPr>
        <w:t>pommiers peuvent empêcher les obtenteurs de tirer parti d</w:t>
      </w:r>
      <w:r w:rsidR="00030E76" w:rsidRPr="00A5437C">
        <w:rPr>
          <w:snapToGrid w:val="0"/>
          <w:spacing w:val="-4"/>
        </w:rPr>
        <w:t>’</w:t>
      </w:r>
      <w:r w:rsidRPr="00A5437C">
        <w:rPr>
          <w:snapToGrid w:val="0"/>
          <w:spacing w:val="-4"/>
        </w:rPr>
        <w:t>une variété, notamment dans le cas des clubs variéta</w:t>
      </w:r>
      <w:r w:rsidR="00A5437C" w:rsidRPr="00A5437C">
        <w:rPr>
          <w:snapToGrid w:val="0"/>
          <w:spacing w:val="-4"/>
        </w:rPr>
        <w:t>ux.  Il</w:t>
      </w:r>
      <w:r w:rsidRPr="00A5437C">
        <w:rPr>
          <w:snapToGrid w:val="0"/>
          <w:spacing w:val="-4"/>
        </w:rPr>
        <w:t xml:space="preserve"> estime que les orientations ne devraient pas couvrir les cultures ou les fruits à multiplication végétative.</w:t>
      </w:r>
    </w:p>
    <w:p w:rsidR="00D413F8" w:rsidRPr="00A5437C" w:rsidRDefault="00D413F8" w:rsidP="00D413F8">
      <w:pPr>
        <w:rPr>
          <w:snapToGrid w:val="0"/>
          <w:spacing w:val="-4"/>
        </w:rPr>
      </w:pPr>
    </w:p>
    <w:p w:rsidR="00D413F8" w:rsidRPr="00A5437C" w:rsidRDefault="00D413F8" w:rsidP="00D413F8">
      <w:pPr>
        <w:rPr>
          <w:snapToGrid w:val="0"/>
          <w:spacing w:val="-4"/>
        </w:rPr>
      </w:pPr>
      <w:r w:rsidRPr="00A5437C">
        <w:rPr>
          <w:snapToGrid w:val="0"/>
          <w:spacing w:val="-4"/>
        </w:rPr>
        <w:fldChar w:fldCharType="begin"/>
      </w:r>
      <w:r w:rsidRPr="00A5437C">
        <w:rPr>
          <w:snapToGrid w:val="0"/>
          <w:spacing w:val="-4"/>
        </w:rPr>
        <w:instrText xml:space="preserve"> AUTONUM  </w:instrText>
      </w:r>
      <w:r w:rsidRPr="00A5437C">
        <w:rPr>
          <w:snapToGrid w:val="0"/>
          <w:spacing w:val="-4"/>
        </w:rPr>
        <w:fldChar w:fldCharType="end"/>
      </w:r>
      <w:r w:rsidRPr="00A5437C">
        <w:rPr>
          <w:snapToGrid w:val="0"/>
          <w:spacing w:val="-4"/>
        </w:rPr>
        <w:tab/>
        <w:t xml:space="preserve">Le représentant de </w:t>
      </w:r>
      <w:r w:rsidRPr="00532C00">
        <w:rPr>
          <w:snapToGrid w:val="0"/>
          <w:spacing w:val="-4"/>
        </w:rPr>
        <w:t>l</w:t>
      </w:r>
      <w:r w:rsidR="00030E76" w:rsidRPr="00532C00">
        <w:rPr>
          <w:snapToGrid w:val="0"/>
          <w:spacing w:val="-4"/>
        </w:rPr>
        <w:t>’</w:t>
      </w:r>
      <w:r w:rsidRPr="00D7319B">
        <w:rPr>
          <w:i/>
          <w:snapToGrid w:val="0"/>
          <w:spacing w:val="-4"/>
        </w:rPr>
        <w:t xml:space="preserve">International </w:t>
      </w:r>
      <w:proofErr w:type="spellStart"/>
      <w:r w:rsidRPr="00D7319B">
        <w:rPr>
          <w:i/>
          <w:snapToGrid w:val="0"/>
          <w:spacing w:val="-4"/>
        </w:rPr>
        <w:t>Seed</w:t>
      </w:r>
      <w:proofErr w:type="spellEnd"/>
      <w:r w:rsidRPr="00D7319B">
        <w:rPr>
          <w:i/>
          <w:snapToGrid w:val="0"/>
          <w:spacing w:val="-4"/>
        </w:rPr>
        <w:t xml:space="preserve"> </w:t>
      </w:r>
      <w:proofErr w:type="spellStart"/>
      <w:r w:rsidRPr="00D7319B">
        <w:rPr>
          <w:i/>
          <w:snapToGrid w:val="0"/>
          <w:spacing w:val="-4"/>
        </w:rPr>
        <w:t>Federation</w:t>
      </w:r>
      <w:proofErr w:type="spellEnd"/>
      <w:r w:rsidRPr="00D7319B">
        <w:rPr>
          <w:i/>
          <w:snapToGrid w:val="0"/>
          <w:spacing w:val="-4"/>
        </w:rPr>
        <w:t xml:space="preserve"> </w:t>
      </w:r>
      <w:r w:rsidRPr="00A5437C">
        <w:rPr>
          <w:snapToGrid w:val="0"/>
          <w:spacing w:val="-4"/>
        </w:rPr>
        <w:t>(ISF) rappelle qu</w:t>
      </w:r>
      <w:r w:rsidR="00030E76" w:rsidRPr="00A5437C">
        <w:rPr>
          <w:snapToGrid w:val="0"/>
          <w:spacing w:val="-4"/>
        </w:rPr>
        <w:t>’</w:t>
      </w:r>
      <w:r w:rsidRPr="00A5437C">
        <w:rPr>
          <w:snapToGrid w:val="0"/>
          <w:spacing w:val="-4"/>
        </w:rPr>
        <w:t>il n</w:t>
      </w:r>
      <w:r w:rsidR="00030E76" w:rsidRPr="00A5437C">
        <w:rPr>
          <w:snapToGrid w:val="0"/>
          <w:spacing w:val="-4"/>
        </w:rPr>
        <w:t>’</w:t>
      </w:r>
      <w:r w:rsidRPr="00A5437C">
        <w:rPr>
          <w:snapToGrid w:val="0"/>
          <w:spacing w:val="-4"/>
        </w:rPr>
        <w:t>existe aucun conflit entre les obtenteurs et les agriculteurs car ils ont besoin les uns des autres et il rappelle qu</w:t>
      </w:r>
      <w:r w:rsidR="00030E76" w:rsidRPr="00A5437C">
        <w:rPr>
          <w:snapToGrid w:val="0"/>
          <w:spacing w:val="-4"/>
        </w:rPr>
        <w:t>’</w:t>
      </w:r>
      <w:r w:rsidRPr="00A5437C">
        <w:rPr>
          <w:snapToGrid w:val="0"/>
          <w:spacing w:val="-4"/>
        </w:rPr>
        <w:t>il a été établi que, dans les membres de l</w:t>
      </w:r>
      <w:r w:rsidR="00030E76" w:rsidRPr="00A5437C">
        <w:rPr>
          <w:snapToGrid w:val="0"/>
          <w:spacing w:val="-4"/>
        </w:rPr>
        <w:t>’</w:t>
      </w:r>
      <w:r w:rsidRPr="00A5437C">
        <w:rPr>
          <w:snapToGrid w:val="0"/>
          <w:spacing w:val="-4"/>
        </w:rPr>
        <w:t>UPOV, aucune action en justice n</w:t>
      </w:r>
      <w:r w:rsidR="00030E76" w:rsidRPr="00A5437C">
        <w:rPr>
          <w:snapToGrid w:val="0"/>
          <w:spacing w:val="-4"/>
        </w:rPr>
        <w:t>’</w:t>
      </w:r>
      <w:r w:rsidRPr="00A5437C">
        <w:rPr>
          <w:snapToGrid w:val="0"/>
          <w:spacing w:val="-4"/>
        </w:rPr>
        <w:t>a été engagée contre de petits exploitants agricoles par des obtenteurs pour atteinte aux droits d</w:t>
      </w:r>
      <w:r w:rsidR="00030E76" w:rsidRPr="00A5437C">
        <w:rPr>
          <w:snapToGrid w:val="0"/>
          <w:spacing w:val="-4"/>
        </w:rPr>
        <w:t>’</w:t>
      </w:r>
      <w:r w:rsidRPr="00A5437C">
        <w:rPr>
          <w:snapToGrid w:val="0"/>
          <w:spacing w:val="-4"/>
        </w:rPr>
        <w:t>obtente</w:t>
      </w:r>
      <w:r w:rsidR="00A5437C" w:rsidRPr="00A5437C">
        <w:rPr>
          <w:snapToGrid w:val="0"/>
          <w:spacing w:val="-4"/>
        </w:rPr>
        <w:t>ur.  Le</w:t>
      </w:r>
      <w:r w:rsidRPr="00A5437C">
        <w:rPr>
          <w:snapToGrid w:val="0"/>
          <w:spacing w:val="-4"/>
        </w:rPr>
        <w:t xml:space="preserve"> représentant souligne que les orientations ne devraient pas concerner les agriculteurs comme ceux d</w:t>
      </w:r>
      <w:r w:rsidR="00030E76" w:rsidRPr="00A5437C">
        <w:rPr>
          <w:snapToGrid w:val="0"/>
          <w:spacing w:val="-4"/>
        </w:rPr>
        <w:t>’</w:t>
      </w:r>
      <w:r w:rsidRPr="00A5437C">
        <w:rPr>
          <w:snapToGrid w:val="0"/>
          <w:spacing w:val="-4"/>
        </w:rPr>
        <w:t>Amérique du Sud qui, bien qu</w:t>
      </w:r>
      <w:r w:rsidR="00030E76" w:rsidRPr="00A5437C">
        <w:rPr>
          <w:snapToGrid w:val="0"/>
          <w:spacing w:val="-4"/>
        </w:rPr>
        <w:t>’</w:t>
      </w:r>
      <w:r w:rsidRPr="00A5437C">
        <w:rPr>
          <w:snapToGrid w:val="0"/>
          <w:spacing w:val="-4"/>
        </w:rPr>
        <w:t>ils soient considérés comme de petits</w:t>
      </w:r>
      <w:r w:rsidR="001464FD">
        <w:rPr>
          <w:snapToGrid w:val="0"/>
          <w:spacing w:val="-4"/>
        </w:rPr>
        <w:t xml:space="preserve"> agriculteurs</w:t>
      </w:r>
      <w:r w:rsidRPr="00A5437C">
        <w:rPr>
          <w:snapToGrid w:val="0"/>
          <w:spacing w:val="-4"/>
        </w:rPr>
        <w:t>, exercent des activités commerciales.</w:t>
      </w:r>
    </w:p>
    <w:p w:rsidR="00D413F8" w:rsidRPr="00A5437C" w:rsidRDefault="00D413F8" w:rsidP="00D413F8">
      <w:pPr>
        <w:rPr>
          <w:snapToGrid w:val="0"/>
          <w:spacing w:val="-4"/>
        </w:rPr>
      </w:pPr>
    </w:p>
    <w:p w:rsidR="00030E76" w:rsidRPr="00A5437C" w:rsidRDefault="00D413F8" w:rsidP="00D413F8">
      <w:pPr>
        <w:rPr>
          <w:snapToGrid w:val="0"/>
          <w:color w:val="000000" w:themeColor="text1"/>
        </w:rPr>
      </w:pPr>
      <w:r w:rsidRPr="00A5437C">
        <w:rPr>
          <w:snapToGrid w:val="0"/>
          <w:spacing w:val="-4"/>
        </w:rPr>
        <w:fldChar w:fldCharType="begin"/>
      </w:r>
      <w:r w:rsidRPr="00A5437C">
        <w:rPr>
          <w:snapToGrid w:val="0"/>
          <w:spacing w:val="-4"/>
        </w:rPr>
        <w:instrText xml:space="preserve"> AUTONUM  </w:instrText>
      </w:r>
      <w:r w:rsidRPr="00A5437C">
        <w:rPr>
          <w:snapToGrid w:val="0"/>
          <w:spacing w:val="-4"/>
        </w:rPr>
        <w:fldChar w:fldCharType="end"/>
      </w:r>
      <w:r w:rsidRPr="00A5437C">
        <w:rPr>
          <w:snapToGrid w:val="0"/>
          <w:spacing w:val="-4"/>
        </w:rPr>
        <w:tab/>
        <w:t>La délégation du Chili se dit préoccupée par le fait que l</w:t>
      </w:r>
      <w:r w:rsidR="00030E76" w:rsidRPr="00A5437C">
        <w:rPr>
          <w:snapToGrid w:val="0"/>
          <w:spacing w:val="-4"/>
        </w:rPr>
        <w:t>’</w:t>
      </w:r>
      <w:r w:rsidRPr="00A5437C">
        <w:rPr>
          <w:snapToGrid w:val="0"/>
          <w:spacing w:val="-4"/>
        </w:rPr>
        <w:t xml:space="preserve">approche proposée puisse modifier la notion fondamentale de privé et non commercial dans la </w:t>
      </w:r>
      <w:r w:rsidR="00030E76" w:rsidRPr="00A5437C">
        <w:rPr>
          <w:snapToGrid w:val="0"/>
          <w:spacing w:val="-4"/>
        </w:rPr>
        <w:t>Convention </w:t>
      </w:r>
      <w:r w:rsidR="00AE7614">
        <w:rPr>
          <w:snapToGrid w:val="0"/>
          <w:spacing w:val="-4"/>
        </w:rPr>
        <w:t>de l’</w:t>
      </w:r>
      <w:r w:rsidR="00030E76" w:rsidRPr="00A5437C">
        <w:rPr>
          <w:snapToGrid w:val="0"/>
          <w:spacing w:val="-4"/>
        </w:rPr>
        <w:t>U</w:t>
      </w:r>
      <w:r w:rsidR="00A5437C" w:rsidRPr="00A5437C">
        <w:rPr>
          <w:snapToGrid w:val="0"/>
          <w:spacing w:val="-4"/>
        </w:rPr>
        <w:t xml:space="preserve">POV.  </w:t>
      </w:r>
      <w:r w:rsidR="00A5437C" w:rsidRPr="00A5437C">
        <w:rPr>
          <w:snapToGrid w:val="0"/>
          <w:color w:val="000000" w:themeColor="text1"/>
        </w:rPr>
        <w:t>El</w:t>
      </w:r>
      <w:r w:rsidRPr="00A5437C">
        <w:rPr>
          <w:snapToGrid w:val="0"/>
          <w:color w:val="000000" w:themeColor="text1"/>
        </w:rPr>
        <w:t xml:space="preserve">le explique aussi que, au Chili, certains agriculteurs considérés comme de </w:t>
      </w:r>
      <w:r w:rsidR="001464FD" w:rsidRPr="00A5437C">
        <w:rPr>
          <w:snapToGrid w:val="0"/>
          <w:spacing w:val="-4"/>
        </w:rPr>
        <w:t>petits</w:t>
      </w:r>
      <w:r w:rsidR="001464FD">
        <w:rPr>
          <w:snapToGrid w:val="0"/>
          <w:spacing w:val="-4"/>
        </w:rPr>
        <w:t xml:space="preserve"> agriculteurs</w:t>
      </w:r>
      <w:r w:rsidR="001464FD" w:rsidRPr="00A5437C">
        <w:rPr>
          <w:snapToGrid w:val="0"/>
          <w:color w:val="000000" w:themeColor="text1"/>
        </w:rPr>
        <w:t xml:space="preserve"> </w:t>
      </w:r>
      <w:r w:rsidRPr="00A5437C">
        <w:rPr>
          <w:snapToGrid w:val="0"/>
          <w:color w:val="000000" w:themeColor="text1"/>
        </w:rPr>
        <w:t>ont des fermes de 200</w:t>
      </w:r>
      <w:r w:rsidR="00C40003">
        <w:rPr>
          <w:snapToGrid w:val="0"/>
          <w:color w:val="000000" w:themeColor="text1"/>
        </w:rPr>
        <w:t> </w:t>
      </w:r>
      <w:r w:rsidRPr="00A5437C">
        <w:rPr>
          <w:snapToGrid w:val="0"/>
          <w:color w:val="000000" w:themeColor="text1"/>
        </w:rPr>
        <w:t>hectares, c</w:t>
      </w:r>
      <w:r w:rsidR="00030E76" w:rsidRPr="00A5437C">
        <w:rPr>
          <w:snapToGrid w:val="0"/>
          <w:color w:val="000000" w:themeColor="text1"/>
        </w:rPr>
        <w:t>’</w:t>
      </w:r>
      <w:r w:rsidRPr="00A5437C">
        <w:rPr>
          <w:snapToGrid w:val="0"/>
          <w:color w:val="000000" w:themeColor="text1"/>
        </w:rPr>
        <w:t>est pourquoi il ne serait pas pertinent d</w:t>
      </w:r>
      <w:r w:rsidR="00030E76" w:rsidRPr="00A5437C">
        <w:rPr>
          <w:snapToGrid w:val="0"/>
          <w:color w:val="000000" w:themeColor="text1"/>
        </w:rPr>
        <w:t>’</w:t>
      </w:r>
      <w:r w:rsidRPr="00A5437C">
        <w:rPr>
          <w:snapToGrid w:val="0"/>
          <w:color w:val="000000" w:themeColor="text1"/>
        </w:rPr>
        <w:t xml:space="preserve">avoir une unique définition ou interprétation du terme </w:t>
      </w:r>
      <w:r w:rsidRPr="00A5437C">
        <w:rPr>
          <w:snapToGrid w:val="0"/>
          <w:spacing w:val="-4"/>
        </w:rPr>
        <w:t>“</w:t>
      </w:r>
      <w:r w:rsidRPr="00A5437C">
        <w:rPr>
          <w:snapToGrid w:val="0"/>
          <w:color w:val="000000" w:themeColor="text1"/>
        </w:rPr>
        <w:t>petit exploitant agricole</w:t>
      </w:r>
      <w:r w:rsidRPr="00A5437C">
        <w:rPr>
          <w:snapToGrid w:val="0"/>
          <w:spacing w:val="-4"/>
        </w:rPr>
        <w:t>”</w:t>
      </w:r>
      <w:r w:rsidRPr="00A5437C">
        <w:rPr>
          <w:snapToGrid w:val="0"/>
          <w:color w:val="000000" w:themeColor="text1"/>
        </w:rPr>
        <w:t>.  La délégation s</w:t>
      </w:r>
      <w:r w:rsidR="00030E76" w:rsidRPr="00A5437C">
        <w:rPr>
          <w:snapToGrid w:val="0"/>
          <w:color w:val="000000" w:themeColor="text1"/>
        </w:rPr>
        <w:t>’</w:t>
      </w:r>
      <w:r w:rsidRPr="00A5437C">
        <w:rPr>
          <w:snapToGrid w:val="0"/>
          <w:color w:val="000000" w:themeColor="text1"/>
        </w:rPr>
        <w:t>inquiète également du risque que, du fait des orientations proposées, les agriculteurs se considèrent exempts d</w:t>
      </w:r>
      <w:r w:rsidR="00030E76" w:rsidRPr="00A5437C">
        <w:rPr>
          <w:snapToGrid w:val="0"/>
          <w:color w:val="000000" w:themeColor="text1"/>
        </w:rPr>
        <w:t>’</w:t>
      </w:r>
      <w:r w:rsidRPr="00A5437C">
        <w:rPr>
          <w:snapToGrid w:val="0"/>
          <w:color w:val="000000" w:themeColor="text1"/>
        </w:rPr>
        <w:t>autres contrôles, tels que les contrôles phytosanitaires.</w:t>
      </w:r>
    </w:p>
    <w:p w:rsidR="00D413F8" w:rsidRPr="00A5437C" w:rsidRDefault="00D413F8" w:rsidP="00D413F8">
      <w:pPr>
        <w:rPr>
          <w:snapToGrid w:val="0"/>
          <w:color w:val="000000" w:themeColor="text1"/>
        </w:rPr>
      </w:pPr>
    </w:p>
    <w:p w:rsidR="00030E76" w:rsidRPr="00A5437C" w:rsidRDefault="00D413F8" w:rsidP="00D413F8">
      <w:pPr>
        <w:rPr>
          <w:snapToGrid w:val="0"/>
          <w:color w:val="000000" w:themeColor="text1"/>
        </w:rPr>
      </w:pPr>
      <w:r w:rsidRPr="00A5437C">
        <w:rPr>
          <w:snapToGrid w:val="0"/>
          <w:color w:val="000000" w:themeColor="text1"/>
        </w:rPr>
        <w:fldChar w:fldCharType="begin"/>
      </w:r>
      <w:r w:rsidRPr="00A5437C">
        <w:rPr>
          <w:snapToGrid w:val="0"/>
          <w:color w:val="000000" w:themeColor="text1"/>
        </w:rPr>
        <w:instrText xml:space="preserve"> AUTONUM  </w:instrText>
      </w:r>
      <w:r w:rsidRPr="00A5437C">
        <w:rPr>
          <w:snapToGrid w:val="0"/>
          <w:color w:val="000000" w:themeColor="text1"/>
        </w:rPr>
        <w:fldChar w:fldCharType="end"/>
      </w:r>
      <w:r w:rsidRPr="00A5437C">
        <w:rPr>
          <w:snapToGrid w:val="0"/>
          <w:color w:val="000000" w:themeColor="text1"/>
        </w:rPr>
        <w:tab/>
        <w:t>La délégation de l</w:t>
      </w:r>
      <w:r w:rsidR="00030E76" w:rsidRPr="00A5437C">
        <w:rPr>
          <w:snapToGrid w:val="0"/>
          <w:color w:val="000000" w:themeColor="text1"/>
        </w:rPr>
        <w:t>’</w:t>
      </w:r>
      <w:r w:rsidRPr="00A5437C">
        <w:rPr>
          <w:snapToGrid w:val="0"/>
          <w:color w:val="000000" w:themeColor="text1"/>
        </w:rPr>
        <w:t>Union européenne confirme l</w:t>
      </w:r>
      <w:r w:rsidR="00030E76" w:rsidRPr="00A5437C">
        <w:rPr>
          <w:snapToGrid w:val="0"/>
          <w:color w:val="000000" w:themeColor="text1"/>
        </w:rPr>
        <w:t>’</w:t>
      </w:r>
      <w:r w:rsidRPr="00A5437C">
        <w:rPr>
          <w:snapToGrid w:val="0"/>
          <w:color w:val="000000" w:themeColor="text1"/>
        </w:rPr>
        <w:t>intérêt de clarifier la situation des petits exploitants agricoles concernant la protection des obtentions végétal</w:t>
      </w:r>
      <w:r w:rsidR="00A5437C" w:rsidRPr="00A5437C">
        <w:rPr>
          <w:snapToGrid w:val="0"/>
          <w:color w:val="000000" w:themeColor="text1"/>
        </w:rPr>
        <w:t>es.  La</w:t>
      </w:r>
      <w:r w:rsidRPr="00A5437C">
        <w:rPr>
          <w:snapToGrid w:val="0"/>
          <w:color w:val="000000" w:themeColor="text1"/>
        </w:rPr>
        <w:t xml:space="preserve"> délégation fait observer que la situation concerne l</w:t>
      </w:r>
      <w:r w:rsidR="00030E76" w:rsidRPr="00A5437C">
        <w:rPr>
          <w:snapToGrid w:val="0"/>
          <w:color w:val="000000" w:themeColor="text1"/>
        </w:rPr>
        <w:t>’</w:t>
      </w:r>
      <w:r w:rsidRPr="00A5437C">
        <w:rPr>
          <w:snapToGrid w:val="0"/>
          <w:color w:val="000000" w:themeColor="text1"/>
        </w:rPr>
        <w:t>agriculture de subsistance et les petits exploitants dans les pays en développement qui produisent des cultures destinées à la consommation domestiq</w:t>
      </w:r>
      <w:r w:rsidR="00A5437C" w:rsidRPr="00A5437C">
        <w:rPr>
          <w:snapToGrid w:val="0"/>
          <w:color w:val="000000" w:themeColor="text1"/>
        </w:rPr>
        <w:t>ue.  La</w:t>
      </w:r>
      <w:r w:rsidRPr="00A5437C">
        <w:rPr>
          <w:snapToGrid w:val="0"/>
          <w:color w:val="000000" w:themeColor="text1"/>
        </w:rPr>
        <w:t xml:space="preserve"> délégation appuie l</w:t>
      </w:r>
      <w:r w:rsidR="00030E76" w:rsidRPr="00A5437C">
        <w:rPr>
          <w:snapToGrid w:val="0"/>
          <w:color w:val="000000" w:themeColor="text1"/>
        </w:rPr>
        <w:t>’</w:t>
      </w:r>
      <w:r w:rsidRPr="00A5437C">
        <w:rPr>
          <w:snapToGrid w:val="0"/>
          <w:color w:val="000000" w:themeColor="text1"/>
        </w:rPr>
        <w:t>approche de l</w:t>
      </w:r>
      <w:r w:rsidR="00030E76" w:rsidRPr="00A5437C">
        <w:rPr>
          <w:snapToGrid w:val="0"/>
          <w:color w:val="000000" w:themeColor="text1"/>
        </w:rPr>
        <w:t>’</w:t>
      </w:r>
      <w:r w:rsidRPr="00A5437C">
        <w:rPr>
          <w:snapToGrid w:val="0"/>
          <w:color w:val="000000" w:themeColor="text1"/>
        </w:rPr>
        <w:t>équipe de projet qui consiste à spécifier les activités concernées plutôt qu</w:t>
      </w:r>
      <w:r w:rsidR="00030E76" w:rsidRPr="00A5437C">
        <w:rPr>
          <w:snapToGrid w:val="0"/>
          <w:color w:val="000000" w:themeColor="text1"/>
        </w:rPr>
        <w:t>’</w:t>
      </w:r>
      <w:r w:rsidRPr="00A5437C">
        <w:rPr>
          <w:snapToGrid w:val="0"/>
          <w:color w:val="000000" w:themeColor="text1"/>
        </w:rPr>
        <w:t>à établir des critères pour les agriculteurs.</w:t>
      </w:r>
    </w:p>
    <w:p w:rsidR="00D413F8" w:rsidRPr="00A5437C" w:rsidRDefault="00D413F8" w:rsidP="00D413F8">
      <w:pPr>
        <w:rPr>
          <w:snapToGrid w:val="0"/>
          <w:color w:val="000000" w:themeColor="text1"/>
        </w:rPr>
      </w:pPr>
    </w:p>
    <w:p w:rsidR="00030E76" w:rsidRPr="00A5437C" w:rsidRDefault="00D413F8" w:rsidP="00D413F8">
      <w:pPr>
        <w:rPr>
          <w:snapToGrid w:val="0"/>
          <w:color w:val="000000" w:themeColor="text1"/>
        </w:rPr>
      </w:pPr>
      <w:r w:rsidRPr="00A5437C">
        <w:rPr>
          <w:snapToGrid w:val="0"/>
          <w:color w:val="000000" w:themeColor="text1"/>
        </w:rPr>
        <w:fldChar w:fldCharType="begin"/>
      </w:r>
      <w:r w:rsidRPr="00A5437C">
        <w:rPr>
          <w:snapToGrid w:val="0"/>
          <w:color w:val="000000" w:themeColor="text1"/>
        </w:rPr>
        <w:instrText xml:space="preserve"> AUTONUM  </w:instrText>
      </w:r>
      <w:r w:rsidRPr="00A5437C">
        <w:rPr>
          <w:snapToGrid w:val="0"/>
          <w:color w:val="000000" w:themeColor="text1"/>
        </w:rPr>
        <w:fldChar w:fldCharType="end"/>
      </w:r>
      <w:r w:rsidRPr="00A5437C">
        <w:rPr>
          <w:snapToGrid w:val="0"/>
          <w:color w:val="000000" w:themeColor="text1"/>
        </w:rPr>
        <w:tab/>
        <w:t>La délégation de la Suisse rappelle que la diversité est nécessaire pour que l</w:t>
      </w:r>
      <w:r w:rsidR="00030E76" w:rsidRPr="00A5437C">
        <w:rPr>
          <w:snapToGrid w:val="0"/>
          <w:color w:val="000000" w:themeColor="text1"/>
        </w:rPr>
        <w:t>’</w:t>
      </w:r>
      <w:r w:rsidRPr="00A5437C">
        <w:rPr>
          <w:snapToGrid w:val="0"/>
          <w:color w:val="000000" w:themeColor="text1"/>
        </w:rPr>
        <w:t>agriculture puisse résoudre les difficultés liées au changement climatique et elle rappelle que d</w:t>
      </w:r>
      <w:r w:rsidR="00030E76" w:rsidRPr="00A5437C">
        <w:rPr>
          <w:snapToGrid w:val="0"/>
          <w:color w:val="000000" w:themeColor="text1"/>
        </w:rPr>
        <w:t>’</w:t>
      </w:r>
      <w:r w:rsidRPr="00A5437C">
        <w:rPr>
          <w:snapToGrid w:val="0"/>
          <w:color w:val="000000" w:themeColor="text1"/>
        </w:rPr>
        <w:t>autres facteurs ont une incidence sur l</w:t>
      </w:r>
      <w:r w:rsidR="00030E76" w:rsidRPr="00A5437C">
        <w:rPr>
          <w:snapToGrid w:val="0"/>
          <w:color w:val="000000" w:themeColor="text1"/>
        </w:rPr>
        <w:t>’</w:t>
      </w:r>
      <w:r w:rsidRPr="00A5437C">
        <w:rPr>
          <w:snapToGrid w:val="0"/>
          <w:color w:val="000000" w:themeColor="text1"/>
        </w:rPr>
        <w:t>accès des agriculteurs aux semences, notamment les réglementations relatives aux semences, à la sécurité biologique et aux questions phytosanitair</w:t>
      </w:r>
      <w:r w:rsidR="00A5437C" w:rsidRPr="00A5437C">
        <w:rPr>
          <w:snapToGrid w:val="0"/>
          <w:color w:val="000000" w:themeColor="text1"/>
        </w:rPr>
        <w:t>es.  La</w:t>
      </w:r>
      <w:r w:rsidRPr="00A5437C">
        <w:rPr>
          <w:snapToGrid w:val="0"/>
          <w:color w:val="000000" w:themeColor="text1"/>
        </w:rPr>
        <w:t xml:space="preserve"> délégation rappelle qu</w:t>
      </w:r>
      <w:r w:rsidR="00030E76" w:rsidRPr="00A5437C">
        <w:rPr>
          <w:snapToGrid w:val="0"/>
          <w:color w:val="000000" w:themeColor="text1"/>
        </w:rPr>
        <w:t>’</w:t>
      </w:r>
      <w:r w:rsidRPr="00A5437C">
        <w:rPr>
          <w:snapToGrid w:val="0"/>
          <w:color w:val="000000" w:themeColor="text1"/>
        </w:rPr>
        <w:t>il a été établi qu</w:t>
      </w:r>
      <w:r w:rsidR="00030E76" w:rsidRPr="00A5437C">
        <w:rPr>
          <w:snapToGrid w:val="0"/>
          <w:color w:val="000000" w:themeColor="text1"/>
        </w:rPr>
        <w:t>’</w:t>
      </w:r>
      <w:r w:rsidRPr="00A5437C">
        <w:rPr>
          <w:snapToGrid w:val="0"/>
          <w:color w:val="000000" w:themeColor="text1"/>
        </w:rPr>
        <w:t>il n</w:t>
      </w:r>
      <w:r w:rsidR="00030E76" w:rsidRPr="00A5437C">
        <w:rPr>
          <w:snapToGrid w:val="0"/>
          <w:color w:val="000000" w:themeColor="text1"/>
        </w:rPr>
        <w:t>’</w:t>
      </w:r>
      <w:r w:rsidRPr="00A5437C">
        <w:rPr>
          <w:snapToGrid w:val="0"/>
          <w:color w:val="000000" w:themeColor="text1"/>
        </w:rPr>
        <w:t>existe aucun exemple d</w:t>
      </w:r>
      <w:r w:rsidR="00030E76" w:rsidRPr="00A5437C">
        <w:rPr>
          <w:snapToGrid w:val="0"/>
          <w:color w:val="000000" w:themeColor="text1"/>
        </w:rPr>
        <w:t>’</w:t>
      </w:r>
      <w:r w:rsidRPr="00A5437C">
        <w:rPr>
          <w:snapToGrid w:val="0"/>
          <w:color w:val="000000" w:themeColor="text1"/>
        </w:rPr>
        <w:t>action en justice contre de petits exploitants agricoles pour atteinte aux droits d</w:t>
      </w:r>
      <w:r w:rsidR="00030E76" w:rsidRPr="00A5437C">
        <w:rPr>
          <w:snapToGrid w:val="0"/>
          <w:color w:val="000000" w:themeColor="text1"/>
        </w:rPr>
        <w:t>’</w:t>
      </w:r>
      <w:r w:rsidRPr="00A5437C">
        <w:rPr>
          <w:snapToGrid w:val="0"/>
          <w:color w:val="000000" w:themeColor="text1"/>
        </w:rPr>
        <w:t>obtenteur au sein des membres de l</w:t>
      </w:r>
      <w:r w:rsidR="00030E76" w:rsidRPr="00A5437C">
        <w:rPr>
          <w:snapToGrid w:val="0"/>
          <w:color w:val="000000" w:themeColor="text1"/>
        </w:rPr>
        <w:t>’</w:t>
      </w:r>
      <w:r w:rsidRPr="00A5437C">
        <w:rPr>
          <w:snapToGrid w:val="0"/>
          <w:color w:val="000000" w:themeColor="text1"/>
        </w:rPr>
        <w:t>U</w:t>
      </w:r>
      <w:r w:rsidR="00A5437C" w:rsidRPr="00A5437C">
        <w:rPr>
          <w:snapToGrid w:val="0"/>
          <w:color w:val="000000" w:themeColor="text1"/>
        </w:rPr>
        <w:t>POV.  El</w:t>
      </w:r>
      <w:r w:rsidRPr="00A5437C">
        <w:rPr>
          <w:snapToGrid w:val="0"/>
          <w:color w:val="000000" w:themeColor="text1"/>
        </w:rPr>
        <w:t>le fait observer que l</w:t>
      </w:r>
      <w:r w:rsidR="00030E76" w:rsidRPr="00A5437C">
        <w:rPr>
          <w:snapToGrid w:val="0"/>
          <w:color w:val="000000" w:themeColor="text1"/>
        </w:rPr>
        <w:t>’</w:t>
      </w:r>
      <w:r w:rsidRPr="00A5437C">
        <w:rPr>
          <w:snapToGrid w:val="0"/>
          <w:color w:val="000000" w:themeColor="text1"/>
        </w:rPr>
        <w:t>exception relative à l</w:t>
      </w:r>
      <w:r w:rsidR="00030E76" w:rsidRPr="00A5437C">
        <w:rPr>
          <w:snapToGrid w:val="0"/>
          <w:color w:val="000000" w:themeColor="text1"/>
        </w:rPr>
        <w:t>’</w:t>
      </w:r>
      <w:r w:rsidRPr="00A5437C">
        <w:rPr>
          <w:snapToGrid w:val="0"/>
          <w:color w:val="000000" w:themeColor="text1"/>
        </w:rPr>
        <w:t>utilisation dans le cadre privé et à des fins non commerciales s</w:t>
      </w:r>
      <w:r w:rsidR="00030E76" w:rsidRPr="00A5437C">
        <w:rPr>
          <w:snapToGrid w:val="0"/>
          <w:color w:val="000000" w:themeColor="text1"/>
        </w:rPr>
        <w:t>’</w:t>
      </w:r>
      <w:r w:rsidRPr="00A5437C">
        <w:rPr>
          <w:snapToGrid w:val="0"/>
          <w:color w:val="000000" w:themeColor="text1"/>
        </w:rPr>
        <w:t>applique à tout type de personnes et pas uniquement aux petits exploitants agricol</w:t>
      </w:r>
      <w:r w:rsidR="00A5437C" w:rsidRPr="00A5437C">
        <w:rPr>
          <w:snapToGrid w:val="0"/>
          <w:color w:val="000000" w:themeColor="text1"/>
        </w:rPr>
        <w:t>es.  La</w:t>
      </w:r>
      <w:r w:rsidRPr="00A5437C">
        <w:rPr>
          <w:snapToGrid w:val="0"/>
          <w:color w:val="000000" w:themeColor="text1"/>
        </w:rPr>
        <w:t xml:space="preserve"> délégation appuie l</w:t>
      </w:r>
      <w:r w:rsidR="00030E76" w:rsidRPr="00A5437C">
        <w:rPr>
          <w:snapToGrid w:val="0"/>
          <w:color w:val="000000" w:themeColor="text1"/>
        </w:rPr>
        <w:t>’</w:t>
      </w:r>
      <w:r w:rsidRPr="00A5437C">
        <w:rPr>
          <w:snapToGrid w:val="0"/>
          <w:color w:val="000000" w:themeColor="text1"/>
        </w:rPr>
        <w:t>approche proposée dans le diagramme, précisant que les aspects quantitatifs devront être examinés à l</w:t>
      </w:r>
      <w:r w:rsidR="00030E76" w:rsidRPr="00A5437C">
        <w:rPr>
          <w:snapToGrid w:val="0"/>
          <w:color w:val="000000" w:themeColor="text1"/>
        </w:rPr>
        <w:t>’</w:t>
      </w:r>
      <w:r w:rsidRPr="00A5437C">
        <w:rPr>
          <w:snapToGrid w:val="0"/>
          <w:color w:val="000000" w:themeColor="text1"/>
        </w:rPr>
        <w:t>échelle nationale pour offrir la sécurité juridique nécessaire dans le cadre de l</w:t>
      </w:r>
      <w:r w:rsidR="00030E76" w:rsidRPr="00A5437C">
        <w:rPr>
          <w:snapToGrid w:val="0"/>
          <w:color w:val="000000" w:themeColor="text1"/>
        </w:rPr>
        <w:t>’</w:t>
      </w:r>
      <w:r w:rsidRPr="00A5437C">
        <w:rPr>
          <w:snapToGrid w:val="0"/>
          <w:color w:val="000000" w:themeColor="text1"/>
        </w:rPr>
        <w:t xml:space="preserve">Acte </w:t>
      </w:r>
      <w:r w:rsidR="00030E76" w:rsidRPr="00A5437C">
        <w:rPr>
          <w:snapToGrid w:val="0"/>
          <w:color w:val="000000" w:themeColor="text1"/>
        </w:rPr>
        <w:t>de 1991</w:t>
      </w:r>
      <w:r w:rsidRPr="00A5437C">
        <w:rPr>
          <w:snapToGrid w:val="0"/>
          <w:color w:val="000000" w:themeColor="text1"/>
        </w:rPr>
        <w:t xml:space="preserve"> de la </w:t>
      </w:r>
      <w:r w:rsidR="00030E76" w:rsidRPr="00A5437C">
        <w:rPr>
          <w:snapToGrid w:val="0"/>
          <w:color w:val="000000" w:themeColor="text1"/>
        </w:rPr>
        <w:t>Convention</w:t>
      </w:r>
      <w:r w:rsidR="00AE7614">
        <w:rPr>
          <w:snapToGrid w:val="0"/>
          <w:color w:val="000000" w:themeColor="text1"/>
        </w:rPr>
        <w:t xml:space="preserve"> de</w:t>
      </w:r>
      <w:r w:rsidR="00030E76" w:rsidRPr="00A5437C">
        <w:rPr>
          <w:snapToGrid w:val="0"/>
          <w:color w:val="000000" w:themeColor="text1"/>
        </w:rPr>
        <w:t> </w:t>
      </w:r>
      <w:r w:rsidR="00AE7614">
        <w:rPr>
          <w:snapToGrid w:val="0"/>
          <w:color w:val="000000" w:themeColor="text1"/>
        </w:rPr>
        <w:t>l’</w:t>
      </w:r>
      <w:r w:rsidR="00030E76" w:rsidRPr="00A5437C">
        <w:rPr>
          <w:snapToGrid w:val="0"/>
          <w:color w:val="000000" w:themeColor="text1"/>
        </w:rPr>
        <w:t>UPOV</w:t>
      </w:r>
      <w:r w:rsidRPr="00A5437C">
        <w:rPr>
          <w:snapToGrid w:val="0"/>
          <w:color w:val="000000" w:themeColor="text1"/>
        </w:rPr>
        <w:t>.</w:t>
      </w:r>
    </w:p>
    <w:p w:rsidR="00D413F8" w:rsidRPr="00A5437C" w:rsidRDefault="00D413F8" w:rsidP="00D413F8">
      <w:pPr>
        <w:rPr>
          <w:snapToGrid w:val="0"/>
          <w:color w:val="000000" w:themeColor="text1"/>
        </w:rPr>
      </w:pPr>
    </w:p>
    <w:p w:rsidR="00D413F8" w:rsidRPr="00A5437C" w:rsidRDefault="00D413F8" w:rsidP="00D413F8">
      <w:pPr>
        <w:rPr>
          <w:snapToGrid w:val="0"/>
          <w:color w:val="000000" w:themeColor="text1"/>
        </w:rPr>
      </w:pPr>
      <w:r w:rsidRPr="00A5437C">
        <w:rPr>
          <w:snapToGrid w:val="0"/>
          <w:color w:val="000000" w:themeColor="text1"/>
        </w:rPr>
        <w:fldChar w:fldCharType="begin"/>
      </w:r>
      <w:r w:rsidRPr="00A5437C">
        <w:rPr>
          <w:snapToGrid w:val="0"/>
          <w:color w:val="000000" w:themeColor="text1"/>
        </w:rPr>
        <w:instrText xml:space="preserve"> AUTONUM  </w:instrText>
      </w:r>
      <w:r w:rsidRPr="00A5437C">
        <w:rPr>
          <w:snapToGrid w:val="0"/>
          <w:color w:val="000000" w:themeColor="text1"/>
        </w:rPr>
        <w:fldChar w:fldCharType="end"/>
      </w:r>
      <w:r w:rsidRPr="00A5437C">
        <w:rPr>
          <w:snapToGrid w:val="0"/>
          <w:color w:val="000000" w:themeColor="text1"/>
        </w:rPr>
        <w:tab/>
        <w:t>La délégation de la Norvège accueille avec satisfaction l</w:t>
      </w:r>
      <w:r w:rsidR="00030E76" w:rsidRPr="00A5437C">
        <w:rPr>
          <w:snapToGrid w:val="0"/>
          <w:color w:val="000000" w:themeColor="text1"/>
        </w:rPr>
        <w:t>’</w:t>
      </w:r>
      <w:r w:rsidRPr="00A5437C">
        <w:rPr>
          <w:snapToGrid w:val="0"/>
          <w:color w:val="000000" w:themeColor="text1"/>
        </w:rPr>
        <w:t>initiative et exprime sa reconnaissance pour le travail effectué par l</w:t>
      </w:r>
      <w:r w:rsidR="00030E76" w:rsidRPr="00A5437C">
        <w:rPr>
          <w:snapToGrid w:val="0"/>
          <w:color w:val="000000" w:themeColor="text1"/>
        </w:rPr>
        <w:t>’</w:t>
      </w:r>
      <w:r w:rsidRPr="00A5437C">
        <w:rPr>
          <w:snapToGrid w:val="0"/>
          <w:color w:val="000000" w:themeColor="text1"/>
        </w:rPr>
        <w:t>équipe de projet.</w:t>
      </w:r>
    </w:p>
    <w:p w:rsidR="00D413F8" w:rsidRPr="00A5437C" w:rsidRDefault="00D413F8" w:rsidP="00D413F8">
      <w:pPr>
        <w:rPr>
          <w:snapToGrid w:val="0"/>
          <w:color w:val="000000" w:themeColor="text1"/>
        </w:rPr>
      </w:pPr>
    </w:p>
    <w:p w:rsidR="00D413F8" w:rsidRPr="00A5437C" w:rsidRDefault="00D413F8" w:rsidP="00D413F8">
      <w:pPr>
        <w:rPr>
          <w:snapToGrid w:val="0"/>
          <w:color w:val="000000" w:themeColor="text1"/>
        </w:rPr>
      </w:pPr>
      <w:r w:rsidRPr="00A5437C">
        <w:rPr>
          <w:snapToGrid w:val="0"/>
          <w:color w:val="000000" w:themeColor="text1"/>
        </w:rPr>
        <w:fldChar w:fldCharType="begin"/>
      </w:r>
      <w:r w:rsidRPr="00A5437C">
        <w:rPr>
          <w:snapToGrid w:val="0"/>
          <w:color w:val="000000" w:themeColor="text1"/>
        </w:rPr>
        <w:instrText xml:space="preserve"> AUTONUM  </w:instrText>
      </w:r>
      <w:r w:rsidRPr="00A5437C">
        <w:rPr>
          <w:snapToGrid w:val="0"/>
          <w:color w:val="000000" w:themeColor="text1"/>
        </w:rPr>
        <w:fldChar w:fldCharType="end"/>
      </w:r>
      <w:r w:rsidRPr="00A5437C">
        <w:rPr>
          <w:snapToGrid w:val="0"/>
          <w:color w:val="000000" w:themeColor="text1"/>
        </w:rPr>
        <w:tab/>
        <w:t>La délégation des États</w:t>
      </w:r>
      <w:r w:rsidR="00030E76" w:rsidRPr="00A5437C">
        <w:rPr>
          <w:snapToGrid w:val="0"/>
          <w:color w:val="000000" w:themeColor="text1"/>
        </w:rPr>
        <w:t>-</w:t>
      </w:r>
      <w:r w:rsidRPr="00A5437C">
        <w:rPr>
          <w:snapToGrid w:val="0"/>
          <w:color w:val="000000" w:themeColor="text1"/>
        </w:rPr>
        <w:t>Unis d</w:t>
      </w:r>
      <w:r w:rsidR="00030E76" w:rsidRPr="00A5437C">
        <w:rPr>
          <w:snapToGrid w:val="0"/>
          <w:color w:val="000000" w:themeColor="text1"/>
        </w:rPr>
        <w:t>’</w:t>
      </w:r>
      <w:r w:rsidRPr="00A5437C">
        <w:rPr>
          <w:snapToGrid w:val="0"/>
          <w:color w:val="000000" w:themeColor="text1"/>
        </w:rPr>
        <w:t>Amérique rappelle que l</w:t>
      </w:r>
      <w:r w:rsidR="00030E76" w:rsidRPr="00A5437C">
        <w:rPr>
          <w:snapToGrid w:val="0"/>
          <w:color w:val="000000" w:themeColor="text1"/>
        </w:rPr>
        <w:t>’</w:t>
      </w:r>
      <w:r w:rsidRPr="00A5437C">
        <w:rPr>
          <w:snapToGrid w:val="0"/>
          <w:color w:val="000000" w:themeColor="text1"/>
        </w:rPr>
        <w:t>exception relative à l</w:t>
      </w:r>
      <w:r w:rsidR="00030E76" w:rsidRPr="00A5437C">
        <w:rPr>
          <w:snapToGrid w:val="0"/>
          <w:color w:val="000000" w:themeColor="text1"/>
        </w:rPr>
        <w:t>’</w:t>
      </w:r>
      <w:r w:rsidRPr="00A5437C">
        <w:rPr>
          <w:snapToGrid w:val="0"/>
          <w:color w:val="000000" w:themeColor="text1"/>
        </w:rPr>
        <w:t>utilisation dans le cadre privé et à des fins non commerciales est une exception obligatoire et qu</w:t>
      </w:r>
      <w:r w:rsidR="00030E76" w:rsidRPr="00A5437C">
        <w:rPr>
          <w:snapToGrid w:val="0"/>
          <w:color w:val="000000" w:themeColor="text1"/>
        </w:rPr>
        <w:t>’</w:t>
      </w:r>
      <w:r w:rsidRPr="00A5437C">
        <w:rPr>
          <w:snapToGrid w:val="0"/>
          <w:color w:val="000000" w:themeColor="text1"/>
        </w:rPr>
        <w:t>elle devra être appliquée par toutes les parties contractantes, par conséquent, il convient d</w:t>
      </w:r>
      <w:r w:rsidR="00030E76" w:rsidRPr="00A5437C">
        <w:rPr>
          <w:snapToGrid w:val="0"/>
          <w:color w:val="000000" w:themeColor="text1"/>
        </w:rPr>
        <w:t>’</w:t>
      </w:r>
      <w:r w:rsidRPr="00A5437C">
        <w:rPr>
          <w:snapToGrid w:val="0"/>
          <w:color w:val="000000" w:themeColor="text1"/>
        </w:rPr>
        <w:t xml:space="preserve">élaborer les orientations en faisant preuve de la plus </w:t>
      </w:r>
      <w:proofErr w:type="gramStart"/>
      <w:r w:rsidRPr="00A5437C">
        <w:rPr>
          <w:snapToGrid w:val="0"/>
          <w:color w:val="000000" w:themeColor="text1"/>
        </w:rPr>
        <w:t>grande</w:t>
      </w:r>
      <w:proofErr w:type="gramEnd"/>
      <w:r w:rsidRPr="00A5437C">
        <w:rPr>
          <w:snapToGrid w:val="0"/>
          <w:color w:val="000000" w:themeColor="text1"/>
        </w:rPr>
        <w:t xml:space="preserve"> prudence.</w:t>
      </w:r>
    </w:p>
    <w:p w:rsidR="00D413F8" w:rsidRPr="00A5437C" w:rsidRDefault="00D413F8" w:rsidP="00D413F8">
      <w:pPr>
        <w:rPr>
          <w:snapToGrid w:val="0"/>
          <w:color w:val="000000" w:themeColor="text1"/>
        </w:rPr>
      </w:pPr>
    </w:p>
    <w:p w:rsidR="00D413F8" w:rsidRPr="00A5437C" w:rsidRDefault="00D413F8" w:rsidP="00D413F8">
      <w:pPr>
        <w:rPr>
          <w:snapToGrid w:val="0"/>
          <w:color w:val="000000" w:themeColor="text1"/>
        </w:rPr>
      </w:pPr>
      <w:r w:rsidRPr="00A5437C">
        <w:rPr>
          <w:snapToGrid w:val="0"/>
          <w:color w:val="000000" w:themeColor="text1"/>
        </w:rPr>
        <w:fldChar w:fldCharType="begin"/>
      </w:r>
      <w:r w:rsidRPr="00A5437C">
        <w:rPr>
          <w:snapToGrid w:val="0"/>
          <w:color w:val="000000" w:themeColor="text1"/>
        </w:rPr>
        <w:instrText xml:space="preserve"> AUTONUM  </w:instrText>
      </w:r>
      <w:r w:rsidRPr="00A5437C">
        <w:rPr>
          <w:snapToGrid w:val="0"/>
          <w:color w:val="000000" w:themeColor="text1"/>
        </w:rPr>
        <w:fldChar w:fldCharType="end"/>
      </w:r>
      <w:r w:rsidRPr="00A5437C">
        <w:rPr>
          <w:snapToGrid w:val="0"/>
          <w:color w:val="000000" w:themeColor="text1"/>
        </w:rPr>
        <w:tab/>
        <w:t xml:space="preserve">Le représentant de </w:t>
      </w:r>
      <w:r w:rsidRPr="00D7319B">
        <w:rPr>
          <w:snapToGrid w:val="0"/>
          <w:color w:val="000000" w:themeColor="text1"/>
        </w:rPr>
        <w:t>l</w:t>
      </w:r>
      <w:r w:rsidR="00030E76" w:rsidRPr="00D7319B">
        <w:rPr>
          <w:snapToGrid w:val="0"/>
          <w:color w:val="000000" w:themeColor="text1"/>
        </w:rPr>
        <w:t>’</w:t>
      </w:r>
      <w:r w:rsidRPr="00D7319B">
        <w:rPr>
          <w:i/>
          <w:snapToGrid w:val="0"/>
          <w:color w:val="000000" w:themeColor="text1"/>
        </w:rPr>
        <w:t xml:space="preserve">Association for Plant </w:t>
      </w:r>
      <w:proofErr w:type="spellStart"/>
      <w:r w:rsidRPr="00D7319B">
        <w:rPr>
          <w:i/>
          <w:snapToGrid w:val="0"/>
          <w:color w:val="000000" w:themeColor="text1"/>
        </w:rPr>
        <w:t>Breeding</w:t>
      </w:r>
      <w:proofErr w:type="spellEnd"/>
      <w:r w:rsidRPr="00D7319B">
        <w:rPr>
          <w:i/>
          <w:snapToGrid w:val="0"/>
          <w:color w:val="000000" w:themeColor="text1"/>
        </w:rPr>
        <w:t xml:space="preserve"> for the </w:t>
      </w:r>
      <w:proofErr w:type="spellStart"/>
      <w:r w:rsidRPr="00D7319B">
        <w:rPr>
          <w:i/>
          <w:snapToGrid w:val="0"/>
          <w:color w:val="000000" w:themeColor="text1"/>
        </w:rPr>
        <w:t>Benefit</w:t>
      </w:r>
      <w:proofErr w:type="spellEnd"/>
      <w:r w:rsidRPr="00D7319B">
        <w:rPr>
          <w:i/>
          <w:snapToGrid w:val="0"/>
          <w:color w:val="000000" w:themeColor="text1"/>
        </w:rPr>
        <w:t xml:space="preserve"> of Society</w:t>
      </w:r>
      <w:r w:rsidRPr="00A5437C">
        <w:rPr>
          <w:i/>
          <w:snapToGrid w:val="0"/>
          <w:color w:val="000000" w:themeColor="text1"/>
        </w:rPr>
        <w:t xml:space="preserve"> </w:t>
      </w:r>
      <w:r w:rsidRPr="00A5437C">
        <w:rPr>
          <w:snapToGrid w:val="0"/>
          <w:color w:val="000000" w:themeColor="text1"/>
        </w:rPr>
        <w:t>(APBREBES) rappelle que les orientations seront présentées sous la forme de notes explicatives qui n</w:t>
      </w:r>
      <w:r w:rsidR="00030E76" w:rsidRPr="00A5437C">
        <w:rPr>
          <w:snapToGrid w:val="0"/>
          <w:color w:val="000000" w:themeColor="text1"/>
        </w:rPr>
        <w:t>’</w:t>
      </w:r>
      <w:r w:rsidRPr="00A5437C">
        <w:rPr>
          <w:snapToGrid w:val="0"/>
          <w:color w:val="000000" w:themeColor="text1"/>
        </w:rPr>
        <w:t>auront pas d</w:t>
      </w:r>
      <w:r w:rsidR="00030E76" w:rsidRPr="00A5437C">
        <w:rPr>
          <w:snapToGrid w:val="0"/>
          <w:color w:val="000000" w:themeColor="text1"/>
        </w:rPr>
        <w:t>’</w:t>
      </w:r>
      <w:r w:rsidRPr="00A5437C">
        <w:rPr>
          <w:snapToGrid w:val="0"/>
          <w:color w:val="000000" w:themeColor="text1"/>
        </w:rPr>
        <w:t>effet contraignant pour les membres de l</w:t>
      </w:r>
      <w:r w:rsidR="00030E76" w:rsidRPr="00A5437C">
        <w:rPr>
          <w:snapToGrid w:val="0"/>
          <w:color w:val="000000" w:themeColor="text1"/>
        </w:rPr>
        <w:t>’</w:t>
      </w:r>
      <w:r w:rsidRPr="00A5437C">
        <w:rPr>
          <w:snapToGrid w:val="0"/>
          <w:color w:val="000000" w:themeColor="text1"/>
        </w:rPr>
        <w:t>U</w:t>
      </w:r>
      <w:r w:rsidR="00A5437C" w:rsidRPr="00A5437C">
        <w:rPr>
          <w:snapToGrid w:val="0"/>
          <w:color w:val="000000" w:themeColor="text1"/>
        </w:rPr>
        <w:t>POV.  Il</w:t>
      </w:r>
      <w:r w:rsidRPr="00A5437C">
        <w:rPr>
          <w:snapToGrid w:val="0"/>
          <w:color w:val="000000" w:themeColor="text1"/>
        </w:rPr>
        <w:t xml:space="preserve"> appuie la révision des questions fréquemment posées (FAQ) car il estime que</w:t>
      </w:r>
      <w:r w:rsidR="00030E76" w:rsidRPr="00A5437C">
        <w:rPr>
          <w:snapToGrid w:val="0"/>
          <w:color w:val="000000" w:themeColor="text1"/>
        </w:rPr>
        <w:t xml:space="preserve"> la FAQ</w:t>
      </w:r>
      <w:r w:rsidRPr="00A5437C">
        <w:rPr>
          <w:snapToGrid w:val="0"/>
          <w:color w:val="000000" w:themeColor="text1"/>
        </w:rPr>
        <w:t xml:space="preserve"> actuelle est trop restreinte pour être utile, en particulier </w:t>
      </w:r>
      <w:r w:rsidR="00030E76" w:rsidRPr="00A5437C">
        <w:rPr>
          <w:snapToGrid w:val="0"/>
          <w:color w:val="000000" w:themeColor="text1"/>
        </w:rPr>
        <w:t>à l’égard</w:t>
      </w:r>
      <w:r w:rsidRPr="00A5437C">
        <w:rPr>
          <w:snapToGrid w:val="0"/>
          <w:color w:val="000000" w:themeColor="text1"/>
        </w:rPr>
        <w:t xml:space="preserve"> des agriculteurs dans les pays du Sud.</w:t>
      </w:r>
    </w:p>
    <w:p w:rsidR="00D413F8" w:rsidRPr="00A5437C" w:rsidRDefault="00D413F8" w:rsidP="00D413F8">
      <w:pPr>
        <w:rPr>
          <w:snapToGrid w:val="0"/>
          <w:color w:val="000000" w:themeColor="text1"/>
        </w:rPr>
      </w:pPr>
    </w:p>
    <w:p w:rsidR="00D413F8" w:rsidRPr="00A5437C" w:rsidRDefault="00D413F8" w:rsidP="00D413F8">
      <w:pPr>
        <w:rPr>
          <w:snapToGrid w:val="0"/>
          <w:color w:val="000000" w:themeColor="text1"/>
        </w:rPr>
      </w:pPr>
      <w:r w:rsidRPr="00A5437C">
        <w:rPr>
          <w:snapToGrid w:val="0"/>
          <w:color w:val="000000" w:themeColor="text1"/>
        </w:rPr>
        <w:fldChar w:fldCharType="begin"/>
      </w:r>
      <w:r w:rsidRPr="00A5437C">
        <w:rPr>
          <w:snapToGrid w:val="0"/>
          <w:color w:val="000000" w:themeColor="text1"/>
        </w:rPr>
        <w:instrText xml:space="preserve"> AUTONUM  </w:instrText>
      </w:r>
      <w:r w:rsidRPr="00A5437C">
        <w:rPr>
          <w:snapToGrid w:val="0"/>
          <w:color w:val="000000" w:themeColor="text1"/>
        </w:rPr>
        <w:fldChar w:fldCharType="end"/>
      </w:r>
      <w:r w:rsidRPr="00A5437C">
        <w:rPr>
          <w:snapToGrid w:val="0"/>
          <w:color w:val="000000" w:themeColor="text1"/>
        </w:rPr>
        <w:tab/>
        <w:t xml:space="preserve">La délégation du Japon rappelle que la </w:t>
      </w:r>
      <w:r w:rsidR="00030E76" w:rsidRPr="00A5437C">
        <w:rPr>
          <w:snapToGrid w:val="0"/>
          <w:color w:val="000000" w:themeColor="text1"/>
        </w:rPr>
        <w:t>Convention</w:t>
      </w:r>
      <w:r w:rsidR="00AE7614">
        <w:rPr>
          <w:snapToGrid w:val="0"/>
          <w:color w:val="000000" w:themeColor="text1"/>
        </w:rPr>
        <w:t xml:space="preserve"> de l’</w:t>
      </w:r>
      <w:r w:rsidR="00030E76" w:rsidRPr="00A5437C">
        <w:rPr>
          <w:snapToGrid w:val="0"/>
          <w:color w:val="000000" w:themeColor="text1"/>
        </w:rPr>
        <w:t>UPOV</w:t>
      </w:r>
      <w:r w:rsidRPr="00A5437C">
        <w:rPr>
          <w:snapToGrid w:val="0"/>
          <w:color w:val="000000" w:themeColor="text1"/>
        </w:rPr>
        <w:t xml:space="preserve"> a pour objectif de protéger les obtenteurs et fait observer que les questions relatives à l</w:t>
      </w:r>
      <w:r w:rsidR="00030E76" w:rsidRPr="00A5437C">
        <w:rPr>
          <w:snapToGrid w:val="0"/>
          <w:color w:val="000000" w:themeColor="text1"/>
        </w:rPr>
        <w:t>’</w:t>
      </w:r>
      <w:r w:rsidRPr="00A5437C">
        <w:rPr>
          <w:snapToGrid w:val="0"/>
          <w:color w:val="000000" w:themeColor="text1"/>
        </w:rPr>
        <w:t>accès aux semences relèvent de la réglementation sur les semences et devraient être examinées par l</w:t>
      </w:r>
      <w:r w:rsidR="00030E76" w:rsidRPr="00A5437C">
        <w:rPr>
          <w:snapToGrid w:val="0"/>
          <w:color w:val="000000" w:themeColor="text1"/>
        </w:rPr>
        <w:t>’</w:t>
      </w:r>
      <w:r w:rsidRPr="00A5437C">
        <w:rPr>
          <w:snapToGrid w:val="0"/>
          <w:color w:val="000000" w:themeColor="text1"/>
        </w:rPr>
        <w:t>instance compétente et non par l</w:t>
      </w:r>
      <w:r w:rsidR="00030E76" w:rsidRPr="00A5437C">
        <w:rPr>
          <w:snapToGrid w:val="0"/>
          <w:color w:val="000000" w:themeColor="text1"/>
        </w:rPr>
        <w:t>’</w:t>
      </w:r>
      <w:r w:rsidRPr="00A5437C">
        <w:rPr>
          <w:snapToGrid w:val="0"/>
          <w:color w:val="000000" w:themeColor="text1"/>
        </w:rPr>
        <w:t>UPOV.</w:t>
      </w:r>
    </w:p>
    <w:p w:rsidR="00D413F8" w:rsidRPr="00A5437C" w:rsidRDefault="00D413F8" w:rsidP="00D413F8">
      <w:pPr>
        <w:rPr>
          <w:snapToGrid w:val="0"/>
          <w:color w:val="000000" w:themeColor="text1"/>
        </w:rPr>
      </w:pPr>
    </w:p>
    <w:p w:rsidR="00030E76" w:rsidRPr="00A5437C" w:rsidRDefault="00D413F8" w:rsidP="00D413F8">
      <w:pPr>
        <w:rPr>
          <w:snapToGrid w:val="0"/>
          <w:color w:val="000000" w:themeColor="text1"/>
        </w:rPr>
      </w:pPr>
      <w:r w:rsidRPr="00A5437C">
        <w:rPr>
          <w:snapToGrid w:val="0"/>
          <w:color w:val="000000" w:themeColor="text1"/>
        </w:rPr>
        <w:fldChar w:fldCharType="begin"/>
      </w:r>
      <w:r w:rsidRPr="00A5437C">
        <w:rPr>
          <w:snapToGrid w:val="0"/>
          <w:color w:val="000000" w:themeColor="text1"/>
        </w:rPr>
        <w:instrText xml:space="preserve"> AUTONUM  </w:instrText>
      </w:r>
      <w:r w:rsidRPr="00A5437C">
        <w:rPr>
          <w:snapToGrid w:val="0"/>
          <w:color w:val="000000" w:themeColor="text1"/>
        </w:rPr>
        <w:fldChar w:fldCharType="end"/>
      </w:r>
      <w:r w:rsidRPr="00A5437C">
        <w:rPr>
          <w:snapToGrid w:val="0"/>
          <w:color w:val="000000" w:themeColor="text1"/>
        </w:rPr>
        <w:tab/>
        <w:t>L</w:t>
      </w:r>
      <w:r w:rsidR="00030E76" w:rsidRPr="00A5437C">
        <w:rPr>
          <w:snapToGrid w:val="0"/>
          <w:color w:val="000000" w:themeColor="text1"/>
        </w:rPr>
        <w:t>’</w:t>
      </w:r>
      <w:r w:rsidRPr="00A5437C">
        <w:rPr>
          <w:snapToGrid w:val="0"/>
          <w:color w:val="000000" w:themeColor="text1"/>
        </w:rPr>
        <w:t>équipe de projet convient qu</w:t>
      </w:r>
      <w:r w:rsidR="00030E76" w:rsidRPr="00A5437C">
        <w:rPr>
          <w:snapToGrid w:val="0"/>
          <w:color w:val="000000" w:themeColor="text1"/>
        </w:rPr>
        <w:t>’</w:t>
      </w:r>
      <w:r w:rsidRPr="00A5437C">
        <w:rPr>
          <w:snapToGrid w:val="0"/>
          <w:color w:val="000000" w:themeColor="text1"/>
        </w:rPr>
        <w:t>il serait problématique de définir le terme “petit exploitant agricole” et elle s</w:t>
      </w:r>
      <w:r w:rsidR="00030E76" w:rsidRPr="00A5437C">
        <w:rPr>
          <w:snapToGrid w:val="0"/>
          <w:color w:val="000000" w:themeColor="text1"/>
        </w:rPr>
        <w:t>’</w:t>
      </w:r>
      <w:r w:rsidRPr="00A5437C">
        <w:rPr>
          <w:snapToGrid w:val="0"/>
          <w:color w:val="000000" w:themeColor="text1"/>
        </w:rPr>
        <w:t>est abstenue d</w:t>
      </w:r>
      <w:r w:rsidR="00030E76" w:rsidRPr="00A5437C">
        <w:rPr>
          <w:snapToGrid w:val="0"/>
          <w:color w:val="000000" w:themeColor="text1"/>
        </w:rPr>
        <w:t>’</w:t>
      </w:r>
      <w:r w:rsidRPr="00A5437C">
        <w:rPr>
          <w:snapToGrid w:val="0"/>
          <w:color w:val="000000" w:themeColor="text1"/>
        </w:rPr>
        <w:t>élaborer une définition dans la propositi</w:t>
      </w:r>
      <w:r w:rsidR="00A5437C" w:rsidRPr="00A5437C">
        <w:rPr>
          <w:snapToGrid w:val="0"/>
          <w:color w:val="000000" w:themeColor="text1"/>
        </w:rPr>
        <w:t>on.  El</w:t>
      </w:r>
      <w:r w:rsidRPr="00A5437C">
        <w:rPr>
          <w:snapToGrid w:val="0"/>
          <w:color w:val="000000" w:themeColor="text1"/>
        </w:rPr>
        <w:t>le explique que</w:t>
      </w:r>
      <w:r w:rsidR="00030E76" w:rsidRPr="00A5437C">
        <w:rPr>
          <w:snapToGrid w:val="0"/>
          <w:color w:val="000000" w:themeColor="text1"/>
        </w:rPr>
        <w:t xml:space="preserve"> la CIO</w:t>
      </w:r>
      <w:r w:rsidRPr="00A5437C">
        <w:rPr>
          <w:snapToGrid w:val="0"/>
          <w:color w:val="000000" w:themeColor="text1"/>
        </w:rPr>
        <w:t>PORA n</w:t>
      </w:r>
      <w:r w:rsidR="00030E76" w:rsidRPr="00A5437C">
        <w:rPr>
          <w:snapToGrid w:val="0"/>
          <w:color w:val="000000" w:themeColor="text1"/>
        </w:rPr>
        <w:t>’</w:t>
      </w:r>
      <w:r w:rsidRPr="00A5437C">
        <w:rPr>
          <w:snapToGrid w:val="0"/>
          <w:color w:val="000000" w:themeColor="text1"/>
        </w:rPr>
        <w:t xml:space="preserve">a pas été </w:t>
      </w:r>
      <w:r w:rsidRPr="00A5437C">
        <w:rPr>
          <w:snapToGrid w:val="0"/>
          <w:color w:val="000000" w:themeColor="text1"/>
        </w:rPr>
        <w:lastRenderedPageBreak/>
        <w:t>intégrée en début de projet car la proposition originelle portait spécifiquement sur les cultures de semences et que</w:t>
      </w:r>
      <w:r w:rsidR="00030E76" w:rsidRPr="00A5437C">
        <w:rPr>
          <w:snapToGrid w:val="0"/>
          <w:color w:val="000000" w:themeColor="text1"/>
        </w:rPr>
        <w:t xml:space="preserve"> la CIO</w:t>
      </w:r>
      <w:r w:rsidRPr="00A5437C">
        <w:rPr>
          <w:snapToGrid w:val="0"/>
          <w:color w:val="000000" w:themeColor="text1"/>
        </w:rPr>
        <w:t>PORA a été consultée lorsqu</w:t>
      </w:r>
      <w:r w:rsidR="00030E76" w:rsidRPr="00A5437C">
        <w:rPr>
          <w:snapToGrid w:val="0"/>
          <w:color w:val="000000" w:themeColor="text1"/>
        </w:rPr>
        <w:t>’</w:t>
      </w:r>
      <w:r w:rsidRPr="00A5437C">
        <w:rPr>
          <w:snapToGrid w:val="0"/>
          <w:color w:val="000000" w:themeColor="text1"/>
        </w:rPr>
        <w:t>il est apparu que la proposition serait étendue aux cultures à multiplication végétative.</w:t>
      </w:r>
    </w:p>
    <w:p w:rsidR="00D413F8" w:rsidRPr="00A5437C" w:rsidRDefault="00D413F8" w:rsidP="00D413F8">
      <w:pPr>
        <w:rPr>
          <w:snapToGrid w:val="0"/>
          <w:color w:val="000000" w:themeColor="text1"/>
        </w:rPr>
      </w:pPr>
    </w:p>
    <w:p w:rsidR="00D413F8" w:rsidRPr="00A5437C" w:rsidRDefault="00D413F8" w:rsidP="00D413F8">
      <w:pPr>
        <w:rPr>
          <w:snapToGrid w:val="0"/>
          <w:color w:val="000000" w:themeColor="text1"/>
        </w:rPr>
      </w:pPr>
      <w:r w:rsidRPr="00A5437C">
        <w:rPr>
          <w:snapToGrid w:val="0"/>
          <w:color w:val="000000" w:themeColor="text1"/>
        </w:rPr>
        <w:fldChar w:fldCharType="begin"/>
      </w:r>
      <w:r w:rsidRPr="00A5437C">
        <w:rPr>
          <w:snapToGrid w:val="0"/>
          <w:color w:val="000000" w:themeColor="text1"/>
        </w:rPr>
        <w:instrText xml:space="preserve"> AUTONUM  </w:instrText>
      </w:r>
      <w:r w:rsidRPr="00A5437C">
        <w:rPr>
          <w:snapToGrid w:val="0"/>
          <w:color w:val="000000" w:themeColor="text1"/>
        </w:rPr>
        <w:fldChar w:fldCharType="end"/>
      </w:r>
      <w:r w:rsidRPr="00A5437C">
        <w:rPr>
          <w:snapToGrid w:val="0"/>
          <w:color w:val="000000" w:themeColor="text1"/>
        </w:rPr>
        <w:tab/>
        <w:t>Le représentant de l</w:t>
      </w:r>
      <w:r w:rsidR="00030E76" w:rsidRPr="00A5437C">
        <w:rPr>
          <w:snapToGrid w:val="0"/>
          <w:color w:val="000000" w:themeColor="text1"/>
        </w:rPr>
        <w:t>’</w:t>
      </w:r>
      <w:r w:rsidRPr="00A5437C">
        <w:rPr>
          <w:snapToGrid w:val="0"/>
          <w:color w:val="000000" w:themeColor="text1"/>
        </w:rPr>
        <w:t>ISF rappelle qu</w:t>
      </w:r>
      <w:r w:rsidR="00030E76" w:rsidRPr="00A5437C">
        <w:rPr>
          <w:snapToGrid w:val="0"/>
          <w:color w:val="000000" w:themeColor="text1"/>
        </w:rPr>
        <w:t>’</w:t>
      </w:r>
      <w:r w:rsidRPr="00A5437C">
        <w:rPr>
          <w:snapToGrid w:val="0"/>
          <w:color w:val="000000" w:themeColor="text1"/>
        </w:rPr>
        <w:t>il n</w:t>
      </w:r>
      <w:r w:rsidR="00030E76" w:rsidRPr="00A5437C">
        <w:rPr>
          <w:snapToGrid w:val="0"/>
          <w:color w:val="000000" w:themeColor="text1"/>
        </w:rPr>
        <w:t>’</w:t>
      </w:r>
      <w:r w:rsidRPr="00A5437C">
        <w:rPr>
          <w:snapToGrid w:val="0"/>
          <w:color w:val="000000" w:themeColor="text1"/>
        </w:rPr>
        <w:t>existe aucun exemple d</w:t>
      </w:r>
      <w:r w:rsidR="00030E76" w:rsidRPr="00A5437C">
        <w:rPr>
          <w:snapToGrid w:val="0"/>
          <w:color w:val="000000" w:themeColor="text1"/>
        </w:rPr>
        <w:t>’</w:t>
      </w:r>
      <w:r w:rsidRPr="00A5437C">
        <w:rPr>
          <w:snapToGrid w:val="0"/>
          <w:color w:val="000000" w:themeColor="text1"/>
        </w:rPr>
        <w:t>action en justice contre les petits exploitants agricoles pour atteinte aux droits d</w:t>
      </w:r>
      <w:r w:rsidR="00030E76" w:rsidRPr="00A5437C">
        <w:rPr>
          <w:snapToGrid w:val="0"/>
          <w:color w:val="000000" w:themeColor="text1"/>
        </w:rPr>
        <w:t>’</w:t>
      </w:r>
      <w:r w:rsidRPr="00A5437C">
        <w:rPr>
          <w:snapToGrid w:val="0"/>
          <w:color w:val="000000" w:themeColor="text1"/>
        </w:rPr>
        <w:t>obtenteurs au sein des membres de l</w:t>
      </w:r>
      <w:r w:rsidR="00030E76" w:rsidRPr="00A5437C">
        <w:rPr>
          <w:snapToGrid w:val="0"/>
          <w:color w:val="000000" w:themeColor="text1"/>
        </w:rPr>
        <w:t>’</w:t>
      </w:r>
      <w:r w:rsidRPr="00A5437C">
        <w:rPr>
          <w:snapToGrid w:val="0"/>
          <w:color w:val="000000" w:themeColor="text1"/>
        </w:rPr>
        <w:t>UPOV et il s</w:t>
      </w:r>
      <w:r w:rsidR="00030E76" w:rsidRPr="00A5437C">
        <w:rPr>
          <w:snapToGrid w:val="0"/>
          <w:color w:val="000000" w:themeColor="text1"/>
        </w:rPr>
        <w:t>’</w:t>
      </w:r>
      <w:r w:rsidRPr="00A5437C">
        <w:rPr>
          <w:snapToGrid w:val="0"/>
          <w:color w:val="000000" w:themeColor="text1"/>
        </w:rPr>
        <w:t>est demandé dans quelle mesure les droits des obtenteurs entravaient le travail des petits exploitants agricoles.</w:t>
      </w:r>
    </w:p>
    <w:p w:rsidR="00D413F8" w:rsidRPr="00A5437C" w:rsidRDefault="00D413F8" w:rsidP="00D413F8">
      <w:pPr>
        <w:rPr>
          <w:snapToGrid w:val="0"/>
          <w:color w:val="000000" w:themeColor="text1"/>
        </w:rPr>
      </w:pPr>
    </w:p>
    <w:p w:rsidR="00030E76" w:rsidRPr="00A5437C" w:rsidRDefault="00D413F8" w:rsidP="00D413F8">
      <w:pPr>
        <w:rPr>
          <w:snapToGrid w:val="0"/>
          <w:color w:val="000000" w:themeColor="text1"/>
        </w:rPr>
      </w:pPr>
      <w:r w:rsidRPr="00A5437C">
        <w:rPr>
          <w:snapToGrid w:val="0"/>
          <w:color w:val="000000" w:themeColor="text1"/>
        </w:rPr>
        <w:fldChar w:fldCharType="begin"/>
      </w:r>
      <w:r w:rsidRPr="00A5437C">
        <w:rPr>
          <w:snapToGrid w:val="0"/>
          <w:color w:val="000000" w:themeColor="text1"/>
        </w:rPr>
        <w:instrText xml:space="preserve"> AUTONUM  </w:instrText>
      </w:r>
      <w:r w:rsidRPr="00A5437C">
        <w:rPr>
          <w:snapToGrid w:val="0"/>
          <w:color w:val="000000" w:themeColor="text1"/>
        </w:rPr>
        <w:fldChar w:fldCharType="end"/>
      </w:r>
      <w:r w:rsidRPr="00A5437C">
        <w:rPr>
          <w:snapToGrid w:val="0"/>
          <w:color w:val="000000" w:themeColor="text1"/>
        </w:rPr>
        <w:tab/>
        <w:t>L</w:t>
      </w:r>
      <w:r w:rsidR="00030E76" w:rsidRPr="00A5437C">
        <w:rPr>
          <w:snapToGrid w:val="0"/>
          <w:color w:val="000000" w:themeColor="text1"/>
        </w:rPr>
        <w:t>’</w:t>
      </w:r>
      <w:r w:rsidRPr="00A5437C">
        <w:rPr>
          <w:snapToGrid w:val="0"/>
          <w:color w:val="000000" w:themeColor="text1"/>
        </w:rPr>
        <w:t>équipe de projet précise que, bien qu</w:t>
      </w:r>
      <w:r w:rsidR="00030E76" w:rsidRPr="00A5437C">
        <w:rPr>
          <w:snapToGrid w:val="0"/>
          <w:color w:val="000000" w:themeColor="text1"/>
        </w:rPr>
        <w:t>’</w:t>
      </w:r>
      <w:r w:rsidRPr="00A5437C">
        <w:rPr>
          <w:snapToGrid w:val="0"/>
          <w:color w:val="000000" w:themeColor="text1"/>
        </w:rPr>
        <w:t>aucun exemple d</w:t>
      </w:r>
      <w:r w:rsidR="00030E76" w:rsidRPr="00A5437C">
        <w:rPr>
          <w:snapToGrid w:val="0"/>
          <w:color w:val="000000" w:themeColor="text1"/>
        </w:rPr>
        <w:t>’</w:t>
      </w:r>
      <w:r w:rsidRPr="00A5437C">
        <w:rPr>
          <w:snapToGrid w:val="0"/>
          <w:color w:val="000000" w:themeColor="text1"/>
        </w:rPr>
        <w:t>action en justice n</w:t>
      </w:r>
      <w:r w:rsidR="00030E76" w:rsidRPr="00A5437C">
        <w:rPr>
          <w:snapToGrid w:val="0"/>
          <w:color w:val="000000" w:themeColor="text1"/>
        </w:rPr>
        <w:t>’</w:t>
      </w:r>
      <w:r w:rsidRPr="00A5437C">
        <w:rPr>
          <w:snapToGrid w:val="0"/>
          <w:color w:val="000000" w:themeColor="text1"/>
        </w:rPr>
        <w:t>ait été recensé, l</w:t>
      </w:r>
      <w:r w:rsidR="00030E76" w:rsidRPr="00A5437C">
        <w:rPr>
          <w:snapToGrid w:val="0"/>
          <w:color w:val="000000" w:themeColor="text1"/>
        </w:rPr>
        <w:t>’</w:t>
      </w:r>
      <w:r w:rsidRPr="00A5437C">
        <w:rPr>
          <w:snapToGrid w:val="0"/>
          <w:color w:val="000000" w:themeColor="text1"/>
        </w:rPr>
        <w:t>existence sur le papier du droit d</w:t>
      </w:r>
      <w:r w:rsidR="00030E76" w:rsidRPr="00A5437C">
        <w:rPr>
          <w:snapToGrid w:val="0"/>
          <w:color w:val="000000" w:themeColor="text1"/>
        </w:rPr>
        <w:t>’</w:t>
      </w:r>
      <w:r w:rsidRPr="00A5437C">
        <w:rPr>
          <w:snapToGrid w:val="0"/>
          <w:color w:val="000000" w:themeColor="text1"/>
        </w:rPr>
        <w:t>engager une action en justice contre les petits exploitants agricoles pour l</w:t>
      </w:r>
      <w:r w:rsidR="00030E76" w:rsidRPr="00A5437C">
        <w:rPr>
          <w:snapToGrid w:val="0"/>
          <w:color w:val="000000" w:themeColor="text1"/>
        </w:rPr>
        <w:t>’</w:t>
      </w:r>
      <w:r w:rsidRPr="00A5437C">
        <w:rPr>
          <w:snapToGrid w:val="0"/>
          <w:color w:val="000000" w:themeColor="text1"/>
        </w:rPr>
        <w:t>échange de semences pouvait nuire à l</w:t>
      </w:r>
      <w:r w:rsidR="00030E76" w:rsidRPr="00A5437C">
        <w:rPr>
          <w:snapToGrid w:val="0"/>
          <w:color w:val="000000" w:themeColor="text1"/>
        </w:rPr>
        <w:t>’</w:t>
      </w:r>
      <w:r w:rsidRPr="00A5437C">
        <w:rPr>
          <w:snapToGrid w:val="0"/>
          <w:color w:val="000000" w:themeColor="text1"/>
        </w:rPr>
        <w:t>image de l</w:t>
      </w:r>
      <w:r w:rsidR="00030E76" w:rsidRPr="00A5437C">
        <w:rPr>
          <w:snapToGrid w:val="0"/>
          <w:color w:val="000000" w:themeColor="text1"/>
        </w:rPr>
        <w:t>’</w:t>
      </w:r>
      <w:r w:rsidRPr="00A5437C">
        <w:rPr>
          <w:snapToGrid w:val="0"/>
          <w:color w:val="000000" w:themeColor="text1"/>
        </w:rPr>
        <w:t>U</w:t>
      </w:r>
      <w:r w:rsidR="00A5437C" w:rsidRPr="00A5437C">
        <w:rPr>
          <w:snapToGrid w:val="0"/>
          <w:color w:val="000000" w:themeColor="text1"/>
        </w:rPr>
        <w:t>POV.  El</w:t>
      </w:r>
      <w:r w:rsidRPr="00A5437C">
        <w:rPr>
          <w:snapToGrid w:val="0"/>
          <w:color w:val="000000" w:themeColor="text1"/>
        </w:rPr>
        <w:t>le indique également que les petits exploitants agricoles peuvent être confrontés à un manque de clarté et de certitude quant aux activités autorisées.</w:t>
      </w:r>
    </w:p>
    <w:p w:rsidR="00D413F8" w:rsidRPr="00A5437C" w:rsidRDefault="00D413F8" w:rsidP="00D413F8">
      <w:pPr>
        <w:rPr>
          <w:snapToGrid w:val="0"/>
          <w:color w:val="000000" w:themeColor="text1"/>
        </w:rPr>
      </w:pPr>
    </w:p>
    <w:p w:rsidR="000D6074" w:rsidRDefault="00D413F8" w:rsidP="00D413F8">
      <w:pPr>
        <w:rPr>
          <w:snapToGrid w:val="0"/>
          <w:color w:val="000000" w:themeColor="text1"/>
        </w:rPr>
      </w:pPr>
      <w:r w:rsidRPr="00A5437C">
        <w:rPr>
          <w:snapToGrid w:val="0"/>
          <w:color w:val="000000" w:themeColor="text1"/>
        </w:rPr>
        <w:fldChar w:fldCharType="begin"/>
      </w:r>
      <w:r w:rsidRPr="00A5437C">
        <w:rPr>
          <w:snapToGrid w:val="0"/>
          <w:color w:val="000000" w:themeColor="text1"/>
        </w:rPr>
        <w:instrText xml:space="preserve"> AUTONUM  </w:instrText>
      </w:r>
      <w:r w:rsidRPr="00A5437C">
        <w:rPr>
          <w:snapToGrid w:val="0"/>
          <w:color w:val="000000" w:themeColor="text1"/>
        </w:rPr>
        <w:fldChar w:fldCharType="end"/>
      </w:r>
      <w:r w:rsidR="000D6074">
        <w:rPr>
          <w:snapToGrid w:val="0"/>
          <w:color w:val="000000" w:themeColor="text1"/>
        </w:rPr>
        <w:t xml:space="preserve"> </w:t>
      </w:r>
      <w:r w:rsidR="000D6074">
        <w:rPr>
          <w:snapToGrid w:val="0"/>
          <w:color w:val="000000" w:themeColor="text1"/>
        </w:rPr>
        <w:tab/>
      </w:r>
      <w:r w:rsidR="000D6074" w:rsidRPr="00622B68">
        <w:rPr>
          <w:rFonts w:cs="Arial"/>
          <w:snapToGrid w:val="0"/>
        </w:rPr>
        <w:t xml:space="preserve">La délégation du Japon signale une procédure intentée contre une entreprise étrangère de production de cerises qui a reçu du matériel de reproduction ou de multiplication </w:t>
      </w:r>
      <w:r w:rsidR="00673114" w:rsidRPr="00673114">
        <w:rPr>
          <w:rFonts w:cs="Arial"/>
          <w:snapToGrid w:val="0"/>
        </w:rPr>
        <w:t xml:space="preserve">d'une variété protégée au Japon de la part d'un agriculteur </w:t>
      </w:r>
      <w:r w:rsidR="00673114">
        <w:rPr>
          <w:rFonts w:cs="Arial"/>
          <w:snapToGrid w:val="0"/>
        </w:rPr>
        <w:t>au Japon</w:t>
      </w:r>
      <w:r w:rsidR="000D6074" w:rsidRPr="00622B68">
        <w:rPr>
          <w:rFonts w:cs="Arial"/>
          <w:snapToGrid w:val="0"/>
        </w:rPr>
        <w:t xml:space="preserve">, </w:t>
      </w:r>
      <w:r w:rsidR="00673114" w:rsidRPr="00673114">
        <w:rPr>
          <w:rFonts w:cs="Arial"/>
          <w:snapToGrid w:val="0"/>
        </w:rPr>
        <w:t xml:space="preserve">ce qui portait atteinte </w:t>
      </w:r>
      <w:r w:rsidR="000D6074" w:rsidRPr="00622B68">
        <w:rPr>
          <w:rFonts w:cs="Arial"/>
          <w:snapToGrid w:val="0"/>
        </w:rPr>
        <w:t xml:space="preserve">au droit d’obtenteur, et </w:t>
      </w:r>
      <w:r w:rsidR="00673114">
        <w:rPr>
          <w:rFonts w:cs="Arial"/>
          <w:snapToGrid w:val="0"/>
        </w:rPr>
        <w:t>a souligné</w:t>
      </w:r>
      <w:r w:rsidR="000D6074" w:rsidRPr="00622B68">
        <w:rPr>
          <w:rFonts w:cs="Arial"/>
          <w:snapToGrid w:val="0"/>
        </w:rPr>
        <w:t xml:space="preserve"> que la diffusion de variétés protégées à l’étranger peut avoir lieu indépendamment de la taille de l’agriculteur ou du type d’agriculture, même s’il s’agit de petits exploitants, et que la proposition créerait un vide juridique permettant la diffusion de variétés protégées.</w:t>
      </w:r>
      <w:r w:rsidRPr="00A5437C">
        <w:rPr>
          <w:snapToGrid w:val="0"/>
          <w:color w:val="000000" w:themeColor="text1"/>
        </w:rPr>
        <w:tab/>
      </w:r>
    </w:p>
    <w:p w:rsidR="000D6074" w:rsidRDefault="000D6074" w:rsidP="00D413F8">
      <w:pPr>
        <w:rPr>
          <w:snapToGrid w:val="0"/>
          <w:color w:val="000000" w:themeColor="text1"/>
        </w:rPr>
      </w:pPr>
    </w:p>
    <w:p w:rsidR="00030E76" w:rsidRPr="00A5437C" w:rsidRDefault="000D6074" w:rsidP="00D413F8">
      <w:pPr>
        <w:rPr>
          <w:snapToGrid w:val="0"/>
          <w:color w:val="000000" w:themeColor="text1"/>
        </w:rPr>
      </w:pPr>
      <w:r>
        <w:rPr>
          <w:snapToGrid w:val="0"/>
          <w:color w:val="000000" w:themeColor="text1"/>
        </w:rPr>
        <w:t xml:space="preserve">23. </w:t>
      </w:r>
      <w:r>
        <w:rPr>
          <w:snapToGrid w:val="0"/>
          <w:color w:val="000000" w:themeColor="text1"/>
        </w:rPr>
        <w:tab/>
      </w:r>
      <w:r w:rsidR="00D413F8" w:rsidRPr="00A5437C">
        <w:rPr>
          <w:snapToGrid w:val="0"/>
          <w:color w:val="000000" w:themeColor="text1"/>
        </w:rPr>
        <w:t>Le représentant du Centre Sud appuie l</w:t>
      </w:r>
      <w:r w:rsidR="00030E76" w:rsidRPr="00A5437C">
        <w:rPr>
          <w:snapToGrid w:val="0"/>
          <w:color w:val="000000" w:themeColor="text1"/>
        </w:rPr>
        <w:t>’</w:t>
      </w:r>
      <w:r w:rsidR="00D413F8" w:rsidRPr="00A5437C">
        <w:rPr>
          <w:snapToGrid w:val="0"/>
          <w:color w:val="000000" w:themeColor="text1"/>
        </w:rPr>
        <w:t>élaboration des orientations susceptibles d</w:t>
      </w:r>
      <w:r w:rsidR="00030E76" w:rsidRPr="00A5437C">
        <w:rPr>
          <w:snapToGrid w:val="0"/>
          <w:color w:val="000000" w:themeColor="text1"/>
        </w:rPr>
        <w:t>’</w:t>
      </w:r>
      <w:r w:rsidR="00D413F8" w:rsidRPr="00A5437C">
        <w:rPr>
          <w:snapToGrid w:val="0"/>
          <w:color w:val="000000" w:themeColor="text1"/>
        </w:rPr>
        <w:t>aider les gouvernements à adopter une approche plus cohérente en matière de mise en œuvre de leurs obligations au moyen de différents instruments internationaux et de favoriser aussi bien les droits des agriculteurs que ceux des obtenteurs.</w:t>
      </w:r>
    </w:p>
    <w:p w:rsidR="00D413F8" w:rsidRPr="00A5437C" w:rsidRDefault="00D413F8" w:rsidP="00D413F8">
      <w:pPr>
        <w:rPr>
          <w:snapToGrid w:val="0"/>
          <w:color w:val="000000" w:themeColor="text1"/>
        </w:rPr>
      </w:pPr>
    </w:p>
    <w:p w:rsidR="00030E76" w:rsidRPr="00A5437C" w:rsidRDefault="000D6074" w:rsidP="00D413F8">
      <w:pPr>
        <w:rPr>
          <w:snapToGrid w:val="0"/>
          <w:color w:val="000000" w:themeColor="text1"/>
        </w:rPr>
      </w:pPr>
      <w:r>
        <w:rPr>
          <w:snapToGrid w:val="0"/>
          <w:color w:val="000000" w:themeColor="text1"/>
        </w:rPr>
        <w:t>24.</w:t>
      </w:r>
      <w:r w:rsidR="00D413F8" w:rsidRPr="00A5437C">
        <w:rPr>
          <w:snapToGrid w:val="0"/>
          <w:color w:val="000000" w:themeColor="text1"/>
        </w:rPr>
        <w:tab/>
        <w:t>L</w:t>
      </w:r>
      <w:r w:rsidR="00030E76" w:rsidRPr="00A5437C">
        <w:rPr>
          <w:snapToGrid w:val="0"/>
          <w:color w:val="000000" w:themeColor="text1"/>
        </w:rPr>
        <w:t>’</w:t>
      </w:r>
      <w:r w:rsidR="00D413F8" w:rsidRPr="00A5437C">
        <w:rPr>
          <w:snapToGrid w:val="0"/>
          <w:color w:val="000000" w:themeColor="text1"/>
        </w:rPr>
        <w:t>équipe de projet fait observer que la mise à disposition d</w:t>
      </w:r>
      <w:r w:rsidR="00030E76" w:rsidRPr="00A5437C">
        <w:rPr>
          <w:snapToGrid w:val="0"/>
          <w:color w:val="000000" w:themeColor="text1"/>
        </w:rPr>
        <w:t>’</w:t>
      </w:r>
      <w:r w:rsidR="00D413F8" w:rsidRPr="00A5437C">
        <w:rPr>
          <w:snapToGrid w:val="0"/>
          <w:color w:val="000000" w:themeColor="text1"/>
        </w:rPr>
        <w:t>orientations sur la question des petits exploitants agricoles profiterait aux membres de l</w:t>
      </w:r>
      <w:r w:rsidR="00030E76" w:rsidRPr="00A5437C">
        <w:rPr>
          <w:snapToGrid w:val="0"/>
          <w:color w:val="000000" w:themeColor="text1"/>
        </w:rPr>
        <w:t>’</w:t>
      </w:r>
      <w:r w:rsidR="00D413F8" w:rsidRPr="00A5437C">
        <w:rPr>
          <w:snapToGrid w:val="0"/>
          <w:color w:val="000000" w:themeColor="text1"/>
        </w:rPr>
        <w:t>UPOV actuels et pourrait également aider les pays à devenir membres de l</w:t>
      </w:r>
      <w:r w:rsidR="00030E76" w:rsidRPr="00A5437C">
        <w:rPr>
          <w:snapToGrid w:val="0"/>
          <w:color w:val="000000" w:themeColor="text1"/>
        </w:rPr>
        <w:t>’</w:t>
      </w:r>
      <w:r w:rsidR="00D413F8" w:rsidRPr="00A5437C">
        <w:rPr>
          <w:snapToGrid w:val="0"/>
          <w:color w:val="000000" w:themeColor="text1"/>
        </w:rPr>
        <w:t xml:space="preserve">UPOV ou les </w:t>
      </w:r>
      <w:r w:rsidR="00FF0AA7">
        <w:rPr>
          <w:snapToGrid w:val="0"/>
          <w:color w:val="000000" w:themeColor="text1"/>
        </w:rPr>
        <w:t xml:space="preserve">États contractants </w:t>
      </w:r>
      <w:r w:rsidR="00D413F8" w:rsidRPr="00A5437C">
        <w:rPr>
          <w:snapToGrid w:val="0"/>
          <w:color w:val="000000" w:themeColor="text1"/>
        </w:rPr>
        <w:t>de l</w:t>
      </w:r>
      <w:r w:rsidR="00030E76" w:rsidRPr="00A5437C">
        <w:rPr>
          <w:snapToGrid w:val="0"/>
          <w:color w:val="000000" w:themeColor="text1"/>
        </w:rPr>
        <w:t>’</w:t>
      </w:r>
      <w:r w:rsidR="00D413F8" w:rsidRPr="00A5437C">
        <w:rPr>
          <w:snapToGrid w:val="0"/>
          <w:color w:val="000000" w:themeColor="text1"/>
        </w:rPr>
        <w:t xml:space="preserve">Acte </w:t>
      </w:r>
      <w:r w:rsidR="00030E76" w:rsidRPr="00A5437C">
        <w:rPr>
          <w:snapToGrid w:val="0"/>
          <w:color w:val="000000" w:themeColor="text1"/>
        </w:rPr>
        <w:t>de 1978</w:t>
      </w:r>
      <w:r w:rsidR="00D413F8" w:rsidRPr="00A5437C">
        <w:rPr>
          <w:snapToGrid w:val="0"/>
          <w:color w:val="000000" w:themeColor="text1"/>
        </w:rPr>
        <w:t xml:space="preserve"> à adhérer à l</w:t>
      </w:r>
      <w:r w:rsidR="00030E76" w:rsidRPr="00A5437C">
        <w:rPr>
          <w:snapToGrid w:val="0"/>
          <w:color w:val="000000" w:themeColor="text1"/>
        </w:rPr>
        <w:t>’</w:t>
      </w:r>
      <w:r w:rsidR="00D413F8" w:rsidRPr="00A5437C">
        <w:rPr>
          <w:snapToGrid w:val="0"/>
          <w:color w:val="000000" w:themeColor="text1"/>
        </w:rPr>
        <w:t xml:space="preserve">Acte </w:t>
      </w:r>
      <w:r w:rsidR="00030E76" w:rsidRPr="00A5437C">
        <w:rPr>
          <w:snapToGrid w:val="0"/>
          <w:color w:val="000000" w:themeColor="text1"/>
        </w:rPr>
        <w:t>de 1991</w:t>
      </w:r>
      <w:r w:rsidR="00D413F8" w:rsidRPr="00A5437C">
        <w:rPr>
          <w:snapToGrid w:val="0"/>
          <w:color w:val="000000" w:themeColor="text1"/>
        </w:rPr>
        <w:t xml:space="preserve"> de la </w:t>
      </w:r>
      <w:r w:rsidR="00030E76" w:rsidRPr="00A5437C">
        <w:rPr>
          <w:snapToGrid w:val="0"/>
          <w:color w:val="000000" w:themeColor="text1"/>
        </w:rPr>
        <w:t>Convention </w:t>
      </w:r>
      <w:r w:rsidR="00AE7614">
        <w:rPr>
          <w:snapToGrid w:val="0"/>
          <w:color w:val="000000" w:themeColor="text1"/>
        </w:rPr>
        <w:t>de l’</w:t>
      </w:r>
      <w:r w:rsidR="00030E76" w:rsidRPr="00A5437C">
        <w:rPr>
          <w:snapToGrid w:val="0"/>
          <w:color w:val="000000" w:themeColor="text1"/>
        </w:rPr>
        <w:t>UPOV</w:t>
      </w:r>
      <w:r w:rsidR="00D413F8" w:rsidRPr="00A5437C">
        <w:rPr>
          <w:snapToGrid w:val="0"/>
          <w:color w:val="000000" w:themeColor="text1"/>
        </w:rPr>
        <w:t>.</w:t>
      </w:r>
    </w:p>
    <w:p w:rsidR="00D413F8" w:rsidRPr="00A5437C" w:rsidRDefault="00D413F8" w:rsidP="00D413F8">
      <w:pPr>
        <w:rPr>
          <w:snapToGrid w:val="0"/>
          <w:spacing w:val="-4"/>
        </w:rPr>
      </w:pPr>
    </w:p>
    <w:p w:rsidR="00D413F8" w:rsidRPr="00A5437C" w:rsidRDefault="000D6074" w:rsidP="00D413F8">
      <w:pPr>
        <w:rPr>
          <w:snapToGrid w:val="0"/>
          <w:spacing w:val="-4"/>
        </w:rPr>
      </w:pPr>
      <w:r>
        <w:rPr>
          <w:snapToGrid w:val="0"/>
          <w:spacing w:val="-4"/>
        </w:rPr>
        <w:t>25.</w:t>
      </w:r>
      <w:r w:rsidR="00D413F8" w:rsidRPr="00A5437C">
        <w:rPr>
          <w:snapToGrid w:val="0"/>
          <w:spacing w:val="-4"/>
        </w:rPr>
        <w:tab/>
        <w:t>Le président invite les participants à examiner les recommandations figurant dans le document WG</w:t>
      </w:r>
      <w:r w:rsidR="00030E76" w:rsidRPr="00A5437C">
        <w:rPr>
          <w:snapToGrid w:val="0"/>
          <w:spacing w:val="-4"/>
        </w:rPr>
        <w:t>-</w:t>
      </w:r>
      <w:r w:rsidR="00D413F8" w:rsidRPr="00A5437C">
        <w:rPr>
          <w:snapToGrid w:val="0"/>
          <w:spacing w:val="-4"/>
        </w:rPr>
        <w:t>SHF/1/3 comme base pour poursuivre les travaux.</w:t>
      </w:r>
    </w:p>
    <w:p w:rsidR="00D413F8" w:rsidRPr="00A5437C" w:rsidRDefault="00D413F8" w:rsidP="00D413F8">
      <w:pPr>
        <w:rPr>
          <w:snapToGrid w:val="0"/>
          <w:spacing w:val="-4"/>
        </w:rPr>
      </w:pPr>
    </w:p>
    <w:p w:rsidR="00030E76" w:rsidRPr="00A5437C" w:rsidRDefault="000D6074" w:rsidP="00D413F8">
      <w:pPr>
        <w:rPr>
          <w:snapToGrid w:val="0"/>
          <w:spacing w:val="-4"/>
        </w:rPr>
      </w:pPr>
      <w:r>
        <w:rPr>
          <w:snapToGrid w:val="0"/>
          <w:spacing w:val="-4"/>
        </w:rPr>
        <w:t>26.</w:t>
      </w:r>
      <w:r w:rsidR="00D413F8" w:rsidRPr="00A5437C">
        <w:rPr>
          <w:snapToGrid w:val="0"/>
          <w:spacing w:val="-4"/>
        </w:rPr>
        <w:tab/>
        <w:t>Après que quelques observations ont été formulées concernant les paragraphes du document consacrés à l</w:t>
      </w:r>
      <w:r w:rsidR="00030E76" w:rsidRPr="00A5437C">
        <w:rPr>
          <w:snapToGrid w:val="0"/>
          <w:spacing w:val="-4"/>
        </w:rPr>
        <w:t>’</w:t>
      </w:r>
      <w:r w:rsidR="00D413F8" w:rsidRPr="00A5437C">
        <w:rPr>
          <w:snapToGrid w:val="0"/>
          <w:spacing w:val="-4"/>
        </w:rPr>
        <w:t>évaluation, le président précise que l</w:t>
      </w:r>
      <w:r w:rsidR="00030E76" w:rsidRPr="00A5437C">
        <w:rPr>
          <w:snapToGrid w:val="0"/>
          <w:spacing w:val="-4"/>
        </w:rPr>
        <w:t>’</w:t>
      </w:r>
      <w:r w:rsidR="00D413F8" w:rsidRPr="00A5437C">
        <w:rPr>
          <w:snapToGrid w:val="0"/>
          <w:spacing w:val="-4"/>
        </w:rPr>
        <w:t>objectif est d</w:t>
      </w:r>
      <w:r w:rsidR="00030E76" w:rsidRPr="00A5437C">
        <w:rPr>
          <w:snapToGrid w:val="0"/>
          <w:spacing w:val="-4"/>
        </w:rPr>
        <w:t>’</w:t>
      </w:r>
      <w:r w:rsidR="00D413F8" w:rsidRPr="00A5437C">
        <w:rPr>
          <w:snapToGrid w:val="0"/>
          <w:spacing w:val="-4"/>
        </w:rPr>
        <w:t>examiner uniquement les recommandations et non les évaluations.</w:t>
      </w:r>
    </w:p>
    <w:p w:rsidR="00D413F8" w:rsidRPr="00A5437C" w:rsidRDefault="00D413F8" w:rsidP="00D413F8">
      <w:pPr>
        <w:rPr>
          <w:snapToGrid w:val="0"/>
          <w:spacing w:val="-4"/>
        </w:rPr>
      </w:pPr>
    </w:p>
    <w:p w:rsidR="00D413F8" w:rsidRPr="00A5437C" w:rsidRDefault="00D413F8" w:rsidP="00D413F8">
      <w:pPr>
        <w:ind w:left="567"/>
        <w:rPr>
          <w:b/>
          <w:bCs/>
          <w:i/>
          <w:iCs/>
        </w:rPr>
      </w:pPr>
      <w:r w:rsidRPr="00A5437C">
        <w:rPr>
          <w:b/>
          <w:bCs/>
          <w:i/>
          <w:iCs/>
        </w:rPr>
        <w:t>Question n°</w:t>
      </w:r>
      <w:r w:rsidR="0099352A" w:rsidRPr="00A5437C">
        <w:rPr>
          <w:b/>
          <w:bCs/>
          <w:i/>
          <w:iCs/>
        </w:rPr>
        <w:t> </w:t>
      </w:r>
      <w:r w:rsidRPr="00A5437C">
        <w:rPr>
          <w:b/>
          <w:bCs/>
          <w:i/>
          <w:iCs/>
        </w:rPr>
        <w:t>1</w:t>
      </w:r>
      <w:r w:rsidR="00030E76" w:rsidRPr="00A5437C">
        <w:rPr>
          <w:b/>
          <w:bCs/>
          <w:i/>
          <w:iCs/>
        </w:rPr>
        <w:t> :</w:t>
      </w:r>
      <w:r w:rsidR="00532C00">
        <w:rPr>
          <w:b/>
          <w:bCs/>
          <w:i/>
          <w:iCs/>
        </w:rPr>
        <w:t xml:space="preserve"> l</w:t>
      </w:r>
      <w:r w:rsidRPr="00A5437C">
        <w:rPr>
          <w:b/>
          <w:bCs/>
          <w:i/>
          <w:iCs/>
        </w:rPr>
        <w:t>a relation entre l</w:t>
      </w:r>
      <w:r w:rsidR="00030E76" w:rsidRPr="00A5437C">
        <w:rPr>
          <w:b/>
          <w:bCs/>
          <w:i/>
          <w:iCs/>
        </w:rPr>
        <w:t>’</w:t>
      </w:r>
      <w:r w:rsidRPr="00A5437C">
        <w:rPr>
          <w:b/>
          <w:bCs/>
          <w:i/>
          <w:iCs/>
        </w:rPr>
        <w:t>exception facultative prévue à l</w:t>
      </w:r>
      <w:r w:rsidR="00030E76" w:rsidRPr="00A5437C">
        <w:rPr>
          <w:b/>
          <w:bCs/>
          <w:i/>
          <w:iCs/>
        </w:rPr>
        <w:t>’article 1</w:t>
      </w:r>
      <w:r w:rsidRPr="00A5437C">
        <w:rPr>
          <w:b/>
          <w:bCs/>
          <w:i/>
          <w:iCs/>
        </w:rPr>
        <w:t>5.2) et l</w:t>
      </w:r>
      <w:r w:rsidR="00030E76" w:rsidRPr="00A5437C">
        <w:rPr>
          <w:b/>
          <w:bCs/>
          <w:i/>
          <w:iCs/>
        </w:rPr>
        <w:t>’</w:t>
      </w:r>
      <w:r w:rsidRPr="00A5437C">
        <w:rPr>
          <w:b/>
          <w:bCs/>
          <w:i/>
          <w:iCs/>
        </w:rPr>
        <w:t>exception pour les actes accomplis dans un cadre privé à des fins non commerciales prévue à l</w:t>
      </w:r>
      <w:r w:rsidR="00030E76" w:rsidRPr="00A5437C">
        <w:rPr>
          <w:b/>
          <w:bCs/>
          <w:i/>
          <w:iCs/>
        </w:rPr>
        <w:t>’article </w:t>
      </w:r>
      <w:proofErr w:type="gramStart"/>
      <w:r w:rsidR="00030E76" w:rsidRPr="00A5437C">
        <w:rPr>
          <w:b/>
          <w:bCs/>
          <w:i/>
          <w:iCs/>
        </w:rPr>
        <w:t>1</w:t>
      </w:r>
      <w:r w:rsidRPr="00A5437C">
        <w:rPr>
          <w:b/>
          <w:bCs/>
          <w:i/>
          <w:iCs/>
        </w:rPr>
        <w:t>5.1)i</w:t>
      </w:r>
      <w:proofErr w:type="gramEnd"/>
      <w:r w:rsidRPr="00A5437C">
        <w:rPr>
          <w:b/>
          <w:bCs/>
          <w:i/>
          <w:iCs/>
        </w:rPr>
        <w:t>).</w:t>
      </w:r>
    </w:p>
    <w:p w:rsidR="00D413F8" w:rsidRPr="00A5437C" w:rsidRDefault="00D413F8" w:rsidP="00D413F8">
      <w:pPr>
        <w:ind w:left="567"/>
      </w:pPr>
    </w:p>
    <w:p w:rsidR="00D413F8" w:rsidRPr="00A5437C" w:rsidRDefault="00D413F8" w:rsidP="00D413F8">
      <w:pPr>
        <w:ind w:left="567"/>
        <w:rPr>
          <w:u w:val="single"/>
        </w:rPr>
      </w:pPr>
      <w:r w:rsidRPr="00A5437C">
        <w:rPr>
          <w:u w:val="single"/>
        </w:rPr>
        <w:t>Recommandation</w:t>
      </w:r>
      <w:r w:rsidR="0099352A" w:rsidRPr="00532C00">
        <w:t> </w:t>
      </w:r>
      <w:r w:rsidRPr="00532C00">
        <w:t>:</w:t>
      </w:r>
    </w:p>
    <w:p w:rsidR="00D413F8" w:rsidRPr="00A5437C" w:rsidRDefault="00D413F8" w:rsidP="00D413F8">
      <w:pPr>
        <w:ind w:left="567"/>
        <w:rPr>
          <w:u w:val="single"/>
        </w:rPr>
      </w:pPr>
    </w:p>
    <w:p w:rsidR="00D413F8" w:rsidRPr="00A5437C" w:rsidRDefault="00D413F8" w:rsidP="00D413F8">
      <w:pPr>
        <w:ind w:left="567"/>
      </w:pPr>
      <w:r w:rsidRPr="00A5437C">
        <w:t>Si le groupe de travail décide de réviser et de modifier la note explicative sur les exceptions au droit d</w:t>
      </w:r>
      <w:r w:rsidR="00030E76" w:rsidRPr="00A5437C">
        <w:t>’</w:t>
      </w:r>
      <w:r w:rsidRPr="00A5437C">
        <w:t>obtenteur, il est recommandé d</w:t>
      </w:r>
      <w:r w:rsidR="00030E76" w:rsidRPr="00A5437C">
        <w:t>’</w:t>
      </w:r>
      <w:r w:rsidRPr="00A5437C">
        <w:t>expliquer clairement la différence de champ d</w:t>
      </w:r>
      <w:r w:rsidR="00030E76" w:rsidRPr="00A5437C">
        <w:t>’</w:t>
      </w:r>
      <w:r w:rsidRPr="00A5437C">
        <w:t>application des deux</w:t>
      </w:r>
      <w:r w:rsidR="0099352A" w:rsidRPr="00A5437C">
        <w:t> </w:t>
      </w:r>
      <w:r w:rsidRPr="00A5437C">
        <w:t>exceptions et de fournir des orientations appropriées aux membres de l</w:t>
      </w:r>
      <w:r w:rsidR="00030E76" w:rsidRPr="00A5437C">
        <w:t>’</w:t>
      </w:r>
      <w:r w:rsidRPr="00A5437C">
        <w:t>UPOV sur la meilleure façon de garantir cette délimitation dans leur législation nationale ou régionale.</w:t>
      </w:r>
    </w:p>
    <w:p w:rsidR="00D413F8" w:rsidRPr="00A5437C" w:rsidRDefault="00D413F8" w:rsidP="00D413F8"/>
    <w:p w:rsidR="00030E76" w:rsidRPr="00A5437C" w:rsidRDefault="000D6074" w:rsidP="00D413F8">
      <w:r>
        <w:t>27.</w:t>
      </w:r>
      <w:r w:rsidR="00D413F8" w:rsidRPr="00A5437C">
        <w:tab/>
        <w:t>La délégation du Japon estime que, par définition, la vente ou l</w:t>
      </w:r>
      <w:r w:rsidR="00030E76" w:rsidRPr="00A5437C">
        <w:t>’</w:t>
      </w:r>
      <w:r w:rsidR="00D413F8" w:rsidRPr="00A5437C">
        <w:t>échange de semences protégées par les droits d</w:t>
      </w:r>
      <w:r w:rsidR="00030E76" w:rsidRPr="00A5437C">
        <w:t>’</w:t>
      </w:r>
      <w:r w:rsidR="00D413F8" w:rsidRPr="00A5437C">
        <w:t>obtenteur entre dans la catégorie de l</w:t>
      </w:r>
      <w:r w:rsidR="00030E76" w:rsidRPr="00A5437C">
        <w:t>’</w:t>
      </w:r>
      <w:r w:rsidR="00D413F8" w:rsidRPr="00A5437C">
        <w:t>utilisation non privée et à des fins commerciales, ce qui empêche d</w:t>
      </w:r>
      <w:r w:rsidR="00030E76" w:rsidRPr="00A5437C">
        <w:t>’</w:t>
      </w:r>
      <w:r w:rsidR="00D413F8" w:rsidRPr="00A5437C">
        <w:t>utiliser le diagramme comme référence afin de désigner l</w:t>
      </w:r>
      <w:r w:rsidR="00030E76" w:rsidRPr="00A5437C">
        <w:t>’</w:t>
      </w:r>
      <w:r w:rsidR="00D413F8" w:rsidRPr="00A5437C">
        <w:t>utilisation privée et non commerciale qui figure à l</w:t>
      </w:r>
      <w:r w:rsidR="00030E76" w:rsidRPr="00A5437C">
        <w:t>’article </w:t>
      </w:r>
      <w:proofErr w:type="gramStart"/>
      <w:r w:rsidR="00030E76" w:rsidRPr="00A5437C">
        <w:t>1</w:t>
      </w:r>
      <w:r w:rsidR="00D413F8" w:rsidRPr="00A5437C">
        <w:t>5.1)i</w:t>
      </w:r>
      <w:proofErr w:type="gramEnd"/>
      <w:r w:rsidR="00D413F8" w:rsidRPr="00A5437C">
        <w:t>) de l</w:t>
      </w:r>
      <w:r w:rsidR="00030E76" w:rsidRPr="00A5437C">
        <w:t>’</w:t>
      </w:r>
      <w:r w:rsidR="00D413F8" w:rsidRPr="00A5437C">
        <w:t xml:space="preserve">acte </w:t>
      </w:r>
      <w:r w:rsidR="00030E76" w:rsidRPr="00A5437C">
        <w:t>de 1991</w:t>
      </w:r>
      <w:r w:rsidR="00D413F8" w:rsidRPr="00A5437C">
        <w:t>.</w:t>
      </w:r>
    </w:p>
    <w:p w:rsidR="00D413F8" w:rsidRPr="00A5437C" w:rsidRDefault="00D413F8" w:rsidP="00D413F8"/>
    <w:p w:rsidR="00030E76" w:rsidRPr="00A5437C" w:rsidRDefault="000D6074" w:rsidP="00D413F8">
      <w:r>
        <w:t>28.</w:t>
      </w:r>
      <w:r w:rsidR="00D413F8" w:rsidRPr="00A5437C">
        <w:tab/>
        <w:t>La délégation de l</w:t>
      </w:r>
      <w:r w:rsidR="00030E76" w:rsidRPr="00A5437C">
        <w:t>’</w:t>
      </w:r>
      <w:r w:rsidR="00D413F8" w:rsidRPr="00A5437C">
        <w:t>Union européenne note que certains aspects des préoccupations du Japon concernent la mise en œuvre et propose que cette question soit examinée.</w:t>
      </w:r>
    </w:p>
    <w:p w:rsidR="00D413F8" w:rsidRPr="00A5437C" w:rsidRDefault="00D413F8" w:rsidP="00D413F8"/>
    <w:p w:rsidR="00D413F8" w:rsidRPr="00A5437C" w:rsidRDefault="000D6074" w:rsidP="00D413F8">
      <w:r>
        <w:t>29.</w:t>
      </w:r>
      <w:r w:rsidR="00D413F8" w:rsidRPr="00A5437C">
        <w:tab/>
        <w:t>La délégation du Japon relève que la proposition soulève des questions quant à la possibilité d</w:t>
      </w:r>
      <w:r w:rsidR="00030E76" w:rsidRPr="00A5437C">
        <w:t>’</w:t>
      </w:r>
      <w:r w:rsidR="00D413F8" w:rsidRPr="00A5437C">
        <w:t>application de la surveillance et de la vérification de l</w:t>
      </w:r>
      <w:r w:rsidR="00030E76" w:rsidRPr="00A5437C">
        <w:t>’</w:t>
      </w:r>
      <w:r w:rsidR="00D413F8" w:rsidRPr="00A5437C">
        <w:t xml:space="preserve">approche et, par conséquent, quant à la </w:t>
      </w:r>
      <w:r w:rsidR="00FF0AA7">
        <w:t xml:space="preserve">défense des droits </w:t>
      </w:r>
      <w:r w:rsidR="00D413F8" w:rsidRPr="00A5437C">
        <w:t xml:space="preserve">et convient que la </w:t>
      </w:r>
      <w:r w:rsidR="00FF0AA7">
        <w:t>défense des droits</w:t>
      </w:r>
      <w:r w:rsidR="00D413F8" w:rsidRPr="00A5437C">
        <w:t xml:space="preserve"> devrait également être examinée en lien avec toutes les orientations.</w:t>
      </w:r>
    </w:p>
    <w:p w:rsidR="00D413F8" w:rsidRPr="00A5437C" w:rsidRDefault="00D413F8" w:rsidP="00D413F8"/>
    <w:p w:rsidR="00D413F8" w:rsidRPr="00A5437C" w:rsidRDefault="000D6074" w:rsidP="00D413F8">
      <w:r>
        <w:t>30.</w:t>
      </w:r>
      <w:r w:rsidR="00D413F8" w:rsidRPr="00A5437C">
        <w:tab/>
        <w:t xml:space="preserve">Le représentant de la </w:t>
      </w:r>
      <w:proofErr w:type="spellStart"/>
      <w:r w:rsidR="00D413F8" w:rsidRPr="00D7319B">
        <w:rPr>
          <w:i/>
        </w:rPr>
        <w:t>Seed</w:t>
      </w:r>
      <w:proofErr w:type="spellEnd"/>
      <w:r w:rsidR="00D413F8" w:rsidRPr="00D7319B">
        <w:rPr>
          <w:i/>
        </w:rPr>
        <w:t xml:space="preserve"> Association of the </w:t>
      </w:r>
      <w:proofErr w:type="spellStart"/>
      <w:r w:rsidR="00D413F8" w:rsidRPr="00D7319B">
        <w:rPr>
          <w:i/>
        </w:rPr>
        <w:t>Americas</w:t>
      </w:r>
      <w:proofErr w:type="spellEnd"/>
      <w:r w:rsidR="00D413F8" w:rsidRPr="00A5437C">
        <w:t xml:space="preserve"> (SAA) explique l</w:t>
      </w:r>
      <w:r w:rsidR="00030E76" w:rsidRPr="00A5437C">
        <w:t>’</w:t>
      </w:r>
      <w:r w:rsidR="00D413F8" w:rsidRPr="00A5437C">
        <w:t>importance que revêt cette question pour les obtenteurs des Amériques et il estime que le libellé de l</w:t>
      </w:r>
      <w:r w:rsidR="00030E76" w:rsidRPr="00A5437C">
        <w:t>’article </w:t>
      </w:r>
      <w:proofErr w:type="gramStart"/>
      <w:r w:rsidR="00030E76" w:rsidRPr="00A5437C">
        <w:t>1</w:t>
      </w:r>
      <w:r w:rsidR="00D413F8" w:rsidRPr="00A5437C">
        <w:t>5.1)i</w:t>
      </w:r>
      <w:proofErr w:type="gramEnd"/>
      <w:r w:rsidR="00D413F8" w:rsidRPr="00A5437C">
        <w:t xml:space="preserve">) est très clair et offre une sécurité juridique à toutes les parties prenantes tout au long de la chaîne de valeur car il porte sur les </w:t>
      </w:r>
      <w:r w:rsidR="00D413F8" w:rsidRPr="00A5437C">
        <w:lastRenderedPageBreak/>
        <w:t>actes accomplis dans un cadre privé à des fins non commercial</w:t>
      </w:r>
      <w:r w:rsidR="00A5437C" w:rsidRPr="00A5437C">
        <w:t>es.  Il</w:t>
      </w:r>
      <w:r w:rsidR="00D413F8" w:rsidRPr="00A5437C">
        <w:t xml:space="preserve"> ressort clairement que la portée de l</w:t>
      </w:r>
      <w:r w:rsidR="00030E76" w:rsidRPr="00A5437C">
        <w:t>’article 1</w:t>
      </w:r>
      <w:r w:rsidR="00D413F8" w:rsidRPr="00A5437C">
        <w:t>5.2) est différente et concerne les actes accomplis dans le cadre d</w:t>
      </w:r>
      <w:r w:rsidR="00030E76" w:rsidRPr="00A5437C">
        <w:t>’</w:t>
      </w:r>
      <w:r w:rsidR="00D413F8" w:rsidRPr="00A5437C">
        <w:t>activités professionnelles et à une échelle commercia</w:t>
      </w:r>
      <w:r w:rsidR="00A5437C" w:rsidRPr="00A5437C">
        <w:t>le.  Il</w:t>
      </w:r>
      <w:r w:rsidR="00D413F8" w:rsidRPr="00A5437C">
        <w:t xml:space="preserve"> estime que les propositions présentées par l</w:t>
      </w:r>
      <w:r w:rsidR="00030E76" w:rsidRPr="00A5437C">
        <w:t>’</w:t>
      </w:r>
      <w:r w:rsidR="00D413F8" w:rsidRPr="00A5437C">
        <w:t>équipe de projet pourraient constituer une violation de l</w:t>
      </w:r>
      <w:r w:rsidR="00030E76" w:rsidRPr="00A5437C">
        <w:t>’article 1</w:t>
      </w:r>
      <w:r w:rsidR="00D413F8" w:rsidRPr="00A5437C">
        <w:t>4.1) et engendrer une situation d</w:t>
      </w:r>
      <w:r w:rsidR="00030E76" w:rsidRPr="00A5437C">
        <w:t>’</w:t>
      </w:r>
      <w:r w:rsidR="00D413F8" w:rsidRPr="00A5437C">
        <w:t xml:space="preserve">insécurité juridique pour les obtenteurs, les agriculteurs, les offices de protection des obtentions végétales et les organes chargés de </w:t>
      </w:r>
      <w:r w:rsidR="00FF0AA7">
        <w:t>la défense</w:t>
      </w:r>
      <w:r w:rsidR="00D413F8" w:rsidRPr="00A5437C">
        <w:t xml:space="preserve"> des droi</w:t>
      </w:r>
      <w:r w:rsidR="00A5437C" w:rsidRPr="00A5437C">
        <w:t>ts.  Il</w:t>
      </w:r>
      <w:r w:rsidR="00D413F8" w:rsidRPr="00A5437C">
        <w:t xml:space="preserve"> fait également remarquer que reconnaître que le surplus de production de semences de variétés protégées peut être échangé ou vendu sans marque, non certifiées et non traitées reviendrait, dans les faits, à permettre la vente illégale de semences.</w:t>
      </w:r>
    </w:p>
    <w:p w:rsidR="00D413F8" w:rsidRPr="00A5437C" w:rsidRDefault="00D413F8" w:rsidP="00D413F8"/>
    <w:p w:rsidR="00D413F8" w:rsidRPr="00A5437C" w:rsidRDefault="000D6074" w:rsidP="00D413F8">
      <w:r>
        <w:t>31.</w:t>
      </w:r>
      <w:r w:rsidR="00D413F8" w:rsidRPr="00A5437C">
        <w:tab/>
        <w:t>Le président indique en conclusion que la recommandation n</w:t>
      </w:r>
      <w:r w:rsidR="00C40003">
        <w:t>° </w:t>
      </w:r>
      <w:r w:rsidR="00D413F8" w:rsidRPr="00A5437C">
        <w:t>1 en tant que telle n</w:t>
      </w:r>
      <w:r w:rsidR="00030E76" w:rsidRPr="00A5437C">
        <w:t>’</w:t>
      </w:r>
      <w:r w:rsidR="00D413F8" w:rsidRPr="00A5437C">
        <w:t>a donné lieu à aucun désaccord mais qu</w:t>
      </w:r>
      <w:r w:rsidR="00030E76" w:rsidRPr="00A5437C">
        <w:t>’</w:t>
      </w:r>
      <w:r w:rsidR="00D413F8" w:rsidRPr="00A5437C">
        <w:t>il convient de traiter les préoccupations susmentionnées.</w:t>
      </w:r>
    </w:p>
    <w:p w:rsidR="00D413F8" w:rsidRPr="00A5437C" w:rsidRDefault="00D413F8" w:rsidP="00D413F8"/>
    <w:p w:rsidR="00D413F8" w:rsidRPr="00A5437C" w:rsidRDefault="00D413F8" w:rsidP="00D413F8"/>
    <w:p w:rsidR="00030E76" w:rsidRPr="00A5437C" w:rsidRDefault="00D413F8" w:rsidP="00D413F8">
      <w:pPr>
        <w:ind w:left="567"/>
        <w:rPr>
          <w:b/>
          <w:bCs/>
          <w:i/>
          <w:iCs/>
        </w:rPr>
      </w:pPr>
      <w:r w:rsidRPr="00A5437C">
        <w:rPr>
          <w:b/>
          <w:bCs/>
          <w:i/>
          <w:iCs/>
        </w:rPr>
        <w:t>Question n°</w:t>
      </w:r>
      <w:r w:rsidR="0099352A" w:rsidRPr="00A5437C">
        <w:rPr>
          <w:b/>
          <w:bCs/>
          <w:i/>
          <w:iCs/>
        </w:rPr>
        <w:t> </w:t>
      </w:r>
      <w:r w:rsidRPr="00A5437C">
        <w:rPr>
          <w:b/>
          <w:bCs/>
          <w:i/>
          <w:iCs/>
        </w:rPr>
        <w:t>2</w:t>
      </w:r>
      <w:r w:rsidR="00030E76" w:rsidRPr="00A5437C">
        <w:rPr>
          <w:b/>
          <w:bCs/>
          <w:i/>
          <w:iCs/>
        </w:rPr>
        <w:t> :</w:t>
      </w:r>
      <w:r w:rsidR="00532C00">
        <w:rPr>
          <w:b/>
          <w:bCs/>
          <w:i/>
          <w:iCs/>
        </w:rPr>
        <w:t xml:space="preserve"> l</w:t>
      </w:r>
      <w:r w:rsidRPr="00A5437C">
        <w:rPr>
          <w:b/>
          <w:bCs/>
          <w:i/>
          <w:iCs/>
        </w:rPr>
        <w:t xml:space="preserve">es orientations proposées dans le diagramme </w:t>
      </w:r>
      <w:proofErr w:type="spellStart"/>
      <w:r w:rsidRPr="00A5437C">
        <w:rPr>
          <w:b/>
          <w:bCs/>
          <w:i/>
          <w:iCs/>
        </w:rPr>
        <w:t>ont</w:t>
      </w:r>
      <w:r w:rsidR="00030E76" w:rsidRPr="00A5437C">
        <w:rPr>
          <w:b/>
          <w:bCs/>
          <w:i/>
          <w:iCs/>
        </w:rPr>
        <w:t>-</w:t>
      </w:r>
      <w:r w:rsidRPr="00A5437C">
        <w:rPr>
          <w:b/>
          <w:bCs/>
          <w:i/>
          <w:iCs/>
        </w:rPr>
        <w:t>elles</w:t>
      </w:r>
      <w:proofErr w:type="spellEnd"/>
      <w:r w:rsidRPr="00A5437C">
        <w:rPr>
          <w:b/>
          <w:bCs/>
          <w:i/>
          <w:iCs/>
        </w:rPr>
        <w:t xml:space="preserve"> un impact négatif sur d</w:t>
      </w:r>
      <w:r w:rsidR="00030E76" w:rsidRPr="00A5437C">
        <w:rPr>
          <w:b/>
          <w:bCs/>
          <w:i/>
          <w:iCs/>
        </w:rPr>
        <w:t>’</w:t>
      </w:r>
      <w:r w:rsidRPr="00A5437C">
        <w:rPr>
          <w:b/>
          <w:bCs/>
          <w:i/>
          <w:iCs/>
        </w:rPr>
        <w:t>autres législations relatives aux semences?</w:t>
      </w:r>
    </w:p>
    <w:p w:rsidR="00D413F8" w:rsidRPr="00A5437C" w:rsidRDefault="00D413F8" w:rsidP="00D413F8">
      <w:pPr>
        <w:ind w:left="567"/>
      </w:pPr>
    </w:p>
    <w:p w:rsidR="00D413F8" w:rsidRPr="00A5437C" w:rsidRDefault="00D413F8" w:rsidP="00D413F8">
      <w:pPr>
        <w:ind w:left="567"/>
        <w:rPr>
          <w:u w:val="single"/>
        </w:rPr>
      </w:pPr>
      <w:r w:rsidRPr="00A5437C">
        <w:rPr>
          <w:u w:val="single"/>
        </w:rPr>
        <w:t>Recommandation</w:t>
      </w:r>
      <w:r w:rsidR="0099352A" w:rsidRPr="00532C00">
        <w:t> </w:t>
      </w:r>
      <w:r w:rsidRPr="00532C00">
        <w:t>:</w:t>
      </w:r>
    </w:p>
    <w:p w:rsidR="00D413F8" w:rsidRPr="00A5437C" w:rsidRDefault="00D413F8" w:rsidP="00D413F8">
      <w:pPr>
        <w:ind w:left="567"/>
        <w:rPr>
          <w:u w:val="single"/>
        </w:rPr>
      </w:pPr>
    </w:p>
    <w:p w:rsidR="00D413F8" w:rsidRPr="00A5437C" w:rsidRDefault="00D413F8" w:rsidP="00D413F8">
      <w:pPr>
        <w:ind w:left="567"/>
      </w:pPr>
      <w:r w:rsidRPr="00A5437C">
        <w:t>Lors de la clarification du champ d</w:t>
      </w:r>
      <w:r w:rsidR="00030E76" w:rsidRPr="00A5437C">
        <w:t>’</w:t>
      </w:r>
      <w:r w:rsidRPr="00A5437C">
        <w:t>application de l</w:t>
      </w:r>
      <w:r w:rsidR="00030E76" w:rsidRPr="00A5437C">
        <w:t>’</w:t>
      </w:r>
      <w:r w:rsidRPr="00A5437C">
        <w:t>exception relative à l</w:t>
      </w:r>
      <w:r w:rsidR="00030E76" w:rsidRPr="00A5437C">
        <w:t>’</w:t>
      </w:r>
      <w:r w:rsidRPr="00A5437C">
        <w:t>utilisation dans le cadre privé à des fins non commerciales, il convient de préciser dans les notes explicatives que les activités qui sont autorisées au titre de l</w:t>
      </w:r>
      <w:r w:rsidR="00030E76" w:rsidRPr="00A5437C">
        <w:t>’</w:t>
      </w:r>
      <w:r w:rsidRPr="00A5437C">
        <w:t>exception et qui ne sont donc pas limitées du point de vue du droit d</w:t>
      </w:r>
      <w:r w:rsidR="00030E76" w:rsidRPr="00A5437C">
        <w:t>’</w:t>
      </w:r>
      <w:r w:rsidRPr="00A5437C">
        <w:t>obtenteur peuvent néanmoins être restreintes par d</w:t>
      </w:r>
      <w:r w:rsidR="00030E76" w:rsidRPr="00A5437C">
        <w:t>’</w:t>
      </w:r>
      <w:r w:rsidRPr="00A5437C">
        <w:t>autres législations nationales ou régionales (par exemple</w:t>
      </w:r>
      <w:r w:rsidR="00030E76" w:rsidRPr="00A5437C">
        <w:t> :</w:t>
      </w:r>
      <w:r w:rsidRPr="00A5437C">
        <w:t xml:space="preserve"> lois sur les semences, législation phytosanitaire ou législation en matière de biosécurité ou de sûreté biologique</w:t>
      </w:r>
      <w:r w:rsidR="00030E76" w:rsidRPr="00A5437C">
        <w:t xml:space="preserve"> des OGM</w:t>
      </w:r>
      <w:r w:rsidRPr="00A5437C">
        <w:t>).</w:t>
      </w:r>
    </w:p>
    <w:p w:rsidR="00D413F8" w:rsidRPr="00A5437C" w:rsidRDefault="00D413F8" w:rsidP="00D413F8"/>
    <w:p w:rsidR="00D413F8" w:rsidRPr="00A5437C" w:rsidRDefault="000D6074" w:rsidP="00D413F8">
      <w:r>
        <w:t>32.</w:t>
      </w:r>
      <w:r w:rsidR="00D413F8" w:rsidRPr="00A5437C">
        <w:tab/>
        <w:t>Le président indique en conclusion qu</w:t>
      </w:r>
      <w:r w:rsidR="00030E76" w:rsidRPr="00A5437C">
        <w:t>’</w:t>
      </w:r>
      <w:r w:rsidR="00D413F8" w:rsidRPr="00A5437C">
        <w:t>il semble y avoir un accord sur la nécessité d</w:t>
      </w:r>
      <w:r w:rsidR="00030E76" w:rsidRPr="00A5437C">
        <w:t>’</w:t>
      </w:r>
      <w:r w:rsidR="00D413F8" w:rsidRPr="00A5437C">
        <w:t>apporter la précision proposée dans la recommandation n</w:t>
      </w:r>
      <w:r w:rsidR="00C40003">
        <w:t>° </w:t>
      </w:r>
      <w:r w:rsidR="00D413F8" w:rsidRPr="00A5437C">
        <w:t>2.</w:t>
      </w:r>
    </w:p>
    <w:p w:rsidR="00D413F8" w:rsidRPr="00A5437C" w:rsidRDefault="00D413F8" w:rsidP="00D413F8"/>
    <w:p w:rsidR="00D413F8" w:rsidRPr="00A5437C" w:rsidRDefault="00D413F8" w:rsidP="00D413F8">
      <w:pPr>
        <w:rPr>
          <w:snapToGrid w:val="0"/>
          <w:spacing w:val="-4"/>
        </w:rPr>
      </w:pPr>
    </w:p>
    <w:p w:rsidR="00D413F8" w:rsidRPr="00A5437C" w:rsidRDefault="00532C00" w:rsidP="00532C00">
      <w:pPr>
        <w:pStyle w:val="Heading1"/>
        <w:rPr>
          <w:lang w:val="fr-FR" w:eastAsia="ja-JP"/>
        </w:rPr>
      </w:pPr>
      <w:r w:rsidRPr="00D7319B">
        <w:rPr>
          <w:lang w:val="fr-CH" w:eastAsia="ja-JP"/>
        </w:rPr>
        <w:t>Prochaines étapes</w:t>
      </w:r>
    </w:p>
    <w:p w:rsidR="00D413F8" w:rsidRPr="00A5437C" w:rsidRDefault="00D413F8" w:rsidP="00D413F8">
      <w:pPr>
        <w:rPr>
          <w:snapToGrid w:val="0"/>
          <w:spacing w:val="-4"/>
        </w:rPr>
      </w:pPr>
    </w:p>
    <w:p w:rsidR="00D413F8" w:rsidRPr="00A5437C" w:rsidRDefault="00D413F8" w:rsidP="00D413F8">
      <w:pPr>
        <w:rPr>
          <w:snapToGrid w:val="0"/>
          <w:spacing w:val="-4"/>
        </w:rPr>
      </w:pPr>
    </w:p>
    <w:p w:rsidR="00030E76" w:rsidRPr="00A5437C" w:rsidRDefault="000D6074" w:rsidP="00D413F8">
      <w:pPr>
        <w:rPr>
          <w:snapToGrid w:val="0"/>
          <w:spacing w:val="-4"/>
        </w:rPr>
      </w:pPr>
      <w:r>
        <w:rPr>
          <w:snapToGrid w:val="0"/>
          <w:spacing w:val="-4"/>
        </w:rPr>
        <w:t>33.</w:t>
      </w:r>
      <w:r w:rsidR="00D413F8" w:rsidRPr="00A5437C">
        <w:rPr>
          <w:snapToGrid w:val="0"/>
          <w:spacing w:val="-4"/>
        </w:rPr>
        <w:tab/>
        <w:t>Le WG</w:t>
      </w:r>
      <w:r w:rsidR="00030E76" w:rsidRPr="00A5437C">
        <w:rPr>
          <w:snapToGrid w:val="0"/>
          <w:spacing w:val="-4"/>
        </w:rPr>
        <w:t>-</w:t>
      </w:r>
      <w:r w:rsidR="00D413F8" w:rsidRPr="00A5437C">
        <w:rPr>
          <w:snapToGrid w:val="0"/>
          <w:spacing w:val="-4"/>
        </w:rPr>
        <w:t>SHF est convenu, à sa deuxième réunion, d</w:t>
      </w:r>
      <w:r w:rsidR="00030E76" w:rsidRPr="00A5437C">
        <w:rPr>
          <w:snapToGrid w:val="0"/>
          <w:spacing w:val="-4"/>
        </w:rPr>
        <w:t>’</w:t>
      </w:r>
      <w:r w:rsidR="00D413F8" w:rsidRPr="00A5437C">
        <w:rPr>
          <w:snapToGrid w:val="0"/>
          <w:spacing w:val="-4"/>
        </w:rPr>
        <w:t xml:space="preserve">examiner les recommandations </w:t>
      </w:r>
      <w:r w:rsidR="0099352A" w:rsidRPr="00A5437C">
        <w:rPr>
          <w:snapToGrid w:val="0"/>
          <w:spacing w:val="-4"/>
        </w:rPr>
        <w:t>n</w:t>
      </w:r>
      <w:r w:rsidR="0099352A" w:rsidRPr="00A5437C">
        <w:rPr>
          <w:snapToGrid w:val="0"/>
          <w:spacing w:val="-4"/>
          <w:vertAlign w:val="superscript"/>
        </w:rPr>
        <w:t>os</w:t>
      </w:r>
      <w:r w:rsidR="0099352A" w:rsidRPr="00A5437C">
        <w:rPr>
          <w:snapToGrid w:val="0"/>
          <w:spacing w:val="-4"/>
        </w:rPr>
        <w:t> </w:t>
      </w:r>
      <w:r w:rsidR="00C40003">
        <w:rPr>
          <w:snapToGrid w:val="0"/>
          <w:spacing w:val="-4"/>
        </w:rPr>
        <w:t>3 à </w:t>
      </w:r>
      <w:r w:rsidR="00D413F8" w:rsidRPr="00A5437C">
        <w:rPr>
          <w:snapToGrid w:val="0"/>
          <w:spacing w:val="-4"/>
        </w:rPr>
        <w:t>6 figurant dans le document WG</w:t>
      </w:r>
      <w:r w:rsidR="00030E76" w:rsidRPr="00A5437C">
        <w:rPr>
          <w:snapToGrid w:val="0"/>
          <w:spacing w:val="-4"/>
        </w:rPr>
        <w:t>-</w:t>
      </w:r>
      <w:r w:rsidR="00D413F8" w:rsidRPr="00A5437C">
        <w:rPr>
          <w:snapToGrid w:val="0"/>
          <w:spacing w:val="-4"/>
        </w:rPr>
        <w:t>SHF/1/3 et de continuer à relever les éléments qui doivent être abordés lors de la prochaine éta</w:t>
      </w:r>
      <w:r w:rsidR="00A5437C" w:rsidRPr="00A5437C">
        <w:rPr>
          <w:snapToGrid w:val="0"/>
          <w:spacing w:val="-4"/>
        </w:rPr>
        <w:t>pe.  Pa</w:t>
      </w:r>
      <w:r w:rsidR="00D413F8" w:rsidRPr="00A5437C">
        <w:rPr>
          <w:snapToGrid w:val="0"/>
          <w:spacing w:val="-4"/>
        </w:rPr>
        <w:t>r conséquent, il ne sera pas nécessaire de préparer un nouveau document pour la deuxième réuni</w:t>
      </w:r>
      <w:r w:rsidR="00A5437C" w:rsidRPr="00A5437C">
        <w:rPr>
          <w:snapToGrid w:val="0"/>
          <w:spacing w:val="-4"/>
        </w:rPr>
        <w:t>on.  Le</w:t>
      </w:r>
      <w:r w:rsidR="00D413F8" w:rsidRPr="00A5437C">
        <w:rPr>
          <w:snapToGrid w:val="0"/>
          <w:spacing w:val="-4"/>
        </w:rPr>
        <w:t xml:space="preserve"> WG</w:t>
      </w:r>
      <w:r w:rsidR="00532C00">
        <w:rPr>
          <w:snapToGrid w:val="0"/>
          <w:spacing w:val="-4"/>
        </w:rPr>
        <w:noBreakHyphen/>
      </w:r>
      <w:r w:rsidR="00D413F8" w:rsidRPr="00A5437C">
        <w:rPr>
          <w:snapToGrid w:val="0"/>
          <w:spacing w:val="-4"/>
        </w:rPr>
        <w:t>SHF note qu</w:t>
      </w:r>
      <w:r w:rsidR="00030E76" w:rsidRPr="00A5437C">
        <w:rPr>
          <w:snapToGrid w:val="0"/>
          <w:spacing w:val="-4"/>
        </w:rPr>
        <w:t>’</w:t>
      </w:r>
      <w:r w:rsidR="00D413F8" w:rsidRPr="00A5437C">
        <w:rPr>
          <w:snapToGrid w:val="0"/>
          <w:spacing w:val="-4"/>
        </w:rPr>
        <w:t>un compte rendu de la première réunion sera diffusé pour approbation par correspondance avant la deuxième réunion.</w:t>
      </w:r>
    </w:p>
    <w:p w:rsidR="00D413F8" w:rsidRPr="00A5437C" w:rsidRDefault="00D413F8" w:rsidP="00D413F8">
      <w:pPr>
        <w:rPr>
          <w:snapToGrid w:val="0"/>
          <w:spacing w:val="-4"/>
        </w:rPr>
      </w:pPr>
    </w:p>
    <w:p w:rsidR="00D413F8" w:rsidRPr="00A5437C" w:rsidRDefault="00D413F8" w:rsidP="00D413F8">
      <w:pPr>
        <w:jc w:val="left"/>
        <w:rPr>
          <w:snapToGrid w:val="0"/>
        </w:rPr>
      </w:pPr>
    </w:p>
    <w:p w:rsidR="00D413F8" w:rsidRPr="00A5437C" w:rsidRDefault="00532C00" w:rsidP="00532C00">
      <w:pPr>
        <w:pStyle w:val="Heading1"/>
        <w:rPr>
          <w:lang w:val="fr-FR" w:eastAsia="ja-JP"/>
        </w:rPr>
      </w:pPr>
      <w:r w:rsidRPr="00D7319B">
        <w:rPr>
          <w:lang w:val="fr-CH" w:eastAsia="ja-JP"/>
        </w:rPr>
        <w:t>Date et programme de la deuxième réunion</w:t>
      </w:r>
    </w:p>
    <w:p w:rsidR="00D413F8" w:rsidRPr="00A5437C" w:rsidRDefault="00D413F8" w:rsidP="00D413F8">
      <w:pPr>
        <w:jc w:val="left"/>
        <w:rPr>
          <w:snapToGrid w:val="0"/>
        </w:rPr>
      </w:pPr>
    </w:p>
    <w:p w:rsidR="00D413F8" w:rsidRPr="00A5437C" w:rsidRDefault="000D6074" w:rsidP="00D413F8">
      <w:pPr>
        <w:jc w:val="left"/>
        <w:rPr>
          <w:snapToGrid w:val="0"/>
          <w:highlight w:val="yellow"/>
        </w:rPr>
      </w:pPr>
      <w:r>
        <w:rPr>
          <w:snapToGrid w:val="0"/>
          <w:lang w:eastAsia="ja-JP"/>
        </w:rPr>
        <w:t>34.</w:t>
      </w:r>
      <w:r w:rsidR="00D413F8" w:rsidRPr="00A5437C">
        <w:rPr>
          <w:snapToGrid w:val="0"/>
          <w:lang w:eastAsia="ja-JP"/>
        </w:rPr>
        <w:tab/>
        <w:t>Le</w:t>
      </w:r>
      <w:r w:rsidR="00D413F8" w:rsidRPr="00A5437C">
        <w:rPr>
          <w:rFonts w:cs="Arial"/>
        </w:rPr>
        <w:t xml:space="preserve"> </w:t>
      </w:r>
      <w:r w:rsidR="00D413F8" w:rsidRPr="00A5437C">
        <w:rPr>
          <w:rFonts w:cs="Arial"/>
          <w:lang w:eastAsia="ja-JP"/>
        </w:rPr>
        <w:t>WG</w:t>
      </w:r>
      <w:r w:rsidR="00030E76" w:rsidRPr="00A5437C">
        <w:rPr>
          <w:rFonts w:cs="Arial"/>
          <w:lang w:eastAsia="ja-JP"/>
        </w:rPr>
        <w:t>-</w:t>
      </w:r>
      <w:r w:rsidR="00D413F8" w:rsidRPr="00A5437C">
        <w:rPr>
          <w:rFonts w:cs="Arial"/>
          <w:lang w:eastAsia="ja-JP"/>
        </w:rPr>
        <w:t xml:space="preserve">SHF est convenu que sa deuxième réunion se tiendrait par </w:t>
      </w:r>
      <w:r w:rsidR="00D7319B">
        <w:rPr>
          <w:rFonts w:cs="Arial"/>
          <w:lang w:eastAsia="ja-JP"/>
        </w:rPr>
        <w:t>voie électronique</w:t>
      </w:r>
      <w:r w:rsidR="00D413F8" w:rsidRPr="00A5437C">
        <w:rPr>
          <w:rFonts w:cs="Arial"/>
          <w:lang w:eastAsia="ja-JP"/>
        </w:rPr>
        <w:t xml:space="preserve"> le mercredi </w:t>
      </w:r>
      <w:r w:rsidR="00030E76" w:rsidRPr="00A5437C">
        <w:rPr>
          <w:rFonts w:cs="Arial"/>
          <w:lang w:eastAsia="ja-JP"/>
        </w:rPr>
        <w:t>7 septembre 20</w:t>
      </w:r>
      <w:r w:rsidR="00D413F8" w:rsidRPr="00A5437C">
        <w:rPr>
          <w:rFonts w:cs="Arial"/>
          <w:lang w:eastAsia="ja-JP"/>
        </w:rPr>
        <w:t>22.</w:t>
      </w:r>
    </w:p>
    <w:p w:rsidR="00D413F8" w:rsidRPr="00A5437C" w:rsidRDefault="00D413F8" w:rsidP="00D413F8"/>
    <w:p w:rsidR="00D413F8" w:rsidRPr="00A5437C" w:rsidRDefault="000D6074" w:rsidP="00D413F8">
      <w:r>
        <w:t>35.</w:t>
      </w:r>
      <w:r w:rsidR="00D413F8" w:rsidRPr="00A5437C">
        <w:tab/>
        <w:t>Le programme ci</w:t>
      </w:r>
      <w:r w:rsidR="00030E76" w:rsidRPr="00A5437C">
        <w:t>-</w:t>
      </w:r>
      <w:r w:rsidR="00D413F8" w:rsidRPr="00A5437C">
        <w:t>après est approuvé pour la deuxième réunion du WG</w:t>
      </w:r>
      <w:r w:rsidR="00030E76" w:rsidRPr="00A5437C">
        <w:t>-</w:t>
      </w:r>
      <w:r w:rsidR="00D413F8" w:rsidRPr="00A5437C">
        <w:t>SHF</w:t>
      </w:r>
      <w:r w:rsidR="0099352A" w:rsidRPr="00A5437C">
        <w:t> </w:t>
      </w:r>
      <w:r w:rsidR="00D413F8" w:rsidRPr="00A5437C">
        <w:t>:</w:t>
      </w:r>
    </w:p>
    <w:p w:rsidR="00D413F8" w:rsidRPr="00C40003" w:rsidRDefault="00D413F8" w:rsidP="00C40003">
      <w:pPr>
        <w:rPr>
          <w:szCs w:val="24"/>
        </w:rPr>
      </w:pPr>
    </w:p>
    <w:p w:rsidR="00D413F8" w:rsidRPr="00A5437C" w:rsidRDefault="00D413F8" w:rsidP="00532C00">
      <w:pPr>
        <w:pStyle w:val="ListParagraph"/>
        <w:numPr>
          <w:ilvl w:val="0"/>
          <w:numId w:val="1"/>
        </w:numPr>
        <w:ind w:left="1134" w:hanging="567"/>
        <w:rPr>
          <w:lang w:val="fr-FR"/>
        </w:rPr>
      </w:pPr>
      <w:r w:rsidRPr="00A5437C">
        <w:rPr>
          <w:szCs w:val="24"/>
          <w:lang w:val="fr-FR"/>
        </w:rPr>
        <w:t>Ouverture de la réunion</w:t>
      </w:r>
    </w:p>
    <w:p w:rsidR="00D413F8" w:rsidRPr="00C40003" w:rsidRDefault="00D413F8" w:rsidP="00C40003"/>
    <w:p w:rsidR="00D413F8" w:rsidRPr="00A5437C" w:rsidRDefault="00D413F8" w:rsidP="00532C00">
      <w:pPr>
        <w:pStyle w:val="ListParagraph"/>
        <w:numPr>
          <w:ilvl w:val="0"/>
          <w:numId w:val="1"/>
        </w:numPr>
        <w:ind w:left="1134" w:hanging="567"/>
        <w:rPr>
          <w:lang w:val="fr-FR"/>
        </w:rPr>
      </w:pPr>
      <w:r w:rsidRPr="00A5437C">
        <w:rPr>
          <w:szCs w:val="24"/>
          <w:lang w:val="fr-FR"/>
        </w:rPr>
        <w:t>Adoption de l</w:t>
      </w:r>
      <w:r w:rsidR="00030E76" w:rsidRPr="00A5437C">
        <w:rPr>
          <w:szCs w:val="24"/>
          <w:lang w:val="fr-FR"/>
        </w:rPr>
        <w:t>’</w:t>
      </w:r>
      <w:r w:rsidRPr="00A5437C">
        <w:rPr>
          <w:szCs w:val="24"/>
          <w:lang w:val="fr-FR"/>
        </w:rPr>
        <w:t>ordre du jour</w:t>
      </w:r>
    </w:p>
    <w:p w:rsidR="00D413F8" w:rsidRPr="00A5437C" w:rsidRDefault="00D413F8" w:rsidP="00D413F8"/>
    <w:p w:rsidR="00D413F8" w:rsidRPr="00A5437C" w:rsidRDefault="00D413F8" w:rsidP="00532C00">
      <w:pPr>
        <w:pStyle w:val="ListParagraph"/>
        <w:numPr>
          <w:ilvl w:val="0"/>
          <w:numId w:val="1"/>
        </w:numPr>
        <w:ind w:left="1134" w:hanging="567"/>
        <w:rPr>
          <w:lang w:val="fr-FR"/>
        </w:rPr>
      </w:pPr>
      <w:r w:rsidRPr="00A5437C">
        <w:rPr>
          <w:rFonts w:cs="Arial"/>
          <w:lang w:val="fr-FR"/>
        </w:rPr>
        <w:t>Analyse et rapport contenant des propositions établies par l</w:t>
      </w:r>
      <w:r w:rsidR="00030E76" w:rsidRPr="00A5437C">
        <w:rPr>
          <w:rFonts w:cs="Arial"/>
          <w:lang w:val="fr-FR"/>
        </w:rPr>
        <w:t>’</w:t>
      </w:r>
      <w:r w:rsidRPr="00A5437C">
        <w:rPr>
          <w:rFonts w:cs="Arial"/>
          <w:lang w:val="fr-FR"/>
        </w:rPr>
        <w:t>équipe de projet (document UPOV/WG</w:t>
      </w:r>
      <w:r w:rsidR="00030E76" w:rsidRPr="00A5437C">
        <w:rPr>
          <w:rFonts w:cs="Arial"/>
          <w:lang w:val="fr-FR"/>
        </w:rPr>
        <w:t>-</w:t>
      </w:r>
      <w:r w:rsidR="00532C00">
        <w:rPr>
          <w:rFonts w:cs="Arial"/>
          <w:lang w:val="fr-FR"/>
        </w:rPr>
        <w:t>SHF/1/3)</w:t>
      </w:r>
    </w:p>
    <w:p w:rsidR="00D413F8" w:rsidRPr="00C40003" w:rsidRDefault="00D413F8" w:rsidP="00C40003"/>
    <w:p w:rsidR="00D413F8" w:rsidRDefault="00D413F8" w:rsidP="00532C00">
      <w:pPr>
        <w:pStyle w:val="ListParagraph"/>
        <w:numPr>
          <w:ilvl w:val="0"/>
          <w:numId w:val="1"/>
        </w:numPr>
        <w:ind w:left="1134" w:hanging="567"/>
        <w:rPr>
          <w:lang w:val="fr-FR"/>
        </w:rPr>
      </w:pPr>
      <w:r w:rsidRPr="00A5437C">
        <w:rPr>
          <w:lang w:val="fr-FR"/>
        </w:rPr>
        <w:t>Date</w:t>
      </w:r>
      <w:r w:rsidRPr="00A5437C">
        <w:rPr>
          <w:lang w:val="fr-FR" w:eastAsia="ja-JP"/>
        </w:rPr>
        <w:t xml:space="preserve"> et programme de la tr</w:t>
      </w:r>
      <w:r w:rsidR="00532C00">
        <w:rPr>
          <w:lang w:val="fr-FR" w:eastAsia="ja-JP"/>
        </w:rPr>
        <w:t>oisième réunion</w:t>
      </w:r>
    </w:p>
    <w:p w:rsidR="006813F9" w:rsidRPr="006813F9" w:rsidRDefault="006813F9" w:rsidP="006813F9">
      <w:pPr>
        <w:pStyle w:val="ListParagraph"/>
        <w:rPr>
          <w:lang w:val="fr-FR"/>
        </w:rPr>
      </w:pPr>
    </w:p>
    <w:p w:rsidR="006813F9" w:rsidRPr="00A5437C" w:rsidRDefault="006813F9" w:rsidP="006813F9">
      <w:pPr>
        <w:pStyle w:val="ListParagraph"/>
        <w:ind w:left="1134"/>
        <w:rPr>
          <w:lang w:val="fr-FR"/>
        </w:rPr>
      </w:pPr>
    </w:p>
    <w:p w:rsidR="00D413F8" w:rsidRDefault="00D413F8" w:rsidP="00D413F8"/>
    <w:p w:rsidR="00D04C99" w:rsidRPr="00D04C99" w:rsidRDefault="000D6074" w:rsidP="00D04C99">
      <w:pPr>
        <w:jc w:val="right"/>
        <w:rPr>
          <w:i/>
        </w:rPr>
      </w:pPr>
      <w:r>
        <w:rPr>
          <w:i/>
        </w:rPr>
        <w:t>36</w:t>
      </w:r>
      <w:r w:rsidR="00D04C99" w:rsidRPr="00D04C99">
        <w:rPr>
          <w:i/>
        </w:rPr>
        <w:t xml:space="preserve">. Le présent compte rendu a été adopté par </w:t>
      </w:r>
      <w:proofErr w:type="spellStart"/>
      <w:r w:rsidR="00D04C99" w:rsidRPr="00D04C99">
        <w:rPr>
          <w:i/>
        </w:rPr>
        <w:t>correspondence</w:t>
      </w:r>
      <w:proofErr w:type="spellEnd"/>
      <w:r w:rsidR="00D04C99" w:rsidRPr="00D04C99">
        <w:rPr>
          <w:i/>
        </w:rPr>
        <w:t>.</w:t>
      </w:r>
    </w:p>
    <w:p w:rsidR="00D04C99" w:rsidRDefault="00D04C99" w:rsidP="00D308A6">
      <w:pPr>
        <w:jc w:val="right"/>
      </w:pPr>
    </w:p>
    <w:p w:rsidR="00D04C99" w:rsidRDefault="00D04C99" w:rsidP="00D308A6">
      <w:pPr>
        <w:jc w:val="right"/>
      </w:pPr>
    </w:p>
    <w:p w:rsidR="00D04C99" w:rsidRDefault="00D04C99" w:rsidP="00D308A6">
      <w:pPr>
        <w:jc w:val="right"/>
      </w:pPr>
    </w:p>
    <w:p w:rsidR="0041467B" w:rsidRDefault="00D413F8" w:rsidP="00D308A6">
      <w:pPr>
        <w:jc w:val="right"/>
      </w:pPr>
      <w:r w:rsidRPr="00A5437C">
        <w:t>[L</w:t>
      </w:r>
      <w:r w:rsidR="00030E76" w:rsidRPr="00A5437C">
        <w:t>’</w:t>
      </w:r>
      <w:r w:rsidRPr="00A5437C">
        <w:t>annexe suit]</w:t>
      </w:r>
    </w:p>
    <w:p w:rsidR="0041467B" w:rsidRDefault="0041467B" w:rsidP="0041467B"/>
    <w:p w:rsidR="0041467B" w:rsidRDefault="0041467B" w:rsidP="0041467B">
      <w:pPr>
        <w:sectPr w:rsidR="0041467B" w:rsidSect="00906DDC">
          <w:headerReference w:type="default" r:id="rId8"/>
          <w:pgSz w:w="11907" w:h="16840" w:code="9"/>
          <w:pgMar w:top="510" w:right="1134" w:bottom="1134" w:left="1134" w:header="510" w:footer="680" w:gutter="0"/>
          <w:cols w:space="720"/>
          <w:titlePg/>
        </w:sectPr>
      </w:pPr>
    </w:p>
    <w:p w:rsidR="0041467B" w:rsidRPr="00A308CA" w:rsidRDefault="0041467B" w:rsidP="0041467B">
      <w:pPr>
        <w:jc w:val="center"/>
      </w:pPr>
      <w:r w:rsidRPr="00A308CA">
        <w:lastRenderedPageBreak/>
        <w:t>(dans l’ordre alphabétique des noms français des membres /</w:t>
      </w:r>
      <w:r w:rsidRPr="00A308CA">
        <w:br/>
        <w:t xml:space="preserve">in the </w:t>
      </w:r>
      <w:proofErr w:type="spellStart"/>
      <w:r w:rsidRPr="00A308CA">
        <w:t>alphabetical</w:t>
      </w:r>
      <w:proofErr w:type="spellEnd"/>
      <w:r w:rsidRPr="00A308CA">
        <w:t xml:space="preserve"> </w:t>
      </w:r>
      <w:proofErr w:type="spellStart"/>
      <w:r w:rsidRPr="00A308CA">
        <w:t>order</w:t>
      </w:r>
      <w:proofErr w:type="spellEnd"/>
      <w:r w:rsidRPr="00A308CA">
        <w:t xml:space="preserve"> of the French </w:t>
      </w:r>
      <w:proofErr w:type="spellStart"/>
      <w:r w:rsidRPr="00A308CA">
        <w:t>names</w:t>
      </w:r>
      <w:proofErr w:type="spellEnd"/>
      <w:r w:rsidRPr="00A308CA">
        <w:t xml:space="preserve"> of the </w:t>
      </w:r>
      <w:proofErr w:type="spellStart"/>
      <w:r w:rsidRPr="00A308CA">
        <w:t>members</w:t>
      </w:r>
      <w:proofErr w:type="spellEnd"/>
      <w:r w:rsidRPr="00A308CA">
        <w:t xml:space="preserve"> /</w:t>
      </w:r>
      <w:r w:rsidRPr="00A308CA">
        <w:br/>
      </w:r>
      <w:proofErr w:type="spellStart"/>
      <w:r w:rsidRPr="00A308CA">
        <w:t>por</w:t>
      </w:r>
      <w:proofErr w:type="spellEnd"/>
      <w:r w:rsidRPr="00A308CA">
        <w:t xml:space="preserve"> </w:t>
      </w:r>
      <w:proofErr w:type="spellStart"/>
      <w:r w:rsidRPr="00A308CA">
        <w:t>orden</w:t>
      </w:r>
      <w:proofErr w:type="spellEnd"/>
      <w:r w:rsidRPr="00A308CA">
        <w:t xml:space="preserve"> </w:t>
      </w:r>
      <w:proofErr w:type="spellStart"/>
      <w:r w:rsidRPr="00A308CA">
        <w:t>alfabético</w:t>
      </w:r>
      <w:proofErr w:type="spellEnd"/>
      <w:r w:rsidRPr="00A308CA">
        <w:t xml:space="preserve"> de los nombres en </w:t>
      </w:r>
      <w:proofErr w:type="spellStart"/>
      <w:r w:rsidRPr="00A308CA">
        <w:t>francés</w:t>
      </w:r>
      <w:proofErr w:type="spellEnd"/>
      <w:r w:rsidRPr="00A308CA">
        <w:t xml:space="preserve"> de los </w:t>
      </w:r>
      <w:proofErr w:type="spellStart"/>
      <w:r w:rsidRPr="00A308CA">
        <w:t>miembros</w:t>
      </w:r>
      <w:proofErr w:type="spellEnd"/>
      <w:r w:rsidRPr="00A308CA">
        <w:t>)</w:t>
      </w:r>
    </w:p>
    <w:p w:rsidR="0041467B" w:rsidRPr="00E422E9" w:rsidRDefault="0041467B" w:rsidP="0041467B">
      <w:pPr>
        <w:pStyle w:val="plheading"/>
        <w:rPr>
          <w:lang w:val="es-ES"/>
        </w:rPr>
      </w:pPr>
      <w:r w:rsidRPr="00E422E9">
        <w:rPr>
          <w:lang w:val="es-ES"/>
        </w:rPr>
        <w:t>I. MEMBRES / MEMBERS / MIEMBROS</w:t>
      </w:r>
    </w:p>
    <w:p w:rsidR="0041467B" w:rsidRPr="00D05C79" w:rsidRDefault="0041467B" w:rsidP="0041467B">
      <w:pPr>
        <w:pStyle w:val="plcountry"/>
        <w:rPr>
          <w:lang w:val="es-ES"/>
        </w:rPr>
      </w:pPr>
      <w:r w:rsidRPr="00D05C79">
        <w:rPr>
          <w:lang w:val="es-ES"/>
        </w:rPr>
        <w:t>ARGENTINE / ARGENTINA</w:t>
      </w:r>
      <w:r>
        <w:rPr>
          <w:lang w:val="es-ES"/>
        </w:rPr>
        <w:t xml:space="preserve"> / ARGENTINA</w:t>
      </w:r>
    </w:p>
    <w:p w:rsidR="0041467B" w:rsidRDefault="0041467B" w:rsidP="0041467B">
      <w:pPr>
        <w:pStyle w:val="pldetails"/>
        <w:ind w:right="-142"/>
        <w:rPr>
          <w:lang w:val="es-ES"/>
        </w:rPr>
      </w:pPr>
      <w:r w:rsidRPr="00D05C79">
        <w:rPr>
          <w:lang w:val="es-ES"/>
        </w:rPr>
        <w:t>María Laura VILLAMAYOR (Sra.), Coordinadora de Relaciones Institucionales e Interjurisdiccionales, Instituto Nacional de Semillas (INASE), Secretaría de Agricultura, Ganaderí</w:t>
      </w:r>
      <w:r>
        <w:rPr>
          <w:lang w:val="es-ES"/>
        </w:rPr>
        <w:t>a, Pesca y Alimentación, Buenos </w:t>
      </w:r>
      <w:r w:rsidRPr="00D05C79">
        <w:rPr>
          <w:lang w:val="es-ES"/>
        </w:rPr>
        <w:t xml:space="preserve">Aires </w:t>
      </w:r>
      <w:r>
        <w:rPr>
          <w:lang w:val="es-ES"/>
        </w:rPr>
        <w:br/>
      </w:r>
      <w:r w:rsidRPr="00D05C79">
        <w:rPr>
          <w:lang w:val="es-ES"/>
        </w:rPr>
        <w:t>(e-mail: mlvillamayor@inase.gob.ar)</w:t>
      </w:r>
    </w:p>
    <w:p w:rsidR="0041467B" w:rsidRPr="00D13642" w:rsidRDefault="0041467B" w:rsidP="0041467B">
      <w:pPr>
        <w:pStyle w:val="plcountry"/>
        <w:rPr>
          <w:lang w:val="es-ES"/>
        </w:rPr>
      </w:pPr>
      <w:r w:rsidRPr="00D13642">
        <w:rPr>
          <w:lang w:val="es-ES"/>
        </w:rPr>
        <w:t>BELGIQUE / BELGIUM / BÉLGICA</w:t>
      </w:r>
    </w:p>
    <w:p w:rsidR="0041467B" w:rsidRPr="00D13642" w:rsidRDefault="0041467B" w:rsidP="0041467B">
      <w:pPr>
        <w:pStyle w:val="pldetails"/>
        <w:rPr>
          <w:lang w:val="es-ES"/>
        </w:rPr>
      </w:pPr>
      <w:r w:rsidRPr="00D13642">
        <w:rPr>
          <w:lang w:val="es-ES"/>
        </w:rPr>
        <w:t xml:space="preserve">Shannah BOENS (Ms.), Attaché, FOD Economie, KMO, Middenstand en Energie, Algemene Directie Economische Reglementering, Dienst voor de Intellectuele Eigendom, Bruxelles </w:t>
      </w:r>
      <w:r w:rsidRPr="00D13642">
        <w:rPr>
          <w:lang w:val="es-ES"/>
        </w:rPr>
        <w:br/>
        <w:t xml:space="preserve">(e-mail: shannah.boens@economie.fgov.be) </w:t>
      </w:r>
    </w:p>
    <w:p w:rsidR="0041467B" w:rsidRPr="00D7319B" w:rsidRDefault="0041467B" w:rsidP="0041467B">
      <w:pPr>
        <w:pStyle w:val="plcountry"/>
        <w:rPr>
          <w:lang w:val="en-US"/>
        </w:rPr>
      </w:pPr>
      <w:r w:rsidRPr="00D7319B">
        <w:rPr>
          <w:lang w:val="en-US"/>
        </w:rPr>
        <w:t>CANADA / CANADA / CANADÁ</w:t>
      </w:r>
    </w:p>
    <w:p w:rsidR="0041467B" w:rsidRPr="00D7319B" w:rsidRDefault="0041467B" w:rsidP="0041467B">
      <w:pPr>
        <w:pStyle w:val="pldetails"/>
        <w:rPr>
          <w:lang w:val="en-US"/>
        </w:rPr>
      </w:pPr>
      <w:r w:rsidRPr="00D7319B">
        <w:rPr>
          <w:lang w:val="en-US"/>
        </w:rPr>
        <w:t xml:space="preserve">Anthony PARKER (Mr.), Commissioner, Plant Breeders' Rights Office, Canadian Food Inspection Agency (CFIA), Ottawa </w:t>
      </w:r>
      <w:r w:rsidRPr="00D7319B">
        <w:rPr>
          <w:lang w:val="en-US"/>
        </w:rPr>
        <w:br/>
        <w:t xml:space="preserve">(e-mail: anthony.parker@inspection.gc.ca) </w:t>
      </w:r>
    </w:p>
    <w:p w:rsidR="0041467B" w:rsidRPr="00D7319B" w:rsidRDefault="0041467B" w:rsidP="0041467B">
      <w:pPr>
        <w:pStyle w:val="pldetails"/>
        <w:rPr>
          <w:lang w:val="en-US"/>
        </w:rPr>
      </w:pPr>
      <w:r w:rsidRPr="00D7319B">
        <w:rPr>
          <w:lang w:val="en-US"/>
        </w:rPr>
        <w:t xml:space="preserve">Marc DE WIT (Mr.), Examiner, Plant Breeders' Rights Office, Canadian Food Inspection Agency (CFIA), Ottawa </w:t>
      </w:r>
      <w:r w:rsidRPr="00D7319B">
        <w:rPr>
          <w:lang w:val="en-US"/>
        </w:rPr>
        <w:br/>
        <w:t xml:space="preserve">(e-mail: Marc.deWit@Inspection.gc.ca) </w:t>
      </w:r>
    </w:p>
    <w:p w:rsidR="0041467B" w:rsidRPr="00BA271E" w:rsidRDefault="0041467B" w:rsidP="0041467B">
      <w:pPr>
        <w:pStyle w:val="plcountry"/>
        <w:rPr>
          <w:sz w:val="30"/>
          <w:szCs w:val="30"/>
          <w:u w:val="none"/>
          <w:lang w:val="es-AR"/>
        </w:rPr>
      </w:pPr>
      <w:r w:rsidRPr="00BA271E">
        <w:rPr>
          <w:lang w:val="es-AR"/>
        </w:rPr>
        <w:t>CHILI / CHILE / CHILE</w:t>
      </w:r>
    </w:p>
    <w:p w:rsidR="0041467B" w:rsidRPr="00BA271E" w:rsidRDefault="0041467B" w:rsidP="0041467B">
      <w:pPr>
        <w:pStyle w:val="pldetails"/>
        <w:rPr>
          <w:lang w:val="es-AR"/>
        </w:rPr>
      </w:pPr>
      <w:r w:rsidRPr="00BA271E">
        <w:rPr>
          <w:lang w:val="es-AR"/>
        </w:rPr>
        <w:t xml:space="preserve">Manuel Antonio TORO UGALDE (Sr.), Jefe Sección, Registro de Variedades Protegidas, Departamento de Semillas y Plantas, Servicio Agrícola y Ganadero (SAG), Santiago de Chile </w:t>
      </w:r>
      <w:r w:rsidRPr="00BA271E">
        <w:rPr>
          <w:lang w:val="es-AR"/>
        </w:rPr>
        <w:br/>
        <w:t xml:space="preserve">(e-mail: manuel.toro@sag.gob.cl) </w:t>
      </w:r>
    </w:p>
    <w:p w:rsidR="0041467B" w:rsidRPr="00BA271E" w:rsidRDefault="0041467B" w:rsidP="0041467B">
      <w:pPr>
        <w:pStyle w:val="pldetails"/>
        <w:rPr>
          <w:lang w:val="es-AR"/>
        </w:rPr>
      </w:pPr>
      <w:r w:rsidRPr="00BA271E">
        <w:rPr>
          <w:lang w:val="es-AR"/>
        </w:rPr>
        <w:t xml:space="preserve">Alejandro Ignacio SAAVEDRA PÉREZ (Sr.), Profesional Registro de Variedades, Servicio Agrícola y Ganadero (SAG), Santiago de Chile </w:t>
      </w:r>
      <w:r w:rsidRPr="00BA271E">
        <w:rPr>
          <w:lang w:val="es-AR"/>
        </w:rPr>
        <w:br/>
        <w:t xml:space="preserve">(e-mail: alejandro.saavedra@sag.gob.cl) </w:t>
      </w:r>
    </w:p>
    <w:p w:rsidR="0041467B" w:rsidRPr="00712B0E" w:rsidRDefault="0041467B" w:rsidP="0041467B">
      <w:pPr>
        <w:pStyle w:val="plcountry"/>
        <w:rPr>
          <w:lang w:val="es-ES"/>
        </w:rPr>
      </w:pPr>
      <w:r w:rsidRPr="007F5BA8">
        <w:rPr>
          <w:lang w:val="es-ES"/>
        </w:rPr>
        <w:t>ESPAGNE / SPAIN / ESPAÑA</w:t>
      </w:r>
    </w:p>
    <w:p w:rsidR="0041467B" w:rsidRPr="00712B0E" w:rsidRDefault="0041467B" w:rsidP="0041467B">
      <w:pPr>
        <w:pStyle w:val="pldetails"/>
        <w:rPr>
          <w:lang w:val="es-ES"/>
        </w:rPr>
      </w:pPr>
      <w:r w:rsidRPr="00712B0E">
        <w:rPr>
          <w:lang w:val="es-ES"/>
        </w:rPr>
        <w:t xml:space="preserve">Nuria URQUÍA FERNÁNDEZ (Sra.), Jefe de Área de registro de variedades, Subdirección General de Medios de Producción Agrícola y Oficina Española de Variedades Vegetales (OEVV), Ministerio de Agricultura, Pesca y Alimentación (MAPA), Madrid </w:t>
      </w:r>
      <w:r w:rsidRPr="00712B0E">
        <w:rPr>
          <w:lang w:val="es-ES"/>
        </w:rPr>
        <w:br/>
        <w:t>(e-mail: nurquia@mapa.es)</w:t>
      </w:r>
    </w:p>
    <w:p w:rsidR="0041467B" w:rsidRPr="00D04C99" w:rsidRDefault="0041467B" w:rsidP="0041467B">
      <w:pPr>
        <w:pStyle w:val="plcountry"/>
        <w:rPr>
          <w:lang w:val="en-US"/>
        </w:rPr>
      </w:pPr>
      <w:r w:rsidRPr="00D04C99">
        <w:rPr>
          <w:lang w:val="en-US"/>
        </w:rPr>
        <w:t>ÉTATS-UNIS D'AMÉRIQUE / UNITED STATES OF AMERICA / ESTADOS UNIDOS DE AMÉRICA</w:t>
      </w:r>
    </w:p>
    <w:p w:rsidR="0041467B" w:rsidRPr="00D7319B" w:rsidRDefault="0041467B" w:rsidP="0041467B">
      <w:pPr>
        <w:pStyle w:val="pldetails"/>
        <w:ind w:right="-142"/>
        <w:rPr>
          <w:highlight w:val="yellow"/>
          <w:lang w:val="en-US"/>
        </w:rPr>
      </w:pPr>
      <w:r w:rsidRPr="00D7319B">
        <w:rPr>
          <w:lang w:val="en-US"/>
        </w:rPr>
        <w:t xml:space="preserve">Kitisri SUKHAPINDA (Ms.), Patent Attorney, Office of Policy and International Affairs (OPIA), U.S. Department of Commerce, Alexandria </w:t>
      </w:r>
      <w:r w:rsidRPr="00D7319B">
        <w:rPr>
          <w:lang w:val="en-US"/>
        </w:rPr>
        <w:br/>
        <w:t>(e-mail: kitisri.sukhapinda@uspto.gov)</w:t>
      </w:r>
    </w:p>
    <w:p w:rsidR="0041467B" w:rsidRPr="00D7319B" w:rsidRDefault="0041467B" w:rsidP="0041467B">
      <w:pPr>
        <w:pStyle w:val="pldetails"/>
        <w:rPr>
          <w:highlight w:val="yellow"/>
          <w:lang w:val="en-US"/>
        </w:rPr>
      </w:pPr>
      <w:r w:rsidRPr="00D7319B">
        <w:rPr>
          <w:lang w:val="en-US"/>
        </w:rPr>
        <w:t>Ms. Elaine WU, Principal Counsel and Director for China IP, Office of Policy and International Affairs (OPIA), U.S. Patent and Trademark Office (USPTO), Alexandria</w:t>
      </w:r>
      <w:r w:rsidRPr="00D7319B">
        <w:rPr>
          <w:lang w:val="en-US"/>
        </w:rPr>
        <w:br/>
        <w:t>(e-mail: elaine.wu@uspto.gov)</w:t>
      </w:r>
    </w:p>
    <w:p w:rsidR="0041467B" w:rsidRPr="00D7319B" w:rsidRDefault="0041467B" w:rsidP="0041467B">
      <w:pPr>
        <w:pStyle w:val="pldetails"/>
        <w:rPr>
          <w:lang w:val="en-US"/>
        </w:rPr>
      </w:pPr>
      <w:r w:rsidRPr="00D7319B">
        <w:rPr>
          <w:lang w:val="en-US"/>
        </w:rPr>
        <w:t>Christian HANNON (Mr.), Patent Attorney, Office of Policy and International Affairs (OPIA), U.S. Department of Commerce, Alexandria</w:t>
      </w:r>
      <w:r w:rsidRPr="00D7319B">
        <w:rPr>
          <w:lang w:val="en-US"/>
        </w:rPr>
        <w:br/>
        <w:t xml:space="preserve">(e-mail: christian.hannon@uspto.gov) </w:t>
      </w:r>
    </w:p>
    <w:p w:rsidR="0041467B" w:rsidRPr="00D7319B" w:rsidRDefault="0041467B" w:rsidP="0041467B">
      <w:pPr>
        <w:pStyle w:val="pldetails"/>
        <w:rPr>
          <w:lang w:val="en-US"/>
        </w:rPr>
      </w:pPr>
      <w:r w:rsidRPr="00D7319B">
        <w:rPr>
          <w:lang w:val="en-US"/>
        </w:rPr>
        <w:t>Mara SANDERS (Ms.), Plant Variety Examiner, Plant Variety Protection Office, U.S. Department of Agriculture, Washington D.C.</w:t>
      </w:r>
      <w:r w:rsidRPr="00D7319B">
        <w:rPr>
          <w:lang w:val="en-US"/>
        </w:rPr>
        <w:br/>
        <w:t>(email: mara.sanders@usda.gov)</w:t>
      </w:r>
    </w:p>
    <w:p w:rsidR="0041467B" w:rsidRPr="00F81CED" w:rsidRDefault="0041467B" w:rsidP="0041467B">
      <w:pPr>
        <w:pStyle w:val="plcountry"/>
        <w:rPr>
          <w:lang w:val="fr-CH"/>
        </w:rPr>
      </w:pPr>
      <w:r>
        <w:rPr>
          <w:lang w:val="fr-CH"/>
        </w:rPr>
        <w:t>FéDéRATION DE RUSSIE</w:t>
      </w:r>
      <w:r w:rsidRPr="00F81CED">
        <w:rPr>
          <w:lang w:val="fr-CH"/>
        </w:rPr>
        <w:t xml:space="preserve"> / </w:t>
      </w:r>
      <w:r>
        <w:rPr>
          <w:lang w:val="fr-CH"/>
        </w:rPr>
        <w:t>RUSSIAN FEDERATION</w:t>
      </w:r>
      <w:r w:rsidRPr="00F81CED">
        <w:rPr>
          <w:lang w:val="fr-CH"/>
        </w:rPr>
        <w:t xml:space="preserve"> / </w:t>
      </w:r>
      <w:r>
        <w:rPr>
          <w:lang w:val="fr-CH"/>
        </w:rPr>
        <w:t>FEDERACIÓN DE RUSIA</w:t>
      </w:r>
    </w:p>
    <w:p w:rsidR="0041467B" w:rsidRPr="00D7319B" w:rsidRDefault="0041467B" w:rsidP="0041467B">
      <w:pPr>
        <w:pStyle w:val="pldetails"/>
        <w:rPr>
          <w:lang w:val="en-US"/>
        </w:rPr>
      </w:pPr>
      <w:r w:rsidRPr="00D7319B">
        <w:rPr>
          <w:lang w:val="en-US"/>
        </w:rPr>
        <w:t>Yuri L. GONCHAROV (Mr.), Deputy Chairman, State Commission of the Russian Federation for Selection Achievments Test and Protection, Moscow</w:t>
      </w:r>
      <w:r w:rsidRPr="00D7319B">
        <w:rPr>
          <w:lang w:val="en-US"/>
        </w:rPr>
        <w:br/>
        <w:t>(e-mail: ygoncharov@yandex.ru)</w:t>
      </w:r>
    </w:p>
    <w:p w:rsidR="0041467B" w:rsidRPr="00D7319B" w:rsidRDefault="0041467B" w:rsidP="0041467B">
      <w:pPr>
        <w:pStyle w:val="pldetails"/>
        <w:rPr>
          <w:rFonts w:cs="Arial"/>
          <w:lang w:val="en-US"/>
        </w:rPr>
      </w:pPr>
      <w:r w:rsidRPr="00D7319B">
        <w:rPr>
          <w:lang w:val="en-US"/>
        </w:rPr>
        <w:lastRenderedPageBreak/>
        <w:t>Anton GAITER (Mr.), Head Department for Methodology and international Cooperation, State Commission of the Russian Federation for Selection Achievments Test and Protection, Moscow</w:t>
      </w:r>
      <w:r w:rsidRPr="00D7319B">
        <w:rPr>
          <w:lang w:val="en-US"/>
        </w:rPr>
        <w:br/>
      </w:r>
      <w:r w:rsidRPr="00D7319B">
        <w:rPr>
          <w:rFonts w:cs="Arial"/>
          <w:lang w:val="en-US"/>
        </w:rPr>
        <w:t xml:space="preserve">(e-mail: </w:t>
      </w:r>
      <w:r w:rsidRPr="00D7319B">
        <w:rPr>
          <w:rFonts w:cs="Arial"/>
          <w:shd w:val="clear" w:color="auto" w:fill="FFFFFF"/>
          <w:lang w:val="en-US"/>
        </w:rPr>
        <w:t>a.gaiter@gossortrf.ru</w:t>
      </w:r>
      <w:r w:rsidRPr="00D7319B">
        <w:rPr>
          <w:rFonts w:cs="Arial"/>
          <w:lang w:val="en-US"/>
        </w:rPr>
        <w:t>)</w:t>
      </w:r>
    </w:p>
    <w:p w:rsidR="0041467B" w:rsidRPr="008E677C" w:rsidRDefault="0041467B" w:rsidP="0041467B">
      <w:pPr>
        <w:pStyle w:val="plcountry"/>
        <w:rPr>
          <w:lang w:val="fr-CH"/>
        </w:rPr>
      </w:pPr>
      <w:r w:rsidRPr="008E677C">
        <w:rPr>
          <w:lang w:val="fr-CH"/>
        </w:rPr>
        <w:t>FRANCE / France / FRANCIA</w:t>
      </w:r>
    </w:p>
    <w:p w:rsidR="0041467B" w:rsidRDefault="0041467B" w:rsidP="0041467B">
      <w:pPr>
        <w:pStyle w:val="pldetails"/>
        <w:rPr>
          <w:lang w:val="fr-CH"/>
        </w:rPr>
      </w:pPr>
      <w:r w:rsidRPr="002A37CA">
        <w:rPr>
          <w:lang w:val="fr-CH"/>
        </w:rPr>
        <w:t xml:space="preserve">Mariem OMRANI (Mme), Chargée de mission semences, Bureau des semences et de la protection intégrée des cultures, Sous-direction de la qualité, de la santé et de la protection des végétaux, Ministère de l’Agriculture et de l'Alimentation, Paris </w:t>
      </w:r>
      <w:r>
        <w:rPr>
          <w:lang w:val="fr-CH"/>
        </w:rPr>
        <w:br/>
      </w:r>
      <w:r w:rsidRPr="002A37CA">
        <w:rPr>
          <w:lang w:val="fr-CH"/>
        </w:rPr>
        <w:t>(e-mail: mariem.omrani@agriculture.gouv.fr)</w:t>
      </w:r>
    </w:p>
    <w:p w:rsidR="0041467B" w:rsidRPr="008E677C" w:rsidRDefault="0041467B" w:rsidP="0041467B">
      <w:pPr>
        <w:pStyle w:val="pldetails"/>
        <w:rPr>
          <w:rFonts w:eastAsiaTheme="minorEastAsia"/>
          <w:lang w:val="fr-CH"/>
        </w:rPr>
      </w:pPr>
      <w:r w:rsidRPr="008E677C">
        <w:rPr>
          <w:lang w:val="fr-CH"/>
        </w:rPr>
        <w:t xml:space="preserve">Yvane MERESSE (Mme), Responsable INOV, Groupe d’Étude et de Contrôle des Variétés et des Semences (GEVES), Beaucouzé cedex </w:t>
      </w:r>
      <w:r w:rsidRPr="008E677C">
        <w:rPr>
          <w:lang w:val="fr-CH"/>
        </w:rPr>
        <w:br/>
        <w:t>(e-mail: yvane.meresse@geves.fr)</w:t>
      </w:r>
      <w:r w:rsidRPr="008E677C">
        <w:rPr>
          <w:rFonts w:eastAsiaTheme="minorEastAsia"/>
          <w:lang w:val="fr-CH"/>
        </w:rPr>
        <w:t xml:space="preserve"> </w:t>
      </w:r>
    </w:p>
    <w:p w:rsidR="0041467B" w:rsidRDefault="0041467B" w:rsidP="0041467B">
      <w:pPr>
        <w:keepLines/>
        <w:spacing w:before="60" w:after="60"/>
        <w:jc w:val="left"/>
        <w:rPr>
          <w:rFonts w:eastAsiaTheme="minorEastAsia"/>
          <w:noProof/>
          <w:snapToGrid w:val="0"/>
          <w:lang w:val="fr-CH"/>
        </w:rPr>
      </w:pPr>
      <w:r w:rsidRPr="008E677C">
        <w:rPr>
          <w:rFonts w:eastAsiaTheme="minorEastAsia"/>
          <w:noProof/>
          <w:snapToGrid w:val="0"/>
          <w:lang w:val="fr-CH"/>
        </w:rPr>
        <w:t>Catherine MALATIER (</w:t>
      </w:r>
      <w:r w:rsidRPr="008E677C">
        <w:rPr>
          <w:lang w:val="fr-CH"/>
        </w:rPr>
        <w:t>Mme</w:t>
      </w:r>
      <w:r w:rsidRPr="008E677C">
        <w:rPr>
          <w:rFonts w:eastAsiaTheme="minorEastAsia"/>
          <w:noProof/>
          <w:snapToGrid w:val="0"/>
          <w:lang w:val="fr-CH"/>
        </w:rPr>
        <w:t xml:space="preserve">), Assistante INOV, Groupe d’étude et de contrôle des variétés et des semences (GEVES), </w:t>
      </w:r>
      <w:r w:rsidRPr="008E677C">
        <w:rPr>
          <w:lang w:val="fr-CH"/>
        </w:rPr>
        <w:t>Beaucouzé cedex</w:t>
      </w:r>
      <w:r w:rsidRPr="008E677C">
        <w:rPr>
          <w:rFonts w:eastAsiaTheme="minorEastAsia"/>
          <w:noProof/>
          <w:snapToGrid w:val="0"/>
          <w:lang w:val="fr-CH"/>
        </w:rPr>
        <w:br/>
        <w:t xml:space="preserve">(e-mail: </w:t>
      </w:r>
      <w:r w:rsidRPr="00CD6D3A">
        <w:rPr>
          <w:rFonts w:eastAsiaTheme="minorEastAsia"/>
          <w:noProof/>
          <w:snapToGrid w:val="0"/>
          <w:lang w:val="fr-CH"/>
        </w:rPr>
        <w:t>catherine.malatier@geves.fr</w:t>
      </w:r>
      <w:r>
        <w:rPr>
          <w:rFonts w:eastAsiaTheme="minorEastAsia"/>
          <w:noProof/>
          <w:snapToGrid w:val="0"/>
          <w:lang w:val="fr-CH"/>
        </w:rPr>
        <w:t>)</w:t>
      </w:r>
    </w:p>
    <w:p w:rsidR="0041467B" w:rsidRPr="00D7319B" w:rsidRDefault="0041467B" w:rsidP="0041467B">
      <w:pPr>
        <w:pStyle w:val="plcountry"/>
        <w:rPr>
          <w:lang w:val="en-US"/>
        </w:rPr>
      </w:pPr>
      <w:r w:rsidRPr="00D7319B">
        <w:rPr>
          <w:lang w:val="en-US"/>
        </w:rPr>
        <w:t>JAPON / JAPAN / JAPÓN</w:t>
      </w:r>
    </w:p>
    <w:p w:rsidR="0041467B" w:rsidRPr="00D7319B" w:rsidRDefault="0041467B" w:rsidP="0041467B">
      <w:pPr>
        <w:pStyle w:val="pldetails"/>
        <w:rPr>
          <w:lang w:val="en-US"/>
        </w:rPr>
      </w:pPr>
      <w:r w:rsidRPr="00D7319B">
        <w:rPr>
          <w:lang w:val="en-US"/>
        </w:rPr>
        <w:t>Teruhisa MIYAMOTO (Mr.), Deputy Director, Plant Variety Protection Office, Intellectual Property Division, Export and International Affairs Bureau, Ministry of Agriculture, Forestry and Fisheries (MAFF), Tokyo</w:t>
      </w:r>
      <w:r w:rsidRPr="00D7319B">
        <w:rPr>
          <w:lang w:val="en-US"/>
        </w:rPr>
        <w:br/>
        <w:t xml:space="preserve">(e-mail: teruhisa_miyamoto170@maff.go.jp) </w:t>
      </w:r>
    </w:p>
    <w:p w:rsidR="0041467B" w:rsidRPr="00D7319B" w:rsidRDefault="0041467B" w:rsidP="0041467B">
      <w:pPr>
        <w:pStyle w:val="pldetails"/>
        <w:rPr>
          <w:lang w:val="en-US"/>
        </w:rPr>
      </w:pPr>
      <w:r w:rsidRPr="00D7319B">
        <w:rPr>
          <w:lang w:val="en-US"/>
        </w:rPr>
        <w:t>Minori HAGIWARA (Ms.), Deputy Director, Intellectual Property Division, Export and International Affairs Bureau, Ministry of Agriculture, Forestry and Fisheries (MAFF), Tokyo</w:t>
      </w:r>
      <w:r w:rsidRPr="00D7319B">
        <w:rPr>
          <w:lang w:val="en-US"/>
        </w:rPr>
        <w:br/>
        <w:t xml:space="preserve">(e-mail: minori_hagiwara110@maff.go.jp) </w:t>
      </w:r>
    </w:p>
    <w:p w:rsidR="0041467B" w:rsidRPr="00D7319B" w:rsidRDefault="0041467B" w:rsidP="0041467B">
      <w:pPr>
        <w:pStyle w:val="pldetails"/>
        <w:rPr>
          <w:lang w:val="en-US"/>
        </w:rPr>
      </w:pPr>
      <w:r w:rsidRPr="00D7319B">
        <w:rPr>
          <w:lang w:val="en-US"/>
        </w:rPr>
        <w:t>FUJITSUKA Daisuke (Mr.), Technical Official, Intellectual Property Division, Export and International Affairs Bureau, Ministry of Agriculture, Forestry and Fisheries (MAFF), Tokyo</w:t>
      </w:r>
      <w:r w:rsidRPr="00D7319B">
        <w:rPr>
          <w:lang w:val="en-US"/>
        </w:rPr>
        <w:br/>
        <w:t xml:space="preserve">(e-mail: daisuke_fujitsuka080@maff.go.jp) </w:t>
      </w:r>
    </w:p>
    <w:p w:rsidR="0041467B" w:rsidRPr="00D7319B" w:rsidRDefault="0041467B" w:rsidP="0041467B">
      <w:pPr>
        <w:pStyle w:val="pldetails"/>
        <w:rPr>
          <w:lang w:val="en-US"/>
        </w:rPr>
      </w:pPr>
      <w:r w:rsidRPr="00D7319B">
        <w:rPr>
          <w:lang w:val="en-US"/>
        </w:rPr>
        <w:t>Ryusaku KASHIWAGI (Mr.), Chief Examiner, Plant Variety Protection Office, Intellectual Property Division, Export and International Affairs Bureau, Ministry of Agriculture, Forestry and Fisheries (MAFF), Tokyo</w:t>
      </w:r>
      <w:r w:rsidRPr="00D7319B">
        <w:rPr>
          <w:lang w:val="en-US"/>
        </w:rPr>
        <w:br/>
        <w:t xml:space="preserve">(e-mail: ryusaku_kashiwagi840@maff.go.jp) </w:t>
      </w:r>
    </w:p>
    <w:p w:rsidR="0041467B" w:rsidRPr="00D7319B" w:rsidRDefault="0041467B" w:rsidP="0041467B">
      <w:pPr>
        <w:pStyle w:val="pldetails"/>
        <w:rPr>
          <w:lang w:val="en-US"/>
        </w:rPr>
      </w:pPr>
      <w:r w:rsidRPr="00D7319B">
        <w:rPr>
          <w:lang w:val="en-US"/>
        </w:rPr>
        <w:t>Aya MIURA (Ms.), Principal Examiner, Plant Variety Protection Office, Intellectual Property Division, Food Industry Affairs Bureau, Ministry of Agriculture, Forestry and Fisheries, Tokyo</w:t>
      </w:r>
      <w:r w:rsidRPr="00D7319B">
        <w:rPr>
          <w:lang w:val="en-US"/>
        </w:rPr>
        <w:br/>
        <w:t xml:space="preserve">(e-mail: aya_miura660@maff.go.jp) </w:t>
      </w:r>
    </w:p>
    <w:p w:rsidR="0041467B" w:rsidRPr="00D7319B" w:rsidRDefault="0041467B" w:rsidP="0041467B">
      <w:pPr>
        <w:pStyle w:val="pldetails"/>
        <w:rPr>
          <w:lang w:val="en-US"/>
        </w:rPr>
      </w:pPr>
      <w:r w:rsidRPr="00D7319B">
        <w:rPr>
          <w:lang w:val="en-US"/>
        </w:rPr>
        <w:t>Michihiro ASAKAWA (Mr.), Examiner, Plant Variety Protection Office, Intellectual Property Division, Food Industry Affairs Bureau, Ministry of Agriculture, Forestry and Fisheries, Tokyo</w:t>
      </w:r>
      <w:r w:rsidRPr="00D7319B">
        <w:rPr>
          <w:lang w:val="en-US"/>
        </w:rPr>
        <w:br/>
        <w:t xml:space="preserve">(e-mail: michihiro_asakawa290@maff.go.jp) </w:t>
      </w:r>
    </w:p>
    <w:p w:rsidR="0041467B" w:rsidRPr="00D7319B" w:rsidRDefault="0041467B" w:rsidP="0041467B">
      <w:pPr>
        <w:pStyle w:val="pldetails"/>
        <w:rPr>
          <w:lang w:val="en-US"/>
        </w:rPr>
      </w:pPr>
      <w:r w:rsidRPr="00D7319B">
        <w:rPr>
          <w:lang w:val="en-US"/>
        </w:rPr>
        <w:t>OHNO Yoshiyuki (Mr.), Examiner, Intellectual Property Division , Export and International Affairs Bureau, Ministry of Agriculture, Forestry and Fisheries (MAFF), Tokyo</w:t>
      </w:r>
      <w:r w:rsidRPr="00D7319B">
        <w:rPr>
          <w:lang w:val="en-US"/>
        </w:rPr>
        <w:br/>
        <w:t>(e-mail: yoshiyuki_ono300@maff.go.jp)</w:t>
      </w:r>
    </w:p>
    <w:p w:rsidR="0041467B" w:rsidRPr="00B133D3" w:rsidRDefault="0041467B" w:rsidP="0041467B">
      <w:pPr>
        <w:pStyle w:val="plcountry"/>
        <w:rPr>
          <w:lang w:val="es-ES"/>
        </w:rPr>
      </w:pPr>
      <w:r w:rsidRPr="00B133D3">
        <w:rPr>
          <w:lang w:val="es-ES"/>
        </w:rPr>
        <w:t>MEXIQUE / MEXICO / MÉXICO</w:t>
      </w:r>
    </w:p>
    <w:p w:rsidR="0041467B" w:rsidRPr="00BA271E" w:rsidRDefault="0041467B" w:rsidP="0041467B">
      <w:pPr>
        <w:pStyle w:val="pldetails"/>
        <w:rPr>
          <w:lang w:val="es-AR"/>
        </w:rPr>
      </w:pPr>
      <w:r w:rsidRPr="00BA271E">
        <w:rPr>
          <w:lang w:val="es-AR"/>
        </w:rPr>
        <w:t xml:space="preserve">Leobigildo CÓRDOVA TÉLLEZ (Sr.), Titular del Servicio Nacional de Inspección y Certificación de Semillas (SNICS), Secretaría de Agricultura y Desarrollo Rural (Agricultura), Ciudad de México </w:t>
      </w:r>
      <w:r w:rsidRPr="00BA271E">
        <w:rPr>
          <w:lang w:val="es-AR"/>
        </w:rPr>
        <w:br/>
        <w:t xml:space="preserve">(e-mail: leobigildo.cordova@agricultura.gob.mx) </w:t>
      </w:r>
    </w:p>
    <w:p w:rsidR="0041467B" w:rsidRPr="00BA271E" w:rsidRDefault="0041467B" w:rsidP="0041467B">
      <w:pPr>
        <w:pStyle w:val="pldetails"/>
        <w:ind w:right="-142"/>
        <w:rPr>
          <w:lang w:val="es-AR"/>
        </w:rPr>
      </w:pPr>
      <w:r w:rsidRPr="00BA271E">
        <w:rPr>
          <w:lang w:val="es-AR"/>
        </w:rPr>
        <w:t xml:space="preserve">Víctor Manuel VÁSQUEZ NAVARRETE (Sr.), Director de área, Servicio Nacional de Inspección y Certificación de Semillas (SNICS), Secretaría de Agricultura y Desarrollo Rural (Agricultura), Ciudad de México </w:t>
      </w:r>
      <w:r w:rsidRPr="00BA271E">
        <w:rPr>
          <w:lang w:val="es-AR"/>
        </w:rPr>
        <w:br/>
        <w:t xml:space="preserve">(e-mail: victor.vasquez@agricultura.gob.mx) </w:t>
      </w:r>
    </w:p>
    <w:p w:rsidR="0041467B" w:rsidRPr="00BA271E" w:rsidRDefault="0041467B" w:rsidP="0041467B">
      <w:pPr>
        <w:pStyle w:val="pldetails"/>
        <w:rPr>
          <w:lang w:val="es-AR"/>
        </w:rPr>
      </w:pPr>
      <w:r w:rsidRPr="00BA271E">
        <w:rPr>
          <w:lang w:val="es-AR"/>
        </w:rPr>
        <w:t xml:space="preserve">Ana Lilia ROJAS SALINAS (Sra.), Jefatura de Departamento de Armonización Técnica, Servicio Nacional de Inspección y Certificación de Semillas (SNICS), Secretaría de Agricultura y Desarrollo Rural (Agricultura), Ciudad de México </w:t>
      </w:r>
      <w:r w:rsidRPr="00BA271E">
        <w:rPr>
          <w:lang w:val="es-AR"/>
        </w:rPr>
        <w:br/>
        <w:t xml:space="preserve">(e-mail: ana.rojas@snics.gob.mx) </w:t>
      </w:r>
    </w:p>
    <w:p w:rsidR="0041467B" w:rsidRPr="00BA271E" w:rsidRDefault="0041467B" w:rsidP="0041467B">
      <w:pPr>
        <w:pStyle w:val="pldetails"/>
        <w:rPr>
          <w:lang w:val="es-AR"/>
        </w:rPr>
      </w:pPr>
      <w:r w:rsidRPr="00BA271E">
        <w:rPr>
          <w:lang w:val="es-AR"/>
        </w:rPr>
        <w:t>Agust</w:t>
      </w:r>
      <w:r>
        <w:rPr>
          <w:lang w:val="es-AR"/>
        </w:rPr>
        <w:t>í</w:t>
      </w:r>
      <w:r w:rsidRPr="00BA271E">
        <w:rPr>
          <w:lang w:val="es-AR"/>
        </w:rPr>
        <w:t>n de Jesús LÓPEZ HERRERA (Sr.), Teacher/Researcher, Universidad Aut</w:t>
      </w:r>
      <w:r>
        <w:rPr>
          <w:lang w:val="es-AR"/>
        </w:rPr>
        <w:t>ó</w:t>
      </w:r>
      <w:r w:rsidRPr="00BA271E">
        <w:rPr>
          <w:lang w:val="es-AR"/>
        </w:rPr>
        <w:t xml:space="preserve">noma Chapingo, Departamento de Fitotecnia, Texcoco </w:t>
      </w:r>
      <w:r w:rsidRPr="00BA271E">
        <w:rPr>
          <w:lang w:val="es-AR"/>
        </w:rPr>
        <w:br/>
        <w:t xml:space="preserve">(e-mail: agustin.lopezh@gmail.com) </w:t>
      </w:r>
    </w:p>
    <w:p w:rsidR="0041467B" w:rsidRPr="00D7319B" w:rsidRDefault="0041467B" w:rsidP="0041467B">
      <w:pPr>
        <w:pStyle w:val="plcountry"/>
        <w:rPr>
          <w:lang w:val="en-US"/>
        </w:rPr>
      </w:pPr>
      <w:r w:rsidRPr="00D7319B">
        <w:rPr>
          <w:lang w:val="en-US"/>
        </w:rPr>
        <w:t>NORVÈGE / NORWAY / NORUEGA</w:t>
      </w:r>
    </w:p>
    <w:p w:rsidR="0041467B" w:rsidRPr="00D7319B" w:rsidRDefault="0041467B" w:rsidP="0041467B">
      <w:pPr>
        <w:pStyle w:val="pldetails"/>
        <w:rPr>
          <w:lang w:val="en-US"/>
        </w:rPr>
      </w:pPr>
      <w:r w:rsidRPr="00D7319B">
        <w:rPr>
          <w:lang w:val="en-US"/>
        </w:rPr>
        <w:t xml:space="preserve">Svanhild-Isabelle Batta TORHEIM (Ms.), Senior Advisor, Department of Forest and Natural Resource Policy, Norwegian Ministry of Agriculture and Food, Oslo (e-mail: sto@lmd.dep.no) </w:t>
      </w:r>
    </w:p>
    <w:p w:rsidR="0041467B" w:rsidRPr="00D7319B" w:rsidRDefault="0041467B" w:rsidP="0041467B">
      <w:pPr>
        <w:pStyle w:val="pldetails"/>
        <w:rPr>
          <w:lang w:val="en-US"/>
        </w:rPr>
      </w:pPr>
      <w:r w:rsidRPr="00D7319B">
        <w:rPr>
          <w:lang w:val="en-US"/>
        </w:rPr>
        <w:lastRenderedPageBreak/>
        <w:t xml:space="preserve">Elin Cecilie RANUM (Ms.), Advisor, Utviklingsfondet, Oslo </w:t>
      </w:r>
      <w:r w:rsidRPr="00D7319B">
        <w:rPr>
          <w:lang w:val="en-US"/>
        </w:rPr>
        <w:br/>
        <w:t xml:space="preserve">(e-mail: elin@utviklingsfondet.no) </w:t>
      </w:r>
    </w:p>
    <w:p w:rsidR="0041467B" w:rsidRPr="00D7319B" w:rsidRDefault="0041467B" w:rsidP="0041467B">
      <w:pPr>
        <w:pStyle w:val="plcountry"/>
        <w:rPr>
          <w:lang w:val="en-US"/>
        </w:rPr>
      </w:pPr>
      <w:r w:rsidRPr="00D7319B">
        <w:rPr>
          <w:lang w:val="en-US"/>
        </w:rPr>
        <w:t>PARAGUAY / PARAGUAY</w:t>
      </w:r>
    </w:p>
    <w:p w:rsidR="0041467B" w:rsidRPr="00A91344" w:rsidRDefault="0041467B" w:rsidP="0041467B">
      <w:pPr>
        <w:pStyle w:val="pldetails"/>
        <w:rPr>
          <w:rFonts w:cs="Arial"/>
          <w:color w:val="232333"/>
          <w:szCs w:val="21"/>
          <w:shd w:val="clear" w:color="auto" w:fill="FFFFFF"/>
          <w:lang w:val="es-AR"/>
        </w:rPr>
      </w:pPr>
      <w:r w:rsidRPr="00A91344">
        <w:rPr>
          <w:rFonts w:cs="Arial"/>
          <w:szCs w:val="21"/>
          <w:shd w:val="clear" w:color="auto" w:fill="FFFFFF"/>
          <w:lang w:val="es-AR"/>
        </w:rPr>
        <w:t xml:space="preserve">Blanca Julia NÚÑEZ (Ms.), </w:t>
      </w:r>
      <w:r w:rsidRPr="00A91344">
        <w:rPr>
          <w:rFonts w:cs="Arial"/>
          <w:color w:val="232333"/>
          <w:szCs w:val="21"/>
          <w:shd w:val="clear" w:color="auto" w:fill="FFFFFF"/>
          <w:lang w:val="es-AR"/>
        </w:rPr>
        <w:t xml:space="preserve">Jefa, Departamento de Protección y Uso de Variedades, Dirección de </w:t>
      </w:r>
      <w:r w:rsidRPr="00A91344">
        <w:rPr>
          <w:rFonts w:cs="Arial"/>
          <w:color w:val="232333"/>
          <w:szCs w:val="21"/>
          <w:shd w:val="clear" w:color="auto" w:fill="FFFFFF"/>
          <w:lang w:val="es-AR"/>
        </w:rPr>
        <w:br/>
        <w:t xml:space="preserve">Semillas, Servicio Nacional de Calidad y Sanidad Vegetal y de Semillas (SENAVE), San Lorenzo </w:t>
      </w:r>
      <w:r w:rsidRPr="00A91344">
        <w:rPr>
          <w:rFonts w:cs="Arial"/>
          <w:color w:val="232333"/>
          <w:szCs w:val="21"/>
          <w:lang w:val="es-AR"/>
        </w:rPr>
        <w:br/>
        <w:t xml:space="preserve">(e-mail: </w:t>
      </w:r>
      <w:r w:rsidRPr="00A91344">
        <w:rPr>
          <w:rFonts w:cs="Arial"/>
          <w:color w:val="232333"/>
          <w:szCs w:val="21"/>
          <w:shd w:val="clear" w:color="auto" w:fill="FFFFFF"/>
          <w:lang w:val="es-AR"/>
        </w:rPr>
        <w:t>julia55nunez@gmail.com)</w:t>
      </w:r>
      <w:r w:rsidRPr="00BA6CBB">
        <w:rPr>
          <w:lang w:val="es-ES"/>
        </w:rPr>
        <w:t xml:space="preserve"> </w:t>
      </w:r>
    </w:p>
    <w:p w:rsidR="0041467B" w:rsidRDefault="0041467B" w:rsidP="0041467B">
      <w:pPr>
        <w:keepNext/>
        <w:keepLines/>
        <w:spacing w:before="180" w:after="120"/>
        <w:jc w:val="left"/>
        <w:rPr>
          <w:rFonts w:cs="Arial"/>
          <w:color w:val="232333"/>
          <w:szCs w:val="21"/>
          <w:lang w:val="es-ES"/>
        </w:rPr>
      </w:pPr>
      <w:r w:rsidRPr="00BA6CBB">
        <w:rPr>
          <w:rFonts w:cs="Arial"/>
          <w:color w:val="232333"/>
          <w:szCs w:val="21"/>
          <w:lang w:val="es-ES"/>
        </w:rPr>
        <w:t>Dahiana OVEJERO (Ms.)</w:t>
      </w:r>
      <w:r>
        <w:rPr>
          <w:rFonts w:cs="Arial"/>
          <w:color w:val="232333"/>
          <w:szCs w:val="21"/>
          <w:lang w:val="es-ES"/>
        </w:rPr>
        <w:t xml:space="preserve">, </w:t>
      </w:r>
      <w:r w:rsidRPr="00A91344">
        <w:rPr>
          <w:rFonts w:cs="Arial"/>
          <w:color w:val="232333"/>
          <w:szCs w:val="21"/>
          <w:lang w:val="es-AR"/>
        </w:rPr>
        <w:t xml:space="preserve">Jefa, Departamento de Protección y Uso de Variedades, </w:t>
      </w:r>
      <w:proofErr w:type="spellStart"/>
      <w:r w:rsidRPr="00A91344">
        <w:rPr>
          <w:rFonts w:cs="Arial"/>
          <w:color w:val="232333"/>
          <w:szCs w:val="21"/>
          <w:lang w:val="es-AR"/>
        </w:rPr>
        <w:t>Direccion</w:t>
      </w:r>
      <w:proofErr w:type="spellEnd"/>
      <w:r w:rsidRPr="00A91344">
        <w:rPr>
          <w:rFonts w:cs="Arial"/>
          <w:color w:val="232333"/>
          <w:szCs w:val="21"/>
          <w:lang w:val="es-AR"/>
        </w:rPr>
        <w:t xml:space="preserve"> de </w:t>
      </w:r>
      <w:r w:rsidRPr="00A91344">
        <w:rPr>
          <w:rFonts w:cs="Arial"/>
          <w:color w:val="232333"/>
          <w:szCs w:val="21"/>
          <w:lang w:val="es-AR"/>
        </w:rPr>
        <w:br/>
        <w:t>Semillas, Servicio Nacional de Calidad y Sanidad Vegetal y de Semillas (SENAVE), San Lorenzo</w:t>
      </w:r>
      <w:r w:rsidRPr="00713D1B">
        <w:rPr>
          <w:rFonts w:cs="Arial"/>
          <w:color w:val="232333"/>
          <w:szCs w:val="21"/>
          <w:lang w:val="es-ES"/>
        </w:rPr>
        <w:br/>
      </w:r>
      <w:r w:rsidRPr="00BA6CBB">
        <w:rPr>
          <w:rFonts w:cs="Arial"/>
          <w:color w:val="232333"/>
          <w:szCs w:val="21"/>
          <w:lang w:val="es-ES"/>
        </w:rPr>
        <w:t xml:space="preserve">(e-mail: </w:t>
      </w:r>
      <w:r w:rsidRPr="00D13642">
        <w:rPr>
          <w:rFonts w:cs="Arial"/>
          <w:color w:val="232333"/>
          <w:szCs w:val="21"/>
          <w:lang w:val="es-ES"/>
        </w:rPr>
        <w:t>dahia.ovejero@gmail.com</w:t>
      </w:r>
      <w:r w:rsidRPr="00BA6CBB">
        <w:rPr>
          <w:rFonts w:cs="Arial"/>
          <w:color w:val="232333"/>
          <w:szCs w:val="21"/>
          <w:lang w:val="es-ES"/>
        </w:rPr>
        <w:t>)</w:t>
      </w:r>
    </w:p>
    <w:p w:rsidR="0041467B" w:rsidRPr="00D7319B" w:rsidRDefault="0041467B" w:rsidP="0041467B">
      <w:pPr>
        <w:pStyle w:val="plcountry"/>
        <w:rPr>
          <w:lang w:val="en-US"/>
        </w:rPr>
      </w:pPr>
      <w:r w:rsidRPr="00D7319B">
        <w:rPr>
          <w:lang w:val="en-US"/>
        </w:rPr>
        <w:t>PAYS-BAS / NETHERLANDS / PAÍSES BAJOS</w:t>
      </w:r>
    </w:p>
    <w:p w:rsidR="0041467B" w:rsidRPr="00D7319B" w:rsidRDefault="0041467B" w:rsidP="0041467B">
      <w:pPr>
        <w:pStyle w:val="pldetails"/>
        <w:rPr>
          <w:lang w:val="en-US"/>
        </w:rPr>
      </w:pPr>
      <w:r w:rsidRPr="00D7319B">
        <w:rPr>
          <w:lang w:val="en-US"/>
        </w:rPr>
        <w:t xml:space="preserve">Marien VALSTAR (Mr.), Senior Policy Officer, Seeds and Plant Propagation Material, DG Agro, Ministry of Agriculture, Nature and Food Quality, The Hague </w:t>
      </w:r>
      <w:r w:rsidRPr="00D7319B">
        <w:rPr>
          <w:lang w:val="en-US"/>
        </w:rPr>
        <w:br/>
        <w:t xml:space="preserve">(e-mail: m.valstar@minlnv.nl) </w:t>
      </w:r>
    </w:p>
    <w:p w:rsidR="0041467B" w:rsidRPr="00D04C99" w:rsidRDefault="0041467B" w:rsidP="0041467B">
      <w:pPr>
        <w:keepNext/>
        <w:keepLines/>
        <w:spacing w:before="180" w:after="120"/>
        <w:jc w:val="left"/>
        <w:rPr>
          <w:caps/>
          <w:noProof/>
          <w:snapToGrid w:val="0"/>
          <w:u w:val="single"/>
          <w:lang w:val="en-US"/>
        </w:rPr>
      </w:pPr>
      <w:r w:rsidRPr="00D04C99">
        <w:rPr>
          <w:caps/>
          <w:noProof/>
          <w:snapToGrid w:val="0"/>
          <w:u w:val="single"/>
          <w:lang w:val="en-US"/>
        </w:rPr>
        <w:t>RÉPUBLIQUE DE CORÉE / REPUBLIC of korea / REPÚBLICA de corea</w:t>
      </w:r>
    </w:p>
    <w:p w:rsidR="0041467B" w:rsidRPr="00D7319B" w:rsidRDefault="0041467B" w:rsidP="0041467B">
      <w:pPr>
        <w:pStyle w:val="pldetails"/>
        <w:rPr>
          <w:highlight w:val="yellow"/>
          <w:lang w:val="en-US"/>
        </w:rPr>
      </w:pPr>
      <w:r w:rsidRPr="00D7319B">
        <w:rPr>
          <w:lang w:val="en-US"/>
        </w:rPr>
        <w:t xml:space="preserve">ChanWoong PARK (Mr.), Deputy Director/Examiner, International Cooperation Division, Korea Seed and Variety Service (KSVS), Gimcheon City </w:t>
      </w:r>
      <w:r w:rsidRPr="00D7319B">
        <w:rPr>
          <w:lang w:val="en-US"/>
        </w:rPr>
        <w:br/>
        <w:t>(e-mail: chwopark@korea.kr)</w:t>
      </w:r>
    </w:p>
    <w:p w:rsidR="0041467B" w:rsidRPr="00D7319B" w:rsidRDefault="0041467B" w:rsidP="0041467B">
      <w:pPr>
        <w:pStyle w:val="pldetails"/>
        <w:rPr>
          <w:lang w:val="en-US"/>
        </w:rPr>
      </w:pPr>
      <w:r w:rsidRPr="00D7319B">
        <w:rPr>
          <w:lang w:val="en-US"/>
        </w:rPr>
        <w:t xml:space="preserve">HyoCheol KWON (Mr.), Assistant officer, Korea Seed and Variety Service (KSVS), Gyeongsangvuk-do </w:t>
      </w:r>
      <w:r w:rsidRPr="00D7319B">
        <w:rPr>
          <w:lang w:val="en-US"/>
        </w:rPr>
        <w:br/>
        <w:t xml:space="preserve">(e-mail: khcj500@korea.kr) </w:t>
      </w:r>
    </w:p>
    <w:p w:rsidR="0041467B" w:rsidRPr="00D7319B" w:rsidRDefault="0041467B" w:rsidP="0041467B">
      <w:pPr>
        <w:pStyle w:val="pldetails"/>
        <w:rPr>
          <w:lang w:val="en-US"/>
        </w:rPr>
      </w:pPr>
      <w:r w:rsidRPr="00D7319B">
        <w:rPr>
          <w:lang w:val="en-US"/>
        </w:rPr>
        <w:t xml:space="preserve">Kwanghong LEE (Mr.), DUS Examiner, Korea Seed and Variety Service (KSVS), Gyeongsangbuk-do </w:t>
      </w:r>
      <w:r w:rsidRPr="00D7319B">
        <w:rPr>
          <w:lang w:val="en-US"/>
        </w:rPr>
        <w:br/>
        <w:t xml:space="preserve">(e-mail: grin@korea.kr) </w:t>
      </w:r>
    </w:p>
    <w:p w:rsidR="0041467B" w:rsidRPr="00323464" w:rsidRDefault="0041467B" w:rsidP="0041467B">
      <w:pPr>
        <w:pStyle w:val="plcountry"/>
        <w:rPr>
          <w:lang w:val="fr-CH"/>
        </w:rPr>
      </w:pPr>
      <w:r w:rsidRPr="00323464">
        <w:rPr>
          <w:lang w:val="fr-CH"/>
        </w:rPr>
        <w:t>RÉPUBLIQUE TCHÈQUE / CZECH REPUBLIC / REPÚBLICA CHECA</w:t>
      </w:r>
    </w:p>
    <w:p w:rsidR="0041467B" w:rsidRPr="00D7319B" w:rsidRDefault="0041467B" w:rsidP="0041467B">
      <w:pPr>
        <w:pStyle w:val="pldetails"/>
        <w:rPr>
          <w:lang w:val="en-US"/>
        </w:rPr>
      </w:pPr>
      <w:r w:rsidRPr="00D7319B">
        <w:rPr>
          <w:lang w:val="en-US"/>
        </w:rPr>
        <w:t>Pavla BÍMOVÁ (Ms.), DUS Expert and Metheodology Specialist, National Plant Variety Office, Central Institute for Supervising and Testing in Agriculture (UKZUZ), Brno</w:t>
      </w:r>
      <w:r w:rsidRPr="00D7319B">
        <w:rPr>
          <w:lang w:val="en-US"/>
        </w:rPr>
        <w:br/>
        <w:t>(e-mail: pavla.bimova@ukzuz.cz)</w:t>
      </w:r>
    </w:p>
    <w:p w:rsidR="0041467B" w:rsidRPr="00D7319B" w:rsidRDefault="0041467B" w:rsidP="0041467B">
      <w:pPr>
        <w:pStyle w:val="pldetails"/>
        <w:rPr>
          <w:lang w:val="en-US"/>
        </w:rPr>
      </w:pPr>
      <w:r w:rsidRPr="00D7319B">
        <w:rPr>
          <w:rFonts w:ascii="Helvetica" w:hAnsi="Helvetica" w:cs="Helvetica"/>
          <w:sz w:val="21"/>
          <w:szCs w:val="21"/>
          <w:shd w:val="clear" w:color="auto" w:fill="FFFFFF"/>
          <w:lang w:val="en-US"/>
        </w:rPr>
        <w:t>Lenka Lefnerová (Ms.)</w:t>
      </w:r>
      <w:r w:rsidRPr="00D7319B">
        <w:rPr>
          <w:lang w:val="en-US"/>
        </w:rPr>
        <w:t xml:space="preserve">, Head of </w:t>
      </w:r>
      <w:r w:rsidRPr="00D7319B">
        <w:rPr>
          <w:rFonts w:ascii="Helvetica" w:hAnsi="Helvetica" w:cs="Helvetica"/>
          <w:color w:val="232333"/>
          <w:sz w:val="21"/>
          <w:szCs w:val="21"/>
          <w:shd w:val="clear" w:color="auto" w:fill="FFFFFF"/>
          <w:lang w:val="en-US"/>
        </w:rPr>
        <w:t>DUS Department, National Plant Variety Office, Central Institute for Supervising and Testing Agriculture (UKZUZ),</w:t>
      </w:r>
      <w:r w:rsidRPr="00D7319B">
        <w:rPr>
          <w:lang w:val="en-US"/>
        </w:rPr>
        <w:t xml:space="preserve"> Brno </w:t>
      </w:r>
    </w:p>
    <w:p w:rsidR="0041467B" w:rsidRPr="00D04C99" w:rsidRDefault="0041467B" w:rsidP="0041467B">
      <w:pPr>
        <w:pStyle w:val="pldetails"/>
        <w:rPr>
          <w:lang w:val="en-US"/>
        </w:rPr>
      </w:pPr>
      <w:r w:rsidRPr="00D04C99">
        <w:rPr>
          <w:lang w:val="en-US"/>
        </w:rPr>
        <w:t>(e-mail : lenka.lefnerova@ukzuz.cz)</w:t>
      </w:r>
    </w:p>
    <w:p w:rsidR="0041467B" w:rsidRPr="00D7319B" w:rsidRDefault="0041467B" w:rsidP="0041467B">
      <w:pPr>
        <w:pStyle w:val="pldetails"/>
        <w:rPr>
          <w:lang w:val="en-US"/>
        </w:rPr>
      </w:pPr>
      <w:r w:rsidRPr="00D7319B">
        <w:rPr>
          <w:lang w:val="en-US"/>
        </w:rPr>
        <w:t xml:space="preserve">Andrea POVOLNÁ (Ms.), Head of DUS Department, National Plant Variety Office, Central Institute for Supervising and Testing in Agriculture (UKZUZ), Brno </w:t>
      </w:r>
      <w:r w:rsidRPr="00D7319B">
        <w:rPr>
          <w:lang w:val="en-US"/>
        </w:rPr>
        <w:br/>
        <w:t xml:space="preserve">(e-mail: andrea.povolna@ukzuz.cz) </w:t>
      </w:r>
    </w:p>
    <w:p w:rsidR="0041467B" w:rsidRPr="00D7319B" w:rsidRDefault="0041467B" w:rsidP="0041467B">
      <w:pPr>
        <w:pStyle w:val="plcountry"/>
        <w:rPr>
          <w:lang w:val="en-US"/>
        </w:rPr>
      </w:pPr>
      <w:r w:rsidRPr="00D7319B">
        <w:rPr>
          <w:lang w:val="en-US"/>
        </w:rPr>
        <w:t>ROYAUME-UNI / UNITED KINGDOM / reino unido</w:t>
      </w:r>
    </w:p>
    <w:p w:rsidR="0041467B" w:rsidRPr="00D7319B" w:rsidRDefault="0041467B" w:rsidP="0041467B">
      <w:pPr>
        <w:pStyle w:val="pldetails"/>
        <w:rPr>
          <w:lang w:val="en-US"/>
        </w:rPr>
      </w:pPr>
      <w:r w:rsidRPr="00D7319B">
        <w:rPr>
          <w:lang w:val="en-US"/>
        </w:rPr>
        <w:t xml:space="preserve">Fiona HOPKINS (Ms.), Department for Environment, Food and Rural Affairs (DEFRA), Cambridge </w:t>
      </w:r>
      <w:r w:rsidRPr="00D7319B">
        <w:rPr>
          <w:lang w:val="en-US"/>
        </w:rPr>
        <w:br/>
        <w:t xml:space="preserve">(e-mail: fiona.hopkins@defra.gov.uk) </w:t>
      </w:r>
    </w:p>
    <w:p w:rsidR="0041467B" w:rsidRPr="00D7319B" w:rsidRDefault="0041467B" w:rsidP="0041467B">
      <w:pPr>
        <w:pStyle w:val="pldetails"/>
        <w:rPr>
          <w:lang w:val="en-US"/>
        </w:rPr>
      </w:pPr>
      <w:r w:rsidRPr="00D7319B">
        <w:rPr>
          <w:lang w:val="en-US"/>
        </w:rPr>
        <w:t xml:space="preserve">Sigurd RAMANS-HARBOROUGH (Mr.), Department for Environment, Food and Rural Affairs (DEFRA), Cambridge </w:t>
      </w:r>
      <w:r w:rsidRPr="00D7319B">
        <w:rPr>
          <w:lang w:val="en-US"/>
        </w:rPr>
        <w:br/>
        <w:t xml:space="preserve">(e-mail: Sigurd.Ramans-Harborough@defra.gov.uk) </w:t>
      </w:r>
    </w:p>
    <w:p w:rsidR="0041467B" w:rsidRPr="00323464" w:rsidRDefault="0041467B" w:rsidP="0041467B">
      <w:pPr>
        <w:pStyle w:val="plcountry"/>
        <w:rPr>
          <w:lang w:val="fr-CH"/>
        </w:rPr>
      </w:pPr>
      <w:r w:rsidRPr="00323464">
        <w:rPr>
          <w:lang w:val="fr-CH"/>
        </w:rPr>
        <w:t>SUISSE / SWITZERLAND / SUIZA</w:t>
      </w:r>
    </w:p>
    <w:p w:rsidR="0041467B" w:rsidRPr="00323464" w:rsidRDefault="0041467B" w:rsidP="0041467B">
      <w:pPr>
        <w:pStyle w:val="pldetails"/>
        <w:rPr>
          <w:lang w:val="fr-CH"/>
        </w:rPr>
      </w:pPr>
      <w:r w:rsidRPr="00AF094B">
        <w:rPr>
          <w:lang w:val="fr-CH"/>
        </w:rPr>
        <w:t xml:space="preserve">Alwin KOPSE (M.), Sous-directeur général adjoint, Chef des Affaires internationales, Affaires internationales et Sécurité alimentaire, Office fédéral de l'agriculture (OFAG), Bern </w:t>
      </w:r>
      <w:r w:rsidRPr="00AF094B">
        <w:rPr>
          <w:lang w:val="fr-CH"/>
        </w:rPr>
        <w:br/>
        <w:t>(e-mail: alwin.kopse@blw.admin.ch)</w:t>
      </w:r>
    </w:p>
    <w:p w:rsidR="0041467B" w:rsidRPr="00323464" w:rsidRDefault="0041467B" w:rsidP="0041467B">
      <w:pPr>
        <w:pStyle w:val="pldetails"/>
        <w:rPr>
          <w:lang w:val="fr-CH"/>
        </w:rPr>
      </w:pPr>
      <w:r w:rsidRPr="00323464">
        <w:rPr>
          <w:lang w:val="fr-CH"/>
        </w:rPr>
        <w:t xml:space="preserve">Marco D'ALESSANDRO (Mr.), Senior Policy Adviser, Sustainable Development &amp; International Cooperation, Office fédéral de l'agriculture (OFAG), Bern </w:t>
      </w:r>
      <w:r w:rsidRPr="00323464">
        <w:rPr>
          <w:lang w:val="fr-CH"/>
        </w:rPr>
        <w:br/>
        <w:t xml:space="preserve">(e-mail: marco.dalessandro@ipi.ch) </w:t>
      </w:r>
    </w:p>
    <w:p w:rsidR="0041467B" w:rsidRPr="00D7319B" w:rsidRDefault="0041467B" w:rsidP="0041467B">
      <w:pPr>
        <w:pStyle w:val="pldetails"/>
        <w:rPr>
          <w:lang w:val="en-US"/>
        </w:rPr>
      </w:pPr>
      <w:r w:rsidRPr="00D7319B">
        <w:rPr>
          <w:lang w:val="en-US"/>
        </w:rPr>
        <w:t xml:space="preserve">Daniel VALENGHI (Mr.), Program Officer, Swiss Agency for Development and Cooperation (SDC), Bern </w:t>
      </w:r>
      <w:r w:rsidRPr="00D7319B">
        <w:rPr>
          <w:lang w:val="en-US"/>
        </w:rPr>
        <w:br/>
        <w:t xml:space="preserve">(e-mail: daniel.valenghi@eda.admin.ch) </w:t>
      </w:r>
    </w:p>
    <w:p w:rsidR="0041467B" w:rsidRPr="002A724A" w:rsidRDefault="0041467B" w:rsidP="0041467B">
      <w:pPr>
        <w:pStyle w:val="plcountry"/>
        <w:rPr>
          <w:lang w:val="es-ES"/>
        </w:rPr>
      </w:pPr>
      <w:r w:rsidRPr="002A724A">
        <w:rPr>
          <w:lang w:val="es-ES"/>
        </w:rPr>
        <w:lastRenderedPageBreak/>
        <w:t>UNION EUROPÉENNE / EUROPEAN UNION / UNIÓN EUROPEA</w:t>
      </w:r>
    </w:p>
    <w:p w:rsidR="0041467B" w:rsidRPr="00D7319B" w:rsidRDefault="0041467B" w:rsidP="0041467B">
      <w:pPr>
        <w:pStyle w:val="pldetails"/>
        <w:rPr>
          <w:lang w:val="en-US"/>
        </w:rPr>
      </w:pPr>
      <w:r w:rsidRPr="00D7319B">
        <w:rPr>
          <w:lang w:val="en-US"/>
        </w:rPr>
        <w:t xml:space="preserve">Päivi MANNERKORPI (Ms.), Team Leader - Plant Reproductive Material, Unit G1 Plant Health, Directorate General for Health and Food Safety (DG SANTE), European Commission, Brussels </w:t>
      </w:r>
      <w:r w:rsidRPr="00D7319B">
        <w:rPr>
          <w:lang w:val="en-US"/>
        </w:rPr>
        <w:br/>
        <w:t xml:space="preserve">(e-mail: paivi.mannerkorpi@ec.europa.eu) </w:t>
      </w:r>
    </w:p>
    <w:p w:rsidR="0041467B" w:rsidRPr="00D7319B" w:rsidRDefault="0041467B" w:rsidP="0041467B">
      <w:pPr>
        <w:pStyle w:val="pldetails"/>
        <w:rPr>
          <w:lang w:val="en-US"/>
        </w:rPr>
      </w:pPr>
      <w:r w:rsidRPr="00D7319B">
        <w:rPr>
          <w:lang w:val="en-US"/>
        </w:rPr>
        <w:t>Dirk THEOBALD (Mr.), Senior Adviser, Community Plant Variety Office (CPVO), Angers</w:t>
      </w:r>
      <w:r w:rsidRPr="00D7319B">
        <w:rPr>
          <w:lang w:val="en-US"/>
        </w:rPr>
        <w:br/>
        <w:t>(e-mail: theobald@cpvo.europa.eu)</w:t>
      </w:r>
    </w:p>
    <w:p w:rsidR="0041467B" w:rsidRPr="00D7319B" w:rsidRDefault="0041467B" w:rsidP="0041467B">
      <w:pPr>
        <w:pStyle w:val="plheading"/>
        <w:rPr>
          <w:lang w:val="en-US"/>
        </w:rPr>
      </w:pPr>
      <w:r w:rsidRPr="00D7319B">
        <w:rPr>
          <w:lang w:val="en-US"/>
        </w:rPr>
        <w:t>II. OBSERVATEUR / OBSERVER / OBSERVADOR</w:t>
      </w:r>
    </w:p>
    <w:p w:rsidR="0041467B" w:rsidRPr="00D7319B" w:rsidRDefault="0041467B" w:rsidP="0041467B">
      <w:pPr>
        <w:pStyle w:val="plcountry"/>
        <w:rPr>
          <w:lang w:val="en-US"/>
        </w:rPr>
      </w:pPr>
      <w:r w:rsidRPr="00D7319B">
        <w:rPr>
          <w:lang w:val="en-US"/>
        </w:rPr>
        <w:t>ZIMBABWE</w:t>
      </w:r>
    </w:p>
    <w:p w:rsidR="0041467B" w:rsidRPr="00D7319B" w:rsidRDefault="0041467B" w:rsidP="0041467B">
      <w:pPr>
        <w:pStyle w:val="pldetails"/>
        <w:rPr>
          <w:lang w:val="en-US"/>
        </w:rPr>
      </w:pPr>
      <w:r w:rsidRPr="00D7319B">
        <w:rPr>
          <w:lang w:val="en-US"/>
        </w:rPr>
        <w:t xml:space="preserve">Edmore MTETWA (Mr.), Acting Head of Seed Services Institute and Registrar of Plant Breeders' Rights, Seed Services Institute, Harare </w:t>
      </w:r>
      <w:r w:rsidRPr="00D7319B">
        <w:rPr>
          <w:lang w:val="en-US"/>
        </w:rPr>
        <w:br/>
        <w:t xml:space="preserve">(e-mail: mtwetwae@gmail.com) </w:t>
      </w:r>
    </w:p>
    <w:p w:rsidR="0041467B" w:rsidRPr="00D7319B" w:rsidRDefault="0041467B" w:rsidP="0041467B">
      <w:pPr>
        <w:pStyle w:val="pldetails"/>
        <w:rPr>
          <w:lang w:val="en-US"/>
        </w:rPr>
      </w:pPr>
      <w:r w:rsidRPr="00D7319B">
        <w:rPr>
          <w:lang w:val="en-US"/>
        </w:rPr>
        <w:t xml:space="preserve">Tambudzai CHIKUTUMA MUCHOKOMORI (Ms.), Principal Seed Technologist, Plant Breeders' Rights Officer, Seed Services Institute, Ministry of Lands, Agriculture, Water, Climate and Rural Resettlement, Harare </w:t>
      </w:r>
      <w:r w:rsidRPr="00D7319B">
        <w:rPr>
          <w:lang w:val="en-US"/>
        </w:rPr>
        <w:br/>
        <w:t xml:space="preserve">(e-mail: muchokomorit@gmail.com) </w:t>
      </w:r>
    </w:p>
    <w:p w:rsidR="0041467B" w:rsidRPr="00D04C99" w:rsidRDefault="0041467B" w:rsidP="0041467B">
      <w:pPr>
        <w:pStyle w:val="plheading"/>
        <w:rPr>
          <w:lang w:val="fr-CH"/>
        </w:rPr>
      </w:pPr>
      <w:r w:rsidRPr="00D04C99">
        <w:rPr>
          <w:lang w:val="fr-CH"/>
        </w:rPr>
        <w:t>III. ORGANISATIONS / ORGANIZATIONS / ORGANIZACIONES</w:t>
      </w:r>
    </w:p>
    <w:p w:rsidR="0041467B" w:rsidRPr="00D04C99" w:rsidRDefault="0041467B" w:rsidP="0041467B">
      <w:pPr>
        <w:pStyle w:val="plcountry"/>
        <w:rPr>
          <w:lang w:val="fr-CH"/>
        </w:rPr>
      </w:pPr>
      <w:r w:rsidRPr="00D04C99">
        <w:rPr>
          <w:lang w:val="fr-CH"/>
        </w:rPr>
        <w:t>CENTRE SUD / SOUTH CENTRE / Centro del Sur</w:t>
      </w:r>
    </w:p>
    <w:p w:rsidR="0041467B" w:rsidRPr="00D7319B" w:rsidRDefault="0041467B" w:rsidP="0041467B">
      <w:pPr>
        <w:pStyle w:val="pldetails"/>
        <w:rPr>
          <w:lang w:val="en-US"/>
        </w:rPr>
      </w:pPr>
      <w:r w:rsidRPr="00D7319B">
        <w:rPr>
          <w:lang w:val="en-US"/>
        </w:rPr>
        <w:t xml:space="preserve">Viviana MUÑOZ TELLEZ (Ms.), Coordinator, Development, Innovation and Intellectual Property Programme, South Centre, Geneva, Switzerland </w:t>
      </w:r>
      <w:r w:rsidRPr="00D7319B">
        <w:rPr>
          <w:lang w:val="en-US"/>
        </w:rPr>
        <w:br/>
        <w:t xml:space="preserve">(e-mail: munoz@southcentre.int) </w:t>
      </w:r>
    </w:p>
    <w:p w:rsidR="0041467B" w:rsidRPr="00D7319B" w:rsidRDefault="0041467B" w:rsidP="0041467B">
      <w:pPr>
        <w:pStyle w:val="plcountry"/>
        <w:rPr>
          <w:lang w:val="en-US"/>
        </w:rPr>
      </w:pPr>
      <w:r w:rsidRPr="00D7319B">
        <w:rPr>
          <w:lang w:val="en-US"/>
        </w:rPr>
        <w:t>ASIA AND PACIFIC SEED ASSOCIATION (APSA)</w:t>
      </w:r>
    </w:p>
    <w:p w:rsidR="0041467B" w:rsidRPr="00D7319B" w:rsidRDefault="0041467B" w:rsidP="0041467B">
      <w:pPr>
        <w:pStyle w:val="pldetails"/>
        <w:rPr>
          <w:lang w:val="en-US"/>
        </w:rPr>
      </w:pPr>
      <w:r w:rsidRPr="00D7319B">
        <w:rPr>
          <w:lang w:val="en-US"/>
        </w:rPr>
        <w:t xml:space="preserve">Kanokwan CHODCHOEY (Ms.), Executive Director, Asia and Pacific Seed Association (APSA), Bangkok, Thailand </w:t>
      </w:r>
      <w:r w:rsidRPr="00D7319B">
        <w:rPr>
          <w:lang w:val="en-US"/>
        </w:rPr>
        <w:br/>
        <w:t xml:space="preserve">(e-mail: may@apsaseed.org) </w:t>
      </w:r>
    </w:p>
    <w:p w:rsidR="0041467B" w:rsidRPr="00D7319B" w:rsidRDefault="0041467B" w:rsidP="0041467B">
      <w:pPr>
        <w:pStyle w:val="pldetails"/>
        <w:rPr>
          <w:lang w:val="en-US"/>
        </w:rPr>
      </w:pPr>
      <w:r w:rsidRPr="00D7319B">
        <w:rPr>
          <w:lang w:val="en-US"/>
        </w:rPr>
        <w:t xml:space="preserve">Kunaporn PHUNTUNIL (Ms.), Technical Coordination Manager, Asia and Pacific Seed Association (APSA), Bangkok, Thailand </w:t>
      </w:r>
      <w:r w:rsidRPr="00D7319B">
        <w:rPr>
          <w:lang w:val="en-US"/>
        </w:rPr>
        <w:br/>
        <w:t xml:space="preserve">(e-mail: kuna@apsaseed.org) </w:t>
      </w:r>
    </w:p>
    <w:p w:rsidR="0041467B" w:rsidRPr="00D7319B" w:rsidRDefault="0041467B" w:rsidP="0041467B">
      <w:pPr>
        <w:pStyle w:val="pldetails"/>
        <w:rPr>
          <w:lang w:val="en-US"/>
        </w:rPr>
      </w:pPr>
      <w:r w:rsidRPr="00D7319B">
        <w:rPr>
          <w:lang w:val="en-US"/>
        </w:rPr>
        <w:t xml:space="preserve">Xiaofeng LI (Ms.), Partnership Program Manager, Asia and Pacific Seed Association (APSA), Beijing, China </w:t>
      </w:r>
      <w:r w:rsidRPr="00D7319B">
        <w:rPr>
          <w:lang w:val="en-US"/>
        </w:rPr>
        <w:br/>
        <w:t xml:space="preserve">(e-mail: xiaofeng_apsa@163.com) </w:t>
      </w:r>
    </w:p>
    <w:p w:rsidR="0041467B" w:rsidRPr="00D7319B" w:rsidRDefault="0041467B" w:rsidP="0041467B">
      <w:pPr>
        <w:pStyle w:val="pldetails"/>
        <w:rPr>
          <w:lang w:val="en-US"/>
        </w:rPr>
      </w:pPr>
      <w:r w:rsidRPr="00D7319B">
        <w:rPr>
          <w:lang w:val="en-US"/>
        </w:rPr>
        <w:t>Mary Ann SAYOC (Ms.), Past APSA President, member of WG on Integrated Seed Companies, Kasetsart University, Bangkok, Thailand</w:t>
      </w:r>
      <w:r w:rsidRPr="00D7319B">
        <w:rPr>
          <w:lang w:val="en-US"/>
        </w:rPr>
        <w:br/>
        <w:t>(e-mail: maryann.sayoc@eastwestseed.com)</w:t>
      </w:r>
    </w:p>
    <w:p w:rsidR="0041467B" w:rsidRPr="00D7319B" w:rsidRDefault="0041467B" w:rsidP="0041467B">
      <w:pPr>
        <w:pStyle w:val="plcountry"/>
        <w:rPr>
          <w:lang w:val="en-US"/>
        </w:rPr>
      </w:pPr>
      <w:r w:rsidRPr="00D7319B">
        <w:rPr>
          <w:lang w:val="en-US"/>
        </w:rPr>
        <w:t>ASSOCIATION FOR PLANT BREEDING FOR THE BENEFIT OF SOCIETY (APBREBES)</w:t>
      </w:r>
    </w:p>
    <w:p w:rsidR="0041467B" w:rsidRPr="00D7319B" w:rsidRDefault="0041467B" w:rsidP="0041467B">
      <w:pPr>
        <w:pStyle w:val="pldetails"/>
        <w:rPr>
          <w:lang w:val="en-US"/>
        </w:rPr>
      </w:pPr>
      <w:r w:rsidRPr="00D7319B">
        <w:rPr>
          <w:lang w:val="en-US"/>
        </w:rPr>
        <w:t>François MEIENBERG (Mr.), Coordinator, Association for Plant Breeding for the Benefit of Society (APBREBES), Zürich, Switzerland</w:t>
      </w:r>
      <w:r w:rsidRPr="00D7319B">
        <w:rPr>
          <w:lang w:val="en-US"/>
        </w:rPr>
        <w:br/>
        <w:t>(e-mail: contact@apbrebes.org)</w:t>
      </w:r>
    </w:p>
    <w:p w:rsidR="0041467B" w:rsidRPr="00D04C99" w:rsidRDefault="0041467B" w:rsidP="0041467B">
      <w:pPr>
        <w:pStyle w:val="plcountry"/>
        <w:rPr>
          <w:lang w:val="en-US"/>
        </w:rPr>
      </w:pPr>
      <w:r w:rsidRPr="00D04C99">
        <w:rPr>
          <w:lang w:val="en-US"/>
        </w:rPr>
        <w:t>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w:t>
      </w:r>
    </w:p>
    <w:p w:rsidR="0041467B" w:rsidRPr="00D7319B" w:rsidRDefault="0041467B" w:rsidP="0041467B">
      <w:pPr>
        <w:pStyle w:val="pldetails"/>
        <w:rPr>
          <w:lang w:val="en-US"/>
        </w:rPr>
      </w:pPr>
      <w:r w:rsidRPr="00D7319B">
        <w:rPr>
          <w:lang w:val="en-US"/>
        </w:rPr>
        <w:t xml:space="preserve">Edgar KRIEGER (Mr.), Secretary General, International Community of Breeders of Asexually Reproduced Horticultural Plants (CIOPORA), Hamburg, Germany </w:t>
      </w:r>
      <w:r w:rsidRPr="00D7319B">
        <w:rPr>
          <w:lang w:val="en-US"/>
        </w:rPr>
        <w:br/>
        <w:t xml:space="preserve">(e-mail: edgar.krieger@ciopora.org) </w:t>
      </w:r>
    </w:p>
    <w:p w:rsidR="0041467B" w:rsidRPr="00D7319B" w:rsidRDefault="0041467B" w:rsidP="0041467B">
      <w:pPr>
        <w:pStyle w:val="pldetails"/>
        <w:rPr>
          <w:lang w:val="en-US"/>
        </w:rPr>
      </w:pPr>
      <w:r w:rsidRPr="00D7319B">
        <w:rPr>
          <w:lang w:val="en-US"/>
        </w:rPr>
        <w:t>Selena TRAVAGLIO (Ms.), Legal Counsel, International Community of Breeders of Asexually Reproduced Horticultural Plants (CIOPORA), Hamburg, Germany</w:t>
      </w:r>
      <w:r w:rsidRPr="00D7319B">
        <w:rPr>
          <w:lang w:val="en-US"/>
        </w:rPr>
        <w:br/>
        <w:t xml:space="preserve">(e-mail: Selena.Travaglio@ciopora.org) </w:t>
      </w:r>
    </w:p>
    <w:p w:rsidR="0041467B" w:rsidRPr="00D7319B" w:rsidRDefault="0041467B" w:rsidP="0041467B">
      <w:pPr>
        <w:pStyle w:val="plcountry"/>
        <w:rPr>
          <w:lang w:val="en-US"/>
        </w:rPr>
      </w:pPr>
      <w:r w:rsidRPr="00D7319B">
        <w:rPr>
          <w:lang w:val="en-US"/>
        </w:rPr>
        <w:lastRenderedPageBreak/>
        <w:t>CROPLIFE INTERNATIONAL</w:t>
      </w:r>
    </w:p>
    <w:p w:rsidR="0041467B" w:rsidRPr="00D7319B" w:rsidRDefault="0041467B" w:rsidP="0041467B">
      <w:pPr>
        <w:pStyle w:val="pldetails"/>
        <w:rPr>
          <w:lang w:val="en-US"/>
        </w:rPr>
      </w:pPr>
      <w:r w:rsidRPr="00D7319B">
        <w:rPr>
          <w:lang w:val="en-US"/>
        </w:rPr>
        <w:t xml:space="preserve">Marcel BRUINS (Mr.), Consultant, CropLife International, Bruxelles, Belgium </w:t>
      </w:r>
      <w:r w:rsidRPr="00D7319B">
        <w:rPr>
          <w:lang w:val="en-US"/>
        </w:rPr>
        <w:br/>
        <w:t xml:space="preserve">(e-mail: marcel@bruinsseedconsultancy.com) </w:t>
      </w:r>
    </w:p>
    <w:p w:rsidR="0041467B" w:rsidRPr="00D7319B" w:rsidRDefault="0041467B" w:rsidP="0041467B">
      <w:pPr>
        <w:pStyle w:val="plcountry"/>
        <w:rPr>
          <w:lang w:val="en-US"/>
        </w:rPr>
      </w:pPr>
      <w:r w:rsidRPr="00D7319B">
        <w:rPr>
          <w:lang w:val="en-US"/>
        </w:rPr>
        <w:t xml:space="preserve">EUROSEEDS </w:t>
      </w:r>
    </w:p>
    <w:p w:rsidR="0041467B" w:rsidRPr="00D7319B" w:rsidRDefault="0041467B" w:rsidP="0041467B">
      <w:pPr>
        <w:pStyle w:val="pldetails"/>
        <w:rPr>
          <w:lang w:val="en-US"/>
        </w:rPr>
      </w:pPr>
      <w:r w:rsidRPr="00D7319B">
        <w:rPr>
          <w:lang w:val="en-US"/>
        </w:rPr>
        <w:t xml:space="preserve">Marian SUELMANN (Mr.), Manager Legal, Rijk Zwaan Zaadteelt en Zaadhandel B.V, De Lier </w:t>
      </w:r>
      <w:r w:rsidRPr="00D7319B">
        <w:rPr>
          <w:lang w:val="en-US"/>
        </w:rPr>
        <w:br/>
        <w:t xml:space="preserve">(e-mail: m.suelmann@rijkzwaan.nl) </w:t>
      </w:r>
    </w:p>
    <w:p w:rsidR="0041467B" w:rsidRPr="00D7319B" w:rsidRDefault="0041467B" w:rsidP="0041467B">
      <w:pPr>
        <w:pStyle w:val="plcountry"/>
        <w:rPr>
          <w:lang w:val="en-US"/>
        </w:rPr>
      </w:pPr>
      <w:r w:rsidRPr="00D7319B">
        <w:rPr>
          <w:lang w:val="en-US"/>
        </w:rPr>
        <w:t>INTERNATIONAL SEED FEDERATION (ISF)</w:t>
      </w:r>
    </w:p>
    <w:p w:rsidR="0041467B" w:rsidRPr="00D7319B" w:rsidRDefault="0041467B" w:rsidP="0041467B">
      <w:pPr>
        <w:pStyle w:val="pldetails"/>
        <w:rPr>
          <w:lang w:val="en-US"/>
        </w:rPr>
      </w:pPr>
      <w:r w:rsidRPr="00D7319B">
        <w:rPr>
          <w:lang w:val="en-US"/>
        </w:rPr>
        <w:t>Michael KELLER, Secretary General, Nyon, Switzerland</w:t>
      </w:r>
      <w:r w:rsidRPr="00D7319B">
        <w:rPr>
          <w:lang w:val="en-US"/>
        </w:rPr>
        <w:br/>
        <w:t xml:space="preserve">(e-mail: m.keller@worldseed.org) </w:t>
      </w:r>
    </w:p>
    <w:p w:rsidR="0041467B" w:rsidRPr="00D7319B" w:rsidRDefault="0041467B" w:rsidP="0041467B">
      <w:pPr>
        <w:pStyle w:val="pldetails"/>
        <w:rPr>
          <w:lang w:val="en-US"/>
        </w:rPr>
      </w:pPr>
      <w:r w:rsidRPr="00D7319B">
        <w:rPr>
          <w:lang w:val="en-US"/>
        </w:rPr>
        <w:t>Marc COOL (Mr.), Executive Committee member, International Seed Federation (ISF), Johnston, USA</w:t>
      </w:r>
      <w:r w:rsidRPr="00D7319B">
        <w:rPr>
          <w:lang w:val="en-US"/>
        </w:rPr>
        <w:br/>
        <w:t>(e-mail: marc.cool@corteva.com)</w:t>
      </w:r>
    </w:p>
    <w:p w:rsidR="0041467B" w:rsidRPr="00D7319B" w:rsidRDefault="0041467B" w:rsidP="0041467B">
      <w:pPr>
        <w:pStyle w:val="pldetails"/>
        <w:rPr>
          <w:lang w:val="en-US"/>
        </w:rPr>
      </w:pPr>
      <w:r w:rsidRPr="00D7319B">
        <w:rPr>
          <w:lang w:val="en-US"/>
        </w:rPr>
        <w:t>Frank MICHIELS (Mr.), Mr. Frank MICHIELS, PVP coordinator, BASF Belgium coordination center, Gent, Belgium</w:t>
      </w:r>
      <w:r w:rsidRPr="00D7319B">
        <w:rPr>
          <w:lang w:val="en-US"/>
        </w:rPr>
        <w:br/>
        <w:t>(e-mail: frank.michiels@basf.com)</w:t>
      </w:r>
    </w:p>
    <w:p w:rsidR="0041467B" w:rsidRPr="00D7319B" w:rsidRDefault="0041467B" w:rsidP="0041467B">
      <w:pPr>
        <w:pStyle w:val="plcountry"/>
        <w:rPr>
          <w:lang w:val="en-US"/>
        </w:rPr>
      </w:pPr>
      <w:r w:rsidRPr="00D7319B">
        <w:rPr>
          <w:lang w:val="en-US"/>
        </w:rPr>
        <w:t>SEED ASSOCIATION OF THE AMERICAS (SAA)</w:t>
      </w:r>
    </w:p>
    <w:p w:rsidR="0041467B" w:rsidRPr="00D7319B" w:rsidRDefault="0041467B" w:rsidP="0041467B">
      <w:pPr>
        <w:pStyle w:val="pldetails"/>
        <w:rPr>
          <w:lang w:val="en-US"/>
        </w:rPr>
      </w:pPr>
      <w:r w:rsidRPr="00D7319B">
        <w:rPr>
          <w:lang w:val="en-US"/>
        </w:rPr>
        <w:t>Diego A. RISSO DESIRELLO (Sr.), Director Ejecutivo, Seed Association of the Americas (SAA), Montevideo, Uruguay</w:t>
      </w:r>
      <w:r w:rsidRPr="00D7319B">
        <w:rPr>
          <w:lang w:val="en-US"/>
        </w:rPr>
        <w:br/>
        <w:t xml:space="preserve">(e-mail: drisso@saaseed.org) </w:t>
      </w:r>
    </w:p>
    <w:p w:rsidR="0041467B" w:rsidRPr="00D7319B" w:rsidRDefault="0041467B" w:rsidP="0041467B">
      <w:pPr>
        <w:pStyle w:val="pldetails"/>
        <w:rPr>
          <w:lang w:val="en-US"/>
        </w:rPr>
      </w:pPr>
      <w:r w:rsidRPr="00D7319B">
        <w:rPr>
          <w:lang w:val="en-US"/>
        </w:rPr>
        <w:t>Lorena BASSO (Sra.), Seed Association of the Americas (SAA)</w:t>
      </w:r>
      <w:r w:rsidRPr="00D7319B">
        <w:rPr>
          <w:lang w:val="en-US"/>
        </w:rPr>
        <w:br/>
        <w:t xml:space="preserve">(e-mail: lorena@basso-ar.com) </w:t>
      </w:r>
    </w:p>
    <w:p w:rsidR="0041467B" w:rsidRPr="00D7319B" w:rsidRDefault="0041467B" w:rsidP="0041467B">
      <w:pPr>
        <w:pStyle w:val="pldetails"/>
        <w:rPr>
          <w:lang w:val="en-US"/>
        </w:rPr>
      </w:pPr>
      <w:r w:rsidRPr="00D7319B">
        <w:rPr>
          <w:lang w:val="en-US"/>
        </w:rPr>
        <w:t>Marymar BUTRUILLE (Ms.), Germplasm IP Scientist Lead, Bayer Crop Science, Ankeny</w:t>
      </w:r>
      <w:r w:rsidRPr="00D7319B">
        <w:rPr>
          <w:lang w:val="en-US"/>
        </w:rPr>
        <w:br/>
        <w:t xml:space="preserve">(e-mail: marymar.butruille@bayer.com) </w:t>
      </w:r>
    </w:p>
    <w:p w:rsidR="0041467B" w:rsidRPr="00D7319B" w:rsidRDefault="0041467B" w:rsidP="0041467B">
      <w:pPr>
        <w:pStyle w:val="pldetails"/>
        <w:rPr>
          <w:lang w:val="en-US"/>
        </w:rPr>
      </w:pPr>
      <w:r w:rsidRPr="00D7319B">
        <w:rPr>
          <w:lang w:val="en-US"/>
        </w:rPr>
        <w:t>Dolia GARCETE (Sra.), Agricultural Engineering, Asociación de Productores de Semillas – APROSEMP, San Lorenzo, Paraguay</w:t>
      </w:r>
      <w:r w:rsidRPr="00D7319B">
        <w:rPr>
          <w:lang w:val="en-US"/>
        </w:rPr>
        <w:br/>
        <w:t>(e-mail: gerencia@aprosemp.org.py)</w:t>
      </w:r>
    </w:p>
    <w:p w:rsidR="0041467B" w:rsidRPr="00BA271E" w:rsidRDefault="0041467B" w:rsidP="0041467B">
      <w:pPr>
        <w:pStyle w:val="pldetails"/>
        <w:rPr>
          <w:lang w:val="es-AR"/>
        </w:rPr>
      </w:pPr>
      <w:r w:rsidRPr="00BA271E">
        <w:rPr>
          <w:lang w:val="es-AR"/>
        </w:rPr>
        <w:t>Alfredo PASEYRO (Sr.), Director Ejecutivo, ASA Asociación Semilleros Argentinos, Caba, Argentina</w:t>
      </w:r>
      <w:r w:rsidRPr="00BA271E">
        <w:rPr>
          <w:lang w:val="es-AR"/>
        </w:rPr>
        <w:br/>
        <w:t xml:space="preserve">(e-mail: alfredo.paseyro@asa.org.ar) </w:t>
      </w:r>
    </w:p>
    <w:p w:rsidR="0041467B" w:rsidRPr="00D7319B" w:rsidRDefault="0041467B" w:rsidP="0041467B">
      <w:pPr>
        <w:pStyle w:val="pldetails"/>
        <w:rPr>
          <w:lang w:val="en-US"/>
        </w:rPr>
      </w:pPr>
      <w:r w:rsidRPr="00D7319B">
        <w:rPr>
          <w:lang w:val="en-US"/>
        </w:rPr>
        <w:t>José RE (Sr.), Seed Association of the Americas (SAA)</w:t>
      </w:r>
      <w:r w:rsidRPr="00D7319B">
        <w:rPr>
          <w:lang w:val="en-US"/>
        </w:rPr>
        <w:br/>
        <w:t xml:space="preserve">(e-mail: jre@ricetec.com) </w:t>
      </w:r>
    </w:p>
    <w:p w:rsidR="0041467B" w:rsidRPr="00D7319B" w:rsidRDefault="0041467B" w:rsidP="0041467B">
      <w:pPr>
        <w:pStyle w:val="pldetails"/>
        <w:rPr>
          <w:lang w:val="en-US"/>
        </w:rPr>
      </w:pPr>
      <w:r w:rsidRPr="00D7319B">
        <w:rPr>
          <w:lang w:val="en-US"/>
        </w:rPr>
        <w:t>Mario SCHINDLER, Executive Manager, National Association of Seed Producers (ANPROS), Santiago de Chile, Chili</w:t>
      </w:r>
      <w:r w:rsidRPr="00D7319B">
        <w:rPr>
          <w:lang w:val="en-US"/>
        </w:rPr>
        <w:br/>
        <w:t xml:space="preserve">(e-mail: mschindler@anpros.cl) </w:t>
      </w:r>
    </w:p>
    <w:p w:rsidR="0041467B" w:rsidRPr="00D7319B" w:rsidRDefault="0041467B" w:rsidP="0041467B">
      <w:pPr>
        <w:pStyle w:val="pldetails"/>
        <w:rPr>
          <w:lang w:val="en-US"/>
        </w:rPr>
      </w:pPr>
      <w:r w:rsidRPr="00D7319B">
        <w:rPr>
          <w:lang w:val="en-US"/>
        </w:rPr>
        <w:t>Abigail STRUXNESS (Sra.), Seed Association of the Americas (SAA)</w:t>
      </w:r>
      <w:r w:rsidRPr="00D7319B">
        <w:rPr>
          <w:lang w:val="en-US"/>
        </w:rPr>
        <w:br/>
        <w:t xml:space="preserve">(e-mail: aStruxness@betterseed.org) </w:t>
      </w:r>
    </w:p>
    <w:p w:rsidR="0041467B" w:rsidRPr="00D7319B" w:rsidRDefault="0041467B" w:rsidP="0041467B">
      <w:pPr>
        <w:jc w:val="left"/>
        <w:rPr>
          <w:caps/>
          <w:snapToGrid w:val="0"/>
          <w:u w:val="single"/>
          <w:lang w:val="en-US"/>
        </w:rPr>
      </w:pPr>
      <w:r w:rsidRPr="00D7319B">
        <w:rPr>
          <w:lang w:val="en-US"/>
        </w:rPr>
        <w:br w:type="page"/>
      </w:r>
    </w:p>
    <w:p w:rsidR="0041467B" w:rsidRPr="00D7319B" w:rsidRDefault="0041467B" w:rsidP="0041467B">
      <w:pPr>
        <w:pStyle w:val="plheading"/>
        <w:rPr>
          <w:u w:val="none"/>
          <w:lang w:val="en-US"/>
        </w:rPr>
      </w:pPr>
      <w:r w:rsidRPr="00D7319B">
        <w:rPr>
          <w:lang w:val="en-US"/>
        </w:rPr>
        <w:lastRenderedPageBreak/>
        <w:t>IV. PROJECT TEAM</w:t>
      </w:r>
      <w:r w:rsidRPr="00D7319B">
        <w:rPr>
          <w:u w:val="none"/>
          <w:lang w:val="en-US"/>
        </w:rPr>
        <w:t xml:space="preserve"> </w:t>
      </w:r>
    </w:p>
    <w:p w:rsidR="0041467B" w:rsidRPr="00D7319B" w:rsidRDefault="0041467B" w:rsidP="0041467B">
      <w:pPr>
        <w:pStyle w:val="pldetails"/>
        <w:keepNext/>
        <w:rPr>
          <w:lang w:val="en-US"/>
        </w:rPr>
      </w:pPr>
      <w:r w:rsidRPr="00D7319B">
        <w:rPr>
          <w:lang w:val="en-US"/>
        </w:rPr>
        <w:t xml:space="preserve">Szonja CSÖRGÖ (Ms.), Director, Intellectual Property &amp; Legal Affairs, Euroseeds, Bruxelles, Belgium </w:t>
      </w:r>
      <w:r w:rsidRPr="00D7319B">
        <w:rPr>
          <w:lang w:val="en-US"/>
        </w:rPr>
        <w:br/>
        <w:t xml:space="preserve">(e-mail: szonjacsorgo@euroseeds.eu) </w:t>
      </w:r>
    </w:p>
    <w:p w:rsidR="0041467B" w:rsidRPr="00D7319B" w:rsidRDefault="0041467B" w:rsidP="0041467B">
      <w:pPr>
        <w:pStyle w:val="pldetails"/>
        <w:rPr>
          <w:lang w:val="en-US"/>
        </w:rPr>
      </w:pPr>
      <w:r w:rsidRPr="00D7319B">
        <w:rPr>
          <w:lang w:val="en-US"/>
        </w:rPr>
        <w:t xml:space="preserve">Catherine Chepkurui LANGAT (Ms.), Technical Manager Plant Breeding &amp; Variety Registration, Euroseeds, Bruxelles, Belgique </w:t>
      </w:r>
      <w:r w:rsidRPr="00D7319B">
        <w:rPr>
          <w:lang w:val="en-US"/>
        </w:rPr>
        <w:br/>
        <w:t xml:space="preserve">(e-mail: catherinelangat@euroseeds.eu) </w:t>
      </w:r>
    </w:p>
    <w:p w:rsidR="0041467B" w:rsidRPr="00D04C99" w:rsidRDefault="0041467B" w:rsidP="0041467B">
      <w:pPr>
        <w:rPr>
          <w:lang w:val="fr-CH"/>
        </w:rPr>
      </w:pPr>
      <w:r w:rsidRPr="00D04C99">
        <w:rPr>
          <w:lang w:val="fr-CH"/>
        </w:rPr>
        <w:t xml:space="preserve">Niels LOUWAARS (Mr.), </w:t>
      </w:r>
      <w:proofErr w:type="spellStart"/>
      <w:r w:rsidRPr="00D04C99">
        <w:rPr>
          <w:lang w:val="fr-CH"/>
        </w:rPr>
        <w:t>Managing</w:t>
      </w:r>
      <w:proofErr w:type="spellEnd"/>
      <w:r w:rsidRPr="00D04C99">
        <w:rPr>
          <w:lang w:val="fr-CH"/>
        </w:rPr>
        <w:t xml:space="preserve"> </w:t>
      </w:r>
      <w:proofErr w:type="spellStart"/>
      <w:r w:rsidRPr="00D04C99">
        <w:rPr>
          <w:lang w:val="fr-CH"/>
        </w:rPr>
        <w:t>Director</w:t>
      </w:r>
      <w:proofErr w:type="spellEnd"/>
      <w:r w:rsidRPr="00D04C99">
        <w:rPr>
          <w:lang w:val="fr-CH"/>
        </w:rPr>
        <w:t xml:space="preserve">, </w:t>
      </w:r>
      <w:proofErr w:type="spellStart"/>
      <w:r w:rsidRPr="00D04C99">
        <w:rPr>
          <w:lang w:val="fr-CH"/>
        </w:rPr>
        <w:t>Plantum</w:t>
      </w:r>
      <w:proofErr w:type="spellEnd"/>
      <w:r w:rsidRPr="00D04C99">
        <w:rPr>
          <w:lang w:val="fr-CH"/>
        </w:rPr>
        <w:t xml:space="preserve">, </w:t>
      </w:r>
      <w:proofErr w:type="spellStart"/>
      <w:r w:rsidRPr="00D04C99">
        <w:rPr>
          <w:lang w:val="fr-CH"/>
        </w:rPr>
        <w:t>Vossenburchkade</w:t>
      </w:r>
      <w:proofErr w:type="spellEnd"/>
      <w:r w:rsidRPr="00D04C99">
        <w:rPr>
          <w:lang w:val="fr-CH"/>
        </w:rPr>
        <w:t xml:space="preserve"> 68, Gouda, Pays-Bas</w:t>
      </w:r>
      <w:r w:rsidRPr="00D04C99">
        <w:rPr>
          <w:lang w:val="fr-CH"/>
        </w:rPr>
        <w:br/>
        <w:t xml:space="preserve">(e-mail: n.louwaars@plantum.nl) </w:t>
      </w:r>
    </w:p>
    <w:p w:rsidR="0041467B" w:rsidRPr="00D04C99" w:rsidRDefault="0041467B" w:rsidP="0041467B">
      <w:pPr>
        <w:pStyle w:val="pldetails"/>
        <w:rPr>
          <w:lang w:val="fr-CH"/>
        </w:rPr>
      </w:pPr>
      <w:r w:rsidRPr="00D04C99">
        <w:rPr>
          <w:lang w:val="fr-CH"/>
        </w:rPr>
        <w:t>Sjoerd BIJL (Mr.), Policy Officer, Plantum, Gouda, Pays-Bas</w:t>
      </w:r>
      <w:r w:rsidRPr="00D04C99">
        <w:rPr>
          <w:lang w:val="fr-CH"/>
        </w:rPr>
        <w:br/>
        <w:t xml:space="preserve">(e-mail: s.bijl@plantum.nl) </w:t>
      </w:r>
    </w:p>
    <w:p w:rsidR="0041467B" w:rsidRPr="00D04C99" w:rsidRDefault="0041467B" w:rsidP="0041467B">
      <w:pPr>
        <w:pStyle w:val="pldetails"/>
        <w:rPr>
          <w:lang w:val="fr-CH"/>
        </w:rPr>
      </w:pPr>
      <w:r w:rsidRPr="00D04C99">
        <w:rPr>
          <w:lang w:val="fr-CH"/>
        </w:rPr>
        <w:t>Bram DE JONGE (Mr.), Seed Policy Officer, Oxfam Novib, Mauritskade 9, 2514 HD Den Haag, Netherlands</w:t>
      </w:r>
      <w:r w:rsidRPr="00D04C99">
        <w:rPr>
          <w:lang w:val="fr-CH"/>
        </w:rPr>
        <w:br/>
        <w:t>(e-mail: Bram.de.Jonge@oxfamnovib.nl)</w:t>
      </w:r>
    </w:p>
    <w:p w:rsidR="0041467B" w:rsidRPr="00D7319B" w:rsidRDefault="0041467B" w:rsidP="0041467B">
      <w:pPr>
        <w:pStyle w:val="plheading"/>
        <w:rPr>
          <w:rFonts w:cs="Arial"/>
          <w:lang w:val="en-US"/>
        </w:rPr>
      </w:pPr>
      <w:r w:rsidRPr="00D7319B">
        <w:rPr>
          <w:rFonts w:cs="Arial"/>
          <w:lang w:val="en-US"/>
        </w:rPr>
        <w:t>V. BUREAU / OFFICER / OFICINA</w:t>
      </w:r>
    </w:p>
    <w:p w:rsidR="0041467B" w:rsidRPr="00D7319B" w:rsidRDefault="0041467B" w:rsidP="0041467B">
      <w:pPr>
        <w:pStyle w:val="pldetails"/>
        <w:rPr>
          <w:lang w:val="en-US"/>
        </w:rPr>
      </w:pPr>
      <w:r w:rsidRPr="00D7319B">
        <w:rPr>
          <w:lang w:val="en-US"/>
        </w:rPr>
        <w:t>Marien VALSTAR (Mr.), Chair</w:t>
      </w:r>
    </w:p>
    <w:p w:rsidR="0041467B" w:rsidRPr="00D04C99" w:rsidRDefault="0041467B" w:rsidP="0041467B">
      <w:pPr>
        <w:pStyle w:val="plheading"/>
        <w:keepLines/>
        <w:rPr>
          <w:rFonts w:cs="Arial"/>
          <w:lang w:val="en-US"/>
        </w:rPr>
      </w:pPr>
      <w:r w:rsidRPr="00D04C99">
        <w:rPr>
          <w:rFonts w:cs="Arial"/>
          <w:lang w:val="en-US"/>
        </w:rPr>
        <w:t>VI. BUREAU DE L’UPOV / OFFICE OF UPOV / OFICINA DE LA UPOV</w:t>
      </w:r>
    </w:p>
    <w:p w:rsidR="0041467B" w:rsidRPr="00D7319B" w:rsidRDefault="0041467B" w:rsidP="0041467B">
      <w:pPr>
        <w:pStyle w:val="pldetails"/>
        <w:keepNext/>
        <w:rPr>
          <w:lang w:val="en-US"/>
        </w:rPr>
      </w:pPr>
      <w:r w:rsidRPr="00D7319B">
        <w:rPr>
          <w:lang w:val="en-US"/>
        </w:rPr>
        <w:t>Peter BUTTON (Mr.), Vice Secretary-General</w:t>
      </w:r>
    </w:p>
    <w:p w:rsidR="0041467B" w:rsidRPr="00D7319B" w:rsidRDefault="0041467B" w:rsidP="0041467B">
      <w:pPr>
        <w:pStyle w:val="pldetails"/>
        <w:keepNext/>
        <w:rPr>
          <w:lang w:val="en-US"/>
        </w:rPr>
      </w:pPr>
      <w:r w:rsidRPr="00D7319B">
        <w:rPr>
          <w:lang w:val="en-US"/>
        </w:rPr>
        <w:t>Yolanda HUERTA (Ms.), Legal Counsel and Director of Training and Assistance</w:t>
      </w:r>
    </w:p>
    <w:p w:rsidR="0041467B" w:rsidRPr="00D7319B" w:rsidRDefault="0041467B" w:rsidP="0041467B">
      <w:pPr>
        <w:pStyle w:val="pldetails"/>
        <w:keepNext/>
        <w:rPr>
          <w:lang w:val="en-US"/>
        </w:rPr>
      </w:pPr>
      <w:r w:rsidRPr="00D7319B">
        <w:rPr>
          <w:lang w:val="en-US"/>
        </w:rPr>
        <w:t>Leontino TAVEIRA (Mr.), Head of Technical Affairs and Regional Development (Latin America, Caribbean)</w:t>
      </w:r>
    </w:p>
    <w:p w:rsidR="0041467B" w:rsidRPr="00D7319B" w:rsidRDefault="0041467B" w:rsidP="0041467B">
      <w:pPr>
        <w:pStyle w:val="pldetails"/>
        <w:keepNext/>
        <w:rPr>
          <w:lang w:val="en-US"/>
        </w:rPr>
      </w:pPr>
      <w:r w:rsidRPr="00D7319B">
        <w:rPr>
          <w:lang w:val="en-US"/>
        </w:rPr>
        <w:t>Manabu SUZUKI (Mr.), Technical/Regional Officer (Asia)</w:t>
      </w:r>
    </w:p>
    <w:p w:rsidR="0041467B" w:rsidRPr="00D7319B" w:rsidRDefault="0041467B" w:rsidP="0041467B">
      <w:pPr>
        <w:rPr>
          <w:lang w:val="en-US"/>
        </w:rPr>
      </w:pPr>
    </w:p>
    <w:p w:rsidR="0041467B" w:rsidRPr="00D7319B" w:rsidRDefault="0041467B" w:rsidP="0041467B">
      <w:pPr>
        <w:rPr>
          <w:lang w:val="en-US"/>
        </w:rPr>
      </w:pPr>
    </w:p>
    <w:p w:rsidR="0041467B" w:rsidRPr="00D7319B" w:rsidRDefault="0041467B" w:rsidP="0041467B">
      <w:pPr>
        <w:rPr>
          <w:lang w:val="en-US"/>
        </w:rPr>
      </w:pPr>
    </w:p>
    <w:p w:rsidR="00D413F8" w:rsidRPr="0041467B" w:rsidRDefault="0041467B" w:rsidP="0041467B">
      <w:pPr>
        <w:keepNext/>
        <w:jc w:val="right"/>
        <w:rPr>
          <w:rFonts w:cs="Arial"/>
          <w:lang w:val="fr-CH"/>
        </w:rPr>
      </w:pPr>
      <w:r w:rsidRPr="000715D0">
        <w:rPr>
          <w:rFonts w:cs="Arial"/>
          <w:lang w:val="fr-CH"/>
        </w:rPr>
        <w:t>[Fin de l’annexe et du document/</w:t>
      </w:r>
      <w:r w:rsidRPr="000715D0">
        <w:rPr>
          <w:rFonts w:cs="Arial"/>
          <w:lang w:val="fr-CH"/>
        </w:rPr>
        <w:br/>
        <w:t xml:space="preserve">End of </w:t>
      </w:r>
      <w:proofErr w:type="spellStart"/>
      <w:r w:rsidRPr="000715D0">
        <w:rPr>
          <w:rFonts w:cs="Arial"/>
          <w:lang w:val="fr-CH"/>
        </w:rPr>
        <w:t>Annex</w:t>
      </w:r>
      <w:proofErr w:type="spellEnd"/>
      <w:r w:rsidRPr="000715D0">
        <w:rPr>
          <w:rFonts w:cs="Arial"/>
          <w:lang w:val="fr-CH"/>
        </w:rPr>
        <w:t xml:space="preserve"> and of document/</w:t>
      </w:r>
      <w:r w:rsidRPr="000715D0">
        <w:rPr>
          <w:rFonts w:cs="Arial"/>
          <w:lang w:val="fr-CH"/>
        </w:rPr>
        <w:br/>
        <w:t xml:space="preserve">Fin </w:t>
      </w:r>
      <w:proofErr w:type="spellStart"/>
      <w:r w:rsidRPr="000715D0">
        <w:rPr>
          <w:rFonts w:cs="Arial"/>
          <w:lang w:val="fr-CH"/>
        </w:rPr>
        <w:t>del</w:t>
      </w:r>
      <w:proofErr w:type="spellEnd"/>
      <w:r w:rsidRPr="000715D0">
        <w:rPr>
          <w:rFonts w:cs="Arial"/>
          <w:lang w:val="fr-CH"/>
        </w:rPr>
        <w:t xml:space="preserve"> </w:t>
      </w:r>
      <w:proofErr w:type="spellStart"/>
      <w:r w:rsidRPr="000715D0">
        <w:rPr>
          <w:rFonts w:cs="Arial"/>
          <w:lang w:val="fr-CH"/>
        </w:rPr>
        <w:t>Anexo</w:t>
      </w:r>
      <w:proofErr w:type="spellEnd"/>
      <w:r w:rsidRPr="000715D0">
        <w:rPr>
          <w:rFonts w:cs="Arial"/>
          <w:lang w:val="fr-CH"/>
        </w:rPr>
        <w:t xml:space="preserve"> y </w:t>
      </w:r>
      <w:proofErr w:type="spellStart"/>
      <w:r w:rsidRPr="000715D0">
        <w:rPr>
          <w:rFonts w:cs="Arial"/>
          <w:lang w:val="fr-CH"/>
        </w:rPr>
        <w:t>del</w:t>
      </w:r>
      <w:proofErr w:type="spellEnd"/>
      <w:r w:rsidRPr="000715D0">
        <w:rPr>
          <w:rFonts w:cs="Arial"/>
          <w:lang w:val="fr-CH"/>
        </w:rPr>
        <w:t xml:space="preserve"> </w:t>
      </w:r>
      <w:proofErr w:type="spellStart"/>
      <w:r w:rsidRPr="000715D0">
        <w:rPr>
          <w:rFonts w:cs="Arial"/>
          <w:lang w:val="fr-CH"/>
        </w:rPr>
        <w:t>documento</w:t>
      </w:r>
      <w:proofErr w:type="spellEnd"/>
      <w:r w:rsidRPr="000715D0">
        <w:rPr>
          <w:rFonts w:cs="Arial"/>
          <w:lang w:val="fr-CH"/>
        </w:rPr>
        <w:t>]</w:t>
      </w:r>
    </w:p>
    <w:sectPr w:rsidR="00D413F8" w:rsidRPr="0041467B" w:rsidSect="0030260E">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3F8" w:rsidRDefault="00D413F8" w:rsidP="006655D3">
      <w:r>
        <w:separator/>
      </w:r>
    </w:p>
    <w:p w:rsidR="00D413F8" w:rsidRDefault="00D413F8" w:rsidP="006655D3"/>
    <w:p w:rsidR="00D413F8" w:rsidRDefault="00D413F8" w:rsidP="006655D3"/>
  </w:endnote>
  <w:endnote w:type="continuationSeparator" w:id="0">
    <w:p w:rsidR="00D413F8" w:rsidRDefault="00D413F8" w:rsidP="006655D3">
      <w:r>
        <w:separator/>
      </w:r>
    </w:p>
    <w:p w:rsidR="00D413F8" w:rsidRPr="00294751" w:rsidRDefault="00D413F8">
      <w:pPr>
        <w:pStyle w:val="Footer"/>
        <w:spacing w:after="60"/>
        <w:rPr>
          <w:sz w:val="18"/>
          <w:lang w:val="fr-FR"/>
        </w:rPr>
      </w:pPr>
      <w:r w:rsidRPr="00294751">
        <w:rPr>
          <w:sz w:val="18"/>
          <w:lang w:val="fr-FR"/>
        </w:rPr>
        <w:t>[Suite de la note de la page précédente]</w:t>
      </w:r>
    </w:p>
    <w:p w:rsidR="00D413F8" w:rsidRPr="00294751" w:rsidRDefault="00D413F8" w:rsidP="006655D3"/>
    <w:p w:rsidR="00D413F8" w:rsidRPr="00294751" w:rsidRDefault="00D413F8" w:rsidP="006655D3"/>
  </w:endnote>
  <w:endnote w:type="continuationNotice" w:id="1">
    <w:p w:rsidR="00D413F8" w:rsidRPr="00294751" w:rsidRDefault="00D413F8" w:rsidP="006655D3">
      <w:r w:rsidRPr="00294751">
        <w:t>[Suite de la note page suivante]</w:t>
      </w:r>
    </w:p>
    <w:p w:rsidR="00D413F8" w:rsidRPr="00294751" w:rsidRDefault="00D413F8" w:rsidP="006655D3"/>
    <w:p w:rsidR="00D413F8" w:rsidRPr="00294751" w:rsidRDefault="00D413F8"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3F8" w:rsidRDefault="00D413F8" w:rsidP="006655D3">
      <w:r>
        <w:separator/>
      </w:r>
    </w:p>
  </w:footnote>
  <w:footnote w:type="continuationSeparator" w:id="0">
    <w:p w:rsidR="00D413F8" w:rsidRDefault="00D413F8" w:rsidP="006655D3">
      <w:r>
        <w:separator/>
      </w:r>
    </w:p>
  </w:footnote>
  <w:footnote w:type="continuationNotice" w:id="1">
    <w:p w:rsidR="00D413F8" w:rsidRPr="00AB530F" w:rsidRDefault="00D413F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4018CE" w:rsidP="00A71548">
    <w:pPr>
      <w:pStyle w:val="Header"/>
      <w:rPr>
        <w:rStyle w:val="PageNumber"/>
        <w:lang w:val="en-US"/>
      </w:rPr>
    </w:pPr>
    <w:r>
      <w:rPr>
        <w:rStyle w:val="PageNumber"/>
        <w:lang w:val="en-US"/>
      </w:rPr>
      <w:t>WG-SHF</w:t>
    </w:r>
    <w:r w:rsidR="00FB106A">
      <w:rPr>
        <w:rStyle w:val="PageNumber"/>
        <w:lang w:val="en-US"/>
      </w:rPr>
      <w:t>/1</w:t>
    </w:r>
    <w:r w:rsidR="00667404">
      <w:rPr>
        <w:rStyle w:val="PageNumber"/>
        <w:lang w:val="en-US"/>
      </w:rPr>
      <w:t>/</w:t>
    </w:r>
    <w:r w:rsidR="00A872B4">
      <w:rPr>
        <w:rStyle w:val="PageNumber"/>
        <w:lang w:val="en-US"/>
      </w:rPr>
      <w:t>4</w:t>
    </w:r>
  </w:p>
  <w:p w:rsidR="00182B99" w:rsidRPr="00C5280D" w:rsidRDefault="00182B99" w:rsidP="00005022">
    <w:pPr>
      <w:pStyle w:val="Header"/>
      <w:rPr>
        <w:lang w:val="en-US"/>
      </w:rPr>
    </w:pPr>
    <w:proofErr w:type="gramStart"/>
    <w:r w:rsidRPr="00C5280D">
      <w:rPr>
        <w:lang w:val="en-US"/>
      </w:rPr>
      <w:t>page</w:t>
    </w:r>
    <w:proofErr w:type="gramEnd"/>
    <w:r w:rsidR="00C40003">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C085C">
      <w:rPr>
        <w:rStyle w:val="PageNumber"/>
        <w:noProof/>
        <w:lang w:val="en-US"/>
      </w:rPr>
      <w:t>2</w:t>
    </w:r>
    <w:r w:rsidRPr="00C5280D">
      <w:rPr>
        <w:rStyle w:val="PageNumber"/>
        <w:lang w:val="en-US"/>
      </w:rPr>
      <w:fldChar w:fldCharType="end"/>
    </w:r>
  </w:p>
  <w:p w:rsidR="00182B99" w:rsidRPr="00C5280D" w:rsidRDefault="00182B99" w:rsidP="00005022">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14" w:rsidRPr="00A308CA" w:rsidRDefault="00D04C99" w:rsidP="00A308CA">
    <w:pPr>
      <w:jc w:val="center"/>
      <w:rPr>
        <w:rStyle w:val="PageNumber"/>
        <w:rFonts w:cs="Arial"/>
        <w:lang w:val="pt-PT"/>
      </w:rPr>
    </w:pPr>
    <w:r>
      <w:rPr>
        <w:rFonts w:cs="Arial"/>
        <w:lang w:val="pt-PT"/>
      </w:rPr>
      <w:t>WG-SHF/1/4</w:t>
    </w:r>
  </w:p>
  <w:p w:rsidR="00E50514" w:rsidRPr="00DB67FC" w:rsidRDefault="0041467B" w:rsidP="0030260E">
    <w:pPr>
      <w:jc w:val="center"/>
      <w:rPr>
        <w:lang w:val="pt-PT"/>
      </w:rPr>
    </w:pPr>
    <w:r>
      <w:rPr>
        <w:lang w:val="pt-PT"/>
      </w:rPr>
      <w:t xml:space="preserve">Annexe / Annex / Anexo </w:t>
    </w:r>
  </w:p>
  <w:p w:rsidR="00E50514" w:rsidRPr="00DB67FC" w:rsidRDefault="0041467B" w:rsidP="0030260E">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CC085C">
      <w:rPr>
        <w:rFonts w:cs="Arial"/>
        <w:noProof/>
        <w:lang w:val="pt-PT"/>
      </w:rPr>
      <w:t>6</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CC085C">
      <w:rPr>
        <w:rFonts w:cs="Arial"/>
        <w:noProof/>
        <w:lang w:val="pt-PT"/>
      </w:rPr>
      <w:t>6</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CC085C">
      <w:rPr>
        <w:rFonts w:cs="Arial"/>
        <w:noProof/>
        <w:lang w:val="pt-PT"/>
      </w:rPr>
      <w:t>6</w:t>
    </w:r>
    <w:r w:rsidRPr="00DB67FC">
      <w:rPr>
        <w:rFonts w:cs="Arial"/>
      </w:rPr>
      <w:fldChar w:fldCharType="end"/>
    </w:r>
  </w:p>
  <w:p w:rsidR="00E50514" w:rsidRPr="00BC0819" w:rsidRDefault="00CC085C" w:rsidP="006655D3">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14" w:rsidRPr="00DB67FC" w:rsidRDefault="00D04C99" w:rsidP="0030260E">
    <w:pPr>
      <w:jc w:val="center"/>
      <w:rPr>
        <w:rFonts w:cs="Arial"/>
        <w:lang w:val="pt-PT"/>
      </w:rPr>
    </w:pPr>
    <w:r>
      <w:rPr>
        <w:rFonts w:cs="Arial"/>
        <w:lang w:val="pt-PT"/>
      </w:rPr>
      <w:t>WG-SHF/1/4</w:t>
    </w:r>
  </w:p>
  <w:p w:rsidR="00E50514" w:rsidRDefault="00CC085C" w:rsidP="0030260E">
    <w:pPr>
      <w:jc w:val="center"/>
      <w:rPr>
        <w:lang w:val="pt-PT"/>
      </w:rPr>
    </w:pPr>
  </w:p>
  <w:p w:rsidR="00E50514" w:rsidRPr="00DB67FC" w:rsidRDefault="0041467B" w:rsidP="0030260E">
    <w:pPr>
      <w:jc w:val="center"/>
      <w:rPr>
        <w:lang w:val="pt-PT"/>
      </w:rPr>
    </w:pPr>
    <w:r>
      <w:rPr>
        <w:lang w:val="pt-PT"/>
      </w:rPr>
      <w:t xml:space="preserve">ANNEXE / ANNEX / ANEXO </w:t>
    </w:r>
  </w:p>
  <w:p w:rsidR="00E50514" w:rsidRDefault="00CC085C" w:rsidP="0030260E">
    <w:pPr>
      <w:pStyle w:val="Header"/>
      <w:rPr>
        <w:lang w:val="en-US"/>
      </w:rPr>
    </w:pPr>
  </w:p>
  <w:p w:rsidR="00E50514" w:rsidRDefault="00CC085C" w:rsidP="00302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004E"/>
    <w:multiLevelType w:val="hybridMultilevel"/>
    <w:tmpl w:val="039A7910"/>
    <w:lvl w:ilvl="0" w:tplc="63E255F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F8"/>
    <w:rsid w:val="00005022"/>
    <w:rsid w:val="00010CF3"/>
    <w:rsid w:val="00011E27"/>
    <w:rsid w:val="000148BC"/>
    <w:rsid w:val="00024AB8"/>
    <w:rsid w:val="00030854"/>
    <w:rsid w:val="00030E76"/>
    <w:rsid w:val="00036028"/>
    <w:rsid w:val="00044642"/>
    <w:rsid w:val="000446B9"/>
    <w:rsid w:val="00047E21"/>
    <w:rsid w:val="00050E16"/>
    <w:rsid w:val="00074FDE"/>
    <w:rsid w:val="00085505"/>
    <w:rsid w:val="000C4E25"/>
    <w:rsid w:val="000C7021"/>
    <w:rsid w:val="000D6074"/>
    <w:rsid w:val="000D6BBC"/>
    <w:rsid w:val="000D7780"/>
    <w:rsid w:val="000E636A"/>
    <w:rsid w:val="000F2F11"/>
    <w:rsid w:val="00105929"/>
    <w:rsid w:val="00110C36"/>
    <w:rsid w:val="001131D5"/>
    <w:rsid w:val="00141DB8"/>
    <w:rsid w:val="00144808"/>
    <w:rsid w:val="001464FD"/>
    <w:rsid w:val="00172084"/>
    <w:rsid w:val="0017474A"/>
    <w:rsid w:val="001758C6"/>
    <w:rsid w:val="00182B99"/>
    <w:rsid w:val="001C176C"/>
    <w:rsid w:val="0021332C"/>
    <w:rsid w:val="00213982"/>
    <w:rsid w:val="0021438C"/>
    <w:rsid w:val="0024416D"/>
    <w:rsid w:val="00271911"/>
    <w:rsid w:val="002800A0"/>
    <w:rsid w:val="002801B3"/>
    <w:rsid w:val="00281060"/>
    <w:rsid w:val="002940E8"/>
    <w:rsid w:val="00294751"/>
    <w:rsid w:val="002A53EB"/>
    <w:rsid w:val="002A6E50"/>
    <w:rsid w:val="002B4298"/>
    <w:rsid w:val="002C256A"/>
    <w:rsid w:val="00305A7F"/>
    <w:rsid w:val="003152FE"/>
    <w:rsid w:val="00327436"/>
    <w:rsid w:val="00327BBA"/>
    <w:rsid w:val="00337C0A"/>
    <w:rsid w:val="00344BD6"/>
    <w:rsid w:val="0035084F"/>
    <w:rsid w:val="0035528D"/>
    <w:rsid w:val="00360FB2"/>
    <w:rsid w:val="00361821"/>
    <w:rsid w:val="00361E9E"/>
    <w:rsid w:val="003C6CCF"/>
    <w:rsid w:val="003C7FBE"/>
    <w:rsid w:val="003D227C"/>
    <w:rsid w:val="003D2B4D"/>
    <w:rsid w:val="004018CE"/>
    <w:rsid w:val="0040557F"/>
    <w:rsid w:val="0041467B"/>
    <w:rsid w:val="00444A88"/>
    <w:rsid w:val="00474DA4"/>
    <w:rsid w:val="00476B4D"/>
    <w:rsid w:val="004805FA"/>
    <w:rsid w:val="004935D2"/>
    <w:rsid w:val="004B1215"/>
    <w:rsid w:val="004C5AE3"/>
    <w:rsid w:val="004D047D"/>
    <w:rsid w:val="004F1E9E"/>
    <w:rsid w:val="004F305A"/>
    <w:rsid w:val="00512164"/>
    <w:rsid w:val="00520297"/>
    <w:rsid w:val="00532C00"/>
    <w:rsid w:val="005338F9"/>
    <w:rsid w:val="0054281C"/>
    <w:rsid w:val="00544581"/>
    <w:rsid w:val="00545E42"/>
    <w:rsid w:val="0055268D"/>
    <w:rsid w:val="00576BE4"/>
    <w:rsid w:val="005A400A"/>
    <w:rsid w:val="005F7B92"/>
    <w:rsid w:val="00612379"/>
    <w:rsid w:val="006153B6"/>
    <w:rsid w:val="0061555F"/>
    <w:rsid w:val="00636CA6"/>
    <w:rsid w:val="00641200"/>
    <w:rsid w:val="00645CA8"/>
    <w:rsid w:val="006655D3"/>
    <w:rsid w:val="00667404"/>
    <w:rsid w:val="00673114"/>
    <w:rsid w:val="006813F9"/>
    <w:rsid w:val="00687EB4"/>
    <w:rsid w:val="00695C56"/>
    <w:rsid w:val="006A5CDE"/>
    <w:rsid w:val="006A644A"/>
    <w:rsid w:val="006B17D2"/>
    <w:rsid w:val="006C224E"/>
    <w:rsid w:val="006D780A"/>
    <w:rsid w:val="006F5CF7"/>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C0970"/>
    <w:rsid w:val="008D0BC5"/>
    <w:rsid w:val="008D2CF7"/>
    <w:rsid w:val="00900C26"/>
    <w:rsid w:val="0090197F"/>
    <w:rsid w:val="00903242"/>
    <w:rsid w:val="00906DDC"/>
    <w:rsid w:val="00934E09"/>
    <w:rsid w:val="00936253"/>
    <w:rsid w:val="00940D46"/>
    <w:rsid w:val="00952DD4"/>
    <w:rsid w:val="00965AE7"/>
    <w:rsid w:val="00970FED"/>
    <w:rsid w:val="00992D82"/>
    <w:rsid w:val="0099352A"/>
    <w:rsid w:val="00997029"/>
    <w:rsid w:val="009A7339"/>
    <w:rsid w:val="009B440E"/>
    <w:rsid w:val="009D690D"/>
    <w:rsid w:val="009E65B6"/>
    <w:rsid w:val="00A24C10"/>
    <w:rsid w:val="00A42AC3"/>
    <w:rsid w:val="00A430CF"/>
    <w:rsid w:val="00A54309"/>
    <w:rsid w:val="00A5437C"/>
    <w:rsid w:val="00A706D3"/>
    <w:rsid w:val="00A71548"/>
    <w:rsid w:val="00A872B4"/>
    <w:rsid w:val="00AB2B93"/>
    <w:rsid w:val="00AB530F"/>
    <w:rsid w:val="00AB7E5B"/>
    <w:rsid w:val="00AC2883"/>
    <w:rsid w:val="00AE0EF1"/>
    <w:rsid w:val="00AE2937"/>
    <w:rsid w:val="00AE4434"/>
    <w:rsid w:val="00AE7614"/>
    <w:rsid w:val="00B07301"/>
    <w:rsid w:val="00B11F3E"/>
    <w:rsid w:val="00B224DE"/>
    <w:rsid w:val="00B324D4"/>
    <w:rsid w:val="00B46575"/>
    <w:rsid w:val="00B61777"/>
    <w:rsid w:val="00B7317C"/>
    <w:rsid w:val="00B84BBD"/>
    <w:rsid w:val="00BA43FB"/>
    <w:rsid w:val="00BC127D"/>
    <w:rsid w:val="00BC1FE6"/>
    <w:rsid w:val="00C061B6"/>
    <w:rsid w:val="00C2446C"/>
    <w:rsid w:val="00C36AE5"/>
    <w:rsid w:val="00C40003"/>
    <w:rsid w:val="00C41F17"/>
    <w:rsid w:val="00C527FA"/>
    <w:rsid w:val="00C5280D"/>
    <w:rsid w:val="00C53EB3"/>
    <w:rsid w:val="00C5791C"/>
    <w:rsid w:val="00C66290"/>
    <w:rsid w:val="00C72B7A"/>
    <w:rsid w:val="00C973F2"/>
    <w:rsid w:val="00CA304C"/>
    <w:rsid w:val="00CA774A"/>
    <w:rsid w:val="00CC085C"/>
    <w:rsid w:val="00CC11B0"/>
    <w:rsid w:val="00CC2841"/>
    <w:rsid w:val="00CD2CC0"/>
    <w:rsid w:val="00CF1330"/>
    <w:rsid w:val="00CF7E36"/>
    <w:rsid w:val="00D04C99"/>
    <w:rsid w:val="00D308A6"/>
    <w:rsid w:val="00D3708D"/>
    <w:rsid w:val="00D40426"/>
    <w:rsid w:val="00D413F8"/>
    <w:rsid w:val="00D57C96"/>
    <w:rsid w:val="00D57D18"/>
    <w:rsid w:val="00D7319B"/>
    <w:rsid w:val="00D80C04"/>
    <w:rsid w:val="00D91203"/>
    <w:rsid w:val="00D95174"/>
    <w:rsid w:val="00DA4973"/>
    <w:rsid w:val="00DA6F36"/>
    <w:rsid w:val="00DB596E"/>
    <w:rsid w:val="00DB7773"/>
    <w:rsid w:val="00DC00EA"/>
    <w:rsid w:val="00DC3802"/>
    <w:rsid w:val="00DF4ECE"/>
    <w:rsid w:val="00E07D87"/>
    <w:rsid w:val="00E32F7E"/>
    <w:rsid w:val="00E5267B"/>
    <w:rsid w:val="00E63C0E"/>
    <w:rsid w:val="00E72D49"/>
    <w:rsid w:val="00E7593C"/>
    <w:rsid w:val="00E7678A"/>
    <w:rsid w:val="00E86C32"/>
    <w:rsid w:val="00E935F1"/>
    <w:rsid w:val="00E94A81"/>
    <w:rsid w:val="00EA1FFB"/>
    <w:rsid w:val="00EB048E"/>
    <w:rsid w:val="00EB4E9C"/>
    <w:rsid w:val="00EE34DF"/>
    <w:rsid w:val="00EF2F89"/>
    <w:rsid w:val="00EF49AF"/>
    <w:rsid w:val="00F03E98"/>
    <w:rsid w:val="00F1237A"/>
    <w:rsid w:val="00F22CBD"/>
    <w:rsid w:val="00F26F4B"/>
    <w:rsid w:val="00F272F1"/>
    <w:rsid w:val="00F45372"/>
    <w:rsid w:val="00F560F7"/>
    <w:rsid w:val="00F6334D"/>
    <w:rsid w:val="00FA49AB"/>
    <w:rsid w:val="00FB106A"/>
    <w:rsid w:val="00FE39C7"/>
    <w:rsid w:val="00FF0AA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4E0F012"/>
  <w15:docId w15:val="{121E34A2-9BC4-4368-BF59-37EA601C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76C"/>
    <w:pPr>
      <w:jc w:val="both"/>
    </w:pPr>
    <w:rPr>
      <w:rFonts w:ascii="Arial" w:hAnsi="Arial"/>
      <w:lang w:val="fr-FR"/>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1C176C"/>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1C176C"/>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1C176C"/>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1C176C"/>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1C176C"/>
    <w:pPr>
      <w:tabs>
        <w:tab w:val="right" w:leader="dot" w:pos="9639"/>
      </w:tabs>
      <w:spacing w:after="120"/>
      <w:jc w:val="center"/>
    </w:pPr>
    <w:rPr>
      <w:rFonts w:ascii="Arial" w:hAnsi="Arial"/>
      <w:caps/>
    </w:rPr>
  </w:style>
  <w:style w:type="paragraph" w:styleId="TOC5">
    <w:name w:val="toc 5"/>
    <w:next w:val="Normal"/>
    <w:autoRedefine/>
    <w:rsid w:val="001C176C"/>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D413F8"/>
    <w:rPr>
      <w:rFonts w:ascii="Arial" w:hAnsi="Arial"/>
      <w:caps/>
    </w:rPr>
  </w:style>
  <w:style w:type="paragraph" w:styleId="ListParagraph">
    <w:name w:val="List Paragraph"/>
    <w:basedOn w:val="Normal"/>
    <w:uiPriority w:val="34"/>
    <w:qFormat/>
    <w:rsid w:val="00D413F8"/>
    <w:pPr>
      <w:ind w:left="720"/>
      <w:contextualSpacing/>
    </w:pPr>
    <w:rPr>
      <w:lang w:val="en-US"/>
    </w:rPr>
  </w:style>
  <w:style w:type="character" w:customStyle="1" w:styleId="HeaderChar">
    <w:name w:val="Header Char"/>
    <w:basedOn w:val="DefaultParagraphFont"/>
    <w:link w:val="Header"/>
    <w:rsid w:val="0041467B"/>
    <w:rPr>
      <w:rFonts w:ascii="Arial" w:hAnsi="Arial"/>
      <w:lang w:val="fr-FR"/>
    </w:rPr>
  </w:style>
  <w:style w:type="character" w:customStyle="1" w:styleId="pldetailsChar">
    <w:name w:val="pldetails Char"/>
    <w:link w:val="pldetails"/>
    <w:locked/>
    <w:rsid w:val="0041467B"/>
    <w:rPr>
      <w:rFonts w:ascii="Arial" w:hAnsi="Arial"/>
      <w:noProof/>
      <w:snapToGrid w:val="0"/>
      <w:lang w:val="fr-FR"/>
    </w:rPr>
  </w:style>
  <w:style w:type="character" w:customStyle="1" w:styleId="plcountryChar">
    <w:name w:val="plcountry Char"/>
    <w:basedOn w:val="DefaultParagraphFont"/>
    <w:link w:val="plcountry"/>
    <w:rsid w:val="0041467B"/>
    <w:rPr>
      <w:rFonts w:ascii="Arial" w:hAnsi="Arial"/>
      <w:caps/>
      <w:noProof/>
      <w:snapToGrid w:val="0"/>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4538</Words>
  <Characters>25871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WG-HRV/1</vt:lpstr>
    </vt:vector>
  </TitlesOfParts>
  <Company>UPOV</Company>
  <LinksUpToDate>false</LinksUpToDate>
  <CharactersWithSpaces>30349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WG-HRV/1</dc:title>
  <dc:creator>OLIVIÉ Karen</dc:creator>
  <cp:lastModifiedBy>NICOLO Laurianne</cp:lastModifiedBy>
  <cp:revision>11</cp:revision>
  <cp:lastPrinted>2016-11-22T15:41:00Z</cp:lastPrinted>
  <dcterms:created xsi:type="dcterms:W3CDTF">2022-04-20T09:13:00Z</dcterms:created>
  <dcterms:modified xsi:type="dcterms:W3CDTF">2022-06-02T07:20:00Z</dcterms:modified>
</cp:coreProperties>
</file>