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716FA" w:rsidRPr="00815738" w:rsidTr="000D05D3">
        <w:tc>
          <w:tcPr>
            <w:tcW w:w="6522" w:type="dxa"/>
          </w:tcPr>
          <w:p w:rsidR="00A716FA" w:rsidRPr="00AC2883" w:rsidRDefault="00A716FA" w:rsidP="000D05D3">
            <w:bookmarkStart w:id="0" w:name="_GoBack"/>
            <w:bookmarkEnd w:id="0"/>
            <w:r w:rsidRPr="00D250C5">
              <w:rPr>
                <w:noProof/>
              </w:rPr>
              <w:drawing>
                <wp:inline distT="0" distB="0" distL="0" distR="0" wp14:anchorId="2E97E0FD" wp14:editId="139F139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716FA" w:rsidRPr="007C1D92" w:rsidRDefault="00A716FA" w:rsidP="000D05D3">
            <w:pPr>
              <w:pStyle w:val="Lettrine"/>
            </w:pPr>
            <w:r>
              <w:t>F</w:t>
            </w:r>
          </w:p>
        </w:tc>
      </w:tr>
      <w:tr w:rsidR="00A716FA" w:rsidRPr="00022EBB" w:rsidTr="000D05D3">
        <w:trPr>
          <w:trHeight w:val="219"/>
        </w:trPr>
        <w:tc>
          <w:tcPr>
            <w:tcW w:w="6522" w:type="dxa"/>
          </w:tcPr>
          <w:p w:rsidR="00A716FA" w:rsidRPr="00A716FA" w:rsidRDefault="00A716FA" w:rsidP="000D05D3">
            <w:pPr>
              <w:pStyle w:val="upove"/>
              <w:rPr>
                <w:lang w:val="fr-FR"/>
              </w:rPr>
            </w:pPr>
            <w:r w:rsidRPr="00A716FA">
              <w:rPr>
                <w:lang w:val="fr-FR"/>
              </w:rPr>
              <w:t>Union internationale pour la protection des obtentions végétales</w:t>
            </w:r>
          </w:p>
        </w:tc>
        <w:tc>
          <w:tcPr>
            <w:tcW w:w="3117" w:type="dxa"/>
          </w:tcPr>
          <w:p w:rsidR="00A716FA" w:rsidRPr="00A716FA" w:rsidRDefault="00A716FA" w:rsidP="000D05D3">
            <w:pPr>
              <w:rPr>
                <w:lang w:val="fr-FR"/>
              </w:rPr>
            </w:pPr>
          </w:p>
        </w:tc>
      </w:tr>
    </w:tbl>
    <w:p w:rsidR="00A716FA" w:rsidRPr="00A716FA" w:rsidRDefault="00A716FA" w:rsidP="00A716FA">
      <w:pPr>
        <w:rPr>
          <w:lang w:val="fr-FR"/>
        </w:rPr>
      </w:pPr>
    </w:p>
    <w:p w:rsidR="00A716FA" w:rsidRPr="00A716FA" w:rsidRDefault="00A716FA" w:rsidP="00A716FA">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716FA" w:rsidRPr="00022EBB" w:rsidTr="000D05D3">
        <w:tc>
          <w:tcPr>
            <w:tcW w:w="6512" w:type="dxa"/>
          </w:tcPr>
          <w:p w:rsidR="005D77E4" w:rsidRDefault="00A716FA" w:rsidP="000D05D3">
            <w:pPr>
              <w:pStyle w:val="Sessiontc"/>
              <w:spacing w:line="240" w:lineRule="auto"/>
              <w:rPr>
                <w:lang w:val="fr-FR"/>
              </w:rPr>
            </w:pPr>
            <w:r w:rsidRPr="00A716FA">
              <w:rPr>
                <w:lang w:val="fr-FR"/>
              </w:rPr>
              <w:t>Groupe de travail sur les orientations concernant les petits exploitants agricoles en lien avec l</w:t>
            </w:r>
            <w:r w:rsidR="00B1336F">
              <w:rPr>
                <w:lang w:val="fr-FR"/>
              </w:rPr>
              <w:t>’</w:t>
            </w:r>
            <w:r w:rsidRPr="00A716FA">
              <w:rPr>
                <w:lang w:val="fr-FR"/>
              </w:rPr>
              <w:t>utilisation à des fins privées</w:t>
            </w:r>
          </w:p>
          <w:p w:rsidR="00A716FA" w:rsidRPr="00A716FA" w:rsidRDefault="00A716FA" w:rsidP="000D05D3">
            <w:pPr>
              <w:pStyle w:val="Sessiontc"/>
              <w:spacing w:line="240" w:lineRule="auto"/>
              <w:rPr>
                <w:lang w:val="fr-FR"/>
              </w:rPr>
            </w:pPr>
            <w:r w:rsidRPr="00A716FA">
              <w:rPr>
                <w:lang w:val="fr-FR"/>
              </w:rPr>
              <w:t>et non commerciales</w:t>
            </w:r>
          </w:p>
          <w:p w:rsidR="00A716FA" w:rsidRPr="00A716FA" w:rsidRDefault="00A716FA" w:rsidP="000D05D3">
            <w:pPr>
              <w:pStyle w:val="Sessiontcplacedate"/>
              <w:rPr>
                <w:lang w:val="fr-FR"/>
              </w:rPr>
            </w:pPr>
            <w:r w:rsidRPr="00A716FA">
              <w:rPr>
                <w:lang w:val="fr-FR"/>
              </w:rPr>
              <w:t>Première réunion</w:t>
            </w:r>
          </w:p>
          <w:p w:rsidR="00A716FA" w:rsidRPr="00A716FA" w:rsidRDefault="00A716FA" w:rsidP="000D05D3">
            <w:pPr>
              <w:pStyle w:val="Sessiontcplacedate"/>
              <w:rPr>
                <w:sz w:val="22"/>
                <w:lang w:val="fr-FR"/>
              </w:rPr>
            </w:pPr>
            <w:r w:rsidRPr="00A716FA">
              <w:rPr>
                <w:lang w:val="fr-FR"/>
              </w:rPr>
              <w:t>Genève, 1</w:t>
            </w:r>
            <w:r w:rsidR="005D77E4" w:rsidRPr="00A716FA">
              <w:rPr>
                <w:lang w:val="fr-FR"/>
              </w:rPr>
              <w:t>7</w:t>
            </w:r>
            <w:r w:rsidR="005D77E4">
              <w:rPr>
                <w:lang w:val="fr-FR"/>
              </w:rPr>
              <w:t> </w:t>
            </w:r>
            <w:r w:rsidR="005D77E4" w:rsidRPr="00A716FA">
              <w:rPr>
                <w:lang w:val="fr-FR"/>
              </w:rPr>
              <w:t>mars</w:t>
            </w:r>
            <w:r w:rsidR="005D77E4">
              <w:rPr>
                <w:lang w:val="fr-FR"/>
              </w:rPr>
              <w:t> </w:t>
            </w:r>
            <w:r w:rsidR="005D77E4" w:rsidRPr="00A716FA">
              <w:rPr>
                <w:lang w:val="fr-FR"/>
              </w:rPr>
              <w:t>20</w:t>
            </w:r>
            <w:r w:rsidRPr="00A716FA">
              <w:rPr>
                <w:lang w:val="fr-FR"/>
              </w:rPr>
              <w:t>22</w:t>
            </w:r>
          </w:p>
        </w:tc>
        <w:tc>
          <w:tcPr>
            <w:tcW w:w="3127" w:type="dxa"/>
          </w:tcPr>
          <w:p w:rsidR="00A716FA" w:rsidRDefault="00A716FA" w:rsidP="000D05D3">
            <w:pPr>
              <w:pStyle w:val="Doccode"/>
              <w:rPr>
                <w:lang w:val="fr-FR"/>
              </w:rPr>
            </w:pPr>
            <w:r>
              <w:rPr>
                <w:lang w:val="fr-FR"/>
              </w:rPr>
              <w:t>WG</w:t>
            </w:r>
            <w:r w:rsidR="00B1336F">
              <w:rPr>
                <w:lang w:val="fr-FR"/>
              </w:rPr>
              <w:t>-</w:t>
            </w:r>
            <w:r>
              <w:rPr>
                <w:lang w:val="fr-FR"/>
              </w:rPr>
              <w:t>SHF/1</w:t>
            </w:r>
            <w:r w:rsidRPr="00E86C32">
              <w:rPr>
                <w:lang w:val="fr-FR"/>
              </w:rPr>
              <w:t>/</w:t>
            </w:r>
            <w:r>
              <w:rPr>
                <w:lang w:val="fr-FR"/>
              </w:rPr>
              <w:t>2</w:t>
            </w:r>
          </w:p>
          <w:p w:rsidR="00A716FA" w:rsidRDefault="00A716FA" w:rsidP="000D05D3">
            <w:pPr>
              <w:pStyle w:val="Doccode"/>
              <w:rPr>
                <w:lang w:val="fr-FR"/>
              </w:rPr>
            </w:pPr>
          </w:p>
          <w:p w:rsidR="00A716FA" w:rsidRPr="00E86C32" w:rsidRDefault="00A716FA" w:rsidP="000D05D3">
            <w:pPr>
              <w:pStyle w:val="Doccode"/>
              <w:rPr>
                <w:lang w:val="fr-FR"/>
              </w:rPr>
            </w:pPr>
          </w:p>
          <w:p w:rsidR="00A716FA" w:rsidRPr="00A716FA" w:rsidRDefault="00A716FA" w:rsidP="000D05D3">
            <w:pPr>
              <w:pStyle w:val="Docoriginal"/>
              <w:rPr>
                <w:lang w:val="fr-FR"/>
              </w:rPr>
            </w:pPr>
            <w:r w:rsidRPr="00A716FA">
              <w:rPr>
                <w:lang w:val="fr-FR"/>
              </w:rPr>
              <w:t>Original</w:t>
            </w:r>
            <w:r w:rsidR="00B1336F">
              <w:rPr>
                <w:lang w:val="fr-FR"/>
              </w:rPr>
              <w:t> :</w:t>
            </w:r>
            <w:r w:rsidRPr="00A716FA">
              <w:rPr>
                <w:b w:val="0"/>
                <w:spacing w:val="0"/>
                <w:lang w:val="fr-FR"/>
              </w:rPr>
              <w:t xml:space="preserve"> anglais</w:t>
            </w:r>
          </w:p>
          <w:p w:rsidR="00A716FA" w:rsidRPr="00A716FA" w:rsidRDefault="00A716FA" w:rsidP="000D05D3">
            <w:pPr>
              <w:pStyle w:val="Docoriginal"/>
              <w:rPr>
                <w:lang w:val="fr-FR"/>
              </w:rPr>
            </w:pPr>
            <w:r w:rsidRPr="00A716FA">
              <w:rPr>
                <w:lang w:val="fr-FR"/>
              </w:rPr>
              <w:t>Date</w:t>
            </w:r>
            <w:r w:rsidR="00B1336F">
              <w:rPr>
                <w:lang w:val="fr-FR"/>
              </w:rPr>
              <w:t> :</w:t>
            </w:r>
            <w:r w:rsidRPr="00A716FA">
              <w:rPr>
                <w:b w:val="0"/>
                <w:spacing w:val="0"/>
                <w:lang w:val="fr-FR"/>
              </w:rPr>
              <w:t xml:space="preserve"> 9 février 2022</w:t>
            </w:r>
          </w:p>
        </w:tc>
      </w:tr>
    </w:tbl>
    <w:p w:rsidR="00A716FA" w:rsidRPr="00817C7E" w:rsidRDefault="00A716FA" w:rsidP="00A716FA">
      <w:pPr>
        <w:spacing w:before="600" w:after="240"/>
        <w:jc w:val="left"/>
        <w:rPr>
          <w:b/>
          <w:caps/>
          <w:lang w:val="fr-CH"/>
        </w:rPr>
      </w:pPr>
      <w:r>
        <w:rPr>
          <w:b/>
          <w:noProof/>
          <w:lang w:val="fr-CH"/>
        </w:rPr>
        <w:t>INFORMATIONS GÉNÉRALES</w:t>
      </w:r>
    </w:p>
    <w:p w:rsidR="00A716FA" w:rsidRPr="00817C7E" w:rsidRDefault="00A716FA" w:rsidP="00A716FA">
      <w:pPr>
        <w:spacing w:after="240"/>
        <w:jc w:val="left"/>
        <w:rPr>
          <w:i/>
          <w:iCs/>
          <w:lang w:val="fr-CH"/>
        </w:rPr>
      </w:pPr>
      <w:r w:rsidRPr="00817C7E">
        <w:rPr>
          <w:i/>
          <w:iCs/>
          <w:lang w:val="fr-CH"/>
        </w:rPr>
        <w:t xml:space="preserve">Document </w:t>
      </w:r>
      <w:r>
        <w:rPr>
          <w:i/>
          <w:iCs/>
          <w:lang w:val="fr-CH"/>
        </w:rPr>
        <w:t>établi par le Bureau de l</w:t>
      </w:r>
      <w:r w:rsidR="00B1336F">
        <w:rPr>
          <w:i/>
          <w:iCs/>
          <w:lang w:val="fr-CH"/>
        </w:rPr>
        <w:t>’</w:t>
      </w:r>
      <w:r w:rsidRPr="00817C7E">
        <w:rPr>
          <w:i/>
          <w:iCs/>
          <w:lang w:val="fr-CH"/>
        </w:rPr>
        <w:t>Union</w:t>
      </w:r>
    </w:p>
    <w:p w:rsidR="00A716FA" w:rsidRPr="00751FC9" w:rsidRDefault="00A716FA" w:rsidP="00A716FA">
      <w:pPr>
        <w:spacing w:after="600"/>
        <w:jc w:val="left"/>
        <w:rPr>
          <w:i/>
          <w:iCs/>
          <w:color w:val="A6A6A6" w:themeColor="background1" w:themeShade="A6"/>
          <w:lang w:val="fr-CH"/>
        </w:rPr>
      </w:pPr>
      <w:r w:rsidRPr="00751FC9">
        <w:rPr>
          <w:i/>
          <w:iCs/>
          <w:color w:val="A6A6A6" w:themeColor="background1" w:themeShade="A6"/>
          <w:lang w:val="fr-CH"/>
        </w:rPr>
        <w:t>Avertissement</w:t>
      </w:r>
      <w:r w:rsidR="00B1336F">
        <w:rPr>
          <w:i/>
          <w:iCs/>
          <w:color w:val="A6A6A6" w:themeColor="background1" w:themeShade="A6"/>
          <w:lang w:val="fr-CH"/>
        </w:rPr>
        <w:t> :</w:t>
      </w:r>
      <w:r w:rsidRPr="00751FC9">
        <w:rPr>
          <w:i/>
          <w:iCs/>
          <w:color w:val="A6A6A6" w:themeColor="background1" w:themeShade="A6"/>
          <w:lang w:val="fr-CH"/>
        </w:rPr>
        <w:t xml:space="preserve"> le présent document ne représente pas les principes ou les orientations de l</w:t>
      </w:r>
      <w:r w:rsidR="00B1336F">
        <w:rPr>
          <w:i/>
          <w:iCs/>
          <w:color w:val="A6A6A6" w:themeColor="background1" w:themeShade="A6"/>
          <w:lang w:val="fr-CH"/>
        </w:rPr>
        <w:t>’</w:t>
      </w:r>
      <w:r w:rsidRPr="00751FC9">
        <w:rPr>
          <w:i/>
          <w:iCs/>
          <w:color w:val="A6A6A6" w:themeColor="background1" w:themeShade="A6"/>
          <w:lang w:val="fr-CH"/>
        </w:rPr>
        <w:t>UPOV</w:t>
      </w:r>
    </w:p>
    <w:p w:rsidR="00792915" w:rsidRPr="00817C7E" w:rsidRDefault="00751FC9" w:rsidP="00792915">
      <w:pPr>
        <w:pStyle w:val="Heading1"/>
        <w:rPr>
          <w:lang w:val="fr-CH"/>
        </w:rPr>
      </w:pPr>
      <w:bookmarkStart w:id="1" w:name="_Toc96074473"/>
      <w:bookmarkStart w:id="2" w:name="_Toc96074877"/>
      <w:r>
        <w:rPr>
          <w:lang w:val="fr-CH"/>
        </w:rPr>
        <w:t>RÉSUMÉ</w:t>
      </w:r>
      <w:bookmarkEnd w:id="1"/>
      <w:bookmarkEnd w:id="2"/>
    </w:p>
    <w:p w:rsidR="00792915" w:rsidRPr="00817C7E" w:rsidRDefault="00792915" w:rsidP="00792915">
      <w:pPr>
        <w:rPr>
          <w:lang w:val="fr-CH"/>
        </w:rPr>
      </w:pPr>
    </w:p>
    <w:p w:rsidR="005D77E4" w:rsidRDefault="00792915" w:rsidP="00AD4C08">
      <w:pPr>
        <w:rPr>
          <w:lang w:val="fr-CH"/>
        </w:rPr>
      </w:pPr>
      <w:r w:rsidRPr="00817C7E">
        <w:rPr>
          <w:snapToGrid w:val="0"/>
          <w:lang w:val="fr-CH"/>
        </w:rPr>
        <w:fldChar w:fldCharType="begin"/>
      </w:r>
      <w:r w:rsidRPr="00817C7E">
        <w:rPr>
          <w:snapToGrid w:val="0"/>
          <w:lang w:val="fr-CH"/>
        </w:rPr>
        <w:instrText xml:space="preserve"> AUTONUM  </w:instrText>
      </w:r>
      <w:r w:rsidRPr="00817C7E">
        <w:rPr>
          <w:snapToGrid w:val="0"/>
          <w:lang w:val="fr-CH"/>
        </w:rPr>
        <w:fldChar w:fldCharType="end"/>
      </w:r>
      <w:r w:rsidRPr="00817C7E">
        <w:rPr>
          <w:snapToGrid w:val="0"/>
          <w:lang w:val="fr-CH"/>
        </w:rPr>
        <w:tab/>
      </w:r>
      <w:r w:rsidR="002C46E4">
        <w:rPr>
          <w:lang w:val="fr-CH"/>
        </w:rPr>
        <w:t>Le présent document a</w:t>
      </w:r>
      <w:r w:rsidR="00751FC9">
        <w:rPr>
          <w:lang w:val="fr-CH"/>
        </w:rPr>
        <w:t xml:space="preserve"> pour objet </w:t>
      </w:r>
      <w:r w:rsidR="002C6919">
        <w:rPr>
          <w:lang w:val="fr-CH"/>
        </w:rPr>
        <w:t>d</w:t>
      </w:r>
      <w:r w:rsidR="00B1336F">
        <w:rPr>
          <w:lang w:val="fr-CH"/>
        </w:rPr>
        <w:t>’</w:t>
      </w:r>
      <w:r w:rsidR="002C6919">
        <w:rPr>
          <w:lang w:val="fr-CH"/>
        </w:rPr>
        <w:t xml:space="preserve">apporter des informations en vue de faciliter les discussions à la première réunion du </w:t>
      </w:r>
      <w:r w:rsidR="002C6919" w:rsidRPr="002C6919">
        <w:rPr>
          <w:lang w:val="fr-CH"/>
        </w:rPr>
        <w:t>Groupe de travail sur les orientations concernant les petits exploitants agricoles en lien avec l</w:t>
      </w:r>
      <w:r w:rsidR="00B1336F">
        <w:rPr>
          <w:lang w:val="fr-CH"/>
        </w:rPr>
        <w:t>’</w:t>
      </w:r>
      <w:r w:rsidR="002C6919" w:rsidRPr="002C6919">
        <w:rPr>
          <w:lang w:val="fr-CH"/>
        </w:rPr>
        <w:t>utilisation à des fins privées et non commerciales</w:t>
      </w:r>
      <w:r w:rsidR="00731E8C" w:rsidRPr="002C6919">
        <w:rPr>
          <w:lang w:val="fr-CH"/>
        </w:rPr>
        <w:t xml:space="preserve"> (WG</w:t>
      </w:r>
      <w:r w:rsidR="00B1336F">
        <w:rPr>
          <w:lang w:val="fr-CH"/>
        </w:rPr>
        <w:t>-</w:t>
      </w:r>
      <w:r w:rsidR="00731E8C" w:rsidRPr="002C6919">
        <w:rPr>
          <w:lang w:val="fr-CH"/>
        </w:rPr>
        <w:t>SHF)</w:t>
      </w:r>
      <w:r w:rsidR="00CE432D" w:rsidRPr="002C6919">
        <w:rPr>
          <w:lang w:val="fr-CH"/>
        </w:rPr>
        <w:t>.</w:t>
      </w:r>
    </w:p>
    <w:p w:rsidR="00731E8C" w:rsidRPr="00817C7E" w:rsidRDefault="00731E8C" w:rsidP="00AD4C08">
      <w:pPr>
        <w:rPr>
          <w:snapToGrid w:val="0"/>
          <w:lang w:val="fr-CH"/>
        </w:rPr>
      </w:pPr>
    </w:p>
    <w:p w:rsidR="005D77E4" w:rsidRDefault="00B85F9C" w:rsidP="00B85F9C">
      <w:pPr>
        <w:rPr>
          <w:snapToGrid w:val="0"/>
          <w:lang w:val="fr-CH"/>
        </w:rPr>
      </w:pPr>
      <w:r w:rsidRPr="00817C7E">
        <w:rPr>
          <w:snapToGrid w:val="0"/>
          <w:lang w:val="fr-CH"/>
        </w:rPr>
        <w:fldChar w:fldCharType="begin"/>
      </w:r>
      <w:r w:rsidRPr="00817C7E">
        <w:rPr>
          <w:snapToGrid w:val="0"/>
          <w:lang w:val="fr-CH"/>
        </w:rPr>
        <w:instrText xml:space="preserve"> AUTONUM  </w:instrText>
      </w:r>
      <w:r w:rsidRPr="00817C7E">
        <w:rPr>
          <w:snapToGrid w:val="0"/>
          <w:lang w:val="fr-CH"/>
        </w:rPr>
        <w:fldChar w:fldCharType="end"/>
      </w:r>
      <w:r w:rsidR="001229CF" w:rsidRPr="00817C7E">
        <w:rPr>
          <w:snapToGrid w:val="0"/>
          <w:lang w:val="fr-CH"/>
        </w:rPr>
        <w:tab/>
      </w:r>
      <w:r w:rsidR="00751FC9">
        <w:rPr>
          <w:snapToGrid w:val="0"/>
          <w:lang w:val="fr-CH"/>
        </w:rPr>
        <w:t>Le</w:t>
      </w:r>
      <w:r w:rsidR="001229CF" w:rsidRPr="00817C7E">
        <w:rPr>
          <w:snapToGrid w:val="0"/>
          <w:lang w:val="fr-CH"/>
        </w:rPr>
        <w:t xml:space="preserve"> WG</w:t>
      </w:r>
      <w:r w:rsidR="00B1336F">
        <w:rPr>
          <w:snapToGrid w:val="0"/>
          <w:lang w:val="fr-CH"/>
        </w:rPr>
        <w:t>-</w:t>
      </w:r>
      <w:r w:rsidR="001229CF" w:rsidRPr="00817C7E">
        <w:rPr>
          <w:snapToGrid w:val="0"/>
          <w:lang w:val="fr-CH"/>
        </w:rPr>
        <w:t xml:space="preserve">SHF </w:t>
      </w:r>
      <w:r w:rsidR="00751FC9">
        <w:rPr>
          <w:snapToGrid w:val="0"/>
          <w:lang w:val="fr-CH"/>
        </w:rPr>
        <w:t>est invité à note</w:t>
      </w:r>
      <w:r w:rsidR="00B65314">
        <w:rPr>
          <w:snapToGrid w:val="0"/>
          <w:lang w:val="fr-CH"/>
        </w:rPr>
        <w:t>r</w:t>
      </w:r>
      <w:r w:rsidR="00B1336F">
        <w:rPr>
          <w:snapToGrid w:val="0"/>
          <w:lang w:val="fr-CH"/>
        </w:rPr>
        <w:t> :</w:t>
      </w:r>
    </w:p>
    <w:p w:rsidR="001229CF" w:rsidRPr="00817C7E" w:rsidRDefault="001229CF" w:rsidP="00B85F9C">
      <w:pPr>
        <w:rPr>
          <w:snapToGrid w:val="0"/>
          <w:lang w:val="fr-CH"/>
        </w:rPr>
      </w:pPr>
    </w:p>
    <w:p w:rsidR="001229CF" w:rsidRPr="002C6919" w:rsidRDefault="001229CF" w:rsidP="001229CF">
      <w:pPr>
        <w:ind w:firstLine="567"/>
        <w:rPr>
          <w:snapToGrid w:val="0"/>
          <w:lang w:val="fr-CH"/>
        </w:rPr>
      </w:pPr>
      <w:r w:rsidRPr="00817C7E">
        <w:rPr>
          <w:snapToGrid w:val="0"/>
          <w:lang w:val="fr-CH"/>
        </w:rPr>
        <w:t>a)</w:t>
      </w:r>
      <w:r w:rsidRPr="00817C7E">
        <w:rPr>
          <w:snapToGrid w:val="0"/>
          <w:lang w:val="fr-CH"/>
        </w:rPr>
        <w:tab/>
      </w:r>
      <w:r w:rsidR="00B65314">
        <w:rPr>
          <w:snapToGrid w:val="0"/>
          <w:lang w:val="fr-CH"/>
        </w:rPr>
        <w:t>l</w:t>
      </w:r>
      <w:r w:rsidR="002C6919" w:rsidRPr="002C6919">
        <w:rPr>
          <w:snapToGrid w:val="0"/>
          <w:lang w:val="fr-CH"/>
        </w:rPr>
        <w:t>es informations contenues dans le présent document</w:t>
      </w:r>
      <w:r w:rsidR="00D416B6">
        <w:rPr>
          <w:snapToGrid w:val="0"/>
          <w:lang w:val="fr-CH"/>
        </w:rPr>
        <w:t>;</w:t>
      </w:r>
    </w:p>
    <w:p w:rsidR="001229CF" w:rsidRPr="00717C20" w:rsidRDefault="001229CF" w:rsidP="001229CF">
      <w:pPr>
        <w:rPr>
          <w:snapToGrid w:val="0"/>
          <w:highlight w:val="yellow"/>
          <w:lang w:val="fr-CH"/>
        </w:rPr>
      </w:pPr>
    </w:p>
    <w:p w:rsidR="001229CF" w:rsidRPr="00717C20" w:rsidRDefault="002C6919" w:rsidP="001229CF">
      <w:pPr>
        <w:ind w:firstLine="567"/>
        <w:rPr>
          <w:snapToGrid w:val="0"/>
          <w:highlight w:val="yellow"/>
          <w:lang w:val="fr-CH"/>
        </w:rPr>
      </w:pPr>
      <w:r w:rsidRPr="002C6919">
        <w:rPr>
          <w:snapToGrid w:val="0"/>
          <w:lang w:val="fr-CH"/>
        </w:rPr>
        <w:t>b)</w:t>
      </w:r>
      <w:r w:rsidRPr="002C6919">
        <w:rPr>
          <w:snapToGrid w:val="0"/>
          <w:lang w:val="fr-CH"/>
        </w:rPr>
        <w:tab/>
      </w:r>
      <w:r w:rsidR="00B65314">
        <w:rPr>
          <w:snapToGrid w:val="0"/>
          <w:lang w:val="fr-CH"/>
        </w:rPr>
        <w:t>le</w:t>
      </w:r>
      <w:r w:rsidRPr="002C6919">
        <w:rPr>
          <w:snapToGrid w:val="0"/>
          <w:lang w:val="fr-CH"/>
        </w:rPr>
        <w:t xml:space="preserve"> </w:t>
      </w:r>
      <w:r w:rsidR="00680DA7">
        <w:rPr>
          <w:snapToGrid w:val="0"/>
          <w:lang w:val="fr-CH"/>
        </w:rPr>
        <w:t>compendium</w:t>
      </w:r>
      <w:r w:rsidRPr="002C6919">
        <w:rPr>
          <w:snapToGrid w:val="0"/>
          <w:lang w:val="fr-CH"/>
        </w:rPr>
        <w:t xml:space="preserve"> des contributions</w:t>
      </w:r>
      <w:r>
        <w:rPr>
          <w:snapToGrid w:val="0"/>
          <w:lang w:val="fr-CH"/>
        </w:rPr>
        <w:t xml:space="preserve"> </w:t>
      </w:r>
      <w:r w:rsidR="00D40584">
        <w:rPr>
          <w:snapToGrid w:val="0"/>
          <w:lang w:val="fr-CH"/>
        </w:rPr>
        <w:t>sur</w:t>
      </w:r>
      <w:r>
        <w:rPr>
          <w:snapToGrid w:val="0"/>
          <w:lang w:val="fr-CH"/>
        </w:rPr>
        <w:t xml:space="preserve"> les </w:t>
      </w:r>
      <w:r w:rsidR="000350CD">
        <w:rPr>
          <w:snapToGrid w:val="0"/>
          <w:lang w:val="fr-CH"/>
        </w:rPr>
        <w:t>données d</w:t>
      </w:r>
      <w:r w:rsidR="00B1336F">
        <w:rPr>
          <w:snapToGrid w:val="0"/>
          <w:lang w:val="fr-CH"/>
        </w:rPr>
        <w:t>’</w:t>
      </w:r>
      <w:r>
        <w:rPr>
          <w:snapToGrid w:val="0"/>
          <w:lang w:val="fr-CH"/>
        </w:rPr>
        <w:t>expéri</w:t>
      </w:r>
      <w:r w:rsidR="000350CD">
        <w:rPr>
          <w:snapToGrid w:val="0"/>
          <w:lang w:val="fr-CH"/>
        </w:rPr>
        <w:t>ence</w:t>
      </w:r>
      <w:r>
        <w:rPr>
          <w:snapToGrid w:val="0"/>
          <w:lang w:val="fr-CH"/>
        </w:rPr>
        <w:t xml:space="preserve"> et </w:t>
      </w:r>
      <w:r w:rsidR="00D40584">
        <w:rPr>
          <w:snapToGrid w:val="0"/>
          <w:lang w:val="fr-CH"/>
        </w:rPr>
        <w:t>les</w:t>
      </w:r>
      <w:r>
        <w:rPr>
          <w:snapToGrid w:val="0"/>
          <w:lang w:val="fr-CH"/>
        </w:rPr>
        <w:t xml:space="preserve"> </w:t>
      </w:r>
      <w:r w:rsidR="00D40584">
        <w:rPr>
          <w:snapToGrid w:val="0"/>
          <w:lang w:val="fr-CH"/>
        </w:rPr>
        <w:t>avis</w:t>
      </w:r>
      <w:r>
        <w:rPr>
          <w:snapToGrid w:val="0"/>
          <w:lang w:val="fr-CH"/>
        </w:rPr>
        <w:t xml:space="preserve"> </w:t>
      </w:r>
      <w:r w:rsidR="00D40584">
        <w:rPr>
          <w:snapToGrid w:val="0"/>
          <w:lang w:val="fr-CH"/>
        </w:rPr>
        <w:t xml:space="preserve">concernant la mise en œuvre des exceptions relatives aux actes accomplis dans un cadre privé et à des fins non commerciales en faveur des petits exploitants agricoles reçues en réponse à la </w:t>
      </w:r>
      <w:r w:rsidR="00D40584" w:rsidRPr="00D40584">
        <w:rPr>
          <w:snapToGrid w:val="0"/>
          <w:lang w:val="fr-CH"/>
        </w:rPr>
        <w:t xml:space="preserve">circulaire </w:t>
      </w:r>
      <w:r w:rsidR="00D416B6">
        <w:rPr>
          <w:snapToGrid w:val="0"/>
          <w:lang w:val="fr-CH"/>
        </w:rPr>
        <w:t>E-</w:t>
      </w:r>
      <w:r w:rsidR="001229CF" w:rsidRPr="00D40584">
        <w:rPr>
          <w:snapToGrid w:val="0"/>
          <w:lang w:val="fr-CH"/>
        </w:rPr>
        <w:t xml:space="preserve">20/246 </w:t>
      </w:r>
      <w:r w:rsidR="00D40584" w:rsidRPr="00D40584">
        <w:rPr>
          <w:snapToGrid w:val="0"/>
          <w:lang w:val="fr-CH"/>
        </w:rPr>
        <w:t>du 2</w:t>
      </w:r>
      <w:r w:rsidR="005D77E4" w:rsidRPr="00D40584">
        <w:rPr>
          <w:snapToGrid w:val="0"/>
          <w:lang w:val="fr-CH"/>
        </w:rPr>
        <w:t>2</w:t>
      </w:r>
      <w:r w:rsidR="005D77E4">
        <w:rPr>
          <w:snapToGrid w:val="0"/>
          <w:lang w:val="fr-CH"/>
        </w:rPr>
        <w:t> </w:t>
      </w:r>
      <w:r w:rsidR="005D77E4" w:rsidRPr="00D40584">
        <w:rPr>
          <w:snapToGrid w:val="0"/>
          <w:lang w:val="fr-CH"/>
        </w:rPr>
        <w:t>décembre</w:t>
      </w:r>
      <w:r w:rsidR="005D77E4">
        <w:rPr>
          <w:snapToGrid w:val="0"/>
          <w:lang w:val="fr-CH"/>
        </w:rPr>
        <w:t> </w:t>
      </w:r>
      <w:r w:rsidR="005D77E4" w:rsidRPr="00D40584">
        <w:rPr>
          <w:snapToGrid w:val="0"/>
          <w:lang w:val="fr-CH"/>
        </w:rPr>
        <w:t>20</w:t>
      </w:r>
      <w:r w:rsidR="001229CF" w:rsidRPr="00D40584">
        <w:rPr>
          <w:snapToGrid w:val="0"/>
          <w:lang w:val="fr-CH"/>
        </w:rPr>
        <w:t>20</w:t>
      </w:r>
      <w:r w:rsidR="00D40584">
        <w:rPr>
          <w:snapToGrid w:val="0"/>
          <w:lang w:val="fr-CH"/>
        </w:rPr>
        <w:t>, qui figure à l</w:t>
      </w:r>
      <w:r w:rsidR="00B1336F">
        <w:rPr>
          <w:snapToGrid w:val="0"/>
          <w:lang w:val="fr-CH"/>
        </w:rPr>
        <w:t>’</w:t>
      </w:r>
      <w:r w:rsidR="005D77E4">
        <w:rPr>
          <w:snapToGrid w:val="0"/>
          <w:lang w:val="fr-CH"/>
        </w:rPr>
        <w:t>annexe I</w:t>
      </w:r>
      <w:r w:rsidR="00D40584">
        <w:rPr>
          <w:snapToGrid w:val="0"/>
          <w:lang w:val="fr-CH"/>
        </w:rPr>
        <w:t>I du présent document</w:t>
      </w:r>
      <w:r w:rsidR="00D416B6">
        <w:rPr>
          <w:snapToGrid w:val="0"/>
          <w:lang w:val="fr-CH"/>
        </w:rPr>
        <w:t>;</w:t>
      </w:r>
      <w:r w:rsidR="000F7FC6">
        <w:rPr>
          <w:snapToGrid w:val="0"/>
          <w:lang w:val="fr-CH"/>
        </w:rPr>
        <w:t xml:space="preserve"> </w:t>
      </w:r>
      <w:r w:rsidR="00D40584">
        <w:rPr>
          <w:snapToGrid w:val="0"/>
          <w:lang w:val="fr-CH"/>
        </w:rPr>
        <w:t>et</w:t>
      </w:r>
    </w:p>
    <w:p w:rsidR="001229CF" w:rsidRPr="00717C20" w:rsidRDefault="001229CF" w:rsidP="001229CF">
      <w:pPr>
        <w:rPr>
          <w:snapToGrid w:val="0"/>
          <w:highlight w:val="yellow"/>
          <w:lang w:val="fr-CH"/>
        </w:rPr>
      </w:pPr>
    </w:p>
    <w:p w:rsidR="001229CF" w:rsidRPr="00817C7E" w:rsidRDefault="001229CF" w:rsidP="001229CF">
      <w:pPr>
        <w:ind w:firstLine="567"/>
        <w:rPr>
          <w:snapToGrid w:val="0"/>
          <w:lang w:val="fr-CH"/>
        </w:rPr>
      </w:pPr>
      <w:r w:rsidRPr="00934DD5">
        <w:rPr>
          <w:snapToGrid w:val="0"/>
          <w:lang w:val="fr-CH"/>
        </w:rPr>
        <w:t>c)</w:t>
      </w:r>
      <w:r w:rsidRPr="00934DD5">
        <w:rPr>
          <w:snapToGrid w:val="0"/>
          <w:lang w:val="fr-CH"/>
        </w:rPr>
        <w:tab/>
      </w:r>
      <w:r w:rsidR="00303EAD">
        <w:rPr>
          <w:snapToGrid w:val="0"/>
          <w:lang w:val="fr-CH"/>
        </w:rPr>
        <w:t>qu</w:t>
      </w:r>
      <w:r w:rsidR="00B1336F">
        <w:rPr>
          <w:snapToGrid w:val="0"/>
          <w:lang w:val="fr-CH"/>
        </w:rPr>
        <w:t>’</w:t>
      </w:r>
      <w:r w:rsidR="00934DD5" w:rsidRPr="00934DD5">
        <w:rPr>
          <w:snapToGrid w:val="0"/>
          <w:lang w:val="fr-CH"/>
        </w:rPr>
        <w:t>un rapport</w:t>
      </w:r>
      <w:r w:rsidR="00B65314">
        <w:rPr>
          <w:snapToGrid w:val="0"/>
          <w:lang w:val="fr-CH"/>
        </w:rPr>
        <w:t>,</w:t>
      </w:r>
      <w:r w:rsidR="00934DD5" w:rsidRPr="00934DD5">
        <w:rPr>
          <w:snapToGrid w:val="0"/>
          <w:lang w:val="fr-CH"/>
        </w:rPr>
        <w:t xml:space="preserve"> contenant des propositions établi</w:t>
      </w:r>
      <w:r w:rsidR="00B65314">
        <w:rPr>
          <w:snapToGrid w:val="0"/>
          <w:lang w:val="fr-CH"/>
        </w:rPr>
        <w:t>es</w:t>
      </w:r>
      <w:r w:rsidR="00934DD5" w:rsidRPr="00934DD5">
        <w:rPr>
          <w:snapToGrid w:val="0"/>
          <w:lang w:val="fr-CH"/>
        </w:rPr>
        <w:t xml:space="preserve"> par l</w:t>
      </w:r>
      <w:r w:rsidR="00B1336F">
        <w:rPr>
          <w:snapToGrid w:val="0"/>
          <w:lang w:val="fr-CH"/>
        </w:rPr>
        <w:t>’</w:t>
      </w:r>
      <w:r w:rsidR="00934DD5" w:rsidRPr="00934DD5">
        <w:rPr>
          <w:snapToGrid w:val="0"/>
          <w:lang w:val="fr-CH"/>
        </w:rPr>
        <w:t>équipe de projet en collaboration avec le Bureau de l</w:t>
      </w:r>
      <w:r w:rsidR="00B1336F">
        <w:rPr>
          <w:snapToGrid w:val="0"/>
          <w:lang w:val="fr-CH"/>
        </w:rPr>
        <w:t>’</w:t>
      </w:r>
      <w:r w:rsidR="00934DD5" w:rsidRPr="00934DD5">
        <w:rPr>
          <w:snapToGrid w:val="0"/>
          <w:lang w:val="fr-CH"/>
        </w:rPr>
        <w:t>Union</w:t>
      </w:r>
      <w:r w:rsidR="00B65314">
        <w:rPr>
          <w:snapToGrid w:val="0"/>
          <w:lang w:val="fr-CH"/>
        </w:rPr>
        <w:t>,</w:t>
      </w:r>
      <w:r w:rsidR="00934DD5" w:rsidRPr="00934DD5">
        <w:rPr>
          <w:snapToGrid w:val="0"/>
          <w:lang w:val="fr-CH"/>
        </w:rPr>
        <w:t xml:space="preserve"> </w:t>
      </w:r>
      <w:r w:rsidR="00B65314">
        <w:rPr>
          <w:snapToGrid w:val="0"/>
          <w:lang w:val="fr-CH"/>
        </w:rPr>
        <w:t xml:space="preserve">et qui </w:t>
      </w:r>
      <w:r w:rsidR="00934DD5" w:rsidRPr="00934DD5">
        <w:rPr>
          <w:snapToGrid w:val="0"/>
          <w:lang w:val="fr-CH"/>
        </w:rPr>
        <w:t>servir</w:t>
      </w:r>
      <w:r w:rsidR="00B65314">
        <w:rPr>
          <w:snapToGrid w:val="0"/>
          <w:lang w:val="fr-CH"/>
        </w:rPr>
        <w:t>a</w:t>
      </w:r>
      <w:r w:rsidR="00934DD5" w:rsidRPr="00934DD5">
        <w:rPr>
          <w:snapToGrid w:val="0"/>
          <w:lang w:val="fr-CH"/>
        </w:rPr>
        <w:t xml:space="preserve"> de base initiale aux discussions sur l</w:t>
      </w:r>
      <w:r w:rsidR="00B1336F">
        <w:rPr>
          <w:snapToGrid w:val="0"/>
          <w:lang w:val="fr-CH"/>
        </w:rPr>
        <w:t>’</w:t>
      </w:r>
      <w:r w:rsidR="00934DD5" w:rsidRPr="00934DD5">
        <w:rPr>
          <w:snapToGrid w:val="0"/>
          <w:lang w:val="fr-CH"/>
        </w:rPr>
        <w:t>élaboration d</w:t>
      </w:r>
      <w:r w:rsidR="00B1336F">
        <w:rPr>
          <w:snapToGrid w:val="0"/>
          <w:lang w:val="fr-CH"/>
        </w:rPr>
        <w:t>’</w:t>
      </w:r>
      <w:r w:rsidR="00934DD5" w:rsidRPr="00934DD5">
        <w:rPr>
          <w:snapToGrid w:val="0"/>
          <w:lang w:val="fr-CH"/>
        </w:rPr>
        <w:t>or</w:t>
      </w:r>
      <w:r w:rsidR="00183D1B">
        <w:rPr>
          <w:snapToGrid w:val="0"/>
          <w:lang w:val="fr-CH"/>
        </w:rPr>
        <w:t>i</w:t>
      </w:r>
      <w:r w:rsidR="00934DD5" w:rsidRPr="00934DD5">
        <w:rPr>
          <w:snapToGrid w:val="0"/>
          <w:lang w:val="fr-CH"/>
        </w:rPr>
        <w:t>entations concernant les petits exploitants agricoles en lien avec l</w:t>
      </w:r>
      <w:r w:rsidR="00B1336F">
        <w:rPr>
          <w:snapToGrid w:val="0"/>
          <w:lang w:val="fr-CH"/>
        </w:rPr>
        <w:t>’</w:t>
      </w:r>
      <w:r w:rsidR="00934DD5" w:rsidRPr="00934DD5">
        <w:rPr>
          <w:snapToGrid w:val="0"/>
          <w:lang w:val="fr-CH"/>
        </w:rPr>
        <w:t>utilisation à des fins privées et non commerciales</w:t>
      </w:r>
      <w:r w:rsidR="00B65314">
        <w:rPr>
          <w:snapToGrid w:val="0"/>
          <w:lang w:val="fr-CH"/>
        </w:rPr>
        <w:t>,</w:t>
      </w:r>
      <w:r w:rsidR="00934DD5" w:rsidRPr="00934DD5">
        <w:rPr>
          <w:snapToGrid w:val="0"/>
          <w:lang w:val="fr-CH"/>
        </w:rPr>
        <w:t xml:space="preserve"> figure dans le document </w:t>
      </w:r>
      <w:r w:rsidRPr="00934DD5">
        <w:rPr>
          <w:snapToGrid w:val="0"/>
          <w:lang w:val="fr-CH"/>
        </w:rPr>
        <w:t>WG</w:t>
      </w:r>
      <w:r w:rsidR="00B1336F">
        <w:rPr>
          <w:snapToGrid w:val="0"/>
          <w:lang w:val="fr-CH"/>
        </w:rPr>
        <w:t>-</w:t>
      </w:r>
      <w:r w:rsidRPr="00934DD5">
        <w:rPr>
          <w:snapToGrid w:val="0"/>
          <w:lang w:val="fr-CH"/>
        </w:rPr>
        <w:t xml:space="preserve">SHF/1/3 </w:t>
      </w:r>
      <w:r w:rsidRPr="000350CD">
        <w:rPr>
          <w:snapToGrid w:val="0"/>
          <w:lang w:val="fr-CH"/>
        </w:rPr>
        <w:t>“</w:t>
      </w:r>
      <w:r w:rsidR="000350CD" w:rsidRPr="000350CD">
        <w:rPr>
          <w:snapToGrid w:val="0"/>
          <w:lang w:val="fr-CH"/>
        </w:rPr>
        <w:t>Analyse et rapport contenant des propositions établi par l</w:t>
      </w:r>
      <w:r w:rsidR="00B1336F">
        <w:rPr>
          <w:snapToGrid w:val="0"/>
          <w:lang w:val="fr-CH"/>
        </w:rPr>
        <w:t>’</w:t>
      </w:r>
      <w:r w:rsidR="000350CD" w:rsidRPr="000350CD">
        <w:rPr>
          <w:snapToGrid w:val="0"/>
          <w:lang w:val="fr-CH"/>
        </w:rPr>
        <w:t>équipe de projet</w:t>
      </w:r>
      <w:r w:rsidR="00191DBF" w:rsidRPr="000350CD">
        <w:rPr>
          <w:snapToGrid w:val="0"/>
          <w:lang w:val="fr-CH"/>
        </w:rPr>
        <w:t>”</w:t>
      </w:r>
      <w:r w:rsidRPr="000350CD">
        <w:rPr>
          <w:snapToGrid w:val="0"/>
          <w:lang w:val="fr-CH"/>
        </w:rPr>
        <w:t>.</w:t>
      </w:r>
    </w:p>
    <w:p w:rsidR="001229CF" w:rsidRPr="00817C7E" w:rsidRDefault="001229CF" w:rsidP="00B85F9C">
      <w:pPr>
        <w:rPr>
          <w:snapToGrid w:val="0"/>
          <w:lang w:val="fr-CH"/>
        </w:rPr>
      </w:pPr>
    </w:p>
    <w:p w:rsidR="00CE432D" w:rsidRPr="00817C7E" w:rsidRDefault="00CE432D" w:rsidP="00CE432D">
      <w:pPr>
        <w:spacing w:after="120"/>
        <w:rPr>
          <w:snapToGrid w:val="0"/>
          <w:lang w:val="fr-CH"/>
        </w:rPr>
      </w:pPr>
      <w:r w:rsidRPr="00817C7E">
        <w:rPr>
          <w:snapToGrid w:val="0"/>
          <w:lang w:val="fr-CH"/>
        </w:rPr>
        <w:fldChar w:fldCharType="begin"/>
      </w:r>
      <w:r w:rsidRPr="00817C7E">
        <w:rPr>
          <w:snapToGrid w:val="0"/>
          <w:lang w:val="fr-CH"/>
        </w:rPr>
        <w:instrText xml:space="preserve"> AUTONUM  </w:instrText>
      </w:r>
      <w:r w:rsidRPr="00817C7E">
        <w:rPr>
          <w:snapToGrid w:val="0"/>
          <w:lang w:val="fr-CH"/>
        </w:rPr>
        <w:fldChar w:fldCharType="end"/>
      </w:r>
      <w:r w:rsidRPr="00817C7E">
        <w:rPr>
          <w:snapToGrid w:val="0"/>
          <w:lang w:val="fr-CH"/>
        </w:rPr>
        <w:tab/>
      </w:r>
      <w:r w:rsidR="00751FC9">
        <w:rPr>
          <w:snapToGrid w:val="0"/>
          <w:lang w:val="fr-CH"/>
        </w:rPr>
        <w:t>Le présent document est structuré comme suit</w:t>
      </w:r>
      <w:r w:rsidR="00B1336F">
        <w:rPr>
          <w:snapToGrid w:val="0"/>
          <w:lang w:val="fr-CH"/>
        </w:rPr>
        <w:t> :</w:t>
      </w:r>
    </w:p>
    <w:p w:rsidR="00D416B6" w:rsidRDefault="00D416B6">
      <w:pPr>
        <w:pStyle w:val="TOC1"/>
        <w:rPr>
          <w:rFonts w:asciiTheme="minorHAnsi" w:eastAsiaTheme="minorEastAsia" w:hAnsiTheme="minorHAnsi" w:cstheme="minorBidi"/>
          <w:caps w:val="0"/>
          <w:noProof/>
          <w:sz w:val="22"/>
          <w:szCs w:val="22"/>
        </w:rPr>
      </w:pPr>
      <w:r>
        <w:rPr>
          <w:spacing w:val="-2"/>
          <w:lang w:val="fr-FR"/>
        </w:rPr>
        <w:fldChar w:fldCharType="begin"/>
      </w:r>
      <w:r>
        <w:rPr>
          <w:spacing w:val="-2"/>
          <w:lang w:val="fr-FR"/>
        </w:rPr>
        <w:instrText xml:space="preserve"> TOC \o "1-3" \u </w:instrText>
      </w:r>
      <w:r>
        <w:rPr>
          <w:spacing w:val="-2"/>
          <w:lang w:val="fr-FR"/>
        </w:rPr>
        <w:fldChar w:fldCharType="separate"/>
      </w:r>
      <w:r w:rsidRPr="0042761D">
        <w:rPr>
          <w:noProof/>
          <w:lang w:val="fr-CH"/>
        </w:rPr>
        <w:t>RÉSUMÉ</w:t>
      </w:r>
      <w:r>
        <w:rPr>
          <w:noProof/>
        </w:rPr>
        <w:tab/>
      </w:r>
      <w:r>
        <w:rPr>
          <w:noProof/>
        </w:rPr>
        <w:fldChar w:fldCharType="begin"/>
      </w:r>
      <w:r>
        <w:rPr>
          <w:noProof/>
        </w:rPr>
        <w:instrText xml:space="preserve"> PAGEREF _Toc96074877 \h </w:instrText>
      </w:r>
      <w:r>
        <w:rPr>
          <w:noProof/>
        </w:rPr>
      </w:r>
      <w:r>
        <w:rPr>
          <w:noProof/>
        </w:rPr>
        <w:fldChar w:fldCharType="separate"/>
      </w:r>
      <w:r w:rsidR="00B65314">
        <w:rPr>
          <w:noProof/>
        </w:rPr>
        <w:t>1</w:t>
      </w:r>
      <w:r>
        <w:rPr>
          <w:noProof/>
        </w:rPr>
        <w:fldChar w:fldCharType="end"/>
      </w:r>
    </w:p>
    <w:p w:rsidR="00D416B6" w:rsidRDefault="00D416B6">
      <w:pPr>
        <w:pStyle w:val="TOC1"/>
        <w:rPr>
          <w:rFonts w:asciiTheme="minorHAnsi" w:eastAsiaTheme="minorEastAsia" w:hAnsiTheme="minorHAnsi" w:cstheme="minorBidi"/>
          <w:caps w:val="0"/>
          <w:noProof/>
          <w:sz w:val="22"/>
          <w:szCs w:val="22"/>
        </w:rPr>
      </w:pPr>
      <w:r w:rsidRPr="0042761D">
        <w:rPr>
          <w:noProof/>
          <w:lang w:val="fr-CH"/>
        </w:rPr>
        <w:t>INFORMATIONS GÉNÉRALES</w:t>
      </w:r>
      <w:r>
        <w:rPr>
          <w:noProof/>
        </w:rPr>
        <w:tab/>
      </w:r>
      <w:r>
        <w:rPr>
          <w:noProof/>
        </w:rPr>
        <w:fldChar w:fldCharType="begin"/>
      </w:r>
      <w:r>
        <w:rPr>
          <w:noProof/>
        </w:rPr>
        <w:instrText xml:space="preserve"> PAGEREF _Toc96074878 \h </w:instrText>
      </w:r>
      <w:r>
        <w:rPr>
          <w:noProof/>
        </w:rPr>
      </w:r>
      <w:r>
        <w:rPr>
          <w:noProof/>
        </w:rPr>
        <w:fldChar w:fldCharType="separate"/>
      </w:r>
      <w:r w:rsidR="00B65314">
        <w:rPr>
          <w:noProof/>
        </w:rPr>
        <w:t>2</w:t>
      </w:r>
      <w:r>
        <w:rPr>
          <w:noProof/>
        </w:rPr>
        <w:fldChar w:fldCharType="end"/>
      </w:r>
    </w:p>
    <w:p w:rsidR="00D416B6" w:rsidRDefault="00D416B6">
      <w:pPr>
        <w:pStyle w:val="TOC2"/>
        <w:rPr>
          <w:rFonts w:asciiTheme="minorHAnsi" w:eastAsiaTheme="minorEastAsia" w:hAnsiTheme="minorHAnsi" w:cstheme="minorBidi"/>
          <w:noProof/>
          <w:sz w:val="22"/>
          <w:szCs w:val="22"/>
        </w:rPr>
      </w:pPr>
      <w:r w:rsidRPr="0042761D">
        <w:rPr>
          <w:noProof/>
          <w:lang w:val="fr-CH"/>
        </w:rPr>
        <w:t>Compendium des contributions reçues en réponse à la circulaire E-20/246 du 22 décembre 2020</w:t>
      </w:r>
      <w:r>
        <w:rPr>
          <w:noProof/>
        </w:rPr>
        <w:tab/>
      </w:r>
      <w:r>
        <w:rPr>
          <w:noProof/>
        </w:rPr>
        <w:fldChar w:fldCharType="begin"/>
      </w:r>
      <w:r>
        <w:rPr>
          <w:noProof/>
        </w:rPr>
        <w:instrText xml:space="preserve"> PAGEREF _Toc96074879 \h </w:instrText>
      </w:r>
      <w:r>
        <w:rPr>
          <w:noProof/>
        </w:rPr>
      </w:r>
      <w:r>
        <w:rPr>
          <w:noProof/>
        </w:rPr>
        <w:fldChar w:fldCharType="separate"/>
      </w:r>
      <w:r w:rsidR="00B65314">
        <w:rPr>
          <w:noProof/>
        </w:rPr>
        <w:t>3</w:t>
      </w:r>
      <w:r>
        <w:rPr>
          <w:noProof/>
        </w:rPr>
        <w:fldChar w:fldCharType="end"/>
      </w:r>
    </w:p>
    <w:p w:rsidR="00D416B6" w:rsidRDefault="00D416B6">
      <w:pPr>
        <w:pStyle w:val="TOC2"/>
        <w:rPr>
          <w:rFonts w:asciiTheme="minorHAnsi" w:eastAsiaTheme="minorEastAsia" w:hAnsiTheme="minorHAnsi" w:cstheme="minorBidi"/>
          <w:noProof/>
          <w:sz w:val="22"/>
          <w:szCs w:val="22"/>
        </w:rPr>
      </w:pPr>
      <w:r w:rsidRPr="0042761D">
        <w:rPr>
          <w:noProof/>
          <w:lang w:val="fr-CH"/>
        </w:rPr>
        <w:t>Groupe de travail sur les orientations concernant les petits exploitants agricoles en lien avec l’utilisation à des fins privées et non commerciales (WG-SHF)</w:t>
      </w:r>
      <w:r>
        <w:rPr>
          <w:noProof/>
        </w:rPr>
        <w:tab/>
      </w:r>
      <w:r>
        <w:rPr>
          <w:noProof/>
        </w:rPr>
        <w:fldChar w:fldCharType="begin"/>
      </w:r>
      <w:r>
        <w:rPr>
          <w:noProof/>
        </w:rPr>
        <w:instrText xml:space="preserve"> PAGEREF _Toc96074880 \h </w:instrText>
      </w:r>
      <w:r>
        <w:rPr>
          <w:noProof/>
        </w:rPr>
      </w:r>
      <w:r>
        <w:rPr>
          <w:noProof/>
        </w:rPr>
        <w:fldChar w:fldCharType="separate"/>
      </w:r>
      <w:r w:rsidR="00B65314">
        <w:rPr>
          <w:noProof/>
        </w:rPr>
        <w:t>4</w:t>
      </w:r>
      <w:r>
        <w:rPr>
          <w:noProof/>
        </w:rPr>
        <w:fldChar w:fldCharType="end"/>
      </w:r>
    </w:p>
    <w:p w:rsidR="00D416B6" w:rsidRDefault="00D416B6">
      <w:pPr>
        <w:pStyle w:val="TOC3"/>
        <w:rPr>
          <w:rFonts w:asciiTheme="minorHAnsi" w:eastAsiaTheme="minorEastAsia" w:hAnsiTheme="minorHAnsi" w:cstheme="minorBidi"/>
          <w:i w:val="0"/>
          <w:noProof/>
          <w:sz w:val="22"/>
          <w:szCs w:val="22"/>
          <w:lang w:val="en-US"/>
        </w:rPr>
      </w:pPr>
      <w:r w:rsidRPr="0042761D">
        <w:rPr>
          <w:rFonts w:eastAsiaTheme="minorEastAsia"/>
          <w:noProof/>
          <w:lang w:val="fr-CH"/>
        </w:rPr>
        <w:t>Document WG-SHF/1/3 “Analyse et rapport contenant des propositions établi par l’équipe de projet</w:t>
      </w:r>
      <w:r>
        <w:rPr>
          <w:noProof/>
        </w:rPr>
        <w:tab/>
      </w:r>
      <w:r>
        <w:rPr>
          <w:noProof/>
        </w:rPr>
        <w:fldChar w:fldCharType="begin"/>
      </w:r>
      <w:r>
        <w:rPr>
          <w:noProof/>
        </w:rPr>
        <w:instrText xml:space="preserve"> PAGEREF _Toc96074881 \h </w:instrText>
      </w:r>
      <w:r>
        <w:rPr>
          <w:noProof/>
        </w:rPr>
      </w:r>
      <w:r>
        <w:rPr>
          <w:noProof/>
        </w:rPr>
        <w:fldChar w:fldCharType="separate"/>
      </w:r>
      <w:r w:rsidR="00B65314">
        <w:rPr>
          <w:noProof/>
        </w:rPr>
        <w:t>4</w:t>
      </w:r>
      <w:r>
        <w:rPr>
          <w:noProof/>
        </w:rPr>
        <w:fldChar w:fldCharType="end"/>
      </w:r>
    </w:p>
    <w:p w:rsidR="00CE432D" w:rsidRPr="00022EBB" w:rsidRDefault="00D416B6" w:rsidP="00CE432D">
      <w:pPr>
        <w:spacing w:before="120"/>
        <w:ind w:left="1134" w:hanging="1134"/>
        <w:rPr>
          <w:spacing w:val="-4"/>
          <w:lang w:val="fr-FR"/>
        </w:rPr>
      </w:pPr>
      <w:r>
        <w:rPr>
          <w:spacing w:val="-2"/>
          <w:lang w:val="fr-FR"/>
        </w:rPr>
        <w:fldChar w:fldCharType="end"/>
      </w:r>
      <w:r w:rsidR="00CE432D" w:rsidRPr="00022EBB">
        <w:rPr>
          <w:spacing w:val="-2"/>
          <w:lang w:val="fr-FR"/>
        </w:rPr>
        <w:t>ANNEX</w:t>
      </w:r>
      <w:r w:rsidR="001A6B12" w:rsidRPr="00022EBB">
        <w:rPr>
          <w:spacing w:val="-2"/>
          <w:lang w:val="fr-FR"/>
        </w:rPr>
        <w:t>E</w:t>
      </w:r>
      <w:r w:rsidR="00CE432D" w:rsidRPr="00022EBB">
        <w:rPr>
          <w:spacing w:val="-2"/>
          <w:lang w:val="fr-FR"/>
        </w:rPr>
        <w:t xml:space="preserve"> I</w:t>
      </w:r>
      <w:r w:rsidR="00CE432D" w:rsidRPr="00022EBB">
        <w:rPr>
          <w:spacing w:val="-4"/>
          <w:lang w:val="fr-FR"/>
        </w:rPr>
        <w:tab/>
      </w:r>
      <w:r w:rsidR="00022EBB" w:rsidRPr="004B6A9E">
        <w:rPr>
          <w:rFonts w:cs="Arial"/>
          <w:lang w:val="fr-CH"/>
        </w:rPr>
        <w:t>MANDAT ET COMPOSITION DU GROUPE DE TRAVAIL SUR LES ORIENTATIONS CONCERNANT LES PETITS EXPLOITANTS AGRICOLES EN LIEN AVEC L</w:t>
      </w:r>
      <w:r w:rsidR="00022EBB">
        <w:rPr>
          <w:rFonts w:cs="Arial"/>
          <w:lang w:val="fr-CH"/>
        </w:rPr>
        <w:t>’</w:t>
      </w:r>
      <w:r w:rsidR="00022EBB" w:rsidRPr="004B6A9E">
        <w:rPr>
          <w:rFonts w:cs="Arial"/>
          <w:lang w:val="fr-CH"/>
        </w:rPr>
        <w:t>UTILISATION À DES FINS PRIVÉES ET NON COMMERCIALES (WG</w:t>
      </w:r>
      <w:r w:rsidR="00022EBB">
        <w:rPr>
          <w:rFonts w:cs="Arial"/>
          <w:lang w:val="fr-CH"/>
        </w:rPr>
        <w:t>-</w:t>
      </w:r>
      <w:r w:rsidR="00022EBB" w:rsidRPr="004B6A9E">
        <w:rPr>
          <w:rFonts w:cs="Arial"/>
          <w:lang w:val="fr-CH"/>
        </w:rPr>
        <w:t>SHF)</w:t>
      </w:r>
    </w:p>
    <w:p w:rsidR="005D77E4" w:rsidRPr="00022EBB" w:rsidRDefault="00CE432D" w:rsidP="00022EBB">
      <w:pPr>
        <w:spacing w:before="120"/>
        <w:ind w:left="1134" w:hanging="1134"/>
        <w:rPr>
          <w:spacing w:val="-4"/>
          <w:lang w:val="fr-FR"/>
        </w:rPr>
      </w:pPr>
      <w:r w:rsidRPr="00D416B6">
        <w:rPr>
          <w:spacing w:val="-2"/>
          <w:lang w:val="fr-FR"/>
        </w:rPr>
        <w:t>ANNEX</w:t>
      </w:r>
      <w:r w:rsidR="001A6B12" w:rsidRPr="00D416B6">
        <w:rPr>
          <w:spacing w:val="-2"/>
          <w:lang w:val="fr-FR"/>
        </w:rPr>
        <w:t>E</w:t>
      </w:r>
      <w:r w:rsidR="00183D1B" w:rsidRPr="00D416B6">
        <w:rPr>
          <w:spacing w:val="-2"/>
          <w:lang w:val="fr-FR"/>
        </w:rPr>
        <w:t> </w:t>
      </w:r>
      <w:r w:rsidRPr="00D416B6">
        <w:rPr>
          <w:spacing w:val="-2"/>
          <w:lang w:val="fr-FR"/>
        </w:rPr>
        <w:t>II</w:t>
      </w:r>
      <w:r w:rsidRPr="00D416B6">
        <w:rPr>
          <w:spacing w:val="-4"/>
          <w:lang w:val="fr-FR"/>
        </w:rPr>
        <w:tab/>
      </w:r>
      <w:r w:rsidR="00022EBB" w:rsidRPr="00D416B6">
        <w:rPr>
          <w:spacing w:val="-4"/>
          <w:lang w:val="fr-FR"/>
        </w:rPr>
        <w:t xml:space="preserve">COMPENDIUM DES CONTRIBUTIONS REÇUES </w:t>
      </w:r>
      <w:r w:rsidR="00D416B6" w:rsidRPr="00D416B6">
        <w:rPr>
          <w:spacing w:val="-4"/>
          <w:lang w:val="fr-FR"/>
        </w:rPr>
        <w:t>SUR LES DONNÉES D’EXPÉRIENCE ET LES AVIS CONCERNANT LA MISE EN ŒUVRE DES EXCEPTIONS RELATIVES AUX ACTES ACCOMPLIS DANS UN CADRE PRIVÉ ET À DES FINS NON COMMERCIALES EN FAVEUR DES PETITS EXPLOITANTS AGRICOLES</w:t>
      </w:r>
    </w:p>
    <w:p w:rsidR="001C4AB2" w:rsidRPr="00022EBB" w:rsidRDefault="001C4AB2" w:rsidP="00730AE6">
      <w:pPr>
        <w:rPr>
          <w:lang w:val="fr-FR"/>
        </w:rPr>
      </w:pPr>
    </w:p>
    <w:p w:rsidR="00730AE6" w:rsidRPr="00022EBB" w:rsidRDefault="00730AE6" w:rsidP="00730AE6">
      <w:pPr>
        <w:rPr>
          <w:lang w:val="fr-FR"/>
        </w:rPr>
      </w:pPr>
    </w:p>
    <w:p w:rsidR="001229CF" w:rsidRPr="00022EBB" w:rsidRDefault="001229CF" w:rsidP="00730AE6">
      <w:pPr>
        <w:rPr>
          <w:lang w:val="fr-FR"/>
        </w:rPr>
      </w:pPr>
    </w:p>
    <w:p w:rsidR="00CE432D" w:rsidRPr="002C46E4" w:rsidRDefault="001A6B12" w:rsidP="001229CF">
      <w:pPr>
        <w:keepNext/>
        <w:outlineLvl w:val="0"/>
        <w:rPr>
          <w:caps/>
          <w:lang w:val="fr-CH"/>
        </w:rPr>
      </w:pPr>
      <w:bookmarkStart w:id="3" w:name="_Toc96074474"/>
      <w:bookmarkStart w:id="4" w:name="_Toc96074878"/>
      <w:r w:rsidRPr="002C46E4">
        <w:rPr>
          <w:caps/>
          <w:lang w:val="fr-CH"/>
        </w:rPr>
        <w:lastRenderedPageBreak/>
        <w:t>INFORMATIONS GÉNÉRALES</w:t>
      </w:r>
      <w:bookmarkEnd w:id="3"/>
      <w:bookmarkEnd w:id="4"/>
    </w:p>
    <w:p w:rsidR="00810C86" w:rsidRPr="002C46E4" w:rsidRDefault="00810C86" w:rsidP="001229CF">
      <w:pPr>
        <w:keepNext/>
        <w:outlineLvl w:val="0"/>
        <w:rPr>
          <w:caps/>
          <w:lang w:val="fr-CH"/>
        </w:rPr>
      </w:pPr>
    </w:p>
    <w:p w:rsidR="00CE432D" w:rsidRPr="001A6B12" w:rsidRDefault="001A6B12" w:rsidP="001229CF">
      <w:pPr>
        <w:keepNext/>
        <w:rPr>
          <w:u w:val="single"/>
          <w:lang w:val="fr-CH"/>
        </w:rPr>
      </w:pPr>
      <w:r w:rsidRPr="001A6B12">
        <w:rPr>
          <w:u w:val="single"/>
          <w:lang w:val="fr-CH"/>
        </w:rPr>
        <w:t>Cinquante</w:t>
      </w:r>
      <w:r w:rsidR="00B1336F">
        <w:rPr>
          <w:u w:val="single"/>
          <w:lang w:val="fr-CH"/>
        </w:rPr>
        <w:t>-</w:t>
      </w:r>
      <w:r w:rsidRPr="001A6B12">
        <w:rPr>
          <w:u w:val="single"/>
          <w:lang w:val="fr-CH"/>
        </w:rPr>
        <w:t>quatr</w:t>
      </w:r>
      <w:r w:rsidR="00B1336F">
        <w:rPr>
          <w:u w:val="single"/>
          <w:lang w:val="fr-CH"/>
        </w:rPr>
        <w:t>ième session</w:t>
      </w:r>
      <w:r>
        <w:rPr>
          <w:u w:val="single"/>
          <w:lang w:val="fr-CH"/>
        </w:rPr>
        <w:t xml:space="preserve"> ordinaire du Conseil tenue le</w:t>
      </w:r>
      <w:r>
        <w:rPr>
          <w:rFonts w:eastAsiaTheme="minorEastAsia" w:cs="Arial"/>
          <w:spacing w:val="-2"/>
          <w:u w:val="single"/>
          <w:lang w:val="fr-CH"/>
        </w:rPr>
        <w:t> 3</w:t>
      </w:r>
      <w:r w:rsidR="005D77E4">
        <w:rPr>
          <w:rFonts w:eastAsiaTheme="minorEastAsia" w:cs="Arial"/>
          <w:spacing w:val="-2"/>
          <w:u w:val="single"/>
          <w:lang w:val="fr-CH"/>
        </w:rPr>
        <w:t>0 octobre </w:t>
      </w:r>
      <w:r w:rsidR="005D77E4" w:rsidRPr="001A6B12">
        <w:rPr>
          <w:rFonts w:eastAsiaTheme="minorEastAsia" w:cs="Arial"/>
          <w:spacing w:val="-2"/>
          <w:u w:val="single"/>
          <w:lang w:val="fr-CH"/>
        </w:rPr>
        <w:t>20</w:t>
      </w:r>
      <w:r w:rsidR="00810C86" w:rsidRPr="001A6B12">
        <w:rPr>
          <w:rFonts w:eastAsiaTheme="minorEastAsia" w:cs="Arial"/>
          <w:spacing w:val="-2"/>
          <w:u w:val="single"/>
          <w:lang w:val="fr-CH"/>
        </w:rPr>
        <w:t>20</w:t>
      </w:r>
    </w:p>
    <w:p w:rsidR="00810C86" w:rsidRPr="001A6B12" w:rsidRDefault="00810C86" w:rsidP="001229CF">
      <w:pPr>
        <w:keepNext/>
        <w:rPr>
          <w:lang w:val="fr-CH"/>
        </w:rPr>
      </w:pPr>
    </w:p>
    <w:p w:rsidR="00CE432D" w:rsidRPr="00817C7E" w:rsidRDefault="00CE432D" w:rsidP="00CE432D">
      <w:pPr>
        <w:keepNext/>
        <w:keepLines/>
        <w:autoSpaceDE w:val="0"/>
        <w:autoSpaceDN w:val="0"/>
        <w:adjustRightInd w:val="0"/>
        <w:rPr>
          <w:rFonts w:eastAsiaTheme="minorEastAsia" w:cs="Arial"/>
          <w:spacing w:val="-2"/>
          <w:lang w:val="fr-CH"/>
        </w:rPr>
      </w:pPr>
      <w:r w:rsidRPr="00817C7E">
        <w:rPr>
          <w:lang w:val="fr-CH"/>
        </w:rPr>
        <w:fldChar w:fldCharType="begin"/>
      </w:r>
      <w:r w:rsidRPr="00817C7E">
        <w:rPr>
          <w:lang w:val="fr-CH"/>
        </w:rPr>
        <w:instrText xml:space="preserve"> AUTONUM  </w:instrText>
      </w:r>
      <w:r w:rsidRPr="00817C7E">
        <w:rPr>
          <w:lang w:val="fr-CH"/>
        </w:rPr>
        <w:fldChar w:fldCharType="end"/>
      </w:r>
      <w:r w:rsidRPr="00817C7E">
        <w:rPr>
          <w:lang w:val="fr-CH"/>
        </w:rPr>
        <w:tab/>
      </w:r>
      <w:r w:rsidR="002F771E" w:rsidRPr="00817C7E">
        <w:rPr>
          <w:rFonts w:eastAsiaTheme="minorEastAsia" w:cs="Arial"/>
          <w:spacing w:val="-2"/>
          <w:lang w:val="fr-CH"/>
        </w:rPr>
        <w:t>À sa cinquante</w:t>
      </w:r>
      <w:r w:rsidR="00B1336F">
        <w:rPr>
          <w:rFonts w:eastAsiaTheme="minorEastAsia" w:cs="Arial"/>
          <w:spacing w:val="-2"/>
          <w:lang w:val="fr-CH"/>
        </w:rPr>
        <w:t>-</w:t>
      </w:r>
      <w:r w:rsidR="002F771E" w:rsidRPr="00817C7E">
        <w:rPr>
          <w:rFonts w:eastAsiaTheme="minorEastAsia" w:cs="Arial"/>
          <w:spacing w:val="-2"/>
          <w:lang w:val="fr-CH"/>
        </w:rPr>
        <w:t>quatr</w:t>
      </w:r>
      <w:r w:rsidR="00B1336F">
        <w:rPr>
          <w:rFonts w:eastAsiaTheme="minorEastAsia" w:cs="Arial"/>
          <w:spacing w:val="-2"/>
          <w:lang w:val="fr-CH"/>
        </w:rPr>
        <w:t>ième session</w:t>
      </w:r>
      <w:r w:rsidR="002F771E" w:rsidRPr="00817C7E">
        <w:rPr>
          <w:rFonts w:eastAsiaTheme="minorEastAsia" w:cs="Arial"/>
          <w:spacing w:val="-2"/>
          <w:lang w:val="fr-CH"/>
        </w:rPr>
        <w:t xml:space="preserve"> ordinaire tenue par des moyens électroniques le 30 octobre 2020, le Conseil a pris note des travaux du Comité consultatif à sa quatre</w:t>
      </w:r>
      <w:r w:rsidR="00B1336F">
        <w:rPr>
          <w:rFonts w:eastAsiaTheme="minorEastAsia" w:cs="Arial"/>
          <w:spacing w:val="-2"/>
          <w:lang w:val="fr-CH"/>
        </w:rPr>
        <w:t>-</w:t>
      </w:r>
      <w:r w:rsidR="002F771E" w:rsidRPr="00817C7E">
        <w:rPr>
          <w:rFonts w:eastAsiaTheme="minorEastAsia" w:cs="Arial"/>
          <w:spacing w:val="-2"/>
          <w:lang w:val="fr-CH"/>
        </w:rPr>
        <w:t>vingt</w:t>
      </w:r>
      <w:r w:rsidR="00B1336F">
        <w:rPr>
          <w:rFonts w:eastAsiaTheme="minorEastAsia" w:cs="Arial"/>
          <w:spacing w:val="-2"/>
          <w:lang w:val="fr-CH"/>
        </w:rPr>
        <w:t>-</w:t>
      </w:r>
      <w:r w:rsidR="002F771E" w:rsidRPr="00817C7E">
        <w:rPr>
          <w:rFonts w:eastAsiaTheme="minorEastAsia" w:cs="Arial"/>
          <w:spacing w:val="-2"/>
          <w:lang w:val="fr-CH"/>
        </w:rPr>
        <w:t>dix</w:t>
      </w:r>
      <w:r w:rsidR="00B1336F">
        <w:rPr>
          <w:rFonts w:eastAsiaTheme="minorEastAsia" w:cs="Arial"/>
          <w:spacing w:val="-2"/>
          <w:lang w:val="fr-CH"/>
        </w:rPr>
        <w:t>-</w:t>
      </w:r>
      <w:r w:rsidR="002F771E" w:rsidRPr="00817C7E">
        <w:rPr>
          <w:rFonts w:eastAsiaTheme="minorEastAsia" w:cs="Arial"/>
          <w:spacing w:val="-2"/>
          <w:lang w:val="fr-CH"/>
        </w:rPr>
        <w:t>sept</w:t>
      </w:r>
      <w:r w:rsidR="00B1336F">
        <w:rPr>
          <w:rFonts w:eastAsiaTheme="minorEastAsia" w:cs="Arial"/>
          <w:spacing w:val="-2"/>
          <w:lang w:val="fr-CH"/>
        </w:rPr>
        <w:t>ième session</w:t>
      </w:r>
      <w:r w:rsidR="002F771E" w:rsidRPr="00817C7E">
        <w:rPr>
          <w:rFonts w:eastAsiaTheme="minorEastAsia" w:cs="Arial"/>
          <w:spacing w:val="-2"/>
          <w:lang w:val="fr-CH"/>
        </w:rPr>
        <w:t xml:space="preserve"> tenue les </w:t>
      </w:r>
      <w:r w:rsidR="00B65314">
        <w:rPr>
          <w:rFonts w:eastAsiaTheme="minorEastAsia" w:cs="Arial"/>
          <w:spacing w:val="-2"/>
          <w:lang w:val="fr-CH"/>
        </w:rPr>
        <w:br/>
      </w:r>
      <w:r w:rsidR="002F771E" w:rsidRPr="00817C7E">
        <w:rPr>
          <w:rFonts w:eastAsiaTheme="minorEastAsia" w:cs="Arial"/>
          <w:spacing w:val="-2"/>
          <w:lang w:val="fr-CH"/>
        </w:rPr>
        <w:t>29 et 30 octobre 2020, dont il est rendu compte aux paragraphes 23 à 25 du document C/54/13 “</w:t>
      </w:r>
      <w:r w:rsidR="002F771E" w:rsidRPr="00817C7E">
        <w:rPr>
          <w:i/>
          <w:lang w:val="fr-CH"/>
        </w:rPr>
        <w:t xml:space="preserve">Report by the </w:t>
      </w:r>
      <w:proofErr w:type="spellStart"/>
      <w:r w:rsidR="002F771E" w:rsidRPr="00817C7E">
        <w:rPr>
          <w:i/>
          <w:lang w:val="fr-CH"/>
        </w:rPr>
        <w:t>President</w:t>
      </w:r>
      <w:proofErr w:type="spellEnd"/>
      <w:r w:rsidR="002F771E" w:rsidRPr="00817C7E">
        <w:rPr>
          <w:i/>
          <w:lang w:val="fr-CH"/>
        </w:rPr>
        <w:t xml:space="preserve"> on the </w:t>
      </w:r>
      <w:proofErr w:type="spellStart"/>
      <w:r w:rsidR="002F771E" w:rsidRPr="00817C7E">
        <w:rPr>
          <w:i/>
          <w:lang w:val="fr-CH"/>
        </w:rPr>
        <w:t>work</w:t>
      </w:r>
      <w:proofErr w:type="spellEnd"/>
      <w:r w:rsidR="002F771E" w:rsidRPr="00817C7E">
        <w:rPr>
          <w:i/>
          <w:lang w:val="fr-CH"/>
        </w:rPr>
        <w:t xml:space="preserve"> of the </w:t>
      </w:r>
      <w:proofErr w:type="spellStart"/>
      <w:r w:rsidR="002F771E" w:rsidRPr="00817C7E">
        <w:rPr>
          <w:i/>
          <w:lang w:val="fr-CH"/>
        </w:rPr>
        <w:t>ninety</w:t>
      </w:r>
      <w:r w:rsidR="00B1336F">
        <w:rPr>
          <w:i/>
          <w:lang w:val="fr-CH"/>
        </w:rPr>
        <w:t>-</w:t>
      </w:r>
      <w:r w:rsidR="002F771E" w:rsidRPr="00817C7E">
        <w:rPr>
          <w:i/>
          <w:lang w:val="fr-CH"/>
        </w:rPr>
        <w:t>seventh</w:t>
      </w:r>
      <w:proofErr w:type="spellEnd"/>
      <w:r w:rsidR="002F771E" w:rsidRPr="00817C7E">
        <w:rPr>
          <w:i/>
          <w:lang w:val="fr-CH"/>
        </w:rPr>
        <w:t xml:space="preserve"> session of the Consultative </w:t>
      </w:r>
      <w:proofErr w:type="spellStart"/>
      <w:r w:rsidR="002F771E" w:rsidRPr="00817C7E">
        <w:rPr>
          <w:i/>
          <w:lang w:val="fr-CH"/>
        </w:rPr>
        <w:t>Committee</w:t>
      </w:r>
      <w:proofErr w:type="spellEnd"/>
      <w:r w:rsidR="002F771E" w:rsidRPr="00817C7E">
        <w:rPr>
          <w:i/>
          <w:lang w:val="fr-CH"/>
        </w:rPr>
        <w:t xml:space="preserve">; adoption of </w:t>
      </w:r>
      <w:proofErr w:type="spellStart"/>
      <w:r w:rsidR="002F771E" w:rsidRPr="00817C7E">
        <w:rPr>
          <w:i/>
          <w:lang w:val="fr-CH"/>
        </w:rPr>
        <w:t>recommendations</w:t>
      </w:r>
      <w:proofErr w:type="spellEnd"/>
      <w:r w:rsidR="002F771E" w:rsidRPr="00817C7E">
        <w:rPr>
          <w:i/>
          <w:lang w:val="fr-CH"/>
        </w:rPr>
        <w:t xml:space="preserve">, if </w:t>
      </w:r>
      <w:proofErr w:type="spellStart"/>
      <w:r w:rsidR="002F771E" w:rsidRPr="00817C7E">
        <w:rPr>
          <w:i/>
          <w:lang w:val="fr-CH"/>
        </w:rPr>
        <w:t>any</w:t>
      </w:r>
      <w:proofErr w:type="spellEnd"/>
      <w:r w:rsidR="002F771E" w:rsidRPr="00817C7E">
        <w:rPr>
          <w:i/>
          <w:lang w:val="fr-CH"/>
        </w:rPr>
        <w:t xml:space="preserve">, </w:t>
      </w:r>
      <w:proofErr w:type="spellStart"/>
      <w:r w:rsidR="002F771E" w:rsidRPr="00817C7E">
        <w:rPr>
          <w:i/>
          <w:lang w:val="fr-CH"/>
        </w:rPr>
        <w:t>prepared</w:t>
      </w:r>
      <w:proofErr w:type="spellEnd"/>
      <w:r w:rsidR="002F771E" w:rsidRPr="00817C7E">
        <w:rPr>
          <w:i/>
          <w:lang w:val="fr-CH"/>
        </w:rPr>
        <w:t xml:space="preserve"> by </w:t>
      </w:r>
      <w:proofErr w:type="spellStart"/>
      <w:r w:rsidR="002F771E" w:rsidRPr="00817C7E">
        <w:rPr>
          <w:i/>
          <w:lang w:val="fr-CH"/>
        </w:rPr>
        <w:t>that</w:t>
      </w:r>
      <w:proofErr w:type="spellEnd"/>
      <w:r w:rsidR="002F771E" w:rsidRPr="00817C7E">
        <w:rPr>
          <w:i/>
          <w:lang w:val="fr-CH"/>
        </w:rPr>
        <w:t xml:space="preserve"> </w:t>
      </w:r>
      <w:proofErr w:type="spellStart"/>
      <w:r w:rsidR="002F771E" w:rsidRPr="00817C7E">
        <w:rPr>
          <w:i/>
          <w:lang w:val="fr-CH"/>
        </w:rPr>
        <w:t>Committee</w:t>
      </w:r>
      <w:proofErr w:type="spellEnd"/>
      <w:r w:rsidR="002F771E" w:rsidRPr="00817C7E">
        <w:rPr>
          <w:rFonts w:eastAsiaTheme="minorEastAsia" w:cs="Arial"/>
          <w:spacing w:val="-2"/>
          <w:lang w:val="fr-CH"/>
        </w:rPr>
        <w:t>” (rapport du président sur les travaux du Comité</w:t>
      </w:r>
      <w:r w:rsidR="001F4D41">
        <w:rPr>
          <w:rFonts w:eastAsiaTheme="minorEastAsia" w:cs="Arial"/>
          <w:spacing w:val="-2"/>
          <w:lang w:val="fr-CH"/>
        </w:rPr>
        <w:t xml:space="preserve"> </w:t>
      </w:r>
      <w:r w:rsidR="002F771E" w:rsidRPr="00817C7E">
        <w:rPr>
          <w:rFonts w:eastAsiaTheme="minorEastAsia" w:cs="Arial"/>
          <w:spacing w:val="-2"/>
          <w:lang w:val="fr-CH"/>
        </w:rPr>
        <w:t>consultatif à sa quatre</w:t>
      </w:r>
      <w:r w:rsidR="00B1336F">
        <w:rPr>
          <w:rFonts w:eastAsiaTheme="minorEastAsia" w:cs="Arial"/>
          <w:spacing w:val="-2"/>
          <w:lang w:val="fr-CH"/>
        </w:rPr>
        <w:t>-</w:t>
      </w:r>
      <w:r w:rsidR="002F771E" w:rsidRPr="00817C7E">
        <w:rPr>
          <w:rFonts w:eastAsiaTheme="minorEastAsia" w:cs="Arial"/>
          <w:spacing w:val="-2"/>
          <w:lang w:val="fr-CH"/>
        </w:rPr>
        <w:t>vingt</w:t>
      </w:r>
      <w:r w:rsidR="00B1336F">
        <w:rPr>
          <w:rFonts w:eastAsiaTheme="minorEastAsia" w:cs="Arial"/>
          <w:spacing w:val="-2"/>
          <w:lang w:val="fr-CH"/>
        </w:rPr>
        <w:t>-</w:t>
      </w:r>
      <w:r w:rsidR="002F771E" w:rsidRPr="00817C7E">
        <w:rPr>
          <w:rFonts w:eastAsiaTheme="minorEastAsia" w:cs="Arial"/>
          <w:spacing w:val="-2"/>
          <w:lang w:val="fr-CH"/>
        </w:rPr>
        <w:t>dix</w:t>
      </w:r>
      <w:r w:rsidR="00B1336F">
        <w:rPr>
          <w:rFonts w:eastAsiaTheme="minorEastAsia" w:cs="Arial"/>
          <w:spacing w:val="-2"/>
          <w:lang w:val="fr-CH"/>
        </w:rPr>
        <w:t>-</w:t>
      </w:r>
      <w:r w:rsidR="002F771E" w:rsidRPr="00817C7E">
        <w:rPr>
          <w:rFonts w:eastAsiaTheme="minorEastAsia" w:cs="Arial"/>
          <w:spacing w:val="-2"/>
          <w:lang w:val="fr-CH"/>
        </w:rPr>
        <w:t>sept</w:t>
      </w:r>
      <w:r w:rsidR="00B1336F">
        <w:rPr>
          <w:rFonts w:eastAsiaTheme="minorEastAsia" w:cs="Arial"/>
          <w:spacing w:val="-2"/>
          <w:lang w:val="fr-CH"/>
        </w:rPr>
        <w:t>ième session</w:t>
      </w:r>
      <w:r w:rsidR="002F771E" w:rsidRPr="00817C7E">
        <w:rPr>
          <w:rFonts w:eastAsiaTheme="minorEastAsia" w:cs="Arial"/>
          <w:spacing w:val="-2"/>
          <w:lang w:val="fr-CH"/>
        </w:rPr>
        <w:t>;  adoption, le cas échéant, des recommandations élaborées par ce comité) reproduits ci</w:t>
      </w:r>
      <w:r w:rsidR="00B1336F">
        <w:rPr>
          <w:rFonts w:eastAsiaTheme="minorEastAsia" w:cs="Arial"/>
          <w:spacing w:val="-2"/>
          <w:lang w:val="fr-CH"/>
        </w:rPr>
        <w:t>-</w:t>
      </w:r>
      <w:r w:rsidR="002F771E" w:rsidRPr="00817C7E">
        <w:rPr>
          <w:rFonts w:eastAsiaTheme="minorEastAsia" w:cs="Arial"/>
          <w:spacing w:val="-2"/>
          <w:lang w:val="fr-CH"/>
        </w:rPr>
        <w:t>dessous (voir le paragraphe 28 du document C/54/21 “Compte rendu”)</w:t>
      </w:r>
      <w:r w:rsidR="00B1336F">
        <w:rPr>
          <w:rFonts w:eastAsiaTheme="minorEastAsia" w:cs="Arial"/>
          <w:spacing w:val="-2"/>
          <w:lang w:val="fr-CH"/>
        </w:rPr>
        <w:t> :</w:t>
      </w:r>
    </w:p>
    <w:p w:rsidR="00CE432D" w:rsidRPr="00817C7E" w:rsidRDefault="00CE432D" w:rsidP="00CE432D">
      <w:pPr>
        <w:keepNext/>
        <w:keepLines/>
        <w:ind w:left="567" w:right="567"/>
        <w:rPr>
          <w:rFonts w:cs="Arial"/>
          <w:lang w:val="fr-CH"/>
        </w:rPr>
      </w:pPr>
    </w:p>
    <w:p w:rsidR="00817C7E" w:rsidRDefault="00817C7E" w:rsidP="00817C7E">
      <w:pPr>
        <w:ind w:left="567" w:right="567"/>
        <w:rPr>
          <w:sz w:val="18"/>
          <w:szCs w:val="18"/>
          <w:lang w:val="fr-CH"/>
        </w:rPr>
      </w:pPr>
      <w:r>
        <w:rPr>
          <w:rFonts w:cs="Arial"/>
          <w:sz w:val="18"/>
          <w:szCs w:val="18"/>
          <w:lang w:val="fr-CH"/>
        </w:rPr>
        <w:t>“23.</w:t>
      </w:r>
      <w:r>
        <w:rPr>
          <w:rFonts w:cs="Arial"/>
          <w:sz w:val="18"/>
          <w:szCs w:val="18"/>
          <w:lang w:val="fr-CH"/>
        </w:rPr>
        <w:tab/>
        <w:t>Le Comité consultatif examine l</w:t>
      </w:r>
      <w:r w:rsidR="00B1336F">
        <w:rPr>
          <w:rFonts w:cs="Arial"/>
          <w:sz w:val="18"/>
          <w:szCs w:val="18"/>
          <w:lang w:val="fr-CH"/>
        </w:rPr>
        <w:t>’</w:t>
      </w:r>
      <w:r>
        <w:rPr>
          <w:rFonts w:cs="Arial"/>
          <w:sz w:val="18"/>
          <w:szCs w:val="18"/>
          <w:lang w:val="fr-CH"/>
        </w:rPr>
        <w:t xml:space="preserve">exposé conjoint présenté par Oxfam, </w:t>
      </w:r>
      <w:proofErr w:type="spellStart"/>
      <w:r>
        <w:rPr>
          <w:rFonts w:cs="Arial"/>
          <w:sz w:val="18"/>
          <w:szCs w:val="18"/>
          <w:lang w:val="fr-CH"/>
        </w:rPr>
        <w:t>Plantum</w:t>
      </w:r>
      <w:proofErr w:type="spellEnd"/>
      <w:r>
        <w:rPr>
          <w:rFonts w:cs="Arial"/>
          <w:sz w:val="18"/>
          <w:szCs w:val="18"/>
          <w:lang w:val="fr-CH"/>
        </w:rPr>
        <w:t xml:space="preserve"> et </w:t>
      </w:r>
      <w:proofErr w:type="spellStart"/>
      <w:r>
        <w:rPr>
          <w:rFonts w:cs="Arial"/>
          <w:sz w:val="18"/>
          <w:szCs w:val="18"/>
          <w:lang w:val="fr-CH"/>
        </w:rPr>
        <w:t>Euroseeds</w:t>
      </w:r>
      <w:proofErr w:type="spellEnd"/>
      <w:r>
        <w:rPr>
          <w:rFonts w:cs="Arial"/>
          <w:sz w:val="18"/>
          <w:szCs w:val="18"/>
          <w:lang w:val="fr-CH"/>
        </w:rPr>
        <w:t xml:space="preserve"> (équipe de projet) concernant les petits exploitants agricoles.</w:t>
      </w:r>
    </w:p>
    <w:p w:rsidR="00817C7E" w:rsidRDefault="00817C7E" w:rsidP="00817C7E">
      <w:pPr>
        <w:ind w:left="567" w:right="567"/>
        <w:rPr>
          <w:sz w:val="16"/>
          <w:szCs w:val="18"/>
          <w:lang w:val="fr-CH"/>
        </w:rPr>
      </w:pPr>
    </w:p>
    <w:p w:rsidR="00817C7E" w:rsidRDefault="00817C7E" w:rsidP="00817C7E">
      <w:pPr>
        <w:ind w:left="567" w:right="567"/>
        <w:rPr>
          <w:sz w:val="18"/>
          <w:szCs w:val="18"/>
          <w:lang w:val="fr-CH"/>
        </w:rPr>
      </w:pPr>
      <w:r>
        <w:rPr>
          <w:sz w:val="18"/>
          <w:szCs w:val="18"/>
          <w:lang w:val="fr-CH"/>
        </w:rPr>
        <w:t>“24.</w:t>
      </w:r>
      <w:r>
        <w:rPr>
          <w:sz w:val="18"/>
          <w:szCs w:val="18"/>
          <w:lang w:val="fr-CH"/>
        </w:rPr>
        <w:tab/>
        <w:t>En réponse aux questions soulevées par la délégation du Canada, l</w:t>
      </w:r>
      <w:r w:rsidR="00B1336F">
        <w:rPr>
          <w:sz w:val="18"/>
          <w:szCs w:val="18"/>
          <w:lang w:val="fr-CH"/>
        </w:rPr>
        <w:t>’</w:t>
      </w:r>
      <w:r>
        <w:rPr>
          <w:sz w:val="18"/>
          <w:szCs w:val="18"/>
          <w:lang w:val="fr-CH"/>
        </w:rPr>
        <w:t>équipe de projet donne les précisions suivantes</w:t>
      </w:r>
      <w:r w:rsidR="00B1336F">
        <w:rPr>
          <w:sz w:val="18"/>
          <w:szCs w:val="18"/>
          <w:lang w:val="fr-CH"/>
        </w:rPr>
        <w:t> :</w:t>
      </w:r>
    </w:p>
    <w:p w:rsidR="00817C7E" w:rsidRDefault="00817C7E" w:rsidP="00817C7E">
      <w:pPr>
        <w:ind w:left="567" w:right="567"/>
        <w:rPr>
          <w:sz w:val="12"/>
          <w:szCs w:val="18"/>
          <w:lang w:val="fr-CH"/>
        </w:rPr>
      </w:pPr>
    </w:p>
    <w:p w:rsidR="00817C7E" w:rsidRDefault="00B65314" w:rsidP="00817C7E">
      <w:pPr>
        <w:tabs>
          <w:tab w:val="left" w:pos="1134"/>
        </w:tabs>
        <w:ind w:left="1134" w:right="567"/>
        <w:rPr>
          <w:sz w:val="18"/>
          <w:szCs w:val="18"/>
          <w:lang w:val="fr-CH"/>
        </w:rPr>
      </w:pPr>
      <w:r>
        <w:rPr>
          <w:sz w:val="18"/>
          <w:szCs w:val="18"/>
          <w:lang w:val="fr-CH"/>
        </w:rPr>
        <w:tab/>
      </w:r>
      <w:r>
        <w:rPr>
          <w:sz w:val="18"/>
          <w:szCs w:val="18"/>
          <w:lang w:val="fr-CH"/>
        </w:rPr>
        <w:tab/>
      </w:r>
      <w:r w:rsidR="00817C7E">
        <w:rPr>
          <w:sz w:val="18"/>
          <w:szCs w:val="18"/>
          <w:lang w:val="fr-CH"/>
        </w:rPr>
        <w:t>“a)</w:t>
      </w:r>
      <w:r w:rsidR="00817C7E">
        <w:rPr>
          <w:sz w:val="18"/>
          <w:szCs w:val="18"/>
          <w:lang w:val="fr-CH"/>
        </w:rPr>
        <w:tab/>
        <w:t>l</w:t>
      </w:r>
      <w:r w:rsidR="00B1336F">
        <w:rPr>
          <w:sz w:val="18"/>
          <w:szCs w:val="18"/>
          <w:lang w:val="fr-CH"/>
        </w:rPr>
        <w:t>’</w:t>
      </w:r>
      <w:r w:rsidR="00817C7E">
        <w:rPr>
          <w:sz w:val="18"/>
          <w:szCs w:val="18"/>
          <w:lang w:val="fr-CH"/>
        </w:rPr>
        <w:t>examen des résultats du rapport est facultatif pour chaque membre de l</w:t>
      </w:r>
      <w:r w:rsidR="00B1336F">
        <w:rPr>
          <w:sz w:val="18"/>
          <w:szCs w:val="18"/>
          <w:lang w:val="fr-CH"/>
        </w:rPr>
        <w:t>’</w:t>
      </w:r>
      <w:r w:rsidR="00817C7E">
        <w:rPr>
          <w:sz w:val="18"/>
          <w:szCs w:val="18"/>
          <w:lang w:val="fr-CH"/>
        </w:rPr>
        <w:t>Uni</w:t>
      </w:r>
      <w:r w:rsidR="00C831BB">
        <w:rPr>
          <w:sz w:val="18"/>
          <w:szCs w:val="18"/>
          <w:lang w:val="fr-CH"/>
        </w:rPr>
        <w:t>on.  Co</w:t>
      </w:r>
      <w:r w:rsidR="00817C7E">
        <w:rPr>
          <w:sz w:val="18"/>
          <w:szCs w:val="18"/>
          <w:lang w:val="fr-CH"/>
        </w:rPr>
        <w:t>mme indiqué dans le rapport, les principes généraux liés à l</w:t>
      </w:r>
      <w:r w:rsidR="00B1336F">
        <w:rPr>
          <w:sz w:val="18"/>
          <w:szCs w:val="18"/>
          <w:lang w:val="fr-CH"/>
        </w:rPr>
        <w:t>’</w:t>
      </w:r>
      <w:r w:rsidR="00817C7E">
        <w:rPr>
          <w:sz w:val="18"/>
          <w:szCs w:val="18"/>
          <w:lang w:val="fr-CH"/>
        </w:rPr>
        <w:t>accessibilité, notamment économique, de graines de variétés protégées en lien avec les petits exploitants agricoles pourraient ne pas s</w:t>
      </w:r>
      <w:r w:rsidR="00B1336F">
        <w:rPr>
          <w:sz w:val="18"/>
          <w:szCs w:val="18"/>
          <w:lang w:val="fr-CH"/>
        </w:rPr>
        <w:t>’</w:t>
      </w:r>
      <w:r w:rsidR="00817C7E">
        <w:rPr>
          <w:sz w:val="18"/>
          <w:szCs w:val="18"/>
          <w:lang w:val="fr-CH"/>
        </w:rPr>
        <w:t>avérer pertinents pour certains membres de l</w:t>
      </w:r>
      <w:r w:rsidR="00B1336F">
        <w:rPr>
          <w:sz w:val="18"/>
          <w:szCs w:val="18"/>
          <w:lang w:val="fr-CH"/>
        </w:rPr>
        <w:t>’</w:t>
      </w:r>
      <w:r w:rsidR="00817C7E">
        <w:rPr>
          <w:sz w:val="18"/>
          <w:szCs w:val="18"/>
          <w:lang w:val="fr-CH"/>
        </w:rPr>
        <w:t>Union;</w:t>
      </w:r>
    </w:p>
    <w:p w:rsidR="00817C7E" w:rsidRDefault="00817C7E" w:rsidP="00817C7E">
      <w:pPr>
        <w:pStyle w:val="ListParagraph"/>
        <w:tabs>
          <w:tab w:val="left" w:pos="1134"/>
        </w:tabs>
        <w:ind w:left="1134" w:right="567"/>
        <w:rPr>
          <w:sz w:val="16"/>
          <w:szCs w:val="18"/>
          <w:lang w:val="fr-CH"/>
        </w:rPr>
      </w:pPr>
    </w:p>
    <w:p w:rsidR="00817C7E" w:rsidRDefault="00B65314" w:rsidP="00817C7E">
      <w:pPr>
        <w:pStyle w:val="ListParagraph"/>
        <w:tabs>
          <w:tab w:val="left" w:pos="1134"/>
        </w:tabs>
        <w:ind w:left="1134" w:right="567"/>
        <w:rPr>
          <w:sz w:val="18"/>
          <w:szCs w:val="18"/>
          <w:lang w:val="fr-CH"/>
        </w:rPr>
      </w:pPr>
      <w:r>
        <w:rPr>
          <w:sz w:val="18"/>
          <w:szCs w:val="18"/>
          <w:lang w:val="fr-CH"/>
        </w:rPr>
        <w:tab/>
      </w:r>
      <w:r>
        <w:rPr>
          <w:sz w:val="18"/>
          <w:szCs w:val="18"/>
          <w:lang w:val="fr-CH"/>
        </w:rPr>
        <w:tab/>
      </w:r>
      <w:r w:rsidR="00817C7E">
        <w:rPr>
          <w:sz w:val="18"/>
          <w:szCs w:val="18"/>
          <w:lang w:val="fr-CH"/>
        </w:rPr>
        <w:t>“b)</w:t>
      </w:r>
      <w:r w:rsidR="00817C7E">
        <w:rPr>
          <w:sz w:val="18"/>
          <w:szCs w:val="18"/>
          <w:lang w:val="fr-CH"/>
        </w:rPr>
        <w:tab/>
        <w:t>les résultats du rapport concernent en premier lieu les plantes à reproduction sexuée et n</w:t>
      </w:r>
      <w:r w:rsidR="00B1336F">
        <w:rPr>
          <w:sz w:val="18"/>
          <w:szCs w:val="18"/>
          <w:lang w:val="fr-CH"/>
        </w:rPr>
        <w:t>’</w:t>
      </w:r>
      <w:r w:rsidR="00817C7E">
        <w:rPr>
          <w:sz w:val="18"/>
          <w:szCs w:val="18"/>
          <w:lang w:val="fr-CH"/>
        </w:rPr>
        <w:t>ont pas pour objectif de s</w:t>
      </w:r>
      <w:r w:rsidR="00B1336F">
        <w:rPr>
          <w:sz w:val="18"/>
          <w:szCs w:val="18"/>
          <w:lang w:val="fr-CH"/>
        </w:rPr>
        <w:t>’</w:t>
      </w:r>
      <w:r w:rsidR="00817C7E">
        <w:rPr>
          <w:sz w:val="18"/>
          <w:szCs w:val="18"/>
          <w:lang w:val="fr-CH"/>
        </w:rPr>
        <w:t>appliquer aux plantes non comestibles, telles que les espèces ornementales et les plantes à fibr</w:t>
      </w:r>
      <w:r w:rsidR="00C831BB">
        <w:rPr>
          <w:sz w:val="18"/>
          <w:szCs w:val="18"/>
          <w:lang w:val="fr-CH"/>
        </w:rPr>
        <w:t>es.  De</w:t>
      </w:r>
      <w:r w:rsidR="00817C7E">
        <w:rPr>
          <w:sz w:val="18"/>
          <w:szCs w:val="18"/>
          <w:lang w:val="fr-CH"/>
        </w:rPr>
        <w:t>s consultations sont en cours avec des sélectionneurs de variétés fruitières;</w:t>
      </w:r>
      <w:r>
        <w:rPr>
          <w:sz w:val="18"/>
          <w:szCs w:val="18"/>
          <w:lang w:val="fr-CH"/>
        </w:rPr>
        <w:t xml:space="preserve"> et</w:t>
      </w:r>
    </w:p>
    <w:p w:rsidR="00817C7E" w:rsidRDefault="00817C7E" w:rsidP="00817C7E">
      <w:pPr>
        <w:pStyle w:val="ListParagraph"/>
        <w:tabs>
          <w:tab w:val="left" w:pos="1134"/>
        </w:tabs>
        <w:ind w:left="1134" w:right="567"/>
        <w:rPr>
          <w:sz w:val="16"/>
          <w:szCs w:val="18"/>
          <w:lang w:val="fr-CH"/>
        </w:rPr>
      </w:pPr>
    </w:p>
    <w:p w:rsidR="00817C7E" w:rsidRDefault="00B65314" w:rsidP="00817C7E">
      <w:pPr>
        <w:pStyle w:val="ListParagraph"/>
        <w:tabs>
          <w:tab w:val="left" w:pos="1134"/>
        </w:tabs>
        <w:ind w:left="1134" w:right="567"/>
        <w:rPr>
          <w:sz w:val="18"/>
          <w:szCs w:val="18"/>
          <w:lang w:val="fr-CH"/>
        </w:rPr>
      </w:pPr>
      <w:r>
        <w:rPr>
          <w:sz w:val="18"/>
          <w:szCs w:val="18"/>
          <w:lang w:val="fr-CH"/>
        </w:rPr>
        <w:tab/>
      </w:r>
      <w:r>
        <w:rPr>
          <w:sz w:val="18"/>
          <w:szCs w:val="18"/>
          <w:lang w:val="fr-CH"/>
        </w:rPr>
        <w:tab/>
      </w:r>
      <w:r w:rsidR="00817C7E">
        <w:rPr>
          <w:sz w:val="18"/>
          <w:szCs w:val="18"/>
          <w:lang w:val="fr-CH"/>
        </w:rPr>
        <w:t>“c)</w:t>
      </w:r>
      <w:r w:rsidR="00817C7E">
        <w:rPr>
          <w:sz w:val="18"/>
          <w:szCs w:val="18"/>
          <w:lang w:val="fr-CH"/>
        </w:rPr>
        <w:tab/>
        <w:t>le diagramme figurant dans le rapport vise à s</w:t>
      </w:r>
      <w:r w:rsidR="00B1336F">
        <w:rPr>
          <w:sz w:val="18"/>
          <w:szCs w:val="18"/>
          <w:lang w:val="fr-CH"/>
        </w:rPr>
        <w:t>’</w:t>
      </w:r>
      <w:r w:rsidR="00817C7E">
        <w:rPr>
          <w:sz w:val="18"/>
          <w:szCs w:val="18"/>
          <w:lang w:val="fr-CH"/>
        </w:rPr>
        <w:t>appliquer seulement à des actes particuliers accomplis par les petits exploitants agricoles et ne présente plus d</w:t>
      </w:r>
      <w:r w:rsidR="00B1336F">
        <w:rPr>
          <w:sz w:val="18"/>
          <w:szCs w:val="18"/>
          <w:lang w:val="fr-CH"/>
        </w:rPr>
        <w:t>’</w:t>
      </w:r>
      <w:r w:rsidR="00817C7E">
        <w:rPr>
          <w:sz w:val="18"/>
          <w:szCs w:val="18"/>
          <w:lang w:val="fr-CH"/>
        </w:rPr>
        <w:t>intérêt lorsque ces exploitants deviennent de grands agriculteurs commerciaux, bien qu</w:t>
      </w:r>
      <w:r w:rsidR="00B1336F">
        <w:rPr>
          <w:sz w:val="18"/>
          <w:szCs w:val="18"/>
          <w:lang w:val="fr-CH"/>
        </w:rPr>
        <w:t>’</w:t>
      </w:r>
      <w:r w:rsidR="00817C7E">
        <w:rPr>
          <w:sz w:val="18"/>
          <w:szCs w:val="18"/>
          <w:lang w:val="fr-CH"/>
        </w:rPr>
        <w:t>il y aura des zones grises au moment du passage d</w:t>
      </w:r>
      <w:r w:rsidR="00B1336F">
        <w:rPr>
          <w:sz w:val="18"/>
          <w:szCs w:val="18"/>
          <w:lang w:val="fr-CH"/>
        </w:rPr>
        <w:t>’</w:t>
      </w:r>
      <w:r w:rsidR="00817C7E">
        <w:rPr>
          <w:sz w:val="18"/>
          <w:szCs w:val="18"/>
          <w:lang w:val="fr-CH"/>
        </w:rPr>
        <w:t>une petite exploitation à une exploitation commercia</w:t>
      </w:r>
      <w:r w:rsidR="00C831BB">
        <w:rPr>
          <w:sz w:val="18"/>
          <w:szCs w:val="18"/>
          <w:lang w:val="fr-CH"/>
        </w:rPr>
        <w:t>le.  Le</w:t>
      </w:r>
      <w:r w:rsidR="00817C7E">
        <w:rPr>
          <w:sz w:val="18"/>
          <w:szCs w:val="18"/>
          <w:lang w:val="fr-CH"/>
        </w:rPr>
        <w:t>s obtenteurs n</w:t>
      </w:r>
      <w:r w:rsidR="00B1336F">
        <w:rPr>
          <w:sz w:val="18"/>
          <w:szCs w:val="18"/>
          <w:lang w:val="fr-CH"/>
        </w:rPr>
        <w:t>’</w:t>
      </w:r>
      <w:r w:rsidR="00817C7E">
        <w:rPr>
          <w:sz w:val="18"/>
          <w:szCs w:val="18"/>
          <w:lang w:val="fr-CH"/>
        </w:rPr>
        <w:t>ont d</w:t>
      </w:r>
      <w:r w:rsidR="00B1336F">
        <w:rPr>
          <w:sz w:val="18"/>
          <w:szCs w:val="18"/>
          <w:lang w:val="fr-CH"/>
        </w:rPr>
        <w:t>’</w:t>
      </w:r>
      <w:r w:rsidR="00817C7E">
        <w:rPr>
          <w:sz w:val="18"/>
          <w:szCs w:val="18"/>
          <w:lang w:val="fr-CH"/>
        </w:rPr>
        <w:t>intérêt à faire appliquer leurs droits que si les exploitants sont de grands agriculteurs commerciaux.</w:t>
      </w:r>
    </w:p>
    <w:p w:rsidR="00817C7E" w:rsidRDefault="00817C7E" w:rsidP="00817C7E">
      <w:pPr>
        <w:ind w:left="567" w:right="567"/>
        <w:rPr>
          <w:sz w:val="16"/>
          <w:szCs w:val="18"/>
          <w:lang w:val="fr-CH"/>
        </w:rPr>
      </w:pPr>
    </w:p>
    <w:p w:rsidR="00817C7E" w:rsidRDefault="00817C7E" w:rsidP="00817C7E">
      <w:pPr>
        <w:keepNext/>
        <w:keepLines/>
        <w:ind w:left="567" w:right="567"/>
        <w:rPr>
          <w:spacing w:val="-4"/>
          <w:sz w:val="18"/>
          <w:szCs w:val="18"/>
          <w:lang w:val="fr-CH"/>
        </w:rPr>
      </w:pPr>
      <w:r>
        <w:rPr>
          <w:spacing w:val="-4"/>
          <w:sz w:val="18"/>
          <w:szCs w:val="18"/>
          <w:lang w:val="fr-CH"/>
        </w:rPr>
        <w:t>“25.</w:t>
      </w:r>
      <w:r>
        <w:rPr>
          <w:spacing w:val="-4"/>
          <w:sz w:val="18"/>
          <w:szCs w:val="18"/>
          <w:lang w:val="fr-CH"/>
        </w:rPr>
        <w:tab/>
        <w:t>Le Comité consultatif a approuvé les points suivants en lien avec la fourniture d</w:t>
      </w:r>
      <w:r w:rsidR="00B1336F">
        <w:rPr>
          <w:spacing w:val="-4"/>
          <w:sz w:val="18"/>
          <w:szCs w:val="18"/>
          <w:lang w:val="fr-CH"/>
        </w:rPr>
        <w:t>’</w:t>
      </w:r>
      <w:r>
        <w:rPr>
          <w:spacing w:val="-4"/>
          <w:sz w:val="18"/>
          <w:szCs w:val="18"/>
          <w:lang w:val="fr-CH"/>
        </w:rPr>
        <w:t>orientations liées à la mise en œuvre des exceptions relatives aux actes accomplis dans un cadre privé à des fins non commerciales en faveur des petits exploitants agricoles, compte tenu des inquiétudes soulevées pendant la session</w:t>
      </w:r>
      <w:r w:rsidR="00B1336F">
        <w:rPr>
          <w:spacing w:val="-4"/>
          <w:sz w:val="18"/>
          <w:szCs w:val="18"/>
          <w:lang w:val="fr-CH"/>
        </w:rPr>
        <w:t> :</w:t>
      </w:r>
    </w:p>
    <w:p w:rsidR="00817C7E" w:rsidRDefault="00817C7E" w:rsidP="00817C7E">
      <w:pPr>
        <w:keepNext/>
        <w:keepLines/>
        <w:ind w:left="567" w:right="567"/>
        <w:rPr>
          <w:sz w:val="12"/>
          <w:szCs w:val="18"/>
          <w:lang w:val="fr-CH"/>
        </w:rPr>
      </w:pPr>
    </w:p>
    <w:p w:rsidR="00817C7E" w:rsidRDefault="00B65314" w:rsidP="00817C7E">
      <w:pPr>
        <w:pStyle w:val="ListParagraph"/>
        <w:keepNext/>
        <w:keepLines/>
        <w:tabs>
          <w:tab w:val="left" w:pos="1134"/>
        </w:tabs>
        <w:ind w:left="1134" w:right="567"/>
        <w:rPr>
          <w:sz w:val="18"/>
          <w:szCs w:val="18"/>
          <w:lang w:val="fr-CH"/>
        </w:rPr>
      </w:pPr>
      <w:r>
        <w:rPr>
          <w:sz w:val="18"/>
          <w:szCs w:val="18"/>
          <w:lang w:val="fr-CH"/>
        </w:rPr>
        <w:tab/>
      </w:r>
      <w:r w:rsidR="00817C7E">
        <w:rPr>
          <w:sz w:val="18"/>
          <w:szCs w:val="18"/>
          <w:lang w:val="fr-CH"/>
        </w:rPr>
        <w:tab/>
        <w:t>“a)</w:t>
      </w:r>
      <w:r w:rsidR="00817C7E">
        <w:rPr>
          <w:sz w:val="18"/>
          <w:szCs w:val="18"/>
          <w:lang w:val="fr-CH"/>
        </w:rPr>
        <w:tab/>
        <w:t>envoi d</w:t>
      </w:r>
      <w:r w:rsidR="00B1336F">
        <w:rPr>
          <w:sz w:val="18"/>
          <w:szCs w:val="18"/>
          <w:lang w:val="fr-CH"/>
        </w:rPr>
        <w:t>’</w:t>
      </w:r>
      <w:r w:rsidR="00817C7E">
        <w:rPr>
          <w:sz w:val="18"/>
          <w:szCs w:val="18"/>
          <w:lang w:val="fr-CH"/>
        </w:rPr>
        <w:t>une circulaire aux membres de l</w:t>
      </w:r>
      <w:r w:rsidR="00B1336F">
        <w:rPr>
          <w:sz w:val="18"/>
          <w:szCs w:val="18"/>
          <w:lang w:val="fr-CH"/>
        </w:rPr>
        <w:t>’</w:t>
      </w:r>
      <w:r w:rsidR="00817C7E">
        <w:rPr>
          <w:sz w:val="18"/>
          <w:szCs w:val="18"/>
          <w:lang w:val="fr-CH"/>
        </w:rPr>
        <w:t>Union sollicitant des contributions sur leur expérience et leurs avis concernant la mise en œuvre des exceptions relatives aux actes accomplis dans un cadre privé à des fins non commerciales en faveur des petits exploitants agricoles;</w:t>
      </w:r>
    </w:p>
    <w:p w:rsidR="00817C7E" w:rsidRDefault="00817C7E" w:rsidP="00817C7E">
      <w:pPr>
        <w:pStyle w:val="ListParagraph"/>
        <w:keepNext/>
        <w:keepLines/>
        <w:tabs>
          <w:tab w:val="left" w:pos="1134"/>
        </w:tabs>
        <w:ind w:left="1134" w:right="567"/>
        <w:rPr>
          <w:sz w:val="14"/>
          <w:szCs w:val="18"/>
          <w:lang w:val="fr-CH"/>
        </w:rPr>
      </w:pPr>
    </w:p>
    <w:p w:rsidR="00817C7E" w:rsidRDefault="00B65314" w:rsidP="00817C7E">
      <w:pPr>
        <w:pStyle w:val="ListParagraph"/>
        <w:keepLines/>
        <w:tabs>
          <w:tab w:val="left" w:pos="1134"/>
        </w:tabs>
        <w:ind w:left="1134" w:right="567"/>
        <w:rPr>
          <w:sz w:val="18"/>
          <w:szCs w:val="18"/>
          <w:lang w:val="fr-CH"/>
        </w:rPr>
      </w:pPr>
      <w:r>
        <w:rPr>
          <w:sz w:val="18"/>
          <w:szCs w:val="18"/>
          <w:lang w:val="fr-CH"/>
        </w:rPr>
        <w:tab/>
      </w:r>
      <w:r w:rsidR="00817C7E">
        <w:rPr>
          <w:sz w:val="18"/>
          <w:szCs w:val="18"/>
          <w:lang w:val="fr-CH"/>
        </w:rPr>
        <w:tab/>
        <w:t>“b)</w:t>
      </w:r>
      <w:r w:rsidR="00817C7E">
        <w:rPr>
          <w:sz w:val="18"/>
          <w:szCs w:val="18"/>
          <w:lang w:val="fr-CH"/>
        </w:rPr>
        <w:tab/>
        <w:t>rédaction par le Bureau de l</w:t>
      </w:r>
      <w:r w:rsidR="00B1336F">
        <w:rPr>
          <w:sz w:val="18"/>
          <w:szCs w:val="18"/>
          <w:lang w:val="fr-CH"/>
        </w:rPr>
        <w:t>’</w:t>
      </w:r>
      <w:r w:rsidR="00817C7E">
        <w:rPr>
          <w:sz w:val="18"/>
          <w:szCs w:val="18"/>
          <w:lang w:val="fr-CH"/>
        </w:rPr>
        <w:t>Union d</w:t>
      </w:r>
      <w:r w:rsidR="00B1336F">
        <w:rPr>
          <w:sz w:val="18"/>
          <w:szCs w:val="18"/>
          <w:lang w:val="fr-CH"/>
        </w:rPr>
        <w:t>’</w:t>
      </w:r>
      <w:r w:rsidR="00817C7E">
        <w:rPr>
          <w:sz w:val="18"/>
          <w:szCs w:val="18"/>
          <w:lang w:val="fr-CH"/>
        </w:rPr>
        <w:t>un projet d</w:t>
      </w:r>
      <w:r w:rsidR="00B1336F">
        <w:rPr>
          <w:sz w:val="18"/>
          <w:szCs w:val="18"/>
          <w:lang w:val="fr-CH"/>
        </w:rPr>
        <w:t>’</w:t>
      </w:r>
      <w:r w:rsidR="00817C7E">
        <w:rPr>
          <w:sz w:val="18"/>
          <w:szCs w:val="18"/>
          <w:lang w:val="fr-CH"/>
        </w:rPr>
        <w:t xml:space="preserve">orientations prenant en considération les résultats du rapport intitulé “Rapport et recommandations concernant le projet </w:t>
      </w:r>
      <w:r w:rsidR="00B1336F">
        <w:rPr>
          <w:lang w:val="fr-FR"/>
        </w:rPr>
        <w:t>‘</w:t>
      </w:r>
      <w:r w:rsidR="00817C7E">
        <w:rPr>
          <w:sz w:val="18"/>
          <w:szCs w:val="18"/>
          <w:lang w:val="fr-CH"/>
        </w:rPr>
        <w:t>Options d</w:t>
      </w:r>
      <w:r w:rsidR="00B1336F">
        <w:rPr>
          <w:sz w:val="18"/>
          <w:szCs w:val="18"/>
          <w:lang w:val="fr-CH"/>
        </w:rPr>
        <w:t>’</w:t>
      </w:r>
      <w:r w:rsidR="00817C7E">
        <w:rPr>
          <w:sz w:val="18"/>
          <w:szCs w:val="18"/>
          <w:lang w:val="fr-CH"/>
        </w:rPr>
        <w:t>interprétation de la notion d</w:t>
      </w:r>
      <w:r w:rsidR="00B1336F">
        <w:rPr>
          <w:sz w:val="18"/>
          <w:szCs w:val="18"/>
          <w:lang w:val="fr-CH"/>
        </w:rPr>
        <w:t>’</w:t>
      </w:r>
      <w:r w:rsidR="00817C7E">
        <w:rPr>
          <w:sz w:val="18"/>
          <w:szCs w:val="18"/>
          <w:lang w:val="fr-CH"/>
        </w:rPr>
        <w:t>utilisation dans un cadre privé à des fins non commerciales, visée à l</w:t>
      </w:r>
      <w:r w:rsidR="00B1336F">
        <w:rPr>
          <w:sz w:val="18"/>
          <w:szCs w:val="18"/>
          <w:lang w:val="fr-CH"/>
        </w:rPr>
        <w:t>’</w:t>
      </w:r>
      <w:r w:rsidR="00817C7E">
        <w:rPr>
          <w:sz w:val="18"/>
          <w:szCs w:val="18"/>
          <w:lang w:val="fr-CH"/>
        </w:rPr>
        <w:t>article 15.1.i) de l</w:t>
      </w:r>
      <w:r w:rsidR="00B1336F">
        <w:rPr>
          <w:sz w:val="18"/>
          <w:szCs w:val="18"/>
          <w:lang w:val="fr-CH"/>
        </w:rPr>
        <w:t>’</w:t>
      </w:r>
      <w:r w:rsidR="00817C7E">
        <w:rPr>
          <w:sz w:val="18"/>
          <w:szCs w:val="18"/>
          <w:lang w:val="fr-CH"/>
        </w:rPr>
        <w:t xml:space="preserve">Acte de 1991 de la </w:t>
      </w:r>
      <w:r w:rsidR="00B1336F">
        <w:rPr>
          <w:sz w:val="18"/>
          <w:szCs w:val="18"/>
          <w:lang w:val="fr-CH"/>
        </w:rPr>
        <w:t>Convention UPOV</w:t>
      </w:r>
      <w:r w:rsidR="00B1336F">
        <w:rPr>
          <w:lang w:val="fr-FR"/>
        </w:rPr>
        <w:t>’</w:t>
      </w:r>
      <w:r w:rsidR="00817C7E">
        <w:rPr>
          <w:sz w:val="18"/>
          <w:szCs w:val="18"/>
          <w:lang w:val="fr-CH"/>
        </w:rPr>
        <w:t>” et son diagramme, ainsi que les contributions reçues en réponse à la circulaire (voir le point a));</w:t>
      </w:r>
    </w:p>
    <w:p w:rsidR="00817C7E" w:rsidRDefault="00817C7E" w:rsidP="00817C7E">
      <w:pPr>
        <w:tabs>
          <w:tab w:val="left" w:pos="1134"/>
        </w:tabs>
        <w:ind w:left="1134" w:right="567"/>
        <w:rPr>
          <w:sz w:val="14"/>
          <w:szCs w:val="18"/>
          <w:lang w:val="fr-CH"/>
        </w:rPr>
      </w:pPr>
    </w:p>
    <w:p w:rsidR="00817C7E" w:rsidRDefault="00B65314" w:rsidP="00817C7E">
      <w:pPr>
        <w:pStyle w:val="ListParagraph"/>
        <w:tabs>
          <w:tab w:val="left" w:pos="1134"/>
        </w:tabs>
        <w:ind w:left="1134" w:right="567"/>
        <w:rPr>
          <w:sz w:val="18"/>
          <w:szCs w:val="18"/>
          <w:lang w:val="fr-CH"/>
        </w:rPr>
      </w:pPr>
      <w:r>
        <w:rPr>
          <w:sz w:val="18"/>
          <w:szCs w:val="18"/>
          <w:lang w:val="fr-CH"/>
        </w:rPr>
        <w:tab/>
      </w:r>
      <w:r w:rsidR="00817C7E">
        <w:rPr>
          <w:sz w:val="18"/>
          <w:szCs w:val="18"/>
          <w:lang w:val="fr-CH"/>
        </w:rPr>
        <w:tab/>
        <w:t>“c)</w:t>
      </w:r>
      <w:r w:rsidR="00817C7E">
        <w:rPr>
          <w:sz w:val="18"/>
          <w:szCs w:val="18"/>
          <w:lang w:val="fr-CH"/>
        </w:rPr>
        <w:tab/>
        <w:t>diffusion du premier projet d</w:t>
      </w:r>
      <w:r w:rsidR="00B1336F">
        <w:rPr>
          <w:sz w:val="18"/>
          <w:szCs w:val="18"/>
          <w:lang w:val="fr-CH"/>
        </w:rPr>
        <w:t>’</w:t>
      </w:r>
      <w:r w:rsidR="00817C7E">
        <w:rPr>
          <w:sz w:val="18"/>
          <w:szCs w:val="18"/>
          <w:lang w:val="fr-CH"/>
        </w:rPr>
        <w:t>orientations au Comité consultatif pour observations par correspondance, associé à un compendium des contributions reçues en réponse à la circulaire;  et</w:t>
      </w:r>
    </w:p>
    <w:p w:rsidR="00817C7E" w:rsidRDefault="00817C7E" w:rsidP="00817C7E">
      <w:pPr>
        <w:pStyle w:val="ListParagraph"/>
        <w:ind w:left="1287" w:right="567"/>
        <w:rPr>
          <w:sz w:val="14"/>
          <w:szCs w:val="18"/>
          <w:lang w:val="fr-CH"/>
        </w:rPr>
      </w:pPr>
    </w:p>
    <w:p w:rsidR="00817C7E" w:rsidRDefault="00B65314" w:rsidP="00817C7E">
      <w:pPr>
        <w:pStyle w:val="ListParagraph"/>
        <w:keepNext/>
        <w:keepLines/>
        <w:tabs>
          <w:tab w:val="left" w:pos="1134"/>
        </w:tabs>
        <w:ind w:left="1134" w:right="567"/>
        <w:rPr>
          <w:sz w:val="18"/>
          <w:szCs w:val="18"/>
          <w:lang w:val="fr-CH"/>
        </w:rPr>
      </w:pPr>
      <w:r>
        <w:rPr>
          <w:sz w:val="18"/>
          <w:szCs w:val="18"/>
          <w:lang w:val="fr-CH"/>
        </w:rPr>
        <w:tab/>
      </w:r>
      <w:r w:rsidR="00817C7E">
        <w:rPr>
          <w:sz w:val="18"/>
          <w:szCs w:val="18"/>
          <w:lang w:val="fr-CH"/>
        </w:rPr>
        <w:tab/>
        <w:t>“d)</w:t>
      </w:r>
      <w:r w:rsidR="00817C7E">
        <w:rPr>
          <w:sz w:val="18"/>
          <w:szCs w:val="18"/>
          <w:lang w:val="fr-CH"/>
        </w:rPr>
        <w:tab/>
        <w:t>sur la base des observations reçues concernant le premier projet d</w:t>
      </w:r>
      <w:r w:rsidR="00B1336F">
        <w:rPr>
          <w:sz w:val="18"/>
          <w:szCs w:val="18"/>
          <w:lang w:val="fr-CH"/>
        </w:rPr>
        <w:t>’</w:t>
      </w:r>
      <w:r w:rsidR="00817C7E">
        <w:rPr>
          <w:sz w:val="18"/>
          <w:szCs w:val="18"/>
          <w:lang w:val="fr-CH"/>
        </w:rPr>
        <w:t>orientations, établissement d</w:t>
      </w:r>
      <w:r w:rsidR="00B1336F">
        <w:rPr>
          <w:sz w:val="18"/>
          <w:szCs w:val="18"/>
          <w:lang w:val="fr-CH"/>
        </w:rPr>
        <w:t>’</w:t>
      </w:r>
      <w:r w:rsidR="00817C7E">
        <w:rPr>
          <w:sz w:val="18"/>
          <w:szCs w:val="18"/>
          <w:lang w:val="fr-CH"/>
        </w:rPr>
        <w:t>une version actualisée pour examen par le Comité consultatif à sa session de 2021, en même temps que l</w:t>
      </w:r>
      <w:r w:rsidR="00B1336F">
        <w:rPr>
          <w:sz w:val="18"/>
          <w:szCs w:val="18"/>
          <w:lang w:val="fr-CH"/>
        </w:rPr>
        <w:t>’</w:t>
      </w:r>
      <w:r w:rsidR="00817C7E">
        <w:rPr>
          <w:sz w:val="18"/>
          <w:szCs w:val="18"/>
          <w:lang w:val="fr-CH"/>
        </w:rPr>
        <w:t>examen de la catégorie (par exemple, note explicative, document d</w:t>
      </w:r>
      <w:r w:rsidR="00B1336F">
        <w:rPr>
          <w:sz w:val="18"/>
          <w:szCs w:val="18"/>
          <w:lang w:val="fr-CH"/>
        </w:rPr>
        <w:t>’</w:t>
      </w:r>
      <w:r w:rsidR="00817C7E">
        <w:rPr>
          <w:sz w:val="18"/>
          <w:szCs w:val="18"/>
          <w:lang w:val="fr-CH"/>
        </w:rPr>
        <w:t>orientation, question fréquemment posée) à laquelle des orientations approuvées doivent appartenir.”</w:t>
      </w:r>
    </w:p>
    <w:p w:rsidR="00817C7E" w:rsidRDefault="00817C7E" w:rsidP="00817C7E">
      <w:pPr>
        <w:rPr>
          <w:lang w:val="fr-FR"/>
        </w:rPr>
      </w:pPr>
    </w:p>
    <w:p w:rsidR="00817C7E" w:rsidRDefault="00817C7E" w:rsidP="00817C7E">
      <w:pPr>
        <w:rPr>
          <w:rFonts w:cs="Arial"/>
          <w:lang w:val="fr-CH"/>
        </w:rPr>
      </w:pPr>
      <w:r>
        <w:fldChar w:fldCharType="begin"/>
      </w:r>
      <w:r>
        <w:rPr>
          <w:lang w:val="fr-CH"/>
        </w:rPr>
        <w:instrText xml:space="preserve"> AUTONUM  </w:instrText>
      </w:r>
      <w:r>
        <w:fldChar w:fldCharType="end"/>
      </w:r>
      <w:r>
        <w:rPr>
          <w:lang w:val="fr-CH"/>
        </w:rPr>
        <w:tab/>
      </w:r>
      <w:r>
        <w:rPr>
          <w:rFonts w:cs="Arial"/>
          <w:lang w:val="fr-CH"/>
        </w:rPr>
        <w:t>Le Conseil a décidé de modifier le paragraphe 25.a) du document C/54/13 comme suit</w:t>
      </w:r>
      <w:r w:rsidR="00B1336F">
        <w:rPr>
          <w:rFonts w:cs="Arial"/>
          <w:lang w:val="fr-CH"/>
        </w:rPr>
        <w:t> :</w:t>
      </w:r>
    </w:p>
    <w:p w:rsidR="00817C7E" w:rsidRDefault="00817C7E" w:rsidP="00817C7E">
      <w:pPr>
        <w:rPr>
          <w:rFonts w:cs="Arial"/>
          <w:lang w:val="fr-CH"/>
        </w:rPr>
      </w:pPr>
    </w:p>
    <w:p w:rsidR="00817C7E" w:rsidRDefault="00817C7E" w:rsidP="00817C7E">
      <w:pPr>
        <w:ind w:left="567" w:right="567"/>
        <w:rPr>
          <w:spacing w:val="-4"/>
          <w:sz w:val="18"/>
          <w:lang w:val="fr-CH"/>
        </w:rPr>
      </w:pPr>
      <w:r>
        <w:rPr>
          <w:spacing w:val="-4"/>
          <w:sz w:val="18"/>
          <w:lang w:val="fr-CH"/>
        </w:rPr>
        <w:t xml:space="preserve">“25. </w:t>
      </w:r>
      <w:r>
        <w:rPr>
          <w:spacing w:val="-4"/>
          <w:sz w:val="18"/>
          <w:lang w:val="fr-CH"/>
        </w:rPr>
        <w:tab/>
        <w:t>Le Comité consultatif a approuvé les points suivants en lien avec la fourniture d</w:t>
      </w:r>
      <w:r w:rsidR="00B1336F">
        <w:rPr>
          <w:spacing w:val="-4"/>
          <w:sz w:val="18"/>
          <w:lang w:val="fr-CH"/>
        </w:rPr>
        <w:t>’</w:t>
      </w:r>
      <w:r>
        <w:rPr>
          <w:spacing w:val="-4"/>
          <w:sz w:val="18"/>
          <w:lang w:val="fr-CH"/>
        </w:rPr>
        <w:t xml:space="preserve">orientations liées à la mise en œuvre des exceptions relatives aux actes accomplis </w:t>
      </w:r>
      <w:r>
        <w:rPr>
          <w:spacing w:val="-4"/>
          <w:sz w:val="18"/>
          <w:szCs w:val="18"/>
          <w:lang w:val="fr-CH"/>
        </w:rPr>
        <w:t>dans un cadre</w:t>
      </w:r>
      <w:r>
        <w:rPr>
          <w:spacing w:val="-4"/>
          <w:sz w:val="18"/>
          <w:lang w:val="fr-CH"/>
        </w:rPr>
        <w:t xml:space="preserve"> privé à des fins non commerciales en faveur des petits exploitants agricoles, compte tenu des inquiétudes soulevées pendant la session</w:t>
      </w:r>
      <w:r w:rsidR="00B1336F">
        <w:rPr>
          <w:spacing w:val="-4"/>
          <w:sz w:val="18"/>
          <w:lang w:val="fr-CH"/>
        </w:rPr>
        <w:t> :</w:t>
      </w:r>
    </w:p>
    <w:p w:rsidR="00817C7E" w:rsidRDefault="00817C7E" w:rsidP="00817C7E">
      <w:pPr>
        <w:ind w:left="567" w:right="567"/>
        <w:rPr>
          <w:sz w:val="18"/>
          <w:lang w:val="fr-CH"/>
        </w:rPr>
      </w:pPr>
    </w:p>
    <w:p w:rsidR="00817C7E" w:rsidRDefault="00B65314" w:rsidP="00817C7E">
      <w:pPr>
        <w:pStyle w:val="ListParagraph"/>
        <w:tabs>
          <w:tab w:val="left" w:pos="1134"/>
        </w:tabs>
        <w:ind w:left="1134" w:right="567"/>
        <w:rPr>
          <w:spacing w:val="-6"/>
          <w:sz w:val="18"/>
          <w:lang w:val="fr-CH"/>
        </w:rPr>
      </w:pPr>
      <w:r>
        <w:rPr>
          <w:spacing w:val="-6"/>
          <w:sz w:val="18"/>
          <w:lang w:val="fr-CH"/>
        </w:rPr>
        <w:tab/>
      </w:r>
      <w:r w:rsidR="00817C7E">
        <w:rPr>
          <w:spacing w:val="-6"/>
          <w:sz w:val="18"/>
          <w:lang w:val="fr-CH"/>
        </w:rPr>
        <w:tab/>
        <w:t>“a)</w:t>
      </w:r>
      <w:r w:rsidR="00817C7E">
        <w:rPr>
          <w:spacing w:val="-6"/>
          <w:sz w:val="18"/>
          <w:lang w:val="fr-CH"/>
        </w:rPr>
        <w:tab/>
        <w:t>envoi d</w:t>
      </w:r>
      <w:r w:rsidR="00B1336F">
        <w:rPr>
          <w:spacing w:val="-6"/>
          <w:sz w:val="18"/>
          <w:lang w:val="fr-CH"/>
        </w:rPr>
        <w:t>’</w:t>
      </w:r>
      <w:r w:rsidR="00817C7E">
        <w:rPr>
          <w:spacing w:val="-6"/>
          <w:sz w:val="18"/>
          <w:lang w:val="fr-CH"/>
        </w:rPr>
        <w:t>une circulaire aux membres de l</w:t>
      </w:r>
      <w:r w:rsidR="00B1336F">
        <w:rPr>
          <w:spacing w:val="-6"/>
          <w:sz w:val="18"/>
          <w:lang w:val="fr-CH"/>
        </w:rPr>
        <w:t>’</w:t>
      </w:r>
      <w:r w:rsidR="00817C7E">
        <w:rPr>
          <w:spacing w:val="-6"/>
          <w:sz w:val="18"/>
          <w:lang w:val="fr-CH"/>
        </w:rPr>
        <w:t xml:space="preserve">Union </w:t>
      </w:r>
      <w:r w:rsidR="00817C7E">
        <w:rPr>
          <w:spacing w:val="-6"/>
          <w:sz w:val="18"/>
          <w:highlight w:val="lightGray"/>
          <w:u w:val="single"/>
          <w:lang w:val="fr-CH"/>
        </w:rPr>
        <w:t>et aux observateurs</w:t>
      </w:r>
      <w:r w:rsidR="00817C7E">
        <w:rPr>
          <w:spacing w:val="-6"/>
          <w:sz w:val="18"/>
          <w:lang w:val="fr-CH"/>
        </w:rPr>
        <w:t xml:space="preserve"> sollicitant des contributions sur leur expérience et leurs avis concernant la mise en œuvre des exceptions relatives aux actes accomplis </w:t>
      </w:r>
      <w:r w:rsidR="00817C7E">
        <w:rPr>
          <w:spacing w:val="-6"/>
          <w:sz w:val="18"/>
          <w:szCs w:val="18"/>
          <w:lang w:val="fr-CH"/>
        </w:rPr>
        <w:t>dans un cadre</w:t>
      </w:r>
      <w:r w:rsidR="00817C7E">
        <w:rPr>
          <w:spacing w:val="-6"/>
          <w:sz w:val="18"/>
          <w:lang w:val="fr-CH"/>
        </w:rPr>
        <w:t xml:space="preserve"> privé à des fins non commerciales en faveur des petits exploitants agricoles;</w:t>
      </w:r>
    </w:p>
    <w:p w:rsidR="00817C7E" w:rsidRDefault="00817C7E" w:rsidP="00817C7E">
      <w:pPr>
        <w:ind w:left="567" w:right="567"/>
        <w:rPr>
          <w:sz w:val="18"/>
          <w:lang w:val="fr-CH"/>
        </w:rPr>
      </w:pPr>
      <w:r>
        <w:rPr>
          <w:sz w:val="18"/>
          <w:lang w:val="fr-CH"/>
        </w:rPr>
        <w:t>[…].”</w:t>
      </w:r>
    </w:p>
    <w:p w:rsidR="00817C7E" w:rsidRDefault="00817C7E" w:rsidP="00817C7E">
      <w:pPr>
        <w:rPr>
          <w:rFonts w:cs="Arial"/>
          <w:lang w:val="fr-CH"/>
        </w:rPr>
      </w:pPr>
    </w:p>
    <w:p w:rsidR="00CE432D" w:rsidRDefault="00817C7E" w:rsidP="000276D2">
      <w:pPr>
        <w:ind w:left="567" w:right="567"/>
        <w:rPr>
          <w:color w:val="000000"/>
          <w:lang w:val="fr-CH"/>
        </w:rPr>
      </w:pPr>
      <w:r>
        <w:lastRenderedPageBreak/>
        <w:fldChar w:fldCharType="begin"/>
      </w:r>
      <w:r>
        <w:rPr>
          <w:lang w:val="fr-CH"/>
        </w:rPr>
        <w:instrText xml:space="preserve"> AUTONUM  </w:instrText>
      </w:r>
      <w:r>
        <w:fldChar w:fldCharType="end"/>
      </w:r>
      <w:r>
        <w:rPr>
          <w:lang w:val="fr-CH"/>
        </w:rPr>
        <w:tab/>
      </w:r>
      <w:r>
        <w:rPr>
          <w:color w:val="000000"/>
          <w:lang w:val="fr-CH"/>
        </w:rPr>
        <w:t>La version révisée du document C/54/13 (document C/54/13 </w:t>
      </w:r>
      <w:proofErr w:type="spellStart"/>
      <w:r>
        <w:rPr>
          <w:color w:val="000000"/>
          <w:lang w:val="fr-CH"/>
        </w:rPr>
        <w:t>Rev</w:t>
      </w:r>
      <w:proofErr w:type="spellEnd"/>
      <w:r>
        <w:rPr>
          <w:color w:val="000000"/>
          <w:lang w:val="fr-CH"/>
        </w:rPr>
        <w:t>.) prend en considération la modification du paragraphe 25.a) (voir les paragraphes 25 et 26 du document C/54/21 “Compte rendu”).</w:t>
      </w:r>
    </w:p>
    <w:p w:rsidR="00D416B6" w:rsidRDefault="00D416B6" w:rsidP="000276D2">
      <w:pPr>
        <w:ind w:left="567" w:right="567"/>
        <w:rPr>
          <w:color w:val="000000"/>
          <w:lang w:val="fr-CH"/>
        </w:rPr>
      </w:pPr>
    </w:p>
    <w:p w:rsidR="00D416B6" w:rsidRPr="000276D2" w:rsidRDefault="00D416B6" w:rsidP="000276D2">
      <w:pPr>
        <w:ind w:left="567" w:right="567"/>
        <w:rPr>
          <w:snapToGrid w:val="0"/>
          <w:spacing w:val="2"/>
          <w:lang w:val="fr-CH"/>
        </w:rPr>
      </w:pPr>
    </w:p>
    <w:p w:rsidR="00AD4C08" w:rsidRPr="00817C7E" w:rsidRDefault="00680DA7" w:rsidP="00AD4C08">
      <w:pPr>
        <w:pStyle w:val="Heading2"/>
        <w:rPr>
          <w:lang w:val="fr-CH"/>
        </w:rPr>
      </w:pPr>
      <w:bookmarkStart w:id="5" w:name="_Toc96074475"/>
      <w:bookmarkStart w:id="6" w:name="_Toc96074879"/>
      <w:r>
        <w:rPr>
          <w:lang w:val="fr-CH"/>
        </w:rPr>
        <w:t>Compendium</w:t>
      </w:r>
      <w:r w:rsidR="000350CD" w:rsidRPr="000350CD">
        <w:rPr>
          <w:lang w:val="fr-CH"/>
        </w:rPr>
        <w:t xml:space="preserve"> des contributions reçues en réponse à la circulaire E</w:t>
      </w:r>
      <w:r w:rsidR="00D416B6">
        <w:rPr>
          <w:lang w:val="fr-CH"/>
        </w:rPr>
        <w:t>-</w:t>
      </w:r>
      <w:r w:rsidR="000350CD" w:rsidRPr="000350CD">
        <w:rPr>
          <w:lang w:val="fr-CH"/>
        </w:rPr>
        <w:t>20/246 du 2</w:t>
      </w:r>
      <w:r w:rsidR="005D77E4" w:rsidRPr="000350CD">
        <w:rPr>
          <w:lang w:val="fr-CH"/>
        </w:rPr>
        <w:t>2</w:t>
      </w:r>
      <w:r w:rsidR="005D77E4">
        <w:rPr>
          <w:lang w:val="fr-CH"/>
        </w:rPr>
        <w:t> </w:t>
      </w:r>
      <w:r w:rsidR="005D77E4" w:rsidRPr="000350CD">
        <w:rPr>
          <w:lang w:val="fr-CH"/>
        </w:rPr>
        <w:t>décembre</w:t>
      </w:r>
      <w:r w:rsidR="005D77E4">
        <w:rPr>
          <w:lang w:val="fr-CH"/>
        </w:rPr>
        <w:t> </w:t>
      </w:r>
      <w:r w:rsidR="005D77E4" w:rsidRPr="000350CD">
        <w:rPr>
          <w:lang w:val="fr-CH"/>
        </w:rPr>
        <w:t>20</w:t>
      </w:r>
      <w:r w:rsidR="000350CD" w:rsidRPr="000350CD">
        <w:rPr>
          <w:lang w:val="fr-CH"/>
        </w:rPr>
        <w:t>2</w:t>
      </w:r>
      <w:r w:rsidR="000350CD">
        <w:rPr>
          <w:lang w:val="fr-CH"/>
        </w:rPr>
        <w:t>0</w:t>
      </w:r>
      <w:bookmarkEnd w:id="5"/>
      <w:bookmarkEnd w:id="6"/>
    </w:p>
    <w:p w:rsidR="00AD4C08" w:rsidRPr="00817C7E" w:rsidRDefault="00AD4C08" w:rsidP="00AD4C08">
      <w:pPr>
        <w:keepNext/>
        <w:rPr>
          <w:lang w:val="fr-CH"/>
        </w:rPr>
      </w:pPr>
    </w:p>
    <w:p w:rsidR="000B10B7" w:rsidRPr="00A22F76" w:rsidRDefault="000B10B7" w:rsidP="000B10B7">
      <w:pPr>
        <w:rPr>
          <w:rFonts w:eastAsiaTheme="minorEastAsia"/>
          <w:spacing w:val="-4"/>
          <w:lang w:val="fr-CH"/>
        </w:rPr>
      </w:pPr>
      <w:r w:rsidRPr="00817C7E">
        <w:rPr>
          <w:spacing w:val="-4"/>
          <w:lang w:val="fr-CH"/>
        </w:rPr>
        <w:fldChar w:fldCharType="begin"/>
      </w:r>
      <w:r w:rsidRPr="00817C7E">
        <w:rPr>
          <w:spacing w:val="-4"/>
          <w:lang w:val="fr-CH"/>
        </w:rPr>
        <w:instrText xml:space="preserve"> AUTONUM  </w:instrText>
      </w:r>
      <w:r w:rsidRPr="00817C7E">
        <w:rPr>
          <w:spacing w:val="-4"/>
          <w:lang w:val="fr-CH"/>
        </w:rPr>
        <w:fldChar w:fldCharType="end"/>
      </w:r>
      <w:r w:rsidRPr="00817C7E">
        <w:rPr>
          <w:spacing w:val="-4"/>
          <w:lang w:val="fr-CH"/>
        </w:rPr>
        <w:tab/>
      </w:r>
      <w:r w:rsidR="00A22F76" w:rsidRPr="00A22F76">
        <w:rPr>
          <w:spacing w:val="-4"/>
          <w:lang w:val="fr-CH"/>
        </w:rPr>
        <w:t>Le Bureau de l</w:t>
      </w:r>
      <w:r w:rsidR="00B1336F">
        <w:rPr>
          <w:spacing w:val="-4"/>
          <w:lang w:val="fr-CH"/>
        </w:rPr>
        <w:t>’</w:t>
      </w:r>
      <w:r w:rsidR="00A22F76" w:rsidRPr="00A22F76">
        <w:rPr>
          <w:spacing w:val="-4"/>
          <w:lang w:val="fr-CH"/>
        </w:rPr>
        <w:t xml:space="preserve">Union a envoyé la </w:t>
      </w:r>
      <w:r w:rsidR="00D416B6">
        <w:rPr>
          <w:spacing w:val="-4"/>
          <w:lang w:val="fr-CH"/>
        </w:rPr>
        <w:t>circulaire E</w:t>
      </w:r>
      <w:r w:rsidR="00D416B6">
        <w:rPr>
          <w:spacing w:val="-4"/>
          <w:lang w:val="fr-CH"/>
        </w:rPr>
        <w:noBreakHyphen/>
      </w:r>
      <w:r w:rsidR="00A22F76" w:rsidRPr="00A22F76">
        <w:rPr>
          <w:spacing w:val="-4"/>
          <w:lang w:val="fr-CH"/>
        </w:rPr>
        <w:t>20/246 du 2</w:t>
      </w:r>
      <w:r w:rsidR="005D77E4" w:rsidRPr="00A22F76">
        <w:rPr>
          <w:spacing w:val="-4"/>
          <w:lang w:val="fr-CH"/>
        </w:rPr>
        <w:t>2</w:t>
      </w:r>
      <w:r w:rsidR="005D77E4">
        <w:rPr>
          <w:spacing w:val="-4"/>
          <w:lang w:val="fr-CH"/>
        </w:rPr>
        <w:t> </w:t>
      </w:r>
      <w:r w:rsidR="005D77E4" w:rsidRPr="00A22F76">
        <w:rPr>
          <w:spacing w:val="-4"/>
          <w:lang w:val="fr-CH"/>
        </w:rPr>
        <w:t>décembre</w:t>
      </w:r>
      <w:r w:rsidR="005D77E4">
        <w:rPr>
          <w:spacing w:val="-4"/>
          <w:lang w:val="fr-CH"/>
        </w:rPr>
        <w:t> </w:t>
      </w:r>
      <w:r w:rsidR="005D77E4" w:rsidRPr="00A22F76">
        <w:rPr>
          <w:spacing w:val="-4"/>
          <w:lang w:val="fr-CH"/>
        </w:rPr>
        <w:t>20</w:t>
      </w:r>
      <w:r w:rsidR="00A22F76" w:rsidRPr="00A22F76">
        <w:rPr>
          <w:spacing w:val="-4"/>
          <w:lang w:val="fr-CH"/>
        </w:rPr>
        <w:t>20, invitant les membres et les observateurs auprès du Conseil à apporter des contributions par correspondance sur leurs données d</w:t>
      </w:r>
      <w:r w:rsidR="00B1336F">
        <w:rPr>
          <w:spacing w:val="-4"/>
          <w:lang w:val="fr-CH"/>
        </w:rPr>
        <w:t>’</w:t>
      </w:r>
      <w:r w:rsidR="00A22F76" w:rsidRPr="00A22F76">
        <w:rPr>
          <w:spacing w:val="-4"/>
          <w:lang w:val="fr-CH"/>
        </w:rPr>
        <w:t>expérience et leurs points de vue concernant la mise en œuvre des exceptions relatives aux actes accomplis à titre privé et à des fins non commerciales en faveur des petits exploitants agricol</w:t>
      </w:r>
      <w:r w:rsidR="00C831BB" w:rsidRPr="00A22F76">
        <w:rPr>
          <w:spacing w:val="-4"/>
          <w:lang w:val="fr-CH"/>
        </w:rPr>
        <w:t>es</w:t>
      </w:r>
      <w:r w:rsidR="00C831BB">
        <w:rPr>
          <w:spacing w:val="-4"/>
          <w:lang w:val="fr-CH"/>
        </w:rPr>
        <w:t xml:space="preserve">.  </w:t>
      </w:r>
      <w:r w:rsidR="00C831BB" w:rsidRPr="00A22F76">
        <w:rPr>
          <w:spacing w:val="-4"/>
          <w:lang w:val="fr-CH"/>
        </w:rPr>
        <w:t>Le</w:t>
      </w:r>
      <w:r w:rsidR="00A22F76" w:rsidRPr="00A22F76">
        <w:rPr>
          <w:spacing w:val="-4"/>
          <w:lang w:val="fr-CH"/>
        </w:rPr>
        <w:t>s membres et observateurs suivants ont envoyé des contributions</w:t>
      </w:r>
      <w:r w:rsidR="00B1336F">
        <w:rPr>
          <w:spacing w:val="-4"/>
          <w:lang w:val="fr-CH"/>
        </w:rPr>
        <w:t> :</w:t>
      </w:r>
      <w:r w:rsidR="00A22F76" w:rsidRPr="00A22F76">
        <w:rPr>
          <w:spacing w:val="-4"/>
          <w:lang w:val="fr-CH"/>
        </w:rPr>
        <w:t xml:space="preserve"> Argentine, Chili, Chine, Estonie, Israël, Japon, Norvège, République</w:t>
      </w:r>
      <w:r w:rsidR="00B1336F">
        <w:rPr>
          <w:spacing w:val="-4"/>
          <w:lang w:val="fr-CH"/>
        </w:rPr>
        <w:t>-</w:t>
      </w:r>
      <w:r w:rsidR="00A22F76" w:rsidRPr="00A22F76">
        <w:rPr>
          <w:spacing w:val="-4"/>
          <w:lang w:val="fr-CH"/>
        </w:rPr>
        <w:t xml:space="preserve">Unie de Tanzanie, Suisse, Union européenne, Malaisie, Centre Sud, </w:t>
      </w:r>
      <w:r w:rsidR="00A22F76" w:rsidRPr="00B65314">
        <w:rPr>
          <w:i/>
          <w:spacing w:val="-4"/>
          <w:lang w:val="fr-CH"/>
        </w:rPr>
        <w:t xml:space="preserve">Association for Plant </w:t>
      </w:r>
      <w:proofErr w:type="spellStart"/>
      <w:r w:rsidR="00A22F76" w:rsidRPr="00B65314">
        <w:rPr>
          <w:i/>
          <w:spacing w:val="-4"/>
          <w:lang w:val="fr-CH"/>
        </w:rPr>
        <w:t>Breeding</w:t>
      </w:r>
      <w:proofErr w:type="spellEnd"/>
      <w:r w:rsidR="00A22F76" w:rsidRPr="00B65314">
        <w:rPr>
          <w:i/>
          <w:spacing w:val="-4"/>
          <w:lang w:val="fr-CH"/>
        </w:rPr>
        <w:t xml:space="preserve"> for the </w:t>
      </w:r>
      <w:proofErr w:type="spellStart"/>
      <w:r w:rsidR="00A22F76" w:rsidRPr="00B65314">
        <w:rPr>
          <w:i/>
          <w:spacing w:val="-4"/>
          <w:lang w:val="fr-CH"/>
        </w:rPr>
        <w:t>Benefit</w:t>
      </w:r>
      <w:proofErr w:type="spellEnd"/>
      <w:r w:rsidR="00A22F76" w:rsidRPr="00B65314">
        <w:rPr>
          <w:i/>
          <w:spacing w:val="-4"/>
          <w:lang w:val="fr-CH"/>
        </w:rPr>
        <w:t xml:space="preserve"> of Society </w:t>
      </w:r>
      <w:r w:rsidR="00A22F76" w:rsidRPr="00A22F76">
        <w:rPr>
          <w:spacing w:val="-4"/>
          <w:lang w:val="fr-CH"/>
        </w:rPr>
        <w:t xml:space="preserve">(APBREBES), Coordination européenne Via </w:t>
      </w:r>
      <w:proofErr w:type="spellStart"/>
      <w:r w:rsidR="00A22F76" w:rsidRPr="00A22F76">
        <w:rPr>
          <w:spacing w:val="-4"/>
          <w:lang w:val="fr-CH"/>
        </w:rPr>
        <w:t>Campesina</w:t>
      </w:r>
      <w:proofErr w:type="spellEnd"/>
      <w:r w:rsidR="00A22F76" w:rsidRPr="00A22F76">
        <w:rPr>
          <w:spacing w:val="-4"/>
          <w:lang w:val="fr-CH"/>
        </w:rPr>
        <w:t xml:space="preserve"> (ECVC), </w:t>
      </w:r>
      <w:proofErr w:type="spellStart"/>
      <w:r w:rsidR="00A22F76" w:rsidRPr="00A22F76">
        <w:rPr>
          <w:spacing w:val="-4"/>
          <w:lang w:val="fr-CH"/>
        </w:rPr>
        <w:t>Euroseeds</w:t>
      </w:r>
      <w:proofErr w:type="spellEnd"/>
      <w:r w:rsidR="00A22F76" w:rsidRPr="00A22F76">
        <w:rPr>
          <w:spacing w:val="-4"/>
          <w:lang w:val="fr-CH"/>
        </w:rPr>
        <w:t xml:space="preserve"> et une contribution conjointe de la </w:t>
      </w:r>
      <w:r w:rsidR="00A22F76" w:rsidRPr="00B65314">
        <w:rPr>
          <w:i/>
          <w:spacing w:val="-4"/>
          <w:lang w:val="fr-CH"/>
        </w:rPr>
        <w:t xml:space="preserve">International </w:t>
      </w:r>
      <w:proofErr w:type="spellStart"/>
      <w:r w:rsidR="00A22F76" w:rsidRPr="00B65314">
        <w:rPr>
          <w:i/>
          <w:spacing w:val="-4"/>
          <w:lang w:val="fr-CH"/>
        </w:rPr>
        <w:t>Seed</w:t>
      </w:r>
      <w:proofErr w:type="spellEnd"/>
      <w:r w:rsidR="00A22F76" w:rsidRPr="00B65314">
        <w:rPr>
          <w:i/>
          <w:spacing w:val="-4"/>
          <w:lang w:val="fr-CH"/>
        </w:rPr>
        <w:t xml:space="preserve"> </w:t>
      </w:r>
      <w:proofErr w:type="spellStart"/>
      <w:r w:rsidR="00A22F76" w:rsidRPr="00B65314">
        <w:rPr>
          <w:i/>
          <w:spacing w:val="-4"/>
          <w:lang w:val="fr-CH"/>
        </w:rPr>
        <w:t>Federation</w:t>
      </w:r>
      <w:proofErr w:type="spellEnd"/>
      <w:r w:rsidR="00A22F76" w:rsidRPr="00A22F76">
        <w:rPr>
          <w:spacing w:val="-4"/>
          <w:lang w:val="fr-CH"/>
        </w:rPr>
        <w:t xml:space="preserve"> (ISF), de la Communauté internationale des obtenteurs de plantes horticoles de reproduction asexuée (CIOPORA), de l</w:t>
      </w:r>
      <w:r w:rsidR="00B1336F">
        <w:rPr>
          <w:spacing w:val="-4"/>
          <w:lang w:val="fr-CH"/>
        </w:rPr>
        <w:t>’</w:t>
      </w:r>
      <w:r w:rsidR="00A22F76" w:rsidRPr="00A22F76">
        <w:rPr>
          <w:spacing w:val="-4"/>
          <w:lang w:val="fr-CH"/>
        </w:rPr>
        <w:t xml:space="preserve">Association Asie Pacifique pour les semences (APSA) et de la </w:t>
      </w:r>
      <w:proofErr w:type="spellStart"/>
      <w:r w:rsidR="00A22F76" w:rsidRPr="00B65314">
        <w:rPr>
          <w:i/>
          <w:spacing w:val="-4"/>
          <w:lang w:val="fr-CH"/>
        </w:rPr>
        <w:t>Seed</w:t>
      </w:r>
      <w:proofErr w:type="spellEnd"/>
      <w:r w:rsidR="00A22F76" w:rsidRPr="00B65314">
        <w:rPr>
          <w:i/>
          <w:spacing w:val="-4"/>
          <w:lang w:val="fr-CH"/>
        </w:rPr>
        <w:t xml:space="preserve"> Association of the </w:t>
      </w:r>
      <w:proofErr w:type="spellStart"/>
      <w:r w:rsidR="00A22F76" w:rsidRPr="00B65314">
        <w:rPr>
          <w:i/>
          <w:spacing w:val="-4"/>
          <w:lang w:val="fr-CH"/>
        </w:rPr>
        <w:t>Americas</w:t>
      </w:r>
      <w:proofErr w:type="spellEnd"/>
      <w:r w:rsidR="00A22F76" w:rsidRPr="00A22F76">
        <w:rPr>
          <w:spacing w:val="-4"/>
          <w:lang w:val="fr-CH"/>
        </w:rPr>
        <w:t xml:space="preserve"> (SAA)</w:t>
      </w:r>
      <w:r w:rsidR="00183D1B">
        <w:rPr>
          <w:spacing w:val="-4"/>
          <w:lang w:val="fr-CH"/>
        </w:rPr>
        <w:t>.</w:t>
      </w:r>
    </w:p>
    <w:p w:rsidR="002C6C8B" w:rsidRPr="00A22F76" w:rsidRDefault="002C6C8B" w:rsidP="000B10B7">
      <w:pPr>
        <w:rPr>
          <w:rFonts w:eastAsiaTheme="minorEastAsia"/>
          <w:spacing w:val="-4"/>
          <w:lang w:val="fr-CH"/>
        </w:rPr>
      </w:pPr>
    </w:p>
    <w:p w:rsidR="00AD4C08" w:rsidRPr="00817C7E" w:rsidRDefault="002C6C8B" w:rsidP="00AD4C08">
      <w:pPr>
        <w:rPr>
          <w:rFonts w:eastAsiaTheme="minorEastAsia"/>
          <w:lang w:val="fr-CH"/>
        </w:rPr>
      </w:pPr>
      <w:r w:rsidRPr="00817C7E">
        <w:rPr>
          <w:rFonts w:eastAsiaTheme="minorEastAsia"/>
          <w:spacing w:val="-4"/>
          <w:lang w:val="fr-CH"/>
        </w:rPr>
        <w:fldChar w:fldCharType="begin"/>
      </w:r>
      <w:r w:rsidRPr="00817C7E">
        <w:rPr>
          <w:rFonts w:eastAsiaTheme="minorEastAsia"/>
          <w:spacing w:val="-4"/>
          <w:lang w:val="fr-CH"/>
        </w:rPr>
        <w:instrText xml:space="preserve"> AUTONUM  </w:instrText>
      </w:r>
      <w:r w:rsidRPr="00817C7E">
        <w:rPr>
          <w:rFonts w:eastAsiaTheme="minorEastAsia"/>
          <w:spacing w:val="-4"/>
          <w:lang w:val="fr-CH"/>
        </w:rPr>
        <w:fldChar w:fldCharType="end"/>
      </w:r>
      <w:r w:rsidRPr="00817C7E">
        <w:rPr>
          <w:rFonts w:eastAsiaTheme="minorEastAsia"/>
          <w:spacing w:val="-4"/>
          <w:lang w:val="fr-CH"/>
        </w:rPr>
        <w:tab/>
      </w:r>
      <w:r w:rsidR="00A22F76">
        <w:rPr>
          <w:rFonts w:eastAsiaTheme="minorEastAsia"/>
          <w:lang w:val="fr-CH"/>
        </w:rPr>
        <w:t>Un</w:t>
      </w:r>
      <w:r w:rsidRPr="00817C7E">
        <w:rPr>
          <w:rFonts w:eastAsiaTheme="minorEastAsia"/>
          <w:lang w:val="fr-CH"/>
        </w:rPr>
        <w:t xml:space="preserve"> </w:t>
      </w:r>
      <w:r w:rsidR="00680DA7">
        <w:rPr>
          <w:rFonts w:eastAsiaTheme="minorEastAsia"/>
          <w:lang w:val="fr-CH"/>
        </w:rPr>
        <w:t>compendium</w:t>
      </w:r>
      <w:r w:rsidRPr="00817C7E">
        <w:rPr>
          <w:rFonts w:eastAsiaTheme="minorEastAsia"/>
          <w:lang w:val="fr-CH"/>
        </w:rPr>
        <w:t xml:space="preserve"> </w:t>
      </w:r>
      <w:r w:rsidR="00A22F76">
        <w:rPr>
          <w:rFonts w:eastAsiaTheme="minorEastAsia"/>
          <w:lang w:val="fr-CH"/>
        </w:rPr>
        <w:t>des contributions</w:t>
      </w:r>
      <w:r w:rsidRPr="00817C7E">
        <w:rPr>
          <w:rFonts w:eastAsiaTheme="minorEastAsia"/>
          <w:lang w:val="fr-CH"/>
        </w:rPr>
        <w:t xml:space="preserve"> </w:t>
      </w:r>
      <w:r w:rsidR="000350CD" w:rsidRPr="000350CD">
        <w:rPr>
          <w:rFonts w:eastAsiaTheme="minorEastAsia"/>
          <w:lang w:val="fr-CH"/>
        </w:rPr>
        <w:t xml:space="preserve">sur </w:t>
      </w:r>
      <w:r w:rsidR="000350CD">
        <w:rPr>
          <w:rFonts w:eastAsiaTheme="minorEastAsia"/>
          <w:lang w:val="fr-CH"/>
        </w:rPr>
        <w:t>les</w:t>
      </w:r>
      <w:r w:rsidR="000350CD" w:rsidRPr="000350CD">
        <w:rPr>
          <w:rFonts w:eastAsiaTheme="minorEastAsia"/>
          <w:lang w:val="fr-CH"/>
        </w:rPr>
        <w:t xml:space="preserve"> données d</w:t>
      </w:r>
      <w:r w:rsidR="00B1336F">
        <w:rPr>
          <w:rFonts w:eastAsiaTheme="minorEastAsia"/>
          <w:lang w:val="fr-CH"/>
        </w:rPr>
        <w:t>’</w:t>
      </w:r>
      <w:r w:rsidR="000350CD" w:rsidRPr="000350CD">
        <w:rPr>
          <w:rFonts w:eastAsiaTheme="minorEastAsia"/>
          <w:lang w:val="fr-CH"/>
        </w:rPr>
        <w:t xml:space="preserve">expérience et </w:t>
      </w:r>
      <w:r w:rsidR="000350CD">
        <w:rPr>
          <w:rFonts w:eastAsiaTheme="minorEastAsia"/>
          <w:lang w:val="fr-CH"/>
        </w:rPr>
        <w:t>les</w:t>
      </w:r>
      <w:r w:rsidR="000350CD" w:rsidRPr="000350CD">
        <w:rPr>
          <w:rFonts w:eastAsiaTheme="minorEastAsia"/>
          <w:lang w:val="fr-CH"/>
        </w:rPr>
        <w:t xml:space="preserve"> points de vue concernant la mise en œuvre des exceptions relatives aux actes accomplis à titre privé et à des fins non commerciales en faveur des petits exploitants </w:t>
      </w:r>
      <w:r w:rsidR="000350CD">
        <w:rPr>
          <w:rFonts w:eastAsiaTheme="minorEastAsia"/>
          <w:lang w:val="fr-CH"/>
        </w:rPr>
        <w:t>agricoles</w:t>
      </w:r>
      <w:r w:rsidRPr="00817C7E">
        <w:rPr>
          <w:rFonts w:eastAsiaTheme="minorEastAsia"/>
          <w:lang w:val="fr-CH"/>
        </w:rPr>
        <w:t xml:space="preserve"> </w:t>
      </w:r>
      <w:r w:rsidR="00A22F76">
        <w:rPr>
          <w:rFonts w:eastAsiaTheme="minorEastAsia"/>
          <w:lang w:val="fr-CH"/>
        </w:rPr>
        <w:t xml:space="preserve">reçues en réponse à la </w:t>
      </w:r>
      <w:r w:rsidR="00D416B6">
        <w:rPr>
          <w:rFonts w:eastAsiaTheme="minorEastAsia"/>
          <w:lang w:val="fr-CH"/>
        </w:rPr>
        <w:t>circulaire E</w:t>
      </w:r>
      <w:r w:rsidR="00D416B6">
        <w:rPr>
          <w:rFonts w:eastAsiaTheme="minorEastAsia"/>
          <w:lang w:val="fr-CH"/>
        </w:rPr>
        <w:noBreakHyphen/>
      </w:r>
      <w:r w:rsidRPr="00817C7E">
        <w:rPr>
          <w:rFonts w:eastAsiaTheme="minorEastAsia"/>
          <w:lang w:val="fr-CH"/>
        </w:rPr>
        <w:t xml:space="preserve">20/246 </w:t>
      </w:r>
      <w:r w:rsidR="00A22F76">
        <w:rPr>
          <w:rFonts w:eastAsiaTheme="minorEastAsia"/>
          <w:lang w:val="fr-CH"/>
        </w:rPr>
        <w:t>du 2</w:t>
      </w:r>
      <w:r w:rsidR="005D77E4">
        <w:rPr>
          <w:rFonts w:eastAsiaTheme="minorEastAsia"/>
          <w:lang w:val="fr-CH"/>
        </w:rPr>
        <w:t>2 décembre 20</w:t>
      </w:r>
      <w:r w:rsidR="00B61B7D">
        <w:rPr>
          <w:rFonts w:eastAsiaTheme="minorEastAsia"/>
          <w:lang w:val="fr-CH"/>
        </w:rPr>
        <w:t>20</w:t>
      </w:r>
      <w:r w:rsidRPr="00817C7E">
        <w:rPr>
          <w:rFonts w:eastAsiaTheme="minorEastAsia"/>
          <w:lang w:val="fr-CH"/>
        </w:rPr>
        <w:t xml:space="preserve"> </w:t>
      </w:r>
      <w:r w:rsidR="00B61B7D">
        <w:rPr>
          <w:rFonts w:eastAsiaTheme="minorEastAsia"/>
          <w:lang w:val="fr-CH"/>
        </w:rPr>
        <w:t>figure à l</w:t>
      </w:r>
      <w:r w:rsidR="00B1336F">
        <w:rPr>
          <w:rFonts w:eastAsiaTheme="minorEastAsia"/>
          <w:lang w:val="fr-CH"/>
        </w:rPr>
        <w:t>’</w:t>
      </w:r>
      <w:r w:rsidR="005D77E4">
        <w:rPr>
          <w:rFonts w:eastAsiaTheme="minorEastAsia"/>
          <w:lang w:val="fr-CH"/>
        </w:rPr>
        <w:t>annexe </w:t>
      </w:r>
      <w:r w:rsidR="005D77E4" w:rsidRPr="00817C7E">
        <w:rPr>
          <w:rFonts w:eastAsiaTheme="minorEastAsia"/>
          <w:lang w:val="fr-CH"/>
        </w:rPr>
        <w:t>I</w:t>
      </w:r>
      <w:r w:rsidRPr="00817C7E">
        <w:rPr>
          <w:rFonts w:eastAsiaTheme="minorEastAsia"/>
          <w:lang w:val="fr-CH"/>
        </w:rPr>
        <w:t xml:space="preserve">I </w:t>
      </w:r>
      <w:r w:rsidR="00B61B7D">
        <w:rPr>
          <w:rFonts w:eastAsiaTheme="minorEastAsia"/>
          <w:lang w:val="fr-CH"/>
        </w:rPr>
        <w:t>du présent document</w:t>
      </w:r>
      <w:r w:rsidRPr="00817C7E">
        <w:rPr>
          <w:rFonts w:eastAsiaTheme="minorEastAsia"/>
          <w:lang w:val="fr-CH"/>
        </w:rPr>
        <w:t>.</w:t>
      </w:r>
    </w:p>
    <w:p w:rsidR="00810C86" w:rsidRPr="00817C7E" w:rsidRDefault="00810C86" w:rsidP="00AD4C08">
      <w:pPr>
        <w:rPr>
          <w:rFonts w:eastAsiaTheme="minorEastAsia"/>
          <w:lang w:val="fr-CH"/>
        </w:rPr>
      </w:pPr>
    </w:p>
    <w:p w:rsidR="00810C86" w:rsidRPr="00817C7E" w:rsidRDefault="00810C86" w:rsidP="00AD4C08">
      <w:pPr>
        <w:rPr>
          <w:rFonts w:cs="Arial"/>
          <w:lang w:val="fr-CH" w:eastAsia="fr-FR"/>
        </w:rPr>
      </w:pPr>
    </w:p>
    <w:p w:rsidR="00810C86" w:rsidRPr="00817C7E" w:rsidRDefault="001A6B12" w:rsidP="00AD4C08">
      <w:pPr>
        <w:rPr>
          <w:rFonts w:cs="Arial"/>
          <w:u w:val="single"/>
          <w:lang w:val="fr-CH" w:eastAsia="fr-FR"/>
        </w:rPr>
      </w:pPr>
      <w:r>
        <w:rPr>
          <w:rFonts w:cs="Arial"/>
          <w:u w:val="single"/>
          <w:lang w:val="fr-CH" w:eastAsia="fr-FR"/>
        </w:rPr>
        <w:t>Cinquante</w:t>
      </w:r>
      <w:r w:rsidR="00B1336F">
        <w:rPr>
          <w:rFonts w:cs="Arial"/>
          <w:u w:val="single"/>
          <w:lang w:val="fr-CH" w:eastAsia="fr-FR"/>
        </w:rPr>
        <w:t>-</w:t>
      </w:r>
      <w:r>
        <w:rPr>
          <w:rFonts w:cs="Arial"/>
          <w:u w:val="single"/>
          <w:lang w:val="fr-CH" w:eastAsia="fr-FR"/>
        </w:rPr>
        <w:t>cinqu</w:t>
      </w:r>
      <w:r w:rsidR="00B1336F">
        <w:rPr>
          <w:rFonts w:cs="Arial"/>
          <w:u w:val="single"/>
          <w:lang w:val="fr-CH" w:eastAsia="fr-FR"/>
        </w:rPr>
        <w:t>ième session</w:t>
      </w:r>
      <w:r>
        <w:rPr>
          <w:rFonts w:cs="Arial"/>
          <w:u w:val="single"/>
          <w:lang w:val="fr-CH" w:eastAsia="fr-FR"/>
        </w:rPr>
        <w:t xml:space="preserve"> ordinaire du Conseil tenue le 2</w:t>
      </w:r>
      <w:r w:rsidR="005D77E4">
        <w:rPr>
          <w:rFonts w:cs="Arial"/>
          <w:u w:val="single"/>
          <w:lang w:val="fr-CH" w:eastAsia="fr-FR"/>
        </w:rPr>
        <w:t>9 octobre </w:t>
      </w:r>
      <w:r w:rsidR="005D77E4" w:rsidRPr="00817C7E">
        <w:rPr>
          <w:rFonts w:cs="Arial"/>
          <w:u w:val="single"/>
          <w:lang w:val="fr-CH" w:eastAsia="fr-FR"/>
        </w:rPr>
        <w:t>20</w:t>
      </w:r>
      <w:r w:rsidR="00810C86" w:rsidRPr="00817C7E">
        <w:rPr>
          <w:rFonts w:cs="Arial"/>
          <w:u w:val="single"/>
          <w:lang w:val="fr-CH" w:eastAsia="fr-FR"/>
        </w:rPr>
        <w:t>21</w:t>
      </w:r>
    </w:p>
    <w:p w:rsidR="00810C86" w:rsidRPr="00817C7E" w:rsidRDefault="00810C86" w:rsidP="00AD4C08">
      <w:pPr>
        <w:rPr>
          <w:rFonts w:cs="Arial"/>
          <w:lang w:val="fr-CH" w:eastAsia="fr-FR"/>
        </w:rPr>
      </w:pPr>
    </w:p>
    <w:p w:rsidR="00810C86" w:rsidRPr="00817C7E" w:rsidRDefault="00E85A3F" w:rsidP="00810C86">
      <w:pPr>
        <w:rPr>
          <w:rFonts w:cs="Arial"/>
          <w:lang w:val="fr-CH" w:eastAsia="fr-FR"/>
        </w:rPr>
      </w:pPr>
      <w:r w:rsidRPr="00817C7E">
        <w:rPr>
          <w:rFonts w:cs="Arial"/>
          <w:lang w:val="fr-CH" w:eastAsia="fr-FR"/>
        </w:rPr>
        <w:fldChar w:fldCharType="begin"/>
      </w:r>
      <w:r w:rsidRPr="00817C7E">
        <w:rPr>
          <w:rFonts w:cs="Arial"/>
          <w:lang w:val="fr-CH" w:eastAsia="fr-FR"/>
        </w:rPr>
        <w:instrText xml:space="preserve"> AUTONUM  </w:instrText>
      </w:r>
      <w:r w:rsidRPr="00817C7E">
        <w:rPr>
          <w:rFonts w:cs="Arial"/>
          <w:lang w:val="fr-CH" w:eastAsia="fr-FR"/>
        </w:rPr>
        <w:fldChar w:fldCharType="end"/>
      </w:r>
      <w:r w:rsidRPr="00817C7E">
        <w:rPr>
          <w:rFonts w:cs="Arial"/>
          <w:lang w:val="fr-CH" w:eastAsia="fr-FR"/>
        </w:rPr>
        <w:tab/>
      </w:r>
      <w:r w:rsidR="00B43D73">
        <w:rPr>
          <w:rFonts w:cs="Arial"/>
          <w:lang w:val="fr-CH" w:eastAsia="fr-FR"/>
        </w:rPr>
        <w:t>À sa cinquante</w:t>
      </w:r>
      <w:r w:rsidR="00B1336F">
        <w:rPr>
          <w:rFonts w:cs="Arial"/>
          <w:lang w:val="fr-CH" w:eastAsia="fr-FR"/>
        </w:rPr>
        <w:t>-</w:t>
      </w:r>
      <w:r w:rsidR="00B43D73">
        <w:rPr>
          <w:rFonts w:cs="Arial"/>
          <w:lang w:val="fr-CH" w:eastAsia="fr-FR"/>
        </w:rPr>
        <w:t>cinqu</w:t>
      </w:r>
      <w:r w:rsidR="00B1336F">
        <w:rPr>
          <w:rFonts w:cs="Arial"/>
          <w:lang w:val="fr-CH" w:eastAsia="fr-FR"/>
        </w:rPr>
        <w:t>ième session</w:t>
      </w:r>
      <w:r w:rsidR="00B43D73">
        <w:rPr>
          <w:rFonts w:cs="Arial"/>
          <w:lang w:val="fr-CH" w:eastAsia="fr-FR"/>
        </w:rPr>
        <w:t xml:space="preserve"> tenue le 2</w:t>
      </w:r>
      <w:r w:rsidR="005D77E4">
        <w:rPr>
          <w:rFonts w:cs="Arial"/>
          <w:lang w:val="fr-CH" w:eastAsia="fr-FR"/>
        </w:rPr>
        <w:t>9 octobre 20</w:t>
      </w:r>
      <w:r w:rsidR="00B43D73">
        <w:rPr>
          <w:rFonts w:cs="Arial"/>
          <w:lang w:val="fr-CH" w:eastAsia="fr-FR"/>
        </w:rPr>
        <w:t>21, le Conseil a noté que, à sa quatre</w:t>
      </w:r>
      <w:r w:rsidR="00B1336F">
        <w:rPr>
          <w:rFonts w:cs="Arial"/>
          <w:lang w:val="fr-CH" w:eastAsia="fr-FR"/>
        </w:rPr>
        <w:t>-</w:t>
      </w:r>
      <w:r w:rsidR="00B43D73">
        <w:rPr>
          <w:rFonts w:cs="Arial"/>
          <w:lang w:val="fr-CH" w:eastAsia="fr-FR"/>
        </w:rPr>
        <w:t>vingt</w:t>
      </w:r>
      <w:r w:rsidR="00B1336F">
        <w:rPr>
          <w:rFonts w:cs="Arial"/>
          <w:lang w:val="fr-CH" w:eastAsia="fr-FR"/>
        </w:rPr>
        <w:t>-</w:t>
      </w:r>
      <w:r w:rsidR="00B43D73">
        <w:rPr>
          <w:rFonts w:cs="Arial"/>
          <w:lang w:val="fr-CH" w:eastAsia="fr-FR"/>
        </w:rPr>
        <w:t>dix</w:t>
      </w:r>
      <w:r w:rsidR="00B1336F">
        <w:rPr>
          <w:rFonts w:cs="Arial"/>
          <w:lang w:val="fr-CH" w:eastAsia="fr-FR"/>
        </w:rPr>
        <w:t>-</w:t>
      </w:r>
      <w:r w:rsidR="00B43D73">
        <w:rPr>
          <w:rFonts w:cs="Arial"/>
          <w:lang w:val="fr-CH" w:eastAsia="fr-FR"/>
        </w:rPr>
        <w:t>huit</w:t>
      </w:r>
      <w:r w:rsidR="00B1336F">
        <w:rPr>
          <w:rFonts w:cs="Arial"/>
          <w:lang w:val="fr-CH" w:eastAsia="fr-FR"/>
        </w:rPr>
        <w:t>ième session</w:t>
      </w:r>
      <w:r w:rsidR="00B43D73">
        <w:rPr>
          <w:rFonts w:cs="Arial"/>
          <w:lang w:val="fr-CH" w:eastAsia="fr-FR"/>
        </w:rPr>
        <w:t>, le Comité consultatif</w:t>
      </w:r>
      <w:r w:rsidR="00B1336F">
        <w:rPr>
          <w:rFonts w:cs="Arial"/>
          <w:lang w:val="fr-CH" w:eastAsia="fr-FR"/>
        </w:rPr>
        <w:t> :</w:t>
      </w:r>
    </w:p>
    <w:p w:rsidR="00810C86" w:rsidRDefault="00810C86" w:rsidP="00810C86">
      <w:pPr>
        <w:rPr>
          <w:rFonts w:cs="Arial"/>
          <w:lang w:val="fr-CH" w:eastAsia="fr-FR"/>
        </w:rPr>
      </w:pPr>
    </w:p>
    <w:p w:rsidR="00910B84" w:rsidRDefault="00910B84" w:rsidP="00910B84">
      <w:pPr>
        <w:rPr>
          <w:lang w:val="fr-FR"/>
        </w:rPr>
      </w:pPr>
      <w:r>
        <w:rPr>
          <w:lang w:val="fr-FR"/>
        </w:rPr>
        <w:tab/>
      </w:r>
      <w:r>
        <w:rPr>
          <w:color w:val="000000"/>
          <w:lang w:val="fr-FR"/>
        </w:rPr>
        <w:t>a)</w:t>
      </w:r>
      <w:r>
        <w:rPr>
          <w:color w:val="000000"/>
          <w:lang w:val="fr-FR"/>
        </w:rPr>
        <w:tab/>
        <w:t>a pris note des faits nouveaux survenus depuis la quatre</w:t>
      </w:r>
      <w:r w:rsidR="00B1336F">
        <w:rPr>
          <w:color w:val="000000"/>
          <w:lang w:val="fr-FR"/>
        </w:rPr>
        <w:t>-</w:t>
      </w:r>
      <w:r>
        <w:rPr>
          <w:color w:val="000000"/>
          <w:lang w:val="fr-FR"/>
        </w:rPr>
        <w:t>vingt</w:t>
      </w:r>
      <w:r w:rsidR="00B1336F">
        <w:rPr>
          <w:color w:val="000000"/>
          <w:lang w:val="fr-FR"/>
        </w:rPr>
        <w:t>-</w:t>
      </w:r>
      <w:r>
        <w:rPr>
          <w:color w:val="000000"/>
          <w:lang w:val="fr-FR"/>
        </w:rPr>
        <w:t>dix</w:t>
      </w:r>
      <w:r w:rsidR="00B1336F">
        <w:rPr>
          <w:color w:val="000000"/>
          <w:lang w:val="fr-FR"/>
        </w:rPr>
        <w:t>-</w:t>
      </w:r>
      <w:r>
        <w:rPr>
          <w:color w:val="000000"/>
          <w:lang w:val="fr-FR"/>
        </w:rPr>
        <w:t>sept</w:t>
      </w:r>
      <w:r w:rsidR="00B1336F">
        <w:rPr>
          <w:color w:val="000000"/>
          <w:lang w:val="fr-FR"/>
        </w:rPr>
        <w:t>ième session</w:t>
      </w:r>
      <w:r>
        <w:rPr>
          <w:color w:val="000000"/>
          <w:lang w:val="fr-FR"/>
        </w:rPr>
        <w:t xml:space="preserve"> du Comité</w:t>
      </w:r>
      <w:r w:rsidR="001F4D41">
        <w:rPr>
          <w:color w:val="000000"/>
          <w:lang w:val="fr-FR"/>
        </w:rPr>
        <w:t xml:space="preserve"> </w:t>
      </w:r>
      <w:r>
        <w:rPr>
          <w:color w:val="000000"/>
          <w:lang w:val="fr-FR"/>
        </w:rPr>
        <w:t>consultatif en rapport avec les orientations possibles concernant les petits exploitants agricoles en lien avec l</w:t>
      </w:r>
      <w:r w:rsidR="00B1336F">
        <w:rPr>
          <w:color w:val="000000"/>
          <w:lang w:val="fr-FR"/>
        </w:rPr>
        <w:t>’</w:t>
      </w:r>
      <w:r>
        <w:rPr>
          <w:color w:val="000000"/>
          <w:lang w:val="fr-FR"/>
        </w:rPr>
        <w:t xml:space="preserve">utilisation à des fins </w:t>
      </w:r>
      <w:r w:rsidR="00B65314">
        <w:rPr>
          <w:color w:val="000000"/>
          <w:lang w:val="fr-FR"/>
        </w:rPr>
        <w:t>privées et non commerciales;</w:t>
      </w:r>
    </w:p>
    <w:p w:rsidR="00910B84" w:rsidRDefault="00910B84" w:rsidP="00910B84">
      <w:pPr>
        <w:rPr>
          <w:lang w:val="fr-FR"/>
        </w:rPr>
      </w:pPr>
    </w:p>
    <w:p w:rsidR="00910B84" w:rsidRDefault="00910B84" w:rsidP="00910B84">
      <w:pPr>
        <w:rPr>
          <w:lang w:val="fr-FR"/>
        </w:rPr>
      </w:pPr>
      <w:r>
        <w:rPr>
          <w:lang w:val="fr-FR"/>
        </w:rPr>
        <w:tab/>
      </w:r>
      <w:r>
        <w:rPr>
          <w:color w:val="000000"/>
          <w:lang w:val="fr-FR"/>
        </w:rPr>
        <w:t>b)</w:t>
      </w:r>
      <w:r>
        <w:rPr>
          <w:color w:val="000000"/>
          <w:lang w:val="fr-FR"/>
        </w:rPr>
        <w:tab/>
        <w:t xml:space="preserve">a </w:t>
      </w:r>
      <w:r>
        <w:rPr>
          <w:lang w:val="fr-FR"/>
        </w:rPr>
        <w:t>décid</w:t>
      </w:r>
      <w:r>
        <w:rPr>
          <w:color w:val="000000"/>
          <w:lang w:val="fr-FR"/>
        </w:rPr>
        <w:t>é</w:t>
      </w:r>
      <w:r>
        <w:rPr>
          <w:lang w:val="fr-FR"/>
        </w:rPr>
        <w:t xml:space="preserve"> de créer un groupe de travail chargé d</w:t>
      </w:r>
      <w:r w:rsidR="00B1336F">
        <w:rPr>
          <w:lang w:val="fr-FR"/>
        </w:rPr>
        <w:t>’</w:t>
      </w:r>
      <w:r>
        <w:rPr>
          <w:lang w:val="fr-FR"/>
        </w:rPr>
        <w:t>élaborer des orientations concernant les petits exploitants agricoles en lien avec l</w:t>
      </w:r>
      <w:r w:rsidR="00B1336F">
        <w:rPr>
          <w:lang w:val="fr-FR"/>
        </w:rPr>
        <w:t>’</w:t>
      </w:r>
      <w:r>
        <w:rPr>
          <w:lang w:val="fr-FR"/>
        </w:rPr>
        <w:t>utilisation à des fins privées et non commerciales, notamment de rédiger une version révisée des “Notes explicatives sur les exceptions au droit d</w:t>
      </w:r>
      <w:r w:rsidR="00B1336F">
        <w:rPr>
          <w:lang w:val="fr-FR"/>
        </w:rPr>
        <w:t>’</w:t>
      </w:r>
      <w:r>
        <w:rPr>
          <w:lang w:val="fr-FR"/>
        </w:rPr>
        <w:t>obtenteur selon l</w:t>
      </w:r>
      <w:r w:rsidR="00B1336F">
        <w:rPr>
          <w:lang w:val="fr-FR"/>
        </w:rPr>
        <w:t>’</w:t>
      </w:r>
      <w:r>
        <w:rPr>
          <w:lang w:val="fr-FR"/>
        </w:rPr>
        <w:t xml:space="preserve">Acte de 1991 de la </w:t>
      </w:r>
      <w:r w:rsidR="00B1336F">
        <w:rPr>
          <w:lang w:val="fr-FR"/>
        </w:rPr>
        <w:t>Convention UPOV</w:t>
      </w:r>
      <w:r>
        <w:rPr>
          <w:lang w:val="fr-FR"/>
        </w:rPr>
        <w:t>” et de rédiger une version révisée des questions</w:t>
      </w:r>
      <w:r w:rsidR="00B1336F">
        <w:rPr>
          <w:lang w:val="fr-FR"/>
        </w:rPr>
        <w:t>-</w:t>
      </w:r>
      <w:r>
        <w:rPr>
          <w:lang w:val="fr-FR"/>
        </w:rPr>
        <w:t>réponses sur les exceptions au droit d</w:t>
      </w:r>
      <w:r w:rsidR="00B1336F">
        <w:rPr>
          <w:lang w:val="fr-FR"/>
        </w:rPr>
        <w:t>’</w:t>
      </w:r>
      <w:r>
        <w:rPr>
          <w:lang w:val="fr-FR"/>
        </w:rPr>
        <w:t>obtenteur</w:t>
      </w:r>
      <w:r w:rsidR="00B65314">
        <w:rPr>
          <w:color w:val="000000"/>
          <w:lang w:val="fr-FR"/>
        </w:rPr>
        <w:t>;</w:t>
      </w:r>
    </w:p>
    <w:p w:rsidR="00910B84" w:rsidRDefault="00910B84" w:rsidP="00910B84">
      <w:pPr>
        <w:rPr>
          <w:lang w:val="fr-FR"/>
        </w:rPr>
      </w:pPr>
    </w:p>
    <w:p w:rsidR="00910B84" w:rsidRDefault="00910B84" w:rsidP="00910B84">
      <w:pPr>
        <w:rPr>
          <w:lang w:val="fr-FR"/>
        </w:rPr>
      </w:pPr>
      <w:r>
        <w:rPr>
          <w:lang w:val="fr-FR"/>
        </w:rPr>
        <w:tab/>
        <w:t>c)</w:t>
      </w:r>
      <w:r>
        <w:rPr>
          <w:color w:val="000000"/>
          <w:lang w:val="fr-FR"/>
        </w:rPr>
        <w:tab/>
        <w:t xml:space="preserve">est convenu que </w:t>
      </w:r>
      <w:r>
        <w:rPr>
          <w:lang w:val="fr-FR"/>
        </w:rPr>
        <w:t>le mandat du groupe de travail soit approuvé par le Comité consultatif par correspondance</w:t>
      </w:r>
      <w:r w:rsidR="00B65314">
        <w:rPr>
          <w:color w:val="000000"/>
          <w:lang w:val="fr-FR"/>
        </w:rPr>
        <w:t>;</w:t>
      </w:r>
    </w:p>
    <w:p w:rsidR="00910B84" w:rsidRDefault="00910B84" w:rsidP="00910B84">
      <w:pPr>
        <w:rPr>
          <w:lang w:val="fr-FR"/>
        </w:rPr>
      </w:pPr>
    </w:p>
    <w:p w:rsidR="00910B84" w:rsidRDefault="00910B84" w:rsidP="00910B84">
      <w:pPr>
        <w:rPr>
          <w:lang w:val="fr-FR"/>
        </w:rPr>
      </w:pPr>
      <w:r>
        <w:rPr>
          <w:lang w:val="fr-FR"/>
        </w:rPr>
        <w:tab/>
      </w:r>
      <w:r>
        <w:rPr>
          <w:color w:val="000000"/>
          <w:lang w:val="fr-FR"/>
        </w:rPr>
        <w:t>d)</w:t>
      </w:r>
      <w:r>
        <w:rPr>
          <w:color w:val="000000"/>
          <w:lang w:val="fr-FR"/>
        </w:rPr>
        <w:tab/>
        <w:t>est convenu</w:t>
      </w:r>
      <w:r>
        <w:rPr>
          <w:lang w:val="fr-FR"/>
        </w:rPr>
        <w:t xml:space="preserve"> que le groupe de travail soit composé des membres de l</w:t>
      </w:r>
      <w:r w:rsidR="00B1336F">
        <w:rPr>
          <w:lang w:val="fr-FR"/>
        </w:rPr>
        <w:t>’</w:t>
      </w:r>
      <w:r>
        <w:rPr>
          <w:lang w:val="fr-FR"/>
        </w:rPr>
        <w:t>Union et des observateurs auprès du Conseil qui répondent à une circulaire en exprimant leur intérêt à faire parti</w:t>
      </w:r>
      <w:r w:rsidR="00B65314">
        <w:rPr>
          <w:lang w:val="fr-FR"/>
        </w:rPr>
        <w:t>e du groupe de travail</w:t>
      </w:r>
      <w:r w:rsidR="00B65314">
        <w:rPr>
          <w:color w:val="000000"/>
          <w:lang w:val="fr-FR"/>
        </w:rPr>
        <w:t>;</w:t>
      </w:r>
    </w:p>
    <w:p w:rsidR="00910B84" w:rsidRDefault="00910B84" w:rsidP="00910B84">
      <w:pPr>
        <w:rPr>
          <w:lang w:val="fr-FR"/>
        </w:rPr>
      </w:pPr>
    </w:p>
    <w:p w:rsidR="00910B84" w:rsidRDefault="00910B84" w:rsidP="00910B84">
      <w:pPr>
        <w:rPr>
          <w:lang w:val="fr-FR"/>
        </w:rPr>
      </w:pPr>
      <w:r>
        <w:rPr>
          <w:lang w:val="fr-FR"/>
        </w:rPr>
        <w:tab/>
        <w:t>e)</w:t>
      </w:r>
      <w:r>
        <w:rPr>
          <w:color w:val="000000"/>
          <w:lang w:val="fr-FR"/>
        </w:rPr>
        <w:tab/>
        <w:t>est</w:t>
      </w:r>
      <w:r>
        <w:rPr>
          <w:lang w:val="fr-FR"/>
        </w:rPr>
        <w:t xml:space="preserve"> convenu que la première réunion du groupe de travail se </w:t>
      </w:r>
      <w:r>
        <w:rPr>
          <w:color w:val="000000"/>
          <w:lang w:val="fr-FR"/>
        </w:rPr>
        <w:t xml:space="preserve">tienne </w:t>
      </w:r>
      <w:r>
        <w:rPr>
          <w:lang w:val="fr-FR"/>
        </w:rPr>
        <w:t xml:space="preserve">le 17 mars 2022, par </w:t>
      </w:r>
      <w:r>
        <w:rPr>
          <w:color w:val="000000"/>
          <w:lang w:val="fr-FR"/>
        </w:rPr>
        <w:t>des moyens</w:t>
      </w:r>
      <w:r>
        <w:rPr>
          <w:lang w:val="fr-FR"/>
        </w:rPr>
        <w:t xml:space="preserve"> électronique</w:t>
      </w:r>
      <w:r w:rsidR="00B65314">
        <w:rPr>
          <w:color w:val="000000"/>
          <w:lang w:val="fr-FR"/>
        </w:rPr>
        <w:t>s</w:t>
      </w:r>
      <w:r w:rsidR="00B65314">
        <w:rPr>
          <w:color w:val="000000"/>
          <w:lang w:val="fr-FR"/>
        </w:rPr>
        <w:t>;</w:t>
      </w:r>
    </w:p>
    <w:p w:rsidR="00910B84" w:rsidRDefault="00910B84" w:rsidP="00910B84">
      <w:pPr>
        <w:rPr>
          <w:lang w:val="fr-FR"/>
        </w:rPr>
      </w:pPr>
    </w:p>
    <w:p w:rsidR="00910B84" w:rsidRDefault="00910B84" w:rsidP="00910B84">
      <w:pPr>
        <w:rPr>
          <w:lang w:val="fr-FR"/>
        </w:rPr>
      </w:pPr>
      <w:r>
        <w:rPr>
          <w:lang w:val="fr-FR"/>
        </w:rPr>
        <w:tab/>
      </w:r>
      <w:r>
        <w:rPr>
          <w:color w:val="000000"/>
          <w:lang w:val="fr-FR"/>
        </w:rPr>
        <w:t>f)</w:t>
      </w:r>
      <w:r>
        <w:rPr>
          <w:color w:val="000000"/>
          <w:lang w:val="fr-FR"/>
        </w:rPr>
        <w:tab/>
        <w:t>est convenu d</w:t>
      </w:r>
      <w:r w:rsidR="00B1336F">
        <w:rPr>
          <w:color w:val="000000"/>
          <w:lang w:val="fr-FR"/>
        </w:rPr>
        <w:t>’</w:t>
      </w:r>
      <w:r>
        <w:rPr>
          <w:color w:val="000000"/>
          <w:lang w:val="fr-FR"/>
        </w:rPr>
        <w:t>inviter l</w:t>
      </w:r>
      <w:r w:rsidR="00B1336F">
        <w:rPr>
          <w:color w:val="000000"/>
          <w:lang w:val="fr-FR"/>
        </w:rPr>
        <w:t>’</w:t>
      </w:r>
      <w:r>
        <w:rPr>
          <w:color w:val="000000"/>
          <w:lang w:val="fr-FR"/>
        </w:rPr>
        <w:t>équipe de projet (</w:t>
      </w:r>
      <w:proofErr w:type="spellStart"/>
      <w:r>
        <w:rPr>
          <w:color w:val="000000"/>
          <w:lang w:val="fr-FR"/>
        </w:rPr>
        <w:t>Euroseeds</w:t>
      </w:r>
      <w:proofErr w:type="spellEnd"/>
      <w:r>
        <w:rPr>
          <w:color w:val="000000"/>
          <w:lang w:val="fr-FR"/>
        </w:rPr>
        <w:t xml:space="preserve">, </w:t>
      </w:r>
      <w:proofErr w:type="spellStart"/>
      <w:r>
        <w:rPr>
          <w:color w:val="000000"/>
          <w:lang w:val="fr-FR"/>
        </w:rPr>
        <w:t>Plantum</w:t>
      </w:r>
      <w:proofErr w:type="spellEnd"/>
      <w:r>
        <w:rPr>
          <w:color w:val="000000"/>
          <w:lang w:val="fr-FR"/>
        </w:rPr>
        <w:t xml:space="preserve"> et Oxfam), en accord avec le Bureau de l</w:t>
      </w:r>
      <w:r w:rsidR="00B1336F">
        <w:rPr>
          <w:color w:val="000000"/>
          <w:lang w:val="fr-FR"/>
        </w:rPr>
        <w:t>’</w:t>
      </w:r>
      <w:r>
        <w:rPr>
          <w:color w:val="000000"/>
          <w:lang w:val="fr-FR"/>
        </w:rPr>
        <w:t>Union, à préparer une analyse des contributions figurant dans le compendium avec les réponses à la circulaire E</w:t>
      </w:r>
      <w:r w:rsidR="00B1336F">
        <w:rPr>
          <w:color w:val="000000"/>
          <w:lang w:val="fr-FR"/>
        </w:rPr>
        <w:t>-</w:t>
      </w:r>
      <w:r>
        <w:rPr>
          <w:color w:val="000000"/>
          <w:lang w:val="fr-FR"/>
        </w:rPr>
        <w:t>20/246 de l</w:t>
      </w:r>
      <w:r w:rsidR="00B1336F">
        <w:rPr>
          <w:color w:val="000000"/>
          <w:lang w:val="fr-FR"/>
        </w:rPr>
        <w:t>’</w:t>
      </w:r>
      <w:r>
        <w:rPr>
          <w:color w:val="000000"/>
          <w:lang w:val="fr-FR"/>
        </w:rPr>
        <w:t>UPOV et à présenter un rapport assorti de recommandations pour examen par le groupe d</w:t>
      </w:r>
      <w:r w:rsidR="00B65314">
        <w:rPr>
          <w:color w:val="000000"/>
          <w:lang w:val="fr-FR"/>
        </w:rPr>
        <w:t>e travail à sa première réunion</w:t>
      </w:r>
      <w:r w:rsidR="00B65314">
        <w:rPr>
          <w:color w:val="000000"/>
          <w:lang w:val="fr-FR"/>
        </w:rPr>
        <w:t>;</w:t>
      </w:r>
    </w:p>
    <w:p w:rsidR="00910B84" w:rsidRDefault="00910B84" w:rsidP="00910B84">
      <w:pPr>
        <w:rPr>
          <w:lang w:val="fr-FR"/>
        </w:rPr>
      </w:pPr>
    </w:p>
    <w:p w:rsidR="00910B84" w:rsidRDefault="00910B84" w:rsidP="00910B84">
      <w:pPr>
        <w:rPr>
          <w:lang w:val="fr-FR"/>
        </w:rPr>
      </w:pPr>
      <w:r>
        <w:rPr>
          <w:lang w:val="fr-FR"/>
        </w:rPr>
        <w:tab/>
      </w:r>
      <w:r>
        <w:rPr>
          <w:color w:val="000000"/>
          <w:lang w:val="fr-FR"/>
        </w:rPr>
        <w:t>g)</w:t>
      </w:r>
      <w:r>
        <w:rPr>
          <w:color w:val="000000"/>
          <w:lang w:val="fr-FR"/>
        </w:rPr>
        <w:tab/>
        <w:t>est convenu qu</w:t>
      </w:r>
      <w:r w:rsidR="00B1336F">
        <w:rPr>
          <w:color w:val="000000"/>
          <w:lang w:val="fr-FR"/>
        </w:rPr>
        <w:t>’</w:t>
      </w:r>
      <w:r>
        <w:rPr>
          <w:color w:val="000000"/>
          <w:lang w:val="fr-FR"/>
        </w:rPr>
        <w:t>une copie du compendium avec les réponses à la circulaire E</w:t>
      </w:r>
      <w:r w:rsidR="00B1336F">
        <w:rPr>
          <w:color w:val="000000"/>
          <w:lang w:val="fr-FR"/>
        </w:rPr>
        <w:t>-</w:t>
      </w:r>
      <w:r>
        <w:rPr>
          <w:color w:val="000000"/>
          <w:lang w:val="fr-FR"/>
        </w:rPr>
        <w:t>20/246 de l</w:t>
      </w:r>
      <w:r w:rsidR="00B1336F">
        <w:rPr>
          <w:color w:val="000000"/>
          <w:lang w:val="fr-FR"/>
        </w:rPr>
        <w:t>’</w:t>
      </w:r>
      <w:r>
        <w:rPr>
          <w:color w:val="000000"/>
          <w:lang w:val="fr-FR"/>
        </w:rPr>
        <w:t>UPOV soit fournie à l</w:t>
      </w:r>
      <w:r w:rsidR="00B1336F">
        <w:rPr>
          <w:color w:val="000000"/>
          <w:lang w:val="fr-FR"/>
        </w:rPr>
        <w:t>’</w:t>
      </w:r>
      <w:r>
        <w:rPr>
          <w:color w:val="000000"/>
          <w:lang w:val="fr-FR"/>
        </w:rPr>
        <w:t>équipe de projet et au groupe de travail, sous réserve de l</w:t>
      </w:r>
      <w:r w:rsidR="00B1336F">
        <w:rPr>
          <w:color w:val="000000"/>
          <w:lang w:val="fr-FR"/>
        </w:rPr>
        <w:t>’</w:t>
      </w:r>
      <w:r>
        <w:rPr>
          <w:color w:val="000000"/>
          <w:lang w:val="fr-FR"/>
        </w:rPr>
        <w:t>approbation de l</w:t>
      </w:r>
      <w:r w:rsidR="00B1336F">
        <w:rPr>
          <w:color w:val="000000"/>
          <w:lang w:val="fr-FR"/>
        </w:rPr>
        <w:t>’</w:t>
      </w:r>
      <w:r>
        <w:rPr>
          <w:color w:val="000000"/>
          <w:lang w:val="fr-FR"/>
        </w:rPr>
        <w:t>État et des organisations ayant le statut d</w:t>
      </w:r>
      <w:r w:rsidR="00B1336F">
        <w:rPr>
          <w:color w:val="000000"/>
          <w:lang w:val="fr-FR"/>
        </w:rPr>
        <w:t>’</w:t>
      </w:r>
      <w:r>
        <w:rPr>
          <w:color w:val="000000"/>
          <w:lang w:val="fr-FR"/>
        </w:rPr>
        <w:t xml:space="preserve">observateur qui ont contribué au </w:t>
      </w:r>
      <w:r w:rsidR="00B65314">
        <w:rPr>
          <w:color w:val="000000"/>
          <w:lang w:val="fr-FR"/>
        </w:rPr>
        <w:t>compendium</w:t>
      </w:r>
      <w:r w:rsidR="00B65314">
        <w:rPr>
          <w:color w:val="000000"/>
          <w:lang w:val="fr-FR"/>
        </w:rPr>
        <w:t>;</w:t>
      </w:r>
    </w:p>
    <w:p w:rsidR="00910B84" w:rsidRDefault="00910B84" w:rsidP="00910B84">
      <w:pPr>
        <w:rPr>
          <w:lang w:val="fr-FR"/>
        </w:rPr>
      </w:pPr>
    </w:p>
    <w:p w:rsidR="00910B84" w:rsidRDefault="00910B84" w:rsidP="00910B84">
      <w:pPr>
        <w:rPr>
          <w:lang w:val="fr-FR"/>
        </w:rPr>
      </w:pPr>
      <w:r>
        <w:rPr>
          <w:lang w:val="fr-FR"/>
        </w:rPr>
        <w:tab/>
      </w:r>
      <w:r>
        <w:rPr>
          <w:color w:val="000000"/>
          <w:lang w:val="fr-FR"/>
        </w:rPr>
        <w:t>h)</w:t>
      </w:r>
      <w:r>
        <w:rPr>
          <w:color w:val="000000"/>
          <w:lang w:val="fr-FR"/>
        </w:rPr>
        <w:tab/>
        <w:t>a recommandé au Conseil d</w:t>
      </w:r>
      <w:r w:rsidR="00B1336F">
        <w:rPr>
          <w:color w:val="000000"/>
          <w:lang w:val="fr-FR"/>
        </w:rPr>
        <w:t>’</w:t>
      </w:r>
      <w:r>
        <w:rPr>
          <w:color w:val="000000"/>
          <w:lang w:val="fr-FR"/>
        </w:rPr>
        <w:t>accepter l</w:t>
      </w:r>
      <w:r w:rsidR="00B1336F">
        <w:rPr>
          <w:color w:val="000000"/>
          <w:lang w:val="fr-FR"/>
        </w:rPr>
        <w:t>’</w:t>
      </w:r>
      <w:r>
        <w:rPr>
          <w:color w:val="000000"/>
          <w:lang w:val="fr-FR"/>
        </w:rPr>
        <w:t>inscription dans l</w:t>
      </w:r>
      <w:r w:rsidR="00B1336F">
        <w:rPr>
          <w:color w:val="000000"/>
          <w:lang w:val="fr-FR"/>
        </w:rPr>
        <w:t>’</w:t>
      </w:r>
      <w:r>
        <w:rPr>
          <w:color w:val="000000"/>
          <w:lang w:val="fr-FR"/>
        </w:rPr>
        <w:t>ordre du jour de la soixante</w:t>
      </w:r>
      <w:r w:rsidR="00B1336F">
        <w:rPr>
          <w:color w:val="000000"/>
          <w:lang w:val="fr-FR"/>
        </w:rPr>
        <w:t>-</w:t>
      </w:r>
      <w:r>
        <w:rPr>
          <w:color w:val="000000"/>
          <w:lang w:val="fr-FR"/>
        </w:rPr>
        <w:t>dix</w:t>
      </w:r>
      <w:r w:rsidR="00B1336F">
        <w:rPr>
          <w:color w:val="000000"/>
          <w:lang w:val="fr-FR"/>
        </w:rPr>
        <w:t>-</w:t>
      </w:r>
      <w:r>
        <w:rPr>
          <w:color w:val="000000"/>
          <w:lang w:val="fr-FR"/>
        </w:rPr>
        <w:t>neuv</w:t>
      </w:r>
      <w:r w:rsidR="00B1336F">
        <w:rPr>
          <w:color w:val="000000"/>
          <w:lang w:val="fr-FR"/>
        </w:rPr>
        <w:t>ième session</w:t>
      </w:r>
      <w:r>
        <w:rPr>
          <w:color w:val="000000"/>
          <w:lang w:val="fr-FR"/>
        </w:rPr>
        <w:t xml:space="preserve"> du CAJ, qui se tiendra le 26 octobre 2022, d</w:t>
      </w:r>
      <w:r w:rsidR="00B1336F">
        <w:rPr>
          <w:color w:val="000000"/>
          <w:lang w:val="fr-FR"/>
        </w:rPr>
        <w:t>’</w:t>
      </w:r>
      <w:r>
        <w:rPr>
          <w:color w:val="000000"/>
          <w:lang w:val="fr-FR"/>
        </w:rPr>
        <w:t xml:space="preserve">un point intitulé “Révision des </w:t>
      </w:r>
      <w:r w:rsidR="00B1336F">
        <w:rPr>
          <w:color w:val="000000"/>
          <w:lang w:val="fr-FR"/>
        </w:rPr>
        <w:t>‘</w:t>
      </w:r>
      <w:r>
        <w:rPr>
          <w:color w:val="000000"/>
          <w:lang w:val="fr-FR"/>
        </w:rPr>
        <w:t>Notes explicatives sur les exceptions au droit d</w:t>
      </w:r>
      <w:r w:rsidR="00B1336F">
        <w:rPr>
          <w:color w:val="000000"/>
          <w:lang w:val="fr-FR"/>
        </w:rPr>
        <w:t>’</w:t>
      </w:r>
      <w:r>
        <w:rPr>
          <w:color w:val="000000"/>
          <w:lang w:val="fr-FR"/>
        </w:rPr>
        <w:t>obtenteur selon l</w:t>
      </w:r>
      <w:r w:rsidR="00B1336F">
        <w:rPr>
          <w:color w:val="000000"/>
          <w:lang w:val="fr-FR"/>
        </w:rPr>
        <w:t>’</w:t>
      </w:r>
      <w:r>
        <w:rPr>
          <w:color w:val="000000"/>
          <w:lang w:val="fr-FR"/>
        </w:rPr>
        <w:t xml:space="preserve">Acte de 1991 de la </w:t>
      </w:r>
      <w:r w:rsidR="00B1336F">
        <w:rPr>
          <w:color w:val="000000"/>
          <w:lang w:val="fr-FR"/>
        </w:rPr>
        <w:t>Convention </w:t>
      </w:r>
      <w:proofErr w:type="spellStart"/>
      <w:r w:rsidR="00B1336F">
        <w:rPr>
          <w:color w:val="000000"/>
          <w:lang w:val="fr-FR"/>
        </w:rPr>
        <w:t>UPOV’</w:t>
      </w:r>
      <w:r w:rsidR="005D77E4">
        <w:rPr>
          <w:color w:val="000000"/>
          <w:lang w:val="fr-FR"/>
        </w:rPr>
        <w:t>“</w:t>
      </w:r>
      <w:r w:rsidR="00B65314">
        <w:rPr>
          <w:color w:val="000000"/>
          <w:lang w:val="fr-FR"/>
        </w:rPr>
        <w:t>;</w:t>
      </w:r>
      <w:r>
        <w:rPr>
          <w:color w:val="000000"/>
          <w:lang w:val="fr-FR"/>
        </w:rPr>
        <w:t>et</w:t>
      </w:r>
      <w:proofErr w:type="spellEnd"/>
    </w:p>
    <w:p w:rsidR="00910B84" w:rsidRDefault="00910B84" w:rsidP="00910B84">
      <w:pPr>
        <w:rPr>
          <w:lang w:val="fr-FR"/>
        </w:rPr>
      </w:pPr>
    </w:p>
    <w:p w:rsidR="00810C86" w:rsidRPr="00910B84" w:rsidRDefault="00910B84" w:rsidP="00910B84">
      <w:pPr>
        <w:rPr>
          <w:lang w:val="fr-FR"/>
        </w:rPr>
      </w:pPr>
      <w:r>
        <w:rPr>
          <w:lang w:val="fr-FR"/>
        </w:rPr>
        <w:lastRenderedPageBreak/>
        <w:tab/>
      </w:r>
      <w:r>
        <w:rPr>
          <w:color w:val="000000"/>
          <w:lang w:val="fr-FR"/>
        </w:rPr>
        <w:t>i)</w:t>
      </w:r>
      <w:r>
        <w:rPr>
          <w:color w:val="000000"/>
          <w:lang w:val="fr-FR"/>
        </w:rPr>
        <w:tab/>
        <w:t>est convenu d</w:t>
      </w:r>
      <w:r w:rsidR="00B1336F">
        <w:rPr>
          <w:color w:val="000000"/>
          <w:lang w:val="fr-FR"/>
        </w:rPr>
        <w:t>’</w:t>
      </w:r>
      <w:r>
        <w:rPr>
          <w:color w:val="000000"/>
          <w:lang w:val="fr-FR"/>
        </w:rPr>
        <w:t>inscrire à l</w:t>
      </w:r>
      <w:r w:rsidR="00B1336F">
        <w:rPr>
          <w:color w:val="000000"/>
          <w:lang w:val="fr-FR"/>
        </w:rPr>
        <w:t>’</w:t>
      </w:r>
      <w:r>
        <w:rPr>
          <w:color w:val="000000"/>
          <w:lang w:val="fr-FR"/>
        </w:rPr>
        <w:t>ordre du jour de la quatre</w:t>
      </w:r>
      <w:r w:rsidR="00B1336F">
        <w:rPr>
          <w:color w:val="000000"/>
          <w:lang w:val="fr-FR"/>
        </w:rPr>
        <w:t>-</w:t>
      </w:r>
      <w:r>
        <w:rPr>
          <w:color w:val="000000"/>
          <w:lang w:val="fr-FR"/>
        </w:rPr>
        <w:t>vingt</w:t>
      </w:r>
      <w:r w:rsidR="00B1336F">
        <w:rPr>
          <w:color w:val="000000"/>
          <w:lang w:val="fr-FR"/>
        </w:rPr>
        <w:t>-</w:t>
      </w:r>
      <w:r>
        <w:rPr>
          <w:color w:val="000000"/>
          <w:lang w:val="fr-FR"/>
        </w:rPr>
        <w:t>dix</w:t>
      </w:r>
      <w:r w:rsidR="00B1336F">
        <w:rPr>
          <w:color w:val="000000"/>
          <w:lang w:val="fr-FR"/>
        </w:rPr>
        <w:t>-</w:t>
      </w:r>
      <w:r>
        <w:rPr>
          <w:color w:val="000000"/>
          <w:lang w:val="fr-FR"/>
        </w:rPr>
        <w:t>neuv</w:t>
      </w:r>
      <w:r w:rsidR="00B1336F">
        <w:rPr>
          <w:color w:val="000000"/>
          <w:lang w:val="fr-FR"/>
        </w:rPr>
        <w:t>ième session</w:t>
      </w:r>
      <w:r>
        <w:rPr>
          <w:color w:val="000000"/>
          <w:lang w:val="fr-FR"/>
        </w:rPr>
        <w:t xml:space="preserve"> du Comité</w:t>
      </w:r>
      <w:r w:rsidR="001F4D41">
        <w:rPr>
          <w:color w:val="000000"/>
          <w:lang w:val="fr-FR"/>
        </w:rPr>
        <w:t xml:space="preserve"> </w:t>
      </w:r>
      <w:r>
        <w:rPr>
          <w:color w:val="000000"/>
          <w:lang w:val="fr-FR"/>
        </w:rPr>
        <w:t>consultatif, qui se tiendra le 27 octobre 2022, un point concernant un rapport sur les travaux du groupe de travail et des recommandations, le cas échéant.</w:t>
      </w:r>
    </w:p>
    <w:p w:rsidR="00810C86" w:rsidRPr="00817C7E" w:rsidRDefault="00810C86" w:rsidP="00810C86">
      <w:pPr>
        <w:rPr>
          <w:rFonts w:cs="Arial"/>
          <w:lang w:val="fr-CH" w:eastAsia="fr-FR"/>
        </w:rPr>
      </w:pPr>
    </w:p>
    <w:p w:rsidR="00810C86" w:rsidRPr="00B61B7D" w:rsidRDefault="00E85A3F" w:rsidP="00AD4C08">
      <w:pPr>
        <w:rPr>
          <w:rFonts w:cs="Arial"/>
          <w:lang w:val="fr-CH" w:eastAsia="fr-FR"/>
        </w:rPr>
      </w:pPr>
      <w:r w:rsidRPr="00817C7E">
        <w:rPr>
          <w:rFonts w:cs="Arial"/>
          <w:lang w:val="fr-CH" w:eastAsia="fr-FR"/>
        </w:rPr>
        <w:fldChar w:fldCharType="begin"/>
      </w:r>
      <w:r w:rsidRPr="002C46E4">
        <w:rPr>
          <w:rFonts w:cs="Arial"/>
          <w:lang w:val="fr-CH" w:eastAsia="fr-FR"/>
        </w:rPr>
        <w:instrText xml:space="preserve"> AUTONUM  </w:instrText>
      </w:r>
      <w:r w:rsidRPr="00817C7E">
        <w:rPr>
          <w:rFonts w:cs="Arial"/>
          <w:lang w:val="fr-CH" w:eastAsia="fr-FR"/>
        </w:rPr>
        <w:fldChar w:fldCharType="end"/>
      </w:r>
      <w:r w:rsidRPr="002C46E4">
        <w:rPr>
          <w:rFonts w:cs="Arial"/>
          <w:lang w:val="fr-CH" w:eastAsia="fr-FR"/>
        </w:rPr>
        <w:tab/>
      </w:r>
      <w:r w:rsidR="00B61B7D" w:rsidRPr="00923AEB">
        <w:rPr>
          <w:lang w:val="fr-FR"/>
        </w:rPr>
        <w:t xml:space="preserve">Le Conseil note que les documents du </w:t>
      </w:r>
      <w:r w:rsidR="00B61B7D">
        <w:rPr>
          <w:lang w:val="fr-FR"/>
        </w:rPr>
        <w:t>“</w:t>
      </w:r>
      <w:r w:rsidR="00B61B7D" w:rsidRPr="00923AEB">
        <w:rPr>
          <w:lang w:val="fr-FR"/>
        </w:rPr>
        <w:t xml:space="preserve">Groupe de travail sur les orientations concernant les petits exploitants agricoles en </w:t>
      </w:r>
      <w:r w:rsidR="00B61B7D" w:rsidRPr="00923AEB">
        <w:rPr>
          <w:color w:val="000000"/>
          <w:lang w:val="fr-FR"/>
        </w:rPr>
        <w:t xml:space="preserve">lien </w:t>
      </w:r>
      <w:r w:rsidR="00B61B7D" w:rsidRPr="00923AEB">
        <w:rPr>
          <w:lang w:val="fr-FR"/>
        </w:rPr>
        <w:t>avec l</w:t>
      </w:r>
      <w:r w:rsidR="00B1336F">
        <w:rPr>
          <w:lang w:val="fr-FR"/>
        </w:rPr>
        <w:t>’</w:t>
      </w:r>
      <w:r w:rsidR="00B61B7D" w:rsidRPr="00923AEB">
        <w:rPr>
          <w:lang w:val="fr-FR"/>
        </w:rPr>
        <w:t xml:space="preserve">utilisation </w:t>
      </w:r>
      <w:r w:rsidR="00B61B7D" w:rsidRPr="00923AEB">
        <w:rPr>
          <w:color w:val="000000"/>
          <w:lang w:val="fr-FR"/>
        </w:rPr>
        <w:t xml:space="preserve">à des fins privées </w:t>
      </w:r>
      <w:r w:rsidR="00B61B7D" w:rsidRPr="00923AEB">
        <w:rPr>
          <w:lang w:val="fr-FR"/>
        </w:rPr>
        <w:t>et non commerciale</w:t>
      </w:r>
      <w:r w:rsidR="00B61B7D" w:rsidRPr="00923AEB">
        <w:rPr>
          <w:color w:val="000000"/>
          <w:lang w:val="fr-FR"/>
        </w:rPr>
        <w:t>s</w:t>
      </w:r>
      <w:r w:rsidR="00B61B7D">
        <w:rPr>
          <w:color w:val="000000"/>
          <w:lang w:val="fr-FR"/>
        </w:rPr>
        <w:t>”</w:t>
      </w:r>
      <w:r w:rsidR="00B61B7D" w:rsidRPr="00923AEB">
        <w:rPr>
          <w:lang w:val="fr-FR"/>
        </w:rPr>
        <w:t xml:space="preserve"> seront mis à disposition dans la zone publique du site Web de l</w:t>
      </w:r>
      <w:r w:rsidR="00B1336F">
        <w:rPr>
          <w:lang w:val="fr-FR"/>
        </w:rPr>
        <w:t>’</w:t>
      </w:r>
      <w:r w:rsidR="00B61B7D" w:rsidRPr="00923AEB">
        <w:rPr>
          <w:lang w:val="fr-FR"/>
        </w:rPr>
        <w:t>U</w:t>
      </w:r>
      <w:r w:rsidR="00C831BB" w:rsidRPr="00923AEB">
        <w:rPr>
          <w:lang w:val="fr-FR"/>
        </w:rPr>
        <w:t>POV</w:t>
      </w:r>
      <w:r w:rsidR="00C831BB">
        <w:rPr>
          <w:lang w:val="fr-FR"/>
        </w:rPr>
        <w:t xml:space="preserve">.  </w:t>
      </w:r>
      <w:r w:rsidR="00C831BB" w:rsidRPr="00923AEB">
        <w:rPr>
          <w:lang w:val="fr-FR"/>
        </w:rPr>
        <w:t>Le</w:t>
      </w:r>
      <w:r w:rsidR="00B61B7D" w:rsidRPr="00923AEB">
        <w:rPr>
          <w:lang w:val="fr-FR"/>
        </w:rPr>
        <w:t xml:space="preserve"> Conseil </w:t>
      </w:r>
      <w:r w:rsidR="00B61B7D" w:rsidRPr="00923AEB">
        <w:rPr>
          <w:color w:val="000000"/>
          <w:lang w:val="fr-FR"/>
        </w:rPr>
        <w:t>note</w:t>
      </w:r>
      <w:r w:rsidR="00B61B7D" w:rsidRPr="00923AEB">
        <w:rPr>
          <w:lang w:val="fr-FR"/>
        </w:rPr>
        <w:t xml:space="preserve"> en outre que le statut d</w:t>
      </w:r>
      <w:r w:rsidR="00B1336F">
        <w:rPr>
          <w:lang w:val="fr-FR"/>
        </w:rPr>
        <w:t>’</w:t>
      </w:r>
      <w:r w:rsidR="00B61B7D" w:rsidRPr="00923AEB">
        <w:rPr>
          <w:lang w:val="fr-FR"/>
        </w:rPr>
        <w:t>Oxfam par rapport au groupe de travail serait précisé dans le mandat de ce dernier</w:t>
      </w:r>
      <w:r w:rsidR="00B61B7D">
        <w:rPr>
          <w:lang w:val="fr-FR"/>
        </w:rPr>
        <w:t xml:space="preserve"> </w:t>
      </w:r>
      <w:r w:rsidRPr="00B61B7D">
        <w:rPr>
          <w:rFonts w:cs="Arial"/>
          <w:lang w:val="fr-CH" w:eastAsia="fr-FR"/>
        </w:rPr>
        <w:t>(</w:t>
      </w:r>
      <w:r w:rsidR="00B61B7D">
        <w:rPr>
          <w:rFonts w:cs="Arial"/>
          <w:lang w:val="fr-CH" w:eastAsia="fr-FR"/>
        </w:rPr>
        <w:t xml:space="preserve">voir les </w:t>
      </w:r>
      <w:r w:rsidR="005D77E4">
        <w:rPr>
          <w:rFonts w:cs="Arial"/>
          <w:lang w:val="fr-CH" w:eastAsia="fr-FR"/>
        </w:rPr>
        <w:t>paragraphes 1</w:t>
      </w:r>
      <w:r w:rsidR="00B61B7D">
        <w:rPr>
          <w:rFonts w:cs="Arial"/>
          <w:lang w:val="fr-CH" w:eastAsia="fr-FR"/>
        </w:rPr>
        <w:t>9 et 20 du</w:t>
      </w:r>
      <w:r w:rsidR="00810C86" w:rsidRPr="00B61B7D">
        <w:rPr>
          <w:rFonts w:cs="Arial"/>
          <w:lang w:val="fr-CH" w:eastAsia="fr-FR"/>
        </w:rPr>
        <w:t xml:space="preserve"> document C/55/18 “</w:t>
      </w:r>
      <w:r w:rsidR="00B61B7D">
        <w:rPr>
          <w:rFonts w:cs="Arial"/>
          <w:lang w:val="fr-CH" w:eastAsia="fr-FR"/>
        </w:rPr>
        <w:t>Compte rendu”)</w:t>
      </w:r>
      <w:r w:rsidRPr="00B61B7D">
        <w:rPr>
          <w:rFonts w:cs="Arial"/>
          <w:lang w:val="fr-CH" w:eastAsia="fr-FR"/>
        </w:rPr>
        <w:t>.</w:t>
      </w:r>
    </w:p>
    <w:p w:rsidR="00E85A3F" w:rsidRPr="00B61B7D" w:rsidRDefault="00E85A3F" w:rsidP="00AD4C08">
      <w:pPr>
        <w:rPr>
          <w:rFonts w:cs="Arial"/>
          <w:lang w:val="fr-CH" w:eastAsia="fr-FR"/>
        </w:rPr>
      </w:pPr>
    </w:p>
    <w:p w:rsidR="000B10B7" w:rsidRPr="00B61B7D" w:rsidRDefault="000B10B7" w:rsidP="00792915">
      <w:pPr>
        <w:rPr>
          <w:snapToGrid w:val="0"/>
          <w:lang w:val="fr-CH"/>
        </w:rPr>
      </w:pPr>
    </w:p>
    <w:p w:rsidR="000B10B7" w:rsidRPr="00B61B7D" w:rsidRDefault="0025574A" w:rsidP="00730AE6">
      <w:pPr>
        <w:pStyle w:val="Heading2"/>
        <w:rPr>
          <w:highlight w:val="yellow"/>
          <w:lang w:val="fr-CH"/>
        </w:rPr>
      </w:pPr>
      <w:bookmarkStart w:id="7" w:name="_Toc96074476"/>
      <w:bookmarkStart w:id="8" w:name="_Toc96074880"/>
      <w:r w:rsidRPr="0025574A">
        <w:rPr>
          <w:lang w:val="fr-CH"/>
        </w:rPr>
        <w:t>Groupe de travail sur les orientations concernant les petits exploitants agricoles en lien avec l</w:t>
      </w:r>
      <w:r w:rsidR="00B1336F">
        <w:rPr>
          <w:lang w:val="fr-CH"/>
        </w:rPr>
        <w:t>’</w:t>
      </w:r>
      <w:r w:rsidRPr="0025574A">
        <w:rPr>
          <w:lang w:val="fr-CH"/>
        </w:rPr>
        <w:t>utilisation à des fins privées et non commerciales (WG</w:t>
      </w:r>
      <w:r w:rsidR="00B1336F">
        <w:rPr>
          <w:lang w:val="fr-CH"/>
        </w:rPr>
        <w:t>-</w:t>
      </w:r>
      <w:r w:rsidRPr="0025574A">
        <w:rPr>
          <w:lang w:val="fr-CH"/>
        </w:rPr>
        <w:t>SHF)</w:t>
      </w:r>
      <w:bookmarkEnd w:id="7"/>
      <w:bookmarkEnd w:id="8"/>
    </w:p>
    <w:p w:rsidR="000B10B7" w:rsidRPr="008B2081" w:rsidRDefault="000B10B7" w:rsidP="00730AE6">
      <w:pPr>
        <w:keepNext/>
        <w:rPr>
          <w:snapToGrid w:val="0"/>
          <w:lang w:val="fr-CH"/>
        </w:rPr>
      </w:pPr>
    </w:p>
    <w:p w:rsidR="00730AE6" w:rsidRPr="008B2081" w:rsidRDefault="00730AE6" w:rsidP="00B87C77">
      <w:pPr>
        <w:autoSpaceDE w:val="0"/>
        <w:autoSpaceDN w:val="0"/>
        <w:adjustRightInd w:val="0"/>
        <w:rPr>
          <w:rFonts w:eastAsiaTheme="minorEastAsia" w:cs="Arial"/>
          <w:spacing w:val="-4"/>
          <w:lang w:val="fr-CH"/>
        </w:rPr>
      </w:pPr>
      <w:r w:rsidRPr="008B2081">
        <w:rPr>
          <w:lang w:val="fr-CH"/>
        </w:rPr>
        <w:fldChar w:fldCharType="begin"/>
      </w:r>
      <w:r w:rsidRPr="008B2081">
        <w:rPr>
          <w:lang w:val="fr-CH"/>
        </w:rPr>
        <w:instrText xml:space="preserve"> AUTONUM  </w:instrText>
      </w:r>
      <w:r w:rsidRPr="008B2081">
        <w:rPr>
          <w:lang w:val="fr-CH"/>
        </w:rPr>
        <w:fldChar w:fldCharType="end"/>
      </w:r>
      <w:r w:rsidRPr="008B2081">
        <w:rPr>
          <w:lang w:val="fr-CH"/>
        </w:rPr>
        <w:tab/>
      </w:r>
      <w:r w:rsidR="008B2081" w:rsidRPr="008B2081">
        <w:rPr>
          <w:lang w:val="fr-CH"/>
        </w:rPr>
        <w:t>Le Comité consultatif a approuvé par correspondance, le 1</w:t>
      </w:r>
      <w:r w:rsidR="005D77E4" w:rsidRPr="008B2081">
        <w:rPr>
          <w:lang w:val="fr-CH"/>
        </w:rPr>
        <w:t>9</w:t>
      </w:r>
      <w:r w:rsidR="005D77E4">
        <w:rPr>
          <w:lang w:val="fr-CH"/>
        </w:rPr>
        <w:t> </w:t>
      </w:r>
      <w:r w:rsidR="005D77E4" w:rsidRPr="008B2081">
        <w:rPr>
          <w:lang w:val="fr-CH"/>
        </w:rPr>
        <w:t>décembre</w:t>
      </w:r>
      <w:r w:rsidR="005D77E4">
        <w:rPr>
          <w:lang w:val="fr-CH"/>
        </w:rPr>
        <w:t> </w:t>
      </w:r>
      <w:r w:rsidR="005D77E4" w:rsidRPr="008B2081">
        <w:rPr>
          <w:lang w:val="fr-CH"/>
        </w:rPr>
        <w:t>20</w:t>
      </w:r>
      <w:r w:rsidR="008B2081" w:rsidRPr="008B2081">
        <w:rPr>
          <w:lang w:val="fr-CH"/>
        </w:rPr>
        <w:t>21, le mandat du WG</w:t>
      </w:r>
      <w:r w:rsidR="00B1336F">
        <w:rPr>
          <w:lang w:val="fr-CH"/>
        </w:rPr>
        <w:t>-</w:t>
      </w:r>
      <w:r w:rsidR="008B2081" w:rsidRPr="008B2081">
        <w:rPr>
          <w:lang w:val="fr-CH"/>
        </w:rPr>
        <w:t xml:space="preserve">SHF </w:t>
      </w:r>
      <w:r w:rsidRPr="008B2081">
        <w:rPr>
          <w:lang w:val="fr-CH"/>
        </w:rPr>
        <w:t>(</w:t>
      </w:r>
      <w:r w:rsidR="008B2081" w:rsidRPr="008B2081">
        <w:rPr>
          <w:lang w:val="fr-CH"/>
        </w:rPr>
        <w:t>voir le paragraphe 19 du document</w:t>
      </w:r>
      <w:r w:rsidRPr="008B2081">
        <w:rPr>
          <w:lang w:val="fr-CH"/>
        </w:rPr>
        <w:t xml:space="preserve"> C</w:t>
      </w:r>
      <w:r w:rsidR="00B87C77" w:rsidRPr="008B2081">
        <w:rPr>
          <w:lang w:val="fr-CH"/>
        </w:rPr>
        <w:t>/55/18 “</w:t>
      </w:r>
      <w:r w:rsidR="008B2081" w:rsidRPr="008B2081">
        <w:rPr>
          <w:lang w:val="fr-CH"/>
        </w:rPr>
        <w:t>Compte rendu”</w:t>
      </w:r>
      <w:r w:rsidR="00B87C77" w:rsidRPr="008B2081">
        <w:rPr>
          <w:lang w:val="fr-CH"/>
        </w:rPr>
        <w:t>)</w:t>
      </w:r>
      <w:r w:rsidR="002C6C8B" w:rsidRPr="008B2081">
        <w:rPr>
          <w:lang w:val="fr-CH"/>
        </w:rPr>
        <w:t xml:space="preserve">. </w:t>
      </w:r>
      <w:r w:rsidR="001F4D41">
        <w:rPr>
          <w:lang w:val="fr-CH"/>
        </w:rPr>
        <w:t xml:space="preserve"> </w:t>
      </w:r>
      <w:r w:rsidR="008B2081" w:rsidRPr="008B2081">
        <w:rPr>
          <w:lang w:val="fr-CH"/>
        </w:rPr>
        <w:t>Le mandat et la composition du</w:t>
      </w:r>
      <w:r w:rsidR="002C6C8B" w:rsidRPr="008B2081">
        <w:rPr>
          <w:lang w:val="fr-CH"/>
        </w:rPr>
        <w:t xml:space="preserve"> WG</w:t>
      </w:r>
      <w:r w:rsidR="00B1336F">
        <w:rPr>
          <w:lang w:val="fr-CH"/>
        </w:rPr>
        <w:t>-</w:t>
      </w:r>
      <w:r w:rsidR="002C6C8B" w:rsidRPr="008B2081">
        <w:rPr>
          <w:lang w:val="fr-CH"/>
        </w:rPr>
        <w:t xml:space="preserve">SHF </w:t>
      </w:r>
      <w:r w:rsidR="008B2081" w:rsidRPr="008B2081">
        <w:rPr>
          <w:lang w:val="fr-CH"/>
        </w:rPr>
        <w:t>figurent à l</w:t>
      </w:r>
      <w:r w:rsidR="00B1336F">
        <w:rPr>
          <w:lang w:val="fr-CH"/>
        </w:rPr>
        <w:t>’</w:t>
      </w:r>
      <w:r w:rsidR="008B2081" w:rsidRPr="008B2081">
        <w:rPr>
          <w:lang w:val="fr-CH"/>
        </w:rPr>
        <w:t>annexe</w:t>
      </w:r>
      <w:r w:rsidRPr="008B2081">
        <w:rPr>
          <w:rFonts w:eastAsiaTheme="minorEastAsia" w:cs="Arial"/>
          <w:spacing w:val="-4"/>
          <w:lang w:val="fr-CH"/>
        </w:rPr>
        <w:t xml:space="preserve"> I </w:t>
      </w:r>
      <w:r w:rsidR="008B2081" w:rsidRPr="008B2081">
        <w:rPr>
          <w:rFonts w:eastAsiaTheme="minorEastAsia" w:cs="Arial"/>
          <w:spacing w:val="-4"/>
          <w:lang w:val="fr-CH"/>
        </w:rPr>
        <w:t>du présent document</w:t>
      </w:r>
      <w:r w:rsidRPr="008B2081">
        <w:rPr>
          <w:rFonts w:eastAsiaTheme="minorEastAsia" w:cs="Arial"/>
          <w:spacing w:val="-4"/>
          <w:lang w:val="fr-CH"/>
        </w:rPr>
        <w:t>.</w:t>
      </w:r>
    </w:p>
    <w:p w:rsidR="002C6C8B" w:rsidRPr="00B61B7D" w:rsidRDefault="002C6C8B" w:rsidP="00B87C77">
      <w:pPr>
        <w:autoSpaceDE w:val="0"/>
        <w:autoSpaceDN w:val="0"/>
        <w:adjustRightInd w:val="0"/>
        <w:rPr>
          <w:rFonts w:eastAsiaTheme="minorEastAsia" w:cs="Arial"/>
          <w:spacing w:val="-4"/>
          <w:highlight w:val="yellow"/>
          <w:lang w:val="fr-CH"/>
        </w:rPr>
      </w:pPr>
    </w:p>
    <w:p w:rsidR="00E85A3F" w:rsidRPr="00B61B7D" w:rsidRDefault="002C6C8B" w:rsidP="00034275">
      <w:pPr>
        <w:contextualSpacing/>
        <w:rPr>
          <w:rFonts w:cs="Arial"/>
          <w:szCs w:val="18"/>
          <w:highlight w:val="yellow"/>
          <w:lang w:val="fr-CH"/>
        </w:rPr>
      </w:pPr>
      <w:r w:rsidRPr="008B2081">
        <w:rPr>
          <w:lang w:val="fr-CH"/>
        </w:rPr>
        <w:fldChar w:fldCharType="begin"/>
      </w:r>
      <w:r w:rsidRPr="008B2081">
        <w:rPr>
          <w:lang w:val="fr-CH"/>
        </w:rPr>
        <w:instrText xml:space="preserve"> AUTONUM  </w:instrText>
      </w:r>
      <w:r w:rsidRPr="008B2081">
        <w:rPr>
          <w:lang w:val="fr-CH"/>
        </w:rPr>
        <w:fldChar w:fldCharType="end"/>
      </w:r>
      <w:r w:rsidRPr="008B2081">
        <w:rPr>
          <w:lang w:val="fr-CH"/>
        </w:rPr>
        <w:tab/>
      </w:r>
      <w:r w:rsidR="008B2081" w:rsidRPr="008B2081">
        <w:rPr>
          <w:lang w:val="fr-CH"/>
        </w:rPr>
        <w:t>Le mandat du</w:t>
      </w:r>
      <w:r w:rsidRPr="008B2081">
        <w:rPr>
          <w:lang w:val="fr-CH"/>
        </w:rPr>
        <w:t xml:space="preserve"> WG</w:t>
      </w:r>
      <w:r w:rsidR="00B1336F">
        <w:rPr>
          <w:lang w:val="fr-CH"/>
        </w:rPr>
        <w:t>-</w:t>
      </w:r>
      <w:r w:rsidRPr="008B2081">
        <w:rPr>
          <w:lang w:val="fr-CH"/>
        </w:rPr>
        <w:t xml:space="preserve">SHF </w:t>
      </w:r>
      <w:r w:rsidR="008B2081" w:rsidRPr="008B2081">
        <w:rPr>
          <w:lang w:val="fr-CH"/>
        </w:rPr>
        <w:t>prévoit que</w:t>
      </w:r>
      <w:r w:rsidRPr="008B2081">
        <w:rPr>
          <w:lang w:val="fr-CH"/>
        </w:rPr>
        <w:t xml:space="preserve"> </w:t>
      </w:r>
      <w:r w:rsidR="008B2081" w:rsidRPr="008B2081">
        <w:rPr>
          <w:rFonts w:cs="Arial"/>
          <w:szCs w:val="18"/>
          <w:lang w:val="fr-CH"/>
        </w:rPr>
        <w:t>“[l</w:t>
      </w:r>
      <w:r w:rsidRPr="008B2081">
        <w:rPr>
          <w:rFonts w:cs="Arial"/>
          <w:szCs w:val="18"/>
          <w:lang w:val="fr-CH"/>
        </w:rPr>
        <w:t>]</w:t>
      </w:r>
      <w:r w:rsidR="008B2081" w:rsidRPr="008B2081">
        <w:rPr>
          <w:rFonts w:cs="Arial"/>
          <w:szCs w:val="18"/>
          <w:lang w:val="fr-CH"/>
        </w:rPr>
        <w:t>e WG</w:t>
      </w:r>
      <w:r w:rsidR="00B1336F">
        <w:rPr>
          <w:rFonts w:cs="Arial"/>
          <w:szCs w:val="18"/>
          <w:lang w:val="fr-CH"/>
        </w:rPr>
        <w:t>-</w:t>
      </w:r>
      <w:r w:rsidR="008B2081" w:rsidRPr="008B2081">
        <w:rPr>
          <w:rFonts w:cs="Arial"/>
          <w:szCs w:val="18"/>
          <w:lang w:val="fr-CH"/>
        </w:rPr>
        <w:t>SHF a pour objectif d</w:t>
      </w:r>
      <w:r w:rsidR="00B1336F">
        <w:rPr>
          <w:rFonts w:cs="Arial"/>
          <w:szCs w:val="18"/>
          <w:lang w:val="fr-CH"/>
        </w:rPr>
        <w:t>’</w:t>
      </w:r>
      <w:r w:rsidR="008B2081" w:rsidRPr="008B2081">
        <w:rPr>
          <w:rFonts w:cs="Arial"/>
          <w:szCs w:val="18"/>
          <w:lang w:val="fr-CH"/>
        </w:rPr>
        <w:t>élaborer des orientations concernant les petits exploitants agricoles en lien avec l</w:t>
      </w:r>
      <w:r w:rsidR="00B1336F">
        <w:rPr>
          <w:rFonts w:cs="Arial"/>
          <w:szCs w:val="18"/>
          <w:lang w:val="fr-CH"/>
        </w:rPr>
        <w:t>’</w:t>
      </w:r>
      <w:r w:rsidR="008B2081" w:rsidRPr="008B2081">
        <w:rPr>
          <w:rFonts w:cs="Arial"/>
          <w:szCs w:val="18"/>
          <w:lang w:val="fr-CH"/>
        </w:rPr>
        <w:t>utilisation à des fins privées et non commerciales, qui serviraient de base à une révision des “Notes explicatives sur les exceptions au droit d</w:t>
      </w:r>
      <w:r w:rsidR="00B1336F">
        <w:rPr>
          <w:rFonts w:cs="Arial"/>
          <w:szCs w:val="18"/>
          <w:lang w:val="fr-CH"/>
        </w:rPr>
        <w:t>’</w:t>
      </w:r>
      <w:r w:rsidR="008B2081" w:rsidRPr="008B2081">
        <w:rPr>
          <w:rFonts w:cs="Arial"/>
          <w:szCs w:val="18"/>
          <w:lang w:val="fr-CH"/>
        </w:rPr>
        <w:t>obtenteur selon l</w:t>
      </w:r>
      <w:r w:rsidR="00B1336F">
        <w:rPr>
          <w:rFonts w:cs="Arial"/>
          <w:szCs w:val="18"/>
          <w:lang w:val="fr-CH"/>
        </w:rPr>
        <w:t>’</w:t>
      </w:r>
      <w:r w:rsidR="008B2081" w:rsidRPr="008B2081">
        <w:rPr>
          <w:rFonts w:cs="Arial"/>
          <w:szCs w:val="18"/>
          <w:lang w:val="fr-CH"/>
        </w:rPr>
        <w:t xml:space="preserve">Acte </w:t>
      </w:r>
      <w:r w:rsidR="005D77E4" w:rsidRPr="008B2081">
        <w:rPr>
          <w:rFonts w:cs="Arial"/>
          <w:szCs w:val="18"/>
          <w:lang w:val="fr-CH"/>
        </w:rPr>
        <w:t>de</w:t>
      </w:r>
      <w:r w:rsidR="005D77E4">
        <w:rPr>
          <w:rFonts w:cs="Arial"/>
          <w:szCs w:val="18"/>
          <w:lang w:val="fr-CH"/>
        </w:rPr>
        <w:t> </w:t>
      </w:r>
      <w:r w:rsidR="005D77E4" w:rsidRPr="008B2081">
        <w:rPr>
          <w:rFonts w:cs="Arial"/>
          <w:szCs w:val="18"/>
          <w:lang w:val="fr-CH"/>
        </w:rPr>
        <w:t>1991</w:t>
      </w:r>
      <w:r w:rsidR="008B2081" w:rsidRPr="008B2081">
        <w:rPr>
          <w:rFonts w:cs="Arial"/>
          <w:szCs w:val="18"/>
          <w:lang w:val="fr-CH"/>
        </w:rPr>
        <w:t xml:space="preserve"> de la </w:t>
      </w:r>
      <w:r w:rsidR="00B1336F">
        <w:rPr>
          <w:rFonts w:cs="Arial"/>
          <w:szCs w:val="18"/>
          <w:lang w:val="fr-CH"/>
        </w:rPr>
        <w:t>Convention UPOV</w:t>
      </w:r>
      <w:r w:rsidR="008B2081" w:rsidRPr="008B2081">
        <w:rPr>
          <w:rFonts w:cs="Arial"/>
          <w:szCs w:val="18"/>
          <w:lang w:val="fr-CH"/>
        </w:rPr>
        <w:t>” (document UPOV/EXN/EXC) et à une version révisée des questions</w:t>
      </w:r>
      <w:r w:rsidR="00B1336F">
        <w:rPr>
          <w:rFonts w:cs="Arial"/>
          <w:szCs w:val="18"/>
          <w:lang w:val="fr-CH"/>
        </w:rPr>
        <w:t>-</w:t>
      </w:r>
      <w:r w:rsidR="008B2081" w:rsidRPr="008B2081">
        <w:rPr>
          <w:rFonts w:cs="Arial"/>
          <w:szCs w:val="18"/>
          <w:lang w:val="fr-CH"/>
        </w:rPr>
        <w:t>réponses sur les exceptions au droit d</w:t>
      </w:r>
      <w:r w:rsidR="00B1336F">
        <w:rPr>
          <w:rFonts w:cs="Arial"/>
          <w:szCs w:val="18"/>
          <w:lang w:val="fr-CH"/>
        </w:rPr>
        <w:t>’</w:t>
      </w:r>
      <w:r w:rsidR="008B2081" w:rsidRPr="008B2081">
        <w:rPr>
          <w:rFonts w:cs="Arial"/>
          <w:szCs w:val="18"/>
          <w:lang w:val="fr-CH"/>
        </w:rPr>
        <w:t>obtenteur</w:t>
      </w:r>
      <w:r w:rsidRPr="008B2081">
        <w:rPr>
          <w:rFonts w:cs="Arial"/>
          <w:szCs w:val="18"/>
          <w:lang w:val="fr-CH"/>
        </w:rPr>
        <w:t>.”</w:t>
      </w:r>
    </w:p>
    <w:p w:rsidR="00E85A3F" w:rsidRPr="008B2081" w:rsidRDefault="00E85A3F" w:rsidP="00034275">
      <w:pPr>
        <w:rPr>
          <w:lang w:val="fr-CH"/>
        </w:rPr>
      </w:pPr>
    </w:p>
    <w:p w:rsidR="00730AE6" w:rsidRPr="008B2081" w:rsidRDefault="00034275" w:rsidP="00034275">
      <w:pPr>
        <w:rPr>
          <w:lang w:val="fr-CH"/>
        </w:rPr>
      </w:pPr>
      <w:r w:rsidRPr="008B2081">
        <w:rPr>
          <w:lang w:val="fr-CH"/>
        </w:rPr>
        <w:fldChar w:fldCharType="begin"/>
      </w:r>
      <w:r w:rsidRPr="008B2081">
        <w:rPr>
          <w:lang w:val="fr-CH"/>
        </w:rPr>
        <w:instrText xml:space="preserve"> AUTONUM  </w:instrText>
      </w:r>
      <w:r w:rsidRPr="008B2081">
        <w:rPr>
          <w:lang w:val="fr-CH"/>
        </w:rPr>
        <w:fldChar w:fldCharType="end"/>
      </w:r>
      <w:r w:rsidRPr="008B2081">
        <w:rPr>
          <w:lang w:val="fr-CH"/>
        </w:rPr>
        <w:tab/>
      </w:r>
      <w:r w:rsidR="008B2081" w:rsidRPr="008B2081">
        <w:rPr>
          <w:lang w:val="fr-CH"/>
        </w:rPr>
        <w:t>Le mandat prévoit également ce qui suit concernant l</w:t>
      </w:r>
      <w:r w:rsidR="00B1336F">
        <w:rPr>
          <w:lang w:val="fr-CH"/>
        </w:rPr>
        <w:t>’</w:t>
      </w:r>
      <w:r w:rsidR="008B2081" w:rsidRPr="008B2081">
        <w:rPr>
          <w:lang w:val="fr-CH"/>
        </w:rPr>
        <w:t xml:space="preserve">organisation du travail du </w:t>
      </w:r>
      <w:r w:rsidRPr="008B2081">
        <w:rPr>
          <w:lang w:val="fr-CH"/>
        </w:rPr>
        <w:t>WG</w:t>
      </w:r>
      <w:r w:rsidR="00B1336F">
        <w:rPr>
          <w:lang w:val="fr-CH"/>
        </w:rPr>
        <w:t>-</w:t>
      </w:r>
      <w:r w:rsidR="00B87C77" w:rsidRPr="008B2081">
        <w:rPr>
          <w:lang w:val="fr-CH"/>
        </w:rPr>
        <w:t>SHF</w:t>
      </w:r>
      <w:r w:rsidR="001229CF" w:rsidRPr="008B2081">
        <w:rPr>
          <w:lang w:val="fr-CH"/>
        </w:rPr>
        <w:t xml:space="preserve"> (</w:t>
      </w:r>
      <w:r w:rsidR="008B2081" w:rsidRPr="008B2081">
        <w:rPr>
          <w:lang w:val="fr-CH"/>
        </w:rPr>
        <w:t xml:space="preserve">voir le </w:t>
      </w:r>
      <w:r w:rsidR="005D77E4" w:rsidRPr="008B2081">
        <w:rPr>
          <w:lang w:val="fr-CH"/>
        </w:rPr>
        <w:t>point</w:t>
      </w:r>
      <w:r w:rsidR="005D77E4">
        <w:rPr>
          <w:lang w:val="fr-CH"/>
        </w:rPr>
        <w:t> </w:t>
      </w:r>
      <w:r w:rsidR="005D77E4" w:rsidRPr="008B2081">
        <w:rPr>
          <w:lang w:val="fr-CH"/>
        </w:rPr>
        <w:t>a)</w:t>
      </w:r>
      <w:r w:rsidRPr="008B2081">
        <w:rPr>
          <w:lang w:val="fr-CH"/>
        </w:rPr>
        <w:t xml:space="preserve"> </w:t>
      </w:r>
      <w:r w:rsidR="008B2081">
        <w:rPr>
          <w:lang w:val="fr-CH"/>
        </w:rPr>
        <w:t>du Modus Operandi</w:t>
      </w:r>
      <w:r w:rsidRPr="008B2081">
        <w:rPr>
          <w:lang w:val="fr-CH"/>
        </w:rPr>
        <w:t>)</w:t>
      </w:r>
      <w:r w:rsidR="00B1336F">
        <w:rPr>
          <w:lang w:val="fr-CH"/>
        </w:rPr>
        <w:t> :</w:t>
      </w:r>
    </w:p>
    <w:p w:rsidR="00034275" w:rsidRPr="00B61B7D" w:rsidRDefault="00034275" w:rsidP="00B87C77">
      <w:pPr>
        <w:ind w:left="562" w:right="562"/>
        <w:rPr>
          <w:snapToGrid w:val="0"/>
          <w:sz w:val="18"/>
          <w:highlight w:val="yellow"/>
          <w:lang w:val="fr-CH"/>
        </w:rPr>
      </w:pPr>
    </w:p>
    <w:p w:rsidR="00034275" w:rsidRPr="008B2081" w:rsidRDefault="00B87C77" w:rsidP="00B87C77">
      <w:pPr>
        <w:ind w:left="562" w:right="562" w:firstLine="567"/>
        <w:rPr>
          <w:snapToGrid w:val="0"/>
          <w:spacing w:val="-4"/>
          <w:sz w:val="18"/>
          <w:lang w:val="fr-CH"/>
        </w:rPr>
      </w:pPr>
      <w:r w:rsidRPr="008B2081">
        <w:rPr>
          <w:snapToGrid w:val="0"/>
          <w:spacing w:val="-4"/>
          <w:sz w:val="18"/>
          <w:lang w:val="fr-CH"/>
        </w:rPr>
        <w:t>“</w:t>
      </w:r>
      <w:r w:rsidR="00034275" w:rsidRPr="008B2081">
        <w:rPr>
          <w:snapToGrid w:val="0"/>
          <w:spacing w:val="-4"/>
          <w:sz w:val="18"/>
          <w:lang w:val="fr-CH"/>
        </w:rPr>
        <w:t>a)</w:t>
      </w:r>
      <w:r w:rsidR="00034275" w:rsidRPr="008B2081">
        <w:rPr>
          <w:snapToGrid w:val="0"/>
          <w:spacing w:val="-4"/>
          <w:sz w:val="18"/>
          <w:lang w:val="fr-CH"/>
        </w:rPr>
        <w:tab/>
      </w:r>
      <w:r w:rsidR="008B2081" w:rsidRPr="008B2081">
        <w:rPr>
          <w:snapToGrid w:val="0"/>
          <w:spacing w:val="-4"/>
          <w:sz w:val="18"/>
          <w:lang w:val="fr-CH"/>
        </w:rPr>
        <w:t>l</w:t>
      </w:r>
      <w:r w:rsidR="00B1336F">
        <w:rPr>
          <w:snapToGrid w:val="0"/>
          <w:spacing w:val="-4"/>
          <w:sz w:val="18"/>
          <w:lang w:val="fr-CH"/>
        </w:rPr>
        <w:t>’</w:t>
      </w:r>
      <w:r w:rsidR="008B2081" w:rsidRPr="008B2081">
        <w:rPr>
          <w:snapToGrid w:val="0"/>
          <w:spacing w:val="-4"/>
          <w:sz w:val="18"/>
          <w:lang w:val="fr-CH"/>
        </w:rPr>
        <w:t xml:space="preserve">analyse des contributions figurant dans le compendium avec les réponses à la </w:t>
      </w:r>
      <w:r w:rsidR="00D416B6">
        <w:rPr>
          <w:snapToGrid w:val="0"/>
          <w:spacing w:val="-4"/>
          <w:sz w:val="18"/>
          <w:lang w:val="fr-CH"/>
        </w:rPr>
        <w:t>circulaire E</w:t>
      </w:r>
      <w:r w:rsidR="00D416B6">
        <w:rPr>
          <w:snapToGrid w:val="0"/>
          <w:spacing w:val="-4"/>
          <w:sz w:val="18"/>
          <w:lang w:val="fr-CH"/>
        </w:rPr>
        <w:noBreakHyphen/>
      </w:r>
      <w:r w:rsidR="008B2081" w:rsidRPr="008B2081">
        <w:rPr>
          <w:snapToGrid w:val="0"/>
          <w:spacing w:val="-4"/>
          <w:sz w:val="18"/>
          <w:lang w:val="fr-CH"/>
        </w:rPr>
        <w:t>20/246 de l</w:t>
      </w:r>
      <w:r w:rsidR="00B1336F">
        <w:rPr>
          <w:snapToGrid w:val="0"/>
          <w:spacing w:val="-4"/>
          <w:sz w:val="18"/>
          <w:lang w:val="fr-CH"/>
        </w:rPr>
        <w:t>’</w:t>
      </w:r>
      <w:r w:rsidR="008B2081" w:rsidRPr="008B2081">
        <w:rPr>
          <w:snapToGrid w:val="0"/>
          <w:spacing w:val="-4"/>
          <w:sz w:val="18"/>
          <w:lang w:val="fr-CH"/>
        </w:rPr>
        <w:t>UPOV et un rapport contenant des propositions établi par l</w:t>
      </w:r>
      <w:r w:rsidR="00B1336F">
        <w:rPr>
          <w:snapToGrid w:val="0"/>
          <w:spacing w:val="-4"/>
          <w:sz w:val="18"/>
          <w:lang w:val="fr-CH"/>
        </w:rPr>
        <w:t>’</w:t>
      </w:r>
      <w:r w:rsidR="008B2081" w:rsidRPr="008B2081">
        <w:rPr>
          <w:snapToGrid w:val="0"/>
          <w:spacing w:val="-4"/>
          <w:sz w:val="18"/>
          <w:lang w:val="fr-CH"/>
        </w:rPr>
        <w:t>équipe de projet, en collaboration avec le Bureau de l</w:t>
      </w:r>
      <w:r w:rsidR="00B1336F">
        <w:rPr>
          <w:snapToGrid w:val="0"/>
          <w:spacing w:val="-4"/>
          <w:sz w:val="18"/>
          <w:lang w:val="fr-CH"/>
        </w:rPr>
        <w:t>’</w:t>
      </w:r>
      <w:r w:rsidR="008B2081" w:rsidRPr="008B2081">
        <w:rPr>
          <w:snapToGrid w:val="0"/>
          <w:spacing w:val="-4"/>
          <w:sz w:val="18"/>
          <w:lang w:val="fr-CH"/>
        </w:rPr>
        <w:t>Union, serviront de base initiale aux discussions sur l</w:t>
      </w:r>
      <w:r w:rsidR="00B1336F">
        <w:rPr>
          <w:snapToGrid w:val="0"/>
          <w:spacing w:val="-4"/>
          <w:sz w:val="18"/>
          <w:lang w:val="fr-CH"/>
        </w:rPr>
        <w:t>’</w:t>
      </w:r>
      <w:r w:rsidR="008B2081" w:rsidRPr="008B2081">
        <w:rPr>
          <w:snapToGrid w:val="0"/>
          <w:spacing w:val="-4"/>
          <w:sz w:val="18"/>
          <w:lang w:val="fr-CH"/>
        </w:rPr>
        <w:t>élaboration d</w:t>
      </w:r>
      <w:r w:rsidR="00B1336F">
        <w:rPr>
          <w:snapToGrid w:val="0"/>
          <w:spacing w:val="-4"/>
          <w:sz w:val="18"/>
          <w:lang w:val="fr-CH"/>
        </w:rPr>
        <w:t>’</w:t>
      </w:r>
      <w:r w:rsidR="008B2081" w:rsidRPr="008B2081">
        <w:rPr>
          <w:snapToGrid w:val="0"/>
          <w:spacing w:val="-4"/>
          <w:sz w:val="18"/>
          <w:lang w:val="fr-CH"/>
        </w:rPr>
        <w:t>orientations concernant les</w:t>
      </w:r>
      <w:r w:rsidR="004F7D52">
        <w:rPr>
          <w:snapToGrid w:val="0"/>
          <w:spacing w:val="-4"/>
          <w:sz w:val="18"/>
          <w:lang w:val="fr-CH"/>
        </w:rPr>
        <w:t xml:space="preserve"> petits exploitants agricoles</w:t>
      </w:r>
      <w:r w:rsidR="008B2081" w:rsidRPr="008B2081">
        <w:rPr>
          <w:snapToGrid w:val="0"/>
          <w:spacing w:val="-4"/>
          <w:sz w:val="18"/>
          <w:lang w:val="fr-CH"/>
        </w:rPr>
        <w:t xml:space="preserve"> en lien avec l</w:t>
      </w:r>
      <w:r w:rsidR="00B1336F">
        <w:rPr>
          <w:snapToGrid w:val="0"/>
          <w:spacing w:val="-4"/>
          <w:sz w:val="18"/>
          <w:lang w:val="fr-CH"/>
        </w:rPr>
        <w:t>’</w:t>
      </w:r>
      <w:r w:rsidR="008B2081" w:rsidRPr="008B2081">
        <w:rPr>
          <w:snapToGrid w:val="0"/>
          <w:spacing w:val="-4"/>
          <w:sz w:val="18"/>
          <w:lang w:val="fr-CH"/>
        </w:rPr>
        <w:t>utilisation à des fins privées et non commerciales</w:t>
      </w:r>
      <w:r w:rsidRPr="008B2081">
        <w:rPr>
          <w:snapToGrid w:val="0"/>
          <w:spacing w:val="-4"/>
          <w:sz w:val="18"/>
          <w:lang w:val="fr-CH"/>
        </w:rPr>
        <w:t>;”</w:t>
      </w:r>
    </w:p>
    <w:p w:rsidR="002C6C8B" w:rsidRPr="00B61B7D" w:rsidRDefault="002C6C8B" w:rsidP="00B85F9C">
      <w:pPr>
        <w:rPr>
          <w:rFonts w:eastAsiaTheme="minorEastAsia" w:cs="Arial"/>
          <w:spacing w:val="-4"/>
          <w:highlight w:val="yellow"/>
          <w:lang w:val="fr-CH"/>
        </w:rPr>
      </w:pPr>
    </w:p>
    <w:p w:rsidR="002C6C8B" w:rsidRPr="00B61B7D" w:rsidRDefault="002C6C8B" w:rsidP="001229CF">
      <w:pPr>
        <w:pStyle w:val="Heading3"/>
        <w:rPr>
          <w:rFonts w:eastAsiaTheme="minorEastAsia"/>
          <w:highlight w:val="yellow"/>
          <w:lang w:val="fr-CH"/>
        </w:rPr>
      </w:pPr>
      <w:bookmarkStart w:id="9" w:name="_Toc96074477"/>
      <w:bookmarkStart w:id="10" w:name="_Toc96074881"/>
      <w:r w:rsidRPr="0025574A">
        <w:rPr>
          <w:rFonts w:eastAsiaTheme="minorEastAsia"/>
          <w:lang w:val="fr-CH"/>
        </w:rPr>
        <w:t>Document WG</w:t>
      </w:r>
      <w:r w:rsidR="00B1336F">
        <w:rPr>
          <w:rFonts w:eastAsiaTheme="minorEastAsia"/>
          <w:lang w:val="fr-CH"/>
        </w:rPr>
        <w:t>-</w:t>
      </w:r>
      <w:r w:rsidRPr="0025574A">
        <w:rPr>
          <w:rFonts w:eastAsiaTheme="minorEastAsia"/>
          <w:lang w:val="fr-CH"/>
        </w:rPr>
        <w:t>SHF/1/3 “</w:t>
      </w:r>
      <w:r w:rsidR="0025574A" w:rsidRPr="0025574A">
        <w:rPr>
          <w:rFonts w:eastAsiaTheme="minorEastAsia"/>
          <w:lang w:val="fr-CH"/>
        </w:rPr>
        <w:t>Analyse et rapport contenant des propositions établi par l</w:t>
      </w:r>
      <w:r w:rsidR="00B1336F">
        <w:rPr>
          <w:rFonts w:eastAsiaTheme="minorEastAsia"/>
          <w:lang w:val="fr-CH"/>
        </w:rPr>
        <w:t>’</w:t>
      </w:r>
      <w:r w:rsidR="0025574A" w:rsidRPr="0025574A">
        <w:rPr>
          <w:rFonts w:eastAsiaTheme="minorEastAsia"/>
          <w:lang w:val="fr-CH"/>
        </w:rPr>
        <w:t>équipe de projet</w:t>
      </w:r>
      <w:bookmarkEnd w:id="9"/>
      <w:bookmarkEnd w:id="10"/>
    </w:p>
    <w:p w:rsidR="00B85F9C" w:rsidRPr="008B2081" w:rsidRDefault="00B85F9C" w:rsidP="00730AE6">
      <w:pPr>
        <w:rPr>
          <w:lang w:val="fr-CH"/>
        </w:rPr>
      </w:pPr>
    </w:p>
    <w:p w:rsidR="00B85F9C" w:rsidRPr="00817C7E" w:rsidRDefault="00034275" w:rsidP="00B85F9C">
      <w:pPr>
        <w:rPr>
          <w:rFonts w:eastAsiaTheme="minorEastAsia" w:cs="Arial"/>
          <w:spacing w:val="-4"/>
          <w:lang w:val="fr-CH"/>
        </w:rPr>
      </w:pPr>
      <w:r w:rsidRPr="008B2081">
        <w:rPr>
          <w:lang w:val="fr-CH"/>
        </w:rPr>
        <w:fldChar w:fldCharType="begin"/>
      </w:r>
      <w:r w:rsidRPr="008B2081">
        <w:rPr>
          <w:lang w:val="fr-CH"/>
        </w:rPr>
        <w:instrText xml:space="preserve"> AUTONUM  </w:instrText>
      </w:r>
      <w:r w:rsidRPr="008B2081">
        <w:rPr>
          <w:lang w:val="fr-CH"/>
        </w:rPr>
        <w:fldChar w:fldCharType="end"/>
      </w:r>
      <w:r w:rsidRPr="008B2081">
        <w:rPr>
          <w:lang w:val="fr-CH"/>
        </w:rPr>
        <w:tab/>
      </w:r>
      <w:r w:rsidR="008B2081" w:rsidRPr="008B2081">
        <w:rPr>
          <w:lang w:val="fr-CH"/>
        </w:rPr>
        <w:t>Le rapport contenant des propositions établi par l</w:t>
      </w:r>
      <w:r w:rsidR="00B1336F">
        <w:rPr>
          <w:lang w:val="fr-CH"/>
        </w:rPr>
        <w:t>’</w:t>
      </w:r>
      <w:r w:rsidR="008B2081" w:rsidRPr="008B2081">
        <w:rPr>
          <w:lang w:val="fr-CH"/>
        </w:rPr>
        <w:t>équipe de projet, en collaboration avec le Bureau de l</w:t>
      </w:r>
      <w:r w:rsidR="00B1336F">
        <w:rPr>
          <w:lang w:val="fr-CH"/>
        </w:rPr>
        <w:t>’</w:t>
      </w:r>
      <w:r w:rsidR="008B2081" w:rsidRPr="008B2081">
        <w:rPr>
          <w:lang w:val="fr-CH"/>
        </w:rPr>
        <w:t>Union pour servir de base initiale aux discussions sur l</w:t>
      </w:r>
      <w:r w:rsidR="00B1336F">
        <w:rPr>
          <w:lang w:val="fr-CH"/>
        </w:rPr>
        <w:t>’</w:t>
      </w:r>
      <w:r w:rsidR="008B2081" w:rsidRPr="008B2081">
        <w:rPr>
          <w:lang w:val="fr-CH"/>
        </w:rPr>
        <w:t>élaboration d</w:t>
      </w:r>
      <w:r w:rsidR="00B1336F">
        <w:rPr>
          <w:lang w:val="fr-CH"/>
        </w:rPr>
        <w:t>’</w:t>
      </w:r>
      <w:r w:rsidR="008B2081" w:rsidRPr="008B2081">
        <w:rPr>
          <w:lang w:val="fr-CH"/>
        </w:rPr>
        <w:t>or</w:t>
      </w:r>
      <w:r w:rsidR="00631798">
        <w:rPr>
          <w:lang w:val="fr-CH"/>
        </w:rPr>
        <w:t>i</w:t>
      </w:r>
      <w:r w:rsidR="008B2081" w:rsidRPr="008B2081">
        <w:rPr>
          <w:lang w:val="fr-CH"/>
        </w:rPr>
        <w:t>entations concernant les petits exploitants agricoles en lien avec l</w:t>
      </w:r>
      <w:r w:rsidR="00B1336F">
        <w:rPr>
          <w:lang w:val="fr-CH"/>
        </w:rPr>
        <w:t>’</w:t>
      </w:r>
      <w:r w:rsidR="008B2081" w:rsidRPr="008B2081">
        <w:rPr>
          <w:lang w:val="fr-CH"/>
        </w:rPr>
        <w:t>utilisation à des fins privées et non commerciales figure dans le document WG</w:t>
      </w:r>
      <w:r w:rsidR="00B1336F">
        <w:rPr>
          <w:lang w:val="fr-CH"/>
        </w:rPr>
        <w:t>-</w:t>
      </w:r>
      <w:r w:rsidR="008B2081" w:rsidRPr="008B2081">
        <w:rPr>
          <w:lang w:val="fr-CH"/>
        </w:rPr>
        <w:t>SHF/1/3 “Analyse et rapport contenant des propositions établi par l</w:t>
      </w:r>
      <w:r w:rsidR="00B1336F">
        <w:rPr>
          <w:lang w:val="fr-CH"/>
        </w:rPr>
        <w:t>’</w:t>
      </w:r>
      <w:r w:rsidR="008B2081" w:rsidRPr="008B2081">
        <w:rPr>
          <w:lang w:val="fr-CH"/>
        </w:rPr>
        <w:t>équipe de projet”</w:t>
      </w:r>
      <w:r w:rsidR="008B2081">
        <w:rPr>
          <w:lang w:val="fr-CH"/>
        </w:rPr>
        <w:t>.</w:t>
      </w:r>
    </w:p>
    <w:p w:rsidR="00B85F9C" w:rsidRPr="00817C7E" w:rsidRDefault="00B85F9C" w:rsidP="00B85F9C">
      <w:pPr>
        <w:rPr>
          <w:snapToGrid w:val="0"/>
          <w:lang w:val="fr-CH"/>
        </w:rPr>
      </w:pPr>
    </w:p>
    <w:p w:rsidR="00E22F4B" w:rsidRPr="00817C7E" w:rsidRDefault="00730AE6" w:rsidP="00730AE6">
      <w:pPr>
        <w:tabs>
          <w:tab w:val="left" w:pos="5387"/>
          <w:tab w:val="left" w:pos="5954"/>
        </w:tabs>
        <w:ind w:left="4820"/>
        <w:rPr>
          <w:rFonts w:cs="Arial"/>
          <w:i/>
          <w:lang w:val="fr-CH"/>
        </w:rPr>
      </w:pPr>
      <w:r w:rsidRPr="00817C7E">
        <w:rPr>
          <w:rFonts w:cs="Arial"/>
          <w:i/>
          <w:lang w:val="fr-CH"/>
        </w:rPr>
        <w:fldChar w:fldCharType="begin"/>
      </w:r>
      <w:r w:rsidRPr="00817C7E">
        <w:rPr>
          <w:rFonts w:cs="Arial"/>
          <w:i/>
          <w:lang w:val="fr-CH"/>
        </w:rPr>
        <w:instrText xml:space="preserve"> AUTONUM  </w:instrText>
      </w:r>
      <w:r w:rsidRPr="00817C7E">
        <w:rPr>
          <w:rFonts w:cs="Arial"/>
          <w:i/>
          <w:lang w:val="fr-CH"/>
        </w:rPr>
        <w:fldChar w:fldCharType="end"/>
      </w:r>
      <w:r w:rsidRPr="00817C7E">
        <w:rPr>
          <w:rFonts w:cs="Arial"/>
          <w:i/>
          <w:lang w:val="fr-CH"/>
        </w:rPr>
        <w:tab/>
      </w:r>
      <w:r w:rsidR="00B61B7D">
        <w:rPr>
          <w:rFonts w:cs="Arial"/>
          <w:i/>
          <w:lang w:val="fr-CH"/>
        </w:rPr>
        <w:t>Le</w:t>
      </w:r>
      <w:r w:rsidRPr="00817C7E">
        <w:rPr>
          <w:rFonts w:cs="Arial"/>
          <w:i/>
          <w:lang w:val="fr-CH"/>
        </w:rPr>
        <w:t xml:space="preserve"> WG</w:t>
      </w:r>
      <w:r w:rsidR="00B1336F">
        <w:rPr>
          <w:rFonts w:cs="Arial"/>
          <w:i/>
          <w:lang w:val="fr-CH"/>
        </w:rPr>
        <w:t>-</w:t>
      </w:r>
      <w:r w:rsidRPr="00817C7E">
        <w:rPr>
          <w:rFonts w:cs="Arial"/>
          <w:i/>
          <w:lang w:val="fr-CH"/>
        </w:rPr>
        <w:t xml:space="preserve">SHF </w:t>
      </w:r>
      <w:r w:rsidR="00B61B7D">
        <w:rPr>
          <w:rFonts w:cs="Arial"/>
          <w:i/>
          <w:lang w:val="fr-CH"/>
        </w:rPr>
        <w:t xml:space="preserve">est à </w:t>
      </w:r>
      <w:proofErr w:type="spellStart"/>
      <w:r w:rsidR="00B61B7D">
        <w:rPr>
          <w:rFonts w:cs="Arial"/>
          <w:i/>
          <w:lang w:val="fr-CH"/>
        </w:rPr>
        <w:t>invité</w:t>
      </w:r>
      <w:proofErr w:type="spellEnd"/>
      <w:r w:rsidR="00B61B7D">
        <w:rPr>
          <w:rFonts w:cs="Arial"/>
          <w:i/>
          <w:lang w:val="fr-CH"/>
        </w:rPr>
        <w:t xml:space="preserve"> à note</w:t>
      </w:r>
      <w:r w:rsidR="00B65314">
        <w:rPr>
          <w:rFonts w:cs="Arial"/>
          <w:i/>
          <w:lang w:val="fr-CH"/>
        </w:rPr>
        <w:t>r</w:t>
      </w:r>
      <w:r w:rsidR="00B1336F">
        <w:rPr>
          <w:rFonts w:cs="Arial"/>
          <w:i/>
          <w:lang w:val="fr-CH"/>
        </w:rPr>
        <w:t> :</w:t>
      </w:r>
    </w:p>
    <w:p w:rsidR="00E22F4B" w:rsidRPr="00817C7E" w:rsidRDefault="00E22F4B" w:rsidP="00730AE6">
      <w:pPr>
        <w:tabs>
          <w:tab w:val="left" w:pos="5387"/>
          <w:tab w:val="left" w:pos="5954"/>
        </w:tabs>
        <w:ind w:left="4820"/>
        <w:rPr>
          <w:rFonts w:cs="Arial"/>
          <w:i/>
          <w:lang w:val="fr-CH"/>
        </w:rPr>
      </w:pPr>
    </w:p>
    <w:p w:rsidR="005D77E4" w:rsidRDefault="00B61B7D" w:rsidP="001229CF">
      <w:pPr>
        <w:tabs>
          <w:tab w:val="left" w:pos="5387"/>
          <w:tab w:val="left" w:pos="5954"/>
        </w:tabs>
        <w:ind w:left="4824"/>
        <w:rPr>
          <w:rFonts w:cs="Arial"/>
          <w:i/>
          <w:lang w:val="fr-CH"/>
        </w:rPr>
      </w:pPr>
      <w:r>
        <w:rPr>
          <w:rFonts w:cs="Arial"/>
          <w:i/>
          <w:lang w:val="fr-CH"/>
        </w:rPr>
        <w:tab/>
      </w:r>
      <w:r w:rsidR="001229CF" w:rsidRPr="00817C7E">
        <w:rPr>
          <w:rFonts w:cs="Arial"/>
          <w:i/>
          <w:lang w:val="fr-CH"/>
        </w:rPr>
        <w:t>a)</w:t>
      </w:r>
      <w:r w:rsidR="001229CF" w:rsidRPr="00817C7E">
        <w:rPr>
          <w:rFonts w:cs="Arial"/>
          <w:i/>
          <w:lang w:val="fr-CH"/>
        </w:rPr>
        <w:tab/>
      </w:r>
      <w:r w:rsidR="00B65314">
        <w:rPr>
          <w:rFonts w:cs="Arial"/>
          <w:i/>
          <w:lang w:val="fr-CH"/>
        </w:rPr>
        <w:t>l</w:t>
      </w:r>
      <w:r w:rsidR="008B2081" w:rsidRPr="008B2081">
        <w:rPr>
          <w:rFonts w:cs="Arial"/>
          <w:i/>
          <w:lang w:val="fr-CH"/>
        </w:rPr>
        <w:t>es informations contenues dans le présent document</w:t>
      </w:r>
      <w:r w:rsidR="00B65314">
        <w:rPr>
          <w:rFonts w:cs="Arial"/>
          <w:i/>
          <w:lang w:val="fr-CH"/>
        </w:rPr>
        <w:t>;</w:t>
      </w:r>
    </w:p>
    <w:p w:rsidR="001229CF" w:rsidRPr="00B61B7D" w:rsidRDefault="001229CF" w:rsidP="001229CF">
      <w:pPr>
        <w:tabs>
          <w:tab w:val="left" w:pos="5387"/>
          <w:tab w:val="left" w:pos="5954"/>
        </w:tabs>
        <w:ind w:left="4824"/>
        <w:rPr>
          <w:rFonts w:cs="Arial"/>
          <w:i/>
          <w:highlight w:val="yellow"/>
          <w:lang w:val="fr-CH"/>
        </w:rPr>
      </w:pPr>
    </w:p>
    <w:p w:rsidR="00E22F4B" w:rsidRPr="008439EA" w:rsidRDefault="001229CF" w:rsidP="001229CF">
      <w:pPr>
        <w:tabs>
          <w:tab w:val="left" w:pos="5387"/>
          <w:tab w:val="left" w:pos="5954"/>
        </w:tabs>
        <w:ind w:left="4824"/>
        <w:rPr>
          <w:rFonts w:cs="Arial"/>
          <w:i/>
          <w:highlight w:val="yellow"/>
          <w:lang w:val="fr-CH"/>
        </w:rPr>
      </w:pPr>
      <w:r w:rsidRPr="008439EA">
        <w:rPr>
          <w:rFonts w:cs="Arial"/>
          <w:i/>
          <w:lang w:val="fr-CH"/>
        </w:rPr>
        <w:tab/>
        <w:t>b)</w:t>
      </w:r>
      <w:r w:rsidRPr="008439EA">
        <w:rPr>
          <w:rFonts w:cs="Arial"/>
          <w:i/>
          <w:lang w:val="fr-CH"/>
        </w:rPr>
        <w:tab/>
      </w:r>
      <w:r w:rsidR="00B65314">
        <w:rPr>
          <w:i/>
          <w:snapToGrid w:val="0"/>
          <w:lang w:val="fr-CH"/>
        </w:rPr>
        <w:t>le</w:t>
      </w:r>
      <w:r w:rsidR="008439EA" w:rsidRPr="008439EA">
        <w:rPr>
          <w:i/>
          <w:snapToGrid w:val="0"/>
          <w:lang w:val="fr-CH"/>
        </w:rPr>
        <w:t xml:space="preserve"> </w:t>
      </w:r>
      <w:r w:rsidR="00680DA7">
        <w:rPr>
          <w:i/>
          <w:snapToGrid w:val="0"/>
          <w:lang w:val="fr-CH"/>
        </w:rPr>
        <w:t>compendium</w:t>
      </w:r>
      <w:r w:rsidR="008439EA" w:rsidRPr="008439EA">
        <w:rPr>
          <w:i/>
          <w:snapToGrid w:val="0"/>
          <w:lang w:val="fr-CH"/>
        </w:rPr>
        <w:t xml:space="preserve"> des contributions sur les données d</w:t>
      </w:r>
      <w:r w:rsidR="00B1336F">
        <w:rPr>
          <w:i/>
          <w:snapToGrid w:val="0"/>
          <w:lang w:val="fr-CH"/>
        </w:rPr>
        <w:t>’</w:t>
      </w:r>
      <w:r w:rsidR="008439EA" w:rsidRPr="008439EA">
        <w:rPr>
          <w:i/>
          <w:snapToGrid w:val="0"/>
          <w:lang w:val="fr-CH"/>
        </w:rPr>
        <w:t xml:space="preserve">expérience et les avis concernant la mise en œuvre des exceptions relatives aux actes accomplis dans un cadre privé et à des fins non commerciales en faveur des petits exploitants agricoles reçues en réponse à la </w:t>
      </w:r>
      <w:r w:rsidR="00D416B6">
        <w:rPr>
          <w:i/>
          <w:snapToGrid w:val="0"/>
          <w:lang w:val="fr-CH"/>
        </w:rPr>
        <w:t>circulaire E</w:t>
      </w:r>
      <w:r w:rsidR="00D416B6">
        <w:rPr>
          <w:i/>
          <w:snapToGrid w:val="0"/>
          <w:lang w:val="fr-CH"/>
        </w:rPr>
        <w:noBreakHyphen/>
      </w:r>
      <w:r w:rsidR="008439EA" w:rsidRPr="008439EA">
        <w:rPr>
          <w:i/>
          <w:snapToGrid w:val="0"/>
          <w:lang w:val="fr-CH"/>
        </w:rPr>
        <w:t>20/246 du 2</w:t>
      </w:r>
      <w:r w:rsidR="005D77E4" w:rsidRPr="008439EA">
        <w:rPr>
          <w:i/>
          <w:snapToGrid w:val="0"/>
          <w:lang w:val="fr-CH"/>
        </w:rPr>
        <w:t>2</w:t>
      </w:r>
      <w:r w:rsidR="005D77E4">
        <w:rPr>
          <w:i/>
          <w:snapToGrid w:val="0"/>
          <w:lang w:val="fr-CH"/>
        </w:rPr>
        <w:t> </w:t>
      </w:r>
      <w:r w:rsidR="005D77E4" w:rsidRPr="008439EA">
        <w:rPr>
          <w:i/>
          <w:snapToGrid w:val="0"/>
          <w:lang w:val="fr-CH"/>
        </w:rPr>
        <w:t>décembre</w:t>
      </w:r>
      <w:r w:rsidR="005D77E4">
        <w:rPr>
          <w:i/>
          <w:snapToGrid w:val="0"/>
          <w:lang w:val="fr-CH"/>
        </w:rPr>
        <w:t> </w:t>
      </w:r>
      <w:r w:rsidR="005D77E4" w:rsidRPr="008439EA">
        <w:rPr>
          <w:i/>
          <w:snapToGrid w:val="0"/>
          <w:lang w:val="fr-CH"/>
        </w:rPr>
        <w:t>20</w:t>
      </w:r>
      <w:r w:rsidR="008439EA" w:rsidRPr="008439EA">
        <w:rPr>
          <w:i/>
          <w:snapToGrid w:val="0"/>
          <w:lang w:val="fr-CH"/>
        </w:rPr>
        <w:t>20, qui figurent à l</w:t>
      </w:r>
      <w:r w:rsidR="00B1336F">
        <w:rPr>
          <w:i/>
          <w:snapToGrid w:val="0"/>
          <w:lang w:val="fr-CH"/>
        </w:rPr>
        <w:t>’</w:t>
      </w:r>
      <w:r w:rsidR="005D77E4" w:rsidRPr="008439EA">
        <w:rPr>
          <w:i/>
          <w:snapToGrid w:val="0"/>
          <w:lang w:val="fr-CH"/>
        </w:rPr>
        <w:t>annexe</w:t>
      </w:r>
      <w:r w:rsidR="005D77E4">
        <w:rPr>
          <w:i/>
          <w:snapToGrid w:val="0"/>
          <w:lang w:val="fr-CH"/>
        </w:rPr>
        <w:t> </w:t>
      </w:r>
      <w:r w:rsidR="005D77E4" w:rsidRPr="008439EA">
        <w:rPr>
          <w:i/>
          <w:snapToGrid w:val="0"/>
          <w:lang w:val="fr-CH"/>
        </w:rPr>
        <w:t>I</w:t>
      </w:r>
      <w:r w:rsidR="008439EA" w:rsidRPr="008439EA">
        <w:rPr>
          <w:i/>
          <w:snapToGrid w:val="0"/>
          <w:lang w:val="fr-CH"/>
        </w:rPr>
        <w:t>I du présent document</w:t>
      </w:r>
      <w:r w:rsidR="00B65314">
        <w:rPr>
          <w:i/>
          <w:snapToGrid w:val="0"/>
          <w:lang w:val="fr-CH"/>
        </w:rPr>
        <w:t>;</w:t>
      </w:r>
      <w:r w:rsidR="008439EA" w:rsidRPr="008439EA">
        <w:rPr>
          <w:i/>
          <w:snapToGrid w:val="0"/>
          <w:lang w:val="fr-CH"/>
        </w:rPr>
        <w:t xml:space="preserve"> et</w:t>
      </w:r>
    </w:p>
    <w:p w:rsidR="001229CF" w:rsidRPr="008439EA" w:rsidRDefault="001229CF" w:rsidP="001229CF">
      <w:pPr>
        <w:tabs>
          <w:tab w:val="left" w:pos="5387"/>
          <w:tab w:val="left" w:pos="5954"/>
        </w:tabs>
        <w:ind w:left="4824"/>
        <w:rPr>
          <w:rFonts w:cs="Arial"/>
          <w:i/>
          <w:lang w:val="fr-CH"/>
        </w:rPr>
      </w:pPr>
    </w:p>
    <w:p w:rsidR="00730AE6" w:rsidRPr="008439EA" w:rsidRDefault="00B61B7D" w:rsidP="001229CF">
      <w:pPr>
        <w:tabs>
          <w:tab w:val="left" w:pos="5387"/>
          <w:tab w:val="left" w:pos="5954"/>
        </w:tabs>
        <w:ind w:left="4824"/>
        <w:rPr>
          <w:rFonts w:cs="Arial"/>
          <w:i/>
          <w:lang w:val="fr-CH"/>
        </w:rPr>
      </w:pPr>
      <w:r w:rsidRPr="008439EA">
        <w:rPr>
          <w:rFonts w:cs="Arial"/>
          <w:i/>
          <w:lang w:val="fr-CH"/>
        </w:rPr>
        <w:tab/>
      </w:r>
      <w:r w:rsidR="001229CF" w:rsidRPr="008439EA">
        <w:rPr>
          <w:rFonts w:cs="Arial"/>
          <w:i/>
          <w:lang w:val="fr-CH"/>
        </w:rPr>
        <w:t>c)</w:t>
      </w:r>
      <w:r w:rsidR="001229CF" w:rsidRPr="008439EA">
        <w:rPr>
          <w:rFonts w:cs="Arial"/>
          <w:i/>
          <w:lang w:val="fr-CH"/>
        </w:rPr>
        <w:tab/>
      </w:r>
      <w:r w:rsidR="00B65314" w:rsidRPr="00B65314">
        <w:rPr>
          <w:rFonts w:cs="Arial"/>
          <w:i/>
          <w:lang w:val="fr-CH"/>
        </w:rPr>
        <w:t>qu’un rapport, contenant des propositions établies par l’équipe de projet en collaboration avec le Bureau de l’Union, et qui servira de base initiale aux discussions sur l’élaboration d’orientations concernant les petits exploitants agricoles en lien avec l’utilisation à des fins privées et non commerciales, figure dans le document WG-SHF/1/3 “Analyse et rapport contenant des propositions établi par l’équipe de projet”.</w:t>
      </w:r>
    </w:p>
    <w:p w:rsidR="00730AE6" w:rsidRDefault="00730AE6" w:rsidP="00730AE6">
      <w:pPr>
        <w:rPr>
          <w:snapToGrid w:val="0"/>
          <w:lang w:val="fr-CH"/>
        </w:rPr>
      </w:pPr>
    </w:p>
    <w:p w:rsidR="00B65314" w:rsidRPr="00817C7E" w:rsidRDefault="00B65314" w:rsidP="00730AE6">
      <w:pPr>
        <w:rPr>
          <w:snapToGrid w:val="0"/>
          <w:lang w:val="fr-CH"/>
        </w:rPr>
      </w:pPr>
    </w:p>
    <w:p w:rsidR="003548CF" w:rsidRPr="00C831BB" w:rsidRDefault="00730AE6" w:rsidP="00B65314">
      <w:pPr>
        <w:jc w:val="right"/>
        <w:rPr>
          <w:snapToGrid w:val="0"/>
          <w:lang w:val="fr-FR"/>
        </w:rPr>
      </w:pPr>
      <w:r w:rsidRPr="00C831BB">
        <w:rPr>
          <w:snapToGrid w:val="0"/>
          <w:lang w:val="fr-FR"/>
        </w:rPr>
        <w:t>[</w:t>
      </w:r>
      <w:r w:rsidR="00B61B7D" w:rsidRPr="00C831BB">
        <w:rPr>
          <w:snapToGrid w:val="0"/>
          <w:lang w:val="fr-FR"/>
        </w:rPr>
        <w:t>Les annexes suivent</w:t>
      </w:r>
      <w:r w:rsidRPr="00C831BB">
        <w:rPr>
          <w:snapToGrid w:val="0"/>
          <w:lang w:val="fr-FR"/>
        </w:rPr>
        <w:t>]</w:t>
      </w:r>
    </w:p>
    <w:p w:rsidR="00CE432D" w:rsidRPr="00C831BB" w:rsidRDefault="00CE432D" w:rsidP="008B7168">
      <w:pPr>
        <w:rPr>
          <w:lang w:val="fr-FR"/>
        </w:rPr>
        <w:sectPr w:rsidR="00CE432D" w:rsidRPr="00C831BB" w:rsidSect="00F67026">
          <w:headerReference w:type="even" r:id="rId9"/>
          <w:headerReference w:type="default" r:id="rId10"/>
          <w:pgSz w:w="11907" w:h="16840" w:code="9"/>
          <w:pgMar w:top="510" w:right="1134" w:bottom="1134" w:left="1134" w:header="510" w:footer="680" w:gutter="0"/>
          <w:pgNumType w:start="1"/>
          <w:cols w:space="720"/>
          <w:titlePg/>
          <w:docGrid w:linePitch="272"/>
        </w:sectPr>
      </w:pPr>
    </w:p>
    <w:p w:rsidR="00730AE6" w:rsidRPr="00C831BB" w:rsidRDefault="00730AE6" w:rsidP="00730AE6">
      <w:pPr>
        <w:jc w:val="center"/>
        <w:rPr>
          <w:lang w:val="fr-FR"/>
        </w:rPr>
      </w:pPr>
    </w:p>
    <w:p w:rsidR="00460F0C" w:rsidRPr="004B6A9E" w:rsidRDefault="00460F0C" w:rsidP="00460F0C">
      <w:pPr>
        <w:jc w:val="center"/>
        <w:rPr>
          <w:rFonts w:cs="Arial"/>
          <w:lang w:val="fr-CH"/>
        </w:rPr>
      </w:pPr>
      <w:r w:rsidRPr="004B6A9E">
        <w:rPr>
          <w:rFonts w:cs="Arial"/>
          <w:lang w:val="fr-CH"/>
        </w:rPr>
        <w:t xml:space="preserve">MANDAT ET COMPOSITION DU GROUPE DE TRAVAIL </w:t>
      </w:r>
      <w:r w:rsidRPr="004B6A9E">
        <w:rPr>
          <w:rFonts w:cs="Arial"/>
          <w:lang w:val="fr-CH"/>
        </w:rPr>
        <w:br/>
        <w:t xml:space="preserve">SUR LES ORIENTATIONS CONCERNANT LES PETITS EXPLOITANTS AGRICOLES </w:t>
      </w:r>
      <w:r w:rsidRPr="004B6A9E">
        <w:rPr>
          <w:rFonts w:cs="Arial"/>
          <w:lang w:val="fr-CH"/>
        </w:rPr>
        <w:br/>
        <w:t>EN LIEN AVEC L</w:t>
      </w:r>
      <w:r w:rsidR="00B1336F">
        <w:rPr>
          <w:rFonts w:cs="Arial"/>
          <w:lang w:val="fr-CH"/>
        </w:rPr>
        <w:t>’</w:t>
      </w:r>
      <w:r w:rsidRPr="004B6A9E">
        <w:rPr>
          <w:rFonts w:cs="Arial"/>
          <w:lang w:val="fr-CH"/>
        </w:rPr>
        <w:t>UTILISATION À DES FINS PRIVÉES ET NON COMMERCIALES (WG</w:t>
      </w:r>
      <w:r w:rsidR="00B1336F">
        <w:rPr>
          <w:rFonts w:cs="Arial"/>
          <w:lang w:val="fr-CH"/>
        </w:rPr>
        <w:t>-</w:t>
      </w:r>
      <w:r w:rsidRPr="004B6A9E">
        <w:rPr>
          <w:rFonts w:cs="Arial"/>
          <w:lang w:val="fr-CH"/>
        </w:rPr>
        <w:t>SHF)</w:t>
      </w:r>
    </w:p>
    <w:p w:rsidR="00460F0C" w:rsidRPr="004B6A9E" w:rsidRDefault="00460F0C" w:rsidP="00460F0C">
      <w:pPr>
        <w:jc w:val="center"/>
        <w:rPr>
          <w:rFonts w:cs="Arial"/>
          <w:lang w:val="fr-CH"/>
        </w:rPr>
      </w:pPr>
    </w:p>
    <w:p w:rsidR="00460F0C" w:rsidRPr="004B6A9E" w:rsidRDefault="00460F0C" w:rsidP="00460F0C">
      <w:pPr>
        <w:jc w:val="center"/>
        <w:rPr>
          <w:lang w:val="fr-CH"/>
        </w:rPr>
      </w:pPr>
    </w:p>
    <w:p w:rsidR="00460F0C" w:rsidRPr="004B6A9E" w:rsidRDefault="00460F0C" w:rsidP="00460F0C">
      <w:pPr>
        <w:rPr>
          <w:rFonts w:cs="Arial"/>
          <w:lang w:val="fr-CH"/>
        </w:rPr>
      </w:pPr>
      <w:r w:rsidRPr="004B6A9E">
        <w:rPr>
          <w:snapToGrid w:val="0"/>
          <w:spacing w:val="-2"/>
          <w:lang w:val="fr-CH"/>
        </w:rPr>
        <w:t>À sa quatre</w:t>
      </w:r>
      <w:r w:rsidR="00B1336F">
        <w:rPr>
          <w:snapToGrid w:val="0"/>
          <w:spacing w:val="-2"/>
          <w:lang w:val="fr-CH"/>
        </w:rPr>
        <w:t>-</w:t>
      </w:r>
      <w:r w:rsidRPr="004B6A9E">
        <w:rPr>
          <w:snapToGrid w:val="0"/>
          <w:spacing w:val="-2"/>
          <w:lang w:val="fr-CH"/>
        </w:rPr>
        <w:t>vingt</w:t>
      </w:r>
      <w:r w:rsidR="00B1336F">
        <w:rPr>
          <w:snapToGrid w:val="0"/>
          <w:spacing w:val="-2"/>
          <w:lang w:val="fr-CH"/>
        </w:rPr>
        <w:t>-</w:t>
      </w:r>
      <w:r w:rsidRPr="004B6A9E">
        <w:rPr>
          <w:snapToGrid w:val="0"/>
          <w:spacing w:val="-2"/>
          <w:lang w:val="fr-CH"/>
        </w:rPr>
        <w:t>dix</w:t>
      </w:r>
      <w:r w:rsidR="00B1336F">
        <w:rPr>
          <w:snapToGrid w:val="0"/>
          <w:spacing w:val="-2"/>
          <w:lang w:val="fr-CH"/>
        </w:rPr>
        <w:t>-</w:t>
      </w:r>
      <w:r w:rsidRPr="004B6A9E">
        <w:rPr>
          <w:snapToGrid w:val="0"/>
          <w:spacing w:val="-2"/>
          <w:lang w:val="fr-CH"/>
        </w:rPr>
        <w:t>huit</w:t>
      </w:r>
      <w:r w:rsidR="00B1336F">
        <w:rPr>
          <w:snapToGrid w:val="0"/>
          <w:spacing w:val="-2"/>
          <w:lang w:val="fr-CH"/>
        </w:rPr>
        <w:t>ième session</w:t>
      </w:r>
      <w:r w:rsidRPr="004B6A9E">
        <w:rPr>
          <w:snapToGrid w:val="0"/>
          <w:spacing w:val="-2"/>
          <w:lang w:val="fr-CH"/>
        </w:rPr>
        <w:t xml:space="preserve"> tenue par voie électronique le 2</w:t>
      </w:r>
      <w:r w:rsidR="00B1336F" w:rsidRPr="004B6A9E">
        <w:rPr>
          <w:snapToGrid w:val="0"/>
          <w:spacing w:val="-2"/>
          <w:lang w:val="fr-CH"/>
        </w:rPr>
        <w:t>8</w:t>
      </w:r>
      <w:r w:rsidR="00B1336F">
        <w:rPr>
          <w:snapToGrid w:val="0"/>
          <w:spacing w:val="-2"/>
          <w:lang w:val="fr-CH"/>
        </w:rPr>
        <w:t> </w:t>
      </w:r>
      <w:r w:rsidR="00B1336F" w:rsidRPr="004B6A9E">
        <w:rPr>
          <w:snapToGrid w:val="0"/>
          <w:spacing w:val="-2"/>
          <w:lang w:val="fr-CH"/>
        </w:rPr>
        <w:t>octobre</w:t>
      </w:r>
      <w:r w:rsidR="00B1336F">
        <w:rPr>
          <w:snapToGrid w:val="0"/>
          <w:spacing w:val="-2"/>
          <w:lang w:val="fr-CH"/>
        </w:rPr>
        <w:t> </w:t>
      </w:r>
      <w:r w:rsidR="00B1336F" w:rsidRPr="004B6A9E">
        <w:rPr>
          <w:snapToGrid w:val="0"/>
          <w:spacing w:val="-2"/>
          <w:lang w:val="fr-CH"/>
        </w:rPr>
        <w:t>20</w:t>
      </w:r>
      <w:r w:rsidRPr="004B6A9E">
        <w:rPr>
          <w:snapToGrid w:val="0"/>
          <w:spacing w:val="-2"/>
          <w:lang w:val="fr-CH"/>
        </w:rPr>
        <w:t>21, le Comité consultatif a décidé de créer un groupe de travail chargé d</w:t>
      </w:r>
      <w:r w:rsidR="00B1336F">
        <w:rPr>
          <w:snapToGrid w:val="0"/>
          <w:spacing w:val="-2"/>
          <w:lang w:val="fr-CH"/>
        </w:rPr>
        <w:t>’</w:t>
      </w:r>
      <w:r w:rsidRPr="004B6A9E">
        <w:rPr>
          <w:snapToGrid w:val="0"/>
          <w:spacing w:val="-2"/>
          <w:lang w:val="fr-CH"/>
        </w:rPr>
        <w:t>élaborer des orientations concernant les petits exploitants agricoles en lien avec l</w:t>
      </w:r>
      <w:r w:rsidR="00B1336F">
        <w:rPr>
          <w:snapToGrid w:val="0"/>
          <w:spacing w:val="-2"/>
          <w:lang w:val="fr-CH"/>
        </w:rPr>
        <w:t>’</w:t>
      </w:r>
      <w:r w:rsidRPr="004B6A9E">
        <w:rPr>
          <w:snapToGrid w:val="0"/>
          <w:spacing w:val="-2"/>
          <w:lang w:val="fr-CH"/>
        </w:rPr>
        <w:t>utilisation à des fins privées et non commerciales (WG</w:t>
      </w:r>
      <w:r w:rsidR="00B1336F">
        <w:rPr>
          <w:snapToGrid w:val="0"/>
          <w:spacing w:val="-2"/>
          <w:lang w:val="fr-CH"/>
        </w:rPr>
        <w:t>-</w:t>
      </w:r>
      <w:r w:rsidRPr="004B6A9E">
        <w:rPr>
          <w:snapToGrid w:val="0"/>
          <w:spacing w:val="-2"/>
          <w:lang w:val="fr-CH"/>
        </w:rPr>
        <w:t>SHF) et il est convenu que le mandat du WG</w:t>
      </w:r>
      <w:r w:rsidR="00B1336F">
        <w:rPr>
          <w:snapToGrid w:val="0"/>
          <w:spacing w:val="-2"/>
          <w:lang w:val="fr-CH"/>
        </w:rPr>
        <w:t>-</w:t>
      </w:r>
      <w:r w:rsidRPr="004B6A9E">
        <w:rPr>
          <w:snapToGrid w:val="0"/>
          <w:spacing w:val="-2"/>
          <w:lang w:val="fr-CH"/>
        </w:rPr>
        <w:t xml:space="preserve">SHF soit approuvé par le Comité consultatif par correspondance (voir le </w:t>
      </w:r>
      <w:r w:rsidR="00B1336F" w:rsidRPr="004B6A9E">
        <w:rPr>
          <w:snapToGrid w:val="0"/>
          <w:spacing w:val="-2"/>
          <w:lang w:val="fr-CH"/>
        </w:rPr>
        <w:t>paragraphe</w:t>
      </w:r>
      <w:r w:rsidR="00B1336F">
        <w:rPr>
          <w:snapToGrid w:val="0"/>
          <w:spacing w:val="-2"/>
          <w:lang w:val="fr-CH"/>
        </w:rPr>
        <w:t> </w:t>
      </w:r>
      <w:r w:rsidR="00B1336F" w:rsidRPr="004B6A9E">
        <w:rPr>
          <w:snapToGrid w:val="0"/>
          <w:spacing w:val="-2"/>
          <w:lang w:val="fr-CH"/>
        </w:rPr>
        <w:t>1</w:t>
      </w:r>
      <w:r w:rsidRPr="004B6A9E">
        <w:rPr>
          <w:snapToGrid w:val="0"/>
          <w:spacing w:val="-2"/>
          <w:lang w:val="fr-CH"/>
        </w:rPr>
        <w:t xml:space="preserve">9 du document </w:t>
      </w:r>
      <w:hyperlink r:id="rId11" w:history="1">
        <w:r w:rsidRPr="004B6A9E">
          <w:rPr>
            <w:rStyle w:val="Hyperlink"/>
            <w:snapToGrid w:val="0"/>
            <w:spacing w:val="-2"/>
            <w:lang w:val="fr-CH"/>
          </w:rPr>
          <w:t>C/55/18</w:t>
        </w:r>
      </w:hyperlink>
      <w:r w:rsidRPr="004B6A9E">
        <w:rPr>
          <w:snapToGrid w:val="0"/>
          <w:spacing w:val="-2"/>
          <w:lang w:val="fr-CH"/>
        </w:rPr>
        <w:t xml:space="preserve"> </w:t>
      </w:r>
      <w:r>
        <w:rPr>
          <w:snapToGrid w:val="0"/>
          <w:spacing w:val="-2"/>
          <w:lang w:val="fr-CH"/>
        </w:rPr>
        <w:t>“</w:t>
      </w:r>
      <w:r w:rsidRPr="004B6A9E">
        <w:rPr>
          <w:snapToGrid w:val="0"/>
          <w:spacing w:val="-2"/>
          <w:lang w:val="fr-CH"/>
        </w:rPr>
        <w:t>Compte rendu</w:t>
      </w:r>
      <w:r>
        <w:rPr>
          <w:snapToGrid w:val="0"/>
          <w:spacing w:val="-2"/>
          <w:lang w:val="fr-CH"/>
        </w:rPr>
        <w:t>”</w:t>
      </w:r>
      <w:r w:rsidRPr="004B6A9E">
        <w:rPr>
          <w:snapToGrid w:val="0"/>
          <w:spacing w:val="-2"/>
          <w:lang w:val="fr-CH"/>
        </w:rPr>
        <w:t xml:space="preserve">). </w:t>
      </w:r>
      <w:r w:rsidRPr="00C831BB">
        <w:rPr>
          <w:spacing w:val="-2"/>
          <w:lang w:val="fr-CH"/>
        </w:rPr>
        <w:t xml:space="preserve"> </w:t>
      </w:r>
      <w:r w:rsidRPr="004B6A9E">
        <w:rPr>
          <w:rFonts w:cs="Arial"/>
          <w:lang w:val="fr-CH"/>
        </w:rPr>
        <w:t xml:space="preserve">Le Comité </w:t>
      </w:r>
      <w:r w:rsidRPr="00C831BB">
        <w:rPr>
          <w:snapToGrid w:val="0"/>
          <w:spacing w:val="-2"/>
          <w:lang w:val="fr-CH"/>
        </w:rPr>
        <w:t>consultatif</w:t>
      </w:r>
      <w:r w:rsidRPr="004B6A9E">
        <w:rPr>
          <w:snapToGrid w:val="0"/>
          <w:spacing w:val="-2"/>
          <w:lang w:val="fr-CH"/>
        </w:rPr>
        <w:t xml:space="preserve"> a approuvé </w:t>
      </w:r>
      <w:r w:rsidRPr="004B6A9E">
        <w:rPr>
          <w:snapToGrid w:val="0"/>
          <w:color w:val="000000"/>
          <w:spacing w:val="-2"/>
          <w:lang w:val="fr-CH"/>
        </w:rPr>
        <w:t xml:space="preserve">par correspondance, </w:t>
      </w:r>
      <w:r w:rsidRPr="004B6A9E">
        <w:rPr>
          <w:snapToGrid w:val="0"/>
          <w:spacing w:val="-2"/>
          <w:lang w:val="fr-CH"/>
        </w:rPr>
        <w:t>le 19 décembre 2021, le</w:t>
      </w:r>
      <w:r w:rsidRPr="004B6A9E">
        <w:rPr>
          <w:snapToGrid w:val="0"/>
          <w:color w:val="000000"/>
          <w:spacing w:val="-2"/>
          <w:lang w:val="fr-CH"/>
        </w:rPr>
        <w:t xml:space="preserve"> mandat</w:t>
      </w:r>
      <w:r w:rsidRPr="004B6A9E">
        <w:rPr>
          <w:snapToGrid w:val="0"/>
          <w:spacing w:val="-2"/>
          <w:lang w:val="fr-CH"/>
        </w:rPr>
        <w:t xml:space="preserve"> du WG</w:t>
      </w:r>
      <w:r w:rsidR="00B1336F">
        <w:rPr>
          <w:snapToGrid w:val="0"/>
          <w:spacing w:val="-2"/>
          <w:lang w:val="fr-CH"/>
        </w:rPr>
        <w:t>-</w:t>
      </w:r>
      <w:r>
        <w:rPr>
          <w:snapToGrid w:val="0"/>
          <w:spacing w:val="-2"/>
          <w:lang w:val="fr-CH"/>
        </w:rPr>
        <w:t>SHF</w:t>
      </w:r>
      <w:r w:rsidRPr="004B6A9E">
        <w:rPr>
          <w:snapToGrid w:val="0"/>
          <w:spacing w:val="-2"/>
          <w:lang w:val="fr-CH"/>
        </w:rPr>
        <w:t xml:space="preserve"> (voir </w:t>
      </w:r>
      <w:r w:rsidRPr="004B6A9E">
        <w:rPr>
          <w:snapToGrid w:val="0"/>
          <w:color w:val="000000"/>
          <w:spacing w:val="-2"/>
          <w:lang w:val="fr-CH"/>
        </w:rPr>
        <w:t>ci</w:t>
      </w:r>
      <w:r w:rsidR="00B1336F">
        <w:rPr>
          <w:snapToGrid w:val="0"/>
          <w:color w:val="000000"/>
          <w:spacing w:val="-2"/>
          <w:lang w:val="fr-CH"/>
        </w:rPr>
        <w:t>-</w:t>
      </w:r>
      <w:r w:rsidRPr="004B6A9E">
        <w:rPr>
          <w:snapToGrid w:val="0"/>
          <w:color w:val="000000"/>
          <w:spacing w:val="-2"/>
          <w:lang w:val="fr-CH"/>
        </w:rPr>
        <w:t>dessous</w:t>
      </w:r>
      <w:r w:rsidRPr="004B6A9E">
        <w:rPr>
          <w:snapToGrid w:val="0"/>
          <w:spacing w:val="-2"/>
          <w:lang w:val="fr-CH"/>
        </w:rPr>
        <w:t xml:space="preserve"> le</w:t>
      </w:r>
      <w:r w:rsidRPr="004B6A9E">
        <w:rPr>
          <w:snapToGrid w:val="0"/>
          <w:color w:val="000000"/>
          <w:spacing w:val="-2"/>
          <w:lang w:val="fr-CH"/>
        </w:rPr>
        <w:t xml:space="preserve"> mandat).</w:t>
      </w:r>
    </w:p>
    <w:p w:rsidR="00460F0C" w:rsidRPr="004B6A9E" w:rsidRDefault="00460F0C" w:rsidP="00460F0C">
      <w:pPr>
        <w:rPr>
          <w:snapToGrid w:val="0"/>
          <w:spacing w:val="-2"/>
          <w:lang w:val="fr-CH"/>
        </w:rPr>
      </w:pPr>
    </w:p>
    <w:p w:rsidR="00460F0C" w:rsidRPr="004B6A9E" w:rsidRDefault="00460F0C" w:rsidP="00460F0C">
      <w:pPr>
        <w:autoSpaceDE w:val="0"/>
        <w:autoSpaceDN w:val="0"/>
        <w:adjustRightInd w:val="0"/>
        <w:rPr>
          <w:lang w:val="fr-CH"/>
        </w:rPr>
      </w:pPr>
      <w:r w:rsidRPr="004B6A9E">
        <w:rPr>
          <w:rFonts w:eastAsiaTheme="minorEastAsia" w:cs="Arial"/>
          <w:spacing w:val="-4"/>
          <w:lang w:val="fr-CH"/>
        </w:rPr>
        <w:t>À sa quatre</w:t>
      </w:r>
      <w:r w:rsidR="00B1336F">
        <w:rPr>
          <w:rFonts w:eastAsiaTheme="minorEastAsia" w:cs="Arial"/>
          <w:spacing w:val="-4"/>
          <w:lang w:val="fr-CH"/>
        </w:rPr>
        <w:t>-</w:t>
      </w:r>
      <w:r w:rsidRPr="004B6A9E">
        <w:rPr>
          <w:rFonts w:eastAsiaTheme="minorEastAsia" w:cs="Arial"/>
          <w:spacing w:val="-4"/>
          <w:lang w:val="fr-CH"/>
        </w:rPr>
        <w:t>vingt</w:t>
      </w:r>
      <w:r w:rsidR="00B1336F">
        <w:rPr>
          <w:rFonts w:eastAsiaTheme="minorEastAsia" w:cs="Arial"/>
          <w:spacing w:val="-4"/>
          <w:lang w:val="fr-CH"/>
        </w:rPr>
        <w:t>-</w:t>
      </w:r>
      <w:r w:rsidRPr="004B6A9E">
        <w:rPr>
          <w:rFonts w:eastAsiaTheme="minorEastAsia" w:cs="Arial"/>
          <w:spacing w:val="-4"/>
          <w:lang w:val="fr-CH"/>
        </w:rPr>
        <w:t>dix</w:t>
      </w:r>
      <w:r w:rsidR="00B1336F">
        <w:rPr>
          <w:rFonts w:eastAsiaTheme="minorEastAsia" w:cs="Arial"/>
          <w:spacing w:val="-4"/>
          <w:lang w:val="fr-CH"/>
        </w:rPr>
        <w:t>-</w:t>
      </w:r>
      <w:r w:rsidRPr="004B6A9E">
        <w:rPr>
          <w:rFonts w:eastAsiaTheme="minorEastAsia" w:cs="Arial"/>
          <w:spacing w:val="-4"/>
          <w:lang w:val="fr-CH"/>
        </w:rPr>
        <w:t>huit</w:t>
      </w:r>
      <w:r w:rsidR="00B1336F">
        <w:rPr>
          <w:rFonts w:eastAsiaTheme="minorEastAsia" w:cs="Arial"/>
          <w:spacing w:val="-4"/>
          <w:lang w:val="fr-CH"/>
        </w:rPr>
        <w:t>ième session</w:t>
      </w:r>
      <w:r w:rsidRPr="004B6A9E">
        <w:rPr>
          <w:rFonts w:eastAsiaTheme="minorEastAsia" w:cs="Arial"/>
          <w:spacing w:val="-4"/>
          <w:lang w:val="fr-CH"/>
        </w:rPr>
        <w:t>, le Comité consultatif est convenu que le WG</w:t>
      </w:r>
      <w:r w:rsidR="00B1336F">
        <w:rPr>
          <w:rFonts w:eastAsiaTheme="minorEastAsia" w:cs="Arial"/>
          <w:spacing w:val="-4"/>
          <w:lang w:val="fr-CH"/>
        </w:rPr>
        <w:t>-</w:t>
      </w:r>
      <w:r w:rsidRPr="004B6A9E">
        <w:rPr>
          <w:rFonts w:eastAsiaTheme="minorEastAsia" w:cs="Arial"/>
          <w:spacing w:val="-4"/>
          <w:lang w:val="fr-CH"/>
        </w:rPr>
        <w:t>SHF soit composé des membres de l</w:t>
      </w:r>
      <w:r w:rsidR="00B1336F">
        <w:rPr>
          <w:rFonts w:eastAsiaTheme="minorEastAsia" w:cs="Arial"/>
          <w:spacing w:val="-4"/>
          <w:lang w:val="fr-CH"/>
        </w:rPr>
        <w:t>’</w:t>
      </w:r>
      <w:r w:rsidRPr="004B6A9E">
        <w:rPr>
          <w:rFonts w:eastAsiaTheme="minorEastAsia" w:cs="Arial"/>
          <w:spacing w:val="-4"/>
          <w:lang w:val="fr-CH"/>
        </w:rPr>
        <w:t>Union et des observateurs auprès du Conseil qui répondent à une circulaire en exprimant leur intérêt à faire partie du groupe de travail (voir le paragraphe 19 du document </w:t>
      </w:r>
      <w:hyperlink r:id="rId12" w:history="1">
        <w:r w:rsidRPr="004B6A9E">
          <w:rPr>
            <w:rStyle w:val="Hyperlink"/>
            <w:rFonts w:eastAsiaTheme="minorEastAsia" w:cs="Arial"/>
            <w:spacing w:val="-4"/>
            <w:lang w:val="fr-CH"/>
          </w:rPr>
          <w:t>C/55/18</w:t>
        </w:r>
      </w:hyperlink>
      <w:r w:rsidRPr="004B6A9E">
        <w:rPr>
          <w:rFonts w:eastAsiaTheme="minorEastAsia" w:cs="Arial"/>
          <w:spacing w:val="-4"/>
          <w:lang w:val="fr-CH"/>
        </w:rPr>
        <w:t xml:space="preserve"> </w:t>
      </w:r>
      <w:r>
        <w:rPr>
          <w:rFonts w:eastAsiaTheme="minorEastAsia" w:cs="Arial"/>
          <w:spacing w:val="-4"/>
          <w:lang w:val="fr-CH"/>
        </w:rPr>
        <w:t>“</w:t>
      </w:r>
      <w:r w:rsidRPr="004B6A9E">
        <w:rPr>
          <w:rFonts w:eastAsiaTheme="minorEastAsia" w:cs="Arial"/>
          <w:spacing w:val="-4"/>
          <w:lang w:val="fr-CH"/>
        </w:rPr>
        <w:t>Compte rendu</w:t>
      </w:r>
      <w:r>
        <w:rPr>
          <w:rFonts w:eastAsiaTheme="minorEastAsia" w:cs="Arial"/>
          <w:spacing w:val="-4"/>
          <w:lang w:val="fr-CH"/>
        </w:rPr>
        <w:t>”</w:t>
      </w:r>
      <w:r w:rsidRPr="004B6A9E">
        <w:rPr>
          <w:rFonts w:eastAsiaTheme="minorEastAsia" w:cs="Arial"/>
          <w:spacing w:val="-4"/>
          <w:lang w:val="fr-CH"/>
        </w:rPr>
        <w:t xml:space="preserve">).  </w:t>
      </w:r>
      <w:r w:rsidRPr="004B6A9E">
        <w:rPr>
          <w:lang w:val="fr-CH"/>
        </w:rPr>
        <w:t>La circulaire E</w:t>
      </w:r>
      <w:r w:rsidR="00B1336F">
        <w:rPr>
          <w:lang w:val="fr-CH"/>
        </w:rPr>
        <w:t>-</w:t>
      </w:r>
      <w:r w:rsidRPr="004B6A9E">
        <w:rPr>
          <w:lang w:val="fr-CH"/>
        </w:rPr>
        <w:t>21/230 du 19 novembre 2021 invitait les membres de l</w:t>
      </w:r>
      <w:r w:rsidR="00B1336F">
        <w:rPr>
          <w:lang w:val="fr-CH"/>
        </w:rPr>
        <w:t>’</w:t>
      </w:r>
      <w:r w:rsidRPr="004B6A9E">
        <w:rPr>
          <w:lang w:val="fr-CH"/>
        </w:rPr>
        <w:t>Union et les observateurs auprès du Conseil à faire part de leur souhait d</w:t>
      </w:r>
      <w:r w:rsidR="00B1336F">
        <w:rPr>
          <w:lang w:val="fr-CH"/>
        </w:rPr>
        <w:t>’</w:t>
      </w:r>
      <w:r w:rsidRPr="004B6A9E">
        <w:rPr>
          <w:lang w:val="fr-CH"/>
        </w:rPr>
        <w:t>être membres du WG</w:t>
      </w:r>
      <w:r w:rsidR="00B1336F">
        <w:rPr>
          <w:lang w:val="fr-CH"/>
        </w:rPr>
        <w:t>-</w:t>
      </w:r>
      <w:r w:rsidRPr="004B6A9E">
        <w:rPr>
          <w:lang w:val="fr-CH"/>
        </w:rPr>
        <w:t xml:space="preserve">SHF avant le 19 décembre 2021 </w:t>
      </w:r>
      <w:r w:rsidRPr="004B6A9E">
        <w:rPr>
          <w:snapToGrid w:val="0"/>
          <w:spacing w:val="-2"/>
          <w:lang w:val="fr-CH"/>
        </w:rPr>
        <w:t xml:space="preserve">(voir </w:t>
      </w:r>
      <w:r w:rsidRPr="004B6A9E">
        <w:rPr>
          <w:snapToGrid w:val="0"/>
          <w:color w:val="000000"/>
          <w:spacing w:val="-2"/>
          <w:lang w:val="fr-CH"/>
        </w:rPr>
        <w:t>ci</w:t>
      </w:r>
      <w:r w:rsidR="00B1336F">
        <w:rPr>
          <w:snapToGrid w:val="0"/>
          <w:color w:val="000000"/>
          <w:spacing w:val="-2"/>
          <w:lang w:val="fr-CH"/>
        </w:rPr>
        <w:t>-</w:t>
      </w:r>
      <w:r w:rsidRPr="004B6A9E">
        <w:rPr>
          <w:snapToGrid w:val="0"/>
          <w:color w:val="000000"/>
          <w:spacing w:val="-2"/>
          <w:lang w:val="fr-CH"/>
        </w:rPr>
        <w:t>dessous</w:t>
      </w:r>
      <w:r w:rsidRPr="004B6A9E">
        <w:rPr>
          <w:snapToGrid w:val="0"/>
          <w:spacing w:val="-2"/>
          <w:lang w:val="fr-CH"/>
        </w:rPr>
        <w:t xml:space="preserve"> </w:t>
      </w:r>
      <w:r>
        <w:rPr>
          <w:snapToGrid w:val="0"/>
          <w:spacing w:val="-2"/>
          <w:lang w:val="fr-CH"/>
        </w:rPr>
        <w:t>“</w:t>
      </w:r>
      <w:r w:rsidRPr="004B6A9E">
        <w:rPr>
          <w:snapToGrid w:val="0"/>
          <w:spacing w:val="-2"/>
          <w:lang w:val="fr-CH"/>
        </w:rPr>
        <w:t>Composition</w:t>
      </w:r>
      <w:r>
        <w:rPr>
          <w:snapToGrid w:val="0"/>
          <w:spacing w:val="-2"/>
          <w:lang w:val="fr-CH"/>
        </w:rPr>
        <w:t>”</w:t>
      </w:r>
      <w:r w:rsidRPr="004B6A9E">
        <w:rPr>
          <w:snapToGrid w:val="0"/>
          <w:color w:val="000000"/>
          <w:spacing w:val="-2"/>
          <w:lang w:val="fr-CH"/>
        </w:rPr>
        <w:t>)</w:t>
      </w:r>
      <w:r w:rsidRPr="004B6A9E">
        <w:rPr>
          <w:lang w:val="fr-CH"/>
        </w:rPr>
        <w:t>.</w:t>
      </w:r>
    </w:p>
    <w:p w:rsidR="00460F0C" w:rsidRPr="004B6A9E" w:rsidRDefault="00460F0C" w:rsidP="00460F0C">
      <w:pPr>
        <w:rPr>
          <w:lang w:val="fr-CH"/>
        </w:rPr>
      </w:pPr>
    </w:p>
    <w:p w:rsidR="00460F0C" w:rsidRPr="004B6A9E" w:rsidRDefault="00460F0C" w:rsidP="00460F0C">
      <w:pPr>
        <w:rPr>
          <w:szCs w:val="18"/>
          <w:lang w:val="fr-CH"/>
        </w:rPr>
      </w:pPr>
    </w:p>
    <w:p w:rsidR="00460F0C" w:rsidRPr="004B6A9E" w:rsidRDefault="00460F0C" w:rsidP="00460F0C">
      <w:pPr>
        <w:jc w:val="center"/>
        <w:rPr>
          <w:u w:val="single"/>
          <w:lang w:val="fr-CH"/>
        </w:rPr>
      </w:pPr>
      <w:r w:rsidRPr="004B6A9E">
        <w:rPr>
          <w:u w:val="single"/>
          <w:lang w:val="fr-CH"/>
        </w:rPr>
        <w:t>MANDAT ET COMPOSITION DU WG</w:t>
      </w:r>
      <w:r w:rsidR="00B1336F">
        <w:rPr>
          <w:u w:val="single"/>
          <w:lang w:val="fr-CH"/>
        </w:rPr>
        <w:t>-</w:t>
      </w:r>
      <w:r w:rsidRPr="004B6A9E">
        <w:rPr>
          <w:u w:val="single"/>
          <w:lang w:val="fr-CH"/>
        </w:rPr>
        <w:t>SHF</w:t>
      </w:r>
    </w:p>
    <w:p w:rsidR="00460F0C" w:rsidRPr="004B6A9E" w:rsidRDefault="00460F0C" w:rsidP="00460F0C">
      <w:pPr>
        <w:jc w:val="center"/>
        <w:rPr>
          <w:lang w:val="fr-CH"/>
        </w:rPr>
      </w:pPr>
    </w:p>
    <w:p w:rsidR="00460F0C" w:rsidRPr="004B6A9E" w:rsidRDefault="00460F0C" w:rsidP="00460F0C">
      <w:pPr>
        <w:jc w:val="center"/>
        <w:rPr>
          <w:lang w:val="fr-CH"/>
        </w:rPr>
      </w:pPr>
    </w:p>
    <w:p w:rsidR="00B1336F" w:rsidRDefault="00460F0C" w:rsidP="00460F0C">
      <w:pPr>
        <w:rPr>
          <w:szCs w:val="18"/>
          <w:lang w:val="fr-CH"/>
        </w:rPr>
      </w:pPr>
      <w:r w:rsidRPr="004B6A9E">
        <w:rPr>
          <w:szCs w:val="18"/>
          <w:lang w:val="fr-CH"/>
        </w:rPr>
        <w:t>OBJECTIF</w:t>
      </w:r>
      <w:r w:rsidR="00AF10C4">
        <w:rPr>
          <w:szCs w:val="18"/>
          <w:lang w:val="fr-CH"/>
        </w:rPr>
        <w:t> </w:t>
      </w:r>
      <w:r w:rsidRPr="004B6A9E">
        <w:rPr>
          <w:szCs w:val="18"/>
          <w:lang w:val="fr-CH"/>
        </w:rPr>
        <w:t>:</w:t>
      </w:r>
    </w:p>
    <w:p w:rsidR="00460F0C" w:rsidRPr="004B6A9E" w:rsidRDefault="00460F0C" w:rsidP="00460F0C">
      <w:pPr>
        <w:contextualSpacing/>
        <w:rPr>
          <w:rFonts w:cs="Arial"/>
          <w:szCs w:val="18"/>
          <w:lang w:val="fr-CH"/>
        </w:rPr>
      </w:pPr>
    </w:p>
    <w:p w:rsidR="00460F0C" w:rsidRPr="004B6A9E" w:rsidRDefault="00460F0C" w:rsidP="00460F0C">
      <w:pPr>
        <w:rPr>
          <w:rFonts w:cs="Arial"/>
          <w:szCs w:val="18"/>
          <w:lang w:val="fr-CH"/>
        </w:rPr>
      </w:pPr>
      <w:r w:rsidRPr="004B6A9E">
        <w:rPr>
          <w:rFonts w:cs="Arial"/>
          <w:szCs w:val="18"/>
          <w:lang w:val="fr-CH"/>
        </w:rPr>
        <w:t>Le WG</w:t>
      </w:r>
      <w:r w:rsidR="00B1336F">
        <w:rPr>
          <w:rFonts w:cs="Arial"/>
          <w:szCs w:val="18"/>
          <w:lang w:val="fr-CH"/>
        </w:rPr>
        <w:t>-</w:t>
      </w:r>
      <w:r w:rsidRPr="004B6A9E">
        <w:rPr>
          <w:rFonts w:cs="Arial"/>
          <w:szCs w:val="18"/>
          <w:lang w:val="fr-CH"/>
        </w:rPr>
        <w:t>SHF a pour objectif d</w:t>
      </w:r>
      <w:r w:rsidR="00B1336F">
        <w:rPr>
          <w:rFonts w:cs="Arial"/>
          <w:szCs w:val="18"/>
          <w:lang w:val="fr-CH"/>
        </w:rPr>
        <w:t>’</w:t>
      </w:r>
      <w:r w:rsidRPr="004B6A9E">
        <w:rPr>
          <w:rFonts w:cs="Arial"/>
          <w:szCs w:val="18"/>
          <w:lang w:val="fr-CH"/>
        </w:rPr>
        <w:t>élaborer des orientations concernant les petits exploitants agricoles en lien avec l</w:t>
      </w:r>
      <w:r w:rsidR="00B1336F">
        <w:rPr>
          <w:rFonts w:cs="Arial"/>
          <w:szCs w:val="18"/>
          <w:lang w:val="fr-CH"/>
        </w:rPr>
        <w:t>’</w:t>
      </w:r>
      <w:r w:rsidRPr="004B6A9E">
        <w:rPr>
          <w:rFonts w:cs="Arial"/>
          <w:szCs w:val="18"/>
          <w:lang w:val="fr-CH"/>
        </w:rPr>
        <w:t xml:space="preserve">utilisation à des fins privées et non commerciales, qui serviraient de base à une révision des </w:t>
      </w:r>
      <w:r>
        <w:rPr>
          <w:rFonts w:cs="Arial"/>
          <w:szCs w:val="18"/>
          <w:lang w:val="fr-CH"/>
        </w:rPr>
        <w:t>“Notes </w:t>
      </w:r>
      <w:r w:rsidRPr="004B6A9E">
        <w:rPr>
          <w:rFonts w:cs="Arial"/>
          <w:szCs w:val="18"/>
          <w:lang w:val="fr-CH"/>
        </w:rPr>
        <w:t>explicatives sur les exceptions au droit d</w:t>
      </w:r>
      <w:r w:rsidR="00B1336F">
        <w:rPr>
          <w:rFonts w:cs="Arial"/>
          <w:szCs w:val="18"/>
          <w:lang w:val="fr-CH"/>
        </w:rPr>
        <w:t>’</w:t>
      </w:r>
      <w:r w:rsidRPr="004B6A9E">
        <w:rPr>
          <w:rFonts w:cs="Arial"/>
          <w:szCs w:val="18"/>
          <w:lang w:val="fr-CH"/>
        </w:rPr>
        <w:t>obtenteur selon l</w:t>
      </w:r>
      <w:r w:rsidR="00B1336F">
        <w:rPr>
          <w:rFonts w:cs="Arial"/>
          <w:szCs w:val="18"/>
          <w:lang w:val="fr-CH"/>
        </w:rPr>
        <w:t>’</w:t>
      </w:r>
      <w:r w:rsidRPr="004B6A9E">
        <w:rPr>
          <w:rFonts w:cs="Arial"/>
          <w:szCs w:val="18"/>
          <w:lang w:val="fr-CH"/>
        </w:rPr>
        <w:t xml:space="preserve">Acte </w:t>
      </w:r>
      <w:r w:rsidR="00B1336F" w:rsidRPr="004B6A9E">
        <w:rPr>
          <w:rFonts w:cs="Arial"/>
          <w:szCs w:val="18"/>
          <w:lang w:val="fr-CH"/>
        </w:rPr>
        <w:t>de</w:t>
      </w:r>
      <w:r w:rsidR="00B1336F">
        <w:rPr>
          <w:rFonts w:cs="Arial"/>
          <w:szCs w:val="18"/>
          <w:lang w:val="fr-CH"/>
        </w:rPr>
        <w:t> </w:t>
      </w:r>
      <w:r w:rsidR="00B1336F" w:rsidRPr="004B6A9E">
        <w:rPr>
          <w:rFonts w:cs="Arial"/>
          <w:szCs w:val="18"/>
          <w:lang w:val="fr-CH"/>
        </w:rPr>
        <w:t>1991</w:t>
      </w:r>
      <w:r w:rsidRPr="004B6A9E">
        <w:rPr>
          <w:rFonts w:cs="Arial"/>
          <w:szCs w:val="18"/>
          <w:lang w:val="fr-CH"/>
        </w:rPr>
        <w:t xml:space="preserve"> de la </w:t>
      </w:r>
      <w:r w:rsidR="00B1336F">
        <w:rPr>
          <w:rFonts w:cs="Arial"/>
          <w:szCs w:val="18"/>
          <w:lang w:val="fr-CH"/>
        </w:rPr>
        <w:t>Convention UPOV</w:t>
      </w:r>
      <w:r>
        <w:rPr>
          <w:rFonts w:cs="Arial"/>
          <w:szCs w:val="18"/>
          <w:lang w:val="fr-CH"/>
        </w:rPr>
        <w:t>”</w:t>
      </w:r>
      <w:r w:rsidRPr="004B6A9E">
        <w:rPr>
          <w:rFonts w:cs="Arial"/>
          <w:szCs w:val="18"/>
          <w:lang w:val="fr-CH"/>
        </w:rPr>
        <w:t xml:space="preserve"> (document UPOV/EXN/EXC) et à une version révisée des questions</w:t>
      </w:r>
      <w:r w:rsidR="00B1336F">
        <w:rPr>
          <w:rFonts w:cs="Arial"/>
          <w:szCs w:val="18"/>
          <w:lang w:val="fr-CH"/>
        </w:rPr>
        <w:t>-</w:t>
      </w:r>
      <w:r w:rsidRPr="004B6A9E">
        <w:rPr>
          <w:rFonts w:cs="Arial"/>
          <w:szCs w:val="18"/>
          <w:lang w:val="fr-CH"/>
        </w:rPr>
        <w:t>réponses sur les exceptions au droit d</w:t>
      </w:r>
      <w:r w:rsidR="00B1336F">
        <w:rPr>
          <w:rFonts w:cs="Arial"/>
          <w:szCs w:val="18"/>
          <w:lang w:val="fr-CH"/>
        </w:rPr>
        <w:t>’</w:t>
      </w:r>
      <w:r w:rsidRPr="004B6A9E">
        <w:rPr>
          <w:rFonts w:cs="Arial"/>
          <w:szCs w:val="18"/>
          <w:lang w:val="fr-CH"/>
        </w:rPr>
        <w:t>obtenteur.</w:t>
      </w:r>
    </w:p>
    <w:p w:rsidR="00460F0C" w:rsidRPr="004B6A9E" w:rsidRDefault="00460F0C" w:rsidP="00460F0C">
      <w:pPr>
        <w:keepNext/>
        <w:keepLines/>
        <w:tabs>
          <w:tab w:val="center" w:pos="4819"/>
        </w:tabs>
        <w:spacing w:before="600"/>
        <w:rPr>
          <w:szCs w:val="18"/>
          <w:lang w:val="fr-CH"/>
        </w:rPr>
      </w:pPr>
      <w:r w:rsidRPr="004B6A9E">
        <w:rPr>
          <w:szCs w:val="18"/>
          <w:lang w:val="fr-CH"/>
        </w:rPr>
        <w:t>COMPOSITION</w:t>
      </w:r>
      <w:r w:rsidR="00AF10C4">
        <w:rPr>
          <w:szCs w:val="18"/>
          <w:lang w:val="fr-CH"/>
        </w:rPr>
        <w:t> </w:t>
      </w:r>
      <w:r w:rsidRPr="004B6A9E">
        <w:rPr>
          <w:szCs w:val="18"/>
          <w:lang w:val="fr-CH"/>
        </w:rPr>
        <w:t>:</w:t>
      </w:r>
    </w:p>
    <w:p w:rsidR="00460F0C" w:rsidRPr="004B6A9E" w:rsidRDefault="00460F0C" w:rsidP="00460F0C">
      <w:pPr>
        <w:rPr>
          <w:rFonts w:cs="Arial"/>
          <w:szCs w:val="18"/>
          <w:lang w:val="fr-CH"/>
        </w:rPr>
      </w:pPr>
    </w:p>
    <w:p w:rsidR="00460F0C" w:rsidRPr="004B6A9E" w:rsidRDefault="00460F0C" w:rsidP="00460F0C">
      <w:pPr>
        <w:ind w:firstLine="567"/>
        <w:rPr>
          <w:rFonts w:cs="Arial"/>
          <w:color w:val="000000"/>
          <w:szCs w:val="18"/>
          <w:lang w:val="fr-CH"/>
        </w:rPr>
      </w:pPr>
      <w:r w:rsidRPr="004B6A9E">
        <w:rPr>
          <w:rFonts w:cs="Arial"/>
          <w:szCs w:val="18"/>
          <w:lang w:val="fr-CH"/>
        </w:rPr>
        <w:t>a)</w:t>
      </w:r>
      <w:r w:rsidRPr="004B6A9E">
        <w:rPr>
          <w:rFonts w:cs="Arial"/>
          <w:szCs w:val="18"/>
          <w:lang w:val="fr-CH"/>
        </w:rPr>
        <w:tab/>
        <w:t>les membres de l</w:t>
      </w:r>
      <w:r w:rsidR="00B1336F">
        <w:rPr>
          <w:rFonts w:cs="Arial"/>
          <w:szCs w:val="18"/>
          <w:lang w:val="fr-CH"/>
        </w:rPr>
        <w:t>’</w:t>
      </w:r>
      <w:r w:rsidRPr="004B6A9E">
        <w:rPr>
          <w:rFonts w:cs="Arial"/>
          <w:szCs w:val="18"/>
          <w:lang w:val="fr-CH"/>
        </w:rPr>
        <w:t>Union et les observateurs auprès du Conseil ayant exprimé le souhait de faire partie du WG</w:t>
      </w:r>
      <w:r w:rsidR="00B1336F">
        <w:rPr>
          <w:rFonts w:cs="Arial"/>
          <w:szCs w:val="18"/>
          <w:lang w:val="fr-CH"/>
        </w:rPr>
        <w:t>-</w:t>
      </w:r>
      <w:r w:rsidRPr="004B6A9E">
        <w:rPr>
          <w:rFonts w:cs="Arial"/>
          <w:szCs w:val="18"/>
          <w:lang w:val="fr-CH"/>
        </w:rPr>
        <w:t>SHF</w:t>
      </w:r>
      <w:r w:rsidRPr="004B6A9E">
        <w:rPr>
          <w:lang w:val="fr-CH"/>
        </w:rPr>
        <w:t xml:space="preserve"> </w:t>
      </w:r>
      <w:r w:rsidRPr="004B6A9E">
        <w:rPr>
          <w:rFonts w:cs="Arial"/>
          <w:szCs w:val="18"/>
          <w:lang w:val="fr-CH"/>
        </w:rPr>
        <w:t>en réponse à la circulaire E</w:t>
      </w:r>
      <w:r w:rsidR="00B1336F">
        <w:rPr>
          <w:rFonts w:cs="Arial"/>
          <w:szCs w:val="18"/>
          <w:lang w:val="fr-CH"/>
        </w:rPr>
        <w:t>-</w:t>
      </w:r>
      <w:r w:rsidRPr="004B6A9E">
        <w:rPr>
          <w:rFonts w:cs="Arial"/>
          <w:szCs w:val="18"/>
          <w:lang w:val="fr-CH"/>
        </w:rPr>
        <w:t>21/230 du 1</w:t>
      </w:r>
      <w:r w:rsidR="00B1336F" w:rsidRPr="004B6A9E">
        <w:rPr>
          <w:rFonts w:cs="Arial"/>
          <w:szCs w:val="18"/>
          <w:lang w:val="fr-CH"/>
        </w:rPr>
        <w:t>9</w:t>
      </w:r>
      <w:r w:rsidR="00B1336F">
        <w:rPr>
          <w:rFonts w:cs="Arial"/>
          <w:szCs w:val="18"/>
          <w:lang w:val="fr-CH"/>
        </w:rPr>
        <w:t> </w:t>
      </w:r>
      <w:r w:rsidR="00B1336F" w:rsidRPr="004B6A9E">
        <w:rPr>
          <w:rFonts w:cs="Arial"/>
          <w:szCs w:val="18"/>
          <w:lang w:val="fr-CH"/>
        </w:rPr>
        <w:t>novembre</w:t>
      </w:r>
      <w:r w:rsidR="00B1336F">
        <w:rPr>
          <w:rFonts w:cs="Arial"/>
          <w:szCs w:val="18"/>
          <w:lang w:val="fr-CH"/>
        </w:rPr>
        <w:t> </w:t>
      </w:r>
      <w:r w:rsidR="00B1336F" w:rsidRPr="004B6A9E">
        <w:rPr>
          <w:rFonts w:cs="Arial"/>
          <w:szCs w:val="18"/>
          <w:lang w:val="fr-CH"/>
        </w:rPr>
        <w:t>20</w:t>
      </w:r>
      <w:r w:rsidRPr="004B6A9E">
        <w:rPr>
          <w:rFonts w:cs="Arial"/>
          <w:szCs w:val="18"/>
          <w:lang w:val="fr-CH"/>
        </w:rPr>
        <w:t>21</w:t>
      </w:r>
      <w:r>
        <w:rPr>
          <w:rFonts w:cs="Arial"/>
          <w:szCs w:val="18"/>
          <w:lang w:val="fr-CH"/>
        </w:rPr>
        <w:t xml:space="preserve"> sont les suivants</w:t>
      </w:r>
      <w:r w:rsidR="00AF10C4">
        <w:rPr>
          <w:rFonts w:cs="Arial"/>
          <w:color w:val="000000"/>
          <w:szCs w:val="18"/>
          <w:lang w:val="fr-CH"/>
        </w:rPr>
        <w:t> </w:t>
      </w:r>
      <w:r w:rsidRPr="004B6A9E">
        <w:rPr>
          <w:rFonts w:cs="Arial"/>
          <w:color w:val="000000"/>
          <w:szCs w:val="18"/>
          <w:lang w:val="fr-CH"/>
        </w:rPr>
        <w:t>:</w:t>
      </w:r>
    </w:p>
    <w:p w:rsidR="00460F0C" w:rsidRPr="004B6A9E" w:rsidRDefault="00460F0C" w:rsidP="00460F0C">
      <w:pPr>
        <w:rPr>
          <w:rFonts w:cs="Arial"/>
          <w:szCs w:val="18"/>
          <w:lang w:val="fr-CH"/>
        </w:rPr>
      </w:pPr>
    </w:p>
    <w:p w:rsidR="00460F0C" w:rsidRPr="004B6A9E" w:rsidRDefault="00460F0C" w:rsidP="00460F0C">
      <w:pPr>
        <w:ind w:left="540"/>
        <w:rPr>
          <w:spacing w:val="-2"/>
          <w:lang w:val="fr-CH"/>
        </w:rPr>
      </w:pPr>
      <w:r w:rsidRPr="004B6A9E">
        <w:rPr>
          <w:spacing w:val="-2"/>
          <w:lang w:val="fr-CH"/>
        </w:rPr>
        <w:t>Argentine, Autriche, Belgique, Canada, Chili, Colombie, États</w:t>
      </w:r>
      <w:r w:rsidR="00B1336F">
        <w:rPr>
          <w:spacing w:val="-2"/>
          <w:lang w:val="fr-CH"/>
        </w:rPr>
        <w:t>-</w:t>
      </w:r>
      <w:r w:rsidRPr="004B6A9E">
        <w:rPr>
          <w:spacing w:val="-2"/>
          <w:lang w:val="fr-CH"/>
        </w:rPr>
        <w:t>Unis d</w:t>
      </w:r>
      <w:r w:rsidR="00B1336F">
        <w:rPr>
          <w:spacing w:val="-2"/>
          <w:lang w:val="fr-CH"/>
        </w:rPr>
        <w:t>’</w:t>
      </w:r>
      <w:r w:rsidRPr="004B6A9E">
        <w:rPr>
          <w:spacing w:val="-2"/>
          <w:lang w:val="fr-CH"/>
        </w:rPr>
        <w:t>Amérique, France, Ghana, Japon, Mexique, Norvège, Pays</w:t>
      </w:r>
      <w:r w:rsidR="00B1336F">
        <w:rPr>
          <w:spacing w:val="-2"/>
          <w:lang w:val="fr-CH"/>
        </w:rPr>
        <w:t>-</w:t>
      </w:r>
      <w:r w:rsidRPr="004B6A9E">
        <w:rPr>
          <w:spacing w:val="-2"/>
          <w:lang w:val="fr-CH"/>
        </w:rPr>
        <w:t>Bas, République tchèque, Royaume</w:t>
      </w:r>
      <w:r w:rsidR="00B1336F">
        <w:rPr>
          <w:spacing w:val="-2"/>
          <w:lang w:val="fr-CH"/>
        </w:rPr>
        <w:t>-</w:t>
      </w:r>
      <w:r w:rsidRPr="004B6A9E">
        <w:rPr>
          <w:spacing w:val="-2"/>
          <w:lang w:val="fr-CH"/>
        </w:rPr>
        <w:t xml:space="preserve">Uni, Suisse, Tunisie, Union européenne, Zimbabwe, Centre Sud, Association africaine du commerce des semences (AFSTA), Association Asie Pacifique pour les semences (APSA), </w:t>
      </w:r>
      <w:r w:rsidRPr="004B6A9E">
        <w:rPr>
          <w:i/>
          <w:spacing w:val="-2"/>
          <w:lang w:val="fr-CH"/>
        </w:rPr>
        <w:t xml:space="preserve">Association for Plant </w:t>
      </w:r>
      <w:proofErr w:type="spellStart"/>
      <w:r w:rsidRPr="004B6A9E">
        <w:rPr>
          <w:i/>
          <w:spacing w:val="-2"/>
          <w:lang w:val="fr-CH"/>
        </w:rPr>
        <w:t>Breeding</w:t>
      </w:r>
      <w:proofErr w:type="spellEnd"/>
      <w:r w:rsidRPr="004B6A9E">
        <w:rPr>
          <w:i/>
          <w:spacing w:val="-2"/>
          <w:lang w:val="fr-CH"/>
        </w:rPr>
        <w:t xml:space="preserve"> for the </w:t>
      </w:r>
      <w:proofErr w:type="spellStart"/>
      <w:r w:rsidRPr="004B6A9E">
        <w:rPr>
          <w:i/>
          <w:spacing w:val="-2"/>
          <w:lang w:val="fr-CH"/>
        </w:rPr>
        <w:t>Benefit</w:t>
      </w:r>
      <w:proofErr w:type="spellEnd"/>
      <w:r w:rsidRPr="004B6A9E">
        <w:rPr>
          <w:i/>
          <w:spacing w:val="-2"/>
          <w:lang w:val="fr-CH"/>
        </w:rPr>
        <w:t xml:space="preserve"> of Society </w:t>
      </w:r>
      <w:r w:rsidRPr="004B6A9E">
        <w:rPr>
          <w:spacing w:val="-2"/>
          <w:lang w:val="fr-CH"/>
        </w:rPr>
        <w:t xml:space="preserve">(APBREBES), Communauté internationale des obtenteurs de plantes horticoles de reproduction asexuée (CIOPORA), Coordination européenne Via </w:t>
      </w:r>
      <w:proofErr w:type="spellStart"/>
      <w:r w:rsidRPr="004B6A9E">
        <w:rPr>
          <w:spacing w:val="-2"/>
          <w:lang w:val="fr-CH"/>
        </w:rPr>
        <w:t>Campesina</w:t>
      </w:r>
      <w:proofErr w:type="spellEnd"/>
      <w:r w:rsidRPr="004B6A9E">
        <w:rPr>
          <w:spacing w:val="-2"/>
          <w:lang w:val="fr-CH"/>
        </w:rPr>
        <w:t xml:space="preserve"> (ECVC), </w:t>
      </w:r>
      <w:proofErr w:type="spellStart"/>
      <w:r w:rsidRPr="004B6A9E">
        <w:rPr>
          <w:i/>
          <w:spacing w:val="-2"/>
          <w:lang w:val="fr-CH"/>
        </w:rPr>
        <w:t>CropLife</w:t>
      </w:r>
      <w:proofErr w:type="spellEnd"/>
      <w:r w:rsidRPr="004B6A9E">
        <w:rPr>
          <w:i/>
          <w:spacing w:val="-2"/>
          <w:lang w:val="fr-CH"/>
        </w:rPr>
        <w:t xml:space="preserve"> International</w:t>
      </w:r>
      <w:r w:rsidRPr="004B6A9E">
        <w:rPr>
          <w:spacing w:val="-2"/>
          <w:lang w:val="fr-CH"/>
        </w:rPr>
        <w:t xml:space="preserve">, </w:t>
      </w:r>
      <w:proofErr w:type="spellStart"/>
      <w:r w:rsidRPr="004B6A9E">
        <w:rPr>
          <w:spacing w:val="-2"/>
          <w:lang w:val="fr-CH"/>
        </w:rPr>
        <w:t>Euroseeds</w:t>
      </w:r>
      <w:proofErr w:type="spellEnd"/>
      <w:r w:rsidRPr="004B6A9E">
        <w:rPr>
          <w:spacing w:val="-2"/>
          <w:lang w:val="fr-CH"/>
        </w:rPr>
        <w:t xml:space="preserve">, </w:t>
      </w:r>
      <w:r w:rsidRPr="004B6A9E">
        <w:rPr>
          <w:i/>
          <w:spacing w:val="-2"/>
          <w:lang w:val="fr-CH"/>
        </w:rPr>
        <w:t xml:space="preserve">International </w:t>
      </w:r>
      <w:proofErr w:type="spellStart"/>
      <w:r w:rsidRPr="004B6A9E">
        <w:rPr>
          <w:i/>
          <w:spacing w:val="-2"/>
          <w:lang w:val="fr-CH"/>
        </w:rPr>
        <w:t>Seed</w:t>
      </w:r>
      <w:proofErr w:type="spellEnd"/>
      <w:r w:rsidRPr="004B6A9E">
        <w:rPr>
          <w:i/>
          <w:spacing w:val="-2"/>
          <w:lang w:val="fr-CH"/>
        </w:rPr>
        <w:t xml:space="preserve"> </w:t>
      </w:r>
      <w:proofErr w:type="spellStart"/>
      <w:r w:rsidRPr="004B6A9E">
        <w:rPr>
          <w:i/>
          <w:spacing w:val="-2"/>
          <w:lang w:val="fr-CH"/>
        </w:rPr>
        <w:t>Federation</w:t>
      </w:r>
      <w:proofErr w:type="spellEnd"/>
      <w:r w:rsidRPr="004B6A9E">
        <w:rPr>
          <w:spacing w:val="-2"/>
          <w:lang w:val="fr-CH"/>
        </w:rPr>
        <w:t xml:space="preserve"> (ISF) et </w:t>
      </w:r>
      <w:proofErr w:type="spellStart"/>
      <w:r w:rsidRPr="004B6A9E">
        <w:rPr>
          <w:i/>
          <w:spacing w:val="-2"/>
          <w:lang w:val="fr-CH"/>
        </w:rPr>
        <w:t>Seed</w:t>
      </w:r>
      <w:proofErr w:type="spellEnd"/>
      <w:r w:rsidRPr="004B6A9E">
        <w:rPr>
          <w:i/>
          <w:spacing w:val="-2"/>
          <w:lang w:val="fr-CH"/>
        </w:rPr>
        <w:t xml:space="preserve"> Association of the </w:t>
      </w:r>
      <w:proofErr w:type="spellStart"/>
      <w:r w:rsidRPr="004B6A9E">
        <w:rPr>
          <w:i/>
          <w:spacing w:val="-2"/>
          <w:lang w:val="fr-CH"/>
        </w:rPr>
        <w:t>Americas</w:t>
      </w:r>
      <w:proofErr w:type="spellEnd"/>
      <w:r w:rsidRPr="004B6A9E">
        <w:rPr>
          <w:spacing w:val="-2"/>
          <w:lang w:val="fr-CH"/>
        </w:rPr>
        <w:t xml:space="preserve"> (SAA).</w:t>
      </w:r>
    </w:p>
    <w:p w:rsidR="00460F0C" w:rsidRPr="004B6A9E" w:rsidRDefault="00460F0C" w:rsidP="00460F0C">
      <w:pPr>
        <w:rPr>
          <w:rFonts w:cs="Arial"/>
          <w:szCs w:val="18"/>
          <w:lang w:val="fr-CH"/>
        </w:rPr>
      </w:pPr>
    </w:p>
    <w:p w:rsidR="00460F0C" w:rsidRPr="004B6A9E" w:rsidRDefault="00460F0C" w:rsidP="00460F0C">
      <w:pPr>
        <w:ind w:firstLine="567"/>
        <w:rPr>
          <w:rFonts w:cs="Arial"/>
          <w:szCs w:val="18"/>
          <w:lang w:val="fr-CH"/>
        </w:rPr>
      </w:pPr>
      <w:r w:rsidRPr="004B6A9E">
        <w:rPr>
          <w:rFonts w:cs="Arial"/>
          <w:szCs w:val="18"/>
          <w:lang w:val="fr-CH"/>
        </w:rPr>
        <w:t>b)</w:t>
      </w:r>
      <w:r w:rsidRPr="004B6A9E">
        <w:rPr>
          <w:rFonts w:cs="Arial"/>
          <w:szCs w:val="18"/>
          <w:lang w:val="fr-CH"/>
        </w:rPr>
        <w:tab/>
        <w:t>les autres membres de l</w:t>
      </w:r>
      <w:r w:rsidR="00B1336F">
        <w:rPr>
          <w:rFonts w:cs="Arial"/>
          <w:szCs w:val="18"/>
          <w:lang w:val="fr-CH"/>
        </w:rPr>
        <w:t>’</w:t>
      </w:r>
      <w:r w:rsidRPr="004B6A9E">
        <w:rPr>
          <w:rFonts w:cs="Arial"/>
          <w:szCs w:val="18"/>
          <w:lang w:val="fr-CH"/>
        </w:rPr>
        <w:t xml:space="preserve">Union </w:t>
      </w:r>
      <w:r>
        <w:rPr>
          <w:rFonts w:cs="Arial"/>
          <w:szCs w:val="18"/>
          <w:lang w:val="fr-CH"/>
        </w:rPr>
        <w:t>sont</w:t>
      </w:r>
      <w:r w:rsidRPr="004B6A9E">
        <w:rPr>
          <w:rFonts w:cs="Arial"/>
          <w:szCs w:val="18"/>
          <w:lang w:val="fr-CH"/>
        </w:rPr>
        <w:t xml:space="preserve"> libres de participer à toute réunion du WG</w:t>
      </w:r>
      <w:r w:rsidR="00B1336F">
        <w:rPr>
          <w:rFonts w:cs="Arial"/>
          <w:szCs w:val="18"/>
          <w:lang w:val="fr-CH"/>
        </w:rPr>
        <w:t>-</w:t>
      </w:r>
      <w:r w:rsidRPr="004B6A9E">
        <w:rPr>
          <w:rFonts w:cs="Arial"/>
          <w:szCs w:val="18"/>
          <w:lang w:val="fr-CH"/>
        </w:rPr>
        <w:t>SHF;</w:t>
      </w:r>
    </w:p>
    <w:p w:rsidR="00460F0C" w:rsidRPr="004B6A9E" w:rsidRDefault="00460F0C" w:rsidP="00460F0C">
      <w:pPr>
        <w:rPr>
          <w:rFonts w:cs="Arial"/>
          <w:szCs w:val="18"/>
          <w:lang w:val="fr-CH"/>
        </w:rPr>
      </w:pPr>
    </w:p>
    <w:p w:rsidR="00460F0C" w:rsidRPr="004B6A9E" w:rsidRDefault="00460F0C" w:rsidP="00460F0C">
      <w:pPr>
        <w:keepLines/>
        <w:ind w:firstLine="567"/>
        <w:rPr>
          <w:rFonts w:cs="Arial"/>
          <w:szCs w:val="18"/>
          <w:lang w:val="fr-CH"/>
        </w:rPr>
      </w:pPr>
      <w:r w:rsidRPr="004B6A9E">
        <w:rPr>
          <w:rFonts w:cs="Arial"/>
          <w:szCs w:val="18"/>
          <w:lang w:val="fr-CH"/>
        </w:rPr>
        <w:t>c)</w:t>
      </w:r>
      <w:r w:rsidRPr="004B6A9E">
        <w:rPr>
          <w:rFonts w:cs="Arial"/>
          <w:szCs w:val="18"/>
          <w:lang w:val="fr-CH"/>
        </w:rPr>
        <w:tab/>
        <w:t xml:space="preserve">les membres du projet </w:t>
      </w:r>
      <w:r>
        <w:rPr>
          <w:rFonts w:cs="Arial"/>
          <w:szCs w:val="18"/>
          <w:lang w:val="fr-CH"/>
        </w:rPr>
        <w:t>“</w:t>
      </w:r>
      <w:r w:rsidRPr="004B6A9E">
        <w:rPr>
          <w:rFonts w:cs="Arial"/>
          <w:szCs w:val="18"/>
          <w:lang w:val="fr-CH"/>
        </w:rPr>
        <w:t>Options d</w:t>
      </w:r>
      <w:r w:rsidR="00B1336F">
        <w:rPr>
          <w:rFonts w:cs="Arial"/>
          <w:szCs w:val="18"/>
          <w:lang w:val="fr-CH"/>
        </w:rPr>
        <w:t>’</w:t>
      </w:r>
      <w:r w:rsidRPr="004B6A9E">
        <w:rPr>
          <w:rFonts w:cs="Arial"/>
          <w:szCs w:val="18"/>
          <w:lang w:val="fr-CH"/>
        </w:rPr>
        <w:t>interprétation de la notion d</w:t>
      </w:r>
      <w:r w:rsidR="00B1336F">
        <w:rPr>
          <w:rFonts w:cs="Arial"/>
          <w:szCs w:val="18"/>
          <w:lang w:val="fr-CH"/>
        </w:rPr>
        <w:t>’</w:t>
      </w:r>
      <w:r w:rsidRPr="004B6A9E">
        <w:rPr>
          <w:rFonts w:cs="Arial"/>
          <w:szCs w:val="18"/>
          <w:lang w:val="fr-CH"/>
        </w:rPr>
        <w:t>utilisation dans un cadre privé à des fins non commerciales, visée à l</w:t>
      </w:r>
      <w:r w:rsidR="00B1336F">
        <w:rPr>
          <w:rFonts w:cs="Arial"/>
          <w:szCs w:val="18"/>
          <w:lang w:val="fr-CH"/>
        </w:rPr>
        <w:t>’</w:t>
      </w:r>
      <w:r w:rsidR="00B1336F" w:rsidRPr="004B6A9E">
        <w:rPr>
          <w:rFonts w:cs="Arial"/>
          <w:szCs w:val="18"/>
          <w:lang w:val="fr-CH"/>
        </w:rPr>
        <w:t>article</w:t>
      </w:r>
      <w:r w:rsidR="00B1336F">
        <w:rPr>
          <w:rFonts w:cs="Arial"/>
          <w:szCs w:val="18"/>
          <w:lang w:val="fr-CH"/>
        </w:rPr>
        <w:t> </w:t>
      </w:r>
      <w:r w:rsidR="00B1336F" w:rsidRPr="004B6A9E">
        <w:rPr>
          <w:rFonts w:cs="Arial"/>
          <w:szCs w:val="18"/>
          <w:lang w:val="fr-CH"/>
        </w:rPr>
        <w:t>1</w:t>
      </w:r>
      <w:r w:rsidRPr="004B6A9E">
        <w:rPr>
          <w:rFonts w:cs="Arial"/>
          <w:szCs w:val="18"/>
          <w:lang w:val="fr-CH"/>
        </w:rPr>
        <w:t>5.1.i) de l</w:t>
      </w:r>
      <w:r w:rsidR="00B1336F">
        <w:rPr>
          <w:rFonts w:cs="Arial"/>
          <w:szCs w:val="18"/>
          <w:lang w:val="fr-CH"/>
        </w:rPr>
        <w:t>’</w:t>
      </w:r>
      <w:r w:rsidRPr="004B6A9E">
        <w:rPr>
          <w:rFonts w:cs="Arial"/>
          <w:szCs w:val="18"/>
          <w:lang w:val="fr-CH"/>
        </w:rPr>
        <w:t xml:space="preserve">Acte </w:t>
      </w:r>
      <w:r w:rsidR="00B1336F" w:rsidRPr="004B6A9E">
        <w:rPr>
          <w:rFonts w:cs="Arial"/>
          <w:szCs w:val="18"/>
          <w:lang w:val="fr-CH"/>
        </w:rPr>
        <w:t>de</w:t>
      </w:r>
      <w:r w:rsidR="00B1336F">
        <w:rPr>
          <w:rFonts w:cs="Arial"/>
          <w:szCs w:val="18"/>
          <w:lang w:val="fr-CH"/>
        </w:rPr>
        <w:t> </w:t>
      </w:r>
      <w:r w:rsidR="00B1336F" w:rsidRPr="004B6A9E">
        <w:rPr>
          <w:rFonts w:cs="Arial"/>
          <w:szCs w:val="18"/>
          <w:lang w:val="fr-CH"/>
        </w:rPr>
        <w:t>1991</w:t>
      </w:r>
      <w:r w:rsidRPr="004B6A9E">
        <w:rPr>
          <w:rFonts w:cs="Arial"/>
          <w:szCs w:val="18"/>
          <w:lang w:val="fr-CH"/>
        </w:rPr>
        <w:t xml:space="preserve"> de la </w:t>
      </w:r>
      <w:r w:rsidR="00B1336F">
        <w:rPr>
          <w:rFonts w:cs="Arial"/>
          <w:szCs w:val="18"/>
          <w:lang w:val="fr-CH"/>
        </w:rPr>
        <w:t>Convention UPOV</w:t>
      </w:r>
      <w:r>
        <w:rPr>
          <w:rFonts w:cs="Arial"/>
          <w:szCs w:val="18"/>
          <w:lang w:val="fr-CH"/>
        </w:rPr>
        <w:t>”</w:t>
      </w:r>
      <w:r w:rsidRPr="004B6A9E">
        <w:rPr>
          <w:rFonts w:cs="Arial"/>
          <w:szCs w:val="18"/>
          <w:lang w:val="fr-CH"/>
        </w:rPr>
        <w:t xml:space="preserve"> (</w:t>
      </w:r>
      <w:proofErr w:type="spellStart"/>
      <w:r w:rsidRPr="004B6A9E">
        <w:rPr>
          <w:rFonts w:cs="Arial"/>
          <w:szCs w:val="18"/>
          <w:lang w:val="fr-CH"/>
        </w:rPr>
        <w:t>Euroseeds</w:t>
      </w:r>
      <w:proofErr w:type="spellEnd"/>
      <w:r w:rsidRPr="004B6A9E">
        <w:rPr>
          <w:rFonts w:cs="Arial"/>
          <w:szCs w:val="18"/>
          <w:lang w:val="fr-CH"/>
        </w:rPr>
        <w:t xml:space="preserve">, </w:t>
      </w:r>
      <w:proofErr w:type="spellStart"/>
      <w:r w:rsidRPr="004B6A9E">
        <w:rPr>
          <w:rFonts w:cs="Arial"/>
          <w:szCs w:val="18"/>
          <w:lang w:val="fr-CH"/>
        </w:rPr>
        <w:t>Plantum</w:t>
      </w:r>
      <w:proofErr w:type="spellEnd"/>
      <w:r w:rsidRPr="004B6A9E">
        <w:rPr>
          <w:rFonts w:cs="Arial"/>
          <w:szCs w:val="18"/>
          <w:lang w:val="fr-CH"/>
        </w:rPr>
        <w:t xml:space="preserve"> et Oxfam</w:t>
      </w:r>
      <w:r w:rsidR="00B1336F">
        <w:rPr>
          <w:rFonts w:cs="Arial"/>
          <w:szCs w:val="18"/>
          <w:lang w:val="fr-CH"/>
        </w:rPr>
        <w:t> :</w:t>
      </w:r>
      <w:r w:rsidRPr="004B6A9E">
        <w:rPr>
          <w:rFonts w:cs="Arial"/>
          <w:szCs w:val="18"/>
          <w:lang w:val="fr-CH"/>
        </w:rPr>
        <w:t xml:space="preserve"> </w:t>
      </w:r>
      <w:r>
        <w:rPr>
          <w:rFonts w:cs="Arial"/>
          <w:szCs w:val="18"/>
          <w:lang w:val="fr-CH"/>
        </w:rPr>
        <w:t>“</w:t>
      </w:r>
      <w:r w:rsidRPr="004B6A9E">
        <w:rPr>
          <w:rFonts w:cs="Arial"/>
          <w:szCs w:val="18"/>
          <w:lang w:val="fr-CH"/>
        </w:rPr>
        <w:t>équipe de projet</w:t>
      </w:r>
      <w:r>
        <w:rPr>
          <w:rFonts w:cs="Arial"/>
          <w:szCs w:val="18"/>
          <w:lang w:val="fr-CH"/>
        </w:rPr>
        <w:t>”</w:t>
      </w:r>
      <w:r w:rsidRPr="004B6A9E">
        <w:rPr>
          <w:rFonts w:cs="Arial"/>
          <w:szCs w:val="18"/>
          <w:lang w:val="fr-CH"/>
        </w:rPr>
        <w:t>) ser</w:t>
      </w:r>
      <w:r>
        <w:rPr>
          <w:rFonts w:cs="Arial"/>
          <w:szCs w:val="18"/>
          <w:lang w:val="fr-CH"/>
        </w:rPr>
        <w:t>o</w:t>
      </w:r>
      <w:r w:rsidRPr="004B6A9E">
        <w:rPr>
          <w:rFonts w:cs="Arial"/>
          <w:szCs w:val="18"/>
          <w:lang w:val="fr-CH"/>
        </w:rPr>
        <w:t>nt invités à participer à la première réunion du WG</w:t>
      </w:r>
      <w:r w:rsidR="00B1336F">
        <w:rPr>
          <w:rFonts w:cs="Arial"/>
          <w:szCs w:val="18"/>
          <w:lang w:val="fr-CH"/>
        </w:rPr>
        <w:t>-</w:t>
      </w:r>
      <w:r w:rsidR="00C831BB" w:rsidRPr="004B6A9E">
        <w:rPr>
          <w:rFonts w:cs="Arial"/>
          <w:szCs w:val="18"/>
          <w:lang w:val="fr-CH"/>
        </w:rPr>
        <w:t>SHF</w:t>
      </w:r>
      <w:r w:rsidR="00C831BB">
        <w:rPr>
          <w:rFonts w:cs="Arial"/>
          <w:szCs w:val="18"/>
          <w:lang w:val="fr-CH"/>
        </w:rPr>
        <w:t xml:space="preserve">.  </w:t>
      </w:r>
      <w:r w:rsidR="00C831BB" w:rsidRPr="004B6A9E">
        <w:rPr>
          <w:rFonts w:cs="Arial"/>
          <w:szCs w:val="18"/>
          <w:lang w:val="fr-CH"/>
        </w:rPr>
        <w:t>De</w:t>
      </w:r>
      <w:r w:rsidRPr="004B6A9E">
        <w:rPr>
          <w:rFonts w:cs="Arial"/>
          <w:szCs w:val="18"/>
          <w:lang w:val="fr-CH"/>
        </w:rPr>
        <w:t>s invitations spéciales à d</w:t>
      </w:r>
      <w:r w:rsidR="00B1336F">
        <w:rPr>
          <w:rFonts w:cs="Arial"/>
          <w:szCs w:val="18"/>
          <w:lang w:val="fr-CH"/>
        </w:rPr>
        <w:t>’</w:t>
      </w:r>
      <w:r w:rsidRPr="004B6A9E">
        <w:rPr>
          <w:rFonts w:cs="Arial"/>
          <w:szCs w:val="18"/>
          <w:lang w:val="fr-CH"/>
        </w:rPr>
        <w:t>autres réunions du WG</w:t>
      </w:r>
      <w:r w:rsidR="00B1336F">
        <w:rPr>
          <w:rFonts w:cs="Arial"/>
          <w:szCs w:val="18"/>
          <w:lang w:val="fr-CH"/>
        </w:rPr>
        <w:t>-</w:t>
      </w:r>
      <w:r w:rsidRPr="004B6A9E">
        <w:rPr>
          <w:rFonts w:cs="Arial"/>
          <w:szCs w:val="18"/>
          <w:lang w:val="fr-CH"/>
        </w:rPr>
        <w:t>SHF pourraient être envoyées à l</w:t>
      </w:r>
      <w:r w:rsidR="00B1336F">
        <w:rPr>
          <w:rFonts w:cs="Arial"/>
          <w:szCs w:val="18"/>
          <w:lang w:val="fr-CH"/>
        </w:rPr>
        <w:t>’</w:t>
      </w:r>
      <w:r w:rsidRPr="004B6A9E">
        <w:rPr>
          <w:rFonts w:cs="Arial"/>
          <w:szCs w:val="18"/>
          <w:lang w:val="fr-CH"/>
        </w:rPr>
        <w:t>équipe de projet, si le WG</w:t>
      </w:r>
      <w:r w:rsidR="00B1336F">
        <w:rPr>
          <w:rFonts w:cs="Arial"/>
          <w:szCs w:val="18"/>
          <w:lang w:val="fr-CH"/>
        </w:rPr>
        <w:t>-</w:t>
      </w:r>
      <w:r w:rsidRPr="004B6A9E">
        <w:rPr>
          <w:rFonts w:cs="Arial"/>
          <w:szCs w:val="18"/>
          <w:lang w:val="fr-CH"/>
        </w:rPr>
        <w:t>SHF juge cette démarche appropriée;  et</w:t>
      </w:r>
    </w:p>
    <w:p w:rsidR="00460F0C" w:rsidRPr="004B6A9E" w:rsidRDefault="00460F0C" w:rsidP="00460F0C">
      <w:pPr>
        <w:rPr>
          <w:rFonts w:cs="Arial"/>
          <w:szCs w:val="18"/>
          <w:lang w:val="fr-CH"/>
        </w:rPr>
      </w:pPr>
    </w:p>
    <w:p w:rsidR="00B1336F" w:rsidRDefault="00460F0C" w:rsidP="00460F0C">
      <w:pPr>
        <w:rPr>
          <w:rFonts w:cs="Arial"/>
          <w:szCs w:val="18"/>
          <w:lang w:val="fr-CH"/>
        </w:rPr>
      </w:pPr>
      <w:r w:rsidRPr="004B6A9E">
        <w:rPr>
          <w:rFonts w:cs="Arial"/>
          <w:szCs w:val="18"/>
          <w:lang w:val="fr-CH"/>
        </w:rPr>
        <w:tab/>
        <w:t>d)</w:t>
      </w:r>
      <w:r w:rsidRPr="004B6A9E">
        <w:rPr>
          <w:rFonts w:cs="Arial"/>
          <w:szCs w:val="18"/>
          <w:lang w:val="fr-CH"/>
        </w:rPr>
        <w:tab/>
        <w:t xml:space="preserve">les réunions </w:t>
      </w:r>
      <w:r>
        <w:rPr>
          <w:rFonts w:cs="Arial"/>
          <w:szCs w:val="18"/>
          <w:lang w:val="fr-CH"/>
        </w:rPr>
        <w:t>sont</w:t>
      </w:r>
      <w:r w:rsidRPr="004B6A9E">
        <w:rPr>
          <w:rFonts w:cs="Arial"/>
          <w:szCs w:val="18"/>
          <w:lang w:val="fr-CH"/>
        </w:rPr>
        <w:t xml:space="preserve"> présidées par le président du Conseil.</w:t>
      </w:r>
    </w:p>
    <w:p w:rsidR="00460F0C" w:rsidRPr="004B6A9E" w:rsidRDefault="00460F0C" w:rsidP="00460F0C">
      <w:pPr>
        <w:keepNext/>
        <w:keepLines/>
        <w:tabs>
          <w:tab w:val="center" w:pos="4819"/>
        </w:tabs>
        <w:spacing w:before="600"/>
        <w:rPr>
          <w:szCs w:val="18"/>
          <w:lang w:val="fr-CH"/>
        </w:rPr>
      </w:pPr>
      <w:r w:rsidRPr="004B6A9E">
        <w:rPr>
          <w:szCs w:val="18"/>
          <w:lang w:val="fr-CH"/>
        </w:rPr>
        <w:lastRenderedPageBreak/>
        <w:t>MODUS OPERANDI</w:t>
      </w:r>
      <w:r w:rsidR="00AF10C4">
        <w:rPr>
          <w:szCs w:val="18"/>
          <w:lang w:val="fr-CH"/>
        </w:rPr>
        <w:t xml:space="preserve"> : </w:t>
      </w:r>
      <w:r>
        <w:rPr>
          <w:szCs w:val="18"/>
          <w:lang w:val="fr-CH"/>
        </w:rPr>
        <w:tab/>
      </w:r>
    </w:p>
    <w:p w:rsidR="00460F0C" w:rsidRPr="004B6A9E" w:rsidRDefault="00460F0C" w:rsidP="00460F0C">
      <w:pPr>
        <w:keepNext/>
        <w:keepLines/>
        <w:rPr>
          <w:rFonts w:cs="Arial"/>
          <w:szCs w:val="18"/>
          <w:u w:val="single"/>
          <w:lang w:val="fr-CH"/>
        </w:rPr>
      </w:pPr>
    </w:p>
    <w:p w:rsidR="00460F0C" w:rsidRPr="004B6A9E" w:rsidRDefault="00460F0C" w:rsidP="00460F0C">
      <w:pPr>
        <w:keepLines/>
        <w:ind w:firstLine="540"/>
        <w:rPr>
          <w:lang w:val="fr-CH"/>
        </w:rPr>
      </w:pPr>
      <w:r w:rsidRPr="004B6A9E">
        <w:rPr>
          <w:lang w:val="fr-CH"/>
        </w:rPr>
        <w:t>a)</w:t>
      </w:r>
      <w:r w:rsidRPr="004B6A9E">
        <w:rPr>
          <w:lang w:val="fr-CH"/>
        </w:rPr>
        <w:tab/>
        <w:t>l</w:t>
      </w:r>
      <w:r w:rsidR="00B1336F">
        <w:rPr>
          <w:lang w:val="fr-CH"/>
        </w:rPr>
        <w:t>’</w:t>
      </w:r>
      <w:r w:rsidRPr="004B6A9E">
        <w:rPr>
          <w:lang w:val="fr-CH"/>
        </w:rPr>
        <w:t>analyse des contributions figurant dans le compendium avec</w:t>
      </w:r>
      <w:r>
        <w:rPr>
          <w:lang w:val="fr-CH"/>
        </w:rPr>
        <w:t xml:space="preserve"> les réponses à la circulaire E</w:t>
      </w:r>
      <w:r w:rsidR="00B1336F">
        <w:rPr>
          <w:lang w:val="fr-CH"/>
        </w:rPr>
        <w:t>-</w:t>
      </w:r>
      <w:r w:rsidRPr="004B6A9E">
        <w:rPr>
          <w:lang w:val="fr-CH"/>
        </w:rPr>
        <w:t>20/246 de l</w:t>
      </w:r>
      <w:r w:rsidR="00B1336F">
        <w:rPr>
          <w:lang w:val="fr-CH"/>
        </w:rPr>
        <w:t>’</w:t>
      </w:r>
      <w:r w:rsidRPr="004B6A9E">
        <w:rPr>
          <w:lang w:val="fr-CH"/>
        </w:rPr>
        <w:t>UPOV et un rapport contenant des propositions établi par l</w:t>
      </w:r>
      <w:r w:rsidR="00B1336F">
        <w:rPr>
          <w:lang w:val="fr-CH"/>
        </w:rPr>
        <w:t>’</w:t>
      </w:r>
      <w:r w:rsidRPr="004B6A9E">
        <w:rPr>
          <w:lang w:val="fr-CH"/>
        </w:rPr>
        <w:t>équipe de projet, en collaboration avec le Bureau de l</w:t>
      </w:r>
      <w:r w:rsidR="00B1336F">
        <w:rPr>
          <w:lang w:val="fr-CH"/>
        </w:rPr>
        <w:t>’</w:t>
      </w:r>
      <w:r w:rsidRPr="004B6A9E">
        <w:rPr>
          <w:lang w:val="fr-CH"/>
        </w:rPr>
        <w:t>Union, serviront de base initiale aux discussions sur l</w:t>
      </w:r>
      <w:r w:rsidR="00B1336F">
        <w:rPr>
          <w:lang w:val="fr-CH"/>
        </w:rPr>
        <w:t>’</w:t>
      </w:r>
      <w:r w:rsidRPr="004B6A9E">
        <w:rPr>
          <w:lang w:val="fr-CH"/>
        </w:rPr>
        <w:t>élaboration d</w:t>
      </w:r>
      <w:r w:rsidR="00B1336F">
        <w:rPr>
          <w:lang w:val="fr-CH"/>
        </w:rPr>
        <w:t>’</w:t>
      </w:r>
      <w:r w:rsidRPr="004B6A9E">
        <w:rPr>
          <w:lang w:val="fr-CH"/>
        </w:rPr>
        <w:t>orientations concernant les petits exploitants agricoles en en lien avec l</w:t>
      </w:r>
      <w:r w:rsidR="00B1336F">
        <w:rPr>
          <w:lang w:val="fr-CH"/>
        </w:rPr>
        <w:t>’</w:t>
      </w:r>
      <w:r w:rsidRPr="004B6A9E">
        <w:rPr>
          <w:lang w:val="fr-CH"/>
        </w:rPr>
        <w:t>utilis</w:t>
      </w:r>
      <w:r>
        <w:rPr>
          <w:lang w:val="fr-CH"/>
        </w:rPr>
        <w:t>ation à des fins privées et non </w:t>
      </w:r>
      <w:r w:rsidRPr="004B6A9E">
        <w:rPr>
          <w:lang w:val="fr-CH"/>
        </w:rPr>
        <w:t>commerciales;</w:t>
      </w:r>
    </w:p>
    <w:p w:rsidR="00460F0C" w:rsidRPr="004B6A9E" w:rsidRDefault="00460F0C" w:rsidP="00460F0C">
      <w:pPr>
        <w:rPr>
          <w:lang w:val="fr-CH"/>
        </w:rPr>
      </w:pPr>
    </w:p>
    <w:p w:rsidR="00460F0C" w:rsidRPr="004B6A9E" w:rsidRDefault="00460F0C" w:rsidP="00460F0C">
      <w:pPr>
        <w:ind w:firstLine="540"/>
        <w:rPr>
          <w:lang w:val="fr-CH"/>
        </w:rPr>
      </w:pPr>
      <w:r w:rsidRPr="004B6A9E">
        <w:rPr>
          <w:lang w:val="fr-CH"/>
        </w:rPr>
        <w:t>b)</w:t>
      </w:r>
      <w:r w:rsidRPr="004B6A9E">
        <w:rPr>
          <w:lang w:val="fr-CH"/>
        </w:rPr>
        <w:tab/>
        <w:t>le WG</w:t>
      </w:r>
      <w:r w:rsidR="00B1336F">
        <w:rPr>
          <w:lang w:val="fr-CH"/>
        </w:rPr>
        <w:t>-</w:t>
      </w:r>
      <w:r w:rsidRPr="004B6A9E">
        <w:rPr>
          <w:lang w:val="fr-CH"/>
        </w:rPr>
        <w:t>SHF se réunira selon une périodicité lui permettant de remplir son mandat, par des moyens physiques ou virtuels, tel que convenu par le WG</w:t>
      </w:r>
      <w:r w:rsidR="00B1336F">
        <w:rPr>
          <w:lang w:val="fr-CH"/>
        </w:rPr>
        <w:t>-</w:t>
      </w:r>
      <w:r w:rsidRPr="004B6A9E">
        <w:rPr>
          <w:lang w:val="fr-CH"/>
        </w:rPr>
        <w:t>SHF;</w:t>
      </w:r>
    </w:p>
    <w:p w:rsidR="00460F0C" w:rsidRPr="004B6A9E" w:rsidRDefault="00460F0C" w:rsidP="00460F0C">
      <w:pPr>
        <w:rPr>
          <w:lang w:val="fr-CH"/>
        </w:rPr>
      </w:pPr>
    </w:p>
    <w:p w:rsidR="00460F0C" w:rsidRPr="004B6A9E" w:rsidRDefault="00460F0C" w:rsidP="00460F0C">
      <w:pPr>
        <w:ind w:firstLine="540"/>
        <w:rPr>
          <w:lang w:val="fr-CH"/>
        </w:rPr>
      </w:pPr>
      <w:r w:rsidRPr="004B6A9E">
        <w:rPr>
          <w:lang w:val="fr-CH"/>
        </w:rPr>
        <w:t>c)</w:t>
      </w:r>
      <w:r w:rsidRPr="004B6A9E">
        <w:rPr>
          <w:lang w:val="fr-CH"/>
        </w:rPr>
        <w:tab/>
        <w:t>le WG</w:t>
      </w:r>
      <w:r w:rsidR="00B1336F">
        <w:rPr>
          <w:lang w:val="fr-CH"/>
        </w:rPr>
        <w:t>-</w:t>
      </w:r>
      <w:r w:rsidRPr="004B6A9E">
        <w:rPr>
          <w:lang w:val="fr-CH"/>
        </w:rPr>
        <w:t>SHF fournira des orientations pour la rédaction d</w:t>
      </w:r>
      <w:r w:rsidR="00B1336F">
        <w:rPr>
          <w:lang w:val="fr-CH"/>
        </w:rPr>
        <w:t>’</w:t>
      </w:r>
      <w:r w:rsidRPr="004B6A9E">
        <w:rPr>
          <w:lang w:val="fr-CH"/>
        </w:rPr>
        <w:t>une version révisée du document UPOV/EXN/EXC, à élaborer par le Comité administratif et juridique, ainsi que d</w:t>
      </w:r>
      <w:r w:rsidR="00B1336F">
        <w:rPr>
          <w:lang w:val="fr-CH"/>
        </w:rPr>
        <w:t>’</w:t>
      </w:r>
      <w:r w:rsidRPr="004B6A9E">
        <w:rPr>
          <w:lang w:val="fr-CH"/>
        </w:rPr>
        <w:t>une version révisée des questions</w:t>
      </w:r>
      <w:r w:rsidR="00B1336F">
        <w:rPr>
          <w:lang w:val="fr-CH"/>
        </w:rPr>
        <w:t>-</w:t>
      </w:r>
      <w:r w:rsidRPr="004B6A9E">
        <w:rPr>
          <w:lang w:val="fr-CH"/>
        </w:rPr>
        <w:t>réponses sur les exceptions au droit d</w:t>
      </w:r>
      <w:r w:rsidR="00B1336F">
        <w:rPr>
          <w:lang w:val="fr-CH"/>
        </w:rPr>
        <w:t>’</w:t>
      </w:r>
      <w:r w:rsidRPr="004B6A9E">
        <w:rPr>
          <w:lang w:val="fr-CH"/>
        </w:rPr>
        <w:t>obtenteur, à élaborer par le Bureau de l</w:t>
      </w:r>
      <w:r w:rsidR="00B1336F">
        <w:rPr>
          <w:lang w:val="fr-CH"/>
        </w:rPr>
        <w:t>’</w:t>
      </w:r>
      <w:r w:rsidRPr="004B6A9E">
        <w:rPr>
          <w:lang w:val="fr-CH"/>
        </w:rPr>
        <w:t>Union;</w:t>
      </w:r>
    </w:p>
    <w:p w:rsidR="00460F0C" w:rsidRPr="004B6A9E" w:rsidRDefault="00460F0C" w:rsidP="00460F0C">
      <w:pPr>
        <w:rPr>
          <w:lang w:val="fr-CH"/>
        </w:rPr>
      </w:pPr>
    </w:p>
    <w:p w:rsidR="00460F0C" w:rsidRPr="004B6A9E" w:rsidRDefault="00460F0C" w:rsidP="00460F0C">
      <w:pPr>
        <w:ind w:firstLine="540"/>
        <w:rPr>
          <w:lang w:val="fr-CH"/>
        </w:rPr>
      </w:pPr>
      <w:r w:rsidRPr="004B6A9E">
        <w:rPr>
          <w:lang w:val="fr-CH"/>
        </w:rPr>
        <w:t>d)</w:t>
      </w:r>
      <w:r w:rsidRPr="004B6A9E">
        <w:rPr>
          <w:lang w:val="fr-CH"/>
        </w:rPr>
        <w:tab/>
        <w:t>le WG</w:t>
      </w:r>
      <w:r w:rsidR="00B1336F">
        <w:rPr>
          <w:lang w:val="fr-CH"/>
        </w:rPr>
        <w:t>-</w:t>
      </w:r>
      <w:r w:rsidRPr="004B6A9E">
        <w:rPr>
          <w:lang w:val="fr-CH"/>
        </w:rPr>
        <w:t>SHF présentera au Comité consultatif un rapport sur l</w:t>
      </w:r>
      <w:r w:rsidR="00B1336F">
        <w:rPr>
          <w:lang w:val="fr-CH"/>
        </w:rPr>
        <w:t>’</w:t>
      </w:r>
      <w:r w:rsidRPr="004B6A9E">
        <w:rPr>
          <w:lang w:val="fr-CH"/>
        </w:rPr>
        <w:t>état d</w:t>
      </w:r>
      <w:r w:rsidR="00B1336F">
        <w:rPr>
          <w:lang w:val="fr-CH"/>
        </w:rPr>
        <w:t>’</w:t>
      </w:r>
      <w:r w:rsidRPr="004B6A9E">
        <w:rPr>
          <w:lang w:val="fr-CH"/>
        </w:rPr>
        <w:t>avancement de ses travaux et lui demandera des orientations supplémentaires, le cas échéant;  et</w:t>
      </w:r>
    </w:p>
    <w:p w:rsidR="00460F0C" w:rsidRPr="004B6A9E" w:rsidRDefault="00460F0C" w:rsidP="00460F0C">
      <w:pPr>
        <w:rPr>
          <w:lang w:val="fr-CH"/>
        </w:rPr>
      </w:pPr>
    </w:p>
    <w:p w:rsidR="00460F0C" w:rsidRPr="004B6A9E" w:rsidRDefault="00460F0C" w:rsidP="00460F0C">
      <w:pPr>
        <w:ind w:firstLine="540"/>
        <w:rPr>
          <w:lang w:val="fr-CH"/>
        </w:rPr>
      </w:pPr>
      <w:r w:rsidRPr="004B6A9E">
        <w:rPr>
          <w:lang w:val="fr-CH"/>
        </w:rPr>
        <w:t>e)</w:t>
      </w:r>
      <w:r w:rsidRPr="004B6A9E">
        <w:rPr>
          <w:lang w:val="fr-CH"/>
        </w:rPr>
        <w:tab/>
        <w:t>les documents du WG</w:t>
      </w:r>
      <w:r w:rsidR="00B1336F">
        <w:rPr>
          <w:lang w:val="fr-CH"/>
        </w:rPr>
        <w:t>-</w:t>
      </w:r>
      <w:r w:rsidRPr="004B6A9E">
        <w:rPr>
          <w:lang w:val="fr-CH"/>
        </w:rPr>
        <w:t xml:space="preserve">SHF </w:t>
      </w:r>
      <w:r>
        <w:rPr>
          <w:lang w:val="fr-CH"/>
        </w:rPr>
        <w:t>seront</w:t>
      </w:r>
      <w:r w:rsidRPr="004B6A9E">
        <w:rPr>
          <w:lang w:val="fr-CH"/>
        </w:rPr>
        <w:t xml:space="preserve"> mis à la disposition des membres de l</w:t>
      </w:r>
      <w:r w:rsidR="00B1336F">
        <w:rPr>
          <w:lang w:val="fr-CH"/>
        </w:rPr>
        <w:t>’</w:t>
      </w:r>
      <w:r w:rsidRPr="004B6A9E">
        <w:rPr>
          <w:lang w:val="fr-CH"/>
        </w:rPr>
        <w:t>Union et des observateurs auprès du Conseil.</w:t>
      </w:r>
    </w:p>
    <w:p w:rsidR="00730AE6" w:rsidRPr="00460F0C" w:rsidRDefault="00730AE6" w:rsidP="00730AE6">
      <w:pPr>
        <w:rPr>
          <w:lang w:val="fr-CH"/>
        </w:rPr>
      </w:pPr>
    </w:p>
    <w:p w:rsidR="00730AE6" w:rsidRPr="00460F0C" w:rsidRDefault="00730AE6" w:rsidP="008B7168">
      <w:pPr>
        <w:rPr>
          <w:lang w:val="fr-FR"/>
        </w:rPr>
      </w:pPr>
    </w:p>
    <w:p w:rsidR="00730AE6" w:rsidRPr="00C831BB" w:rsidRDefault="00730AE6" w:rsidP="00730AE6">
      <w:pPr>
        <w:jc w:val="right"/>
        <w:rPr>
          <w:lang w:val="fr-FR"/>
        </w:rPr>
      </w:pPr>
      <w:r w:rsidRPr="00C831BB">
        <w:rPr>
          <w:lang w:val="fr-FR"/>
        </w:rPr>
        <w:t>[</w:t>
      </w:r>
      <w:r w:rsidR="00B61B7D" w:rsidRPr="00C831BB">
        <w:rPr>
          <w:lang w:val="fr-FR"/>
        </w:rPr>
        <w:t>L</w:t>
      </w:r>
      <w:r w:rsidR="00B1336F" w:rsidRPr="00C831BB">
        <w:rPr>
          <w:lang w:val="fr-FR"/>
        </w:rPr>
        <w:t>’</w:t>
      </w:r>
      <w:r w:rsidR="005D77E4" w:rsidRPr="00C831BB">
        <w:rPr>
          <w:lang w:val="fr-FR"/>
        </w:rPr>
        <w:t>annexe I</w:t>
      </w:r>
      <w:r w:rsidRPr="00C831BB">
        <w:rPr>
          <w:lang w:val="fr-FR"/>
        </w:rPr>
        <w:t xml:space="preserve">I </w:t>
      </w:r>
      <w:r w:rsidR="00B61B7D" w:rsidRPr="00C831BB">
        <w:rPr>
          <w:lang w:val="fr-FR"/>
        </w:rPr>
        <w:t>suit</w:t>
      </w:r>
      <w:r w:rsidRPr="00C831BB">
        <w:rPr>
          <w:lang w:val="fr-FR"/>
        </w:rPr>
        <w:t>]</w:t>
      </w:r>
    </w:p>
    <w:p w:rsidR="00AD4C08" w:rsidRPr="00C831BB" w:rsidRDefault="00AD4C08" w:rsidP="008B7168">
      <w:pPr>
        <w:rPr>
          <w:lang w:val="fr-FR"/>
        </w:rPr>
      </w:pPr>
    </w:p>
    <w:p w:rsidR="003548CF" w:rsidRPr="00C831BB" w:rsidRDefault="003548CF" w:rsidP="008B7168">
      <w:pPr>
        <w:rPr>
          <w:lang w:val="fr-FR"/>
        </w:rPr>
        <w:sectPr w:rsidR="003548CF" w:rsidRPr="00C831BB" w:rsidSect="00AD4C08">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docGrid w:linePitch="272"/>
        </w:sectPr>
      </w:pPr>
    </w:p>
    <w:p w:rsidR="008B7168" w:rsidRPr="00C831BB" w:rsidRDefault="008B7168" w:rsidP="003548CF">
      <w:pPr>
        <w:jc w:val="center"/>
        <w:rPr>
          <w:lang w:val="fr-FR"/>
        </w:rPr>
      </w:pPr>
    </w:p>
    <w:p w:rsidR="007070D2" w:rsidRPr="005640E5" w:rsidRDefault="007070D2" w:rsidP="00F67026">
      <w:pPr>
        <w:ind w:right="-142"/>
        <w:jc w:val="center"/>
        <w:rPr>
          <w:snapToGrid w:val="0"/>
          <w:lang w:val="fr-FR"/>
        </w:rPr>
      </w:pPr>
      <w:r w:rsidRPr="00D416B6">
        <w:rPr>
          <w:lang w:val="fr-CH"/>
        </w:rPr>
        <w:t xml:space="preserve">COMPENDIUM </w:t>
      </w:r>
      <w:r w:rsidRPr="00D416B6">
        <w:rPr>
          <w:caps/>
          <w:lang w:val="fr-FR"/>
        </w:rPr>
        <w:t>des CONTRIBUTIONS Reçues</w:t>
      </w:r>
      <w:r w:rsidR="00D416B6" w:rsidRPr="00D416B6">
        <w:rPr>
          <w:caps/>
          <w:lang w:val="fr-FR"/>
        </w:rPr>
        <w:t xml:space="preserve"> </w:t>
      </w:r>
      <w:r w:rsidR="00D416B6" w:rsidRPr="00D416B6">
        <w:rPr>
          <w:spacing w:val="-4"/>
          <w:lang w:val="fr-FR"/>
        </w:rPr>
        <w:t>SUR LES DONNÉES D’EXPÉRIENCE ET LES AVIS CONCERNANT LA MISE EN ŒUVRE DES EXCEPTIONS RELATIVES AUX ACTES ACCOMPLIS DANS UN CADRE PRIVÉ ET À DES FINS NON COMMERCIALES EN FAVEUR DES PETITS EXPLOITANTS AGRICOLES</w:t>
      </w:r>
    </w:p>
    <w:p w:rsidR="007070D2" w:rsidRPr="005640E5" w:rsidRDefault="007070D2" w:rsidP="007070D2">
      <w:pPr>
        <w:jc w:val="center"/>
        <w:rPr>
          <w:spacing w:val="-2"/>
          <w:lang w:val="fr-FR"/>
        </w:rPr>
      </w:pPr>
    </w:p>
    <w:p w:rsidR="00640DD7" w:rsidRPr="007070D2" w:rsidRDefault="00640DD7" w:rsidP="00AD4C08">
      <w:pPr>
        <w:keepNext/>
        <w:jc w:val="center"/>
        <w:rPr>
          <w:spacing w:val="-2"/>
          <w:lang w:val="fr-FR"/>
        </w:rPr>
      </w:pPr>
    </w:p>
    <w:p w:rsidR="00640DD7" w:rsidRPr="007070D2" w:rsidRDefault="00640DD7" w:rsidP="00AD4C08">
      <w:pPr>
        <w:keepNext/>
        <w:jc w:val="center"/>
        <w:rPr>
          <w:spacing w:val="-2"/>
          <w:lang w:val="fr-FR"/>
        </w:rPr>
      </w:pPr>
    </w:p>
    <w:p w:rsidR="007070D2" w:rsidRPr="005640E5" w:rsidRDefault="007070D2" w:rsidP="007070D2">
      <w:pPr>
        <w:rPr>
          <w:spacing w:val="-2"/>
          <w:lang w:val="fr-FR"/>
        </w:rPr>
      </w:pPr>
      <w:r>
        <w:rPr>
          <w:spacing w:val="-2"/>
          <w:lang w:val="fr-FR"/>
        </w:rPr>
        <w:t xml:space="preserve">La présente annexe contient un </w:t>
      </w:r>
      <w:r w:rsidRPr="001924BB">
        <w:rPr>
          <w:spacing w:val="-2"/>
          <w:lang w:val="fr-FR"/>
        </w:rPr>
        <w:t xml:space="preserve">compendium </w:t>
      </w:r>
      <w:r>
        <w:rPr>
          <w:spacing w:val="-2"/>
          <w:lang w:val="fr-FR"/>
        </w:rPr>
        <w:t xml:space="preserve">des </w:t>
      </w:r>
      <w:r w:rsidRPr="005640E5">
        <w:rPr>
          <w:lang w:val="fr-FR"/>
        </w:rPr>
        <w:t>contributions re</w:t>
      </w:r>
      <w:r w:rsidR="00F67026">
        <w:rPr>
          <w:lang w:val="fr-FR"/>
        </w:rPr>
        <w:t xml:space="preserve">çues en réponse à la circulaire </w:t>
      </w:r>
      <w:r>
        <w:rPr>
          <w:lang w:val="fr-FR"/>
        </w:rPr>
        <w:t>UPOV E</w:t>
      </w:r>
      <w:r w:rsidR="00F67026">
        <w:rPr>
          <w:lang w:val="fr-FR"/>
        </w:rPr>
        <w:noBreakHyphen/>
      </w:r>
      <w:r w:rsidRPr="005640E5">
        <w:rPr>
          <w:lang w:val="fr-FR"/>
        </w:rPr>
        <w:t xml:space="preserve">20/246 </w:t>
      </w:r>
      <w:r>
        <w:rPr>
          <w:lang w:val="fr-FR"/>
        </w:rPr>
        <w:t>du 22 décembre </w:t>
      </w:r>
      <w:r w:rsidRPr="005640E5">
        <w:rPr>
          <w:lang w:val="fr-FR"/>
        </w:rPr>
        <w:t xml:space="preserve">2020, </w:t>
      </w:r>
      <w:r>
        <w:rPr>
          <w:lang w:val="fr-FR"/>
        </w:rPr>
        <w:t>comme suit</w:t>
      </w:r>
      <w:r w:rsidR="00B1336F">
        <w:rPr>
          <w:lang w:val="fr-FR"/>
        </w:rPr>
        <w:t> :</w:t>
      </w:r>
    </w:p>
    <w:p w:rsidR="007070D2" w:rsidRPr="005640E5" w:rsidRDefault="007070D2" w:rsidP="007070D2">
      <w:pPr>
        <w:rPr>
          <w:spacing w:val="-2"/>
          <w:lang w:val="fr-FR"/>
        </w:rPr>
      </w:pPr>
    </w:p>
    <w:p w:rsidR="007070D2" w:rsidRPr="005640E5" w:rsidRDefault="007070D2" w:rsidP="007070D2">
      <w:pPr>
        <w:rPr>
          <w:lang w:val="fr-FR"/>
        </w:rPr>
      </w:pPr>
      <w:r w:rsidRPr="005640E5">
        <w:rPr>
          <w:lang w:val="fr-FR"/>
        </w:rPr>
        <w:t>SECTION</w:t>
      </w:r>
      <w:r>
        <w:rPr>
          <w:lang w:val="fr-FR"/>
        </w:rPr>
        <w:t> </w:t>
      </w:r>
      <w:r w:rsidRPr="005640E5">
        <w:rPr>
          <w:lang w:val="fr-FR"/>
        </w:rPr>
        <w:t>I</w:t>
      </w:r>
      <w:r w:rsidR="00B1336F">
        <w:rPr>
          <w:lang w:val="fr-FR"/>
        </w:rPr>
        <w:t> :</w:t>
      </w:r>
      <w:r w:rsidRPr="005640E5">
        <w:rPr>
          <w:lang w:val="fr-FR"/>
        </w:rPr>
        <w:t xml:space="preserve"> </w:t>
      </w:r>
      <w:r w:rsidRPr="002C20F1">
        <w:rPr>
          <w:lang w:val="fr-FR"/>
        </w:rPr>
        <w:t>CONTRIBUTIONS REÇUES DES MEMBRES DE L</w:t>
      </w:r>
      <w:r w:rsidR="00B1336F">
        <w:rPr>
          <w:lang w:val="fr-FR"/>
        </w:rPr>
        <w:t>’</w:t>
      </w:r>
      <w:r w:rsidRPr="002C20F1">
        <w:rPr>
          <w:lang w:val="fr-FR"/>
        </w:rPr>
        <w:t>UNION</w:t>
      </w:r>
    </w:p>
    <w:p w:rsidR="007070D2" w:rsidRPr="005640E5" w:rsidRDefault="007070D2" w:rsidP="007070D2">
      <w:pPr>
        <w:rPr>
          <w:lang w:val="fr-FR"/>
        </w:rPr>
      </w:pPr>
    </w:p>
    <w:p w:rsidR="007070D2" w:rsidRPr="005640E5" w:rsidRDefault="007070D2" w:rsidP="007070D2">
      <w:pPr>
        <w:pStyle w:val="ListParagraph"/>
        <w:numPr>
          <w:ilvl w:val="0"/>
          <w:numId w:val="13"/>
        </w:numPr>
        <w:tabs>
          <w:tab w:val="left" w:pos="1985"/>
        </w:tabs>
        <w:ind w:left="851" w:hanging="284"/>
        <w:rPr>
          <w:lang w:val="fr-FR"/>
        </w:rPr>
      </w:pPr>
      <w:r w:rsidRPr="005640E5">
        <w:rPr>
          <w:lang w:val="fr-FR"/>
        </w:rPr>
        <w:t xml:space="preserve">Contribution </w:t>
      </w:r>
      <w:r>
        <w:rPr>
          <w:lang w:val="fr-FR"/>
        </w:rPr>
        <w:t>de l</w:t>
      </w:r>
      <w:r w:rsidR="00B1336F">
        <w:rPr>
          <w:lang w:val="fr-FR"/>
        </w:rPr>
        <w:t>’</w:t>
      </w:r>
      <w:r w:rsidRPr="005640E5">
        <w:rPr>
          <w:snapToGrid w:val="0"/>
          <w:spacing w:val="-6"/>
          <w:lang w:val="fr-FR"/>
        </w:rPr>
        <w:t>Argentin</w:t>
      </w:r>
      <w:r>
        <w:rPr>
          <w:snapToGrid w:val="0"/>
          <w:spacing w:val="-6"/>
          <w:lang w:val="fr-FR"/>
        </w:rPr>
        <w:t>e</w:t>
      </w:r>
    </w:p>
    <w:p w:rsidR="007070D2" w:rsidRPr="005640E5" w:rsidRDefault="007070D2" w:rsidP="007070D2">
      <w:pPr>
        <w:tabs>
          <w:tab w:val="left" w:pos="1985"/>
        </w:tabs>
        <w:ind w:left="851" w:hanging="284"/>
        <w:rPr>
          <w:b/>
          <w:lang w:val="fr-FR"/>
        </w:rPr>
      </w:pPr>
    </w:p>
    <w:p w:rsidR="007070D2" w:rsidRDefault="007070D2" w:rsidP="007070D2">
      <w:pPr>
        <w:pStyle w:val="ListParagraph"/>
        <w:numPr>
          <w:ilvl w:val="0"/>
          <w:numId w:val="13"/>
        </w:numPr>
        <w:tabs>
          <w:tab w:val="left" w:pos="1985"/>
        </w:tabs>
        <w:ind w:left="851" w:hanging="284"/>
        <w:rPr>
          <w:lang w:val="fr-FR"/>
        </w:rPr>
      </w:pPr>
      <w:r w:rsidRPr="005640E5">
        <w:rPr>
          <w:lang w:val="fr-FR"/>
        </w:rPr>
        <w:t xml:space="preserve">Contribution </w:t>
      </w:r>
      <w:r>
        <w:rPr>
          <w:lang w:val="fr-FR"/>
        </w:rPr>
        <w:t>du Chili</w:t>
      </w:r>
    </w:p>
    <w:p w:rsidR="007070D2" w:rsidRPr="00C1742D" w:rsidRDefault="007070D2" w:rsidP="007070D2">
      <w:pPr>
        <w:pStyle w:val="ListParagraph"/>
        <w:rPr>
          <w:lang w:val="fr-FR"/>
        </w:rPr>
      </w:pPr>
    </w:p>
    <w:p w:rsidR="007070D2" w:rsidRPr="005640E5" w:rsidRDefault="007070D2" w:rsidP="007070D2">
      <w:pPr>
        <w:pStyle w:val="ListParagraph"/>
        <w:numPr>
          <w:ilvl w:val="0"/>
          <w:numId w:val="13"/>
        </w:numPr>
        <w:tabs>
          <w:tab w:val="left" w:pos="1985"/>
        </w:tabs>
        <w:ind w:left="851" w:hanging="284"/>
        <w:rPr>
          <w:lang w:val="fr-FR"/>
        </w:rPr>
      </w:pPr>
      <w:r>
        <w:rPr>
          <w:lang w:val="fr-FR"/>
        </w:rPr>
        <w:t>Contribution de la</w:t>
      </w:r>
      <w:r w:rsidRPr="005640E5">
        <w:rPr>
          <w:lang w:val="fr-FR"/>
        </w:rPr>
        <w:t xml:space="preserve"> Chin</w:t>
      </w:r>
      <w:r>
        <w:rPr>
          <w:lang w:val="fr-FR"/>
        </w:rPr>
        <w:t>e</w:t>
      </w:r>
    </w:p>
    <w:p w:rsidR="007070D2" w:rsidRPr="005640E5" w:rsidRDefault="007070D2" w:rsidP="007070D2">
      <w:pPr>
        <w:tabs>
          <w:tab w:val="left" w:pos="1985"/>
        </w:tabs>
        <w:ind w:left="851" w:hanging="284"/>
        <w:rPr>
          <w:lang w:val="fr-FR"/>
        </w:rPr>
      </w:pPr>
    </w:p>
    <w:p w:rsidR="007070D2" w:rsidRPr="005640E5" w:rsidRDefault="007070D2" w:rsidP="007070D2">
      <w:pPr>
        <w:pStyle w:val="ListParagraph"/>
        <w:numPr>
          <w:ilvl w:val="0"/>
          <w:numId w:val="13"/>
        </w:numPr>
        <w:tabs>
          <w:tab w:val="left" w:pos="1985"/>
        </w:tabs>
        <w:ind w:left="851" w:hanging="284"/>
        <w:rPr>
          <w:lang w:val="fr-FR"/>
        </w:rPr>
      </w:pPr>
      <w:r w:rsidRPr="005640E5">
        <w:rPr>
          <w:lang w:val="fr-FR"/>
        </w:rPr>
        <w:t xml:space="preserve">Contribution </w:t>
      </w:r>
      <w:r>
        <w:rPr>
          <w:lang w:val="fr-FR"/>
        </w:rPr>
        <w:t>de l</w:t>
      </w:r>
      <w:r w:rsidR="00B1336F">
        <w:rPr>
          <w:lang w:val="fr-FR"/>
        </w:rPr>
        <w:t>’</w:t>
      </w:r>
      <w:r>
        <w:rPr>
          <w:lang w:val="fr-FR"/>
        </w:rPr>
        <w:t>Estonie</w:t>
      </w:r>
    </w:p>
    <w:p w:rsidR="007070D2" w:rsidRPr="005640E5" w:rsidRDefault="007070D2" w:rsidP="007070D2">
      <w:pPr>
        <w:tabs>
          <w:tab w:val="left" w:pos="1985"/>
        </w:tabs>
        <w:ind w:left="851" w:hanging="284"/>
        <w:rPr>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 </w:t>
      </w:r>
      <w:r>
        <w:rPr>
          <w:lang w:val="fr-FR"/>
        </w:rPr>
        <w:t>d</w:t>
      </w:r>
      <w:r w:rsidR="00B1336F">
        <w:rPr>
          <w:lang w:val="fr-FR"/>
        </w:rPr>
        <w:t>’</w:t>
      </w:r>
      <w:r w:rsidRPr="005640E5">
        <w:rPr>
          <w:snapToGrid w:val="0"/>
          <w:spacing w:val="-6"/>
          <w:lang w:val="fr-FR"/>
        </w:rPr>
        <w:t>Isra</w:t>
      </w:r>
      <w:r>
        <w:rPr>
          <w:snapToGrid w:val="0"/>
          <w:spacing w:val="-6"/>
          <w:lang w:val="fr-FR"/>
        </w:rPr>
        <w:t>ë</w:t>
      </w:r>
      <w:r w:rsidRPr="005640E5">
        <w:rPr>
          <w:snapToGrid w:val="0"/>
          <w:spacing w:val="-6"/>
          <w:lang w:val="fr-FR"/>
        </w:rPr>
        <w:t>l</w:t>
      </w:r>
    </w:p>
    <w:p w:rsidR="007070D2" w:rsidRPr="005640E5" w:rsidRDefault="007070D2" w:rsidP="007070D2">
      <w:pPr>
        <w:tabs>
          <w:tab w:val="left" w:pos="1985"/>
        </w:tabs>
        <w:ind w:left="851" w:hanging="284"/>
        <w:rPr>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 </w:t>
      </w:r>
      <w:r>
        <w:rPr>
          <w:lang w:val="fr-FR"/>
        </w:rPr>
        <w:t>du</w:t>
      </w:r>
      <w:r w:rsidRPr="005640E5">
        <w:rPr>
          <w:lang w:val="fr-FR"/>
        </w:rPr>
        <w:t xml:space="preserve"> </w:t>
      </w:r>
      <w:r w:rsidRPr="005640E5">
        <w:rPr>
          <w:snapToGrid w:val="0"/>
          <w:spacing w:val="-6"/>
          <w:lang w:val="fr-FR"/>
        </w:rPr>
        <w:t>Jap</w:t>
      </w:r>
      <w:r>
        <w:rPr>
          <w:snapToGrid w:val="0"/>
          <w:spacing w:val="-6"/>
          <w:lang w:val="fr-FR"/>
        </w:rPr>
        <w:t>o</w:t>
      </w:r>
      <w:r w:rsidRPr="005640E5">
        <w:rPr>
          <w:snapToGrid w:val="0"/>
          <w:spacing w:val="-6"/>
          <w:lang w:val="fr-FR"/>
        </w:rPr>
        <w:t>n</w:t>
      </w:r>
    </w:p>
    <w:p w:rsidR="007070D2" w:rsidRPr="005640E5" w:rsidRDefault="007070D2" w:rsidP="007070D2">
      <w:pPr>
        <w:tabs>
          <w:tab w:val="left" w:pos="1134"/>
          <w:tab w:val="left" w:pos="2552"/>
        </w:tabs>
        <w:ind w:left="851" w:hanging="284"/>
        <w:rPr>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 </w:t>
      </w:r>
      <w:r>
        <w:rPr>
          <w:lang w:val="fr-FR"/>
        </w:rPr>
        <w:t>de la</w:t>
      </w:r>
      <w:r w:rsidRPr="005640E5">
        <w:rPr>
          <w:lang w:val="fr-FR"/>
        </w:rPr>
        <w:t xml:space="preserve"> </w:t>
      </w:r>
      <w:r w:rsidRPr="005640E5">
        <w:rPr>
          <w:snapToGrid w:val="0"/>
          <w:spacing w:val="-6"/>
          <w:lang w:val="fr-FR"/>
        </w:rPr>
        <w:t>Nor</w:t>
      </w:r>
      <w:r>
        <w:rPr>
          <w:snapToGrid w:val="0"/>
          <w:spacing w:val="-6"/>
          <w:lang w:val="fr-FR"/>
        </w:rPr>
        <w:t>vège</w:t>
      </w:r>
    </w:p>
    <w:p w:rsidR="007070D2" w:rsidRPr="005640E5" w:rsidRDefault="007070D2" w:rsidP="007070D2">
      <w:pPr>
        <w:tabs>
          <w:tab w:val="left" w:pos="1985"/>
        </w:tabs>
        <w:ind w:left="851" w:hanging="284"/>
        <w:rPr>
          <w:snapToGrid w:val="0"/>
          <w:spacing w:val="-6"/>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 </w:t>
      </w:r>
      <w:r>
        <w:rPr>
          <w:lang w:val="fr-FR"/>
        </w:rPr>
        <w:t>de la République</w:t>
      </w:r>
      <w:r w:rsidR="00B1336F">
        <w:rPr>
          <w:lang w:val="fr-FR"/>
        </w:rPr>
        <w:t>-</w:t>
      </w:r>
      <w:r w:rsidRPr="005640E5">
        <w:rPr>
          <w:snapToGrid w:val="0"/>
          <w:spacing w:val="-6"/>
          <w:lang w:val="fr-FR"/>
        </w:rPr>
        <w:t>Unie</w:t>
      </w:r>
      <w:r>
        <w:rPr>
          <w:snapToGrid w:val="0"/>
          <w:spacing w:val="-6"/>
          <w:lang w:val="fr-FR"/>
        </w:rPr>
        <w:t xml:space="preserve"> </w:t>
      </w:r>
      <w:r w:rsidRPr="005640E5">
        <w:rPr>
          <w:snapToGrid w:val="0"/>
          <w:spacing w:val="-6"/>
          <w:lang w:val="fr-FR"/>
        </w:rPr>
        <w:t>d</w:t>
      </w:r>
      <w:r>
        <w:rPr>
          <w:snapToGrid w:val="0"/>
          <w:spacing w:val="-6"/>
          <w:lang w:val="fr-FR"/>
        </w:rPr>
        <w:t xml:space="preserve">e </w:t>
      </w:r>
      <w:r w:rsidRPr="005640E5">
        <w:rPr>
          <w:snapToGrid w:val="0"/>
          <w:spacing w:val="-6"/>
          <w:lang w:val="fr-FR"/>
        </w:rPr>
        <w:t>Tanzani</w:t>
      </w:r>
      <w:r>
        <w:rPr>
          <w:snapToGrid w:val="0"/>
          <w:spacing w:val="-6"/>
          <w:lang w:val="fr-FR"/>
        </w:rPr>
        <w:t>e</w:t>
      </w:r>
    </w:p>
    <w:p w:rsidR="007070D2" w:rsidRPr="005640E5" w:rsidRDefault="007070D2" w:rsidP="007070D2">
      <w:pPr>
        <w:tabs>
          <w:tab w:val="left" w:pos="1985"/>
        </w:tabs>
        <w:ind w:left="851" w:hanging="284"/>
        <w:rPr>
          <w:snapToGrid w:val="0"/>
          <w:spacing w:val="-6"/>
          <w:lang w:val="fr-FR"/>
        </w:rPr>
      </w:pPr>
    </w:p>
    <w:p w:rsidR="007070D2" w:rsidRDefault="007070D2" w:rsidP="007070D2">
      <w:pPr>
        <w:pStyle w:val="ListParagraph"/>
        <w:numPr>
          <w:ilvl w:val="0"/>
          <w:numId w:val="13"/>
        </w:numPr>
        <w:tabs>
          <w:tab w:val="left" w:pos="1985"/>
        </w:tabs>
        <w:ind w:left="851" w:hanging="284"/>
        <w:rPr>
          <w:lang w:val="fr-FR"/>
        </w:rPr>
      </w:pPr>
      <w:r w:rsidRPr="004C097E">
        <w:rPr>
          <w:lang w:val="fr-FR"/>
        </w:rPr>
        <w:t>Contribution de la Suisse</w:t>
      </w:r>
    </w:p>
    <w:p w:rsidR="007070D2" w:rsidRPr="004C097E" w:rsidRDefault="007070D2" w:rsidP="007070D2">
      <w:pPr>
        <w:pStyle w:val="ListParagraph"/>
        <w:rPr>
          <w:lang w:val="fr-FR"/>
        </w:rPr>
      </w:pPr>
    </w:p>
    <w:p w:rsidR="007070D2" w:rsidRPr="004C097E" w:rsidRDefault="007070D2" w:rsidP="007070D2">
      <w:pPr>
        <w:pStyle w:val="ListParagraph"/>
        <w:numPr>
          <w:ilvl w:val="0"/>
          <w:numId w:val="13"/>
        </w:numPr>
        <w:tabs>
          <w:tab w:val="left" w:pos="1985"/>
        </w:tabs>
        <w:ind w:left="851" w:hanging="284"/>
        <w:rPr>
          <w:lang w:val="fr-FR"/>
        </w:rPr>
      </w:pPr>
      <w:r w:rsidRPr="004C097E">
        <w:rPr>
          <w:lang w:val="fr-FR"/>
        </w:rPr>
        <w:t>Contribution de l</w:t>
      </w:r>
      <w:r w:rsidR="00B1336F">
        <w:rPr>
          <w:lang w:val="fr-FR"/>
        </w:rPr>
        <w:t>’</w:t>
      </w:r>
      <w:r w:rsidRPr="004C097E">
        <w:rPr>
          <w:lang w:val="fr-FR"/>
        </w:rPr>
        <w:t>Union européenne</w:t>
      </w:r>
    </w:p>
    <w:p w:rsidR="007070D2" w:rsidRPr="005640E5" w:rsidRDefault="007070D2" w:rsidP="007070D2">
      <w:pPr>
        <w:tabs>
          <w:tab w:val="left" w:pos="1134"/>
          <w:tab w:val="left" w:pos="2552"/>
        </w:tabs>
        <w:ind w:left="567"/>
        <w:rPr>
          <w:lang w:val="fr-FR"/>
        </w:rPr>
      </w:pPr>
    </w:p>
    <w:p w:rsidR="007070D2" w:rsidRPr="005640E5" w:rsidRDefault="007070D2" w:rsidP="007070D2">
      <w:pPr>
        <w:rPr>
          <w:spacing w:val="-2"/>
          <w:lang w:val="fr-FR"/>
        </w:rPr>
      </w:pPr>
    </w:p>
    <w:p w:rsidR="007070D2" w:rsidRPr="005640E5" w:rsidRDefault="007070D2" w:rsidP="007070D2">
      <w:pPr>
        <w:rPr>
          <w:lang w:val="fr-FR"/>
        </w:rPr>
      </w:pPr>
      <w:r w:rsidRPr="004C097E">
        <w:rPr>
          <w:lang w:val="fr-CH"/>
        </w:rPr>
        <w:t>SECTION</w:t>
      </w:r>
      <w:r>
        <w:rPr>
          <w:lang w:val="fr-FR"/>
        </w:rPr>
        <w:t> </w:t>
      </w:r>
      <w:r w:rsidRPr="005640E5">
        <w:rPr>
          <w:lang w:val="fr-FR"/>
        </w:rPr>
        <w:t>II</w:t>
      </w:r>
      <w:r w:rsidR="00B1336F">
        <w:rPr>
          <w:lang w:val="fr-FR"/>
        </w:rPr>
        <w:t> :</w:t>
      </w:r>
      <w:r w:rsidRPr="005640E5">
        <w:rPr>
          <w:lang w:val="fr-FR"/>
        </w:rPr>
        <w:t xml:space="preserve"> </w:t>
      </w:r>
      <w:r w:rsidRPr="002C20F1">
        <w:rPr>
          <w:lang w:val="fr-FR"/>
        </w:rPr>
        <w:t>CONTRIBUTIONS REÇUES DES OBSERVATEURS</w:t>
      </w:r>
    </w:p>
    <w:p w:rsidR="007070D2" w:rsidRPr="005640E5" w:rsidRDefault="007070D2" w:rsidP="007070D2">
      <w:pPr>
        <w:rPr>
          <w:lang w:val="fr-FR"/>
        </w:rPr>
      </w:pPr>
    </w:p>
    <w:p w:rsidR="007070D2" w:rsidRPr="005640E5" w:rsidRDefault="007070D2" w:rsidP="007070D2">
      <w:pPr>
        <w:pStyle w:val="ListParagraph"/>
        <w:numPr>
          <w:ilvl w:val="0"/>
          <w:numId w:val="13"/>
        </w:numPr>
        <w:tabs>
          <w:tab w:val="left" w:pos="1985"/>
        </w:tabs>
        <w:ind w:left="851" w:hanging="284"/>
        <w:rPr>
          <w:lang w:val="fr-FR"/>
        </w:rPr>
      </w:pPr>
      <w:r w:rsidRPr="005640E5">
        <w:rPr>
          <w:lang w:val="fr-FR"/>
        </w:rPr>
        <w:t xml:space="preserve">Contribution </w:t>
      </w:r>
      <w:r>
        <w:rPr>
          <w:lang w:val="fr-FR"/>
        </w:rPr>
        <w:t>de la</w:t>
      </w:r>
      <w:r w:rsidRPr="005640E5">
        <w:rPr>
          <w:lang w:val="fr-FR"/>
        </w:rPr>
        <w:t xml:space="preserve"> </w:t>
      </w:r>
      <w:r w:rsidRPr="005640E5">
        <w:rPr>
          <w:snapToGrid w:val="0"/>
          <w:spacing w:val="-6"/>
          <w:lang w:val="fr-FR"/>
        </w:rPr>
        <w:t>Mala</w:t>
      </w:r>
      <w:r>
        <w:rPr>
          <w:snapToGrid w:val="0"/>
          <w:spacing w:val="-6"/>
          <w:lang w:val="fr-FR"/>
        </w:rPr>
        <w:t>isie</w:t>
      </w:r>
    </w:p>
    <w:p w:rsidR="007070D2" w:rsidRPr="005640E5" w:rsidRDefault="007070D2" w:rsidP="007070D2">
      <w:pPr>
        <w:tabs>
          <w:tab w:val="left" w:pos="1985"/>
        </w:tabs>
        <w:ind w:left="851" w:hanging="284"/>
        <w:rPr>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 </w:t>
      </w:r>
      <w:r>
        <w:rPr>
          <w:lang w:val="fr-FR"/>
        </w:rPr>
        <w:t>de</w:t>
      </w:r>
      <w:r w:rsidRPr="005640E5">
        <w:rPr>
          <w:lang w:val="fr-FR"/>
        </w:rPr>
        <w:t xml:space="preserve"> </w:t>
      </w:r>
      <w:r w:rsidRPr="005640E5">
        <w:rPr>
          <w:snapToGrid w:val="0"/>
          <w:spacing w:val="-6"/>
          <w:lang w:val="fr-FR"/>
        </w:rPr>
        <w:t>Centre</w:t>
      </w:r>
      <w:r>
        <w:rPr>
          <w:snapToGrid w:val="0"/>
          <w:spacing w:val="-6"/>
          <w:lang w:val="fr-FR"/>
        </w:rPr>
        <w:t xml:space="preserve"> Sud</w:t>
      </w:r>
    </w:p>
    <w:p w:rsidR="007070D2" w:rsidRPr="005640E5" w:rsidRDefault="007070D2" w:rsidP="007070D2">
      <w:pPr>
        <w:tabs>
          <w:tab w:val="left" w:pos="1985"/>
        </w:tabs>
        <w:ind w:left="851" w:hanging="284"/>
        <w:rPr>
          <w:snapToGrid w:val="0"/>
          <w:spacing w:val="-6"/>
          <w:lang w:val="fr-FR"/>
        </w:rPr>
      </w:pPr>
    </w:p>
    <w:p w:rsidR="007070D2" w:rsidRPr="00135AD2" w:rsidRDefault="007070D2" w:rsidP="007070D2">
      <w:pPr>
        <w:pStyle w:val="ListParagraph"/>
        <w:numPr>
          <w:ilvl w:val="0"/>
          <w:numId w:val="13"/>
        </w:numPr>
        <w:tabs>
          <w:tab w:val="left" w:pos="1985"/>
        </w:tabs>
        <w:ind w:left="851" w:hanging="284"/>
      </w:pPr>
      <w:r w:rsidRPr="00135AD2">
        <w:t xml:space="preserve">Contribution de </w:t>
      </w:r>
      <w:proofErr w:type="spellStart"/>
      <w:r w:rsidRPr="00135AD2">
        <w:t>l</w:t>
      </w:r>
      <w:r w:rsidR="00B1336F">
        <w:t>’</w:t>
      </w:r>
      <w:r w:rsidRPr="00F67026">
        <w:rPr>
          <w:i/>
        </w:rPr>
        <w:t>Association</w:t>
      </w:r>
      <w:proofErr w:type="spellEnd"/>
      <w:r w:rsidRPr="00F67026">
        <w:rPr>
          <w:i/>
        </w:rPr>
        <w:t xml:space="preserve"> for Plant Breeding for the Benefit of Society</w:t>
      </w:r>
      <w:r w:rsidRPr="00135AD2">
        <w:t xml:space="preserve"> (APBREBES)</w:t>
      </w:r>
    </w:p>
    <w:p w:rsidR="007070D2" w:rsidRPr="00135AD2" w:rsidRDefault="007070D2" w:rsidP="007070D2">
      <w:pPr>
        <w:tabs>
          <w:tab w:val="left" w:pos="1134"/>
          <w:tab w:val="left" w:pos="2552"/>
        </w:tabs>
        <w:ind w:left="851" w:hanging="284"/>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Contributions </w:t>
      </w:r>
      <w:r>
        <w:rPr>
          <w:lang w:val="fr-FR"/>
        </w:rPr>
        <w:t xml:space="preserve">de la </w:t>
      </w:r>
      <w:r w:rsidRPr="00A82291">
        <w:rPr>
          <w:lang w:val="fr-FR"/>
        </w:rPr>
        <w:t xml:space="preserve">Coordination européenne Via </w:t>
      </w:r>
      <w:proofErr w:type="spellStart"/>
      <w:r w:rsidRPr="00A82291">
        <w:rPr>
          <w:lang w:val="fr-FR"/>
        </w:rPr>
        <w:t>Campesina</w:t>
      </w:r>
      <w:proofErr w:type="spellEnd"/>
      <w:r w:rsidRPr="00A82291">
        <w:rPr>
          <w:lang w:val="fr-FR"/>
        </w:rPr>
        <w:t xml:space="preserve"> </w:t>
      </w:r>
      <w:r w:rsidRPr="005640E5">
        <w:rPr>
          <w:snapToGrid w:val="0"/>
          <w:spacing w:val="-6"/>
          <w:lang w:val="fr-FR"/>
        </w:rPr>
        <w:t>(ECVC)</w:t>
      </w:r>
    </w:p>
    <w:p w:rsidR="007070D2" w:rsidRPr="005640E5" w:rsidRDefault="007070D2" w:rsidP="007070D2">
      <w:pPr>
        <w:tabs>
          <w:tab w:val="left" w:pos="1985"/>
        </w:tabs>
        <w:ind w:left="851" w:hanging="284"/>
        <w:rPr>
          <w:snapToGrid w:val="0"/>
          <w:spacing w:val="-6"/>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sidRPr="005640E5">
        <w:rPr>
          <w:lang w:val="fr-FR"/>
        </w:rPr>
        <w:t xml:space="preserve">Contributions </w:t>
      </w:r>
      <w:r>
        <w:rPr>
          <w:lang w:val="fr-FR"/>
        </w:rPr>
        <w:t>d</w:t>
      </w:r>
      <w:r w:rsidR="00F67026">
        <w:rPr>
          <w:lang w:val="fr-FR"/>
        </w:rPr>
        <w:t xml:space="preserve">e </w:t>
      </w:r>
      <w:proofErr w:type="spellStart"/>
      <w:r w:rsidRPr="00F67026">
        <w:rPr>
          <w:i/>
          <w:snapToGrid w:val="0"/>
          <w:spacing w:val="-6"/>
          <w:lang w:val="fr-FR"/>
        </w:rPr>
        <w:t>Euroseeds</w:t>
      </w:r>
      <w:proofErr w:type="spellEnd"/>
    </w:p>
    <w:p w:rsidR="007070D2" w:rsidRPr="005640E5" w:rsidRDefault="007070D2" w:rsidP="007070D2">
      <w:pPr>
        <w:pStyle w:val="ListParagraph"/>
        <w:rPr>
          <w:snapToGrid w:val="0"/>
          <w:spacing w:val="-6"/>
          <w:lang w:val="fr-FR"/>
        </w:rPr>
      </w:pPr>
    </w:p>
    <w:p w:rsidR="007070D2" w:rsidRPr="005640E5" w:rsidRDefault="007070D2" w:rsidP="007070D2">
      <w:pPr>
        <w:pStyle w:val="ListParagraph"/>
        <w:numPr>
          <w:ilvl w:val="0"/>
          <w:numId w:val="13"/>
        </w:numPr>
        <w:tabs>
          <w:tab w:val="left" w:pos="1985"/>
        </w:tabs>
        <w:ind w:left="851" w:hanging="284"/>
        <w:rPr>
          <w:snapToGrid w:val="0"/>
          <w:spacing w:val="-6"/>
          <w:lang w:val="fr-FR"/>
        </w:rPr>
      </w:pPr>
      <w:r>
        <w:rPr>
          <w:snapToGrid w:val="0"/>
          <w:spacing w:val="-6"/>
          <w:lang w:val="fr-FR"/>
        </w:rPr>
        <w:t>Contribution conjointe de l</w:t>
      </w:r>
      <w:r w:rsidR="00B1336F">
        <w:rPr>
          <w:snapToGrid w:val="0"/>
          <w:spacing w:val="-6"/>
          <w:lang w:val="fr-FR"/>
        </w:rPr>
        <w:t>’</w:t>
      </w:r>
      <w:r w:rsidRPr="00F67026">
        <w:rPr>
          <w:i/>
          <w:snapToGrid w:val="0"/>
          <w:spacing w:val="-6"/>
          <w:lang w:val="fr-FR"/>
        </w:rPr>
        <w:t xml:space="preserve">International </w:t>
      </w:r>
      <w:proofErr w:type="spellStart"/>
      <w:r w:rsidRPr="00F67026">
        <w:rPr>
          <w:i/>
          <w:snapToGrid w:val="0"/>
          <w:spacing w:val="-6"/>
          <w:lang w:val="fr-FR"/>
        </w:rPr>
        <w:t>Seed</w:t>
      </w:r>
      <w:proofErr w:type="spellEnd"/>
      <w:r w:rsidRPr="00F67026">
        <w:rPr>
          <w:i/>
          <w:snapToGrid w:val="0"/>
          <w:spacing w:val="-6"/>
          <w:lang w:val="fr-FR"/>
        </w:rPr>
        <w:t xml:space="preserve"> </w:t>
      </w:r>
      <w:proofErr w:type="spellStart"/>
      <w:r w:rsidRPr="00F67026">
        <w:rPr>
          <w:i/>
          <w:snapToGrid w:val="0"/>
          <w:spacing w:val="-6"/>
          <w:lang w:val="fr-FR"/>
        </w:rPr>
        <w:t>Federation</w:t>
      </w:r>
      <w:proofErr w:type="spellEnd"/>
      <w:r w:rsidRPr="005640E5">
        <w:rPr>
          <w:snapToGrid w:val="0"/>
          <w:spacing w:val="-6"/>
          <w:lang w:val="fr-FR"/>
        </w:rPr>
        <w:t xml:space="preserve"> (ISF), </w:t>
      </w:r>
      <w:r>
        <w:rPr>
          <w:snapToGrid w:val="0"/>
          <w:spacing w:val="-6"/>
          <w:lang w:val="fr-FR"/>
        </w:rPr>
        <w:t xml:space="preserve">la </w:t>
      </w:r>
      <w:r w:rsidRPr="00A82291">
        <w:rPr>
          <w:snapToGrid w:val="0"/>
          <w:spacing w:val="-6"/>
          <w:lang w:val="fr-FR"/>
        </w:rPr>
        <w:t xml:space="preserve">Communauté internationale des obtenteurs de plantes </w:t>
      </w:r>
      <w:r>
        <w:rPr>
          <w:snapToGrid w:val="0"/>
          <w:spacing w:val="-6"/>
          <w:lang w:val="fr-FR"/>
        </w:rPr>
        <w:t xml:space="preserve">horticoles </w:t>
      </w:r>
      <w:r w:rsidRPr="00A82291">
        <w:rPr>
          <w:snapToGrid w:val="0"/>
          <w:spacing w:val="-6"/>
          <w:lang w:val="fr-FR"/>
        </w:rPr>
        <w:t>de reproduction asexuée</w:t>
      </w:r>
      <w:r w:rsidRPr="005640E5">
        <w:rPr>
          <w:snapToGrid w:val="0"/>
          <w:spacing w:val="-6"/>
          <w:lang w:val="fr-FR"/>
        </w:rPr>
        <w:t xml:space="preserve"> (CIOPORA), </w:t>
      </w:r>
      <w:r>
        <w:rPr>
          <w:snapToGrid w:val="0"/>
          <w:spacing w:val="-6"/>
          <w:lang w:val="fr-FR"/>
        </w:rPr>
        <w:t>l</w:t>
      </w:r>
      <w:r w:rsidR="00B1336F">
        <w:rPr>
          <w:snapToGrid w:val="0"/>
          <w:spacing w:val="-6"/>
          <w:lang w:val="fr-FR"/>
        </w:rPr>
        <w:t>’</w:t>
      </w:r>
      <w:r w:rsidRPr="00A82291">
        <w:rPr>
          <w:snapToGrid w:val="0"/>
          <w:spacing w:val="-6"/>
          <w:lang w:val="fr-FR"/>
        </w:rPr>
        <w:t>Association de semenciers d</w:t>
      </w:r>
      <w:r w:rsidR="00B1336F">
        <w:rPr>
          <w:snapToGrid w:val="0"/>
          <w:spacing w:val="-6"/>
          <w:lang w:val="fr-FR"/>
        </w:rPr>
        <w:t>’</w:t>
      </w:r>
      <w:r w:rsidRPr="00A82291">
        <w:rPr>
          <w:snapToGrid w:val="0"/>
          <w:spacing w:val="-6"/>
          <w:lang w:val="fr-FR"/>
        </w:rPr>
        <w:t>Asie et du Pacifique</w:t>
      </w:r>
      <w:r w:rsidRPr="005640E5">
        <w:rPr>
          <w:snapToGrid w:val="0"/>
          <w:spacing w:val="-6"/>
          <w:lang w:val="fr-FR"/>
        </w:rPr>
        <w:t xml:space="preserve"> (APSA) </w:t>
      </w:r>
      <w:r>
        <w:rPr>
          <w:snapToGrid w:val="0"/>
          <w:spacing w:val="-6"/>
          <w:lang w:val="fr-FR"/>
        </w:rPr>
        <w:t xml:space="preserve">et la </w:t>
      </w:r>
      <w:proofErr w:type="spellStart"/>
      <w:r w:rsidRPr="00F67026">
        <w:rPr>
          <w:i/>
          <w:snapToGrid w:val="0"/>
          <w:spacing w:val="-6"/>
          <w:lang w:val="fr-FR"/>
        </w:rPr>
        <w:t>Seed</w:t>
      </w:r>
      <w:proofErr w:type="spellEnd"/>
      <w:r w:rsidRPr="00F67026">
        <w:rPr>
          <w:i/>
          <w:snapToGrid w:val="0"/>
          <w:spacing w:val="-6"/>
          <w:lang w:val="fr-FR"/>
        </w:rPr>
        <w:t xml:space="preserve"> Association of the </w:t>
      </w:r>
      <w:proofErr w:type="spellStart"/>
      <w:r w:rsidRPr="00F67026">
        <w:rPr>
          <w:i/>
          <w:snapToGrid w:val="0"/>
          <w:spacing w:val="-6"/>
          <w:lang w:val="fr-FR"/>
        </w:rPr>
        <w:t>Americas</w:t>
      </w:r>
      <w:proofErr w:type="spellEnd"/>
      <w:r w:rsidRPr="005640E5">
        <w:rPr>
          <w:snapToGrid w:val="0"/>
          <w:spacing w:val="-6"/>
          <w:lang w:val="fr-FR"/>
        </w:rPr>
        <w:t xml:space="preserve"> (SAA)</w:t>
      </w:r>
    </w:p>
    <w:p w:rsidR="007070D2" w:rsidRPr="005640E5" w:rsidRDefault="007070D2" w:rsidP="007070D2">
      <w:pPr>
        <w:jc w:val="center"/>
        <w:rPr>
          <w:spacing w:val="-2"/>
          <w:lang w:val="fr-FR"/>
        </w:rPr>
      </w:pPr>
    </w:p>
    <w:p w:rsidR="007070D2" w:rsidRPr="005640E5" w:rsidRDefault="007070D2" w:rsidP="007070D2">
      <w:pPr>
        <w:jc w:val="left"/>
        <w:rPr>
          <w:lang w:val="fr-FR"/>
        </w:rPr>
      </w:pPr>
    </w:p>
    <w:p w:rsidR="007070D2" w:rsidRPr="005640E5" w:rsidRDefault="007070D2" w:rsidP="007070D2">
      <w:pPr>
        <w:rPr>
          <w:lang w:val="fr-FR"/>
        </w:rPr>
      </w:pPr>
    </w:p>
    <w:p w:rsidR="007070D2" w:rsidRPr="005640E5" w:rsidRDefault="007070D2" w:rsidP="007070D2">
      <w:pPr>
        <w:rPr>
          <w:lang w:val="fr-FR"/>
        </w:rPr>
      </w:pPr>
    </w:p>
    <w:p w:rsidR="007070D2" w:rsidRPr="005640E5" w:rsidRDefault="007070D2" w:rsidP="007070D2">
      <w:pPr>
        <w:jc w:val="right"/>
        <w:rPr>
          <w:lang w:val="fr-FR"/>
        </w:rPr>
        <w:sectPr w:rsidR="007070D2" w:rsidRPr="005640E5" w:rsidSect="00EE0F6D">
          <w:headerReference w:type="even" r:id="rId19"/>
          <w:headerReference w:type="default" r:id="rId20"/>
          <w:headerReference w:type="first" r:id="rId21"/>
          <w:footnotePr>
            <w:numRestart w:val="eachSect"/>
          </w:footnotePr>
          <w:pgSz w:w="11907" w:h="16840" w:code="9"/>
          <w:pgMar w:top="510" w:right="1134" w:bottom="1134" w:left="1134" w:header="510" w:footer="680" w:gutter="0"/>
          <w:cols w:space="720"/>
          <w:titlePg/>
          <w:docGrid w:linePitch="272"/>
        </w:sectPr>
      </w:pPr>
    </w:p>
    <w:p w:rsidR="007070D2" w:rsidRPr="005640E5" w:rsidRDefault="007070D2" w:rsidP="007070D2">
      <w:pPr>
        <w:jc w:val="center"/>
        <w:rPr>
          <w:lang w:val="fr-FR"/>
        </w:rPr>
      </w:pPr>
      <w:r w:rsidRPr="005640E5">
        <w:rPr>
          <w:lang w:val="fr-FR"/>
        </w:rPr>
        <w:lastRenderedPageBreak/>
        <w:t>SECTION</w:t>
      </w:r>
      <w:r>
        <w:rPr>
          <w:lang w:val="fr-FR"/>
        </w:rPr>
        <w:t> </w:t>
      </w:r>
      <w:r w:rsidRPr="005640E5">
        <w:rPr>
          <w:lang w:val="fr-FR"/>
        </w:rPr>
        <w:t>I</w:t>
      </w:r>
      <w:r w:rsidR="00B1336F">
        <w:rPr>
          <w:lang w:val="fr-FR"/>
        </w:rPr>
        <w:t> :</w:t>
      </w:r>
      <w:r w:rsidRPr="005640E5">
        <w:rPr>
          <w:lang w:val="fr-FR"/>
        </w:rPr>
        <w:t xml:space="preserve"> </w:t>
      </w:r>
      <w:r w:rsidRPr="00BD6CF8">
        <w:rPr>
          <w:lang w:val="fr-FR"/>
        </w:rPr>
        <w:t>CONTRIBUTIONS REÇUES DES MEMBRES DE L</w:t>
      </w:r>
      <w:r w:rsidR="00B1336F">
        <w:rPr>
          <w:lang w:val="fr-FR"/>
        </w:rPr>
        <w:t>’</w:t>
      </w:r>
      <w:r w:rsidRPr="00BD6CF8">
        <w:rPr>
          <w:lang w:val="fr-FR"/>
        </w:rPr>
        <w:t>UNION</w:t>
      </w:r>
    </w:p>
    <w:p w:rsidR="007070D2" w:rsidRPr="005640E5" w:rsidRDefault="007070D2" w:rsidP="007070D2">
      <w:pPr>
        <w:jc w:val="center"/>
        <w:rPr>
          <w:lang w:val="fr-FR"/>
        </w:rPr>
      </w:pPr>
    </w:p>
    <w:p w:rsidR="007070D2" w:rsidRPr="005640E5" w:rsidRDefault="007070D2" w:rsidP="007070D2">
      <w:pPr>
        <w:jc w:val="center"/>
        <w:rPr>
          <w:lang w:val="fr-FR"/>
        </w:rPr>
      </w:pPr>
    </w:p>
    <w:p w:rsidR="007070D2" w:rsidRPr="005640E5" w:rsidRDefault="007070D2" w:rsidP="007070D2">
      <w:pPr>
        <w:jc w:val="center"/>
        <w:rPr>
          <w:lang w:val="fr-FR"/>
        </w:rPr>
      </w:pPr>
    </w:p>
    <w:p w:rsidR="007070D2" w:rsidRPr="005640E5" w:rsidRDefault="007070D2" w:rsidP="007070D2">
      <w:pPr>
        <w:jc w:val="center"/>
        <w:rPr>
          <w:lang w:val="fr-FR"/>
        </w:rPr>
      </w:pPr>
      <w:r w:rsidRPr="005640E5">
        <w:rPr>
          <w:lang w:val="fr-FR"/>
        </w:rPr>
        <w:t>ARGENTINE</w:t>
      </w:r>
    </w:p>
    <w:p w:rsidR="007070D2" w:rsidRPr="005640E5" w:rsidRDefault="007070D2" w:rsidP="007070D2">
      <w:pPr>
        <w:jc w:val="center"/>
        <w:rPr>
          <w:lang w:val="fr-FR"/>
        </w:rPr>
      </w:pPr>
      <w:r w:rsidRPr="005640E5">
        <w:rPr>
          <w:lang w:val="fr-FR"/>
        </w:rPr>
        <w:t xml:space="preserve">(original </w:t>
      </w:r>
      <w:r>
        <w:rPr>
          <w:lang w:val="fr-FR"/>
        </w:rPr>
        <w:t>en espagnol</w:t>
      </w:r>
      <w:r w:rsidRPr="005640E5">
        <w:rPr>
          <w:lang w:val="fr-FR"/>
        </w:rPr>
        <w:t>)</w:t>
      </w:r>
    </w:p>
    <w:p w:rsidR="007070D2" w:rsidRPr="005640E5" w:rsidRDefault="007070D2" w:rsidP="007070D2">
      <w:pPr>
        <w:rPr>
          <w:snapToGrid w:val="0"/>
          <w:spacing w:val="-6"/>
          <w:lang w:val="fr-FR"/>
        </w:rPr>
      </w:pPr>
    </w:p>
    <w:p w:rsidR="007070D2" w:rsidRDefault="007070D2" w:rsidP="007070D2">
      <w:pPr>
        <w:tabs>
          <w:tab w:val="left" w:pos="567"/>
        </w:tabs>
        <w:rPr>
          <w:snapToGrid w:val="0"/>
          <w:lang w:val="fr-FR"/>
        </w:rPr>
      </w:pPr>
      <w:r>
        <w:rPr>
          <w:snapToGrid w:val="0"/>
          <w:lang w:val="fr-FR"/>
        </w:rPr>
        <w:t>L</w:t>
      </w:r>
      <w:r w:rsidR="00B1336F">
        <w:rPr>
          <w:snapToGrid w:val="0"/>
          <w:lang w:val="fr-FR"/>
        </w:rPr>
        <w:t>’</w:t>
      </w:r>
      <w:r w:rsidRPr="005640E5">
        <w:rPr>
          <w:snapToGrid w:val="0"/>
          <w:lang w:val="fr-FR"/>
        </w:rPr>
        <w:t>Argentin</w:t>
      </w:r>
      <w:r>
        <w:rPr>
          <w:snapToGrid w:val="0"/>
          <w:lang w:val="fr-FR"/>
        </w:rPr>
        <w:t xml:space="preserve">e </w:t>
      </w:r>
      <w:r w:rsidRPr="005640E5">
        <w:rPr>
          <w:snapToGrid w:val="0"/>
          <w:lang w:val="fr-FR"/>
        </w:rPr>
        <w:t xml:space="preserve">a </w:t>
      </w:r>
      <w:r>
        <w:rPr>
          <w:snapToGrid w:val="0"/>
          <w:lang w:val="fr-FR"/>
        </w:rPr>
        <w:t xml:space="preserve">soumis la </w:t>
      </w:r>
      <w:r w:rsidRPr="005640E5">
        <w:rPr>
          <w:snapToGrid w:val="0"/>
          <w:lang w:val="fr-FR"/>
        </w:rPr>
        <w:t xml:space="preserve">contribution </w:t>
      </w:r>
      <w:r>
        <w:rPr>
          <w:snapToGrid w:val="0"/>
          <w:lang w:val="fr-FR"/>
        </w:rPr>
        <w:t>ci</w:t>
      </w:r>
      <w:r w:rsidR="00B1336F">
        <w:rPr>
          <w:snapToGrid w:val="0"/>
          <w:lang w:val="fr-FR"/>
        </w:rPr>
        <w:t>-</w:t>
      </w:r>
      <w:r>
        <w:rPr>
          <w:snapToGrid w:val="0"/>
          <w:lang w:val="fr-FR"/>
        </w:rPr>
        <w:t>après en réponse à la circulaire </w:t>
      </w:r>
      <w:r w:rsidRPr="005640E5">
        <w:rPr>
          <w:snapToGrid w:val="0"/>
          <w:lang w:val="fr-FR"/>
        </w:rPr>
        <w:t>UPOV</w:t>
      </w:r>
      <w:r>
        <w:rPr>
          <w:snapToGrid w:val="0"/>
          <w:lang w:val="fr-FR"/>
        </w:rPr>
        <w:t> </w:t>
      </w:r>
      <w:r w:rsidRPr="005640E5">
        <w:rPr>
          <w:snapToGrid w:val="0"/>
          <w:lang w:val="fr-FR"/>
        </w:rPr>
        <w:t>E</w:t>
      </w:r>
      <w:r w:rsidR="00B1336F">
        <w:rPr>
          <w:snapToGrid w:val="0"/>
          <w:lang w:val="fr-FR"/>
        </w:rPr>
        <w:t>-</w:t>
      </w:r>
      <w:r w:rsidRPr="005640E5">
        <w:rPr>
          <w:snapToGrid w:val="0"/>
          <w:lang w:val="fr-FR"/>
        </w:rPr>
        <w:t>20/246</w:t>
      </w:r>
      <w:r w:rsidR="00B1336F">
        <w:rPr>
          <w:snapToGrid w:val="0"/>
          <w:lang w:val="fr-FR"/>
        </w:rPr>
        <w:t> :</w:t>
      </w:r>
    </w:p>
    <w:p w:rsidR="007070D2" w:rsidRPr="005640E5" w:rsidRDefault="007070D2" w:rsidP="007070D2">
      <w:pPr>
        <w:tabs>
          <w:tab w:val="left" w:pos="1701"/>
        </w:tabs>
        <w:suppressAutoHyphens/>
        <w:spacing w:after="120"/>
        <w:ind w:right="567"/>
        <w:rPr>
          <w:rFonts w:eastAsia="SimSun" w:cs="Arial"/>
          <w:kern w:val="1"/>
          <w:lang w:val="fr-FR" w:eastAsia="hi-IN" w:bidi="hi-IN"/>
        </w:rPr>
      </w:pPr>
    </w:p>
    <w:p w:rsidR="007070D2" w:rsidRPr="00626CD9" w:rsidRDefault="007070D2" w:rsidP="007070D2">
      <w:pPr>
        <w:tabs>
          <w:tab w:val="left" w:pos="1701"/>
        </w:tabs>
        <w:suppressAutoHyphens/>
        <w:ind w:left="567" w:right="567"/>
        <w:rPr>
          <w:rFonts w:eastAsia="SimSun" w:cs="Arial"/>
          <w:spacing w:val="-2"/>
          <w:kern w:val="18"/>
          <w:sz w:val="18"/>
          <w:szCs w:val="24"/>
          <w:lang w:val="fr-FR" w:eastAsia="hi-IN" w:bidi="hi-IN"/>
        </w:rPr>
      </w:pPr>
      <w:r w:rsidRPr="00626CD9">
        <w:rPr>
          <w:rFonts w:eastAsia="SimSun" w:cs="Arial"/>
          <w:spacing w:val="-2"/>
          <w:kern w:val="18"/>
          <w:sz w:val="18"/>
          <w:szCs w:val="24"/>
          <w:lang w:val="fr-FR" w:eastAsia="hi-IN" w:bidi="hi-IN"/>
        </w:rPr>
        <w:t xml:space="preserve">“Il existe une législation nationale applicable aux petits exploitants agricoles, </w:t>
      </w:r>
      <w:r w:rsidR="00B1336F">
        <w:rPr>
          <w:rFonts w:eastAsia="SimSun" w:cs="Arial"/>
          <w:spacing w:val="-2"/>
          <w:kern w:val="18"/>
          <w:sz w:val="18"/>
          <w:szCs w:val="24"/>
          <w:lang w:val="fr-FR" w:eastAsia="hi-IN" w:bidi="hi-IN"/>
        </w:rPr>
        <w:t>à savoir</w:t>
      </w:r>
      <w:r w:rsidRPr="00626CD9">
        <w:rPr>
          <w:rFonts w:eastAsia="SimSun" w:cs="Arial"/>
          <w:spacing w:val="-2"/>
          <w:kern w:val="18"/>
          <w:sz w:val="18"/>
          <w:szCs w:val="24"/>
          <w:lang w:val="fr-FR" w:eastAsia="hi-IN" w:bidi="hi-IN"/>
        </w:rPr>
        <w:t xml:space="preserve"> la loi n° 27.118 qui régit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agriculture familiale, paysanne et autochto</w:t>
      </w:r>
      <w:r w:rsidR="00C831BB" w:rsidRPr="00626CD9">
        <w:rPr>
          <w:rFonts w:eastAsia="SimSun" w:cs="Arial"/>
          <w:spacing w:val="-2"/>
          <w:kern w:val="18"/>
          <w:sz w:val="18"/>
          <w:szCs w:val="24"/>
          <w:lang w:val="fr-FR" w:eastAsia="hi-IN" w:bidi="hi-IN"/>
        </w:rPr>
        <w:t>ne</w:t>
      </w:r>
      <w:r w:rsidR="00C831BB">
        <w:rPr>
          <w:rFonts w:eastAsia="SimSun" w:cs="Arial"/>
          <w:spacing w:val="-2"/>
          <w:kern w:val="18"/>
          <w:sz w:val="18"/>
          <w:szCs w:val="24"/>
          <w:lang w:val="fr-FR" w:eastAsia="hi-IN" w:bidi="hi-IN"/>
        </w:rPr>
        <w:t xml:space="preserve">.  </w:t>
      </w:r>
      <w:r w:rsidR="00C831BB" w:rsidRPr="00626CD9">
        <w:rPr>
          <w:rFonts w:eastAsia="SimSun" w:cs="Arial"/>
          <w:spacing w:val="-2"/>
          <w:kern w:val="18"/>
          <w:sz w:val="18"/>
          <w:szCs w:val="24"/>
          <w:lang w:val="fr-FR" w:eastAsia="hi-IN" w:bidi="hi-IN"/>
        </w:rPr>
        <w:t>L</w:t>
      </w:r>
      <w:r w:rsidR="00C831BB">
        <w:rPr>
          <w:rFonts w:eastAsia="SimSun" w:cs="Arial"/>
          <w:spacing w:val="-2"/>
          <w:kern w:val="18"/>
          <w:sz w:val="18"/>
          <w:szCs w:val="24"/>
          <w:lang w:val="fr-FR" w:eastAsia="hi-IN" w:bidi="hi-IN"/>
        </w:rPr>
        <w:t>’</w:t>
      </w:r>
      <w:r w:rsidR="00C831BB" w:rsidRPr="00626CD9">
        <w:rPr>
          <w:rFonts w:eastAsia="SimSun" w:cs="Arial"/>
          <w:spacing w:val="-2"/>
          <w:kern w:val="18"/>
          <w:sz w:val="18"/>
          <w:szCs w:val="24"/>
          <w:lang w:val="fr-FR" w:eastAsia="hi-IN" w:bidi="hi-IN"/>
        </w:rPr>
        <w:t>a</w:t>
      </w:r>
      <w:r w:rsidRPr="00626CD9">
        <w:rPr>
          <w:rFonts w:eastAsia="SimSun" w:cs="Arial"/>
          <w:spacing w:val="-2"/>
          <w:kern w:val="18"/>
          <w:sz w:val="18"/>
          <w:szCs w:val="24"/>
          <w:lang w:val="fr-FR" w:eastAsia="hi-IN" w:bidi="hi-IN"/>
        </w:rPr>
        <w:t>rticle 5 de ce texte établit que les personnes qui exercent des activités de production liées à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agriculture, à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élevage, à la sylviculture, à la pêche ou à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aquaculture dans les zones rurales sont des agriculteurs familiaux si elles remplissent les conditions suivantes</w:t>
      </w:r>
      <w:r w:rsidR="00B1336F">
        <w:rPr>
          <w:rFonts w:eastAsia="SimSun" w:cs="Arial"/>
          <w:spacing w:val="-2"/>
          <w:kern w:val="18"/>
          <w:sz w:val="18"/>
          <w:szCs w:val="24"/>
          <w:lang w:val="fr-FR" w:eastAsia="hi-IN" w:bidi="hi-IN"/>
        </w:rPr>
        <w:t> :</w:t>
      </w:r>
    </w:p>
    <w:p w:rsidR="007070D2" w:rsidRPr="00DD32B0" w:rsidRDefault="007070D2" w:rsidP="007070D2">
      <w:pPr>
        <w:tabs>
          <w:tab w:val="left" w:pos="1701"/>
        </w:tabs>
        <w:suppressAutoHyphens/>
        <w:ind w:left="567" w:right="567"/>
        <w:rPr>
          <w:rFonts w:eastAsia="SimSun" w:cs="Arial"/>
          <w:kern w:val="1"/>
          <w:sz w:val="18"/>
          <w:szCs w:val="24"/>
          <w:lang w:val="fr-FR" w:eastAsia="hi-IN" w:bidi="hi-IN"/>
        </w:rPr>
      </w:pP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“a)</w:t>
      </w:r>
      <w:r w:rsidRPr="00DD32B0">
        <w:rPr>
          <w:rFonts w:eastAsia="SimSun" w:cs="Arial"/>
          <w:kern w:val="1"/>
          <w:sz w:val="18"/>
          <w:szCs w:val="24"/>
          <w:lang w:val="fr-FR" w:eastAsia="hi-IN" w:bidi="hi-IN"/>
        </w:rPr>
        <w:tab/>
        <w:t>La gestion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entreprise de production est exercée directement par le producteur ou un membre de sa famille;</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“b)</w:t>
      </w:r>
      <w:r w:rsidRPr="00DD32B0">
        <w:rPr>
          <w:rFonts w:eastAsia="SimSun" w:cs="Arial"/>
          <w:kern w:val="1"/>
          <w:sz w:val="18"/>
          <w:szCs w:val="24"/>
          <w:lang w:val="fr-FR" w:eastAsia="hi-IN" w:bidi="hi-IN"/>
        </w:rPr>
        <w:tab/>
        <w:t>Ils détiennent tout ou partie des moyens de production;</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“c)</w:t>
      </w:r>
      <w:r w:rsidRPr="00DD32B0">
        <w:rPr>
          <w:rFonts w:eastAsia="SimSun" w:cs="Arial"/>
          <w:kern w:val="1"/>
          <w:sz w:val="18"/>
          <w:szCs w:val="24"/>
          <w:lang w:val="fr-FR" w:eastAsia="hi-IN" w:bidi="hi-IN"/>
        </w:rPr>
        <w:tab/>
        <w:t>Les besoins en main</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œuvre sont couverts principalement par les membres de la famille, éventuellement avec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appui complémentaire de salariés;</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“d)</w:t>
      </w:r>
      <w:r w:rsidRPr="00DD32B0">
        <w:rPr>
          <w:rFonts w:eastAsia="SimSun" w:cs="Arial"/>
          <w:kern w:val="1"/>
          <w:sz w:val="18"/>
          <w:szCs w:val="24"/>
          <w:lang w:val="fr-FR" w:eastAsia="hi-IN" w:bidi="hi-IN"/>
        </w:rPr>
        <w:tab/>
        <w:t>La famille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agriculteur réside sur place ou dans la localité la plus proche;</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“e)</w:t>
      </w:r>
      <w:r w:rsidRPr="00DD32B0">
        <w:rPr>
          <w:rFonts w:eastAsia="SimSun" w:cs="Arial"/>
          <w:kern w:val="1"/>
          <w:sz w:val="18"/>
          <w:szCs w:val="24"/>
          <w:lang w:val="fr-FR" w:eastAsia="hi-IN" w:bidi="hi-IN"/>
        </w:rPr>
        <w:tab/>
        <w:t>La famille tire son principal revenu économique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activité agricole de son entreprise;</w:t>
      </w:r>
    </w:p>
    <w:p w:rsidR="007070D2" w:rsidRPr="00DD32B0" w:rsidRDefault="007070D2" w:rsidP="007070D2">
      <w:pPr>
        <w:tabs>
          <w:tab w:val="left" w:pos="1701"/>
        </w:tabs>
        <w:suppressAutoHyphens/>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“f)</w:t>
      </w:r>
      <w:r w:rsidRPr="00DD32B0">
        <w:rPr>
          <w:rFonts w:eastAsia="SimSun" w:cs="Arial"/>
          <w:kern w:val="1"/>
          <w:sz w:val="18"/>
          <w:szCs w:val="24"/>
          <w:lang w:val="fr-FR" w:eastAsia="hi-IN" w:bidi="hi-IN"/>
        </w:rPr>
        <w:tab/>
        <w:t>Les petits producteurs, les petits propriétaires agricoles, les paysans, les employés de ferme, les ouvriers agricoles, les fermiers, les métayers, les pêcheurs indépendants, les producteurs familiaux, ainsi que les paysans et les producteurs ruraux sans terre, les producteurs périurbains et les communautés autochtones visés aux points a), b), c), d)</w:t>
      </w:r>
      <w:r>
        <w:rPr>
          <w:rFonts w:eastAsia="SimSun" w:cs="Arial"/>
          <w:kern w:val="1"/>
          <w:sz w:val="18"/>
          <w:szCs w:val="24"/>
          <w:lang w:val="fr-FR" w:eastAsia="hi-IN" w:bidi="hi-IN"/>
        </w:rPr>
        <w:t> </w:t>
      </w:r>
      <w:r w:rsidRPr="00DD32B0">
        <w:rPr>
          <w:rFonts w:eastAsia="SimSun" w:cs="Arial"/>
          <w:kern w:val="1"/>
          <w:sz w:val="18"/>
          <w:szCs w:val="24"/>
          <w:lang w:val="fr-FR" w:eastAsia="hi-IN" w:bidi="hi-IN"/>
        </w:rPr>
        <w:t>et e).</w:t>
      </w:r>
    </w:p>
    <w:p w:rsidR="007070D2" w:rsidRPr="00DD32B0" w:rsidRDefault="007070D2" w:rsidP="007070D2">
      <w:pPr>
        <w:suppressAutoHyphens/>
        <w:ind w:left="567" w:right="567"/>
        <w:rPr>
          <w:rFonts w:eastAsia="SimSun" w:cs="Arial"/>
          <w:kern w:val="1"/>
          <w:sz w:val="18"/>
          <w:szCs w:val="24"/>
          <w:lang w:val="fr-FR" w:eastAsia="hi-IN" w:bidi="hi-IN"/>
        </w:rPr>
      </w:pPr>
    </w:p>
    <w:p w:rsidR="007070D2" w:rsidRPr="00DD32B0" w:rsidRDefault="007070D2" w:rsidP="007070D2">
      <w:pPr>
        <w:tabs>
          <w:tab w:val="left" w:pos="1701"/>
        </w:tabs>
        <w:suppressAutoHyphens/>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article 26 crée le Centre de production de semences indigènes (Centro de </w:t>
      </w:r>
      <w:proofErr w:type="spellStart"/>
      <w:r w:rsidRPr="00DD32B0">
        <w:rPr>
          <w:rFonts w:eastAsia="SimSun" w:cs="Arial"/>
          <w:kern w:val="1"/>
          <w:sz w:val="18"/>
          <w:szCs w:val="24"/>
          <w:lang w:val="fr-FR" w:eastAsia="hi-IN" w:bidi="hi-IN"/>
        </w:rPr>
        <w:t>Producción</w:t>
      </w:r>
      <w:proofErr w:type="spellEnd"/>
      <w:r w:rsidRPr="00DD32B0">
        <w:rPr>
          <w:rFonts w:eastAsia="SimSun" w:cs="Arial"/>
          <w:kern w:val="1"/>
          <w:sz w:val="18"/>
          <w:szCs w:val="24"/>
          <w:lang w:val="fr-FR" w:eastAsia="hi-IN" w:bidi="hi-IN"/>
        </w:rPr>
        <w:t xml:space="preserve"> de </w:t>
      </w:r>
      <w:proofErr w:type="spellStart"/>
      <w:r w:rsidRPr="00DD32B0">
        <w:rPr>
          <w:rFonts w:eastAsia="SimSun" w:cs="Arial"/>
          <w:kern w:val="1"/>
          <w:sz w:val="18"/>
          <w:szCs w:val="24"/>
          <w:lang w:val="fr-FR" w:eastAsia="hi-IN" w:bidi="hi-IN"/>
        </w:rPr>
        <w:t>Semillas</w:t>
      </w:r>
      <w:proofErr w:type="spellEnd"/>
      <w:r w:rsidRPr="00DD32B0">
        <w:rPr>
          <w:rFonts w:eastAsia="SimSun" w:cs="Arial"/>
          <w:kern w:val="1"/>
          <w:sz w:val="18"/>
          <w:szCs w:val="24"/>
          <w:lang w:val="fr-FR" w:eastAsia="hi-IN" w:bidi="hi-IN"/>
        </w:rPr>
        <w:t xml:space="preserve"> </w:t>
      </w:r>
      <w:proofErr w:type="spellStart"/>
      <w:r w:rsidRPr="00DD32B0">
        <w:rPr>
          <w:rFonts w:eastAsia="SimSun" w:cs="Arial"/>
          <w:kern w:val="1"/>
          <w:sz w:val="18"/>
          <w:szCs w:val="24"/>
          <w:lang w:val="fr-FR" w:eastAsia="hi-IN" w:bidi="hi-IN"/>
        </w:rPr>
        <w:t>Nativas</w:t>
      </w:r>
      <w:proofErr w:type="spellEnd"/>
      <w:r w:rsidRPr="00DD32B0">
        <w:rPr>
          <w:rFonts w:eastAsia="SimSun" w:cs="Arial"/>
          <w:kern w:val="1"/>
          <w:sz w:val="18"/>
          <w:szCs w:val="24"/>
          <w:lang w:val="fr-FR" w:eastAsia="hi-IN" w:bidi="hi-IN"/>
        </w:rPr>
        <w:t xml:space="preserve"> – CEPROSENA), avec la collaboration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Institut national de technologie agricole (</w:t>
      </w:r>
      <w:proofErr w:type="spellStart"/>
      <w:r w:rsidRPr="00DD32B0">
        <w:rPr>
          <w:rFonts w:eastAsia="SimSun" w:cs="Arial"/>
          <w:kern w:val="1"/>
          <w:sz w:val="18"/>
          <w:szCs w:val="24"/>
          <w:lang w:val="fr-FR" w:eastAsia="hi-IN" w:bidi="hi-IN"/>
        </w:rPr>
        <w:t>Instituto</w:t>
      </w:r>
      <w:proofErr w:type="spellEnd"/>
      <w:r w:rsidRPr="00DD32B0">
        <w:rPr>
          <w:rFonts w:eastAsia="SimSun" w:cs="Arial"/>
          <w:kern w:val="1"/>
          <w:sz w:val="18"/>
          <w:szCs w:val="24"/>
          <w:lang w:val="fr-FR" w:eastAsia="hi-IN" w:bidi="hi-IN"/>
        </w:rPr>
        <w:t xml:space="preserve"> </w:t>
      </w:r>
      <w:proofErr w:type="spellStart"/>
      <w:r w:rsidRPr="00DD32B0">
        <w:rPr>
          <w:rFonts w:eastAsia="SimSun" w:cs="Arial"/>
          <w:kern w:val="1"/>
          <w:sz w:val="18"/>
          <w:szCs w:val="24"/>
          <w:lang w:val="fr-FR" w:eastAsia="hi-IN" w:bidi="hi-IN"/>
        </w:rPr>
        <w:t>Nacional</w:t>
      </w:r>
      <w:proofErr w:type="spellEnd"/>
      <w:r w:rsidRPr="00DD32B0">
        <w:rPr>
          <w:rFonts w:eastAsia="SimSun" w:cs="Arial"/>
          <w:kern w:val="1"/>
          <w:sz w:val="18"/>
          <w:szCs w:val="24"/>
          <w:lang w:val="fr-FR" w:eastAsia="hi-IN" w:bidi="hi-IN"/>
        </w:rPr>
        <w:t xml:space="preserve"> de </w:t>
      </w:r>
      <w:proofErr w:type="spellStart"/>
      <w:r w:rsidRPr="00DD32B0">
        <w:rPr>
          <w:rFonts w:eastAsia="SimSun" w:cs="Arial"/>
          <w:kern w:val="1"/>
          <w:sz w:val="18"/>
          <w:szCs w:val="24"/>
          <w:lang w:val="fr-FR" w:eastAsia="hi-IN" w:bidi="hi-IN"/>
        </w:rPr>
        <w:t>Tecnología</w:t>
      </w:r>
      <w:proofErr w:type="spellEnd"/>
      <w:r w:rsidRPr="00DD32B0">
        <w:rPr>
          <w:rFonts w:eastAsia="SimSun" w:cs="Arial"/>
          <w:kern w:val="1"/>
          <w:sz w:val="18"/>
          <w:szCs w:val="24"/>
          <w:lang w:val="fr-FR" w:eastAsia="hi-IN" w:bidi="hi-IN"/>
        </w:rPr>
        <w:t xml:space="preserve"> </w:t>
      </w:r>
      <w:proofErr w:type="spellStart"/>
      <w:r w:rsidRPr="00DD32B0">
        <w:rPr>
          <w:rFonts w:eastAsia="SimSun" w:cs="Arial"/>
          <w:kern w:val="1"/>
          <w:sz w:val="18"/>
          <w:szCs w:val="24"/>
          <w:lang w:val="fr-FR" w:eastAsia="hi-IN" w:bidi="hi-IN"/>
        </w:rPr>
        <w:t>Agropecuaria</w:t>
      </w:r>
      <w:proofErr w:type="spellEnd"/>
      <w:r w:rsidRPr="00DD32B0">
        <w:rPr>
          <w:rFonts w:eastAsia="SimSun" w:cs="Arial"/>
          <w:kern w:val="1"/>
          <w:sz w:val="18"/>
          <w:szCs w:val="24"/>
          <w:lang w:val="fr-FR" w:eastAsia="hi-IN" w:bidi="hi-IN"/>
        </w:rPr>
        <w:t xml:space="preserve"> – INTA) et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Institut national des semences (</w:t>
      </w:r>
      <w:proofErr w:type="spellStart"/>
      <w:r w:rsidRPr="00DD32B0">
        <w:rPr>
          <w:rFonts w:eastAsia="SimSun" w:cs="Arial"/>
          <w:kern w:val="1"/>
          <w:sz w:val="18"/>
          <w:szCs w:val="24"/>
          <w:lang w:val="fr-FR" w:eastAsia="hi-IN" w:bidi="hi-IN"/>
        </w:rPr>
        <w:t>Instituto</w:t>
      </w:r>
      <w:proofErr w:type="spellEnd"/>
      <w:r w:rsidRPr="00DD32B0">
        <w:rPr>
          <w:rFonts w:eastAsia="SimSun" w:cs="Arial"/>
          <w:kern w:val="1"/>
          <w:sz w:val="18"/>
          <w:szCs w:val="24"/>
          <w:lang w:val="fr-FR" w:eastAsia="hi-IN" w:bidi="hi-IN"/>
        </w:rPr>
        <w:t xml:space="preserve"> </w:t>
      </w:r>
      <w:proofErr w:type="spellStart"/>
      <w:r w:rsidRPr="00DD32B0">
        <w:rPr>
          <w:rFonts w:eastAsia="SimSun" w:cs="Arial"/>
          <w:kern w:val="1"/>
          <w:sz w:val="18"/>
          <w:szCs w:val="24"/>
          <w:lang w:val="fr-FR" w:eastAsia="hi-IN" w:bidi="hi-IN"/>
        </w:rPr>
        <w:t>Nacional</w:t>
      </w:r>
      <w:proofErr w:type="spellEnd"/>
      <w:r w:rsidRPr="00DD32B0">
        <w:rPr>
          <w:rFonts w:eastAsia="SimSun" w:cs="Arial"/>
          <w:kern w:val="1"/>
          <w:sz w:val="18"/>
          <w:szCs w:val="24"/>
          <w:lang w:val="fr-FR" w:eastAsia="hi-IN" w:bidi="hi-IN"/>
        </w:rPr>
        <w:t xml:space="preserve"> de </w:t>
      </w:r>
      <w:proofErr w:type="spellStart"/>
      <w:r w:rsidRPr="00DD32B0">
        <w:rPr>
          <w:rFonts w:eastAsia="SimSun" w:cs="Arial"/>
          <w:kern w:val="1"/>
          <w:sz w:val="18"/>
          <w:szCs w:val="24"/>
          <w:lang w:val="fr-FR" w:eastAsia="hi-IN" w:bidi="hi-IN"/>
        </w:rPr>
        <w:t>Semillas</w:t>
      </w:r>
      <w:proofErr w:type="spellEnd"/>
      <w:r w:rsidRPr="00DD32B0">
        <w:rPr>
          <w:rFonts w:eastAsia="SimSun" w:cs="Arial"/>
          <w:kern w:val="1"/>
          <w:sz w:val="18"/>
          <w:szCs w:val="24"/>
          <w:lang w:val="fr-FR" w:eastAsia="hi-IN" w:bidi="hi-IN"/>
        </w:rPr>
        <w:t xml:space="preserve"> – INASE), avec pour mission de contribuer à assurer la souveraineté et la sécurité alimentaires dans le but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enregistrer, de produire et de fournir des semences indigènes et créol</w:t>
      </w:r>
      <w:r w:rsidR="00C831BB" w:rsidRPr="00DD32B0">
        <w:rPr>
          <w:rFonts w:eastAsia="SimSun" w:cs="Arial"/>
          <w:kern w:val="1"/>
          <w:sz w:val="18"/>
          <w:szCs w:val="24"/>
          <w:lang w:val="fr-FR" w:eastAsia="hi-IN" w:bidi="hi-IN"/>
        </w:rPr>
        <w:t>es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Le</w:t>
      </w:r>
      <w:r w:rsidRPr="00DD32B0">
        <w:rPr>
          <w:rFonts w:eastAsia="SimSun" w:cs="Arial"/>
          <w:kern w:val="1"/>
          <w:sz w:val="18"/>
          <w:szCs w:val="24"/>
          <w:lang w:val="fr-FR" w:eastAsia="hi-IN" w:bidi="hi-IN"/>
        </w:rPr>
        <w:t>s fonctions du CEPROSENA sont les suivantes</w:t>
      </w:r>
      <w:r w:rsidR="00B1336F">
        <w:rPr>
          <w:rFonts w:eastAsia="SimSun" w:cs="Arial"/>
          <w:kern w:val="1"/>
          <w:sz w:val="18"/>
          <w:szCs w:val="24"/>
          <w:lang w:val="fr-FR" w:eastAsia="hi-IN" w:bidi="hi-IN"/>
        </w:rPr>
        <w:t> :</w:t>
      </w:r>
    </w:p>
    <w:p w:rsidR="007070D2" w:rsidRPr="004C097E" w:rsidRDefault="007070D2" w:rsidP="007070D2">
      <w:pPr>
        <w:suppressAutoHyphens/>
        <w:ind w:left="567" w:right="567"/>
        <w:rPr>
          <w:rFonts w:eastAsia="SimSun" w:cs="Arial"/>
          <w:kern w:val="1"/>
          <w:sz w:val="12"/>
          <w:szCs w:val="24"/>
          <w:lang w:val="fr-FR" w:eastAsia="hi-IN" w:bidi="hi-IN"/>
        </w:rPr>
      </w:pP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w:t>
      </w:r>
      <w:r>
        <w:rPr>
          <w:rFonts w:eastAsia="SimSun" w:cs="Arial"/>
          <w:kern w:val="1"/>
          <w:sz w:val="18"/>
          <w:szCs w:val="24"/>
          <w:lang w:val="fr-FR" w:eastAsia="hi-IN" w:bidi="hi-IN"/>
        </w:rPr>
        <w:t>…</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“b)</w:t>
      </w:r>
      <w:r w:rsidRPr="00DD32B0">
        <w:rPr>
          <w:rFonts w:eastAsia="SimSun" w:cs="Arial"/>
          <w:kern w:val="1"/>
          <w:sz w:val="18"/>
          <w:szCs w:val="24"/>
          <w:lang w:val="fr-FR" w:eastAsia="hi-IN" w:bidi="hi-IN"/>
        </w:rPr>
        <w:tab/>
        <w:t>Promouvoir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utilisation de semences indigènes et créoles pour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alimentation,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agriculture, la sylviculture, la culture ornementale et les applications industrielles;</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“c)</w:t>
      </w:r>
      <w:r w:rsidRPr="00DD32B0">
        <w:rPr>
          <w:rFonts w:eastAsia="SimSun" w:cs="Arial"/>
          <w:kern w:val="1"/>
          <w:sz w:val="18"/>
          <w:szCs w:val="24"/>
          <w:lang w:val="fr-FR" w:eastAsia="hi-IN" w:bidi="hi-IN"/>
        </w:rPr>
        <w:tab/>
        <w:t>Organiser la récolte, la production et la commercialisation des semences indigènes et créoles afin de garantir leur disponibilité pour utilisation, ainsi que leur quantité et leur qualité;</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“d)</w:t>
      </w:r>
      <w:r w:rsidRPr="00DD32B0">
        <w:rPr>
          <w:rFonts w:eastAsia="SimSun" w:cs="Arial"/>
          <w:kern w:val="1"/>
          <w:sz w:val="18"/>
          <w:szCs w:val="24"/>
          <w:lang w:val="fr-FR" w:eastAsia="hi-IN" w:bidi="hi-IN"/>
        </w:rPr>
        <w:tab/>
        <w:t>Réaliser et promouvoir des recherches sur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utilisation et la conservation des semences indigènes et créoles;</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“e)</w:t>
      </w:r>
      <w:r w:rsidRPr="00DD32B0">
        <w:rPr>
          <w:rFonts w:eastAsia="SimSun" w:cs="Arial"/>
          <w:kern w:val="1"/>
          <w:sz w:val="18"/>
          <w:szCs w:val="24"/>
          <w:lang w:val="fr-FR" w:eastAsia="hi-IN" w:bidi="hi-IN"/>
        </w:rPr>
        <w:tab/>
        <w:t>Mettre en place des actions visant à empêcher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appropriation illégitime et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absence de non</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reconnaissance des semences indigènes et créoles;</w:t>
      </w:r>
    </w:p>
    <w:p w:rsidR="007070D2" w:rsidRPr="00DD32B0" w:rsidRDefault="007070D2" w:rsidP="007070D2">
      <w:pPr>
        <w:tabs>
          <w:tab w:val="left" w:pos="1701"/>
        </w:tabs>
        <w:suppressAutoHyphens/>
        <w:spacing w:after="12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“f)</w:t>
      </w:r>
      <w:r w:rsidRPr="00DD32B0">
        <w:rPr>
          <w:rFonts w:eastAsia="SimSun" w:cs="Arial"/>
          <w:kern w:val="1"/>
          <w:sz w:val="18"/>
          <w:szCs w:val="24"/>
          <w:lang w:val="fr-FR" w:eastAsia="hi-IN" w:bidi="hi-IN"/>
        </w:rPr>
        <w:tab/>
        <w:t>Coordonner les actions avec les autorités de contrôle afin de faire appliquer la législation protégeant les semences indigènes;</w:t>
      </w:r>
    </w:p>
    <w:p w:rsidR="007070D2" w:rsidRPr="00DD32B0" w:rsidRDefault="007070D2" w:rsidP="007070D2">
      <w:pPr>
        <w:tabs>
          <w:tab w:val="left" w:pos="1701"/>
        </w:tabs>
        <w:suppressAutoHyphens/>
        <w:spacing w:after="180"/>
        <w:ind w:left="567" w:right="567" w:firstLine="567"/>
        <w:rPr>
          <w:rFonts w:eastAsia="SimSun" w:cs="Arial"/>
          <w:kern w:val="1"/>
          <w:sz w:val="18"/>
          <w:szCs w:val="24"/>
          <w:lang w:val="fr-FR" w:eastAsia="hi-IN" w:bidi="hi-IN"/>
        </w:rPr>
      </w:pPr>
      <w:r w:rsidRPr="00DD32B0">
        <w:rPr>
          <w:rFonts w:eastAsia="SimSun" w:cs="Arial"/>
          <w:kern w:val="1"/>
          <w:sz w:val="18"/>
          <w:szCs w:val="24"/>
          <w:lang w:val="fr-FR" w:eastAsia="hi-IN" w:bidi="hi-IN"/>
        </w:rPr>
        <w:t>“g)</w:t>
      </w:r>
      <w:r w:rsidRPr="00DD32B0">
        <w:rPr>
          <w:rFonts w:eastAsia="SimSun" w:cs="Arial"/>
          <w:kern w:val="1"/>
          <w:sz w:val="18"/>
          <w:szCs w:val="24"/>
          <w:lang w:val="fr-FR" w:eastAsia="hi-IN" w:bidi="hi-IN"/>
        </w:rPr>
        <w:tab/>
        <w:t>Mener des actions visant à garantir la variété et la diversité agricoles et à favoriser les échanges entre producteurs…”</w:t>
      </w:r>
    </w:p>
    <w:p w:rsidR="007070D2" w:rsidRPr="00DD32B0" w:rsidRDefault="007070D2" w:rsidP="007070D2">
      <w:pPr>
        <w:suppressAutoHyphens/>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“Selon le texte précédemment mentionné,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utilisation de semences indigènes et créoles est encouragée afin de garantir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approvisionnement et la souveraineté alimentaire des populations décrites.</w:t>
      </w:r>
    </w:p>
    <w:p w:rsidR="007070D2" w:rsidRPr="00DD32B0" w:rsidRDefault="007070D2" w:rsidP="007070D2">
      <w:pPr>
        <w:suppressAutoHyphens/>
        <w:ind w:left="567" w:right="567"/>
        <w:rPr>
          <w:rFonts w:eastAsia="SimSun" w:cs="Arial"/>
          <w:kern w:val="1"/>
          <w:sz w:val="18"/>
          <w:szCs w:val="24"/>
          <w:lang w:val="fr-FR" w:eastAsia="hi-IN" w:bidi="hi-IN"/>
        </w:rPr>
      </w:pPr>
    </w:p>
    <w:p w:rsidR="007070D2" w:rsidRPr="00DD32B0"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“En vertu de la loi précitée,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Argentine exécute des actions, des plans et des programmes visant à accroître la productivité et la compétitivité, encourager la diversification et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innovation dans la production, garantir la préservation, la promotion, la validation et la diffusion des pratiques et des technologies propres aux familles organisées dans un système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agriculture familiale, paysanne et indigène, afin de renforcer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identité culturelle, la transmission des savoirs et la valorisation des pratiques recommandées en matière de production,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utilisation, de récolte et de récupération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eau,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accorder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attention nécessaire à la </w:t>
      </w:r>
      <w:proofErr w:type="spellStart"/>
      <w:r w:rsidRPr="00DD32B0">
        <w:rPr>
          <w:rFonts w:eastAsia="SimSun" w:cs="Arial"/>
          <w:kern w:val="1"/>
          <w:sz w:val="18"/>
          <w:szCs w:val="24"/>
          <w:lang w:val="fr-FR" w:eastAsia="hi-IN" w:bidi="hi-IN"/>
        </w:rPr>
        <w:t>bioarchitecture</w:t>
      </w:r>
      <w:proofErr w:type="spellEnd"/>
      <w:r w:rsidRPr="00DD32B0">
        <w:rPr>
          <w:rFonts w:eastAsia="SimSun" w:cs="Arial"/>
          <w:kern w:val="1"/>
          <w:sz w:val="18"/>
          <w:szCs w:val="24"/>
          <w:lang w:val="fr-FR" w:eastAsia="hi-IN" w:bidi="hi-IN"/>
        </w:rPr>
        <w:t xml:space="preserve"> pour le logement et les infrastructures de production, la valeur ajoutée à la source, la certification alternative,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enregistrement, la production et la fourniture de semences indigènes et créoles, parmi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autres mesures dans les domaines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éducation, de la santé, des infrastructures,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énergie, etc.</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keepLines/>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lastRenderedPageBreak/>
        <w:t>“Sur le plan pratique, aux fins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application de cette loi, des groupes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agriculteurs et des communautés qui conservent des variétés locales et manifestent un intérêt pour la récupération des variétés traditionnelles de différentes cultures ont été identifi</w:t>
      </w:r>
      <w:r w:rsidR="00C831BB" w:rsidRPr="00DD32B0">
        <w:rPr>
          <w:rFonts w:eastAsia="SimSun" w:cs="Arial"/>
          <w:kern w:val="1"/>
          <w:sz w:val="18"/>
          <w:szCs w:val="24"/>
          <w:lang w:val="fr-FR" w:eastAsia="hi-IN" w:bidi="hi-IN"/>
        </w:rPr>
        <w:t>és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Ce</w:t>
      </w:r>
      <w:r w:rsidRPr="00DD32B0">
        <w:rPr>
          <w:rFonts w:eastAsia="SimSun" w:cs="Arial"/>
          <w:kern w:val="1"/>
          <w:sz w:val="18"/>
          <w:szCs w:val="24"/>
          <w:lang w:val="fr-FR" w:eastAsia="hi-IN" w:bidi="hi-IN"/>
        </w:rPr>
        <w:t>s variétés produites en petites quantités sont destinées à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autoconsommation et éventuellement à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échange ou à la commercialisati</w:t>
      </w:r>
      <w:r w:rsidR="00C831BB" w:rsidRPr="00DD32B0">
        <w:rPr>
          <w:rFonts w:eastAsia="SimSun" w:cs="Arial"/>
          <w:kern w:val="1"/>
          <w:sz w:val="18"/>
          <w:szCs w:val="24"/>
          <w:lang w:val="fr-FR" w:eastAsia="hi-IN" w:bidi="hi-IN"/>
        </w:rPr>
        <w:t>on</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 xml:space="preserve">À </w:t>
      </w:r>
      <w:r w:rsidRPr="00DD32B0">
        <w:rPr>
          <w:rFonts w:eastAsia="SimSun" w:cs="Arial"/>
          <w:kern w:val="1"/>
          <w:sz w:val="18"/>
          <w:szCs w:val="24"/>
          <w:lang w:val="fr-FR" w:eastAsia="hi-IN" w:bidi="hi-IN"/>
        </w:rPr>
        <w:t xml:space="preserve">cet égard, les initiatives communautaires de conservation sont encouragées, notamment les </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foires d</w:t>
      </w:r>
      <w:r w:rsidR="00B1336F">
        <w:rPr>
          <w:rFonts w:eastAsia="SimSun" w:cs="Arial"/>
          <w:kern w:val="1"/>
          <w:sz w:val="18"/>
          <w:szCs w:val="24"/>
          <w:lang w:val="fr-FR" w:eastAsia="hi-IN" w:bidi="hi-IN"/>
        </w:rPr>
        <w:t>’</w:t>
      </w:r>
      <w:r>
        <w:rPr>
          <w:rFonts w:eastAsia="SimSun" w:cs="Arial"/>
          <w:kern w:val="1"/>
          <w:sz w:val="18"/>
          <w:szCs w:val="24"/>
          <w:lang w:val="fr-FR" w:eastAsia="hi-IN" w:bidi="hi-IN"/>
        </w:rPr>
        <w:t>échange de semences</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 (</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Ferias de </w:t>
      </w:r>
      <w:proofErr w:type="spellStart"/>
      <w:r w:rsidRPr="00DD32B0">
        <w:rPr>
          <w:rFonts w:eastAsia="SimSun" w:cs="Arial"/>
          <w:kern w:val="1"/>
          <w:sz w:val="18"/>
          <w:szCs w:val="24"/>
          <w:lang w:val="fr-FR" w:eastAsia="hi-IN" w:bidi="hi-IN"/>
        </w:rPr>
        <w:t>Intercambio</w:t>
      </w:r>
      <w:proofErr w:type="spellEnd"/>
      <w:r w:rsidRPr="00DD32B0">
        <w:rPr>
          <w:rFonts w:eastAsia="SimSun" w:cs="Arial"/>
          <w:kern w:val="1"/>
          <w:sz w:val="18"/>
          <w:szCs w:val="24"/>
          <w:lang w:val="fr-FR" w:eastAsia="hi-IN" w:bidi="hi-IN"/>
        </w:rPr>
        <w:t xml:space="preserve"> de</w:t>
      </w:r>
      <w:r>
        <w:rPr>
          <w:rFonts w:eastAsia="SimSun" w:cs="Arial"/>
          <w:kern w:val="1"/>
          <w:sz w:val="18"/>
          <w:szCs w:val="24"/>
          <w:lang w:val="fr-FR" w:eastAsia="hi-IN" w:bidi="hi-IN"/>
        </w:rPr>
        <w:t xml:space="preserve"> </w:t>
      </w:r>
      <w:proofErr w:type="spellStart"/>
      <w:r>
        <w:rPr>
          <w:rFonts w:eastAsia="SimSun" w:cs="Arial"/>
          <w:kern w:val="1"/>
          <w:sz w:val="18"/>
          <w:szCs w:val="24"/>
          <w:lang w:val="fr-FR" w:eastAsia="hi-IN" w:bidi="hi-IN"/>
        </w:rPr>
        <w:t>Semillas</w:t>
      </w:r>
      <w:proofErr w:type="spellEnd"/>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 les </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maisons des semences</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 (</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Casas de </w:t>
      </w:r>
      <w:proofErr w:type="spellStart"/>
      <w:r w:rsidRPr="00DD32B0">
        <w:rPr>
          <w:rFonts w:eastAsia="SimSun" w:cs="Arial"/>
          <w:kern w:val="1"/>
          <w:sz w:val="18"/>
          <w:szCs w:val="24"/>
          <w:lang w:val="fr-FR" w:eastAsia="hi-IN" w:bidi="hi-IN"/>
        </w:rPr>
        <w:t>semillas</w:t>
      </w:r>
      <w:proofErr w:type="spellEnd"/>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 et les programmes des </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gardiens des semences</w:t>
      </w:r>
      <w:r w:rsidR="00B1336F">
        <w:rPr>
          <w:rFonts w:eastAsia="SimSun" w:cs="Arial"/>
          <w:kern w:val="1"/>
          <w:sz w:val="18"/>
          <w:szCs w:val="24"/>
          <w:lang w:val="fr-FR" w:eastAsia="hi-IN" w:bidi="hi-IN"/>
        </w:rPr>
        <w:t>’</w:t>
      </w:r>
      <w:r>
        <w:rPr>
          <w:rFonts w:eastAsia="SimSun" w:cs="Arial"/>
          <w:kern w:val="1"/>
          <w:sz w:val="18"/>
          <w:szCs w:val="24"/>
          <w:lang w:val="fr-FR" w:eastAsia="hi-IN" w:bidi="hi-IN"/>
        </w:rPr>
        <w:t xml:space="preserve"> (</w:t>
      </w:r>
      <w:r w:rsidR="00B1336F">
        <w:rPr>
          <w:rFonts w:eastAsia="SimSun" w:cs="Arial"/>
          <w:kern w:val="1"/>
          <w:sz w:val="18"/>
          <w:szCs w:val="24"/>
          <w:lang w:val="fr-FR" w:eastAsia="hi-IN" w:bidi="hi-IN"/>
        </w:rPr>
        <w:t>‘</w:t>
      </w:r>
      <w:proofErr w:type="spellStart"/>
      <w:r w:rsidRPr="00DD32B0">
        <w:rPr>
          <w:rFonts w:eastAsia="SimSun" w:cs="Arial"/>
          <w:kern w:val="1"/>
          <w:sz w:val="18"/>
          <w:szCs w:val="24"/>
          <w:lang w:val="fr-FR" w:eastAsia="hi-IN" w:bidi="hi-IN"/>
        </w:rPr>
        <w:t>Guardianes</w:t>
      </w:r>
      <w:proofErr w:type="spellEnd"/>
      <w:r w:rsidRPr="00DD32B0">
        <w:rPr>
          <w:rFonts w:eastAsia="SimSun" w:cs="Arial"/>
          <w:kern w:val="1"/>
          <w:sz w:val="18"/>
          <w:szCs w:val="24"/>
          <w:lang w:val="fr-FR" w:eastAsia="hi-IN" w:bidi="hi-IN"/>
        </w:rPr>
        <w:t xml:space="preserve"> de </w:t>
      </w:r>
      <w:proofErr w:type="spellStart"/>
      <w:r w:rsidRPr="00DD32B0">
        <w:rPr>
          <w:rFonts w:eastAsia="SimSun" w:cs="Arial"/>
          <w:kern w:val="1"/>
          <w:sz w:val="18"/>
          <w:szCs w:val="24"/>
          <w:lang w:val="fr-FR" w:eastAsia="hi-IN" w:bidi="hi-IN"/>
        </w:rPr>
        <w:t>semillas</w:t>
      </w:r>
      <w:proofErr w:type="spellEnd"/>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qui sont souvent isolés, avec des infrastructures et des équipements insuffisants, une communication inadaptée et des capacités de recherche empirique limité</w:t>
      </w:r>
      <w:r w:rsidR="00C831BB" w:rsidRPr="00DD32B0">
        <w:rPr>
          <w:rFonts w:eastAsia="SimSun" w:cs="Arial"/>
          <w:kern w:val="1"/>
          <w:sz w:val="18"/>
          <w:szCs w:val="24"/>
          <w:lang w:val="fr-FR" w:eastAsia="hi-IN" w:bidi="hi-IN"/>
        </w:rPr>
        <w:t>es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Au</w:t>
      </w:r>
      <w:r w:rsidRPr="00DD32B0">
        <w:rPr>
          <w:rFonts w:eastAsia="SimSun" w:cs="Arial"/>
          <w:kern w:val="1"/>
          <w:sz w:val="18"/>
          <w:szCs w:val="24"/>
          <w:lang w:val="fr-FR" w:eastAsia="hi-IN" w:bidi="hi-IN"/>
        </w:rPr>
        <w:t xml:space="preserve"> niveau national,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INTA dispose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un réseau de banques de </w:t>
      </w:r>
      <w:proofErr w:type="spellStart"/>
      <w:r w:rsidRPr="00DD32B0">
        <w:rPr>
          <w:rFonts w:eastAsia="SimSun" w:cs="Arial"/>
          <w:kern w:val="1"/>
          <w:sz w:val="18"/>
          <w:szCs w:val="24"/>
          <w:lang w:val="fr-FR" w:eastAsia="hi-IN" w:bidi="hi-IN"/>
        </w:rPr>
        <w:t>germoplasme</w:t>
      </w:r>
      <w:proofErr w:type="spellEnd"/>
      <w:r w:rsidRPr="00DD32B0">
        <w:rPr>
          <w:rFonts w:eastAsia="SimSun" w:cs="Arial"/>
          <w:kern w:val="1"/>
          <w:sz w:val="18"/>
          <w:szCs w:val="24"/>
          <w:lang w:val="fr-FR" w:eastAsia="hi-IN" w:bidi="hi-IN"/>
        </w:rPr>
        <w:t xml:space="preserve"> issu de ressources </w:t>
      </w:r>
      <w:proofErr w:type="spellStart"/>
      <w:r w:rsidRPr="00DD32B0">
        <w:rPr>
          <w:rFonts w:eastAsia="SimSun" w:cs="Arial"/>
          <w:kern w:val="1"/>
          <w:sz w:val="18"/>
          <w:szCs w:val="24"/>
          <w:lang w:val="fr-FR" w:eastAsia="hi-IN" w:bidi="hi-IN"/>
        </w:rPr>
        <w:t>phytogénétiques</w:t>
      </w:r>
      <w:proofErr w:type="spellEnd"/>
      <w:r w:rsidRPr="00DD32B0">
        <w:rPr>
          <w:rFonts w:eastAsia="SimSun" w:cs="Arial"/>
          <w:kern w:val="1"/>
          <w:sz w:val="18"/>
          <w:szCs w:val="24"/>
          <w:lang w:val="fr-FR" w:eastAsia="hi-IN" w:bidi="hi-IN"/>
        </w:rPr>
        <w:t xml:space="preserve"> qui conservent ex</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situ les variétés local</w:t>
      </w:r>
      <w:r w:rsidR="00C831BB" w:rsidRPr="00DD32B0">
        <w:rPr>
          <w:rFonts w:eastAsia="SimSun" w:cs="Arial"/>
          <w:kern w:val="1"/>
          <w:sz w:val="18"/>
          <w:szCs w:val="24"/>
          <w:lang w:val="fr-FR" w:eastAsia="hi-IN" w:bidi="hi-IN"/>
        </w:rPr>
        <w:t>es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Ce</w:t>
      </w:r>
      <w:r w:rsidRPr="00DD32B0">
        <w:rPr>
          <w:rFonts w:eastAsia="SimSun" w:cs="Arial"/>
          <w:kern w:val="1"/>
          <w:sz w:val="18"/>
          <w:szCs w:val="24"/>
          <w:lang w:val="fr-FR" w:eastAsia="hi-IN" w:bidi="hi-IN"/>
        </w:rPr>
        <w:t>s banques réalisent des études de variabilité génétique du matériel existant qui sont fondamentales pour identifier le matériel et pour élaborer des stratégies de conservation de la biodiversité afin de garantir sa capacité de résistance face aux scénarios de changement climatiq</w:t>
      </w:r>
      <w:r w:rsidR="00C831BB" w:rsidRPr="00DD32B0">
        <w:rPr>
          <w:rFonts w:eastAsia="SimSun" w:cs="Arial"/>
          <w:kern w:val="1"/>
          <w:sz w:val="18"/>
          <w:szCs w:val="24"/>
          <w:lang w:val="fr-FR" w:eastAsia="hi-IN" w:bidi="hi-IN"/>
        </w:rPr>
        <w:t>ue</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Ce</w:t>
      </w:r>
      <w:r w:rsidRPr="00DD32B0">
        <w:rPr>
          <w:rFonts w:eastAsia="SimSun" w:cs="Arial"/>
          <w:kern w:val="1"/>
          <w:sz w:val="18"/>
          <w:szCs w:val="24"/>
          <w:lang w:val="fr-FR" w:eastAsia="hi-IN" w:bidi="hi-IN"/>
        </w:rPr>
        <w:t>la permet de constituer une grande base de données et de présélectionner le matériel pouvant s</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adapter à diverses conditions environnementales, afin de récupérer les variétés locales présentant un intérêt pour les agriculteu</w:t>
      </w:r>
      <w:r w:rsidR="00C831BB" w:rsidRPr="00DD32B0">
        <w:rPr>
          <w:rFonts w:eastAsia="SimSun" w:cs="Arial"/>
          <w:kern w:val="1"/>
          <w:sz w:val="18"/>
          <w:szCs w:val="24"/>
          <w:lang w:val="fr-FR" w:eastAsia="hi-IN" w:bidi="hi-IN"/>
        </w:rPr>
        <w:t>rs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 xml:space="preserve">À </w:t>
      </w:r>
      <w:r w:rsidRPr="00DD32B0">
        <w:rPr>
          <w:rFonts w:eastAsia="SimSun" w:cs="Arial"/>
          <w:kern w:val="1"/>
          <w:sz w:val="18"/>
          <w:szCs w:val="24"/>
          <w:lang w:val="fr-FR" w:eastAsia="hi-IN" w:bidi="hi-IN"/>
        </w:rPr>
        <w:t xml:space="preserve">cet égard, depuis 2004, le matériel génétique des cultures locales a été restitué aux communautés des vallées </w:t>
      </w:r>
      <w:proofErr w:type="spellStart"/>
      <w:r w:rsidRPr="00DD32B0">
        <w:rPr>
          <w:rFonts w:eastAsia="SimSun" w:cs="Arial"/>
          <w:kern w:val="1"/>
          <w:sz w:val="18"/>
          <w:szCs w:val="24"/>
          <w:lang w:val="fr-FR" w:eastAsia="hi-IN" w:bidi="hi-IN"/>
        </w:rPr>
        <w:t>Calchaquíes</w:t>
      </w:r>
      <w:proofErr w:type="spellEnd"/>
      <w:r w:rsidRPr="00DD32B0">
        <w:rPr>
          <w:rFonts w:eastAsia="SimSun" w:cs="Arial"/>
          <w:kern w:val="1"/>
          <w:sz w:val="18"/>
          <w:szCs w:val="24"/>
          <w:lang w:val="fr-FR" w:eastAsia="hi-IN" w:bidi="hi-IN"/>
        </w:rPr>
        <w:t xml:space="preserve"> des provinces de Tucumán et Catamarca, de la </w:t>
      </w:r>
      <w:proofErr w:type="spellStart"/>
      <w:r w:rsidRPr="00DD32B0">
        <w:rPr>
          <w:rFonts w:eastAsia="SimSun" w:cs="Arial"/>
          <w:kern w:val="1"/>
          <w:sz w:val="18"/>
          <w:szCs w:val="24"/>
          <w:lang w:val="fr-FR" w:eastAsia="hi-IN" w:bidi="hi-IN"/>
        </w:rPr>
        <w:t>Quebrada</w:t>
      </w:r>
      <w:proofErr w:type="spellEnd"/>
      <w:r w:rsidRPr="00DD32B0">
        <w:rPr>
          <w:rFonts w:eastAsia="SimSun" w:cs="Arial"/>
          <w:kern w:val="1"/>
          <w:sz w:val="18"/>
          <w:szCs w:val="24"/>
          <w:lang w:val="fr-FR" w:eastAsia="hi-IN" w:bidi="hi-IN"/>
        </w:rPr>
        <w:t xml:space="preserve"> et de la Puna, démontrant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importance de la diversité des variétés de pomme de terre, de haricot et de maïs en termes de qualité, de nutrition et de multiplication des cultures dans la zone andine, et sur le plan sanitai</w:t>
      </w:r>
      <w:r w:rsidR="00C831BB" w:rsidRPr="00DD32B0">
        <w:rPr>
          <w:rFonts w:eastAsia="SimSun" w:cs="Arial"/>
          <w:kern w:val="1"/>
          <w:sz w:val="18"/>
          <w:szCs w:val="24"/>
          <w:lang w:val="fr-FR" w:eastAsia="hi-IN" w:bidi="hi-IN"/>
        </w:rPr>
        <w:t>re</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Il</w:t>
      </w:r>
      <w:r w:rsidRPr="00DD32B0">
        <w:rPr>
          <w:rFonts w:eastAsia="SimSun" w:cs="Arial"/>
          <w:kern w:val="1"/>
          <w:sz w:val="18"/>
          <w:szCs w:val="24"/>
          <w:lang w:val="fr-FR" w:eastAsia="hi-IN" w:bidi="hi-IN"/>
        </w:rPr>
        <w:t xml:space="preserve"> convient de mentionner le programme </w:t>
      </w:r>
      <w:proofErr w:type="spellStart"/>
      <w:r w:rsidRPr="00DD32B0">
        <w:rPr>
          <w:rFonts w:eastAsia="SimSun" w:cs="Arial"/>
          <w:kern w:val="1"/>
          <w:sz w:val="18"/>
          <w:szCs w:val="24"/>
          <w:lang w:val="fr-FR" w:eastAsia="hi-IN" w:bidi="hi-IN"/>
        </w:rPr>
        <w:t>ProHuerta</w:t>
      </w:r>
      <w:proofErr w:type="spellEnd"/>
      <w:r w:rsidRPr="00DD32B0">
        <w:rPr>
          <w:rFonts w:eastAsia="SimSun" w:cs="Arial"/>
          <w:kern w:val="1"/>
          <w:sz w:val="18"/>
          <w:szCs w:val="24"/>
          <w:lang w:val="fr-FR" w:eastAsia="hi-IN" w:bidi="hi-IN"/>
        </w:rPr>
        <w:t xml:space="preserve"> qui a favorisé la création de jardins familiaux dans tout le pays (plus de 600 000) grâce à la fourniture de semences pour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autoproduction, la mise à disposition de lieux pour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échange de plantes, de semences, de connaissances et de pratiques lors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événements dédi</w:t>
      </w:r>
      <w:r w:rsidR="00C831BB" w:rsidRPr="00DD32B0">
        <w:rPr>
          <w:rFonts w:eastAsia="SimSun" w:cs="Arial"/>
          <w:kern w:val="1"/>
          <w:sz w:val="18"/>
          <w:szCs w:val="24"/>
          <w:lang w:val="fr-FR" w:eastAsia="hi-IN" w:bidi="hi-IN"/>
        </w:rPr>
        <w:t>és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Le</w:t>
      </w:r>
      <w:r w:rsidRPr="00DD32B0">
        <w:rPr>
          <w:rFonts w:eastAsia="SimSun" w:cs="Arial"/>
          <w:kern w:val="1"/>
          <w:sz w:val="18"/>
          <w:szCs w:val="24"/>
          <w:lang w:val="fr-FR" w:eastAsia="hi-IN" w:bidi="hi-IN"/>
        </w:rPr>
        <w:t xml:space="preserve"> système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extension favorise les initiatives communautaires en les intégrant aux efforts institutionne</w:t>
      </w:r>
      <w:r w:rsidR="00C831BB" w:rsidRPr="00DD32B0">
        <w:rPr>
          <w:rFonts w:eastAsia="SimSun" w:cs="Arial"/>
          <w:kern w:val="1"/>
          <w:sz w:val="18"/>
          <w:szCs w:val="24"/>
          <w:lang w:val="fr-FR" w:eastAsia="hi-IN" w:bidi="hi-IN"/>
        </w:rPr>
        <w:t>ls</w:t>
      </w:r>
      <w:r w:rsidR="00C831BB">
        <w:rPr>
          <w:rFonts w:eastAsia="SimSun" w:cs="Arial"/>
          <w:kern w:val="1"/>
          <w:sz w:val="18"/>
          <w:szCs w:val="24"/>
          <w:lang w:val="fr-FR" w:eastAsia="hi-IN" w:bidi="hi-IN"/>
        </w:rPr>
        <w:t xml:space="preserve">.  </w:t>
      </w:r>
      <w:r w:rsidR="00C831BB" w:rsidRPr="00DD32B0">
        <w:rPr>
          <w:rFonts w:eastAsia="SimSun" w:cs="Arial"/>
          <w:kern w:val="1"/>
          <w:sz w:val="18"/>
          <w:szCs w:val="24"/>
          <w:lang w:val="fr-FR" w:eastAsia="hi-IN" w:bidi="hi-IN"/>
        </w:rPr>
        <w:t>Ce</w:t>
      </w:r>
      <w:r w:rsidRPr="00DD32B0">
        <w:rPr>
          <w:rFonts w:eastAsia="SimSun" w:cs="Arial"/>
          <w:kern w:val="1"/>
          <w:sz w:val="18"/>
          <w:szCs w:val="24"/>
          <w:lang w:val="fr-FR" w:eastAsia="hi-IN" w:bidi="hi-IN"/>
        </w:rPr>
        <w:t xml:space="preserve">s actions ont été regroupées au sein de programmes visant à contribuer à la conservation des ressources </w:t>
      </w:r>
      <w:proofErr w:type="spellStart"/>
      <w:r w:rsidRPr="00DD32B0">
        <w:rPr>
          <w:rFonts w:eastAsia="SimSun" w:cs="Arial"/>
          <w:kern w:val="1"/>
          <w:sz w:val="18"/>
          <w:szCs w:val="24"/>
          <w:lang w:val="fr-FR" w:eastAsia="hi-IN" w:bidi="hi-IN"/>
        </w:rPr>
        <w:t>phytogénétiques</w:t>
      </w:r>
      <w:proofErr w:type="spellEnd"/>
      <w:r w:rsidRPr="00DD32B0">
        <w:rPr>
          <w:rFonts w:eastAsia="SimSun" w:cs="Arial"/>
          <w:kern w:val="1"/>
          <w:sz w:val="18"/>
          <w:szCs w:val="24"/>
          <w:lang w:val="fr-FR" w:eastAsia="hi-IN" w:bidi="hi-IN"/>
        </w:rPr>
        <w:t xml:space="preserve"> pour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alimentation et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agriculture et à garantir la sécurité alimentaire des populations vulnérables.</w:t>
      </w:r>
    </w:p>
    <w:p w:rsidR="007070D2" w:rsidRPr="00626CD9" w:rsidRDefault="007070D2" w:rsidP="007070D2">
      <w:pPr>
        <w:ind w:left="567" w:right="567"/>
        <w:rPr>
          <w:rFonts w:eastAsia="SimSun" w:cs="Arial"/>
          <w:kern w:val="18"/>
          <w:sz w:val="18"/>
          <w:szCs w:val="24"/>
          <w:lang w:val="fr-FR" w:eastAsia="hi-IN" w:bidi="hi-IN"/>
        </w:rPr>
      </w:pPr>
    </w:p>
    <w:p w:rsidR="007070D2" w:rsidRPr="00626CD9" w:rsidRDefault="007070D2" w:rsidP="007070D2">
      <w:pPr>
        <w:ind w:left="567" w:right="567"/>
        <w:rPr>
          <w:rFonts w:eastAsia="SimSun" w:cs="Arial"/>
          <w:kern w:val="18"/>
          <w:sz w:val="18"/>
          <w:szCs w:val="24"/>
          <w:lang w:val="fr-FR" w:eastAsia="hi-IN" w:bidi="hi-IN"/>
        </w:rPr>
      </w:pPr>
      <w:r w:rsidRPr="00626CD9">
        <w:rPr>
          <w:rFonts w:eastAsia="SimSun" w:cs="Arial"/>
          <w:kern w:val="18"/>
          <w:sz w:val="18"/>
          <w:szCs w:val="24"/>
          <w:lang w:val="fr-FR" w:eastAsia="hi-IN" w:bidi="hi-IN"/>
        </w:rPr>
        <w:t>“À cet égard, le Secrétariat de l</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agriculture familiale a créé l</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 xml:space="preserve">année dernière le programme </w:t>
      </w:r>
      <w:r w:rsidR="00B1336F">
        <w:rPr>
          <w:rFonts w:eastAsia="SimSun" w:cs="Arial"/>
          <w:kern w:val="18"/>
          <w:sz w:val="18"/>
          <w:szCs w:val="24"/>
          <w:lang w:val="fr-FR" w:eastAsia="hi-IN" w:bidi="hi-IN"/>
        </w:rPr>
        <w:t>‘</w:t>
      </w:r>
      <w:proofErr w:type="spellStart"/>
      <w:r w:rsidRPr="00626CD9">
        <w:rPr>
          <w:rFonts w:eastAsia="SimSun" w:cs="Arial"/>
          <w:kern w:val="18"/>
          <w:sz w:val="18"/>
          <w:szCs w:val="24"/>
          <w:lang w:val="fr-FR" w:eastAsia="hi-IN" w:bidi="hi-IN"/>
        </w:rPr>
        <w:t>Semillar</w:t>
      </w:r>
      <w:proofErr w:type="spellEnd"/>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 dont l</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un des domaines d</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action thématiques est la mise au point de programmes de formation et de renforcement des capacités au sein de l</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institut et pour les producteurs, aux fins de la gestion et de la préservation des semences indigènes et créoles.</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“Un autre exemple important mérite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être mentionné, </w:t>
      </w:r>
      <w:r w:rsidR="00B1336F">
        <w:rPr>
          <w:rFonts w:eastAsia="SimSun" w:cs="Arial"/>
          <w:kern w:val="1"/>
          <w:sz w:val="18"/>
          <w:szCs w:val="24"/>
          <w:lang w:val="fr-FR" w:eastAsia="hi-IN" w:bidi="hi-IN"/>
        </w:rPr>
        <w:t>à savoir</w:t>
      </w:r>
      <w:r w:rsidRPr="00DD32B0">
        <w:rPr>
          <w:rFonts w:eastAsia="SimSun" w:cs="Arial"/>
          <w:kern w:val="1"/>
          <w:sz w:val="18"/>
          <w:szCs w:val="24"/>
          <w:lang w:val="fr-FR" w:eastAsia="hi-IN" w:bidi="hi-IN"/>
        </w:rPr>
        <w:t xml:space="preserve"> la création de la Table ronde nationale sur les semences indigènes et créoles visant à impliquer tous les acteurs dans la planification des politiques publiques sur cette question et à créer ainsi la synergie nécessaire pour enfin mettre en place un système de production de semences permettant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adaptation aux différents territoires et climats du pays, ainsi que la croissance régionale et la sauvegarde de variétés.</w:t>
      </w:r>
    </w:p>
    <w:p w:rsidR="007070D2" w:rsidRPr="00DD32B0" w:rsidRDefault="007070D2" w:rsidP="007070D2">
      <w:pPr>
        <w:ind w:left="567" w:right="567"/>
        <w:rPr>
          <w:rFonts w:eastAsia="SimSun" w:cs="Arial"/>
          <w:kern w:val="1"/>
          <w:sz w:val="18"/>
          <w:szCs w:val="24"/>
          <w:lang w:val="fr-FR" w:eastAsia="hi-IN" w:bidi="hi-IN"/>
        </w:rPr>
      </w:pPr>
    </w:p>
    <w:p w:rsidR="007070D2" w:rsidRPr="004C097E" w:rsidRDefault="007070D2" w:rsidP="007070D2">
      <w:pPr>
        <w:ind w:left="567" w:right="567"/>
        <w:rPr>
          <w:rFonts w:eastAsia="SimSun" w:cs="Arial"/>
          <w:spacing w:val="-2"/>
          <w:kern w:val="18"/>
          <w:sz w:val="18"/>
          <w:szCs w:val="24"/>
          <w:lang w:val="fr-FR" w:eastAsia="hi-IN" w:bidi="hi-IN"/>
        </w:rPr>
      </w:pPr>
      <w:r w:rsidRPr="004C097E">
        <w:rPr>
          <w:rFonts w:eastAsia="SimSun" w:cs="Arial"/>
          <w:spacing w:val="-2"/>
          <w:kern w:val="18"/>
          <w:sz w:val="18"/>
          <w:szCs w:val="24"/>
          <w:lang w:val="fr-FR" w:eastAsia="hi-IN" w:bidi="hi-IN"/>
        </w:rPr>
        <w:t xml:space="preserve">“En outre, de manière non exclusive mais complémentaire, la loi n° 20.247 sur les semences et les créations </w:t>
      </w:r>
      <w:proofErr w:type="spellStart"/>
      <w:r w:rsidRPr="004C097E">
        <w:rPr>
          <w:rFonts w:eastAsia="SimSun" w:cs="Arial"/>
          <w:spacing w:val="-2"/>
          <w:kern w:val="18"/>
          <w:sz w:val="18"/>
          <w:szCs w:val="24"/>
          <w:lang w:val="fr-FR" w:eastAsia="hi-IN" w:bidi="hi-IN"/>
        </w:rPr>
        <w:t>phytogénétiques</w:t>
      </w:r>
      <w:proofErr w:type="spellEnd"/>
      <w:r w:rsidRPr="004C097E">
        <w:rPr>
          <w:rFonts w:eastAsia="SimSun" w:cs="Arial"/>
          <w:spacing w:val="-2"/>
          <w:kern w:val="18"/>
          <w:sz w:val="18"/>
          <w:szCs w:val="24"/>
          <w:lang w:val="fr-FR" w:eastAsia="hi-IN" w:bidi="hi-IN"/>
        </w:rPr>
        <w:t>, qui s</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 xml:space="preserve">inscrit dans le cadre de la </w:t>
      </w:r>
      <w:r w:rsidR="00B1336F">
        <w:rPr>
          <w:rFonts w:eastAsia="SimSun" w:cs="Arial"/>
          <w:spacing w:val="-2"/>
          <w:kern w:val="18"/>
          <w:sz w:val="18"/>
          <w:szCs w:val="24"/>
          <w:lang w:val="fr-FR" w:eastAsia="hi-IN" w:bidi="hi-IN"/>
        </w:rPr>
        <w:t>Convention UPOV</w:t>
      </w:r>
      <w:r w:rsidRPr="004C097E">
        <w:rPr>
          <w:rFonts w:eastAsia="SimSun" w:cs="Arial"/>
          <w:spacing w:val="-2"/>
          <w:kern w:val="18"/>
          <w:sz w:val="18"/>
          <w:szCs w:val="24"/>
          <w:lang w:val="fr-FR" w:eastAsia="hi-IN" w:bidi="hi-IN"/>
        </w:rPr>
        <w:t xml:space="preserve"> de 1978, garantit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octroi du droit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obtenteur sur le territoire national et réglemente les exceptions prévues par ce régime juridiq</w:t>
      </w:r>
      <w:r w:rsidR="00C831BB" w:rsidRPr="004C097E">
        <w:rPr>
          <w:rFonts w:eastAsia="SimSun" w:cs="Arial"/>
          <w:spacing w:val="-2"/>
          <w:kern w:val="18"/>
          <w:sz w:val="18"/>
          <w:szCs w:val="24"/>
          <w:lang w:val="fr-FR" w:eastAsia="hi-IN" w:bidi="hi-IN"/>
        </w:rPr>
        <w:t>ue</w:t>
      </w:r>
      <w:r w:rsidR="00C831BB">
        <w:rPr>
          <w:rFonts w:eastAsia="SimSun" w:cs="Arial"/>
          <w:spacing w:val="-2"/>
          <w:kern w:val="18"/>
          <w:sz w:val="18"/>
          <w:szCs w:val="24"/>
          <w:lang w:val="fr-FR" w:eastAsia="hi-IN" w:bidi="hi-IN"/>
        </w:rPr>
        <w:t xml:space="preserve">.  </w:t>
      </w:r>
      <w:r w:rsidR="00C831BB" w:rsidRPr="004C097E">
        <w:rPr>
          <w:rFonts w:eastAsia="SimSun" w:cs="Arial"/>
          <w:spacing w:val="-2"/>
          <w:kern w:val="18"/>
          <w:sz w:val="18"/>
          <w:szCs w:val="24"/>
          <w:lang w:val="fr-FR" w:eastAsia="hi-IN" w:bidi="hi-IN"/>
        </w:rPr>
        <w:t>Il</w:t>
      </w:r>
      <w:r w:rsidRPr="004C097E">
        <w:rPr>
          <w:rFonts w:eastAsia="SimSun" w:cs="Arial"/>
          <w:spacing w:val="-2"/>
          <w:kern w:val="18"/>
          <w:sz w:val="18"/>
          <w:szCs w:val="24"/>
          <w:lang w:val="fr-FR" w:eastAsia="hi-IN" w:bidi="hi-IN"/>
        </w:rPr>
        <w:t xml:space="preserve"> s</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agit notamment de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exception en faveur de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agriculteur (</w:t>
      </w:r>
      <w:r w:rsidR="00B1336F">
        <w:rPr>
          <w:rFonts w:eastAsia="SimSun" w:cs="Arial"/>
          <w:spacing w:val="-2"/>
          <w:kern w:val="18"/>
          <w:sz w:val="18"/>
          <w:szCs w:val="24"/>
          <w:lang w:val="fr-FR" w:eastAsia="hi-IN" w:bidi="hi-IN"/>
        </w:rPr>
        <w:t>‘</w:t>
      </w:r>
      <w:r w:rsidRPr="004C097E">
        <w:rPr>
          <w:rFonts w:eastAsia="SimSun" w:cs="Arial"/>
          <w:b/>
          <w:spacing w:val="-2"/>
          <w:kern w:val="18"/>
          <w:sz w:val="18"/>
          <w:szCs w:val="24"/>
          <w:lang w:val="fr-FR" w:eastAsia="hi-IN" w:bidi="hi-IN"/>
        </w:rPr>
        <w:t xml:space="preserve">Art. 27.  </w:t>
      </w:r>
      <w:r w:rsidRPr="004C097E">
        <w:rPr>
          <w:rFonts w:eastAsia="SimSun" w:cs="Arial"/>
          <w:spacing w:val="-2"/>
          <w:kern w:val="18"/>
          <w:sz w:val="18"/>
          <w:szCs w:val="24"/>
          <w:lang w:val="fr-FR" w:eastAsia="hi-IN" w:bidi="hi-IN"/>
        </w:rPr>
        <w:t>Ne porte pas atteinte au droit de propriété sur un cultivar quiconque livre à quelque titre que ce soit des semences de ce cultivar, avec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 xml:space="preserve">autorisation du propriétaire, ou conserve et sème des semences pour son usage personnel, ou utilise ou vend comme matière première ou aliment le produit de la récolte de cette création </w:t>
      </w:r>
      <w:proofErr w:type="spellStart"/>
      <w:r w:rsidRPr="004C097E">
        <w:rPr>
          <w:rFonts w:eastAsia="SimSun" w:cs="Arial"/>
          <w:spacing w:val="-2"/>
          <w:kern w:val="18"/>
          <w:sz w:val="18"/>
          <w:szCs w:val="24"/>
          <w:lang w:val="fr-FR" w:eastAsia="hi-IN" w:bidi="hi-IN"/>
        </w:rPr>
        <w:t>phytogénétique</w:t>
      </w:r>
      <w:proofErr w:type="spellEnd"/>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 et de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exception en faveur de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obtenteur (</w:t>
      </w:r>
      <w:r w:rsidR="00B1336F">
        <w:rPr>
          <w:rFonts w:eastAsia="SimSun" w:cs="Arial"/>
          <w:spacing w:val="-2"/>
          <w:kern w:val="18"/>
          <w:sz w:val="18"/>
          <w:szCs w:val="24"/>
          <w:lang w:val="fr-FR" w:eastAsia="hi-IN" w:bidi="hi-IN"/>
        </w:rPr>
        <w:t>‘</w:t>
      </w:r>
      <w:r w:rsidRPr="004C097E">
        <w:rPr>
          <w:rFonts w:eastAsia="SimSun" w:cs="Arial"/>
          <w:b/>
          <w:spacing w:val="-2"/>
          <w:kern w:val="18"/>
          <w:sz w:val="18"/>
          <w:szCs w:val="24"/>
          <w:lang w:val="fr-FR" w:eastAsia="hi-IN" w:bidi="hi-IN"/>
        </w:rPr>
        <w:t xml:space="preserve">Art. 25.  </w:t>
      </w:r>
      <w:r w:rsidRPr="004C097E">
        <w:rPr>
          <w:rFonts w:eastAsia="SimSun" w:cs="Arial"/>
          <w:spacing w:val="-2"/>
          <w:kern w:val="18"/>
          <w:sz w:val="18"/>
          <w:szCs w:val="24"/>
          <w:lang w:val="fr-FR" w:eastAsia="hi-IN" w:bidi="hi-IN"/>
        </w:rPr>
        <w:t>La propriété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un cultivar n</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empêche pas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autres personnes de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utiliser pour la création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 xml:space="preserve">un nouveau cultivar, qui peut être enregistré au nom de son créateur sans le consentement du propriétaire de la création </w:t>
      </w:r>
      <w:proofErr w:type="spellStart"/>
      <w:r w:rsidRPr="004C097E">
        <w:rPr>
          <w:rFonts w:eastAsia="SimSun" w:cs="Arial"/>
          <w:spacing w:val="-2"/>
          <w:kern w:val="18"/>
          <w:sz w:val="18"/>
          <w:szCs w:val="24"/>
          <w:lang w:val="fr-FR" w:eastAsia="hi-IN" w:bidi="hi-IN"/>
        </w:rPr>
        <w:t>phytogénétique</w:t>
      </w:r>
      <w:proofErr w:type="spellEnd"/>
      <w:r w:rsidRPr="004C097E">
        <w:rPr>
          <w:rFonts w:eastAsia="SimSun" w:cs="Arial"/>
          <w:spacing w:val="-2"/>
          <w:kern w:val="18"/>
          <w:sz w:val="18"/>
          <w:szCs w:val="24"/>
          <w:lang w:val="fr-FR" w:eastAsia="hi-IN" w:bidi="hi-IN"/>
        </w:rPr>
        <w:t xml:space="preserve"> utilisée pour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obtenir, à condition que celle</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ci ne soit pas utilisée de manière permanente pour produire le nouveau cultivar</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exception en faveur de l</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agriculteur et la possibilité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une banque de semences ne doivent pas être confondues avec les droits reconnus aux agriculteurs familiaux, qui revendiquent leur statut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agriculteurs titulaires de droits ancestraux, lesquels concernent principalement des semences créoles et indigènes qui ne sont pas protégées par un droit d</w:t>
      </w:r>
      <w:r w:rsidR="00B1336F">
        <w:rPr>
          <w:rFonts w:eastAsia="SimSun" w:cs="Arial"/>
          <w:spacing w:val="-2"/>
          <w:kern w:val="18"/>
          <w:sz w:val="18"/>
          <w:szCs w:val="24"/>
          <w:lang w:val="fr-FR" w:eastAsia="hi-IN" w:bidi="hi-IN"/>
        </w:rPr>
        <w:t>’</w:t>
      </w:r>
      <w:r w:rsidRPr="004C097E">
        <w:rPr>
          <w:rFonts w:eastAsia="SimSun" w:cs="Arial"/>
          <w:spacing w:val="-2"/>
          <w:kern w:val="18"/>
          <w:sz w:val="18"/>
          <w:szCs w:val="24"/>
          <w:lang w:val="fr-FR" w:eastAsia="hi-IN" w:bidi="hi-IN"/>
        </w:rPr>
        <w:t>obtenteur.</w:t>
      </w:r>
    </w:p>
    <w:p w:rsidR="007070D2" w:rsidRPr="00DD32B0" w:rsidRDefault="007070D2" w:rsidP="007070D2">
      <w:pPr>
        <w:ind w:left="567" w:right="567"/>
        <w:rPr>
          <w:rFonts w:eastAsia="SimSun" w:cs="Arial"/>
          <w:kern w:val="1"/>
          <w:sz w:val="18"/>
          <w:szCs w:val="24"/>
          <w:lang w:val="fr-FR" w:eastAsia="hi-IN" w:bidi="hi-IN"/>
        </w:rPr>
      </w:pPr>
    </w:p>
    <w:p w:rsidR="007070D2" w:rsidRPr="00626CD9" w:rsidRDefault="007070D2" w:rsidP="007070D2">
      <w:pPr>
        <w:ind w:left="567" w:right="567"/>
        <w:rPr>
          <w:rFonts w:eastAsia="SimSun" w:cs="Arial"/>
          <w:kern w:val="18"/>
          <w:sz w:val="18"/>
          <w:szCs w:val="24"/>
          <w:lang w:val="fr-FR" w:eastAsia="hi-IN" w:bidi="hi-IN"/>
        </w:rPr>
      </w:pPr>
      <w:r w:rsidRPr="00626CD9">
        <w:rPr>
          <w:rFonts w:eastAsia="SimSun" w:cs="Arial"/>
          <w:kern w:val="18"/>
          <w:sz w:val="18"/>
          <w:szCs w:val="24"/>
          <w:lang w:val="fr-FR" w:eastAsia="hi-IN" w:bidi="hi-IN"/>
        </w:rPr>
        <w:t>“Cela ne signifie pas qu</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un agriculteur familial ne peut pas effectuer de sélection végétale et protéger sa variété, ni utiliser sa variété pour son usage personnel dans le cadre de la loi n° 20.247, mais il ne faut pas confondre les différents avantages destinés à un secteur productif plus vulnérable et ceux qui concernant l</w:t>
      </w:r>
      <w:r w:rsidR="00B1336F">
        <w:rPr>
          <w:rFonts w:eastAsia="SimSun" w:cs="Arial"/>
          <w:kern w:val="18"/>
          <w:sz w:val="18"/>
          <w:szCs w:val="24"/>
          <w:lang w:val="fr-FR" w:eastAsia="hi-IN" w:bidi="hi-IN"/>
        </w:rPr>
        <w:t>’</w:t>
      </w:r>
      <w:r w:rsidRPr="00626CD9">
        <w:rPr>
          <w:rFonts w:eastAsia="SimSun" w:cs="Arial"/>
          <w:kern w:val="18"/>
          <w:sz w:val="18"/>
          <w:szCs w:val="24"/>
          <w:lang w:val="fr-FR" w:eastAsia="hi-IN" w:bidi="hi-IN"/>
        </w:rPr>
        <w:t>utilisation de semences, le plus souvent par de grands producteurs agricoles qui pourraient se prévaloir de droits qui ne leur sont pas destinés.</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“En outre,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Argentine a ratifié le Traité international sur les ressources </w:t>
      </w:r>
      <w:proofErr w:type="spellStart"/>
      <w:r w:rsidRPr="00DD32B0">
        <w:rPr>
          <w:rFonts w:eastAsia="SimSun" w:cs="Arial"/>
          <w:kern w:val="1"/>
          <w:sz w:val="18"/>
          <w:szCs w:val="24"/>
          <w:lang w:val="fr-FR" w:eastAsia="hi-IN" w:bidi="hi-IN"/>
        </w:rPr>
        <w:t>phytogénétiques</w:t>
      </w:r>
      <w:proofErr w:type="spellEnd"/>
      <w:r w:rsidRPr="00DD32B0">
        <w:rPr>
          <w:rFonts w:eastAsia="SimSun" w:cs="Arial"/>
          <w:kern w:val="1"/>
          <w:sz w:val="18"/>
          <w:szCs w:val="24"/>
          <w:lang w:val="fr-FR" w:eastAsia="hi-IN" w:bidi="hi-IN"/>
        </w:rPr>
        <w:t xml:space="preserve"> pour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alimentation et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agriculture (en vertu de la loi n° 27.118 promulguée le 23 septembre 2015 et entrée en vigueur le 5 octobre 2015).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instrument de ratification du TIRPAA a été déposé au Secrétariat des </w:t>
      </w:r>
      <w:r w:rsidR="00B1336F">
        <w:rPr>
          <w:rFonts w:eastAsia="SimSun" w:cs="Arial"/>
          <w:kern w:val="1"/>
          <w:sz w:val="18"/>
          <w:szCs w:val="24"/>
          <w:lang w:val="fr-FR" w:eastAsia="hi-IN" w:bidi="hi-IN"/>
        </w:rPr>
        <w:t>Nations Unies</w:t>
      </w:r>
      <w:r w:rsidRPr="00DD32B0">
        <w:rPr>
          <w:rFonts w:eastAsia="SimSun" w:cs="Arial"/>
          <w:kern w:val="1"/>
          <w:sz w:val="18"/>
          <w:szCs w:val="24"/>
          <w:lang w:val="fr-FR" w:eastAsia="hi-IN" w:bidi="hi-IN"/>
        </w:rPr>
        <w:t xml:space="preserve"> le 13 mai 2016, et le traité est entré en vigueur </w:t>
      </w:r>
      <w:r w:rsidR="00B1336F">
        <w:rPr>
          <w:rFonts w:eastAsia="SimSun" w:cs="Arial"/>
          <w:kern w:val="1"/>
          <w:sz w:val="18"/>
          <w:szCs w:val="24"/>
          <w:lang w:val="fr-FR" w:eastAsia="hi-IN" w:bidi="hi-IN"/>
        </w:rPr>
        <w:t>à l’égard</w:t>
      </w:r>
      <w:r w:rsidRPr="00DD32B0">
        <w:rPr>
          <w:rFonts w:eastAsia="SimSun" w:cs="Arial"/>
          <w:kern w:val="1"/>
          <w:sz w:val="18"/>
          <w:szCs w:val="24"/>
          <w:lang w:val="fr-FR" w:eastAsia="hi-IN" w:bidi="hi-IN"/>
        </w:rPr>
        <w:t xml:space="preserve">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Argentine le 15 août 2016.</w:t>
      </w:r>
    </w:p>
    <w:p w:rsidR="007070D2" w:rsidRPr="00DD32B0" w:rsidRDefault="007070D2" w:rsidP="007070D2">
      <w:pPr>
        <w:ind w:left="567" w:right="567"/>
        <w:rPr>
          <w:rFonts w:eastAsia="SimSun" w:cs="Arial"/>
          <w:kern w:val="1"/>
          <w:sz w:val="18"/>
          <w:szCs w:val="24"/>
          <w:lang w:val="fr-FR" w:eastAsia="hi-IN" w:bidi="hi-IN"/>
        </w:rPr>
      </w:pPr>
    </w:p>
    <w:p w:rsidR="007070D2" w:rsidRPr="00626CD9" w:rsidRDefault="007070D2" w:rsidP="007070D2">
      <w:pPr>
        <w:ind w:left="567" w:right="567"/>
        <w:rPr>
          <w:rFonts w:eastAsia="SimSun" w:cs="Arial"/>
          <w:spacing w:val="-2"/>
          <w:kern w:val="18"/>
          <w:sz w:val="18"/>
          <w:szCs w:val="24"/>
          <w:lang w:val="fr-FR" w:eastAsia="hi-IN" w:bidi="hi-IN"/>
        </w:rPr>
      </w:pPr>
      <w:r w:rsidRPr="00626CD9">
        <w:rPr>
          <w:rFonts w:eastAsia="SimSun" w:cs="Arial"/>
          <w:spacing w:val="-2"/>
          <w:kern w:val="18"/>
          <w:sz w:val="18"/>
          <w:szCs w:val="24"/>
          <w:lang w:val="fr-FR" w:eastAsia="hi-IN" w:bidi="hi-IN"/>
        </w:rPr>
        <w:t>“L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Argentine a encouragé ou appuyé, par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 xml:space="preserve">intermédiaire de sa législation nationale, différents programmes et acteurs en faveur des agriculteurs et des communautés locales impliqués dans la protection et la préservation des ressources </w:t>
      </w:r>
      <w:proofErr w:type="spellStart"/>
      <w:r w:rsidRPr="00626CD9">
        <w:rPr>
          <w:rFonts w:eastAsia="SimSun" w:cs="Arial"/>
          <w:spacing w:val="-2"/>
          <w:kern w:val="18"/>
          <w:sz w:val="18"/>
          <w:szCs w:val="24"/>
          <w:lang w:val="fr-FR" w:eastAsia="hi-IN" w:bidi="hi-IN"/>
        </w:rPr>
        <w:t>phytogénétiques</w:t>
      </w:r>
      <w:proofErr w:type="spellEnd"/>
      <w:r w:rsidRPr="00626CD9">
        <w:rPr>
          <w:rFonts w:eastAsia="SimSun" w:cs="Arial"/>
          <w:spacing w:val="-2"/>
          <w:kern w:val="18"/>
          <w:sz w:val="18"/>
          <w:szCs w:val="24"/>
          <w:lang w:val="fr-FR" w:eastAsia="hi-IN" w:bidi="hi-IN"/>
        </w:rPr>
        <w:t xml:space="preserve"> pour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alimentation et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agriculture dans les exploitations agricol</w:t>
      </w:r>
      <w:r w:rsidR="00C831BB" w:rsidRPr="00626CD9">
        <w:rPr>
          <w:rFonts w:eastAsia="SimSun" w:cs="Arial"/>
          <w:spacing w:val="-2"/>
          <w:kern w:val="18"/>
          <w:sz w:val="18"/>
          <w:szCs w:val="24"/>
          <w:lang w:val="fr-FR" w:eastAsia="hi-IN" w:bidi="hi-IN"/>
        </w:rPr>
        <w:t>es</w:t>
      </w:r>
      <w:r w:rsidR="00C831BB">
        <w:rPr>
          <w:rFonts w:eastAsia="SimSun" w:cs="Arial"/>
          <w:spacing w:val="-2"/>
          <w:kern w:val="18"/>
          <w:sz w:val="18"/>
          <w:szCs w:val="24"/>
          <w:lang w:val="fr-FR" w:eastAsia="hi-IN" w:bidi="hi-IN"/>
        </w:rPr>
        <w:t xml:space="preserve">.  </w:t>
      </w:r>
      <w:r w:rsidR="00C831BB" w:rsidRPr="00626CD9">
        <w:rPr>
          <w:rFonts w:eastAsia="SimSun" w:cs="Arial"/>
          <w:spacing w:val="-2"/>
          <w:kern w:val="18"/>
          <w:sz w:val="18"/>
          <w:szCs w:val="24"/>
          <w:lang w:val="fr-FR" w:eastAsia="hi-IN" w:bidi="hi-IN"/>
        </w:rPr>
        <w:t>Gr</w:t>
      </w:r>
      <w:r w:rsidRPr="00626CD9">
        <w:rPr>
          <w:rFonts w:eastAsia="SimSun" w:cs="Arial"/>
          <w:spacing w:val="-2"/>
          <w:kern w:val="18"/>
          <w:sz w:val="18"/>
          <w:szCs w:val="24"/>
          <w:lang w:val="fr-FR" w:eastAsia="hi-IN" w:bidi="hi-IN"/>
        </w:rPr>
        <w:t>âce à des activités de sensibilisation et de recherche menées dans certains cas avec le soutien des gouvernements locaux,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 xml:space="preserve">INTA œuvre dans tout le territoire pour la promotion et la préservation de variétés dans les fermes des producteurs, la réintroduction de </w:t>
      </w:r>
      <w:proofErr w:type="spellStart"/>
      <w:r w:rsidRPr="00626CD9">
        <w:rPr>
          <w:rFonts w:eastAsia="SimSun" w:cs="Arial"/>
          <w:spacing w:val="-2"/>
          <w:kern w:val="18"/>
          <w:sz w:val="18"/>
          <w:szCs w:val="24"/>
          <w:lang w:val="fr-FR" w:eastAsia="hi-IN" w:bidi="hi-IN"/>
        </w:rPr>
        <w:t>germoplasme</w:t>
      </w:r>
      <w:proofErr w:type="spellEnd"/>
      <w:r w:rsidRPr="00626CD9">
        <w:rPr>
          <w:rFonts w:eastAsia="SimSun" w:cs="Arial"/>
          <w:spacing w:val="-2"/>
          <w:kern w:val="18"/>
          <w:sz w:val="18"/>
          <w:szCs w:val="24"/>
          <w:lang w:val="fr-FR" w:eastAsia="hi-IN" w:bidi="hi-IN"/>
        </w:rPr>
        <w:t xml:space="preserve"> local,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organisation communautaire,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échange et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 xml:space="preserve">utilisation de </w:t>
      </w:r>
      <w:r w:rsidRPr="00626CD9">
        <w:rPr>
          <w:rFonts w:eastAsia="SimSun" w:cs="Arial"/>
          <w:spacing w:val="-2"/>
          <w:kern w:val="18"/>
          <w:sz w:val="18"/>
          <w:szCs w:val="24"/>
          <w:lang w:val="fr-FR" w:eastAsia="hi-IN" w:bidi="hi-IN"/>
        </w:rPr>
        <w:lastRenderedPageBreak/>
        <w:t>semences locales pour contribuer au maintien de l</w:t>
      </w:r>
      <w:r w:rsidR="00B1336F">
        <w:rPr>
          <w:rFonts w:eastAsia="SimSun" w:cs="Arial"/>
          <w:spacing w:val="-2"/>
          <w:kern w:val="18"/>
          <w:sz w:val="18"/>
          <w:szCs w:val="24"/>
          <w:lang w:val="fr-FR" w:eastAsia="hi-IN" w:bidi="hi-IN"/>
        </w:rPr>
        <w:t>’</w:t>
      </w:r>
      <w:proofErr w:type="spellStart"/>
      <w:r w:rsidRPr="00626CD9">
        <w:rPr>
          <w:rFonts w:eastAsia="SimSun" w:cs="Arial"/>
          <w:spacing w:val="-2"/>
          <w:kern w:val="18"/>
          <w:sz w:val="18"/>
          <w:szCs w:val="24"/>
          <w:lang w:val="fr-FR" w:eastAsia="hi-IN" w:bidi="hi-IN"/>
        </w:rPr>
        <w:t>agrobiodiversité</w:t>
      </w:r>
      <w:proofErr w:type="spellEnd"/>
      <w:r w:rsidRPr="00626CD9">
        <w:rPr>
          <w:rFonts w:eastAsia="SimSun" w:cs="Arial"/>
          <w:spacing w:val="-2"/>
          <w:kern w:val="18"/>
          <w:sz w:val="18"/>
          <w:szCs w:val="24"/>
          <w:lang w:val="fr-FR" w:eastAsia="hi-IN" w:bidi="hi-IN"/>
        </w:rPr>
        <w:t xml:space="preserve"> et à la reconnaissance de l</w:t>
      </w:r>
      <w:r w:rsidR="00B1336F">
        <w:rPr>
          <w:rFonts w:eastAsia="SimSun" w:cs="Arial"/>
          <w:spacing w:val="-2"/>
          <w:kern w:val="18"/>
          <w:sz w:val="18"/>
          <w:szCs w:val="24"/>
          <w:lang w:val="fr-FR" w:eastAsia="hi-IN" w:bidi="hi-IN"/>
        </w:rPr>
        <w:t>’</w:t>
      </w:r>
      <w:r w:rsidRPr="00626CD9">
        <w:rPr>
          <w:rFonts w:eastAsia="SimSun" w:cs="Arial"/>
          <w:spacing w:val="-2"/>
          <w:kern w:val="18"/>
          <w:sz w:val="18"/>
          <w:szCs w:val="24"/>
          <w:lang w:val="fr-FR" w:eastAsia="hi-IN" w:bidi="hi-IN"/>
        </w:rPr>
        <w:t>identité culturelle des communautés locales.</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keepLines/>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Institut national des semences a adopté des réglementations sur les espèces indigènes en ce qui concerne leur traçabilité et leur production commerciale à valeur ajoutée, telles que la résolution n° 318/18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INASE visant à établir des zones de production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espèces indigènes respectant les autorisations nationales afin de pouvoir utiliser ce </w:t>
      </w:r>
      <w:proofErr w:type="spellStart"/>
      <w:r w:rsidRPr="00DD32B0">
        <w:rPr>
          <w:rFonts w:eastAsia="SimSun" w:cs="Arial"/>
          <w:kern w:val="1"/>
          <w:sz w:val="18"/>
          <w:szCs w:val="24"/>
          <w:lang w:val="fr-FR" w:eastAsia="hi-IN" w:bidi="hi-IN"/>
        </w:rPr>
        <w:t>germoplasme</w:t>
      </w:r>
      <w:proofErr w:type="spellEnd"/>
      <w:r w:rsidRPr="00DD32B0">
        <w:rPr>
          <w:rFonts w:eastAsia="SimSun" w:cs="Arial"/>
          <w:kern w:val="1"/>
          <w:sz w:val="18"/>
          <w:szCs w:val="24"/>
          <w:lang w:val="fr-FR" w:eastAsia="hi-IN" w:bidi="hi-IN"/>
        </w:rPr>
        <w:t>.</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“Il existe des réglementations complémentaires au niveau national qui permettent aux petits agriculteurs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utiliser, de produire,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échanger et de vendre des semences indigènes et créoles et des cultivars détenus par ces agriculteurs sans propriété, comme indiqué plus haut.</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“Par ailleurs, il existe une exception en faveur de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agriculteur qui permet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usage personnel des semences détenues à des fins non commerciales, dans le respect de la législation nationale qui exige une déclaration de la quantité conservée et une déclaration du cultivar utilisé.</w:t>
      </w:r>
    </w:p>
    <w:p w:rsidR="007070D2" w:rsidRPr="00DD32B0" w:rsidRDefault="007070D2" w:rsidP="007070D2">
      <w:pPr>
        <w:ind w:left="567" w:right="567"/>
        <w:rPr>
          <w:rFonts w:eastAsia="SimSun" w:cs="Arial"/>
          <w:kern w:val="1"/>
          <w:sz w:val="18"/>
          <w:szCs w:val="24"/>
          <w:lang w:val="fr-FR" w:eastAsia="hi-IN" w:bidi="hi-IN"/>
        </w:rPr>
      </w:pPr>
    </w:p>
    <w:p w:rsidR="007070D2" w:rsidRPr="00DD32B0"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“Aucun élément ne nous permet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affirmer que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atteinte au droit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obtenteur provient des petits agriculteurs ou des producteurs familiaux et la cause semble plutôt être le défaut de paiement des taxes relatives au droit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obtenteur par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autres utilisateurs de semences qui ne respectent pas la législation nationale sur 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 xml:space="preserve">usage personnel des semences dans le cadre de la loi sur les semences et les créations </w:t>
      </w:r>
      <w:proofErr w:type="spellStart"/>
      <w:r w:rsidRPr="00DD32B0">
        <w:rPr>
          <w:rFonts w:eastAsia="SimSun" w:cs="Arial"/>
          <w:kern w:val="1"/>
          <w:sz w:val="18"/>
          <w:szCs w:val="24"/>
          <w:lang w:val="fr-FR" w:eastAsia="hi-IN" w:bidi="hi-IN"/>
        </w:rPr>
        <w:t>phytogénétiques</w:t>
      </w:r>
      <w:proofErr w:type="spellEnd"/>
      <w:r w:rsidRPr="00DD32B0">
        <w:rPr>
          <w:rFonts w:eastAsia="SimSun" w:cs="Arial"/>
          <w:kern w:val="1"/>
          <w:sz w:val="18"/>
          <w:szCs w:val="24"/>
          <w:lang w:val="fr-FR" w:eastAsia="hi-IN" w:bidi="hi-IN"/>
        </w:rPr>
        <w:t>.</w:t>
      </w:r>
    </w:p>
    <w:p w:rsidR="007070D2" w:rsidRPr="00DD32B0" w:rsidRDefault="007070D2" w:rsidP="007070D2">
      <w:pPr>
        <w:ind w:left="567" w:right="567"/>
        <w:rPr>
          <w:rFonts w:eastAsia="SimSun" w:cs="Arial"/>
          <w:kern w:val="1"/>
          <w:sz w:val="18"/>
          <w:szCs w:val="24"/>
          <w:lang w:val="fr-FR" w:eastAsia="hi-IN" w:bidi="hi-IN"/>
        </w:rPr>
      </w:pPr>
    </w:p>
    <w:p w:rsidR="007070D2" w:rsidRPr="005640E5" w:rsidRDefault="007070D2" w:rsidP="007070D2">
      <w:pPr>
        <w:ind w:left="567" w:right="567"/>
        <w:rPr>
          <w:rFonts w:eastAsia="SimSun" w:cs="Arial"/>
          <w:kern w:val="1"/>
          <w:sz w:val="18"/>
          <w:szCs w:val="24"/>
          <w:lang w:val="fr-FR" w:eastAsia="hi-IN" w:bidi="hi-IN"/>
        </w:rPr>
      </w:pPr>
      <w:r w:rsidRPr="00DD32B0">
        <w:rPr>
          <w:rFonts w:eastAsia="SimSun" w:cs="Arial"/>
          <w:kern w:val="1"/>
          <w:sz w:val="18"/>
          <w:szCs w:val="24"/>
          <w:lang w:val="fr-FR" w:eastAsia="hi-IN" w:bidi="hi-IN"/>
        </w:rPr>
        <w:t>“L</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INASE continue d</w:t>
      </w:r>
      <w:r w:rsidR="00B1336F">
        <w:rPr>
          <w:rFonts w:eastAsia="SimSun" w:cs="Arial"/>
          <w:kern w:val="1"/>
          <w:sz w:val="18"/>
          <w:szCs w:val="24"/>
          <w:lang w:val="fr-FR" w:eastAsia="hi-IN" w:bidi="hi-IN"/>
        </w:rPr>
        <w:t>’</w:t>
      </w:r>
      <w:r w:rsidRPr="00DD32B0">
        <w:rPr>
          <w:rFonts w:eastAsia="SimSun" w:cs="Arial"/>
          <w:kern w:val="1"/>
          <w:sz w:val="18"/>
          <w:szCs w:val="24"/>
          <w:lang w:val="fr-FR" w:eastAsia="hi-IN" w:bidi="hi-IN"/>
        </w:rPr>
        <w:t>œuvrer pour la coopération entre les différents systèmes de semences du pays afin de garantir les droits de ceux qui souhaitent utiliser et protéger les variétés, en renforçant les droits des diffé</w:t>
      </w:r>
      <w:r>
        <w:rPr>
          <w:rFonts w:eastAsia="SimSun" w:cs="Arial"/>
          <w:kern w:val="1"/>
          <w:sz w:val="18"/>
          <w:szCs w:val="24"/>
          <w:lang w:val="fr-FR" w:eastAsia="hi-IN" w:bidi="hi-IN"/>
        </w:rPr>
        <w:t>rents secteurs sans les opposer</w:t>
      </w:r>
      <w:r w:rsidRPr="00DD32B0">
        <w:rPr>
          <w:rFonts w:eastAsia="SimSun" w:cs="Arial"/>
          <w:kern w:val="1"/>
          <w:sz w:val="18"/>
          <w:szCs w:val="24"/>
          <w:lang w:val="fr-FR" w:eastAsia="hi-IN" w:bidi="hi-IN"/>
        </w:rPr>
        <w:t>”</w:t>
      </w:r>
      <w:r>
        <w:rPr>
          <w:rFonts w:eastAsia="SimSun" w:cs="Arial"/>
          <w:kern w:val="1"/>
          <w:sz w:val="18"/>
          <w:szCs w:val="24"/>
          <w:lang w:val="fr-FR" w:eastAsia="hi-IN" w:bidi="hi-IN"/>
        </w:rPr>
        <w:t>.</w:t>
      </w:r>
    </w:p>
    <w:p w:rsidR="007070D2" w:rsidRPr="008A14E0" w:rsidRDefault="007070D2" w:rsidP="007070D2">
      <w:pPr>
        <w:jc w:val="center"/>
        <w:rPr>
          <w:sz w:val="18"/>
          <w:lang w:val="fr-CH"/>
        </w:rPr>
      </w:pPr>
    </w:p>
    <w:p w:rsidR="007070D2" w:rsidRPr="008A14E0" w:rsidRDefault="007070D2" w:rsidP="007070D2">
      <w:pPr>
        <w:jc w:val="center"/>
        <w:rPr>
          <w:sz w:val="18"/>
          <w:lang w:val="fr-CH"/>
        </w:rPr>
      </w:pPr>
    </w:p>
    <w:p w:rsidR="007070D2" w:rsidRPr="008A14E0" w:rsidRDefault="007070D2" w:rsidP="007070D2">
      <w:pPr>
        <w:jc w:val="center"/>
        <w:rPr>
          <w:sz w:val="18"/>
          <w:lang w:val="fr-CH"/>
        </w:rPr>
      </w:pPr>
    </w:p>
    <w:p w:rsidR="007070D2" w:rsidRPr="00C93F3B" w:rsidRDefault="007070D2" w:rsidP="007070D2">
      <w:pPr>
        <w:jc w:val="center"/>
        <w:rPr>
          <w:lang w:val="fr-CH"/>
        </w:rPr>
      </w:pPr>
      <w:r w:rsidRPr="00C93F3B">
        <w:rPr>
          <w:lang w:val="fr-CH"/>
        </w:rPr>
        <w:t>CHILI</w:t>
      </w:r>
    </w:p>
    <w:p w:rsidR="007070D2" w:rsidRPr="00C93F3B" w:rsidRDefault="007070D2" w:rsidP="007070D2">
      <w:pPr>
        <w:jc w:val="center"/>
        <w:rPr>
          <w:lang w:val="fr-CH"/>
        </w:rPr>
      </w:pPr>
      <w:r w:rsidRPr="00C93F3B">
        <w:rPr>
          <w:lang w:val="fr-CH"/>
        </w:rPr>
        <w:t>(original en espagnol)</w:t>
      </w:r>
    </w:p>
    <w:p w:rsidR="007070D2" w:rsidRPr="004C097E" w:rsidRDefault="007070D2" w:rsidP="007070D2">
      <w:pPr>
        <w:rPr>
          <w:sz w:val="18"/>
          <w:highlight w:val="green"/>
          <w:lang w:val="fr-CH"/>
        </w:rPr>
      </w:pPr>
    </w:p>
    <w:p w:rsidR="007070D2" w:rsidRDefault="007070D2" w:rsidP="007070D2">
      <w:pPr>
        <w:rPr>
          <w:snapToGrid w:val="0"/>
          <w:spacing w:val="-6"/>
          <w:lang w:val="fr-CH"/>
        </w:rPr>
      </w:pPr>
      <w:r w:rsidRPr="00C93F3B">
        <w:rPr>
          <w:snapToGrid w:val="0"/>
          <w:spacing w:val="-6"/>
          <w:lang w:val="fr-CH"/>
        </w:rPr>
        <w:t xml:space="preserve">Le Chili a </w:t>
      </w:r>
      <w:r>
        <w:rPr>
          <w:snapToGrid w:val="0"/>
          <w:spacing w:val="-6"/>
          <w:lang w:val="fr-CH"/>
        </w:rPr>
        <w:t>soumis</w:t>
      </w:r>
      <w:r w:rsidRPr="00C93F3B">
        <w:rPr>
          <w:snapToGrid w:val="0"/>
          <w:spacing w:val="-6"/>
          <w:lang w:val="fr-CH"/>
        </w:rPr>
        <w:t xml:space="preserve"> la contribution </w:t>
      </w:r>
      <w:r>
        <w:rPr>
          <w:snapToGrid w:val="0"/>
          <w:spacing w:val="-6"/>
          <w:lang w:val="fr-CH"/>
        </w:rPr>
        <w:t>ci</w:t>
      </w:r>
      <w:r w:rsidR="00B1336F">
        <w:rPr>
          <w:snapToGrid w:val="0"/>
          <w:spacing w:val="-6"/>
          <w:lang w:val="fr-CH"/>
        </w:rPr>
        <w:t>-</w:t>
      </w:r>
      <w:r>
        <w:rPr>
          <w:snapToGrid w:val="0"/>
          <w:spacing w:val="-6"/>
          <w:lang w:val="fr-CH"/>
        </w:rPr>
        <w:t xml:space="preserve">après </w:t>
      </w:r>
      <w:r w:rsidRPr="00C93F3B">
        <w:rPr>
          <w:snapToGrid w:val="0"/>
          <w:spacing w:val="-6"/>
          <w:lang w:val="fr-CH"/>
        </w:rPr>
        <w:t>en réponse à la circulaire</w:t>
      </w:r>
      <w:r>
        <w:rPr>
          <w:snapToGrid w:val="0"/>
          <w:spacing w:val="-6"/>
          <w:lang w:val="fr-CH"/>
        </w:rPr>
        <w:t> </w:t>
      </w:r>
      <w:r w:rsidRPr="00C93F3B">
        <w:rPr>
          <w:snapToGrid w:val="0"/>
          <w:spacing w:val="-6"/>
          <w:lang w:val="fr-CH"/>
        </w:rPr>
        <w:t>E</w:t>
      </w:r>
      <w:r w:rsidR="00B1336F">
        <w:rPr>
          <w:snapToGrid w:val="0"/>
          <w:spacing w:val="-6"/>
          <w:lang w:val="fr-CH"/>
        </w:rPr>
        <w:t>-</w:t>
      </w:r>
      <w:r w:rsidRPr="00C93F3B">
        <w:rPr>
          <w:snapToGrid w:val="0"/>
          <w:spacing w:val="-6"/>
          <w:lang w:val="fr-CH"/>
        </w:rPr>
        <w:t>20/246 de l</w:t>
      </w:r>
      <w:r w:rsidR="00B1336F">
        <w:rPr>
          <w:snapToGrid w:val="0"/>
          <w:spacing w:val="-6"/>
          <w:lang w:val="fr-CH"/>
        </w:rPr>
        <w:t>’</w:t>
      </w:r>
      <w:r w:rsidRPr="00C93F3B">
        <w:rPr>
          <w:snapToGrid w:val="0"/>
          <w:spacing w:val="-6"/>
          <w:lang w:val="fr-CH"/>
        </w:rPr>
        <w:t>UPOV</w:t>
      </w:r>
      <w:r w:rsidR="00B1336F">
        <w:rPr>
          <w:snapToGrid w:val="0"/>
          <w:spacing w:val="-6"/>
          <w:lang w:val="fr-CH"/>
        </w:rPr>
        <w:t> :</w:t>
      </w:r>
    </w:p>
    <w:p w:rsidR="007070D2" w:rsidRPr="00C93F3B" w:rsidRDefault="007070D2" w:rsidP="007070D2">
      <w:pPr>
        <w:shd w:val="clear" w:color="auto" w:fill="FFFFFF" w:themeFill="background1"/>
        <w:rPr>
          <w:rFonts w:eastAsia="Arial" w:cs="Arial"/>
          <w:sz w:val="16"/>
          <w:szCs w:val="16"/>
          <w:highlight w:val="green"/>
          <w:lang w:val="fr-CH"/>
        </w:rPr>
      </w:pPr>
    </w:p>
    <w:p w:rsidR="007070D2" w:rsidRDefault="007070D2" w:rsidP="007070D2">
      <w:pPr>
        <w:tabs>
          <w:tab w:val="left" w:pos="1134"/>
        </w:tabs>
        <w:ind w:left="567" w:right="567" w:firstLine="567"/>
        <w:rPr>
          <w:sz w:val="18"/>
          <w:highlight w:val="green"/>
          <w:lang w:val="fr-CH"/>
        </w:rPr>
      </w:pPr>
      <w:r>
        <w:rPr>
          <w:sz w:val="18"/>
          <w:lang w:val="fr-CH"/>
        </w:rPr>
        <w:t>“</w:t>
      </w:r>
      <w:r w:rsidRPr="00C93F3B">
        <w:rPr>
          <w:sz w:val="18"/>
          <w:lang w:val="fr-CH"/>
        </w:rPr>
        <w:t xml:space="preserve">Nous vous adressons nos salutations et </w:t>
      </w:r>
      <w:r>
        <w:rPr>
          <w:sz w:val="18"/>
          <w:lang w:val="fr-CH"/>
        </w:rPr>
        <w:t>nos excuses pour</w:t>
      </w:r>
      <w:r w:rsidRPr="00C93F3B">
        <w:rPr>
          <w:sz w:val="18"/>
          <w:lang w:val="fr-CH"/>
        </w:rPr>
        <w:t xml:space="preserve"> ne pas avoir répondu plus tôt à l</w:t>
      </w:r>
      <w:r>
        <w:rPr>
          <w:sz w:val="18"/>
          <w:lang w:val="fr-CH"/>
        </w:rPr>
        <w:t>a consultation sur l</w:t>
      </w:r>
      <w:r w:rsidR="00B1336F">
        <w:rPr>
          <w:sz w:val="18"/>
          <w:lang w:val="fr-CH"/>
        </w:rPr>
        <w:t>’</w:t>
      </w:r>
      <w:r>
        <w:rPr>
          <w:sz w:val="18"/>
          <w:lang w:val="fr-CH"/>
        </w:rPr>
        <w:t xml:space="preserve">exposé présenté par </w:t>
      </w:r>
      <w:r w:rsidRPr="00C93F3B">
        <w:rPr>
          <w:sz w:val="18"/>
          <w:lang w:val="fr-CH"/>
        </w:rPr>
        <w:t xml:space="preserve">Oxfam, </w:t>
      </w:r>
      <w:proofErr w:type="spellStart"/>
      <w:r w:rsidRPr="00C93F3B">
        <w:rPr>
          <w:sz w:val="18"/>
          <w:lang w:val="fr-CH"/>
        </w:rPr>
        <w:t>Plantum</w:t>
      </w:r>
      <w:proofErr w:type="spellEnd"/>
      <w:r w:rsidRPr="00C93F3B">
        <w:rPr>
          <w:sz w:val="18"/>
          <w:lang w:val="fr-CH"/>
        </w:rPr>
        <w:t xml:space="preserve"> et </w:t>
      </w:r>
      <w:proofErr w:type="spellStart"/>
      <w:r w:rsidRPr="00C93F3B">
        <w:rPr>
          <w:sz w:val="18"/>
          <w:lang w:val="fr-CH"/>
        </w:rPr>
        <w:t>Euroseeds</w:t>
      </w:r>
      <w:proofErr w:type="spellEnd"/>
      <w:r w:rsidRPr="00C93F3B">
        <w:rPr>
          <w:sz w:val="18"/>
          <w:lang w:val="fr-CH"/>
        </w:rPr>
        <w:t>, car il s</w:t>
      </w:r>
      <w:r w:rsidR="00B1336F">
        <w:rPr>
          <w:sz w:val="18"/>
          <w:lang w:val="fr-CH"/>
        </w:rPr>
        <w:t>’</w:t>
      </w:r>
      <w:r w:rsidRPr="00C93F3B">
        <w:rPr>
          <w:sz w:val="18"/>
          <w:lang w:val="fr-CH"/>
        </w:rPr>
        <w:t>agit d</w:t>
      </w:r>
      <w:r w:rsidR="00B1336F">
        <w:rPr>
          <w:sz w:val="18"/>
          <w:lang w:val="fr-CH"/>
        </w:rPr>
        <w:t>’</w:t>
      </w:r>
      <w:r w:rsidRPr="00C93F3B">
        <w:rPr>
          <w:sz w:val="18"/>
          <w:lang w:val="fr-CH"/>
        </w:rPr>
        <w:t xml:space="preserve">une exception obligatoire en vertu de la </w:t>
      </w:r>
      <w:r w:rsidR="00B1336F">
        <w:rPr>
          <w:sz w:val="18"/>
          <w:lang w:val="fr-CH"/>
        </w:rPr>
        <w:t>Convention UPOV</w:t>
      </w:r>
      <w:r w:rsidRPr="00C93F3B">
        <w:rPr>
          <w:sz w:val="18"/>
          <w:lang w:val="fr-CH"/>
        </w:rPr>
        <w:t xml:space="preserve"> de</w:t>
      </w:r>
      <w:r>
        <w:rPr>
          <w:sz w:val="18"/>
          <w:lang w:val="fr-CH"/>
        </w:rPr>
        <w:t> </w:t>
      </w:r>
      <w:r w:rsidRPr="00C93F3B">
        <w:rPr>
          <w:sz w:val="18"/>
          <w:lang w:val="fr-CH"/>
        </w:rPr>
        <w:t>1991</w:t>
      </w:r>
      <w:r w:rsidR="00B1336F">
        <w:rPr>
          <w:sz w:val="18"/>
          <w:lang w:val="fr-CH"/>
        </w:rPr>
        <w:t> :</w:t>
      </w:r>
    </w:p>
    <w:p w:rsidR="007070D2" w:rsidRPr="00C93F3B" w:rsidRDefault="007070D2" w:rsidP="007070D2">
      <w:pPr>
        <w:tabs>
          <w:tab w:val="left" w:pos="1134"/>
        </w:tabs>
        <w:ind w:left="567" w:right="567" w:firstLine="567"/>
        <w:rPr>
          <w:sz w:val="18"/>
          <w:highlight w:val="green"/>
          <w:lang w:val="fr-CH"/>
        </w:rPr>
      </w:pPr>
    </w:p>
    <w:p w:rsidR="007070D2" w:rsidRPr="00C93F3B" w:rsidRDefault="007070D2" w:rsidP="007070D2">
      <w:pPr>
        <w:tabs>
          <w:tab w:val="left" w:pos="1134"/>
        </w:tabs>
        <w:ind w:left="567" w:right="567" w:firstLine="567"/>
        <w:rPr>
          <w:sz w:val="18"/>
          <w:highlight w:val="green"/>
          <w:lang w:val="fr-CH"/>
        </w:rPr>
      </w:pPr>
      <w:r w:rsidRPr="00C93F3B">
        <w:rPr>
          <w:sz w:val="18"/>
          <w:lang w:val="fr-CH"/>
        </w:rPr>
        <w:t>“Article</w:t>
      </w:r>
      <w:r>
        <w:rPr>
          <w:sz w:val="18"/>
          <w:lang w:val="fr-CH"/>
        </w:rPr>
        <w:t> </w:t>
      </w:r>
      <w:r w:rsidRPr="00C93F3B">
        <w:rPr>
          <w:sz w:val="18"/>
          <w:lang w:val="fr-CH"/>
        </w:rPr>
        <w:t>15 Exceptions au droit d</w:t>
      </w:r>
      <w:r w:rsidR="00B1336F">
        <w:rPr>
          <w:sz w:val="18"/>
          <w:lang w:val="fr-CH"/>
        </w:rPr>
        <w:t>’</w:t>
      </w:r>
      <w:r w:rsidRPr="00C93F3B">
        <w:rPr>
          <w:sz w:val="18"/>
          <w:lang w:val="fr-CH"/>
        </w:rPr>
        <w:t>obtenteur</w:t>
      </w:r>
    </w:p>
    <w:p w:rsidR="007070D2" w:rsidRPr="00C93F3B" w:rsidRDefault="007070D2" w:rsidP="007070D2">
      <w:pPr>
        <w:tabs>
          <w:tab w:val="left" w:pos="1134"/>
        </w:tabs>
        <w:ind w:left="567" w:right="567" w:firstLine="567"/>
        <w:rPr>
          <w:sz w:val="18"/>
          <w:highlight w:val="green"/>
          <w:lang w:val="fr-CH"/>
        </w:rPr>
      </w:pPr>
    </w:p>
    <w:p w:rsidR="007070D2" w:rsidRDefault="007070D2" w:rsidP="007070D2">
      <w:pPr>
        <w:pStyle w:val="ListParagraph"/>
        <w:tabs>
          <w:tab w:val="left" w:pos="1134"/>
        </w:tabs>
        <w:ind w:left="1134" w:right="567"/>
        <w:rPr>
          <w:sz w:val="18"/>
          <w:lang w:val="fr-CH"/>
        </w:rPr>
      </w:pPr>
      <w:r w:rsidRPr="00C93F3B">
        <w:rPr>
          <w:sz w:val="18"/>
          <w:lang w:val="fr-CH"/>
        </w:rPr>
        <w:t>“1)</w:t>
      </w:r>
      <w:r w:rsidRPr="00C93F3B">
        <w:rPr>
          <w:sz w:val="18"/>
          <w:lang w:val="fr-CH"/>
        </w:rPr>
        <w:tab/>
        <w:t>[Exceptions obligatoires] Le droit d</w:t>
      </w:r>
      <w:r w:rsidR="00B1336F">
        <w:rPr>
          <w:sz w:val="18"/>
          <w:lang w:val="fr-CH"/>
        </w:rPr>
        <w:t>’</w:t>
      </w:r>
      <w:r w:rsidRPr="00C93F3B">
        <w:rPr>
          <w:sz w:val="18"/>
          <w:lang w:val="fr-CH"/>
        </w:rPr>
        <w:t>obtenteur ne s</w:t>
      </w:r>
      <w:r w:rsidR="00B1336F">
        <w:rPr>
          <w:sz w:val="18"/>
          <w:lang w:val="fr-CH"/>
        </w:rPr>
        <w:t>’</w:t>
      </w:r>
      <w:r w:rsidRPr="00C93F3B">
        <w:rPr>
          <w:sz w:val="18"/>
          <w:lang w:val="fr-CH"/>
        </w:rPr>
        <w:t>étend pas</w:t>
      </w:r>
    </w:p>
    <w:p w:rsidR="007070D2" w:rsidRPr="00C93F3B" w:rsidRDefault="007070D2" w:rsidP="007070D2">
      <w:pPr>
        <w:pStyle w:val="ListParagraph"/>
        <w:tabs>
          <w:tab w:val="left" w:pos="1134"/>
        </w:tabs>
        <w:ind w:left="1494" w:right="567"/>
        <w:rPr>
          <w:sz w:val="18"/>
          <w:lang w:val="fr-CH"/>
        </w:rPr>
      </w:pPr>
    </w:p>
    <w:p w:rsidR="007070D2" w:rsidRPr="00F67026" w:rsidRDefault="007070D2" w:rsidP="007070D2">
      <w:pPr>
        <w:tabs>
          <w:tab w:val="left" w:pos="1134"/>
        </w:tabs>
        <w:ind w:left="567" w:right="567" w:firstLine="567"/>
        <w:rPr>
          <w:b/>
          <w:sz w:val="18"/>
          <w:highlight w:val="green"/>
          <w:lang w:val="fr-CH"/>
        </w:rPr>
      </w:pPr>
      <w:r w:rsidRPr="00F67026">
        <w:rPr>
          <w:b/>
          <w:sz w:val="18"/>
          <w:lang w:val="fr-CH"/>
        </w:rPr>
        <w:t>“i) aux actes accomplis dans un cadre privé à des fins non commerciales”.</w:t>
      </w:r>
    </w:p>
    <w:p w:rsidR="007070D2" w:rsidRPr="00C93F3B" w:rsidRDefault="007070D2" w:rsidP="007070D2">
      <w:pPr>
        <w:tabs>
          <w:tab w:val="left" w:pos="1134"/>
        </w:tabs>
        <w:ind w:left="567" w:right="567" w:firstLine="567"/>
        <w:rPr>
          <w:sz w:val="18"/>
          <w:highlight w:val="green"/>
          <w:lang w:val="fr-CH"/>
        </w:rPr>
      </w:pPr>
    </w:p>
    <w:p w:rsidR="007070D2" w:rsidRPr="002C17D3" w:rsidRDefault="007070D2" w:rsidP="007070D2">
      <w:pPr>
        <w:tabs>
          <w:tab w:val="left" w:pos="1134"/>
        </w:tabs>
        <w:ind w:left="567" w:right="567" w:firstLine="567"/>
        <w:rPr>
          <w:sz w:val="18"/>
          <w:lang w:val="fr-CH"/>
        </w:rPr>
      </w:pPr>
      <w:r w:rsidRPr="002C17D3">
        <w:rPr>
          <w:sz w:val="18"/>
          <w:lang w:val="fr-CH"/>
        </w:rPr>
        <w:t xml:space="preserve">“Toutefois, après avoir </w:t>
      </w:r>
      <w:r>
        <w:rPr>
          <w:sz w:val="18"/>
          <w:lang w:val="fr-CH"/>
        </w:rPr>
        <w:t>examiné</w:t>
      </w:r>
      <w:r w:rsidRPr="002C17D3">
        <w:rPr>
          <w:sz w:val="18"/>
          <w:lang w:val="fr-CH"/>
        </w:rPr>
        <w:t xml:space="preserve"> en détail la proposition </w:t>
      </w:r>
      <w:r>
        <w:rPr>
          <w:sz w:val="18"/>
          <w:lang w:val="fr-CH"/>
        </w:rPr>
        <w:t>“</w:t>
      </w:r>
      <w:r w:rsidRPr="002C17D3">
        <w:rPr>
          <w:sz w:val="18"/>
          <w:lang w:val="fr-CH"/>
        </w:rPr>
        <w:t>Options concernant l</w:t>
      </w:r>
      <w:r w:rsidR="00B1336F">
        <w:rPr>
          <w:sz w:val="18"/>
          <w:lang w:val="fr-CH"/>
        </w:rPr>
        <w:t>’</w:t>
      </w:r>
      <w:r w:rsidRPr="002C17D3">
        <w:rPr>
          <w:sz w:val="18"/>
          <w:lang w:val="fr-CH"/>
        </w:rPr>
        <w:t>interprétation de la notion d</w:t>
      </w:r>
      <w:r w:rsidR="00B1336F">
        <w:rPr>
          <w:sz w:val="18"/>
          <w:lang w:val="fr-CH"/>
        </w:rPr>
        <w:t>’</w:t>
      </w:r>
      <w:r w:rsidRPr="002C17D3">
        <w:rPr>
          <w:sz w:val="18"/>
          <w:lang w:val="fr-CH"/>
        </w:rPr>
        <w:t>actes accomplis dans un cadre privé à des fins non commerciales visée à l</w:t>
      </w:r>
      <w:r w:rsidR="00B1336F">
        <w:rPr>
          <w:sz w:val="18"/>
          <w:lang w:val="fr-CH"/>
        </w:rPr>
        <w:t>’</w:t>
      </w:r>
      <w:r w:rsidRPr="002C17D3">
        <w:rPr>
          <w:sz w:val="18"/>
          <w:lang w:val="fr-CH"/>
        </w:rPr>
        <w:t>article</w:t>
      </w:r>
      <w:r>
        <w:rPr>
          <w:sz w:val="18"/>
          <w:lang w:val="fr-CH"/>
        </w:rPr>
        <w:t> </w:t>
      </w:r>
      <w:r w:rsidRPr="002C17D3">
        <w:rPr>
          <w:sz w:val="18"/>
          <w:lang w:val="fr-CH"/>
        </w:rPr>
        <w:t>15.1)i) de l</w:t>
      </w:r>
      <w:r w:rsidR="00B1336F">
        <w:rPr>
          <w:sz w:val="18"/>
          <w:lang w:val="fr-CH"/>
        </w:rPr>
        <w:t>’</w:t>
      </w:r>
      <w:r w:rsidRPr="002C17D3">
        <w:rPr>
          <w:sz w:val="18"/>
          <w:lang w:val="fr-CH"/>
        </w:rPr>
        <w:t>Acte de</w:t>
      </w:r>
      <w:r>
        <w:rPr>
          <w:sz w:val="18"/>
          <w:lang w:val="fr-CH"/>
        </w:rPr>
        <w:t> </w:t>
      </w:r>
      <w:r w:rsidRPr="002C17D3">
        <w:rPr>
          <w:sz w:val="18"/>
          <w:lang w:val="fr-CH"/>
        </w:rPr>
        <w:t xml:space="preserve">1991 de la </w:t>
      </w:r>
      <w:r w:rsidR="00B1336F">
        <w:rPr>
          <w:sz w:val="18"/>
          <w:lang w:val="fr-CH"/>
        </w:rPr>
        <w:t>Convention UPOV’</w:t>
      </w:r>
      <w:r w:rsidRPr="002C17D3">
        <w:rPr>
          <w:sz w:val="18"/>
          <w:lang w:val="fr-CH"/>
        </w:rPr>
        <w:t xml:space="preserve">", présentée par Oxfam, </w:t>
      </w:r>
      <w:proofErr w:type="spellStart"/>
      <w:r w:rsidRPr="002C17D3">
        <w:rPr>
          <w:sz w:val="18"/>
          <w:lang w:val="fr-CH"/>
        </w:rPr>
        <w:t>Plantum</w:t>
      </w:r>
      <w:proofErr w:type="spellEnd"/>
      <w:r w:rsidRPr="002C17D3">
        <w:rPr>
          <w:sz w:val="18"/>
          <w:lang w:val="fr-CH"/>
        </w:rPr>
        <w:t xml:space="preserve"> et </w:t>
      </w:r>
      <w:proofErr w:type="spellStart"/>
      <w:r w:rsidRPr="002C17D3">
        <w:rPr>
          <w:sz w:val="18"/>
          <w:lang w:val="fr-CH"/>
        </w:rPr>
        <w:t>Euroseeds</w:t>
      </w:r>
      <w:proofErr w:type="spellEnd"/>
      <w:r w:rsidRPr="002C17D3">
        <w:rPr>
          <w:sz w:val="18"/>
          <w:lang w:val="fr-CH"/>
        </w:rPr>
        <w:t>, en ce qui concerne les petits exploitants agricoles</w:t>
      </w:r>
      <w:r>
        <w:rPr>
          <w:sz w:val="18"/>
          <w:lang w:val="fr-CH"/>
        </w:rPr>
        <w:t>”</w:t>
      </w:r>
      <w:r w:rsidRPr="002C17D3">
        <w:rPr>
          <w:sz w:val="18"/>
          <w:lang w:val="fr-CH"/>
        </w:rPr>
        <w:t>, nous avons été confrontés à des questions que nous jugeons inappropriées et que nous allons exposer en détail</w:t>
      </w:r>
      <w:r>
        <w:rPr>
          <w:sz w:val="18"/>
          <w:lang w:val="fr-CH"/>
        </w:rPr>
        <w:t xml:space="preserve"> ci</w:t>
      </w:r>
      <w:r w:rsidR="00B1336F">
        <w:rPr>
          <w:sz w:val="18"/>
          <w:lang w:val="fr-CH"/>
        </w:rPr>
        <w:t>-</w:t>
      </w:r>
      <w:r>
        <w:rPr>
          <w:sz w:val="18"/>
          <w:lang w:val="fr-CH"/>
        </w:rPr>
        <w:t>dessous.</w:t>
      </w:r>
    </w:p>
    <w:p w:rsidR="007070D2" w:rsidRPr="002C17D3" w:rsidRDefault="007070D2" w:rsidP="007070D2">
      <w:pPr>
        <w:tabs>
          <w:tab w:val="left" w:pos="1134"/>
        </w:tabs>
        <w:ind w:left="567" w:right="567" w:firstLine="567"/>
        <w:rPr>
          <w:sz w:val="18"/>
          <w:lang w:val="fr-CH"/>
        </w:rPr>
      </w:pPr>
    </w:p>
    <w:p w:rsidR="007070D2" w:rsidRPr="00CE3F23" w:rsidRDefault="007070D2" w:rsidP="007070D2">
      <w:pPr>
        <w:tabs>
          <w:tab w:val="left" w:pos="1134"/>
        </w:tabs>
        <w:ind w:left="567" w:right="567" w:firstLine="567"/>
        <w:rPr>
          <w:sz w:val="18"/>
          <w:highlight w:val="green"/>
          <w:lang w:val="fr-CH"/>
        </w:rPr>
      </w:pPr>
      <w:r w:rsidRPr="002C17D3">
        <w:rPr>
          <w:sz w:val="18"/>
          <w:lang w:val="fr-CH"/>
        </w:rPr>
        <w:t>“</w:t>
      </w:r>
      <w:r w:rsidR="00B1336F">
        <w:rPr>
          <w:sz w:val="18"/>
          <w:lang w:val="fr-CH"/>
        </w:rPr>
        <w:t>-</w:t>
      </w:r>
      <w:r w:rsidRPr="002C17D3">
        <w:rPr>
          <w:sz w:val="18"/>
          <w:lang w:val="fr-CH"/>
        </w:rPr>
        <w:tab/>
        <w:t>Premièrement, l</w:t>
      </w:r>
      <w:r w:rsidR="00B1336F">
        <w:rPr>
          <w:sz w:val="18"/>
          <w:lang w:val="fr-CH"/>
        </w:rPr>
        <w:t>’</w:t>
      </w:r>
      <w:r w:rsidRPr="002C17D3">
        <w:rPr>
          <w:sz w:val="18"/>
          <w:lang w:val="fr-CH"/>
        </w:rPr>
        <w:t xml:space="preserve">exception </w:t>
      </w:r>
      <w:r>
        <w:rPr>
          <w:sz w:val="18"/>
          <w:lang w:val="fr-CH"/>
        </w:rPr>
        <w:t>“</w:t>
      </w:r>
      <w:r w:rsidRPr="00F67026">
        <w:rPr>
          <w:b/>
          <w:sz w:val="18"/>
          <w:lang w:val="fr-CH"/>
        </w:rPr>
        <w:t>pour les actes accomplis dans un cadre privé à des fins non commerciales</w:t>
      </w:r>
      <w:r>
        <w:rPr>
          <w:sz w:val="18"/>
          <w:lang w:val="fr-CH"/>
        </w:rPr>
        <w:t>”</w:t>
      </w:r>
      <w:r w:rsidRPr="002C17D3">
        <w:rPr>
          <w:sz w:val="18"/>
          <w:lang w:val="fr-CH"/>
        </w:rPr>
        <w:t xml:space="preserve"> ne</w:t>
      </w:r>
      <w:r w:rsidRPr="00012521">
        <w:rPr>
          <w:sz w:val="18"/>
          <w:lang w:val="fr-CH"/>
        </w:rPr>
        <w:t xml:space="preserve"> précise pas qu</w:t>
      </w:r>
      <w:r w:rsidR="00B1336F">
        <w:rPr>
          <w:sz w:val="18"/>
          <w:lang w:val="fr-CH"/>
        </w:rPr>
        <w:t>’</w:t>
      </w:r>
      <w:r w:rsidRPr="00012521">
        <w:rPr>
          <w:sz w:val="18"/>
          <w:lang w:val="fr-CH"/>
        </w:rPr>
        <w:t>elle s</w:t>
      </w:r>
      <w:r w:rsidR="00B1336F">
        <w:rPr>
          <w:sz w:val="18"/>
          <w:lang w:val="fr-CH"/>
        </w:rPr>
        <w:t>’</w:t>
      </w:r>
      <w:r w:rsidRPr="00012521">
        <w:rPr>
          <w:sz w:val="18"/>
          <w:lang w:val="fr-CH"/>
        </w:rPr>
        <w:t xml:space="preserve">applique aux petits, moyens ou grands </w:t>
      </w:r>
      <w:r>
        <w:rPr>
          <w:sz w:val="18"/>
          <w:lang w:val="fr-CH"/>
        </w:rPr>
        <w:t>exploitants agricoles</w:t>
      </w:r>
      <w:r w:rsidRPr="00012521">
        <w:rPr>
          <w:sz w:val="18"/>
          <w:lang w:val="fr-CH"/>
        </w:rPr>
        <w:t xml:space="preserve"> et indique </w:t>
      </w:r>
      <w:r>
        <w:rPr>
          <w:sz w:val="18"/>
          <w:lang w:val="fr-CH"/>
        </w:rPr>
        <w:t>expressément</w:t>
      </w:r>
      <w:r w:rsidRPr="00012521">
        <w:rPr>
          <w:sz w:val="18"/>
          <w:lang w:val="fr-CH"/>
        </w:rPr>
        <w:t xml:space="preserve"> qu</w:t>
      </w:r>
      <w:r w:rsidR="00B1336F">
        <w:rPr>
          <w:sz w:val="18"/>
          <w:lang w:val="fr-CH"/>
        </w:rPr>
        <w:t>’</w:t>
      </w:r>
      <w:r w:rsidRPr="00012521">
        <w:rPr>
          <w:sz w:val="18"/>
          <w:lang w:val="fr-CH"/>
        </w:rPr>
        <w:t xml:space="preserve">elle concerne les actes accomplis </w:t>
      </w:r>
      <w:r>
        <w:rPr>
          <w:sz w:val="18"/>
          <w:lang w:val="fr-CH"/>
        </w:rPr>
        <w:t xml:space="preserve">dans un cadre </w:t>
      </w:r>
      <w:r w:rsidRPr="00012521">
        <w:rPr>
          <w:sz w:val="18"/>
          <w:lang w:val="fr-CH"/>
        </w:rPr>
        <w:t>privé à des fins non commercial</w:t>
      </w:r>
      <w:r w:rsidR="00C831BB" w:rsidRPr="00012521">
        <w:rPr>
          <w:sz w:val="18"/>
          <w:lang w:val="fr-CH"/>
        </w:rPr>
        <w:t>es</w:t>
      </w:r>
      <w:r w:rsidR="00C831BB">
        <w:rPr>
          <w:sz w:val="18"/>
          <w:lang w:val="fr-CH"/>
        </w:rPr>
        <w:t xml:space="preserve">.  </w:t>
      </w:r>
      <w:r w:rsidR="00C831BB" w:rsidRPr="00012521">
        <w:rPr>
          <w:sz w:val="18"/>
          <w:lang w:val="fr-CH"/>
        </w:rPr>
        <w:t>En</w:t>
      </w:r>
      <w:r w:rsidRPr="00012521">
        <w:rPr>
          <w:sz w:val="18"/>
          <w:lang w:val="fr-CH"/>
        </w:rPr>
        <w:t xml:space="preserve"> précisant qu</w:t>
      </w:r>
      <w:r w:rsidR="00B1336F">
        <w:rPr>
          <w:sz w:val="18"/>
          <w:lang w:val="fr-CH"/>
        </w:rPr>
        <w:t>’</w:t>
      </w:r>
      <w:r w:rsidRPr="00012521">
        <w:rPr>
          <w:sz w:val="18"/>
          <w:lang w:val="fr-CH"/>
        </w:rPr>
        <w:t>il s</w:t>
      </w:r>
      <w:r w:rsidR="00B1336F">
        <w:rPr>
          <w:sz w:val="18"/>
          <w:lang w:val="fr-CH"/>
        </w:rPr>
        <w:t>’</w:t>
      </w:r>
      <w:r w:rsidRPr="00012521">
        <w:rPr>
          <w:sz w:val="18"/>
          <w:lang w:val="fr-CH"/>
        </w:rPr>
        <w:t>agit d</w:t>
      </w:r>
      <w:r w:rsidR="00B1336F">
        <w:rPr>
          <w:sz w:val="18"/>
          <w:lang w:val="fr-CH"/>
        </w:rPr>
        <w:t>’</w:t>
      </w:r>
      <w:r w:rsidRPr="00012521">
        <w:rPr>
          <w:sz w:val="18"/>
          <w:lang w:val="fr-CH"/>
        </w:rPr>
        <w:t xml:space="preserve">un usage </w:t>
      </w:r>
      <w:r>
        <w:rPr>
          <w:sz w:val="18"/>
          <w:lang w:val="fr-CH"/>
        </w:rPr>
        <w:t xml:space="preserve">à des fins </w:t>
      </w:r>
      <w:r w:rsidRPr="00012521">
        <w:rPr>
          <w:sz w:val="18"/>
          <w:lang w:val="fr-CH"/>
        </w:rPr>
        <w:t>non commercial</w:t>
      </w:r>
      <w:r>
        <w:rPr>
          <w:sz w:val="18"/>
          <w:lang w:val="fr-CH"/>
        </w:rPr>
        <w:t>es</w:t>
      </w:r>
      <w:r w:rsidRPr="00012521">
        <w:rPr>
          <w:sz w:val="18"/>
          <w:lang w:val="fr-CH"/>
        </w:rPr>
        <w:t xml:space="preserve">, </w:t>
      </w:r>
      <w:r>
        <w:rPr>
          <w:sz w:val="18"/>
          <w:lang w:val="fr-CH"/>
        </w:rPr>
        <w:t>l</w:t>
      </w:r>
      <w:r w:rsidR="00B1336F">
        <w:rPr>
          <w:sz w:val="18"/>
          <w:lang w:val="fr-CH"/>
        </w:rPr>
        <w:t>’</w:t>
      </w:r>
      <w:r>
        <w:rPr>
          <w:sz w:val="18"/>
          <w:lang w:val="fr-CH"/>
        </w:rPr>
        <w:t xml:space="preserve">exception </w:t>
      </w:r>
      <w:r w:rsidRPr="00012521">
        <w:rPr>
          <w:sz w:val="18"/>
          <w:lang w:val="fr-CH"/>
        </w:rPr>
        <w:t xml:space="preserve">restreint la livraison de semences à quelque titre que ce soit, </w:t>
      </w:r>
      <w:r w:rsidR="00B1336F">
        <w:rPr>
          <w:sz w:val="18"/>
          <w:lang w:val="fr-CH"/>
        </w:rPr>
        <w:t>y compris</w:t>
      </w:r>
      <w:r w:rsidRPr="00012521">
        <w:rPr>
          <w:sz w:val="18"/>
          <w:lang w:val="fr-CH"/>
        </w:rPr>
        <w:t xml:space="preserve"> la vente ou le troc.</w:t>
      </w:r>
    </w:p>
    <w:p w:rsidR="007070D2" w:rsidRPr="00CE3F23" w:rsidRDefault="007070D2" w:rsidP="007070D2">
      <w:pPr>
        <w:tabs>
          <w:tab w:val="left" w:pos="1134"/>
        </w:tabs>
        <w:ind w:left="567" w:right="567" w:firstLine="567"/>
        <w:rPr>
          <w:sz w:val="18"/>
          <w:highlight w:val="green"/>
          <w:lang w:val="fr-CH"/>
        </w:rPr>
      </w:pPr>
    </w:p>
    <w:p w:rsidR="007070D2" w:rsidRPr="000042BD" w:rsidRDefault="007070D2" w:rsidP="007070D2">
      <w:pPr>
        <w:tabs>
          <w:tab w:val="left" w:pos="1134"/>
        </w:tabs>
        <w:ind w:left="567" w:right="567" w:firstLine="567"/>
        <w:rPr>
          <w:sz w:val="18"/>
          <w:lang w:val="fr-CH"/>
        </w:rPr>
      </w:pPr>
      <w:r w:rsidRPr="000042BD">
        <w:rPr>
          <w:sz w:val="18"/>
          <w:lang w:val="fr-CH"/>
        </w:rPr>
        <w:t>“</w:t>
      </w:r>
      <w:r w:rsidR="00B1336F">
        <w:rPr>
          <w:sz w:val="18"/>
          <w:lang w:val="fr-CH"/>
        </w:rPr>
        <w:t>-</w:t>
      </w:r>
      <w:r w:rsidRPr="000042BD">
        <w:rPr>
          <w:sz w:val="18"/>
          <w:lang w:val="fr-CH"/>
        </w:rPr>
        <w:tab/>
        <w:t>L</w:t>
      </w:r>
      <w:r w:rsidR="00B1336F">
        <w:rPr>
          <w:sz w:val="18"/>
          <w:lang w:val="fr-CH"/>
        </w:rPr>
        <w:t>’</w:t>
      </w:r>
      <w:r w:rsidRPr="000042BD">
        <w:rPr>
          <w:sz w:val="18"/>
          <w:lang w:val="fr-CH"/>
        </w:rPr>
        <w:t xml:space="preserve">inclusion du terme </w:t>
      </w:r>
      <w:r>
        <w:rPr>
          <w:sz w:val="18"/>
          <w:lang w:val="fr-CH"/>
        </w:rPr>
        <w:t>“</w:t>
      </w:r>
      <w:r w:rsidRPr="000042BD">
        <w:rPr>
          <w:sz w:val="18"/>
          <w:lang w:val="fr-CH"/>
        </w:rPr>
        <w:t>petits exploitants agricoles</w:t>
      </w:r>
      <w:r>
        <w:rPr>
          <w:sz w:val="18"/>
          <w:lang w:val="fr-CH"/>
        </w:rPr>
        <w:t>”</w:t>
      </w:r>
      <w:r w:rsidRPr="000042BD">
        <w:rPr>
          <w:sz w:val="18"/>
          <w:lang w:val="fr-CH"/>
        </w:rPr>
        <w:t xml:space="preserve"> signifie</w:t>
      </w:r>
      <w:r w:rsidR="00B1336F">
        <w:rPr>
          <w:sz w:val="18"/>
          <w:lang w:val="fr-CH"/>
        </w:rPr>
        <w:t>-</w:t>
      </w:r>
      <w:r w:rsidRPr="000042BD">
        <w:rPr>
          <w:sz w:val="18"/>
          <w:lang w:val="fr-CH"/>
        </w:rPr>
        <w:t>t</w:t>
      </w:r>
      <w:r w:rsidR="00B1336F">
        <w:rPr>
          <w:sz w:val="18"/>
          <w:lang w:val="fr-CH"/>
        </w:rPr>
        <w:t>-</w:t>
      </w:r>
      <w:r w:rsidRPr="000042BD">
        <w:rPr>
          <w:sz w:val="18"/>
          <w:lang w:val="fr-CH"/>
        </w:rPr>
        <w:t>elle que chaque pays doit l</w:t>
      </w:r>
      <w:r w:rsidR="00B1336F">
        <w:rPr>
          <w:sz w:val="18"/>
          <w:lang w:val="fr-CH"/>
        </w:rPr>
        <w:t>’</w:t>
      </w:r>
      <w:r w:rsidRPr="000042BD">
        <w:rPr>
          <w:sz w:val="18"/>
          <w:lang w:val="fr-CH"/>
        </w:rPr>
        <w:t>inclure et, le cas échéant, l</w:t>
      </w:r>
      <w:r w:rsidR="00B1336F">
        <w:rPr>
          <w:sz w:val="18"/>
          <w:lang w:val="fr-CH"/>
        </w:rPr>
        <w:t>’</w:t>
      </w:r>
      <w:r w:rsidRPr="000042BD">
        <w:rPr>
          <w:sz w:val="18"/>
          <w:lang w:val="fr-CH"/>
        </w:rPr>
        <w:t>adapter à une définition universelle</w:t>
      </w:r>
      <w:r>
        <w:rPr>
          <w:sz w:val="18"/>
          <w:lang w:val="fr-CH"/>
        </w:rPr>
        <w:t xml:space="preserve">? </w:t>
      </w:r>
      <w:r w:rsidRPr="000042BD">
        <w:rPr>
          <w:sz w:val="18"/>
          <w:lang w:val="fr-CH"/>
        </w:rPr>
        <w:t xml:space="preserve"> </w:t>
      </w:r>
      <w:r>
        <w:rPr>
          <w:sz w:val="18"/>
          <w:lang w:val="fr-CH"/>
        </w:rPr>
        <w:t xml:space="preserve">Il convient de signaler </w:t>
      </w:r>
      <w:r w:rsidRPr="000042BD">
        <w:rPr>
          <w:sz w:val="18"/>
          <w:lang w:val="fr-CH"/>
        </w:rPr>
        <w:t>expressément que</w:t>
      </w:r>
      <w:r>
        <w:rPr>
          <w:sz w:val="18"/>
          <w:lang w:val="fr-CH"/>
        </w:rPr>
        <w:t>,</w:t>
      </w:r>
      <w:r w:rsidRPr="000042BD">
        <w:rPr>
          <w:sz w:val="18"/>
          <w:lang w:val="fr-CH"/>
        </w:rPr>
        <w:t xml:space="preserve"> dans les pays d</w:t>
      </w:r>
      <w:r w:rsidR="00B1336F">
        <w:rPr>
          <w:sz w:val="18"/>
          <w:lang w:val="fr-CH"/>
        </w:rPr>
        <w:t>’</w:t>
      </w:r>
      <w:r w:rsidRPr="000042BD">
        <w:rPr>
          <w:sz w:val="18"/>
          <w:lang w:val="fr-CH"/>
        </w:rPr>
        <w:t xml:space="preserve">Amérique du Sud, un </w:t>
      </w:r>
      <w:r>
        <w:rPr>
          <w:sz w:val="18"/>
          <w:lang w:val="fr-CH"/>
        </w:rPr>
        <w:t>“</w:t>
      </w:r>
      <w:r w:rsidRPr="000042BD">
        <w:rPr>
          <w:sz w:val="18"/>
          <w:lang w:val="fr-CH"/>
        </w:rPr>
        <w:t>petit exploitant agricole</w:t>
      </w:r>
      <w:r>
        <w:rPr>
          <w:sz w:val="18"/>
          <w:lang w:val="fr-CH"/>
        </w:rPr>
        <w:t>”</w:t>
      </w:r>
      <w:r w:rsidRPr="000042BD">
        <w:rPr>
          <w:sz w:val="18"/>
          <w:lang w:val="fr-CH"/>
        </w:rPr>
        <w:t xml:space="preserve"> peut cultiver 500</w:t>
      </w:r>
      <w:r>
        <w:rPr>
          <w:sz w:val="18"/>
          <w:lang w:val="fr-CH"/>
        </w:rPr>
        <w:t> </w:t>
      </w:r>
      <w:r w:rsidRPr="000042BD">
        <w:rPr>
          <w:sz w:val="18"/>
          <w:lang w:val="fr-CH"/>
        </w:rPr>
        <w:t>hectares et, dans le cas particulier du Chili, plus d</w:t>
      </w:r>
      <w:r w:rsidR="00B1336F">
        <w:rPr>
          <w:sz w:val="18"/>
          <w:lang w:val="fr-CH"/>
        </w:rPr>
        <w:t>’</w:t>
      </w:r>
      <w:r>
        <w:rPr>
          <w:sz w:val="18"/>
          <w:lang w:val="fr-CH"/>
        </w:rPr>
        <w:t>un</w:t>
      </w:r>
      <w:r w:rsidR="00183D1B">
        <w:rPr>
          <w:sz w:val="18"/>
          <w:lang w:val="fr-CH"/>
        </w:rPr>
        <w:t>e</w:t>
      </w:r>
      <w:r>
        <w:rPr>
          <w:sz w:val="18"/>
          <w:lang w:val="fr-CH"/>
        </w:rPr>
        <w:t xml:space="preserve"> centaine d</w:t>
      </w:r>
      <w:r w:rsidR="00B1336F">
        <w:rPr>
          <w:sz w:val="18"/>
          <w:lang w:val="fr-CH"/>
        </w:rPr>
        <w:t>’</w:t>
      </w:r>
      <w:r w:rsidRPr="000042BD">
        <w:rPr>
          <w:sz w:val="18"/>
          <w:lang w:val="fr-CH"/>
        </w:rPr>
        <w:t>hectares.</w:t>
      </w:r>
    </w:p>
    <w:p w:rsidR="007070D2" w:rsidRPr="000042BD" w:rsidRDefault="007070D2" w:rsidP="007070D2">
      <w:pPr>
        <w:tabs>
          <w:tab w:val="left" w:pos="1134"/>
        </w:tabs>
        <w:ind w:left="567" w:right="567" w:firstLine="567"/>
        <w:rPr>
          <w:sz w:val="18"/>
          <w:lang w:val="fr-CH"/>
        </w:rPr>
      </w:pPr>
    </w:p>
    <w:p w:rsidR="007070D2" w:rsidRDefault="007070D2" w:rsidP="007070D2">
      <w:pPr>
        <w:tabs>
          <w:tab w:val="left" w:pos="1134"/>
        </w:tabs>
        <w:ind w:left="567" w:right="567" w:firstLine="567"/>
        <w:rPr>
          <w:sz w:val="18"/>
          <w:lang w:val="fr-CH"/>
        </w:rPr>
      </w:pPr>
      <w:r w:rsidRPr="000042BD">
        <w:rPr>
          <w:sz w:val="18"/>
          <w:lang w:val="fr-CH"/>
        </w:rPr>
        <w:t>“</w:t>
      </w:r>
      <w:r w:rsidR="00B1336F">
        <w:rPr>
          <w:sz w:val="18"/>
          <w:lang w:val="fr-CH"/>
        </w:rPr>
        <w:t>-</w:t>
      </w:r>
      <w:r w:rsidRPr="000042BD">
        <w:rPr>
          <w:sz w:val="18"/>
          <w:lang w:val="fr-CH"/>
        </w:rPr>
        <w:tab/>
        <w:t>Si nous devions transposer ces interprétations à l</w:t>
      </w:r>
      <w:r w:rsidR="00B1336F">
        <w:rPr>
          <w:sz w:val="18"/>
          <w:lang w:val="fr-CH"/>
        </w:rPr>
        <w:t>’</w:t>
      </w:r>
      <w:r w:rsidRPr="000042BD">
        <w:rPr>
          <w:sz w:val="18"/>
          <w:lang w:val="fr-CH"/>
        </w:rPr>
        <w:t>article</w:t>
      </w:r>
      <w:r>
        <w:rPr>
          <w:sz w:val="18"/>
          <w:lang w:val="fr-CH"/>
        </w:rPr>
        <w:t> </w:t>
      </w:r>
      <w:r w:rsidRPr="000042BD">
        <w:rPr>
          <w:sz w:val="18"/>
          <w:lang w:val="fr-CH"/>
        </w:rPr>
        <w:t>15.1), il serait très difficile d</w:t>
      </w:r>
      <w:r w:rsidR="00B1336F">
        <w:rPr>
          <w:sz w:val="18"/>
          <w:lang w:val="fr-CH"/>
        </w:rPr>
        <w:t>’</w:t>
      </w:r>
      <w:r w:rsidRPr="000042BD">
        <w:rPr>
          <w:sz w:val="18"/>
          <w:lang w:val="fr-CH"/>
        </w:rPr>
        <w:t>incorporer l</w:t>
      </w:r>
      <w:r w:rsidR="00B1336F">
        <w:rPr>
          <w:sz w:val="18"/>
          <w:lang w:val="fr-CH"/>
        </w:rPr>
        <w:t>’</w:t>
      </w:r>
      <w:r w:rsidRPr="000042BD">
        <w:rPr>
          <w:sz w:val="18"/>
          <w:lang w:val="fr-CH"/>
        </w:rPr>
        <w:t>exception facultative pour que les agriculteurs puissent appliquer ce que l</w:t>
      </w:r>
      <w:r w:rsidR="00B1336F">
        <w:rPr>
          <w:sz w:val="18"/>
          <w:lang w:val="fr-CH"/>
        </w:rPr>
        <w:t>’</w:t>
      </w:r>
      <w:r w:rsidRPr="000042BD">
        <w:rPr>
          <w:sz w:val="18"/>
          <w:lang w:val="fr-CH"/>
        </w:rPr>
        <w:t xml:space="preserve">on appelle le </w:t>
      </w:r>
      <w:r>
        <w:rPr>
          <w:sz w:val="18"/>
          <w:lang w:val="fr-CH"/>
        </w:rPr>
        <w:t>“privilège de l</w:t>
      </w:r>
      <w:r w:rsidR="00B1336F">
        <w:rPr>
          <w:sz w:val="18"/>
          <w:lang w:val="fr-CH"/>
        </w:rPr>
        <w:t>’</w:t>
      </w:r>
      <w:r w:rsidRPr="000042BD">
        <w:rPr>
          <w:sz w:val="18"/>
          <w:lang w:val="fr-CH"/>
        </w:rPr>
        <w:t>agriculteur</w:t>
      </w:r>
      <w:r>
        <w:rPr>
          <w:sz w:val="18"/>
          <w:lang w:val="fr-CH"/>
        </w:rPr>
        <w:t>”</w:t>
      </w:r>
      <w:r w:rsidRPr="000042BD">
        <w:rPr>
          <w:sz w:val="18"/>
          <w:lang w:val="fr-CH"/>
        </w:rPr>
        <w:t xml:space="preserve"> ou </w:t>
      </w:r>
      <w:r>
        <w:rPr>
          <w:sz w:val="18"/>
          <w:lang w:val="fr-CH"/>
        </w:rPr>
        <w:t>“</w:t>
      </w:r>
      <w:r w:rsidRPr="000042BD">
        <w:rPr>
          <w:sz w:val="18"/>
          <w:lang w:val="fr-CH"/>
        </w:rPr>
        <w:t>l</w:t>
      </w:r>
      <w:r w:rsidR="00B1336F">
        <w:rPr>
          <w:sz w:val="18"/>
          <w:lang w:val="fr-CH"/>
        </w:rPr>
        <w:t>’</w:t>
      </w:r>
      <w:r w:rsidRPr="000042BD">
        <w:rPr>
          <w:sz w:val="18"/>
          <w:lang w:val="fr-CH"/>
        </w:rPr>
        <w:t>exception en faveur de l</w:t>
      </w:r>
      <w:r w:rsidR="00B1336F">
        <w:rPr>
          <w:sz w:val="18"/>
          <w:lang w:val="fr-CH"/>
        </w:rPr>
        <w:t>’</w:t>
      </w:r>
      <w:r w:rsidRPr="000042BD">
        <w:rPr>
          <w:sz w:val="18"/>
          <w:lang w:val="fr-CH"/>
        </w:rPr>
        <w:t>agriculteur</w:t>
      </w:r>
      <w:r>
        <w:rPr>
          <w:sz w:val="18"/>
          <w:lang w:val="fr-CH"/>
        </w:rPr>
        <w:t>”</w:t>
      </w:r>
      <w:r w:rsidRPr="000042BD">
        <w:rPr>
          <w:sz w:val="18"/>
          <w:lang w:val="fr-CH"/>
        </w:rPr>
        <w:t>, car il est contre</w:t>
      </w:r>
      <w:r w:rsidR="00B1336F">
        <w:rPr>
          <w:sz w:val="18"/>
          <w:lang w:val="fr-CH"/>
        </w:rPr>
        <w:t>-</w:t>
      </w:r>
      <w:r w:rsidRPr="000042BD">
        <w:rPr>
          <w:sz w:val="18"/>
          <w:lang w:val="fr-CH"/>
        </w:rPr>
        <w:t>productif d</w:t>
      </w:r>
      <w:r w:rsidR="00B1336F">
        <w:rPr>
          <w:sz w:val="18"/>
          <w:lang w:val="fr-CH"/>
        </w:rPr>
        <w:t>’</w:t>
      </w:r>
      <w:r w:rsidRPr="000042BD">
        <w:rPr>
          <w:sz w:val="18"/>
          <w:lang w:val="fr-CH"/>
        </w:rPr>
        <w:t>autoriser la vente de semences à un groupe d</w:t>
      </w:r>
      <w:r w:rsidR="00B1336F">
        <w:rPr>
          <w:sz w:val="18"/>
          <w:lang w:val="fr-CH"/>
        </w:rPr>
        <w:t>’</w:t>
      </w:r>
      <w:r w:rsidRPr="000042BD">
        <w:rPr>
          <w:sz w:val="18"/>
          <w:lang w:val="fr-CH"/>
        </w:rPr>
        <w:t>agriculteurs et pas à d</w:t>
      </w:r>
      <w:r w:rsidR="00B1336F">
        <w:rPr>
          <w:sz w:val="18"/>
          <w:lang w:val="fr-CH"/>
        </w:rPr>
        <w:t>’</w:t>
      </w:r>
      <w:r w:rsidRPr="000042BD">
        <w:rPr>
          <w:sz w:val="18"/>
          <w:lang w:val="fr-CH"/>
        </w:rPr>
        <w:t>autres, étant donné que la limite pour définir qui est éligible à un avantage particulier ou à un autre est très floue.</w:t>
      </w:r>
    </w:p>
    <w:p w:rsidR="007070D2" w:rsidRPr="00CE3F23" w:rsidRDefault="007070D2" w:rsidP="007070D2">
      <w:pPr>
        <w:tabs>
          <w:tab w:val="left" w:pos="1134"/>
        </w:tabs>
        <w:ind w:left="567" w:right="567" w:firstLine="567"/>
        <w:rPr>
          <w:sz w:val="18"/>
          <w:lang w:val="fr-CH"/>
        </w:rPr>
      </w:pPr>
    </w:p>
    <w:p w:rsidR="007070D2" w:rsidRPr="000042BD" w:rsidRDefault="007070D2" w:rsidP="007070D2">
      <w:pPr>
        <w:keepLines/>
        <w:tabs>
          <w:tab w:val="left" w:pos="1134"/>
        </w:tabs>
        <w:ind w:left="567" w:right="567" w:firstLine="567"/>
        <w:rPr>
          <w:sz w:val="18"/>
          <w:lang w:val="fr-CH"/>
        </w:rPr>
      </w:pPr>
      <w:r w:rsidRPr="000042BD">
        <w:rPr>
          <w:sz w:val="18"/>
          <w:lang w:val="fr-CH"/>
        </w:rPr>
        <w:lastRenderedPageBreak/>
        <w:t>“</w:t>
      </w:r>
      <w:r w:rsidR="00B1336F">
        <w:rPr>
          <w:sz w:val="18"/>
          <w:lang w:val="fr-CH"/>
        </w:rPr>
        <w:t>-</w:t>
      </w:r>
      <w:r w:rsidRPr="000042BD">
        <w:rPr>
          <w:sz w:val="18"/>
          <w:lang w:val="fr-CH"/>
        </w:rPr>
        <w:tab/>
        <w:t xml:space="preserve">Dans la région, et plus particulièrement au Chili, seules les semences dûment enregistrées ou inscrites </w:t>
      </w:r>
      <w:r>
        <w:rPr>
          <w:sz w:val="18"/>
          <w:lang w:val="fr-CH"/>
        </w:rPr>
        <w:t>au</w:t>
      </w:r>
      <w:r w:rsidRPr="000042BD">
        <w:rPr>
          <w:sz w:val="18"/>
          <w:lang w:val="fr-CH"/>
        </w:rPr>
        <w:t xml:space="preserve"> registre commercial des semences peuvent être commercialisé</w:t>
      </w:r>
      <w:r w:rsidR="00C831BB" w:rsidRPr="000042BD">
        <w:rPr>
          <w:sz w:val="18"/>
          <w:lang w:val="fr-CH"/>
        </w:rPr>
        <w:t>es</w:t>
      </w:r>
      <w:r w:rsidR="00C831BB">
        <w:rPr>
          <w:sz w:val="18"/>
          <w:lang w:val="fr-CH"/>
        </w:rPr>
        <w:t xml:space="preserve">.  </w:t>
      </w:r>
      <w:r w:rsidR="00C831BB" w:rsidRPr="000042BD">
        <w:rPr>
          <w:sz w:val="18"/>
          <w:lang w:val="fr-CH"/>
        </w:rPr>
        <w:t>En</w:t>
      </w:r>
      <w:r w:rsidRPr="000042BD">
        <w:rPr>
          <w:sz w:val="18"/>
          <w:lang w:val="fr-CH"/>
        </w:rPr>
        <w:t xml:space="preserve"> outre, des exigences minimales sont établies pour la commercialisation des semences, par exemple des pourcentages minimaux de pureté et d</w:t>
      </w:r>
      <w:r w:rsidR="00B1336F">
        <w:rPr>
          <w:sz w:val="18"/>
          <w:lang w:val="fr-CH"/>
        </w:rPr>
        <w:t>’</w:t>
      </w:r>
      <w:r w:rsidRPr="000042BD">
        <w:rPr>
          <w:sz w:val="18"/>
          <w:lang w:val="fr-CH"/>
        </w:rPr>
        <w:t>authenticité variétale, l</w:t>
      </w:r>
      <w:r w:rsidR="00B1336F">
        <w:rPr>
          <w:sz w:val="18"/>
          <w:lang w:val="fr-CH"/>
        </w:rPr>
        <w:t>’</w:t>
      </w:r>
      <w:r w:rsidRPr="000042BD">
        <w:rPr>
          <w:sz w:val="18"/>
          <w:lang w:val="fr-CH"/>
        </w:rPr>
        <w:t>étiquetage, e</w:t>
      </w:r>
      <w:r w:rsidR="00C831BB" w:rsidRPr="000042BD">
        <w:rPr>
          <w:sz w:val="18"/>
          <w:lang w:val="fr-CH"/>
        </w:rPr>
        <w:t>tc</w:t>
      </w:r>
      <w:r w:rsidR="00C831BB">
        <w:rPr>
          <w:sz w:val="18"/>
          <w:lang w:val="fr-CH"/>
        </w:rPr>
        <w:t xml:space="preserve">.  </w:t>
      </w:r>
      <w:r w:rsidR="00C831BB" w:rsidRPr="000042BD">
        <w:rPr>
          <w:sz w:val="18"/>
          <w:lang w:val="fr-CH"/>
        </w:rPr>
        <w:t>Ce</w:t>
      </w:r>
      <w:r w:rsidRPr="000042BD">
        <w:rPr>
          <w:sz w:val="18"/>
          <w:lang w:val="fr-CH"/>
        </w:rPr>
        <w:t>s exigences visent précisément à protéger les agriculteurs contre les semences de mauvaise quali</w:t>
      </w:r>
      <w:r w:rsidR="00C831BB" w:rsidRPr="000042BD">
        <w:rPr>
          <w:sz w:val="18"/>
          <w:lang w:val="fr-CH"/>
        </w:rPr>
        <w:t>té</w:t>
      </w:r>
      <w:r w:rsidR="00C831BB">
        <w:rPr>
          <w:sz w:val="18"/>
          <w:lang w:val="fr-CH"/>
        </w:rPr>
        <w:t xml:space="preserve">.  </w:t>
      </w:r>
      <w:r w:rsidR="00C831BB" w:rsidRPr="000042BD">
        <w:rPr>
          <w:sz w:val="18"/>
          <w:lang w:val="fr-CH"/>
        </w:rPr>
        <w:t>La</w:t>
      </w:r>
      <w:r w:rsidRPr="000042BD">
        <w:rPr>
          <w:sz w:val="18"/>
          <w:lang w:val="fr-CH"/>
        </w:rPr>
        <w:t xml:space="preserve"> proposition appuierait ou justifierait un acte contre lequel nous nous battons depuis tant d</w:t>
      </w:r>
      <w:r w:rsidR="00B1336F">
        <w:rPr>
          <w:sz w:val="18"/>
          <w:lang w:val="fr-CH"/>
        </w:rPr>
        <w:t>’</w:t>
      </w:r>
      <w:r w:rsidRPr="000042BD">
        <w:rPr>
          <w:sz w:val="18"/>
          <w:lang w:val="fr-CH"/>
        </w:rPr>
        <w:t xml:space="preserve">années, </w:t>
      </w:r>
      <w:r w:rsidR="00B1336F">
        <w:rPr>
          <w:sz w:val="18"/>
          <w:lang w:val="fr-CH"/>
        </w:rPr>
        <w:t>à savoir</w:t>
      </w:r>
      <w:r w:rsidRPr="000042BD">
        <w:rPr>
          <w:sz w:val="18"/>
          <w:lang w:val="fr-CH"/>
        </w:rPr>
        <w:t xml:space="preserve"> les semences illégales.</w:t>
      </w:r>
    </w:p>
    <w:p w:rsidR="007070D2" w:rsidRPr="000042BD" w:rsidRDefault="007070D2" w:rsidP="007070D2">
      <w:pPr>
        <w:tabs>
          <w:tab w:val="left" w:pos="1134"/>
        </w:tabs>
        <w:ind w:left="567" w:right="567" w:firstLine="567"/>
        <w:rPr>
          <w:sz w:val="18"/>
          <w:lang w:val="fr-CH"/>
        </w:rPr>
      </w:pPr>
    </w:p>
    <w:p w:rsidR="007070D2" w:rsidRPr="00626CD9" w:rsidRDefault="007070D2" w:rsidP="007070D2">
      <w:pPr>
        <w:ind w:left="567" w:right="567" w:firstLine="567"/>
        <w:rPr>
          <w:snapToGrid w:val="0"/>
          <w:spacing w:val="-2"/>
          <w:lang w:val="fr-CH"/>
        </w:rPr>
      </w:pPr>
      <w:r w:rsidRPr="00626CD9">
        <w:rPr>
          <w:spacing w:val="-2"/>
          <w:sz w:val="18"/>
          <w:lang w:val="fr-CH"/>
        </w:rPr>
        <w:t>“</w:t>
      </w:r>
      <w:r w:rsidR="00B1336F">
        <w:rPr>
          <w:spacing w:val="-2"/>
          <w:sz w:val="18"/>
          <w:lang w:val="fr-CH"/>
        </w:rPr>
        <w:t>-</w:t>
      </w:r>
      <w:r w:rsidRPr="00626CD9">
        <w:rPr>
          <w:spacing w:val="-2"/>
          <w:sz w:val="18"/>
          <w:lang w:val="fr-CH"/>
        </w:rPr>
        <w:tab/>
        <w:t>Par conséquent, l</w:t>
      </w:r>
      <w:r w:rsidR="00B1336F">
        <w:rPr>
          <w:spacing w:val="-2"/>
          <w:sz w:val="18"/>
          <w:lang w:val="fr-CH"/>
        </w:rPr>
        <w:t>’</w:t>
      </w:r>
      <w:r w:rsidRPr="00626CD9">
        <w:rPr>
          <w:spacing w:val="-2"/>
          <w:sz w:val="18"/>
          <w:lang w:val="fr-CH"/>
        </w:rPr>
        <w:t>intégration des petits exploitants agricoles dans les options d</w:t>
      </w:r>
      <w:r w:rsidR="00B1336F">
        <w:rPr>
          <w:spacing w:val="-2"/>
          <w:sz w:val="18"/>
          <w:lang w:val="fr-CH"/>
        </w:rPr>
        <w:t>’</w:t>
      </w:r>
      <w:r w:rsidRPr="00626CD9">
        <w:rPr>
          <w:spacing w:val="-2"/>
          <w:sz w:val="18"/>
          <w:lang w:val="fr-CH"/>
        </w:rPr>
        <w:t>interprétation de cette notion est inapplicable dans notre agriculture et pourrait être très préjudiciable aux obtenteurs nationaux.”</w:t>
      </w:r>
    </w:p>
    <w:p w:rsidR="007070D2" w:rsidRPr="00626CD9" w:rsidRDefault="007070D2" w:rsidP="007070D2">
      <w:pPr>
        <w:jc w:val="center"/>
        <w:rPr>
          <w:snapToGrid w:val="0"/>
          <w:spacing w:val="-4"/>
          <w:sz w:val="18"/>
          <w:lang w:val="fr-CH"/>
        </w:rPr>
      </w:pPr>
    </w:p>
    <w:p w:rsidR="007070D2" w:rsidRPr="00626CD9" w:rsidRDefault="007070D2" w:rsidP="007070D2">
      <w:pPr>
        <w:jc w:val="center"/>
        <w:rPr>
          <w:snapToGrid w:val="0"/>
          <w:spacing w:val="-4"/>
          <w:sz w:val="18"/>
          <w:lang w:val="fr-CH"/>
        </w:rPr>
      </w:pPr>
    </w:p>
    <w:p w:rsidR="007070D2" w:rsidRPr="00626CD9" w:rsidRDefault="007070D2" w:rsidP="007070D2">
      <w:pPr>
        <w:jc w:val="center"/>
        <w:rPr>
          <w:snapToGrid w:val="0"/>
          <w:spacing w:val="-4"/>
          <w:sz w:val="18"/>
          <w:lang w:val="fr-CH"/>
        </w:rPr>
      </w:pPr>
    </w:p>
    <w:p w:rsidR="007070D2" w:rsidRPr="005640E5" w:rsidRDefault="007070D2" w:rsidP="007070D2">
      <w:pPr>
        <w:jc w:val="center"/>
        <w:rPr>
          <w:lang w:val="fr-FR"/>
        </w:rPr>
      </w:pPr>
      <w:r w:rsidRPr="005640E5">
        <w:rPr>
          <w:lang w:val="fr-FR"/>
        </w:rPr>
        <w:t>CHINE</w:t>
      </w:r>
    </w:p>
    <w:p w:rsidR="007070D2" w:rsidRPr="005640E5" w:rsidRDefault="007070D2" w:rsidP="007070D2">
      <w:pPr>
        <w:rPr>
          <w:lang w:val="fr-FR"/>
        </w:rPr>
      </w:pPr>
    </w:p>
    <w:p w:rsidR="007070D2" w:rsidRDefault="007070D2" w:rsidP="007070D2">
      <w:pPr>
        <w:shd w:val="clear" w:color="auto" w:fill="FFFFFF" w:themeFill="background1"/>
        <w:rPr>
          <w:snapToGrid w:val="0"/>
          <w:spacing w:val="-4"/>
          <w:lang w:val="fr-FR"/>
        </w:rPr>
      </w:pPr>
      <w:r>
        <w:rPr>
          <w:snapToGrid w:val="0"/>
          <w:spacing w:val="-6"/>
          <w:lang w:val="fr-FR"/>
        </w:rPr>
        <w:t xml:space="preserve">La </w:t>
      </w:r>
      <w:r w:rsidRPr="005640E5">
        <w:rPr>
          <w:snapToGrid w:val="0"/>
          <w:spacing w:val="-6"/>
          <w:lang w:val="fr-FR"/>
        </w:rPr>
        <w:t>Chin</w:t>
      </w:r>
      <w:r>
        <w:rPr>
          <w:snapToGrid w:val="0"/>
          <w:spacing w:val="-6"/>
          <w:lang w:val="fr-FR"/>
        </w:rPr>
        <w:t>e</w:t>
      </w:r>
      <w:r w:rsidRPr="005640E5">
        <w:rPr>
          <w:rStyle w:val="FootnoteReference"/>
          <w:snapToGrid w:val="0"/>
          <w:spacing w:val="-6"/>
          <w:lang w:val="fr-FR"/>
        </w:rPr>
        <w:footnoteReference w:id="2"/>
      </w:r>
      <w:r w:rsidRPr="005640E5">
        <w:rPr>
          <w:snapToGrid w:val="0"/>
          <w:spacing w:val="-6"/>
          <w:lang w:val="fr-FR"/>
        </w:rPr>
        <w:t xml:space="preserve"> </w:t>
      </w:r>
      <w:r>
        <w:rPr>
          <w:snapToGrid w:val="0"/>
          <w:spacing w:val="-6"/>
          <w:lang w:val="fr-FR"/>
        </w:rPr>
        <w:t xml:space="preserve">a soumis la </w:t>
      </w:r>
      <w:r w:rsidRPr="005640E5">
        <w:rPr>
          <w:snapToGrid w:val="0"/>
          <w:spacing w:val="-6"/>
          <w:lang w:val="fr-FR"/>
        </w:rPr>
        <w:t xml:space="preserve">contribution </w:t>
      </w:r>
      <w:r>
        <w:rPr>
          <w:snapToGrid w:val="0"/>
          <w:spacing w:val="-6"/>
          <w:lang w:val="fr-FR"/>
        </w:rPr>
        <w:t>ci</w:t>
      </w:r>
      <w:r w:rsidR="00B1336F">
        <w:rPr>
          <w:snapToGrid w:val="0"/>
          <w:spacing w:val="-6"/>
          <w:lang w:val="fr-FR"/>
        </w:rPr>
        <w:t>-</w:t>
      </w:r>
      <w:r>
        <w:rPr>
          <w:snapToGrid w:val="0"/>
          <w:spacing w:val="-6"/>
          <w:lang w:val="fr-FR"/>
        </w:rPr>
        <w:t>après en réponse à la circulaire </w:t>
      </w:r>
      <w:r w:rsidRPr="005640E5">
        <w:rPr>
          <w:snapToGrid w:val="0"/>
          <w:spacing w:val="-6"/>
          <w:lang w:val="fr-FR"/>
        </w:rPr>
        <w:t>UPOV</w:t>
      </w:r>
      <w:r>
        <w:rPr>
          <w:snapToGrid w:val="0"/>
          <w:spacing w:val="-6"/>
          <w:lang w:val="fr-FR"/>
        </w:rPr>
        <w:t> </w:t>
      </w:r>
      <w:r w:rsidRPr="005640E5">
        <w:rPr>
          <w:snapToGrid w:val="0"/>
          <w:spacing w:val="-6"/>
          <w:lang w:val="fr-FR"/>
        </w:rPr>
        <w:t>E</w:t>
      </w:r>
      <w:r w:rsidR="00B1336F">
        <w:rPr>
          <w:snapToGrid w:val="0"/>
          <w:spacing w:val="-6"/>
          <w:lang w:val="fr-FR"/>
        </w:rPr>
        <w:t>-</w:t>
      </w:r>
      <w:r w:rsidRPr="005640E5">
        <w:rPr>
          <w:snapToGrid w:val="0"/>
          <w:spacing w:val="-6"/>
          <w:lang w:val="fr-FR"/>
        </w:rPr>
        <w:t>20/246</w:t>
      </w:r>
      <w:r w:rsidR="00B1336F">
        <w:rPr>
          <w:snapToGrid w:val="0"/>
          <w:spacing w:val="-6"/>
          <w:lang w:val="fr-FR"/>
        </w:rPr>
        <w:t> :</w:t>
      </w:r>
    </w:p>
    <w:p w:rsidR="007070D2" w:rsidRPr="005640E5" w:rsidRDefault="007070D2" w:rsidP="007070D2">
      <w:pPr>
        <w:shd w:val="clear" w:color="auto" w:fill="FFFFFF" w:themeFill="background1"/>
        <w:rPr>
          <w:rFonts w:eastAsia="Arial" w:cs="Arial"/>
          <w:lang w:val="fr-FR"/>
        </w:rPr>
      </w:pPr>
    </w:p>
    <w:p w:rsidR="007070D2" w:rsidRPr="00DD32B0" w:rsidRDefault="007070D2" w:rsidP="007070D2">
      <w:pPr>
        <w:tabs>
          <w:tab w:val="left" w:pos="1134"/>
        </w:tabs>
        <w:ind w:left="567" w:right="567" w:firstLine="567"/>
        <w:rPr>
          <w:sz w:val="18"/>
          <w:lang w:val="fr-FR"/>
        </w:rPr>
      </w:pPr>
      <w:r w:rsidRPr="00DD32B0">
        <w:rPr>
          <w:sz w:val="18"/>
          <w:lang w:val="fr-FR"/>
        </w:rPr>
        <w:t>“a)</w:t>
      </w:r>
      <w:r w:rsidRPr="00DD32B0">
        <w:rPr>
          <w:sz w:val="18"/>
          <w:lang w:val="fr-FR"/>
        </w:rPr>
        <w:tab/>
        <w:t>La Chine, qui a adhéré à l</w:t>
      </w:r>
      <w:r w:rsidR="00B1336F">
        <w:rPr>
          <w:sz w:val="18"/>
          <w:lang w:val="fr-FR"/>
        </w:rPr>
        <w:t>’</w:t>
      </w:r>
      <w:r w:rsidRPr="00DD32B0">
        <w:rPr>
          <w:sz w:val="18"/>
          <w:lang w:val="fr-FR"/>
        </w:rPr>
        <w:t xml:space="preserve">Acte de 1978 de la </w:t>
      </w:r>
      <w:r w:rsidR="00B1336F">
        <w:rPr>
          <w:sz w:val="18"/>
          <w:lang w:val="fr-FR"/>
        </w:rPr>
        <w:t>Convention UPOV</w:t>
      </w:r>
      <w:r w:rsidRPr="00DD32B0">
        <w:rPr>
          <w:sz w:val="18"/>
          <w:lang w:val="fr-FR"/>
        </w:rPr>
        <w:t>, n</w:t>
      </w:r>
      <w:r w:rsidR="00B1336F">
        <w:rPr>
          <w:sz w:val="18"/>
          <w:lang w:val="fr-FR"/>
        </w:rPr>
        <w:t>’</w:t>
      </w:r>
      <w:r w:rsidRPr="00DD32B0">
        <w:rPr>
          <w:sz w:val="18"/>
          <w:lang w:val="fr-FR"/>
        </w:rPr>
        <w:t>a pas mis en œuvre les dispositions pertinentes de l</w:t>
      </w:r>
      <w:r w:rsidR="00B1336F">
        <w:rPr>
          <w:sz w:val="18"/>
          <w:lang w:val="fr-FR"/>
        </w:rPr>
        <w:t>’</w:t>
      </w:r>
      <w:r w:rsidRPr="00DD32B0">
        <w:rPr>
          <w:sz w:val="18"/>
          <w:lang w:val="fr-FR"/>
        </w:rPr>
        <w:t>Acte de 1991.</w:t>
      </w:r>
    </w:p>
    <w:p w:rsidR="007070D2" w:rsidRPr="00DD32B0" w:rsidRDefault="007070D2" w:rsidP="007070D2">
      <w:pPr>
        <w:tabs>
          <w:tab w:val="left" w:pos="1134"/>
        </w:tabs>
        <w:ind w:right="567"/>
        <w:rPr>
          <w:sz w:val="18"/>
          <w:lang w:val="fr-FR"/>
        </w:rPr>
      </w:pPr>
    </w:p>
    <w:p w:rsidR="007070D2" w:rsidRPr="00DD32B0" w:rsidRDefault="007070D2" w:rsidP="007070D2">
      <w:pPr>
        <w:pStyle w:val="ListParagraph"/>
        <w:tabs>
          <w:tab w:val="left" w:pos="1134"/>
        </w:tabs>
        <w:ind w:left="567" w:right="567" w:firstLine="567"/>
        <w:rPr>
          <w:sz w:val="18"/>
          <w:lang w:val="fr-FR"/>
        </w:rPr>
      </w:pPr>
      <w:r w:rsidRPr="00DD32B0">
        <w:rPr>
          <w:sz w:val="18"/>
          <w:lang w:val="fr-FR"/>
        </w:rPr>
        <w:t>“b)</w:t>
      </w:r>
      <w:r w:rsidRPr="00DD32B0">
        <w:rPr>
          <w:sz w:val="18"/>
          <w:lang w:val="fr-FR"/>
        </w:rPr>
        <w:tab/>
        <w:t>Dès lors, la Chine met en œuvre l</w:t>
      </w:r>
      <w:r w:rsidR="00EE46BB">
        <w:rPr>
          <w:sz w:val="18"/>
          <w:lang w:val="fr-FR"/>
        </w:rPr>
        <w:t>’‘</w:t>
      </w:r>
      <w:r w:rsidRPr="00DD32B0">
        <w:rPr>
          <w:sz w:val="18"/>
          <w:lang w:val="fr-FR"/>
        </w:rPr>
        <w:t>exception en faveur de l</w:t>
      </w:r>
      <w:r w:rsidR="00B1336F">
        <w:rPr>
          <w:sz w:val="18"/>
          <w:lang w:val="fr-FR"/>
        </w:rPr>
        <w:t>’</w:t>
      </w:r>
      <w:r w:rsidRPr="00DD32B0">
        <w:rPr>
          <w:sz w:val="18"/>
          <w:lang w:val="fr-FR"/>
        </w:rPr>
        <w:t>agriculteur</w:t>
      </w:r>
      <w:r w:rsidR="00B1336F">
        <w:rPr>
          <w:sz w:val="18"/>
          <w:lang w:val="fr-FR"/>
        </w:rPr>
        <w:t>’</w:t>
      </w:r>
      <w:r w:rsidRPr="00DD32B0">
        <w:rPr>
          <w:sz w:val="18"/>
          <w:lang w:val="fr-FR"/>
        </w:rPr>
        <w:t xml:space="preserve"> prévue dans l</w:t>
      </w:r>
      <w:r w:rsidR="00B1336F">
        <w:rPr>
          <w:sz w:val="18"/>
          <w:lang w:val="fr-FR"/>
        </w:rPr>
        <w:t>’</w:t>
      </w:r>
      <w:r w:rsidRPr="00DD32B0">
        <w:rPr>
          <w:sz w:val="18"/>
          <w:lang w:val="fr-FR"/>
        </w:rPr>
        <w:t>Acte de 1978, c</w:t>
      </w:r>
      <w:r w:rsidR="00B1336F">
        <w:rPr>
          <w:sz w:val="18"/>
          <w:lang w:val="fr-FR"/>
        </w:rPr>
        <w:t>’</w:t>
      </w:r>
      <w:r w:rsidRPr="00DD32B0">
        <w:rPr>
          <w:sz w:val="18"/>
          <w:lang w:val="fr-FR"/>
        </w:rPr>
        <w:t>est</w:t>
      </w:r>
      <w:r w:rsidR="00B1336F">
        <w:rPr>
          <w:sz w:val="18"/>
          <w:lang w:val="fr-FR"/>
        </w:rPr>
        <w:t>-</w:t>
      </w:r>
      <w:r w:rsidRPr="00DD32B0">
        <w:rPr>
          <w:sz w:val="18"/>
          <w:lang w:val="fr-FR"/>
        </w:rPr>
        <w:t>à</w:t>
      </w:r>
      <w:r w:rsidR="00B1336F">
        <w:rPr>
          <w:sz w:val="18"/>
          <w:lang w:val="fr-FR"/>
        </w:rPr>
        <w:t>-</w:t>
      </w:r>
      <w:r w:rsidRPr="00DD32B0">
        <w:rPr>
          <w:sz w:val="18"/>
          <w:lang w:val="fr-FR"/>
        </w:rPr>
        <w:t>dire que les petits exploitants agricoles peuvent utiliser le matériel de reproduction ou de multiplication des variétés protégées récolté sur leur propre exploitation à des fins de reproduction ou de multiplication pour autant que la quantité ne dépasse pas la superficie raisonnable de leurs terres, sans l</w:t>
      </w:r>
      <w:r w:rsidR="00B1336F">
        <w:rPr>
          <w:sz w:val="18"/>
          <w:lang w:val="fr-FR"/>
        </w:rPr>
        <w:t>’</w:t>
      </w:r>
      <w:r w:rsidRPr="00DD32B0">
        <w:rPr>
          <w:sz w:val="18"/>
          <w:lang w:val="fr-FR"/>
        </w:rPr>
        <w:t>autorisation du propriétaire de la variété et sans payer de droit d</w:t>
      </w:r>
      <w:r w:rsidR="00B1336F">
        <w:rPr>
          <w:sz w:val="18"/>
          <w:lang w:val="fr-FR"/>
        </w:rPr>
        <w:t>’</w:t>
      </w:r>
      <w:r w:rsidRPr="00DD32B0">
        <w:rPr>
          <w:sz w:val="18"/>
          <w:lang w:val="fr-FR"/>
        </w:rPr>
        <w:t>utilisation</w:t>
      </w:r>
      <w:r>
        <w:rPr>
          <w:sz w:val="18"/>
          <w:lang w:val="fr-FR"/>
        </w:rPr>
        <w:t>”.</w:t>
      </w:r>
    </w:p>
    <w:p w:rsidR="007070D2" w:rsidRPr="00626CD9" w:rsidRDefault="007070D2" w:rsidP="007070D2">
      <w:pPr>
        <w:jc w:val="center"/>
        <w:rPr>
          <w:sz w:val="18"/>
          <w:lang w:val="fr-FR"/>
        </w:rPr>
      </w:pPr>
    </w:p>
    <w:p w:rsidR="007070D2" w:rsidRPr="00626CD9" w:rsidRDefault="007070D2" w:rsidP="007070D2">
      <w:pPr>
        <w:jc w:val="center"/>
        <w:rPr>
          <w:sz w:val="18"/>
          <w:lang w:val="fr-FR"/>
        </w:rPr>
      </w:pPr>
    </w:p>
    <w:p w:rsidR="007070D2" w:rsidRPr="00626CD9" w:rsidRDefault="007070D2" w:rsidP="007070D2">
      <w:pPr>
        <w:jc w:val="center"/>
        <w:rPr>
          <w:sz w:val="18"/>
          <w:lang w:val="fr-FR"/>
        </w:rPr>
      </w:pPr>
    </w:p>
    <w:p w:rsidR="007070D2" w:rsidRPr="005640E5" w:rsidRDefault="007070D2" w:rsidP="007070D2">
      <w:pPr>
        <w:jc w:val="center"/>
        <w:rPr>
          <w:lang w:val="fr-FR"/>
        </w:rPr>
      </w:pPr>
      <w:r w:rsidRPr="005640E5">
        <w:rPr>
          <w:lang w:val="fr-FR"/>
        </w:rPr>
        <w:t>ESTONIE</w:t>
      </w:r>
    </w:p>
    <w:p w:rsidR="007070D2" w:rsidRPr="005640E5" w:rsidRDefault="007070D2" w:rsidP="007070D2">
      <w:pPr>
        <w:rPr>
          <w:lang w:val="fr-FR"/>
        </w:rPr>
      </w:pPr>
    </w:p>
    <w:p w:rsidR="007070D2" w:rsidRDefault="007070D2" w:rsidP="007070D2">
      <w:pPr>
        <w:shd w:val="clear" w:color="auto" w:fill="FFFFFF" w:themeFill="background1"/>
        <w:rPr>
          <w:snapToGrid w:val="0"/>
          <w:spacing w:val="-4"/>
          <w:lang w:val="fr-FR"/>
        </w:rPr>
      </w:pPr>
      <w:r>
        <w:rPr>
          <w:snapToGrid w:val="0"/>
          <w:spacing w:val="-6"/>
          <w:lang w:val="fr-FR"/>
        </w:rPr>
        <w:t>L</w:t>
      </w:r>
      <w:r w:rsidR="00B1336F">
        <w:rPr>
          <w:snapToGrid w:val="0"/>
          <w:spacing w:val="-6"/>
          <w:lang w:val="fr-FR"/>
        </w:rPr>
        <w:t>’</w:t>
      </w:r>
      <w:r w:rsidRPr="005640E5">
        <w:rPr>
          <w:snapToGrid w:val="0"/>
          <w:spacing w:val="-6"/>
          <w:lang w:val="fr-FR"/>
        </w:rPr>
        <w:t>Estoni</w:t>
      </w:r>
      <w:r>
        <w:rPr>
          <w:snapToGrid w:val="0"/>
          <w:spacing w:val="-6"/>
          <w:lang w:val="fr-FR"/>
        </w:rPr>
        <w:t xml:space="preserve">e </w:t>
      </w:r>
      <w:r w:rsidRPr="005640E5">
        <w:rPr>
          <w:snapToGrid w:val="0"/>
          <w:spacing w:val="-6"/>
          <w:lang w:val="fr-FR"/>
        </w:rPr>
        <w:t xml:space="preserve">a </w:t>
      </w:r>
      <w:r w:rsidRPr="00FA3ED5">
        <w:rPr>
          <w:snapToGrid w:val="0"/>
          <w:spacing w:val="-6"/>
          <w:lang w:val="fr-FR"/>
        </w:rPr>
        <w:t>soumis la contribution ci</w:t>
      </w:r>
      <w:r w:rsidR="00B1336F">
        <w:rPr>
          <w:snapToGrid w:val="0"/>
          <w:spacing w:val="-6"/>
          <w:lang w:val="fr-FR"/>
        </w:rPr>
        <w:t>-</w:t>
      </w:r>
      <w:r w:rsidRPr="00FA3ED5">
        <w:rPr>
          <w:snapToGrid w:val="0"/>
          <w:spacing w:val="-6"/>
          <w:lang w:val="fr-FR"/>
        </w:rPr>
        <w:t>après en réponse à la circulaire UPOV E</w:t>
      </w:r>
      <w:r w:rsidR="00B1336F">
        <w:rPr>
          <w:snapToGrid w:val="0"/>
          <w:spacing w:val="-6"/>
          <w:lang w:val="fr-FR"/>
        </w:rPr>
        <w:t>-</w:t>
      </w:r>
      <w:r w:rsidRPr="00FA3ED5">
        <w:rPr>
          <w:snapToGrid w:val="0"/>
          <w:spacing w:val="-6"/>
          <w:lang w:val="fr-FR"/>
        </w:rPr>
        <w:t>20/246</w:t>
      </w:r>
      <w:r w:rsidR="00B1336F">
        <w:rPr>
          <w:snapToGrid w:val="0"/>
          <w:spacing w:val="-6"/>
          <w:lang w:val="fr-FR"/>
        </w:rPr>
        <w:t> :</w:t>
      </w:r>
    </w:p>
    <w:p w:rsidR="007070D2" w:rsidRPr="005640E5" w:rsidRDefault="007070D2" w:rsidP="007070D2">
      <w:pPr>
        <w:shd w:val="clear" w:color="auto" w:fill="FFFFFF" w:themeFill="background1"/>
        <w:rPr>
          <w:rFonts w:eastAsia="Arial" w:cs="Arial"/>
          <w:lang w:val="fr-FR"/>
        </w:rPr>
      </w:pPr>
    </w:p>
    <w:p w:rsidR="007070D2" w:rsidRPr="00DD32B0" w:rsidRDefault="007070D2" w:rsidP="007070D2">
      <w:pPr>
        <w:tabs>
          <w:tab w:val="left" w:pos="1134"/>
        </w:tabs>
        <w:ind w:left="567" w:right="567"/>
        <w:rPr>
          <w:sz w:val="18"/>
          <w:lang w:val="fr-FR"/>
        </w:rPr>
      </w:pPr>
      <w:r w:rsidRPr="00DD32B0">
        <w:rPr>
          <w:sz w:val="18"/>
          <w:lang w:val="fr-FR"/>
        </w:rPr>
        <w:t>“L</w:t>
      </w:r>
      <w:r w:rsidR="00B1336F">
        <w:rPr>
          <w:sz w:val="18"/>
          <w:lang w:val="fr-FR"/>
        </w:rPr>
        <w:t>’</w:t>
      </w:r>
      <w:r w:rsidRPr="00DD32B0">
        <w:rPr>
          <w:sz w:val="18"/>
          <w:lang w:val="fr-FR"/>
        </w:rPr>
        <w:t>Estonie n</w:t>
      </w:r>
      <w:r w:rsidR="00B1336F">
        <w:rPr>
          <w:sz w:val="18"/>
          <w:lang w:val="fr-FR"/>
        </w:rPr>
        <w:t>’</w:t>
      </w:r>
      <w:r w:rsidRPr="00DD32B0">
        <w:rPr>
          <w:sz w:val="18"/>
          <w:lang w:val="fr-FR"/>
        </w:rPr>
        <w:t xml:space="preserve">a aucune expérience de </w:t>
      </w:r>
      <w:r w:rsidRPr="00DD32B0">
        <w:rPr>
          <w:b/>
          <w:sz w:val="18"/>
          <w:lang w:val="fr-FR"/>
        </w:rPr>
        <w:t xml:space="preserve">la mise en œuvre des exceptions relatives aux actes accomplis dans un cadre privé à des fins non commerciales en faveur des petits exploitants agricoles </w:t>
      </w:r>
      <w:r w:rsidRPr="00DD32B0">
        <w:rPr>
          <w:sz w:val="18"/>
          <w:lang w:val="fr-FR"/>
        </w:rPr>
        <w:t>et la</w:t>
      </w:r>
      <w:r w:rsidRPr="00DD32B0">
        <w:rPr>
          <w:b/>
          <w:sz w:val="18"/>
          <w:lang w:val="fr-FR"/>
        </w:rPr>
        <w:t xml:space="preserve"> </w:t>
      </w:r>
      <w:r w:rsidRPr="00DD32B0">
        <w:rPr>
          <w:sz w:val="18"/>
          <w:lang w:val="fr-FR"/>
        </w:rPr>
        <w:t xml:space="preserve">question portant sur les </w:t>
      </w:r>
      <w:r w:rsidRPr="00DD32B0">
        <w:rPr>
          <w:b/>
          <w:sz w:val="18"/>
          <w:lang w:val="fr-FR"/>
        </w:rPr>
        <w:t xml:space="preserve">avis concernant la mise en œuvre des exceptions relatives aux actes accomplis dans un cadre privé à des fins non commerciales en faveur des petits exploitants agricoles </w:t>
      </w:r>
      <w:r w:rsidRPr="00DD32B0">
        <w:rPr>
          <w:sz w:val="18"/>
          <w:lang w:val="fr-FR"/>
        </w:rPr>
        <w:t>n</w:t>
      </w:r>
      <w:r w:rsidR="00B1336F">
        <w:rPr>
          <w:sz w:val="18"/>
          <w:lang w:val="fr-FR"/>
        </w:rPr>
        <w:t>’</w:t>
      </w:r>
      <w:r w:rsidRPr="00DD32B0">
        <w:rPr>
          <w:sz w:val="18"/>
          <w:lang w:val="fr-FR"/>
        </w:rPr>
        <w:t>a pas encore fait l</w:t>
      </w:r>
      <w:r w:rsidR="00B1336F">
        <w:rPr>
          <w:sz w:val="18"/>
          <w:lang w:val="fr-FR"/>
        </w:rPr>
        <w:t>’</w:t>
      </w:r>
      <w:r w:rsidRPr="00DD32B0">
        <w:rPr>
          <w:sz w:val="18"/>
          <w:lang w:val="fr-FR"/>
        </w:rPr>
        <w:t>objet de discussions”.</w:t>
      </w:r>
    </w:p>
    <w:p w:rsidR="007070D2" w:rsidRPr="00626CD9" w:rsidRDefault="007070D2" w:rsidP="007070D2">
      <w:pPr>
        <w:jc w:val="center"/>
        <w:rPr>
          <w:sz w:val="18"/>
          <w:lang w:val="fr-FR"/>
        </w:rPr>
      </w:pPr>
    </w:p>
    <w:p w:rsidR="007070D2" w:rsidRPr="00626CD9" w:rsidRDefault="007070D2" w:rsidP="007070D2">
      <w:pPr>
        <w:jc w:val="center"/>
        <w:rPr>
          <w:sz w:val="18"/>
          <w:lang w:val="fr-FR"/>
        </w:rPr>
      </w:pPr>
    </w:p>
    <w:p w:rsidR="007070D2" w:rsidRPr="00626CD9" w:rsidRDefault="007070D2" w:rsidP="007070D2">
      <w:pPr>
        <w:jc w:val="center"/>
        <w:rPr>
          <w:sz w:val="18"/>
          <w:lang w:val="fr-FR"/>
        </w:rPr>
      </w:pPr>
    </w:p>
    <w:p w:rsidR="007070D2" w:rsidRPr="005640E5" w:rsidRDefault="007070D2" w:rsidP="007070D2">
      <w:pPr>
        <w:keepNext/>
        <w:jc w:val="center"/>
        <w:rPr>
          <w:lang w:val="fr-FR"/>
        </w:rPr>
      </w:pPr>
      <w:r w:rsidRPr="005640E5">
        <w:rPr>
          <w:lang w:val="fr-FR"/>
        </w:rPr>
        <w:t>ISRAËL</w:t>
      </w:r>
    </w:p>
    <w:p w:rsidR="007070D2" w:rsidRPr="005640E5" w:rsidRDefault="007070D2" w:rsidP="007070D2">
      <w:pPr>
        <w:keepNext/>
        <w:rPr>
          <w:lang w:val="fr-FR"/>
        </w:rPr>
      </w:pPr>
    </w:p>
    <w:p w:rsidR="007070D2" w:rsidRDefault="007070D2" w:rsidP="007070D2">
      <w:pPr>
        <w:shd w:val="clear" w:color="auto" w:fill="FFFFFF" w:themeFill="background1"/>
        <w:rPr>
          <w:snapToGrid w:val="0"/>
          <w:spacing w:val="-4"/>
          <w:lang w:val="fr-FR"/>
        </w:rPr>
      </w:pPr>
      <w:r w:rsidRPr="005640E5">
        <w:rPr>
          <w:snapToGrid w:val="0"/>
          <w:spacing w:val="-6"/>
          <w:lang w:val="fr-FR"/>
        </w:rPr>
        <w:t>Isra</w:t>
      </w:r>
      <w:r>
        <w:rPr>
          <w:snapToGrid w:val="0"/>
          <w:spacing w:val="-6"/>
          <w:lang w:val="fr-FR"/>
        </w:rPr>
        <w:t>ë</w:t>
      </w:r>
      <w:r w:rsidRPr="005640E5">
        <w:rPr>
          <w:snapToGrid w:val="0"/>
          <w:spacing w:val="-6"/>
          <w:lang w:val="fr-FR"/>
        </w:rPr>
        <w:t xml:space="preserve">l </w:t>
      </w:r>
      <w:r w:rsidRPr="001F05DC">
        <w:rPr>
          <w:snapToGrid w:val="0"/>
          <w:spacing w:val="-6"/>
          <w:lang w:val="fr-FR"/>
        </w:rPr>
        <w:t>a soumis la contribution ci</w:t>
      </w:r>
      <w:r w:rsidR="00B1336F">
        <w:rPr>
          <w:snapToGrid w:val="0"/>
          <w:spacing w:val="-6"/>
          <w:lang w:val="fr-FR"/>
        </w:rPr>
        <w:t>-</w:t>
      </w:r>
      <w:r w:rsidRPr="001F05DC">
        <w:rPr>
          <w:snapToGrid w:val="0"/>
          <w:spacing w:val="-6"/>
          <w:lang w:val="fr-FR"/>
        </w:rPr>
        <w:t>après en réponse à la circulaire UPOV E</w:t>
      </w:r>
      <w:r w:rsidR="00B1336F">
        <w:rPr>
          <w:snapToGrid w:val="0"/>
          <w:spacing w:val="-6"/>
          <w:lang w:val="fr-FR"/>
        </w:rPr>
        <w:t>-</w:t>
      </w:r>
      <w:r w:rsidRPr="001F05DC">
        <w:rPr>
          <w:snapToGrid w:val="0"/>
          <w:spacing w:val="-6"/>
          <w:lang w:val="fr-FR"/>
        </w:rPr>
        <w:t>20/246</w:t>
      </w:r>
      <w:r w:rsidR="00B1336F">
        <w:rPr>
          <w:snapToGrid w:val="0"/>
          <w:spacing w:val="-6"/>
          <w:lang w:val="fr-FR"/>
        </w:rPr>
        <w:t> :</w:t>
      </w:r>
    </w:p>
    <w:p w:rsidR="007070D2" w:rsidRPr="005640E5" w:rsidRDefault="007070D2" w:rsidP="007070D2">
      <w:pPr>
        <w:shd w:val="clear" w:color="auto" w:fill="FFFFFF" w:themeFill="background1"/>
        <w:rPr>
          <w:lang w:val="fr-FR"/>
        </w:rPr>
      </w:pPr>
    </w:p>
    <w:p w:rsidR="007070D2" w:rsidRDefault="007070D2" w:rsidP="007070D2">
      <w:pPr>
        <w:autoSpaceDE w:val="0"/>
        <w:autoSpaceDN w:val="0"/>
        <w:spacing w:before="81"/>
        <w:ind w:left="567" w:right="567"/>
        <w:rPr>
          <w:rFonts w:eastAsia="Calibri" w:cs="Arial"/>
          <w:sz w:val="18"/>
          <w:szCs w:val="18"/>
          <w:lang w:val="fr-FR" w:eastAsia="he"/>
        </w:rPr>
      </w:pPr>
      <w:r>
        <w:rPr>
          <w:rFonts w:eastAsia="Calibri" w:cs="Arial"/>
          <w:sz w:val="18"/>
          <w:szCs w:val="18"/>
          <w:lang w:val="fr-FR" w:eastAsia="he"/>
        </w:rPr>
        <w:t>“</w:t>
      </w:r>
      <w:r w:rsidRPr="00F4707D">
        <w:rPr>
          <w:rFonts w:eastAsia="Calibri" w:cs="Arial"/>
          <w:sz w:val="18"/>
          <w:szCs w:val="18"/>
          <w:lang w:val="fr-FR" w:eastAsia="he"/>
        </w:rPr>
        <w:t>Le Conseil israélien des droits d</w:t>
      </w:r>
      <w:r w:rsidR="00B1336F">
        <w:rPr>
          <w:rFonts w:eastAsia="Calibri" w:cs="Arial"/>
          <w:sz w:val="18"/>
          <w:szCs w:val="18"/>
          <w:lang w:val="fr-FR" w:eastAsia="he"/>
        </w:rPr>
        <w:t>’</w:t>
      </w:r>
      <w:r w:rsidRPr="00F4707D">
        <w:rPr>
          <w:rFonts w:eastAsia="Calibri" w:cs="Arial"/>
          <w:sz w:val="18"/>
          <w:szCs w:val="18"/>
          <w:lang w:val="fr-FR" w:eastAsia="he"/>
        </w:rPr>
        <w:t>obtenteur soutient l</w:t>
      </w:r>
      <w:r w:rsidR="00B1336F">
        <w:rPr>
          <w:rFonts w:eastAsia="Calibri" w:cs="Arial"/>
          <w:sz w:val="18"/>
          <w:szCs w:val="18"/>
          <w:lang w:val="fr-FR" w:eastAsia="he"/>
        </w:rPr>
        <w:t>’</w:t>
      </w:r>
      <w:r w:rsidRPr="00F4707D">
        <w:rPr>
          <w:rFonts w:eastAsia="Calibri" w:cs="Arial"/>
          <w:sz w:val="18"/>
          <w:szCs w:val="18"/>
          <w:lang w:val="fr-FR" w:eastAsia="he"/>
        </w:rPr>
        <w:t>initiative lancée lors de la dernière réunion de l</w:t>
      </w:r>
      <w:r w:rsidR="00B1336F">
        <w:rPr>
          <w:rFonts w:eastAsia="Calibri" w:cs="Arial"/>
          <w:sz w:val="18"/>
          <w:szCs w:val="18"/>
          <w:lang w:val="fr-FR" w:eastAsia="he"/>
        </w:rPr>
        <w:t>’</w:t>
      </w:r>
      <w:r w:rsidRPr="00F4707D">
        <w:rPr>
          <w:rFonts w:eastAsia="Calibri" w:cs="Arial"/>
          <w:sz w:val="18"/>
          <w:szCs w:val="18"/>
          <w:lang w:val="fr-FR" w:eastAsia="he"/>
        </w:rPr>
        <w:t xml:space="preserve">UPOV visant à permettre aux </w:t>
      </w:r>
      <w:r w:rsidRPr="00F4707D">
        <w:rPr>
          <w:rFonts w:eastAsia="Calibri" w:cs="Arial"/>
          <w:b/>
          <w:sz w:val="18"/>
          <w:szCs w:val="18"/>
          <w:u w:val="single"/>
          <w:lang w:val="fr-FR" w:eastAsia="he"/>
        </w:rPr>
        <w:t>petits exploitants agricoles</w:t>
      </w:r>
      <w:r w:rsidRPr="00F4707D">
        <w:rPr>
          <w:rFonts w:eastAsia="Calibri" w:cs="Arial"/>
          <w:sz w:val="18"/>
          <w:szCs w:val="18"/>
          <w:lang w:val="fr-FR" w:eastAsia="he"/>
        </w:rPr>
        <w:t xml:space="preserve"> </w:t>
      </w:r>
      <w:r w:rsidRPr="00F4707D">
        <w:rPr>
          <w:rFonts w:eastAsia="Calibri" w:cs="Arial"/>
          <w:b/>
          <w:sz w:val="18"/>
          <w:szCs w:val="18"/>
          <w:u w:val="single"/>
          <w:lang w:val="fr-FR" w:eastAsia="he"/>
        </w:rPr>
        <w:t>l</w:t>
      </w:r>
      <w:r w:rsidR="00B1336F">
        <w:rPr>
          <w:rFonts w:eastAsia="Calibri" w:cs="Arial"/>
          <w:b/>
          <w:sz w:val="18"/>
          <w:szCs w:val="18"/>
          <w:u w:val="single"/>
          <w:lang w:val="fr-FR" w:eastAsia="he"/>
        </w:rPr>
        <w:t>’</w:t>
      </w:r>
      <w:r w:rsidRPr="00F4707D">
        <w:rPr>
          <w:rFonts w:eastAsia="Calibri" w:cs="Arial"/>
          <w:b/>
          <w:sz w:val="18"/>
          <w:szCs w:val="18"/>
          <w:u w:val="single"/>
          <w:lang w:val="fr-FR" w:eastAsia="he"/>
        </w:rPr>
        <w:t>autoconsommation</w:t>
      </w:r>
      <w:r w:rsidRPr="00F4707D">
        <w:rPr>
          <w:rFonts w:eastAsia="Calibri" w:cs="Arial"/>
          <w:sz w:val="18"/>
          <w:szCs w:val="18"/>
          <w:lang w:val="fr-FR" w:eastAsia="he"/>
        </w:rPr>
        <w:t xml:space="preserve"> et la </w:t>
      </w:r>
      <w:r w:rsidRPr="00F4707D">
        <w:rPr>
          <w:rFonts w:eastAsia="Calibri" w:cs="Arial"/>
          <w:b/>
          <w:sz w:val="18"/>
          <w:szCs w:val="18"/>
          <w:u w:val="single"/>
          <w:lang w:val="fr-FR" w:eastAsia="he"/>
        </w:rPr>
        <w:t>vente occasionnelle</w:t>
      </w:r>
      <w:r w:rsidRPr="00F4707D">
        <w:rPr>
          <w:rFonts w:eastAsia="Calibri" w:cs="Arial"/>
          <w:sz w:val="18"/>
          <w:szCs w:val="18"/>
          <w:lang w:val="fr-FR" w:eastAsia="he"/>
        </w:rPr>
        <w:t xml:space="preserve"> de semences produites à partir de variétés protégé</w:t>
      </w:r>
      <w:r w:rsidR="00C831BB" w:rsidRPr="00F4707D">
        <w:rPr>
          <w:rFonts w:eastAsia="Calibri" w:cs="Arial"/>
          <w:sz w:val="18"/>
          <w:szCs w:val="18"/>
          <w:lang w:val="fr-FR" w:eastAsia="he"/>
        </w:rPr>
        <w:t>es</w:t>
      </w:r>
      <w:r w:rsidR="00C831BB">
        <w:rPr>
          <w:rFonts w:eastAsia="Calibri" w:cs="Arial"/>
          <w:sz w:val="18"/>
          <w:szCs w:val="18"/>
          <w:lang w:val="fr-FR" w:eastAsia="he"/>
        </w:rPr>
        <w:t xml:space="preserve">.  </w:t>
      </w:r>
      <w:r w:rsidR="00C831BB" w:rsidRPr="00F4707D">
        <w:rPr>
          <w:rFonts w:eastAsia="Calibri" w:cs="Arial"/>
          <w:sz w:val="18"/>
          <w:szCs w:val="18"/>
          <w:lang w:val="fr-FR" w:eastAsia="he"/>
        </w:rPr>
        <w:t>Da</w:t>
      </w:r>
      <w:r w:rsidRPr="00F4707D">
        <w:rPr>
          <w:rFonts w:eastAsia="Calibri" w:cs="Arial"/>
          <w:sz w:val="18"/>
          <w:szCs w:val="18"/>
          <w:lang w:val="fr-FR" w:eastAsia="he"/>
        </w:rPr>
        <w:t>ns de nombreux pays, les petits exploitants agricoles font partie des communautés les plus vulnérables et prendre soin d</w:t>
      </w:r>
      <w:r w:rsidR="00B1336F">
        <w:rPr>
          <w:rFonts w:eastAsia="Calibri" w:cs="Arial"/>
          <w:sz w:val="18"/>
          <w:szCs w:val="18"/>
          <w:lang w:val="fr-FR" w:eastAsia="he"/>
        </w:rPr>
        <w:t>’</w:t>
      </w:r>
      <w:r w:rsidRPr="00F4707D">
        <w:rPr>
          <w:rFonts w:eastAsia="Calibri" w:cs="Arial"/>
          <w:sz w:val="18"/>
          <w:szCs w:val="18"/>
          <w:lang w:val="fr-FR" w:eastAsia="he"/>
        </w:rPr>
        <w:t>eux est tout simplement une règle morale universel</w:t>
      </w:r>
      <w:r w:rsidR="00C831BB" w:rsidRPr="00F4707D">
        <w:rPr>
          <w:rFonts w:eastAsia="Calibri" w:cs="Arial"/>
          <w:sz w:val="18"/>
          <w:szCs w:val="18"/>
          <w:lang w:val="fr-FR" w:eastAsia="he"/>
        </w:rPr>
        <w:t>le</w:t>
      </w:r>
      <w:r w:rsidR="00C831BB">
        <w:rPr>
          <w:rFonts w:eastAsia="Calibri" w:cs="Arial"/>
          <w:sz w:val="18"/>
          <w:szCs w:val="18"/>
          <w:lang w:val="fr-FR" w:eastAsia="he"/>
        </w:rPr>
        <w:t xml:space="preserve">.  </w:t>
      </w:r>
      <w:r w:rsidR="00C831BB" w:rsidRPr="00F4707D">
        <w:rPr>
          <w:rFonts w:eastAsia="Calibri" w:cs="Arial"/>
          <w:sz w:val="18"/>
          <w:szCs w:val="18"/>
          <w:lang w:val="fr-FR" w:eastAsia="he"/>
        </w:rPr>
        <w:t>Né</w:t>
      </w:r>
      <w:r w:rsidRPr="00F4707D">
        <w:rPr>
          <w:rFonts w:eastAsia="Calibri" w:cs="Arial"/>
          <w:sz w:val="18"/>
          <w:szCs w:val="18"/>
          <w:lang w:val="fr-FR" w:eastAsia="he"/>
        </w:rPr>
        <w:t>anmoins, les droits d</w:t>
      </w:r>
      <w:r w:rsidR="00B1336F">
        <w:rPr>
          <w:rFonts w:eastAsia="Calibri" w:cs="Arial"/>
          <w:sz w:val="18"/>
          <w:szCs w:val="18"/>
          <w:lang w:val="fr-FR" w:eastAsia="he"/>
        </w:rPr>
        <w:t>’</w:t>
      </w:r>
      <w:r w:rsidRPr="00F4707D">
        <w:rPr>
          <w:rFonts w:eastAsia="Calibri" w:cs="Arial"/>
          <w:sz w:val="18"/>
          <w:szCs w:val="18"/>
          <w:lang w:val="fr-FR" w:eastAsia="he"/>
        </w:rPr>
        <w:t>obtenteur sont conçus pour prévenir les abus et la prolifération des variétés résultant de plusieurs années de recherche</w:t>
      </w:r>
      <w:r w:rsidR="00B1336F">
        <w:rPr>
          <w:rFonts w:eastAsia="Calibri" w:cs="Arial"/>
          <w:sz w:val="18"/>
          <w:szCs w:val="18"/>
          <w:lang w:val="fr-FR" w:eastAsia="he"/>
        </w:rPr>
        <w:t>-</w:t>
      </w:r>
      <w:r w:rsidRPr="00F4707D">
        <w:rPr>
          <w:rFonts w:eastAsia="Calibri" w:cs="Arial"/>
          <w:sz w:val="18"/>
          <w:szCs w:val="18"/>
          <w:lang w:val="fr-FR" w:eastAsia="he"/>
        </w:rPr>
        <w:t>développement</w:t>
      </w:r>
      <w:r w:rsidRPr="005640E5">
        <w:rPr>
          <w:rFonts w:eastAsia="Calibri" w:cs="Arial"/>
          <w:sz w:val="18"/>
          <w:szCs w:val="18"/>
          <w:lang w:val="fr-FR" w:eastAsia="he"/>
        </w:rPr>
        <w:t>.</w:t>
      </w:r>
    </w:p>
    <w:p w:rsidR="007070D2" w:rsidRPr="004C097E" w:rsidRDefault="007070D2" w:rsidP="007070D2">
      <w:pPr>
        <w:autoSpaceDE w:val="0"/>
        <w:autoSpaceDN w:val="0"/>
        <w:spacing w:before="240"/>
        <w:ind w:left="567" w:right="567"/>
        <w:rPr>
          <w:rFonts w:eastAsia="Calibri" w:cs="Arial"/>
          <w:spacing w:val="-4"/>
          <w:sz w:val="18"/>
          <w:szCs w:val="18"/>
          <w:lang w:val="fr-FR" w:eastAsia="he"/>
        </w:rPr>
      </w:pPr>
      <w:r w:rsidRPr="004C097E">
        <w:rPr>
          <w:rFonts w:eastAsia="Calibri" w:cs="Arial"/>
          <w:spacing w:val="-4"/>
          <w:sz w:val="18"/>
          <w:szCs w:val="18"/>
          <w:lang w:val="fr-FR" w:eastAsia="he"/>
        </w:rPr>
        <w:t>“La situation dans les domaines agricole, économique, démographique, social et culturel étant différente d</w:t>
      </w:r>
      <w:r w:rsidR="00B1336F">
        <w:rPr>
          <w:rFonts w:eastAsia="Calibri" w:cs="Arial"/>
          <w:spacing w:val="-4"/>
          <w:sz w:val="18"/>
          <w:szCs w:val="18"/>
          <w:lang w:val="fr-FR" w:eastAsia="he"/>
        </w:rPr>
        <w:t>’</w:t>
      </w:r>
      <w:r w:rsidRPr="004C097E">
        <w:rPr>
          <w:rFonts w:eastAsia="Calibri" w:cs="Arial"/>
          <w:spacing w:val="-4"/>
          <w:sz w:val="18"/>
          <w:szCs w:val="18"/>
          <w:lang w:val="fr-FR" w:eastAsia="he"/>
        </w:rPr>
        <w:t>un pays à l</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autre, la définition des termes </w:t>
      </w:r>
      <w:r w:rsidR="00B1336F">
        <w:rPr>
          <w:rFonts w:eastAsia="Calibri" w:cs="Arial"/>
          <w:spacing w:val="-4"/>
          <w:sz w:val="18"/>
          <w:szCs w:val="18"/>
          <w:lang w:val="fr-FR" w:eastAsia="he"/>
        </w:rPr>
        <w:t>‘</w:t>
      </w:r>
      <w:r w:rsidRPr="004C097E">
        <w:rPr>
          <w:rFonts w:eastAsia="Calibri" w:cs="Arial"/>
          <w:spacing w:val="-4"/>
          <w:sz w:val="18"/>
          <w:szCs w:val="18"/>
          <w:lang w:val="fr-FR" w:eastAsia="he"/>
        </w:rPr>
        <w:t>petits exploitants agricoles</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 peut également varier d</w:t>
      </w:r>
      <w:r w:rsidR="00B1336F">
        <w:rPr>
          <w:rFonts w:eastAsia="Calibri" w:cs="Arial"/>
          <w:spacing w:val="-4"/>
          <w:sz w:val="18"/>
          <w:szCs w:val="18"/>
          <w:lang w:val="fr-FR" w:eastAsia="he"/>
        </w:rPr>
        <w:t>’</w:t>
      </w:r>
      <w:r w:rsidRPr="004C097E">
        <w:rPr>
          <w:rFonts w:eastAsia="Calibri" w:cs="Arial"/>
          <w:spacing w:val="-4"/>
          <w:sz w:val="18"/>
          <w:szCs w:val="18"/>
          <w:lang w:val="fr-FR" w:eastAsia="he"/>
        </w:rPr>
        <w:t>un pays à l</w:t>
      </w:r>
      <w:r w:rsidR="00B1336F">
        <w:rPr>
          <w:rFonts w:eastAsia="Calibri" w:cs="Arial"/>
          <w:spacing w:val="-4"/>
          <w:sz w:val="18"/>
          <w:szCs w:val="18"/>
          <w:lang w:val="fr-FR" w:eastAsia="he"/>
        </w:rPr>
        <w:t>’</w:t>
      </w:r>
      <w:r w:rsidRPr="004C097E">
        <w:rPr>
          <w:rFonts w:eastAsia="Calibri" w:cs="Arial"/>
          <w:spacing w:val="-4"/>
          <w:sz w:val="18"/>
          <w:szCs w:val="18"/>
          <w:lang w:val="fr-FR" w:eastAsia="he"/>
        </w:rPr>
        <w:t>aut</w:t>
      </w:r>
      <w:r w:rsidR="00C831BB" w:rsidRPr="004C097E">
        <w:rPr>
          <w:rFonts w:eastAsia="Calibri" w:cs="Arial"/>
          <w:spacing w:val="-4"/>
          <w:sz w:val="18"/>
          <w:szCs w:val="18"/>
          <w:lang w:val="fr-FR" w:eastAsia="he"/>
        </w:rPr>
        <w:t>re</w:t>
      </w:r>
      <w:r w:rsidR="00C831BB">
        <w:rPr>
          <w:rFonts w:eastAsia="Calibri" w:cs="Arial"/>
          <w:spacing w:val="-4"/>
          <w:sz w:val="18"/>
          <w:szCs w:val="18"/>
          <w:lang w:val="fr-FR" w:eastAsia="he"/>
        </w:rPr>
        <w:t xml:space="preserve">.  </w:t>
      </w:r>
      <w:r w:rsidR="00C831BB" w:rsidRPr="004C097E">
        <w:rPr>
          <w:rFonts w:eastAsia="Calibri" w:cs="Arial"/>
          <w:spacing w:val="-4"/>
          <w:sz w:val="18"/>
          <w:szCs w:val="18"/>
          <w:lang w:val="fr-FR" w:eastAsia="he"/>
        </w:rPr>
        <w:t>Ai</w:t>
      </w:r>
      <w:r w:rsidRPr="004C097E">
        <w:rPr>
          <w:rFonts w:eastAsia="Calibri" w:cs="Arial"/>
          <w:spacing w:val="-4"/>
          <w:sz w:val="18"/>
          <w:szCs w:val="18"/>
          <w:lang w:val="fr-FR" w:eastAsia="he"/>
        </w:rPr>
        <w:t xml:space="preserve">nsi, le diagramme présenté doit servir </w:t>
      </w:r>
      <w:r w:rsidRPr="004C097E">
        <w:rPr>
          <w:rFonts w:eastAsia="Calibri" w:cs="Arial"/>
          <w:b/>
          <w:spacing w:val="-4"/>
          <w:sz w:val="18"/>
          <w:szCs w:val="18"/>
          <w:u w:val="single"/>
          <w:lang w:val="fr-FR" w:eastAsia="he"/>
        </w:rPr>
        <w:t>d</w:t>
      </w:r>
      <w:r w:rsidR="00B1336F">
        <w:rPr>
          <w:rFonts w:eastAsia="Calibri" w:cs="Arial"/>
          <w:b/>
          <w:spacing w:val="-4"/>
          <w:sz w:val="18"/>
          <w:szCs w:val="18"/>
          <w:u w:val="single"/>
          <w:lang w:val="fr-FR" w:eastAsia="he"/>
        </w:rPr>
        <w:t>’</w:t>
      </w:r>
      <w:r w:rsidRPr="004C097E">
        <w:rPr>
          <w:rFonts w:eastAsia="Calibri" w:cs="Arial"/>
          <w:b/>
          <w:spacing w:val="-4"/>
          <w:sz w:val="18"/>
          <w:szCs w:val="18"/>
          <w:u w:val="single"/>
          <w:lang w:val="fr-FR" w:eastAsia="he"/>
        </w:rPr>
        <w:t>outil de consultation</w:t>
      </w:r>
      <w:r w:rsidRPr="004C097E">
        <w:rPr>
          <w:rFonts w:eastAsia="Calibri" w:cs="Arial"/>
          <w:spacing w:val="-4"/>
          <w:sz w:val="18"/>
          <w:szCs w:val="18"/>
          <w:lang w:val="fr-FR" w:eastAsia="he"/>
        </w:rPr>
        <w:t xml:space="preserve"> et non de </w:t>
      </w:r>
      <w:r w:rsidRPr="004C097E">
        <w:rPr>
          <w:rFonts w:eastAsia="Calibri" w:cs="Arial"/>
          <w:b/>
          <w:spacing w:val="-4"/>
          <w:sz w:val="18"/>
          <w:szCs w:val="18"/>
          <w:u w:val="single"/>
          <w:lang w:val="fr-FR" w:eastAsia="he"/>
        </w:rPr>
        <w:t>ligne directrice stricte</w:t>
      </w:r>
      <w:r w:rsidRPr="004C097E">
        <w:rPr>
          <w:rFonts w:eastAsia="Calibri" w:cs="Arial"/>
          <w:spacing w:val="-4"/>
          <w:sz w:val="18"/>
          <w:szCs w:val="18"/>
          <w:lang w:val="fr-FR" w:eastAsia="he"/>
        </w:rPr>
        <w:t>, permettant aux autorités locales de définir à qui et quand ce processus pourrait être applicab</w:t>
      </w:r>
      <w:r w:rsidR="00C831BB" w:rsidRPr="004C097E">
        <w:rPr>
          <w:rFonts w:eastAsia="Calibri" w:cs="Arial"/>
          <w:spacing w:val="-4"/>
          <w:sz w:val="18"/>
          <w:szCs w:val="18"/>
          <w:lang w:val="fr-FR" w:eastAsia="he"/>
        </w:rPr>
        <w:t>le</w:t>
      </w:r>
      <w:r w:rsidR="00C831BB">
        <w:rPr>
          <w:rFonts w:eastAsia="Calibri" w:cs="Arial"/>
          <w:spacing w:val="-4"/>
          <w:sz w:val="18"/>
          <w:szCs w:val="18"/>
          <w:lang w:val="fr-FR" w:eastAsia="he"/>
        </w:rPr>
        <w:t xml:space="preserve">.  </w:t>
      </w:r>
      <w:r w:rsidR="00C831BB" w:rsidRPr="004C097E">
        <w:rPr>
          <w:rFonts w:eastAsia="Calibri" w:cs="Arial"/>
          <w:spacing w:val="-4"/>
          <w:sz w:val="18"/>
          <w:szCs w:val="18"/>
          <w:lang w:val="fr-FR" w:eastAsia="he"/>
        </w:rPr>
        <w:t>La</w:t>
      </w:r>
      <w:r w:rsidRPr="004C097E">
        <w:rPr>
          <w:rFonts w:eastAsia="Calibri" w:cs="Arial"/>
          <w:spacing w:val="-4"/>
          <w:sz w:val="18"/>
          <w:szCs w:val="18"/>
          <w:lang w:val="fr-FR" w:eastAsia="he"/>
        </w:rPr>
        <w:t xml:space="preserve"> définition des termes </w:t>
      </w:r>
      <w:r w:rsidR="00B1336F">
        <w:rPr>
          <w:rFonts w:eastAsia="Calibri" w:cs="Arial"/>
          <w:spacing w:val="-4"/>
          <w:sz w:val="18"/>
          <w:szCs w:val="18"/>
          <w:lang w:val="fr-FR" w:eastAsia="he"/>
        </w:rPr>
        <w:t>‘</w:t>
      </w:r>
      <w:r w:rsidRPr="004C097E">
        <w:rPr>
          <w:rFonts w:eastAsia="Calibri" w:cs="Arial"/>
          <w:b/>
          <w:spacing w:val="-4"/>
          <w:sz w:val="18"/>
          <w:szCs w:val="18"/>
          <w:u w:val="single"/>
          <w:lang w:val="fr-FR" w:eastAsia="he"/>
        </w:rPr>
        <w:t>petits exploitants/agriculteurs de subsistance</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 ainsi que la signification des termes </w:t>
      </w:r>
      <w:r w:rsidR="00B1336F">
        <w:rPr>
          <w:rFonts w:eastAsia="Calibri" w:cs="Arial"/>
          <w:spacing w:val="-4"/>
          <w:sz w:val="18"/>
          <w:szCs w:val="18"/>
          <w:lang w:val="fr-FR" w:eastAsia="he"/>
        </w:rPr>
        <w:t>‘</w:t>
      </w:r>
      <w:r w:rsidRPr="004C097E">
        <w:rPr>
          <w:rFonts w:eastAsia="Calibri" w:cs="Arial"/>
          <w:b/>
          <w:spacing w:val="-4"/>
          <w:sz w:val="18"/>
          <w:szCs w:val="18"/>
          <w:u w:val="single"/>
          <w:lang w:val="fr-FR" w:eastAsia="he"/>
        </w:rPr>
        <w:t>ventes occasionnelles</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 doivent être clarifiées localement par les autorités compétent</w:t>
      </w:r>
      <w:r w:rsidR="00C831BB" w:rsidRPr="004C097E">
        <w:rPr>
          <w:rFonts w:eastAsia="Calibri" w:cs="Arial"/>
          <w:spacing w:val="-4"/>
          <w:sz w:val="18"/>
          <w:szCs w:val="18"/>
          <w:lang w:val="fr-FR" w:eastAsia="he"/>
        </w:rPr>
        <w:t>es</w:t>
      </w:r>
      <w:r w:rsidR="00C831BB">
        <w:rPr>
          <w:rFonts w:eastAsia="Calibri" w:cs="Arial"/>
          <w:spacing w:val="-4"/>
          <w:sz w:val="18"/>
          <w:szCs w:val="18"/>
          <w:lang w:val="fr-FR" w:eastAsia="he"/>
        </w:rPr>
        <w:t xml:space="preserve">.  </w:t>
      </w:r>
      <w:r w:rsidR="00C831BB" w:rsidRPr="004C097E">
        <w:rPr>
          <w:rFonts w:eastAsia="Calibri" w:cs="Arial"/>
          <w:spacing w:val="-4"/>
          <w:sz w:val="18"/>
          <w:szCs w:val="18"/>
          <w:lang w:val="fr-FR" w:eastAsia="he"/>
        </w:rPr>
        <w:t>Pu</w:t>
      </w:r>
      <w:r w:rsidRPr="004C097E">
        <w:rPr>
          <w:rFonts w:eastAsia="Calibri" w:cs="Arial"/>
          <w:spacing w:val="-4"/>
          <w:sz w:val="18"/>
          <w:szCs w:val="18"/>
          <w:lang w:val="fr-FR" w:eastAsia="he"/>
        </w:rPr>
        <w:t>isque ces définitions peuvent être assez vagues, certains critères mesurables devraient être considérés – par exemple</w:t>
      </w:r>
      <w:r w:rsidR="00B1336F">
        <w:rPr>
          <w:rFonts w:eastAsia="Calibri" w:cs="Arial"/>
          <w:spacing w:val="-4"/>
          <w:sz w:val="18"/>
          <w:szCs w:val="18"/>
          <w:lang w:val="fr-FR" w:eastAsia="he"/>
        </w:rPr>
        <w:t> :</w:t>
      </w:r>
      <w:r w:rsidRPr="004C097E">
        <w:rPr>
          <w:rFonts w:eastAsia="Calibri" w:cs="Arial"/>
          <w:spacing w:val="-4"/>
          <w:sz w:val="18"/>
          <w:szCs w:val="18"/>
          <w:lang w:val="fr-FR" w:eastAsia="he"/>
        </w:rPr>
        <w:t xml:space="preserve"> la quantité cultivée d</w:t>
      </w:r>
      <w:r w:rsidR="00B1336F">
        <w:rPr>
          <w:rFonts w:eastAsia="Calibri" w:cs="Arial"/>
          <w:spacing w:val="-4"/>
          <w:sz w:val="18"/>
          <w:szCs w:val="18"/>
          <w:lang w:val="fr-FR" w:eastAsia="he"/>
        </w:rPr>
        <w:t>’</w:t>
      </w:r>
      <w:r w:rsidRPr="004C097E">
        <w:rPr>
          <w:rFonts w:eastAsia="Calibri" w:cs="Arial"/>
          <w:spacing w:val="-4"/>
          <w:sz w:val="18"/>
          <w:szCs w:val="18"/>
          <w:lang w:val="fr-FR" w:eastAsia="he"/>
        </w:rPr>
        <w:t>une variété donnée comme son taux de commercialisation dans un pays spécifiq</w:t>
      </w:r>
      <w:r w:rsidR="00C831BB" w:rsidRPr="004C097E">
        <w:rPr>
          <w:rFonts w:eastAsia="Calibri" w:cs="Arial"/>
          <w:spacing w:val="-4"/>
          <w:sz w:val="18"/>
          <w:szCs w:val="18"/>
          <w:lang w:val="fr-FR" w:eastAsia="he"/>
        </w:rPr>
        <w:t>ue</w:t>
      </w:r>
      <w:r w:rsidR="00C831BB">
        <w:rPr>
          <w:rFonts w:eastAsia="Calibri" w:cs="Arial"/>
          <w:spacing w:val="-4"/>
          <w:sz w:val="18"/>
          <w:szCs w:val="18"/>
          <w:lang w:val="fr-FR" w:eastAsia="he"/>
        </w:rPr>
        <w:t xml:space="preserve">.  </w:t>
      </w:r>
      <w:r w:rsidR="00C831BB" w:rsidRPr="004C097E">
        <w:rPr>
          <w:rFonts w:eastAsia="Calibri" w:cs="Arial"/>
          <w:spacing w:val="-4"/>
          <w:sz w:val="18"/>
          <w:szCs w:val="18"/>
          <w:lang w:val="fr-FR" w:eastAsia="he"/>
        </w:rPr>
        <w:t>Un</w:t>
      </w:r>
      <w:r w:rsidRPr="004C097E">
        <w:rPr>
          <w:rFonts w:eastAsia="Calibri" w:cs="Arial"/>
          <w:spacing w:val="-4"/>
          <w:sz w:val="18"/>
          <w:szCs w:val="18"/>
          <w:lang w:val="fr-FR" w:eastAsia="he"/>
        </w:rPr>
        <w:t xml:space="preserve"> autre critère mesurable permettant de définir à quel moment une </w:t>
      </w:r>
      <w:r w:rsidR="00B1336F">
        <w:rPr>
          <w:rFonts w:eastAsia="Calibri" w:cs="Arial"/>
          <w:spacing w:val="-4"/>
          <w:sz w:val="18"/>
          <w:szCs w:val="18"/>
          <w:lang w:val="fr-FR" w:eastAsia="he"/>
        </w:rPr>
        <w:t>‘</w:t>
      </w:r>
      <w:r w:rsidRPr="004C097E">
        <w:rPr>
          <w:rFonts w:eastAsia="Calibri" w:cs="Arial"/>
          <w:spacing w:val="-4"/>
          <w:sz w:val="18"/>
          <w:szCs w:val="18"/>
          <w:lang w:val="fr-FR" w:eastAsia="he"/>
        </w:rPr>
        <w:t>vente occasionnelle d</w:t>
      </w:r>
      <w:r w:rsidR="00B1336F">
        <w:rPr>
          <w:rFonts w:eastAsia="Calibri" w:cs="Arial"/>
          <w:spacing w:val="-4"/>
          <w:sz w:val="18"/>
          <w:szCs w:val="18"/>
          <w:lang w:val="fr-FR" w:eastAsia="he"/>
        </w:rPr>
        <w:t>’</w:t>
      </w:r>
      <w:r w:rsidRPr="004C097E">
        <w:rPr>
          <w:rFonts w:eastAsia="Calibri" w:cs="Arial"/>
          <w:spacing w:val="-4"/>
          <w:sz w:val="18"/>
          <w:szCs w:val="18"/>
          <w:lang w:val="fr-FR" w:eastAsia="he"/>
        </w:rPr>
        <w:t>un petit agriculteur</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 sort du champ d</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application de la protection des obtentions végétales pourrait être un seuil maximum de </w:t>
      </w:r>
      <w:r w:rsidR="00B1336F">
        <w:rPr>
          <w:rFonts w:eastAsia="Calibri" w:cs="Arial"/>
          <w:spacing w:val="-4"/>
          <w:sz w:val="18"/>
          <w:szCs w:val="18"/>
          <w:lang w:val="fr-FR" w:eastAsia="he"/>
        </w:rPr>
        <w:t>‘</w:t>
      </w:r>
      <w:r w:rsidRPr="004C097E">
        <w:rPr>
          <w:rFonts w:eastAsia="Calibri" w:cs="Arial"/>
          <w:spacing w:val="-4"/>
          <w:sz w:val="18"/>
          <w:szCs w:val="18"/>
          <w:lang w:val="fr-FR" w:eastAsia="he"/>
        </w:rPr>
        <w:t>X</w:t>
      </w:r>
      <w:r w:rsidR="00B1336F">
        <w:rPr>
          <w:rFonts w:eastAsia="Calibri" w:cs="Arial"/>
          <w:spacing w:val="-4"/>
          <w:sz w:val="18"/>
          <w:szCs w:val="18"/>
          <w:lang w:val="fr-FR" w:eastAsia="he"/>
        </w:rPr>
        <w:t>’</w:t>
      </w:r>
      <w:r w:rsidRPr="004C097E">
        <w:rPr>
          <w:rFonts w:eastAsia="Calibri" w:cs="Arial"/>
          <w:spacing w:val="-4"/>
          <w:sz w:val="18"/>
          <w:szCs w:val="18"/>
          <w:lang w:val="fr-FR" w:eastAsia="he"/>
        </w:rPr>
        <w:t xml:space="preserve"> pourcentage de la valeur du marché par agriculteur et par varié</w:t>
      </w:r>
      <w:r w:rsidR="00C831BB" w:rsidRPr="004C097E">
        <w:rPr>
          <w:rFonts w:eastAsia="Calibri" w:cs="Arial"/>
          <w:spacing w:val="-4"/>
          <w:sz w:val="18"/>
          <w:szCs w:val="18"/>
          <w:lang w:val="fr-FR" w:eastAsia="he"/>
        </w:rPr>
        <w:t>té</w:t>
      </w:r>
      <w:r w:rsidR="00C831BB">
        <w:rPr>
          <w:rFonts w:eastAsia="Calibri" w:cs="Arial"/>
          <w:spacing w:val="-4"/>
          <w:sz w:val="18"/>
          <w:szCs w:val="18"/>
          <w:lang w:val="fr-FR" w:eastAsia="he"/>
        </w:rPr>
        <w:t xml:space="preserve">.  </w:t>
      </w:r>
      <w:r w:rsidR="00C831BB" w:rsidRPr="004C097E">
        <w:rPr>
          <w:rFonts w:eastAsia="Calibri" w:cs="Arial"/>
          <w:spacing w:val="-4"/>
          <w:sz w:val="18"/>
          <w:szCs w:val="18"/>
          <w:lang w:val="fr-FR" w:eastAsia="he"/>
        </w:rPr>
        <w:t>Il</w:t>
      </w:r>
      <w:r w:rsidRPr="004C097E">
        <w:rPr>
          <w:rFonts w:eastAsia="Calibri" w:cs="Arial"/>
          <w:spacing w:val="-4"/>
          <w:sz w:val="18"/>
          <w:szCs w:val="18"/>
          <w:lang w:val="fr-FR" w:eastAsia="he"/>
        </w:rPr>
        <w:t xml:space="preserve"> s</w:t>
      </w:r>
      <w:r w:rsidR="00B1336F">
        <w:rPr>
          <w:rFonts w:eastAsia="Calibri" w:cs="Arial"/>
          <w:spacing w:val="-4"/>
          <w:sz w:val="18"/>
          <w:szCs w:val="18"/>
          <w:lang w:val="fr-FR" w:eastAsia="he"/>
        </w:rPr>
        <w:t>’</w:t>
      </w:r>
      <w:r w:rsidRPr="004C097E">
        <w:rPr>
          <w:rFonts w:eastAsia="Calibri" w:cs="Arial"/>
          <w:spacing w:val="-4"/>
          <w:sz w:val="18"/>
          <w:szCs w:val="18"/>
          <w:lang w:val="fr-FR" w:eastAsia="he"/>
        </w:rPr>
        <w:t>agit de quelques exemples qui devraient être définis par chaque pays.</w:t>
      </w:r>
    </w:p>
    <w:p w:rsidR="007070D2" w:rsidRDefault="007070D2" w:rsidP="007070D2">
      <w:pPr>
        <w:keepLines/>
        <w:autoSpaceDE w:val="0"/>
        <w:autoSpaceDN w:val="0"/>
        <w:spacing w:before="240"/>
        <w:ind w:left="567" w:right="567"/>
        <w:rPr>
          <w:rFonts w:eastAsia="Calibri" w:cs="Arial"/>
          <w:sz w:val="18"/>
          <w:szCs w:val="18"/>
          <w:lang w:val="fr-FR" w:eastAsia="he"/>
        </w:rPr>
      </w:pPr>
      <w:r>
        <w:rPr>
          <w:rFonts w:eastAsia="Calibri" w:cs="Arial"/>
          <w:sz w:val="18"/>
          <w:szCs w:val="18"/>
          <w:lang w:val="fr-FR" w:eastAsia="he"/>
        </w:rPr>
        <w:lastRenderedPageBreak/>
        <w:t>“</w:t>
      </w:r>
      <w:r w:rsidRPr="00B80D78">
        <w:rPr>
          <w:rFonts w:eastAsia="Calibri" w:cs="Arial"/>
          <w:sz w:val="18"/>
          <w:szCs w:val="18"/>
          <w:lang w:val="fr-FR" w:eastAsia="he"/>
        </w:rPr>
        <w:t>En outre, nous aimerions souligner trois</w:t>
      </w:r>
      <w:r>
        <w:rPr>
          <w:rFonts w:eastAsia="Calibri" w:cs="Arial"/>
          <w:sz w:val="18"/>
          <w:szCs w:val="18"/>
          <w:lang w:val="fr-FR" w:eastAsia="he"/>
        </w:rPr>
        <w:t> </w:t>
      </w:r>
      <w:r w:rsidRPr="00B80D78">
        <w:rPr>
          <w:rFonts w:eastAsia="Calibri" w:cs="Arial"/>
          <w:sz w:val="18"/>
          <w:szCs w:val="18"/>
          <w:lang w:val="fr-FR" w:eastAsia="he"/>
        </w:rPr>
        <w:t>catégories qui devraient être traitées différemment par ces critères</w:t>
      </w:r>
      <w:r w:rsidR="00B1336F">
        <w:rPr>
          <w:rFonts w:eastAsia="Calibri" w:cs="Arial"/>
          <w:sz w:val="18"/>
          <w:szCs w:val="18"/>
          <w:lang w:val="fr-FR" w:eastAsia="he"/>
        </w:rPr>
        <w:t> :</w:t>
      </w:r>
      <w:r>
        <w:rPr>
          <w:rFonts w:eastAsia="Calibri" w:cs="Arial"/>
          <w:sz w:val="18"/>
          <w:szCs w:val="18"/>
          <w:lang w:val="fr-FR" w:eastAsia="he"/>
        </w:rPr>
        <w:t xml:space="preserve"> l</w:t>
      </w:r>
      <w:r w:rsidR="00B1336F">
        <w:rPr>
          <w:rFonts w:eastAsia="Calibri" w:cs="Arial"/>
          <w:sz w:val="18"/>
          <w:szCs w:val="18"/>
          <w:lang w:val="fr-FR" w:eastAsia="he"/>
        </w:rPr>
        <w:t>’</w:t>
      </w:r>
      <w:r w:rsidRPr="00B80D78">
        <w:rPr>
          <w:rFonts w:eastAsia="Calibri" w:cs="Arial"/>
          <w:sz w:val="18"/>
          <w:szCs w:val="18"/>
          <w:lang w:val="fr-FR" w:eastAsia="he"/>
        </w:rPr>
        <w:t xml:space="preserve">échelle accordée aux </w:t>
      </w:r>
      <w:r w:rsidRPr="00C802CB">
        <w:rPr>
          <w:rFonts w:eastAsia="Calibri" w:cs="Arial"/>
          <w:b/>
          <w:sz w:val="18"/>
          <w:szCs w:val="18"/>
          <w:u w:val="single"/>
          <w:lang w:val="fr-FR" w:eastAsia="he"/>
        </w:rPr>
        <w:t>cultures de plein champ</w:t>
      </w:r>
      <w:r w:rsidRPr="00B80D78">
        <w:rPr>
          <w:rFonts w:eastAsia="Calibri" w:cs="Arial"/>
          <w:sz w:val="18"/>
          <w:szCs w:val="18"/>
          <w:lang w:val="fr-FR" w:eastAsia="he"/>
        </w:rPr>
        <w:t xml:space="preserve"> </w:t>
      </w:r>
      <w:r>
        <w:rPr>
          <w:rFonts w:eastAsia="Calibri" w:cs="Arial"/>
          <w:sz w:val="18"/>
          <w:szCs w:val="18"/>
          <w:lang w:val="fr-FR" w:eastAsia="he"/>
        </w:rPr>
        <w:t>pourrait</w:t>
      </w:r>
      <w:r w:rsidRPr="00B80D78">
        <w:rPr>
          <w:rFonts w:eastAsia="Calibri" w:cs="Arial"/>
          <w:sz w:val="18"/>
          <w:szCs w:val="18"/>
          <w:lang w:val="fr-FR" w:eastAsia="he"/>
        </w:rPr>
        <w:t xml:space="preserve"> être plus </w:t>
      </w:r>
      <w:r>
        <w:rPr>
          <w:rFonts w:eastAsia="Calibri" w:cs="Arial"/>
          <w:sz w:val="18"/>
          <w:szCs w:val="18"/>
          <w:lang w:val="fr-FR" w:eastAsia="he"/>
        </w:rPr>
        <w:t>élevée</w:t>
      </w:r>
      <w:r w:rsidRPr="00B80D78">
        <w:rPr>
          <w:rFonts w:eastAsia="Calibri" w:cs="Arial"/>
          <w:sz w:val="18"/>
          <w:szCs w:val="18"/>
          <w:lang w:val="fr-FR" w:eastAsia="he"/>
        </w:rPr>
        <w:t xml:space="preserve"> </w:t>
      </w:r>
      <w:r>
        <w:rPr>
          <w:rFonts w:eastAsia="Calibri" w:cs="Arial"/>
          <w:sz w:val="18"/>
          <w:szCs w:val="18"/>
          <w:lang w:val="fr-FR" w:eastAsia="he"/>
        </w:rPr>
        <w:t xml:space="preserve">que celle attribuée </w:t>
      </w:r>
      <w:r w:rsidRPr="00B80D78">
        <w:rPr>
          <w:rFonts w:eastAsia="Calibri" w:cs="Arial"/>
          <w:sz w:val="18"/>
          <w:szCs w:val="18"/>
          <w:lang w:val="fr-FR" w:eastAsia="he"/>
        </w:rPr>
        <w:t xml:space="preserve">aux </w:t>
      </w:r>
      <w:r w:rsidRPr="00C802CB">
        <w:rPr>
          <w:rFonts w:eastAsia="Calibri" w:cs="Arial"/>
          <w:b/>
          <w:sz w:val="18"/>
          <w:szCs w:val="18"/>
          <w:u w:val="single"/>
          <w:lang w:val="fr-FR" w:eastAsia="he"/>
        </w:rPr>
        <w:t>plantes potagères</w:t>
      </w:r>
      <w:r w:rsidRPr="00B80D78">
        <w:rPr>
          <w:rFonts w:eastAsia="Calibri" w:cs="Arial"/>
          <w:sz w:val="18"/>
          <w:szCs w:val="18"/>
          <w:lang w:val="fr-FR" w:eastAsia="he"/>
        </w:rPr>
        <w:t xml:space="preserve"> et il est recommandé de ne pas autoriser la production végétative en dehors du champ d</w:t>
      </w:r>
      <w:r w:rsidR="00B1336F">
        <w:rPr>
          <w:rFonts w:eastAsia="Calibri" w:cs="Arial"/>
          <w:sz w:val="18"/>
          <w:szCs w:val="18"/>
          <w:lang w:val="fr-FR" w:eastAsia="he"/>
        </w:rPr>
        <w:t>’</w:t>
      </w:r>
      <w:r w:rsidRPr="00B80D78">
        <w:rPr>
          <w:rFonts w:eastAsia="Calibri" w:cs="Arial"/>
          <w:sz w:val="18"/>
          <w:szCs w:val="18"/>
          <w:lang w:val="fr-FR" w:eastAsia="he"/>
        </w:rPr>
        <w:t xml:space="preserve">application </w:t>
      </w:r>
      <w:r>
        <w:rPr>
          <w:rFonts w:eastAsia="Calibri" w:cs="Arial"/>
          <w:sz w:val="18"/>
          <w:szCs w:val="18"/>
          <w:lang w:val="fr-FR" w:eastAsia="he"/>
        </w:rPr>
        <w:t>des droits d</w:t>
      </w:r>
      <w:r w:rsidR="00B1336F">
        <w:rPr>
          <w:rFonts w:eastAsia="Calibri" w:cs="Arial"/>
          <w:sz w:val="18"/>
          <w:szCs w:val="18"/>
          <w:lang w:val="fr-FR" w:eastAsia="he"/>
        </w:rPr>
        <w:t>’</w:t>
      </w:r>
      <w:r>
        <w:rPr>
          <w:rFonts w:eastAsia="Calibri" w:cs="Arial"/>
          <w:sz w:val="18"/>
          <w:szCs w:val="18"/>
          <w:lang w:val="fr-FR" w:eastAsia="he"/>
        </w:rPr>
        <w:t>obtenteur</w:t>
      </w:r>
      <w:r w:rsidRPr="00B80D78">
        <w:rPr>
          <w:rFonts w:eastAsia="Calibri" w:cs="Arial"/>
          <w:sz w:val="18"/>
          <w:szCs w:val="18"/>
          <w:lang w:val="fr-FR" w:eastAsia="he"/>
        </w:rPr>
        <w:t>.</w:t>
      </w:r>
    </w:p>
    <w:p w:rsidR="00B1336F" w:rsidRDefault="007070D2" w:rsidP="007070D2">
      <w:pPr>
        <w:autoSpaceDE w:val="0"/>
        <w:autoSpaceDN w:val="0"/>
        <w:spacing w:before="240"/>
        <w:ind w:left="567" w:right="567"/>
        <w:rPr>
          <w:rFonts w:eastAsia="Calibri" w:cs="Arial"/>
          <w:sz w:val="18"/>
          <w:szCs w:val="18"/>
          <w:lang w:val="fr-FR" w:eastAsia="he"/>
        </w:rPr>
      </w:pPr>
      <w:r>
        <w:rPr>
          <w:rFonts w:eastAsia="Calibri" w:cs="Arial"/>
          <w:sz w:val="18"/>
          <w:szCs w:val="18"/>
          <w:lang w:val="fr-FR" w:eastAsia="he"/>
        </w:rPr>
        <w:t>“</w:t>
      </w:r>
      <w:r w:rsidRPr="00C802CB">
        <w:rPr>
          <w:rFonts w:eastAsia="Calibri" w:cs="Arial"/>
          <w:sz w:val="18"/>
          <w:szCs w:val="18"/>
          <w:lang w:val="fr-FR" w:eastAsia="he"/>
        </w:rPr>
        <w:t xml:space="preserve">En outre, il </w:t>
      </w:r>
      <w:r>
        <w:rPr>
          <w:rFonts w:eastAsia="Calibri" w:cs="Arial"/>
          <w:sz w:val="18"/>
          <w:szCs w:val="18"/>
          <w:lang w:val="fr-FR" w:eastAsia="he"/>
        </w:rPr>
        <w:t>convient d</w:t>
      </w:r>
      <w:r w:rsidR="00B1336F">
        <w:rPr>
          <w:rFonts w:eastAsia="Calibri" w:cs="Arial"/>
          <w:sz w:val="18"/>
          <w:szCs w:val="18"/>
          <w:lang w:val="fr-FR" w:eastAsia="he"/>
        </w:rPr>
        <w:t>’</w:t>
      </w:r>
      <w:r w:rsidRPr="00C802CB">
        <w:rPr>
          <w:rFonts w:eastAsia="Calibri" w:cs="Arial"/>
          <w:sz w:val="18"/>
          <w:szCs w:val="18"/>
          <w:lang w:val="fr-FR" w:eastAsia="he"/>
        </w:rPr>
        <w:t>éliminer la possibilité d</w:t>
      </w:r>
      <w:r w:rsidR="00B1336F">
        <w:rPr>
          <w:rFonts w:eastAsia="Calibri" w:cs="Arial"/>
          <w:sz w:val="18"/>
          <w:szCs w:val="18"/>
          <w:lang w:val="fr-FR" w:eastAsia="he"/>
        </w:rPr>
        <w:t>’</w:t>
      </w:r>
      <w:r w:rsidRPr="00C802CB">
        <w:rPr>
          <w:rFonts w:eastAsia="Calibri" w:cs="Arial"/>
          <w:sz w:val="18"/>
          <w:szCs w:val="18"/>
          <w:lang w:val="fr-FR" w:eastAsia="he"/>
        </w:rPr>
        <w:t>une mainmise des entités commerciales sur les petits exploitants agricoles travaill</w:t>
      </w:r>
      <w:r>
        <w:rPr>
          <w:rFonts w:eastAsia="Calibri" w:cs="Arial"/>
          <w:sz w:val="18"/>
          <w:szCs w:val="18"/>
          <w:lang w:val="fr-FR" w:eastAsia="he"/>
        </w:rPr>
        <w:t>a</w:t>
      </w:r>
      <w:r w:rsidRPr="00C802CB">
        <w:rPr>
          <w:rFonts w:eastAsia="Calibri" w:cs="Arial"/>
          <w:sz w:val="18"/>
          <w:szCs w:val="18"/>
          <w:lang w:val="fr-FR" w:eastAsia="he"/>
        </w:rPr>
        <w:t>nt pour leur survie</w:t>
      </w:r>
      <w:r>
        <w:rPr>
          <w:rFonts w:eastAsia="Calibri" w:cs="Arial"/>
          <w:sz w:val="18"/>
          <w:szCs w:val="18"/>
          <w:lang w:val="fr-FR" w:eastAsia="he"/>
        </w:rPr>
        <w:t>”.</w:t>
      </w:r>
    </w:p>
    <w:p w:rsidR="007070D2" w:rsidRPr="008A14E0" w:rsidRDefault="007070D2" w:rsidP="007070D2">
      <w:pPr>
        <w:rPr>
          <w:rFonts w:eastAsia="Calibri"/>
          <w:lang w:val="fr-CH"/>
        </w:rPr>
      </w:pPr>
    </w:p>
    <w:p w:rsidR="007070D2" w:rsidRPr="008A14E0" w:rsidRDefault="007070D2" w:rsidP="007070D2">
      <w:pPr>
        <w:rPr>
          <w:rFonts w:eastAsia="Calibri"/>
          <w:lang w:val="fr-CH"/>
        </w:rPr>
      </w:pPr>
    </w:p>
    <w:p w:rsidR="007070D2" w:rsidRPr="008A14E0" w:rsidRDefault="007070D2" w:rsidP="007070D2">
      <w:pPr>
        <w:rPr>
          <w:rFonts w:eastAsia="Calibri"/>
          <w:lang w:val="fr-CH"/>
        </w:rPr>
      </w:pPr>
    </w:p>
    <w:p w:rsidR="007070D2" w:rsidRPr="005640E5" w:rsidRDefault="007070D2" w:rsidP="007070D2">
      <w:pPr>
        <w:jc w:val="center"/>
        <w:rPr>
          <w:lang w:val="fr-FR"/>
        </w:rPr>
      </w:pPr>
      <w:r w:rsidRPr="005640E5">
        <w:rPr>
          <w:lang w:val="fr-FR"/>
        </w:rPr>
        <w:t>JAPON</w:t>
      </w:r>
    </w:p>
    <w:p w:rsidR="007070D2" w:rsidRPr="005640E5" w:rsidRDefault="007070D2" w:rsidP="007070D2">
      <w:pPr>
        <w:rPr>
          <w:lang w:val="fr-FR"/>
        </w:rPr>
      </w:pPr>
    </w:p>
    <w:p w:rsidR="007070D2" w:rsidRDefault="007070D2" w:rsidP="007070D2">
      <w:pPr>
        <w:shd w:val="clear" w:color="auto" w:fill="FFFFFF" w:themeFill="background1"/>
        <w:rPr>
          <w:snapToGrid w:val="0"/>
          <w:spacing w:val="-4"/>
          <w:lang w:val="fr-FR"/>
        </w:rPr>
      </w:pPr>
      <w:r>
        <w:rPr>
          <w:snapToGrid w:val="0"/>
          <w:spacing w:val="-6"/>
          <w:lang w:val="fr-FR"/>
        </w:rPr>
        <w:t>Le Japo</w:t>
      </w:r>
      <w:r w:rsidRPr="005640E5">
        <w:rPr>
          <w:snapToGrid w:val="0"/>
          <w:spacing w:val="-6"/>
          <w:lang w:val="fr-FR"/>
        </w:rPr>
        <w:t xml:space="preserve">n </w:t>
      </w:r>
      <w:r w:rsidRPr="001F05DC">
        <w:rPr>
          <w:snapToGrid w:val="0"/>
          <w:spacing w:val="-6"/>
          <w:lang w:val="fr-FR"/>
        </w:rPr>
        <w:t>a soumis la contribution ci</w:t>
      </w:r>
      <w:r w:rsidR="00B1336F">
        <w:rPr>
          <w:snapToGrid w:val="0"/>
          <w:spacing w:val="-6"/>
          <w:lang w:val="fr-FR"/>
        </w:rPr>
        <w:t>-</w:t>
      </w:r>
      <w:r w:rsidRPr="001F05DC">
        <w:rPr>
          <w:snapToGrid w:val="0"/>
          <w:spacing w:val="-6"/>
          <w:lang w:val="fr-FR"/>
        </w:rPr>
        <w:t>après en réponse à la circulaire UPOV E</w:t>
      </w:r>
      <w:r w:rsidR="00B1336F">
        <w:rPr>
          <w:snapToGrid w:val="0"/>
          <w:spacing w:val="-6"/>
          <w:lang w:val="fr-FR"/>
        </w:rPr>
        <w:t>-</w:t>
      </w:r>
      <w:r w:rsidRPr="001F05DC">
        <w:rPr>
          <w:snapToGrid w:val="0"/>
          <w:spacing w:val="-6"/>
          <w:lang w:val="fr-FR"/>
        </w:rPr>
        <w:t>20/246</w:t>
      </w:r>
      <w:r w:rsidR="00B1336F">
        <w:rPr>
          <w:snapToGrid w:val="0"/>
          <w:spacing w:val="-6"/>
          <w:lang w:val="fr-FR"/>
        </w:rPr>
        <w:t> :</w:t>
      </w:r>
    </w:p>
    <w:p w:rsidR="007070D2" w:rsidRPr="005640E5" w:rsidRDefault="007070D2" w:rsidP="007070D2">
      <w:pPr>
        <w:shd w:val="clear" w:color="auto" w:fill="FFFFFF" w:themeFill="background1"/>
        <w:rPr>
          <w:lang w:val="fr-FR"/>
        </w:rPr>
      </w:pPr>
    </w:p>
    <w:p w:rsidR="007070D2" w:rsidRDefault="007070D2" w:rsidP="007070D2">
      <w:pPr>
        <w:spacing w:after="60"/>
        <w:ind w:left="567" w:right="567"/>
        <w:rPr>
          <w:rFonts w:eastAsia="Calibri" w:cs="Arial"/>
          <w:sz w:val="18"/>
          <w:szCs w:val="18"/>
          <w:lang w:val="fr-FR" w:eastAsia="he"/>
        </w:rPr>
      </w:pPr>
      <w:r>
        <w:rPr>
          <w:rFonts w:eastAsia="Calibri" w:cs="Arial"/>
          <w:sz w:val="18"/>
          <w:szCs w:val="18"/>
          <w:lang w:val="fr-FR" w:eastAsia="he"/>
        </w:rPr>
        <w:t>“</w:t>
      </w:r>
      <w:r w:rsidRPr="00840C8E">
        <w:rPr>
          <w:rFonts w:eastAsia="Calibri" w:cs="Arial"/>
          <w:sz w:val="18"/>
          <w:szCs w:val="18"/>
          <w:lang w:val="fr-FR" w:eastAsia="he"/>
        </w:rPr>
        <w:t>Lorsque nous envisageons des mesures pour les petits exploitants ou les agriculteurs de subsistance, nous devons être pleinement conscients des impacts négatifs possibles de cette proposition sur le bien</w:t>
      </w:r>
      <w:r w:rsidR="00B1336F">
        <w:rPr>
          <w:rFonts w:eastAsia="Calibri" w:cs="Arial"/>
          <w:sz w:val="18"/>
          <w:szCs w:val="18"/>
          <w:lang w:val="fr-FR" w:eastAsia="he"/>
        </w:rPr>
        <w:t>-</w:t>
      </w:r>
      <w:r w:rsidRPr="00840C8E">
        <w:rPr>
          <w:rFonts w:eastAsia="Calibri" w:cs="Arial"/>
          <w:sz w:val="18"/>
          <w:szCs w:val="18"/>
          <w:lang w:val="fr-FR" w:eastAsia="he"/>
        </w:rPr>
        <w:t>être de ces agriculteurs</w:t>
      </w:r>
      <w:r>
        <w:rPr>
          <w:rFonts w:eastAsia="Calibri" w:cs="Arial"/>
          <w:sz w:val="18"/>
          <w:szCs w:val="18"/>
          <w:lang w:val="fr-FR" w:eastAsia="he"/>
        </w:rPr>
        <w:t>.</w:t>
      </w:r>
    </w:p>
    <w:p w:rsidR="007070D2" w:rsidRPr="005640E5" w:rsidRDefault="007070D2" w:rsidP="007070D2">
      <w:pPr>
        <w:ind w:left="567" w:right="567"/>
        <w:rPr>
          <w:rFonts w:eastAsia="Calibri" w:cs="Arial"/>
          <w:sz w:val="18"/>
          <w:szCs w:val="18"/>
          <w:lang w:val="fr-FR" w:eastAsia="he"/>
        </w:rPr>
      </w:pPr>
      <w:r>
        <w:rPr>
          <w:rFonts w:eastAsia="Calibri" w:cs="Arial"/>
          <w:sz w:val="18"/>
          <w:szCs w:val="18"/>
          <w:lang w:val="fr-FR" w:eastAsia="he"/>
        </w:rPr>
        <w:t>“Les points suivants devraient faire l</w:t>
      </w:r>
      <w:r w:rsidR="00B1336F">
        <w:rPr>
          <w:rFonts w:eastAsia="Calibri" w:cs="Arial"/>
          <w:sz w:val="18"/>
          <w:szCs w:val="18"/>
          <w:lang w:val="fr-FR" w:eastAsia="he"/>
        </w:rPr>
        <w:t>’</w:t>
      </w:r>
      <w:r>
        <w:rPr>
          <w:rFonts w:eastAsia="Calibri" w:cs="Arial"/>
          <w:sz w:val="18"/>
          <w:szCs w:val="18"/>
          <w:lang w:val="fr-FR" w:eastAsia="he"/>
        </w:rPr>
        <w:t>objet d</w:t>
      </w:r>
      <w:r w:rsidR="00B1336F">
        <w:rPr>
          <w:rFonts w:eastAsia="Calibri" w:cs="Arial"/>
          <w:sz w:val="18"/>
          <w:szCs w:val="18"/>
          <w:lang w:val="fr-FR" w:eastAsia="he"/>
        </w:rPr>
        <w:t>’</w:t>
      </w:r>
      <w:r>
        <w:rPr>
          <w:rFonts w:eastAsia="Calibri" w:cs="Arial"/>
          <w:sz w:val="18"/>
          <w:szCs w:val="18"/>
          <w:lang w:val="fr-FR" w:eastAsia="he"/>
        </w:rPr>
        <w:t>un examen plus approfondi</w:t>
      </w:r>
      <w:r w:rsidR="00B1336F">
        <w:rPr>
          <w:rFonts w:eastAsia="Calibri" w:cs="Arial"/>
          <w:sz w:val="18"/>
          <w:szCs w:val="18"/>
          <w:lang w:val="fr-FR" w:eastAsia="he"/>
        </w:rPr>
        <w:t> :</w:t>
      </w:r>
    </w:p>
    <w:p w:rsidR="007070D2" w:rsidRPr="005640E5" w:rsidRDefault="007070D2" w:rsidP="007070D2">
      <w:pPr>
        <w:ind w:left="567" w:right="567"/>
        <w:rPr>
          <w:rFonts w:eastAsia="Calibri" w:cs="Arial"/>
          <w:sz w:val="18"/>
          <w:szCs w:val="18"/>
          <w:lang w:val="fr-FR" w:eastAsia="he"/>
        </w:rPr>
      </w:pPr>
    </w:p>
    <w:p w:rsidR="007070D2" w:rsidRPr="005640E5" w:rsidRDefault="007070D2" w:rsidP="007070D2">
      <w:pPr>
        <w:pStyle w:val="ListParagraph"/>
        <w:numPr>
          <w:ilvl w:val="0"/>
          <w:numId w:val="12"/>
        </w:numPr>
        <w:spacing w:after="60"/>
        <w:ind w:left="1418" w:right="567" w:hanging="284"/>
        <w:rPr>
          <w:rFonts w:eastAsia="Calibri" w:cs="Arial"/>
          <w:sz w:val="18"/>
          <w:szCs w:val="18"/>
          <w:lang w:val="fr-FR" w:eastAsia="he"/>
        </w:rPr>
      </w:pPr>
      <w:r>
        <w:rPr>
          <w:rFonts w:eastAsia="Calibri" w:cs="Arial"/>
          <w:sz w:val="18"/>
          <w:szCs w:val="18"/>
          <w:lang w:val="fr-FR" w:eastAsia="he"/>
        </w:rPr>
        <w:t>“</w:t>
      </w:r>
      <w:r w:rsidRPr="00840C8E">
        <w:rPr>
          <w:rFonts w:eastAsia="Calibri" w:cs="Arial"/>
          <w:sz w:val="18"/>
          <w:szCs w:val="18"/>
          <w:lang w:val="fr-FR" w:eastAsia="he"/>
        </w:rPr>
        <w:t>Des critères clairs de mise en œuvre de l</w:t>
      </w:r>
      <w:r w:rsidR="00B1336F">
        <w:rPr>
          <w:rFonts w:eastAsia="Calibri" w:cs="Arial"/>
          <w:sz w:val="18"/>
          <w:szCs w:val="18"/>
          <w:lang w:val="fr-FR" w:eastAsia="he"/>
        </w:rPr>
        <w:t>’</w:t>
      </w:r>
      <w:r w:rsidRPr="00840C8E">
        <w:rPr>
          <w:rFonts w:eastAsia="Calibri" w:cs="Arial"/>
          <w:sz w:val="18"/>
          <w:szCs w:val="18"/>
          <w:lang w:val="fr-FR" w:eastAsia="he"/>
        </w:rPr>
        <w:t>exception</w:t>
      </w:r>
    </w:p>
    <w:p w:rsidR="007070D2" w:rsidRPr="005640E5" w:rsidRDefault="007070D2" w:rsidP="007070D2">
      <w:pPr>
        <w:spacing w:after="120"/>
        <w:ind w:left="567" w:right="567"/>
        <w:rPr>
          <w:rFonts w:eastAsia="Calibri" w:cs="Arial"/>
          <w:sz w:val="18"/>
          <w:szCs w:val="18"/>
          <w:lang w:val="fr-FR" w:eastAsia="he"/>
        </w:rPr>
      </w:pPr>
      <w:r>
        <w:rPr>
          <w:rFonts w:eastAsia="Calibri" w:cs="Arial"/>
          <w:sz w:val="18"/>
          <w:szCs w:val="18"/>
          <w:lang w:val="fr-FR" w:eastAsia="he"/>
        </w:rPr>
        <w:t>“</w:t>
      </w:r>
      <w:r w:rsidRPr="00840C8E">
        <w:rPr>
          <w:rFonts w:eastAsia="Calibri" w:cs="Arial"/>
          <w:sz w:val="18"/>
          <w:szCs w:val="18"/>
          <w:lang w:val="fr-FR" w:eastAsia="he"/>
        </w:rPr>
        <w:t xml:space="preserve">Si </w:t>
      </w:r>
      <w:r>
        <w:rPr>
          <w:rFonts w:eastAsia="Calibri" w:cs="Arial"/>
          <w:sz w:val="18"/>
          <w:szCs w:val="18"/>
          <w:lang w:val="fr-FR" w:eastAsia="he"/>
        </w:rPr>
        <w:t>la question</w:t>
      </w:r>
      <w:r w:rsidRPr="00840C8E">
        <w:rPr>
          <w:rFonts w:eastAsia="Calibri" w:cs="Arial"/>
          <w:sz w:val="18"/>
          <w:szCs w:val="18"/>
          <w:lang w:val="fr-FR" w:eastAsia="he"/>
        </w:rPr>
        <w:t xml:space="preserve"> des agriculteurs de subsistance est inclus</w:t>
      </w:r>
      <w:r>
        <w:rPr>
          <w:rFonts w:eastAsia="Calibri" w:cs="Arial"/>
          <w:sz w:val="18"/>
          <w:szCs w:val="18"/>
          <w:lang w:val="fr-FR" w:eastAsia="he"/>
        </w:rPr>
        <w:t>e</w:t>
      </w:r>
      <w:r w:rsidRPr="00840C8E">
        <w:rPr>
          <w:rFonts w:eastAsia="Calibri" w:cs="Arial"/>
          <w:sz w:val="18"/>
          <w:szCs w:val="18"/>
          <w:lang w:val="fr-FR" w:eastAsia="he"/>
        </w:rPr>
        <w:t xml:space="preserve"> dans le champ d</w:t>
      </w:r>
      <w:r w:rsidR="00B1336F">
        <w:rPr>
          <w:rFonts w:eastAsia="Calibri" w:cs="Arial"/>
          <w:sz w:val="18"/>
          <w:szCs w:val="18"/>
          <w:lang w:val="fr-FR" w:eastAsia="he"/>
        </w:rPr>
        <w:t>’</w:t>
      </w:r>
      <w:r w:rsidRPr="00840C8E">
        <w:rPr>
          <w:rFonts w:eastAsia="Calibri" w:cs="Arial"/>
          <w:sz w:val="18"/>
          <w:szCs w:val="18"/>
          <w:lang w:val="fr-FR" w:eastAsia="he"/>
        </w:rPr>
        <w:t xml:space="preserve">application de </w:t>
      </w:r>
      <w:r>
        <w:rPr>
          <w:rFonts w:eastAsia="Calibri" w:cs="Arial"/>
          <w:sz w:val="18"/>
          <w:szCs w:val="18"/>
          <w:lang w:val="fr-FR" w:eastAsia="he"/>
        </w:rPr>
        <w:t>l</w:t>
      </w:r>
      <w:r w:rsidR="00B1336F">
        <w:rPr>
          <w:rFonts w:eastAsia="Calibri" w:cs="Arial"/>
          <w:sz w:val="18"/>
          <w:szCs w:val="18"/>
          <w:lang w:val="fr-FR" w:eastAsia="he"/>
        </w:rPr>
        <w:t>’</w:t>
      </w:r>
      <w:r w:rsidRPr="00840C8E">
        <w:rPr>
          <w:rFonts w:eastAsia="Calibri" w:cs="Arial"/>
          <w:sz w:val="18"/>
          <w:szCs w:val="18"/>
          <w:lang w:val="fr-FR" w:eastAsia="he"/>
        </w:rPr>
        <w:t>utilisation dans un cadre privé à des fins non commerciales, il faut tout d</w:t>
      </w:r>
      <w:r w:rsidR="00B1336F">
        <w:rPr>
          <w:rFonts w:eastAsia="Calibri" w:cs="Arial"/>
          <w:sz w:val="18"/>
          <w:szCs w:val="18"/>
          <w:lang w:val="fr-FR" w:eastAsia="he"/>
        </w:rPr>
        <w:t>’</w:t>
      </w:r>
      <w:r w:rsidRPr="00840C8E">
        <w:rPr>
          <w:rFonts w:eastAsia="Calibri" w:cs="Arial"/>
          <w:sz w:val="18"/>
          <w:szCs w:val="18"/>
          <w:lang w:val="fr-FR" w:eastAsia="he"/>
        </w:rPr>
        <w:t>abord que les critères de sa mise en œuvre soient suffisamment clairs</w:t>
      </w:r>
      <w:r>
        <w:rPr>
          <w:rFonts w:eastAsia="Calibri" w:cs="Arial"/>
          <w:sz w:val="18"/>
          <w:szCs w:val="18"/>
          <w:lang w:val="fr-FR" w:eastAsia="he"/>
        </w:rPr>
        <w:t>.</w:t>
      </w:r>
    </w:p>
    <w:p w:rsidR="007070D2" w:rsidRPr="005640E5" w:rsidRDefault="007070D2" w:rsidP="007070D2">
      <w:pPr>
        <w:spacing w:after="120"/>
        <w:ind w:left="567" w:right="567"/>
        <w:rPr>
          <w:rFonts w:eastAsia="Calibri" w:cs="Arial"/>
          <w:sz w:val="18"/>
          <w:szCs w:val="18"/>
          <w:lang w:val="fr-FR" w:eastAsia="he"/>
        </w:rPr>
      </w:pPr>
      <w:r>
        <w:rPr>
          <w:rFonts w:eastAsia="Calibri" w:cs="Arial"/>
          <w:sz w:val="18"/>
          <w:szCs w:val="18"/>
          <w:lang w:val="fr-FR" w:eastAsia="he"/>
        </w:rPr>
        <w:t>“</w:t>
      </w:r>
      <w:r w:rsidRPr="00A474DF">
        <w:rPr>
          <w:rFonts w:eastAsia="Calibri" w:cs="Arial"/>
          <w:sz w:val="18"/>
          <w:szCs w:val="18"/>
          <w:lang w:val="fr-FR" w:eastAsia="he"/>
        </w:rPr>
        <w:t xml:space="preserve">Par exemple, les </w:t>
      </w:r>
      <w:r w:rsidR="00B1336F">
        <w:rPr>
          <w:rFonts w:eastAsia="Calibri" w:cs="Arial"/>
          <w:sz w:val="18"/>
          <w:szCs w:val="18"/>
          <w:lang w:val="fr-FR" w:eastAsia="he"/>
        </w:rPr>
        <w:t>‘</w:t>
      </w:r>
      <w:r w:rsidRPr="00A474DF">
        <w:rPr>
          <w:rFonts w:eastAsia="Calibri" w:cs="Arial"/>
          <w:sz w:val="18"/>
          <w:szCs w:val="18"/>
          <w:lang w:val="fr-FR" w:eastAsia="he"/>
        </w:rPr>
        <w:t>agriculteurs de subsistance</w:t>
      </w:r>
      <w:r w:rsidR="00B1336F">
        <w:rPr>
          <w:rFonts w:eastAsia="Calibri" w:cs="Arial"/>
          <w:sz w:val="18"/>
          <w:szCs w:val="18"/>
          <w:lang w:val="fr-FR" w:eastAsia="he"/>
        </w:rPr>
        <w:t>’</w:t>
      </w:r>
      <w:r w:rsidRPr="00A474DF">
        <w:rPr>
          <w:rFonts w:eastAsia="Calibri" w:cs="Arial"/>
          <w:sz w:val="18"/>
          <w:szCs w:val="18"/>
          <w:lang w:val="fr-FR" w:eastAsia="he"/>
        </w:rPr>
        <w:t xml:space="preserve"> pourraient être définis comme ceux qui tirent leur subsistance principale (ou qui obtiennent la </w:t>
      </w:r>
      <w:r>
        <w:rPr>
          <w:rFonts w:eastAsia="Calibri" w:cs="Arial"/>
          <w:sz w:val="18"/>
          <w:szCs w:val="18"/>
          <w:lang w:val="fr-FR" w:eastAsia="he"/>
        </w:rPr>
        <w:t>majeure partie</w:t>
      </w:r>
      <w:r w:rsidRPr="00A474DF">
        <w:rPr>
          <w:rFonts w:eastAsia="Calibri" w:cs="Arial"/>
          <w:sz w:val="18"/>
          <w:szCs w:val="18"/>
          <w:lang w:val="fr-FR" w:eastAsia="he"/>
        </w:rPr>
        <w:t xml:space="preserve"> de leurs revenus) de l</w:t>
      </w:r>
      <w:r w:rsidR="00B1336F">
        <w:rPr>
          <w:rFonts w:eastAsia="Calibri" w:cs="Arial"/>
          <w:sz w:val="18"/>
          <w:szCs w:val="18"/>
          <w:lang w:val="fr-FR" w:eastAsia="he"/>
        </w:rPr>
        <w:t>’</w:t>
      </w:r>
      <w:r w:rsidRPr="00A474DF">
        <w:rPr>
          <w:rFonts w:eastAsia="Calibri" w:cs="Arial"/>
          <w:sz w:val="18"/>
          <w:szCs w:val="18"/>
          <w:lang w:val="fr-FR" w:eastAsia="he"/>
        </w:rPr>
        <w:t>agriculture et dont les ventes sont inférieures à 2</w:t>
      </w:r>
      <w:r>
        <w:rPr>
          <w:rFonts w:eastAsia="Calibri" w:cs="Arial"/>
          <w:sz w:val="18"/>
          <w:szCs w:val="18"/>
          <w:lang w:val="fr-FR" w:eastAsia="he"/>
        </w:rPr>
        <w:t> </w:t>
      </w:r>
      <w:r w:rsidRPr="00A474DF">
        <w:rPr>
          <w:rFonts w:eastAsia="Calibri" w:cs="Arial"/>
          <w:sz w:val="18"/>
          <w:szCs w:val="18"/>
          <w:lang w:val="fr-FR" w:eastAsia="he"/>
        </w:rPr>
        <w:t>dollars</w:t>
      </w:r>
      <w:r>
        <w:rPr>
          <w:rFonts w:eastAsia="Calibri" w:cs="Arial"/>
          <w:sz w:val="18"/>
          <w:szCs w:val="18"/>
          <w:lang w:val="fr-FR" w:eastAsia="he"/>
        </w:rPr>
        <w:t> É.</w:t>
      </w:r>
      <w:r w:rsidR="00B1336F">
        <w:rPr>
          <w:rFonts w:eastAsia="Calibri" w:cs="Arial"/>
          <w:sz w:val="18"/>
          <w:szCs w:val="18"/>
          <w:lang w:val="fr-FR" w:eastAsia="he"/>
        </w:rPr>
        <w:t>-</w:t>
      </w:r>
      <w:r>
        <w:rPr>
          <w:rFonts w:eastAsia="Calibri" w:cs="Arial"/>
          <w:sz w:val="18"/>
          <w:szCs w:val="18"/>
          <w:lang w:val="fr-FR" w:eastAsia="he"/>
        </w:rPr>
        <w:t>U.</w:t>
      </w:r>
      <w:r w:rsidRPr="00A474DF">
        <w:rPr>
          <w:rFonts w:eastAsia="Calibri" w:cs="Arial"/>
          <w:sz w:val="18"/>
          <w:szCs w:val="18"/>
          <w:lang w:val="fr-FR" w:eastAsia="he"/>
        </w:rPr>
        <w:t xml:space="preserve"> par jour.</w:t>
      </w:r>
    </w:p>
    <w:p w:rsidR="007070D2" w:rsidRDefault="007070D2" w:rsidP="007070D2">
      <w:pPr>
        <w:spacing w:after="120"/>
        <w:ind w:left="567" w:right="567"/>
        <w:rPr>
          <w:rFonts w:eastAsia="Calibri" w:cs="Arial"/>
          <w:sz w:val="18"/>
          <w:szCs w:val="18"/>
          <w:lang w:val="fr-FR" w:eastAsia="he"/>
        </w:rPr>
      </w:pPr>
      <w:r>
        <w:rPr>
          <w:rFonts w:eastAsia="Calibri" w:cs="Arial"/>
          <w:sz w:val="18"/>
          <w:szCs w:val="18"/>
          <w:lang w:val="fr-FR" w:eastAsia="he"/>
        </w:rPr>
        <w:t>“</w:t>
      </w:r>
      <w:r w:rsidRPr="00233795">
        <w:rPr>
          <w:rFonts w:eastAsia="Calibri" w:cs="Arial"/>
          <w:sz w:val="18"/>
          <w:szCs w:val="18"/>
          <w:lang w:val="fr-FR" w:eastAsia="he"/>
        </w:rPr>
        <w:t xml:space="preserve">En outre, les critères de </w:t>
      </w:r>
      <w:r w:rsidR="00B1336F">
        <w:rPr>
          <w:rFonts w:eastAsia="Calibri" w:cs="Arial"/>
          <w:sz w:val="18"/>
          <w:szCs w:val="18"/>
          <w:lang w:val="fr-FR" w:eastAsia="he"/>
        </w:rPr>
        <w:t>‘</w:t>
      </w:r>
      <w:r w:rsidRPr="00233795">
        <w:rPr>
          <w:rFonts w:eastAsia="Calibri" w:cs="Arial"/>
          <w:sz w:val="18"/>
          <w:szCs w:val="18"/>
          <w:lang w:val="fr-FR" w:eastAsia="he"/>
        </w:rPr>
        <w:t>zone cible</w:t>
      </w:r>
      <w:r w:rsidR="00B1336F">
        <w:rPr>
          <w:rFonts w:eastAsia="Calibri" w:cs="Arial"/>
          <w:sz w:val="18"/>
          <w:szCs w:val="18"/>
          <w:lang w:val="fr-FR" w:eastAsia="he"/>
        </w:rPr>
        <w:t>’</w:t>
      </w:r>
      <w:r w:rsidRPr="00233795">
        <w:rPr>
          <w:rFonts w:eastAsia="Calibri" w:cs="Arial"/>
          <w:sz w:val="18"/>
          <w:szCs w:val="18"/>
          <w:lang w:val="fr-FR" w:eastAsia="he"/>
        </w:rPr>
        <w:t xml:space="preserve"> où l</w:t>
      </w:r>
      <w:r w:rsidR="00B1336F">
        <w:rPr>
          <w:rFonts w:eastAsia="Calibri" w:cs="Arial"/>
          <w:sz w:val="18"/>
          <w:szCs w:val="18"/>
          <w:lang w:val="fr-FR" w:eastAsia="he"/>
        </w:rPr>
        <w:t>’</w:t>
      </w:r>
      <w:r w:rsidRPr="00233795">
        <w:rPr>
          <w:rFonts w:eastAsia="Calibri" w:cs="Arial"/>
          <w:sz w:val="18"/>
          <w:szCs w:val="18"/>
          <w:lang w:val="fr-FR" w:eastAsia="he"/>
        </w:rPr>
        <w:t>exception peut être mise en œuvre doivent être clairement définis.</w:t>
      </w:r>
    </w:p>
    <w:p w:rsidR="007070D2" w:rsidRDefault="007070D2" w:rsidP="007070D2">
      <w:pPr>
        <w:spacing w:after="120"/>
        <w:ind w:left="567" w:right="567"/>
        <w:rPr>
          <w:rFonts w:eastAsia="Calibri" w:cs="Arial"/>
          <w:sz w:val="18"/>
          <w:szCs w:val="18"/>
          <w:lang w:val="fr-FR" w:eastAsia="he"/>
        </w:rPr>
      </w:pPr>
      <w:r>
        <w:rPr>
          <w:rFonts w:eastAsia="Calibri" w:cs="Arial"/>
          <w:sz w:val="18"/>
          <w:szCs w:val="18"/>
          <w:lang w:val="fr-FR" w:eastAsia="he"/>
        </w:rPr>
        <w:t>“</w:t>
      </w:r>
      <w:r w:rsidRPr="00233795">
        <w:rPr>
          <w:rFonts w:eastAsia="Calibri" w:cs="Arial"/>
          <w:sz w:val="18"/>
          <w:szCs w:val="18"/>
          <w:lang w:val="fr-FR" w:eastAsia="he"/>
        </w:rPr>
        <w:t>Il convient de réfléchir à la manière d</w:t>
      </w:r>
      <w:r w:rsidR="00B1336F">
        <w:rPr>
          <w:rFonts w:eastAsia="Calibri" w:cs="Arial"/>
          <w:sz w:val="18"/>
          <w:szCs w:val="18"/>
          <w:lang w:val="fr-FR" w:eastAsia="he"/>
        </w:rPr>
        <w:t>’</w:t>
      </w:r>
      <w:r w:rsidRPr="00233795">
        <w:rPr>
          <w:rFonts w:eastAsia="Calibri" w:cs="Arial"/>
          <w:sz w:val="18"/>
          <w:szCs w:val="18"/>
          <w:lang w:val="fr-FR" w:eastAsia="he"/>
        </w:rPr>
        <w:t>empêcher la sortie des variétés protégées par le droit d</w:t>
      </w:r>
      <w:r w:rsidR="00B1336F">
        <w:rPr>
          <w:rFonts w:eastAsia="Calibri" w:cs="Arial"/>
          <w:sz w:val="18"/>
          <w:szCs w:val="18"/>
          <w:lang w:val="fr-FR" w:eastAsia="he"/>
        </w:rPr>
        <w:t>’</w:t>
      </w:r>
      <w:r w:rsidRPr="00233795">
        <w:rPr>
          <w:rFonts w:eastAsia="Calibri" w:cs="Arial"/>
          <w:sz w:val="18"/>
          <w:szCs w:val="18"/>
          <w:lang w:val="fr-FR" w:eastAsia="he"/>
        </w:rPr>
        <w:t xml:space="preserve">obtenteur de la </w:t>
      </w:r>
      <w:r w:rsidR="00B1336F">
        <w:rPr>
          <w:rFonts w:eastAsia="Calibri" w:cs="Arial"/>
          <w:sz w:val="18"/>
          <w:szCs w:val="18"/>
          <w:lang w:val="fr-FR" w:eastAsia="he"/>
        </w:rPr>
        <w:t>‘</w:t>
      </w:r>
      <w:r w:rsidRPr="00233795">
        <w:rPr>
          <w:rFonts w:eastAsia="Calibri" w:cs="Arial"/>
          <w:sz w:val="18"/>
          <w:szCs w:val="18"/>
          <w:lang w:val="fr-FR" w:eastAsia="he"/>
        </w:rPr>
        <w:t>zone cible</w:t>
      </w:r>
      <w:r w:rsidR="00B1336F">
        <w:rPr>
          <w:rFonts w:eastAsia="Calibri" w:cs="Arial"/>
          <w:sz w:val="18"/>
          <w:szCs w:val="18"/>
          <w:lang w:val="fr-FR" w:eastAsia="he"/>
        </w:rPr>
        <w:t>’</w:t>
      </w:r>
      <w:r w:rsidRPr="00233795">
        <w:rPr>
          <w:rFonts w:eastAsia="Calibri" w:cs="Arial"/>
          <w:sz w:val="18"/>
          <w:szCs w:val="18"/>
          <w:lang w:val="fr-FR" w:eastAsia="he"/>
        </w:rPr>
        <w:t xml:space="preserve"> (en particulier vers les pays étrangers) </w:t>
      </w:r>
      <w:r>
        <w:rPr>
          <w:rFonts w:eastAsia="Calibri" w:cs="Arial"/>
          <w:sz w:val="18"/>
          <w:szCs w:val="18"/>
          <w:lang w:val="fr-FR" w:eastAsia="he"/>
        </w:rPr>
        <w:t>dans le cadre d</w:t>
      </w:r>
      <w:r w:rsidR="00B1336F">
        <w:rPr>
          <w:rFonts w:eastAsia="Calibri" w:cs="Arial"/>
          <w:sz w:val="18"/>
          <w:szCs w:val="18"/>
          <w:lang w:val="fr-FR" w:eastAsia="he"/>
        </w:rPr>
        <w:t>’</w:t>
      </w:r>
      <w:r>
        <w:rPr>
          <w:rFonts w:eastAsia="Calibri" w:cs="Arial"/>
          <w:sz w:val="18"/>
          <w:szCs w:val="18"/>
          <w:lang w:val="fr-FR" w:eastAsia="he"/>
        </w:rPr>
        <w:t>échanges</w:t>
      </w:r>
      <w:r w:rsidRPr="00233795">
        <w:rPr>
          <w:rFonts w:eastAsia="Calibri" w:cs="Arial"/>
          <w:sz w:val="18"/>
          <w:szCs w:val="18"/>
          <w:lang w:val="fr-FR" w:eastAsia="he"/>
        </w:rPr>
        <w:t xml:space="preserve"> commerc</w:t>
      </w:r>
      <w:r>
        <w:rPr>
          <w:rFonts w:eastAsia="Calibri" w:cs="Arial"/>
          <w:sz w:val="18"/>
          <w:szCs w:val="18"/>
          <w:lang w:val="fr-FR" w:eastAsia="he"/>
        </w:rPr>
        <w:t>iaux</w:t>
      </w:r>
      <w:r w:rsidRPr="00233795">
        <w:rPr>
          <w:rFonts w:eastAsia="Calibri" w:cs="Arial"/>
          <w:sz w:val="18"/>
          <w:szCs w:val="18"/>
          <w:lang w:val="fr-FR" w:eastAsia="he"/>
        </w:rPr>
        <w:t xml:space="preserve"> entre les agriculteurs de subsistance.</w:t>
      </w:r>
    </w:p>
    <w:p w:rsidR="007070D2" w:rsidRPr="005640E5"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233795">
        <w:rPr>
          <w:rFonts w:eastAsia="Calibri" w:cs="Arial"/>
          <w:sz w:val="18"/>
          <w:szCs w:val="18"/>
          <w:lang w:val="fr-FR" w:eastAsia="he"/>
        </w:rPr>
        <w:t xml:space="preserve">Sans critères clairs, </w:t>
      </w:r>
      <w:r>
        <w:rPr>
          <w:rFonts w:eastAsia="Calibri" w:cs="Arial"/>
          <w:sz w:val="18"/>
          <w:szCs w:val="18"/>
          <w:lang w:val="fr-FR" w:eastAsia="he"/>
        </w:rPr>
        <w:t>une telle</w:t>
      </w:r>
      <w:r w:rsidRPr="00233795">
        <w:rPr>
          <w:rFonts w:eastAsia="Calibri" w:cs="Arial"/>
          <w:sz w:val="18"/>
          <w:szCs w:val="18"/>
          <w:lang w:val="fr-FR" w:eastAsia="he"/>
        </w:rPr>
        <w:t xml:space="preserve"> exception </w:t>
      </w:r>
      <w:r>
        <w:rPr>
          <w:rFonts w:eastAsia="Calibri" w:cs="Arial"/>
          <w:sz w:val="18"/>
          <w:szCs w:val="18"/>
          <w:lang w:val="fr-FR" w:eastAsia="he"/>
        </w:rPr>
        <w:t>constituerait une faille au regard de</w:t>
      </w:r>
      <w:r w:rsidRPr="00233795">
        <w:rPr>
          <w:rFonts w:eastAsia="Calibri" w:cs="Arial"/>
          <w:sz w:val="18"/>
          <w:szCs w:val="18"/>
          <w:lang w:val="fr-FR" w:eastAsia="he"/>
        </w:rPr>
        <w:t xml:space="preserve"> la distribution involontaire de variétés protégées par le droit d</w:t>
      </w:r>
      <w:r w:rsidR="00B1336F">
        <w:rPr>
          <w:rFonts w:eastAsia="Calibri" w:cs="Arial"/>
          <w:sz w:val="18"/>
          <w:szCs w:val="18"/>
          <w:lang w:val="fr-FR" w:eastAsia="he"/>
        </w:rPr>
        <w:t>’</w:t>
      </w:r>
      <w:r w:rsidRPr="00233795">
        <w:rPr>
          <w:rFonts w:eastAsia="Calibri" w:cs="Arial"/>
          <w:sz w:val="18"/>
          <w:szCs w:val="18"/>
          <w:lang w:val="fr-FR" w:eastAsia="he"/>
        </w:rPr>
        <w:t>obtenteur</w:t>
      </w:r>
      <w:r>
        <w:rPr>
          <w:rFonts w:eastAsia="Calibri" w:cs="Arial"/>
          <w:sz w:val="18"/>
          <w:szCs w:val="18"/>
          <w:lang w:val="fr-FR" w:eastAsia="he"/>
        </w:rPr>
        <w:t>.</w:t>
      </w:r>
    </w:p>
    <w:p w:rsidR="007070D2" w:rsidRPr="005640E5" w:rsidRDefault="007070D2" w:rsidP="007070D2">
      <w:pPr>
        <w:ind w:right="567"/>
        <w:rPr>
          <w:rFonts w:eastAsia="Calibri" w:cs="Arial"/>
          <w:sz w:val="18"/>
          <w:szCs w:val="18"/>
          <w:lang w:val="fr-FR" w:eastAsia="he"/>
        </w:rPr>
      </w:pPr>
    </w:p>
    <w:p w:rsidR="007070D2" w:rsidRDefault="007070D2" w:rsidP="007070D2">
      <w:pPr>
        <w:pStyle w:val="ListParagraph"/>
        <w:numPr>
          <w:ilvl w:val="0"/>
          <w:numId w:val="12"/>
        </w:numPr>
        <w:tabs>
          <w:tab w:val="left" w:pos="1134"/>
        </w:tabs>
        <w:spacing w:after="60"/>
        <w:ind w:left="1418" w:right="567" w:hanging="284"/>
        <w:rPr>
          <w:rFonts w:eastAsia="Calibri" w:cs="Arial"/>
          <w:sz w:val="18"/>
          <w:szCs w:val="18"/>
          <w:lang w:val="fr-FR" w:eastAsia="he"/>
        </w:rPr>
      </w:pPr>
      <w:r w:rsidRPr="00135AD2">
        <w:rPr>
          <w:rFonts w:cs="Arial"/>
          <w:lang w:val="fr-CH"/>
        </w:rPr>
        <w:t>“</w:t>
      </w:r>
      <w:r w:rsidRPr="00821A7B">
        <w:rPr>
          <w:rFonts w:eastAsia="Calibri" w:cs="Arial"/>
          <w:sz w:val="18"/>
          <w:szCs w:val="18"/>
          <w:lang w:val="fr-FR" w:eastAsia="he"/>
        </w:rPr>
        <w:t>La dénomination variét</w:t>
      </w:r>
      <w:r>
        <w:rPr>
          <w:rFonts w:eastAsia="Calibri" w:cs="Arial"/>
          <w:sz w:val="18"/>
          <w:szCs w:val="18"/>
          <w:lang w:val="fr-FR" w:eastAsia="he"/>
        </w:rPr>
        <w:t>ale</w:t>
      </w:r>
      <w:r w:rsidRPr="00821A7B">
        <w:rPr>
          <w:rFonts w:eastAsia="Calibri" w:cs="Arial"/>
          <w:sz w:val="18"/>
          <w:szCs w:val="18"/>
          <w:lang w:val="fr-FR" w:eastAsia="he"/>
        </w:rPr>
        <w:t xml:space="preserve"> ou le nom de la marque ne représentent pas les valeurs des variétés protégées par le droit d</w:t>
      </w:r>
      <w:r w:rsidR="00B1336F">
        <w:rPr>
          <w:rFonts w:eastAsia="Calibri" w:cs="Arial"/>
          <w:sz w:val="18"/>
          <w:szCs w:val="18"/>
          <w:lang w:val="fr-FR" w:eastAsia="he"/>
        </w:rPr>
        <w:t>’</w:t>
      </w:r>
      <w:r w:rsidRPr="00821A7B">
        <w:rPr>
          <w:rFonts w:eastAsia="Calibri" w:cs="Arial"/>
          <w:sz w:val="18"/>
          <w:szCs w:val="18"/>
          <w:lang w:val="fr-FR" w:eastAsia="he"/>
        </w:rPr>
        <w:t>obtenteur.</w:t>
      </w:r>
    </w:p>
    <w:p w:rsidR="007070D2" w:rsidRPr="005640E5"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403172">
        <w:rPr>
          <w:rFonts w:eastAsia="Calibri" w:cs="Arial"/>
          <w:sz w:val="18"/>
          <w:szCs w:val="18"/>
          <w:lang w:val="fr-FR" w:eastAsia="he"/>
        </w:rPr>
        <w:t>Par conséquent, la commercialisation de variétés sans que soient indiquées la dénomination variétale ou la marque ne pourrait</w:t>
      </w:r>
      <w:r>
        <w:rPr>
          <w:rFonts w:eastAsia="Calibri" w:cs="Arial"/>
          <w:sz w:val="18"/>
          <w:szCs w:val="18"/>
          <w:lang w:val="fr-FR" w:eastAsia="he"/>
        </w:rPr>
        <w:t xml:space="preserve"> être exclue</w:t>
      </w:r>
      <w:r w:rsidRPr="00403172">
        <w:rPr>
          <w:rFonts w:eastAsia="Calibri" w:cs="Arial"/>
          <w:sz w:val="18"/>
          <w:szCs w:val="18"/>
          <w:lang w:val="fr-FR" w:eastAsia="he"/>
        </w:rPr>
        <w:t xml:space="preserve"> de la pro</w:t>
      </w:r>
      <w:r>
        <w:rPr>
          <w:rFonts w:eastAsia="Calibri" w:cs="Arial"/>
          <w:sz w:val="18"/>
          <w:szCs w:val="18"/>
          <w:lang w:val="fr-FR" w:eastAsia="he"/>
        </w:rPr>
        <w:t>t</w:t>
      </w:r>
      <w:r w:rsidRPr="00403172">
        <w:rPr>
          <w:rFonts w:eastAsia="Calibri" w:cs="Arial"/>
          <w:sz w:val="18"/>
          <w:szCs w:val="18"/>
          <w:lang w:val="fr-FR" w:eastAsia="he"/>
        </w:rPr>
        <w:t>ection par le droit d</w:t>
      </w:r>
      <w:r w:rsidR="00B1336F">
        <w:rPr>
          <w:rFonts w:eastAsia="Calibri" w:cs="Arial"/>
          <w:sz w:val="18"/>
          <w:szCs w:val="18"/>
          <w:lang w:val="fr-FR" w:eastAsia="he"/>
        </w:rPr>
        <w:t>’</w:t>
      </w:r>
      <w:r w:rsidRPr="00403172">
        <w:rPr>
          <w:rFonts w:eastAsia="Calibri" w:cs="Arial"/>
          <w:sz w:val="18"/>
          <w:szCs w:val="18"/>
          <w:lang w:val="fr-FR" w:eastAsia="he"/>
        </w:rPr>
        <w:t>obtenteur.</w:t>
      </w:r>
    </w:p>
    <w:p w:rsidR="007070D2" w:rsidRPr="005640E5" w:rsidRDefault="007070D2" w:rsidP="007070D2">
      <w:pPr>
        <w:ind w:right="567"/>
        <w:rPr>
          <w:rFonts w:eastAsia="Calibri" w:cs="Arial"/>
          <w:sz w:val="18"/>
          <w:szCs w:val="18"/>
          <w:lang w:val="fr-FR" w:eastAsia="he"/>
        </w:rPr>
      </w:pPr>
    </w:p>
    <w:p w:rsidR="007070D2" w:rsidRDefault="007070D2" w:rsidP="007070D2">
      <w:pPr>
        <w:pStyle w:val="ListParagraph"/>
        <w:keepNext/>
        <w:numPr>
          <w:ilvl w:val="0"/>
          <w:numId w:val="12"/>
        </w:numPr>
        <w:spacing w:after="60"/>
        <w:ind w:left="1418" w:right="567" w:hanging="284"/>
        <w:rPr>
          <w:rFonts w:eastAsia="Calibri" w:cs="Arial"/>
          <w:sz w:val="18"/>
          <w:szCs w:val="18"/>
          <w:lang w:val="fr-FR" w:eastAsia="he"/>
        </w:rPr>
      </w:pPr>
      <w:r>
        <w:rPr>
          <w:rFonts w:eastAsia="Calibri" w:cs="Arial"/>
          <w:sz w:val="18"/>
          <w:szCs w:val="18"/>
          <w:lang w:val="fr-FR" w:eastAsia="he"/>
        </w:rPr>
        <w:t>“</w:t>
      </w:r>
      <w:r w:rsidRPr="00AB7F20">
        <w:rPr>
          <w:rFonts w:eastAsia="Calibri" w:cs="Arial"/>
          <w:sz w:val="18"/>
          <w:szCs w:val="18"/>
          <w:lang w:val="fr-FR" w:eastAsia="he"/>
        </w:rPr>
        <w:t xml:space="preserve">Incidences négatives possibles sur la </w:t>
      </w:r>
      <w:r>
        <w:rPr>
          <w:rFonts w:eastAsia="Calibri" w:cs="Arial"/>
          <w:sz w:val="18"/>
          <w:szCs w:val="18"/>
          <w:lang w:val="fr-FR" w:eastAsia="he"/>
        </w:rPr>
        <w:t>création variétale</w:t>
      </w:r>
    </w:p>
    <w:p w:rsidR="007070D2" w:rsidRDefault="007070D2" w:rsidP="007070D2">
      <w:pPr>
        <w:spacing w:after="120"/>
        <w:ind w:left="567" w:right="567"/>
        <w:rPr>
          <w:rFonts w:eastAsia="Calibri" w:cs="Arial"/>
          <w:sz w:val="18"/>
          <w:szCs w:val="18"/>
          <w:lang w:val="fr-FR" w:eastAsia="he"/>
        </w:rPr>
      </w:pPr>
      <w:r>
        <w:rPr>
          <w:rFonts w:eastAsia="Calibri" w:cs="Arial"/>
          <w:sz w:val="18"/>
          <w:szCs w:val="18"/>
          <w:lang w:val="fr-FR" w:eastAsia="he"/>
        </w:rPr>
        <w:t>“</w:t>
      </w:r>
      <w:r w:rsidRPr="007063CD">
        <w:rPr>
          <w:rFonts w:eastAsia="Calibri" w:cs="Arial"/>
          <w:sz w:val="18"/>
          <w:szCs w:val="18"/>
          <w:lang w:val="fr-FR" w:eastAsia="he"/>
        </w:rPr>
        <w:t>Dans le cas où l</w:t>
      </w:r>
      <w:r w:rsidR="00B1336F">
        <w:rPr>
          <w:rFonts w:eastAsia="Calibri" w:cs="Arial"/>
          <w:sz w:val="18"/>
          <w:szCs w:val="18"/>
          <w:lang w:val="fr-FR" w:eastAsia="he"/>
        </w:rPr>
        <w:t>’</w:t>
      </w:r>
      <w:r w:rsidRPr="007063CD">
        <w:rPr>
          <w:rFonts w:eastAsia="Calibri" w:cs="Arial"/>
          <w:sz w:val="18"/>
          <w:szCs w:val="18"/>
          <w:lang w:val="fr-FR" w:eastAsia="he"/>
        </w:rPr>
        <w:t xml:space="preserve">exception </w:t>
      </w:r>
      <w:r>
        <w:rPr>
          <w:rFonts w:eastAsia="Calibri" w:cs="Arial"/>
          <w:sz w:val="18"/>
          <w:szCs w:val="18"/>
          <w:lang w:val="fr-FR" w:eastAsia="he"/>
        </w:rPr>
        <w:t>en faveur des</w:t>
      </w:r>
      <w:r w:rsidRPr="007063CD">
        <w:rPr>
          <w:rFonts w:eastAsia="Calibri" w:cs="Arial"/>
          <w:sz w:val="18"/>
          <w:szCs w:val="18"/>
          <w:lang w:val="fr-FR" w:eastAsia="he"/>
        </w:rPr>
        <w:t xml:space="preserve"> agriculteurs de subsistance est autorisée, l</w:t>
      </w:r>
      <w:r w:rsidR="00B1336F">
        <w:rPr>
          <w:rFonts w:eastAsia="Calibri" w:cs="Arial"/>
          <w:sz w:val="18"/>
          <w:szCs w:val="18"/>
          <w:lang w:val="fr-FR" w:eastAsia="he"/>
        </w:rPr>
        <w:t>’</w:t>
      </w:r>
      <w:r w:rsidRPr="007063CD">
        <w:rPr>
          <w:rFonts w:eastAsia="Calibri" w:cs="Arial"/>
          <w:sz w:val="18"/>
          <w:szCs w:val="18"/>
          <w:lang w:val="fr-FR" w:eastAsia="he"/>
        </w:rPr>
        <w:t xml:space="preserve">incitation des </w:t>
      </w:r>
      <w:r>
        <w:rPr>
          <w:rFonts w:eastAsia="Calibri" w:cs="Arial"/>
          <w:sz w:val="18"/>
          <w:szCs w:val="18"/>
          <w:lang w:val="fr-FR" w:eastAsia="he"/>
        </w:rPr>
        <w:t>obtenteurs</w:t>
      </w:r>
      <w:r w:rsidRPr="007063CD">
        <w:rPr>
          <w:rFonts w:eastAsia="Calibri" w:cs="Arial"/>
          <w:sz w:val="18"/>
          <w:szCs w:val="18"/>
          <w:lang w:val="fr-FR" w:eastAsia="he"/>
        </w:rPr>
        <w:t xml:space="preserve"> à </w:t>
      </w:r>
      <w:r>
        <w:rPr>
          <w:rFonts w:eastAsia="Calibri" w:cs="Arial"/>
          <w:sz w:val="18"/>
          <w:szCs w:val="18"/>
          <w:lang w:val="fr-FR" w:eastAsia="he"/>
        </w:rPr>
        <w:t>mettre au point</w:t>
      </w:r>
      <w:r w:rsidRPr="007063CD">
        <w:rPr>
          <w:rFonts w:eastAsia="Calibri" w:cs="Arial"/>
          <w:sz w:val="18"/>
          <w:szCs w:val="18"/>
          <w:lang w:val="fr-FR" w:eastAsia="he"/>
        </w:rPr>
        <w:t xml:space="preserve"> de nouvelles variétés pour les agriculteurs de subsistance dans les pays en développement pourrait être compromise.</w:t>
      </w:r>
    </w:p>
    <w:p w:rsidR="007070D2" w:rsidRDefault="007070D2" w:rsidP="007070D2">
      <w:pPr>
        <w:spacing w:after="120"/>
        <w:ind w:left="567" w:right="567"/>
        <w:rPr>
          <w:rFonts w:eastAsia="Calibri" w:cs="Arial"/>
          <w:sz w:val="18"/>
          <w:szCs w:val="18"/>
          <w:lang w:val="fr-FR" w:eastAsia="he"/>
        </w:rPr>
      </w:pPr>
      <w:r>
        <w:rPr>
          <w:rFonts w:eastAsia="Calibri" w:cs="Arial"/>
          <w:sz w:val="18"/>
          <w:szCs w:val="18"/>
          <w:lang w:val="fr-FR" w:eastAsia="he"/>
        </w:rPr>
        <w:t>“</w:t>
      </w:r>
      <w:r w:rsidRPr="007063CD">
        <w:rPr>
          <w:rFonts w:eastAsia="Calibri" w:cs="Arial"/>
          <w:sz w:val="18"/>
          <w:szCs w:val="18"/>
          <w:lang w:val="fr-FR" w:eastAsia="he"/>
        </w:rPr>
        <w:t xml:space="preserve">En conséquence, les variétés améliorées ne </w:t>
      </w:r>
      <w:r>
        <w:rPr>
          <w:rFonts w:eastAsia="Calibri" w:cs="Arial"/>
          <w:sz w:val="18"/>
          <w:szCs w:val="18"/>
          <w:lang w:val="fr-FR" w:eastAsia="he"/>
        </w:rPr>
        <w:t>pourraient pas être mises à la disposition de ces agriculteurs.</w:t>
      </w:r>
    </w:p>
    <w:p w:rsidR="007070D2" w:rsidRDefault="007070D2" w:rsidP="007070D2">
      <w:pPr>
        <w:keepNext/>
        <w:ind w:left="567" w:right="567"/>
        <w:rPr>
          <w:rFonts w:eastAsia="Calibri" w:cs="Arial"/>
          <w:sz w:val="18"/>
          <w:szCs w:val="18"/>
          <w:lang w:val="fr-FR" w:eastAsia="he"/>
        </w:rPr>
      </w:pPr>
      <w:r>
        <w:rPr>
          <w:rFonts w:eastAsia="Calibri" w:cs="Arial"/>
          <w:sz w:val="18"/>
          <w:szCs w:val="18"/>
          <w:lang w:val="fr-FR" w:eastAsia="he"/>
        </w:rPr>
        <w:t>“</w:t>
      </w:r>
      <w:r w:rsidRPr="007063CD">
        <w:rPr>
          <w:rFonts w:eastAsia="Calibri" w:cs="Arial"/>
          <w:sz w:val="18"/>
          <w:szCs w:val="18"/>
          <w:lang w:val="fr-FR" w:eastAsia="he"/>
        </w:rPr>
        <w:t>Si les variétés protégées par le droit d</w:t>
      </w:r>
      <w:r w:rsidR="00B1336F">
        <w:rPr>
          <w:rFonts w:eastAsia="Calibri" w:cs="Arial"/>
          <w:sz w:val="18"/>
          <w:szCs w:val="18"/>
          <w:lang w:val="fr-FR" w:eastAsia="he"/>
        </w:rPr>
        <w:t>’</w:t>
      </w:r>
      <w:r w:rsidRPr="007063CD">
        <w:rPr>
          <w:rFonts w:eastAsia="Calibri" w:cs="Arial"/>
          <w:sz w:val="18"/>
          <w:szCs w:val="18"/>
          <w:lang w:val="fr-FR" w:eastAsia="he"/>
        </w:rPr>
        <w:t xml:space="preserve">obtenteur sont </w:t>
      </w:r>
      <w:r>
        <w:rPr>
          <w:rFonts w:eastAsia="Calibri" w:cs="Arial"/>
          <w:sz w:val="18"/>
          <w:szCs w:val="18"/>
          <w:lang w:val="fr-FR" w:eastAsia="he"/>
        </w:rPr>
        <w:t>exclues</w:t>
      </w:r>
      <w:r w:rsidRPr="007063CD">
        <w:rPr>
          <w:rFonts w:eastAsia="Calibri" w:cs="Arial"/>
          <w:sz w:val="18"/>
          <w:szCs w:val="18"/>
          <w:lang w:val="fr-FR" w:eastAsia="he"/>
        </w:rPr>
        <w:t xml:space="preserve"> de</w:t>
      </w:r>
      <w:r>
        <w:rPr>
          <w:rFonts w:eastAsia="Calibri" w:cs="Arial"/>
          <w:sz w:val="18"/>
          <w:szCs w:val="18"/>
          <w:lang w:val="fr-FR" w:eastAsia="he"/>
        </w:rPr>
        <w:t>s</w:t>
      </w:r>
      <w:r w:rsidRPr="007063CD">
        <w:rPr>
          <w:rFonts w:eastAsia="Calibri" w:cs="Arial"/>
          <w:sz w:val="18"/>
          <w:szCs w:val="18"/>
          <w:lang w:val="fr-FR" w:eastAsia="he"/>
        </w:rPr>
        <w:t xml:space="preserve"> </w:t>
      </w:r>
      <w:r w:rsidR="00B1336F">
        <w:rPr>
          <w:rFonts w:eastAsia="Calibri" w:cs="Arial"/>
          <w:sz w:val="18"/>
          <w:szCs w:val="18"/>
          <w:lang w:val="fr-FR" w:eastAsia="he"/>
        </w:rPr>
        <w:t>‘</w:t>
      </w:r>
      <w:r w:rsidRPr="007063CD">
        <w:rPr>
          <w:rFonts w:eastAsia="Calibri" w:cs="Arial"/>
          <w:sz w:val="18"/>
          <w:szCs w:val="18"/>
          <w:lang w:val="fr-FR" w:eastAsia="he"/>
        </w:rPr>
        <w:t>zones cibles</w:t>
      </w:r>
      <w:r w:rsidR="00B1336F">
        <w:rPr>
          <w:rFonts w:eastAsia="Calibri" w:cs="Arial"/>
          <w:sz w:val="18"/>
          <w:szCs w:val="18"/>
          <w:lang w:val="fr-FR" w:eastAsia="he"/>
        </w:rPr>
        <w:t>’</w:t>
      </w:r>
      <w:r w:rsidRPr="007063CD">
        <w:rPr>
          <w:rFonts w:eastAsia="Calibri" w:cs="Arial"/>
          <w:sz w:val="18"/>
          <w:szCs w:val="18"/>
          <w:lang w:val="fr-FR" w:eastAsia="he"/>
        </w:rPr>
        <w:t xml:space="preserve"> dans le cadre de ce programme, les activités de sélection de nouvelles variétés pour les pays en développement en pâtiront.</w:t>
      </w:r>
    </w:p>
    <w:p w:rsidR="007070D2" w:rsidRPr="005640E5" w:rsidRDefault="007070D2" w:rsidP="007070D2">
      <w:pPr>
        <w:keepNext/>
        <w:ind w:left="567" w:right="567"/>
        <w:rPr>
          <w:rFonts w:eastAsia="Calibri" w:cs="Arial"/>
          <w:sz w:val="18"/>
          <w:szCs w:val="18"/>
          <w:lang w:val="fr-FR" w:eastAsia="he"/>
        </w:rPr>
      </w:pPr>
    </w:p>
    <w:p w:rsidR="007070D2" w:rsidRPr="005640E5" w:rsidRDefault="007070D2" w:rsidP="007070D2">
      <w:pPr>
        <w:pStyle w:val="ListParagraph"/>
        <w:keepNext/>
        <w:numPr>
          <w:ilvl w:val="0"/>
          <w:numId w:val="12"/>
        </w:numPr>
        <w:spacing w:after="60"/>
        <w:ind w:left="1418" w:right="567" w:hanging="284"/>
        <w:rPr>
          <w:rFonts w:eastAsia="Calibri" w:cs="Arial"/>
          <w:sz w:val="18"/>
          <w:szCs w:val="18"/>
          <w:lang w:val="fr-FR" w:eastAsia="he"/>
        </w:rPr>
      </w:pPr>
      <w:r>
        <w:rPr>
          <w:rFonts w:eastAsia="Calibri" w:cs="Arial"/>
          <w:sz w:val="18"/>
          <w:szCs w:val="18"/>
          <w:rtl/>
          <w:lang w:val="fr-FR" w:eastAsia="he"/>
        </w:rPr>
        <w:t>“</w:t>
      </w:r>
      <w:r w:rsidRPr="005640E5">
        <w:rPr>
          <w:rFonts w:eastAsia="Calibri" w:cs="Arial"/>
          <w:sz w:val="18"/>
          <w:szCs w:val="18"/>
          <w:lang w:val="fr-FR" w:eastAsia="he"/>
        </w:rPr>
        <w:t xml:space="preserve">Exclusion </w:t>
      </w:r>
      <w:r w:rsidRPr="00C16D02">
        <w:rPr>
          <w:rFonts w:eastAsia="Calibri" w:cs="Arial"/>
          <w:sz w:val="18"/>
          <w:szCs w:val="18"/>
          <w:lang w:val="fr-FR" w:eastAsia="he"/>
        </w:rPr>
        <w:t>des arbres fruitiers</w:t>
      </w:r>
    </w:p>
    <w:p w:rsidR="007070D2" w:rsidRDefault="007070D2" w:rsidP="007070D2">
      <w:pPr>
        <w:spacing w:after="60"/>
        <w:ind w:left="567" w:right="567"/>
        <w:rPr>
          <w:rFonts w:eastAsia="Calibri" w:cs="Arial"/>
          <w:sz w:val="18"/>
          <w:szCs w:val="18"/>
          <w:lang w:val="fr-FR" w:eastAsia="he"/>
        </w:rPr>
      </w:pPr>
      <w:r>
        <w:rPr>
          <w:rFonts w:eastAsia="Calibri" w:cs="Arial"/>
          <w:sz w:val="18"/>
          <w:szCs w:val="18"/>
          <w:lang w:val="fr-FR" w:eastAsia="he"/>
        </w:rPr>
        <w:t>“</w:t>
      </w:r>
      <w:r w:rsidRPr="00C16D02">
        <w:rPr>
          <w:rFonts w:eastAsia="Calibri" w:cs="Arial"/>
          <w:sz w:val="18"/>
          <w:szCs w:val="18"/>
          <w:lang w:val="fr-FR" w:eastAsia="he"/>
        </w:rPr>
        <w:t>L</w:t>
      </w:r>
      <w:r w:rsidR="00B1336F">
        <w:rPr>
          <w:rFonts w:eastAsia="Calibri" w:cs="Arial"/>
          <w:sz w:val="18"/>
          <w:szCs w:val="18"/>
          <w:lang w:val="fr-FR" w:eastAsia="he"/>
        </w:rPr>
        <w:t>’</w:t>
      </w:r>
      <w:r w:rsidRPr="00C16D02">
        <w:rPr>
          <w:rFonts w:eastAsia="Calibri" w:cs="Arial"/>
          <w:sz w:val="18"/>
          <w:szCs w:val="18"/>
          <w:lang w:val="fr-FR" w:eastAsia="he"/>
        </w:rPr>
        <w:t xml:space="preserve">exclusion des cultures pérennes, telles que les arbres fruitiers, </w:t>
      </w:r>
      <w:r>
        <w:rPr>
          <w:rFonts w:eastAsia="Calibri" w:cs="Arial"/>
          <w:sz w:val="18"/>
          <w:szCs w:val="18"/>
          <w:lang w:val="fr-FR" w:eastAsia="he"/>
        </w:rPr>
        <w:t>de</w:t>
      </w:r>
      <w:r w:rsidRPr="00C16D02">
        <w:rPr>
          <w:rFonts w:eastAsia="Calibri" w:cs="Arial"/>
          <w:sz w:val="18"/>
          <w:szCs w:val="18"/>
          <w:lang w:val="fr-FR" w:eastAsia="he"/>
        </w:rPr>
        <w:t xml:space="preserve"> l</w:t>
      </w:r>
      <w:r w:rsidR="00B1336F">
        <w:rPr>
          <w:rFonts w:eastAsia="Calibri" w:cs="Arial"/>
          <w:sz w:val="18"/>
          <w:szCs w:val="18"/>
          <w:lang w:val="fr-FR" w:eastAsia="he"/>
        </w:rPr>
        <w:t>’</w:t>
      </w:r>
      <w:r w:rsidRPr="00C16D02">
        <w:rPr>
          <w:rFonts w:eastAsia="Calibri" w:cs="Arial"/>
          <w:sz w:val="18"/>
          <w:szCs w:val="18"/>
          <w:lang w:val="fr-FR" w:eastAsia="he"/>
        </w:rPr>
        <w:t xml:space="preserve">exception </w:t>
      </w:r>
      <w:r>
        <w:rPr>
          <w:rFonts w:eastAsia="Calibri" w:cs="Arial"/>
          <w:sz w:val="18"/>
          <w:szCs w:val="18"/>
          <w:lang w:val="fr-FR" w:eastAsia="he"/>
        </w:rPr>
        <w:t xml:space="preserve">en faveur </w:t>
      </w:r>
      <w:r w:rsidRPr="00C16D02">
        <w:rPr>
          <w:rFonts w:eastAsia="Calibri" w:cs="Arial"/>
          <w:sz w:val="18"/>
          <w:szCs w:val="18"/>
          <w:lang w:val="fr-FR" w:eastAsia="he"/>
        </w:rPr>
        <w:t>des agriculteurs de subsistance, doit être envisagée de manière positive.</w:t>
      </w: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C16D02">
        <w:rPr>
          <w:rFonts w:eastAsia="Calibri" w:cs="Arial"/>
          <w:sz w:val="18"/>
          <w:szCs w:val="18"/>
          <w:lang w:val="fr-FR" w:eastAsia="he"/>
        </w:rPr>
        <w:t xml:space="preserve">Dans le cas des cultures pérennes, les effets négatifs susmentionnés sur les incitations des </w:t>
      </w:r>
      <w:r>
        <w:rPr>
          <w:rFonts w:eastAsia="Calibri" w:cs="Arial"/>
          <w:sz w:val="18"/>
          <w:szCs w:val="18"/>
          <w:lang w:val="fr-FR" w:eastAsia="he"/>
        </w:rPr>
        <w:t>obtenteurs</w:t>
      </w:r>
      <w:r w:rsidRPr="00C16D02">
        <w:rPr>
          <w:rFonts w:eastAsia="Calibri" w:cs="Arial"/>
          <w:sz w:val="18"/>
          <w:szCs w:val="18"/>
          <w:lang w:val="fr-FR" w:eastAsia="he"/>
        </w:rPr>
        <w:t xml:space="preserve"> seraient plus importants</w:t>
      </w:r>
      <w:r>
        <w:rPr>
          <w:rFonts w:eastAsia="Calibri" w:cs="Arial"/>
          <w:sz w:val="18"/>
          <w:szCs w:val="18"/>
          <w:lang w:val="fr-FR" w:eastAsia="he"/>
        </w:rPr>
        <w:t>.</w:t>
      </w:r>
    </w:p>
    <w:p w:rsidR="007070D2" w:rsidRPr="005640E5" w:rsidRDefault="007070D2" w:rsidP="007070D2">
      <w:pPr>
        <w:ind w:left="567" w:right="567"/>
        <w:rPr>
          <w:rFonts w:eastAsia="Calibri" w:cs="Arial"/>
          <w:sz w:val="18"/>
          <w:szCs w:val="18"/>
          <w:lang w:val="fr-FR" w:eastAsia="he"/>
        </w:rPr>
      </w:pPr>
    </w:p>
    <w:p w:rsidR="007070D2" w:rsidRPr="005640E5" w:rsidRDefault="007070D2" w:rsidP="007070D2">
      <w:pPr>
        <w:pStyle w:val="ListParagraph"/>
        <w:numPr>
          <w:ilvl w:val="0"/>
          <w:numId w:val="12"/>
        </w:numPr>
        <w:spacing w:after="60"/>
        <w:ind w:left="1418" w:right="567" w:hanging="284"/>
        <w:rPr>
          <w:rFonts w:eastAsia="Calibri" w:cs="Arial"/>
          <w:sz w:val="18"/>
          <w:szCs w:val="18"/>
          <w:lang w:val="fr-FR" w:eastAsia="he"/>
        </w:rPr>
      </w:pPr>
      <w:r>
        <w:rPr>
          <w:rFonts w:eastAsia="Calibri" w:cs="Arial"/>
          <w:sz w:val="18"/>
          <w:szCs w:val="18"/>
          <w:lang w:val="fr-FR" w:eastAsia="he"/>
        </w:rPr>
        <w:t>“</w:t>
      </w:r>
      <w:r w:rsidRPr="00960DBA">
        <w:rPr>
          <w:rFonts w:eastAsia="Calibri" w:cs="Arial"/>
          <w:sz w:val="18"/>
          <w:szCs w:val="18"/>
          <w:lang w:val="fr-FR" w:eastAsia="he"/>
        </w:rPr>
        <w:t xml:space="preserve">Prise en </w:t>
      </w:r>
      <w:r>
        <w:rPr>
          <w:rFonts w:eastAsia="Calibri" w:cs="Arial"/>
          <w:sz w:val="18"/>
          <w:szCs w:val="18"/>
          <w:lang w:val="fr-FR" w:eastAsia="he"/>
        </w:rPr>
        <w:t>considération</w:t>
      </w:r>
      <w:r w:rsidRPr="00960DBA">
        <w:rPr>
          <w:rFonts w:eastAsia="Calibri" w:cs="Arial"/>
          <w:sz w:val="18"/>
          <w:szCs w:val="18"/>
          <w:lang w:val="fr-FR" w:eastAsia="he"/>
        </w:rPr>
        <w:t xml:space="preserve"> d</w:t>
      </w:r>
      <w:r w:rsidR="00B1336F">
        <w:rPr>
          <w:rFonts w:eastAsia="Calibri" w:cs="Arial"/>
          <w:sz w:val="18"/>
          <w:szCs w:val="18"/>
          <w:lang w:val="fr-FR" w:eastAsia="he"/>
        </w:rPr>
        <w:t>’</w:t>
      </w:r>
      <w:r w:rsidRPr="00960DBA">
        <w:rPr>
          <w:rFonts w:eastAsia="Calibri" w:cs="Arial"/>
          <w:sz w:val="18"/>
          <w:szCs w:val="18"/>
          <w:lang w:val="fr-FR" w:eastAsia="he"/>
        </w:rPr>
        <w:t>autres systèmes liés aux semences</w:t>
      </w: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960DBA">
        <w:rPr>
          <w:rFonts w:eastAsia="Calibri" w:cs="Arial"/>
          <w:sz w:val="18"/>
          <w:szCs w:val="18"/>
          <w:lang w:val="fr-FR" w:eastAsia="he"/>
        </w:rPr>
        <w:t xml:space="preserve">La </w:t>
      </w:r>
      <w:r>
        <w:rPr>
          <w:rFonts w:eastAsia="Calibri" w:cs="Arial"/>
          <w:sz w:val="18"/>
          <w:szCs w:val="18"/>
          <w:lang w:val="fr-FR" w:eastAsia="he"/>
        </w:rPr>
        <w:t>mise à la disposition de</w:t>
      </w:r>
      <w:r w:rsidRPr="00960DBA">
        <w:rPr>
          <w:rFonts w:eastAsia="Calibri" w:cs="Arial"/>
          <w:sz w:val="18"/>
          <w:szCs w:val="18"/>
          <w:lang w:val="fr-FR" w:eastAsia="he"/>
        </w:rPr>
        <w:t xml:space="preserve"> tous les agriculteurs d</w:t>
      </w:r>
      <w:r w:rsidR="00B1336F">
        <w:rPr>
          <w:rFonts w:eastAsia="Calibri" w:cs="Arial"/>
          <w:sz w:val="18"/>
          <w:szCs w:val="18"/>
          <w:lang w:val="fr-FR" w:eastAsia="he"/>
        </w:rPr>
        <w:t>’</w:t>
      </w:r>
      <w:r w:rsidRPr="00960DBA">
        <w:rPr>
          <w:rFonts w:eastAsia="Calibri" w:cs="Arial"/>
          <w:sz w:val="18"/>
          <w:szCs w:val="18"/>
          <w:lang w:val="fr-FR" w:eastAsia="he"/>
        </w:rPr>
        <w:t xml:space="preserve">une quantité suffisante de semences dépend souvent des systèmes liés aux semences qui réglementent la distribution des semences dans chaque pays, </w:t>
      </w:r>
      <w:r>
        <w:rPr>
          <w:rFonts w:eastAsia="Calibri" w:cs="Arial"/>
          <w:sz w:val="18"/>
          <w:szCs w:val="18"/>
          <w:lang w:val="fr-FR" w:eastAsia="he"/>
        </w:rPr>
        <w:t>tels que</w:t>
      </w:r>
      <w:r w:rsidRPr="00960DBA">
        <w:rPr>
          <w:rFonts w:eastAsia="Calibri" w:cs="Arial"/>
          <w:sz w:val="18"/>
          <w:szCs w:val="18"/>
          <w:lang w:val="fr-FR" w:eastAsia="he"/>
        </w:rPr>
        <w:t xml:space="preserve"> les listes nationales.</w:t>
      </w: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960DBA">
        <w:rPr>
          <w:rFonts w:eastAsia="Calibri" w:cs="Arial"/>
          <w:sz w:val="18"/>
          <w:szCs w:val="18"/>
          <w:lang w:val="fr-FR" w:eastAsia="he"/>
        </w:rPr>
        <w:t>Le système de protection des obtentions végétales n</w:t>
      </w:r>
      <w:r w:rsidR="00B1336F">
        <w:rPr>
          <w:rFonts w:eastAsia="Calibri" w:cs="Arial"/>
          <w:sz w:val="18"/>
          <w:szCs w:val="18"/>
          <w:lang w:val="fr-FR" w:eastAsia="he"/>
        </w:rPr>
        <w:t>’</w:t>
      </w:r>
      <w:r w:rsidRPr="00960DBA">
        <w:rPr>
          <w:rFonts w:eastAsia="Calibri" w:cs="Arial"/>
          <w:sz w:val="18"/>
          <w:szCs w:val="18"/>
          <w:lang w:val="fr-FR" w:eastAsia="he"/>
        </w:rPr>
        <w:t>est peut</w:t>
      </w:r>
      <w:r w:rsidR="00B1336F">
        <w:rPr>
          <w:rFonts w:eastAsia="Calibri" w:cs="Arial"/>
          <w:sz w:val="18"/>
          <w:szCs w:val="18"/>
          <w:lang w:val="fr-FR" w:eastAsia="he"/>
        </w:rPr>
        <w:t>-</w:t>
      </w:r>
      <w:r w:rsidRPr="00960DBA">
        <w:rPr>
          <w:rFonts w:eastAsia="Calibri" w:cs="Arial"/>
          <w:sz w:val="18"/>
          <w:szCs w:val="18"/>
          <w:lang w:val="fr-FR" w:eastAsia="he"/>
        </w:rPr>
        <w:t xml:space="preserve">être pas </w:t>
      </w:r>
      <w:r>
        <w:rPr>
          <w:rFonts w:eastAsia="Calibri" w:cs="Arial"/>
          <w:sz w:val="18"/>
          <w:szCs w:val="18"/>
          <w:lang w:val="fr-FR" w:eastAsia="he"/>
        </w:rPr>
        <w:t>l</w:t>
      </w:r>
      <w:r w:rsidR="00B1336F">
        <w:rPr>
          <w:rFonts w:eastAsia="Calibri" w:cs="Arial"/>
          <w:sz w:val="18"/>
          <w:szCs w:val="18"/>
          <w:lang w:val="fr-FR" w:eastAsia="he"/>
        </w:rPr>
        <w:t>’</w:t>
      </w:r>
      <w:r>
        <w:rPr>
          <w:rFonts w:eastAsia="Calibri" w:cs="Arial"/>
          <w:sz w:val="18"/>
          <w:szCs w:val="18"/>
          <w:lang w:val="fr-FR" w:eastAsia="he"/>
        </w:rPr>
        <w:t>élément</w:t>
      </w:r>
      <w:r w:rsidRPr="00960DBA">
        <w:rPr>
          <w:rFonts w:eastAsia="Calibri" w:cs="Arial"/>
          <w:sz w:val="18"/>
          <w:szCs w:val="18"/>
          <w:lang w:val="fr-FR" w:eastAsia="he"/>
        </w:rPr>
        <w:t xml:space="preserve"> principal </w:t>
      </w:r>
      <w:r>
        <w:rPr>
          <w:rFonts w:eastAsia="Calibri" w:cs="Arial"/>
          <w:sz w:val="18"/>
          <w:szCs w:val="18"/>
          <w:lang w:val="fr-FR" w:eastAsia="he"/>
        </w:rPr>
        <w:t>en ce qui concerne</w:t>
      </w:r>
      <w:r w:rsidRPr="00960DBA">
        <w:rPr>
          <w:rFonts w:eastAsia="Calibri" w:cs="Arial"/>
          <w:sz w:val="18"/>
          <w:szCs w:val="18"/>
          <w:lang w:val="fr-FR" w:eastAsia="he"/>
        </w:rPr>
        <w:t xml:space="preserve"> la </w:t>
      </w:r>
      <w:r>
        <w:rPr>
          <w:rFonts w:eastAsia="Calibri" w:cs="Arial"/>
          <w:sz w:val="18"/>
          <w:szCs w:val="18"/>
          <w:lang w:val="fr-FR" w:eastAsia="he"/>
        </w:rPr>
        <w:t xml:space="preserve">mise </w:t>
      </w:r>
      <w:r w:rsidRPr="00960DBA">
        <w:rPr>
          <w:rFonts w:eastAsia="Calibri" w:cs="Arial"/>
          <w:sz w:val="18"/>
          <w:szCs w:val="18"/>
          <w:lang w:val="fr-FR" w:eastAsia="he"/>
        </w:rPr>
        <w:t xml:space="preserve">des semences </w:t>
      </w:r>
      <w:r>
        <w:rPr>
          <w:rFonts w:eastAsia="Calibri" w:cs="Arial"/>
          <w:sz w:val="18"/>
          <w:szCs w:val="18"/>
          <w:lang w:val="fr-FR" w:eastAsia="he"/>
        </w:rPr>
        <w:t xml:space="preserve">à la </w:t>
      </w:r>
      <w:r w:rsidRPr="00960DBA">
        <w:rPr>
          <w:rFonts w:eastAsia="Calibri" w:cs="Arial"/>
          <w:sz w:val="18"/>
          <w:szCs w:val="18"/>
          <w:lang w:val="fr-FR" w:eastAsia="he"/>
        </w:rPr>
        <w:t>dispo</w:t>
      </w:r>
      <w:r>
        <w:rPr>
          <w:rFonts w:eastAsia="Calibri" w:cs="Arial"/>
          <w:sz w:val="18"/>
          <w:szCs w:val="18"/>
          <w:lang w:val="fr-FR" w:eastAsia="he"/>
        </w:rPr>
        <w:t>sition des agriculteurs de subsistance”.</w:t>
      </w:r>
    </w:p>
    <w:p w:rsidR="007070D2" w:rsidRPr="008A14E0" w:rsidRDefault="007070D2" w:rsidP="007070D2">
      <w:pPr>
        <w:jc w:val="center"/>
        <w:rPr>
          <w:lang w:val="fr-CH"/>
        </w:rPr>
      </w:pPr>
    </w:p>
    <w:p w:rsidR="007070D2" w:rsidRPr="008A14E0" w:rsidRDefault="007070D2" w:rsidP="007070D2">
      <w:pPr>
        <w:jc w:val="center"/>
        <w:rPr>
          <w:lang w:val="fr-CH"/>
        </w:rPr>
      </w:pPr>
    </w:p>
    <w:p w:rsidR="007070D2" w:rsidRPr="008A14E0" w:rsidRDefault="007070D2" w:rsidP="007070D2">
      <w:pPr>
        <w:jc w:val="center"/>
        <w:rPr>
          <w:lang w:val="fr-CH"/>
        </w:rPr>
      </w:pPr>
    </w:p>
    <w:p w:rsidR="007070D2" w:rsidRPr="005640E5" w:rsidRDefault="007070D2" w:rsidP="007070D2">
      <w:pPr>
        <w:keepNext/>
        <w:jc w:val="center"/>
        <w:rPr>
          <w:lang w:val="fr-FR"/>
        </w:rPr>
      </w:pPr>
      <w:r w:rsidRPr="005640E5">
        <w:rPr>
          <w:lang w:val="fr-FR"/>
        </w:rPr>
        <w:lastRenderedPageBreak/>
        <w:t>NORVÈGE</w:t>
      </w:r>
    </w:p>
    <w:p w:rsidR="007070D2" w:rsidRPr="005640E5" w:rsidRDefault="007070D2" w:rsidP="007070D2">
      <w:pPr>
        <w:keepNext/>
        <w:rPr>
          <w:lang w:val="fr-FR"/>
        </w:rPr>
      </w:pPr>
    </w:p>
    <w:p w:rsidR="007070D2" w:rsidRDefault="007070D2" w:rsidP="007070D2">
      <w:pPr>
        <w:keepNext/>
        <w:shd w:val="clear" w:color="auto" w:fill="FFFFFF" w:themeFill="background1"/>
        <w:rPr>
          <w:snapToGrid w:val="0"/>
          <w:spacing w:val="-4"/>
          <w:lang w:val="fr-FR"/>
        </w:rPr>
      </w:pPr>
      <w:r>
        <w:rPr>
          <w:snapToGrid w:val="0"/>
          <w:spacing w:val="-6"/>
          <w:lang w:val="fr-FR"/>
        </w:rPr>
        <w:t xml:space="preserve">La </w:t>
      </w:r>
      <w:r w:rsidRPr="005640E5">
        <w:rPr>
          <w:snapToGrid w:val="0"/>
          <w:spacing w:val="-6"/>
          <w:lang w:val="fr-FR"/>
        </w:rPr>
        <w:t>Nor</w:t>
      </w:r>
      <w:r>
        <w:rPr>
          <w:snapToGrid w:val="0"/>
          <w:spacing w:val="-6"/>
          <w:lang w:val="fr-FR"/>
        </w:rPr>
        <w:t xml:space="preserve">vège </w:t>
      </w:r>
      <w:r w:rsidRPr="00765C86">
        <w:rPr>
          <w:snapToGrid w:val="0"/>
          <w:spacing w:val="-6"/>
          <w:lang w:val="fr-FR"/>
        </w:rPr>
        <w:t>a soumis la contribution ci</w:t>
      </w:r>
      <w:r w:rsidR="00B1336F">
        <w:rPr>
          <w:snapToGrid w:val="0"/>
          <w:spacing w:val="-6"/>
          <w:lang w:val="fr-FR"/>
        </w:rPr>
        <w:t>-</w:t>
      </w:r>
      <w:r w:rsidRPr="00765C86">
        <w:rPr>
          <w:snapToGrid w:val="0"/>
          <w:spacing w:val="-6"/>
          <w:lang w:val="fr-FR"/>
        </w:rPr>
        <w:t>après en réponse à la circulaire UPOV E</w:t>
      </w:r>
      <w:r w:rsidR="00B1336F">
        <w:rPr>
          <w:snapToGrid w:val="0"/>
          <w:spacing w:val="-6"/>
          <w:lang w:val="fr-FR"/>
        </w:rPr>
        <w:t>-</w:t>
      </w:r>
      <w:r w:rsidRPr="00765C86">
        <w:rPr>
          <w:snapToGrid w:val="0"/>
          <w:spacing w:val="-6"/>
          <w:lang w:val="fr-FR"/>
        </w:rPr>
        <w:t>20/246</w:t>
      </w:r>
      <w:r w:rsidR="00B1336F">
        <w:rPr>
          <w:snapToGrid w:val="0"/>
          <w:spacing w:val="-6"/>
          <w:lang w:val="fr-FR"/>
        </w:rPr>
        <w:t> :</w:t>
      </w:r>
    </w:p>
    <w:p w:rsidR="007070D2" w:rsidRPr="005640E5" w:rsidRDefault="007070D2" w:rsidP="007070D2">
      <w:pPr>
        <w:keepNext/>
        <w:shd w:val="clear" w:color="auto" w:fill="FFFFFF" w:themeFill="background1"/>
        <w:rPr>
          <w:spacing w:val="-4"/>
          <w:lang w:val="fr-FR"/>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7A1360">
        <w:rPr>
          <w:rFonts w:eastAsia="Calibri" w:cs="Arial"/>
          <w:sz w:val="18"/>
          <w:szCs w:val="18"/>
          <w:lang w:val="fr-FR" w:eastAsia="he"/>
        </w:rPr>
        <w:t xml:space="preserve">La Norvège </w:t>
      </w:r>
      <w:r>
        <w:rPr>
          <w:rFonts w:eastAsia="Calibri" w:cs="Arial"/>
          <w:sz w:val="18"/>
          <w:szCs w:val="18"/>
          <w:lang w:val="fr-FR" w:eastAsia="he"/>
        </w:rPr>
        <w:t>se félicite de</w:t>
      </w:r>
      <w:r w:rsidRPr="007A1360">
        <w:rPr>
          <w:rFonts w:eastAsia="Calibri" w:cs="Arial"/>
          <w:sz w:val="18"/>
          <w:szCs w:val="18"/>
          <w:lang w:val="fr-FR" w:eastAsia="he"/>
        </w:rPr>
        <w:t xml:space="preserve"> l</w:t>
      </w:r>
      <w:r w:rsidR="00B1336F">
        <w:rPr>
          <w:rFonts w:eastAsia="Calibri" w:cs="Arial"/>
          <w:sz w:val="18"/>
          <w:szCs w:val="18"/>
          <w:lang w:val="fr-FR" w:eastAsia="he"/>
        </w:rPr>
        <w:t>’</w:t>
      </w:r>
      <w:r w:rsidRPr="007A1360">
        <w:rPr>
          <w:rFonts w:eastAsia="Calibri" w:cs="Arial"/>
          <w:sz w:val="18"/>
          <w:szCs w:val="18"/>
          <w:lang w:val="fr-FR" w:eastAsia="he"/>
        </w:rPr>
        <w:t>initiative d</w:t>
      </w:r>
      <w:r w:rsidR="00B1336F">
        <w:rPr>
          <w:rFonts w:eastAsia="Calibri" w:cs="Arial"/>
          <w:sz w:val="18"/>
          <w:szCs w:val="18"/>
          <w:lang w:val="fr-FR" w:eastAsia="he"/>
        </w:rPr>
        <w:t>’</w:t>
      </w:r>
      <w:r w:rsidRPr="007A1360">
        <w:rPr>
          <w:rFonts w:eastAsia="Calibri" w:cs="Arial"/>
          <w:sz w:val="18"/>
          <w:szCs w:val="18"/>
          <w:lang w:val="fr-FR" w:eastAsia="he"/>
        </w:rPr>
        <w:t xml:space="preserve">Oxfam, </w:t>
      </w:r>
      <w:proofErr w:type="spellStart"/>
      <w:r w:rsidRPr="007A1360">
        <w:rPr>
          <w:rFonts w:eastAsia="Calibri" w:cs="Arial"/>
          <w:sz w:val="18"/>
          <w:szCs w:val="18"/>
          <w:lang w:val="fr-FR" w:eastAsia="he"/>
        </w:rPr>
        <w:t>Plantum</w:t>
      </w:r>
      <w:proofErr w:type="spellEnd"/>
      <w:r w:rsidRPr="007A1360">
        <w:rPr>
          <w:rFonts w:eastAsia="Calibri" w:cs="Arial"/>
          <w:sz w:val="18"/>
          <w:szCs w:val="18"/>
          <w:lang w:val="fr-FR" w:eastAsia="he"/>
        </w:rPr>
        <w:t xml:space="preserve"> et </w:t>
      </w:r>
      <w:proofErr w:type="spellStart"/>
      <w:r w:rsidRPr="007A1360">
        <w:rPr>
          <w:rFonts w:eastAsia="Calibri" w:cs="Arial"/>
          <w:sz w:val="18"/>
          <w:szCs w:val="18"/>
          <w:lang w:val="fr-FR" w:eastAsia="he"/>
        </w:rPr>
        <w:t>Euroseeds</w:t>
      </w:r>
      <w:proofErr w:type="spellEnd"/>
      <w:r w:rsidRPr="007A1360">
        <w:rPr>
          <w:rFonts w:eastAsia="Calibri" w:cs="Arial"/>
          <w:sz w:val="18"/>
          <w:szCs w:val="18"/>
          <w:lang w:val="fr-FR" w:eastAsia="he"/>
        </w:rPr>
        <w:t xml:space="preserve"> </w:t>
      </w:r>
      <w:r>
        <w:rPr>
          <w:rFonts w:eastAsia="Calibri" w:cs="Arial"/>
          <w:sz w:val="18"/>
          <w:szCs w:val="18"/>
          <w:lang w:val="fr-FR" w:eastAsia="he"/>
        </w:rPr>
        <w:t xml:space="preserve">visant à </w:t>
      </w:r>
      <w:r w:rsidRPr="007A1360">
        <w:rPr>
          <w:rFonts w:eastAsia="Calibri" w:cs="Arial"/>
          <w:sz w:val="18"/>
          <w:szCs w:val="18"/>
          <w:lang w:val="fr-FR" w:eastAsia="he"/>
        </w:rPr>
        <w:t>élargir l</w:t>
      </w:r>
      <w:r w:rsidR="00B1336F">
        <w:rPr>
          <w:rFonts w:eastAsia="Calibri" w:cs="Arial"/>
          <w:sz w:val="18"/>
          <w:szCs w:val="18"/>
          <w:lang w:val="fr-FR" w:eastAsia="he"/>
        </w:rPr>
        <w:t>’</w:t>
      </w:r>
      <w:r w:rsidRPr="007A1360">
        <w:rPr>
          <w:rFonts w:eastAsia="Calibri" w:cs="Arial"/>
          <w:sz w:val="18"/>
          <w:szCs w:val="18"/>
          <w:lang w:val="fr-FR" w:eastAsia="he"/>
        </w:rPr>
        <w:t>interprétation actuelle de l</w:t>
      </w:r>
      <w:r w:rsidR="00B1336F">
        <w:rPr>
          <w:rFonts w:eastAsia="Calibri" w:cs="Arial"/>
          <w:sz w:val="18"/>
          <w:szCs w:val="18"/>
          <w:lang w:val="fr-FR" w:eastAsia="he"/>
        </w:rPr>
        <w:t>’</w:t>
      </w:r>
      <w:r w:rsidRPr="007A1360">
        <w:rPr>
          <w:rFonts w:eastAsia="Calibri" w:cs="Arial"/>
          <w:sz w:val="18"/>
          <w:szCs w:val="18"/>
          <w:lang w:val="fr-FR" w:eastAsia="he"/>
        </w:rPr>
        <w:t>article</w:t>
      </w:r>
      <w:r>
        <w:rPr>
          <w:rFonts w:eastAsia="Calibri" w:cs="Arial"/>
          <w:sz w:val="18"/>
          <w:szCs w:val="18"/>
          <w:lang w:val="fr-FR" w:eastAsia="he"/>
        </w:rPr>
        <w:t> </w:t>
      </w:r>
      <w:r w:rsidRPr="007A1360">
        <w:rPr>
          <w:rFonts w:eastAsia="Calibri" w:cs="Arial"/>
          <w:sz w:val="18"/>
          <w:szCs w:val="18"/>
          <w:lang w:val="fr-FR" w:eastAsia="he"/>
        </w:rPr>
        <w:t>15.1 de l</w:t>
      </w:r>
      <w:r w:rsidR="00B1336F">
        <w:rPr>
          <w:rFonts w:eastAsia="Calibri" w:cs="Arial"/>
          <w:sz w:val="18"/>
          <w:szCs w:val="18"/>
          <w:lang w:val="fr-FR" w:eastAsia="he"/>
        </w:rPr>
        <w:t>’</w:t>
      </w:r>
      <w:r w:rsidRPr="007A1360">
        <w:rPr>
          <w:rFonts w:eastAsia="Calibri" w:cs="Arial"/>
          <w:sz w:val="18"/>
          <w:szCs w:val="18"/>
          <w:lang w:val="fr-FR" w:eastAsia="he"/>
        </w:rPr>
        <w:t>Acte de</w:t>
      </w:r>
      <w:r>
        <w:rPr>
          <w:rFonts w:eastAsia="Calibri" w:cs="Arial"/>
          <w:sz w:val="18"/>
          <w:szCs w:val="18"/>
          <w:lang w:val="fr-FR" w:eastAsia="he"/>
        </w:rPr>
        <w:t> </w:t>
      </w:r>
      <w:r w:rsidRPr="007A1360">
        <w:rPr>
          <w:rFonts w:eastAsia="Calibri" w:cs="Arial"/>
          <w:sz w:val="18"/>
          <w:szCs w:val="18"/>
          <w:lang w:val="fr-FR" w:eastAsia="he"/>
        </w:rPr>
        <w:t xml:space="preserve">1991 de la </w:t>
      </w:r>
      <w:r w:rsidR="00B1336F">
        <w:rPr>
          <w:rFonts w:eastAsia="Calibri" w:cs="Arial"/>
          <w:sz w:val="18"/>
          <w:szCs w:val="18"/>
          <w:lang w:val="fr-FR" w:eastAsia="he"/>
        </w:rPr>
        <w:t>Convention U</w:t>
      </w:r>
      <w:r w:rsidR="00C831BB">
        <w:rPr>
          <w:rFonts w:eastAsia="Calibri" w:cs="Arial"/>
          <w:sz w:val="18"/>
          <w:szCs w:val="18"/>
          <w:lang w:val="fr-FR" w:eastAsia="he"/>
        </w:rPr>
        <w:t xml:space="preserve">POV.  </w:t>
      </w:r>
      <w:r w:rsidR="00C831BB" w:rsidRPr="007A1360">
        <w:rPr>
          <w:rFonts w:eastAsia="Calibri" w:cs="Arial"/>
          <w:sz w:val="18"/>
          <w:szCs w:val="18"/>
          <w:lang w:val="fr-FR" w:eastAsia="he"/>
        </w:rPr>
        <w:t>La</w:t>
      </w:r>
      <w:r w:rsidRPr="007A1360">
        <w:rPr>
          <w:rFonts w:eastAsia="Calibri" w:cs="Arial"/>
          <w:sz w:val="18"/>
          <w:szCs w:val="18"/>
          <w:lang w:val="fr-FR" w:eastAsia="he"/>
        </w:rPr>
        <w:t xml:space="preserve"> Norvège souhaite </w:t>
      </w:r>
      <w:r>
        <w:rPr>
          <w:rFonts w:eastAsia="Calibri" w:cs="Arial"/>
          <w:sz w:val="18"/>
          <w:szCs w:val="18"/>
          <w:lang w:val="fr-FR" w:eastAsia="he"/>
        </w:rPr>
        <w:t>communiquer</w:t>
      </w:r>
      <w:r w:rsidRPr="007A1360">
        <w:rPr>
          <w:rFonts w:eastAsia="Calibri" w:cs="Arial"/>
          <w:sz w:val="18"/>
          <w:szCs w:val="18"/>
          <w:lang w:val="fr-FR" w:eastAsia="he"/>
        </w:rPr>
        <w:t xml:space="preserve"> les points de vue et </w:t>
      </w:r>
      <w:r>
        <w:rPr>
          <w:rFonts w:eastAsia="Calibri" w:cs="Arial"/>
          <w:sz w:val="18"/>
          <w:szCs w:val="18"/>
          <w:lang w:val="fr-FR" w:eastAsia="he"/>
        </w:rPr>
        <w:t>données d</w:t>
      </w:r>
      <w:r w:rsidR="00B1336F">
        <w:rPr>
          <w:rFonts w:eastAsia="Calibri" w:cs="Arial"/>
          <w:sz w:val="18"/>
          <w:szCs w:val="18"/>
          <w:lang w:val="fr-FR" w:eastAsia="he"/>
        </w:rPr>
        <w:t>’</w:t>
      </w:r>
      <w:r w:rsidRPr="007A1360">
        <w:rPr>
          <w:rFonts w:eastAsia="Calibri" w:cs="Arial"/>
          <w:sz w:val="18"/>
          <w:szCs w:val="18"/>
          <w:lang w:val="fr-FR" w:eastAsia="he"/>
        </w:rPr>
        <w:t>expérience suivants</w:t>
      </w:r>
      <w:r w:rsidR="00B1336F">
        <w:rPr>
          <w:rFonts w:eastAsia="Calibri" w:cs="Arial"/>
          <w:sz w:val="18"/>
          <w:szCs w:val="18"/>
          <w:lang w:val="fr-FR" w:eastAsia="he"/>
        </w:rPr>
        <w:t> :</w:t>
      </w:r>
    </w:p>
    <w:p w:rsidR="007070D2" w:rsidRDefault="007070D2" w:rsidP="007070D2">
      <w:pPr>
        <w:ind w:left="540"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7A1360">
        <w:rPr>
          <w:rFonts w:eastAsia="Calibri" w:cs="Arial"/>
          <w:sz w:val="18"/>
          <w:szCs w:val="18"/>
          <w:lang w:val="fr-FR" w:eastAsia="he"/>
        </w:rPr>
        <w:t>Tout d</w:t>
      </w:r>
      <w:r w:rsidR="00B1336F">
        <w:rPr>
          <w:rFonts w:eastAsia="Calibri" w:cs="Arial"/>
          <w:sz w:val="18"/>
          <w:szCs w:val="18"/>
          <w:lang w:val="fr-FR" w:eastAsia="he"/>
        </w:rPr>
        <w:t>’</w:t>
      </w:r>
      <w:r w:rsidRPr="007A1360">
        <w:rPr>
          <w:rFonts w:eastAsia="Calibri" w:cs="Arial"/>
          <w:sz w:val="18"/>
          <w:szCs w:val="18"/>
          <w:lang w:val="fr-FR" w:eastAsia="he"/>
        </w:rPr>
        <w:t>abord, en</w:t>
      </w:r>
      <w:r>
        <w:rPr>
          <w:rFonts w:eastAsia="Calibri" w:cs="Arial"/>
          <w:sz w:val="18"/>
          <w:szCs w:val="18"/>
          <w:lang w:val="fr-FR" w:eastAsia="he"/>
        </w:rPr>
        <w:t> </w:t>
      </w:r>
      <w:r w:rsidRPr="007A1360">
        <w:rPr>
          <w:rFonts w:eastAsia="Calibri" w:cs="Arial"/>
          <w:sz w:val="18"/>
          <w:szCs w:val="18"/>
          <w:lang w:val="fr-FR" w:eastAsia="he"/>
        </w:rPr>
        <w:t xml:space="preserve">2019, le </w:t>
      </w:r>
      <w:r>
        <w:rPr>
          <w:rFonts w:eastAsia="Calibri" w:cs="Arial"/>
          <w:sz w:val="18"/>
          <w:szCs w:val="18"/>
          <w:lang w:val="fr-FR" w:eastAsia="he"/>
        </w:rPr>
        <w:t>M</w:t>
      </w:r>
      <w:r w:rsidRPr="007A1360">
        <w:rPr>
          <w:rFonts w:eastAsia="Calibri" w:cs="Arial"/>
          <w:sz w:val="18"/>
          <w:szCs w:val="18"/>
          <w:lang w:val="fr-FR" w:eastAsia="he"/>
        </w:rPr>
        <w:t>inistère de l</w:t>
      </w:r>
      <w:r w:rsidR="00B1336F">
        <w:rPr>
          <w:rFonts w:eastAsia="Calibri" w:cs="Arial"/>
          <w:sz w:val="18"/>
          <w:szCs w:val="18"/>
          <w:lang w:val="fr-FR" w:eastAsia="he"/>
        </w:rPr>
        <w:t>’</w:t>
      </w:r>
      <w:r w:rsidRPr="007A1360">
        <w:rPr>
          <w:rFonts w:eastAsia="Calibri" w:cs="Arial"/>
          <w:sz w:val="18"/>
          <w:szCs w:val="18"/>
          <w:lang w:val="fr-FR" w:eastAsia="he"/>
        </w:rPr>
        <w:t>agriculture et de l</w:t>
      </w:r>
      <w:r w:rsidR="00B1336F">
        <w:rPr>
          <w:rFonts w:eastAsia="Calibri" w:cs="Arial"/>
          <w:sz w:val="18"/>
          <w:szCs w:val="18"/>
          <w:lang w:val="fr-FR" w:eastAsia="he"/>
        </w:rPr>
        <w:t>’</w:t>
      </w:r>
      <w:r w:rsidRPr="007A1360">
        <w:rPr>
          <w:rFonts w:eastAsia="Calibri" w:cs="Arial"/>
          <w:sz w:val="18"/>
          <w:szCs w:val="18"/>
          <w:lang w:val="fr-FR" w:eastAsia="he"/>
        </w:rPr>
        <w:t>alimentation a adopté une stratégie nationale sur les ressources génétiques pour l</w:t>
      </w:r>
      <w:r w:rsidR="00B1336F">
        <w:rPr>
          <w:rFonts w:eastAsia="Calibri" w:cs="Arial"/>
          <w:sz w:val="18"/>
          <w:szCs w:val="18"/>
          <w:lang w:val="fr-FR" w:eastAsia="he"/>
        </w:rPr>
        <w:t>’</w:t>
      </w:r>
      <w:r w:rsidRPr="007A1360">
        <w:rPr>
          <w:rFonts w:eastAsia="Calibri" w:cs="Arial"/>
          <w:sz w:val="18"/>
          <w:szCs w:val="18"/>
          <w:lang w:val="fr-FR" w:eastAsia="he"/>
        </w:rPr>
        <w:t>alimentation et l</w:t>
      </w:r>
      <w:r w:rsidR="00B1336F">
        <w:rPr>
          <w:rFonts w:eastAsia="Calibri" w:cs="Arial"/>
          <w:sz w:val="18"/>
          <w:szCs w:val="18"/>
          <w:lang w:val="fr-FR" w:eastAsia="he"/>
        </w:rPr>
        <w:t>’</w:t>
      </w:r>
      <w:r w:rsidRPr="007A1360">
        <w:rPr>
          <w:rFonts w:eastAsia="Calibri" w:cs="Arial"/>
          <w:sz w:val="18"/>
          <w:szCs w:val="18"/>
          <w:lang w:val="fr-FR" w:eastAsia="he"/>
        </w:rPr>
        <w:t>agriculture, qui stipule notamment</w:t>
      </w:r>
      <w:r w:rsidR="00B1336F">
        <w:rPr>
          <w:rFonts w:eastAsia="Calibri" w:cs="Arial"/>
          <w:sz w:val="18"/>
          <w:szCs w:val="18"/>
          <w:lang w:val="fr-FR" w:eastAsia="he"/>
        </w:rPr>
        <w:t> :</w:t>
      </w:r>
      <w:r w:rsidRPr="007A1360">
        <w:rPr>
          <w:rFonts w:eastAsia="Calibri" w:cs="Arial"/>
          <w:sz w:val="18"/>
          <w:szCs w:val="18"/>
          <w:lang w:val="fr-FR" w:eastAsia="he"/>
        </w:rPr>
        <w:t xml:space="preserve"> </w:t>
      </w:r>
      <w:r w:rsidRPr="007A1360">
        <w:rPr>
          <w:rFonts w:eastAsia="Calibri" w:cs="Arial"/>
          <w:i/>
          <w:sz w:val="18"/>
          <w:szCs w:val="18"/>
          <w:lang w:val="fr-FR" w:eastAsia="he"/>
        </w:rPr>
        <w:t>Poursuivre le travail sur les droits des agriculteurs en Norvège, par exemple en veillant à ce que les agriculteurs aient facilement accès aux ressources génétiques et puissent continuer à participer aux processus décisionne</w:t>
      </w:r>
      <w:r w:rsidR="00C831BB" w:rsidRPr="007A1360">
        <w:rPr>
          <w:rFonts w:eastAsia="Calibri" w:cs="Arial"/>
          <w:i/>
          <w:sz w:val="18"/>
          <w:szCs w:val="18"/>
          <w:lang w:val="fr-FR" w:eastAsia="he"/>
        </w:rPr>
        <w:t>ls</w:t>
      </w:r>
      <w:r w:rsidR="00C831BB">
        <w:rPr>
          <w:rFonts w:eastAsia="Calibri" w:cs="Arial"/>
          <w:i/>
          <w:sz w:val="18"/>
          <w:szCs w:val="18"/>
          <w:lang w:val="fr-FR" w:eastAsia="he"/>
        </w:rPr>
        <w:t xml:space="preserve">.  </w:t>
      </w:r>
      <w:r w:rsidR="00C831BB" w:rsidRPr="007A1360">
        <w:rPr>
          <w:rFonts w:eastAsia="Calibri" w:cs="Arial"/>
          <w:i/>
          <w:sz w:val="18"/>
          <w:szCs w:val="18"/>
          <w:lang w:val="fr-FR" w:eastAsia="he"/>
        </w:rPr>
        <w:t>Le</w:t>
      </w:r>
      <w:r w:rsidRPr="007A1360">
        <w:rPr>
          <w:rFonts w:eastAsia="Calibri" w:cs="Arial"/>
          <w:i/>
          <w:sz w:val="18"/>
          <w:szCs w:val="18"/>
          <w:lang w:val="fr-FR" w:eastAsia="he"/>
        </w:rPr>
        <w:t>s</w:t>
      </w:r>
      <w:r>
        <w:rPr>
          <w:rFonts w:eastAsia="Calibri" w:cs="Arial"/>
          <w:i/>
          <w:sz w:val="18"/>
          <w:szCs w:val="18"/>
          <w:lang w:val="fr-FR" w:eastAsia="he"/>
        </w:rPr>
        <w:t> </w:t>
      </w:r>
      <w:r w:rsidRPr="007A1360">
        <w:rPr>
          <w:rFonts w:eastAsia="Calibri" w:cs="Arial"/>
          <w:i/>
          <w:sz w:val="18"/>
          <w:szCs w:val="18"/>
          <w:lang w:val="fr-FR" w:eastAsia="he"/>
        </w:rPr>
        <w:t>agriculteurs norvégiens doivent pouvoir continuer à utiliser les semences de ferme et leurs propres animaux vivants dans leur production</w:t>
      </w:r>
      <w:r w:rsidRPr="007A1360">
        <w:rPr>
          <w:rFonts w:eastAsia="Calibri" w:cs="Arial"/>
          <w:sz w:val="18"/>
          <w:szCs w:val="18"/>
          <w:lang w:val="fr-FR" w:eastAsia="he"/>
        </w:rPr>
        <w:t>.</w:t>
      </w:r>
    </w:p>
    <w:p w:rsidR="007070D2" w:rsidRPr="005640E5"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BF7F3C">
        <w:rPr>
          <w:rFonts w:eastAsia="Calibri" w:cs="Arial"/>
          <w:sz w:val="18"/>
          <w:szCs w:val="18"/>
          <w:lang w:val="fr-FR" w:eastAsia="he"/>
        </w:rPr>
        <w:t xml:space="preserve">Deuxièmement, la Norvège souhaite </w:t>
      </w:r>
      <w:r>
        <w:rPr>
          <w:rFonts w:eastAsia="Calibri" w:cs="Arial"/>
          <w:sz w:val="18"/>
          <w:szCs w:val="18"/>
          <w:lang w:val="fr-FR" w:eastAsia="he"/>
        </w:rPr>
        <w:t>faire part d</w:t>
      </w:r>
      <w:r w:rsidR="00B1336F">
        <w:rPr>
          <w:rFonts w:eastAsia="Calibri" w:cs="Arial"/>
          <w:sz w:val="18"/>
          <w:szCs w:val="18"/>
          <w:lang w:val="fr-FR" w:eastAsia="he"/>
        </w:rPr>
        <w:t>’</w:t>
      </w:r>
      <w:r w:rsidRPr="00BF7F3C">
        <w:rPr>
          <w:rFonts w:eastAsia="Calibri" w:cs="Arial"/>
          <w:sz w:val="18"/>
          <w:szCs w:val="18"/>
          <w:lang w:val="fr-FR" w:eastAsia="he"/>
        </w:rPr>
        <w:t>une expérience récente concernant les actes accomplis dans un cadre privé à des fins non commerciales dans notre réglementation sur les semenc</w:t>
      </w:r>
      <w:r w:rsidR="00C831BB" w:rsidRPr="00BF7F3C">
        <w:rPr>
          <w:rFonts w:eastAsia="Calibri" w:cs="Arial"/>
          <w:sz w:val="18"/>
          <w:szCs w:val="18"/>
          <w:lang w:val="fr-FR" w:eastAsia="he"/>
        </w:rPr>
        <w:t>es</w:t>
      </w:r>
      <w:r w:rsidR="00C831BB">
        <w:rPr>
          <w:rFonts w:eastAsia="Calibri" w:cs="Arial"/>
          <w:sz w:val="18"/>
          <w:szCs w:val="18"/>
          <w:lang w:val="fr-FR" w:eastAsia="he"/>
        </w:rPr>
        <w:t xml:space="preserve">.  </w:t>
      </w:r>
      <w:r w:rsidR="00C831BB" w:rsidRPr="00BF7F3C">
        <w:rPr>
          <w:rFonts w:eastAsia="Calibri" w:cs="Arial"/>
          <w:sz w:val="18"/>
          <w:szCs w:val="18"/>
          <w:lang w:val="fr-FR" w:eastAsia="he"/>
        </w:rPr>
        <w:t>En</w:t>
      </w:r>
      <w:r>
        <w:rPr>
          <w:rFonts w:eastAsia="Calibri" w:cs="Arial"/>
          <w:sz w:val="18"/>
          <w:szCs w:val="18"/>
          <w:lang w:val="fr-FR" w:eastAsia="he"/>
        </w:rPr>
        <w:t> </w:t>
      </w:r>
      <w:r w:rsidRPr="00BF7F3C">
        <w:rPr>
          <w:rFonts w:eastAsia="Calibri" w:cs="Arial"/>
          <w:sz w:val="18"/>
          <w:szCs w:val="18"/>
          <w:lang w:val="fr-FR" w:eastAsia="he"/>
        </w:rPr>
        <w:t>juillet</w:t>
      </w:r>
      <w:r>
        <w:rPr>
          <w:rFonts w:eastAsia="Calibri" w:cs="Arial"/>
          <w:sz w:val="18"/>
          <w:szCs w:val="18"/>
          <w:lang w:val="fr-FR" w:eastAsia="he"/>
        </w:rPr>
        <w:t> </w:t>
      </w:r>
      <w:r w:rsidRPr="00BF7F3C">
        <w:rPr>
          <w:rFonts w:eastAsia="Calibri" w:cs="Arial"/>
          <w:sz w:val="18"/>
          <w:szCs w:val="18"/>
          <w:lang w:val="fr-FR" w:eastAsia="he"/>
        </w:rPr>
        <w:t>2020, la Norvège a apporté les modifications suivantes à sa réglementation sur les semences</w:t>
      </w:r>
      <w:r w:rsidR="00B1336F">
        <w:rPr>
          <w:rFonts w:eastAsia="Calibri" w:cs="Arial"/>
          <w:sz w:val="18"/>
          <w:szCs w:val="18"/>
          <w:lang w:val="fr-FR" w:eastAsia="he"/>
        </w:rPr>
        <w:t> :</w:t>
      </w:r>
    </w:p>
    <w:p w:rsidR="007070D2" w:rsidRPr="005640E5"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BF7F3C">
        <w:rPr>
          <w:rFonts w:eastAsia="Calibri" w:cs="Arial"/>
          <w:sz w:val="18"/>
          <w:szCs w:val="18"/>
          <w:lang w:val="fr-FR" w:eastAsia="he"/>
        </w:rPr>
        <w:t>Le champ d</w:t>
      </w:r>
      <w:r w:rsidR="00B1336F">
        <w:rPr>
          <w:rFonts w:eastAsia="Calibri" w:cs="Arial"/>
          <w:sz w:val="18"/>
          <w:szCs w:val="18"/>
          <w:lang w:val="fr-FR" w:eastAsia="he"/>
        </w:rPr>
        <w:t>’</w:t>
      </w:r>
      <w:r w:rsidRPr="00BF7F3C">
        <w:rPr>
          <w:rFonts w:eastAsia="Calibri" w:cs="Arial"/>
          <w:sz w:val="18"/>
          <w:szCs w:val="18"/>
          <w:lang w:val="fr-FR" w:eastAsia="he"/>
        </w:rPr>
        <w:t xml:space="preserve">application et </w:t>
      </w:r>
      <w:r>
        <w:rPr>
          <w:rFonts w:eastAsia="Calibri" w:cs="Arial"/>
          <w:sz w:val="18"/>
          <w:szCs w:val="18"/>
          <w:lang w:val="fr-FR" w:eastAsia="he"/>
        </w:rPr>
        <w:t>la portée</w:t>
      </w:r>
      <w:r w:rsidRPr="00BF7F3C">
        <w:rPr>
          <w:rFonts w:eastAsia="Calibri" w:cs="Arial"/>
          <w:sz w:val="18"/>
          <w:szCs w:val="18"/>
          <w:lang w:val="fr-FR" w:eastAsia="he"/>
        </w:rPr>
        <w:t xml:space="preserve"> de la réglementation </w:t>
      </w:r>
      <w:r>
        <w:rPr>
          <w:rFonts w:eastAsia="Calibri" w:cs="Arial"/>
          <w:sz w:val="18"/>
          <w:szCs w:val="18"/>
          <w:lang w:val="fr-FR" w:eastAsia="he"/>
        </w:rPr>
        <w:t>sur l</w:t>
      </w:r>
      <w:r w:rsidRPr="00BF7F3C">
        <w:rPr>
          <w:rFonts w:eastAsia="Calibri" w:cs="Arial"/>
          <w:sz w:val="18"/>
          <w:szCs w:val="18"/>
          <w:lang w:val="fr-FR" w:eastAsia="he"/>
        </w:rPr>
        <w:t>es semences dans son ensemble ont été limités aux semences d</w:t>
      </w:r>
      <w:r w:rsidR="00B1336F">
        <w:rPr>
          <w:rFonts w:eastAsia="Calibri" w:cs="Arial"/>
          <w:sz w:val="18"/>
          <w:szCs w:val="18"/>
          <w:lang w:val="fr-FR" w:eastAsia="he"/>
        </w:rPr>
        <w:t>’</w:t>
      </w:r>
      <w:r w:rsidRPr="00BF7F3C">
        <w:rPr>
          <w:rFonts w:eastAsia="Calibri" w:cs="Arial"/>
          <w:sz w:val="18"/>
          <w:szCs w:val="18"/>
          <w:lang w:val="fr-FR" w:eastAsia="he"/>
        </w:rPr>
        <w:t>espèces spécifiques réglementées destinées à un usage professionnel, à l</w:t>
      </w:r>
      <w:r w:rsidR="00B1336F">
        <w:rPr>
          <w:rFonts w:eastAsia="Calibri" w:cs="Arial"/>
          <w:sz w:val="18"/>
          <w:szCs w:val="18"/>
          <w:lang w:val="fr-FR" w:eastAsia="he"/>
        </w:rPr>
        <w:t>’</w:t>
      </w:r>
      <w:r w:rsidRPr="00BF7F3C">
        <w:rPr>
          <w:rFonts w:eastAsia="Calibri" w:cs="Arial"/>
          <w:sz w:val="18"/>
          <w:szCs w:val="18"/>
          <w:lang w:val="fr-FR" w:eastAsia="he"/>
        </w:rPr>
        <w:t>exception des plantes ornemental</w:t>
      </w:r>
      <w:r w:rsidR="00C831BB" w:rsidRPr="00BF7F3C">
        <w:rPr>
          <w:rFonts w:eastAsia="Calibri" w:cs="Arial"/>
          <w:sz w:val="18"/>
          <w:szCs w:val="18"/>
          <w:lang w:val="fr-FR" w:eastAsia="he"/>
        </w:rPr>
        <w:t>es</w:t>
      </w:r>
      <w:r w:rsidR="00C831BB">
        <w:rPr>
          <w:rFonts w:eastAsia="Calibri" w:cs="Arial"/>
          <w:sz w:val="18"/>
          <w:szCs w:val="18"/>
          <w:lang w:val="fr-FR" w:eastAsia="he"/>
        </w:rPr>
        <w:t xml:space="preserve">.  </w:t>
      </w:r>
      <w:r w:rsidR="00C831BB" w:rsidRPr="00BF7F3C">
        <w:rPr>
          <w:rFonts w:eastAsia="Calibri" w:cs="Arial"/>
          <w:sz w:val="18"/>
          <w:szCs w:val="18"/>
          <w:lang w:val="fr-FR" w:eastAsia="he"/>
        </w:rPr>
        <w:t>Qu</w:t>
      </w:r>
      <w:r w:rsidRPr="00BF7F3C">
        <w:rPr>
          <w:rFonts w:eastAsia="Calibri" w:cs="Arial"/>
          <w:sz w:val="18"/>
          <w:szCs w:val="18"/>
          <w:lang w:val="fr-FR" w:eastAsia="he"/>
        </w:rPr>
        <w:t>elques rares règles concernant les semences d</w:t>
      </w:r>
      <w:r w:rsidR="00B1336F">
        <w:rPr>
          <w:rFonts w:eastAsia="Calibri" w:cs="Arial"/>
          <w:sz w:val="18"/>
          <w:szCs w:val="18"/>
          <w:lang w:val="fr-FR" w:eastAsia="he"/>
        </w:rPr>
        <w:t>’</w:t>
      </w:r>
      <w:r w:rsidRPr="00BF7F3C">
        <w:rPr>
          <w:rFonts w:eastAsia="Calibri" w:cs="Arial"/>
          <w:sz w:val="18"/>
          <w:szCs w:val="18"/>
          <w:lang w:val="fr-FR" w:eastAsia="he"/>
        </w:rPr>
        <w:t>espèces narcotiques, les</w:t>
      </w:r>
      <w:r>
        <w:rPr>
          <w:rFonts w:eastAsia="Calibri" w:cs="Arial"/>
          <w:sz w:val="18"/>
          <w:szCs w:val="18"/>
          <w:lang w:val="fr-FR" w:eastAsia="he"/>
        </w:rPr>
        <w:t> </w:t>
      </w:r>
      <w:r w:rsidRPr="00BF7F3C">
        <w:rPr>
          <w:rFonts w:eastAsia="Calibri" w:cs="Arial"/>
          <w:sz w:val="18"/>
          <w:szCs w:val="18"/>
          <w:lang w:val="fr-FR" w:eastAsia="he"/>
        </w:rPr>
        <w:t>OGM et les semences traitées couvrent encore toutes les semences.</w:t>
      </w:r>
    </w:p>
    <w:p w:rsidR="007070D2"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B7000B">
        <w:rPr>
          <w:rFonts w:eastAsia="Calibri" w:cs="Arial"/>
          <w:sz w:val="18"/>
          <w:szCs w:val="18"/>
          <w:lang w:val="fr-FR" w:eastAsia="he"/>
        </w:rPr>
        <w:t xml:space="preserve">Nous pensons que cela </w:t>
      </w:r>
      <w:r>
        <w:rPr>
          <w:rFonts w:eastAsia="Calibri" w:cs="Arial"/>
          <w:sz w:val="18"/>
          <w:szCs w:val="18"/>
          <w:lang w:val="fr-FR" w:eastAsia="he"/>
        </w:rPr>
        <w:t>allégera</w:t>
      </w:r>
      <w:r w:rsidRPr="00B7000B">
        <w:rPr>
          <w:rFonts w:eastAsia="Calibri" w:cs="Arial"/>
          <w:sz w:val="18"/>
          <w:szCs w:val="18"/>
          <w:lang w:val="fr-FR" w:eastAsia="he"/>
        </w:rPr>
        <w:t xml:space="preserve"> la charge des autorités </w:t>
      </w:r>
      <w:r>
        <w:rPr>
          <w:rFonts w:eastAsia="Calibri" w:cs="Arial"/>
          <w:sz w:val="18"/>
          <w:szCs w:val="18"/>
          <w:lang w:val="fr-FR" w:eastAsia="he"/>
        </w:rPr>
        <w:t>responsables</w:t>
      </w:r>
      <w:r w:rsidRPr="00B7000B">
        <w:rPr>
          <w:rFonts w:eastAsia="Calibri" w:cs="Arial"/>
          <w:sz w:val="18"/>
          <w:szCs w:val="18"/>
          <w:lang w:val="fr-FR" w:eastAsia="he"/>
        </w:rPr>
        <w:t xml:space="preserve"> de la sécurité alimentaire en matière de contrôle du marché et facilitera le travail des petits acteurs sur le</w:t>
      </w:r>
      <w:r>
        <w:rPr>
          <w:rFonts w:eastAsia="Calibri" w:cs="Arial"/>
          <w:sz w:val="18"/>
          <w:szCs w:val="18"/>
          <w:lang w:val="fr-FR" w:eastAsia="he"/>
        </w:rPr>
        <w:t xml:space="preserve"> terrain.</w:t>
      </w:r>
    </w:p>
    <w:p w:rsidR="007070D2"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E9586A">
        <w:rPr>
          <w:rFonts w:eastAsia="Calibri" w:cs="Arial"/>
          <w:sz w:val="18"/>
          <w:szCs w:val="18"/>
          <w:lang w:val="fr-FR" w:eastAsia="he"/>
        </w:rPr>
        <w:t>Troisièmement, la loi norvégienne sur les droits des obtenteurs permet aux agriculteurs de conserver et d</w:t>
      </w:r>
      <w:r w:rsidR="00B1336F">
        <w:rPr>
          <w:rFonts w:eastAsia="Calibri" w:cs="Arial"/>
          <w:sz w:val="18"/>
          <w:szCs w:val="18"/>
          <w:lang w:val="fr-FR" w:eastAsia="he"/>
        </w:rPr>
        <w:t>’</w:t>
      </w:r>
      <w:r w:rsidRPr="00E9586A">
        <w:rPr>
          <w:rFonts w:eastAsia="Calibri" w:cs="Arial"/>
          <w:sz w:val="18"/>
          <w:szCs w:val="18"/>
          <w:lang w:val="fr-FR" w:eastAsia="he"/>
        </w:rPr>
        <w:t>échanger du matériel de reproduction ou de multiplication de variétés protégées sans aucune rémunération pour le titulaire du dro</w:t>
      </w:r>
      <w:r w:rsidR="00C831BB" w:rsidRPr="00E9586A">
        <w:rPr>
          <w:rFonts w:eastAsia="Calibri" w:cs="Arial"/>
          <w:sz w:val="18"/>
          <w:szCs w:val="18"/>
          <w:lang w:val="fr-FR" w:eastAsia="he"/>
        </w:rPr>
        <w:t>it</w:t>
      </w:r>
      <w:r w:rsidR="00C831BB">
        <w:rPr>
          <w:rFonts w:eastAsia="Calibri" w:cs="Arial"/>
          <w:sz w:val="18"/>
          <w:szCs w:val="18"/>
          <w:lang w:val="fr-FR" w:eastAsia="he"/>
        </w:rPr>
        <w:t xml:space="preserve">.  </w:t>
      </w:r>
      <w:r w:rsidR="00C831BB" w:rsidRPr="00E9586A">
        <w:rPr>
          <w:rFonts w:eastAsia="Calibri" w:cs="Arial"/>
          <w:sz w:val="18"/>
          <w:szCs w:val="18"/>
          <w:lang w:val="fr-FR" w:eastAsia="he"/>
        </w:rPr>
        <w:t>Ce</w:t>
      </w:r>
      <w:r w:rsidRPr="00E9586A">
        <w:rPr>
          <w:rFonts w:eastAsia="Calibri" w:cs="Arial"/>
          <w:sz w:val="18"/>
          <w:szCs w:val="18"/>
          <w:lang w:val="fr-FR" w:eastAsia="he"/>
        </w:rPr>
        <w:t>tte reconnaissance d</w:t>
      </w:r>
      <w:r>
        <w:rPr>
          <w:rFonts w:eastAsia="Calibri" w:cs="Arial"/>
          <w:sz w:val="18"/>
          <w:szCs w:val="18"/>
          <w:lang w:val="fr-FR" w:eastAsia="he"/>
        </w:rPr>
        <w:t>u</w:t>
      </w:r>
      <w:r w:rsidRPr="00E9586A">
        <w:rPr>
          <w:rFonts w:eastAsia="Calibri" w:cs="Arial"/>
          <w:sz w:val="18"/>
          <w:szCs w:val="18"/>
          <w:lang w:val="fr-FR" w:eastAsia="he"/>
        </w:rPr>
        <w:t xml:space="preserve"> droit des agriculteurs à conserver des semences est devenue particulièrement importante lors de la sécheresse de l</w:t>
      </w:r>
      <w:r w:rsidR="00B1336F">
        <w:rPr>
          <w:rFonts w:eastAsia="Calibri" w:cs="Arial"/>
          <w:sz w:val="18"/>
          <w:szCs w:val="18"/>
          <w:lang w:val="fr-FR" w:eastAsia="he"/>
        </w:rPr>
        <w:t>’</w:t>
      </w:r>
      <w:r w:rsidRPr="00E9586A">
        <w:rPr>
          <w:rFonts w:eastAsia="Calibri" w:cs="Arial"/>
          <w:sz w:val="18"/>
          <w:szCs w:val="18"/>
          <w:lang w:val="fr-FR" w:eastAsia="he"/>
        </w:rPr>
        <w:t>été</w:t>
      </w:r>
      <w:r>
        <w:rPr>
          <w:rFonts w:eastAsia="Calibri" w:cs="Arial"/>
          <w:sz w:val="18"/>
          <w:szCs w:val="18"/>
          <w:lang w:val="fr-FR" w:eastAsia="he"/>
        </w:rPr>
        <w:t> </w:t>
      </w:r>
      <w:r w:rsidRPr="00E9586A">
        <w:rPr>
          <w:rFonts w:eastAsia="Calibri" w:cs="Arial"/>
          <w:sz w:val="18"/>
          <w:szCs w:val="18"/>
          <w:lang w:val="fr-FR" w:eastAsia="he"/>
        </w:rPr>
        <w:t xml:space="preserve">2018.  </w:t>
      </w:r>
      <w:r>
        <w:rPr>
          <w:rFonts w:eastAsia="Calibri" w:cs="Arial"/>
          <w:sz w:val="18"/>
          <w:szCs w:val="18"/>
          <w:lang w:val="fr-FR" w:eastAsia="he"/>
        </w:rPr>
        <w:t>À cette époque</w:t>
      </w:r>
      <w:r w:rsidRPr="00E9586A">
        <w:rPr>
          <w:rFonts w:eastAsia="Calibri" w:cs="Arial"/>
          <w:sz w:val="18"/>
          <w:szCs w:val="18"/>
          <w:lang w:val="fr-FR" w:eastAsia="he"/>
        </w:rPr>
        <w:t xml:space="preserve">, les agriculteurs, en particulier </w:t>
      </w:r>
      <w:r>
        <w:rPr>
          <w:rFonts w:eastAsia="Calibri" w:cs="Arial"/>
          <w:sz w:val="18"/>
          <w:szCs w:val="18"/>
          <w:lang w:val="fr-FR" w:eastAsia="he"/>
        </w:rPr>
        <w:t>au</w:t>
      </w:r>
      <w:r w:rsidRPr="00E9586A">
        <w:rPr>
          <w:rFonts w:eastAsia="Calibri" w:cs="Arial"/>
          <w:sz w:val="18"/>
          <w:szCs w:val="18"/>
          <w:lang w:val="fr-FR" w:eastAsia="he"/>
        </w:rPr>
        <w:t xml:space="preserve"> </w:t>
      </w:r>
      <w:r>
        <w:rPr>
          <w:rFonts w:eastAsia="Calibri" w:cs="Arial"/>
          <w:sz w:val="18"/>
          <w:szCs w:val="18"/>
          <w:lang w:val="fr-FR" w:eastAsia="he"/>
        </w:rPr>
        <w:t>s</w:t>
      </w:r>
      <w:r w:rsidRPr="00E9586A">
        <w:rPr>
          <w:rFonts w:eastAsia="Calibri" w:cs="Arial"/>
          <w:sz w:val="18"/>
          <w:szCs w:val="18"/>
          <w:lang w:val="fr-FR" w:eastAsia="he"/>
        </w:rPr>
        <w:t xml:space="preserve">ud et </w:t>
      </w:r>
      <w:r>
        <w:rPr>
          <w:rFonts w:eastAsia="Calibri" w:cs="Arial"/>
          <w:sz w:val="18"/>
          <w:szCs w:val="18"/>
          <w:lang w:val="fr-FR" w:eastAsia="he"/>
        </w:rPr>
        <w:t>à l</w:t>
      </w:r>
      <w:r w:rsidR="00B1336F">
        <w:rPr>
          <w:rFonts w:eastAsia="Calibri" w:cs="Arial"/>
          <w:sz w:val="18"/>
          <w:szCs w:val="18"/>
          <w:lang w:val="fr-FR" w:eastAsia="he"/>
        </w:rPr>
        <w:t>’</w:t>
      </w:r>
      <w:r>
        <w:rPr>
          <w:rFonts w:eastAsia="Calibri" w:cs="Arial"/>
          <w:sz w:val="18"/>
          <w:szCs w:val="18"/>
          <w:lang w:val="fr-FR" w:eastAsia="he"/>
        </w:rPr>
        <w:t>e</w:t>
      </w:r>
      <w:r w:rsidRPr="00E9586A">
        <w:rPr>
          <w:rFonts w:eastAsia="Calibri" w:cs="Arial"/>
          <w:sz w:val="18"/>
          <w:szCs w:val="18"/>
          <w:lang w:val="fr-FR" w:eastAsia="he"/>
        </w:rPr>
        <w:t>st de la Norvège, ont subi d</w:t>
      </w:r>
      <w:r w:rsidR="00B1336F">
        <w:rPr>
          <w:rFonts w:eastAsia="Calibri" w:cs="Arial"/>
          <w:sz w:val="18"/>
          <w:szCs w:val="18"/>
          <w:lang w:val="fr-FR" w:eastAsia="he"/>
        </w:rPr>
        <w:t>’</w:t>
      </w:r>
      <w:r w:rsidRPr="00E9586A">
        <w:rPr>
          <w:rFonts w:eastAsia="Calibri" w:cs="Arial"/>
          <w:sz w:val="18"/>
          <w:szCs w:val="18"/>
          <w:lang w:val="fr-FR" w:eastAsia="he"/>
        </w:rPr>
        <w:t>énormes pertes de récol</w:t>
      </w:r>
      <w:r w:rsidR="00C831BB" w:rsidRPr="00E9586A">
        <w:rPr>
          <w:rFonts w:eastAsia="Calibri" w:cs="Arial"/>
          <w:sz w:val="18"/>
          <w:szCs w:val="18"/>
          <w:lang w:val="fr-FR" w:eastAsia="he"/>
        </w:rPr>
        <w:t>te</w:t>
      </w:r>
      <w:r w:rsidR="00C831BB">
        <w:rPr>
          <w:rFonts w:eastAsia="Calibri" w:cs="Arial"/>
          <w:sz w:val="18"/>
          <w:szCs w:val="18"/>
          <w:lang w:val="fr-FR" w:eastAsia="he"/>
        </w:rPr>
        <w:t xml:space="preserve">.  </w:t>
      </w:r>
      <w:r w:rsidR="00C831BB" w:rsidRPr="00E9586A">
        <w:rPr>
          <w:rFonts w:eastAsia="Calibri" w:cs="Arial"/>
          <w:sz w:val="18"/>
          <w:szCs w:val="18"/>
          <w:lang w:val="fr-FR" w:eastAsia="he"/>
        </w:rPr>
        <w:t>La</w:t>
      </w:r>
      <w:r>
        <w:rPr>
          <w:rFonts w:eastAsia="Calibri" w:cs="Arial"/>
          <w:sz w:val="18"/>
          <w:szCs w:val="18"/>
          <w:lang w:val="fr-FR" w:eastAsia="he"/>
        </w:rPr>
        <w:t> </w:t>
      </w:r>
      <w:r w:rsidRPr="00E9586A">
        <w:rPr>
          <w:rFonts w:eastAsia="Calibri" w:cs="Arial"/>
          <w:sz w:val="18"/>
          <w:szCs w:val="18"/>
          <w:lang w:val="fr-FR" w:eastAsia="he"/>
        </w:rPr>
        <w:t>sécheresse a également eu un impact sévère sur les producteurs de semenc</w:t>
      </w:r>
      <w:r w:rsidR="00C831BB" w:rsidRPr="00E9586A">
        <w:rPr>
          <w:rFonts w:eastAsia="Calibri" w:cs="Arial"/>
          <w:sz w:val="18"/>
          <w:szCs w:val="18"/>
          <w:lang w:val="fr-FR" w:eastAsia="he"/>
        </w:rPr>
        <w:t>es</w:t>
      </w:r>
      <w:r w:rsidR="00C831BB">
        <w:rPr>
          <w:rFonts w:eastAsia="Calibri" w:cs="Arial"/>
          <w:sz w:val="18"/>
          <w:szCs w:val="18"/>
          <w:lang w:val="fr-FR" w:eastAsia="he"/>
        </w:rPr>
        <w:t xml:space="preserve">.  </w:t>
      </w:r>
      <w:r w:rsidR="00C831BB" w:rsidRPr="00E9586A">
        <w:rPr>
          <w:rFonts w:eastAsia="Calibri" w:cs="Arial"/>
          <w:sz w:val="18"/>
          <w:szCs w:val="18"/>
          <w:lang w:val="fr-FR" w:eastAsia="he"/>
        </w:rPr>
        <w:t>Ai</w:t>
      </w:r>
      <w:r w:rsidRPr="00E9586A">
        <w:rPr>
          <w:rFonts w:eastAsia="Calibri" w:cs="Arial"/>
          <w:sz w:val="18"/>
          <w:szCs w:val="18"/>
          <w:lang w:val="fr-FR" w:eastAsia="he"/>
        </w:rPr>
        <w:t xml:space="preserve">nsi, tous les agriculteurs ont été encouragés à conserver </w:t>
      </w:r>
      <w:r>
        <w:rPr>
          <w:rFonts w:eastAsia="Calibri" w:cs="Arial"/>
          <w:sz w:val="18"/>
          <w:szCs w:val="18"/>
          <w:lang w:val="fr-FR" w:eastAsia="he"/>
        </w:rPr>
        <w:t>des semences issues</w:t>
      </w:r>
      <w:r w:rsidRPr="00E9586A">
        <w:rPr>
          <w:rFonts w:eastAsia="Calibri" w:cs="Arial"/>
          <w:sz w:val="18"/>
          <w:szCs w:val="18"/>
          <w:lang w:val="fr-FR" w:eastAsia="he"/>
        </w:rPr>
        <w:t xml:space="preserve"> de leur récol</w:t>
      </w:r>
      <w:r w:rsidR="00C831BB" w:rsidRPr="00E9586A">
        <w:rPr>
          <w:rFonts w:eastAsia="Calibri" w:cs="Arial"/>
          <w:sz w:val="18"/>
          <w:szCs w:val="18"/>
          <w:lang w:val="fr-FR" w:eastAsia="he"/>
        </w:rPr>
        <w:t>te</w:t>
      </w:r>
      <w:r w:rsidR="00C831BB">
        <w:rPr>
          <w:rFonts w:eastAsia="Calibri" w:cs="Arial"/>
          <w:sz w:val="18"/>
          <w:szCs w:val="18"/>
          <w:lang w:val="fr-FR" w:eastAsia="he"/>
        </w:rPr>
        <w:t xml:space="preserve">.  </w:t>
      </w:r>
      <w:r w:rsidR="00C831BB" w:rsidRPr="00E9586A">
        <w:rPr>
          <w:rFonts w:eastAsia="Calibri" w:cs="Arial"/>
          <w:sz w:val="18"/>
          <w:szCs w:val="18"/>
          <w:lang w:val="fr-FR" w:eastAsia="he"/>
        </w:rPr>
        <w:t>Au</w:t>
      </w:r>
      <w:r w:rsidRPr="00E9586A">
        <w:rPr>
          <w:rFonts w:eastAsia="Calibri" w:cs="Arial"/>
          <w:sz w:val="18"/>
          <w:szCs w:val="18"/>
          <w:lang w:val="fr-FR" w:eastAsia="he"/>
        </w:rPr>
        <w:t xml:space="preserve"> cours de cette saison, les échanges de semences entre agriculteurs ont été beaucoup plus nombreux que d</w:t>
      </w:r>
      <w:r w:rsidR="00B1336F">
        <w:rPr>
          <w:rFonts w:eastAsia="Calibri" w:cs="Arial"/>
          <w:sz w:val="18"/>
          <w:szCs w:val="18"/>
          <w:lang w:val="fr-FR" w:eastAsia="he"/>
        </w:rPr>
        <w:t>’</w:t>
      </w:r>
      <w:r w:rsidRPr="00E9586A">
        <w:rPr>
          <w:rFonts w:eastAsia="Calibri" w:cs="Arial"/>
          <w:sz w:val="18"/>
          <w:szCs w:val="18"/>
          <w:lang w:val="fr-FR" w:eastAsia="he"/>
        </w:rPr>
        <w:t>habitu</w:t>
      </w:r>
      <w:r w:rsidR="00C831BB" w:rsidRPr="00E9586A">
        <w:rPr>
          <w:rFonts w:eastAsia="Calibri" w:cs="Arial"/>
          <w:sz w:val="18"/>
          <w:szCs w:val="18"/>
          <w:lang w:val="fr-FR" w:eastAsia="he"/>
        </w:rPr>
        <w:t>de</w:t>
      </w:r>
      <w:r w:rsidR="00C831BB">
        <w:rPr>
          <w:rFonts w:eastAsia="Calibri" w:cs="Arial"/>
          <w:sz w:val="18"/>
          <w:szCs w:val="18"/>
          <w:lang w:val="fr-FR" w:eastAsia="he"/>
        </w:rPr>
        <w:t xml:space="preserve">.  </w:t>
      </w:r>
      <w:r w:rsidR="00C831BB" w:rsidRPr="00E9586A">
        <w:rPr>
          <w:rFonts w:eastAsia="Calibri" w:cs="Arial"/>
          <w:sz w:val="18"/>
          <w:szCs w:val="18"/>
          <w:lang w:val="fr-FR" w:eastAsia="he"/>
        </w:rPr>
        <w:t>Ce</w:t>
      </w:r>
      <w:r w:rsidRPr="00E9586A">
        <w:rPr>
          <w:rFonts w:eastAsia="Calibri" w:cs="Arial"/>
          <w:sz w:val="18"/>
          <w:szCs w:val="18"/>
          <w:lang w:val="fr-FR" w:eastAsia="he"/>
        </w:rPr>
        <w:t>la illustre l</w:t>
      </w:r>
      <w:r w:rsidR="00B1336F">
        <w:rPr>
          <w:rFonts w:eastAsia="Calibri" w:cs="Arial"/>
          <w:sz w:val="18"/>
          <w:szCs w:val="18"/>
          <w:lang w:val="fr-FR" w:eastAsia="he"/>
        </w:rPr>
        <w:t>’</w:t>
      </w:r>
      <w:r w:rsidRPr="00E9586A">
        <w:rPr>
          <w:rFonts w:eastAsia="Calibri" w:cs="Arial"/>
          <w:sz w:val="18"/>
          <w:szCs w:val="18"/>
          <w:lang w:val="fr-FR" w:eastAsia="he"/>
        </w:rPr>
        <w:t xml:space="preserve">importance accrue des semences conservées à la ferme pendant les saisons difficiles, quelle que soit la </w:t>
      </w:r>
      <w:r>
        <w:rPr>
          <w:rFonts w:eastAsia="Calibri" w:cs="Arial"/>
          <w:sz w:val="18"/>
          <w:szCs w:val="18"/>
          <w:lang w:val="fr-FR" w:eastAsia="he"/>
        </w:rPr>
        <w:t>dimension de l</w:t>
      </w:r>
      <w:r w:rsidR="00B1336F">
        <w:rPr>
          <w:rFonts w:eastAsia="Calibri" w:cs="Arial"/>
          <w:sz w:val="18"/>
          <w:szCs w:val="18"/>
          <w:lang w:val="fr-FR" w:eastAsia="he"/>
        </w:rPr>
        <w:t>’</w:t>
      </w:r>
      <w:r>
        <w:rPr>
          <w:rFonts w:eastAsia="Calibri" w:cs="Arial"/>
          <w:sz w:val="18"/>
          <w:szCs w:val="18"/>
          <w:lang w:val="fr-FR" w:eastAsia="he"/>
        </w:rPr>
        <w:t>exploitati</w:t>
      </w:r>
      <w:r w:rsidR="00C831BB">
        <w:rPr>
          <w:rFonts w:eastAsia="Calibri" w:cs="Arial"/>
          <w:sz w:val="18"/>
          <w:szCs w:val="18"/>
          <w:lang w:val="fr-FR" w:eastAsia="he"/>
        </w:rPr>
        <w:t xml:space="preserve">on.  </w:t>
      </w:r>
      <w:r w:rsidR="00C831BB" w:rsidRPr="00E9586A">
        <w:rPr>
          <w:rFonts w:eastAsia="Calibri" w:cs="Arial"/>
          <w:sz w:val="18"/>
          <w:szCs w:val="18"/>
          <w:lang w:val="fr-FR" w:eastAsia="he"/>
        </w:rPr>
        <w:t>La</w:t>
      </w:r>
      <w:r w:rsidRPr="00E9586A">
        <w:rPr>
          <w:rFonts w:eastAsia="Calibri" w:cs="Arial"/>
          <w:sz w:val="18"/>
          <w:szCs w:val="18"/>
          <w:lang w:val="fr-FR" w:eastAsia="he"/>
        </w:rPr>
        <w:t xml:space="preserve"> Norvège considère que cela est beaucoup plus important dans les pays où les agriculteurs dépendent dans une large mesure du système de semences informel pour accéder aux semences.</w:t>
      </w:r>
    </w:p>
    <w:p w:rsidR="007070D2" w:rsidRPr="005640E5"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3F20C4">
        <w:rPr>
          <w:rFonts w:eastAsia="Calibri" w:cs="Arial"/>
          <w:sz w:val="18"/>
          <w:szCs w:val="18"/>
          <w:lang w:val="fr-FR" w:eastAsia="he"/>
        </w:rPr>
        <w:t>Quatrièmement, afin de mieux étudier l</w:t>
      </w:r>
      <w:r w:rsidR="00B1336F">
        <w:rPr>
          <w:rFonts w:eastAsia="Calibri" w:cs="Arial"/>
          <w:sz w:val="18"/>
          <w:szCs w:val="18"/>
          <w:lang w:val="fr-FR" w:eastAsia="he"/>
        </w:rPr>
        <w:t>’</w:t>
      </w:r>
      <w:r w:rsidRPr="003F20C4">
        <w:rPr>
          <w:rFonts w:eastAsia="Calibri" w:cs="Arial"/>
          <w:sz w:val="18"/>
          <w:szCs w:val="18"/>
          <w:lang w:val="fr-FR" w:eastAsia="he"/>
        </w:rPr>
        <w:t>impact possible des droits d</w:t>
      </w:r>
      <w:r w:rsidR="00B1336F">
        <w:rPr>
          <w:rFonts w:eastAsia="Calibri" w:cs="Arial"/>
          <w:sz w:val="18"/>
          <w:szCs w:val="18"/>
          <w:lang w:val="fr-FR" w:eastAsia="he"/>
        </w:rPr>
        <w:t>’</w:t>
      </w:r>
      <w:r w:rsidRPr="003F20C4">
        <w:rPr>
          <w:rFonts w:eastAsia="Calibri" w:cs="Arial"/>
          <w:sz w:val="18"/>
          <w:szCs w:val="18"/>
          <w:lang w:val="fr-FR" w:eastAsia="he"/>
        </w:rPr>
        <w:t xml:space="preserve">obtenteur sur les petits exploitants agricoles, </w:t>
      </w:r>
      <w:r w:rsidR="00B1336F">
        <w:rPr>
          <w:rFonts w:eastAsia="Calibri" w:cs="Arial"/>
          <w:sz w:val="18"/>
          <w:szCs w:val="18"/>
          <w:lang w:val="fr-FR" w:eastAsia="he"/>
        </w:rPr>
        <w:t>y compris</w:t>
      </w:r>
      <w:r w:rsidRPr="003F20C4">
        <w:rPr>
          <w:rFonts w:eastAsia="Calibri" w:cs="Arial"/>
          <w:sz w:val="18"/>
          <w:szCs w:val="18"/>
          <w:lang w:val="fr-FR" w:eastAsia="he"/>
        </w:rPr>
        <w:t xml:space="preserve"> l</w:t>
      </w:r>
      <w:r w:rsidR="00B1336F">
        <w:rPr>
          <w:rFonts w:eastAsia="Calibri" w:cs="Arial"/>
          <w:sz w:val="18"/>
          <w:szCs w:val="18"/>
          <w:lang w:val="fr-FR" w:eastAsia="he"/>
        </w:rPr>
        <w:t>’</w:t>
      </w:r>
      <w:r w:rsidRPr="003F20C4">
        <w:rPr>
          <w:rFonts w:eastAsia="Calibri" w:cs="Arial"/>
          <w:sz w:val="18"/>
          <w:szCs w:val="18"/>
          <w:lang w:val="fr-FR" w:eastAsia="he"/>
        </w:rPr>
        <w:t>interprétation des actes accomplis dans un cadre privé à des fins non commerciales, la Norvège demande au Bureau de l</w:t>
      </w:r>
      <w:r w:rsidR="00B1336F">
        <w:rPr>
          <w:rFonts w:eastAsia="Calibri" w:cs="Arial"/>
          <w:sz w:val="18"/>
          <w:szCs w:val="18"/>
          <w:lang w:val="fr-FR" w:eastAsia="he"/>
        </w:rPr>
        <w:t>’</w:t>
      </w:r>
      <w:r w:rsidRPr="003F20C4">
        <w:rPr>
          <w:rFonts w:eastAsia="Calibri" w:cs="Arial"/>
          <w:sz w:val="18"/>
          <w:szCs w:val="18"/>
          <w:lang w:val="fr-FR" w:eastAsia="he"/>
        </w:rPr>
        <w:t>Union d</w:t>
      </w:r>
      <w:r w:rsidR="00B1336F">
        <w:rPr>
          <w:rFonts w:eastAsia="Calibri" w:cs="Arial"/>
          <w:sz w:val="18"/>
          <w:szCs w:val="18"/>
          <w:lang w:val="fr-FR" w:eastAsia="he"/>
        </w:rPr>
        <w:t>’</w:t>
      </w:r>
      <w:r w:rsidRPr="003F20C4">
        <w:rPr>
          <w:rFonts w:eastAsia="Calibri" w:cs="Arial"/>
          <w:sz w:val="18"/>
          <w:szCs w:val="18"/>
          <w:lang w:val="fr-FR" w:eastAsia="he"/>
        </w:rPr>
        <w:t xml:space="preserve">examiner également </w:t>
      </w:r>
      <w:r w:rsidRPr="006A6C79">
        <w:rPr>
          <w:rFonts w:eastAsia="Calibri" w:cs="Arial"/>
          <w:sz w:val="18"/>
          <w:szCs w:val="18"/>
          <w:lang w:val="fr-FR" w:eastAsia="he"/>
        </w:rPr>
        <w:t>l</w:t>
      </w:r>
      <w:r w:rsidR="00B1336F">
        <w:rPr>
          <w:rFonts w:eastAsia="Calibri" w:cs="Arial"/>
          <w:sz w:val="18"/>
          <w:szCs w:val="18"/>
          <w:lang w:val="fr-FR" w:eastAsia="he"/>
        </w:rPr>
        <w:t>’</w:t>
      </w:r>
      <w:r w:rsidRPr="006A6C79">
        <w:rPr>
          <w:rFonts w:eastAsia="Calibri" w:cs="Arial"/>
          <w:i/>
          <w:sz w:val="18"/>
          <w:szCs w:val="18"/>
          <w:lang w:val="fr-FR" w:eastAsia="he"/>
        </w:rPr>
        <w:t xml:space="preserve">Inventaire des mesures prises </w:t>
      </w:r>
      <w:r>
        <w:rPr>
          <w:rFonts w:eastAsia="Calibri" w:cs="Arial"/>
          <w:i/>
          <w:sz w:val="18"/>
          <w:szCs w:val="18"/>
          <w:lang w:val="fr-FR" w:eastAsia="he"/>
        </w:rPr>
        <w:t>sur le</w:t>
      </w:r>
      <w:r w:rsidRPr="006A6C79">
        <w:rPr>
          <w:rFonts w:eastAsia="Calibri" w:cs="Arial"/>
          <w:i/>
          <w:sz w:val="18"/>
          <w:szCs w:val="18"/>
          <w:lang w:val="fr-FR" w:eastAsia="he"/>
        </w:rPr>
        <w:t xml:space="preserve"> plan national, des pratiques optimales et de l</w:t>
      </w:r>
      <w:r w:rsidR="00B1336F">
        <w:rPr>
          <w:rFonts w:eastAsia="Calibri" w:cs="Arial"/>
          <w:i/>
          <w:sz w:val="18"/>
          <w:szCs w:val="18"/>
          <w:lang w:val="fr-FR" w:eastAsia="he"/>
        </w:rPr>
        <w:t>’</w:t>
      </w:r>
      <w:r w:rsidRPr="006A6C79">
        <w:rPr>
          <w:rFonts w:eastAsia="Calibri" w:cs="Arial"/>
          <w:i/>
          <w:sz w:val="18"/>
          <w:szCs w:val="18"/>
          <w:lang w:val="fr-FR" w:eastAsia="he"/>
        </w:rPr>
        <w:t>expérience acquise en matière de concrétisation des droits des agriculteurs, tels qu</w:t>
      </w:r>
      <w:r w:rsidR="00B1336F">
        <w:rPr>
          <w:rFonts w:eastAsia="Calibri" w:cs="Arial"/>
          <w:i/>
          <w:sz w:val="18"/>
          <w:szCs w:val="18"/>
          <w:lang w:val="fr-FR" w:eastAsia="he"/>
        </w:rPr>
        <w:t>’</w:t>
      </w:r>
      <w:r w:rsidRPr="006A6C79">
        <w:rPr>
          <w:rFonts w:eastAsia="Calibri" w:cs="Arial"/>
          <w:i/>
          <w:sz w:val="18"/>
          <w:szCs w:val="18"/>
          <w:lang w:val="fr-FR" w:eastAsia="he"/>
        </w:rPr>
        <w:t>énoncés à l</w:t>
      </w:r>
      <w:r w:rsidR="00B1336F">
        <w:rPr>
          <w:rFonts w:eastAsia="Calibri" w:cs="Arial"/>
          <w:i/>
          <w:sz w:val="18"/>
          <w:szCs w:val="18"/>
          <w:lang w:val="fr-FR" w:eastAsia="he"/>
        </w:rPr>
        <w:t>’</w:t>
      </w:r>
      <w:r w:rsidRPr="006A6C79">
        <w:rPr>
          <w:rFonts w:eastAsia="Calibri" w:cs="Arial"/>
          <w:i/>
          <w:sz w:val="18"/>
          <w:szCs w:val="18"/>
          <w:lang w:val="fr-FR" w:eastAsia="he"/>
        </w:rPr>
        <w:t>article</w:t>
      </w:r>
      <w:r>
        <w:rPr>
          <w:rFonts w:eastAsia="Calibri" w:cs="Arial"/>
          <w:i/>
          <w:sz w:val="18"/>
          <w:szCs w:val="18"/>
          <w:lang w:val="fr-FR" w:eastAsia="he"/>
        </w:rPr>
        <w:t> </w:t>
      </w:r>
      <w:r w:rsidRPr="006A6C79">
        <w:rPr>
          <w:rFonts w:eastAsia="Calibri" w:cs="Arial"/>
          <w:i/>
          <w:sz w:val="18"/>
          <w:szCs w:val="18"/>
          <w:lang w:val="fr-FR" w:eastAsia="he"/>
        </w:rPr>
        <w:t>9 du traité international</w:t>
      </w:r>
      <w:r w:rsidRPr="003F20C4">
        <w:rPr>
          <w:rFonts w:eastAsia="Calibri" w:cs="Arial"/>
          <w:sz w:val="18"/>
          <w:szCs w:val="18"/>
          <w:lang w:val="fr-FR" w:eastAsia="he"/>
        </w:rPr>
        <w:t xml:space="preserve"> qui a été accueilli favorablement par la huit</w:t>
      </w:r>
      <w:r w:rsidR="00B1336F">
        <w:rPr>
          <w:rFonts w:eastAsia="Calibri" w:cs="Arial"/>
          <w:sz w:val="18"/>
          <w:szCs w:val="18"/>
          <w:lang w:val="fr-FR" w:eastAsia="he"/>
        </w:rPr>
        <w:t>ième session</w:t>
      </w:r>
      <w:r w:rsidRPr="003F20C4">
        <w:rPr>
          <w:rFonts w:eastAsia="Calibri" w:cs="Arial"/>
          <w:sz w:val="18"/>
          <w:szCs w:val="18"/>
          <w:lang w:val="fr-FR" w:eastAsia="he"/>
        </w:rPr>
        <w:t xml:space="preserve"> du traité international en</w:t>
      </w:r>
      <w:r>
        <w:rPr>
          <w:rFonts w:eastAsia="Calibri" w:cs="Arial"/>
          <w:sz w:val="18"/>
          <w:szCs w:val="18"/>
          <w:lang w:val="fr-FR" w:eastAsia="he"/>
        </w:rPr>
        <w:t> </w:t>
      </w:r>
      <w:r w:rsidRPr="003F20C4">
        <w:rPr>
          <w:rFonts w:eastAsia="Calibri" w:cs="Arial"/>
          <w:sz w:val="18"/>
          <w:szCs w:val="18"/>
          <w:lang w:val="fr-FR" w:eastAsia="he"/>
        </w:rPr>
        <w:t>2019.</w:t>
      </w:r>
    </w:p>
    <w:p w:rsidR="007070D2"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6A6C79">
        <w:rPr>
          <w:rFonts w:eastAsia="Calibri" w:cs="Arial"/>
          <w:sz w:val="18"/>
          <w:szCs w:val="18"/>
          <w:lang w:val="fr-FR" w:eastAsia="he"/>
        </w:rPr>
        <w:t>Cinquièmement, la Norvège partage la conclusion de l</w:t>
      </w:r>
      <w:r w:rsidR="00B1336F">
        <w:rPr>
          <w:rFonts w:eastAsia="Calibri" w:cs="Arial"/>
          <w:sz w:val="18"/>
          <w:szCs w:val="18"/>
          <w:lang w:val="fr-FR" w:eastAsia="he"/>
        </w:rPr>
        <w:t>’</w:t>
      </w:r>
      <w:r w:rsidRPr="006A6C79">
        <w:rPr>
          <w:rFonts w:eastAsia="Calibri" w:cs="Arial"/>
          <w:sz w:val="18"/>
          <w:szCs w:val="18"/>
          <w:lang w:val="fr-FR" w:eastAsia="he"/>
        </w:rPr>
        <w:t>étude d</w:t>
      </w:r>
      <w:r w:rsidR="00B1336F">
        <w:rPr>
          <w:rFonts w:eastAsia="Calibri" w:cs="Arial"/>
          <w:sz w:val="18"/>
          <w:szCs w:val="18"/>
          <w:lang w:val="fr-FR" w:eastAsia="he"/>
        </w:rPr>
        <w:t>’</w:t>
      </w:r>
      <w:r w:rsidRPr="006A6C79">
        <w:rPr>
          <w:rFonts w:eastAsia="Calibri" w:cs="Arial"/>
          <w:sz w:val="18"/>
          <w:szCs w:val="18"/>
          <w:lang w:val="fr-FR" w:eastAsia="he"/>
        </w:rPr>
        <w:t xml:space="preserve">Oxfam, </w:t>
      </w:r>
      <w:proofErr w:type="spellStart"/>
      <w:r w:rsidRPr="006A6C79">
        <w:rPr>
          <w:rFonts w:eastAsia="Calibri" w:cs="Arial"/>
          <w:sz w:val="18"/>
          <w:szCs w:val="18"/>
          <w:lang w:val="fr-FR" w:eastAsia="he"/>
        </w:rPr>
        <w:t>Plantum</w:t>
      </w:r>
      <w:proofErr w:type="spellEnd"/>
      <w:r w:rsidRPr="006A6C79">
        <w:rPr>
          <w:rFonts w:eastAsia="Calibri" w:cs="Arial"/>
          <w:sz w:val="18"/>
          <w:szCs w:val="18"/>
          <w:lang w:val="fr-FR" w:eastAsia="he"/>
        </w:rPr>
        <w:t xml:space="preserve"> et </w:t>
      </w:r>
      <w:proofErr w:type="spellStart"/>
      <w:r w:rsidRPr="006A6C79">
        <w:rPr>
          <w:rFonts w:eastAsia="Calibri" w:cs="Arial"/>
          <w:sz w:val="18"/>
          <w:szCs w:val="18"/>
          <w:lang w:val="fr-FR" w:eastAsia="he"/>
        </w:rPr>
        <w:t>Euroseeds</w:t>
      </w:r>
      <w:proofErr w:type="spellEnd"/>
      <w:r w:rsidRPr="006A6C79">
        <w:rPr>
          <w:rFonts w:eastAsia="Calibri" w:cs="Arial"/>
          <w:sz w:val="18"/>
          <w:szCs w:val="18"/>
          <w:lang w:val="fr-FR" w:eastAsia="he"/>
        </w:rPr>
        <w:t xml:space="preserve"> selon laquelle la ligne de démarcation entre ce qui est considéré comme une </w:t>
      </w:r>
      <w:r w:rsidR="00B1336F">
        <w:rPr>
          <w:rFonts w:eastAsia="Calibri" w:cs="Arial"/>
          <w:sz w:val="18"/>
          <w:szCs w:val="18"/>
          <w:lang w:val="fr-FR" w:eastAsia="he"/>
        </w:rPr>
        <w:t>‘</w:t>
      </w:r>
      <w:r w:rsidRPr="006A6C79">
        <w:rPr>
          <w:rFonts w:eastAsia="Calibri" w:cs="Arial"/>
          <w:sz w:val="18"/>
          <w:szCs w:val="18"/>
          <w:lang w:val="fr-FR" w:eastAsia="he"/>
        </w:rPr>
        <w:t xml:space="preserve">utilisation </w:t>
      </w:r>
      <w:r>
        <w:rPr>
          <w:rFonts w:eastAsia="Calibri" w:cs="Arial"/>
          <w:sz w:val="18"/>
          <w:szCs w:val="18"/>
          <w:lang w:val="fr-FR" w:eastAsia="he"/>
        </w:rPr>
        <w:t xml:space="preserve">à titre </w:t>
      </w:r>
      <w:r w:rsidRPr="006A6C79">
        <w:rPr>
          <w:rFonts w:eastAsia="Calibri" w:cs="Arial"/>
          <w:sz w:val="18"/>
          <w:szCs w:val="18"/>
          <w:lang w:val="fr-FR" w:eastAsia="he"/>
        </w:rPr>
        <w:t xml:space="preserve">privé et </w:t>
      </w:r>
      <w:r w:rsidRPr="00BA3C2D">
        <w:rPr>
          <w:rFonts w:eastAsia="Calibri" w:cs="Arial"/>
          <w:sz w:val="18"/>
          <w:szCs w:val="18"/>
          <w:lang w:val="fr-FR" w:eastAsia="he"/>
        </w:rPr>
        <w:t>à des fins non commerciales</w:t>
      </w:r>
      <w:r w:rsidR="00B1336F">
        <w:rPr>
          <w:rFonts w:eastAsia="Calibri" w:cs="Arial"/>
          <w:sz w:val="18"/>
          <w:szCs w:val="18"/>
          <w:lang w:val="fr-FR" w:eastAsia="he"/>
        </w:rPr>
        <w:t>’</w:t>
      </w:r>
      <w:r w:rsidRPr="006A6C79">
        <w:rPr>
          <w:rFonts w:eastAsia="Calibri" w:cs="Arial"/>
          <w:sz w:val="18"/>
          <w:szCs w:val="18"/>
          <w:lang w:val="fr-FR" w:eastAsia="he"/>
        </w:rPr>
        <w:t xml:space="preserve"> et ce qui ne l</w:t>
      </w:r>
      <w:r w:rsidR="00B1336F">
        <w:rPr>
          <w:rFonts w:eastAsia="Calibri" w:cs="Arial"/>
          <w:sz w:val="18"/>
          <w:szCs w:val="18"/>
          <w:lang w:val="fr-FR" w:eastAsia="he"/>
        </w:rPr>
        <w:t>’</w:t>
      </w:r>
      <w:r w:rsidRPr="006A6C79">
        <w:rPr>
          <w:rFonts w:eastAsia="Calibri" w:cs="Arial"/>
          <w:sz w:val="18"/>
          <w:szCs w:val="18"/>
          <w:lang w:val="fr-FR" w:eastAsia="he"/>
        </w:rPr>
        <w:t xml:space="preserve">est pas </w:t>
      </w:r>
      <w:proofErr w:type="spellStart"/>
      <w:r w:rsidRPr="006A6C79">
        <w:rPr>
          <w:rFonts w:eastAsia="Calibri" w:cs="Arial"/>
          <w:sz w:val="18"/>
          <w:szCs w:val="18"/>
          <w:lang w:val="fr-FR" w:eastAsia="he"/>
        </w:rPr>
        <w:t>varie</w:t>
      </w:r>
      <w:proofErr w:type="spellEnd"/>
      <w:r w:rsidRPr="006A6C79">
        <w:rPr>
          <w:rFonts w:eastAsia="Calibri" w:cs="Arial"/>
          <w:sz w:val="18"/>
          <w:szCs w:val="18"/>
          <w:lang w:val="fr-FR" w:eastAsia="he"/>
        </w:rPr>
        <w:t xml:space="preserve"> d</w:t>
      </w:r>
      <w:r w:rsidR="00B1336F">
        <w:rPr>
          <w:rFonts w:eastAsia="Calibri" w:cs="Arial"/>
          <w:sz w:val="18"/>
          <w:szCs w:val="18"/>
          <w:lang w:val="fr-FR" w:eastAsia="he"/>
        </w:rPr>
        <w:t>’</w:t>
      </w:r>
      <w:r w:rsidRPr="006A6C79">
        <w:rPr>
          <w:rFonts w:eastAsia="Calibri" w:cs="Arial"/>
          <w:sz w:val="18"/>
          <w:szCs w:val="18"/>
          <w:lang w:val="fr-FR" w:eastAsia="he"/>
        </w:rPr>
        <w:t>un contexte à l</w:t>
      </w:r>
      <w:r w:rsidR="00B1336F">
        <w:rPr>
          <w:rFonts w:eastAsia="Calibri" w:cs="Arial"/>
          <w:sz w:val="18"/>
          <w:szCs w:val="18"/>
          <w:lang w:val="fr-FR" w:eastAsia="he"/>
        </w:rPr>
        <w:t>’</w:t>
      </w:r>
      <w:r w:rsidRPr="006A6C79">
        <w:rPr>
          <w:rFonts w:eastAsia="Calibri" w:cs="Arial"/>
          <w:sz w:val="18"/>
          <w:szCs w:val="18"/>
          <w:lang w:val="fr-FR" w:eastAsia="he"/>
        </w:rPr>
        <w:t>autre, en fonction des systèmes de production et de semences du pa</w:t>
      </w:r>
      <w:r w:rsidR="00C831BB" w:rsidRPr="006A6C79">
        <w:rPr>
          <w:rFonts w:eastAsia="Calibri" w:cs="Arial"/>
          <w:sz w:val="18"/>
          <w:szCs w:val="18"/>
          <w:lang w:val="fr-FR" w:eastAsia="he"/>
        </w:rPr>
        <w:t>ys</w:t>
      </w:r>
      <w:r w:rsidR="00C831BB">
        <w:rPr>
          <w:rFonts w:eastAsia="Calibri" w:cs="Arial"/>
          <w:sz w:val="18"/>
          <w:szCs w:val="18"/>
          <w:lang w:val="fr-FR" w:eastAsia="he"/>
        </w:rPr>
        <w:t xml:space="preserve">.  </w:t>
      </w:r>
      <w:r w:rsidR="00C831BB" w:rsidRPr="006A6C79">
        <w:rPr>
          <w:rFonts w:eastAsia="Calibri" w:cs="Arial"/>
          <w:sz w:val="18"/>
          <w:szCs w:val="18"/>
          <w:lang w:val="fr-FR" w:eastAsia="he"/>
        </w:rPr>
        <w:t>Un</w:t>
      </w:r>
      <w:r w:rsidRPr="006A6C79">
        <w:rPr>
          <w:rFonts w:eastAsia="Calibri" w:cs="Arial"/>
          <w:sz w:val="18"/>
          <w:szCs w:val="18"/>
          <w:lang w:val="fr-FR" w:eastAsia="he"/>
        </w:rPr>
        <w:t>e interprétation étroite d</w:t>
      </w:r>
      <w:r>
        <w:rPr>
          <w:rFonts w:eastAsia="Calibri" w:cs="Arial"/>
          <w:sz w:val="18"/>
          <w:szCs w:val="18"/>
          <w:lang w:val="fr-FR" w:eastAsia="he"/>
        </w:rPr>
        <w:t>es</w:t>
      </w:r>
      <w:r w:rsidRPr="006A6C79">
        <w:rPr>
          <w:rFonts w:eastAsia="Calibri" w:cs="Arial"/>
          <w:sz w:val="18"/>
          <w:szCs w:val="18"/>
          <w:lang w:val="fr-FR" w:eastAsia="he"/>
        </w:rPr>
        <w:t xml:space="preserve"> terme</w:t>
      </w:r>
      <w:r>
        <w:rPr>
          <w:rFonts w:eastAsia="Calibri" w:cs="Arial"/>
          <w:sz w:val="18"/>
          <w:szCs w:val="18"/>
          <w:lang w:val="fr-FR" w:eastAsia="he"/>
        </w:rPr>
        <w:t>s</w:t>
      </w:r>
      <w:r w:rsidRPr="006A6C79">
        <w:rPr>
          <w:rFonts w:eastAsia="Calibri" w:cs="Arial"/>
          <w:sz w:val="18"/>
          <w:szCs w:val="18"/>
          <w:lang w:val="fr-FR" w:eastAsia="he"/>
        </w:rPr>
        <w:t xml:space="preserve"> </w:t>
      </w:r>
      <w:r w:rsidR="00B1336F">
        <w:rPr>
          <w:rFonts w:eastAsia="Calibri" w:cs="Arial"/>
          <w:sz w:val="18"/>
          <w:szCs w:val="18"/>
          <w:lang w:val="fr-FR" w:eastAsia="he"/>
        </w:rPr>
        <w:t>‘</w:t>
      </w:r>
      <w:r w:rsidRPr="006A6C79">
        <w:rPr>
          <w:rFonts w:eastAsia="Calibri" w:cs="Arial"/>
          <w:sz w:val="18"/>
          <w:szCs w:val="18"/>
          <w:lang w:val="fr-FR" w:eastAsia="he"/>
        </w:rPr>
        <w:t>utilisation commerciale</w:t>
      </w:r>
      <w:r w:rsidR="00B1336F">
        <w:rPr>
          <w:rFonts w:eastAsia="Calibri" w:cs="Arial"/>
          <w:sz w:val="18"/>
          <w:szCs w:val="18"/>
          <w:lang w:val="fr-FR" w:eastAsia="he"/>
        </w:rPr>
        <w:t>’</w:t>
      </w:r>
      <w:r w:rsidRPr="006A6C79">
        <w:rPr>
          <w:rFonts w:eastAsia="Calibri" w:cs="Arial"/>
          <w:sz w:val="18"/>
          <w:szCs w:val="18"/>
          <w:lang w:val="fr-FR" w:eastAsia="he"/>
        </w:rPr>
        <w:t xml:space="preserve"> peut ne pas être appropriée dans de nombreux contextes, car elle ne reflète pas la réalité des petits exploitants et de leurs systèmes de production agricole.</w:t>
      </w:r>
    </w:p>
    <w:p w:rsidR="007070D2" w:rsidRPr="005640E5"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CA0434">
        <w:rPr>
          <w:rFonts w:eastAsia="Calibri" w:cs="Arial"/>
          <w:sz w:val="18"/>
          <w:szCs w:val="18"/>
          <w:lang w:val="fr-FR" w:eastAsia="he"/>
        </w:rPr>
        <w:t>Sixièmement, la Norvège tient à souligner la nécessité d</w:t>
      </w:r>
      <w:r w:rsidR="00B1336F">
        <w:rPr>
          <w:rFonts w:eastAsia="Calibri" w:cs="Arial"/>
          <w:sz w:val="18"/>
          <w:szCs w:val="18"/>
          <w:lang w:val="fr-FR" w:eastAsia="he"/>
        </w:rPr>
        <w:t>’</w:t>
      </w:r>
      <w:r w:rsidRPr="00CA0434">
        <w:rPr>
          <w:rFonts w:eastAsia="Calibri" w:cs="Arial"/>
          <w:sz w:val="18"/>
          <w:szCs w:val="18"/>
          <w:lang w:val="fr-FR" w:eastAsia="he"/>
        </w:rPr>
        <w:t>une communication cohérente de la part de l</w:t>
      </w:r>
      <w:r w:rsidR="00B1336F">
        <w:rPr>
          <w:rFonts w:eastAsia="Calibri" w:cs="Arial"/>
          <w:sz w:val="18"/>
          <w:szCs w:val="18"/>
          <w:lang w:val="fr-FR" w:eastAsia="he"/>
        </w:rPr>
        <w:t>’</w:t>
      </w:r>
      <w:r w:rsidRPr="00CA0434">
        <w:rPr>
          <w:rFonts w:eastAsia="Calibri" w:cs="Arial"/>
          <w:sz w:val="18"/>
          <w:szCs w:val="18"/>
          <w:lang w:val="fr-FR" w:eastAsia="he"/>
        </w:rPr>
        <w:t>U</w:t>
      </w:r>
      <w:r w:rsidR="00C831BB" w:rsidRPr="00CA0434">
        <w:rPr>
          <w:rFonts w:eastAsia="Calibri" w:cs="Arial"/>
          <w:sz w:val="18"/>
          <w:szCs w:val="18"/>
          <w:lang w:val="fr-FR" w:eastAsia="he"/>
        </w:rPr>
        <w:t>POV</w:t>
      </w:r>
      <w:r w:rsidR="00C831BB">
        <w:rPr>
          <w:rFonts w:eastAsia="Calibri" w:cs="Arial"/>
          <w:sz w:val="18"/>
          <w:szCs w:val="18"/>
          <w:lang w:val="fr-FR" w:eastAsia="he"/>
        </w:rPr>
        <w:t xml:space="preserve">.  </w:t>
      </w:r>
      <w:r w:rsidR="00C831BB" w:rsidRPr="00CA0434">
        <w:rPr>
          <w:rFonts w:eastAsia="Calibri" w:cs="Arial"/>
          <w:sz w:val="18"/>
          <w:szCs w:val="18"/>
          <w:lang w:val="fr-FR" w:eastAsia="he"/>
        </w:rPr>
        <w:t>A</w:t>
      </w:r>
      <w:r w:rsidR="00C831BB">
        <w:rPr>
          <w:rFonts w:eastAsia="Calibri" w:cs="Arial"/>
          <w:sz w:val="18"/>
          <w:szCs w:val="18"/>
          <w:lang w:val="fr-FR" w:eastAsia="he"/>
        </w:rPr>
        <w:t>i</w:t>
      </w:r>
      <w:r>
        <w:rPr>
          <w:rFonts w:eastAsia="Calibri" w:cs="Arial"/>
          <w:sz w:val="18"/>
          <w:szCs w:val="18"/>
          <w:lang w:val="fr-FR" w:eastAsia="he"/>
        </w:rPr>
        <w:t>nsi, il est impératif que les N</w:t>
      </w:r>
      <w:r w:rsidRPr="00CA0434">
        <w:rPr>
          <w:rFonts w:eastAsia="Calibri" w:cs="Arial"/>
          <w:sz w:val="18"/>
          <w:szCs w:val="18"/>
          <w:lang w:val="fr-FR" w:eastAsia="he"/>
        </w:rPr>
        <w:t>otes explicatives sur les exceptions au droit d</w:t>
      </w:r>
      <w:r w:rsidR="00B1336F">
        <w:rPr>
          <w:rFonts w:eastAsia="Calibri" w:cs="Arial"/>
          <w:sz w:val="18"/>
          <w:szCs w:val="18"/>
          <w:lang w:val="fr-FR" w:eastAsia="he"/>
        </w:rPr>
        <w:t>’</w:t>
      </w:r>
      <w:r w:rsidRPr="00CA0434">
        <w:rPr>
          <w:rFonts w:eastAsia="Calibri" w:cs="Arial"/>
          <w:sz w:val="18"/>
          <w:szCs w:val="18"/>
          <w:lang w:val="fr-FR" w:eastAsia="he"/>
        </w:rPr>
        <w:t>obtenteur selon l</w:t>
      </w:r>
      <w:r w:rsidR="00B1336F">
        <w:rPr>
          <w:rFonts w:eastAsia="Calibri" w:cs="Arial"/>
          <w:sz w:val="18"/>
          <w:szCs w:val="18"/>
          <w:lang w:val="fr-FR" w:eastAsia="he"/>
        </w:rPr>
        <w:t>’</w:t>
      </w:r>
      <w:r w:rsidRPr="00CA0434">
        <w:rPr>
          <w:rFonts w:eastAsia="Calibri" w:cs="Arial"/>
          <w:sz w:val="18"/>
          <w:szCs w:val="18"/>
          <w:lang w:val="fr-FR" w:eastAsia="he"/>
        </w:rPr>
        <w:t>Acte de</w:t>
      </w:r>
      <w:r>
        <w:rPr>
          <w:rFonts w:eastAsia="Calibri" w:cs="Arial"/>
          <w:sz w:val="18"/>
          <w:szCs w:val="18"/>
          <w:lang w:val="fr-FR" w:eastAsia="he"/>
        </w:rPr>
        <w:t> </w:t>
      </w:r>
      <w:r w:rsidRPr="00CA0434">
        <w:rPr>
          <w:rFonts w:eastAsia="Calibri" w:cs="Arial"/>
          <w:sz w:val="18"/>
          <w:szCs w:val="18"/>
          <w:lang w:val="fr-FR" w:eastAsia="he"/>
        </w:rPr>
        <w:t xml:space="preserve">1991 de la </w:t>
      </w:r>
      <w:r w:rsidR="00B1336F">
        <w:rPr>
          <w:rFonts w:eastAsia="Calibri" w:cs="Arial"/>
          <w:sz w:val="18"/>
          <w:szCs w:val="18"/>
          <w:lang w:val="fr-FR" w:eastAsia="he"/>
        </w:rPr>
        <w:t>Convention UPOV</w:t>
      </w:r>
      <w:r w:rsidRPr="00CA0434">
        <w:rPr>
          <w:rFonts w:eastAsia="Calibri" w:cs="Arial"/>
          <w:sz w:val="18"/>
          <w:szCs w:val="18"/>
          <w:lang w:val="fr-FR" w:eastAsia="he"/>
        </w:rPr>
        <w:t xml:space="preserve"> et les </w:t>
      </w:r>
      <w:r>
        <w:rPr>
          <w:rFonts w:eastAsia="Calibri" w:cs="Arial"/>
          <w:sz w:val="18"/>
          <w:szCs w:val="18"/>
          <w:lang w:val="fr-FR" w:eastAsia="he"/>
        </w:rPr>
        <w:t>questions fréquemment posées</w:t>
      </w:r>
      <w:r w:rsidRPr="00CA0434">
        <w:rPr>
          <w:rFonts w:eastAsia="Calibri" w:cs="Arial"/>
          <w:sz w:val="18"/>
          <w:szCs w:val="18"/>
          <w:lang w:val="fr-FR" w:eastAsia="he"/>
        </w:rPr>
        <w:t xml:space="preserve"> pertinentes soient mises à jour conformément aux résultats de ce processus</w:t>
      </w:r>
      <w:r>
        <w:rPr>
          <w:rFonts w:eastAsia="Calibri" w:cs="Arial"/>
          <w:sz w:val="18"/>
          <w:szCs w:val="18"/>
          <w:lang w:val="fr-FR" w:eastAsia="he"/>
        </w:rPr>
        <w:t>.</w:t>
      </w:r>
    </w:p>
    <w:p w:rsidR="007070D2" w:rsidRPr="005640E5" w:rsidRDefault="007070D2" w:rsidP="007070D2">
      <w:pPr>
        <w:ind w:left="567" w:right="567"/>
        <w:rPr>
          <w:rFonts w:eastAsia="Calibri" w:cs="Arial"/>
          <w:sz w:val="18"/>
          <w:szCs w:val="18"/>
          <w:lang w:val="fr-FR" w:eastAsia="he"/>
        </w:rPr>
      </w:pPr>
    </w:p>
    <w:p w:rsidR="007070D2" w:rsidRDefault="007070D2" w:rsidP="007070D2">
      <w:pPr>
        <w:ind w:left="567" w:right="567"/>
        <w:rPr>
          <w:rFonts w:eastAsia="Calibri" w:cs="Arial"/>
          <w:sz w:val="18"/>
          <w:szCs w:val="18"/>
          <w:lang w:val="fr-FR" w:eastAsia="he"/>
        </w:rPr>
      </w:pPr>
      <w:r>
        <w:rPr>
          <w:rFonts w:eastAsia="Calibri" w:cs="Arial"/>
          <w:sz w:val="18"/>
          <w:szCs w:val="18"/>
          <w:lang w:val="fr-FR" w:eastAsia="he"/>
        </w:rPr>
        <w:t>“</w:t>
      </w:r>
      <w:r w:rsidRPr="00927EC7">
        <w:rPr>
          <w:rFonts w:eastAsia="Calibri" w:cs="Arial"/>
          <w:sz w:val="18"/>
          <w:szCs w:val="18"/>
          <w:lang w:val="fr-FR" w:eastAsia="he"/>
        </w:rPr>
        <w:t>Enfin, la Norvège se réjouit d</w:t>
      </w:r>
      <w:r w:rsidR="00B1336F">
        <w:rPr>
          <w:rFonts w:eastAsia="Calibri" w:cs="Arial"/>
          <w:sz w:val="18"/>
          <w:szCs w:val="18"/>
          <w:lang w:val="fr-FR" w:eastAsia="he"/>
        </w:rPr>
        <w:t>’</w:t>
      </w:r>
      <w:r w:rsidRPr="00927EC7">
        <w:rPr>
          <w:rFonts w:eastAsia="Calibri" w:cs="Arial"/>
          <w:sz w:val="18"/>
          <w:szCs w:val="18"/>
          <w:lang w:val="fr-FR" w:eastAsia="he"/>
        </w:rPr>
        <w:t xml:space="preserve">en savoir plus sur les points de vue et les </w:t>
      </w:r>
      <w:r>
        <w:rPr>
          <w:rFonts w:eastAsia="Calibri" w:cs="Arial"/>
          <w:sz w:val="18"/>
          <w:szCs w:val="18"/>
          <w:lang w:val="fr-FR" w:eastAsia="he"/>
        </w:rPr>
        <w:t>données d</w:t>
      </w:r>
      <w:r w:rsidR="00B1336F">
        <w:rPr>
          <w:rFonts w:eastAsia="Calibri" w:cs="Arial"/>
          <w:sz w:val="18"/>
          <w:szCs w:val="18"/>
          <w:lang w:val="fr-FR" w:eastAsia="he"/>
        </w:rPr>
        <w:t>’</w:t>
      </w:r>
      <w:r w:rsidRPr="00927EC7">
        <w:rPr>
          <w:rFonts w:eastAsia="Calibri" w:cs="Arial"/>
          <w:sz w:val="18"/>
          <w:szCs w:val="18"/>
          <w:lang w:val="fr-FR" w:eastAsia="he"/>
        </w:rPr>
        <w:t>expérience des autres membres de l</w:t>
      </w:r>
      <w:r w:rsidR="00B1336F">
        <w:rPr>
          <w:rFonts w:eastAsia="Calibri" w:cs="Arial"/>
          <w:sz w:val="18"/>
          <w:szCs w:val="18"/>
          <w:lang w:val="fr-FR" w:eastAsia="he"/>
        </w:rPr>
        <w:t>’</w:t>
      </w:r>
      <w:r w:rsidRPr="00927EC7">
        <w:rPr>
          <w:rFonts w:eastAsia="Calibri" w:cs="Arial"/>
          <w:sz w:val="18"/>
          <w:szCs w:val="18"/>
          <w:lang w:val="fr-FR" w:eastAsia="he"/>
        </w:rPr>
        <w:t>Union et de poursuivre les travaux sur cette question importante</w:t>
      </w:r>
      <w:r>
        <w:rPr>
          <w:rFonts w:eastAsia="Calibri" w:cs="Arial"/>
          <w:sz w:val="18"/>
          <w:szCs w:val="18"/>
          <w:lang w:val="fr-FR" w:eastAsia="he"/>
        </w:rPr>
        <w:t>”.</w:t>
      </w:r>
    </w:p>
    <w:p w:rsidR="007070D2" w:rsidRPr="000B243C" w:rsidRDefault="007070D2" w:rsidP="007070D2">
      <w:pPr>
        <w:ind w:left="567" w:right="567"/>
        <w:jc w:val="center"/>
        <w:rPr>
          <w:rFonts w:eastAsia="Calibri" w:cs="Arial"/>
          <w:lang w:val="fr-FR" w:eastAsia="he"/>
        </w:rPr>
      </w:pPr>
    </w:p>
    <w:p w:rsidR="007070D2" w:rsidRPr="000B243C" w:rsidRDefault="007070D2" w:rsidP="007070D2">
      <w:pPr>
        <w:ind w:left="567" w:right="567"/>
        <w:jc w:val="center"/>
        <w:rPr>
          <w:rFonts w:eastAsia="Calibri" w:cs="Arial"/>
          <w:lang w:val="fr-FR" w:eastAsia="he"/>
        </w:rPr>
      </w:pPr>
    </w:p>
    <w:p w:rsidR="007070D2" w:rsidRPr="005640E5" w:rsidRDefault="007070D2" w:rsidP="007070D2">
      <w:pPr>
        <w:jc w:val="center"/>
        <w:rPr>
          <w:lang w:val="fr-FR"/>
        </w:rPr>
      </w:pPr>
    </w:p>
    <w:p w:rsidR="007070D2" w:rsidRPr="005640E5" w:rsidRDefault="007070D2" w:rsidP="007070D2">
      <w:pPr>
        <w:keepNext/>
        <w:jc w:val="center"/>
        <w:rPr>
          <w:lang w:val="fr-FR"/>
        </w:rPr>
      </w:pPr>
      <w:r w:rsidRPr="000B243C">
        <w:rPr>
          <w:lang w:val="fr-FR"/>
        </w:rPr>
        <w:lastRenderedPageBreak/>
        <w:t>RÉPUBLIQUE</w:t>
      </w:r>
      <w:r w:rsidR="00B1336F">
        <w:rPr>
          <w:lang w:val="fr-FR"/>
        </w:rPr>
        <w:t>-</w:t>
      </w:r>
      <w:r w:rsidRPr="000B243C">
        <w:rPr>
          <w:lang w:val="fr-FR"/>
        </w:rPr>
        <w:t>UNIE DE TANZANIE</w:t>
      </w:r>
    </w:p>
    <w:p w:rsidR="007070D2" w:rsidRPr="005640E5" w:rsidRDefault="007070D2" w:rsidP="007070D2">
      <w:pPr>
        <w:keepNext/>
        <w:rPr>
          <w:lang w:val="fr-FR"/>
        </w:rPr>
      </w:pPr>
    </w:p>
    <w:p w:rsidR="007070D2" w:rsidRDefault="007070D2" w:rsidP="007070D2">
      <w:pPr>
        <w:keepNext/>
        <w:shd w:val="clear" w:color="auto" w:fill="FFFFFF" w:themeFill="background1"/>
        <w:rPr>
          <w:snapToGrid w:val="0"/>
          <w:spacing w:val="-4"/>
          <w:lang w:val="fr-FR"/>
        </w:rPr>
      </w:pPr>
      <w:r>
        <w:rPr>
          <w:snapToGrid w:val="0"/>
          <w:lang w:val="fr-FR"/>
        </w:rPr>
        <w:t>La République</w:t>
      </w:r>
      <w:r w:rsidR="00B1336F">
        <w:rPr>
          <w:snapToGrid w:val="0"/>
          <w:lang w:val="fr-FR"/>
        </w:rPr>
        <w:t>-</w:t>
      </w:r>
      <w:r>
        <w:rPr>
          <w:snapToGrid w:val="0"/>
          <w:lang w:val="fr-FR"/>
        </w:rPr>
        <w:t>U</w:t>
      </w:r>
      <w:r w:rsidRPr="005640E5">
        <w:rPr>
          <w:snapToGrid w:val="0"/>
          <w:lang w:val="fr-FR"/>
        </w:rPr>
        <w:t>nie</w:t>
      </w:r>
      <w:r>
        <w:rPr>
          <w:snapToGrid w:val="0"/>
          <w:lang w:val="fr-FR"/>
        </w:rPr>
        <w:t xml:space="preserve"> </w:t>
      </w:r>
      <w:r w:rsidRPr="005640E5">
        <w:rPr>
          <w:snapToGrid w:val="0"/>
          <w:lang w:val="fr-FR"/>
        </w:rPr>
        <w:t>d</w:t>
      </w:r>
      <w:r>
        <w:rPr>
          <w:snapToGrid w:val="0"/>
          <w:lang w:val="fr-FR"/>
        </w:rPr>
        <w:t xml:space="preserve">e </w:t>
      </w:r>
      <w:r w:rsidRPr="005640E5">
        <w:rPr>
          <w:snapToGrid w:val="0"/>
          <w:lang w:val="fr-FR"/>
        </w:rPr>
        <w:t>Tanzani</w:t>
      </w:r>
      <w:r>
        <w:rPr>
          <w:snapToGrid w:val="0"/>
          <w:lang w:val="fr-FR"/>
        </w:rPr>
        <w:t xml:space="preserve">e </w:t>
      </w:r>
      <w:r w:rsidRPr="007E3B5A">
        <w:rPr>
          <w:snapToGrid w:val="0"/>
          <w:lang w:val="fr-FR"/>
        </w:rPr>
        <w:t>a soumis la contribution ci</w:t>
      </w:r>
      <w:r w:rsidR="00B1336F">
        <w:rPr>
          <w:snapToGrid w:val="0"/>
          <w:lang w:val="fr-FR"/>
        </w:rPr>
        <w:t>-</w:t>
      </w:r>
      <w:r w:rsidRPr="007E3B5A">
        <w:rPr>
          <w:snapToGrid w:val="0"/>
          <w:lang w:val="fr-FR"/>
        </w:rPr>
        <w:t>après en réponse à la circulaire UPOV E 20/246</w:t>
      </w:r>
      <w:r w:rsidR="00B1336F">
        <w:rPr>
          <w:snapToGrid w:val="0"/>
          <w:lang w:val="fr-FR"/>
        </w:rPr>
        <w:t> :</w:t>
      </w:r>
    </w:p>
    <w:p w:rsidR="007070D2" w:rsidRPr="00D702EA" w:rsidRDefault="007070D2" w:rsidP="007070D2">
      <w:pPr>
        <w:keepNext/>
        <w:shd w:val="clear" w:color="auto" w:fill="FFFFFF" w:themeFill="background1"/>
        <w:rPr>
          <w:sz w:val="16"/>
          <w:lang w:val="fr-FR"/>
        </w:rPr>
      </w:pPr>
    </w:p>
    <w:p w:rsidR="007070D2" w:rsidRPr="005640E5" w:rsidRDefault="007070D2" w:rsidP="007070D2">
      <w:pPr>
        <w:ind w:left="851" w:right="567" w:hanging="284"/>
        <w:rPr>
          <w:rFonts w:eastAsia="Calibri" w:cs="Arial"/>
          <w:sz w:val="18"/>
          <w:szCs w:val="18"/>
          <w:lang w:val="fr-FR" w:eastAsia="he"/>
        </w:rPr>
      </w:pPr>
      <w:r>
        <w:rPr>
          <w:rFonts w:eastAsia="Calibri" w:cs="Arial"/>
          <w:sz w:val="18"/>
          <w:szCs w:val="18"/>
          <w:rtl/>
          <w:lang w:val="fr-FR" w:eastAsia="he"/>
        </w:rPr>
        <w:t>“</w:t>
      </w:r>
      <w:r w:rsidRPr="005640E5">
        <w:rPr>
          <w:rFonts w:eastAsia="Calibri" w:cs="Arial"/>
          <w:sz w:val="18"/>
          <w:szCs w:val="18"/>
          <w:lang w:val="fr-FR" w:eastAsia="he"/>
        </w:rPr>
        <w:t>1.</w:t>
      </w:r>
      <w:r w:rsidRPr="005640E5">
        <w:rPr>
          <w:rFonts w:eastAsia="Calibri" w:cs="Arial"/>
          <w:sz w:val="18"/>
          <w:szCs w:val="18"/>
          <w:lang w:val="fr-FR" w:eastAsia="he"/>
        </w:rPr>
        <w:tab/>
      </w:r>
      <w:r>
        <w:rPr>
          <w:rFonts w:eastAsia="Calibri" w:cs="Arial"/>
          <w:sz w:val="18"/>
          <w:szCs w:val="18"/>
          <w:lang w:val="fr-FR" w:eastAsia="he"/>
        </w:rPr>
        <w:t>D</w:t>
      </w:r>
      <w:r w:rsidRPr="00894EB6">
        <w:rPr>
          <w:rFonts w:eastAsia="Calibri" w:cs="Arial"/>
          <w:sz w:val="18"/>
          <w:szCs w:val="18"/>
          <w:lang w:val="fr-FR" w:eastAsia="he"/>
        </w:rPr>
        <w:t>onnées d</w:t>
      </w:r>
      <w:r w:rsidR="00B1336F">
        <w:rPr>
          <w:rFonts w:eastAsia="Calibri" w:cs="Arial"/>
          <w:sz w:val="18"/>
          <w:szCs w:val="18"/>
          <w:lang w:val="fr-FR" w:eastAsia="he"/>
        </w:rPr>
        <w:t>’</w:t>
      </w:r>
      <w:r w:rsidRPr="00894EB6">
        <w:rPr>
          <w:rFonts w:eastAsia="Calibri" w:cs="Arial"/>
          <w:sz w:val="18"/>
          <w:szCs w:val="18"/>
          <w:lang w:val="fr-FR" w:eastAsia="he"/>
        </w:rPr>
        <w:t>expérience concernant la mise en œuvre des exceptions relatives aux actes accomplis dans un cadre privé à des fins non commerciales en faveur des petits exploitants agricoles</w:t>
      </w:r>
      <w:r w:rsidRPr="005640E5">
        <w:rPr>
          <w:rFonts w:eastAsia="Calibri" w:cs="Arial"/>
          <w:sz w:val="18"/>
          <w:szCs w:val="18"/>
          <w:lang w:val="fr-FR" w:eastAsia="he"/>
        </w:rPr>
        <w:t>.</w:t>
      </w:r>
    </w:p>
    <w:p w:rsidR="007070D2" w:rsidRPr="00D702EA" w:rsidRDefault="007070D2" w:rsidP="007070D2">
      <w:pPr>
        <w:ind w:left="567" w:right="567"/>
        <w:rPr>
          <w:rFonts w:eastAsia="Calibri" w:cs="Arial"/>
          <w:sz w:val="16"/>
          <w:szCs w:val="18"/>
          <w:lang w:val="fr-FR" w:eastAsia="he"/>
        </w:rPr>
      </w:pPr>
    </w:p>
    <w:p w:rsidR="007070D2" w:rsidRDefault="007070D2" w:rsidP="007070D2">
      <w:pPr>
        <w:ind w:left="851" w:right="567"/>
        <w:rPr>
          <w:rFonts w:eastAsia="Calibri" w:cs="Arial"/>
          <w:sz w:val="18"/>
          <w:szCs w:val="18"/>
          <w:lang w:val="fr-FR" w:eastAsia="he"/>
        </w:rPr>
      </w:pPr>
      <w:r>
        <w:rPr>
          <w:rFonts w:eastAsia="Calibri" w:cs="Arial"/>
          <w:sz w:val="18"/>
          <w:szCs w:val="18"/>
          <w:lang w:val="fr-FR" w:eastAsia="he"/>
        </w:rPr>
        <w:t>“</w:t>
      </w:r>
      <w:r w:rsidRPr="00894EB6">
        <w:rPr>
          <w:rFonts w:eastAsia="Calibri" w:cs="Arial"/>
          <w:sz w:val="18"/>
          <w:szCs w:val="18"/>
          <w:lang w:val="fr-FR" w:eastAsia="he"/>
        </w:rPr>
        <w:t>La République</w:t>
      </w:r>
      <w:r w:rsidR="00B1336F">
        <w:rPr>
          <w:rFonts w:eastAsia="Calibri" w:cs="Arial"/>
          <w:sz w:val="18"/>
          <w:szCs w:val="18"/>
          <w:lang w:val="fr-FR" w:eastAsia="he"/>
        </w:rPr>
        <w:t>-</w:t>
      </w:r>
      <w:r w:rsidRPr="00894EB6">
        <w:rPr>
          <w:rFonts w:eastAsia="Calibri" w:cs="Arial"/>
          <w:sz w:val="18"/>
          <w:szCs w:val="18"/>
          <w:lang w:val="fr-FR" w:eastAsia="he"/>
        </w:rPr>
        <w:t>Unie de Tanzanie n</w:t>
      </w:r>
      <w:r w:rsidR="00B1336F">
        <w:rPr>
          <w:rFonts w:eastAsia="Calibri" w:cs="Arial"/>
          <w:sz w:val="18"/>
          <w:szCs w:val="18"/>
          <w:lang w:val="fr-FR" w:eastAsia="he"/>
        </w:rPr>
        <w:t>’</w:t>
      </w:r>
      <w:r w:rsidRPr="00894EB6">
        <w:rPr>
          <w:rFonts w:eastAsia="Calibri" w:cs="Arial"/>
          <w:sz w:val="18"/>
          <w:szCs w:val="18"/>
          <w:lang w:val="fr-FR" w:eastAsia="he"/>
        </w:rPr>
        <w:t>a pas rencontré de difficultés dans la mise en œuvre de</w:t>
      </w:r>
      <w:r>
        <w:rPr>
          <w:rFonts w:eastAsia="Calibri" w:cs="Arial"/>
          <w:sz w:val="18"/>
          <w:szCs w:val="18"/>
          <w:lang w:val="fr-FR" w:eastAsia="he"/>
        </w:rPr>
        <w:t>s</w:t>
      </w:r>
      <w:r w:rsidRPr="00894EB6">
        <w:rPr>
          <w:rFonts w:eastAsia="Calibri" w:cs="Arial"/>
          <w:sz w:val="18"/>
          <w:szCs w:val="18"/>
          <w:lang w:val="fr-FR" w:eastAsia="he"/>
        </w:rPr>
        <w:t xml:space="preserve"> exception</w:t>
      </w:r>
      <w:r>
        <w:rPr>
          <w:rFonts w:eastAsia="Calibri" w:cs="Arial"/>
          <w:sz w:val="18"/>
          <w:szCs w:val="18"/>
          <w:lang w:val="fr-FR" w:eastAsia="he"/>
        </w:rPr>
        <w:t>s relatives aux act</w:t>
      </w:r>
      <w:r w:rsidRPr="00894EB6">
        <w:rPr>
          <w:rFonts w:eastAsia="Calibri" w:cs="Arial"/>
          <w:sz w:val="18"/>
          <w:szCs w:val="18"/>
          <w:lang w:val="fr-FR" w:eastAsia="he"/>
        </w:rPr>
        <w:t xml:space="preserve">es accomplis </w:t>
      </w:r>
      <w:r>
        <w:rPr>
          <w:rFonts w:eastAsia="Calibri" w:cs="Arial"/>
          <w:sz w:val="18"/>
          <w:szCs w:val="18"/>
          <w:lang w:val="fr-FR" w:eastAsia="he"/>
        </w:rPr>
        <w:t>dans un cadre</w:t>
      </w:r>
      <w:r w:rsidRPr="00894EB6">
        <w:rPr>
          <w:rFonts w:eastAsia="Calibri" w:cs="Arial"/>
          <w:sz w:val="18"/>
          <w:szCs w:val="18"/>
          <w:lang w:val="fr-FR" w:eastAsia="he"/>
        </w:rPr>
        <w:t xml:space="preserve"> privé à des fins non commerciales en </w:t>
      </w:r>
      <w:r>
        <w:rPr>
          <w:rFonts w:eastAsia="Calibri" w:cs="Arial"/>
          <w:sz w:val="18"/>
          <w:szCs w:val="18"/>
          <w:lang w:val="fr-FR" w:eastAsia="he"/>
        </w:rPr>
        <w:t>faveur d</w:t>
      </w:r>
      <w:r w:rsidRPr="00894EB6">
        <w:rPr>
          <w:rFonts w:eastAsia="Calibri" w:cs="Arial"/>
          <w:sz w:val="18"/>
          <w:szCs w:val="18"/>
          <w:lang w:val="fr-FR" w:eastAsia="he"/>
        </w:rPr>
        <w:t>es petits exploitants agricol</w:t>
      </w:r>
      <w:r w:rsidR="00C831BB" w:rsidRPr="00894EB6">
        <w:rPr>
          <w:rFonts w:eastAsia="Calibri" w:cs="Arial"/>
          <w:sz w:val="18"/>
          <w:szCs w:val="18"/>
          <w:lang w:val="fr-FR" w:eastAsia="he"/>
        </w:rPr>
        <w:t>es</w:t>
      </w:r>
      <w:r w:rsidR="00C831BB">
        <w:rPr>
          <w:rFonts w:eastAsia="Calibri" w:cs="Arial"/>
          <w:sz w:val="18"/>
          <w:szCs w:val="18"/>
          <w:lang w:val="fr-FR" w:eastAsia="he"/>
        </w:rPr>
        <w:t xml:space="preserve">.  </w:t>
      </w:r>
      <w:r w:rsidR="00C831BB" w:rsidRPr="00894EB6">
        <w:rPr>
          <w:rFonts w:eastAsia="Calibri" w:cs="Arial"/>
          <w:sz w:val="18"/>
          <w:szCs w:val="18"/>
          <w:lang w:val="fr-FR" w:eastAsia="he"/>
        </w:rPr>
        <w:t>Le</w:t>
      </w:r>
      <w:r w:rsidRPr="00894EB6">
        <w:rPr>
          <w:rFonts w:eastAsia="Calibri" w:cs="Arial"/>
          <w:sz w:val="18"/>
          <w:szCs w:val="18"/>
          <w:lang w:val="fr-FR" w:eastAsia="he"/>
        </w:rPr>
        <w:t>s petits exploitants agricoles ne sont pas limités dans l</w:t>
      </w:r>
      <w:r w:rsidR="00B1336F">
        <w:rPr>
          <w:rFonts w:eastAsia="Calibri" w:cs="Arial"/>
          <w:sz w:val="18"/>
          <w:szCs w:val="18"/>
          <w:lang w:val="fr-FR" w:eastAsia="he"/>
        </w:rPr>
        <w:t>’</w:t>
      </w:r>
      <w:r w:rsidRPr="00894EB6">
        <w:rPr>
          <w:rFonts w:eastAsia="Calibri" w:cs="Arial"/>
          <w:sz w:val="18"/>
          <w:szCs w:val="18"/>
          <w:lang w:val="fr-FR" w:eastAsia="he"/>
        </w:rPr>
        <w:t>utilisation des variétés protégées à des fins non commercial</w:t>
      </w:r>
      <w:r w:rsidR="00C831BB" w:rsidRPr="00894EB6">
        <w:rPr>
          <w:rFonts w:eastAsia="Calibri" w:cs="Arial"/>
          <w:sz w:val="18"/>
          <w:szCs w:val="18"/>
          <w:lang w:val="fr-FR" w:eastAsia="he"/>
        </w:rPr>
        <w:t>es</w:t>
      </w:r>
      <w:r w:rsidR="00C831BB">
        <w:rPr>
          <w:rFonts w:eastAsia="Calibri" w:cs="Arial"/>
          <w:sz w:val="18"/>
          <w:szCs w:val="18"/>
          <w:lang w:val="fr-FR" w:eastAsia="he"/>
        </w:rPr>
        <w:t xml:space="preserve">.  </w:t>
      </w:r>
      <w:r w:rsidR="00C831BB" w:rsidRPr="00894EB6">
        <w:rPr>
          <w:rFonts w:eastAsia="Calibri" w:cs="Arial"/>
          <w:sz w:val="18"/>
          <w:szCs w:val="18"/>
          <w:lang w:val="fr-FR" w:eastAsia="he"/>
        </w:rPr>
        <w:t>La</w:t>
      </w:r>
      <w:r w:rsidRPr="00894EB6">
        <w:rPr>
          <w:rFonts w:eastAsia="Calibri" w:cs="Arial"/>
          <w:sz w:val="18"/>
          <w:szCs w:val="18"/>
          <w:lang w:val="fr-FR" w:eastAsia="he"/>
        </w:rPr>
        <w:t xml:space="preserve"> réglementation </w:t>
      </w:r>
      <w:r>
        <w:rPr>
          <w:rFonts w:eastAsia="Calibri" w:cs="Arial"/>
          <w:sz w:val="18"/>
          <w:szCs w:val="18"/>
          <w:lang w:val="fr-FR" w:eastAsia="he"/>
        </w:rPr>
        <w:t>dispose</w:t>
      </w:r>
      <w:r w:rsidRPr="00894EB6">
        <w:rPr>
          <w:rFonts w:eastAsia="Calibri" w:cs="Arial"/>
          <w:sz w:val="18"/>
          <w:szCs w:val="18"/>
          <w:lang w:val="fr-FR" w:eastAsia="he"/>
        </w:rPr>
        <w:t xml:space="preserve"> que le petit exploitant agricole est celui qui produit des cultures sur moins de cinq</w:t>
      </w:r>
      <w:r>
        <w:rPr>
          <w:rFonts w:eastAsia="Calibri" w:cs="Arial"/>
          <w:sz w:val="18"/>
          <w:szCs w:val="18"/>
          <w:lang w:val="fr-FR" w:eastAsia="he"/>
        </w:rPr>
        <w:t> </w:t>
      </w:r>
      <w:r w:rsidRPr="00894EB6">
        <w:rPr>
          <w:rFonts w:eastAsia="Calibri" w:cs="Arial"/>
          <w:sz w:val="18"/>
          <w:szCs w:val="18"/>
          <w:lang w:val="fr-FR" w:eastAsia="he"/>
        </w:rPr>
        <w:t>acres de terre</w:t>
      </w:r>
      <w:r>
        <w:rPr>
          <w:rFonts w:eastAsia="Calibri" w:cs="Arial"/>
          <w:sz w:val="18"/>
          <w:szCs w:val="18"/>
          <w:lang w:val="fr-FR" w:eastAsia="he"/>
        </w:rPr>
        <w:t>.</w:t>
      </w:r>
    </w:p>
    <w:p w:rsidR="007070D2" w:rsidRDefault="007070D2" w:rsidP="007070D2">
      <w:pPr>
        <w:ind w:left="851" w:right="567"/>
        <w:rPr>
          <w:rFonts w:eastAsia="Calibri" w:cs="Arial"/>
          <w:sz w:val="18"/>
          <w:szCs w:val="18"/>
          <w:lang w:val="fr-FR" w:eastAsia="he"/>
        </w:rPr>
      </w:pPr>
    </w:p>
    <w:p w:rsidR="007070D2" w:rsidRPr="005640E5" w:rsidRDefault="007070D2" w:rsidP="007070D2">
      <w:pPr>
        <w:ind w:left="851" w:right="567" w:hanging="284"/>
        <w:rPr>
          <w:rFonts w:eastAsia="Calibri" w:cs="Arial"/>
          <w:sz w:val="18"/>
          <w:szCs w:val="18"/>
          <w:lang w:val="fr-FR" w:eastAsia="he"/>
        </w:rPr>
      </w:pPr>
      <w:r w:rsidRPr="000B243C">
        <w:rPr>
          <w:rFonts w:eastAsia="Calibri" w:cs="Arial"/>
          <w:sz w:val="18"/>
          <w:szCs w:val="18"/>
          <w:lang w:val="fr-FR" w:eastAsia="he"/>
        </w:rPr>
        <w:t>“2.</w:t>
      </w:r>
      <w:r w:rsidRPr="000B243C">
        <w:rPr>
          <w:rFonts w:eastAsia="Calibri" w:cs="Arial"/>
          <w:sz w:val="18"/>
          <w:szCs w:val="18"/>
          <w:lang w:val="fr-FR" w:eastAsia="he"/>
        </w:rPr>
        <w:tab/>
        <w:t>Avis sur la mise en œuvre des exceptions relatives aux actes accomplis dans un cadre privé à des fins non commerciales en faveur des petits exploitants agricoles.</w:t>
      </w:r>
    </w:p>
    <w:p w:rsidR="007070D2" w:rsidRPr="00D702EA" w:rsidRDefault="007070D2" w:rsidP="007070D2">
      <w:pPr>
        <w:ind w:left="567" w:right="567"/>
        <w:rPr>
          <w:rFonts w:eastAsia="Calibri" w:cs="Arial"/>
          <w:sz w:val="16"/>
          <w:szCs w:val="18"/>
          <w:lang w:val="fr-FR" w:eastAsia="he"/>
        </w:rPr>
      </w:pPr>
    </w:p>
    <w:p w:rsidR="007070D2" w:rsidRDefault="007070D2" w:rsidP="007070D2">
      <w:pPr>
        <w:ind w:left="851" w:right="567"/>
        <w:rPr>
          <w:rFonts w:eastAsia="Calibri" w:cs="Arial"/>
          <w:sz w:val="18"/>
          <w:szCs w:val="18"/>
          <w:rtl/>
          <w:lang w:val="fr-FR" w:eastAsia="he"/>
        </w:rPr>
      </w:pPr>
      <w:r>
        <w:rPr>
          <w:rFonts w:eastAsia="Calibri" w:cs="Arial"/>
          <w:sz w:val="18"/>
          <w:szCs w:val="18"/>
          <w:lang w:val="fr-FR" w:eastAsia="he"/>
        </w:rPr>
        <w:t>“</w:t>
      </w:r>
      <w:r w:rsidRPr="00894EB6">
        <w:rPr>
          <w:rFonts w:eastAsia="Calibri" w:cs="Arial"/>
          <w:sz w:val="18"/>
          <w:szCs w:val="18"/>
          <w:lang w:val="fr-FR" w:eastAsia="he"/>
        </w:rPr>
        <w:t>Fournir dans le règlement des orientations sur la manière de traiter la mise en œuvre de</w:t>
      </w:r>
      <w:r>
        <w:rPr>
          <w:rFonts w:eastAsia="Calibri" w:cs="Arial"/>
          <w:sz w:val="18"/>
          <w:szCs w:val="18"/>
          <w:lang w:val="fr-FR" w:eastAsia="he"/>
        </w:rPr>
        <w:t>s</w:t>
      </w:r>
      <w:r w:rsidRPr="00894EB6">
        <w:rPr>
          <w:rFonts w:eastAsia="Calibri" w:cs="Arial"/>
          <w:sz w:val="18"/>
          <w:szCs w:val="18"/>
          <w:lang w:val="fr-FR" w:eastAsia="he"/>
        </w:rPr>
        <w:t xml:space="preserve"> exception</w:t>
      </w:r>
      <w:r>
        <w:rPr>
          <w:rFonts w:eastAsia="Calibri" w:cs="Arial"/>
          <w:sz w:val="18"/>
          <w:szCs w:val="18"/>
          <w:lang w:val="fr-FR" w:eastAsia="he"/>
        </w:rPr>
        <w:t>s relatives aux actes</w:t>
      </w:r>
      <w:r w:rsidRPr="00894EB6">
        <w:rPr>
          <w:rFonts w:eastAsia="Calibri" w:cs="Arial"/>
          <w:sz w:val="18"/>
          <w:szCs w:val="18"/>
          <w:lang w:val="fr-FR" w:eastAsia="he"/>
        </w:rPr>
        <w:t xml:space="preserve"> accomplis </w:t>
      </w:r>
      <w:r>
        <w:rPr>
          <w:rFonts w:eastAsia="Calibri" w:cs="Arial"/>
          <w:sz w:val="18"/>
          <w:szCs w:val="18"/>
          <w:lang w:val="fr-FR" w:eastAsia="he"/>
        </w:rPr>
        <w:t xml:space="preserve">dans un cadre </w:t>
      </w:r>
      <w:r w:rsidRPr="00894EB6">
        <w:rPr>
          <w:rFonts w:eastAsia="Calibri" w:cs="Arial"/>
          <w:sz w:val="18"/>
          <w:szCs w:val="18"/>
          <w:lang w:val="fr-FR" w:eastAsia="he"/>
        </w:rPr>
        <w:t xml:space="preserve">privé à des fins non commerciales en </w:t>
      </w:r>
      <w:r>
        <w:rPr>
          <w:rFonts w:eastAsia="Calibri" w:cs="Arial"/>
          <w:sz w:val="18"/>
          <w:szCs w:val="18"/>
          <w:lang w:val="fr-FR" w:eastAsia="he"/>
        </w:rPr>
        <w:t>faveur des</w:t>
      </w:r>
      <w:r w:rsidRPr="00894EB6">
        <w:rPr>
          <w:rFonts w:eastAsia="Calibri" w:cs="Arial"/>
          <w:sz w:val="18"/>
          <w:szCs w:val="18"/>
          <w:lang w:val="fr-FR" w:eastAsia="he"/>
        </w:rPr>
        <w:t xml:space="preserve"> petits exploitants agricoles permet de réduire les </w:t>
      </w:r>
      <w:r>
        <w:rPr>
          <w:rFonts w:eastAsia="Calibri" w:cs="Arial"/>
          <w:sz w:val="18"/>
          <w:szCs w:val="18"/>
          <w:lang w:val="fr-FR" w:eastAsia="he"/>
        </w:rPr>
        <w:t>risques</w:t>
      </w:r>
      <w:r w:rsidRPr="00894EB6">
        <w:rPr>
          <w:rFonts w:eastAsia="Calibri" w:cs="Arial"/>
          <w:sz w:val="18"/>
          <w:szCs w:val="18"/>
          <w:lang w:val="fr-FR" w:eastAsia="he"/>
        </w:rPr>
        <w:t xml:space="preserve"> d</w:t>
      </w:r>
      <w:r w:rsidR="00B1336F">
        <w:rPr>
          <w:rFonts w:eastAsia="Calibri" w:cs="Arial"/>
          <w:sz w:val="18"/>
          <w:szCs w:val="18"/>
          <w:lang w:val="fr-FR" w:eastAsia="he"/>
        </w:rPr>
        <w:t>’</w:t>
      </w:r>
      <w:r w:rsidRPr="00894EB6">
        <w:rPr>
          <w:rFonts w:eastAsia="Calibri" w:cs="Arial"/>
          <w:sz w:val="18"/>
          <w:szCs w:val="18"/>
          <w:lang w:val="fr-FR" w:eastAsia="he"/>
        </w:rPr>
        <w:t xml:space="preserve">interprétation </w:t>
      </w:r>
      <w:r>
        <w:rPr>
          <w:rFonts w:eastAsia="Calibri" w:cs="Arial"/>
          <w:sz w:val="18"/>
          <w:szCs w:val="18"/>
          <w:lang w:val="fr-FR" w:eastAsia="he"/>
        </w:rPr>
        <w:t>erronée de l</w:t>
      </w:r>
      <w:r w:rsidR="00B1336F">
        <w:rPr>
          <w:rFonts w:eastAsia="Calibri" w:cs="Arial"/>
          <w:sz w:val="18"/>
          <w:szCs w:val="18"/>
          <w:lang w:val="fr-FR" w:eastAsia="he"/>
        </w:rPr>
        <w:t>’</w:t>
      </w:r>
      <w:r>
        <w:rPr>
          <w:rFonts w:eastAsia="Calibri" w:cs="Arial"/>
          <w:sz w:val="18"/>
          <w:szCs w:val="18"/>
          <w:lang w:val="fr-FR" w:eastAsia="he"/>
        </w:rPr>
        <w:t>objectif</w:t>
      </w:r>
      <w:r w:rsidRPr="00894EB6">
        <w:rPr>
          <w:rFonts w:eastAsia="Calibri" w:cs="Arial"/>
          <w:sz w:val="18"/>
          <w:szCs w:val="18"/>
          <w:lang w:val="fr-FR" w:eastAsia="he"/>
        </w:rPr>
        <w:t xml:space="preserve"> de la disposition </w:t>
      </w:r>
      <w:r>
        <w:rPr>
          <w:rFonts w:eastAsia="Calibri" w:cs="Arial"/>
          <w:sz w:val="18"/>
          <w:szCs w:val="18"/>
          <w:lang w:val="fr-FR" w:eastAsia="he"/>
        </w:rPr>
        <w:t xml:space="preserve">portant sur les </w:t>
      </w:r>
      <w:r w:rsidRPr="00894EB6">
        <w:rPr>
          <w:rFonts w:eastAsia="Calibri" w:cs="Arial"/>
          <w:sz w:val="18"/>
          <w:szCs w:val="18"/>
          <w:lang w:val="fr-FR" w:eastAsia="he"/>
        </w:rPr>
        <w:t>exception</w:t>
      </w:r>
      <w:r>
        <w:rPr>
          <w:rFonts w:eastAsia="Calibri" w:cs="Arial"/>
          <w:sz w:val="18"/>
          <w:szCs w:val="18"/>
          <w:lang w:val="fr-FR" w:eastAsia="he"/>
        </w:rPr>
        <w:t>s relatives aux</w:t>
      </w:r>
      <w:r w:rsidRPr="00894EB6">
        <w:rPr>
          <w:rFonts w:eastAsia="Calibri" w:cs="Arial"/>
          <w:sz w:val="18"/>
          <w:szCs w:val="18"/>
          <w:lang w:val="fr-FR" w:eastAsia="he"/>
        </w:rPr>
        <w:t xml:space="preserve"> actes accomplis </w:t>
      </w:r>
      <w:r>
        <w:rPr>
          <w:rFonts w:eastAsia="Calibri" w:cs="Arial"/>
          <w:sz w:val="18"/>
          <w:szCs w:val="18"/>
          <w:lang w:val="fr-FR" w:eastAsia="he"/>
        </w:rPr>
        <w:t>dans un cadre</w:t>
      </w:r>
      <w:r w:rsidRPr="00894EB6">
        <w:rPr>
          <w:rFonts w:eastAsia="Calibri" w:cs="Arial"/>
          <w:sz w:val="18"/>
          <w:szCs w:val="18"/>
          <w:lang w:val="fr-FR" w:eastAsia="he"/>
        </w:rPr>
        <w:t xml:space="preserve"> privé à des fins non commerciales en </w:t>
      </w:r>
      <w:r>
        <w:rPr>
          <w:rFonts w:eastAsia="Calibri" w:cs="Arial"/>
          <w:sz w:val="18"/>
          <w:szCs w:val="18"/>
          <w:lang w:val="fr-FR" w:eastAsia="he"/>
        </w:rPr>
        <w:t>faveur des</w:t>
      </w:r>
      <w:r w:rsidRPr="00894EB6">
        <w:rPr>
          <w:rFonts w:eastAsia="Calibri" w:cs="Arial"/>
          <w:sz w:val="18"/>
          <w:szCs w:val="18"/>
          <w:lang w:val="fr-FR" w:eastAsia="he"/>
        </w:rPr>
        <w:t xml:space="preserve"> petits exploitants agricoles</w:t>
      </w:r>
      <w:r>
        <w:rPr>
          <w:rFonts w:eastAsia="Calibri" w:cs="Arial"/>
          <w:sz w:val="18"/>
          <w:szCs w:val="18"/>
          <w:lang w:val="fr-FR" w:eastAsia="he"/>
        </w:rPr>
        <w:t>”.</w:t>
      </w:r>
    </w:p>
    <w:p w:rsidR="007070D2" w:rsidRPr="00D702EA" w:rsidRDefault="007070D2" w:rsidP="007070D2">
      <w:pPr>
        <w:jc w:val="center"/>
        <w:rPr>
          <w:rFonts w:eastAsia="Calibri"/>
          <w:sz w:val="18"/>
          <w:lang w:val="fr-FR"/>
        </w:rPr>
      </w:pPr>
    </w:p>
    <w:p w:rsidR="007070D2" w:rsidRPr="00D702EA" w:rsidRDefault="007070D2" w:rsidP="007070D2">
      <w:pPr>
        <w:jc w:val="center"/>
        <w:rPr>
          <w:rFonts w:eastAsia="Calibri"/>
          <w:sz w:val="18"/>
          <w:lang w:val="fr-FR"/>
        </w:rPr>
      </w:pPr>
    </w:p>
    <w:p w:rsidR="007070D2" w:rsidRPr="00D702EA" w:rsidRDefault="007070D2" w:rsidP="007070D2">
      <w:pPr>
        <w:jc w:val="center"/>
        <w:rPr>
          <w:rFonts w:eastAsia="Calibri"/>
          <w:sz w:val="18"/>
          <w:lang w:val="fr-FR"/>
        </w:rPr>
      </w:pPr>
    </w:p>
    <w:p w:rsidR="007070D2" w:rsidRPr="005640E5" w:rsidRDefault="007070D2" w:rsidP="007070D2">
      <w:pPr>
        <w:jc w:val="center"/>
        <w:rPr>
          <w:lang w:val="fr-FR"/>
        </w:rPr>
      </w:pPr>
      <w:r w:rsidRPr="005640E5">
        <w:rPr>
          <w:lang w:val="fr-FR"/>
        </w:rPr>
        <w:t>SUISSE</w:t>
      </w:r>
    </w:p>
    <w:p w:rsidR="007070D2" w:rsidRPr="005640E5" w:rsidRDefault="007070D2" w:rsidP="007070D2">
      <w:pPr>
        <w:jc w:val="center"/>
        <w:rPr>
          <w:lang w:val="fr-FR"/>
        </w:rPr>
      </w:pPr>
      <w:r w:rsidRPr="005640E5">
        <w:rPr>
          <w:lang w:val="fr-FR"/>
        </w:rPr>
        <w:t xml:space="preserve">(original </w:t>
      </w:r>
      <w:r>
        <w:rPr>
          <w:lang w:val="fr-FR"/>
        </w:rPr>
        <w:t>e</w:t>
      </w:r>
      <w:r w:rsidRPr="005640E5">
        <w:rPr>
          <w:lang w:val="fr-FR"/>
        </w:rPr>
        <w:t xml:space="preserve">n </w:t>
      </w:r>
      <w:r>
        <w:rPr>
          <w:lang w:val="fr-FR"/>
        </w:rPr>
        <w:t>allemand</w:t>
      </w:r>
      <w:r w:rsidRPr="005640E5">
        <w:rPr>
          <w:lang w:val="fr-FR"/>
        </w:rPr>
        <w:t>)</w:t>
      </w:r>
    </w:p>
    <w:p w:rsidR="007070D2" w:rsidRPr="00D702EA" w:rsidRDefault="007070D2" w:rsidP="007070D2">
      <w:pPr>
        <w:rPr>
          <w:sz w:val="18"/>
          <w:lang w:val="fr-FR"/>
        </w:rPr>
      </w:pPr>
    </w:p>
    <w:p w:rsidR="007070D2" w:rsidRDefault="007070D2" w:rsidP="007070D2">
      <w:pPr>
        <w:shd w:val="clear" w:color="auto" w:fill="FFFFFF" w:themeFill="background1"/>
        <w:rPr>
          <w:snapToGrid w:val="0"/>
          <w:spacing w:val="-4"/>
          <w:lang w:val="fr-FR"/>
        </w:rPr>
      </w:pPr>
      <w:r>
        <w:rPr>
          <w:snapToGrid w:val="0"/>
          <w:spacing w:val="-6"/>
          <w:lang w:val="fr-FR"/>
        </w:rPr>
        <w:t xml:space="preserve">La </w:t>
      </w:r>
      <w:r w:rsidRPr="005640E5">
        <w:rPr>
          <w:snapToGrid w:val="0"/>
          <w:spacing w:val="-6"/>
          <w:lang w:val="fr-FR"/>
        </w:rPr>
        <w:t>S</w:t>
      </w:r>
      <w:r>
        <w:rPr>
          <w:snapToGrid w:val="0"/>
          <w:spacing w:val="-6"/>
          <w:lang w:val="fr-FR"/>
        </w:rPr>
        <w:t xml:space="preserve">uisse </w:t>
      </w:r>
      <w:r w:rsidRPr="00927EC7">
        <w:rPr>
          <w:snapToGrid w:val="0"/>
          <w:spacing w:val="-6"/>
          <w:lang w:val="fr-FR"/>
        </w:rPr>
        <w:t>a soumis la contribution ci</w:t>
      </w:r>
      <w:r w:rsidR="00B1336F">
        <w:rPr>
          <w:snapToGrid w:val="0"/>
          <w:spacing w:val="-6"/>
          <w:lang w:val="fr-FR"/>
        </w:rPr>
        <w:t>-</w:t>
      </w:r>
      <w:r w:rsidRPr="00927EC7">
        <w:rPr>
          <w:snapToGrid w:val="0"/>
          <w:spacing w:val="-6"/>
          <w:lang w:val="fr-FR"/>
        </w:rPr>
        <w:t>après en réponse à la circulaire UPOV E 20/246</w:t>
      </w:r>
      <w:r w:rsidR="00B1336F">
        <w:rPr>
          <w:snapToGrid w:val="0"/>
          <w:spacing w:val="-6"/>
          <w:lang w:val="fr-FR"/>
        </w:rPr>
        <w:t> :</w:t>
      </w:r>
    </w:p>
    <w:p w:rsidR="007070D2" w:rsidRPr="00D702EA" w:rsidRDefault="007070D2" w:rsidP="007070D2">
      <w:pPr>
        <w:shd w:val="clear" w:color="auto" w:fill="FFFFFF" w:themeFill="background1"/>
        <w:rPr>
          <w:rFonts w:eastAsia="Calibri"/>
          <w:sz w:val="18"/>
          <w:szCs w:val="18"/>
          <w:lang w:val="fr-FR"/>
        </w:rPr>
      </w:pPr>
    </w:p>
    <w:p w:rsidR="007070D2" w:rsidRPr="000B243C" w:rsidRDefault="007070D2" w:rsidP="007070D2">
      <w:pPr>
        <w:pStyle w:val="BodyText"/>
        <w:ind w:left="567" w:right="567"/>
        <w:rPr>
          <w:sz w:val="18"/>
          <w:szCs w:val="18"/>
          <w:lang w:val="fr-FR"/>
        </w:rPr>
      </w:pPr>
      <w:r w:rsidRPr="000B243C">
        <w:rPr>
          <w:sz w:val="18"/>
          <w:szCs w:val="18"/>
          <w:lang w:val="fr-FR"/>
        </w:rPr>
        <w:t>“Nous nous félicitons de la possibilité qui nous est offerte d</w:t>
      </w:r>
      <w:r w:rsidR="00B1336F">
        <w:rPr>
          <w:sz w:val="18"/>
          <w:szCs w:val="18"/>
          <w:lang w:val="fr-FR"/>
        </w:rPr>
        <w:t>’</w:t>
      </w:r>
      <w:r w:rsidRPr="000B243C">
        <w:rPr>
          <w:sz w:val="18"/>
          <w:szCs w:val="18"/>
          <w:lang w:val="fr-FR"/>
        </w:rPr>
        <w:t>adresser au Bureau de l</w:t>
      </w:r>
      <w:r w:rsidR="00B1336F">
        <w:rPr>
          <w:sz w:val="18"/>
          <w:szCs w:val="18"/>
          <w:lang w:val="fr-FR"/>
        </w:rPr>
        <w:t>’</w:t>
      </w:r>
      <w:r w:rsidRPr="000B243C">
        <w:rPr>
          <w:sz w:val="18"/>
          <w:szCs w:val="18"/>
          <w:lang w:val="fr-FR"/>
        </w:rPr>
        <w:t>Union les données d</w:t>
      </w:r>
      <w:r w:rsidR="00B1336F">
        <w:rPr>
          <w:sz w:val="18"/>
          <w:szCs w:val="18"/>
          <w:lang w:val="fr-FR"/>
        </w:rPr>
        <w:t>’</w:t>
      </w:r>
      <w:r w:rsidRPr="000B243C">
        <w:rPr>
          <w:sz w:val="18"/>
          <w:szCs w:val="18"/>
          <w:lang w:val="fr-FR"/>
        </w:rPr>
        <w:t>expérience et avis de la Suisse sur la mise en œuvre des exceptions relatives aux actes accomplis dans un cadre privé à des fins non commerciales en faveur des petits exploitants agricol</w:t>
      </w:r>
      <w:r w:rsidR="00C831BB" w:rsidRPr="000B243C">
        <w:rPr>
          <w:sz w:val="18"/>
          <w:szCs w:val="18"/>
          <w:lang w:val="fr-FR"/>
        </w:rPr>
        <w:t>es</w:t>
      </w:r>
      <w:r w:rsidR="00C831BB">
        <w:rPr>
          <w:sz w:val="18"/>
          <w:szCs w:val="18"/>
          <w:lang w:val="fr-FR"/>
        </w:rPr>
        <w:t xml:space="preserve">.  </w:t>
      </w:r>
      <w:r w:rsidR="00C831BB" w:rsidRPr="000B243C">
        <w:rPr>
          <w:sz w:val="18"/>
          <w:szCs w:val="18"/>
          <w:lang w:val="fr-FR"/>
        </w:rPr>
        <w:t>Le</w:t>
      </w:r>
      <w:r w:rsidRPr="000B243C">
        <w:rPr>
          <w:sz w:val="18"/>
          <w:szCs w:val="18"/>
          <w:lang w:val="fr-FR"/>
        </w:rPr>
        <w:t>s observations ci</w:t>
      </w:r>
      <w:r w:rsidR="00B1336F">
        <w:rPr>
          <w:sz w:val="18"/>
          <w:szCs w:val="18"/>
          <w:lang w:val="fr-FR"/>
        </w:rPr>
        <w:t>-</w:t>
      </w:r>
      <w:r w:rsidRPr="000B243C">
        <w:rPr>
          <w:sz w:val="18"/>
          <w:szCs w:val="18"/>
          <w:lang w:val="fr-FR"/>
        </w:rPr>
        <w:t>dessous concernent également le privilège de l</w:t>
      </w:r>
      <w:r w:rsidR="00B1336F">
        <w:rPr>
          <w:sz w:val="18"/>
          <w:szCs w:val="18"/>
          <w:lang w:val="fr-FR"/>
        </w:rPr>
        <w:t>’</w:t>
      </w:r>
      <w:r w:rsidRPr="000B243C">
        <w:rPr>
          <w:sz w:val="18"/>
          <w:szCs w:val="18"/>
          <w:lang w:val="fr-FR"/>
        </w:rPr>
        <w:t>agriculteur et la législation sur le matériel de multiplication des plantes en Suisse.</w:t>
      </w:r>
    </w:p>
    <w:p w:rsidR="007070D2" w:rsidRPr="000B243C" w:rsidRDefault="007070D2" w:rsidP="007070D2">
      <w:pPr>
        <w:pStyle w:val="BodyText"/>
        <w:spacing w:line="288" w:lineRule="auto"/>
        <w:ind w:left="567" w:right="567"/>
        <w:rPr>
          <w:b/>
          <w:bCs/>
          <w:sz w:val="18"/>
          <w:szCs w:val="18"/>
          <w:lang w:val="fr-FR"/>
        </w:rPr>
      </w:pPr>
    </w:p>
    <w:p w:rsidR="007070D2" w:rsidRPr="00B17780" w:rsidRDefault="007070D2" w:rsidP="007070D2">
      <w:pPr>
        <w:pStyle w:val="BodyText"/>
        <w:spacing w:line="288" w:lineRule="auto"/>
        <w:ind w:left="567" w:right="567"/>
        <w:rPr>
          <w:bCs/>
          <w:sz w:val="18"/>
          <w:szCs w:val="18"/>
          <w:lang w:val="fr-FR"/>
        </w:rPr>
      </w:pPr>
      <w:r w:rsidRPr="00B17780">
        <w:rPr>
          <w:bCs/>
          <w:sz w:val="18"/>
          <w:szCs w:val="18"/>
          <w:lang w:val="fr-FR"/>
        </w:rPr>
        <w:t>“SITUATION JURIDIQUE EN SUISSE</w:t>
      </w:r>
    </w:p>
    <w:p w:rsidR="007070D2" w:rsidRPr="00D702EA" w:rsidRDefault="007070D2" w:rsidP="007070D2">
      <w:pPr>
        <w:pStyle w:val="BodyText"/>
        <w:spacing w:line="288" w:lineRule="auto"/>
        <w:ind w:left="567" w:right="567"/>
        <w:rPr>
          <w:sz w:val="14"/>
          <w:szCs w:val="18"/>
          <w:lang w:val="fr-FR"/>
        </w:rPr>
      </w:pPr>
    </w:p>
    <w:p w:rsidR="007070D2" w:rsidRPr="000B243C" w:rsidRDefault="007070D2" w:rsidP="007070D2">
      <w:pPr>
        <w:pStyle w:val="BodyText"/>
        <w:spacing w:line="288" w:lineRule="auto"/>
        <w:ind w:left="567" w:right="567"/>
        <w:rPr>
          <w:sz w:val="18"/>
          <w:szCs w:val="18"/>
          <w:lang w:val="fr-FR"/>
        </w:rPr>
      </w:pPr>
      <w:r w:rsidRPr="000B243C">
        <w:rPr>
          <w:sz w:val="18"/>
          <w:szCs w:val="18"/>
          <w:lang w:val="fr-FR"/>
        </w:rPr>
        <w:t>“1.  Législation relative à la protection des obtentions végétales</w:t>
      </w:r>
    </w:p>
    <w:p w:rsidR="007070D2" w:rsidRPr="00D702EA" w:rsidRDefault="007070D2" w:rsidP="007070D2">
      <w:pPr>
        <w:pStyle w:val="BodyText"/>
        <w:spacing w:line="288" w:lineRule="auto"/>
        <w:ind w:left="567" w:right="567"/>
        <w:rPr>
          <w:sz w:val="14"/>
          <w:szCs w:val="18"/>
          <w:lang w:val="fr-FR"/>
        </w:rPr>
      </w:pPr>
    </w:p>
    <w:p w:rsidR="007070D2" w:rsidRPr="000B243C" w:rsidRDefault="007070D2" w:rsidP="007070D2">
      <w:pPr>
        <w:pStyle w:val="BodyText"/>
        <w:spacing w:before="1"/>
        <w:ind w:left="567" w:right="567"/>
        <w:rPr>
          <w:sz w:val="18"/>
          <w:szCs w:val="18"/>
          <w:lang w:val="fr-FR"/>
        </w:rPr>
      </w:pPr>
      <w:r w:rsidRPr="000B243C">
        <w:rPr>
          <w:sz w:val="18"/>
          <w:szCs w:val="18"/>
          <w:lang w:val="fr-FR"/>
        </w:rPr>
        <w:t>“Selon l</w:t>
      </w:r>
      <w:r w:rsidR="00B1336F">
        <w:rPr>
          <w:sz w:val="18"/>
          <w:szCs w:val="18"/>
          <w:lang w:val="fr-FR"/>
        </w:rPr>
        <w:t>’</w:t>
      </w:r>
      <w:r w:rsidRPr="000B243C">
        <w:rPr>
          <w:sz w:val="18"/>
          <w:szCs w:val="18"/>
          <w:lang w:val="fr-FR"/>
        </w:rPr>
        <w:t>article 6.a de la loi fédérale sur la protection des obtentions végétales (RS 232.16), l</w:t>
      </w:r>
      <w:r w:rsidR="00B1336F">
        <w:rPr>
          <w:sz w:val="18"/>
          <w:szCs w:val="18"/>
          <w:lang w:val="fr-FR"/>
        </w:rPr>
        <w:t>’</w:t>
      </w:r>
      <w:r w:rsidRPr="000B243C">
        <w:rPr>
          <w:sz w:val="18"/>
          <w:szCs w:val="18"/>
          <w:lang w:val="fr-FR"/>
        </w:rPr>
        <w:t>accord du détenteur n</w:t>
      </w:r>
      <w:r w:rsidR="00B1336F">
        <w:rPr>
          <w:sz w:val="18"/>
          <w:szCs w:val="18"/>
          <w:lang w:val="fr-FR"/>
        </w:rPr>
        <w:t>’</w:t>
      </w:r>
      <w:r w:rsidRPr="000B243C">
        <w:rPr>
          <w:sz w:val="18"/>
          <w:szCs w:val="18"/>
          <w:lang w:val="fr-FR"/>
        </w:rPr>
        <w:t>est pas nécessaire pour les actes visés à l</w:t>
      </w:r>
      <w:r w:rsidR="00B1336F">
        <w:rPr>
          <w:sz w:val="18"/>
          <w:szCs w:val="18"/>
          <w:lang w:val="fr-FR"/>
        </w:rPr>
        <w:t>’</w:t>
      </w:r>
      <w:r w:rsidRPr="000B243C">
        <w:rPr>
          <w:sz w:val="18"/>
          <w:szCs w:val="18"/>
          <w:lang w:val="fr-FR"/>
        </w:rPr>
        <w:t>article 5 (production ou reproduction, conditionnement aux fins de la multiplication, offre à la vente, vente ou commercialisation de toute autre façon, exportation ou importation du matériel de multiplication de la variété protégée, ou conservation à l</w:t>
      </w:r>
      <w:r w:rsidR="00B1336F">
        <w:rPr>
          <w:sz w:val="18"/>
          <w:szCs w:val="18"/>
          <w:lang w:val="fr-FR"/>
        </w:rPr>
        <w:t>’</w:t>
      </w:r>
      <w:r w:rsidRPr="000B243C">
        <w:rPr>
          <w:sz w:val="18"/>
          <w:szCs w:val="18"/>
          <w:lang w:val="fr-FR"/>
        </w:rPr>
        <w:t>une de ces fins) qui sont accomplis dans un cadre privé à des fins non commerciales.</w:t>
      </w:r>
    </w:p>
    <w:p w:rsidR="007070D2" w:rsidRPr="000B243C" w:rsidRDefault="007070D2" w:rsidP="007070D2">
      <w:pPr>
        <w:pStyle w:val="BodyText"/>
        <w:spacing w:before="1"/>
        <w:ind w:left="567" w:right="567"/>
        <w:rPr>
          <w:sz w:val="18"/>
          <w:szCs w:val="18"/>
          <w:lang w:val="fr-FR"/>
        </w:rPr>
      </w:pPr>
    </w:p>
    <w:p w:rsidR="007070D2" w:rsidRPr="00626CD9" w:rsidRDefault="007070D2" w:rsidP="007070D2">
      <w:pPr>
        <w:pStyle w:val="BodyText"/>
        <w:spacing w:before="1"/>
        <w:ind w:left="567" w:right="567"/>
        <w:rPr>
          <w:spacing w:val="-4"/>
          <w:sz w:val="18"/>
          <w:szCs w:val="18"/>
          <w:lang w:val="fr-FR"/>
        </w:rPr>
      </w:pPr>
      <w:r w:rsidRPr="00626CD9">
        <w:rPr>
          <w:spacing w:val="-4"/>
          <w:sz w:val="18"/>
          <w:szCs w:val="18"/>
          <w:lang w:val="fr-FR"/>
        </w:rPr>
        <w:t>“En outre, les agriculteurs qui ont acquis du matériel de multiplication d</w:t>
      </w:r>
      <w:r w:rsidR="00B1336F">
        <w:rPr>
          <w:spacing w:val="-4"/>
          <w:sz w:val="18"/>
          <w:szCs w:val="18"/>
          <w:lang w:val="fr-FR"/>
        </w:rPr>
        <w:t>’</w:t>
      </w:r>
      <w:r w:rsidRPr="00626CD9">
        <w:rPr>
          <w:spacing w:val="-4"/>
          <w:sz w:val="18"/>
          <w:szCs w:val="18"/>
          <w:lang w:val="fr-FR"/>
        </w:rPr>
        <w:t>une variété agricole protégée mis en circulation par le détenteur ou avec son consentement peuvent, dans leur exploitation, multiplier le produit de la récolte qu</w:t>
      </w:r>
      <w:r w:rsidR="00B1336F">
        <w:rPr>
          <w:spacing w:val="-4"/>
          <w:sz w:val="18"/>
          <w:szCs w:val="18"/>
          <w:lang w:val="fr-FR"/>
        </w:rPr>
        <w:t>’</w:t>
      </w:r>
      <w:r w:rsidRPr="00626CD9">
        <w:rPr>
          <w:spacing w:val="-4"/>
          <w:sz w:val="18"/>
          <w:szCs w:val="18"/>
          <w:lang w:val="fr-FR"/>
        </w:rPr>
        <w:t>ils y ont obtenu par la culture de ce matériel (art. 7.1 de la loi fédérale sur la protection des obtentions végétal</w:t>
      </w:r>
      <w:r w:rsidR="00C831BB" w:rsidRPr="00626CD9">
        <w:rPr>
          <w:spacing w:val="-4"/>
          <w:sz w:val="18"/>
          <w:szCs w:val="18"/>
          <w:lang w:val="fr-FR"/>
        </w:rPr>
        <w:t>es)</w:t>
      </w:r>
      <w:r w:rsidR="00C831BB">
        <w:rPr>
          <w:spacing w:val="-4"/>
          <w:sz w:val="18"/>
          <w:szCs w:val="18"/>
          <w:lang w:val="fr-FR"/>
        </w:rPr>
        <w:t xml:space="preserve">.  </w:t>
      </w:r>
      <w:r w:rsidR="00C831BB" w:rsidRPr="00626CD9">
        <w:rPr>
          <w:spacing w:val="-4"/>
          <w:sz w:val="18"/>
          <w:szCs w:val="18"/>
          <w:lang w:val="fr-FR"/>
        </w:rPr>
        <w:t>Ce</w:t>
      </w:r>
      <w:r w:rsidRPr="00626CD9">
        <w:rPr>
          <w:spacing w:val="-4"/>
          <w:sz w:val="18"/>
          <w:szCs w:val="18"/>
          <w:lang w:val="fr-FR"/>
        </w:rPr>
        <w:t xml:space="preserve"> privilège de l</w:t>
      </w:r>
      <w:r w:rsidR="00B1336F">
        <w:rPr>
          <w:spacing w:val="-4"/>
          <w:sz w:val="18"/>
          <w:szCs w:val="18"/>
          <w:lang w:val="fr-FR"/>
        </w:rPr>
        <w:t>’</w:t>
      </w:r>
      <w:r w:rsidRPr="00626CD9">
        <w:rPr>
          <w:spacing w:val="-4"/>
          <w:sz w:val="18"/>
          <w:szCs w:val="18"/>
          <w:lang w:val="fr-FR"/>
        </w:rPr>
        <w:t>agriculteur s</w:t>
      </w:r>
      <w:r w:rsidR="00B1336F">
        <w:rPr>
          <w:spacing w:val="-4"/>
          <w:sz w:val="18"/>
          <w:szCs w:val="18"/>
          <w:lang w:val="fr-FR"/>
        </w:rPr>
        <w:t>’</w:t>
      </w:r>
      <w:r w:rsidRPr="00626CD9">
        <w:rPr>
          <w:spacing w:val="-4"/>
          <w:sz w:val="18"/>
          <w:szCs w:val="18"/>
          <w:lang w:val="fr-FR"/>
        </w:rPr>
        <w:t>applique aux 23 espèces énumérées à l</w:t>
      </w:r>
      <w:r w:rsidR="00B1336F">
        <w:rPr>
          <w:spacing w:val="-4"/>
          <w:sz w:val="18"/>
          <w:szCs w:val="18"/>
          <w:lang w:val="fr-FR"/>
        </w:rPr>
        <w:t>’</w:t>
      </w:r>
      <w:r w:rsidRPr="00626CD9">
        <w:rPr>
          <w:spacing w:val="-4"/>
          <w:sz w:val="18"/>
          <w:szCs w:val="18"/>
          <w:lang w:val="fr-FR"/>
        </w:rPr>
        <w:t>annexe 1 de l</w:t>
      </w:r>
      <w:r w:rsidR="00B1336F">
        <w:rPr>
          <w:spacing w:val="-4"/>
          <w:sz w:val="18"/>
          <w:szCs w:val="18"/>
          <w:lang w:val="fr-FR"/>
        </w:rPr>
        <w:t>’</w:t>
      </w:r>
      <w:r w:rsidRPr="00626CD9">
        <w:rPr>
          <w:spacing w:val="-4"/>
          <w:sz w:val="18"/>
          <w:szCs w:val="18"/>
          <w:lang w:val="fr-FR"/>
        </w:rPr>
        <w:t>ordonnance sur la protection des obtentions végétales (RS 232.161).  Il peut être exercé quelle que soit la taille de l</w:t>
      </w:r>
      <w:r w:rsidR="00B1336F">
        <w:rPr>
          <w:spacing w:val="-4"/>
          <w:sz w:val="18"/>
          <w:szCs w:val="18"/>
          <w:lang w:val="fr-FR"/>
        </w:rPr>
        <w:t>’</w:t>
      </w:r>
      <w:r w:rsidRPr="00626CD9">
        <w:rPr>
          <w:spacing w:val="-4"/>
          <w:sz w:val="18"/>
          <w:szCs w:val="18"/>
          <w:lang w:val="fr-FR"/>
        </w:rPr>
        <w:t>exploitation de l</w:t>
      </w:r>
      <w:r w:rsidR="00B1336F">
        <w:rPr>
          <w:spacing w:val="-4"/>
          <w:sz w:val="18"/>
          <w:szCs w:val="18"/>
          <w:lang w:val="fr-FR"/>
        </w:rPr>
        <w:t>’</w:t>
      </w:r>
      <w:r w:rsidRPr="00626CD9">
        <w:rPr>
          <w:spacing w:val="-4"/>
          <w:sz w:val="18"/>
          <w:szCs w:val="18"/>
          <w:lang w:val="fr-FR"/>
        </w:rPr>
        <w:t>agriculteur ou la quantité de semences de ferme et n</w:t>
      </w:r>
      <w:r w:rsidR="00B1336F">
        <w:rPr>
          <w:spacing w:val="-4"/>
          <w:sz w:val="18"/>
          <w:szCs w:val="18"/>
          <w:lang w:val="fr-FR"/>
        </w:rPr>
        <w:t>’</w:t>
      </w:r>
      <w:r w:rsidRPr="00626CD9">
        <w:rPr>
          <w:spacing w:val="-4"/>
          <w:sz w:val="18"/>
          <w:szCs w:val="18"/>
          <w:lang w:val="fr-FR"/>
        </w:rPr>
        <w:t>est donc pas limité aux petits exploitants.</w:t>
      </w:r>
    </w:p>
    <w:p w:rsidR="007070D2" w:rsidRPr="00D702EA" w:rsidRDefault="007070D2" w:rsidP="007070D2">
      <w:pPr>
        <w:pStyle w:val="BodyText"/>
        <w:spacing w:before="1"/>
        <w:ind w:left="567" w:right="567"/>
        <w:rPr>
          <w:sz w:val="16"/>
          <w:szCs w:val="18"/>
          <w:lang w:val="fr-FR"/>
        </w:rPr>
      </w:pPr>
    </w:p>
    <w:p w:rsidR="007070D2" w:rsidRPr="000B243C" w:rsidRDefault="007070D2" w:rsidP="007070D2">
      <w:pPr>
        <w:pStyle w:val="BodyText"/>
        <w:spacing w:before="1"/>
        <w:ind w:left="567" w:right="567"/>
        <w:rPr>
          <w:sz w:val="18"/>
          <w:szCs w:val="18"/>
          <w:lang w:val="fr-FR"/>
        </w:rPr>
      </w:pPr>
      <w:r w:rsidRPr="000B243C">
        <w:rPr>
          <w:sz w:val="18"/>
          <w:szCs w:val="18"/>
          <w:lang w:val="fr-FR"/>
        </w:rPr>
        <w:t>“Tout contrat de droit privé qui restreint ou annule les exceptions relatives aux actes accomplis dans un cadre privé ou le privilège de l</w:t>
      </w:r>
      <w:r w:rsidR="00B1336F">
        <w:rPr>
          <w:sz w:val="18"/>
          <w:szCs w:val="18"/>
          <w:lang w:val="fr-FR"/>
        </w:rPr>
        <w:t>’</w:t>
      </w:r>
      <w:r w:rsidRPr="000B243C">
        <w:rPr>
          <w:sz w:val="18"/>
          <w:szCs w:val="18"/>
          <w:lang w:val="fr-FR"/>
        </w:rPr>
        <w:t>agriculteur est réputé nul (art. 8 de la loi fédérale sur la protection des obtentions végétales).</w:t>
      </w:r>
    </w:p>
    <w:p w:rsidR="007070D2" w:rsidRPr="00D702EA" w:rsidRDefault="007070D2" w:rsidP="007070D2">
      <w:pPr>
        <w:pStyle w:val="BodyText"/>
        <w:spacing w:before="1"/>
        <w:ind w:left="567" w:right="567"/>
        <w:rPr>
          <w:sz w:val="16"/>
          <w:szCs w:val="18"/>
          <w:lang w:val="fr-FR"/>
        </w:rPr>
      </w:pPr>
    </w:p>
    <w:p w:rsidR="007070D2" w:rsidRPr="000B243C" w:rsidRDefault="007070D2" w:rsidP="007070D2">
      <w:pPr>
        <w:pStyle w:val="BodyText"/>
        <w:spacing w:before="1"/>
        <w:ind w:left="567" w:right="567"/>
        <w:rPr>
          <w:sz w:val="18"/>
          <w:szCs w:val="18"/>
          <w:lang w:val="fr-FR"/>
        </w:rPr>
      </w:pPr>
      <w:r w:rsidRPr="000B243C">
        <w:rPr>
          <w:sz w:val="18"/>
          <w:szCs w:val="18"/>
          <w:lang w:val="fr-FR"/>
        </w:rPr>
        <w:t>“2.  Législation sur le matériel de multiplication</w:t>
      </w:r>
    </w:p>
    <w:p w:rsidR="007070D2" w:rsidRPr="00D702EA" w:rsidRDefault="007070D2" w:rsidP="007070D2">
      <w:pPr>
        <w:pStyle w:val="BodyText"/>
        <w:spacing w:before="1"/>
        <w:ind w:left="567" w:right="567"/>
        <w:rPr>
          <w:sz w:val="16"/>
          <w:szCs w:val="18"/>
          <w:lang w:val="fr-FR"/>
        </w:rPr>
      </w:pPr>
    </w:p>
    <w:p w:rsidR="007070D2" w:rsidRPr="000B243C" w:rsidRDefault="007070D2" w:rsidP="007070D2">
      <w:pPr>
        <w:pStyle w:val="BodyText"/>
        <w:spacing w:before="9" w:after="240"/>
        <w:ind w:left="562" w:right="562"/>
        <w:rPr>
          <w:sz w:val="18"/>
          <w:szCs w:val="18"/>
          <w:lang w:val="fr-FR"/>
        </w:rPr>
      </w:pPr>
      <w:r w:rsidRPr="000B243C">
        <w:rPr>
          <w:sz w:val="18"/>
          <w:szCs w:val="18"/>
          <w:lang w:val="fr-FR"/>
        </w:rPr>
        <w:t>“La production professionnelle et la mise en libre circulation du matériel végétal de multiplication destiné à l</w:t>
      </w:r>
      <w:r w:rsidR="00B1336F">
        <w:rPr>
          <w:sz w:val="18"/>
          <w:szCs w:val="18"/>
          <w:lang w:val="fr-FR"/>
        </w:rPr>
        <w:t>’</w:t>
      </w:r>
      <w:r w:rsidRPr="000B243C">
        <w:rPr>
          <w:sz w:val="18"/>
          <w:szCs w:val="18"/>
          <w:lang w:val="fr-FR"/>
        </w:rPr>
        <w:t>utilisation professionnelle dans l</w:t>
      </w:r>
      <w:r w:rsidR="00B1336F">
        <w:rPr>
          <w:sz w:val="18"/>
          <w:szCs w:val="18"/>
          <w:lang w:val="fr-FR"/>
        </w:rPr>
        <w:t>’</w:t>
      </w:r>
      <w:r w:rsidRPr="000B243C">
        <w:rPr>
          <w:sz w:val="18"/>
          <w:szCs w:val="18"/>
          <w:lang w:val="fr-FR"/>
        </w:rPr>
        <w:t>agriculture sont régies par la loi (art. 1 de l</w:t>
      </w:r>
      <w:r w:rsidR="00B1336F">
        <w:rPr>
          <w:sz w:val="18"/>
          <w:szCs w:val="18"/>
          <w:lang w:val="fr-FR"/>
        </w:rPr>
        <w:t>’</w:t>
      </w:r>
      <w:r w:rsidRPr="000B243C">
        <w:rPr>
          <w:sz w:val="18"/>
          <w:szCs w:val="18"/>
          <w:lang w:val="fr-FR"/>
        </w:rPr>
        <w:t>ordonnance sur le matériel végétal de multiplication (RS 916.151)).  Les dispositions spécifiques relatives à la production et à la certification du matériel de multiplication garantissent l</w:t>
      </w:r>
      <w:r w:rsidR="00B1336F">
        <w:rPr>
          <w:sz w:val="18"/>
          <w:szCs w:val="18"/>
          <w:lang w:val="fr-FR"/>
        </w:rPr>
        <w:t>’</w:t>
      </w:r>
      <w:r w:rsidRPr="000B243C">
        <w:rPr>
          <w:sz w:val="18"/>
          <w:szCs w:val="18"/>
          <w:lang w:val="fr-FR"/>
        </w:rPr>
        <w:t>identité de la variété et la pureté du matériel de multiplication mis en vente dans le commer</w:t>
      </w:r>
      <w:r w:rsidR="00C831BB" w:rsidRPr="000B243C">
        <w:rPr>
          <w:sz w:val="18"/>
          <w:szCs w:val="18"/>
          <w:lang w:val="fr-FR"/>
        </w:rPr>
        <w:t>ce</w:t>
      </w:r>
      <w:r w:rsidR="00C831BB">
        <w:rPr>
          <w:sz w:val="18"/>
          <w:szCs w:val="18"/>
          <w:lang w:val="fr-FR"/>
        </w:rPr>
        <w:t xml:space="preserve">.  </w:t>
      </w:r>
      <w:r w:rsidR="00C831BB" w:rsidRPr="000B243C">
        <w:rPr>
          <w:sz w:val="18"/>
          <w:szCs w:val="18"/>
          <w:lang w:val="fr-FR"/>
        </w:rPr>
        <w:t>Il</w:t>
      </w:r>
      <w:r w:rsidRPr="000B243C">
        <w:rPr>
          <w:sz w:val="18"/>
          <w:szCs w:val="18"/>
          <w:lang w:val="fr-FR"/>
        </w:rPr>
        <w:t xml:space="preserve"> existe également des dispositions particulières concernant les variétés cultivées en petites quantités (produits de niche) qui contribuent à la préservation de la diversité variétale (conservation des ressources </w:t>
      </w:r>
      <w:proofErr w:type="spellStart"/>
      <w:r w:rsidRPr="000B243C">
        <w:rPr>
          <w:sz w:val="18"/>
          <w:szCs w:val="18"/>
          <w:lang w:val="fr-FR"/>
        </w:rPr>
        <w:t>phytogénétiqu</w:t>
      </w:r>
      <w:r w:rsidR="00C831BB" w:rsidRPr="000B243C">
        <w:rPr>
          <w:sz w:val="18"/>
          <w:szCs w:val="18"/>
          <w:lang w:val="fr-FR"/>
        </w:rPr>
        <w:t>es</w:t>
      </w:r>
      <w:proofErr w:type="spellEnd"/>
      <w:r w:rsidR="00C831BB" w:rsidRPr="000B243C">
        <w:rPr>
          <w:sz w:val="18"/>
          <w:szCs w:val="18"/>
          <w:lang w:val="fr-FR"/>
        </w:rPr>
        <w:t>)</w:t>
      </w:r>
      <w:r w:rsidR="00C831BB">
        <w:rPr>
          <w:sz w:val="18"/>
          <w:szCs w:val="18"/>
          <w:lang w:val="fr-FR"/>
        </w:rPr>
        <w:t xml:space="preserve">.  </w:t>
      </w:r>
      <w:r w:rsidR="00C831BB" w:rsidRPr="000B243C">
        <w:rPr>
          <w:sz w:val="18"/>
          <w:szCs w:val="18"/>
          <w:lang w:val="fr-FR"/>
        </w:rPr>
        <w:t>La</w:t>
      </w:r>
      <w:r w:rsidRPr="000B243C">
        <w:rPr>
          <w:sz w:val="18"/>
          <w:szCs w:val="18"/>
          <w:lang w:val="fr-FR"/>
        </w:rPr>
        <w:t xml:space="preserve"> réglementation relative aux variétés de niche prévoit la libre circulation du matériel de multiplication qui ne figure pas dans le catalogue national des variét</w:t>
      </w:r>
      <w:r w:rsidR="00C831BB" w:rsidRPr="000B243C">
        <w:rPr>
          <w:sz w:val="18"/>
          <w:szCs w:val="18"/>
          <w:lang w:val="fr-FR"/>
        </w:rPr>
        <w:t>és</w:t>
      </w:r>
      <w:r w:rsidR="00C831BB">
        <w:rPr>
          <w:sz w:val="18"/>
          <w:szCs w:val="18"/>
          <w:lang w:val="fr-FR"/>
        </w:rPr>
        <w:t xml:space="preserve">.  </w:t>
      </w:r>
      <w:r w:rsidR="00C831BB" w:rsidRPr="000B243C">
        <w:rPr>
          <w:sz w:val="18"/>
          <w:szCs w:val="18"/>
          <w:lang w:val="fr-FR"/>
        </w:rPr>
        <w:t>Ce</w:t>
      </w:r>
      <w:r w:rsidRPr="000B243C">
        <w:rPr>
          <w:sz w:val="18"/>
          <w:szCs w:val="18"/>
          <w:lang w:val="fr-FR"/>
        </w:rPr>
        <w:t>pendant, les variétés de niche ne peuvent pas non plus être commercialisées librement, car il faut pour cela une autorisation de vente, la définition de la variété de niche et le contrôle de la quantité concernée, ainsi que la mise en œuvre de mesures phytosanitaires.</w:t>
      </w:r>
    </w:p>
    <w:p w:rsidR="007070D2" w:rsidRPr="00F67026" w:rsidRDefault="007070D2" w:rsidP="007070D2">
      <w:pPr>
        <w:pStyle w:val="BodyText"/>
        <w:spacing w:before="7"/>
        <w:ind w:left="567" w:right="567"/>
        <w:rPr>
          <w:bCs/>
          <w:sz w:val="18"/>
          <w:szCs w:val="18"/>
          <w:lang w:val="fr-FR"/>
        </w:rPr>
      </w:pPr>
      <w:r w:rsidRPr="00F67026">
        <w:rPr>
          <w:bCs/>
          <w:sz w:val="18"/>
          <w:szCs w:val="18"/>
          <w:lang w:val="fr-FR"/>
        </w:rPr>
        <w:lastRenderedPageBreak/>
        <w:t>“</w:t>
      </w:r>
      <w:r w:rsidRPr="00F67026">
        <w:rPr>
          <w:sz w:val="18"/>
          <w:szCs w:val="18"/>
          <w:lang w:val="fr-CH"/>
        </w:rPr>
        <w:t>DONNÉES D</w:t>
      </w:r>
      <w:r w:rsidR="00B1336F" w:rsidRPr="00F67026">
        <w:rPr>
          <w:sz w:val="18"/>
          <w:szCs w:val="18"/>
          <w:lang w:val="fr-CH"/>
        </w:rPr>
        <w:t>’</w:t>
      </w:r>
      <w:r w:rsidRPr="00F67026">
        <w:rPr>
          <w:sz w:val="18"/>
          <w:szCs w:val="18"/>
          <w:lang w:val="fr-CH"/>
        </w:rPr>
        <w:t>EXPÉRIENCE ET PRATIQUES EN SUISSE</w:t>
      </w:r>
    </w:p>
    <w:p w:rsidR="007070D2" w:rsidRPr="000B243C" w:rsidRDefault="007070D2" w:rsidP="007070D2">
      <w:pPr>
        <w:pStyle w:val="BodyText"/>
        <w:spacing w:before="7"/>
        <w:ind w:left="567" w:right="567"/>
        <w:rPr>
          <w:sz w:val="18"/>
          <w:szCs w:val="18"/>
          <w:lang w:val="fr-FR"/>
        </w:rPr>
      </w:pPr>
    </w:p>
    <w:p w:rsidR="007070D2" w:rsidRPr="000B243C" w:rsidRDefault="007070D2" w:rsidP="007070D2">
      <w:pPr>
        <w:pStyle w:val="BodyText"/>
        <w:spacing w:before="7"/>
        <w:ind w:left="567" w:right="567"/>
        <w:rPr>
          <w:spacing w:val="-2"/>
          <w:sz w:val="18"/>
          <w:szCs w:val="18"/>
          <w:lang w:val="fr-FR"/>
        </w:rPr>
      </w:pPr>
      <w:r w:rsidRPr="000B243C">
        <w:rPr>
          <w:sz w:val="18"/>
          <w:szCs w:val="18"/>
          <w:lang w:val="fr-FR"/>
        </w:rPr>
        <w:t>“</w:t>
      </w:r>
      <w:r w:rsidRPr="000B243C">
        <w:rPr>
          <w:spacing w:val="-2"/>
          <w:sz w:val="18"/>
          <w:szCs w:val="18"/>
          <w:lang w:val="fr-FR"/>
        </w:rPr>
        <w:t>En Suisse, l</w:t>
      </w:r>
      <w:r w:rsidR="00B1336F">
        <w:rPr>
          <w:spacing w:val="-2"/>
          <w:sz w:val="18"/>
          <w:szCs w:val="18"/>
          <w:lang w:val="fr-FR"/>
        </w:rPr>
        <w:t>’</w:t>
      </w:r>
      <w:r w:rsidRPr="000B243C">
        <w:rPr>
          <w:spacing w:val="-2"/>
          <w:sz w:val="18"/>
          <w:szCs w:val="18"/>
          <w:lang w:val="fr-FR"/>
        </w:rPr>
        <w:t>agriculture professionnelle est pratiquée à titre d</w:t>
      </w:r>
      <w:r w:rsidR="00B1336F">
        <w:rPr>
          <w:spacing w:val="-2"/>
          <w:sz w:val="18"/>
          <w:szCs w:val="18"/>
          <w:lang w:val="fr-FR"/>
        </w:rPr>
        <w:t>’</w:t>
      </w:r>
      <w:r w:rsidRPr="000B243C">
        <w:rPr>
          <w:spacing w:val="-2"/>
          <w:sz w:val="18"/>
          <w:szCs w:val="18"/>
          <w:lang w:val="fr-FR"/>
        </w:rPr>
        <w:t>activité principale ou secondai</w:t>
      </w:r>
      <w:r w:rsidR="00C831BB" w:rsidRPr="000B243C">
        <w:rPr>
          <w:spacing w:val="-2"/>
          <w:sz w:val="18"/>
          <w:szCs w:val="18"/>
          <w:lang w:val="fr-FR"/>
        </w:rPr>
        <w:t>re</w:t>
      </w:r>
      <w:r w:rsidR="00C831BB">
        <w:rPr>
          <w:spacing w:val="-2"/>
          <w:sz w:val="18"/>
          <w:szCs w:val="18"/>
          <w:lang w:val="fr-FR"/>
        </w:rPr>
        <w:t xml:space="preserve">.  </w:t>
      </w:r>
      <w:r w:rsidR="00C831BB" w:rsidRPr="000B243C">
        <w:rPr>
          <w:spacing w:val="-2"/>
          <w:sz w:val="18"/>
          <w:szCs w:val="18"/>
          <w:lang w:val="fr-FR"/>
        </w:rPr>
        <w:t>La</w:t>
      </w:r>
      <w:r w:rsidRPr="000B243C">
        <w:rPr>
          <w:spacing w:val="-2"/>
          <w:sz w:val="18"/>
          <w:szCs w:val="18"/>
          <w:lang w:val="fr-FR"/>
        </w:rPr>
        <w:t xml:space="preserve"> commercialisation des semences destinées à l</w:t>
      </w:r>
      <w:r w:rsidR="00B1336F">
        <w:rPr>
          <w:spacing w:val="-2"/>
          <w:sz w:val="18"/>
          <w:szCs w:val="18"/>
          <w:lang w:val="fr-FR"/>
        </w:rPr>
        <w:t>’</w:t>
      </w:r>
      <w:r w:rsidRPr="000B243C">
        <w:rPr>
          <w:spacing w:val="-2"/>
          <w:sz w:val="18"/>
          <w:szCs w:val="18"/>
          <w:lang w:val="fr-FR"/>
        </w:rPr>
        <w:t>agriculture professionnelle est très réglementée et il n</w:t>
      </w:r>
      <w:r w:rsidR="00B1336F">
        <w:rPr>
          <w:spacing w:val="-2"/>
          <w:sz w:val="18"/>
          <w:szCs w:val="18"/>
          <w:lang w:val="fr-FR"/>
        </w:rPr>
        <w:t>’</w:t>
      </w:r>
      <w:r w:rsidRPr="000B243C">
        <w:rPr>
          <w:spacing w:val="-2"/>
          <w:sz w:val="18"/>
          <w:szCs w:val="18"/>
          <w:lang w:val="fr-FR"/>
        </w:rPr>
        <w:t>existe pas de marché inform</w:t>
      </w:r>
      <w:r w:rsidR="00C831BB" w:rsidRPr="000B243C">
        <w:rPr>
          <w:spacing w:val="-2"/>
          <w:sz w:val="18"/>
          <w:szCs w:val="18"/>
          <w:lang w:val="fr-FR"/>
        </w:rPr>
        <w:t>el</w:t>
      </w:r>
      <w:r w:rsidR="00C831BB">
        <w:rPr>
          <w:spacing w:val="-2"/>
          <w:sz w:val="18"/>
          <w:szCs w:val="18"/>
          <w:lang w:val="fr-FR"/>
        </w:rPr>
        <w:t xml:space="preserve">.  </w:t>
      </w:r>
      <w:r w:rsidR="00C831BB" w:rsidRPr="000B243C">
        <w:rPr>
          <w:spacing w:val="-2"/>
          <w:sz w:val="18"/>
          <w:szCs w:val="18"/>
          <w:lang w:val="fr-FR"/>
        </w:rPr>
        <w:t>Le</w:t>
      </w:r>
      <w:r w:rsidRPr="000B243C">
        <w:rPr>
          <w:spacing w:val="-2"/>
          <w:sz w:val="18"/>
          <w:szCs w:val="18"/>
          <w:lang w:val="fr-FR"/>
        </w:rPr>
        <w:t xml:space="preserve"> privilège de l</w:t>
      </w:r>
      <w:r w:rsidR="00B1336F">
        <w:rPr>
          <w:spacing w:val="-2"/>
          <w:sz w:val="18"/>
          <w:szCs w:val="18"/>
          <w:lang w:val="fr-FR"/>
        </w:rPr>
        <w:t>’</w:t>
      </w:r>
      <w:r w:rsidRPr="000B243C">
        <w:rPr>
          <w:spacing w:val="-2"/>
          <w:sz w:val="18"/>
          <w:szCs w:val="18"/>
          <w:lang w:val="fr-FR"/>
        </w:rPr>
        <w:t>agriculteur est peu utili</w:t>
      </w:r>
      <w:r w:rsidR="00C831BB" w:rsidRPr="000B243C">
        <w:rPr>
          <w:spacing w:val="-2"/>
          <w:sz w:val="18"/>
          <w:szCs w:val="18"/>
          <w:lang w:val="fr-FR"/>
        </w:rPr>
        <w:t>sé</w:t>
      </w:r>
      <w:r w:rsidR="00C831BB">
        <w:rPr>
          <w:spacing w:val="-2"/>
          <w:sz w:val="18"/>
          <w:szCs w:val="18"/>
          <w:lang w:val="fr-FR"/>
        </w:rPr>
        <w:t xml:space="preserve">.  </w:t>
      </w:r>
      <w:r w:rsidR="00C831BB" w:rsidRPr="000B243C">
        <w:rPr>
          <w:spacing w:val="-2"/>
          <w:sz w:val="18"/>
          <w:szCs w:val="18"/>
          <w:lang w:val="fr-FR"/>
        </w:rPr>
        <w:t>Le</w:t>
      </w:r>
      <w:r w:rsidRPr="000B243C">
        <w:rPr>
          <w:spacing w:val="-2"/>
          <w:sz w:val="18"/>
          <w:szCs w:val="18"/>
          <w:lang w:val="fr-FR"/>
        </w:rPr>
        <w:t>s agriculteurs achètent généralement du matériel de multiplication certifié chaque année et pour certaines plantes, principalement des variétés protégées, l</w:t>
      </w:r>
      <w:r w:rsidR="00B1336F">
        <w:rPr>
          <w:spacing w:val="-2"/>
          <w:sz w:val="18"/>
          <w:szCs w:val="18"/>
          <w:lang w:val="fr-FR"/>
        </w:rPr>
        <w:t>’</w:t>
      </w:r>
      <w:r w:rsidRPr="000B243C">
        <w:rPr>
          <w:spacing w:val="-2"/>
          <w:sz w:val="18"/>
          <w:szCs w:val="18"/>
          <w:lang w:val="fr-FR"/>
        </w:rPr>
        <w:t>utilisation de matériel de plantation certifié est obligatoi</w:t>
      </w:r>
      <w:r w:rsidR="00C831BB" w:rsidRPr="000B243C">
        <w:rPr>
          <w:spacing w:val="-2"/>
          <w:sz w:val="18"/>
          <w:szCs w:val="18"/>
          <w:lang w:val="fr-FR"/>
        </w:rPr>
        <w:t>re</w:t>
      </w:r>
      <w:r w:rsidR="00C831BB">
        <w:rPr>
          <w:spacing w:val="-2"/>
          <w:sz w:val="18"/>
          <w:szCs w:val="18"/>
          <w:lang w:val="fr-FR"/>
        </w:rPr>
        <w:t xml:space="preserve">.  </w:t>
      </w:r>
      <w:r w:rsidR="00C831BB" w:rsidRPr="000B243C">
        <w:rPr>
          <w:spacing w:val="-2"/>
          <w:sz w:val="18"/>
          <w:szCs w:val="18"/>
          <w:lang w:val="fr-FR"/>
        </w:rPr>
        <w:t>Se</w:t>
      </w:r>
      <w:r w:rsidRPr="000B243C">
        <w:rPr>
          <w:spacing w:val="-2"/>
          <w:sz w:val="18"/>
          <w:szCs w:val="18"/>
          <w:lang w:val="fr-FR"/>
        </w:rPr>
        <w:t>lon les chiffres annuels des ventes de semences et de matériel de plantation, 85% de la demande de plants de pommes de terre et 95% de la demande de semences de céréales en Suisse sont satisfaits par du matériel de multiplication certif</w:t>
      </w:r>
      <w:r w:rsidR="00C831BB" w:rsidRPr="000B243C">
        <w:rPr>
          <w:spacing w:val="-2"/>
          <w:sz w:val="18"/>
          <w:szCs w:val="18"/>
          <w:lang w:val="fr-FR"/>
        </w:rPr>
        <w:t>ié</w:t>
      </w:r>
      <w:r w:rsidR="00C831BB">
        <w:rPr>
          <w:spacing w:val="-2"/>
          <w:sz w:val="18"/>
          <w:szCs w:val="18"/>
          <w:lang w:val="fr-FR"/>
        </w:rPr>
        <w:t xml:space="preserve">.  </w:t>
      </w:r>
      <w:r w:rsidR="00C831BB" w:rsidRPr="000B243C">
        <w:rPr>
          <w:spacing w:val="-2"/>
          <w:sz w:val="18"/>
          <w:szCs w:val="18"/>
          <w:lang w:val="fr-FR"/>
        </w:rPr>
        <w:t>La</w:t>
      </w:r>
      <w:r w:rsidRPr="000B243C">
        <w:rPr>
          <w:spacing w:val="-2"/>
          <w:sz w:val="18"/>
          <w:szCs w:val="18"/>
          <w:lang w:val="fr-FR"/>
        </w:rPr>
        <w:t xml:space="preserve"> pratique des semences de ferme joue donc un rôle secondaire en Suisse.</w:t>
      </w:r>
    </w:p>
    <w:p w:rsidR="007070D2" w:rsidRPr="000B243C" w:rsidRDefault="007070D2" w:rsidP="007070D2">
      <w:pPr>
        <w:pStyle w:val="BodyText"/>
        <w:spacing w:before="7"/>
        <w:ind w:left="567" w:right="567"/>
        <w:rPr>
          <w:sz w:val="18"/>
          <w:szCs w:val="18"/>
          <w:lang w:val="fr-FR"/>
        </w:rPr>
      </w:pPr>
    </w:p>
    <w:p w:rsidR="007070D2" w:rsidRPr="000B243C" w:rsidRDefault="007070D2" w:rsidP="007070D2">
      <w:pPr>
        <w:pStyle w:val="BodyText"/>
        <w:spacing w:before="7"/>
        <w:ind w:left="567" w:right="567"/>
        <w:rPr>
          <w:sz w:val="18"/>
          <w:szCs w:val="18"/>
          <w:lang w:val="fr-FR"/>
        </w:rPr>
      </w:pPr>
      <w:r w:rsidRPr="000B243C">
        <w:rPr>
          <w:sz w:val="18"/>
          <w:szCs w:val="18"/>
          <w:lang w:val="fr-FR"/>
        </w:rPr>
        <w:t>“La question de savoir si les agriculteurs sont autorisés à échanger du matériel de multiplication de variétés protégées ne se pose pas car, pour des raisons phytosanitaires, la mise sur le marché de matériel de multiplication végétative est soumise à ce qu</w:t>
      </w:r>
      <w:r w:rsidR="00B1336F">
        <w:rPr>
          <w:sz w:val="18"/>
          <w:szCs w:val="18"/>
          <w:lang w:val="fr-FR"/>
        </w:rPr>
        <w:t>’</w:t>
      </w:r>
      <w:r w:rsidRPr="000B243C">
        <w:rPr>
          <w:sz w:val="18"/>
          <w:szCs w:val="18"/>
          <w:lang w:val="fr-FR"/>
        </w:rPr>
        <w:t>on appelle le passeport phytosanitai</w:t>
      </w:r>
      <w:r w:rsidR="00C831BB" w:rsidRPr="000B243C">
        <w:rPr>
          <w:sz w:val="18"/>
          <w:szCs w:val="18"/>
          <w:lang w:val="fr-FR"/>
        </w:rPr>
        <w:t>re</w:t>
      </w:r>
      <w:r w:rsidR="00C831BB">
        <w:rPr>
          <w:sz w:val="18"/>
          <w:szCs w:val="18"/>
          <w:lang w:val="fr-FR"/>
        </w:rPr>
        <w:t xml:space="preserve">.  </w:t>
      </w:r>
      <w:r w:rsidR="00C831BB" w:rsidRPr="000B243C">
        <w:rPr>
          <w:sz w:val="18"/>
          <w:szCs w:val="18"/>
          <w:lang w:val="fr-FR"/>
        </w:rPr>
        <w:t>Le</w:t>
      </w:r>
      <w:r w:rsidRPr="000B243C">
        <w:rPr>
          <w:sz w:val="18"/>
          <w:szCs w:val="18"/>
          <w:lang w:val="fr-FR"/>
        </w:rPr>
        <w:t>s producteurs doivent s</w:t>
      </w:r>
      <w:r w:rsidR="00B1336F">
        <w:rPr>
          <w:sz w:val="18"/>
          <w:szCs w:val="18"/>
          <w:lang w:val="fr-FR"/>
        </w:rPr>
        <w:t>’</w:t>
      </w:r>
      <w:r w:rsidRPr="000B243C">
        <w:rPr>
          <w:sz w:val="18"/>
          <w:szCs w:val="18"/>
          <w:lang w:val="fr-FR"/>
        </w:rPr>
        <w:t>enregistrer auprès du Service phytosanitaire fédéral et s</w:t>
      </w:r>
      <w:r w:rsidR="00B1336F">
        <w:rPr>
          <w:sz w:val="18"/>
          <w:szCs w:val="18"/>
          <w:lang w:val="fr-FR"/>
        </w:rPr>
        <w:t>’</w:t>
      </w:r>
      <w:r w:rsidRPr="000B243C">
        <w:rPr>
          <w:sz w:val="18"/>
          <w:szCs w:val="18"/>
          <w:lang w:val="fr-FR"/>
        </w:rPr>
        <w:t>inscrire pour un contrôle annuel sur place de leurs parcelles de producti</w:t>
      </w:r>
      <w:r w:rsidR="00C831BB" w:rsidRPr="000B243C">
        <w:rPr>
          <w:sz w:val="18"/>
          <w:szCs w:val="18"/>
          <w:lang w:val="fr-FR"/>
        </w:rPr>
        <w:t>on</w:t>
      </w:r>
      <w:r w:rsidR="00C831BB">
        <w:rPr>
          <w:sz w:val="18"/>
          <w:szCs w:val="18"/>
          <w:lang w:val="fr-FR"/>
        </w:rPr>
        <w:t xml:space="preserve">.  </w:t>
      </w:r>
      <w:r w:rsidR="00C831BB" w:rsidRPr="000B243C">
        <w:rPr>
          <w:sz w:val="18"/>
          <w:szCs w:val="18"/>
          <w:lang w:val="fr-FR"/>
        </w:rPr>
        <w:t>Co</w:t>
      </w:r>
      <w:r w:rsidRPr="000B243C">
        <w:rPr>
          <w:sz w:val="18"/>
          <w:szCs w:val="18"/>
          <w:lang w:val="fr-FR"/>
        </w:rPr>
        <w:t>ntrairement au matériel de plantation, relativement peu de semences nécessitent un passeport phytosanitaire car la plupart des organismes de quarantaine ne se propagent pas par les semenc</w:t>
      </w:r>
      <w:r w:rsidR="00C831BB" w:rsidRPr="000B243C">
        <w:rPr>
          <w:sz w:val="18"/>
          <w:szCs w:val="18"/>
          <w:lang w:val="fr-FR"/>
        </w:rPr>
        <w:t>es</w:t>
      </w:r>
      <w:r w:rsidR="00C831BB">
        <w:rPr>
          <w:sz w:val="18"/>
          <w:szCs w:val="18"/>
          <w:lang w:val="fr-FR"/>
        </w:rPr>
        <w:t xml:space="preserve">.  </w:t>
      </w:r>
      <w:r w:rsidR="00C831BB" w:rsidRPr="000B243C">
        <w:rPr>
          <w:sz w:val="18"/>
          <w:szCs w:val="18"/>
          <w:lang w:val="fr-FR"/>
        </w:rPr>
        <w:t>L</w:t>
      </w:r>
      <w:r w:rsidR="00C831BB">
        <w:rPr>
          <w:sz w:val="18"/>
          <w:szCs w:val="18"/>
          <w:lang w:val="fr-FR"/>
        </w:rPr>
        <w:t>’</w:t>
      </w:r>
      <w:r w:rsidR="00C831BB" w:rsidRPr="000B243C">
        <w:rPr>
          <w:sz w:val="18"/>
          <w:szCs w:val="18"/>
          <w:lang w:val="fr-FR"/>
        </w:rPr>
        <w:t>é</w:t>
      </w:r>
      <w:r w:rsidRPr="000B243C">
        <w:rPr>
          <w:sz w:val="18"/>
          <w:szCs w:val="18"/>
          <w:lang w:val="fr-FR"/>
        </w:rPr>
        <w:t>change de matériel de multiplication de variétés protégées n</w:t>
      </w:r>
      <w:r w:rsidR="00B1336F">
        <w:rPr>
          <w:sz w:val="18"/>
          <w:szCs w:val="18"/>
          <w:lang w:val="fr-FR"/>
        </w:rPr>
        <w:t>’</w:t>
      </w:r>
      <w:r w:rsidRPr="000B243C">
        <w:rPr>
          <w:sz w:val="18"/>
          <w:szCs w:val="18"/>
          <w:lang w:val="fr-FR"/>
        </w:rPr>
        <w:t>a jamais donné lieu à des poursuites judiciaires.</w:t>
      </w:r>
    </w:p>
    <w:p w:rsidR="007070D2" w:rsidRPr="000B243C" w:rsidRDefault="007070D2" w:rsidP="007070D2">
      <w:pPr>
        <w:pStyle w:val="BodyText"/>
        <w:spacing w:before="7"/>
        <w:ind w:left="567" w:right="567"/>
        <w:rPr>
          <w:sz w:val="18"/>
          <w:szCs w:val="18"/>
          <w:lang w:val="fr-FR"/>
        </w:rPr>
      </w:pPr>
    </w:p>
    <w:p w:rsidR="007070D2" w:rsidRPr="000B243C" w:rsidRDefault="007070D2" w:rsidP="007070D2">
      <w:pPr>
        <w:pStyle w:val="BodyText"/>
        <w:spacing w:before="1"/>
        <w:ind w:left="567" w:right="567"/>
        <w:rPr>
          <w:sz w:val="18"/>
          <w:szCs w:val="18"/>
          <w:lang w:val="fr-FR"/>
        </w:rPr>
      </w:pPr>
      <w:r w:rsidRPr="000B243C">
        <w:rPr>
          <w:sz w:val="18"/>
          <w:szCs w:val="18"/>
          <w:lang w:val="fr-FR"/>
        </w:rPr>
        <w:t>“Pour la plupart des variétés – protégées ou non –, un échange informel ou une vente de matériel de multiplication serait contraire à la législation sur le matériel végétal de multiplication.</w:t>
      </w:r>
    </w:p>
    <w:p w:rsidR="007070D2" w:rsidRPr="000B243C" w:rsidRDefault="007070D2" w:rsidP="007070D2">
      <w:pPr>
        <w:pStyle w:val="BodyText"/>
        <w:spacing w:before="1"/>
        <w:ind w:left="567" w:right="567"/>
        <w:rPr>
          <w:sz w:val="18"/>
          <w:szCs w:val="18"/>
          <w:lang w:val="fr-FR"/>
        </w:rPr>
      </w:pPr>
    </w:p>
    <w:p w:rsidR="007070D2" w:rsidRPr="000B243C" w:rsidRDefault="007070D2" w:rsidP="007070D2">
      <w:pPr>
        <w:pStyle w:val="BodyText"/>
        <w:spacing w:before="1"/>
        <w:ind w:left="567" w:right="567"/>
        <w:rPr>
          <w:spacing w:val="-4"/>
          <w:sz w:val="18"/>
          <w:szCs w:val="18"/>
          <w:lang w:val="fr-FR"/>
        </w:rPr>
      </w:pPr>
      <w:r w:rsidRPr="000B243C">
        <w:rPr>
          <w:sz w:val="18"/>
          <w:szCs w:val="18"/>
          <w:lang w:val="fr-FR"/>
        </w:rPr>
        <w:t>“</w:t>
      </w:r>
      <w:r w:rsidRPr="000B243C">
        <w:rPr>
          <w:spacing w:val="-4"/>
          <w:sz w:val="18"/>
          <w:szCs w:val="18"/>
          <w:lang w:val="fr-FR"/>
        </w:rPr>
        <w:t>L</w:t>
      </w:r>
      <w:r w:rsidR="00B1336F">
        <w:rPr>
          <w:spacing w:val="-4"/>
          <w:sz w:val="18"/>
          <w:szCs w:val="18"/>
          <w:lang w:val="fr-FR"/>
        </w:rPr>
        <w:t>’</w:t>
      </w:r>
      <w:r w:rsidRPr="000B243C">
        <w:rPr>
          <w:spacing w:val="-4"/>
          <w:sz w:val="18"/>
          <w:szCs w:val="18"/>
          <w:lang w:val="fr-FR"/>
        </w:rPr>
        <w:t>utilisation dans un cadre privé à des fins non commerciales de matériel de multiplication constitue une exception aux dispositions de la loi fédérale sur la protection des obtentions végétales et ne relève pas non plus de la législation sur le matériel végétal de multiplicati</w:t>
      </w:r>
      <w:r w:rsidR="00C831BB" w:rsidRPr="000B243C">
        <w:rPr>
          <w:spacing w:val="-4"/>
          <w:sz w:val="18"/>
          <w:szCs w:val="18"/>
          <w:lang w:val="fr-FR"/>
        </w:rPr>
        <w:t>on</w:t>
      </w:r>
      <w:r w:rsidR="00C831BB">
        <w:rPr>
          <w:spacing w:val="-4"/>
          <w:sz w:val="18"/>
          <w:szCs w:val="18"/>
          <w:lang w:val="fr-FR"/>
        </w:rPr>
        <w:t xml:space="preserve">.  </w:t>
      </w:r>
      <w:r w:rsidR="00C831BB" w:rsidRPr="000B243C">
        <w:rPr>
          <w:spacing w:val="-4"/>
          <w:sz w:val="18"/>
          <w:szCs w:val="18"/>
          <w:lang w:val="fr-FR"/>
        </w:rPr>
        <w:t>To</w:t>
      </w:r>
      <w:r w:rsidRPr="000B243C">
        <w:rPr>
          <w:spacing w:val="-4"/>
          <w:sz w:val="18"/>
          <w:szCs w:val="18"/>
          <w:lang w:val="fr-FR"/>
        </w:rPr>
        <w:t>ut au plus, dans des cas particuliers, la question peut se poser de savoir si une activité doit être considérée comme professionnel</w:t>
      </w:r>
      <w:r w:rsidR="00C831BB" w:rsidRPr="000B243C">
        <w:rPr>
          <w:spacing w:val="-4"/>
          <w:sz w:val="18"/>
          <w:szCs w:val="18"/>
          <w:lang w:val="fr-FR"/>
        </w:rPr>
        <w:t>le</w:t>
      </w:r>
      <w:r w:rsidR="00C831BB">
        <w:rPr>
          <w:spacing w:val="-4"/>
          <w:sz w:val="18"/>
          <w:szCs w:val="18"/>
          <w:lang w:val="fr-FR"/>
        </w:rPr>
        <w:t xml:space="preserve">.  </w:t>
      </w:r>
      <w:r w:rsidR="00C831BB" w:rsidRPr="000B243C">
        <w:rPr>
          <w:spacing w:val="-4"/>
          <w:sz w:val="18"/>
          <w:szCs w:val="18"/>
          <w:lang w:val="fr-FR"/>
        </w:rPr>
        <w:t xml:space="preserve">À </w:t>
      </w:r>
      <w:r w:rsidRPr="000B243C">
        <w:rPr>
          <w:spacing w:val="-4"/>
          <w:sz w:val="18"/>
          <w:szCs w:val="18"/>
          <w:lang w:val="fr-FR"/>
        </w:rPr>
        <w:t>notre connaissance, aucun tribunal suisse n</w:t>
      </w:r>
      <w:r w:rsidR="00B1336F">
        <w:rPr>
          <w:spacing w:val="-4"/>
          <w:sz w:val="18"/>
          <w:szCs w:val="18"/>
          <w:lang w:val="fr-FR"/>
        </w:rPr>
        <w:t>’</w:t>
      </w:r>
      <w:r w:rsidRPr="000B243C">
        <w:rPr>
          <w:spacing w:val="-4"/>
          <w:sz w:val="18"/>
          <w:szCs w:val="18"/>
          <w:lang w:val="fr-FR"/>
        </w:rPr>
        <w:t>a eu à se prononcer sur cette question jusqu</w:t>
      </w:r>
      <w:r w:rsidR="00B1336F">
        <w:rPr>
          <w:spacing w:val="-4"/>
          <w:sz w:val="18"/>
          <w:szCs w:val="18"/>
          <w:lang w:val="fr-FR"/>
        </w:rPr>
        <w:t>’</w:t>
      </w:r>
      <w:r w:rsidRPr="000B243C">
        <w:rPr>
          <w:spacing w:val="-4"/>
          <w:sz w:val="18"/>
          <w:szCs w:val="18"/>
          <w:lang w:val="fr-FR"/>
        </w:rPr>
        <w:t>à présent.</w:t>
      </w:r>
    </w:p>
    <w:p w:rsidR="007070D2" w:rsidRPr="000B243C" w:rsidRDefault="007070D2" w:rsidP="007070D2">
      <w:pPr>
        <w:pStyle w:val="BodyText"/>
        <w:spacing w:before="1"/>
        <w:ind w:left="567" w:right="567"/>
        <w:rPr>
          <w:sz w:val="18"/>
          <w:szCs w:val="18"/>
          <w:lang w:val="fr-FR"/>
        </w:rPr>
      </w:pPr>
    </w:p>
    <w:p w:rsidR="007070D2" w:rsidRPr="000B243C" w:rsidRDefault="007070D2" w:rsidP="007070D2">
      <w:pPr>
        <w:pStyle w:val="BodyText"/>
        <w:ind w:left="567" w:right="567"/>
        <w:rPr>
          <w:spacing w:val="-2"/>
          <w:sz w:val="18"/>
          <w:szCs w:val="18"/>
          <w:lang w:val="fr-FR"/>
        </w:rPr>
      </w:pPr>
      <w:r w:rsidRPr="000B243C">
        <w:rPr>
          <w:sz w:val="18"/>
          <w:szCs w:val="18"/>
          <w:lang w:val="fr-FR"/>
        </w:rPr>
        <w:t>“</w:t>
      </w:r>
      <w:r w:rsidRPr="000B243C">
        <w:rPr>
          <w:spacing w:val="-2"/>
          <w:sz w:val="18"/>
          <w:szCs w:val="18"/>
          <w:lang w:val="fr-FR"/>
        </w:rPr>
        <w:t>La commercialisation du matériel de multiplication dépend de nombreux facteurs, dont la protection des variétés ne constitue qu</w:t>
      </w:r>
      <w:r w:rsidR="00B1336F">
        <w:rPr>
          <w:spacing w:val="-2"/>
          <w:sz w:val="18"/>
          <w:szCs w:val="18"/>
          <w:lang w:val="fr-FR"/>
        </w:rPr>
        <w:t>’</w:t>
      </w:r>
      <w:r w:rsidRPr="000B243C">
        <w:rPr>
          <w:spacing w:val="-2"/>
          <w:sz w:val="18"/>
          <w:szCs w:val="18"/>
          <w:lang w:val="fr-FR"/>
        </w:rPr>
        <w:t>un aspe</w:t>
      </w:r>
      <w:r w:rsidR="00C831BB" w:rsidRPr="000B243C">
        <w:rPr>
          <w:spacing w:val="-2"/>
          <w:sz w:val="18"/>
          <w:szCs w:val="18"/>
          <w:lang w:val="fr-FR"/>
        </w:rPr>
        <w:t>ct</w:t>
      </w:r>
      <w:r w:rsidR="00C831BB">
        <w:rPr>
          <w:spacing w:val="-2"/>
          <w:sz w:val="18"/>
          <w:szCs w:val="18"/>
          <w:lang w:val="fr-FR"/>
        </w:rPr>
        <w:t xml:space="preserve">.  </w:t>
      </w:r>
      <w:r w:rsidR="00C831BB" w:rsidRPr="000B243C">
        <w:rPr>
          <w:spacing w:val="-2"/>
          <w:sz w:val="18"/>
          <w:szCs w:val="18"/>
          <w:lang w:val="fr-FR"/>
        </w:rPr>
        <w:t>En</w:t>
      </w:r>
      <w:r w:rsidRPr="000B243C">
        <w:rPr>
          <w:spacing w:val="-2"/>
          <w:sz w:val="18"/>
          <w:szCs w:val="18"/>
          <w:lang w:val="fr-FR"/>
        </w:rPr>
        <w:t xml:space="preserve"> vertu du droit suisse, diverses dispositions (lois sur le matériel végétal de multiplication et sur la santé des végétaux) rendent difficile le commerce entre agriculteurs, quelle que soit la taille de leur exploitati</w:t>
      </w:r>
      <w:r w:rsidR="00C831BB" w:rsidRPr="000B243C">
        <w:rPr>
          <w:spacing w:val="-2"/>
          <w:sz w:val="18"/>
          <w:szCs w:val="18"/>
          <w:lang w:val="fr-FR"/>
        </w:rPr>
        <w:t>on</w:t>
      </w:r>
      <w:r w:rsidR="00C831BB">
        <w:rPr>
          <w:spacing w:val="-2"/>
          <w:sz w:val="18"/>
          <w:szCs w:val="18"/>
          <w:lang w:val="fr-FR"/>
        </w:rPr>
        <w:t xml:space="preserve">.  </w:t>
      </w:r>
      <w:r w:rsidR="00C831BB" w:rsidRPr="000B243C">
        <w:rPr>
          <w:spacing w:val="-2"/>
          <w:sz w:val="18"/>
          <w:szCs w:val="18"/>
          <w:lang w:val="fr-FR"/>
        </w:rPr>
        <w:t>En</w:t>
      </w:r>
      <w:r w:rsidRPr="000B243C">
        <w:rPr>
          <w:spacing w:val="-2"/>
          <w:sz w:val="18"/>
          <w:szCs w:val="18"/>
          <w:lang w:val="fr-FR"/>
        </w:rPr>
        <w:t xml:space="preserve"> outre, le type d</w:t>
      </w:r>
      <w:r w:rsidR="00B1336F">
        <w:rPr>
          <w:spacing w:val="-2"/>
          <w:sz w:val="18"/>
          <w:szCs w:val="18"/>
          <w:lang w:val="fr-FR"/>
        </w:rPr>
        <w:t>’</w:t>
      </w:r>
      <w:r w:rsidRPr="000B243C">
        <w:rPr>
          <w:spacing w:val="-2"/>
          <w:sz w:val="18"/>
          <w:szCs w:val="18"/>
          <w:lang w:val="fr-FR"/>
        </w:rPr>
        <w:t>agriculture de subsistance mentionné dans les notes explicatives du Bureau de l</w:t>
      </w:r>
      <w:r w:rsidR="00B1336F">
        <w:rPr>
          <w:spacing w:val="-2"/>
          <w:sz w:val="18"/>
          <w:szCs w:val="18"/>
          <w:lang w:val="fr-FR"/>
        </w:rPr>
        <w:t>’</w:t>
      </w:r>
      <w:r w:rsidRPr="000B243C">
        <w:rPr>
          <w:spacing w:val="-2"/>
          <w:sz w:val="18"/>
          <w:szCs w:val="18"/>
          <w:lang w:val="fr-FR"/>
        </w:rPr>
        <w:t>Union est peu pratiqué en Suis</w:t>
      </w:r>
      <w:r w:rsidR="00C831BB" w:rsidRPr="000B243C">
        <w:rPr>
          <w:spacing w:val="-2"/>
          <w:sz w:val="18"/>
          <w:szCs w:val="18"/>
          <w:lang w:val="fr-FR"/>
        </w:rPr>
        <w:t>se</w:t>
      </w:r>
      <w:r w:rsidR="00C831BB">
        <w:rPr>
          <w:spacing w:val="-2"/>
          <w:sz w:val="18"/>
          <w:szCs w:val="18"/>
          <w:lang w:val="fr-FR"/>
        </w:rPr>
        <w:t xml:space="preserve">.  </w:t>
      </w:r>
      <w:r w:rsidR="00C831BB" w:rsidRPr="000B243C">
        <w:rPr>
          <w:spacing w:val="-2"/>
          <w:sz w:val="18"/>
          <w:szCs w:val="18"/>
          <w:lang w:val="fr-FR"/>
        </w:rPr>
        <w:t>To</w:t>
      </w:r>
      <w:r w:rsidRPr="000B243C">
        <w:rPr>
          <w:spacing w:val="-2"/>
          <w:sz w:val="18"/>
          <w:szCs w:val="18"/>
          <w:lang w:val="fr-FR"/>
        </w:rPr>
        <w:t>ut ce qui précède peut expliquer pourquoi il n</w:t>
      </w:r>
      <w:r w:rsidR="00B1336F">
        <w:rPr>
          <w:spacing w:val="-2"/>
          <w:sz w:val="18"/>
          <w:szCs w:val="18"/>
          <w:lang w:val="fr-FR"/>
        </w:rPr>
        <w:t>’</w:t>
      </w:r>
      <w:r w:rsidRPr="000B243C">
        <w:rPr>
          <w:spacing w:val="-2"/>
          <w:sz w:val="18"/>
          <w:szCs w:val="18"/>
          <w:lang w:val="fr-FR"/>
        </w:rPr>
        <w:t>y a pas eu de décisions de justice sur les exceptions relatives aux actes accomplis dans un cadre privé à des fins non commerciales en faveur des petits exploitants agricoles.</w:t>
      </w:r>
    </w:p>
    <w:p w:rsidR="007070D2" w:rsidRPr="000B243C" w:rsidRDefault="007070D2" w:rsidP="007070D2">
      <w:pPr>
        <w:pStyle w:val="BodyText"/>
        <w:ind w:left="567"/>
        <w:rPr>
          <w:sz w:val="18"/>
          <w:lang w:val="fr-FR"/>
        </w:rPr>
      </w:pPr>
    </w:p>
    <w:p w:rsidR="007070D2" w:rsidRPr="000B243C" w:rsidRDefault="007070D2" w:rsidP="007070D2">
      <w:pPr>
        <w:pStyle w:val="BodyText"/>
        <w:ind w:left="567"/>
        <w:rPr>
          <w:sz w:val="18"/>
          <w:lang w:val="fr-FR"/>
        </w:rPr>
      </w:pPr>
    </w:p>
    <w:p w:rsidR="007070D2" w:rsidRPr="00F67026" w:rsidRDefault="007070D2" w:rsidP="007070D2">
      <w:pPr>
        <w:pStyle w:val="BodyText"/>
        <w:ind w:left="567" w:right="708"/>
        <w:rPr>
          <w:bCs/>
          <w:caps/>
          <w:spacing w:val="2"/>
          <w:sz w:val="16"/>
          <w:szCs w:val="18"/>
          <w:lang w:val="fr-FR"/>
        </w:rPr>
      </w:pPr>
      <w:r w:rsidRPr="00F67026">
        <w:rPr>
          <w:sz w:val="18"/>
          <w:lang w:val="fr-FR"/>
        </w:rPr>
        <w:t>“</w:t>
      </w:r>
      <w:r w:rsidRPr="00F67026">
        <w:rPr>
          <w:sz w:val="18"/>
          <w:lang w:val="fr-CH"/>
        </w:rPr>
        <w:t>NOTES EXPLICATIVES DU BUREAU DE L</w:t>
      </w:r>
      <w:r w:rsidR="00B1336F" w:rsidRPr="00F67026">
        <w:rPr>
          <w:sz w:val="18"/>
          <w:lang w:val="fr-CH"/>
        </w:rPr>
        <w:t>’</w:t>
      </w:r>
      <w:r w:rsidRPr="00F67026">
        <w:rPr>
          <w:sz w:val="18"/>
          <w:lang w:val="fr-CH"/>
        </w:rPr>
        <w:t>UNION CONCERNANT LES EXCEPTIONS RELATIVES AUX ACTES ACCOMPLIS DANS UN CADRE PRIVÉ À DES FINS NON COMMERCIALES EN FAVEUR DES PETITS EXPLOITANTS AGRICOLES</w:t>
      </w:r>
    </w:p>
    <w:p w:rsidR="007070D2" w:rsidRPr="000B243C" w:rsidRDefault="007070D2" w:rsidP="007070D2">
      <w:pPr>
        <w:pStyle w:val="BodyText"/>
        <w:spacing w:before="1"/>
        <w:ind w:left="567" w:right="567"/>
        <w:rPr>
          <w:sz w:val="18"/>
          <w:szCs w:val="18"/>
          <w:lang w:val="fr-FR"/>
        </w:rPr>
      </w:pPr>
    </w:p>
    <w:p w:rsidR="007070D2" w:rsidRPr="000B243C" w:rsidRDefault="007070D2" w:rsidP="007070D2">
      <w:pPr>
        <w:pStyle w:val="BodyText"/>
        <w:spacing w:before="8"/>
        <w:ind w:left="567" w:right="567"/>
        <w:rPr>
          <w:sz w:val="18"/>
          <w:szCs w:val="18"/>
          <w:lang w:val="fr-FR"/>
        </w:rPr>
      </w:pPr>
      <w:r w:rsidRPr="000B243C">
        <w:rPr>
          <w:sz w:val="18"/>
          <w:szCs w:val="18"/>
          <w:lang w:val="fr-FR"/>
        </w:rPr>
        <w:t>“En Suisse, l</w:t>
      </w:r>
      <w:r w:rsidR="00B1336F">
        <w:rPr>
          <w:sz w:val="18"/>
          <w:szCs w:val="18"/>
          <w:lang w:val="fr-FR"/>
        </w:rPr>
        <w:t>’</w:t>
      </w:r>
      <w:r w:rsidRPr="000B243C">
        <w:rPr>
          <w:sz w:val="18"/>
          <w:szCs w:val="18"/>
          <w:lang w:val="fr-FR"/>
        </w:rPr>
        <w:t>échange de semences est une pratique courante chez les particuliers, par exemple les jardiniers amateu</w:t>
      </w:r>
      <w:r w:rsidR="00C831BB" w:rsidRPr="000B243C">
        <w:rPr>
          <w:sz w:val="18"/>
          <w:szCs w:val="18"/>
          <w:lang w:val="fr-FR"/>
        </w:rPr>
        <w:t>rs</w:t>
      </w:r>
      <w:r w:rsidR="00C831BB">
        <w:rPr>
          <w:sz w:val="18"/>
          <w:szCs w:val="18"/>
          <w:lang w:val="fr-FR"/>
        </w:rPr>
        <w:t xml:space="preserve">.  </w:t>
      </w:r>
      <w:r w:rsidR="00C831BB" w:rsidRPr="000B243C">
        <w:rPr>
          <w:sz w:val="18"/>
          <w:szCs w:val="18"/>
          <w:lang w:val="fr-FR"/>
        </w:rPr>
        <w:t>Il</w:t>
      </w:r>
      <w:r w:rsidRPr="000B243C">
        <w:rPr>
          <w:sz w:val="18"/>
          <w:szCs w:val="18"/>
          <w:lang w:val="fr-FR"/>
        </w:rPr>
        <w:t xml:space="preserve"> ressort des notes explicatives du Bureau de l</w:t>
      </w:r>
      <w:r w:rsidR="00B1336F">
        <w:rPr>
          <w:sz w:val="18"/>
          <w:szCs w:val="18"/>
          <w:lang w:val="fr-FR"/>
        </w:rPr>
        <w:t>’</w:t>
      </w:r>
      <w:r w:rsidRPr="000B243C">
        <w:rPr>
          <w:sz w:val="18"/>
          <w:szCs w:val="18"/>
          <w:lang w:val="fr-FR"/>
        </w:rPr>
        <w:t>Union que la portée de l</w:t>
      </w:r>
      <w:r w:rsidR="00B1336F">
        <w:rPr>
          <w:sz w:val="18"/>
          <w:szCs w:val="18"/>
          <w:lang w:val="fr-FR"/>
        </w:rPr>
        <w:t>’</w:t>
      </w:r>
      <w:r w:rsidRPr="000B243C">
        <w:rPr>
          <w:sz w:val="18"/>
          <w:szCs w:val="18"/>
          <w:lang w:val="fr-FR"/>
        </w:rPr>
        <w:t>exception peut s</w:t>
      </w:r>
      <w:r w:rsidR="00B1336F">
        <w:rPr>
          <w:sz w:val="18"/>
          <w:szCs w:val="18"/>
          <w:lang w:val="fr-FR"/>
        </w:rPr>
        <w:t>’</w:t>
      </w:r>
      <w:r w:rsidRPr="000B243C">
        <w:rPr>
          <w:sz w:val="18"/>
          <w:szCs w:val="18"/>
          <w:lang w:val="fr-FR"/>
        </w:rPr>
        <w:t>étendre à la reproduction ou à la multiplication d</w:t>
      </w:r>
      <w:r w:rsidR="00B1336F">
        <w:rPr>
          <w:sz w:val="18"/>
          <w:szCs w:val="18"/>
          <w:lang w:val="fr-FR"/>
        </w:rPr>
        <w:t>’</w:t>
      </w:r>
      <w:r w:rsidRPr="000B243C">
        <w:rPr>
          <w:sz w:val="18"/>
          <w:szCs w:val="18"/>
          <w:lang w:val="fr-FR"/>
        </w:rPr>
        <w:t>une variété par un jardinier amateur à son usage exclusif dans son propre jard</w:t>
      </w:r>
      <w:r w:rsidR="00C831BB" w:rsidRPr="000B243C">
        <w:rPr>
          <w:sz w:val="18"/>
          <w:szCs w:val="18"/>
          <w:lang w:val="fr-FR"/>
        </w:rPr>
        <w:t>in</w:t>
      </w:r>
      <w:r w:rsidR="00C831BB">
        <w:rPr>
          <w:sz w:val="18"/>
          <w:szCs w:val="18"/>
          <w:lang w:val="fr-FR"/>
        </w:rPr>
        <w:t xml:space="preserve">.  </w:t>
      </w:r>
      <w:r w:rsidR="00C831BB" w:rsidRPr="000B243C">
        <w:rPr>
          <w:sz w:val="18"/>
          <w:szCs w:val="18"/>
          <w:lang w:val="fr-FR"/>
        </w:rPr>
        <w:t>Il</w:t>
      </w:r>
      <w:r w:rsidRPr="000B243C">
        <w:rPr>
          <w:sz w:val="18"/>
          <w:szCs w:val="18"/>
          <w:lang w:val="fr-FR"/>
        </w:rPr>
        <w:t xml:space="preserve"> n</w:t>
      </w:r>
      <w:r w:rsidR="00B1336F">
        <w:rPr>
          <w:sz w:val="18"/>
          <w:szCs w:val="18"/>
          <w:lang w:val="fr-FR"/>
        </w:rPr>
        <w:t>’</w:t>
      </w:r>
      <w:r w:rsidRPr="000B243C">
        <w:rPr>
          <w:sz w:val="18"/>
          <w:szCs w:val="18"/>
          <w:lang w:val="fr-FR"/>
        </w:rPr>
        <w:t>est toutefois pas certain que cela s</w:t>
      </w:r>
      <w:r w:rsidR="00B1336F">
        <w:rPr>
          <w:sz w:val="18"/>
          <w:szCs w:val="18"/>
          <w:lang w:val="fr-FR"/>
        </w:rPr>
        <w:t>’</w:t>
      </w:r>
      <w:r w:rsidRPr="000B243C">
        <w:rPr>
          <w:sz w:val="18"/>
          <w:szCs w:val="18"/>
          <w:lang w:val="fr-FR"/>
        </w:rPr>
        <w:t>applique également à l</w:t>
      </w:r>
      <w:r w:rsidR="00B1336F">
        <w:rPr>
          <w:sz w:val="18"/>
          <w:szCs w:val="18"/>
          <w:lang w:val="fr-FR"/>
        </w:rPr>
        <w:t>’</w:t>
      </w:r>
      <w:r w:rsidRPr="000B243C">
        <w:rPr>
          <w:sz w:val="18"/>
          <w:szCs w:val="18"/>
          <w:lang w:val="fr-FR"/>
        </w:rPr>
        <w:t>utilisation dans un cadre privé à des fins non commerciales dans le jardin d</w:t>
      </w:r>
      <w:r w:rsidR="00B1336F">
        <w:rPr>
          <w:sz w:val="18"/>
          <w:szCs w:val="18"/>
          <w:lang w:val="fr-FR"/>
        </w:rPr>
        <w:t>’</w:t>
      </w:r>
      <w:r w:rsidRPr="000B243C">
        <w:rPr>
          <w:sz w:val="18"/>
          <w:szCs w:val="18"/>
          <w:lang w:val="fr-FR"/>
        </w:rPr>
        <w:t>autr</w:t>
      </w:r>
      <w:r w:rsidR="00C831BB" w:rsidRPr="000B243C">
        <w:rPr>
          <w:sz w:val="18"/>
          <w:szCs w:val="18"/>
          <w:lang w:val="fr-FR"/>
        </w:rPr>
        <w:t>ui</w:t>
      </w:r>
      <w:r w:rsidR="00C831BB">
        <w:rPr>
          <w:sz w:val="18"/>
          <w:szCs w:val="18"/>
          <w:lang w:val="fr-FR"/>
        </w:rPr>
        <w:t xml:space="preserve">.  </w:t>
      </w:r>
      <w:r w:rsidR="00C831BB" w:rsidRPr="000B243C">
        <w:rPr>
          <w:sz w:val="18"/>
          <w:szCs w:val="18"/>
          <w:lang w:val="fr-FR"/>
        </w:rPr>
        <w:t>Se</w:t>
      </w:r>
      <w:r w:rsidRPr="000B243C">
        <w:rPr>
          <w:sz w:val="18"/>
          <w:szCs w:val="18"/>
          <w:lang w:val="fr-FR"/>
        </w:rPr>
        <w:t>lon les notes explicatives, la reproduction ou multiplication d</w:t>
      </w:r>
      <w:r w:rsidR="00B1336F">
        <w:rPr>
          <w:sz w:val="18"/>
          <w:szCs w:val="18"/>
          <w:lang w:val="fr-FR"/>
        </w:rPr>
        <w:t>’</w:t>
      </w:r>
      <w:r w:rsidRPr="000B243C">
        <w:rPr>
          <w:sz w:val="18"/>
          <w:szCs w:val="18"/>
          <w:lang w:val="fr-FR"/>
        </w:rPr>
        <w:t>une variété par un agriculteur aux fins exclusives de la production d</w:t>
      </w:r>
      <w:r w:rsidR="00B1336F">
        <w:rPr>
          <w:sz w:val="18"/>
          <w:szCs w:val="18"/>
          <w:lang w:val="fr-FR"/>
        </w:rPr>
        <w:t>’</w:t>
      </w:r>
      <w:r w:rsidRPr="000B243C">
        <w:rPr>
          <w:sz w:val="18"/>
          <w:szCs w:val="18"/>
          <w:lang w:val="fr-FR"/>
        </w:rPr>
        <w:t>une culture vivrière intégralement destinée à la consommation de cet agriculteur et des personnes à sa charge qui vivent sur son exploitation peut être considérée par les membres de l</w:t>
      </w:r>
      <w:r w:rsidR="00B1336F">
        <w:rPr>
          <w:sz w:val="18"/>
          <w:szCs w:val="18"/>
          <w:lang w:val="fr-FR"/>
        </w:rPr>
        <w:t>’</w:t>
      </w:r>
      <w:r w:rsidRPr="000B243C">
        <w:rPr>
          <w:sz w:val="18"/>
          <w:szCs w:val="18"/>
          <w:lang w:val="fr-FR"/>
        </w:rPr>
        <w:t>UPOV comme un acte accompli dans un cadre privé à des fins non commercial</w:t>
      </w:r>
      <w:r w:rsidR="00C831BB" w:rsidRPr="000B243C">
        <w:rPr>
          <w:sz w:val="18"/>
          <w:szCs w:val="18"/>
          <w:lang w:val="fr-FR"/>
        </w:rPr>
        <w:t>es</w:t>
      </w:r>
      <w:r w:rsidR="00C831BB">
        <w:rPr>
          <w:sz w:val="18"/>
          <w:szCs w:val="18"/>
          <w:lang w:val="fr-FR"/>
        </w:rPr>
        <w:t xml:space="preserve">.  </w:t>
      </w:r>
      <w:r w:rsidR="00C831BB" w:rsidRPr="000B243C">
        <w:rPr>
          <w:sz w:val="18"/>
          <w:szCs w:val="18"/>
          <w:lang w:val="fr-FR"/>
        </w:rPr>
        <w:t>Là</w:t>
      </w:r>
      <w:r w:rsidRPr="000B243C">
        <w:rPr>
          <w:sz w:val="18"/>
          <w:szCs w:val="18"/>
          <w:lang w:val="fr-FR"/>
        </w:rPr>
        <w:t xml:space="preserve"> encore, l</w:t>
      </w:r>
      <w:r w:rsidR="00B1336F">
        <w:rPr>
          <w:sz w:val="18"/>
          <w:szCs w:val="18"/>
          <w:lang w:val="fr-FR"/>
        </w:rPr>
        <w:t>’</w:t>
      </w:r>
      <w:r w:rsidRPr="000B243C">
        <w:rPr>
          <w:sz w:val="18"/>
          <w:szCs w:val="18"/>
          <w:lang w:val="fr-FR"/>
        </w:rPr>
        <w:t>accent est mis sur le lieu de l</w:t>
      </w:r>
      <w:r w:rsidR="00B1336F">
        <w:rPr>
          <w:sz w:val="18"/>
          <w:szCs w:val="18"/>
          <w:lang w:val="fr-FR"/>
        </w:rPr>
        <w:t>’</w:t>
      </w:r>
      <w:r w:rsidRPr="000B243C">
        <w:rPr>
          <w:sz w:val="18"/>
          <w:szCs w:val="18"/>
          <w:lang w:val="fr-FR"/>
        </w:rPr>
        <w:t>acte et il n</w:t>
      </w:r>
      <w:r w:rsidR="00B1336F">
        <w:rPr>
          <w:sz w:val="18"/>
          <w:szCs w:val="18"/>
          <w:lang w:val="fr-FR"/>
        </w:rPr>
        <w:t>’</w:t>
      </w:r>
      <w:r w:rsidRPr="000B243C">
        <w:rPr>
          <w:sz w:val="18"/>
          <w:szCs w:val="18"/>
          <w:lang w:val="fr-FR"/>
        </w:rPr>
        <w:t>est pas certain que l</w:t>
      </w:r>
      <w:r w:rsidR="00B1336F">
        <w:rPr>
          <w:sz w:val="18"/>
          <w:szCs w:val="18"/>
          <w:lang w:val="fr-FR"/>
        </w:rPr>
        <w:t>’</w:t>
      </w:r>
      <w:r w:rsidRPr="000B243C">
        <w:rPr>
          <w:sz w:val="18"/>
          <w:szCs w:val="18"/>
          <w:lang w:val="fr-FR"/>
        </w:rPr>
        <w:t>exception doive également s</w:t>
      </w:r>
      <w:r w:rsidR="00B1336F">
        <w:rPr>
          <w:sz w:val="18"/>
          <w:szCs w:val="18"/>
          <w:lang w:val="fr-FR"/>
        </w:rPr>
        <w:t>’</w:t>
      </w:r>
      <w:r w:rsidRPr="000B243C">
        <w:rPr>
          <w:sz w:val="18"/>
          <w:szCs w:val="18"/>
          <w:lang w:val="fr-FR"/>
        </w:rPr>
        <w:t>appliquer si les personnes à la charge de l</w:t>
      </w:r>
      <w:r w:rsidR="00B1336F">
        <w:rPr>
          <w:sz w:val="18"/>
          <w:szCs w:val="18"/>
          <w:lang w:val="fr-FR"/>
        </w:rPr>
        <w:t>’</w:t>
      </w:r>
      <w:r w:rsidRPr="000B243C">
        <w:rPr>
          <w:sz w:val="18"/>
          <w:szCs w:val="18"/>
          <w:lang w:val="fr-FR"/>
        </w:rPr>
        <w:t>agriculteur ne vivent pas sur l</w:t>
      </w:r>
      <w:r w:rsidR="00B1336F">
        <w:rPr>
          <w:sz w:val="18"/>
          <w:szCs w:val="18"/>
          <w:lang w:val="fr-FR"/>
        </w:rPr>
        <w:t>’</w:t>
      </w:r>
      <w:r w:rsidRPr="000B243C">
        <w:rPr>
          <w:sz w:val="18"/>
          <w:szCs w:val="18"/>
          <w:lang w:val="fr-FR"/>
        </w:rPr>
        <w:t>exploitation, ce qui n</w:t>
      </w:r>
      <w:r w:rsidR="00B1336F">
        <w:rPr>
          <w:sz w:val="18"/>
          <w:szCs w:val="18"/>
          <w:lang w:val="fr-FR"/>
        </w:rPr>
        <w:t>’</w:t>
      </w:r>
      <w:r w:rsidRPr="000B243C">
        <w:rPr>
          <w:sz w:val="18"/>
          <w:szCs w:val="18"/>
          <w:lang w:val="fr-FR"/>
        </w:rPr>
        <w:t>est pas rare en Suis</w:t>
      </w:r>
      <w:r w:rsidR="00C831BB" w:rsidRPr="000B243C">
        <w:rPr>
          <w:sz w:val="18"/>
          <w:szCs w:val="18"/>
          <w:lang w:val="fr-FR"/>
        </w:rPr>
        <w:t>se</w:t>
      </w:r>
      <w:r w:rsidR="00C831BB">
        <w:rPr>
          <w:sz w:val="18"/>
          <w:szCs w:val="18"/>
          <w:lang w:val="fr-FR"/>
        </w:rPr>
        <w:t xml:space="preserve">.  </w:t>
      </w:r>
      <w:r w:rsidR="00C831BB" w:rsidRPr="000B243C">
        <w:rPr>
          <w:sz w:val="18"/>
          <w:szCs w:val="18"/>
          <w:lang w:val="fr-FR"/>
        </w:rPr>
        <w:t>Ce</w:t>
      </w:r>
      <w:r w:rsidRPr="000B243C">
        <w:rPr>
          <w:sz w:val="18"/>
          <w:szCs w:val="18"/>
          <w:lang w:val="fr-FR"/>
        </w:rPr>
        <w:t>s deux exemples soulèvent la question de savoir si le texte des notes explicatives n</w:t>
      </w:r>
      <w:r w:rsidR="00B1336F">
        <w:rPr>
          <w:sz w:val="18"/>
          <w:szCs w:val="18"/>
          <w:lang w:val="fr-FR"/>
        </w:rPr>
        <w:t>’</w:t>
      </w:r>
      <w:r w:rsidRPr="000B243C">
        <w:rPr>
          <w:sz w:val="18"/>
          <w:szCs w:val="18"/>
          <w:lang w:val="fr-FR"/>
        </w:rPr>
        <w:t>est pas inutilement restrict</w:t>
      </w:r>
      <w:r w:rsidR="00C831BB" w:rsidRPr="000B243C">
        <w:rPr>
          <w:sz w:val="18"/>
          <w:szCs w:val="18"/>
          <w:lang w:val="fr-FR"/>
        </w:rPr>
        <w:t>if</w:t>
      </w:r>
      <w:r w:rsidR="00C831BB">
        <w:rPr>
          <w:sz w:val="18"/>
          <w:szCs w:val="18"/>
          <w:lang w:val="fr-FR"/>
        </w:rPr>
        <w:t xml:space="preserve">.  </w:t>
      </w:r>
      <w:r w:rsidR="00C831BB" w:rsidRPr="000B243C">
        <w:rPr>
          <w:sz w:val="18"/>
          <w:szCs w:val="18"/>
          <w:lang w:val="fr-FR"/>
        </w:rPr>
        <w:t>La</w:t>
      </w:r>
      <w:r w:rsidRPr="000B243C">
        <w:rPr>
          <w:sz w:val="18"/>
          <w:szCs w:val="18"/>
          <w:lang w:val="fr-FR"/>
        </w:rPr>
        <w:t xml:space="preserve"> même question se pose en ce qui concerne l</w:t>
      </w:r>
      <w:r w:rsidR="00B1336F">
        <w:rPr>
          <w:sz w:val="18"/>
          <w:szCs w:val="18"/>
          <w:lang w:val="fr-FR"/>
        </w:rPr>
        <w:t>’</w:t>
      </w:r>
      <w:r w:rsidRPr="000B243C">
        <w:rPr>
          <w:sz w:val="18"/>
          <w:szCs w:val="18"/>
          <w:lang w:val="fr-FR"/>
        </w:rPr>
        <w:t>agriculture de subsistance susmentionnée et le lieu de l</w:t>
      </w:r>
      <w:r w:rsidR="00B1336F">
        <w:rPr>
          <w:sz w:val="18"/>
          <w:szCs w:val="18"/>
          <w:lang w:val="fr-FR"/>
        </w:rPr>
        <w:t>’</w:t>
      </w:r>
      <w:r w:rsidRPr="000B243C">
        <w:rPr>
          <w:sz w:val="18"/>
          <w:szCs w:val="18"/>
          <w:lang w:val="fr-FR"/>
        </w:rPr>
        <w:t>acte.</w:t>
      </w:r>
    </w:p>
    <w:p w:rsidR="007070D2" w:rsidRPr="000B243C" w:rsidRDefault="007070D2" w:rsidP="007070D2">
      <w:pPr>
        <w:pStyle w:val="BodyText"/>
        <w:spacing w:before="8"/>
        <w:ind w:left="567" w:right="567"/>
        <w:rPr>
          <w:sz w:val="18"/>
          <w:szCs w:val="18"/>
          <w:lang w:val="fr-FR"/>
        </w:rPr>
      </w:pPr>
    </w:p>
    <w:p w:rsidR="007070D2" w:rsidRPr="00626CD9" w:rsidRDefault="007070D2" w:rsidP="007070D2">
      <w:pPr>
        <w:pStyle w:val="BodyText"/>
        <w:spacing w:before="11"/>
        <w:ind w:left="567" w:right="567"/>
        <w:rPr>
          <w:spacing w:val="-4"/>
          <w:sz w:val="18"/>
          <w:szCs w:val="18"/>
          <w:lang w:val="fr-FR"/>
        </w:rPr>
      </w:pPr>
      <w:r w:rsidRPr="00626CD9">
        <w:rPr>
          <w:spacing w:val="-4"/>
          <w:sz w:val="18"/>
          <w:szCs w:val="18"/>
          <w:lang w:val="fr-FR"/>
        </w:rPr>
        <w:t>“Dans le cadre de la révision par le Bureau de l</w:t>
      </w:r>
      <w:r w:rsidR="00B1336F">
        <w:rPr>
          <w:spacing w:val="-4"/>
          <w:sz w:val="18"/>
          <w:szCs w:val="18"/>
          <w:lang w:val="fr-FR"/>
        </w:rPr>
        <w:t>’</w:t>
      </w:r>
      <w:r w:rsidRPr="00626CD9">
        <w:rPr>
          <w:spacing w:val="-4"/>
          <w:sz w:val="18"/>
          <w:szCs w:val="18"/>
          <w:lang w:val="fr-FR"/>
        </w:rPr>
        <w:t>Union des Notes explicatives sur les exceptions au droit d</w:t>
      </w:r>
      <w:r w:rsidR="00B1336F">
        <w:rPr>
          <w:spacing w:val="-4"/>
          <w:sz w:val="18"/>
          <w:szCs w:val="18"/>
          <w:lang w:val="fr-FR"/>
        </w:rPr>
        <w:t>’</w:t>
      </w:r>
      <w:r w:rsidRPr="00626CD9">
        <w:rPr>
          <w:spacing w:val="-4"/>
          <w:sz w:val="18"/>
          <w:szCs w:val="18"/>
          <w:lang w:val="fr-FR"/>
        </w:rPr>
        <w:t>obtenteur selon l</w:t>
      </w:r>
      <w:r w:rsidR="00B1336F">
        <w:rPr>
          <w:spacing w:val="-4"/>
          <w:sz w:val="18"/>
          <w:szCs w:val="18"/>
          <w:lang w:val="fr-FR"/>
        </w:rPr>
        <w:t>’</w:t>
      </w:r>
      <w:r w:rsidRPr="00626CD9">
        <w:rPr>
          <w:spacing w:val="-4"/>
          <w:sz w:val="18"/>
          <w:szCs w:val="18"/>
          <w:lang w:val="fr-FR"/>
        </w:rPr>
        <w:t xml:space="preserve">Acte de 1991 de la </w:t>
      </w:r>
      <w:r w:rsidR="00B1336F">
        <w:rPr>
          <w:spacing w:val="-4"/>
          <w:sz w:val="18"/>
          <w:szCs w:val="18"/>
          <w:lang w:val="fr-FR"/>
        </w:rPr>
        <w:t>Convention UPOV</w:t>
      </w:r>
      <w:r w:rsidRPr="00626CD9">
        <w:rPr>
          <w:spacing w:val="-4"/>
          <w:sz w:val="18"/>
          <w:szCs w:val="18"/>
          <w:lang w:val="fr-FR"/>
        </w:rPr>
        <w:t xml:space="preserve"> (UPOV/EXN/EXC/1), il est donc important pour la Suisse que l</w:t>
      </w:r>
      <w:r w:rsidR="00B1336F">
        <w:rPr>
          <w:spacing w:val="-4"/>
          <w:sz w:val="18"/>
          <w:szCs w:val="18"/>
          <w:lang w:val="fr-FR"/>
        </w:rPr>
        <w:t>’</w:t>
      </w:r>
      <w:r w:rsidRPr="00626CD9">
        <w:rPr>
          <w:spacing w:val="-4"/>
          <w:sz w:val="18"/>
          <w:szCs w:val="18"/>
          <w:lang w:val="fr-FR"/>
        </w:rPr>
        <w:t>exception soit interprétée d</w:t>
      </w:r>
      <w:r w:rsidR="00B1336F">
        <w:rPr>
          <w:spacing w:val="-4"/>
          <w:sz w:val="18"/>
          <w:szCs w:val="18"/>
          <w:lang w:val="fr-FR"/>
        </w:rPr>
        <w:t>’</w:t>
      </w:r>
      <w:r w:rsidRPr="00626CD9">
        <w:rPr>
          <w:spacing w:val="-4"/>
          <w:sz w:val="18"/>
          <w:szCs w:val="18"/>
          <w:lang w:val="fr-FR"/>
        </w:rPr>
        <w:t>une manière équilibrée, dans les limites de la légali</w:t>
      </w:r>
      <w:r w:rsidR="00C831BB" w:rsidRPr="00626CD9">
        <w:rPr>
          <w:spacing w:val="-4"/>
          <w:sz w:val="18"/>
          <w:szCs w:val="18"/>
          <w:lang w:val="fr-FR"/>
        </w:rPr>
        <w:t>té</w:t>
      </w:r>
      <w:r w:rsidR="00C831BB">
        <w:rPr>
          <w:spacing w:val="-4"/>
          <w:sz w:val="18"/>
          <w:szCs w:val="18"/>
          <w:lang w:val="fr-FR"/>
        </w:rPr>
        <w:t xml:space="preserve">.  </w:t>
      </w:r>
      <w:r w:rsidR="00C831BB" w:rsidRPr="00626CD9">
        <w:rPr>
          <w:spacing w:val="-4"/>
          <w:sz w:val="18"/>
          <w:szCs w:val="18"/>
          <w:lang w:val="fr-FR"/>
        </w:rPr>
        <w:t>Il</w:t>
      </w:r>
      <w:r w:rsidRPr="00626CD9">
        <w:rPr>
          <w:spacing w:val="-4"/>
          <w:sz w:val="18"/>
          <w:szCs w:val="18"/>
          <w:lang w:val="fr-FR"/>
        </w:rPr>
        <w:t xml:space="preserve"> convient notamment de tenir compte de la situation particulière des pays en développement, où 80% des semences proviennent de systèmes informels de semences, ainsi que des conditions de vie et des besoins des petits exploitants agricoles dans ces pa</w:t>
      </w:r>
      <w:r w:rsidR="00C831BB" w:rsidRPr="00626CD9">
        <w:rPr>
          <w:spacing w:val="-4"/>
          <w:sz w:val="18"/>
          <w:szCs w:val="18"/>
          <w:lang w:val="fr-FR"/>
        </w:rPr>
        <w:t>ys</w:t>
      </w:r>
      <w:r w:rsidR="00C831BB">
        <w:rPr>
          <w:spacing w:val="-4"/>
          <w:sz w:val="18"/>
          <w:szCs w:val="18"/>
          <w:lang w:val="fr-FR"/>
        </w:rPr>
        <w:t xml:space="preserve">.  </w:t>
      </w:r>
      <w:r w:rsidR="00C831BB" w:rsidRPr="00626CD9">
        <w:rPr>
          <w:spacing w:val="-4"/>
          <w:sz w:val="18"/>
          <w:szCs w:val="18"/>
          <w:lang w:val="fr-FR"/>
        </w:rPr>
        <w:t>Ic</w:t>
      </w:r>
      <w:r w:rsidRPr="00626CD9">
        <w:rPr>
          <w:spacing w:val="-4"/>
          <w:sz w:val="18"/>
          <w:szCs w:val="18"/>
          <w:lang w:val="fr-FR"/>
        </w:rPr>
        <w:t>i encore, l</w:t>
      </w:r>
      <w:r w:rsidR="00B1336F">
        <w:rPr>
          <w:spacing w:val="-4"/>
          <w:sz w:val="18"/>
          <w:szCs w:val="18"/>
          <w:lang w:val="fr-FR"/>
        </w:rPr>
        <w:t>’</w:t>
      </w:r>
      <w:r w:rsidRPr="00626CD9">
        <w:rPr>
          <w:spacing w:val="-4"/>
          <w:sz w:val="18"/>
          <w:szCs w:val="18"/>
          <w:lang w:val="fr-FR"/>
        </w:rPr>
        <w:t>interprétation actuelle de l</w:t>
      </w:r>
      <w:r w:rsidR="00B1336F">
        <w:rPr>
          <w:spacing w:val="-4"/>
          <w:sz w:val="18"/>
          <w:szCs w:val="18"/>
          <w:lang w:val="fr-FR"/>
        </w:rPr>
        <w:t>’</w:t>
      </w:r>
      <w:r w:rsidRPr="00626CD9">
        <w:rPr>
          <w:spacing w:val="-4"/>
          <w:sz w:val="18"/>
          <w:szCs w:val="18"/>
          <w:lang w:val="fr-FR"/>
        </w:rPr>
        <w:t>exception relative aux actes accomplis dans un cadre privé à des fins non commerciales est inutilement étroite et ne tient pas compte de la réali</w:t>
      </w:r>
      <w:r w:rsidR="00C831BB" w:rsidRPr="00626CD9">
        <w:rPr>
          <w:spacing w:val="-4"/>
          <w:sz w:val="18"/>
          <w:szCs w:val="18"/>
          <w:lang w:val="fr-FR"/>
        </w:rPr>
        <w:t>té</w:t>
      </w:r>
      <w:r w:rsidR="00C831BB">
        <w:rPr>
          <w:spacing w:val="-4"/>
          <w:sz w:val="18"/>
          <w:szCs w:val="18"/>
          <w:lang w:val="fr-FR"/>
        </w:rPr>
        <w:t xml:space="preserve">.  </w:t>
      </w:r>
      <w:r w:rsidR="00C831BB" w:rsidRPr="00626CD9">
        <w:rPr>
          <w:spacing w:val="-4"/>
          <w:sz w:val="18"/>
          <w:szCs w:val="18"/>
          <w:lang w:val="fr-FR"/>
        </w:rPr>
        <w:t>L</w:t>
      </w:r>
      <w:r w:rsidR="00C831BB">
        <w:rPr>
          <w:spacing w:val="-4"/>
          <w:sz w:val="18"/>
          <w:szCs w:val="18"/>
          <w:lang w:val="fr-FR"/>
        </w:rPr>
        <w:t>’</w:t>
      </w:r>
      <w:r w:rsidR="00C831BB" w:rsidRPr="00626CD9">
        <w:rPr>
          <w:spacing w:val="-4"/>
          <w:sz w:val="18"/>
          <w:szCs w:val="18"/>
          <w:lang w:val="fr-FR"/>
        </w:rPr>
        <w:t>é</w:t>
      </w:r>
      <w:r w:rsidRPr="00626CD9">
        <w:rPr>
          <w:spacing w:val="-4"/>
          <w:sz w:val="18"/>
          <w:szCs w:val="18"/>
          <w:lang w:val="fr-FR"/>
        </w:rPr>
        <w:t xml:space="preserve">tude menée par Oxfam, </w:t>
      </w:r>
      <w:proofErr w:type="spellStart"/>
      <w:r w:rsidRPr="00626CD9">
        <w:rPr>
          <w:spacing w:val="-4"/>
          <w:sz w:val="18"/>
          <w:szCs w:val="18"/>
          <w:lang w:val="fr-FR"/>
        </w:rPr>
        <w:t>Plantum</w:t>
      </w:r>
      <w:proofErr w:type="spellEnd"/>
      <w:r w:rsidRPr="00626CD9">
        <w:rPr>
          <w:spacing w:val="-4"/>
          <w:sz w:val="18"/>
          <w:szCs w:val="18"/>
          <w:lang w:val="fr-FR"/>
        </w:rPr>
        <w:t xml:space="preserve"> et </w:t>
      </w:r>
      <w:proofErr w:type="spellStart"/>
      <w:r w:rsidRPr="00626CD9">
        <w:rPr>
          <w:spacing w:val="-4"/>
          <w:sz w:val="18"/>
          <w:szCs w:val="18"/>
          <w:lang w:val="fr-FR"/>
        </w:rPr>
        <w:t>Euroseeds</w:t>
      </w:r>
      <w:proofErr w:type="spellEnd"/>
      <w:r w:rsidRPr="00626CD9">
        <w:rPr>
          <w:spacing w:val="-4"/>
          <w:sz w:val="18"/>
          <w:szCs w:val="18"/>
          <w:lang w:val="fr-FR"/>
        </w:rPr>
        <w:t xml:space="preserve"> donne des indications utiles pour la révision des notes explicativ</w:t>
      </w:r>
      <w:r w:rsidR="00C831BB" w:rsidRPr="00626CD9">
        <w:rPr>
          <w:spacing w:val="-4"/>
          <w:sz w:val="18"/>
          <w:szCs w:val="18"/>
          <w:lang w:val="fr-FR"/>
        </w:rPr>
        <w:t>es</w:t>
      </w:r>
      <w:r w:rsidR="00C831BB">
        <w:rPr>
          <w:spacing w:val="-4"/>
          <w:sz w:val="18"/>
          <w:szCs w:val="18"/>
          <w:lang w:val="fr-FR"/>
        </w:rPr>
        <w:t xml:space="preserve">.  </w:t>
      </w:r>
      <w:r w:rsidR="00C831BB" w:rsidRPr="00626CD9">
        <w:rPr>
          <w:spacing w:val="-4"/>
          <w:sz w:val="18"/>
          <w:szCs w:val="18"/>
          <w:lang w:val="fr-FR"/>
        </w:rPr>
        <w:t>En</w:t>
      </w:r>
      <w:r w:rsidRPr="00626CD9">
        <w:rPr>
          <w:spacing w:val="-4"/>
          <w:sz w:val="18"/>
          <w:szCs w:val="18"/>
          <w:lang w:val="fr-FR"/>
        </w:rPr>
        <w:t xml:space="preserve"> même temps, elle soulève un certain nombre de questions qui doivent encore être clarifiées.</w:t>
      </w:r>
    </w:p>
    <w:p w:rsidR="007070D2" w:rsidRPr="000B243C" w:rsidRDefault="007070D2" w:rsidP="007070D2">
      <w:pPr>
        <w:pStyle w:val="BodyText"/>
        <w:spacing w:before="11"/>
        <w:ind w:left="567" w:right="567"/>
        <w:rPr>
          <w:sz w:val="18"/>
          <w:szCs w:val="18"/>
          <w:lang w:val="fr-FR"/>
        </w:rPr>
      </w:pPr>
    </w:p>
    <w:p w:rsidR="007070D2" w:rsidRPr="000B243C" w:rsidRDefault="007070D2" w:rsidP="007070D2">
      <w:pPr>
        <w:pStyle w:val="BodyText"/>
        <w:keepNext/>
        <w:spacing w:after="120"/>
        <w:ind w:left="567" w:right="567"/>
        <w:rPr>
          <w:sz w:val="18"/>
          <w:szCs w:val="18"/>
          <w:lang w:val="fr-FR"/>
        </w:rPr>
      </w:pPr>
      <w:r w:rsidRPr="000B243C">
        <w:rPr>
          <w:sz w:val="18"/>
          <w:szCs w:val="18"/>
          <w:lang w:val="fr-FR"/>
        </w:rPr>
        <w:lastRenderedPageBreak/>
        <w:t>“En ce qui concerne la Suisse, il est essentiel que la version révisée des notes explicatives contribue à une mise en œuvre équilibrée de l</w:t>
      </w:r>
      <w:r w:rsidR="00B1336F">
        <w:rPr>
          <w:sz w:val="18"/>
          <w:szCs w:val="18"/>
          <w:lang w:val="fr-FR"/>
        </w:rPr>
        <w:t>’</w:t>
      </w:r>
      <w:r w:rsidRPr="000B243C">
        <w:rPr>
          <w:sz w:val="18"/>
          <w:szCs w:val="18"/>
          <w:lang w:val="fr-FR"/>
        </w:rPr>
        <w:t>exception et n</w:t>
      </w:r>
      <w:r w:rsidR="00B1336F">
        <w:rPr>
          <w:sz w:val="18"/>
          <w:szCs w:val="18"/>
          <w:lang w:val="fr-FR"/>
        </w:rPr>
        <w:t>’</w:t>
      </w:r>
      <w:r w:rsidRPr="000B243C">
        <w:rPr>
          <w:sz w:val="18"/>
          <w:szCs w:val="18"/>
          <w:lang w:val="fr-FR"/>
        </w:rPr>
        <w:t>introduise pas d</w:t>
      </w:r>
      <w:r w:rsidR="00B1336F">
        <w:rPr>
          <w:sz w:val="18"/>
          <w:szCs w:val="18"/>
          <w:lang w:val="fr-FR"/>
        </w:rPr>
        <w:t>’</w:t>
      </w:r>
      <w:r w:rsidRPr="000B243C">
        <w:rPr>
          <w:sz w:val="18"/>
          <w:szCs w:val="18"/>
          <w:lang w:val="fr-FR"/>
        </w:rPr>
        <w:t>incertitudes juridiqu</w:t>
      </w:r>
      <w:r w:rsidR="00C831BB" w:rsidRPr="000B243C">
        <w:rPr>
          <w:sz w:val="18"/>
          <w:szCs w:val="18"/>
          <w:lang w:val="fr-FR"/>
        </w:rPr>
        <w:t>es</w:t>
      </w:r>
      <w:r w:rsidR="00C831BB">
        <w:rPr>
          <w:sz w:val="18"/>
          <w:szCs w:val="18"/>
          <w:lang w:val="fr-FR"/>
        </w:rPr>
        <w:t xml:space="preserve">.  </w:t>
      </w:r>
      <w:r w:rsidR="00C831BB" w:rsidRPr="000B243C">
        <w:rPr>
          <w:sz w:val="18"/>
          <w:szCs w:val="18"/>
          <w:lang w:val="fr-FR"/>
        </w:rPr>
        <w:t>Da</w:t>
      </w:r>
      <w:r w:rsidRPr="000B243C">
        <w:rPr>
          <w:sz w:val="18"/>
          <w:szCs w:val="18"/>
          <w:lang w:val="fr-FR"/>
        </w:rPr>
        <w:t>ns le cadre de ces travaux, la Suisse demande donc des précisions sur les points suivants</w:t>
      </w:r>
      <w:r w:rsidR="00B1336F">
        <w:rPr>
          <w:sz w:val="18"/>
          <w:szCs w:val="18"/>
          <w:lang w:val="fr-FR"/>
        </w:rPr>
        <w:t> :</w:t>
      </w:r>
    </w:p>
    <w:p w:rsidR="007070D2" w:rsidRPr="000B243C" w:rsidRDefault="007070D2" w:rsidP="007070D2">
      <w:pPr>
        <w:pStyle w:val="ListParagraph"/>
        <w:numPr>
          <w:ilvl w:val="1"/>
          <w:numId w:val="10"/>
        </w:numPr>
        <w:autoSpaceDE w:val="0"/>
        <w:autoSpaceDN w:val="0"/>
        <w:spacing w:before="57" w:after="60" w:line="288" w:lineRule="auto"/>
        <w:ind w:left="1701" w:right="567" w:hanging="567"/>
        <w:contextualSpacing w:val="0"/>
        <w:rPr>
          <w:sz w:val="18"/>
          <w:szCs w:val="18"/>
          <w:lang w:val="fr-FR"/>
        </w:rPr>
      </w:pPr>
      <w:r w:rsidRPr="000B243C">
        <w:rPr>
          <w:sz w:val="18"/>
          <w:szCs w:val="18"/>
          <w:lang w:val="fr-FR"/>
        </w:rPr>
        <w:t>“Comment une nouvelle interprétation éventuelle de l</w:t>
      </w:r>
      <w:r w:rsidR="00B1336F">
        <w:rPr>
          <w:sz w:val="18"/>
          <w:szCs w:val="18"/>
          <w:lang w:val="fr-FR"/>
        </w:rPr>
        <w:t>’</w:t>
      </w:r>
      <w:r w:rsidRPr="000B243C">
        <w:rPr>
          <w:sz w:val="18"/>
          <w:szCs w:val="18"/>
          <w:lang w:val="fr-FR"/>
        </w:rPr>
        <w:t>exception obligatoire prévue à l</w:t>
      </w:r>
      <w:r w:rsidR="00B1336F">
        <w:rPr>
          <w:sz w:val="18"/>
          <w:szCs w:val="18"/>
          <w:lang w:val="fr-FR"/>
        </w:rPr>
        <w:t>’</w:t>
      </w:r>
      <w:r w:rsidRPr="000B243C">
        <w:rPr>
          <w:sz w:val="18"/>
          <w:szCs w:val="18"/>
          <w:lang w:val="fr-FR"/>
        </w:rPr>
        <w:t>article 15.1) affecterait</w:t>
      </w:r>
      <w:r w:rsidR="00B1336F">
        <w:rPr>
          <w:sz w:val="18"/>
          <w:szCs w:val="18"/>
          <w:lang w:val="fr-FR"/>
        </w:rPr>
        <w:t>-</w:t>
      </w:r>
      <w:r w:rsidRPr="000B243C">
        <w:rPr>
          <w:sz w:val="18"/>
          <w:szCs w:val="18"/>
          <w:lang w:val="fr-FR"/>
        </w:rPr>
        <w:t>elle l</w:t>
      </w:r>
      <w:r w:rsidR="00B1336F">
        <w:rPr>
          <w:sz w:val="18"/>
          <w:szCs w:val="18"/>
          <w:lang w:val="fr-FR"/>
        </w:rPr>
        <w:t>’</w:t>
      </w:r>
      <w:r w:rsidRPr="000B243C">
        <w:rPr>
          <w:sz w:val="18"/>
          <w:szCs w:val="18"/>
          <w:lang w:val="fr-FR"/>
        </w:rPr>
        <w:t>interprétation du privilège facultatif de l</w:t>
      </w:r>
      <w:r w:rsidR="00B1336F">
        <w:rPr>
          <w:sz w:val="18"/>
          <w:szCs w:val="18"/>
          <w:lang w:val="fr-FR"/>
        </w:rPr>
        <w:t>’</w:t>
      </w:r>
      <w:r w:rsidRPr="000B243C">
        <w:rPr>
          <w:sz w:val="18"/>
          <w:szCs w:val="18"/>
          <w:lang w:val="fr-FR"/>
        </w:rPr>
        <w:t>agriculteur prévu à l</w:t>
      </w:r>
      <w:r w:rsidR="00B1336F">
        <w:rPr>
          <w:sz w:val="18"/>
          <w:szCs w:val="18"/>
          <w:lang w:val="fr-FR"/>
        </w:rPr>
        <w:t>’</w:t>
      </w:r>
      <w:r w:rsidRPr="000B243C">
        <w:rPr>
          <w:sz w:val="18"/>
          <w:szCs w:val="18"/>
          <w:lang w:val="fr-FR"/>
        </w:rPr>
        <w:t>article 15.2)?  Cette question revêt une importance particulière dans la mesure où l</w:t>
      </w:r>
      <w:r w:rsidR="00B1336F">
        <w:rPr>
          <w:sz w:val="18"/>
          <w:szCs w:val="18"/>
          <w:lang w:val="fr-FR"/>
        </w:rPr>
        <w:t>’</w:t>
      </w:r>
      <w:r>
        <w:rPr>
          <w:sz w:val="18"/>
          <w:szCs w:val="18"/>
          <w:lang w:val="fr-FR"/>
        </w:rPr>
        <w:t xml:space="preserve">on entend par </w:t>
      </w:r>
      <w:r w:rsidR="00B1336F">
        <w:rPr>
          <w:sz w:val="18"/>
          <w:szCs w:val="18"/>
          <w:lang w:val="fr-FR"/>
        </w:rPr>
        <w:t>‘</w:t>
      </w:r>
      <w:r w:rsidRPr="000B243C">
        <w:rPr>
          <w:sz w:val="18"/>
          <w:szCs w:val="18"/>
          <w:lang w:val="fr-FR"/>
        </w:rPr>
        <w:t>actes accomplis à des fins non commerciales</w:t>
      </w:r>
      <w:r w:rsidR="00B1336F">
        <w:rPr>
          <w:sz w:val="18"/>
          <w:szCs w:val="18"/>
          <w:lang w:val="fr-FR"/>
        </w:rPr>
        <w:t>’</w:t>
      </w:r>
      <w:r w:rsidRPr="000B243C">
        <w:rPr>
          <w:sz w:val="18"/>
          <w:szCs w:val="18"/>
          <w:lang w:val="fr-FR"/>
        </w:rPr>
        <w:t xml:space="preserve"> les actes auxquels il est fait expressément référence à l</w:t>
      </w:r>
      <w:r w:rsidR="00B1336F">
        <w:rPr>
          <w:sz w:val="18"/>
          <w:szCs w:val="18"/>
          <w:lang w:val="fr-FR"/>
        </w:rPr>
        <w:t>’</w:t>
      </w:r>
      <w:r w:rsidRPr="000B243C">
        <w:rPr>
          <w:sz w:val="18"/>
          <w:szCs w:val="18"/>
          <w:lang w:val="fr-FR"/>
        </w:rPr>
        <w:t>article 15.2).</w:t>
      </w:r>
    </w:p>
    <w:p w:rsidR="007070D2" w:rsidRPr="000B243C" w:rsidRDefault="007070D2" w:rsidP="007070D2">
      <w:pPr>
        <w:pStyle w:val="ListParagraph"/>
        <w:numPr>
          <w:ilvl w:val="1"/>
          <w:numId w:val="10"/>
        </w:numPr>
        <w:autoSpaceDE w:val="0"/>
        <w:autoSpaceDN w:val="0"/>
        <w:spacing w:before="57" w:after="60" w:line="288" w:lineRule="auto"/>
        <w:ind w:left="1701" w:right="567" w:hanging="567"/>
        <w:contextualSpacing w:val="0"/>
        <w:rPr>
          <w:sz w:val="18"/>
          <w:szCs w:val="18"/>
          <w:lang w:val="fr-FR"/>
        </w:rPr>
      </w:pPr>
      <w:r w:rsidRPr="000B243C">
        <w:rPr>
          <w:sz w:val="18"/>
          <w:szCs w:val="18"/>
          <w:lang w:val="fr-FR"/>
        </w:rPr>
        <w:t>“Serait</w:t>
      </w:r>
      <w:r w:rsidR="00B1336F">
        <w:rPr>
          <w:sz w:val="18"/>
          <w:szCs w:val="18"/>
          <w:lang w:val="fr-FR"/>
        </w:rPr>
        <w:t>-</w:t>
      </w:r>
      <w:r w:rsidRPr="000B243C">
        <w:rPr>
          <w:sz w:val="18"/>
          <w:szCs w:val="18"/>
          <w:lang w:val="fr-FR"/>
        </w:rPr>
        <w:t>il raisonnable d</w:t>
      </w:r>
      <w:r w:rsidR="00B1336F">
        <w:rPr>
          <w:sz w:val="18"/>
          <w:szCs w:val="18"/>
          <w:lang w:val="fr-FR"/>
        </w:rPr>
        <w:t>’</w:t>
      </w:r>
      <w:r w:rsidRPr="000B243C">
        <w:rPr>
          <w:sz w:val="18"/>
          <w:szCs w:val="18"/>
          <w:lang w:val="fr-FR"/>
        </w:rPr>
        <w:t>interpréter la disposition au cas par cas pour différents types de plantes et, le cas échéant, pourquoi et selon quels critères?</w:t>
      </w:r>
    </w:p>
    <w:p w:rsidR="007070D2" w:rsidRPr="000B243C" w:rsidRDefault="007070D2" w:rsidP="007070D2">
      <w:pPr>
        <w:pStyle w:val="ListParagraph"/>
        <w:numPr>
          <w:ilvl w:val="1"/>
          <w:numId w:val="10"/>
        </w:numPr>
        <w:autoSpaceDE w:val="0"/>
        <w:autoSpaceDN w:val="0"/>
        <w:spacing w:before="57" w:after="60" w:line="288" w:lineRule="auto"/>
        <w:ind w:left="1701" w:right="567" w:hanging="567"/>
        <w:contextualSpacing w:val="0"/>
        <w:rPr>
          <w:sz w:val="18"/>
          <w:szCs w:val="18"/>
          <w:lang w:val="fr-FR"/>
        </w:rPr>
      </w:pPr>
      <w:r w:rsidRPr="000B243C">
        <w:rPr>
          <w:sz w:val="18"/>
          <w:szCs w:val="18"/>
          <w:lang w:val="fr-FR"/>
        </w:rPr>
        <w:t>“Les actes accomplis dans un cadre privé à des fins non commerciales doivent</w:t>
      </w:r>
      <w:r w:rsidR="00B1336F">
        <w:rPr>
          <w:sz w:val="18"/>
          <w:szCs w:val="18"/>
          <w:lang w:val="fr-FR"/>
        </w:rPr>
        <w:t>-</w:t>
      </w:r>
      <w:r w:rsidRPr="000B243C">
        <w:rPr>
          <w:sz w:val="18"/>
          <w:szCs w:val="18"/>
          <w:lang w:val="fr-FR"/>
        </w:rPr>
        <w:t xml:space="preserve">ils être définis uniquement sur la base de critères qualitatifs ou également compte tenu de critères quantitatifs?  Comment distinguer les fins commerciales et non commerciales?  Un acte </w:t>
      </w:r>
      <w:proofErr w:type="spellStart"/>
      <w:r w:rsidRPr="000B243C">
        <w:rPr>
          <w:sz w:val="18"/>
          <w:szCs w:val="18"/>
          <w:lang w:val="fr-FR"/>
        </w:rPr>
        <w:t>a</w:t>
      </w:r>
      <w:r w:rsidR="00B1336F">
        <w:rPr>
          <w:sz w:val="18"/>
          <w:szCs w:val="18"/>
          <w:lang w:val="fr-FR"/>
        </w:rPr>
        <w:t>-</w:t>
      </w:r>
      <w:r w:rsidRPr="000B243C">
        <w:rPr>
          <w:sz w:val="18"/>
          <w:szCs w:val="18"/>
          <w:lang w:val="fr-FR"/>
        </w:rPr>
        <w:t>t</w:t>
      </w:r>
      <w:r w:rsidR="00B1336F">
        <w:rPr>
          <w:sz w:val="18"/>
          <w:szCs w:val="18"/>
          <w:lang w:val="fr-FR"/>
        </w:rPr>
        <w:t>-</w:t>
      </w:r>
      <w:r w:rsidRPr="000B243C">
        <w:rPr>
          <w:sz w:val="18"/>
          <w:szCs w:val="18"/>
          <w:lang w:val="fr-FR"/>
        </w:rPr>
        <w:t>il</w:t>
      </w:r>
      <w:proofErr w:type="spellEnd"/>
      <w:r w:rsidRPr="000B243C">
        <w:rPr>
          <w:sz w:val="18"/>
          <w:szCs w:val="18"/>
          <w:lang w:val="fr-FR"/>
        </w:rPr>
        <w:t xml:space="preserve"> un caractère commercial si, par exemple, une compensation est demandée en contrepartie du travail effectué?  Ces questions revêtent une importance particulière lorsque certaines utilisations à des fins commerciales (par exemple, la vente de semences) pourraient être considérées comme étant faites à des fins non commerciales.</w:t>
      </w:r>
    </w:p>
    <w:p w:rsidR="007070D2" w:rsidRPr="000B243C" w:rsidRDefault="007070D2" w:rsidP="007070D2">
      <w:pPr>
        <w:pStyle w:val="ListParagraph"/>
        <w:numPr>
          <w:ilvl w:val="1"/>
          <w:numId w:val="10"/>
        </w:numPr>
        <w:autoSpaceDE w:val="0"/>
        <w:autoSpaceDN w:val="0"/>
        <w:spacing w:before="57" w:after="60" w:line="288" w:lineRule="auto"/>
        <w:ind w:left="1701" w:right="567" w:hanging="567"/>
        <w:contextualSpacing w:val="0"/>
        <w:rPr>
          <w:sz w:val="18"/>
          <w:szCs w:val="18"/>
          <w:lang w:val="fr-FR"/>
        </w:rPr>
      </w:pPr>
      <w:r w:rsidRPr="000B243C">
        <w:rPr>
          <w:sz w:val="18"/>
          <w:szCs w:val="18"/>
          <w:lang w:val="fr-FR"/>
        </w:rPr>
        <w:t>“Le lieu de l</w:t>
      </w:r>
      <w:r w:rsidR="00B1336F">
        <w:rPr>
          <w:sz w:val="18"/>
          <w:szCs w:val="18"/>
          <w:lang w:val="fr-FR"/>
        </w:rPr>
        <w:t>’</w:t>
      </w:r>
      <w:r w:rsidRPr="000B243C">
        <w:rPr>
          <w:sz w:val="18"/>
          <w:szCs w:val="18"/>
          <w:lang w:val="fr-FR"/>
        </w:rPr>
        <w:t>acte joue</w:t>
      </w:r>
      <w:r w:rsidR="00B1336F">
        <w:rPr>
          <w:sz w:val="18"/>
          <w:szCs w:val="18"/>
          <w:lang w:val="fr-FR"/>
        </w:rPr>
        <w:t>-</w:t>
      </w:r>
      <w:r w:rsidRPr="000B243C">
        <w:rPr>
          <w:sz w:val="18"/>
          <w:szCs w:val="18"/>
          <w:lang w:val="fr-FR"/>
        </w:rPr>
        <w:t>t</w:t>
      </w:r>
      <w:r w:rsidR="00B1336F">
        <w:rPr>
          <w:sz w:val="18"/>
          <w:szCs w:val="18"/>
          <w:lang w:val="fr-FR"/>
        </w:rPr>
        <w:t>-</w:t>
      </w:r>
      <w:r w:rsidRPr="000B243C">
        <w:rPr>
          <w:sz w:val="18"/>
          <w:szCs w:val="18"/>
          <w:lang w:val="fr-FR"/>
        </w:rPr>
        <w:t>il un rôle dans la définition d</w:t>
      </w:r>
      <w:r w:rsidR="00B1336F">
        <w:rPr>
          <w:sz w:val="18"/>
          <w:szCs w:val="18"/>
          <w:lang w:val="fr-FR"/>
        </w:rPr>
        <w:t>’</w:t>
      </w:r>
      <w:r w:rsidRPr="000B243C">
        <w:rPr>
          <w:sz w:val="18"/>
          <w:szCs w:val="18"/>
          <w:lang w:val="fr-FR"/>
        </w:rPr>
        <w:t>un acte accompli dans un cadre privé à des fins non commerciales?</w:t>
      </w:r>
    </w:p>
    <w:p w:rsidR="007070D2" w:rsidRPr="000B243C" w:rsidRDefault="007070D2" w:rsidP="007070D2">
      <w:pPr>
        <w:pStyle w:val="ListParagraph"/>
        <w:numPr>
          <w:ilvl w:val="1"/>
          <w:numId w:val="10"/>
        </w:numPr>
        <w:autoSpaceDE w:val="0"/>
        <w:autoSpaceDN w:val="0"/>
        <w:spacing w:before="57" w:line="288" w:lineRule="auto"/>
        <w:ind w:left="1701" w:right="567" w:hanging="567"/>
        <w:contextualSpacing w:val="0"/>
        <w:rPr>
          <w:sz w:val="18"/>
          <w:szCs w:val="18"/>
          <w:lang w:val="fr-FR"/>
        </w:rPr>
      </w:pPr>
      <w:r w:rsidRPr="000B243C">
        <w:rPr>
          <w:sz w:val="18"/>
          <w:szCs w:val="18"/>
          <w:lang w:val="fr-FR"/>
        </w:rPr>
        <w:t>“Existe</w:t>
      </w:r>
      <w:r w:rsidR="00B1336F">
        <w:rPr>
          <w:sz w:val="18"/>
          <w:szCs w:val="18"/>
          <w:lang w:val="fr-FR"/>
        </w:rPr>
        <w:t>-</w:t>
      </w:r>
      <w:r w:rsidRPr="000B243C">
        <w:rPr>
          <w:sz w:val="18"/>
          <w:szCs w:val="18"/>
          <w:lang w:val="fr-FR"/>
        </w:rPr>
        <w:t>t</w:t>
      </w:r>
      <w:r w:rsidR="00B1336F">
        <w:rPr>
          <w:sz w:val="18"/>
          <w:szCs w:val="18"/>
          <w:lang w:val="fr-FR"/>
        </w:rPr>
        <w:t>-</w:t>
      </w:r>
      <w:r w:rsidRPr="000B243C">
        <w:rPr>
          <w:sz w:val="18"/>
          <w:szCs w:val="18"/>
          <w:lang w:val="fr-FR"/>
        </w:rPr>
        <w:t xml:space="preserve">il des critères qui </w:t>
      </w:r>
      <w:r>
        <w:rPr>
          <w:sz w:val="18"/>
          <w:szCs w:val="18"/>
          <w:lang w:val="fr-FR"/>
        </w:rPr>
        <w:t xml:space="preserve">pourraient aider à définir les </w:t>
      </w:r>
      <w:r w:rsidR="00B1336F">
        <w:rPr>
          <w:sz w:val="18"/>
          <w:szCs w:val="18"/>
          <w:lang w:val="fr-FR"/>
        </w:rPr>
        <w:t>‘</w:t>
      </w:r>
      <w:r w:rsidRPr="000B243C">
        <w:rPr>
          <w:sz w:val="18"/>
          <w:szCs w:val="18"/>
          <w:lang w:val="fr-FR"/>
        </w:rPr>
        <w:t>petits exploitants agricoles</w:t>
      </w:r>
      <w:r w:rsidR="00B1336F">
        <w:rPr>
          <w:sz w:val="18"/>
          <w:szCs w:val="18"/>
          <w:lang w:val="fr-FR"/>
        </w:rPr>
        <w:t>’</w:t>
      </w:r>
      <w:r w:rsidRPr="000B243C">
        <w:rPr>
          <w:sz w:val="18"/>
          <w:szCs w:val="18"/>
          <w:lang w:val="fr-FR"/>
        </w:rPr>
        <w:t xml:space="preserve"> et comment ces critères peuvent</w:t>
      </w:r>
      <w:r w:rsidR="00B1336F">
        <w:rPr>
          <w:sz w:val="18"/>
          <w:szCs w:val="18"/>
          <w:lang w:val="fr-FR"/>
        </w:rPr>
        <w:t>-</w:t>
      </w:r>
      <w:r w:rsidRPr="000B243C">
        <w:rPr>
          <w:sz w:val="18"/>
          <w:szCs w:val="18"/>
          <w:lang w:val="fr-FR"/>
        </w:rPr>
        <w:t>ils tenir compte des spécificités des États membres de l</w:t>
      </w:r>
      <w:r w:rsidR="00B1336F">
        <w:rPr>
          <w:sz w:val="18"/>
          <w:szCs w:val="18"/>
          <w:lang w:val="fr-FR"/>
        </w:rPr>
        <w:t>’</w:t>
      </w:r>
      <w:r w:rsidRPr="000B243C">
        <w:rPr>
          <w:sz w:val="18"/>
          <w:szCs w:val="18"/>
          <w:lang w:val="fr-FR"/>
        </w:rPr>
        <w:t>Union?”</w:t>
      </w:r>
      <w:r>
        <w:rPr>
          <w:sz w:val="18"/>
          <w:szCs w:val="18"/>
          <w:lang w:val="fr-FR"/>
        </w:rPr>
        <w:t>.</w:t>
      </w:r>
    </w:p>
    <w:p w:rsidR="007070D2" w:rsidRDefault="007070D2" w:rsidP="007070D2">
      <w:pPr>
        <w:jc w:val="center"/>
        <w:rPr>
          <w:rFonts w:eastAsia="Calibri"/>
          <w:lang w:val="fr-FR"/>
        </w:rPr>
      </w:pPr>
    </w:p>
    <w:p w:rsidR="007070D2" w:rsidRDefault="007070D2" w:rsidP="007070D2">
      <w:pPr>
        <w:jc w:val="center"/>
        <w:rPr>
          <w:rFonts w:eastAsia="Calibri"/>
          <w:lang w:val="fr-FR"/>
        </w:rPr>
      </w:pPr>
    </w:p>
    <w:p w:rsidR="007070D2" w:rsidRDefault="007070D2" w:rsidP="007070D2">
      <w:pPr>
        <w:jc w:val="center"/>
        <w:rPr>
          <w:rFonts w:eastAsia="Calibri"/>
          <w:lang w:val="fr-FR"/>
        </w:rPr>
      </w:pPr>
    </w:p>
    <w:p w:rsidR="007070D2" w:rsidRPr="005640E5" w:rsidRDefault="007070D2" w:rsidP="007070D2">
      <w:pPr>
        <w:keepNext/>
        <w:jc w:val="center"/>
        <w:rPr>
          <w:lang w:val="fr-FR"/>
        </w:rPr>
      </w:pPr>
      <w:r w:rsidRPr="005640E5">
        <w:rPr>
          <w:lang w:val="fr-FR"/>
        </w:rPr>
        <w:t>UNION EUROPÉENNE</w:t>
      </w:r>
    </w:p>
    <w:p w:rsidR="007070D2" w:rsidRPr="005640E5" w:rsidRDefault="007070D2" w:rsidP="007070D2">
      <w:pPr>
        <w:keepNext/>
        <w:rPr>
          <w:lang w:val="fr-FR"/>
        </w:rPr>
      </w:pPr>
    </w:p>
    <w:p w:rsidR="007070D2" w:rsidRDefault="007070D2" w:rsidP="007070D2">
      <w:pPr>
        <w:rPr>
          <w:snapToGrid w:val="0"/>
          <w:spacing w:val="-4"/>
          <w:lang w:val="fr-FR"/>
        </w:rPr>
      </w:pPr>
      <w:r>
        <w:rPr>
          <w:spacing w:val="-4"/>
          <w:lang w:val="fr-FR"/>
        </w:rPr>
        <w:t>L</w:t>
      </w:r>
      <w:r w:rsidR="00B1336F">
        <w:rPr>
          <w:spacing w:val="-4"/>
          <w:lang w:val="fr-FR"/>
        </w:rPr>
        <w:t>’</w:t>
      </w:r>
      <w:r>
        <w:rPr>
          <w:spacing w:val="-4"/>
          <w:lang w:val="fr-FR"/>
        </w:rPr>
        <w:t xml:space="preserve">Union européenne </w:t>
      </w:r>
      <w:r w:rsidRPr="00747D5B">
        <w:rPr>
          <w:snapToGrid w:val="0"/>
          <w:spacing w:val="-4"/>
          <w:lang w:val="fr-FR"/>
        </w:rPr>
        <w:t>a soumis la contribution ci</w:t>
      </w:r>
      <w:r w:rsidR="00B1336F">
        <w:rPr>
          <w:snapToGrid w:val="0"/>
          <w:spacing w:val="-4"/>
          <w:lang w:val="fr-FR"/>
        </w:rPr>
        <w:t>-</w:t>
      </w:r>
      <w:r w:rsidRPr="00747D5B">
        <w:rPr>
          <w:snapToGrid w:val="0"/>
          <w:spacing w:val="-4"/>
          <w:lang w:val="fr-FR"/>
        </w:rPr>
        <w:t>après en réponse à la circulaire UPOV E</w:t>
      </w:r>
      <w:r w:rsidR="00B1336F">
        <w:rPr>
          <w:snapToGrid w:val="0"/>
          <w:spacing w:val="-4"/>
          <w:lang w:val="fr-FR"/>
        </w:rPr>
        <w:t>-</w:t>
      </w:r>
      <w:r w:rsidRPr="00747D5B">
        <w:rPr>
          <w:snapToGrid w:val="0"/>
          <w:spacing w:val="-4"/>
          <w:lang w:val="fr-FR"/>
        </w:rPr>
        <w:t>20/246</w:t>
      </w:r>
      <w:r w:rsidR="00B1336F">
        <w:rPr>
          <w:snapToGrid w:val="0"/>
          <w:spacing w:val="-4"/>
          <w:lang w:val="fr-FR"/>
        </w:rPr>
        <w:t> :</w:t>
      </w:r>
    </w:p>
    <w:p w:rsidR="007070D2" w:rsidRPr="005640E5" w:rsidRDefault="007070D2" w:rsidP="007070D2">
      <w:pPr>
        <w:rPr>
          <w:lang w:val="fr-FR"/>
        </w:rPr>
      </w:pPr>
    </w:p>
    <w:p w:rsidR="007070D2" w:rsidRPr="005640E5" w:rsidRDefault="007070D2" w:rsidP="007070D2">
      <w:pPr>
        <w:autoSpaceDE w:val="0"/>
        <w:autoSpaceDN w:val="0"/>
        <w:spacing w:before="81"/>
        <w:ind w:left="567" w:right="567"/>
        <w:rPr>
          <w:rFonts w:eastAsia="Calibri" w:cs="Arial"/>
          <w:b/>
          <w:sz w:val="18"/>
          <w:szCs w:val="18"/>
          <w:lang w:val="fr-FR" w:eastAsia="he"/>
        </w:rPr>
      </w:pPr>
      <w:r w:rsidRPr="00DD32B0">
        <w:rPr>
          <w:rFonts w:eastAsia="Calibri" w:cs="Arial"/>
          <w:b/>
          <w:sz w:val="18"/>
          <w:szCs w:val="18"/>
          <w:lang w:val="fr-FR" w:eastAsia="he"/>
        </w:rPr>
        <w:t>“a)</w:t>
      </w:r>
      <w:r w:rsidRPr="00DD32B0">
        <w:rPr>
          <w:rFonts w:eastAsia="Calibri" w:cs="Arial"/>
          <w:b/>
          <w:sz w:val="18"/>
          <w:szCs w:val="18"/>
          <w:lang w:val="fr-FR" w:eastAsia="he"/>
        </w:rPr>
        <w:tab/>
      </w:r>
      <w:r>
        <w:rPr>
          <w:rFonts w:eastAsia="Calibri" w:cs="Arial"/>
          <w:b/>
          <w:sz w:val="18"/>
          <w:szCs w:val="18"/>
          <w:lang w:val="fr-FR" w:eastAsia="he"/>
        </w:rPr>
        <w:t>D</w:t>
      </w:r>
      <w:r w:rsidRPr="00DD32B0">
        <w:rPr>
          <w:rFonts w:eastAsia="Calibri" w:cs="Arial"/>
          <w:b/>
          <w:sz w:val="18"/>
          <w:szCs w:val="18"/>
          <w:lang w:val="fr-FR" w:eastAsia="he"/>
        </w:rPr>
        <w:t>onnées d</w:t>
      </w:r>
      <w:r w:rsidR="00B1336F">
        <w:rPr>
          <w:rFonts w:eastAsia="Calibri" w:cs="Arial"/>
          <w:b/>
          <w:sz w:val="18"/>
          <w:szCs w:val="18"/>
          <w:lang w:val="fr-FR" w:eastAsia="he"/>
        </w:rPr>
        <w:t>’</w:t>
      </w:r>
      <w:r w:rsidRPr="00DD32B0">
        <w:rPr>
          <w:rFonts w:eastAsia="Calibri" w:cs="Arial"/>
          <w:b/>
          <w:sz w:val="18"/>
          <w:szCs w:val="18"/>
          <w:lang w:val="fr-FR" w:eastAsia="he"/>
        </w:rPr>
        <w:t>expérience sur la mise en œuvre des exceptions relatives aux actes accomplis dans un cadre privé à des fins non commerciales en faveur des petits exploitants agricoles;  et</w:t>
      </w:r>
    </w:p>
    <w:p w:rsidR="007070D2" w:rsidRPr="005640E5" w:rsidRDefault="007070D2" w:rsidP="007070D2">
      <w:pPr>
        <w:rPr>
          <w:rFonts w:eastAsia="Calibri"/>
          <w:sz w:val="16"/>
          <w:lang w:val="fr-FR"/>
        </w:rPr>
      </w:pPr>
    </w:p>
    <w:p w:rsidR="007070D2" w:rsidRPr="005640E5" w:rsidRDefault="007070D2" w:rsidP="007070D2">
      <w:pPr>
        <w:autoSpaceDE w:val="0"/>
        <w:autoSpaceDN w:val="0"/>
        <w:ind w:left="567" w:right="567"/>
        <w:rPr>
          <w:rFonts w:eastAsia="Calibri" w:cs="Arial"/>
          <w:sz w:val="18"/>
          <w:szCs w:val="18"/>
          <w:lang w:val="fr-FR" w:eastAsia="he"/>
        </w:rPr>
      </w:pPr>
      <w:r>
        <w:rPr>
          <w:rFonts w:eastAsia="Calibri" w:cs="Arial"/>
          <w:sz w:val="18"/>
          <w:szCs w:val="18"/>
          <w:rtl/>
          <w:lang w:val="fr-FR" w:eastAsia="he"/>
        </w:rPr>
        <w:t>“</w:t>
      </w:r>
      <w:r>
        <w:rPr>
          <w:rFonts w:eastAsia="Calibri" w:cs="Arial"/>
          <w:sz w:val="18"/>
          <w:szCs w:val="18"/>
          <w:lang w:val="fr-FR" w:eastAsia="he"/>
        </w:rPr>
        <w:t>Nous n</w:t>
      </w:r>
      <w:r w:rsidR="00B1336F">
        <w:rPr>
          <w:rFonts w:eastAsia="Calibri" w:cs="Arial"/>
          <w:sz w:val="18"/>
          <w:szCs w:val="18"/>
          <w:lang w:val="fr-FR" w:eastAsia="he"/>
        </w:rPr>
        <w:t>’</w:t>
      </w:r>
      <w:r>
        <w:rPr>
          <w:rFonts w:eastAsia="Calibri" w:cs="Arial"/>
          <w:sz w:val="18"/>
          <w:szCs w:val="18"/>
          <w:lang w:val="fr-FR" w:eastAsia="he"/>
        </w:rPr>
        <w:t xml:space="preserve">avons aucune </w:t>
      </w:r>
      <w:r w:rsidRPr="005640E5">
        <w:rPr>
          <w:rFonts w:eastAsia="Calibri" w:cs="Arial"/>
          <w:sz w:val="18"/>
          <w:szCs w:val="18"/>
          <w:lang w:val="fr-FR" w:eastAsia="he"/>
        </w:rPr>
        <w:t>exp</w:t>
      </w:r>
      <w:r>
        <w:rPr>
          <w:rFonts w:eastAsia="Calibri" w:cs="Arial"/>
          <w:sz w:val="18"/>
          <w:szCs w:val="18"/>
          <w:lang w:val="fr-FR" w:eastAsia="he"/>
        </w:rPr>
        <w:t>é</w:t>
      </w:r>
      <w:r w:rsidRPr="005640E5">
        <w:rPr>
          <w:rFonts w:eastAsia="Calibri" w:cs="Arial"/>
          <w:sz w:val="18"/>
          <w:szCs w:val="18"/>
          <w:lang w:val="fr-FR" w:eastAsia="he"/>
        </w:rPr>
        <w:t xml:space="preserve">rience </w:t>
      </w:r>
      <w:r w:rsidRPr="00C32CBD">
        <w:rPr>
          <w:rFonts w:eastAsia="Calibri" w:cs="Arial"/>
          <w:sz w:val="18"/>
          <w:szCs w:val="18"/>
          <w:lang w:val="fr-FR" w:eastAsia="he"/>
        </w:rPr>
        <w:t>de la mise en œuvre des exceptions relatives aux actes accomplis dans un cadre privé à des fins non commerciales en faveur des petits exploitants agricoles</w:t>
      </w:r>
      <w:r w:rsidRPr="005640E5">
        <w:rPr>
          <w:rFonts w:eastAsia="Calibri" w:cs="Arial"/>
          <w:sz w:val="18"/>
          <w:szCs w:val="18"/>
          <w:lang w:val="fr-FR" w:eastAsia="he"/>
        </w:rPr>
        <w:t>.</w:t>
      </w:r>
    </w:p>
    <w:p w:rsidR="007070D2" w:rsidRPr="005640E5" w:rsidRDefault="007070D2" w:rsidP="007070D2">
      <w:pPr>
        <w:autoSpaceDE w:val="0"/>
        <w:autoSpaceDN w:val="0"/>
        <w:ind w:right="567"/>
        <w:rPr>
          <w:rFonts w:eastAsia="Calibri" w:cs="Arial"/>
          <w:sz w:val="16"/>
          <w:szCs w:val="18"/>
          <w:lang w:val="fr-FR" w:eastAsia="he"/>
        </w:rPr>
      </w:pPr>
    </w:p>
    <w:p w:rsidR="007070D2" w:rsidRPr="005640E5" w:rsidRDefault="007070D2" w:rsidP="007070D2">
      <w:pPr>
        <w:autoSpaceDE w:val="0"/>
        <w:autoSpaceDN w:val="0"/>
        <w:ind w:left="567" w:right="567"/>
        <w:rPr>
          <w:rFonts w:eastAsia="Calibri" w:cs="Arial"/>
          <w:spacing w:val="-4"/>
          <w:sz w:val="18"/>
          <w:szCs w:val="18"/>
          <w:lang w:val="fr-FR" w:eastAsia="he"/>
        </w:rPr>
      </w:pPr>
      <w:r w:rsidRPr="00DD32B0">
        <w:rPr>
          <w:rFonts w:eastAsia="Calibri" w:cs="Arial"/>
          <w:sz w:val="18"/>
          <w:szCs w:val="18"/>
          <w:lang w:val="fr-FR" w:eastAsia="he"/>
        </w:rPr>
        <w:t>“Des informations relatives à la taille de l</w:t>
      </w:r>
      <w:r w:rsidR="00B1336F">
        <w:rPr>
          <w:rFonts w:eastAsia="Calibri" w:cs="Arial"/>
          <w:sz w:val="18"/>
          <w:szCs w:val="18"/>
          <w:lang w:val="fr-FR" w:eastAsia="he"/>
        </w:rPr>
        <w:t>’</w:t>
      </w:r>
      <w:r w:rsidRPr="00DD32B0">
        <w:rPr>
          <w:rFonts w:eastAsia="Calibri" w:cs="Arial"/>
          <w:sz w:val="18"/>
          <w:szCs w:val="18"/>
          <w:lang w:val="fr-FR" w:eastAsia="he"/>
        </w:rPr>
        <w:t>exploitation dans l</w:t>
      </w:r>
      <w:r w:rsidR="00B1336F">
        <w:rPr>
          <w:rFonts w:eastAsia="Calibri" w:cs="Arial"/>
          <w:sz w:val="18"/>
          <w:szCs w:val="18"/>
          <w:lang w:val="fr-FR" w:eastAsia="he"/>
        </w:rPr>
        <w:t>’</w:t>
      </w:r>
      <w:r w:rsidRPr="00DD32B0">
        <w:rPr>
          <w:rFonts w:eastAsia="Calibri" w:cs="Arial"/>
          <w:sz w:val="18"/>
          <w:szCs w:val="18"/>
          <w:lang w:val="fr-FR" w:eastAsia="he"/>
        </w:rPr>
        <w:t>UE figurent dans la récente publication consacrée aux structures agricoles en Europe</w:t>
      </w:r>
      <w:r w:rsidR="00B1336F">
        <w:rPr>
          <w:rFonts w:eastAsia="Calibri" w:cs="Arial"/>
          <w:sz w:val="18"/>
          <w:szCs w:val="18"/>
          <w:lang w:val="fr-FR" w:eastAsia="he"/>
        </w:rPr>
        <w:t> :</w:t>
      </w:r>
      <w:r w:rsidRPr="00DD32B0">
        <w:rPr>
          <w:rFonts w:eastAsia="Calibri" w:cs="Arial"/>
          <w:sz w:val="18"/>
          <w:szCs w:val="18"/>
          <w:lang w:val="fr-FR" w:eastAsia="he"/>
        </w:rPr>
        <w:t xml:space="preserve"> (</w:t>
      </w:r>
      <w:hyperlink r:id="rId22" w:history="1">
        <w:r w:rsidRPr="00DD32B0">
          <w:rPr>
            <w:rStyle w:val="Hyperlink"/>
            <w:rFonts w:eastAsia="Calibri" w:cs="Arial"/>
            <w:sz w:val="18"/>
            <w:szCs w:val="18"/>
            <w:lang w:val="fr-FR" w:eastAsia="he"/>
          </w:rPr>
          <w:t>https://ec.europa.eu/eurostat/statistics</w:t>
        </w:r>
        <w:r w:rsidR="00B1336F">
          <w:rPr>
            <w:rStyle w:val="Hyperlink"/>
            <w:rFonts w:eastAsia="Calibri" w:cs="Arial"/>
            <w:sz w:val="18"/>
            <w:szCs w:val="18"/>
            <w:lang w:val="fr-FR" w:eastAsia="he"/>
          </w:rPr>
          <w:t>-</w:t>
        </w:r>
        <w:r w:rsidRPr="00DD32B0">
          <w:rPr>
            <w:rStyle w:val="Hyperlink"/>
            <w:rFonts w:eastAsia="Calibri" w:cs="Arial"/>
            <w:sz w:val="18"/>
            <w:szCs w:val="18"/>
            <w:lang w:val="fr-FR" w:eastAsia="he"/>
          </w:rPr>
          <w:t>explained/index.php/Farms_and_farmland_in_the_European_Union_</w:t>
        </w:r>
        <w:r w:rsidR="00B1336F">
          <w:rPr>
            <w:rStyle w:val="Hyperlink"/>
            <w:rFonts w:eastAsia="Calibri" w:cs="Arial"/>
            <w:sz w:val="18"/>
            <w:szCs w:val="18"/>
            <w:lang w:val="fr-FR" w:eastAsia="he"/>
          </w:rPr>
          <w:t>-</w:t>
        </w:r>
        <w:r w:rsidRPr="00DD32B0">
          <w:rPr>
            <w:rStyle w:val="Hyperlink"/>
            <w:rFonts w:eastAsia="Calibri" w:cs="Arial"/>
            <w:sz w:val="18"/>
            <w:szCs w:val="18"/>
            <w:lang w:val="fr-FR" w:eastAsia="he"/>
          </w:rPr>
          <w:t>_statistics</w:t>
        </w:r>
      </w:hyperlink>
      <w:r w:rsidRPr="005640E5">
        <w:rPr>
          <w:rFonts w:eastAsia="Calibri" w:cs="Arial"/>
          <w:spacing w:val="-4"/>
          <w:sz w:val="18"/>
          <w:szCs w:val="18"/>
          <w:lang w:val="fr-FR" w:eastAsia="he"/>
        </w:rPr>
        <w:t>.)</w:t>
      </w:r>
    </w:p>
    <w:p w:rsidR="007070D2" w:rsidRPr="005640E5" w:rsidRDefault="007070D2" w:rsidP="007070D2">
      <w:pPr>
        <w:tabs>
          <w:tab w:val="left" w:pos="1134"/>
        </w:tabs>
        <w:ind w:right="708"/>
        <w:rPr>
          <w:rFonts w:eastAsia="Calibri"/>
          <w:sz w:val="18"/>
          <w:szCs w:val="18"/>
          <w:rtl/>
          <w:lang w:val="fr-FR" w:bidi="he"/>
        </w:rPr>
      </w:pPr>
    </w:p>
    <w:p w:rsidR="007070D2" w:rsidRDefault="007070D2" w:rsidP="007070D2">
      <w:pPr>
        <w:ind w:left="567" w:right="708"/>
        <w:rPr>
          <w:rFonts w:eastAsia="Calibri"/>
          <w:sz w:val="18"/>
          <w:szCs w:val="18"/>
          <w:lang w:val="fr-FR" w:eastAsia="he"/>
        </w:rPr>
      </w:pPr>
      <w:r w:rsidRPr="005640E5">
        <w:rPr>
          <w:rFonts w:eastAsia="Calibri"/>
          <w:sz w:val="18"/>
          <w:szCs w:val="18"/>
          <w:lang w:val="fr-FR"/>
        </w:rPr>
        <w:t>“</w:t>
      </w:r>
      <w:r w:rsidRPr="00E4200C">
        <w:rPr>
          <w:rFonts w:eastAsia="Calibri"/>
          <w:sz w:val="18"/>
          <w:szCs w:val="18"/>
          <w:lang w:val="fr-FR"/>
        </w:rPr>
        <w:t>De manière générale, il existe trois</w:t>
      </w:r>
      <w:r>
        <w:rPr>
          <w:rFonts w:eastAsia="Calibri"/>
          <w:sz w:val="18"/>
          <w:szCs w:val="18"/>
          <w:lang w:val="fr-FR"/>
        </w:rPr>
        <w:t> </w:t>
      </w:r>
      <w:r w:rsidRPr="00E4200C">
        <w:rPr>
          <w:rFonts w:eastAsia="Calibri"/>
          <w:sz w:val="18"/>
          <w:szCs w:val="18"/>
          <w:lang w:val="fr-FR"/>
        </w:rPr>
        <w:t>groupes distincts d</w:t>
      </w:r>
      <w:r w:rsidR="00B1336F">
        <w:rPr>
          <w:rFonts w:eastAsia="Calibri"/>
          <w:sz w:val="18"/>
          <w:szCs w:val="18"/>
          <w:lang w:val="fr-FR"/>
        </w:rPr>
        <w:t>’</w:t>
      </w:r>
      <w:r w:rsidRPr="00E4200C">
        <w:rPr>
          <w:rFonts w:eastAsia="Calibri"/>
          <w:sz w:val="18"/>
          <w:szCs w:val="18"/>
          <w:lang w:val="fr-FR"/>
        </w:rPr>
        <w:t>exploitations agricoles dans l</w:t>
      </w:r>
      <w:r w:rsidR="00B1336F">
        <w:rPr>
          <w:rFonts w:eastAsia="Calibri"/>
          <w:sz w:val="18"/>
          <w:szCs w:val="18"/>
          <w:lang w:val="fr-FR"/>
        </w:rPr>
        <w:t>’</w:t>
      </w:r>
      <w:r w:rsidRPr="00E4200C">
        <w:rPr>
          <w:rFonts w:eastAsia="Calibri"/>
          <w:sz w:val="18"/>
          <w:szCs w:val="18"/>
          <w:lang w:val="fr-FR"/>
        </w:rPr>
        <w:t>UE</w:t>
      </w:r>
      <w:r w:rsidR="00B1336F">
        <w:rPr>
          <w:rFonts w:eastAsia="Calibri"/>
          <w:sz w:val="18"/>
          <w:szCs w:val="18"/>
          <w:lang w:val="fr-FR"/>
        </w:rPr>
        <w:t> :</w:t>
      </w:r>
      <w:r w:rsidRPr="00E4200C">
        <w:rPr>
          <w:rFonts w:eastAsia="Calibri"/>
          <w:sz w:val="18"/>
          <w:szCs w:val="18"/>
          <w:lang w:val="fr-FR"/>
        </w:rPr>
        <w:t xml:space="preserve"> i)</w:t>
      </w:r>
      <w:r>
        <w:rPr>
          <w:rFonts w:eastAsia="Calibri"/>
          <w:sz w:val="18"/>
          <w:szCs w:val="18"/>
          <w:lang w:val="fr-FR"/>
        </w:rPr>
        <w:t> </w:t>
      </w:r>
      <w:r w:rsidRPr="00E4200C">
        <w:rPr>
          <w:rFonts w:eastAsia="Calibri"/>
          <w:sz w:val="18"/>
          <w:szCs w:val="18"/>
          <w:lang w:val="fr-FR"/>
        </w:rPr>
        <w:t>les exploitations de semi</w:t>
      </w:r>
      <w:r w:rsidR="00B1336F">
        <w:rPr>
          <w:rFonts w:eastAsia="Calibri"/>
          <w:sz w:val="18"/>
          <w:szCs w:val="18"/>
          <w:lang w:val="fr-FR"/>
        </w:rPr>
        <w:t>-</w:t>
      </w:r>
      <w:r w:rsidRPr="00E4200C">
        <w:rPr>
          <w:rFonts w:eastAsia="Calibri"/>
          <w:sz w:val="18"/>
          <w:szCs w:val="18"/>
          <w:lang w:val="fr-FR"/>
        </w:rPr>
        <w:t>subsistance, où l</w:t>
      </w:r>
      <w:r w:rsidR="00B1336F">
        <w:rPr>
          <w:rFonts w:eastAsia="Calibri"/>
          <w:sz w:val="18"/>
          <w:szCs w:val="18"/>
          <w:lang w:val="fr-FR"/>
        </w:rPr>
        <w:t>’</w:t>
      </w:r>
      <w:r w:rsidRPr="00E4200C">
        <w:rPr>
          <w:rFonts w:eastAsia="Calibri"/>
          <w:sz w:val="18"/>
          <w:szCs w:val="18"/>
          <w:lang w:val="fr-FR"/>
        </w:rPr>
        <w:t>accent est mis sur la production d</w:t>
      </w:r>
      <w:r w:rsidR="00B1336F">
        <w:rPr>
          <w:rFonts w:eastAsia="Calibri"/>
          <w:sz w:val="18"/>
          <w:szCs w:val="18"/>
          <w:lang w:val="fr-FR"/>
        </w:rPr>
        <w:t>’</w:t>
      </w:r>
      <w:r w:rsidRPr="00E4200C">
        <w:rPr>
          <w:rFonts w:eastAsia="Calibri"/>
          <w:sz w:val="18"/>
          <w:szCs w:val="18"/>
          <w:lang w:val="fr-FR"/>
        </w:rPr>
        <w:t>une forte proportion de cultures vivrières destinées à nourrir les agriculteurs et leur famille;  ii)</w:t>
      </w:r>
      <w:r>
        <w:rPr>
          <w:rFonts w:eastAsia="Calibri"/>
          <w:sz w:val="18"/>
          <w:szCs w:val="18"/>
          <w:lang w:val="fr-FR"/>
        </w:rPr>
        <w:t> </w:t>
      </w:r>
      <w:r w:rsidRPr="00E4200C">
        <w:rPr>
          <w:rFonts w:eastAsia="Calibri"/>
          <w:sz w:val="18"/>
          <w:szCs w:val="18"/>
          <w:lang w:val="fr-FR"/>
        </w:rPr>
        <w:t>les petites et moyennes exploitations qui sont généralement des entreprises familiales;  et iii)</w:t>
      </w:r>
      <w:r>
        <w:rPr>
          <w:rFonts w:eastAsia="Calibri"/>
          <w:sz w:val="18"/>
          <w:szCs w:val="18"/>
          <w:lang w:val="fr-FR"/>
        </w:rPr>
        <w:t> </w:t>
      </w:r>
      <w:r w:rsidRPr="00E4200C">
        <w:rPr>
          <w:rFonts w:eastAsia="Calibri"/>
          <w:sz w:val="18"/>
          <w:szCs w:val="18"/>
          <w:lang w:val="fr-FR"/>
        </w:rPr>
        <w:t>les grandes entreprises agricoles qui</w:t>
      </w:r>
      <w:r>
        <w:rPr>
          <w:rFonts w:eastAsia="Calibri"/>
          <w:sz w:val="18"/>
          <w:szCs w:val="18"/>
          <w:lang w:val="fr-FR"/>
        </w:rPr>
        <w:t xml:space="preserve">, le plus souvent, ont </w:t>
      </w:r>
      <w:r w:rsidRPr="00E4200C">
        <w:rPr>
          <w:rFonts w:eastAsia="Calibri"/>
          <w:sz w:val="18"/>
          <w:szCs w:val="18"/>
          <w:lang w:val="fr-FR"/>
        </w:rPr>
        <w:t xml:space="preserve">une structure juridique ou </w:t>
      </w:r>
      <w:r>
        <w:rPr>
          <w:rFonts w:eastAsia="Calibri"/>
          <w:sz w:val="18"/>
          <w:szCs w:val="18"/>
          <w:lang w:val="fr-FR"/>
        </w:rPr>
        <w:t>sont</w:t>
      </w:r>
      <w:r w:rsidRPr="00E4200C">
        <w:rPr>
          <w:rFonts w:eastAsia="Calibri"/>
          <w:sz w:val="18"/>
          <w:szCs w:val="18"/>
          <w:lang w:val="fr-FR"/>
        </w:rPr>
        <w:t xml:space="preserve"> des coopératives</w:t>
      </w:r>
      <w:r w:rsidRPr="005640E5">
        <w:rPr>
          <w:rFonts w:eastAsia="Calibri"/>
          <w:sz w:val="18"/>
          <w:szCs w:val="18"/>
          <w:lang w:val="fr-FR" w:eastAsia="he"/>
        </w:rPr>
        <w:t>.</w:t>
      </w:r>
    </w:p>
    <w:p w:rsidR="007070D2" w:rsidRDefault="007070D2" w:rsidP="007070D2">
      <w:pPr>
        <w:ind w:left="567" w:right="708"/>
        <w:rPr>
          <w:rFonts w:eastAsia="Calibri"/>
          <w:sz w:val="18"/>
          <w:szCs w:val="18"/>
          <w:lang w:val="fr-FR" w:eastAsia="he"/>
        </w:rPr>
      </w:pPr>
    </w:p>
    <w:p w:rsidR="007070D2" w:rsidRDefault="00B1336F" w:rsidP="007070D2">
      <w:pPr>
        <w:autoSpaceDE w:val="0"/>
        <w:autoSpaceDN w:val="0"/>
        <w:ind w:left="1134" w:right="567"/>
        <w:rPr>
          <w:rFonts w:eastAsia="Calibri" w:cs="Arial"/>
          <w:sz w:val="18"/>
          <w:szCs w:val="18"/>
          <w:lang w:val="fr-FR" w:eastAsia="he"/>
        </w:rPr>
      </w:pPr>
      <w:r>
        <w:rPr>
          <w:rFonts w:eastAsia="Calibri" w:cs="Arial"/>
          <w:sz w:val="18"/>
          <w:szCs w:val="18"/>
          <w:lang w:val="fr-FR" w:eastAsia="he"/>
        </w:rPr>
        <w:t>‘</w:t>
      </w:r>
      <w:r w:rsidR="007070D2" w:rsidRPr="006B724F">
        <w:rPr>
          <w:rFonts w:eastAsia="Calibri" w:cs="Arial"/>
          <w:sz w:val="18"/>
          <w:szCs w:val="18"/>
          <w:lang w:val="fr-FR" w:eastAsia="he"/>
        </w:rPr>
        <w:t>Ces distinctions sont plus claires si l</w:t>
      </w:r>
      <w:r>
        <w:rPr>
          <w:rFonts w:eastAsia="Calibri" w:cs="Arial"/>
          <w:sz w:val="18"/>
          <w:szCs w:val="18"/>
          <w:lang w:val="fr-FR" w:eastAsia="he"/>
        </w:rPr>
        <w:t>’</w:t>
      </w:r>
      <w:r w:rsidR="007070D2" w:rsidRPr="006B724F">
        <w:rPr>
          <w:rFonts w:eastAsia="Calibri" w:cs="Arial"/>
          <w:sz w:val="18"/>
          <w:szCs w:val="18"/>
          <w:lang w:val="fr-FR" w:eastAsia="he"/>
        </w:rPr>
        <w:t>on analyse les exploitations en fonction de leur poids économiq</w:t>
      </w:r>
      <w:r w:rsidR="00C831BB" w:rsidRPr="006B724F">
        <w:rPr>
          <w:rFonts w:eastAsia="Calibri" w:cs="Arial"/>
          <w:sz w:val="18"/>
          <w:szCs w:val="18"/>
          <w:lang w:val="fr-FR" w:eastAsia="he"/>
        </w:rPr>
        <w:t>ue</w:t>
      </w:r>
      <w:r w:rsidR="00C831BB">
        <w:rPr>
          <w:rFonts w:eastAsia="Calibri" w:cs="Arial"/>
          <w:sz w:val="18"/>
          <w:szCs w:val="18"/>
          <w:lang w:val="fr-FR" w:eastAsia="he"/>
        </w:rPr>
        <w:t xml:space="preserve">.  </w:t>
      </w:r>
      <w:r w:rsidR="00C831BB" w:rsidRPr="006B724F">
        <w:rPr>
          <w:rFonts w:eastAsia="Calibri" w:cs="Arial"/>
          <w:sz w:val="18"/>
          <w:szCs w:val="18"/>
          <w:lang w:val="fr-FR" w:eastAsia="he"/>
        </w:rPr>
        <w:t>Su</w:t>
      </w:r>
      <w:r w:rsidR="007070D2" w:rsidRPr="006B724F">
        <w:rPr>
          <w:rFonts w:eastAsia="Calibri" w:cs="Arial"/>
          <w:sz w:val="18"/>
          <w:szCs w:val="18"/>
          <w:lang w:val="fr-FR" w:eastAsia="he"/>
        </w:rPr>
        <w:t>r les 10,5</w:t>
      </w:r>
      <w:r w:rsidR="007070D2">
        <w:rPr>
          <w:rFonts w:eastAsia="Calibri" w:cs="Arial"/>
          <w:sz w:val="18"/>
          <w:szCs w:val="18"/>
          <w:lang w:val="fr-FR" w:eastAsia="he"/>
        </w:rPr>
        <w:t> </w:t>
      </w:r>
      <w:r w:rsidR="007070D2" w:rsidRPr="006B724F">
        <w:rPr>
          <w:rFonts w:eastAsia="Calibri" w:cs="Arial"/>
          <w:sz w:val="18"/>
          <w:szCs w:val="18"/>
          <w:lang w:val="fr-FR" w:eastAsia="he"/>
        </w:rPr>
        <w:t>millions d</w:t>
      </w:r>
      <w:r>
        <w:rPr>
          <w:rFonts w:eastAsia="Calibri" w:cs="Arial"/>
          <w:sz w:val="18"/>
          <w:szCs w:val="18"/>
          <w:lang w:val="fr-FR" w:eastAsia="he"/>
        </w:rPr>
        <w:t>’</w:t>
      </w:r>
      <w:r w:rsidR="007070D2" w:rsidRPr="006B724F">
        <w:rPr>
          <w:rFonts w:eastAsia="Calibri" w:cs="Arial"/>
          <w:sz w:val="18"/>
          <w:szCs w:val="18"/>
          <w:lang w:val="fr-FR" w:eastAsia="he"/>
        </w:rPr>
        <w:t>exploitations de l</w:t>
      </w:r>
      <w:r>
        <w:rPr>
          <w:rFonts w:eastAsia="Calibri" w:cs="Arial"/>
          <w:sz w:val="18"/>
          <w:szCs w:val="18"/>
          <w:lang w:val="fr-FR" w:eastAsia="he"/>
        </w:rPr>
        <w:t>’</w:t>
      </w:r>
      <w:r w:rsidR="007070D2" w:rsidRPr="006B724F">
        <w:rPr>
          <w:rFonts w:eastAsia="Calibri" w:cs="Arial"/>
          <w:sz w:val="18"/>
          <w:szCs w:val="18"/>
          <w:lang w:val="fr-FR" w:eastAsia="he"/>
        </w:rPr>
        <w:t>UE, 4</w:t>
      </w:r>
      <w:r w:rsidR="007070D2">
        <w:rPr>
          <w:rFonts w:eastAsia="Calibri" w:cs="Arial"/>
          <w:sz w:val="18"/>
          <w:szCs w:val="18"/>
          <w:lang w:val="fr-FR" w:eastAsia="he"/>
        </w:rPr>
        <w:t> </w:t>
      </w:r>
      <w:r w:rsidR="007070D2" w:rsidRPr="006B724F">
        <w:rPr>
          <w:rFonts w:eastAsia="Calibri" w:cs="Arial"/>
          <w:sz w:val="18"/>
          <w:szCs w:val="18"/>
          <w:lang w:val="fr-FR" w:eastAsia="he"/>
        </w:rPr>
        <w:t xml:space="preserve">millions </w:t>
      </w:r>
      <w:r w:rsidR="007070D2">
        <w:rPr>
          <w:rFonts w:eastAsia="Calibri" w:cs="Arial"/>
          <w:sz w:val="18"/>
          <w:szCs w:val="18"/>
          <w:lang w:val="fr-FR" w:eastAsia="he"/>
        </w:rPr>
        <w:t>ont</w:t>
      </w:r>
      <w:r w:rsidR="007070D2" w:rsidRPr="006B724F">
        <w:rPr>
          <w:rFonts w:eastAsia="Calibri" w:cs="Arial"/>
          <w:sz w:val="18"/>
          <w:szCs w:val="18"/>
          <w:lang w:val="fr-FR" w:eastAsia="he"/>
        </w:rPr>
        <w:t xml:space="preserve"> une production standard inférieure à 2000</w:t>
      </w:r>
      <w:r w:rsidR="007070D2">
        <w:rPr>
          <w:rFonts w:eastAsia="Calibri" w:cs="Arial"/>
          <w:sz w:val="18"/>
          <w:szCs w:val="18"/>
          <w:lang w:val="fr-FR" w:eastAsia="he"/>
        </w:rPr>
        <w:t> </w:t>
      </w:r>
      <w:r w:rsidR="007070D2" w:rsidRPr="006B724F">
        <w:rPr>
          <w:rFonts w:eastAsia="Calibri" w:cs="Arial"/>
          <w:sz w:val="18"/>
          <w:szCs w:val="18"/>
          <w:lang w:val="fr-FR" w:eastAsia="he"/>
        </w:rPr>
        <w:t>euros par an et ne représentent que 1% de la production économique agricole totale de l</w:t>
      </w:r>
      <w:r>
        <w:rPr>
          <w:rFonts w:eastAsia="Calibri" w:cs="Arial"/>
          <w:sz w:val="18"/>
          <w:szCs w:val="18"/>
          <w:lang w:val="fr-FR" w:eastAsia="he"/>
        </w:rPr>
        <w:t>’</w:t>
      </w:r>
      <w:r w:rsidR="007070D2" w:rsidRPr="006B724F">
        <w:rPr>
          <w:rFonts w:eastAsia="Calibri" w:cs="Arial"/>
          <w:sz w:val="18"/>
          <w:szCs w:val="18"/>
          <w:lang w:val="fr-FR" w:eastAsia="he"/>
        </w:rPr>
        <w:t>U</w:t>
      </w:r>
      <w:r w:rsidR="007070D2">
        <w:rPr>
          <w:rFonts w:eastAsia="Calibri" w:cs="Arial"/>
          <w:sz w:val="18"/>
          <w:szCs w:val="18"/>
          <w:lang w:val="fr-FR" w:eastAsia="he"/>
        </w:rPr>
        <w:t>E</w:t>
      </w:r>
      <w:r w:rsidR="007070D2" w:rsidRPr="006B724F">
        <w:rPr>
          <w:rFonts w:eastAsia="Calibri" w:cs="Arial"/>
          <w:sz w:val="18"/>
          <w:szCs w:val="18"/>
          <w:lang w:val="fr-FR" w:eastAsia="he"/>
        </w:rPr>
        <w:t>.  Ces très petites exploitations sont dédiées à l</w:t>
      </w:r>
      <w:r>
        <w:rPr>
          <w:rFonts w:eastAsia="Calibri" w:cs="Arial"/>
          <w:sz w:val="18"/>
          <w:szCs w:val="18"/>
          <w:lang w:val="fr-FR" w:eastAsia="he"/>
        </w:rPr>
        <w:t>’</w:t>
      </w:r>
      <w:r w:rsidR="007070D2" w:rsidRPr="006B724F">
        <w:rPr>
          <w:rFonts w:eastAsia="Calibri" w:cs="Arial"/>
          <w:sz w:val="18"/>
          <w:szCs w:val="18"/>
          <w:lang w:val="fr-FR" w:eastAsia="he"/>
        </w:rPr>
        <w:t>agriculture de semi</w:t>
      </w:r>
      <w:r>
        <w:rPr>
          <w:rFonts w:eastAsia="Calibri" w:cs="Arial"/>
          <w:sz w:val="18"/>
          <w:szCs w:val="18"/>
          <w:lang w:val="fr-FR" w:eastAsia="he"/>
        </w:rPr>
        <w:t>-</w:t>
      </w:r>
      <w:r w:rsidR="007070D2" w:rsidRPr="006B724F">
        <w:rPr>
          <w:rFonts w:eastAsia="Calibri" w:cs="Arial"/>
          <w:sz w:val="18"/>
          <w:szCs w:val="18"/>
          <w:lang w:val="fr-FR" w:eastAsia="he"/>
        </w:rPr>
        <w:t>subsistance et environ trois</w:t>
      </w:r>
      <w:r w:rsidR="007070D2">
        <w:rPr>
          <w:rFonts w:eastAsia="Calibri" w:cs="Arial"/>
          <w:sz w:val="18"/>
          <w:szCs w:val="18"/>
          <w:lang w:val="fr-FR" w:eastAsia="he"/>
        </w:rPr>
        <w:t> </w:t>
      </w:r>
      <w:r w:rsidR="007070D2" w:rsidRPr="006B724F">
        <w:rPr>
          <w:rFonts w:eastAsia="Calibri" w:cs="Arial"/>
          <w:sz w:val="18"/>
          <w:szCs w:val="18"/>
          <w:lang w:val="fr-FR" w:eastAsia="he"/>
        </w:rPr>
        <w:t>quarts d</w:t>
      </w:r>
      <w:r>
        <w:rPr>
          <w:rFonts w:eastAsia="Calibri" w:cs="Arial"/>
          <w:sz w:val="18"/>
          <w:szCs w:val="18"/>
          <w:lang w:val="fr-FR" w:eastAsia="he"/>
        </w:rPr>
        <w:t>’</w:t>
      </w:r>
      <w:r w:rsidR="007070D2" w:rsidRPr="006B724F">
        <w:rPr>
          <w:rFonts w:eastAsia="Calibri" w:cs="Arial"/>
          <w:sz w:val="18"/>
          <w:szCs w:val="18"/>
          <w:lang w:val="fr-FR" w:eastAsia="he"/>
        </w:rPr>
        <w:t>entre elles consomment plus de la moitié de leur production</w:t>
      </w:r>
      <w:r w:rsidR="007070D2" w:rsidRPr="005640E5">
        <w:rPr>
          <w:rFonts w:eastAsia="Calibri" w:cs="Arial"/>
          <w:sz w:val="18"/>
          <w:szCs w:val="18"/>
          <w:lang w:val="fr-FR" w:eastAsia="he"/>
        </w:rPr>
        <w:t>.</w:t>
      </w:r>
    </w:p>
    <w:p w:rsidR="007070D2" w:rsidRDefault="00B1336F" w:rsidP="007070D2">
      <w:pPr>
        <w:autoSpaceDE w:val="0"/>
        <w:autoSpaceDN w:val="0"/>
        <w:spacing w:before="81"/>
        <w:ind w:left="1134" w:right="567"/>
        <w:rPr>
          <w:rFonts w:eastAsia="Calibri" w:cs="Arial"/>
          <w:sz w:val="18"/>
          <w:szCs w:val="18"/>
          <w:lang w:val="fr-FR" w:eastAsia="he"/>
        </w:rPr>
      </w:pPr>
      <w:r>
        <w:rPr>
          <w:rFonts w:eastAsia="Calibri" w:cs="Arial"/>
          <w:sz w:val="18"/>
          <w:szCs w:val="18"/>
          <w:lang w:val="fr-FR" w:eastAsia="he"/>
        </w:rPr>
        <w:t>‘</w:t>
      </w:r>
      <w:r w:rsidR="007070D2" w:rsidRPr="00CD1B7B">
        <w:rPr>
          <w:rFonts w:eastAsia="Calibri" w:cs="Arial"/>
          <w:sz w:val="18"/>
          <w:szCs w:val="18"/>
          <w:lang w:val="fr-FR" w:eastAsia="he"/>
        </w:rPr>
        <w:t>Trois millions d</w:t>
      </w:r>
      <w:r>
        <w:rPr>
          <w:rFonts w:eastAsia="Calibri" w:cs="Arial"/>
          <w:sz w:val="18"/>
          <w:szCs w:val="18"/>
          <w:lang w:val="fr-FR" w:eastAsia="he"/>
        </w:rPr>
        <w:t>’</w:t>
      </w:r>
      <w:r w:rsidR="007070D2" w:rsidRPr="00CD1B7B">
        <w:rPr>
          <w:rFonts w:eastAsia="Calibri" w:cs="Arial"/>
          <w:sz w:val="18"/>
          <w:szCs w:val="18"/>
          <w:lang w:val="fr-FR" w:eastAsia="he"/>
        </w:rPr>
        <w:t xml:space="preserve">exploitations supplémentaires </w:t>
      </w:r>
      <w:r w:rsidR="007070D2">
        <w:rPr>
          <w:rFonts w:eastAsia="Calibri" w:cs="Arial"/>
          <w:sz w:val="18"/>
          <w:szCs w:val="18"/>
          <w:lang w:val="fr-FR" w:eastAsia="he"/>
        </w:rPr>
        <w:t>ont</w:t>
      </w:r>
      <w:r w:rsidR="007070D2" w:rsidRPr="00CD1B7B">
        <w:rPr>
          <w:rFonts w:eastAsia="Calibri" w:cs="Arial"/>
          <w:sz w:val="18"/>
          <w:szCs w:val="18"/>
          <w:lang w:val="fr-FR" w:eastAsia="he"/>
        </w:rPr>
        <w:t xml:space="preserve"> une production économique comprise entre 2000 et 8000 euros par </w:t>
      </w:r>
      <w:r w:rsidR="00C831BB" w:rsidRPr="00CD1B7B">
        <w:rPr>
          <w:rFonts w:eastAsia="Calibri" w:cs="Arial"/>
          <w:sz w:val="18"/>
          <w:szCs w:val="18"/>
          <w:lang w:val="fr-FR" w:eastAsia="he"/>
        </w:rPr>
        <w:t>an</w:t>
      </w:r>
      <w:r w:rsidR="00C831BB">
        <w:rPr>
          <w:rFonts w:eastAsia="Calibri" w:cs="Arial"/>
          <w:sz w:val="18"/>
          <w:szCs w:val="18"/>
          <w:lang w:val="fr-FR" w:eastAsia="he"/>
        </w:rPr>
        <w:t xml:space="preserve">.  </w:t>
      </w:r>
      <w:r w:rsidR="00C831BB" w:rsidRPr="00CD1B7B">
        <w:rPr>
          <w:rFonts w:eastAsia="Calibri" w:cs="Arial"/>
          <w:sz w:val="18"/>
          <w:szCs w:val="18"/>
          <w:lang w:val="fr-FR" w:eastAsia="he"/>
        </w:rPr>
        <w:t>En</w:t>
      </w:r>
      <w:r w:rsidR="007070D2" w:rsidRPr="00CD1B7B">
        <w:rPr>
          <w:rFonts w:eastAsia="Calibri" w:cs="Arial"/>
          <w:sz w:val="18"/>
          <w:szCs w:val="18"/>
          <w:lang w:val="fr-FR" w:eastAsia="he"/>
        </w:rPr>
        <w:t>semble, ces petites et très petites exploitations représentaient les deux tiers (67,6%) de l</w:t>
      </w:r>
      <w:r>
        <w:rPr>
          <w:rFonts w:eastAsia="Calibri" w:cs="Arial"/>
          <w:sz w:val="18"/>
          <w:szCs w:val="18"/>
          <w:lang w:val="fr-FR" w:eastAsia="he"/>
        </w:rPr>
        <w:t>’</w:t>
      </w:r>
      <w:r w:rsidR="007070D2" w:rsidRPr="00CD1B7B">
        <w:rPr>
          <w:rFonts w:eastAsia="Calibri" w:cs="Arial"/>
          <w:sz w:val="18"/>
          <w:szCs w:val="18"/>
          <w:lang w:val="fr-FR" w:eastAsia="he"/>
        </w:rPr>
        <w:t>ensemble des exploitations de l</w:t>
      </w:r>
      <w:r>
        <w:rPr>
          <w:rFonts w:eastAsia="Calibri" w:cs="Arial"/>
          <w:sz w:val="18"/>
          <w:szCs w:val="18"/>
          <w:lang w:val="fr-FR" w:eastAsia="he"/>
        </w:rPr>
        <w:t>’</w:t>
      </w:r>
      <w:r w:rsidR="007070D2" w:rsidRPr="00CD1B7B">
        <w:rPr>
          <w:rFonts w:eastAsia="Calibri" w:cs="Arial"/>
          <w:sz w:val="18"/>
          <w:szCs w:val="18"/>
          <w:lang w:val="fr-FR" w:eastAsia="he"/>
        </w:rPr>
        <w:t>UE en</w:t>
      </w:r>
      <w:r w:rsidR="007070D2">
        <w:rPr>
          <w:rFonts w:eastAsia="Calibri" w:cs="Arial"/>
          <w:sz w:val="18"/>
          <w:szCs w:val="18"/>
          <w:lang w:val="fr-FR" w:eastAsia="he"/>
        </w:rPr>
        <w:t> </w:t>
      </w:r>
      <w:r w:rsidR="007070D2" w:rsidRPr="00CD1B7B">
        <w:rPr>
          <w:rFonts w:eastAsia="Calibri" w:cs="Arial"/>
          <w:sz w:val="18"/>
          <w:szCs w:val="18"/>
          <w:lang w:val="fr-FR" w:eastAsia="he"/>
        </w:rPr>
        <w:t>2016</w:t>
      </w:r>
      <w:r w:rsidR="007070D2" w:rsidRPr="005640E5">
        <w:rPr>
          <w:rFonts w:eastAsia="Calibri" w:cs="Arial"/>
          <w:sz w:val="18"/>
          <w:szCs w:val="18"/>
          <w:lang w:val="fr-FR" w:eastAsia="he"/>
        </w:rPr>
        <w:t>.</w:t>
      </w:r>
    </w:p>
    <w:p w:rsidR="007070D2" w:rsidRDefault="00B1336F" w:rsidP="007070D2">
      <w:pPr>
        <w:autoSpaceDE w:val="0"/>
        <w:autoSpaceDN w:val="0"/>
        <w:spacing w:before="81"/>
        <w:ind w:left="1134" w:right="567"/>
        <w:rPr>
          <w:rFonts w:eastAsia="Calibri" w:cs="Arial"/>
          <w:sz w:val="18"/>
          <w:szCs w:val="18"/>
          <w:lang w:val="fr-FR" w:eastAsia="he"/>
        </w:rPr>
      </w:pPr>
      <w:r>
        <w:rPr>
          <w:rFonts w:eastAsia="Calibri" w:cs="Arial"/>
          <w:sz w:val="18"/>
          <w:szCs w:val="18"/>
          <w:lang w:val="fr-FR" w:eastAsia="he"/>
        </w:rPr>
        <w:t>‘</w:t>
      </w:r>
      <w:r w:rsidR="007070D2" w:rsidRPr="00F52974">
        <w:rPr>
          <w:rFonts w:eastAsia="Calibri" w:cs="Arial"/>
          <w:sz w:val="18"/>
          <w:szCs w:val="18"/>
          <w:lang w:val="fr-FR" w:eastAsia="he"/>
        </w:rPr>
        <w:t>En revanche, 304</w:t>
      </w:r>
      <w:r w:rsidR="007070D2">
        <w:rPr>
          <w:rFonts w:eastAsia="Calibri" w:cs="Arial"/>
          <w:sz w:val="18"/>
          <w:szCs w:val="18"/>
          <w:lang w:val="fr-FR" w:eastAsia="he"/>
        </w:rPr>
        <w:t> </w:t>
      </w:r>
      <w:r w:rsidR="007070D2" w:rsidRPr="00F52974">
        <w:rPr>
          <w:rFonts w:eastAsia="Calibri" w:cs="Arial"/>
          <w:sz w:val="18"/>
          <w:szCs w:val="18"/>
          <w:lang w:val="fr-FR" w:eastAsia="he"/>
        </w:rPr>
        <w:t>000</w:t>
      </w:r>
      <w:r w:rsidR="007070D2">
        <w:rPr>
          <w:rFonts w:eastAsia="Calibri" w:cs="Arial"/>
          <w:sz w:val="18"/>
          <w:szCs w:val="18"/>
          <w:lang w:val="fr-FR" w:eastAsia="he"/>
        </w:rPr>
        <w:t> </w:t>
      </w:r>
      <w:r w:rsidR="007070D2" w:rsidRPr="00F52974">
        <w:rPr>
          <w:rFonts w:eastAsia="Calibri" w:cs="Arial"/>
          <w:sz w:val="18"/>
          <w:szCs w:val="18"/>
          <w:lang w:val="fr-FR" w:eastAsia="he"/>
        </w:rPr>
        <w:t>exploitations (2,9% du total de l</w:t>
      </w:r>
      <w:r>
        <w:rPr>
          <w:rFonts w:eastAsia="Calibri" w:cs="Arial"/>
          <w:sz w:val="18"/>
          <w:szCs w:val="18"/>
          <w:lang w:val="fr-FR" w:eastAsia="he"/>
        </w:rPr>
        <w:t>’</w:t>
      </w:r>
      <w:r w:rsidR="007070D2" w:rsidRPr="00F52974">
        <w:rPr>
          <w:rFonts w:eastAsia="Calibri" w:cs="Arial"/>
          <w:sz w:val="18"/>
          <w:szCs w:val="18"/>
          <w:lang w:val="fr-FR" w:eastAsia="he"/>
        </w:rPr>
        <w:t xml:space="preserve">UE) </w:t>
      </w:r>
      <w:r w:rsidR="007070D2">
        <w:rPr>
          <w:rFonts w:eastAsia="Calibri" w:cs="Arial"/>
          <w:sz w:val="18"/>
          <w:szCs w:val="18"/>
          <w:lang w:val="fr-FR" w:eastAsia="he"/>
        </w:rPr>
        <w:t>avaient</w:t>
      </w:r>
      <w:r w:rsidR="007070D2" w:rsidRPr="00F52974">
        <w:rPr>
          <w:rFonts w:eastAsia="Calibri" w:cs="Arial"/>
          <w:sz w:val="18"/>
          <w:szCs w:val="18"/>
          <w:lang w:val="fr-FR" w:eastAsia="he"/>
        </w:rPr>
        <w:t xml:space="preserve"> chacune une production standard de 250</w:t>
      </w:r>
      <w:r w:rsidR="007070D2">
        <w:rPr>
          <w:rFonts w:eastAsia="Calibri" w:cs="Arial"/>
          <w:sz w:val="18"/>
          <w:szCs w:val="18"/>
          <w:lang w:val="fr-FR" w:eastAsia="he"/>
        </w:rPr>
        <w:t> </w:t>
      </w:r>
      <w:r w:rsidR="007070D2" w:rsidRPr="00F52974">
        <w:rPr>
          <w:rFonts w:eastAsia="Calibri" w:cs="Arial"/>
          <w:sz w:val="18"/>
          <w:szCs w:val="18"/>
          <w:lang w:val="fr-FR" w:eastAsia="he"/>
        </w:rPr>
        <w:t>000</w:t>
      </w:r>
      <w:r w:rsidR="007070D2">
        <w:rPr>
          <w:rFonts w:eastAsia="Calibri" w:cs="Arial"/>
          <w:sz w:val="18"/>
          <w:szCs w:val="18"/>
          <w:lang w:val="fr-FR" w:eastAsia="he"/>
        </w:rPr>
        <w:t> </w:t>
      </w:r>
      <w:r w:rsidR="007070D2" w:rsidRPr="00F52974">
        <w:rPr>
          <w:rFonts w:eastAsia="Calibri" w:cs="Arial"/>
          <w:sz w:val="18"/>
          <w:szCs w:val="18"/>
          <w:lang w:val="fr-FR" w:eastAsia="he"/>
        </w:rPr>
        <w:t>euros ou plus par an en</w:t>
      </w:r>
      <w:r w:rsidR="007070D2">
        <w:rPr>
          <w:rFonts w:eastAsia="Calibri" w:cs="Arial"/>
          <w:sz w:val="18"/>
          <w:szCs w:val="18"/>
          <w:lang w:val="fr-FR" w:eastAsia="he"/>
        </w:rPr>
        <w:t> </w:t>
      </w:r>
      <w:r w:rsidR="007070D2" w:rsidRPr="00F52974">
        <w:rPr>
          <w:rFonts w:eastAsia="Calibri" w:cs="Arial"/>
          <w:sz w:val="18"/>
          <w:szCs w:val="18"/>
          <w:lang w:val="fr-FR" w:eastAsia="he"/>
        </w:rPr>
        <w:t xml:space="preserve">2016 et étaient </w:t>
      </w:r>
      <w:r w:rsidR="007070D2">
        <w:rPr>
          <w:rFonts w:eastAsia="Calibri" w:cs="Arial"/>
          <w:sz w:val="18"/>
          <w:szCs w:val="18"/>
          <w:lang w:val="fr-FR" w:eastAsia="he"/>
        </w:rPr>
        <w:t>à l</w:t>
      </w:r>
      <w:r>
        <w:rPr>
          <w:rFonts w:eastAsia="Calibri" w:cs="Arial"/>
          <w:sz w:val="18"/>
          <w:szCs w:val="18"/>
          <w:lang w:val="fr-FR" w:eastAsia="he"/>
        </w:rPr>
        <w:t>’</w:t>
      </w:r>
      <w:r w:rsidR="007070D2">
        <w:rPr>
          <w:rFonts w:eastAsia="Calibri" w:cs="Arial"/>
          <w:sz w:val="18"/>
          <w:szCs w:val="18"/>
          <w:lang w:val="fr-FR" w:eastAsia="he"/>
        </w:rPr>
        <w:t>origine de la majeure partie</w:t>
      </w:r>
      <w:r w:rsidR="007070D2" w:rsidRPr="00F52974">
        <w:rPr>
          <w:rFonts w:eastAsia="Calibri" w:cs="Arial"/>
          <w:sz w:val="18"/>
          <w:szCs w:val="18"/>
          <w:lang w:val="fr-FR" w:eastAsia="he"/>
        </w:rPr>
        <w:t xml:space="preserve"> (55,6%) de la production économique agricole totale de l</w:t>
      </w:r>
      <w:r>
        <w:rPr>
          <w:rFonts w:eastAsia="Calibri" w:cs="Arial"/>
          <w:sz w:val="18"/>
          <w:szCs w:val="18"/>
          <w:lang w:val="fr-FR" w:eastAsia="he"/>
        </w:rPr>
        <w:t>’</w:t>
      </w:r>
      <w:r w:rsidR="007070D2" w:rsidRPr="00F52974">
        <w:rPr>
          <w:rFonts w:eastAsia="Calibri" w:cs="Arial"/>
          <w:sz w:val="18"/>
          <w:szCs w:val="18"/>
          <w:lang w:val="fr-FR" w:eastAsia="he"/>
        </w:rPr>
        <w:t>UE;</w:t>
      </w:r>
      <w:r w:rsidR="007070D2">
        <w:rPr>
          <w:rFonts w:eastAsia="Calibri" w:cs="Arial"/>
          <w:sz w:val="18"/>
          <w:szCs w:val="18"/>
          <w:lang w:val="fr-FR" w:eastAsia="he"/>
        </w:rPr>
        <w:t xml:space="preserve"> </w:t>
      </w:r>
      <w:r w:rsidR="007070D2" w:rsidRPr="00F52974">
        <w:rPr>
          <w:rFonts w:eastAsia="Calibri" w:cs="Arial"/>
          <w:sz w:val="18"/>
          <w:szCs w:val="18"/>
          <w:lang w:val="fr-FR" w:eastAsia="he"/>
        </w:rPr>
        <w:t xml:space="preserve"> ces exploitations peuvent être </w:t>
      </w:r>
      <w:r w:rsidR="007070D2">
        <w:rPr>
          <w:rFonts w:eastAsia="Calibri" w:cs="Arial"/>
          <w:sz w:val="18"/>
          <w:szCs w:val="18"/>
          <w:lang w:val="fr-FR" w:eastAsia="he"/>
        </w:rPr>
        <w:t xml:space="preserve">considérées </w:t>
      </w:r>
      <w:r w:rsidR="007070D2" w:rsidRPr="00F52974">
        <w:rPr>
          <w:rFonts w:eastAsia="Calibri" w:cs="Arial"/>
          <w:sz w:val="18"/>
          <w:szCs w:val="18"/>
          <w:lang w:val="fr-FR" w:eastAsia="he"/>
        </w:rPr>
        <w:t xml:space="preserve">comme </w:t>
      </w:r>
      <w:r w:rsidR="007070D2">
        <w:rPr>
          <w:rFonts w:eastAsia="Calibri" w:cs="Arial"/>
          <w:sz w:val="18"/>
          <w:szCs w:val="18"/>
          <w:lang w:val="fr-FR" w:eastAsia="he"/>
        </w:rPr>
        <w:t>de</w:t>
      </w:r>
      <w:r w:rsidR="007070D2" w:rsidRPr="00F52974">
        <w:rPr>
          <w:rFonts w:eastAsia="Calibri" w:cs="Arial"/>
          <w:sz w:val="18"/>
          <w:szCs w:val="18"/>
          <w:lang w:val="fr-FR" w:eastAsia="he"/>
        </w:rPr>
        <w:t xml:space="preserve"> grandes entreprises agricol</w:t>
      </w:r>
      <w:r w:rsidR="00C831BB" w:rsidRPr="00F52974">
        <w:rPr>
          <w:rFonts w:eastAsia="Calibri" w:cs="Arial"/>
          <w:sz w:val="18"/>
          <w:szCs w:val="18"/>
          <w:lang w:val="fr-FR" w:eastAsia="he"/>
        </w:rPr>
        <w:t>es</w:t>
      </w:r>
      <w:r w:rsidR="00C831BB">
        <w:rPr>
          <w:rFonts w:eastAsia="Calibri" w:cs="Arial"/>
          <w:sz w:val="18"/>
          <w:szCs w:val="18"/>
          <w:lang w:val="fr-FR" w:eastAsia="he"/>
        </w:rPr>
        <w:t xml:space="preserve">.  </w:t>
      </w:r>
      <w:r w:rsidR="00C831BB" w:rsidRPr="00F52974">
        <w:rPr>
          <w:rFonts w:eastAsia="Calibri" w:cs="Arial"/>
          <w:sz w:val="18"/>
          <w:szCs w:val="18"/>
          <w:lang w:val="fr-FR" w:eastAsia="he"/>
        </w:rPr>
        <w:t>De</w:t>
      </w:r>
      <w:r w:rsidR="007070D2" w:rsidRPr="00F52974">
        <w:rPr>
          <w:rFonts w:eastAsia="Calibri" w:cs="Arial"/>
          <w:sz w:val="18"/>
          <w:szCs w:val="18"/>
          <w:lang w:val="fr-FR" w:eastAsia="he"/>
        </w:rPr>
        <w:t>ux</w:t>
      </w:r>
      <w:r w:rsidR="007070D2">
        <w:rPr>
          <w:rFonts w:eastAsia="Calibri" w:cs="Arial"/>
          <w:sz w:val="18"/>
          <w:szCs w:val="18"/>
          <w:lang w:val="fr-FR" w:eastAsia="he"/>
        </w:rPr>
        <w:t> </w:t>
      </w:r>
      <w:r w:rsidR="007070D2" w:rsidRPr="00F52974">
        <w:rPr>
          <w:rFonts w:eastAsia="Calibri" w:cs="Arial"/>
          <w:sz w:val="18"/>
          <w:szCs w:val="18"/>
          <w:lang w:val="fr-FR" w:eastAsia="he"/>
        </w:rPr>
        <w:t>sur cinq</w:t>
      </w:r>
      <w:r w:rsidR="007070D2">
        <w:rPr>
          <w:rFonts w:eastAsia="Calibri" w:cs="Arial"/>
          <w:sz w:val="18"/>
          <w:szCs w:val="18"/>
          <w:lang w:val="fr-FR" w:eastAsia="he"/>
        </w:rPr>
        <w:t> </w:t>
      </w:r>
      <w:r w:rsidR="007070D2" w:rsidRPr="00F52974">
        <w:rPr>
          <w:rFonts w:eastAsia="Calibri" w:cs="Arial"/>
          <w:sz w:val="18"/>
          <w:szCs w:val="18"/>
          <w:lang w:val="fr-FR" w:eastAsia="he"/>
        </w:rPr>
        <w:t xml:space="preserve">de ces grandes exploitations avaient une </w:t>
      </w:r>
      <w:r w:rsidR="007070D2">
        <w:rPr>
          <w:rFonts w:eastAsia="Calibri" w:cs="Arial"/>
          <w:sz w:val="18"/>
          <w:szCs w:val="18"/>
          <w:lang w:val="fr-FR" w:eastAsia="he"/>
        </w:rPr>
        <w:t>structure</w:t>
      </w:r>
      <w:r w:rsidR="007070D2" w:rsidRPr="00F52974">
        <w:rPr>
          <w:rFonts w:eastAsia="Calibri" w:cs="Arial"/>
          <w:sz w:val="18"/>
          <w:szCs w:val="18"/>
          <w:lang w:val="fr-FR" w:eastAsia="he"/>
        </w:rPr>
        <w:t xml:space="preserve"> </w:t>
      </w:r>
      <w:r w:rsidR="007070D2">
        <w:rPr>
          <w:rFonts w:eastAsia="Calibri" w:cs="Arial"/>
          <w:sz w:val="18"/>
          <w:szCs w:val="18"/>
          <w:lang w:val="fr-FR" w:eastAsia="he"/>
        </w:rPr>
        <w:t>juridique ou constituaient un</w:t>
      </w:r>
      <w:r w:rsidR="007070D2" w:rsidRPr="00F52974">
        <w:rPr>
          <w:rFonts w:eastAsia="Calibri" w:cs="Arial"/>
          <w:sz w:val="18"/>
          <w:szCs w:val="18"/>
          <w:lang w:val="fr-FR" w:eastAsia="he"/>
        </w:rPr>
        <w:t xml:space="preserve"> groupe.</w:t>
      </w:r>
    </w:p>
    <w:p w:rsidR="007070D2" w:rsidRDefault="00B1336F" w:rsidP="007070D2">
      <w:pPr>
        <w:autoSpaceDE w:val="0"/>
        <w:autoSpaceDN w:val="0"/>
        <w:spacing w:before="81"/>
        <w:ind w:left="1134" w:right="567"/>
        <w:rPr>
          <w:rFonts w:eastAsia="Calibri" w:cs="Arial"/>
          <w:spacing w:val="-2"/>
          <w:sz w:val="18"/>
          <w:szCs w:val="18"/>
          <w:lang w:val="fr-FR" w:eastAsia="he"/>
        </w:rPr>
      </w:pPr>
      <w:r>
        <w:rPr>
          <w:rFonts w:eastAsia="Calibri" w:cs="Arial"/>
          <w:spacing w:val="-2"/>
          <w:sz w:val="18"/>
          <w:szCs w:val="18"/>
          <w:lang w:val="fr-FR" w:eastAsia="he"/>
        </w:rPr>
        <w:t>‘</w:t>
      </w:r>
      <w:r w:rsidR="007070D2">
        <w:rPr>
          <w:rFonts w:eastAsia="Calibri" w:cs="Arial"/>
          <w:spacing w:val="-2"/>
          <w:sz w:val="18"/>
          <w:szCs w:val="18"/>
          <w:lang w:val="fr-FR" w:eastAsia="he"/>
        </w:rPr>
        <w:t>La majeure partie</w:t>
      </w:r>
      <w:r w:rsidR="007070D2" w:rsidRPr="00B1352C">
        <w:rPr>
          <w:rFonts w:eastAsia="Calibri" w:cs="Arial"/>
          <w:spacing w:val="-2"/>
          <w:sz w:val="18"/>
          <w:szCs w:val="18"/>
          <w:lang w:val="fr-FR" w:eastAsia="he"/>
        </w:rPr>
        <w:t xml:space="preserve"> (55,1%) de la production </w:t>
      </w:r>
      <w:r w:rsidR="007070D2">
        <w:rPr>
          <w:rFonts w:eastAsia="Calibri" w:cs="Arial"/>
          <w:spacing w:val="-2"/>
          <w:sz w:val="18"/>
          <w:szCs w:val="18"/>
          <w:lang w:val="fr-FR" w:eastAsia="he"/>
        </w:rPr>
        <w:t xml:space="preserve">agricole </w:t>
      </w:r>
      <w:r w:rsidR="007070D2" w:rsidRPr="00B1352C">
        <w:rPr>
          <w:rFonts w:eastAsia="Calibri" w:cs="Arial"/>
          <w:spacing w:val="-2"/>
          <w:sz w:val="18"/>
          <w:szCs w:val="18"/>
          <w:lang w:val="fr-FR" w:eastAsia="he"/>
        </w:rPr>
        <w:t>standard dans l</w:t>
      </w:r>
      <w:r>
        <w:rPr>
          <w:rFonts w:eastAsia="Calibri" w:cs="Arial"/>
          <w:spacing w:val="-2"/>
          <w:sz w:val="18"/>
          <w:szCs w:val="18"/>
          <w:lang w:val="fr-FR" w:eastAsia="he"/>
        </w:rPr>
        <w:t>’</w:t>
      </w:r>
      <w:r w:rsidR="007070D2" w:rsidRPr="00B1352C">
        <w:rPr>
          <w:rFonts w:eastAsia="Calibri" w:cs="Arial"/>
          <w:spacing w:val="-2"/>
          <w:sz w:val="18"/>
          <w:szCs w:val="18"/>
          <w:lang w:val="fr-FR" w:eastAsia="he"/>
        </w:rPr>
        <w:t>ensemble de l</w:t>
      </w:r>
      <w:r>
        <w:rPr>
          <w:rFonts w:eastAsia="Calibri" w:cs="Arial"/>
          <w:spacing w:val="-2"/>
          <w:sz w:val="18"/>
          <w:szCs w:val="18"/>
          <w:lang w:val="fr-FR" w:eastAsia="he"/>
        </w:rPr>
        <w:t>’</w:t>
      </w:r>
      <w:r w:rsidR="007070D2" w:rsidRPr="00B1352C">
        <w:rPr>
          <w:rFonts w:eastAsia="Calibri" w:cs="Arial"/>
          <w:spacing w:val="-2"/>
          <w:sz w:val="18"/>
          <w:szCs w:val="18"/>
          <w:lang w:val="fr-FR" w:eastAsia="he"/>
        </w:rPr>
        <w:t>UE en</w:t>
      </w:r>
      <w:r w:rsidR="007070D2">
        <w:rPr>
          <w:rFonts w:eastAsia="Calibri" w:cs="Arial"/>
          <w:spacing w:val="-2"/>
          <w:sz w:val="18"/>
          <w:szCs w:val="18"/>
          <w:lang w:val="fr-FR" w:eastAsia="he"/>
        </w:rPr>
        <w:t> </w:t>
      </w:r>
      <w:r w:rsidR="007070D2" w:rsidRPr="00B1352C">
        <w:rPr>
          <w:rFonts w:eastAsia="Calibri" w:cs="Arial"/>
          <w:spacing w:val="-2"/>
          <w:sz w:val="18"/>
          <w:szCs w:val="18"/>
          <w:lang w:val="fr-FR" w:eastAsia="he"/>
        </w:rPr>
        <w:t>2016</w:t>
      </w:r>
      <w:r w:rsidR="007070D2">
        <w:rPr>
          <w:rFonts w:eastAsia="Calibri" w:cs="Arial"/>
          <w:spacing w:val="-2"/>
          <w:sz w:val="18"/>
          <w:szCs w:val="18"/>
          <w:lang w:val="fr-FR" w:eastAsia="he"/>
        </w:rPr>
        <w:t xml:space="preserve"> </w:t>
      </w:r>
      <w:r w:rsidR="007070D2" w:rsidRPr="00B1352C">
        <w:rPr>
          <w:rFonts w:eastAsia="Calibri" w:cs="Arial"/>
          <w:spacing w:val="-2"/>
          <w:sz w:val="18"/>
          <w:szCs w:val="18"/>
          <w:lang w:val="fr-FR" w:eastAsia="he"/>
        </w:rPr>
        <w:t>provenait d</w:t>
      </w:r>
      <w:r>
        <w:rPr>
          <w:rFonts w:eastAsia="Calibri" w:cs="Arial"/>
          <w:spacing w:val="-2"/>
          <w:sz w:val="18"/>
          <w:szCs w:val="18"/>
          <w:lang w:val="fr-FR" w:eastAsia="he"/>
        </w:rPr>
        <w:t>’</w:t>
      </w:r>
      <w:r w:rsidR="007070D2" w:rsidRPr="00B1352C">
        <w:rPr>
          <w:rFonts w:eastAsia="Calibri" w:cs="Arial"/>
          <w:spacing w:val="-2"/>
          <w:sz w:val="18"/>
          <w:szCs w:val="18"/>
          <w:lang w:val="fr-FR" w:eastAsia="he"/>
        </w:rPr>
        <w:t>exploitations situées en France (16,8%), en Italie (14,2%), en Allemagne (13,5</w:t>
      </w:r>
      <w:r w:rsidR="007070D2">
        <w:rPr>
          <w:rFonts w:eastAsia="Calibri" w:cs="Arial"/>
          <w:spacing w:val="-2"/>
          <w:sz w:val="18"/>
          <w:szCs w:val="18"/>
          <w:lang w:val="fr-FR" w:eastAsia="he"/>
        </w:rPr>
        <w:t>%) et en E</w:t>
      </w:r>
      <w:r w:rsidR="007070D2" w:rsidRPr="00B1352C">
        <w:rPr>
          <w:rFonts w:eastAsia="Calibri" w:cs="Arial"/>
          <w:spacing w:val="-2"/>
          <w:sz w:val="18"/>
          <w:szCs w:val="18"/>
          <w:lang w:val="fr-FR" w:eastAsia="he"/>
        </w:rPr>
        <w:t xml:space="preserve">spagne (10,5%).  Bien que la Roumanie </w:t>
      </w:r>
      <w:r w:rsidR="007070D2">
        <w:rPr>
          <w:rFonts w:eastAsia="Calibri" w:cs="Arial"/>
          <w:spacing w:val="-2"/>
          <w:sz w:val="18"/>
          <w:szCs w:val="18"/>
          <w:lang w:val="fr-FR" w:eastAsia="he"/>
        </w:rPr>
        <w:t>abrite</w:t>
      </w:r>
      <w:r w:rsidR="007070D2" w:rsidRPr="00B1352C">
        <w:rPr>
          <w:rFonts w:eastAsia="Calibri" w:cs="Arial"/>
          <w:spacing w:val="-2"/>
          <w:sz w:val="18"/>
          <w:szCs w:val="18"/>
          <w:lang w:val="fr-FR" w:eastAsia="he"/>
        </w:rPr>
        <w:t xml:space="preserve"> environ un</w:t>
      </w:r>
      <w:r w:rsidR="007070D2">
        <w:rPr>
          <w:rFonts w:eastAsia="Calibri" w:cs="Arial"/>
          <w:spacing w:val="-2"/>
          <w:sz w:val="18"/>
          <w:szCs w:val="18"/>
          <w:lang w:val="fr-FR" w:eastAsia="he"/>
        </w:rPr>
        <w:t> </w:t>
      </w:r>
      <w:r w:rsidR="007070D2" w:rsidRPr="00B1352C">
        <w:rPr>
          <w:rFonts w:eastAsia="Calibri" w:cs="Arial"/>
          <w:spacing w:val="-2"/>
          <w:sz w:val="18"/>
          <w:szCs w:val="18"/>
          <w:lang w:val="fr-FR" w:eastAsia="he"/>
        </w:rPr>
        <w:t>tiers des exploitations agricoles de l</w:t>
      </w:r>
      <w:r>
        <w:rPr>
          <w:rFonts w:eastAsia="Calibri" w:cs="Arial"/>
          <w:spacing w:val="-2"/>
          <w:sz w:val="18"/>
          <w:szCs w:val="18"/>
          <w:lang w:val="fr-FR" w:eastAsia="he"/>
        </w:rPr>
        <w:t>’</w:t>
      </w:r>
      <w:r w:rsidR="007070D2" w:rsidRPr="00B1352C">
        <w:rPr>
          <w:rFonts w:eastAsia="Calibri" w:cs="Arial"/>
          <w:spacing w:val="-2"/>
          <w:sz w:val="18"/>
          <w:szCs w:val="18"/>
          <w:lang w:val="fr-FR" w:eastAsia="he"/>
        </w:rPr>
        <w:t>UE, elle ne représentait que 3,3% de la production standard de l</w:t>
      </w:r>
      <w:r>
        <w:rPr>
          <w:rFonts w:eastAsia="Calibri" w:cs="Arial"/>
          <w:spacing w:val="-2"/>
          <w:sz w:val="18"/>
          <w:szCs w:val="18"/>
          <w:lang w:val="fr-FR" w:eastAsia="he"/>
        </w:rPr>
        <w:t>’</w:t>
      </w:r>
      <w:r w:rsidR="007070D2" w:rsidRPr="00B1352C">
        <w:rPr>
          <w:rFonts w:eastAsia="Calibri" w:cs="Arial"/>
          <w:spacing w:val="-2"/>
          <w:sz w:val="18"/>
          <w:szCs w:val="18"/>
          <w:lang w:val="fr-FR" w:eastAsia="he"/>
        </w:rPr>
        <w:t>UE</w:t>
      </w:r>
      <w:r>
        <w:rPr>
          <w:rFonts w:eastAsia="Calibri" w:cs="Arial"/>
          <w:spacing w:val="-2"/>
          <w:sz w:val="18"/>
          <w:szCs w:val="18"/>
          <w:lang w:val="fr-FR" w:eastAsia="he"/>
        </w:rPr>
        <w:t>’</w:t>
      </w:r>
      <w:r w:rsidR="007070D2">
        <w:rPr>
          <w:rFonts w:eastAsia="Calibri" w:cs="Arial"/>
          <w:spacing w:val="-2"/>
          <w:sz w:val="18"/>
          <w:szCs w:val="18"/>
          <w:lang w:val="fr-FR" w:eastAsia="he"/>
        </w:rPr>
        <w:t>.</w:t>
      </w:r>
    </w:p>
    <w:p w:rsidR="007070D2" w:rsidRPr="005640E5" w:rsidRDefault="007070D2" w:rsidP="007070D2">
      <w:pPr>
        <w:autoSpaceDE w:val="0"/>
        <w:autoSpaceDN w:val="0"/>
        <w:spacing w:before="81"/>
        <w:ind w:right="567"/>
        <w:rPr>
          <w:rFonts w:eastAsia="Calibri" w:cs="Arial"/>
          <w:b/>
          <w:sz w:val="16"/>
          <w:szCs w:val="16"/>
          <w:rtl/>
          <w:lang w:val="fr-FR" w:eastAsia="he" w:bidi="he"/>
        </w:rPr>
      </w:pPr>
    </w:p>
    <w:p w:rsidR="007070D2" w:rsidRPr="005640E5" w:rsidRDefault="007070D2" w:rsidP="007070D2">
      <w:pPr>
        <w:autoSpaceDE w:val="0"/>
        <w:autoSpaceDN w:val="0"/>
        <w:spacing w:before="81"/>
        <w:ind w:left="567" w:right="567"/>
        <w:rPr>
          <w:rFonts w:eastAsia="Calibri" w:cs="Arial"/>
          <w:b/>
          <w:sz w:val="18"/>
          <w:szCs w:val="18"/>
          <w:lang w:val="fr-FR" w:eastAsia="he"/>
        </w:rPr>
      </w:pPr>
      <w:r w:rsidRPr="00DD32B0">
        <w:rPr>
          <w:rFonts w:eastAsia="Calibri" w:cs="Arial"/>
          <w:b/>
          <w:sz w:val="18"/>
          <w:szCs w:val="18"/>
          <w:lang w:val="fr-FR" w:eastAsia="he"/>
        </w:rPr>
        <w:t>“b)</w:t>
      </w:r>
      <w:r w:rsidRPr="00DD32B0">
        <w:rPr>
          <w:rFonts w:eastAsia="Calibri" w:cs="Arial"/>
          <w:b/>
          <w:sz w:val="18"/>
          <w:szCs w:val="18"/>
          <w:lang w:val="fr-FR" w:eastAsia="he"/>
        </w:rPr>
        <w:tab/>
      </w:r>
      <w:r>
        <w:rPr>
          <w:rFonts w:eastAsia="Calibri" w:cs="Arial"/>
          <w:b/>
          <w:sz w:val="18"/>
          <w:szCs w:val="18"/>
          <w:lang w:val="fr-FR" w:eastAsia="he"/>
        </w:rPr>
        <w:t>A</w:t>
      </w:r>
      <w:r w:rsidRPr="00DD32B0">
        <w:rPr>
          <w:rFonts w:eastAsia="Calibri" w:cs="Arial"/>
          <w:b/>
          <w:sz w:val="18"/>
          <w:szCs w:val="18"/>
          <w:lang w:val="fr-FR" w:eastAsia="he"/>
        </w:rPr>
        <w:t>vis sur la mise en œuvre des exceptions relatives aux actes accomplis dans un cadre privé à des fins non commerciales en faveur d</w:t>
      </w:r>
      <w:r>
        <w:rPr>
          <w:rFonts w:eastAsia="Calibri" w:cs="Arial"/>
          <w:b/>
          <w:sz w:val="18"/>
          <w:szCs w:val="18"/>
          <w:lang w:val="fr-FR" w:eastAsia="he"/>
        </w:rPr>
        <w:t>es petits exploitants agricoles</w:t>
      </w:r>
    </w:p>
    <w:p w:rsidR="007070D2" w:rsidRPr="005640E5" w:rsidRDefault="007070D2" w:rsidP="007070D2">
      <w:pPr>
        <w:ind w:right="567"/>
        <w:rPr>
          <w:rFonts w:eastAsia="Calibri"/>
          <w:sz w:val="16"/>
          <w:lang w:val="fr-FR" w:bidi="he"/>
        </w:rPr>
      </w:pPr>
    </w:p>
    <w:p w:rsidR="007070D2" w:rsidRDefault="007070D2" w:rsidP="007070D2">
      <w:pPr>
        <w:ind w:left="567" w:right="567"/>
        <w:rPr>
          <w:rFonts w:eastAsia="Calibri"/>
          <w:sz w:val="18"/>
          <w:lang w:val="fr-FR"/>
        </w:rPr>
      </w:pPr>
      <w:r w:rsidRPr="005640E5">
        <w:rPr>
          <w:rFonts w:eastAsia="Calibri"/>
          <w:sz w:val="18"/>
          <w:lang w:val="fr-FR"/>
        </w:rPr>
        <w:t>“</w:t>
      </w:r>
      <w:r w:rsidRPr="00C502C3">
        <w:rPr>
          <w:rFonts w:eastAsia="Calibri"/>
          <w:sz w:val="18"/>
          <w:lang w:val="fr-FR"/>
        </w:rPr>
        <w:t>Dans la mesure où, de toute évidence, il existe des problèmes liés à l</w:t>
      </w:r>
      <w:r w:rsidR="00B1336F">
        <w:rPr>
          <w:rFonts w:eastAsia="Calibri"/>
          <w:sz w:val="18"/>
          <w:lang w:val="fr-FR"/>
        </w:rPr>
        <w:t>’</w:t>
      </w:r>
      <w:r w:rsidRPr="00C502C3">
        <w:rPr>
          <w:rFonts w:eastAsia="Calibri"/>
          <w:sz w:val="18"/>
          <w:lang w:val="fr-FR"/>
        </w:rPr>
        <w:t>échange informel de semences entre petits agriculteurs, en particulier en ce qui concerne les agriculteurs de subsistance (voir le rapport d</w:t>
      </w:r>
      <w:r w:rsidR="00B1336F">
        <w:rPr>
          <w:rFonts w:eastAsia="Calibri"/>
          <w:sz w:val="18"/>
          <w:lang w:val="fr-FR"/>
        </w:rPr>
        <w:t>’</w:t>
      </w:r>
      <w:r w:rsidRPr="00C502C3">
        <w:rPr>
          <w:rFonts w:eastAsia="Calibri"/>
          <w:sz w:val="18"/>
          <w:lang w:val="fr-FR"/>
        </w:rPr>
        <w:t xml:space="preserve">Oxfam, </w:t>
      </w:r>
      <w:proofErr w:type="spellStart"/>
      <w:r w:rsidRPr="00C502C3">
        <w:rPr>
          <w:rFonts w:eastAsia="Calibri"/>
          <w:sz w:val="18"/>
          <w:lang w:val="fr-FR"/>
        </w:rPr>
        <w:t>Plantum</w:t>
      </w:r>
      <w:proofErr w:type="spellEnd"/>
      <w:r w:rsidRPr="00C502C3">
        <w:rPr>
          <w:rFonts w:eastAsia="Calibri"/>
          <w:sz w:val="18"/>
          <w:lang w:val="fr-FR"/>
        </w:rPr>
        <w:t xml:space="preserve"> et </w:t>
      </w:r>
      <w:proofErr w:type="spellStart"/>
      <w:r w:rsidRPr="00C502C3">
        <w:rPr>
          <w:rFonts w:eastAsia="Calibri"/>
          <w:sz w:val="18"/>
          <w:lang w:val="fr-FR"/>
        </w:rPr>
        <w:t>Euroseeds</w:t>
      </w:r>
      <w:proofErr w:type="spellEnd"/>
      <w:r w:rsidRPr="00C502C3">
        <w:rPr>
          <w:rFonts w:eastAsia="Calibri"/>
          <w:sz w:val="18"/>
          <w:lang w:val="fr-FR"/>
        </w:rPr>
        <w:t>), les interactions n</w:t>
      </w:r>
      <w:r w:rsidR="00B1336F">
        <w:rPr>
          <w:rFonts w:eastAsia="Calibri"/>
          <w:sz w:val="18"/>
          <w:lang w:val="fr-FR"/>
        </w:rPr>
        <w:t>’</w:t>
      </w:r>
      <w:r w:rsidRPr="00C502C3">
        <w:rPr>
          <w:rFonts w:eastAsia="Calibri"/>
          <w:sz w:val="18"/>
          <w:lang w:val="fr-FR"/>
        </w:rPr>
        <w:t>étant pas toujours clairement comprises, interprétées ou communiquées, il serait utile de clarifier ces questio</w:t>
      </w:r>
      <w:r w:rsidR="00C831BB" w:rsidRPr="00C502C3">
        <w:rPr>
          <w:rFonts w:eastAsia="Calibri"/>
          <w:sz w:val="18"/>
          <w:lang w:val="fr-FR"/>
        </w:rPr>
        <w:t>ns</w:t>
      </w:r>
      <w:r w:rsidR="00C831BB">
        <w:rPr>
          <w:rFonts w:eastAsia="Calibri"/>
          <w:sz w:val="18"/>
          <w:lang w:val="fr-FR"/>
        </w:rPr>
        <w:t xml:space="preserve">.  </w:t>
      </w:r>
      <w:r w:rsidR="00C831BB" w:rsidRPr="00C502C3">
        <w:rPr>
          <w:rFonts w:eastAsia="Calibri"/>
          <w:sz w:val="18"/>
          <w:lang w:val="fr-FR"/>
        </w:rPr>
        <w:t>Il</w:t>
      </w:r>
      <w:r w:rsidRPr="00C502C3">
        <w:rPr>
          <w:rFonts w:eastAsia="Calibri"/>
          <w:sz w:val="18"/>
          <w:lang w:val="fr-FR"/>
        </w:rPr>
        <w:t xml:space="preserve"> convient également de préciser qu</w:t>
      </w:r>
      <w:r w:rsidR="00B1336F">
        <w:rPr>
          <w:rFonts w:eastAsia="Calibri"/>
          <w:sz w:val="18"/>
          <w:lang w:val="fr-FR"/>
        </w:rPr>
        <w:t>’</w:t>
      </w:r>
      <w:r w:rsidRPr="00C502C3">
        <w:rPr>
          <w:rFonts w:eastAsia="Calibri"/>
          <w:sz w:val="18"/>
          <w:lang w:val="fr-FR"/>
        </w:rPr>
        <w:t>il existe des règles nationales (par exemple au sein de l</w:t>
      </w:r>
      <w:r w:rsidR="00B1336F">
        <w:rPr>
          <w:rFonts w:eastAsia="Calibri"/>
          <w:sz w:val="18"/>
          <w:lang w:val="fr-FR"/>
        </w:rPr>
        <w:t>’</w:t>
      </w:r>
      <w:r w:rsidRPr="00C502C3">
        <w:rPr>
          <w:rFonts w:eastAsia="Calibri"/>
          <w:sz w:val="18"/>
          <w:lang w:val="fr-FR"/>
        </w:rPr>
        <w:t>UE) sur la commercialisation du matériel de reproduction des plantes – un cadre juridique distinct des règles de protection des variétés – énonçant les exigences générales en matière de commercialisation des semences</w:t>
      </w:r>
      <w:r w:rsidRPr="005640E5">
        <w:rPr>
          <w:rFonts w:eastAsia="Calibri"/>
          <w:sz w:val="18"/>
          <w:lang w:val="fr-FR"/>
        </w:rPr>
        <w:t>.</w:t>
      </w:r>
    </w:p>
    <w:p w:rsidR="007070D2" w:rsidRPr="005640E5" w:rsidRDefault="007070D2" w:rsidP="007070D2">
      <w:pPr>
        <w:ind w:right="567"/>
        <w:rPr>
          <w:rFonts w:eastAsia="Calibri"/>
          <w:sz w:val="16"/>
          <w:lang w:val="fr-FR"/>
        </w:rPr>
      </w:pPr>
    </w:p>
    <w:p w:rsidR="007070D2" w:rsidRPr="005640E5" w:rsidRDefault="007070D2" w:rsidP="007070D2">
      <w:pPr>
        <w:ind w:left="567" w:right="567"/>
        <w:rPr>
          <w:rFonts w:eastAsia="Calibri"/>
          <w:sz w:val="18"/>
          <w:lang w:val="fr-FR"/>
        </w:rPr>
      </w:pPr>
      <w:r w:rsidRPr="005640E5">
        <w:rPr>
          <w:rFonts w:eastAsia="Calibri"/>
          <w:sz w:val="18"/>
          <w:lang w:val="fr-FR"/>
        </w:rPr>
        <w:t>“</w:t>
      </w:r>
      <w:r>
        <w:rPr>
          <w:rFonts w:eastAsia="Calibri"/>
          <w:sz w:val="18"/>
          <w:lang w:val="fr-FR"/>
        </w:rPr>
        <w:t>Nous présentons les propositions suivantes</w:t>
      </w:r>
      <w:r w:rsidR="00B1336F">
        <w:rPr>
          <w:rFonts w:eastAsia="Calibri"/>
          <w:sz w:val="18"/>
          <w:lang w:val="fr-FR"/>
        </w:rPr>
        <w:t> :</w:t>
      </w:r>
    </w:p>
    <w:p w:rsidR="007070D2" w:rsidRPr="005640E5" w:rsidRDefault="007070D2" w:rsidP="007070D2">
      <w:pPr>
        <w:ind w:right="567"/>
        <w:rPr>
          <w:rFonts w:eastAsia="Calibri"/>
          <w:sz w:val="16"/>
          <w:lang w:val="fr-FR"/>
        </w:rPr>
      </w:pPr>
    </w:p>
    <w:p w:rsidR="007070D2" w:rsidRPr="005640E5" w:rsidRDefault="007070D2" w:rsidP="007070D2">
      <w:pPr>
        <w:spacing w:after="60"/>
        <w:ind w:left="567" w:right="567"/>
        <w:rPr>
          <w:rFonts w:eastAsia="Calibri"/>
          <w:sz w:val="18"/>
          <w:lang w:val="fr-FR"/>
        </w:rPr>
      </w:pPr>
      <w:r w:rsidRPr="005640E5">
        <w:rPr>
          <w:rFonts w:eastAsia="Calibri"/>
          <w:sz w:val="18"/>
          <w:lang w:val="fr-FR"/>
        </w:rPr>
        <w:t>“</w:t>
      </w:r>
      <w:r>
        <w:rPr>
          <w:rFonts w:eastAsia="Calibri"/>
          <w:sz w:val="18"/>
          <w:u w:val="single"/>
          <w:lang w:val="fr-FR"/>
        </w:rPr>
        <w:t>Mesures concernant l</w:t>
      </w:r>
      <w:r w:rsidR="00B1336F">
        <w:rPr>
          <w:rFonts w:eastAsia="Calibri"/>
          <w:sz w:val="18"/>
          <w:u w:val="single"/>
          <w:lang w:val="fr-FR"/>
        </w:rPr>
        <w:t>’</w:t>
      </w:r>
      <w:r w:rsidRPr="005640E5">
        <w:rPr>
          <w:rFonts w:eastAsia="Calibri"/>
          <w:sz w:val="18"/>
          <w:u w:val="single"/>
          <w:lang w:val="fr-FR"/>
        </w:rPr>
        <w:t>UPOV</w:t>
      </w:r>
    </w:p>
    <w:p w:rsidR="007070D2" w:rsidRPr="005640E5" w:rsidRDefault="007070D2" w:rsidP="007070D2">
      <w:pPr>
        <w:tabs>
          <w:tab w:val="left" w:pos="1418"/>
        </w:tabs>
        <w:spacing w:after="120"/>
        <w:ind w:left="1440" w:right="567" w:hanging="589"/>
        <w:rPr>
          <w:rFonts w:eastAsia="Calibri"/>
          <w:sz w:val="18"/>
          <w:lang w:val="fr-FR"/>
        </w:rPr>
      </w:pPr>
      <w:r w:rsidRPr="005640E5">
        <w:rPr>
          <w:rFonts w:eastAsia="Calibri"/>
          <w:sz w:val="18"/>
          <w:lang w:val="fr-FR"/>
        </w:rPr>
        <w:t>“</w:t>
      </w:r>
      <w:r>
        <w:rPr>
          <w:rFonts w:eastAsia="Calibri" w:cs="Arial"/>
          <w:sz w:val="18"/>
          <w:lang w:val="fr-FR"/>
        </w:rPr>
        <w:t>–</w:t>
      </w:r>
      <w:r w:rsidRPr="005640E5">
        <w:rPr>
          <w:rFonts w:eastAsia="Calibri"/>
          <w:sz w:val="18"/>
          <w:lang w:val="fr-FR"/>
        </w:rPr>
        <w:tab/>
      </w:r>
      <w:r>
        <w:rPr>
          <w:rFonts w:eastAsia="Calibri"/>
          <w:sz w:val="18"/>
          <w:lang w:val="fr-FR"/>
        </w:rPr>
        <w:t xml:space="preserve">Modifier les </w:t>
      </w:r>
      <w:r w:rsidRPr="007D0D61">
        <w:rPr>
          <w:rFonts w:eastAsia="Calibri"/>
          <w:sz w:val="18"/>
          <w:lang w:val="fr-FR"/>
        </w:rPr>
        <w:t>Notes explicatives sur les exceptions au droit d</w:t>
      </w:r>
      <w:r w:rsidR="00B1336F">
        <w:rPr>
          <w:rFonts w:eastAsia="Calibri"/>
          <w:sz w:val="18"/>
          <w:lang w:val="fr-FR"/>
        </w:rPr>
        <w:t>’</w:t>
      </w:r>
      <w:r w:rsidRPr="007D0D61">
        <w:rPr>
          <w:rFonts w:eastAsia="Calibri"/>
          <w:sz w:val="18"/>
          <w:lang w:val="fr-FR"/>
        </w:rPr>
        <w:t>obtenteur selon l</w:t>
      </w:r>
      <w:r w:rsidR="00B1336F">
        <w:rPr>
          <w:rFonts w:eastAsia="Calibri"/>
          <w:sz w:val="18"/>
          <w:lang w:val="fr-FR"/>
        </w:rPr>
        <w:t>’</w:t>
      </w:r>
      <w:r w:rsidRPr="007D0D61">
        <w:rPr>
          <w:rFonts w:eastAsia="Calibri"/>
          <w:sz w:val="18"/>
          <w:lang w:val="fr-FR"/>
        </w:rPr>
        <w:t>Acte de</w:t>
      </w:r>
      <w:r>
        <w:rPr>
          <w:rFonts w:eastAsia="Calibri"/>
          <w:sz w:val="18"/>
          <w:lang w:val="fr-FR"/>
        </w:rPr>
        <w:t> </w:t>
      </w:r>
      <w:r w:rsidRPr="007D0D61">
        <w:rPr>
          <w:rFonts w:eastAsia="Calibri"/>
          <w:sz w:val="18"/>
          <w:lang w:val="fr-FR"/>
        </w:rPr>
        <w:t xml:space="preserve">1991 de la </w:t>
      </w:r>
      <w:r w:rsidR="00B1336F">
        <w:rPr>
          <w:rFonts w:eastAsia="Calibri"/>
          <w:sz w:val="18"/>
          <w:lang w:val="fr-FR"/>
        </w:rPr>
        <w:t>Convention UPOV</w:t>
      </w:r>
      <w:r w:rsidRPr="005640E5">
        <w:rPr>
          <w:rFonts w:eastAsia="Calibri"/>
          <w:sz w:val="18"/>
          <w:lang w:val="fr-FR"/>
        </w:rPr>
        <w:t xml:space="preserve"> (</w:t>
      </w:r>
      <w:r w:rsidR="00B1336F">
        <w:rPr>
          <w:rFonts w:eastAsia="Calibri"/>
          <w:sz w:val="18"/>
          <w:lang w:val="fr-FR"/>
        </w:rPr>
        <w:t>‘</w:t>
      </w:r>
      <w:r w:rsidRPr="002658D0">
        <w:rPr>
          <w:rFonts w:eastAsia="Calibri"/>
          <w:sz w:val="18"/>
          <w:lang w:val="fr-FR"/>
        </w:rPr>
        <w:t>utilisation dans un cadre privé à des fins non commerciales</w:t>
      </w:r>
      <w:r w:rsidR="00B1336F">
        <w:rPr>
          <w:rFonts w:eastAsia="Calibri"/>
          <w:sz w:val="18"/>
          <w:lang w:val="fr-FR"/>
        </w:rPr>
        <w:t>’</w:t>
      </w:r>
      <w:r w:rsidRPr="005640E5">
        <w:rPr>
          <w:rFonts w:eastAsia="Calibri"/>
          <w:sz w:val="18"/>
          <w:lang w:val="fr-FR"/>
        </w:rPr>
        <w:t>).</w:t>
      </w:r>
    </w:p>
    <w:p w:rsidR="007070D2" w:rsidRPr="005640E5" w:rsidRDefault="007070D2" w:rsidP="007070D2">
      <w:pPr>
        <w:tabs>
          <w:tab w:val="left" w:pos="1418"/>
        </w:tabs>
        <w:ind w:left="1440" w:right="567" w:hanging="589"/>
        <w:rPr>
          <w:rFonts w:eastAsia="Calibri"/>
          <w:sz w:val="18"/>
          <w:lang w:val="fr-FR"/>
        </w:rPr>
      </w:pPr>
      <w:r w:rsidRPr="005640E5">
        <w:rPr>
          <w:rFonts w:eastAsia="Calibri"/>
          <w:sz w:val="18"/>
          <w:lang w:val="fr-FR"/>
        </w:rPr>
        <w:t>“</w:t>
      </w:r>
      <w:r>
        <w:rPr>
          <w:rFonts w:eastAsia="Calibri" w:cs="Arial"/>
          <w:sz w:val="18"/>
          <w:lang w:val="fr-FR"/>
        </w:rPr>
        <w:t>–</w:t>
      </w:r>
      <w:r w:rsidRPr="005640E5">
        <w:rPr>
          <w:rFonts w:eastAsia="Calibri"/>
          <w:sz w:val="18"/>
          <w:lang w:val="fr-FR"/>
        </w:rPr>
        <w:tab/>
      </w:r>
      <w:r>
        <w:rPr>
          <w:rFonts w:eastAsia="Calibri"/>
          <w:sz w:val="18"/>
          <w:lang w:val="fr-FR"/>
        </w:rPr>
        <w:t>En conséquence, améliorer la rubrique consacrée aux questions fréquemment posées en apportant des précisions supplémentaires en ce qui concerne la notion d</w:t>
      </w:r>
      <w:r w:rsidR="00B1336F">
        <w:rPr>
          <w:rFonts w:eastAsia="Calibri"/>
          <w:sz w:val="18"/>
          <w:lang w:val="fr-FR"/>
        </w:rPr>
        <w:t>’’</w:t>
      </w:r>
      <w:r w:rsidRPr="00A9199D">
        <w:rPr>
          <w:rFonts w:eastAsia="Calibri"/>
          <w:sz w:val="18"/>
          <w:lang w:val="fr-FR"/>
        </w:rPr>
        <w:t>utilisation dans un cadre privé à des fins non commerciales</w:t>
      </w:r>
      <w:r w:rsidR="00B1336F">
        <w:rPr>
          <w:rFonts w:eastAsia="Calibri" w:cs="Arial"/>
          <w:sz w:val="18"/>
          <w:lang w:val="fr-FR"/>
        </w:rPr>
        <w:t>’</w:t>
      </w:r>
      <w:r>
        <w:rPr>
          <w:rFonts w:eastAsia="Calibri" w:cs="Arial"/>
          <w:sz w:val="18"/>
          <w:lang w:val="fr-FR"/>
        </w:rPr>
        <w:t>.</w:t>
      </w:r>
    </w:p>
    <w:p w:rsidR="007070D2" w:rsidRDefault="007070D2" w:rsidP="007070D2">
      <w:pPr>
        <w:ind w:left="567" w:right="567"/>
        <w:rPr>
          <w:rFonts w:eastAsia="Calibri"/>
          <w:sz w:val="18"/>
          <w:lang w:val="fr-FR"/>
        </w:rPr>
      </w:pPr>
    </w:p>
    <w:p w:rsidR="007070D2" w:rsidRPr="005640E5" w:rsidRDefault="007070D2" w:rsidP="007070D2">
      <w:pPr>
        <w:ind w:left="567" w:right="567"/>
        <w:rPr>
          <w:rFonts w:eastAsia="Calibri"/>
          <w:sz w:val="18"/>
          <w:lang w:val="fr-FR"/>
        </w:rPr>
      </w:pPr>
      <w:r w:rsidRPr="005640E5">
        <w:rPr>
          <w:rFonts w:eastAsia="Calibri"/>
          <w:sz w:val="18"/>
          <w:lang w:val="fr-FR"/>
        </w:rPr>
        <w:t>“</w:t>
      </w:r>
      <w:r w:rsidRPr="00A9199D">
        <w:rPr>
          <w:rFonts w:eastAsia="Calibri"/>
          <w:sz w:val="18"/>
          <w:u w:val="single"/>
          <w:lang w:val="fr-FR"/>
        </w:rPr>
        <w:t>Questions fréquemment posées</w:t>
      </w:r>
      <w:r w:rsidRPr="005640E5">
        <w:rPr>
          <w:rFonts w:eastAsia="Calibri"/>
          <w:sz w:val="18"/>
          <w:u w:val="single"/>
          <w:lang w:val="fr-FR"/>
        </w:rPr>
        <w:t>/</w:t>
      </w:r>
      <w:r>
        <w:rPr>
          <w:rFonts w:eastAsia="Calibri"/>
          <w:sz w:val="18"/>
          <w:u w:val="single"/>
          <w:lang w:val="fr-FR"/>
        </w:rPr>
        <w:t>Notes explicatives</w:t>
      </w:r>
    </w:p>
    <w:p w:rsidR="007070D2" w:rsidRPr="005640E5" w:rsidRDefault="007070D2" w:rsidP="007070D2">
      <w:pPr>
        <w:ind w:left="567" w:right="567"/>
        <w:rPr>
          <w:rFonts w:eastAsia="Calibri"/>
          <w:sz w:val="18"/>
          <w:lang w:val="fr-FR"/>
        </w:rPr>
      </w:pPr>
      <w:r w:rsidRPr="005640E5">
        <w:rPr>
          <w:rFonts w:eastAsia="Calibri"/>
          <w:sz w:val="18"/>
          <w:lang w:val="fr-FR"/>
        </w:rPr>
        <w:t>“</w:t>
      </w:r>
      <w:r w:rsidRPr="00733348">
        <w:rPr>
          <w:rFonts w:eastAsia="Calibri"/>
          <w:sz w:val="18"/>
          <w:lang w:val="fr-FR"/>
        </w:rPr>
        <w:t>Sur la base de ce qui précède, l</w:t>
      </w:r>
      <w:r w:rsidR="00B1336F">
        <w:rPr>
          <w:rFonts w:eastAsia="Calibri"/>
          <w:sz w:val="18"/>
          <w:lang w:val="fr-FR"/>
        </w:rPr>
        <w:t>’</w:t>
      </w:r>
      <w:r w:rsidRPr="00733348">
        <w:rPr>
          <w:rFonts w:eastAsia="Calibri"/>
          <w:sz w:val="18"/>
          <w:lang w:val="fr-FR"/>
        </w:rPr>
        <w:t>UE et ses États membres souhaitent recommand</w:t>
      </w:r>
      <w:r>
        <w:rPr>
          <w:rFonts w:eastAsia="Calibri"/>
          <w:sz w:val="18"/>
          <w:lang w:val="fr-FR"/>
        </w:rPr>
        <w:t xml:space="preserve">er </w:t>
      </w:r>
      <w:r w:rsidRPr="00733348">
        <w:rPr>
          <w:rFonts w:eastAsia="Calibri"/>
          <w:sz w:val="18"/>
          <w:lang w:val="fr-FR"/>
        </w:rPr>
        <w:t xml:space="preserve">au Conseil </w:t>
      </w:r>
      <w:r>
        <w:rPr>
          <w:rFonts w:eastAsia="Calibri"/>
          <w:sz w:val="18"/>
          <w:lang w:val="fr-FR"/>
        </w:rPr>
        <w:t>de</w:t>
      </w:r>
      <w:r w:rsidRPr="00733348">
        <w:rPr>
          <w:rFonts w:eastAsia="Calibri"/>
          <w:sz w:val="18"/>
          <w:lang w:val="fr-FR"/>
        </w:rPr>
        <w:t xml:space="preserve"> travailler sur la communication et les explications à l</w:t>
      </w:r>
      <w:r w:rsidR="00B1336F">
        <w:rPr>
          <w:rFonts w:eastAsia="Calibri"/>
          <w:sz w:val="18"/>
          <w:lang w:val="fr-FR"/>
        </w:rPr>
        <w:t>’</w:t>
      </w:r>
      <w:r w:rsidRPr="00733348">
        <w:rPr>
          <w:rFonts w:eastAsia="Calibri"/>
          <w:sz w:val="18"/>
          <w:lang w:val="fr-FR"/>
        </w:rPr>
        <w:t>aide de notes explicatives et de questions fréquemment posé</w:t>
      </w:r>
      <w:r w:rsidR="00C831BB" w:rsidRPr="00733348">
        <w:rPr>
          <w:rFonts w:eastAsia="Calibri"/>
          <w:sz w:val="18"/>
          <w:lang w:val="fr-FR"/>
        </w:rPr>
        <w:t>es</w:t>
      </w:r>
      <w:r w:rsidR="00C831BB">
        <w:rPr>
          <w:rFonts w:eastAsia="Calibri"/>
          <w:sz w:val="18"/>
          <w:lang w:val="fr-FR"/>
        </w:rPr>
        <w:t xml:space="preserve">.  </w:t>
      </w:r>
      <w:r w:rsidR="00C831BB" w:rsidRPr="00733348">
        <w:rPr>
          <w:rFonts w:eastAsia="Calibri"/>
          <w:sz w:val="18"/>
          <w:lang w:val="fr-FR"/>
        </w:rPr>
        <w:t>En</w:t>
      </w:r>
      <w:r w:rsidRPr="00733348">
        <w:rPr>
          <w:rFonts w:eastAsia="Calibri"/>
          <w:sz w:val="18"/>
          <w:lang w:val="fr-FR"/>
        </w:rPr>
        <w:t xml:space="preserve"> guise de solution de </w:t>
      </w:r>
      <w:r>
        <w:rPr>
          <w:rFonts w:eastAsia="Calibri"/>
          <w:sz w:val="18"/>
          <w:lang w:val="fr-FR"/>
        </w:rPr>
        <w:t>secours</w:t>
      </w:r>
      <w:r w:rsidRPr="00733348">
        <w:rPr>
          <w:rFonts w:eastAsia="Calibri"/>
          <w:sz w:val="18"/>
          <w:lang w:val="fr-FR"/>
        </w:rPr>
        <w:t>, l</w:t>
      </w:r>
      <w:r w:rsidR="00B1336F">
        <w:rPr>
          <w:rFonts w:eastAsia="Calibri"/>
          <w:sz w:val="18"/>
          <w:lang w:val="fr-FR"/>
        </w:rPr>
        <w:t>’</w:t>
      </w:r>
      <w:r w:rsidRPr="00733348">
        <w:rPr>
          <w:rFonts w:eastAsia="Calibri"/>
          <w:sz w:val="18"/>
          <w:lang w:val="fr-FR"/>
        </w:rPr>
        <w:t>UE est disposée à travailler sur les questions fréquemment posées</w:t>
      </w:r>
      <w:r w:rsidRPr="001F05DC">
        <w:rPr>
          <w:rFonts w:eastAsia="Calibri"/>
          <w:sz w:val="18"/>
          <w:lang w:val="fr-FR"/>
        </w:rPr>
        <w:t xml:space="preserve"> </w:t>
      </w:r>
      <w:r w:rsidRPr="00733348">
        <w:rPr>
          <w:rFonts w:eastAsia="Calibri"/>
          <w:sz w:val="18"/>
          <w:lang w:val="fr-FR"/>
        </w:rPr>
        <w:t>uniquement</w:t>
      </w:r>
      <w:r w:rsidRPr="005640E5">
        <w:rPr>
          <w:rFonts w:eastAsia="Calibri"/>
          <w:sz w:val="18"/>
          <w:lang w:val="fr-FR"/>
        </w:rPr>
        <w:t>.</w:t>
      </w:r>
    </w:p>
    <w:p w:rsidR="007070D2" w:rsidRDefault="007070D2" w:rsidP="007070D2">
      <w:pPr>
        <w:ind w:left="567"/>
        <w:rPr>
          <w:rFonts w:eastAsia="Calibri"/>
          <w:sz w:val="16"/>
          <w:lang w:val="fr-FR"/>
        </w:rPr>
      </w:pPr>
    </w:p>
    <w:p w:rsidR="007070D2" w:rsidRDefault="007070D2" w:rsidP="007070D2">
      <w:pPr>
        <w:autoSpaceDE w:val="0"/>
        <w:autoSpaceDN w:val="0"/>
        <w:ind w:left="567" w:right="567"/>
        <w:rPr>
          <w:rFonts w:eastAsia="Calibri" w:cs="Arial"/>
          <w:sz w:val="18"/>
          <w:szCs w:val="18"/>
          <w:lang w:val="fr-FR" w:eastAsia="he"/>
        </w:rPr>
      </w:pPr>
      <w:r>
        <w:rPr>
          <w:rFonts w:eastAsia="Calibri" w:cs="Arial"/>
          <w:sz w:val="18"/>
          <w:szCs w:val="18"/>
          <w:lang w:val="fr-FR" w:eastAsia="he"/>
        </w:rPr>
        <w:t>“</w:t>
      </w:r>
      <w:r w:rsidRPr="00733348">
        <w:rPr>
          <w:rFonts w:eastAsia="Calibri" w:cs="Arial"/>
          <w:sz w:val="18"/>
          <w:szCs w:val="18"/>
          <w:lang w:val="fr-FR" w:eastAsia="he"/>
        </w:rPr>
        <w:t>En outre, il pourrait être utile de modifier la rubrique consacrée aux questions fréquemment posées dédiée aux agriculteurs afin de préciser que les agriculteurs peuvent être des obtenteurs, c</w:t>
      </w:r>
      <w:r w:rsidR="00B1336F">
        <w:rPr>
          <w:rFonts w:eastAsia="Calibri" w:cs="Arial"/>
          <w:sz w:val="18"/>
          <w:szCs w:val="18"/>
          <w:lang w:val="fr-FR" w:eastAsia="he"/>
        </w:rPr>
        <w:t>’</w:t>
      </w:r>
      <w:r w:rsidRPr="00733348">
        <w:rPr>
          <w:rFonts w:eastAsia="Calibri" w:cs="Arial"/>
          <w:sz w:val="18"/>
          <w:szCs w:val="18"/>
          <w:lang w:val="fr-FR" w:eastAsia="he"/>
        </w:rPr>
        <w:t>est</w:t>
      </w:r>
      <w:r w:rsidR="00B1336F">
        <w:rPr>
          <w:rFonts w:eastAsia="Calibri" w:cs="Arial"/>
          <w:sz w:val="18"/>
          <w:szCs w:val="18"/>
          <w:lang w:val="fr-FR" w:eastAsia="he"/>
        </w:rPr>
        <w:t>-</w:t>
      </w:r>
      <w:r w:rsidRPr="00733348">
        <w:rPr>
          <w:rFonts w:eastAsia="Calibri" w:cs="Arial"/>
          <w:sz w:val="18"/>
          <w:szCs w:val="18"/>
          <w:lang w:val="fr-FR" w:eastAsia="he"/>
        </w:rPr>
        <w:t>à</w:t>
      </w:r>
      <w:r w:rsidR="00B1336F">
        <w:rPr>
          <w:rFonts w:eastAsia="Calibri" w:cs="Arial"/>
          <w:sz w:val="18"/>
          <w:szCs w:val="18"/>
          <w:lang w:val="fr-FR" w:eastAsia="he"/>
        </w:rPr>
        <w:t>-</w:t>
      </w:r>
      <w:r w:rsidRPr="00733348">
        <w:rPr>
          <w:rFonts w:eastAsia="Calibri" w:cs="Arial"/>
          <w:sz w:val="18"/>
          <w:szCs w:val="18"/>
          <w:lang w:val="fr-FR" w:eastAsia="he"/>
        </w:rPr>
        <w:t xml:space="preserve">dire des agriculteurs qui sélectionnent leurs variétés en fonction de leurs propres conditions </w:t>
      </w:r>
      <w:proofErr w:type="spellStart"/>
      <w:r w:rsidRPr="00733348">
        <w:rPr>
          <w:rFonts w:eastAsia="Calibri" w:cs="Arial"/>
          <w:sz w:val="18"/>
          <w:szCs w:val="18"/>
          <w:lang w:val="fr-FR" w:eastAsia="he"/>
        </w:rPr>
        <w:t>agroclimatiques</w:t>
      </w:r>
      <w:proofErr w:type="spellEnd"/>
      <w:r w:rsidRPr="00733348">
        <w:rPr>
          <w:rFonts w:eastAsia="Calibri" w:cs="Arial"/>
          <w:sz w:val="18"/>
          <w:szCs w:val="18"/>
          <w:lang w:val="fr-FR" w:eastAsia="he"/>
        </w:rPr>
        <w:t xml:space="preserve"> et de culture, et de faire un renvoi à la rubrique consacrée aux questions fréquemment posées dédiée aux obtenteu</w:t>
      </w:r>
      <w:r w:rsidR="00C831BB" w:rsidRPr="00733348">
        <w:rPr>
          <w:rFonts w:eastAsia="Calibri" w:cs="Arial"/>
          <w:sz w:val="18"/>
          <w:szCs w:val="18"/>
          <w:lang w:val="fr-FR" w:eastAsia="he"/>
        </w:rPr>
        <w:t>rs</w:t>
      </w:r>
      <w:r w:rsidR="00C831BB">
        <w:rPr>
          <w:rFonts w:eastAsia="Calibri" w:cs="Arial"/>
          <w:sz w:val="18"/>
          <w:szCs w:val="18"/>
          <w:lang w:val="fr-FR" w:eastAsia="he"/>
        </w:rPr>
        <w:t xml:space="preserve">.  </w:t>
      </w:r>
      <w:r w:rsidR="00C831BB" w:rsidRPr="00733348">
        <w:rPr>
          <w:rFonts w:eastAsia="Calibri" w:cs="Arial"/>
          <w:sz w:val="18"/>
          <w:szCs w:val="18"/>
          <w:lang w:val="fr-FR" w:eastAsia="he"/>
        </w:rPr>
        <w:t>En</w:t>
      </w:r>
      <w:r w:rsidRPr="00733348">
        <w:rPr>
          <w:rFonts w:eastAsia="Calibri" w:cs="Arial"/>
          <w:sz w:val="18"/>
          <w:szCs w:val="18"/>
          <w:lang w:val="fr-FR" w:eastAsia="he"/>
        </w:rPr>
        <w:t xml:space="preserve"> outre, dans la rubrique consacrée aux questions fréquemment posées dédiée aux agriculteurs de subsistance, la possibilité d</w:t>
      </w:r>
      <w:r w:rsidR="00B1336F">
        <w:rPr>
          <w:rFonts w:eastAsia="Calibri" w:cs="Arial"/>
          <w:sz w:val="18"/>
          <w:szCs w:val="18"/>
          <w:lang w:val="fr-FR" w:eastAsia="he"/>
        </w:rPr>
        <w:t>’</w:t>
      </w:r>
      <w:r w:rsidRPr="00733348">
        <w:rPr>
          <w:rFonts w:eastAsia="Calibri" w:cs="Arial"/>
          <w:sz w:val="18"/>
          <w:szCs w:val="18"/>
          <w:lang w:val="fr-FR" w:eastAsia="he"/>
        </w:rPr>
        <w:t>échanger des semences contre d</w:t>
      </w:r>
      <w:r w:rsidR="00B1336F">
        <w:rPr>
          <w:rFonts w:eastAsia="Calibri" w:cs="Arial"/>
          <w:sz w:val="18"/>
          <w:szCs w:val="18"/>
          <w:lang w:val="fr-FR" w:eastAsia="he"/>
        </w:rPr>
        <w:t>’</w:t>
      </w:r>
      <w:r w:rsidRPr="00733348">
        <w:rPr>
          <w:rFonts w:eastAsia="Calibri" w:cs="Arial"/>
          <w:sz w:val="18"/>
          <w:szCs w:val="18"/>
          <w:lang w:val="fr-FR" w:eastAsia="he"/>
        </w:rPr>
        <w:t>autres produits essentiels au sein de la communauté locale p</w:t>
      </w:r>
      <w:r>
        <w:rPr>
          <w:rFonts w:eastAsia="Calibri" w:cs="Arial"/>
          <w:sz w:val="18"/>
          <w:szCs w:val="18"/>
          <w:lang w:val="fr-FR" w:eastAsia="he"/>
        </w:rPr>
        <w:t>ourrait également être clarifiée”.</w:t>
      </w:r>
    </w:p>
    <w:p w:rsidR="007070D2" w:rsidRDefault="007070D2" w:rsidP="007070D2">
      <w:pPr>
        <w:jc w:val="center"/>
        <w:rPr>
          <w:lang w:val="fr-FR"/>
        </w:rPr>
      </w:pPr>
    </w:p>
    <w:p w:rsidR="007070D2" w:rsidRDefault="007070D2" w:rsidP="007070D2">
      <w:pPr>
        <w:jc w:val="center"/>
        <w:rPr>
          <w:rFonts w:eastAsia="Calibri"/>
          <w:lang w:val="fr-FR"/>
        </w:rPr>
      </w:pPr>
    </w:p>
    <w:p w:rsidR="007070D2" w:rsidRPr="005640E5" w:rsidRDefault="007070D2" w:rsidP="007070D2">
      <w:pPr>
        <w:jc w:val="center"/>
        <w:rPr>
          <w:rFonts w:eastAsia="Calibri"/>
          <w:lang w:val="fr-FR"/>
        </w:rPr>
      </w:pPr>
    </w:p>
    <w:p w:rsidR="007070D2" w:rsidRPr="005640E5" w:rsidRDefault="007070D2" w:rsidP="007070D2">
      <w:pPr>
        <w:jc w:val="center"/>
        <w:rPr>
          <w:lang w:val="fr-FR"/>
        </w:rPr>
      </w:pPr>
    </w:p>
    <w:p w:rsidR="007070D2" w:rsidRPr="005640E5" w:rsidRDefault="007070D2" w:rsidP="007070D2">
      <w:pPr>
        <w:jc w:val="center"/>
        <w:rPr>
          <w:lang w:val="fr-FR"/>
        </w:rPr>
      </w:pPr>
    </w:p>
    <w:p w:rsidR="007070D2" w:rsidRDefault="007070D2" w:rsidP="007070D2">
      <w:pPr>
        <w:jc w:val="left"/>
        <w:rPr>
          <w:lang w:val="fr-FR"/>
        </w:rPr>
      </w:pPr>
      <w:r>
        <w:rPr>
          <w:lang w:val="fr-FR"/>
        </w:rPr>
        <w:br w:type="page"/>
      </w:r>
    </w:p>
    <w:p w:rsidR="007070D2" w:rsidRPr="00D702EA" w:rsidRDefault="007070D2" w:rsidP="007070D2">
      <w:pPr>
        <w:jc w:val="center"/>
        <w:rPr>
          <w:lang w:val="fr-CH"/>
        </w:rPr>
      </w:pPr>
      <w:r w:rsidRPr="00D702EA">
        <w:rPr>
          <w:lang w:val="fr-CH"/>
        </w:rPr>
        <w:lastRenderedPageBreak/>
        <w:t>SECTION II</w:t>
      </w:r>
      <w:r w:rsidR="00B1336F">
        <w:rPr>
          <w:lang w:val="fr-CH"/>
        </w:rPr>
        <w:t> :</w:t>
      </w:r>
      <w:r w:rsidRPr="00D702EA">
        <w:rPr>
          <w:lang w:val="fr-CH"/>
        </w:rPr>
        <w:t xml:space="preserve"> CONTRIBUTIONS REÇUES DES OBSERVATEURS</w:t>
      </w:r>
    </w:p>
    <w:p w:rsidR="007070D2" w:rsidRPr="005640E5" w:rsidRDefault="007070D2" w:rsidP="007070D2">
      <w:pPr>
        <w:keepNext/>
        <w:keepLines/>
        <w:jc w:val="center"/>
        <w:rPr>
          <w:rFonts w:eastAsia="Calibri"/>
          <w:lang w:val="fr-FR"/>
        </w:rPr>
      </w:pPr>
    </w:p>
    <w:p w:rsidR="007070D2" w:rsidRPr="005640E5" w:rsidRDefault="007070D2" w:rsidP="007070D2">
      <w:pPr>
        <w:keepNext/>
        <w:keepLines/>
        <w:jc w:val="center"/>
        <w:rPr>
          <w:rFonts w:eastAsia="Calibri"/>
          <w:lang w:val="fr-FR"/>
        </w:rPr>
      </w:pPr>
    </w:p>
    <w:p w:rsidR="007070D2" w:rsidRPr="005640E5" w:rsidRDefault="007070D2" w:rsidP="007070D2">
      <w:pPr>
        <w:keepNext/>
        <w:keepLines/>
        <w:jc w:val="center"/>
        <w:rPr>
          <w:lang w:val="fr-FR"/>
        </w:rPr>
      </w:pPr>
      <w:r w:rsidRPr="005640E5">
        <w:rPr>
          <w:lang w:val="fr-FR"/>
        </w:rPr>
        <w:t>MALAISIE</w:t>
      </w:r>
    </w:p>
    <w:p w:rsidR="007070D2" w:rsidRPr="005640E5" w:rsidRDefault="007070D2" w:rsidP="007070D2">
      <w:pPr>
        <w:keepNext/>
        <w:keepLines/>
        <w:rPr>
          <w:lang w:val="fr-FR"/>
        </w:rPr>
      </w:pPr>
    </w:p>
    <w:p w:rsidR="007070D2" w:rsidRDefault="007070D2" w:rsidP="007070D2">
      <w:pPr>
        <w:keepNext/>
        <w:keepLines/>
        <w:shd w:val="clear" w:color="auto" w:fill="FFFFFF" w:themeFill="background1"/>
        <w:rPr>
          <w:snapToGrid w:val="0"/>
          <w:spacing w:val="-4"/>
          <w:lang w:val="fr-FR"/>
        </w:rPr>
      </w:pPr>
      <w:r>
        <w:rPr>
          <w:snapToGrid w:val="0"/>
          <w:spacing w:val="-6"/>
          <w:lang w:val="fr-FR"/>
        </w:rPr>
        <w:t xml:space="preserve">La </w:t>
      </w:r>
      <w:r w:rsidRPr="005640E5">
        <w:rPr>
          <w:snapToGrid w:val="0"/>
          <w:spacing w:val="-6"/>
          <w:lang w:val="fr-FR"/>
        </w:rPr>
        <w:t>Mala</w:t>
      </w:r>
      <w:r>
        <w:rPr>
          <w:snapToGrid w:val="0"/>
          <w:spacing w:val="-6"/>
          <w:lang w:val="fr-FR"/>
        </w:rPr>
        <w:t>isie</w:t>
      </w:r>
      <w:r w:rsidRPr="005640E5">
        <w:rPr>
          <w:snapToGrid w:val="0"/>
          <w:spacing w:val="-6"/>
          <w:lang w:val="fr-FR"/>
        </w:rPr>
        <w:t xml:space="preserve"> </w:t>
      </w:r>
      <w:r w:rsidRPr="009D7CFC">
        <w:rPr>
          <w:snapToGrid w:val="0"/>
          <w:spacing w:val="-6"/>
          <w:lang w:val="fr-FR"/>
        </w:rPr>
        <w:t>a soumis la contribution ci</w:t>
      </w:r>
      <w:r w:rsidR="00B1336F">
        <w:rPr>
          <w:snapToGrid w:val="0"/>
          <w:spacing w:val="-6"/>
          <w:lang w:val="fr-FR"/>
        </w:rPr>
        <w:t>-</w:t>
      </w:r>
      <w:r w:rsidRPr="009D7CFC">
        <w:rPr>
          <w:snapToGrid w:val="0"/>
          <w:spacing w:val="-6"/>
          <w:lang w:val="fr-FR"/>
        </w:rPr>
        <w:t>après en</w:t>
      </w:r>
      <w:r w:rsidR="00F67026">
        <w:rPr>
          <w:snapToGrid w:val="0"/>
          <w:spacing w:val="-6"/>
          <w:lang w:val="fr-FR"/>
        </w:rPr>
        <w:t xml:space="preserve"> réponse à la circulaire UPOV E-</w:t>
      </w:r>
      <w:r w:rsidRPr="009D7CFC">
        <w:rPr>
          <w:snapToGrid w:val="0"/>
          <w:spacing w:val="-6"/>
          <w:lang w:val="fr-FR"/>
        </w:rPr>
        <w:t>20/246</w:t>
      </w:r>
      <w:r w:rsidR="00B1336F">
        <w:rPr>
          <w:snapToGrid w:val="0"/>
          <w:spacing w:val="-6"/>
          <w:lang w:val="fr-FR"/>
        </w:rPr>
        <w:t> :</w:t>
      </w:r>
    </w:p>
    <w:p w:rsidR="007070D2" w:rsidRPr="005640E5" w:rsidRDefault="007070D2" w:rsidP="007070D2">
      <w:pPr>
        <w:keepNext/>
        <w:keepLines/>
        <w:shd w:val="clear" w:color="auto" w:fill="FFFFFF" w:themeFill="background1"/>
        <w:rPr>
          <w:lang w:val="fr-FR"/>
        </w:rPr>
      </w:pPr>
    </w:p>
    <w:p w:rsidR="007070D2" w:rsidRPr="00B17780" w:rsidRDefault="007070D2" w:rsidP="007070D2">
      <w:pPr>
        <w:jc w:val="center"/>
        <w:rPr>
          <w:rFonts w:eastAsia="Arial"/>
          <w:lang w:val="fr-CH"/>
        </w:rPr>
      </w:pPr>
      <w:r w:rsidRPr="00B17780">
        <w:rPr>
          <w:rFonts w:eastAsia="Arial"/>
          <w:lang w:val="fr-CH"/>
        </w:rPr>
        <w:t>“MISE EN ŒUVRE DES EXCEPTIONS RELATIVES AUX ACTES ACCOMPLIS DANS UN CADRE PRIVÉ À DES FINS NON COMMERCIALES EN FAVEUR DES PETITS EXPLOITANTS AGRICOLES</w:t>
      </w:r>
    </w:p>
    <w:p w:rsidR="007070D2" w:rsidRPr="005640E5" w:rsidRDefault="007070D2" w:rsidP="007070D2">
      <w:pPr>
        <w:autoSpaceDE w:val="0"/>
        <w:autoSpaceDN w:val="0"/>
        <w:ind w:left="567" w:right="567"/>
        <w:jc w:val="left"/>
        <w:rPr>
          <w:rFonts w:eastAsia="Arial" w:cs="Arial"/>
          <w:b/>
          <w:sz w:val="16"/>
          <w:szCs w:val="22"/>
          <w:lang w:val="fr-FR"/>
        </w:rPr>
      </w:pPr>
    </w:p>
    <w:p w:rsidR="007070D2" w:rsidRPr="005640E5" w:rsidRDefault="007070D2" w:rsidP="007070D2">
      <w:pPr>
        <w:autoSpaceDE w:val="0"/>
        <w:autoSpaceDN w:val="0"/>
        <w:spacing w:before="1"/>
        <w:ind w:left="567" w:right="567"/>
        <w:rPr>
          <w:rFonts w:eastAsia="Arial" w:cs="Arial"/>
          <w:sz w:val="18"/>
          <w:szCs w:val="22"/>
          <w:lang w:val="fr-FR"/>
        </w:rPr>
      </w:pPr>
      <w:r w:rsidRPr="005640E5">
        <w:rPr>
          <w:rFonts w:eastAsia="Arial" w:cs="Arial"/>
          <w:sz w:val="18"/>
          <w:szCs w:val="22"/>
          <w:lang w:val="fr-FR"/>
        </w:rPr>
        <w:t>“</w:t>
      </w:r>
      <w:r w:rsidRPr="00280FF9">
        <w:rPr>
          <w:rFonts w:eastAsia="Arial" w:cs="Arial"/>
          <w:sz w:val="18"/>
          <w:szCs w:val="22"/>
          <w:lang w:val="fr-FR"/>
        </w:rPr>
        <w:t>À l</w:t>
      </w:r>
      <w:r w:rsidR="00B1336F">
        <w:rPr>
          <w:rFonts w:eastAsia="Arial" w:cs="Arial"/>
          <w:sz w:val="18"/>
          <w:szCs w:val="22"/>
          <w:lang w:val="fr-FR"/>
        </w:rPr>
        <w:t>’</w:t>
      </w:r>
      <w:r w:rsidRPr="00280FF9">
        <w:rPr>
          <w:rFonts w:eastAsia="Arial" w:cs="Arial"/>
          <w:sz w:val="18"/>
          <w:szCs w:val="22"/>
          <w:lang w:val="fr-FR"/>
        </w:rPr>
        <w:t xml:space="preserve">heure actuelle, le terme </w:t>
      </w:r>
      <w:r w:rsidR="00B1336F">
        <w:rPr>
          <w:rFonts w:eastAsia="Arial" w:cs="Arial"/>
          <w:sz w:val="18"/>
          <w:szCs w:val="22"/>
          <w:lang w:val="fr-FR"/>
        </w:rPr>
        <w:t>‘</w:t>
      </w:r>
      <w:r w:rsidRPr="00280FF9">
        <w:rPr>
          <w:rFonts w:eastAsia="Arial" w:cs="Arial"/>
          <w:sz w:val="18"/>
          <w:szCs w:val="22"/>
          <w:lang w:val="fr-FR"/>
        </w:rPr>
        <w:t>petit agriculteur</w:t>
      </w:r>
      <w:r w:rsidR="00B1336F">
        <w:rPr>
          <w:rFonts w:eastAsia="Arial" w:cs="Arial"/>
          <w:sz w:val="18"/>
          <w:szCs w:val="22"/>
          <w:lang w:val="fr-FR"/>
        </w:rPr>
        <w:t>’</w:t>
      </w:r>
      <w:r w:rsidRPr="00280FF9">
        <w:rPr>
          <w:rFonts w:eastAsia="Arial" w:cs="Arial"/>
          <w:sz w:val="18"/>
          <w:szCs w:val="22"/>
          <w:lang w:val="fr-FR"/>
        </w:rPr>
        <w:t xml:space="preserve"> désigne un agriculteur dont les activités agricoles ne dépassent pas 0,2</w:t>
      </w:r>
      <w:r>
        <w:rPr>
          <w:rFonts w:eastAsia="Arial" w:cs="Arial"/>
          <w:sz w:val="18"/>
          <w:szCs w:val="22"/>
          <w:lang w:val="fr-FR"/>
        </w:rPr>
        <w:t> </w:t>
      </w:r>
      <w:r w:rsidRPr="00280FF9">
        <w:rPr>
          <w:rFonts w:eastAsia="Arial" w:cs="Arial"/>
          <w:sz w:val="18"/>
          <w:szCs w:val="22"/>
          <w:lang w:val="fr-FR"/>
        </w:rPr>
        <w:t>hectare pour tous les types de cultures, conformément à la réglementation malaisienne de</w:t>
      </w:r>
      <w:r>
        <w:rPr>
          <w:rFonts w:eastAsia="Arial" w:cs="Arial"/>
          <w:sz w:val="18"/>
          <w:szCs w:val="22"/>
          <w:lang w:val="fr-FR"/>
        </w:rPr>
        <w:t> </w:t>
      </w:r>
      <w:r w:rsidRPr="00280FF9">
        <w:rPr>
          <w:rFonts w:eastAsia="Arial" w:cs="Arial"/>
          <w:sz w:val="18"/>
          <w:szCs w:val="22"/>
          <w:lang w:val="fr-FR"/>
        </w:rPr>
        <w:t xml:space="preserve">2008 sur la protection des nouvelles </w:t>
      </w:r>
      <w:r>
        <w:rPr>
          <w:rFonts w:eastAsia="Arial" w:cs="Arial"/>
          <w:sz w:val="18"/>
          <w:szCs w:val="22"/>
          <w:lang w:val="fr-FR"/>
        </w:rPr>
        <w:t>obtentions</w:t>
      </w:r>
      <w:r w:rsidRPr="00280FF9">
        <w:rPr>
          <w:rFonts w:eastAsia="Arial" w:cs="Arial"/>
          <w:sz w:val="18"/>
          <w:szCs w:val="22"/>
          <w:lang w:val="fr-FR"/>
        </w:rPr>
        <w:t xml:space="preserve"> végétales</w:t>
      </w:r>
      <w:r w:rsidRPr="005640E5">
        <w:rPr>
          <w:rFonts w:eastAsia="Arial" w:cs="Arial"/>
          <w:sz w:val="18"/>
          <w:szCs w:val="22"/>
          <w:lang w:val="fr-FR"/>
        </w:rPr>
        <w:t>.</w:t>
      </w:r>
    </w:p>
    <w:p w:rsidR="007070D2" w:rsidRPr="005640E5" w:rsidRDefault="007070D2" w:rsidP="007070D2">
      <w:pPr>
        <w:autoSpaceDE w:val="0"/>
        <w:autoSpaceDN w:val="0"/>
        <w:ind w:left="567" w:right="567"/>
        <w:jc w:val="left"/>
        <w:rPr>
          <w:rFonts w:eastAsia="Arial" w:cs="Arial"/>
          <w:sz w:val="18"/>
          <w:szCs w:val="22"/>
          <w:lang w:val="fr-FR"/>
        </w:rPr>
      </w:pPr>
    </w:p>
    <w:p w:rsidR="007070D2" w:rsidRPr="005640E5" w:rsidRDefault="007070D2" w:rsidP="007070D2">
      <w:pPr>
        <w:autoSpaceDE w:val="0"/>
        <w:autoSpaceDN w:val="0"/>
        <w:spacing w:before="1"/>
        <w:ind w:left="567" w:right="567"/>
        <w:rPr>
          <w:rFonts w:eastAsia="Arial" w:cs="Arial"/>
          <w:sz w:val="18"/>
          <w:szCs w:val="22"/>
          <w:lang w:val="fr-FR"/>
        </w:rPr>
      </w:pPr>
      <w:r w:rsidRPr="005640E5">
        <w:rPr>
          <w:rFonts w:eastAsia="Arial" w:cs="Arial"/>
          <w:sz w:val="18"/>
          <w:szCs w:val="22"/>
          <w:lang w:val="fr-FR"/>
        </w:rPr>
        <w:t>“</w:t>
      </w:r>
      <w:r w:rsidRPr="0022309B">
        <w:rPr>
          <w:rFonts w:eastAsia="Arial" w:cs="Arial"/>
          <w:sz w:val="18"/>
          <w:szCs w:val="22"/>
          <w:lang w:val="fr-FR"/>
        </w:rPr>
        <w:t>La Malaisie prévoit la revendication des actes accomplis dans un cadre privé à des fins non commerciales par les petits exploitants agricoles du pays, dont la liste non exhaustive est la suivante</w:t>
      </w:r>
      <w:r w:rsidR="00B1336F">
        <w:rPr>
          <w:rFonts w:eastAsia="Arial" w:cs="Arial"/>
          <w:sz w:val="18"/>
          <w:szCs w:val="22"/>
          <w:lang w:val="fr-FR"/>
        </w:rPr>
        <w:t> :</w:t>
      </w:r>
    </w:p>
    <w:p w:rsidR="007070D2" w:rsidRDefault="007070D2" w:rsidP="007070D2">
      <w:pPr>
        <w:autoSpaceDE w:val="0"/>
        <w:autoSpaceDN w:val="0"/>
        <w:spacing w:before="10"/>
        <w:ind w:left="567" w:right="567"/>
        <w:jc w:val="left"/>
        <w:rPr>
          <w:rFonts w:eastAsia="Arial" w:cs="Arial"/>
          <w:sz w:val="18"/>
          <w:szCs w:val="22"/>
          <w:lang w:val="fr-FR"/>
        </w:rPr>
      </w:pPr>
    </w:p>
    <w:p w:rsidR="007070D2" w:rsidRPr="005640E5" w:rsidRDefault="007070D2" w:rsidP="007070D2">
      <w:pPr>
        <w:tabs>
          <w:tab w:val="left" w:pos="1701"/>
        </w:tabs>
        <w:autoSpaceDE w:val="0"/>
        <w:autoSpaceDN w:val="0"/>
        <w:spacing w:before="1"/>
        <w:ind w:left="1134" w:right="567"/>
        <w:jc w:val="left"/>
        <w:rPr>
          <w:rFonts w:eastAsia="Arial" w:cs="Arial"/>
          <w:sz w:val="18"/>
          <w:szCs w:val="22"/>
          <w:lang w:val="fr-FR"/>
        </w:rPr>
      </w:pPr>
      <w:r>
        <w:rPr>
          <w:rFonts w:eastAsia="Arial" w:cs="Arial"/>
          <w:sz w:val="18"/>
          <w:szCs w:val="22"/>
          <w:lang w:val="fr-FR"/>
        </w:rPr>
        <w:t>“</w:t>
      </w:r>
      <w:r w:rsidRPr="005640E5">
        <w:rPr>
          <w:rFonts w:eastAsia="Arial" w:cs="Arial"/>
          <w:sz w:val="18"/>
          <w:szCs w:val="22"/>
          <w:lang w:val="fr-FR"/>
        </w:rPr>
        <w:t>i)</w:t>
      </w:r>
      <w:r w:rsidRPr="005640E5">
        <w:rPr>
          <w:rFonts w:eastAsia="Arial" w:cs="Arial"/>
          <w:sz w:val="18"/>
          <w:szCs w:val="22"/>
          <w:lang w:val="fr-FR"/>
        </w:rPr>
        <w:tab/>
      </w:r>
      <w:r>
        <w:rPr>
          <w:rFonts w:eastAsia="Arial" w:cs="Arial"/>
          <w:sz w:val="18"/>
          <w:szCs w:val="22"/>
          <w:lang w:val="fr-FR"/>
        </w:rPr>
        <w:t>s</w:t>
      </w:r>
      <w:r w:rsidRPr="0022309B">
        <w:rPr>
          <w:rFonts w:eastAsia="Arial" w:cs="Arial"/>
          <w:sz w:val="18"/>
          <w:szCs w:val="22"/>
          <w:lang w:val="fr-FR"/>
        </w:rPr>
        <w:t>emences conservées par l</w:t>
      </w:r>
      <w:r w:rsidR="00B1336F">
        <w:rPr>
          <w:rFonts w:eastAsia="Arial" w:cs="Arial"/>
          <w:sz w:val="18"/>
          <w:szCs w:val="22"/>
          <w:lang w:val="fr-FR"/>
        </w:rPr>
        <w:t>’</w:t>
      </w:r>
      <w:r w:rsidRPr="0022309B">
        <w:rPr>
          <w:rFonts w:eastAsia="Arial" w:cs="Arial"/>
          <w:sz w:val="18"/>
          <w:szCs w:val="22"/>
          <w:lang w:val="fr-FR"/>
        </w:rPr>
        <w:t xml:space="preserve">agriculteur pour la saison </w:t>
      </w:r>
      <w:r>
        <w:rPr>
          <w:rFonts w:eastAsia="Arial" w:cs="Arial"/>
          <w:sz w:val="18"/>
          <w:szCs w:val="22"/>
          <w:lang w:val="fr-FR"/>
        </w:rPr>
        <w:t xml:space="preserve">suivante </w:t>
      </w:r>
      <w:r w:rsidRPr="0022309B">
        <w:rPr>
          <w:rFonts w:eastAsia="Arial" w:cs="Arial"/>
          <w:sz w:val="18"/>
          <w:szCs w:val="22"/>
          <w:lang w:val="fr-FR"/>
        </w:rPr>
        <w:t>dans sa propre exploitation</w:t>
      </w:r>
      <w:r w:rsidRPr="005640E5">
        <w:rPr>
          <w:rFonts w:eastAsia="Arial" w:cs="Arial"/>
          <w:sz w:val="18"/>
          <w:szCs w:val="22"/>
          <w:lang w:val="fr-FR"/>
        </w:rPr>
        <w:t>;</w:t>
      </w:r>
    </w:p>
    <w:p w:rsidR="007070D2" w:rsidRPr="005640E5" w:rsidRDefault="007070D2" w:rsidP="007070D2">
      <w:pPr>
        <w:tabs>
          <w:tab w:val="left" w:pos="1701"/>
        </w:tabs>
        <w:autoSpaceDE w:val="0"/>
        <w:autoSpaceDN w:val="0"/>
        <w:spacing w:before="1"/>
        <w:ind w:left="1134" w:right="567"/>
        <w:jc w:val="left"/>
        <w:rPr>
          <w:rFonts w:eastAsia="Arial" w:cs="Arial"/>
          <w:sz w:val="18"/>
          <w:szCs w:val="22"/>
          <w:lang w:val="fr-FR"/>
        </w:rPr>
      </w:pPr>
      <w:r>
        <w:rPr>
          <w:rFonts w:eastAsia="Arial" w:cs="Arial"/>
          <w:sz w:val="18"/>
          <w:szCs w:val="22"/>
          <w:lang w:val="fr-FR"/>
        </w:rPr>
        <w:t>“</w:t>
      </w:r>
      <w:r w:rsidRPr="005640E5">
        <w:rPr>
          <w:rFonts w:eastAsia="Arial" w:cs="Arial"/>
          <w:sz w:val="18"/>
          <w:szCs w:val="22"/>
          <w:lang w:val="fr-FR"/>
        </w:rPr>
        <w:t>ii)</w:t>
      </w:r>
      <w:r w:rsidRPr="005640E5">
        <w:rPr>
          <w:rFonts w:eastAsia="Arial" w:cs="Arial"/>
          <w:sz w:val="18"/>
          <w:szCs w:val="22"/>
          <w:lang w:val="fr-FR"/>
        </w:rPr>
        <w:tab/>
      </w:r>
      <w:r>
        <w:rPr>
          <w:rFonts w:eastAsia="Arial" w:cs="Arial"/>
          <w:sz w:val="18"/>
          <w:szCs w:val="22"/>
          <w:lang w:val="fr-FR"/>
        </w:rPr>
        <w:t>é</w:t>
      </w:r>
      <w:r w:rsidRPr="0022309B">
        <w:rPr>
          <w:rFonts w:eastAsia="Arial" w:cs="Arial"/>
          <w:sz w:val="18"/>
          <w:szCs w:val="22"/>
          <w:lang w:val="fr-FR"/>
        </w:rPr>
        <w:t>change à des fins culturelles et rituelles</w:t>
      </w:r>
      <w:r w:rsidRPr="005640E5">
        <w:rPr>
          <w:rFonts w:eastAsia="Arial" w:cs="Arial"/>
          <w:sz w:val="18"/>
          <w:szCs w:val="22"/>
          <w:lang w:val="fr-FR"/>
        </w:rPr>
        <w:t>;</w:t>
      </w:r>
    </w:p>
    <w:p w:rsidR="007070D2" w:rsidRPr="005640E5" w:rsidRDefault="007070D2" w:rsidP="007070D2">
      <w:pPr>
        <w:tabs>
          <w:tab w:val="left" w:pos="1701"/>
        </w:tabs>
        <w:autoSpaceDE w:val="0"/>
        <w:autoSpaceDN w:val="0"/>
        <w:spacing w:before="1"/>
        <w:ind w:left="1134" w:right="567"/>
        <w:jc w:val="left"/>
        <w:rPr>
          <w:rFonts w:eastAsia="Arial" w:cs="Arial"/>
          <w:sz w:val="18"/>
          <w:szCs w:val="22"/>
          <w:lang w:val="fr-FR"/>
        </w:rPr>
      </w:pPr>
      <w:r>
        <w:rPr>
          <w:rFonts w:eastAsia="Arial" w:cs="Arial"/>
          <w:sz w:val="18"/>
          <w:szCs w:val="22"/>
          <w:lang w:val="fr-FR"/>
        </w:rPr>
        <w:t>“</w:t>
      </w:r>
      <w:r w:rsidRPr="005640E5">
        <w:rPr>
          <w:rFonts w:eastAsia="Arial" w:cs="Arial"/>
          <w:sz w:val="18"/>
          <w:szCs w:val="22"/>
          <w:lang w:val="fr-FR"/>
        </w:rPr>
        <w:t>iii)</w:t>
      </w:r>
      <w:r w:rsidRPr="005640E5">
        <w:rPr>
          <w:rFonts w:eastAsia="Arial" w:cs="Arial"/>
          <w:sz w:val="18"/>
          <w:szCs w:val="22"/>
          <w:lang w:val="fr-FR"/>
        </w:rPr>
        <w:tab/>
      </w:r>
      <w:r>
        <w:rPr>
          <w:rFonts w:eastAsia="Arial" w:cs="Arial"/>
          <w:sz w:val="18"/>
          <w:szCs w:val="22"/>
          <w:lang w:val="fr-FR"/>
        </w:rPr>
        <w:t>c</w:t>
      </w:r>
      <w:r w:rsidRPr="0022309B">
        <w:rPr>
          <w:rFonts w:eastAsia="Arial" w:cs="Arial"/>
          <w:sz w:val="18"/>
          <w:szCs w:val="22"/>
          <w:lang w:val="fr-FR"/>
        </w:rPr>
        <w:t>ollecte de ressources génétiques et satisfaction des amateurs</w:t>
      </w:r>
      <w:r w:rsidRPr="005640E5">
        <w:rPr>
          <w:rFonts w:eastAsia="Arial" w:cs="Arial"/>
          <w:sz w:val="18"/>
          <w:szCs w:val="22"/>
          <w:lang w:val="fr-FR"/>
        </w:rPr>
        <w:t>;</w:t>
      </w:r>
    </w:p>
    <w:p w:rsidR="007070D2" w:rsidRPr="005640E5" w:rsidRDefault="007070D2" w:rsidP="007070D2">
      <w:pPr>
        <w:tabs>
          <w:tab w:val="left" w:pos="1701"/>
        </w:tabs>
        <w:autoSpaceDE w:val="0"/>
        <w:autoSpaceDN w:val="0"/>
        <w:spacing w:before="1"/>
        <w:ind w:left="1134" w:right="567"/>
        <w:jc w:val="left"/>
        <w:rPr>
          <w:rFonts w:eastAsia="Arial" w:cs="Arial"/>
          <w:sz w:val="18"/>
          <w:szCs w:val="22"/>
          <w:lang w:val="fr-FR"/>
        </w:rPr>
      </w:pPr>
      <w:r>
        <w:rPr>
          <w:rFonts w:eastAsia="Arial" w:cs="Arial"/>
          <w:sz w:val="18"/>
          <w:szCs w:val="22"/>
          <w:lang w:val="fr-FR"/>
        </w:rPr>
        <w:t>“</w:t>
      </w:r>
      <w:r w:rsidRPr="005640E5">
        <w:rPr>
          <w:rFonts w:eastAsia="Arial" w:cs="Arial"/>
          <w:sz w:val="18"/>
          <w:szCs w:val="22"/>
          <w:lang w:val="fr-FR"/>
        </w:rPr>
        <w:t>iv)</w:t>
      </w:r>
      <w:r w:rsidRPr="005640E5">
        <w:rPr>
          <w:rFonts w:eastAsia="Arial" w:cs="Arial"/>
          <w:sz w:val="18"/>
          <w:szCs w:val="22"/>
          <w:lang w:val="fr-FR"/>
        </w:rPr>
        <w:tab/>
      </w:r>
      <w:r>
        <w:rPr>
          <w:rFonts w:eastAsia="Arial" w:cs="Arial"/>
          <w:sz w:val="18"/>
          <w:szCs w:val="22"/>
          <w:lang w:val="fr-FR"/>
        </w:rPr>
        <w:t>o</w:t>
      </w:r>
      <w:r w:rsidRPr="0022309B">
        <w:rPr>
          <w:rFonts w:eastAsia="Arial" w:cs="Arial"/>
          <w:sz w:val="18"/>
          <w:szCs w:val="22"/>
          <w:lang w:val="fr-FR"/>
        </w:rPr>
        <w:t>bjectifs de recherche</w:t>
      </w:r>
      <w:r w:rsidR="00B1336F">
        <w:rPr>
          <w:rFonts w:eastAsia="Arial" w:cs="Arial"/>
          <w:sz w:val="18"/>
          <w:szCs w:val="22"/>
          <w:lang w:val="fr-FR"/>
        </w:rPr>
        <w:t>-</w:t>
      </w:r>
      <w:r w:rsidRPr="0022309B">
        <w:rPr>
          <w:rFonts w:eastAsia="Arial" w:cs="Arial"/>
          <w:sz w:val="18"/>
          <w:szCs w:val="22"/>
          <w:lang w:val="fr-FR"/>
        </w:rPr>
        <w:t>développement</w:t>
      </w:r>
      <w:r w:rsidRPr="005640E5">
        <w:rPr>
          <w:rFonts w:eastAsia="Arial" w:cs="Arial"/>
          <w:sz w:val="18"/>
          <w:szCs w:val="22"/>
          <w:lang w:val="fr-FR"/>
        </w:rPr>
        <w:t>, etc.</w:t>
      </w:r>
    </w:p>
    <w:p w:rsidR="007070D2" w:rsidRPr="005640E5" w:rsidRDefault="007070D2" w:rsidP="007070D2">
      <w:pPr>
        <w:autoSpaceDE w:val="0"/>
        <w:autoSpaceDN w:val="0"/>
        <w:spacing w:before="9"/>
        <w:ind w:left="567" w:right="567"/>
        <w:jc w:val="left"/>
        <w:rPr>
          <w:rFonts w:eastAsia="Arial" w:cs="Arial"/>
          <w:sz w:val="18"/>
          <w:szCs w:val="22"/>
          <w:lang w:val="fr-FR"/>
        </w:rPr>
      </w:pPr>
    </w:p>
    <w:p w:rsidR="007070D2" w:rsidRPr="005640E5" w:rsidRDefault="007070D2" w:rsidP="007070D2">
      <w:pPr>
        <w:autoSpaceDE w:val="0"/>
        <w:autoSpaceDN w:val="0"/>
        <w:spacing w:before="1"/>
        <w:ind w:left="567" w:right="567"/>
        <w:rPr>
          <w:rFonts w:eastAsia="Arial" w:cs="Arial"/>
          <w:sz w:val="18"/>
          <w:szCs w:val="22"/>
          <w:lang w:val="fr-FR"/>
        </w:rPr>
      </w:pPr>
      <w:r w:rsidRPr="005640E5">
        <w:rPr>
          <w:rFonts w:eastAsia="Arial" w:cs="Arial"/>
          <w:sz w:val="18"/>
          <w:szCs w:val="22"/>
          <w:lang w:val="fr-FR"/>
        </w:rPr>
        <w:t>“</w:t>
      </w:r>
      <w:r w:rsidRPr="007B3DF0">
        <w:rPr>
          <w:rFonts w:eastAsia="Arial" w:cs="Arial"/>
          <w:sz w:val="18"/>
          <w:szCs w:val="22"/>
          <w:lang w:val="fr-FR"/>
        </w:rPr>
        <w:t>En plus des actes énumérés, les agriculteurs de Malaisie, représentés par certaines ONG, demandent également que l</w:t>
      </w:r>
      <w:r w:rsidR="00B1336F">
        <w:rPr>
          <w:rFonts w:eastAsia="Arial" w:cs="Arial"/>
          <w:sz w:val="18"/>
          <w:szCs w:val="22"/>
          <w:lang w:val="fr-FR"/>
        </w:rPr>
        <w:t>’</w:t>
      </w:r>
      <w:r w:rsidRPr="007B3DF0">
        <w:rPr>
          <w:rFonts w:eastAsia="Arial" w:cs="Arial"/>
          <w:sz w:val="18"/>
          <w:szCs w:val="22"/>
          <w:lang w:val="fr-FR"/>
        </w:rPr>
        <w:t>acte conventionnel pratiqué de longue date, qui consiste à vendre des semences, qu</w:t>
      </w:r>
      <w:r w:rsidR="00B1336F">
        <w:rPr>
          <w:rFonts w:eastAsia="Arial" w:cs="Arial"/>
          <w:sz w:val="18"/>
          <w:szCs w:val="22"/>
          <w:lang w:val="fr-FR"/>
        </w:rPr>
        <w:t>’</w:t>
      </w:r>
      <w:r w:rsidRPr="007B3DF0">
        <w:rPr>
          <w:rFonts w:eastAsia="Arial" w:cs="Arial"/>
          <w:sz w:val="18"/>
          <w:szCs w:val="22"/>
          <w:lang w:val="fr-FR"/>
        </w:rPr>
        <w:t>il s</w:t>
      </w:r>
      <w:r w:rsidR="00B1336F">
        <w:rPr>
          <w:rFonts w:eastAsia="Arial" w:cs="Arial"/>
          <w:sz w:val="18"/>
          <w:szCs w:val="22"/>
          <w:lang w:val="fr-FR"/>
        </w:rPr>
        <w:t>’</w:t>
      </w:r>
      <w:r w:rsidRPr="007B3DF0">
        <w:rPr>
          <w:rFonts w:eastAsia="Arial" w:cs="Arial"/>
          <w:sz w:val="18"/>
          <w:szCs w:val="22"/>
          <w:lang w:val="fr-FR"/>
        </w:rPr>
        <w:t>agisse de semences ou de matériel ou produit récolté, à des fins d</w:t>
      </w:r>
      <w:r w:rsidR="00B1336F">
        <w:rPr>
          <w:rFonts w:eastAsia="Arial" w:cs="Arial"/>
          <w:sz w:val="18"/>
          <w:szCs w:val="22"/>
          <w:lang w:val="fr-FR"/>
        </w:rPr>
        <w:t>’</w:t>
      </w:r>
      <w:r w:rsidRPr="007B3DF0">
        <w:rPr>
          <w:rFonts w:eastAsia="Arial" w:cs="Arial"/>
          <w:sz w:val="18"/>
          <w:szCs w:val="22"/>
          <w:lang w:val="fr-FR"/>
        </w:rPr>
        <w:t xml:space="preserve">autosubsistance de base telles que le paiement de factures, </w:t>
      </w:r>
      <w:r>
        <w:rPr>
          <w:rFonts w:eastAsia="Arial" w:cs="Arial"/>
          <w:sz w:val="18"/>
          <w:szCs w:val="22"/>
          <w:lang w:val="fr-FR"/>
        </w:rPr>
        <w:t>les</w:t>
      </w:r>
      <w:r w:rsidRPr="007B3DF0">
        <w:rPr>
          <w:rFonts w:eastAsia="Arial" w:cs="Arial"/>
          <w:sz w:val="18"/>
          <w:szCs w:val="22"/>
          <w:lang w:val="fr-FR"/>
        </w:rPr>
        <w:t xml:space="preserve"> prêts, l</w:t>
      </w:r>
      <w:r w:rsidR="00B1336F">
        <w:rPr>
          <w:rFonts w:eastAsia="Arial" w:cs="Arial"/>
          <w:sz w:val="18"/>
          <w:szCs w:val="22"/>
          <w:lang w:val="fr-FR"/>
        </w:rPr>
        <w:t>’</w:t>
      </w:r>
      <w:r w:rsidRPr="007B3DF0">
        <w:rPr>
          <w:rFonts w:eastAsia="Arial" w:cs="Arial"/>
          <w:sz w:val="18"/>
          <w:szCs w:val="22"/>
          <w:lang w:val="fr-FR"/>
        </w:rPr>
        <w:t>éducation des enfants, l</w:t>
      </w:r>
      <w:r w:rsidR="00B1336F">
        <w:rPr>
          <w:rFonts w:eastAsia="Arial" w:cs="Arial"/>
          <w:sz w:val="18"/>
          <w:szCs w:val="22"/>
          <w:lang w:val="fr-FR"/>
        </w:rPr>
        <w:t>’</w:t>
      </w:r>
      <w:r w:rsidRPr="007B3DF0">
        <w:rPr>
          <w:rFonts w:eastAsia="Arial" w:cs="Arial"/>
          <w:sz w:val="18"/>
          <w:szCs w:val="22"/>
          <w:lang w:val="fr-FR"/>
        </w:rPr>
        <w:t>achat d</w:t>
      </w:r>
      <w:r w:rsidR="00B1336F">
        <w:rPr>
          <w:rFonts w:eastAsia="Arial" w:cs="Arial"/>
          <w:sz w:val="18"/>
          <w:szCs w:val="22"/>
          <w:lang w:val="fr-FR"/>
        </w:rPr>
        <w:t>’</w:t>
      </w:r>
      <w:r w:rsidRPr="007B3DF0">
        <w:rPr>
          <w:rFonts w:eastAsia="Arial" w:cs="Arial"/>
          <w:sz w:val="18"/>
          <w:szCs w:val="22"/>
          <w:lang w:val="fr-FR"/>
        </w:rPr>
        <w:t>autres aliments pour la consommation, soit concédé aux variétés protégées dans un souci d</w:t>
      </w:r>
      <w:r w:rsidR="00B1336F">
        <w:rPr>
          <w:rFonts w:eastAsia="Arial" w:cs="Arial"/>
          <w:sz w:val="18"/>
          <w:szCs w:val="22"/>
          <w:lang w:val="fr-FR"/>
        </w:rPr>
        <w:t>’</w:t>
      </w:r>
      <w:r w:rsidRPr="007B3DF0">
        <w:rPr>
          <w:rFonts w:eastAsia="Arial" w:cs="Arial"/>
          <w:sz w:val="18"/>
          <w:szCs w:val="22"/>
          <w:lang w:val="fr-FR"/>
        </w:rPr>
        <w:t>humani</w:t>
      </w:r>
      <w:r w:rsidR="00C831BB" w:rsidRPr="007B3DF0">
        <w:rPr>
          <w:rFonts w:eastAsia="Arial" w:cs="Arial"/>
          <w:sz w:val="18"/>
          <w:szCs w:val="22"/>
          <w:lang w:val="fr-FR"/>
        </w:rPr>
        <w:t>té</w:t>
      </w:r>
      <w:r w:rsidR="00C831BB">
        <w:rPr>
          <w:rFonts w:eastAsia="Arial" w:cs="Arial"/>
          <w:sz w:val="18"/>
          <w:szCs w:val="22"/>
          <w:lang w:val="fr-FR"/>
        </w:rPr>
        <w:t xml:space="preserve">.  </w:t>
      </w:r>
      <w:r w:rsidR="00C831BB" w:rsidRPr="007B3DF0">
        <w:rPr>
          <w:rFonts w:eastAsia="Arial" w:cs="Arial"/>
          <w:sz w:val="18"/>
          <w:szCs w:val="22"/>
          <w:lang w:val="fr-FR"/>
        </w:rPr>
        <w:t>Ce</w:t>
      </w:r>
      <w:r w:rsidRPr="007B3DF0">
        <w:rPr>
          <w:rFonts w:eastAsia="Arial" w:cs="Arial"/>
          <w:sz w:val="18"/>
          <w:szCs w:val="22"/>
          <w:lang w:val="fr-FR"/>
        </w:rPr>
        <w:t>s cultures apparentées sont le riz et les cultures à multiplication végétative (par exemple, le tapioca, la patate douce, l</w:t>
      </w:r>
      <w:r w:rsidR="00B1336F">
        <w:rPr>
          <w:rFonts w:eastAsia="Arial" w:cs="Arial"/>
          <w:sz w:val="18"/>
          <w:szCs w:val="22"/>
          <w:lang w:val="fr-FR"/>
        </w:rPr>
        <w:t>’</w:t>
      </w:r>
      <w:r w:rsidRPr="007B3DF0">
        <w:rPr>
          <w:rFonts w:eastAsia="Arial" w:cs="Arial"/>
          <w:sz w:val="18"/>
          <w:szCs w:val="22"/>
          <w:lang w:val="fr-FR"/>
        </w:rPr>
        <w:t>ananas, les fleurs)</w:t>
      </w:r>
      <w:r w:rsidRPr="005640E5">
        <w:rPr>
          <w:rFonts w:eastAsia="Arial" w:cs="Arial"/>
          <w:sz w:val="18"/>
          <w:szCs w:val="22"/>
          <w:lang w:val="fr-FR"/>
        </w:rPr>
        <w:t>.</w:t>
      </w:r>
    </w:p>
    <w:p w:rsidR="007070D2" w:rsidRPr="005640E5" w:rsidRDefault="007070D2" w:rsidP="007070D2">
      <w:pPr>
        <w:autoSpaceDE w:val="0"/>
        <w:autoSpaceDN w:val="0"/>
        <w:ind w:left="567" w:right="567"/>
        <w:jc w:val="left"/>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sidRPr="005640E5">
        <w:rPr>
          <w:rFonts w:eastAsia="Arial" w:cs="Arial"/>
          <w:sz w:val="18"/>
          <w:szCs w:val="22"/>
          <w:lang w:val="fr-FR"/>
        </w:rPr>
        <w:t>“</w:t>
      </w:r>
      <w:r w:rsidRPr="007B3DF0">
        <w:rPr>
          <w:rFonts w:eastAsia="Arial" w:cs="Arial"/>
          <w:sz w:val="18"/>
          <w:szCs w:val="22"/>
          <w:lang w:val="fr-FR"/>
        </w:rPr>
        <w:t xml:space="preserve">Le </w:t>
      </w:r>
      <w:r>
        <w:rPr>
          <w:rFonts w:eastAsia="Arial" w:cs="Arial"/>
          <w:sz w:val="18"/>
          <w:szCs w:val="22"/>
          <w:lang w:val="fr-FR"/>
        </w:rPr>
        <w:t>Gouvernement</w:t>
      </w:r>
      <w:r w:rsidRPr="007B3DF0">
        <w:rPr>
          <w:rFonts w:eastAsia="Arial" w:cs="Arial"/>
          <w:sz w:val="18"/>
          <w:szCs w:val="22"/>
          <w:lang w:val="fr-FR"/>
        </w:rPr>
        <w:t xml:space="preserve"> malaisien, par l</w:t>
      </w:r>
      <w:r w:rsidR="00B1336F">
        <w:rPr>
          <w:rFonts w:eastAsia="Arial" w:cs="Arial"/>
          <w:sz w:val="18"/>
          <w:szCs w:val="22"/>
          <w:lang w:val="fr-FR"/>
        </w:rPr>
        <w:t>’</w:t>
      </w:r>
      <w:r w:rsidRPr="007B3DF0">
        <w:rPr>
          <w:rFonts w:eastAsia="Arial" w:cs="Arial"/>
          <w:sz w:val="18"/>
          <w:szCs w:val="22"/>
          <w:lang w:val="fr-FR"/>
        </w:rPr>
        <w:t>intermédiaire de plateformes de dialogue, a précisé que l</w:t>
      </w:r>
      <w:r w:rsidR="00B1336F">
        <w:rPr>
          <w:rFonts w:eastAsia="Arial" w:cs="Arial"/>
          <w:sz w:val="18"/>
          <w:szCs w:val="22"/>
          <w:lang w:val="fr-FR"/>
        </w:rPr>
        <w:t>’</w:t>
      </w:r>
      <w:r w:rsidRPr="007B3DF0">
        <w:rPr>
          <w:rFonts w:eastAsia="Arial" w:cs="Arial"/>
          <w:sz w:val="18"/>
          <w:szCs w:val="22"/>
          <w:lang w:val="fr-FR"/>
        </w:rPr>
        <w:t>utilisation de nouvelles variétés protégées dans leur exploitation est un choix et non une obligation, et que les agriculteurs peuvent toujours opter pour d</w:t>
      </w:r>
      <w:r w:rsidR="00B1336F">
        <w:rPr>
          <w:rFonts w:eastAsia="Arial" w:cs="Arial"/>
          <w:sz w:val="18"/>
          <w:szCs w:val="22"/>
          <w:lang w:val="fr-FR"/>
        </w:rPr>
        <w:t>’</w:t>
      </w:r>
      <w:r w:rsidRPr="007B3DF0">
        <w:rPr>
          <w:rFonts w:eastAsia="Arial" w:cs="Arial"/>
          <w:sz w:val="18"/>
          <w:szCs w:val="22"/>
          <w:lang w:val="fr-FR"/>
        </w:rPr>
        <w:t>autres solutions, comme le choix de variétés non protégées pour leurs plantatio</w:t>
      </w:r>
      <w:r w:rsidR="00C831BB" w:rsidRPr="007B3DF0">
        <w:rPr>
          <w:rFonts w:eastAsia="Arial" w:cs="Arial"/>
          <w:sz w:val="18"/>
          <w:szCs w:val="22"/>
          <w:lang w:val="fr-FR"/>
        </w:rPr>
        <w:t>ns</w:t>
      </w:r>
      <w:r w:rsidR="00C831BB">
        <w:rPr>
          <w:rFonts w:eastAsia="Arial" w:cs="Arial"/>
          <w:sz w:val="18"/>
          <w:szCs w:val="22"/>
          <w:lang w:val="fr-FR"/>
        </w:rPr>
        <w:t xml:space="preserve">.  </w:t>
      </w:r>
      <w:r w:rsidR="00C831BB" w:rsidRPr="007B3DF0">
        <w:rPr>
          <w:rFonts w:eastAsia="Arial" w:cs="Arial"/>
          <w:sz w:val="18"/>
          <w:szCs w:val="22"/>
          <w:lang w:val="fr-FR"/>
        </w:rPr>
        <w:t>Au</w:t>
      </w:r>
      <w:r w:rsidRPr="007B3DF0">
        <w:rPr>
          <w:rFonts w:eastAsia="Arial" w:cs="Arial"/>
          <w:sz w:val="18"/>
          <w:szCs w:val="22"/>
          <w:lang w:val="fr-FR"/>
        </w:rPr>
        <w:t xml:space="preserve"> prix de ce renoncement, ils perdront la possibilité de bénéficier des avantages des nouvelles variétés protégées, qui sont la plupart du temps supérieures aux variétés non protégé</w:t>
      </w:r>
      <w:r w:rsidR="00C831BB" w:rsidRPr="007B3DF0">
        <w:rPr>
          <w:rFonts w:eastAsia="Arial" w:cs="Arial"/>
          <w:sz w:val="18"/>
          <w:szCs w:val="22"/>
          <w:lang w:val="fr-FR"/>
        </w:rPr>
        <w:t>es</w:t>
      </w:r>
      <w:r w:rsidR="00C831BB">
        <w:rPr>
          <w:rFonts w:eastAsia="Arial" w:cs="Arial"/>
          <w:sz w:val="18"/>
          <w:szCs w:val="22"/>
          <w:lang w:val="fr-FR"/>
        </w:rPr>
        <w:t xml:space="preserve">.  </w:t>
      </w:r>
      <w:r w:rsidR="00C831BB" w:rsidRPr="007B3DF0">
        <w:rPr>
          <w:rFonts w:eastAsia="Arial" w:cs="Arial"/>
          <w:sz w:val="18"/>
          <w:szCs w:val="22"/>
          <w:lang w:val="fr-FR"/>
        </w:rPr>
        <w:t>Ma</w:t>
      </w:r>
      <w:r w:rsidRPr="007B3DF0">
        <w:rPr>
          <w:rFonts w:eastAsia="Arial" w:cs="Arial"/>
          <w:sz w:val="18"/>
          <w:szCs w:val="22"/>
          <w:lang w:val="fr-FR"/>
        </w:rPr>
        <w:t>lgré cela, les agriculteurs malaisiens sont toujours intéressés et demandeurs de nouvelles variétés supérieures</w:t>
      </w:r>
      <w:r w:rsidRPr="005640E5">
        <w:rPr>
          <w:rFonts w:eastAsia="Arial" w:cs="Arial"/>
          <w:sz w:val="18"/>
          <w:szCs w:val="22"/>
          <w:lang w:val="fr-FR"/>
        </w:rPr>
        <w:t>.</w:t>
      </w:r>
    </w:p>
    <w:p w:rsidR="007070D2" w:rsidRDefault="007070D2" w:rsidP="007070D2">
      <w:pPr>
        <w:autoSpaceDE w:val="0"/>
        <w:autoSpaceDN w:val="0"/>
        <w:ind w:left="567" w:right="567"/>
        <w:jc w:val="left"/>
        <w:rPr>
          <w:rFonts w:eastAsia="Arial" w:cs="Arial"/>
          <w:sz w:val="18"/>
          <w:szCs w:val="22"/>
          <w:lang w:val="fr-FR"/>
        </w:rPr>
      </w:pPr>
    </w:p>
    <w:p w:rsidR="007070D2" w:rsidRDefault="007070D2" w:rsidP="007070D2">
      <w:pPr>
        <w:autoSpaceDE w:val="0"/>
        <w:autoSpaceDN w:val="0"/>
        <w:spacing w:before="1"/>
        <w:ind w:left="567" w:right="567"/>
        <w:rPr>
          <w:rFonts w:eastAsia="Arial" w:cs="Arial"/>
          <w:sz w:val="18"/>
          <w:szCs w:val="22"/>
          <w:lang w:val="fr-FR"/>
        </w:rPr>
      </w:pPr>
      <w:r w:rsidRPr="005640E5">
        <w:rPr>
          <w:rFonts w:eastAsia="Arial" w:cs="Arial"/>
          <w:sz w:val="18"/>
          <w:szCs w:val="22"/>
          <w:lang w:val="fr-FR"/>
        </w:rPr>
        <w:t>“</w:t>
      </w:r>
      <w:r w:rsidRPr="007B3DF0">
        <w:rPr>
          <w:rFonts w:eastAsia="Arial" w:cs="Arial"/>
          <w:sz w:val="18"/>
          <w:szCs w:val="22"/>
          <w:lang w:val="fr-FR"/>
        </w:rPr>
        <w:t>De notre point de vue, la mise en œuvre des exceptions relatives aux actes accomplis dans un cadre privé à des fins non commerciales en faveur</w:t>
      </w:r>
      <w:r>
        <w:rPr>
          <w:rFonts w:eastAsia="Arial" w:cs="Arial"/>
          <w:sz w:val="18"/>
          <w:szCs w:val="22"/>
          <w:lang w:val="fr-FR"/>
        </w:rPr>
        <w:t xml:space="preserve"> d</w:t>
      </w:r>
      <w:r w:rsidRPr="007B3DF0">
        <w:rPr>
          <w:rFonts w:eastAsia="Arial" w:cs="Arial"/>
          <w:sz w:val="18"/>
          <w:szCs w:val="22"/>
          <w:lang w:val="fr-FR"/>
        </w:rPr>
        <w:t>es petits exploitants agricoles est PERTINENTE pour autant que la quantité de semences soit raisonnable et légitime sans compromettre le bénéfice des obtenteurs tout en tenant compte des besoins sociaux des petits exploitants agricol</w:t>
      </w:r>
      <w:r w:rsidR="00C831BB" w:rsidRPr="007B3DF0">
        <w:rPr>
          <w:rFonts w:eastAsia="Arial" w:cs="Arial"/>
          <w:sz w:val="18"/>
          <w:szCs w:val="22"/>
          <w:lang w:val="fr-FR"/>
        </w:rPr>
        <w:t>es</w:t>
      </w:r>
      <w:r w:rsidR="00C831BB">
        <w:rPr>
          <w:rFonts w:eastAsia="Arial" w:cs="Arial"/>
          <w:sz w:val="18"/>
          <w:szCs w:val="22"/>
          <w:lang w:val="fr-FR"/>
        </w:rPr>
        <w:t xml:space="preserve">.  </w:t>
      </w:r>
      <w:r w:rsidR="00C831BB" w:rsidRPr="007B3DF0">
        <w:rPr>
          <w:rFonts w:eastAsia="Arial" w:cs="Arial"/>
          <w:sz w:val="18"/>
          <w:szCs w:val="22"/>
          <w:lang w:val="fr-FR"/>
        </w:rPr>
        <w:t>La</w:t>
      </w:r>
      <w:r w:rsidRPr="007B3DF0">
        <w:rPr>
          <w:rFonts w:eastAsia="Arial" w:cs="Arial"/>
          <w:sz w:val="18"/>
          <w:szCs w:val="22"/>
          <w:lang w:val="fr-FR"/>
        </w:rPr>
        <w:t xml:space="preserve"> Malaisie prévoit également que les exceptions relatives aux lois susmentionnées donner</w:t>
      </w:r>
      <w:r>
        <w:rPr>
          <w:rFonts w:eastAsia="Arial" w:cs="Arial"/>
          <w:sz w:val="18"/>
          <w:szCs w:val="22"/>
          <w:lang w:val="fr-FR"/>
        </w:rPr>
        <w:t>ont</w:t>
      </w:r>
      <w:r w:rsidRPr="007B3DF0">
        <w:rPr>
          <w:rFonts w:eastAsia="Arial" w:cs="Arial"/>
          <w:sz w:val="18"/>
          <w:szCs w:val="22"/>
          <w:lang w:val="fr-FR"/>
        </w:rPr>
        <w:t xml:space="preserve"> l</w:t>
      </w:r>
      <w:r w:rsidR="00B1336F">
        <w:rPr>
          <w:rFonts w:eastAsia="Arial" w:cs="Arial"/>
          <w:sz w:val="18"/>
          <w:szCs w:val="22"/>
          <w:lang w:val="fr-FR"/>
        </w:rPr>
        <w:t>’</w:t>
      </w:r>
      <w:r w:rsidRPr="007B3DF0">
        <w:rPr>
          <w:rFonts w:eastAsia="Arial" w:cs="Arial"/>
          <w:sz w:val="18"/>
          <w:szCs w:val="22"/>
          <w:lang w:val="fr-FR"/>
        </w:rPr>
        <w:t>occasion aux petits exploitants agricoles d</w:t>
      </w:r>
      <w:r w:rsidR="00B1336F">
        <w:rPr>
          <w:rFonts w:eastAsia="Arial" w:cs="Arial"/>
          <w:sz w:val="18"/>
          <w:szCs w:val="22"/>
          <w:lang w:val="fr-FR"/>
        </w:rPr>
        <w:t>’</w:t>
      </w:r>
      <w:r w:rsidRPr="007B3DF0">
        <w:rPr>
          <w:rFonts w:eastAsia="Arial" w:cs="Arial"/>
          <w:sz w:val="18"/>
          <w:szCs w:val="22"/>
          <w:lang w:val="fr-FR"/>
        </w:rPr>
        <w:t>essayer de nouvelles variétés protégées, ce qui finira par les sensibiliser à l</w:t>
      </w:r>
      <w:r w:rsidR="00B1336F">
        <w:rPr>
          <w:rFonts w:eastAsia="Arial" w:cs="Arial"/>
          <w:sz w:val="18"/>
          <w:szCs w:val="22"/>
          <w:lang w:val="fr-FR"/>
        </w:rPr>
        <w:t>’</w:t>
      </w:r>
      <w:r w:rsidRPr="007B3DF0">
        <w:rPr>
          <w:rFonts w:eastAsia="Arial" w:cs="Arial"/>
          <w:sz w:val="18"/>
          <w:szCs w:val="22"/>
          <w:lang w:val="fr-FR"/>
        </w:rPr>
        <w:t>importance des nouvelles variétés végétales et de la protection des o</w:t>
      </w:r>
      <w:r>
        <w:rPr>
          <w:rFonts w:eastAsia="Arial" w:cs="Arial"/>
          <w:sz w:val="18"/>
          <w:szCs w:val="22"/>
          <w:lang w:val="fr-FR"/>
        </w:rPr>
        <w:t>bt</w:t>
      </w:r>
      <w:r w:rsidRPr="007B3DF0">
        <w:rPr>
          <w:rFonts w:eastAsia="Arial" w:cs="Arial"/>
          <w:sz w:val="18"/>
          <w:szCs w:val="22"/>
          <w:lang w:val="fr-FR"/>
        </w:rPr>
        <w:t>entions végétales</w:t>
      </w:r>
      <w:r w:rsidRPr="005640E5">
        <w:rPr>
          <w:rFonts w:eastAsia="Arial" w:cs="Arial"/>
          <w:sz w:val="18"/>
          <w:szCs w:val="22"/>
          <w:lang w:val="fr-FR"/>
        </w:rPr>
        <w:t>”</w:t>
      </w:r>
      <w:r>
        <w:rPr>
          <w:rFonts w:eastAsia="Arial" w:cs="Arial"/>
          <w:sz w:val="18"/>
          <w:szCs w:val="22"/>
          <w:lang w:val="fr-FR"/>
        </w:rPr>
        <w:t>.</w:t>
      </w:r>
    </w:p>
    <w:p w:rsidR="007070D2" w:rsidRPr="000B243C" w:rsidRDefault="007070D2" w:rsidP="007070D2">
      <w:pPr>
        <w:autoSpaceDE w:val="0"/>
        <w:autoSpaceDN w:val="0"/>
        <w:jc w:val="center"/>
        <w:rPr>
          <w:rFonts w:eastAsia="Arial" w:cs="Arial"/>
          <w:szCs w:val="22"/>
          <w:lang w:val="fr-FR"/>
        </w:rPr>
      </w:pPr>
    </w:p>
    <w:p w:rsidR="007070D2" w:rsidRPr="000B243C" w:rsidRDefault="007070D2" w:rsidP="007070D2">
      <w:pPr>
        <w:autoSpaceDE w:val="0"/>
        <w:autoSpaceDN w:val="0"/>
        <w:jc w:val="center"/>
        <w:rPr>
          <w:rFonts w:eastAsia="Arial" w:cs="Arial"/>
          <w:szCs w:val="22"/>
          <w:lang w:val="fr-FR"/>
        </w:rPr>
      </w:pPr>
    </w:p>
    <w:p w:rsidR="007070D2" w:rsidRPr="000B243C" w:rsidRDefault="007070D2" w:rsidP="007070D2">
      <w:pPr>
        <w:autoSpaceDE w:val="0"/>
        <w:autoSpaceDN w:val="0"/>
        <w:jc w:val="center"/>
        <w:rPr>
          <w:rFonts w:eastAsia="Arial" w:cs="Arial"/>
          <w:szCs w:val="22"/>
          <w:lang w:val="fr-FR"/>
        </w:rPr>
      </w:pPr>
    </w:p>
    <w:p w:rsidR="007070D2" w:rsidRDefault="007070D2" w:rsidP="007070D2">
      <w:pPr>
        <w:jc w:val="center"/>
        <w:rPr>
          <w:lang w:val="fr-FR"/>
        </w:rPr>
      </w:pPr>
      <w:r w:rsidRPr="00944E83">
        <w:rPr>
          <w:lang w:val="fr-FR"/>
        </w:rPr>
        <w:t>CENTRE SUD</w:t>
      </w:r>
    </w:p>
    <w:p w:rsidR="007070D2" w:rsidRDefault="007070D2" w:rsidP="007070D2">
      <w:pPr>
        <w:rPr>
          <w:lang w:val="fr-FR"/>
        </w:rPr>
      </w:pPr>
    </w:p>
    <w:p w:rsidR="007070D2" w:rsidRDefault="007070D2" w:rsidP="007070D2">
      <w:pPr>
        <w:shd w:val="clear" w:color="auto" w:fill="FFFFFF" w:themeFill="background1"/>
        <w:rPr>
          <w:snapToGrid w:val="0"/>
          <w:spacing w:val="-4"/>
          <w:lang w:val="fr-FR"/>
        </w:rPr>
      </w:pPr>
      <w:r w:rsidRPr="00944E83">
        <w:rPr>
          <w:snapToGrid w:val="0"/>
          <w:spacing w:val="-4"/>
          <w:lang w:val="fr-FR"/>
        </w:rPr>
        <w:t xml:space="preserve">Le Centre Sud a </w:t>
      </w:r>
      <w:r>
        <w:rPr>
          <w:snapToGrid w:val="0"/>
          <w:spacing w:val="-4"/>
          <w:lang w:val="fr-FR"/>
        </w:rPr>
        <w:t>présenté</w:t>
      </w:r>
      <w:r w:rsidRPr="00944E83">
        <w:rPr>
          <w:snapToGrid w:val="0"/>
          <w:spacing w:val="-4"/>
          <w:lang w:val="fr-FR"/>
        </w:rPr>
        <w:t xml:space="preserve"> la contribution suivante en réponse à la circulaire</w:t>
      </w:r>
      <w:r>
        <w:rPr>
          <w:snapToGrid w:val="0"/>
          <w:spacing w:val="-4"/>
          <w:lang w:val="fr-FR"/>
        </w:rPr>
        <w:t> </w:t>
      </w:r>
      <w:r w:rsidRPr="00944E83">
        <w:rPr>
          <w:snapToGrid w:val="0"/>
          <w:spacing w:val="-4"/>
          <w:lang w:val="fr-FR"/>
        </w:rPr>
        <w:t>E</w:t>
      </w:r>
      <w:r w:rsidR="00B1336F">
        <w:rPr>
          <w:snapToGrid w:val="0"/>
          <w:spacing w:val="-4"/>
          <w:lang w:val="fr-FR"/>
        </w:rPr>
        <w:t>-</w:t>
      </w:r>
      <w:r w:rsidRPr="00944E83">
        <w:rPr>
          <w:snapToGrid w:val="0"/>
          <w:spacing w:val="-4"/>
          <w:lang w:val="fr-FR"/>
        </w:rPr>
        <w:t>20/246 de l</w:t>
      </w:r>
      <w:r w:rsidR="00B1336F">
        <w:rPr>
          <w:snapToGrid w:val="0"/>
          <w:spacing w:val="-4"/>
          <w:lang w:val="fr-FR"/>
        </w:rPr>
        <w:t>’</w:t>
      </w:r>
      <w:r w:rsidRPr="00944E83">
        <w:rPr>
          <w:snapToGrid w:val="0"/>
          <w:spacing w:val="-4"/>
          <w:lang w:val="fr-FR"/>
        </w:rPr>
        <w:t>UPOV</w:t>
      </w:r>
      <w:r w:rsidR="00B1336F">
        <w:rPr>
          <w:snapToGrid w:val="0"/>
          <w:spacing w:val="-4"/>
          <w:lang w:val="fr-FR"/>
        </w:rPr>
        <w:t> :</w:t>
      </w:r>
    </w:p>
    <w:p w:rsidR="007070D2" w:rsidRDefault="007070D2" w:rsidP="007070D2">
      <w:pPr>
        <w:shd w:val="clear" w:color="auto" w:fill="FFFFFF" w:themeFill="background1"/>
        <w:rPr>
          <w:lang w:val="fr-FR"/>
        </w:rPr>
      </w:pPr>
    </w:p>
    <w:p w:rsidR="007070D2" w:rsidRDefault="007070D2" w:rsidP="007070D2">
      <w:pPr>
        <w:autoSpaceDE w:val="0"/>
        <w:autoSpaceDN w:val="0"/>
        <w:ind w:left="567" w:right="567"/>
        <w:rPr>
          <w:rFonts w:eastAsia="Arial" w:cs="Arial"/>
          <w:sz w:val="18"/>
          <w:szCs w:val="22"/>
          <w:lang w:val="fr-FR"/>
        </w:rPr>
      </w:pPr>
      <w:r w:rsidRPr="007D40F5">
        <w:rPr>
          <w:rFonts w:eastAsia="Arial" w:cs="Arial"/>
          <w:sz w:val="18"/>
          <w:szCs w:val="22"/>
          <w:lang w:val="fr-FR"/>
        </w:rPr>
        <w:t>“En sa qualité d</w:t>
      </w:r>
      <w:r w:rsidR="00B1336F">
        <w:rPr>
          <w:rFonts w:eastAsia="Arial" w:cs="Arial"/>
          <w:sz w:val="18"/>
          <w:szCs w:val="22"/>
          <w:lang w:val="fr-FR"/>
        </w:rPr>
        <w:t>’</w:t>
      </w:r>
      <w:r w:rsidRPr="007D40F5">
        <w:rPr>
          <w:rFonts w:eastAsia="Arial" w:cs="Arial"/>
          <w:sz w:val="18"/>
          <w:szCs w:val="22"/>
          <w:lang w:val="fr-FR"/>
        </w:rPr>
        <w:t>observateur intergouvernemental auprès du Conseil de l</w:t>
      </w:r>
      <w:r w:rsidR="00B1336F">
        <w:rPr>
          <w:rFonts w:eastAsia="Arial" w:cs="Arial"/>
          <w:sz w:val="18"/>
          <w:szCs w:val="22"/>
          <w:lang w:val="fr-FR"/>
        </w:rPr>
        <w:t>’</w:t>
      </w:r>
      <w:r w:rsidRPr="007D40F5">
        <w:rPr>
          <w:rFonts w:eastAsia="Arial" w:cs="Arial"/>
          <w:sz w:val="18"/>
          <w:szCs w:val="22"/>
          <w:lang w:val="fr-FR"/>
        </w:rPr>
        <w:t xml:space="preserve">UPOV, le Centre Sud </w:t>
      </w:r>
      <w:r>
        <w:rPr>
          <w:rFonts w:eastAsia="Arial" w:cs="Arial"/>
          <w:sz w:val="18"/>
          <w:szCs w:val="22"/>
          <w:lang w:val="fr-FR"/>
        </w:rPr>
        <w:t>soumet</w:t>
      </w:r>
      <w:r w:rsidRPr="007D40F5">
        <w:rPr>
          <w:rFonts w:eastAsia="Arial" w:cs="Arial"/>
          <w:sz w:val="18"/>
          <w:szCs w:val="22"/>
          <w:lang w:val="fr-FR"/>
        </w:rPr>
        <w:t xml:space="preserve"> la présente contribution </w:t>
      </w:r>
      <w:r>
        <w:rPr>
          <w:rFonts w:eastAsia="Arial" w:cs="Arial"/>
          <w:sz w:val="18"/>
          <w:szCs w:val="22"/>
          <w:lang w:val="fr-FR"/>
        </w:rPr>
        <w:t>visant à donner son</w:t>
      </w:r>
      <w:r w:rsidRPr="007D40F5">
        <w:rPr>
          <w:rFonts w:eastAsia="Arial" w:cs="Arial"/>
          <w:sz w:val="18"/>
          <w:szCs w:val="22"/>
          <w:lang w:val="fr-FR"/>
        </w:rPr>
        <w:t xml:space="preserve"> avis sur la mise en œuvre des exceptions relatives aux actes accomplis dans un cadre privé à des fins non commerciales en faveur des petits exploitants agricol</w:t>
      </w:r>
      <w:r w:rsidR="00C831BB" w:rsidRPr="007D40F5">
        <w:rPr>
          <w:rFonts w:eastAsia="Arial" w:cs="Arial"/>
          <w:sz w:val="18"/>
          <w:szCs w:val="22"/>
          <w:lang w:val="fr-FR"/>
        </w:rPr>
        <w:t>es</w:t>
      </w:r>
      <w:r w:rsidR="00C831BB">
        <w:rPr>
          <w:rFonts w:eastAsia="Arial" w:cs="Arial"/>
          <w:sz w:val="18"/>
          <w:szCs w:val="22"/>
          <w:lang w:val="fr-FR"/>
        </w:rPr>
        <w:t>.  Le</w:t>
      </w:r>
      <w:r>
        <w:rPr>
          <w:rFonts w:eastAsia="Arial" w:cs="Arial"/>
          <w:sz w:val="18"/>
          <w:szCs w:val="22"/>
          <w:lang w:val="fr-FR"/>
        </w:rPr>
        <w:t> Centre Sud se réjouit de l</w:t>
      </w:r>
      <w:r w:rsidR="00B1336F">
        <w:rPr>
          <w:rFonts w:eastAsia="Arial" w:cs="Arial"/>
          <w:sz w:val="18"/>
          <w:szCs w:val="22"/>
          <w:lang w:val="fr-FR"/>
        </w:rPr>
        <w:t>’</w:t>
      </w:r>
      <w:r>
        <w:rPr>
          <w:rFonts w:eastAsia="Arial" w:cs="Arial"/>
          <w:sz w:val="18"/>
          <w:szCs w:val="22"/>
          <w:lang w:val="fr-FR"/>
        </w:rPr>
        <w:t>occasion qui lui est donnée de contribuer à l</w:t>
      </w:r>
      <w:r w:rsidR="00B1336F">
        <w:rPr>
          <w:rFonts w:eastAsia="Arial" w:cs="Arial"/>
          <w:sz w:val="18"/>
          <w:szCs w:val="22"/>
          <w:lang w:val="fr-FR"/>
        </w:rPr>
        <w:t>’</w:t>
      </w:r>
      <w:r>
        <w:rPr>
          <w:rFonts w:eastAsia="Arial" w:cs="Arial"/>
          <w:sz w:val="18"/>
          <w:szCs w:val="22"/>
          <w:lang w:val="fr-FR"/>
        </w:rPr>
        <w:t>élaboration éventuelle d</w:t>
      </w:r>
      <w:r w:rsidR="00B1336F">
        <w:rPr>
          <w:rFonts w:eastAsia="Arial" w:cs="Arial"/>
          <w:sz w:val="18"/>
          <w:szCs w:val="22"/>
          <w:lang w:val="fr-FR"/>
        </w:rPr>
        <w:t>’</w:t>
      </w:r>
      <w:r>
        <w:rPr>
          <w:rFonts w:eastAsia="Arial" w:cs="Arial"/>
          <w:sz w:val="18"/>
          <w:szCs w:val="22"/>
          <w:lang w:val="fr-FR"/>
        </w:rPr>
        <w:t>orientations concernant la mise en œuvre des exceptions relatives aux actes accomplis dans un cadre privé et à des fins non commerciales en faveur des petits exploitants agricoles.</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b/>
          <w:sz w:val="18"/>
          <w:szCs w:val="22"/>
          <w:lang w:val="fr-FR"/>
        </w:rPr>
      </w:pPr>
      <w:r>
        <w:rPr>
          <w:rFonts w:eastAsia="Arial" w:cs="Arial"/>
          <w:b/>
          <w:sz w:val="18"/>
          <w:szCs w:val="22"/>
          <w:lang w:val="fr-FR"/>
        </w:rPr>
        <w:t>“</w:t>
      </w:r>
      <w:r w:rsidRPr="000D788E">
        <w:rPr>
          <w:rFonts w:eastAsia="Arial" w:cs="Arial"/>
          <w:b/>
          <w:sz w:val="18"/>
          <w:szCs w:val="22"/>
          <w:lang w:val="fr-FR"/>
        </w:rPr>
        <w:t>Objectif des orientations</w:t>
      </w:r>
    </w:p>
    <w:p w:rsidR="007070D2" w:rsidRPr="000B243C"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0D788E">
        <w:rPr>
          <w:rFonts w:eastAsia="Arial" w:cs="Arial"/>
          <w:sz w:val="18"/>
          <w:szCs w:val="22"/>
          <w:lang w:val="fr-FR"/>
        </w:rPr>
        <w:t xml:space="preserve">Le Centre Sud est favorable à la réflexion </w:t>
      </w:r>
      <w:r>
        <w:rPr>
          <w:rFonts w:eastAsia="Arial" w:cs="Arial"/>
          <w:sz w:val="18"/>
          <w:szCs w:val="22"/>
          <w:lang w:val="fr-FR"/>
        </w:rPr>
        <w:t xml:space="preserve">menée </w:t>
      </w:r>
      <w:r w:rsidRPr="000D788E">
        <w:rPr>
          <w:rFonts w:eastAsia="Arial" w:cs="Arial"/>
          <w:sz w:val="18"/>
          <w:szCs w:val="22"/>
          <w:lang w:val="fr-FR"/>
        </w:rPr>
        <w:t xml:space="preserve">sur les </w:t>
      </w:r>
      <w:r>
        <w:rPr>
          <w:rFonts w:eastAsia="Arial" w:cs="Arial"/>
          <w:sz w:val="18"/>
          <w:szCs w:val="22"/>
          <w:lang w:val="fr-FR"/>
        </w:rPr>
        <w:t>options d</w:t>
      </w:r>
      <w:r w:rsidR="00B1336F">
        <w:rPr>
          <w:rFonts w:eastAsia="Arial" w:cs="Arial"/>
          <w:sz w:val="18"/>
          <w:szCs w:val="22"/>
          <w:lang w:val="fr-FR"/>
        </w:rPr>
        <w:t>’</w:t>
      </w:r>
      <w:r w:rsidRPr="000D788E">
        <w:rPr>
          <w:rFonts w:eastAsia="Arial" w:cs="Arial"/>
          <w:sz w:val="18"/>
          <w:szCs w:val="22"/>
          <w:lang w:val="fr-FR"/>
        </w:rPr>
        <w:t>interprétation de l</w:t>
      </w:r>
      <w:r w:rsidR="00B1336F">
        <w:rPr>
          <w:rFonts w:eastAsia="Arial" w:cs="Arial"/>
          <w:sz w:val="18"/>
          <w:szCs w:val="22"/>
          <w:lang w:val="fr-FR"/>
        </w:rPr>
        <w:t>’</w:t>
      </w:r>
      <w:r w:rsidRPr="000D788E">
        <w:rPr>
          <w:rFonts w:eastAsia="Arial" w:cs="Arial"/>
          <w:sz w:val="18"/>
          <w:szCs w:val="22"/>
          <w:lang w:val="fr-FR"/>
        </w:rPr>
        <w:t xml:space="preserve">exception prévue par </w:t>
      </w:r>
      <w:r>
        <w:rPr>
          <w:rFonts w:eastAsia="Arial" w:cs="Arial"/>
          <w:sz w:val="18"/>
          <w:szCs w:val="22"/>
          <w:lang w:val="fr-FR"/>
        </w:rPr>
        <w:t>l</w:t>
      </w:r>
      <w:r w:rsidR="00B1336F">
        <w:rPr>
          <w:rFonts w:eastAsia="Arial" w:cs="Arial"/>
          <w:sz w:val="18"/>
          <w:szCs w:val="22"/>
          <w:lang w:val="fr-FR"/>
        </w:rPr>
        <w:t>’</w:t>
      </w:r>
      <w:r>
        <w:rPr>
          <w:rFonts w:eastAsia="Arial" w:cs="Arial"/>
          <w:sz w:val="18"/>
          <w:szCs w:val="22"/>
          <w:lang w:val="fr-FR"/>
        </w:rPr>
        <w:t xml:space="preserve">Acte de 1991 de la </w:t>
      </w:r>
      <w:r w:rsidR="00B1336F">
        <w:rPr>
          <w:rFonts w:eastAsia="Arial" w:cs="Arial"/>
          <w:sz w:val="18"/>
          <w:szCs w:val="22"/>
          <w:lang w:val="fr-FR"/>
        </w:rPr>
        <w:t>Convention UPOV</w:t>
      </w:r>
      <w:r w:rsidRPr="000D788E">
        <w:rPr>
          <w:rFonts w:eastAsia="Arial" w:cs="Arial"/>
          <w:sz w:val="18"/>
          <w:szCs w:val="22"/>
          <w:lang w:val="fr-FR"/>
        </w:rPr>
        <w:t xml:space="preserve"> concernant les actes accomplis dans un cadre privé à des fins non commerciales, visant à tenir compte, dans toute la mesure du possible, des besoins des petits exploitants agricoles et à offrir une plus grande sécurité juridique aux agriculteurs et aux obtenteurs.</w:t>
      </w:r>
    </w:p>
    <w:p w:rsidR="007070D2" w:rsidRDefault="007070D2" w:rsidP="007070D2">
      <w:pPr>
        <w:autoSpaceDE w:val="0"/>
        <w:autoSpaceDN w:val="0"/>
        <w:ind w:left="567" w:right="567"/>
        <w:rPr>
          <w:rFonts w:eastAsia="Arial" w:cs="Arial"/>
          <w:sz w:val="18"/>
          <w:szCs w:val="22"/>
          <w:lang w:val="fr-FR"/>
        </w:rPr>
      </w:pPr>
    </w:p>
    <w:p w:rsidR="007070D2" w:rsidRDefault="007070D2" w:rsidP="00F67026">
      <w:pPr>
        <w:autoSpaceDE w:val="0"/>
        <w:autoSpaceDN w:val="0"/>
        <w:ind w:left="567" w:right="567"/>
        <w:rPr>
          <w:rFonts w:eastAsia="Arial" w:cs="Arial"/>
          <w:sz w:val="18"/>
          <w:szCs w:val="22"/>
          <w:lang w:val="fr-FR"/>
        </w:rPr>
      </w:pPr>
      <w:r>
        <w:rPr>
          <w:rFonts w:eastAsia="Arial" w:cs="Arial"/>
          <w:sz w:val="18"/>
          <w:szCs w:val="22"/>
          <w:lang w:val="fr-FR"/>
        </w:rPr>
        <w:t>“</w:t>
      </w:r>
      <w:r w:rsidRPr="00D87B80">
        <w:rPr>
          <w:rFonts w:eastAsia="Arial" w:cs="Arial"/>
          <w:sz w:val="18"/>
          <w:szCs w:val="22"/>
          <w:lang w:val="fr-FR"/>
        </w:rPr>
        <w:t>Ces orientations devraient également répondre aux besoins des gouvernements d</w:t>
      </w:r>
      <w:r w:rsidR="00B1336F">
        <w:rPr>
          <w:rFonts w:eastAsia="Arial" w:cs="Arial"/>
          <w:sz w:val="18"/>
          <w:szCs w:val="22"/>
          <w:lang w:val="fr-FR"/>
        </w:rPr>
        <w:t>’</w:t>
      </w:r>
      <w:r w:rsidRPr="00D87B80">
        <w:rPr>
          <w:rFonts w:eastAsia="Arial" w:cs="Arial"/>
          <w:sz w:val="18"/>
          <w:szCs w:val="22"/>
          <w:lang w:val="fr-FR"/>
        </w:rPr>
        <w:t>établi</w:t>
      </w:r>
      <w:r>
        <w:rPr>
          <w:rFonts w:eastAsia="Arial" w:cs="Arial"/>
          <w:sz w:val="18"/>
          <w:szCs w:val="22"/>
          <w:lang w:val="fr-FR"/>
        </w:rPr>
        <w:t xml:space="preserve">r </w:t>
      </w:r>
      <w:r w:rsidRPr="00D87B80">
        <w:rPr>
          <w:rFonts w:eastAsia="Arial" w:cs="Arial"/>
          <w:sz w:val="18"/>
          <w:szCs w:val="22"/>
          <w:lang w:val="fr-FR"/>
        </w:rPr>
        <w:t xml:space="preserve">une politique et une réglementation cohérentes en ce qui concerne la mise en </w:t>
      </w:r>
      <w:r>
        <w:rPr>
          <w:rFonts w:eastAsia="Arial" w:cs="Arial"/>
          <w:sz w:val="18"/>
          <w:szCs w:val="22"/>
          <w:lang w:val="fr-FR"/>
        </w:rPr>
        <w:t>œuvre</w:t>
      </w:r>
      <w:r w:rsidRPr="00D87B80">
        <w:rPr>
          <w:rFonts w:eastAsia="Arial" w:cs="Arial"/>
          <w:sz w:val="18"/>
          <w:szCs w:val="22"/>
          <w:lang w:val="fr-FR"/>
        </w:rPr>
        <w:t xml:space="preserve"> de l</w:t>
      </w:r>
      <w:r w:rsidR="00B1336F">
        <w:rPr>
          <w:rFonts w:eastAsia="Arial" w:cs="Arial"/>
          <w:sz w:val="18"/>
          <w:szCs w:val="22"/>
          <w:lang w:val="fr-FR"/>
        </w:rPr>
        <w:t>’</w:t>
      </w:r>
      <w:r w:rsidRPr="00D87B80">
        <w:rPr>
          <w:rFonts w:eastAsia="Arial" w:cs="Arial"/>
          <w:sz w:val="18"/>
          <w:szCs w:val="22"/>
          <w:lang w:val="fr-FR"/>
        </w:rPr>
        <w:t>Acte de</w:t>
      </w:r>
      <w:r>
        <w:rPr>
          <w:rFonts w:eastAsia="Arial" w:cs="Arial"/>
          <w:sz w:val="18"/>
          <w:szCs w:val="22"/>
          <w:lang w:val="fr-FR"/>
        </w:rPr>
        <w:t> </w:t>
      </w:r>
      <w:r w:rsidRPr="00D87B80">
        <w:rPr>
          <w:rFonts w:eastAsia="Arial" w:cs="Arial"/>
          <w:sz w:val="18"/>
          <w:szCs w:val="22"/>
          <w:lang w:val="fr-FR"/>
        </w:rPr>
        <w:t xml:space="preserve">1991 de la </w:t>
      </w:r>
      <w:r w:rsidR="00B1336F">
        <w:rPr>
          <w:rFonts w:eastAsia="Arial" w:cs="Arial"/>
          <w:sz w:val="18"/>
          <w:szCs w:val="22"/>
          <w:lang w:val="fr-FR"/>
        </w:rPr>
        <w:t>Convention UPOV</w:t>
      </w:r>
      <w:r w:rsidRPr="00D87B80">
        <w:rPr>
          <w:rFonts w:eastAsia="Arial" w:cs="Arial"/>
          <w:sz w:val="18"/>
          <w:szCs w:val="22"/>
          <w:lang w:val="fr-FR"/>
        </w:rPr>
        <w:t xml:space="preserve">, du Traité international sur les ressources </w:t>
      </w:r>
      <w:proofErr w:type="spellStart"/>
      <w:r w:rsidRPr="00D87B80">
        <w:rPr>
          <w:rFonts w:eastAsia="Arial" w:cs="Arial"/>
          <w:sz w:val="18"/>
          <w:szCs w:val="22"/>
          <w:lang w:val="fr-FR"/>
        </w:rPr>
        <w:t>phytogénétiques</w:t>
      </w:r>
      <w:proofErr w:type="spellEnd"/>
      <w:r w:rsidRPr="00D87B80">
        <w:rPr>
          <w:rFonts w:eastAsia="Arial" w:cs="Arial"/>
          <w:sz w:val="18"/>
          <w:szCs w:val="22"/>
          <w:lang w:val="fr-FR"/>
        </w:rPr>
        <w:t xml:space="preserve"> pour l</w:t>
      </w:r>
      <w:r w:rsidR="00B1336F">
        <w:rPr>
          <w:rFonts w:eastAsia="Arial" w:cs="Arial"/>
          <w:sz w:val="18"/>
          <w:szCs w:val="22"/>
          <w:lang w:val="fr-FR"/>
        </w:rPr>
        <w:t>’</w:t>
      </w:r>
      <w:r w:rsidRPr="00D87B80">
        <w:rPr>
          <w:rFonts w:eastAsia="Arial" w:cs="Arial"/>
          <w:sz w:val="18"/>
          <w:szCs w:val="22"/>
          <w:lang w:val="fr-FR"/>
        </w:rPr>
        <w:t>alimentation et l</w:t>
      </w:r>
      <w:r w:rsidR="00B1336F">
        <w:rPr>
          <w:rFonts w:eastAsia="Arial" w:cs="Arial"/>
          <w:sz w:val="18"/>
          <w:szCs w:val="22"/>
          <w:lang w:val="fr-FR"/>
        </w:rPr>
        <w:t>’</w:t>
      </w:r>
      <w:r w:rsidRPr="00D87B80">
        <w:rPr>
          <w:rFonts w:eastAsia="Arial" w:cs="Arial"/>
          <w:sz w:val="18"/>
          <w:szCs w:val="22"/>
          <w:lang w:val="fr-FR"/>
        </w:rPr>
        <w:t>agriculture de la</w:t>
      </w:r>
      <w:r>
        <w:rPr>
          <w:rFonts w:eastAsia="Arial" w:cs="Arial"/>
          <w:sz w:val="18"/>
          <w:szCs w:val="22"/>
          <w:lang w:val="fr-FR"/>
        </w:rPr>
        <w:t> </w:t>
      </w:r>
      <w:r w:rsidRPr="00D87B80">
        <w:rPr>
          <w:rFonts w:eastAsia="Arial" w:cs="Arial"/>
          <w:sz w:val="18"/>
          <w:szCs w:val="22"/>
          <w:lang w:val="fr-FR"/>
        </w:rPr>
        <w:t>FAO (TIRPAA), en particulier de son article</w:t>
      </w:r>
      <w:r>
        <w:rPr>
          <w:rFonts w:eastAsia="Arial" w:cs="Arial"/>
          <w:sz w:val="18"/>
          <w:szCs w:val="22"/>
          <w:lang w:val="fr-FR"/>
        </w:rPr>
        <w:t> </w:t>
      </w:r>
      <w:r w:rsidRPr="00D87B80">
        <w:rPr>
          <w:rFonts w:eastAsia="Arial" w:cs="Arial"/>
          <w:sz w:val="18"/>
          <w:szCs w:val="22"/>
          <w:lang w:val="fr-FR"/>
        </w:rPr>
        <w:t xml:space="preserve">9, et de la Déclaration des </w:t>
      </w:r>
      <w:r w:rsidR="00B1336F">
        <w:rPr>
          <w:rFonts w:eastAsia="Arial" w:cs="Arial"/>
          <w:sz w:val="18"/>
          <w:szCs w:val="22"/>
          <w:lang w:val="fr-FR"/>
        </w:rPr>
        <w:t>Nations Unies</w:t>
      </w:r>
      <w:r w:rsidRPr="00D87B80">
        <w:rPr>
          <w:rFonts w:eastAsia="Arial" w:cs="Arial"/>
          <w:sz w:val="18"/>
          <w:szCs w:val="22"/>
          <w:lang w:val="fr-FR"/>
        </w:rPr>
        <w:t xml:space="preserve"> sur </w:t>
      </w:r>
      <w:r w:rsidRPr="00D87B80">
        <w:rPr>
          <w:rFonts w:eastAsia="Arial" w:cs="Arial"/>
          <w:sz w:val="18"/>
          <w:szCs w:val="22"/>
          <w:lang w:val="fr-FR"/>
        </w:rPr>
        <w:lastRenderedPageBreak/>
        <w:t>les droits des paysans et des autres personnes trava</w:t>
      </w:r>
      <w:r>
        <w:rPr>
          <w:rFonts w:eastAsia="Arial" w:cs="Arial"/>
          <w:sz w:val="18"/>
          <w:szCs w:val="22"/>
          <w:lang w:val="fr-FR"/>
        </w:rPr>
        <w:t>illant dans les zones rurales, à destination des</w:t>
      </w:r>
      <w:r w:rsidRPr="00D87B80">
        <w:rPr>
          <w:rFonts w:eastAsia="Arial" w:cs="Arial"/>
          <w:sz w:val="18"/>
          <w:szCs w:val="22"/>
          <w:lang w:val="fr-FR"/>
        </w:rPr>
        <w:t xml:space="preserve"> parties à ces instruments juridiques internationaux.</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pacing w:val="-2"/>
          <w:sz w:val="18"/>
          <w:szCs w:val="22"/>
          <w:lang w:val="fr-FR"/>
        </w:rPr>
      </w:pPr>
      <w:r>
        <w:rPr>
          <w:rFonts w:eastAsia="Arial" w:cs="Arial"/>
          <w:spacing w:val="-2"/>
          <w:sz w:val="18"/>
          <w:szCs w:val="22"/>
          <w:lang w:val="fr-FR"/>
        </w:rPr>
        <w:t>“</w:t>
      </w:r>
      <w:r w:rsidRPr="00F70FC9">
        <w:rPr>
          <w:rFonts w:eastAsia="Arial" w:cs="Arial"/>
          <w:spacing w:val="-2"/>
          <w:sz w:val="18"/>
          <w:szCs w:val="22"/>
          <w:lang w:val="fr-FR"/>
        </w:rPr>
        <w:t>Dans les pays qui ont adopté le modèle de l</w:t>
      </w:r>
      <w:r w:rsidR="00B1336F">
        <w:rPr>
          <w:rFonts w:eastAsia="Arial" w:cs="Arial"/>
          <w:spacing w:val="-2"/>
          <w:sz w:val="18"/>
          <w:szCs w:val="22"/>
          <w:lang w:val="fr-FR"/>
        </w:rPr>
        <w:t>’</w:t>
      </w:r>
      <w:r w:rsidRPr="00F70FC9">
        <w:rPr>
          <w:rFonts w:eastAsia="Arial" w:cs="Arial"/>
          <w:spacing w:val="-2"/>
          <w:sz w:val="18"/>
          <w:szCs w:val="22"/>
          <w:lang w:val="fr-FR"/>
        </w:rPr>
        <w:t xml:space="preserve">UPOV </w:t>
      </w:r>
      <w:r>
        <w:rPr>
          <w:rFonts w:eastAsia="Arial" w:cs="Arial"/>
          <w:spacing w:val="-2"/>
          <w:sz w:val="18"/>
          <w:szCs w:val="22"/>
          <w:lang w:val="fr-FR"/>
        </w:rPr>
        <w:t>prévu par</w:t>
      </w:r>
      <w:r w:rsidRPr="00F70FC9">
        <w:rPr>
          <w:rFonts w:eastAsia="Arial" w:cs="Arial"/>
          <w:spacing w:val="-2"/>
          <w:sz w:val="18"/>
          <w:szCs w:val="22"/>
          <w:lang w:val="fr-FR"/>
        </w:rPr>
        <w:t xml:space="preserve"> l</w:t>
      </w:r>
      <w:r w:rsidR="00B1336F">
        <w:rPr>
          <w:rFonts w:eastAsia="Arial" w:cs="Arial"/>
          <w:spacing w:val="-2"/>
          <w:sz w:val="18"/>
          <w:szCs w:val="22"/>
          <w:lang w:val="fr-FR"/>
        </w:rPr>
        <w:t>’</w:t>
      </w:r>
      <w:r w:rsidRPr="00F70FC9">
        <w:rPr>
          <w:rFonts w:eastAsia="Arial" w:cs="Arial"/>
          <w:spacing w:val="-2"/>
          <w:sz w:val="18"/>
          <w:szCs w:val="22"/>
          <w:lang w:val="fr-FR"/>
        </w:rPr>
        <w:t>Acte de</w:t>
      </w:r>
      <w:r>
        <w:rPr>
          <w:rFonts w:eastAsia="Arial" w:cs="Arial"/>
          <w:spacing w:val="-2"/>
          <w:sz w:val="18"/>
          <w:szCs w:val="22"/>
          <w:lang w:val="fr-FR"/>
        </w:rPr>
        <w:t> </w:t>
      </w:r>
      <w:r w:rsidRPr="00F70FC9">
        <w:rPr>
          <w:rFonts w:eastAsia="Arial" w:cs="Arial"/>
          <w:spacing w:val="-2"/>
          <w:sz w:val="18"/>
          <w:szCs w:val="22"/>
          <w:lang w:val="fr-FR"/>
        </w:rPr>
        <w:t>1991 de la Convention, les agriculteurs sont passibles de sanctions civiles (voire</w:t>
      </w:r>
      <w:r w:rsidRPr="00051F5D">
        <w:rPr>
          <w:rFonts w:eastAsia="Arial" w:cs="Arial"/>
          <w:spacing w:val="-2"/>
          <w:sz w:val="18"/>
          <w:szCs w:val="22"/>
          <w:lang w:val="fr-FR"/>
        </w:rPr>
        <w:t xml:space="preserve"> </w:t>
      </w:r>
      <w:r w:rsidRPr="00F70FC9">
        <w:rPr>
          <w:rFonts w:eastAsia="Arial" w:cs="Arial"/>
          <w:spacing w:val="-2"/>
          <w:sz w:val="18"/>
          <w:szCs w:val="22"/>
          <w:lang w:val="fr-FR"/>
        </w:rPr>
        <w:t>pénales, dans certains cas) pour des comportements qui devraient être considérés comme légitimes et qui répondent aux intérêts de la société en matière d</w:t>
      </w:r>
      <w:r w:rsidR="00B1336F">
        <w:rPr>
          <w:rFonts w:eastAsia="Arial" w:cs="Arial"/>
          <w:spacing w:val="-2"/>
          <w:sz w:val="18"/>
          <w:szCs w:val="22"/>
          <w:lang w:val="fr-FR"/>
        </w:rPr>
        <w:t>’</w:t>
      </w:r>
      <w:r w:rsidRPr="00F70FC9">
        <w:rPr>
          <w:rFonts w:eastAsia="Arial" w:cs="Arial"/>
          <w:spacing w:val="-2"/>
          <w:sz w:val="18"/>
          <w:szCs w:val="22"/>
          <w:lang w:val="fr-FR"/>
        </w:rPr>
        <w:t>agriculture durable et de sécurité alimentaire.</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2058B5">
        <w:rPr>
          <w:rFonts w:eastAsia="Arial" w:cs="Arial"/>
          <w:sz w:val="18"/>
          <w:szCs w:val="22"/>
          <w:lang w:val="fr-FR"/>
        </w:rPr>
        <w:t>Alors que l</w:t>
      </w:r>
      <w:r w:rsidR="00B1336F">
        <w:rPr>
          <w:rFonts w:eastAsia="Arial" w:cs="Arial"/>
          <w:sz w:val="18"/>
          <w:szCs w:val="22"/>
          <w:lang w:val="fr-FR"/>
        </w:rPr>
        <w:t>’</w:t>
      </w:r>
      <w:r w:rsidRPr="002058B5">
        <w:rPr>
          <w:rFonts w:eastAsia="Arial" w:cs="Arial"/>
          <w:sz w:val="18"/>
          <w:szCs w:val="22"/>
          <w:lang w:val="fr-FR"/>
        </w:rPr>
        <w:t>article</w:t>
      </w:r>
      <w:r>
        <w:rPr>
          <w:rFonts w:eastAsia="Arial" w:cs="Arial"/>
          <w:sz w:val="18"/>
          <w:szCs w:val="22"/>
          <w:lang w:val="fr-FR"/>
        </w:rPr>
        <w:t> </w:t>
      </w:r>
      <w:r w:rsidRPr="002058B5">
        <w:rPr>
          <w:rFonts w:eastAsia="Arial" w:cs="Arial"/>
          <w:sz w:val="18"/>
          <w:szCs w:val="22"/>
          <w:lang w:val="fr-FR"/>
        </w:rPr>
        <w:t>9 du</w:t>
      </w:r>
      <w:r>
        <w:rPr>
          <w:rFonts w:eastAsia="Arial" w:cs="Arial"/>
          <w:sz w:val="18"/>
          <w:szCs w:val="22"/>
          <w:lang w:val="fr-FR"/>
        </w:rPr>
        <w:t> </w:t>
      </w:r>
      <w:r w:rsidRPr="002058B5">
        <w:rPr>
          <w:rFonts w:eastAsia="Arial" w:cs="Arial"/>
          <w:sz w:val="18"/>
          <w:szCs w:val="22"/>
          <w:lang w:val="fr-FR"/>
        </w:rPr>
        <w:t xml:space="preserve">TIRPAA prévoit que </w:t>
      </w:r>
      <w:r w:rsidR="00B1336F">
        <w:rPr>
          <w:rFonts w:eastAsia="Arial" w:cs="Arial"/>
          <w:sz w:val="18"/>
          <w:szCs w:val="22"/>
          <w:lang w:val="fr-FR"/>
        </w:rPr>
        <w:t>‘</w:t>
      </w:r>
      <w:r w:rsidRPr="002058B5">
        <w:rPr>
          <w:rFonts w:eastAsia="Arial" w:cs="Arial"/>
          <w:sz w:val="18"/>
          <w:szCs w:val="22"/>
          <w:lang w:val="fr-FR"/>
        </w:rPr>
        <w:t xml:space="preserve">la responsabilité de la réalisation des Droits des agriculteurs, pour ce qui est des ressources </w:t>
      </w:r>
      <w:proofErr w:type="spellStart"/>
      <w:r w:rsidRPr="002058B5">
        <w:rPr>
          <w:rFonts w:eastAsia="Arial" w:cs="Arial"/>
          <w:sz w:val="18"/>
          <w:szCs w:val="22"/>
          <w:lang w:val="fr-FR"/>
        </w:rPr>
        <w:t>phytogénétiques</w:t>
      </w:r>
      <w:proofErr w:type="spellEnd"/>
      <w:r w:rsidRPr="002058B5">
        <w:rPr>
          <w:rFonts w:eastAsia="Arial" w:cs="Arial"/>
          <w:sz w:val="18"/>
          <w:szCs w:val="22"/>
          <w:lang w:val="fr-FR"/>
        </w:rPr>
        <w:t xml:space="preserve"> pour l</w:t>
      </w:r>
      <w:r w:rsidR="00B1336F">
        <w:rPr>
          <w:rFonts w:eastAsia="Arial" w:cs="Arial"/>
          <w:sz w:val="18"/>
          <w:szCs w:val="22"/>
          <w:lang w:val="fr-FR"/>
        </w:rPr>
        <w:t>’</w:t>
      </w:r>
      <w:r w:rsidRPr="002058B5">
        <w:rPr>
          <w:rFonts w:eastAsia="Arial" w:cs="Arial"/>
          <w:sz w:val="18"/>
          <w:szCs w:val="22"/>
          <w:lang w:val="fr-FR"/>
        </w:rPr>
        <w:t>alimentation et l</w:t>
      </w:r>
      <w:r w:rsidR="00B1336F">
        <w:rPr>
          <w:rFonts w:eastAsia="Arial" w:cs="Arial"/>
          <w:sz w:val="18"/>
          <w:szCs w:val="22"/>
          <w:lang w:val="fr-FR"/>
        </w:rPr>
        <w:t>’</w:t>
      </w:r>
      <w:r w:rsidRPr="002058B5">
        <w:rPr>
          <w:rFonts w:eastAsia="Arial" w:cs="Arial"/>
          <w:sz w:val="18"/>
          <w:szCs w:val="22"/>
          <w:lang w:val="fr-FR"/>
        </w:rPr>
        <w:t>agriculture, est du ressort des gouvernements</w:t>
      </w:r>
      <w:r w:rsidR="00B1336F">
        <w:rPr>
          <w:rFonts w:eastAsia="Arial" w:cs="Arial"/>
          <w:sz w:val="18"/>
          <w:szCs w:val="22"/>
          <w:lang w:val="fr-FR"/>
        </w:rPr>
        <w:t>’</w:t>
      </w:r>
      <w:r w:rsidRPr="002058B5">
        <w:rPr>
          <w:rFonts w:eastAsia="Arial" w:cs="Arial"/>
          <w:sz w:val="18"/>
          <w:szCs w:val="22"/>
          <w:lang w:val="fr-FR"/>
        </w:rPr>
        <w:t xml:space="preserve">, cette tâche ne peut être entreprise si le système juridique international est incohérent et ne permet pas la mise en </w:t>
      </w:r>
      <w:r>
        <w:rPr>
          <w:rFonts w:eastAsia="Arial" w:cs="Arial"/>
          <w:sz w:val="18"/>
          <w:szCs w:val="22"/>
          <w:lang w:val="fr-FR"/>
        </w:rPr>
        <w:t>œuvre</w:t>
      </w:r>
      <w:r w:rsidRPr="002058B5">
        <w:rPr>
          <w:rFonts w:eastAsia="Arial" w:cs="Arial"/>
          <w:sz w:val="18"/>
          <w:szCs w:val="22"/>
          <w:lang w:val="fr-FR"/>
        </w:rPr>
        <w:t xml:space="preserve"> de ces droi</w:t>
      </w:r>
      <w:r w:rsidR="00C831BB" w:rsidRPr="002058B5">
        <w:rPr>
          <w:rFonts w:eastAsia="Arial" w:cs="Arial"/>
          <w:sz w:val="18"/>
          <w:szCs w:val="22"/>
          <w:lang w:val="fr-FR"/>
        </w:rPr>
        <w:t>ts</w:t>
      </w:r>
      <w:r w:rsidR="00C831BB">
        <w:rPr>
          <w:rFonts w:eastAsia="Arial" w:cs="Arial"/>
          <w:sz w:val="18"/>
          <w:szCs w:val="22"/>
          <w:lang w:val="fr-FR"/>
        </w:rPr>
        <w:t>.  La</w:t>
      </w:r>
      <w:r>
        <w:rPr>
          <w:rFonts w:eastAsia="Arial" w:cs="Arial"/>
          <w:sz w:val="18"/>
          <w:szCs w:val="22"/>
          <w:lang w:val="fr-FR"/>
        </w:rPr>
        <w:t xml:space="preserve"> protection des droits des obtenteurs en vertu de l</w:t>
      </w:r>
      <w:r w:rsidR="00B1336F">
        <w:rPr>
          <w:rFonts w:eastAsia="Arial" w:cs="Arial"/>
          <w:sz w:val="18"/>
          <w:szCs w:val="22"/>
          <w:lang w:val="fr-FR"/>
        </w:rPr>
        <w:t>’</w:t>
      </w:r>
      <w:r>
        <w:rPr>
          <w:rFonts w:eastAsia="Arial" w:cs="Arial"/>
          <w:sz w:val="18"/>
          <w:szCs w:val="22"/>
          <w:lang w:val="fr-FR"/>
        </w:rPr>
        <w:t xml:space="preserve">Acte de 1991 de la </w:t>
      </w:r>
      <w:r w:rsidR="00B1336F">
        <w:rPr>
          <w:rFonts w:eastAsia="Arial" w:cs="Arial"/>
          <w:sz w:val="18"/>
          <w:szCs w:val="22"/>
          <w:lang w:val="fr-FR"/>
        </w:rPr>
        <w:t>Convention UPOV</w:t>
      </w:r>
      <w:r>
        <w:rPr>
          <w:rFonts w:eastAsia="Arial" w:cs="Arial"/>
          <w:sz w:val="18"/>
          <w:szCs w:val="22"/>
          <w:lang w:val="fr-FR"/>
        </w:rPr>
        <w:t xml:space="preserve"> doit être rendue compatible avec la reconnaissance des droits des agriculteurs, par l</w:t>
      </w:r>
      <w:r w:rsidR="00B1336F">
        <w:rPr>
          <w:rFonts w:eastAsia="Arial" w:cs="Arial"/>
          <w:sz w:val="18"/>
          <w:szCs w:val="22"/>
          <w:lang w:val="fr-FR"/>
        </w:rPr>
        <w:t>’</w:t>
      </w:r>
      <w:r>
        <w:rPr>
          <w:rFonts w:eastAsia="Arial" w:cs="Arial"/>
          <w:sz w:val="18"/>
          <w:szCs w:val="22"/>
          <w:lang w:val="fr-FR"/>
        </w:rPr>
        <w:t>interprétation et la modification des dispositions pertinentes.</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2058B5">
        <w:rPr>
          <w:rFonts w:eastAsia="Arial" w:cs="Arial"/>
          <w:sz w:val="18"/>
          <w:szCs w:val="22"/>
          <w:lang w:val="fr-FR"/>
        </w:rPr>
        <w:t>Dans l</w:t>
      </w:r>
      <w:r w:rsidR="00B1336F">
        <w:rPr>
          <w:rFonts w:eastAsia="Arial" w:cs="Arial"/>
          <w:sz w:val="18"/>
          <w:szCs w:val="22"/>
          <w:lang w:val="fr-FR"/>
        </w:rPr>
        <w:t>’</w:t>
      </w:r>
      <w:r w:rsidRPr="002058B5">
        <w:rPr>
          <w:rFonts w:eastAsia="Arial" w:cs="Arial"/>
          <w:sz w:val="18"/>
          <w:szCs w:val="22"/>
          <w:lang w:val="fr-FR"/>
        </w:rPr>
        <w:t>immédiat, le Conseil de l</w:t>
      </w:r>
      <w:r w:rsidR="00B1336F">
        <w:rPr>
          <w:rFonts w:eastAsia="Arial" w:cs="Arial"/>
          <w:sz w:val="18"/>
          <w:szCs w:val="22"/>
          <w:lang w:val="fr-FR"/>
        </w:rPr>
        <w:t>’</w:t>
      </w:r>
      <w:r w:rsidRPr="002058B5">
        <w:rPr>
          <w:rFonts w:eastAsia="Arial" w:cs="Arial"/>
          <w:sz w:val="18"/>
          <w:szCs w:val="22"/>
          <w:lang w:val="fr-FR"/>
        </w:rPr>
        <w:t xml:space="preserve">UPOV pourrait abroger les orientations actuelles figurant dans les </w:t>
      </w:r>
      <w:r w:rsidR="00B1336F">
        <w:rPr>
          <w:rFonts w:eastAsia="Arial" w:cs="Arial"/>
          <w:sz w:val="18"/>
          <w:szCs w:val="22"/>
          <w:lang w:val="fr-FR"/>
        </w:rPr>
        <w:t>‘</w:t>
      </w:r>
      <w:r w:rsidRPr="002058B5">
        <w:rPr>
          <w:rFonts w:eastAsia="Arial" w:cs="Arial"/>
          <w:sz w:val="18"/>
          <w:szCs w:val="22"/>
          <w:lang w:val="fr-FR"/>
        </w:rPr>
        <w:t>Notes explicatives sur les exceptions au droit d</w:t>
      </w:r>
      <w:r w:rsidR="00B1336F">
        <w:rPr>
          <w:rFonts w:eastAsia="Arial" w:cs="Arial"/>
          <w:sz w:val="18"/>
          <w:szCs w:val="22"/>
          <w:lang w:val="fr-FR"/>
        </w:rPr>
        <w:t>’</w:t>
      </w:r>
      <w:r w:rsidRPr="002058B5">
        <w:rPr>
          <w:rFonts w:eastAsia="Arial" w:cs="Arial"/>
          <w:sz w:val="18"/>
          <w:szCs w:val="22"/>
          <w:lang w:val="fr-FR"/>
        </w:rPr>
        <w:t>obtenteur selon l</w:t>
      </w:r>
      <w:r w:rsidR="00B1336F">
        <w:rPr>
          <w:rFonts w:eastAsia="Arial" w:cs="Arial"/>
          <w:sz w:val="18"/>
          <w:szCs w:val="22"/>
          <w:lang w:val="fr-FR"/>
        </w:rPr>
        <w:t>’</w:t>
      </w:r>
      <w:r w:rsidRPr="002058B5">
        <w:rPr>
          <w:rFonts w:eastAsia="Arial" w:cs="Arial"/>
          <w:sz w:val="18"/>
          <w:szCs w:val="22"/>
          <w:lang w:val="fr-FR"/>
        </w:rPr>
        <w:t>Acte de</w:t>
      </w:r>
      <w:r>
        <w:rPr>
          <w:rFonts w:eastAsia="Arial" w:cs="Arial"/>
          <w:sz w:val="18"/>
          <w:szCs w:val="22"/>
          <w:lang w:val="fr-FR"/>
        </w:rPr>
        <w:t> </w:t>
      </w:r>
      <w:r w:rsidRPr="002058B5">
        <w:rPr>
          <w:rFonts w:eastAsia="Arial" w:cs="Arial"/>
          <w:sz w:val="18"/>
          <w:szCs w:val="22"/>
          <w:lang w:val="fr-FR"/>
        </w:rPr>
        <w:t xml:space="preserve">1991 de la </w:t>
      </w:r>
      <w:r w:rsidR="00B1336F">
        <w:rPr>
          <w:rFonts w:eastAsia="Arial" w:cs="Arial"/>
          <w:sz w:val="18"/>
          <w:szCs w:val="22"/>
          <w:lang w:val="fr-FR"/>
        </w:rPr>
        <w:t>Convention UPOV’</w:t>
      </w:r>
      <w:r>
        <w:rPr>
          <w:rFonts w:eastAsia="Arial" w:cs="Arial"/>
          <w:sz w:val="18"/>
          <w:szCs w:val="22"/>
          <w:lang w:val="fr-FR"/>
        </w:rPr>
        <w:t xml:space="preserve"> (document UPOV/EXN/EXC)</w:t>
      </w:r>
      <w:r w:rsidRPr="002058B5">
        <w:rPr>
          <w:rFonts w:eastAsia="Arial" w:cs="Arial"/>
          <w:sz w:val="18"/>
          <w:szCs w:val="22"/>
          <w:lang w:val="fr-FR"/>
        </w:rPr>
        <w:t xml:space="preserve"> adoptées par le Conseil de l</w:t>
      </w:r>
      <w:r w:rsidR="00B1336F">
        <w:rPr>
          <w:rFonts w:eastAsia="Arial" w:cs="Arial"/>
          <w:sz w:val="18"/>
          <w:szCs w:val="22"/>
          <w:lang w:val="fr-FR"/>
        </w:rPr>
        <w:t>’</w:t>
      </w:r>
      <w:r w:rsidRPr="002058B5">
        <w:rPr>
          <w:rFonts w:eastAsia="Arial" w:cs="Arial"/>
          <w:sz w:val="18"/>
          <w:szCs w:val="22"/>
          <w:lang w:val="fr-FR"/>
        </w:rPr>
        <w:t>UPOV en</w:t>
      </w:r>
      <w:r>
        <w:rPr>
          <w:rFonts w:eastAsia="Arial" w:cs="Arial"/>
          <w:sz w:val="18"/>
          <w:szCs w:val="22"/>
          <w:lang w:val="fr-FR"/>
        </w:rPr>
        <w:t> </w:t>
      </w:r>
      <w:r w:rsidRPr="002058B5">
        <w:rPr>
          <w:rFonts w:eastAsia="Arial" w:cs="Arial"/>
          <w:sz w:val="18"/>
          <w:szCs w:val="22"/>
          <w:lang w:val="fr-FR"/>
        </w:rPr>
        <w:t>2009, et les remplacer par de nouvelles orientations.</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b/>
          <w:sz w:val="18"/>
          <w:szCs w:val="22"/>
          <w:lang w:val="fr-FR"/>
        </w:rPr>
      </w:pPr>
      <w:r>
        <w:rPr>
          <w:rFonts w:eastAsia="Arial" w:cs="Arial"/>
          <w:b/>
          <w:sz w:val="18"/>
          <w:szCs w:val="22"/>
          <w:lang w:val="fr-FR"/>
        </w:rPr>
        <w:t>“</w:t>
      </w:r>
      <w:r w:rsidRPr="002058B5">
        <w:rPr>
          <w:rFonts w:eastAsia="Arial" w:cs="Arial"/>
          <w:b/>
          <w:sz w:val="18"/>
          <w:szCs w:val="22"/>
          <w:lang w:val="fr-FR"/>
        </w:rPr>
        <w:t>Observations</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2058B5">
        <w:rPr>
          <w:rFonts w:eastAsia="Arial" w:cs="Arial"/>
          <w:sz w:val="18"/>
          <w:szCs w:val="22"/>
          <w:lang w:val="fr-FR"/>
        </w:rPr>
        <w:t>Le système de l</w:t>
      </w:r>
      <w:r w:rsidR="00B1336F">
        <w:rPr>
          <w:rFonts w:eastAsia="Arial" w:cs="Arial"/>
          <w:sz w:val="18"/>
          <w:szCs w:val="22"/>
          <w:lang w:val="fr-FR"/>
        </w:rPr>
        <w:t>’</w:t>
      </w:r>
      <w:r w:rsidRPr="002058B5">
        <w:rPr>
          <w:rFonts w:eastAsia="Arial" w:cs="Arial"/>
          <w:sz w:val="18"/>
          <w:szCs w:val="22"/>
          <w:lang w:val="fr-FR"/>
        </w:rPr>
        <w:t>UPOV vise à protéger les droits des obtenteu</w:t>
      </w:r>
      <w:r w:rsidR="00C831BB" w:rsidRPr="002058B5">
        <w:rPr>
          <w:rFonts w:eastAsia="Arial" w:cs="Arial"/>
          <w:sz w:val="18"/>
          <w:szCs w:val="22"/>
          <w:lang w:val="fr-FR"/>
        </w:rPr>
        <w:t>rs</w:t>
      </w:r>
      <w:r w:rsidR="00C831BB">
        <w:rPr>
          <w:rFonts w:eastAsia="Arial" w:cs="Arial"/>
          <w:sz w:val="18"/>
          <w:szCs w:val="22"/>
          <w:lang w:val="fr-FR"/>
        </w:rPr>
        <w:t>.  Si</w:t>
      </w:r>
      <w:r>
        <w:rPr>
          <w:rFonts w:eastAsia="Arial" w:cs="Arial"/>
          <w:sz w:val="18"/>
          <w:szCs w:val="22"/>
          <w:lang w:val="fr-FR"/>
        </w:rPr>
        <w:t xml:space="preserve"> cet objectif est légitime, il doit être poursuivi en tenant compte de l</w:t>
      </w:r>
      <w:r w:rsidR="00B1336F">
        <w:rPr>
          <w:rFonts w:eastAsia="Arial" w:cs="Arial"/>
          <w:sz w:val="18"/>
          <w:szCs w:val="22"/>
          <w:lang w:val="fr-FR"/>
        </w:rPr>
        <w:t>’</w:t>
      </w:r>
      <w:r>
        <w:rPr>
          <w:rFonts w:eastAsia="Arial" w:cs="Arial"/>
          <w:sz w:val="18"/>
          <w:szCs w:val="22"/>
          <w:lang w:val="fr-FR"/>
        </w:rPr>
        <w:t>intérêt génér</w:t>
      </w:r>
      <w:r w:rsidR="00C831BB">
        <w:rPr>
          <w:rFonts w:eastAsia="Arial" w:cs="Arial"/>
          <w:sz w:val="18"/>
          <w:szCs w:val="22"/>
          <w:lang w:val="fr-FR"/>
        </w:rPr>
        <w:t xml:space="preserve">al.  </w:t>
      </w:r>
      <w:r w:rsidR="00C831BB" w:rsidRPr="003A634F">
        <w:rPr>
          <w:rFonts w:eastAsia="Arial" w:cs="Arial"/>
          <w:sz w:val="18"/>
          <w:szCs w:val="22"/>
          <w:lang w:val="fr-FR"/>
        </w:rPr>
        <w:t>Le</w:t>
      </w:r>
      <w:r w:rsidRPr="003A634F">
        <w:rPr>
          <w:rFonts w:eastAsia="Arial" w:cs="Arial"/>
          <w:sz w:val="18"/>
          <w:szCs w:val="22"/>
          <w:lang w:val="fr-FR"/>
        </w:rPr>
        <w:t xml:space="preserve"> préambule de l</w:t>
      </w:r>
      <w:r w:rsidR="00B1336F">
        <w:rPr>
          <w:rFonts w:eastAsia="Arial" w:cs="Arial"/>
          <w:sz w:val="18"/>
          <w:szCs w:val="22"/>
          <w:lang w:val="fr-FR"/>
        </w:rPr>
        <w:t>’</w:t>
      </w:r>
      <w:r w:rsidRPr="003A634F">
        <w:rPr>
          <w:rFonts w:eastAsia="Arial" w:cs="Arial"/>
          <w:sz w:val="18"/>
          <w:szCs w:val="22"/>
          <w:lang w:val="fr-FR"/>
        </w:rPr>
        <w:t>Acte de</w:t>
      </w:r>
      <w:r>
        <w:rPr>
          <w:rFonts w:eastAsia="Arial" w:cs="Arial"/>
          <w:sz w:val="18"/>
          <w:szCs w:val="22"/>
          <w:lang w:val="fr-FR"/>
        </w:rPr>
        <w:t> </w:t>
      </w:r>
      <w:r w:rsidRPr="003A634F">
        <w:rPr>
          <w:rFonts w:eastAsia="Arial" w:cs="Arial"/>
          <w:sz w:val="18"/>
          <w:szCs w:val="22"/>
          <w:lang w:val="fr-FR"/>
        </w:rPr>
        <w:t xml:space="preserve">1978 de la </w:t>
      </w:r>
      <w:r w:rsidR="00B1336F">
        <w:rPr>
          <w:rFonts w:eastAsia="Arial" w:cs="Arial"/>
          <w:sz w:val="18"/>
          <w:szCs w:val="22"/>
          <w:lang w:val="fr-FR"/>
        </w:rPr>
        <w:t>Convention UPOV</w:t>
      </w:r>
      <w:r w:rsidRPr="003A634F">
        <w:rPr>
          <w:rFonts w:eastAsia="Arial" w:cs="Arial"/>
          <w:sz w:val="18"/>
          <w:szCs w:val="22"/>
          <w:lang w:val="fr-FR"/>
        </w:rPr>
        <w:t xml:space="preserve"> indiquait que les </w:t>
      </w:r>
      <w:r>
        <w:rPr>
          <w:rFonts w:eastAsia="Arial" w:cs="Arial"/>
          <w:sz w:val="18"/>
          <w:szCs w:val="22"/>
          <w:lang w:val="fr-FR"/>
        </w:rPr>
        <w:t>p</w:t>
      </w:r>
      <w:r w:rsidRPr="003A634F">
        <w:rPr>
          <w:rFonts w:eastAsia="Arial" w:cs="Arial"/>
          <w:sz w:val="18"/>
          <w:szCs w:val="22"/>
          <w:lang w:val="fr-FR"/>
        </w:rPr>
        <w:t xml:space="preserve">arties contractantes étaient </w:t>
      </w:r>
      <w:r w:rsidR="00B1336F">
        <w:rPr>
          <w:rFonts w:eastAsia="Arial" w:cs="Arial"/>
          <w:sz w:val="18"/>
          <w:szCs w:val="22"/>
          <w:lang w:val="fr-FR"/>
        </w:rPr>
        <w:t>‘</w:t>
      </w:r>
      <w:r w:rsidRPr="003A634F">
        <w:rPr>
          <w:rFonts w:eastAsia="Arial" w:cs="Arial"/>
          <w:sz w:val="18"/>
          <w:szCs w:val="22"/>
          <w:lang w:val="fr-FR"/>
        </w:rPr>
        <w:t>conscientes des problèmes particuliers que soulèvent la reconnaissance et la protection du droit de l</w:t>
      </w:r>
      <w:r w:rsidR="00B1336F">
        <w:rPr>
          <w:rFonts w:eastAsia="Arial" w:cs="Arial"/>
          <w:sz w:val="18"/>
          <w:szCs w:val="22"/>
          <w:lang w:val="fr-FR"/>
        </w:rPr>
        <w:t>’</w:t>
      </w:r>
      <w:r w:rsidRPr="003A634F">
        <w:rPr>
          <w:rFonts w:eastAsia="Arial" w:cs="Arial"/>
          <w:sz w:val="18"/>
          <w:szCs w:val="22"/>
          <w:lang w:val="fr-FR"/>
        </w:rPr>
        <w:t>obtenteur et notamment des limitations que peuvent imposer au libre exercice d</w:t>
      </w:r>
      <w:r w:rsidR="00B1336F">
        <w:rPr>
          <w:rFonts w:eastAsia="Arial" w:cs="Arial"/>
          <w:sz w:val="18"/>
          <w:szCs w:val="22"/>
          <w:lang w:val="fr-FR"/>
        </w:rPr>
        <w:t>’</w:t>
      </w:r>
      <w:r w:rsidRPr="003A634F">
        <w:rPr>
          <w:rFonts w:eastAsia="Arial" w:cs="Arial"/>
          <w:sz w:val="18"/>
          <w:szCs w:val="22"/>
          <w:lang w:val="fr-FR"/>
        </w:rPr>
        <w:t>un tel droit les exigences de l</w:t>
      </w:r>
      <w:r w:rsidR="00B1336F">
        <w:rPr>
          <w:rFonts w:eastAsia="Arial" w:cs="Arial"/>
          <w:sz w:val="18"/>
          <w:szCs w:val="22"/>
          <w:lang w:val="fr-FR"/>
        </w:rPr>
        <w:t>’</w:t>
      </w:r>
      <w:r w:rsidRPr="003A634F">
        <w:rPr>
          <w:rFonts w:eastAsia="Arial" w:cs="Arial"/>
          <w:sz w:val="18"/>
          <w:szCs w:val="22"/>
          <w:lang w:val="fr-FR"/>
        </w:rPr>
        <w:t>intérêt public</w:t>
      </w:r>
      <w:r w:rsidR="00B1336F">
        <w:rPr>
          <w:rFonts w:eastAsia="Arial" w:cs="Arial"/>
          <w:sz w:val="18"/>
          <w:szCs w:val="22"/>
          <w:lang w:val="fr-FR"/>
        </w:rPr>
        <w:t>’</w:t>
      </w:r>
      <w:r w:rsidRPr="003A634F">
        <w:rPr>
          <w:rFonts w:eastAsia="Arial" w:cs="Arial"/>
          <w:sz w:val="18"/>
          <w:szCs w:val="22"/>
          <w:lang w:val="fr-FR"/>
        </w:rPr>
        <w:t>.  L</w:t>
      </w:r>
      <w:r w:rsidR="00B1336F">
        <w:rPr>
          <w:rFonts w:eastAsia="Arial" w:cs="Arial"/>
          <w:sz w:val="18"/>
          <w:szCs w:val="22"/>
          <w:lang w:val="fr-FR"/>
        </w:rPr>
        <w:t>’</w:t>
      </w:r>
      <w:r w:rsidRPr="003A634F">
        <w:rPr>
          <w:rFonts w:eastAsia="Arial" w:cs="Arial"/>
          <w:sz w:val="18"/>
          <w:szCs w:val="22"/>
          <w:lang w:val="fr-FR"/>
        </w:rPr>
        <w:t>application de l</w:t>
      </w:r>
      <w:r w:rsidR="00B1336F">
        <w:rPr>
          <w:rFonts w:eastAsia="Arial" w:cs="Arial"/>
          <w:sz w:val="18"/>
          <w:szCs w:val="22"/>
          <w:lang w:val="fr-FR"/>
        </w:rPr>
        <w:t>’</w:t>
      </w:r>
      <w:r w:rsidRPr="003A634F">
        <w:rPr>
          <w:rFonts w:eastAsia="Arial" w:cs="Arial"/>
          <w:sz w:val="18"/>
          <w:szCs w:val="22"/>
          <w:lang w:val="fr-FR"/>
        </w:rPr>
        <w:t>Acte de</w:t>
      </w:r>
      <w:r>
        <w:rPr>
          <w:rFonts w:eastAsia="Arial" w:cs="Arial"/>
          <w:sz w:val="18"/>
          <w:szCs w:val="22"/>
          <w:lang w:val="fr-FR"/>
        </w:rPr>
        <w:t> </w:t>
      </w:r>
      <w:r w:rsidRPr="003A634F">
        <w:rPr>
          <w:rFonts w:eastAsia="Arial" w:cs="Arial"/>
          <w:sz w:val="18"/>
          <w:szCs w:val="22"/>
          <w:lang w:val="fr-FR"/>
        </w:rPr>
        <w:t xml:space="preserve">1991 de la </w:t>
      </w:r>
      <w:r w:rsidR="00B1336F">
        <w:rPr>
          <w:rFonts w:eastAsia="Arial" w:cs="Arial"/>
          <w:sz w:val="18"/>
          <w:szCs w:val="22"/>
          <w:lang w:val="fr-FR"/>
        </w:rPr>
        <w:t>Convention UPOV</w:t>
      </w:r>
      <w:r w:rsidRPr="003A634F">
        <w:rPr>
          <w:rFonts w:eastAsia="Arial" w:cs="Arial"/>
          <w:sz w:val="18"/>
          <w:szCs w:val="22"/>
          <w:lang w:val="fr-FR"/>
        </w:rPr>
        <w:t xml:space="preserve"> ne contribue pas à la mise en œuvre des droits des agriculteurs, mais peut au contraire la compromett</w:t>
      </w:r>
      <w:r w:rsidR="00C831BB" w:rsidRPr="003A634F">
        <w:rPr>
          <w:rFonts w:eastAsia="Arial" w:cs="Arial"/>
          <w:sz w:val="18"/>
          <w:szCs w:val="22"/>
          <w:lang w:val="fr-FR"/>
        </w:rPr>
        <w:t>re</w:t>
      </w:r>
      <w:r w:rsidR="00C831BB">
        <w:rPr>
          <w:rFonts w:eastAsia="Arial" w:cs="Arial"/>
          <w:sz w:val="18"/>
          <w:szCs w:val="22"/>
          <w:lang w:val="fr-FR"/>
        </w:rPr>
        <w:t xml:space="preserve">.  </w:t>
      </w:r>
      <w:r w:rsidR="00C831BB" w:rsidRPr="006C3E24">
        <w:rPr>
          <w:rFonts w:eastAsia="Arial" w:cs="Arial"/>
          <w:sz w:val="18"/>
          <w:szCs w:val="22"/>
          <w:lang w:val="fr-FR"/>
        </w:rPr>
        <w:t>Il</w:t>
      </w:r>
      <w:r w:rsidRPr="006C3E24">
        <w:rPr>
          <w:rFonts w:eastAsia="Arial" w:cs="Arial"/>
          <w:sz w:val="18"/>
          <w:szCs w:val="22"/>
          <w:lang w:val="fr-FR"/>
        </w:rPr>
        <w:t xml:space="preserve"> existe donc une incohérence dans le système juridique international qui, d</w:t>
      </w:r>
      <w:r w:rsidR="00B1336F">
        <w:rPr>
          <w:rFonts w:eastAsia="Arial" w:cs="Arial"/>
          <w:sz w:val="18"/>
          <w:szCs w:val="22"/>
          <w:lang w:val="fr-FR"/>
        </w:rPr>
        <w:t>’</w:t>
      </w:r>
      <w:r w:rsidRPr="006C3E24">
        <w:rPr>
          <w:rFonts w:eastAsia="Arial" w:cs="Arial"/>
          <w:sz w:val="18"/>
          <w:szCs w:val="22"/>
          <w:lang w:val="fr-FR"/>
        </w:rPr>
        <w:t>une part, reconnaît dans le</w:t>
      </w:r>
      <w:r>
        <w:rPr>
          <w:rFonts w:eastAsia="Arial" w:cs="Arial"/>
          <w:sz w:val="18"/>
          <w:szCs w:val="22"/>
          <w:lang w:val="fr-FR"/>
        </w:rPr>
        <w:t> </w:t>
      </w:r>
      <w:r w:rsidRPr="006C3E24">
        <w:rPr>
          <w:rFonts w:eastAsia="Arial" w:cs="Arial"/>
          <w:sz w:val="18"/>
          <w:szCs w:val="22"/>
          <w:lang w:val="fr-FR"/>
        </w:rPr>
        <w:t xml:space="preserve">TIRPAA et la Déclaration des </w:t>
      </w:r>
      <w:r w:rsidR="00B1336F">
        <w:rPr>
          <w:rFonts w:eastAsia="Arial" w:cs="Arial"/>
          <w:sz w:val="18"/>
          <w:szCs w:val="22"/>
          <w:lang w:val="fr-FR"/>
        </w:rPr>
        <w:t>Nations Unies</w:t>
      </w:r>
      <w:r w:rsidRPr="006C3E24">
        <w:rPr>
          <w:rFonts w:eastAsia="Arial" w:cs="Arial"/>
          <w:sz w:val="18"/>
          <w:szCs w:val="22"/>
          <w:lang w:val="fr-FR"/>
        </w:rPr>
        <w:t xml:space="preserve"> sur les droits des paysans et des autres personnes travaillant dans les zones rurales les droits des agriculteurs à conserver, échanger et vendre des semences et, d</w:t>
      </w:r>
      <w:r w:rsidR="00B1336F">
        <w:rPr>
          <w:rFonts w:eastAsia="Arial" w:cs="Arial"/>
          <w:sz w:val="18"/>
          <w:szCs w:val="22"/>
          <w:lang w:val="fr-FR"/>
        </w:rPr>
        <w:t>’</w:t>
      </w:r>
      <w:r w:rsidRPr="006C3E24">
        <w:rPr>
          <w:rFonts w:eastAsia="Arial" w:cs="Arial"/>
          <w:sz w:val="18"/>
          <w:szCs w:val="22"/>
          <w:lang w:val="fr-FR"/>
        </w:rPr>
        <w:t xml:space="preserve">autre part, restreint ces droits </w:t>
      </w:r>
      <w:r>
        <w:rPr>
          <w:rFonts w:eastAsia="Arial" w:cs="Arial"/>
          <w:sz w:val="18"/>
          <w:szCs w:val="22"/>
          <w:lang w:val="fr-FR"/>
        </w:rPr>
        <w:t>lorsqu</w:t>
      </w:r>
      <w:r w:rsidR="00B1336F">
        <w:rPr>
          <w:rFonts w:eastAsia="Arial" w:cs="Arial"/>
          <w:sz w:val="18"/>
          <w:szCs w:val="22"/>
          <w:lang w:val="fr-FR"/>
        </w:rPr>
        <w:t>’</w:t>
      </w:r>
      <w:r>
        <w:rPr>
          <w:rFonts w:eastAsia="Arial" w:cs="Arial"/>
          <w:sz w:val="18"/>
          <w:szCs w:val="22"/>
          <w:lang w:val="fr-FR"/>
        </w:rPr>
        <w:t>u</w:t>
      </w:r>
      <w:r w:rsidRPr="006C3E24">
        <w:rPr>
          <w:rFonts w:eastAsia="Arial" w:cs="Arial"/>
          <w:sz w:val="18"/>
          <w:szCs w:val="22"/>
          <w:lang w:val="fr-FR"/>
        </w:rPr>
        <w:t>n pays est tenu de respecter l</w:t>
      </w:r>
      <w:r w:rsidR="00B1336F">
        <w:rPr>
          <w:rFonts w:eastAsia="Arial" w:cs="Arial"/>
          <w:sz w:val="18"/>
          <w:szCs w:val="22"/>
          <w:lang w:val="fr-FR"/>
        </w:rPr>
        <w:t>’</w:t>
      </w:r>
      <w:r w:rsidRPr="006C3E24">
        <w:rPr>
          <w:rFonts w:eastAsia="Arial" w:cs="Arial"/>
          <w:sz w:val="18"/>
          <w:szCs w:val="22"/>
          <w:lang w:val="fr-FR"/>
        </w:rPr>
        <w:t>Acte de</w:t>
      </w:r>
      <w:r>
        <w:rPr>
          <w:rFonts w:eastAsia="Arial" w:cs="Arial"/>
          <w:sz w:val="18"/>
          <w:szCs w:val="22"/>
          <w:lang w:val="fr-FR"/>
        </w:rPr>
        <w:t> </w:t>
      </w:r>
      <w:r w:rsidRPr="006C3E24">
        <w:rPr>
          <w:rFonts w:eastAsia="Arial" w:cs="Arial"/>
          <w:sz w:val="18"/>
          <w:szCs w:val="22"/>
          <w:lang w:val="fr-FR"/>
        </w:rPr>
        <w:t xml:space="preserve">1991 de la </w:t>
      </w:r>
      <w:r w:rsidR="00B1336F">
        <w:rPr>
          <w:rFonts w:eastAsia="Arial" w:cs="Arial"/>
          <w:sz w:val="18"/>
          <w:szCs w:val="22"/>
          <w:lang w:val="fr-FR"/>
        </w:rPr>
        <w:t>Convention UPOV</w:t>
      </w:r>
      <w:r w:rsidRPr="006C3E24">
        <w:rPr>
          <w:rFonts w:eastAsia="Arial" w:cs="Arial"/>
          <w:sz w:val="18"/>
          <w:szCs w:val="22"/>
          <w:lang w:val="fr-FR"/>
        </w:rPr>
        <w:t>, selon l</w:t>
      </w:r>
      <w:r w:rsidR="00B1336F">
        <w:rPr>
          <w:rFonts w:eastAsia="Arial" w:cs="Arial"/>
          <w:sz w:val="18"/>
          <w:szCs w:val="22"/>
          <w:lang w:val="fr-FR"/>
        </w:rPr>
        <w:t>’</w:t>
      </w:r>
      <w:r w:rsidRPr="006C3E24">
        <w:rPr>
          <w:rFonts w:eastAsia="Arial" w:cs="Arial"/>
          <w:sz w:val="18"/>
          <w:szCs w:val="22"/>
          <w:lang w:val="fr-FR"/>
        </w:rPr>
        <w:t>interprétation actuel</w:t>
      </w:r>
      <w:r w:rsidR="00C831BB" w:rsidRPr="006C3E24">
        <w:rPr>
          <w:rFonts w:eastAsia="Arial" w:cs="Arial"/>
          <w:sz w:val="18"/>
          <w:szCs w:val="22"/>
          <w:lang w:val="fr-FR"/>
        </w:rPr>
        <w:t>le</w:t>
      </w:r>
      <w:r w:rsidR="00C831BB">
        <w:rPr>
          <w:rFonts w:eastAsia="Arial" w:cs="Arial"/>
          <w:sz w:val="18"/>
          <w:szCs w:val="22"/>
          <w:lang w:val="fr-FR"/>
        </w:rPr>
        <w:t xml:space="preserve">.  </w:t>
      </w:r>
      <w:r w:rsidR="00C831BB" w:rsidRPr="006C3E24">
        <w:rPr>
          <w:rFonts w:eastAsia="Arial" w:cs="Arial"/>
          <w:sz w:val="18"/>
          <w:szCs w:val="22"/>
          <w:lang w:val="fr-FR"/>
        </w:rPr>
        <w:t>Ce</w:t>
      </w:r>
      <w:r w:rsidRPr="006C3E24">
        <w:rPr>
          <w:rFonts w:eastAsia="Arial" w:cs="Arial"/>
          <w:sz w:val="18"/>
          <w:szCs w:val="22"/>
          <w:lang w:val="fr-FR"/>
        </w:rPr>
        <w:t xml:space="preserve">tte incohérence peut être résolue en partie par une interprétation appropriée (et moins restrictive) des dispositions de la Convention, conforme à la Convention de Vienne sur le droit des traités, qui permettrait de prendre en compte les composantes </w:t>
      </w:r>
      <w:r>
        <w:rPr>
          <w:rFonts w:eastAsia="Arial" w:cs="Arial"/>
          <w:sz w:val="18"/>
          <w:szCs w:val="22"/>
          <w:lang w:val="fr-FR"/>
        </w:rPr>
        <w:t>essentielles</w:t>
      </w:r>
      <w:r w:rsidRPr="006C3E24">
        <w:rPr>
          <w:rFonts w:eastAsia="Arial" w:cs="Arial"/>
          <w:sz w:val="18"/>
          <w:szCs w:val="22"/>
          <w:lang w:val="fr-FR"/>
        </w:rPr>
        <w:t xml:space="preserve"> des droits des agriculteurs, par la publication de nouvelles orientatio</w:t>
      </w:r>
      <w:r w:rsidR="00C831BB" w:rsidRPr="006C3E24">
        <w:rPr>
          <w:rFonts w:eastAsia="Arial" w:cs="Arial"/>
          <w:sz w:val="18"/>
          <w:szCs w:val="22"/>
          <w:lang w:val="fr-FR"/>
        </w:rPr>
        <w:t>ns</w:t>
      </w:r>
      <w:r w:rsidR="00C831BB">
        <w:rPr>
          <w:rFonts w:eastAsia="Arial" w:cs="Arial"/>
          <w:sz w:val="18"/>
          <w:szCs w:val="22"/>
          <w:lang w:val="fr-FR"/>
        </w:rPr>
        <w:t xml:space="preserve">.  </w:t>
      </w:r>
      <w:r w:rsidR="00C831BB" w:rsidRPr="00F33942">
        <w:rPr>
          <w:rFonts w:eastAsia="Arial" w:cs="Arial"/>
          <w:sz w:val="18"/>
          <w:szCs w:val="22"/>
          <w:lang w:val="fr-FR"/>
        </w:rPr>
        <w:t>D</w:t>
      </w:r>
      <w:r w:rsidR="00C831BB">
        <w:rPr>
          <w:rFonts w:eastAsia="Arial" w:cs="Arial"/>
          <w:sz w:val="18"/>
          <w:szCs w:val="22"/>
          <w:lang w:val="fr-FR"/>
        </w:rPr>
        <w:t>’</w:t>
      </w:r>
      <w:r w:rsidR="00C831BB" w:rsidRPr="00F33942">
        <w:rPr>
          <w:rFonts w:eastAsia="Arial" w:cs="Arial"/>
          <w:sz w:val="18"/>
          <w:szCs w:val="22"/>
          <w:lang w:val="fr-FR"/>
        </w:rPr>
        <w:t>a</w:t>
      </w:r>
      <w:r w:rsidRPr="00F33942">
        <w:rPr>
          <w:rFonts w:eastAsia="Arial" w:cs="Arial"/>
          <w:sz w:val="18"/>
          <w:szCs w:val="22"/>
          <w:lang w:val="fr-FR"/>
        </w:rPr>
        <w:t>utres points nécessiteraient une réflexion plus approfondie et une modification de la Convention pour la rendre compatible avec le</w:t>
      </w:r>
      <w:r>
        <w:rPr>
          <w:rFonts w:eastAsia="Arial" w:cs="Arial"/>
          <w:sz w:val="18"/>
          <w:szCs w:val="22"/>
          <w:lang w:val="fr-FR"/>
        </w:rPr>
        <w:t> </w:t>
      </w:r>
      <w:r w:rsidRPr="00F33942">
        <w:rPr>
          <w:rFonts w:eastAsia="Arial" w:cs="Arial"/>
          <w:sz w:val="18"/>
          <w:szCs w:val="22"/>
          <w:lang w:val="fr-FR"/>
        </w:rPr>
        <w:t xml:space="preserve">TIRPAA, selon </w:t>
      </w:r>
      <w:r>
        <w:rPr>
          <w:rFonts w:eastAsia="Arial" w:cs="Arial"/>
          <w:sz w:val="18"/>
          <w:szCs w:val="22"/>
          <w:lang w:val="fr-FR"/>
        </w:rPr>
        <w:t xml:space="preserve">le principe de la </w:t>
      </w:r>
      <w:proofErr w:type="spellStart"/>
      <w:r w:rsidRPr="00F33942">
        <w:rPr>
          <w:rFonts w:eastAsia="Arial" w:cs="Arial"/>
          <w:i/>
          <w:sz w:val="18"/>
          <w:szCs w:val="22"/>
          <w:lang w:val="fr-FR"/>
        </w:rPr>
        <w:t>lex</w:t>
      </w:r>
      <w:proofErr w:type="spellEnd"/>
      <w:r w:rsidRPr="00F33942">
        <w:rPr>
          <w:rFonts w:eastAsia="Arial" w:cs="Arial"/>
          <w:i/>
          <w:sz w:val="18"/>
          <w:szCs w:val="22"/>
          <w:lang w:val="fr-FR"/>
        </w:rPr>
        <w:t xml:space="preserve"> </w:t>
      </w:r>
      <w:proofErr w:type="spellStart"/>
      <w:r w:rsidRPr="00F33942">
        <w:rPr>
          <w:rFonts w:eastAsia="Arial" w:cs="Arial"/>
          <w:i/>
          <w:sz w:val="18"/>
          <w:szCs w:val="22"/>
          <w:lang w:val="fr-FR"/>
        </w:rPr>
        <w:t>posterior</w:t>
      </w:r>
      <w:proofErr w:type="spellEnd"/>
      <w:r w:rsidRPr="00F33942">
        <w:rPr>
          <w:rFonts w:eastAsia="Arial" w:cs="Arial"/>
          <w:sz w:val="18"/>
          <w:szCs w:val="22"/>
          <w:lang w:val="fr-FR"/>
        </w:rPr>
        <w:t>.</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sidRPr="00F33942">
        <w:rPr>
          <w:rFonts w:eastAsia="Arial" w:cs="Arial"/>
          <w:sz w:val="18"/>
          <w:szCs w:val="22"/>
          <w:lang w:val="fr-FR"/>
        </w:rPr>
        <w:t>“Il est généralement admis qu</w:t>
      </w:r>
      <w:r w:rsidR="00B1336F">
        <w:rPr>
          <w:rFonts w:eastAsia="Arial" w:cs="Arial"/>
          <w:sz w:val="18"/>
          <w:szCs w:val="22"/>
          <w:lang w:val="fr-FR"/>
        </w:rPr>
        <w:t>’</w:t>
      </w:r>
      <w:r w:rsidRPr="00F33942">
        <w:rPr>
          <w:rFonts w:eastAsia="Arial" w:cs="Arial"/>
          <w:sz w:val="18"/>
          <w:szCs w:val="22"/>
          <w:lang w:val="fr-FR"/>
        </w:rPr>
        <w:t>en vertu de l</w:t>
      </w:r>
      <w:r w:rsidR="00B1336F">
        <w:rPr>
          <w:rFonts w:eastAsia="Arial" w:cs="Arial"/>
          <w:sz w:val="18"/>
          <w:szCs w:val="22"/>
          <w:lang w:val="fr-FR"/>
        </w:rPr>
        <w:t>’</w:t>
      </w:r>
      <w:r w:rsidRPr="00F33942">
        <w:rPr>
          <w:rFonts w:eastAsia="Arial" w:cs="Arial"/>
          <w:sz w:val="18"/>
          <w:szCs w:val="22"/>
          <w:lang w:val="fr-FR"/>
        </w:rPr>
        <w:t>Acte de</w:t>
      </w:r>
      <w:r>
        <w:rPr>
          <w:rFonts w:eastAsia="Arial" w:cs="Arial"/>
          <w:sz w:val="18"/>
          <w:szCs w:val="22"/>
          <w:lang w:val="fr-FR"/>
        </w:rPr>
        <w:t> </w:t>
      </w:r>
      <w:r w:rsidRPr="00F33942">
        <w:rPr>
          <w:rFonts w:eastAsia="Arial" w:cs="Arial"/>
          <w:sz w:val="18"/>
          <w:szCs w:val="22"/>
          <w:lang w:val="fr-FR"/>
        </w:rPr>
        <w:t xml:space="preserve">1978 de la </w:t>
      </w:r>
      <w:r w:rsidR="00B1336F">
        <w:rPr>
          <w:rFonts w:eastAsia="Arial" w:cs="Arial"/>
          <w:sz w:val="18"/>
          <w:szCs w:val="22"/>
          <w:lang w:val="fr-FR"/>
        </w:rPr>
        <w:t>Convention UPOV</w:t>
      </w:r>
      <w:r w:rsidRPr="00F33942">
        <w:rPr>
          <w:rFonts w:eastAsia="Arial" w:cs="Arial"/>
          <w:sz w:val="18"/>
          <w:szCs w:val="22"/>
          <w:lang w:val="fr-FR"/>
        </w:rPr>
        <w:t>, le droit d</w:t>
      </w:r>
      <w:r w:rsidR="00B1336F">
        <w:rPr>
          <w:rFonts w:eastAsia="Arial" w:cs="Arial"/>
          <w:sz w:val="18"/>
          <w:szCs w:val="22"/>
          <w:lang w:val="fr-FR"/>
        </w:rPr>
        <w:t>’</w:t>
      </w:r>
      <w:r w:rsidRPr="00F33942">
        <w:rPr>
          <w:rFonts w:eastAsia="Arial" w:cs="Arial"/>
          <w:sz w:val="18"/>
          <w:szCs w:val="22"/>
          <w:lang w:val="fr-FR"/>
        </w:rPr>
        <w:t>obtenteur ne s</w:t>
      </w:r>
      <w:r w:rsidR="00B1336F">
        <w:rPr>
          <w:rFonts w:eastAsia="Arial" w:cs="Arial"/>
          <w:sz w:val="18"/>
          <w:szCs w:val="22"/>
          <w:lang w:val="fr-FR"/>
        </w:rPr>
        <w:t>’</w:t>
      </w:r>
      <w:r w:rsidRPr="00F33942">
        <w:rPr>
          <w:rFonts w:eastAsia="Arial" w:cs="Arial"/>
          <w:sz w:val="18"/>
          <w:szCs w:val="22"/>
          <w:lang w:val="fr-FR"/>
        </w:rPr>
        <w:t>étend pas aux actes de conservation et d</w:t>
      </w:r>
      <w:r w:rsidR="00B1336F">
        <w:rPr>
          <w:rFonts w:eastAsia="Arial" w:cs="Arial"/>
          <w:sz w:val="18"/>
          <w:szCs w:val="22"/>
          <w:lang w:val="fr-FR"/>
        </w:rPr>
        <w:t>’</w:t>
      </w:r>
      <w:r w:rsidRPr="00F33942">
        <w:rPr>
          <w:rFonts w:eastAsia="Arial" w:cs="Arial"/>
          <w:sz w:val="18"/>
          <w:szCs w:val="22"/>
          <w:lang w:val="fr-FR"/>
        </w:rPr>
        <w:t>échange de semences effectués par les agriculteurs, puisque la Convention ne prévoit de droits exclusifs que pour les actes impliquant la commercialisation (ou l</w:t>
      </w:r>
      <w:r w:rsidR="00B1336F">
        <w:rPr>
          <w:rFonts w:eastAsia="Arial" w:cs="Arial"/>
          <w:sz w:val="18"/>
          <w:szCs w:val="22"/>
          <w:lang w:val="fr-FR"/>
        </w:rPr>
        <w:t>’</w:t>
      </w:r>
      <w:r w:rsidRPr="00F33942">
        <w:rPr>
          <w:rFonts w:eastAsia="Arial" w:cs="Arial"/>
          <w:sz w:val="18"/>
          <w:szCs w:val="22"/>
          <w:lang w:val="fr-FR"/>
        </w:rPr>
        <w:t xml:space="preserve">offre de vente) du matériel de reproduction </w:t>
      </w:r>
      <w:r>
        <w:rPr>
          <w:rFonts w:eastAsia="Arial" w:cs="Arial"/>
          <w:sz w:val="18"/>
          <w:szCs w:val="22"/>
          <w:lang w:val="fr-FR"/>
        </w:rPr>
        <w:t>ou de multiplication végétati</w:t>
      </w:r>
      <w:r w:rsidR="00C831BB">
        <w:rPr>
          <w:rFonts w:eastAsia="Arial" w:cs="Arial"/>
          <w:sz w:val="18"/>
          <w:szCs w:val="22"/>
          <w:lang w:val="fr-FR"/>
        </w:rPr>
        <w:t xml:space="preserve">ve.  </w:t>
      </w:r>
      <w:r w:rsidR="00C831BB" w:rsidRPr="00F33942">
        <w:rPr>
          <w:rFonts w:eastAsia="Arial" w:cs="Arial"/>
          <w:sz w:val="18"/>
          <w:szCs w:val="22"/>
          <w:lang w:val="fr-FR"/>
        </w:rPr>
        <w:t xml:space="preserve">À </w:t>
      </w:r>
      <w:r w:rsidRPr="00F33942">
        <w:rPr>
          <w:rFonts w:eastAsia="Arial" w:cs="Arial"/>
          <w:sz w:val="18"/>
          <w:szCs w:val="22"/>
          <w:lang w:val="fr-FR"/>
        </w:rPr>
        <w:t>l</w:t>
      </w:r>
      <w:r w:rsidR="00B1336F">
        <w:rPr>
          <w:rFonts w:eastAsia="Arial" w:cs="Arial"/>
          <w:sz w:val="18"/>
          <w:szCs w:val="22"/>
          <w:lang w:val="fr-FR"/>
        </w:rPr>
        <w:t>’</w:t>
      </w:r>
      <w:r w:rsidRPr="00F33942">
        <w:rPr>
          <w:rFonts w:eastAsia="Arial" w:cs="Arial"/>
          <w:sz w:val="18"/>
          <w:szCs w:val="22"/>
          <w:lang w:val="fr-FR"/>
        </w:rPr>
        <w:t>époque où l</w:t>
      </w:r>
      <w:r w:rsidR="00B1336F">
        <w:rPr>
          <w:rFonts w:eastAsia="Arial" w:cs="Arial"/>
          <w:sz w:val="18"/>
          <w:szCs w:val="22"/>
          <w:lang w:val="fr-FR"/>
        </w:rPr>
        <w:t>’</w:t>
      </w:r>
      <w:r w:rsidRPr="00F33942">
        <w:rPr>
          <w:rFonts w:eastAsia="Arial" w:cs="Arial"/>
          <w:sz w:val="18"/>
          <w:szCs w:val="22"/>
          <w:lang w:val="fr-FR"/>
        </w:rPr>
        <w:t>UPOV, telle que modifiée par l</w:t>
      </w:r>
      <w:r w:rsidR="00B1336F">
        <w:rPr>
          <w:rFonts w:eastAsia="Arial" w:cs="Arial"/>
          <w:sz w:val="18"/>
          <w:szCs w:val="22"/>
          <w:lang w:val="fr-FR"/>
        </w:rPr>
        <w:t>’</w:t>
      </w:r>
      <w:r w:rsidRPr="00F33942">
        <w:rPr>
          <w:rFonts w:eastAsia="Arial" w:cs="Arial"/>
          <w:sz w:val="18"/>
          <w:szCs w:val="22"/>
          <w:lang w:val="fr-FR"/>
        </w:rPr>
        <w:t>Acte de</w:t>
      </w:r>
      <w:r>
        <w:rPr>
          <w:rFonts w:eastAsia="Arial" w:cs="Arial"/>
          <w:sz w:val="18"/>
          <w:szCs w:val="22"/>
          <w:lang w:val="fr-FR"/>
        </w:rPr>
        <w:t> </w:t>
      </w:r>
      <w:r w:rsidRPr="00F33942">
        <w:rPr>
          <w:rFonts w:eastAsia="Arial" w:cs="Arial"/>
          <w:sz w:val="18"/>
          <w:szCs w:val="22"/>
          <w:lang w:val="fr-FR"/>
        </w:rPr>
        <w:t>1978, était encore ouverte à l</w:t>
      </w:r>
      <w:r w:rsidR="00B1336F">
        <w:rPr>
          <w:rFonts w:eastAsia="Arial" w:cs="Arial"/>
          <w:sz w:val="18"/>
          <w:szCs w:val="22"/>
          <w:lang w:val="fr-FR"/>
        </w:rPr>
        <w:t>’</w:t>
      </w:r>
      <w:r w:rsidRPr="00F33942">
        <w:rPr>
          <w:rFonts w:eastAsia="Arial" w:cs="Arial"/>
          <w:sz w:val="18"/>
          <w:szCs w:val="22"/>
          <w:lang w:val="fr-FR"/>
        </w:rPr>
        <w:t>adhésion, la résolution 4/89 de la</w:t>
      </w:r>
      <w:r>
        <w:rPr>
          <w:rFonts w:eastAsia="Arial" w:cs="Arial"/>
          <w:sz w:val="18"/>
          <w:szCs w:val="22"/>
          <w:lang w:val="fr-FR"/>
        </w:rPr>
        <w:t> </w:t>
      </w:r>
      <w:r w:rsidRPr="00F33942">
        <w:rPr>
          <w:rFonts w:eastAsia="Arial" w:cs="Arial"/>
          <w:sz w:val="18"/>
          <w:szCs w:val="22"/>
          <w:lang w:val="fr-FR"/>
        </w:rPr>
        <w:t xml:space="preserve">FAO </w:t>
      </w:r>
      <w:r>
        <w:rPr>
          <w:rFonts w:eastAsia="Arial" w:cs="Arial"/>
          <w:sz w:val="18"/>
          <w:szCs w:val="22"/>
          <w:lang w:val="fr-FR"/>
        </w:rPr>
        <w:t>prévoyait</w:t>
      </w:r>
      <w:r w:rsidRPr="00F33942">
        <w:rPr>
          <w:rFonts w:eastAsia="Arial" w:cs="Arial"/>
          <w:sz w:val="18"/>
          <w:szCs w:val="22"/>
          <w:lang w:val="fr-FR"/>
        </w:rPr>
        <w:t xml:space="preserve"> que </w:t>
      </w:r>
      <w:r w:rsidR="00B1336F">
        <w:rPr>
          <w:rFonts w:eastAsia="Arial" w:cs="Arial"/>
          <w:sz w:val="18"/>
          <w:szCs w:val="22"/>
          <w:lang w:val="fr-FR"/>
        </w:rPr>
        <w:t>‘</w:t>
      </w:r>
      <w:r w:rsidRPr="00F33942">
        <w:rPr>
          <w:rFonts w:eastAsia="Arial" w:cs="Arial"/>
          <w:sz w:val="18"/>
          <w:szCs w:val="22"/>
          <w:lang w:val="fr-FR"/>
        </w:rPr>
        <w:t>les droits des obtenteurs tels qu</w:t>
      </w:r>
      <w:r w:rsidR="00B1336F">
        <w:rPr>
          <w:rFonts w:eastAsia="Arial" w:cs="Arial"/>
          <w:sz w:val="18"/>
          <w:szCs w:val="22"/>
          <w:lang w:val="fr-FR"/>
        </w:rPr>
        <w:t>’</w:t>
      </w:r>
      <w:r w:rsidRPr="00F33942">
        <w:rPr>
          <w:rFonts w:eastAsia="Arial" w:cs="Arial"/>
          <w:sz w:val="18"/>
          <w:szCs w:val="22"/>
          <w:lang w:val="fr-FR"/>
        </w:rPr>
        <w:t>ils sont reconnus par l</w:t>
      </w:r>
      <w:r w:rsidR="00B1336F">
        <w:rPr>
          <w:rFonts w:eastAsia="Arial" w:cs="Arial"/>
          <w:sz w:val="18"/>
          <w:szCs w:val="22"/>
          <w:lang w:val="fr-FR"/>
        </w:rPr>
        <w:t>’</w:t>
      </w:r>
      <w:r w:rsidRPr="00F33942">
        <w:rPr>
          <w:rFonts w:eastAsia="Arial" w:cs="Arial"/>
          <w:sz w:val="18"/>
          <w:szCs w:val="22"/>
          <w:lang w:val="fr-FR"/>
        </w:rPr>
        <w:t>UPOV (Union internationale pour la protection des obtentions végétales) ne sont pas incompatibles avec l</w:t>
      </w:r>
      <w:r w:rsidR="00B1336F">
        <w:rPr>
          <w:rFonts w:eastAsia="Arial" w:cs="Arial"/>
          <w:sz w:val="18"/>
          <w:szCs w:val="22"/>
          <w:lang w:val="fr-FR"/>
        </w:rPr>
        <w:t>’</w:t>
      </w:r>
      <w:r w:rsidRPr="00F33942">
        <w:rPr>
          <w:rFonts w:eastAsia="Arial" w:cs="Arial"/>
          <w:sz w:val="18"/>
          <w:szCs w:val="22"/>
          <w:lang w:val="fr-FR"/>
        </w:rPr>
        <w:t>Engagement international</w:t>
      </w:r>
      <w:r w:rsidR="00B1336F">
        <w:rPr>
          <w:rFonts w:eastAsia="Arial" w:cs="Arial"/>
          <w:sz w:val="18"/>
          <w:szCs w:val="22"/>
          <w:lang w:val="fr-FR"/>
        </w:rPr>
        <w:t>’</w:t>
      </w:r>
      <w:r w:rsidRPr="00F33942">
        <w:rPr>
          <w:rFonts w:eastAsia="Arial" w:cs="Arial"/>
          <w:sz w:val="18"/>
          <w:szCs w:val="22"/>
          <w:lang w:val="fr-FR"/>
        </w:rPr>
        <w:t xml:space="preserve"> (article</w:t>
      </w:r>
      <w:r>
        <w:rPr>
          <w:rFonts w:eastAsia="Arial" w:cs="Arial"/>
          <w:sz w:val="18"/>
          <w:szCs w:val="22"/>
          <w:lang w:val="fr-FR"/>
        </w:rPr>
        <w:t> </w:t>
      </w:r>
      <w:r w:rsidRPr="00F33942">
        <w:rPr>
          <w:rFonts w:eastAsia="Arial" w:cs="Arial"/>
          <w:sz w:val="18"/>
          <w:szCs w:val="22"/>
          <w:lang w:val="fr-FR"/>
        </w:rPr>
        <w:t>1 de l</w:t>
      </w:r>
      <w:r w:rsidR="00B1336F">
        <w:rPr>
          <w:rFonts w:eastAsia="Arial" w:cs="Arial"/>
          <w:sz w:val="18"/>
          <w:szCs w:val="22"/>
          <w:lang w:val="fr-FR"/>
        </w:rPr>
        <w:t>’</w:t>
      </w:r>
      <w:r w:rsidRPr="00F33942">
        <w:rPr>
          <w:rFonts w:eastAsia="Arial" w:cs="Arial"/>
          <w:sz w:val="18"/>
          <w:szCs w:val="22"/>
          <w:lang w:val="fr-FR"/>
        </w:rPr>
        <w:t>interprétation concertée).</w:t>
      </w:r>
    </w:p>
    <w:p w:rsidR="007070D2" w:rsidRDefault="007070D2" w:rsidP="007070D2">
      <w:pPr>
        <w:ind w:left="567"/>
        <w:jc w:val="left"/>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sidRPr="00E3729B">
        <w:rPr>
          <w:rFonts w:eastAsia="Arial" w:cs="Arial"/>
          <w:sz w:val="18"/>
          <w:szCs w:val="22"/>
          <w:lang w:val="fr-FR"/>
        </w:rPr>
        <w:t xml:space="preserve">“La notion de droits des agriculteurs, bien que reconnue par la communauté internationale </w:t>
      </w:r>
      <w:r>
        <w:rPr>
          <w:rFonts w:eastAsia="Arial" w:cs="Arial"/>
          <w:sz w:val="18"/>
          <w:szCs w:val="22"/>
          <w:lang w:val="fr-FR"/>
        </w:rPr>
        <w:t>lors</w:t>
      </w:r>
      <w:r w:rsidRPr="00E3729B">
        <w:rPr>
          <w:rFonts w:eastAsia="Arial" w:cs="Arial"/>
          <w:sz w:val="18"/>
          <w:szCs w:val="22"/>
          <w:lang w:val="fr-FR"/>
        </w:rPr>
        <w:t xml:space="preserve"> de la révisio</w:t>
      </w:r>
      <w:r>
        <w:rPr>
          <w:rFonts w:eastAsia="Arial" w:cs="Arial"/>
          <w:sz w:val="18"/>
          <w:szCs w:val="22"/>
          <w:lang w:val="fr-FR"/>
        </w:rPr>
        <w:t xml:space="preserve">n de la </w:t>
      </w:r>
      <w:r w:rsidR="00B1336F">
        <w:rPr>
          <w:rFonts w:eastAsia="Arial" w:cs="Arial"/>
          <w:sz w:val="18"/>
          <w:szCs w:val="22"/>
          <w:lang w:val="fr-FR"/>
        </w:rPr>
        <w:t>Convention UPOV</w:t>
      </w:r>
      <w:r>
        <w:rPr>
          <w:rFonts w:eastAsia="Arial" w:cs="Arial"/>
          <w:sz w:val="18"/>
          <w:szCs w:val="22"/>
          <w:lang w:val="fr-FR"/>
        </w:rPr>
        <w:t xml:space="preserve"> de 1991</w:t>
      </w:r>
      <w:r w:rsidRPr="00EE0F6D">
        <w:rPr>
          <w:rStyle w:val="FootnoteReference"/>
          <w:rFonts w:eastAsia="Arial" w:cs="Arial"/>
          <w:sz w:val="18"/>
          <w:szCs w:val="22"/>
        </w:rPr>
        <w:footnoteReference w:id="3"/>
      </w:r>
      <w:r w:rsidRPr="00E3729B">
        <w:rPr>
          <w:rFonts w:eastAsia="Arial" w:cs="Arial"/>
          <w:sz w:val="18"/>
          <w:szCs w:val="22"/>
          <w:lang w:val="fr-FR"/>
        </w:rPr>
        <w:t>, a été négligée au cours du processus de révision et ignorée dans le texte final adopté par la conférence diplom</w:t>
      </w:r>
      <w:r>
        <w:rPr>
          <w:rFonts w:eastAsia="Arial" w:cs="Arial"/>
          <w:sz w:val="18"/>
          <w:szCs w:val="22"/>
          <w:lang w:val="fr-FR"/>
        </w:rPr>
        <w:t>atique</w:t>
      </w:r>
      <w:r w:rsidRPr="00EE0F6D">
        <w:rPr>
          <w:rStyle w:val="FootnoteReference"/>
          <w:rFonts w:eastAsia="Arial" w:cs="Arial"/>
          <w:sz w:val="18"/>
          <w:szCs w:val="22"/>
        </w:rPr>
        <w:footnoteReference w:id="4"/>
      </w:r>
      <w:r w:rsidRPr="00E3729B">
        <w:rPr>
          <w:rFonts w:eastAsia="Arial" w:cs="Arial"/>
          <w:sz w:val="18"/>
          <w:szCs w:val="22"/>
          <w:lang w:val="fr-FR"/>
        </w:rPr>
        <w:t>.</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sidRPr="00E3729B">
        <w:rPr>
          <w:rFonts w:eastAsia="Arial" w:cs="Arial"/>
          <w:sz w:val="18"/>
          <w:szCs w:val="22"/>
          <w:lang w:val="fr-FR"/>
        </w:rPr>
        <w:t>“</w:t>
      </w:r>
      <w:r w:rsidRPr="00E3729B">
        <w:rPr>
          <w:rFonts w:eastAsia="Arial" w:cs="Arial"/>
          <w:spacing w:val="2"/>
          <w:sz w:val="18"/>
          <w:szCs w:val="22"/>
          <w:lang w:val="fr-FR"/>
        </w:rPr>
        <w:t>L</w:t>
      </w:r>
      <w:r w:rsidR="00B1336F">
        <w:rPr>
          <w:rFonts w:eastAsia="Arial" w:cs="Arial"/>
          <w:spacing w:val="2"/>
          <w:sz w:val="18"/>
          <w:szCs w:val="22"/>
          <w:lang w:val="fr-FR"/>
        </w:rPr>
        <w:t>’</w:t>
      </w:r>
      <w:r w:rsidRPr="00E3729B">
        <w:rPr>
          <w:rFonts w:eastAsia="Arial" w:cs="Arial"/>
          <w:spacing w:val="2"/>
          <w:sz w:val="18"/>
          <w:szCs w:val="22"/>
          <w:lang w:val="fr-FR"/>
        </w:rPr>
        <w:t>Acte de</w:t>
      </w:r>
      <w:r>
        <w:rPr>
          <w:rFonts w:eastAsia="Arial" w:cs="Arial"/>
          <w:spacing w:val="2"/>
          <w:sz w:val="18"/>
          <w:szCs w:val="22"/>
          <w:lang w:val="fr-FR"/>
        </w:rPr>
        <w:t> </w:t>
      </w:r>
      <w:r w:rsidRPr="00E3729B">
        <w:rPr>
          <w:rFonts w:eastAsia="Arial" w:cs="Arial"/>
          <w:spacing w:val="2"/>
          <w:sz w:val="18"/>
          <w:szCs w:val="22"/>
          <w:lang w:val="fr-FR"/>
        </w:rPr>
        <w:t xml:space="preserve">1991 de la </w:t>
      </w:r>
      <w:r w:rsidR="00B1336F">
        <w:rPr>
          <w:rFonts w:eastAsia="Arial" w:cs="Arial"/>
          <w:spacing w:val="2"/>
          <w:sz w:val="18"/>
          <w:szCs w:val="22"/>
          <w:lang w:val="fr-FR"/>
        </w:rPr>
        <w:t>Convention UPOV</w:t>
      </w:r>
      <w:r w:rsidRPr="00E3729B">
        <w:rPr>
          <w:rFonts w:eastAsia="Arial" w:cs="Arial"/>
          <w:spacing w:val="2"/>
          <w:sz w:val="18"/>
          <w:szCs w:val="22"/>
          <w:lang w:val="fr-FR"/>
        </w:rPr>
        <w:t xml:space="preserve"> est plus restrictif que celui de</w:t>
      </w:r>
      <w:r>
        <w:rPr>
          <w:rFonts w:eastAsia="Arial" w:cs="Arial"/>
          <w:spacing w:val="2"/>
          <w:sz w:val="18"/>
          <w:szCs w:val="22"/>
          <w:lang w:val="fr-FR"/>
        </w:rPr>
        <w:t> </w:t>
      </w:r>
      <w:r w:rsidRPr="00E3729B">
        <w:rPr>
          <w:rFonts w:eastAsia="Arial" w:cs="Arial"/>
          <w:spacing w:val="2"/>
          <w:sz w:val="18"/>
          <w:szCs w:val="22"/>
          <w:lang w:val="fr-FR"/>
        </w:rPr>
        <w:t>1978 en ce qui concerne les droits des agriculteu</w:t>
      </w:r>
      <w:r w:rsidR="00C831BB" w:rsidRPr="00E3729B">
        <w:rPr>
          <w:rFonts w:eastAsia="Arial" w:cs="Arial"/>
          <w:spacing w:val="2"/>
          <w:sz w:val="18"/>
          <w:szCs w:val="22"/>
          <w:lang w:val="fr-FR"/>
        </w:rPr>
        <w:t>rs</w:t>
      </w:r>
      <w:r w:rsidR="00C831BB">
        <w:rPr>
          <w:rFonts w:eastAsia="Arial" w:cs="Arial"/>
          <w:spacing w:val="2"/>
          <w:sz w:val="18"/>
          <w:szCs w:val="22"/>
          <w:lang w:val="fr-FR"/>
        </w:rPr>
        <w:t xml:space="preserve">.  </w:t>
      </w:r>
      <w:r w:rsidR="00C831BB" w:rsidRPr="00794980">
        <w:rPr>
          <w:rFonts w:eastAsia="Arial" w:cs="Arial"/>
          <w:spacing w:val="2"/>
          <w:sz w:val="18"/>
          <w:szCs w:val="22"/>
          <w:lang w:val="fr-FR"/>
        </w:rPr>
        <w:t>Le</w:t>
      </w:r>
      <w:r w:rsidRPr="00794980">
        <w:rPr>
          <w:rFonts w:eastAsia="Arial" w:cs="Arial"/>
          <w:spacing w:val="2"/>
          <w:sz w:val="18"/>
          <w:szCs w:val="22"/>
          <w:lang w:val="fr-FR"/>
        </w:rPr>
        <w:t>s droits exclusifs de l</w:t>
      </w:r>
      <w:r w:rsidR="00B1336F">
        <w:rPr>
          <w:rFonts w:eastAsia="Arial" w:cs="Arial"/>
          <w:spacing w:val="2"/>
          <w:sz w:val="18"/>
          <w:szCs w:val="22"/>
          <w:lang w:val="fr-FR"/>
        </w:rPr>
        <w:t>’</w:t>
      </w:r>
      <w:r w:rsidRPr="00794980">
        <w:rPr>
          <w:rFonts w:eastAsia="Arial" w:cs="Arial"/>
          <w:spacing w:val="2"/>
          <w:sz w:val="18"/>
          <w:szCs w:val="22"/>
          <w:lang w:val="fr-FR"/>
        </w:rPr>
        <w:t>obtenteur conférés par l</w:t>
      </w:r>
      <w:r w:rsidR="00B1336F">
        <w:rPr>
          <w:rFonts w:eastAsia="Arial" w:cs="Arial"/>
          <w:spacing w:val="2"/>
          <w:sz w:val="18"/>
          <w:szCs w:val="22"/>
          <w:lang w:val="fr-FR"/>
        </w:rPr>
        <w:t>’</w:t>
      </w:r>
      <w:r w:rsidRPr="00794980">
        <w:rPr>
          <w:rFonts w:eastAsia="Arial" w:cs="Arial"/>
          <w:spacing w:val="2"/>
          <w:sz w:val="18"/>
          <w:szCs w:val="22"/>
          <w:lang w:val="fr-FR"/>
        </w:rPr>
        <w:t>article</w:t>
      </w:r>
      <w:r>
        <w:rPr>
          <w:rFonts w:eastAsia="Arial" w:cs="Arial"/>
          <w:spacing w:val="2"/>
          <w:sz w:val="18"/>
          <w:szCs w:val="22"/>
          <w:lang w:val="fr-FR"/>
        </w:rPr>
        <w:t> </w:t>
      </w:r>
      <w:r w:rsidRPr="00794980">
        <w:rPr>
          <w:rFonts w:eastAsia="Arial" w:cs="Arial"/>
          <w:spacing w:val="2"/>
          <w:sz w:val="18"/>
          <w:szCs w:val="22"/>
          <w:lang w:val="fr-FR"/>
        </w:rPr>
        <w:t>14.1) permettraient à l</w:t>
      </w:r>
      <w:r w:rsidR="00B1336F">
        <w:rPr>
          <w:rFonts w:eastAsia="Arial" w:cs="Arial"/>
          <w:spacing w:val="2"/>
          <w:sz w:val="18"/>
          <w:szCs w:val="22"/>
          <w:lang w:val="fr-FR"/>
        </w:rPr>
        <w:t>’</w:t>
      </w:r>
      <w:r w:rsidRPr="00794980">
        <w:rPr>
          <w:rFonts w:eastAsia="Arial" w:cs="Arial"/>
          <w:spacing w:val="2"/>
          <w:sz w:val="18"/>
          <w:szCs w:val="22"/>
          <w:lang w:val="fr-FR"/>
        </w:rPr>
        <w:t>obtenteur d</w:t>
      </w:r>
      <w:r w:rsidR="00B1336F">
        <w:rPr>
          <w:rFonts w:eastAsia="Arial" w:cs="Arial"/>
          <w:spacing w:val="2"/>
          <w:sz w:val="18"/>
          <w:szCs w:val="22"/>
          <w:lang w:val="fr-FR"/>
        </w:rPr>
        <w:t>’</w:t>
      </w:r>
      <w:r w:rsidRPr="00794980">
        <w:rPr>
          <w:rFonts w:eastAsia="Arial" w:cs="Arial"/>
          <w:spacing w:val="2"/>
          <w:sz w:val="18"/>
          <w:szCs w:val="22"/>
          <w:lang w:val="fr-FR"/>
        </w:rPr>
        <w:t>empêcher les agriculteurs de conserver leurs semences, à moins qu</w:t>
      </w:r>
      <w:r w:rsidR="00B1336F">
        <w:rPr>
          <w:rFonts w:eastAsia="Arial" w:cs="Arial"/>
          <w:spacing w:val="2"/>
          <w:sz w:val="18"/>
          <w:szCs w:val="22"/>
          <w:lang w:val="fr-FR"/>
        </w:rPr>
        <w:t>’</w:t>
      </w:r>
      <w:r w:rsidRPr="00794980">
        <w:rPr>
          <w:rFonts w:eastAsia="Arial" w:cs="Arial"/>
          <w:spacing w:val="2"/>
          <w:sz w:val="18"/>
          <w:szCs w:val="22"/>
          <w:lang w:val="fr-FR"/>
        </w:rPr>
        <w:t>une exception (facultative) ne soit établie par la législation nationa</w:t>
      </w:r>
      <w:r w:rsidR="00C831BB" w:rsidRPr="00794980">
        <w:rPr>
          <w:rFonts w:eastAsia="Arial" w:cs="Arial"/>
          <w:spacing w:val="2"/>
          <w:sz w:val="18"/>
          <w:szCs w:val="22"/>
          <w:lang w:val="fr-FR"/>
        </w:rPr>
        <w:t>le</w:t>
      </w:r>
      <w:r w:rsidR="00C831BB">
        <w:rPr>
          <w:rFonts w:eastAsia="Arial" w:cs="Arial"/>
          <w:spacing w:val="2"/>
          <w:sz w:val="18"/>
          <w:szCs w:val="22"/>
          <w:lang w:val="fr-FR"/>
        </w:rPr>
        <w:t xml:space="preserve">.  </w:t>
      </w:r>
      <w:r w:rsidR="00C831BB" w:rsidRPr="00794980">
        <w:rPr>
          <w:rFonts w:eastAsia="Arial" w:cs="Arial"/>
          <w:spacing w:val="2"/>
          <w:sz w:val="18"/>
          <w:szCs w:val="22"/>
          <w:lang w:val="fr-FR"/>
        </w:rPr>
        <w:t>La</w:t>
      </w:r>
      <w:r w:rsidRPr="00794980">
        <w:rPr>
          <w:rFonts w:eastAsia="Arial" w:cs="Arial"/>
          <w:spacing w:val="2"/>
          <w:sz w:val="18"/>
          <w:szCs w:val="22"/>
          <w:lang w:val="fr-FR"/>
        </w:rPr>
        <w:t xml:space="preserve"> portée de l</w:t>
      </w:r>
      <w:r w:rsidR="00B1336F">
        <w:rPr>
          <w:rFonts w:eastAsia="Arial" w:cs="Arial"/>
          <w:spacing w:val="2"/>
          <w:sz w:val="18"/>
          <w:szCs w:val="22"/>
          <w:lang w:val="fr-FR"/>
        </w:rPr>
        <w:t>’</w:t>
      </w:r>
      <w:r w:rsidRPr="00794980">
        <w:rPr>
          <w:rFonts w:eastAsia="Arial" w:cs="Arial"/>
          <w:spacing w:val="2"/>
          <w:sz w:val="18"/>
          <w:szCs w:val="22"/>
          <w:lang w:val="fr-FR"/>
        </w:rPr>
        <w:t>exception permise est, en outre, limitée par un certain nombre de conditions</w:t>
      </w:r>
      <w:r>
        <w:rPr>
          <w:rFonts w:eastAsia="Arial" w:cs="Arial"/>
          <w:sz w:val="18"/>
          <w:szCs w:val="22"/>
          <w:lang w:val="fr-FR"/>
        </w:rPr>
        <w:t>.</w:t>
      </w:r>
    </w:p>
    <w:p w:rsidR="007070D2" w:rsidRDefault="007070D2" w:rsidP="007070D2">
      <w:pPr>
        <w:keepNext/>
        <w:autoSpaceDE w:val="0"/>
        <w:autoSpaceDN w:val="0"/>
        <w:ind w:left="567" w:right="567"/>
        <w:rPr>
          <w:rFonts w:eastAsia="Arial" w:cs="Arial"/>
          <w:sz w:val="18"/>
          <w:szCs w:val="22"/>
          <w:lang w:val="fr-FR"/>
        </w:rPr>
      </w:pPr>
      <w:r>
        <w:rPr>
          <w:rFonts w:eastAsia="Arial" w:cs="Arial"/>
          <w:i/>
          <w:sz w:val="18"/>
          <w:szCs w:val="22"/>
          <w:lang w:val="fr-FR"/>
        </w:rPr>
        <w:t>“</w:t>
      </w:r>
      <w:r w:rsidRPr="00794980">
        <w:rPr>
          <w:rFonts w:eastAsia="Arial" w:cs="Arial"/>
          <w:i/>
          <w:sz w:val="18"/>
          <w:szCs w:val="22"/>
          <w:lang w:val="fr-FR"/>
        </w:rPr>
        <w:t>L</w:t>
      </w:r>
      <w:r w:rsidR="00B1336F">
        <w:rPr>
          <w:rFonts w:eastAsia="Arial" w:cs="Arial"/>
          <w:i/>
          <w:sz w:val="18"/>
          <w:szCs w:val="22"/>
          <w:lang w:val="fr-FR"/>
        </w:rPr>
        <w:t>’</w:t>
      </w:r>
      <w:r w:rsidRPr="00794980">
        <w:rPr>
          <w:rFonts w:eastAsia="Arial" w:cs="Arial"/>
          <w:i/>
          <w:sz w:val="18"/>
          <w:szCs w:val="22"/>
          <w:lang w:val="fr-FR"/>
        </w:rPr>
        <w:t>article</w:t>
      </w:r>
      <w:r>
        <w:rPr>
          <w:rFonts w:eastAsia="Arial" w:cs="Arial"/>
          <w:i/>
          <w:sz w:val="18"/>
          <w:szCs w:val="22"/>
          <w:lang w:val="fr-FR"/>
        </w:rPr>
        <w:t> </w:t>
      </w:r>
      <w:r w:rsidRPr="00794980">
        <w:rPr>
          <w:rFonts w:eastAsia="Arial" w:cs="Arial"/>
          <w:i/>
          <w:sz w:val="18"/>
          <w:szCs w:val="22"/>
          <w:lang w:val="fr-FR"/>
        </w:rPr>
        <w:t>15.2) prévoit ce qui suit</w:t>
      </w:r>
      <w:r w:rsidR="00B1336F">
        <w:rPr>
          <w:rFonts w:eastAsia="Arial" w:cs="Arial"/>
          <w:i/>
          <w:sz w:val="18"/>
          <w:szCs w:val="22"/>
          <w:lang w:val="fr-FR"/>
        </w:rPr>
        <w:t> :</w:t>
      </w:r>
    </w:p>
    <w:p w:rsidR="007070D2" w:rsidRDefault="007070D2" w:rsidP="007070D2">
      <w:pPr>
        <w:keepNext/>
        <w:autoSpaceDE w:val="0"/>
        <w:autoSpaceDN w:val="0"/>
        <w:ind w:left="567" w:right="567"/>
        <w:rPr>
          <w:rFonts w:eastAsia="Arial" w:cs="Arial"/>
          <w:sz w:val="18"/>
          <w:szCs w:val="22"/>
          <w:lang w:val="fr-FR"/>
        </w:rPr>
      </w:pPr>
    </w:p>
    <w:p w:rsidR="007070D2" w:rsidRDefault="00B1336F" w:rsidP="007070D2">
      <w:pPr>
        <w:autoSpaceDE w:val="0"/>
        <w:autoSpaceDN w:val="0"/>
        <w:ind w:left="1134" w:right="567"/>
        <w:rPr>
          <w:rFonts w:eastAsia="Arial" w:cs="Arial"/>
          <w:i/>
          <w:sz w:val="18"/>
          <w:szCs w:val="22"/>
          <w:lang w:val="fr-FR"/>
        </w:rPr>
      </w:pPr>
      <w:r>
        <w:rPr>
          <w:rFonts w:eastAsia="Arial" w:cs="Arial"/>
          <w:i/>
          <w:sz w:val="18"/>
          <w:szCs w:val="22"/>
          <w:lang w:val="fr-FR"/>
        </w:rPr>
        <w:t>‘</w:t>
      </w:r>
      <w:r w:rsidR="007070D2" w:rsidRPr="00794980">
        <w:rPr>
          <w:rFonts w:eastAsia="Arial" w:cs="Arial"/>
          <w:i/>
          <w:sz w:val="18"/>
          <w:szCs w:val="22"/>
          <w:lang w:val="fr-FR"/>
        </w:rPr>
        <w:t>En dérogation des dispositions de l</w:t>
      </w:r>
      <w:r>
        <w:rPr>
          <w:rFonts w:eastAsia="Arial" w:cs="Arial"/>
          <w:i/>
          <w:sz w:val="18"/>
          <w:szCs w:val="22"/>
          <w:lang w:val="fr-FR"/>
        </w:rPr>
        <w:t>’</w:t>
      </w:r>
      <w:r w:rsidR="007070D2" w:rsidRPr="00794980">
        <w:rPr>
          <w:rFonts w:eastAsia="Arial" w:cs="Arial"/>
          <w:i/>
          <w:sz w:val="18"/>
          <w:szCs w:val="22"/>
          <w:lang w:val="fr-FR"/>
        </w:rPr>
        <w:t>article</w:t>
      </w:r>
      <w:r w:rsidR="007070D2">
        <w:rPr>
          <w:rFonts w:eastAsia="Arial" w:cs="Arial"/>
          <w:i/>
          <w:sz w:val="18"/>
          <w:szCs w:val="22"/>
          <w:lang w:val="fr-FR"/>
        </w:rPr>
        <w:t> </w:t>
      </w:r>
      <w:r w:rsidR="007070D2" w:rsidRPr="00794980">
        <w:rPr>
          <w:rFonts w:eastAsia="Arial" w:cs="Arial"/>
          <w:i/>
          <w:sz w:val="18"/>
          <w:szCs w:val="22"/>
          <w:lang w:val="fr-FR"/>
        </w:rPr>
        <w:t>14, chaque Partie contractante peut, dans des limites raisonnables et sous réserve de la sauvegarde des intérêts légitimes de l</w:t>
      </w:r>
      <w:r>
        <w:rPr>
          <w:rFonts w:eastAsia="Arial" w:cs="Arial"/>
          <w:i/>
          <w:sz w:val="18"/>
          <w:szCs w:val="22"/>
          <w:lang w:val="fr-FR"/>
        </w:rPr>
        <w:t>’</w:t>
      </w:r>
      <w:r w:rsidR="007070D2" w:rsidRPr="00794980">
        <w:rPr>
          <w:rFonts w:eastAsia="Arial" w:cs="Arial"/>
          <w:i/>
          <w:sz w:val="18"/>
          <w:szCs w:val="22"/>
          <w:lang w:val="fr-FR"/>
        </w:rPr>
        <w:t>obtenteur, restreindre le droit d</w:t>
      </w:r>
      <w:r>
        <w:rPr>
          <w:rFonts w:eastAsia="Arial" w:cs="Arial"/>
          <w:i/>
          <w:sz w:val="18"/>
          <w:szCs w:val="22"/>
          <w:lang w:val="fr-FR"/>
        </w:rPr>
        <w:t>’</w:t>
      </w:r>
      <w:r w:rsidR="007070D2" w:rsidRPr="00794980">
        <w:rPr>
          <w:rFonts w:eastAsia="Arial" w:cs="Arial"/>
          <w:i/>
          <w:sz w:val="18"/>
          <w:szCs w:val="22"/>
          <w:lang w:val="fr-FR"/>
        </w:rPr>
        <w:t xml:space="preserve">obtenteur </w:t>
      </w:r>
      <w:r>
        <w:rPr>
          <w:rFonts w:eastAsia="Arial" w:cs="Arial"/>
          <w:i/>
          <w:sz w:val="18"/>
          <w:szCs w:val="22"/>
          <w:lang w:val="fr-FR"/>
        </w:rPr>
        <w:t>à l’égard</w:t>
      </w:r>
      <w:r w:rsidR="007070D2" w:rsidRPr="00794980">
        <w:rPr>
          <w:rFonts w:eastAsia="Arial" w:cs="Arial"/>
          <w:i/>
          <w:sz w:val="18"/>
          <w:szCs w:val="22"/>
          <w:lang w:val="fr-FR"/>
        </w:rPr>
        <w:t xml:space="preserve"> de toute variété afin de permettre aux agriculteurs d</w:t>
      </w:r>
      <w:r>
        <w:rPr>
          <w:rFonts w:eastAsia="Arial" w:cs="Arial"/>
          <w:i/>
          <w:sz w:val="18"/>
          <w:szCs w:val="22"/>
          <w:lang w:val="fr-FR"/>
        </w:rPr>
        <w:t>’</w:t>
      </w:r>
      <w:r w:rsidR="007070D2" w:rsidRPr="00794980">
        <w:rPr>
          <w:rFonts w:eastAsia="Arial" w:cs="Arial"/>
          <w:i/>
          <w:sz w:val="18"/>
          <w:szCs w:val="22"/>
          <w:lang w:val="fr-FR"/>
        </w:rPr>
        <w:t>utiliser à des fins de reproduction ou de multiplication, sur</w:t>
      </w:r>
      <w:r w:rsidR="007070D2">
        <w:rPr>
          <w:rFonts w:eastAsia="Arial" w:cs="Arial"/>
          <w:i/>
          <w:sz w:val="18"/>
          <w:szCs w:val="22"/>
          <w:lang w:val="fr-FR"/>
        </w:rPr>
        <w:t xml:space="preserve"> </w:t>
      </w:r>
      <w:r w:rsidR="007070D2" w:rsidRPr="00794980">
        <w:rPr>
          <w:rFonts w:eastAsia="Arial" w:cs="Arial"/>
          <w:i/>
          <w:sz w:val="18"/>
          <w:szCs w:val="22"/>
          <w:lang w:val="fr-FR"/>
        </w:rPr>
        <w:t>leur propre exploitation, le produit de la récolte qu</w:t>
      </w:r>
      <w:r>
        <w:rPr>
          <w:rFonts w:eastAsia="Arial" w:cs="Arial"/>
          <w:i/>
          <w:sz w:val="18"/>
          <w:szCs w:val="22"/>
          <w:lang w:val="fr-FR"/>
        </w:rPr>
        <w:t>’</w:t>
      </w:r>
      <w:r w:rsidR="007070D2" w:rsidRPr="00794980">
        <w:rPr>
          <w:rFonts w:eastAsia="Arial" w:cs="Arial"/>
          <w:i/>
          <w:sz w:val="18"/>
          <w:szCs w:val="22"/>
          <w:lang w:val="fr-FR"/>
        </w:rPr>
        <w:t xml:space="preserve">ils ont obtenu </w:t>
      </w:r>
      <w:r w:rsidR="007070D2" w:rsidRPr="00794980">
        <w:rPr>
          <w:rFonts w:eastAsia="Arial" w:cs="Arial"/>
          <w:i/>
          <w:sz w:val="18"/>
          <w:szCs w:val="22"/>
          <w:lang w:val="fr-FR"/>
        </w:rPr>
        <w:lastRenderedPageBreak/>
        <w:t>par la mise en culture, sur leur propre exploitation, de la variété protégée ou d</w:t>
      </w:r>
      <w:r>
        <w:rPr>
          <w:rFonts w:eastAsia="Arial" w:cs="Arial"/>
          <w:i/>
          <w:sz w:val="18"/>
          <w:szCs w:val="22"/>
          <w:lang w:val="fr-FR"/>
        </w:rPr>
        <w:t>’</w:t>
      </w:r>
      <w:r w:rsidR="007070D2" w:rsidRPr="00794980">
        <w:rPr>
          <w:rFonts w:eastAsia="Arial" w:cs="Arial"/>
          <w:i/>
          <w:sz w:val="18"/>
          <w:szCs w:val="22"/>
          <w:lang w:val="fr-FR"/>
        </w:rPr>
        <w:t>une variété visée à l</w:t>
      </w:r>
      <w:r>
        <w:rPr>
          <w:rFonts w:eastAsia="Arial" w:cs="Arial"/>
          <w:i/>
          <w:sz w:val="18"/>
          <w:szCs w:val="22"/>
          <w:lang w:val="fr-FR"/>
        </w:rPr>
        <w:t>’</w:t>
      </w:r>
      <w:r w:rsidR="007070D2" w:rsidRPr="00794980">
        <w:rPr>
          <w:rFonts w:eastAsia="Arial" w:cs="Arial"/>
          <w:i/>
          <w:sz w:val="18"/>
          <w:szCs w:val="22"/>
          <w:lang w:val="fr-FR"/>
        </w:rPr>
        <w:t>article</w:t>
      </w:r>
      <w:r w:rsidR="007070D2">
        <w:rPr>
          <w:rFonts w:eastAsia="Arial" w:cs="Arial"/>
          <w:i/>
          <w:sz w:val="18"/>
          <w:szCs w:val="22"/>
          <w:lang w:val="fr-FR"/>
        </w:rPr>
        <w:t> </w:t>
      </w:r>
      <w:r w:rsidR="007070D2" w:rsidRPr="00794980">
        <w:rPr>
          <w:rFonts w:eastAsia="Arial" w:cs="Arial"/>
          <w:i/>
          <w:sz w:val="18"/>
          <w:szCs w:val="22"/>
          <w:lang w:val="fr-FR"/>
        </w:rPr>
        <w:t>14.5)a)i) ou ii)</w:t>
      </w:r>
      <w:r>
        <w:rPr>
          <w:rFonts w:eastAsia="Arial" w:cs="Arial"/>
          <w:i/>
          <w:sz w:val="18"/>
          <w:szCs w:val="22"/>
          <w:lang w:val="fr-FR"/>
        </w:rPr>
        <w:t>’</w:t>
      </w:r>
      <w:r w:rsidR="007070D2" w:rsidRPr="00794980">
        <w:rPr>
          <w:rFonts w:eastAsia="Arial" w:cs="Arial"/>
          <w:i/>
          <w:sz w:val="18"/>
          <w:szCs w:val="22"/>
          <w:lang w:val="fr-FR"/>
        </w:rPr>
        <w:t>.</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sidRPr="00C93A9A">
        <w:rPr>
          <w:rFonts w:eastAsia="Arial" w:cs="Arial"/>
          <w:sz w:val="18"/>
          <w:szCs w:val="22"/>
          <w:lang w:val="fr-FR"/>
        </w:rPr>
        <w:t>“La note explicative de l</w:t>
      </w:r>
      <w:r w:rsidR="00B1336F">
        <w:rPr>
          <w:rFonts w:eastAsia="Arial" w:cs="Arial"/>
          <w:sz w:val="18"/>
          <w:szCs w:val="22"/>
          <w:lang w:val="fr-FR"/>
        </w:rPr>
        <w:t>’</w:t>
      </w:r>
      <w:r w:rsidRPr="00C93A9A">
        <w:rPr>
          <w:rFonts w:eastAsia="Arial" w:cs="Arial"/>
          <w:sz w:val="18"/>
          <w:szCs w:val="22"/>
          <w:lang w:val="fr-FR"/>
        </w:rPr>
        <w:t>UPOV sur les exceptions au droit d</w:t>
      </w:r>
      <w:r w:rsidR="00B1336F">
        <w:rPr>
          <w:rFonts w:eastAsia="Arial" w:cs="Arial"/>
          <w:sz w:val="18"/>
          <w:szCs w:val="22"/>
          <w:lang w:val="fr-FR"/>
        </w:rPr>
        <w:t>’</w:t>
      </w:r>
      <w:r w:rsidRPr="00C93A9A">
        <w:rPr>
          <w:rFonts w:eastAsia="Arial" w:cs="Arial"/>
          <w:sz w:val="18"/>
          <w:szCs w:val="22"/>
          <w:lang w:val="fr-FR"/>
        </w:rPr>
        <w:t>obtenteur adoptée par le Conseil en</w:t>
      </w:r>
      <w:r>
        <w:rPr>
          <w:rFonts w:eastAsia="Arial" w:cs="Arial"/>
          <w:sz w:val="18"/>
          <w:szCs w:val="22"/>
          <w:lang w:val="fr-FR"/>
        </w:rPr>
        <w:t> </w:t>
      </w:r>
      <w:r w:rsidRPr="00C93A9A">
        <w:rPr>
          <w:rFonts w:eastAsia="Arial" w:cs="Arial"/>
          <w:sz w:val="18"/>
          <w:szCs w:val="22"/>
          <w:lang w:val="fr-FR"/>
        </w:rPr>
        <w:t xml:space="preserve">2009 rappelle en outre que </w:t>
      </w:r>
      <w:r w:rsidR="00B1336F">
        <w:rPr>
          <w:rFonts w:eastAsia="Arial" w:cs="Arial"/>
          <w:sz w:val="18"/>
          <w:szCs w:val="22"/>
          <w:lang w:val="fr-FR"/>
        </w:rPr>
        <w:t>‘</w:t>
      </w:r>
      <w:r w:rsidRPr="00C93A9A">
        <w:rPr>
          <w:rFonts w:eastAsia="Arial" w:cs="Arial"/>
          <w:sz w:val="18"/>
          <w:szCs w:val="22"/>
          <w:lang w:val="fr-FR"/>
        </w:rPr>
        <w:t>[l]a Conférence diplomatique recommande que les dispositions figurant à l</w:t>
      </w:r>
      <w:r w:rsidR="00B1336F">
        <w:rPr>
          <w:rFonts w:eastAsia="Arial" w:cs="Arial"/>
          <w:sz w:val="18"/>
          <w:szCs w:val="22"/>
          <w:lang w:val="fr-FR"/>
        </w:rPr>
        <w:t>’</w:t>
      </w:r>
      <w:r w:rsidRPr="00C93A9A">
        <w:rPr>
          <w:rFonts w:eastAsia="Arial" w:cs="Arial"/>
          <w:sz w:val="18"/>
          <w:szCs w:val="22"/>
          <w:lang w:val="fr-FR"/>
        </w:rPr>
        <w:t>article</w:t>
      </w:r>
      <w:r>
        <w:rPr>
          <w:rFonts w:eastAsia="Arial" w:cs="Arial"/>
          <w:sz w:val="18"/>
          <w:szCs w:val="22"/>
          <w:lang w:val="fr-FR"/>
        </w:rPr>
        <w:t> </w:t>
      </w:r>
      <w:r w:rsidRPr="00C93A9A">
        <w:rPr>
          <w:rFonts w:eastAsia="Arial" w:cs="Arial"/>
          <w:sz w:val="18"/>
          <w:szCs w:val="22"/>
          <w:lang w:val="fr-FR"/>
        </w:rPr>
        <w:t>15.2) de la Convention internationale pour la protection des obtentions végétales [</w:t>
      </w:r>
      <w:r>
        <w:rPr>
          <w:rFonts w:eastAsia="Arial" w:cs="Arial"/>
          <w:sz w:val="18"/>
          <w:szCs w:val="22"/>
          <w:lang w:val="fr-FR"/>
        </w:rPr>
        <w:t>…</w:t>
      </w:r>
      <w:r w:rsidRPr="00C93A9A">
        <w:rPr>
          <w:rFonts w:eastAsia="Arial" w:cs="Arial"/>
          <w:sz w:val="18"/>
          <w:szCs w:val="22"/>
          <w:lang w:val="fr-FR"/>
        </w:rPr>
        <w:t>], révisée à Genève [</w:t>
      </w:r>
      <w:r>
        <w:rPr>
          <w:rFonts w:eastAsia="Arial" w:cs="Arial"/>
          <w:sz w:val="18"/>
          <w:szCs w:val="22"/>
          <w:lang w:val="fr-FR"/>
        </w:rPr>
        <w:t>…</w:t>
      </w:r>
      <w:r w:rsidRPr="00C93A9A">
        <w:rPr>
          <w:rFonts w:eastAsia="Arial" w:cs="Arial"/>
          <w:sz w:val="18"/>
          <w:szCs w:val="22"/>
          <w:lang w:val="fr-FR"/>
        </w:rPr>
        <w:t>] le 19</w:t>
      </w:r>
      <w:r>
        <w:rPr>
          <w:rFonts w:eastAsia="Arial" w:cs="Arial"/>
          <w:sz w:val="18"/>
          <w:szCs w:val="22"/>
          <w:lang w:val="fr-FR"/>
        </w:rPr>
        <w:t> </w:t>
      </w:r>
      <w:r w:rsidRPr="00C93A9A">
        <w:rPr>
          <w:rFonts w:eastAsia="Arial" w:cs="Arial"/>
          <w:sz w:val="18"/>
          <w:szCs w:val="22"/>
          <w:lang w:val="fr-FR"/>
        </w:rPr>
        <w:t>mars</w:t>
      </w:r>
      <w:r>
        <w:rPr>
          <w:rFonts w:eastAsia="Arial" w:cs="Arial"/>
          <w:sz w:val="18"/>
          <w:szCs w:val="22"/>
          <w:lang w:val="fr-FR"/>
        </w:rPr>
        <w:t> </w:t>
      </w:r>
      <w:r w:rsidRPr="00C93A9A">
        <w:rPr>
          <w:rFonts w:eastAsia="Arial" w:cs="Arial"/>
          <w:sz w:val="18"/>
          <w:szCs w:val="22"/>
          <w:lang w:val="fr-FR"/>
        </w:rPr>
        <w:t>1991, ne soient pas interprétées comme ayant pour objet d</w:t>
      </w:r>
      <w:r w:rsidR="00B1336F">
        <w:rPr>
          <w:rFonts w:eastAsia="Arial" w:cs="Arial"/>
          <w:sz w:val="18"/>
          <w:szCs w:val="22"/>
          <w:lang w:val="fr-FR"/>
        </w:rPr>
        <w:t>’</w:t>
      </w:r>
      <w:r w:rsidRPr="00C93A9A">
        <w:rPr>
          <w:rFonts w:eastAsia="Arial" w:cs="Arial"/>
          <w:sz w:val="18"/>
          <w:szCs w:val="22"/>
          <w:lang w:val="fr-FR"/>
        </w:rPr>
        <w:t>ouvrir la possibilité d</w:t>
      </w:r>
      <w:r w:rsidR="00B1336F">
        <w:rPr>
          <w:rFonts w:eastAsia="Arial" w:cs="Arial"/>
          <w:sz w:val="18"/>
          <w:szCs w:val="22"/>
          <w:lang w:val="fr-FR"/>
        </w:rPr>
        <w:t>’</w:t>
      </w:r>
      <w:r w:rsidRPr="00C93A9A">
        <w:rPr>
          <w:rFonts w:eastAsia="Arial" w:cs="Arial"/>
          <w:sz w:val="18"/>
          <w:szCs w:val="22"/>
          <w:lang w:val="fr-FR"/>
        </w:rPr>
        <w:t xml:space="preserve">étendre la pratique communément appelée </w:t>
      </w:r>
      <w:r w:rsidR="00B1336F">
        <w:rPr>
          <w:rFonts w:eastAsia="Arial" w:cs="Arial"/>
          <w:sz w:val="18"/>
          <w:szCs w:val="22"/>
          <w:lang w:val="fr-FR"/>
        </w:rPr>
        <w:t>‘</w:t>
      </w:r>
      <w:r w:rsidRPr="00C93A9A">
        <w:rPr>
          <w:rFonts w:eastAsia="Arial" w:cs="Arial"/>
          <w:sz w:val="18"/>
          <w:szCs w:val="22"/>
          <w:lang w:val="fr-FR"/>
        </w:rPr>
        <w:t>privilège de l</w:t>
      </w:r>
      <w:r w:rsidR="00B1336F">
        <w:rPr>
          <w:rFonts w:eastAsia="Arial" w:cs="Arial"/>
          <w:sz w:val="18"/>
          <w:szCs w:val="22"/>
          <w:lang w:val="fr-FR"/>
        </w:rPr>
        <w:t>’</w:t>
      </w:r>
      <w:r w:rsidRPr="00C93A9A">
        <w:rPr>
          <w:rFonts w:eastAsia="Arial" w:cs="Arial"/>
          <w:sz w:val="18"/>
          <w:szCs w:val="22"/>
          <w:lang w:val="fr-FR"/>
        </w:rPr>
        <w:t>agriculteur</w:t>
      </w:r>
      <w:r w:rsidR="00B1336F">
        <w:rPr>
          <w:rFonts w:eastAsia="Arial" w:cs="Arial"/>
          <w:sz w:val="18"/>
          <w:szCs w:val="22"/>
          <w:lang w:val="fr-FR"/>
        </w:rPr>
        <w:t>’</w:t>
      </w:r>
      <w:r w:rsidRPr="00C93A9A">
        <w:rPr>
          <w:rFonts w:eastAsia="Arial" w:cs="Arial"/>
          <w:sz w:val="18"/>
          <w:szCs w:val="22"/>
          <w:lang w:val="fr-FR"/>
        </w:rPr>
        <w:t xml:space="preserve"> à des secteurs de la production agricole ou horticole dans lesquels ce privilège ne correspond pas à une pratique courante sur le territoire de la</w:t>
      </w:r>
      <w:r>
        <w:rPr>
          <w:rFonts w:eastAsia="Arial" w:cs="Arial"/>
          <w:sz w:val="18"/>
          <w:szCs w:val="22"/>
          <w:lang w:val="fr-FR"/>
        </w:rPr>
        <w:t xml:space="preserve"> Partie contractante en cause</w:t>
      </w:r>
      <w:r w:rsidR="00B1336F">
        <w:rPr>
          <w:rFonts w:eastAsia="Arial" w:cs="Arial"/>
          <w:sz w:val="18"/>
          <w:szCs w:val="22"/>
          <w:lang w:val="fr-FR"/>
        </w:rPr>
        <w:t>’</w:t>
      </w:r>
      <w:r w:rsidRPr="00EE0F6D">
        <w:rPr>
          <w:rStyle w:val="FootnoteReference"/>
          <w:rFonts w:eastAsia="Arial" w:cs="Arial"/>
          <w:sz w:val="18"/>
          <w:szCs w:val="22"/>
        </w:rPr>
        <w:footnoteReference w:id="5"/>
      </w:r>
      <w:r>
        <w:rPr>
          <w:rFonts w:eastAsia="Arial" w:cs="Arial"/>
          <w:sz w:val="18"/>
          <w:szCs w:val="22"/>
          <w:lang w:val="fr-FR"/>
        </w:rPr>
        <w:t>.</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sidRPr="00C93A9A">
        <w:rPr>
          <w:rFonts w:eastAsia="Arial" w:cs="Arial"/>
          <w:sz w:val="18"/>
          <w:szCs w:val="22"/>
          <w:lang w:val="fr-FR"/>
        </w:rPr>
        <w:t>“</w:t>
      </w:r>
      <w:r>
        <w:rPr>
          <w:rFonts w:eastAsia="Arial" w:cs="Arial"/>
          <w:sz w:val="18"/>
          <w:szCs w:val="22"/>
          <w:lang w:val="fr-FR"/>
        </w:rPr>
        <w:t>D</w:t>
      </w:r>
      <w:r w:rsidRPr="00C93A9A">
        <w:rPr>
          <w:rFonts w:eastAsia="Arial" w:cs="Arial"/>
          <w:sz w:val="18"/>
          <w:szCs w:val="22"/>
          <w:lang w:val="fr-FR"/>
        </w:rPr>
        <w:t>ans la pratique</w:t>
      </w:r>
      <w:r>
        <w:rPr>
          <w:rFonts w:eastAsia="Arial" w:cs="Arial"/>
          <w:sz w:val="18"/>
          <w:szCs w:val="22"/>
          <w:lang w:val="fr-FR"/>
        </w:rPr>
        <w:t>, l</w:t>
      </w:r>
      <w:r w:rsidRPr="00C93A9A">
        <w:rPr>
          <w:rFonts w:eastAsia="Arial" w:cs="Arial"/>
          <w:sz w:val="18"/>
          <w:szCs w:val="22"/>
          <w:lang w:val="fr-FR"/>
        </w:rPr>
        <w:t>a note explicative a élevé cette recommandation au rang de condition supplémentai</w:t>
      </w:r>
      <w:r w:rsidR="00C831BB" w:rsidRPr="00C93A9A">
        <w:rPr>
          <w:rFonts w:eastAsia="Arial" w:cs="Arial"/>
          <w:sz w:val="18"/>
          <w:szCs w:val="22"/>
          <w:lang w:val="fr-FR"/>
        </w:rPr>
        <w:t>re</w:t>
      </w:r>
      <w:r w:rsidR="00C831BB">
        <w:rPr>
          <w:rFonts w:eastAsia="Arial" w:cs="Arial"/>
          <w:sz w:val="18"/>
          <w:szCs w:val="22"/>
          <w:lang w:val="fr-FR"/>
        </w:rPr>
        <w:t xml:space="preserve">.  </w:t>
      </w:r>
      <w:r w:rsidR="00C831BB" w:rsidRPr="00C93A9A">
        <w:rPr>
          <w:rFonts w:eastAsia="Arial" w:cs="Arial"/>
          <w:sz w:val="18"/>
          <w:szCs w:val="22"/>
          <w:lang w:val="fr-FR"/>
        </w:rPr>
        <w:t>El</w:t>
      </w:r>
      <w:r w:rsidRPr="00C93A9A">
        <w:rPr>
          <w:rFonts w:eastAsia="Arial" w:cs="Arial"/>
          <w:sz w:val="18"/>
          <w:szCs w:val="22"/>
          <w:lang w:val="fr-FR"/>
        </w:rPr>
        <w:t>le ajoute une autre restriction</w:t>
      </w:r>
      <w:r>
        <w:rPr>
          <w:rFonts w:eastAsia="Arial" w:cs="Arial"/>
          <w:sz w:val="18"/>
          <w:szCs w:val="22"/>
          <w:lang w:val="fr-FR"/>
        </w:rPr>
        <w:t xml:space="preserve"> – </w:t>
      </w:r>
      <w:r w:rsidRPr="00C93A9A">
        <w:rPr>
          <w:rFonts w:eastAsia="Arial" w:cs="Arial"/>
          <w:sz w:val="18"/>
          <w:szCs w:val="22"/>
          <w:lang w:val="fr-FR"/>
        </w:rPr>
        <w:t>définie de manière ambiguë</w:t>
      </w:r>
      <w:r>
        <w:rPr>
          <w:rFonts w:eastAsia="Arial" w:cs="Arial"/>
          <w:sz w:val="18"/>
          <w:szCs w:val="22"/>
          <w:lang w:val="fr-FR"/>
        </w:rPr>
        <w:t xml:space="preserve"> – </w:t>
      </w:r>
      <w:r w:rsidRPr="00C93A9A">
        <w:rPr>
          <w:rFonts w:eastAsia="Arial" w:cs="Arial"/>
          <w:sz w:val="18"/>
          <w:szCs w:val="22"/>
          <w:lang w:val="fr-FR"/>
        </w:rPr>
        <w:t>à la capacité des agriculteurs de conserver et d</w:t>
      </w:r>
      <w:r w:rsidR="00B1336F">
        <w:rPr>
          <w:rFonts w:eastAsia="Arial" w:cs="Arial"/>
          <w:sz w:val="18"/>
          <w:szCs w:val="22"/>
          <w:lang w:val="fr-FR"/>
        </w:rPr>
        <w:t>’</w:t>
      </w:r>
      <w:r>
        <w:rPr>
          <w:rFonts w:eastAsia="Arial" w:cs="Arial"/>
          <w:sz w:val="18"/>
          <w:szCs w:val="22"/>
          <w:lang w:val="fr-FR"/>
        </w:rPr>
        <w:t>utiliser des semences protégées</w:t>
      </w:r>
      <w:r w:rsidRPr="00C93A9A">
        <w:rPr>
          <w:rFonts w:eastAsia="Arial" w:cs="Arial"/>
          <w:sz w:val="18"/>
          <w:szCs w:val="22"/>
          <w:lang w:val="fr-FR"/>
        </w:rPr>
        <w:t>.</w:t>
      </w:r>
    </w:p>
    <w:p w:rsidR="007070D2" w:rsidRDefault="007070D2" w:rsidP="007070D2">
      <w:pPr>
        <w:autoSpaceDE w:val="0"/>
        <w:autoSpaceDN w:val="0"/>
        <w:ind w:left="567" w:right="567"/>
        <w:rPr>
          <w:rFonts w:eastAsia="Arial" w:cs="Arial"/>
          <w:sz w:val="18"/>
          <w:szCs w:val="22"/>
          <w:lang w:val="fr-FR"/>
        </w:rPr>
      </w:pPr>
    </w:p>
    <w:p w:rsidR="007070D2" w:rsidRPr="00EC2AAB" w:rsidRDefault="007070D2" w:rsidP="007070D2">
      <w:pPr>
        <w:autoSpaceDE w:val="0"/>
        <w:autoSpaceDN w:val="0"/>
        <w:ind w:left="567" w:right="567"/>
        <w:rPr>
          <w:rFonts w:eastAsia="Arial" w:cs="Arial"/>
          <w:b/>
          <w:sz w:val="18"/>
          <w:szCs w:val="22"/>
          <w:lang w:val="fr-FR"/>
        </w:rPr>
      </w:pPr>
      <w:r w:rsidRPr="00EC2AAB">
        <w:rPr>
          <w:rFonts w:eastAsia="Arial" w:cs="Arial"/>
          <w:b/>
          <w:sz w:val="18"/>
          <w:szCs w:val="22"/>
          <w:lang w:val="fr-FR"/>
        </w:rPr>
        <w:t>“Modification des notes explicatives sur les exceptions au droit d</w:t>
      </w:r>
      <w:r w:rsidR="00B1336F">
        <w:rPr>
          <w:rFonts w:eastAsia="Arial" w:cs="Arial"/>
          <w:b/>
          <w:sz w:val="18"/>
          <w:szCs w:val="22"/>
          <w:lang w:val="fr-FR"/>
        </w:rPr>
        <w:t>’</w:t>
      </w:r>
      <w:r w:rsidRPr="00EC2AAB">
        <w:rPr>
          <w:rFonts w:eastAsia="Arial" w:cs="Arial"/>
          <w:b/>
          <w:sz w:val="18"/>
          <w:szCs w:val="22"/>
          <w:lang w:val="fr-FR"/>
        </w:rPr>
        <w:t>obtenteur selon l</w:t>
      </w:r>
      <w:r w:rsidR="00B1336F">
        <w:rPr>
          <w:rFonts w:eastAsia="Arial" w:cs="Arial"/>
          <w:b/>
          <w:sz w:val="18"/>
          <w:szCs w:val="22"/>
          <w:lang w:val="fr-FR"/>
        </w:rPr>
        <w:t>’</w:t>
      </w:r>
      <w:r w:rsidRPr="00EC2AAB">
        <w:rPr>
          <w:rFonts w:eastAsia="Arial" w:cs="Arial"/>
          <w:b/>
          <w:sz w:val="18"/>
          <w:szCs w:val="22"/>
          <w:lang w:val="fr-FR"/>
        </w:rPr>
        <w:t>Acte de</w:t>
      </w:r>
      <w:r>
        <w:rPr>
          <w:rFonts w:eastAsia="Arial" w:cs="Arial"/>
          <w:b/>
          <w:sz w:val="18"/>
          <w:szCs w:val="22"/>
          <w:lang w:val="fr-FR"/>
        </w:rPr>
        <w:t> </w:t>
      </w:r>
      <w:r w:rsidRPr="00EC2AAB">
        <w:rPr>
          <w:rFonts w:eastAsia="Arial" w:cs="Arial"/>
          <w:b/>
          <w:sz w:val="18"/>
          <w:szCs w:val="22"/>
          <w:lang w:val="fr-FR"/>
        </w:rPr>
        <w:t xml:space="preserve">1991 de la </w:t>
      </w:r>
      <w:r w:rsidR="00B1336F">
        <w:rPr>
          <w:rFonts w:eastAsia="Arial" w:cs="Arial"/>
          <w:b/>
          <w:sz w:val="18"/>
          <w:szCs w:val="22"/>
          <w:lang w:val="fr-FR"/>
        </w:rPr>
        <w:t>Convention UPOV</w:t>
      </w:r>
      <w:r>
        <w:rPr>
          <w:rFonts w:eastAsia="Arial" w:cs="Arial"/>
          <w:b/>
          <w:sz w:val="18"/>
          <w:szCs w:val="22"/>
          <w:lang w:val="fr-FR"/>
        </w:rPr>
        <w:t xml:space="preserve"> – </w:t>
      </w:r>
      <w:r w:rsidRPr="00EC2AAB">
        <w:rPr>
          <w:rFonts w:eastAsia="Arial" w:cs="Arial"/>
          <w:b/>
          <w:sz w:val="18"/>
          <w:szCs w:val="22"/>
          <w:lang w:val="fr-FR"/>
        </w:rPr>
        <w:t>UPOV/EXN/EXC</w:t>
      </w:r>
    </w:p>
    <w:p w:rsidR="007070D2" w:rsidRPr="00EC2AAB" w:rsidRDefault="007070D2" w:rsidP="007070D2">
      <w:pPr>
        <w:autoSpaceDE w:val="0"/>
        <w:autoSpaceDN w:val="0"/>
        <w:ind w:left="567" w:right="567"/>
        <w:rPr>
          <w:rFonts w:eastAsia="Arial" w:cs="Arial"/>
          <w:b/>
          <w:sz w:val="18"/>
          <w:szCs w:val="22"/>
          <w:lang w:val="fr-FR"/>
        </w:rPr>
      </w:pPr>
    </w:p>
    <w:p w:rsidR="007070D2" w:rsidRPr="00BC4C55" w:rsidRDefault="007070D2" w:rsidP="007070D2">
      <w:pPr>
        <w:autoSpaceDE w:val="0"/>
        <w:autoSpaceDN w:val="0"/>
        <w:ind w:left="567" w:right="567"/>
        <w:rPr>
          <w:rFonts w:eastAsia="Arial" w:cs="Arial"/>
          <w:sz w:val="18"/>
          <w:szCs w:val="22"/>
          <w:lang w:val="fr-FR"/>
        </w:rPr>
      </w:pPr>
      <w:r w:rsidRPr="00BC4C55">
        <w:rPr>
          <w:rFonts w:eastAsia="Arial" w:cs="Arial"/>
          <w:sz w:val="18"/>
          <w:szCs w:val="22"/>
          <w:lang w:val="fr-FR"/>
        </w:rPr>
        <w:t>“L</w:t>
      </w:r>
      <w:r w:rsidR="00B1336F">
        <w:rPr>
          <w:rFonts w:eastAsia="Arial" w:cs="Arial"/>
          <w:sz w:val="18"/>
          <w:szCs w:val="22"/>
          <w:lang w:val="fr-FR"/>
        </w:rPr>
        <w:t>’</w:t>
      </w:r>
      <w:r w:rsidRPr="00BC4C55">
        <w:rPr>
          <w:rFonts w:eastAsia="Arial" w:cs="Arial"/>
          <w:sz w:val="18"/>
          <w:szCs w:val="22"/>
          <w:lang w:val="fr-FR"/>
        </w:rPr>
        <w:t>actuelle note explicative sur l</w:t>
      </w:r>
      <w:r w:rsidR="00B1336F">
        <w:rPr>
          <w:rFonts w:eastAsia="Arial" w:cs="Arial"/>
          <w:sz w:val="18"/>
          <w:szCs w:val="22"/>
          <w:lang w:val="fr-FR"/>
        </w:rPr>
        <w:t>’</w:t>
      </w:r>
      <w:r w:rsidRPr="00BC4C55">
        <w:rPr>
          <w:rFonts w:eastAsia="Arial" w:cs="Arial"/>
          <w:sz w:val="18"/>
          <w:szCs w:val="22"/>
          <w:lang w:val="fr-FR"/>
        </w:rPr>
        <w:t>article</w:t>
      </w:r>
      <w:r>
        <w:rPr>
          <w:rFonts w:eastAsia="Arial" w:cs="Arial"/>
          <w:sz w:val="18"/>
          <w:szCs w:val="22"/>
          <w:lang w:val="fr-FR"/>
        </w:rPr>
        <w:t> </w:t>
      </w:r>
      <w:r w:rsidRPr="00BC4C55">
        <w:rPr>
          <w:rFonts w:eastAsia="Arial" w:cs="Arial"/>
          <w:sz w:val="18"/>
          <w:szCs w:val="22"/>
          <w:lang w:val="fr-FR"/>
        </w:rPr>
        <w:t>15.1)i) contient plusieurs interprétations trop restrictives de cette disposition, qui ne sont pas conformes aux règles d</w:t>
      </w:r>
      <w:r w:rsidR="00B1336F">
        <w:rPr>
          <w:rFonts w:eastAsia="Arial" w:cs="Arial"/>
          <w:sz w:val="18"/>
          <w:szCs w:val="22"/>
          <w:lang w:val="fr-FR"/>
        </w:rPr>
        <w:t>’</w:t>
      </w:r>
      <w:r w:rsidRPr="00BC4C55">
        <w:rPr>
          <w:rFonts w:eastAsia="Arial" w:cs="Arial"/>
          <w:sz w:val="18"/>
          <w:szCs w:val="22"/>
          <w:lang w:val="fr-FR"/>
        </w:rPr>
        <w:t xml:space="preserve">interprétation de la Convention de </w:t>
      </w:r>
      <w:r>
        <w:rPr>
          <w:rFonts w:eastAsia="Arial" w:cs="Arial"/>
          <w:sz w:val="18"/>
          <w:szCs w:val="22"/>
          <w:lang w:val="fr-FR"/>
        </w:rPr>
        <w:t>Vienne sur le droit des traités</w:t>
      </w:r>
      <w:r w:rsidR="00B1336F">
        <w:rPr>
          <w:rFonts w:eastAsia="Arial" w:cs="Arial"/>
          <w:sz w:val="18"/>
          <w:szCs w:val="22"/>
          <w:lang w:val="fr-FR"/>
        </w:rPr>
        <w:t> :</w:t>
      </w:r>
    </w:p>
    <w:p w:rsidR="007070D2" w:rsidRPr="00BC4C55" w:rsidRDefault="007070D2" w:rsidP="007070D2">
      <w:pPr>
        <w:autoSpaceDE w:val="0"/>
        <w:autoSpaceDN w:val="0"/>
        <w:ind w:left="567" w:right="567"/>
        <w:rPr>
          <w:rFonts w:eastAsia="Arial" w:cs="Arial"/>
          <w:sz w:val="18"/>
          <w:szCs w:val="22"/>
          <w:lang w:val="fr-FR"/>
        </w:rPr>
      </w:pPr>
    </w:p>
    <w:p w:rsidR="007070D2" w:rsidRPr="00BC4C55" w:rsidRDefault="007070D2" w:rsidP="007070D2">
      <w:pPr>
        <w:autoSpaceDE w:val="0"/>
        <w:autoSpaceDN w:val="0"/>
        <w:ind w:left="567" w:right="567"/>
        <w:rPr>
          <w:rFonts w:eastAsia="Arial" w:cs="Arial"/>
          <w:sz w:val="18"/>
          <w:szCs w:val="22"/>
          <w:lang w:val="fr-FR"/>
        </w:rPr>
      </w:pPr>
      <w:r w:rsidRPr="00BC4C55">
        <w:rPr>
          <w:rFonts w:eastAsia="Arial" w:cs="Arial"/>
          <w:sz w:val="18"/>
          <w:szCs w:val="22"/>
          <w:lang w:val="fr-FR"/>
        </w:rPr>
        <w:t>“1)</w:t>
      </w:r>
      <w:r w:rsidRPr="00BC4C55">
        <w:rPr>
          <w:rFonts w:eastAsia="Arial" w:cs="Arial"/>
          <w:sz w:val="18"/>
          <w:szCs w:val="22"/>
          <w:lang w:val="fr-FR"/>
        </w:rPr>
        <w:tab/>
        <w:t>Rien ne justifie que l</w:t>
      </w:r>
      <w:r w:rsidR="00B1336F">
        <w:rPr>
          <w:rFonts w:eastAsia="Arial" w:cs="Arial"/>
          <w:sz w:val="18"/>
          <w:szCs w:val="22"/>
          <w:lang w:val="fr-FR"/>
        </w:rPr>
        <w:t>’</w:t>
      </w:r>
      <w:r w:rsidRPr="00BC4C55">
        <w:rPr>
          <w:rFonts w:eastAsia="Arial" w:cs="Arial"/>
          <w:sz w:val="18"/>
          <w:szCs w:val="22"/>
          <w:lang w:val="fr-FR"/>
        </w:rPr>
        <w:t xml:space="preserve">exception soit limitée aux </w:t>
      </w:r>
      <w:r w:rsidR="00B1336F">
        <w:rPr>
          <w:rFonts w:eastAsia="Arial" w:cs="Arial"/>
          <w:sz w:val="18"/>
          <w:szCs w:val="22"/>
          <w:lang w:val="fr-FR"/>
        </w:rPr>
        <w:t>‘</w:t>
      </w:r>
      <w:r w:rsidRPr="00BC4C55">
        <w:rPr>
          <w:rFonts w:eastAsia="Arial" w:cs="Arial"/>
          <w:sz w:val="18"/>
          <w:szCs w:val="22"/>
          <w:lang w:val="fr-FR"/>
        </w:rPr>
        <w:t>cultures vivrières</w:t>
      </w:r>
      <w:r w:rsidR="00B1336F">
        <w:rPr>
          <w:rFonts w:eastAsia="Arial" w:cs="Arial"/>
          <w:sz w:val="18"/>
          <w:szCs w:val="22"/>
          <w:lang w:val="fr-FR"/>
        </w:rPr>
        <w:t>’</w:t>
      </w:r>
      <w:r w:rsidRPr="00BC4C55">
        <w:rPr>
          <w:rFonts w:eastAsia="Arial" w:cs="Arial"/>
          <w:sz w:val="18"/>
          <w:szCs w:val="22"/>
          <w:lang w:val="fr-FR"/>
        </w:rPr>
        <w:t xml:space="preserve"> et ne s</w:t>
      </w:r>
      <w:r w:rsidR="00B1336F">
        <w:rPr>
          <w:rFonts w:eastAsia="Arial" w:cs="Arial"/>
          <w:sz w:val="18"/>
          <w:szCs w:val="22"/>
          <w:lang w:val="fr-FR"/>
        </w:rPr>
        <w:t>’</w:t>
      </w:r>
      <w:r w:rsidRPr="00BC4C55">
        <w:rPr>
          <w:rFonts w:eastAsia="Arial" w:cs="Arial"/>
          <w:sz w:val="18"/>
          <w:szCs w:val="22"/>
          <w:lang w:val="fr-FR"/>
        </w:rPr>
        <w:t>applique pas à toutes les cultures, puisque la disposition du tr</w:t>
      </w:r>
      <w:r>
        <w:rPr>
          <w:rFonts w:eastAsia="Arial" w:cs="Arial"/>
          <w:sz w:val="18"/>
          <w:szCs w:val="22"/>
          <w:lang w:val="fr-FR"/>
        </w:rPr>
        <w:t>aité ne fait aucune distincti</w:t>
      </w:r>
      <w:r w:rsidR="00C831BB">
        <w:rPr>
          <w:rFonts w:eastAsia="Arial" w:cs="Arial"/>
          <w:sz w:val="18"/>
          <w:szCs w:val="22"/>
          <w:lang w:val="fr-FR"/>
        </w:rPr>
        <w:t xml:space="preserve">on.  </w:t>
      </w:r>
      <w:r w:rsidR="00C831BB" w:rsidRPr="00BC4C55">
        <w:rPr>
          <w:rFonts w:eastAsia="Arial" w:cs="Arial"/>
          <w:sz w:val="18"/>
          <w:szCs w:val="22"/>
          <w:lang w:val="fr-FR"/>
        </w:rPr>
        <w:t>L</w:t>
      </w:r>
      <w:r w:rsidR="00C831BB">
        <w:rPr>
          <w:rFonts w:eastAsia="Arial" w:cs="Arial"/>
          <w:sz w:val="18"/>
          <w:szCs w:val="22"/>
          <w:lang w:val="fr-FR"/>
        </w:rPr>
        <w:t>’</w:t>
      </w:r>
      <w:r w:rsidR="00C831BB" w:rsidRPr="00BC4C55">
        <w:rPr>
          <w:rFonts w:eastAsia="Arial" w:cs="Arial"/>
          <w:sz w:val="18"/>
          <w:szCs w:val="22"/>
          <w:lang w:val="fr-FR"/>
        </w:rPr>
        <w:t>e</w:t>
      </w:r>
      <w:r w:rsidRPr="00BC4C55">
        <w:rPr>
          <w:rFonts w:eastAsia="Arial" w:cs="Arial"/>
          <w:sz w:val="18"/>
          <w:szCs w:val="22"/>
          <w:lang w:val="fr-FR"/>
        </w:rPr>
        <w:t>xception doit s</w:t>
      </w:r>
      <w:r w:rsidR="00B1336F">
        <w:rPr>
          <w:rFonts w:eastAsia="Arial" w:cs="Arial"/>
          <w:sz w:val="18"/>
          <w:szCs w:val="22"/>
          <w:lang w:val="fr-FR"/>
        </w:rPr>
        <w:t>’</w:t>
      </w:r>
      <w:r w:rsidRPr="00BC4C55">
        <w:rPr>
          <w:rFonts w:eastAsia="Arial" w:cs="Arial"/>
          <w:sz w:val="18"/>
          <w:szCs w:val="22"/>
          <w:lang w:val="fr-FR"/>
        </w:rPr>
        <w:t>appliquer à tous les types</w:t>
      </w:r>
      <w:r>
        <w:rPr>
          <w:rFonts w:eastAsia="Arial" w:cs="Arial"/>
          <w:sz w:val="18"/>
          <w:szCs w:val="22"/>
          <w:lang w:val="fr-FR"/>
        </w:rPr>
        <w:t xml:space="preserve"> de matériels de multiplication</w:t>
      </w:r>
      <w:r w:rsidRPr="00BC4C55">
        <w:rPr>
          <w:rFonts w:eastAsia="Arial" w:cs="Arial"/>
          <w:sz w:val="18"/>
          <w:szCs w:val="22"/>
          <w:lang w:val="fr-FR"/>
        </w:rPr>
        <w:t>.</w:t>
      </w:r>
    </w:p>
    <w:p w:rsidR="007070D2" w:rsidRPr="00BC4C55" w:rsidRDefault="007070D2" w:rsidP="007070D2">
      <w:pPr>
        <w:autoSpaceDE w:val="0"/>
        <w:autoSpaceDN w:val="0"/>
        <w:ind w:left="567" w:right="567"/>
        <w:rPr>
          <w:rFonts w:eastAsia="Arial" w:cs="Arial"/>
          <w:sz w:val="18"/>
          <w:szCs w:val="22"/>
          <w:lang w:val="fr-FR"/>
        </w:rPr>
      </w:pPr>
    </w:p>
    <w:p w:rsidR="007070D2" w:rsidRPr="00B72CFE" w:rsidRDefault="007070D2" w:rsidP="007070D2">
      <w:pPr>
        <w:autoSpaceDE w:val="0"/>
        <w:autoSpaceDN w:val="0"/>
        <w:ind w:left="567" w:right="567"/>
        <w:rPr>
          <w:rFonts w:eastAsia="Arial" w:cs="Arial"/>
          <w:sz w:val="18"/>
          <w:szCs w:val="22"/>
          <w:lang w:val="fr-FR"/>
        </w:rPr>
      </w:pPr>
      <w:r w:rsidRPr="00BC4C55">
        <w:rPr>
          <w:rFonts w:eastAsia="Arial" w:cs="Arial"/>
          <w:sz w:val="18"/>
          <w:szCs w:val="22"/>
          <w:lang w:val="fr-FR"/>
        </w:rPr>
        <w:t>“2)</w:t>
      </w:r>
      <w:r w:rsidRPr="00BC4C55">
        <w:rPr>
          <w:rFonts w:eastAsia="Arial" w:cs="Arial"/>
          <w:sz w:val="18"/>
          <w:szCs w:val="22"/>
          <w:lang w:val="fr-FR"/>
        </w:rPr>
        <w:tab/>
      </w:r>
      <w:r w:rsidR="00B1336F">
        <w:rPr>
          <w:rFonts w:eastAsia="Arial" w:cs="Arial"/>
          <w:i/>
          <w:sz w:val="18"/>
          <w:szCs w:val="22"/>
          <w:lang w:val="fr-FR"/>
        </w:rPr>
        <w:t>‘</w:t>
      </w:r>
      <w:r>
        <w:rPr>
          <w:rFonts w:eastAsia="Arial" w:cs="Arial"/>
          <w:i/>
          <w:sz w:val="18"/>
          <w:szCs w:val="22"/>
          <w:lang w:val="fr-FR"/>
        </w:rPr>
        <w:t>…</w:t>
      </w:r>
      <w:r w:rsidRPr="00BC4C55">
        <w:rPr>
          <w:rFonts w:eastAsia="Arial" w:cs="Arial"/>
          <w:i/>
          <w:sz w:val="18"/>
          <w:szCs w:val="22"/>
          <w:lang w:val="fr-FR"/>
        </w:rPr>
        <w:t>intégralement destinée à la consommation…</w:t>
      </w:r>
      <w:r w:rsidR="00B1336F">
        <w:rPr>
          <w:rFonts w:eastAsia="Arial" w:cs="Arial"/>
          <w:i/>
          <w:sz w:val="18"/>
          <w:szCs w:val="22"/>
          <w:lang w:val="fr-FR"/>
        </w:rPr>
        <w:t>’</w:t>
      </w:r>
      <w:r w:rsidRPr="00BC4C55">
        <w:rPr>
          <w:rFonts w:eastAsia="Arial" w:cs="Arial"/>
          <w:sz w:val="18"/>
          <w:szCs w:val="22"/>
          <w:lang w:val="fr-FR"/>
        </w:rPr>
        <w:t xml:space="preserve"> </w:t>
      </w:r>
      <w:r>
        <w:rPr>
          <w:rFonts w:eastAsia="Arial" w:cs="Arial"/>
          <w:sz w:val="18"/>
          <w:szCs w:val="22"/>
          <w:lang w:val="fr-FR"/>
        </w:rPr>
        <w:t xml:space="preserve"> </w:t>
      </w:r>
      <w:r w:rsidRPr="00B72CFE">
        <w:rPr>
          <w:rFonts w:eastAsia="Arial" w:cs="Arial"/>
          <w:sz w:val="18"/>
          <w:szCs w:val="22"/>
          <w:lang w:val="fr-FR"/>
        </w:rPr>
        <w:t>L</w:t>
      </w:r>
      <w:r w:rsidR="00B1336F">
        <w:rPr>
          <w:rFonts w:eastAsia="Arial" w:cs="Arial"/>
          <w:sz w:val="18"/>
          <w:szCs w:val="22"/>
          <w:lang w:val="fr-FR"/>
        </w:rPr>
        <w:t>’</w:t>
      </w:r>
      <w:r w:rsidRPr="00B72CFE">
        <w:rPr>
          <w:rFonts w:eastAsia="Arial" w:cs="Arial"/>
          <w:sz w:val="18"/>
          <w:szCs w:val="22"/>
          <w:lang w:val="fr-FR"/>
        </w:rPr>
        <w:t>interprétation de la note explicative semble partir du principe que tout ce qui n</w:t>
      </w:r>
      <w:r w:rsidR="00B1336F">
        <w:rPr>
          <w:rFonts w:eastAsia="Arial" w:cs="Arial"/>
          <w:sz w:val="18"/>
          <w:szCs w:val="22"/>
          <w:lang w:val="fr-FR"/>
        </w:rPr>
        <w:t>’</w:t>
      </w:r>
      <w:r w:rsidRPr="00B72CFE">
        <w:rPr>
          <w:rFonts w:eastAsia="Arial" w:cs="Arial"/>
          <w:sz w:val="18"/>
          <w:szCs w:val="22"/>
          <w:lang w:val="fr-FR"/>
        </w:rPr>
        <w:t xml:space="preserve">est pas </w:t>
      </w:r>
      <w:r w:rsidR="00B1336F">
        <w:rPr>
          <w:rFonts w:eastAsia="Arial" w:cs="Arial"/>
          <w:sz w:val="18"/>
          <w:szCs w:val="22"/>
          <w:lang w:val="fr-FR"/>
        </w:rPr>
        <w:t>‘</w:t>
      </w:r>
      <w:r w:rsidRPr="00B72CFE">
        <w:rPr>
          <w:rFonts w:eastAsia="Arial" w:cs="Arial"/>
          <w:sz w:val="18"/>
          <w:szCs w:val="22"/>
          <w:lang w:val="fr-FR"/>
        </w:rPr>
        <w:t>consommé</w:t>
      </w:r>
      <w:r w:rsidR="00B1336F">
        <w:rPr>
          <w:rFonts w:eastAsia="Arial" w:cs="Arial"/>
          <w:sz w:val="18"/>
          <w:szCs w:val="22"/>
          <w:lang w:val="fr-FR"/>
        </w:rPr>
        <w:t>’</w:t>
      </w:r>
      <w:r w:rsidRPr="00B72CFE">
        <w:rPr>
          <w:rFonts w:eastAsia="Arial" w:cs="Arial"/>
          <w:sz w:val="18"/>
          <w:szCs w:val="22"/>
          <w:lang w:val="fr-FR"/>
        </w:rPr>
        <w:t xml:space="preserve"> doit être élimi</w:t>
      </w:r>
      <w:r w:rsidR="00C831BB" w:rsidRPr="00B72CFE">
        <w:rPr>
          <w:rFonts w:eastAsia="Arial" w:cs="Arial"/>
          <w:sz w:val="18"/>
          <w:szCs w:val="22"/>
          <w:lang w:val="fr-FR"/>
        </w:rPr>
        <w:t>né</w:t>
      </w:r>
      <w:r w:rsidR="00C831BB">
        <w:rPr>
          <w:rFonts w:eastAsia="Arial" w:cs="Arial"/>
          <w:sz w:val="18"/>
          <w:szCs w:val="22"/>
          <w:lang w:val="fr-FR"/>
        </w:rPr>
        <w:t xml:space="preserve">.  </w:t>
      </w:r>
      <w:r w:rsidR="00C831BB" w:rsidRPr="00B72CFE">
        <w:rPr>
          <w:rFonts w:eastAsia="Arial" w:cs="Arial"/>
          <w:sz w:val="18"/>
          <w:szCs w:val="22"/>
          <w:lang w:val="fr-FR"/>
        </w:rPr>
        <w:t>El</w:t>
      </w:r>
      <w:r w:rsidRPr="00B72CFE">
        <w:rPr>
          <w:rFonts w:eastAsia="Arial" w:cs="Arial"/>
          <w:sz w:val="18"/>
          <w:szCs w:val="22"/>
          <w:lang w:val="fr-FR"/>
        </w:rPr>
        <w:t>le exclut la pratique traditionnelle de la conservation des semences, qui constitue l</w:t>
      </w:r>
      <w:r w:rsidR="00B1336F">
        <w:rPr>
          <w:rFonts w:eastAsia="Arial" w:cs="Arial"/>
          <w:sz w:val="18"/>
          <w:szCs w:val="22"/>
          <w:lang w:val="fr-FR"/>
        </w:rPr>
        <w:t>’</w:t>
      </w:r>
      <w:r w:rsidRPr="00B72CFE">
        <w:rPr>
          <w:rFonts w:eastAsia="Arial" w:cs="Arial"/>
          <w:sz w:val="18"/>
          <w:szCs w:val="22"/>
          <w:lang w:val="fr-FR"/>
        </w:rPr>
        <w:t xml:space="preserve">un des éléments </w:t>
      </w:r>
      <w:r>
        <w:rPr>
          <w:rFonts w:eastAsia="Arial" w:cs="Arial"/>
          <w:sz w:val="18"/>
          <w:szCs w:val="22"/>
          <w:lang w:val="fr-FR"/>
        </w:rPr>
        <w:t>clés</w:t>
      </w:r>
      <w:r w:rsidRPr="00B72CFE">
        <w:rPr>
          <w:rFonts w:eastAsia="Arial" w:cs="Arial"/>
          <w:sz w:val="18"/>
          <w:szCs w:val="22"/>
          <w:lang w:val="fr-FR"/>
        </w:rPr>
        <w:t xml:space="preserve"> des droits des agriculteu</w:t>
      </w:r>
      <w:r w:rsidR="00C831BB" w:rsidRPr="00B72CFE">
        <w:rPr>
          <w:rFonts w:eastAsia="Arial" w:cs="Arial"/>
          <w:sz w:val="18"/>
          <w:szCs w:val="22"/>
          <w:lang w:val="fr-FR"/>
        </w:rPr>
        <w:t>rs</w:t>
      </w:r>
      <w:r w:rsidR="00C831BB">
        <w:rPr>
          <w:rFonts w:eastAsia="Arial" w:cs="Arial"/>
          <w:sz w:val="18"/>
          <w:szCs w:val="22"/>
          <w:lang w:val="fr-FR"/>
        </w:rPr>
        <w:t xml:space="preserve">.  </w:t>
      </w:r>
      <w:r w:rsidR="00C831BB" w:rsidRPr="00B72CFE">
        <w:rPr>
          <w:rFonts w:eastAsia="Arial" w:cs="Arial"/>
          <w:sz w:val="18"/>
          <w:szCs w:val="22"/>
          <w:lang w:val="fr-FR"/>
        </w:rPr>
        <w:t>Ri</w:t>
      </w:r>
      <w:r w:rsidRPr="00B72CFE">
        <w:rPr>
          <w:rFonts w:eastAsia="Arial" w:cs="Arial"/>
          <w:sz w:val="18"/>
          <w:szCs w:val="22"/>
          <w:lang w:val="fr-FR"/>
        </w:rPr>
        <w:t>en dans l</w:t>
      </w:r>
      <w:r w:rsidR="00B1336F">
        <w:rPr>
          <w:rFonts w:eastAsia="Arial" w:cs="Arial"/>
          <w:sz w:val="18"/>
          <w:szCs w:val="22"/>
          <w:lang w:val="fr-FR"/>
        </w:rPr>
        <w:t>’</w:t>
      </w:r>
      <w:r w:rsidRPr="00B72CFE">
        <w:rPr>
          <w:rFonts w:eastAsia="Arial" w:cs="Arial"/>
          <w:sz w:val="18"/>
          <w:szCs w:val="22"/>
          <w:lang w:val="fr-FR"/>
        </w:rPr>
        <w:t>article</w:t>
      </w:r>
      <w:r>
        <w:rPr>
          <w:rFonts w:eastAsia="Arial" w:cs="Arial"/>
          <w:sz w:val="18"/>
          <w:szCs w:val="22"/>
          <w:lang w:val="fr-FR"/>
        </w:rPr>
        <w:t> </w:t>
      </w:r>
      <w:r w:rsidRPr="00B72CFE">
        <w:rPr>
          <w:rFonts w:eastAsia="Arial" w:cs="Arial"/>
          <w:sz w:val="18"/>
          <w:szCs w:val="22"/>
          <w:lang w:val="fr-FR"/>
        </w:rPr>
        <w:t>15.1).i) ne justifie une telle limitati</w:t>
      </w:r>
      <w:r w:rsidR="00C831BB" w:rsidRPr="00B72CFE">
        <w:rPr>
          <w:rFonts w:eastAsia="Arial" w:cs="Arial"/>
          <w:sz w:val="18"/>
          <w:szCs w:val="22"/>
          <w:lang w:val="fr-FR"/>
        </w:rPr>
        <w:t>on</w:t>
      </w:r>
      <w:r w:rsidR="00C831BB">
        <w:rPr>
          <w:rFonts w:eastAsia="Arial" w:cs="Arial"/>
          <w:sz w:val="18"/>
          <w:szCs w:val="22"/>
          <w:lang w:val="fr-FR"/>
        </w:rPr>
        <w:t xml:space="preserve">.  </w:t>
      </w:r>
      <w:r w:rsidR="00C831BB" w:rsidRPr="001E131C">
        <w:rPr>
          <w:rFonts w:eastAsia="Arial" w:cs="Arial"/>
          <w:sz w:val="18"/>
          <w:szCs w:val="22"/>
          <w:lang w:val="fr-FR"/>
        </w:rPr>
        <w:t>En</w:t>
      </w:r>
      <w:r w:rsidRPr="001E131C">
        <w:rPr>
          <w:rFonts w:eastAsia="Arial" w:cs="Arial"/>
          <w:sz w:val="18"/>
          <w:szCs w:val="22"/>
          <w:lang w:val="fr-FR"/>
        </w:rPr>
        <w:t xml:space="preserve"> outre, la conservation et la plantation de semences sont autorisées</w:t>
      </w:r>
      <w:r>
        <w:rPr>
          <w:rFonts w:eastAsia="Arial" w:cs="Arial"/>
          <w:sz w:val="18"/>
          <w:szCs w:val="22"/>
          <w:lang w:val="fr-FR"/>
        </w:rPr>
        <w:t xml:space="preserve"> – </w:t>
      </w:r>
      <w:r w:rsidRPr="001E131C">
        <w:rPr>
          <w:rFonts w:eastAsia="Arial" w:cs="Arial"/>
          <w:sz w:val="18"/>
          <w:szCs w:val="22"/>
          <w:lang w:val="fr-FR"/>
        </w:rPr>
        <w:t>sous certaines conditions</w:t>
      </w:r>
      <w:r>
        <w:rPr>
          <w:rFonts w:eastAsia="Arial" w:cs="Arial"/>
          <w:sz w:val="18"/>
          <w:szCs w:val="22"/>
          <w:lang w:val="fr-FR"/>
        </w:rPr>
        <w:t xml:space="preserve"> – </w:t>
      </w:r>
      <w:r w:rsidRPr="001E131C">
        <w:rPr>
          <w:rFonts w:eastAsia="Arial" w:cs="Arial"/>
          <w:sz w:val="18"/>
          <w:szCs w:val="22"/>
          <w:lang w:val="fr-FR"/>
        </w:rPr>
        <w:t>en vertu de l</w:t>
      </w:r>
      <w:r w:rsidR="00B1336F">
        <w:rPr>
          <w:rFonts w:eastAsia="Arial" w:cs="Arial"/>
          <w:sz w:val="18"/>
          <w:szCs w:val="22"/>
          <w:lang w:val="fr-FR"/>
        </w:rPr>
        <w:t>’</w:t>
      </w:r>
      <w:r w:rsidRPr="001E131C">
        <w:rPr>
          <w:rFonts w:eastAsia="Arial" w:cs="Arial"/>
          <w:sz w:val="18"/>
          <w:szCs w:val="22"/>
          <w:lang w:val="fr-FR"/>
        </w:rPr>
        <w:t>article</w:t>
      </w:r>
      <w:r>
        <w:rPr>
          <w:rFonts w:eastAsia="Arial" w:cs="Arial"/>
          <w:sz w:val="18"/>
          <w:szCs w:val="22"/>
          <w:lang w:val="fr-FR"/>
        </w:rPr>
        <w:t> </w:t>
      </w:r>
      <w:r w:rsidRPr="001E131C">
        <w:rPr>
          <w:rFonts w:eastAsia="Arial" w:cs="Arial"/>
          <w:sz w:val="18"/>
          <w:szCs w:val="22"/>
          <w:lang w:val="fr-FR"/>
        </w:rPr>
        <w:t>15.2).</w:t>
      </w:r>
    </w:p>
    <w:p w:rsidR="007070D2" w:rsidRPr="00B72CFE" w:rsidRDefault="007070D2" w:rsidP="007070D2">
      <w:pPr>
        <w:autoSpaceDE w:val="0"/>
        <w:autoSpaceDN w:val="0"/>
        <w:ind w:left="567" w:right="567"/>
        <w:rPr>
          <w:rFonts w:eastAsia="Arial" w:cs="Arial"/>
          <w:sz w:val="18"/>
          <w:szCs w:val="22"/>
          <w:lang w:val="fr-FR"/>
        </w:rPr>
      </w:pPr>
    </w:p>
    <w:p w:rsidR="007070D2" w:rsidRPr="00A254B8" w:rsidRDefault="007070D2" w:rsidP="007070D2">
      <w:pPr>
        <w:autoSpaceDE w:val="0"/>
        <w:autoSpaceDN w:val="0"/>
        <w:ind w:left="567" w:right="567"/>
        <w:rPr>
          <w:rFonts w:eastAsia="Arial" w:cs="Arial"/>
          <w:sz w:val="18"/>
          <w:szCs w:val="22"/>
          <w:lang w:val="fr-FR"/>
        </w:rPr>
      </w:pPr>
      <w:r w:rsidRPr="00A254B8">
        <w:rPr>
          <w:rFonts w:eastAsia="Arial" w:cs="Arial"/>
          <w:sz w:val="18"/>
          <w:szCs w:val="22"/>
          <w:lang w:val="fr-FR"/>
        </w:rPr>
        <w:t>“</w:t>
      </w:r>
      <w:r>
        <w:rPr>
          <w:rFonts w:eastAsia="Arial" w:cs="Arial"/>
          <w:sz w:val="18"/>
          <w:szCs w:val="22"/>
          <w:lang w:val="fr-FR"/>
        </w:rPr>
        <w:t>Par ailleurs</w:t>
      </w:r>
      <w:r w:rsidRPr="00A254B8">
        <w:rPr>
          <w:rFonts w:eastAsia="Arial" w:cs="Arial"/>
          <w:sz w:val="18"/>
          <w:szCs w:val="22"/>
          <w:lang w:val="fr-FR"/>
        </w:rPr>
        <w:t>, l</w:t>
      </w:r>
      <w:r w:rsidR="00B1336F">
        <w:rPr>
          <w:rFonts w:eastAsia="Arial" w:cs="Arial"/>
          <w:sz w:val="18"/>
          <w:szCs w:val="22"/>
          <w:lang w:val="fr-FR"/>
        </w:rPr>
        <w:t>’</w:t>
      </w:r>
      <w:r w:rsidRPr="00A254B8">
        <w:rPr>
          <w:rFonts w:eastAsia="Arial" w:cs="Arial"/>
          <w:sz w:val="18"/>
          <w:szCs w:val="22"/>
          <w:lang w:val="fr-FR"/>
        </w:rPr>
        <w:t>échange de semences avec les voisins ou sur les marchés locaux est une pratique courante chez les agriculteurs, qui est essentiel</w:t>
      </w:r>
      <w:r>
        <w:rPr>
          <w:rFonts w:eastAsia="Arial" w:cs="Arial"/>
          <w:sz w:val="18"/>
          <w:szCs w:val="22"/>
          <w:lang w:val="fr-FR"/>
        </w:rPr>
        <w:t>le pour la sécurité alimentai</w:t>
      </w:r>
      <w:r w:rsidR="00C831BB">
        <w:rPr>
          <w:rFonts w:eastAsia="Arial" w:cs="Arial"/>
          <w:sz w:val="18"/>
          <w:szCs w:val="22"/>
          <w:lang w:val="fr-FR"/>
        </w:rPr>
        <w:t xml:space="preserve">re.  </w:t>
      </w:r>
      <w:r w:rsidR="00C831BB" w:rsidRPr="00A254B8">
        <w:rPr>
          <w:rFonts w:eastAsia="Arial" w:cs="Arial"/>
          <w:sz w:val="18"/>
          <w:szCs w:val="22"/>
          <w:lang w:val="fr-FR"/>
        </w:rPr>
        <w:t>Le</w:t>
      </w:r>
      <w:r w:rsidRPr="00A254B8">
        <w:rPr>
          <w:rFonts w:eastAsia="Arial" w:cs="Arial"/>
          <w:sz w:val="18"/>
          <w:szCs w:val="22"/>
          <w:lang w:val="fr-FR"/>
        </w:rPr>
        <w:t>s échanges de semences sont des actes privés et non commerciaux qui doivent être explicitement reconnus comme des actes légitimes en vertu de l</w:t>
      </w:r>
      <w:r w:rsidR="00B1336F">
        <w:rPr>
          <w:rFonts w:eastAsia="Arial" w:cs="Arial"/>
          <w:sz w:val="18"/>
          <w:szCs w:val="22"/>
          <w:lang w:val="fr-FR"/>
        </w:rPr>
        <w:t>’</w:t>
      </w:r>
      <w:r w:rsidRPr="00A254B8">
        <w:rPr>
          <w:rFonts w:eastAsia="Arial" w:cs="Arial"/>
          <w:sz w:val="18"/>
          <w:szCs w:val="22"/>
          <w:lang w:val="fr-FR"/>
        </w:rPr>
        <w:t>article</w:t>
      </w:r>
      <w:r>
        <w:rPr>
          <w:rFonts w:eastAsia="Arial" w:cs="Arial"/>
          <w:sz w:val="18"/>
          <w:szCs w:val="22"/>
          <w:lang w:val="fr-FR"/>
        </w:rPr>
        <w:t> </w:t>
      </w:r>
      <w:r w:rsidRPr="00A254B8">
        <w:rPr>
          <w:rFonts w:eastAsia="Arial" w:cs="Arial"/>
          <w:sz w:val="18"/>
          <w:szCs w:val="22"/>
          <w:lang w:val="fr-FR"/>
        </w:rPr>
        <w:t>15.1).i).  De même, la vente à d</w:t>
      </w:r>
      <w:r w:rsidR="00B1336F">
        <w:rPr>
          <w:rFonts w:eastAsia="Arial" w:cs="Arial"/>
          <w:sz w:val="18"/>
          <w:szCs w:val="22"/>
          <w:lang w:val="fr-FR"/>
        </w:rPr>
        <w:t>’</w:t>
      </w:r>
      <w:r w:rsidRPr="00A254B8">
        <w:rPr>
          <w:rFonts w:eastAsia="Arial" w:cs="Arial"/>
          <w:sz w:val="18"/>
          <w:szCs w:val="22"/>
          <w:lang w:val="fr-FR"/>
        </w:rPr>
        <w:t xml:space="preserve">autres agriculteurs de semences non consommées, </w:t>
      </w:r>
      <w:r w:rsidR="00B1336F">
        <w:rPr>
          <w:rFonts w:eastAsia="Arial" w:cs="Arial"/>
          <w:sz w:val="18"/>
          <w:szCs w:val="22"/>
          <w:lang w:val="fr-FR"/>
        </w:rPr>
        <w:t>y compris</w:t>
      </w:r>
      <w:r w:rsidRPr="00A254B8">
        <w:rPr>
          <w:rFonts w:eastAsia="Arial" w:cs="Arial"/>
          <w:sz w:val="18"/>
          <w:szCs w:val="22"/>
          <w:lang w:val="fr-FR"/>
        </w:rPr>
        <w:t xml:space="preserve"> celles qui résultent d</w:t>
      </w:r>
      <w:r w:rsidR="00B1336F">
        <w:rPr>
          <w:rFonts w:eastAsia="Arial" w:cs="Arial"/>
          <w:sz w:val="18"/>
          <w:szCs w:val="22"/>
          <w:lang w:val="fr-FR"/>
        </w:rPr>
        <w:t>’</w:t>
      </w:r>
      <w:r w:rsidRPr="00A254B8">
        <w:rPr>
          <w:rFonts w:eastAsia="Arial" w:cs="Arial"/>
          <w:sz w:val="18"/>
          <w:szCs w:val="22"/>
          <w:lang w:val="fr-FR"/>
        </w:rPr>
        <w:t xml:space="preserve">un excédent de production, est une pratique courante qui ne revêt pas de </w:t>
      </w:r>
      <w:r w:rsidR="00B1336F">
        <w:rPr>
          <w:rFonts w:eastAsia="Arial" w:cs="Arial"/>
          <w:sz w:val="18"/>
          <w:szCs w:val="22"/>
          <w:lang w:val="fr-FR"/>
        </w:rPr>
        <w:t>‘</w:t>
      </w:r>
      <w:r w:rsidRPr="00A254B8">
        <w:rPr>
          <w:rFonts w:eastAsia="Arial" w:cs="Arial"/>
          <w:sz w:val="18"/>
          <w:szCs w:val="22"/>
          <w:lang w:val="fr-FR"/>
        </w:rPr>
        <w:t>finalité commerciale</w:t>
      </w:r>
      <w:r w:rsidR="00B1336F">
        <w:rPr>
          <w:rFonts w:eastAsia="Arial" w:cs="Arial"/>
          <w:sz w:val="18"/>
          <w:szCs w:val="22"/>
          <w:lang w:val="fr-FR"/>
        </w:rPr>
        <w:t>’</w:t>
      </w:r>
      <w:r w:rsidRPr="00A254B8">
        <w:rPr>
          <w:rFonts w:eastAsia="Arial" w:cs="Arial"/>
          <w:sz w:val="18"/>
          <w:szCs w:val="22"/>
          <w:lang w:val="fr-FR"/>
        </w:rPr>
        <w:t xml:space="preserve"> dans la mesure où l</w:t>
      </w:r>
      <w:r w:rsidR="00B1336F">
        <w:rPr>
          <w:rFonts w:eastAsia="Arial" w:cs="Arial"/>
          <w:sz w:val="18"/>
          <w:szCs w:val="22"/>
          <w:lang w:val="fr-FR"/>
        </w:rPr>
        <w:t>’</w:t>
      </w:r>
      <w:r w:rsidRPr="00A254B8">
        <w:rPr>
          <w:rFonts w:eastAsia="Arial" w:cs="Arial"/>
          <w:sz w:val="18"/>
          <w:szCs w:val="22"/>
          <w:lang w:val="fr-FR"/>
        </w:rPr>
        <w:t>agriculteur n</w:t>
      </w:r>
      <w:r w:rsidR="00B1336F">
        <w:rPr>
          <w:rFonts w:eastAsia="Arial" w:cs="Arial"/>
          <w:sz w:val="18"/>
          <w:szCs w:val="22"/>
          <w:lang w:val="fr-FR"/>
        </w:rPr>
        <w:t>’</w:t>
      </w:r>
      <w:r w:rsidRPr="00A254B8">
        <w:rPr>
          <w:rFonts w:eastAsia="Arial" w:cs="Arial"/>
          <w:sz w:val="18"/>
          <w:szCs w:val="22"/>
          <w:lang w:val="fr-FR"/>
        </w:rPr>
        <w:t>agit pas en tant qu</w:t>
      </w:r>
      <w:r w:rsidR="00B1336F">
        <w:rPr>
          <w:rFonts w:eastAsia="Arial" w:cs="Arial"/>
          <w:sz w:val="18"/>
          <w:szCs w:val="22"/>
          <w:lang w:val="fr-FR"/>
        </w:rPr>
        <w:t>’</w:t>
      </w:r>
      <w:r w:rsidRPr="00A254B8">
        <w:rPr>
          <w:rFonts w:eastAsia="Arial" w:cs="Arial"/>
          <w:sz w:val="18"/>
          <w:szCs w:val="22"/>
          <w:lang w:val="fr-FR"/>
        </w:rPr>
        <w:t>entité commerciale et où, par exemple, les semences ne sont pas commercialisées sous une marque.</w:t>
      </w:r>
    </w:p>
    <w:p w:rsidR="007070D2" w:rsidRPr="00A254B8" w:rsidRDefault="007070D2" w:rsidP="007070D2">
      <w:pPr>
        <w:autoSpaceDE w:val="0"/>
        <w:autoSpaceDN w:val="0"/>
        <w:ind w:left="567" w:right="567"/>
        <w:rPr>
          <w:rFonts w:eastAsia="Arial" w:cs="Arial"/>
          <w:sz w:val="18"/>
          <w:szCs w:val="22"/>
          <w:lang w:val="fr-FR"/>
        </w:rPr>
      </w:pPr>
    </w:p>
    <w:p w:rsidR="007070D2" w:rsidRPr="00E44852" w:rsidRDefault="007070D2" w:rsidP="007070D2">
      <w:pPr>
        <w:autoSpaceDE w:val="0"/>
        <w:autoSpaceDN w:val="0"/>
        <w:ind w:left="567" w:right="567"/>
        <w:rPr>
          <w:rFonts w:eastAsia="Arial" w:cs="Arial"/>
          <w:sz w:val="18"/>
          <w:szCs w:val="22"/>
          <w:lang w:val="fr-FR"/>
        </w:rPr>
      </w:pPr>
      <w:r w:rsidRPr="00E44852">
        <w:rPr>
          <w:rFonts w:eastAsia="Arial" w:cs="Arial"/>
          <w:sz w:val="18"/>
          <w:szCs w:val="22"/>
          <w:lang w:val="fr-FR"/>
        </w:rPr>
        <w:t>“3)</w:t>
      </w:r>
      <w:r w:rsidRPr="00E44852">
        <w:rPr>
          <w:rFonts w:eastAsia="Arial" w:cs="Arial"/>
          <w:sz w:val="18"/>
          <w:szCs w:val="22"/>
          <w:lang w:val="fr-FR"/>
        </w:rPr>
        <w:tab/>
      </w:r>
      <w:r w:rsidR="00B1336F">
        <w:rPr>
          <w:rFonts w:eastAsia="Arial" w:cs="Arial"/>
          <w:i/>
          <w:sz w:val="18"/>
          <w:szCs w:val="22"/>
          <w:lang w:val="fr-FR"/>
        </w:rPr>
        <w:t>‘</w:t>
      </w:r>
      <w:r>
        <w:rPr>
          <w:rFonts w:eastAsia="Arial" w:cs="Arial"/>
          <w:i/>
          <w:sz w:val="18"/>
          <w:szCs w:val="22"/>
          <w:lang w:val="fr-FR"/>
        </w:rPr>
        <w:t>…</w:t>
      </w:r>
      <w:r w:rsidRPr="00E44852">
        <w:rPr>
          <w:rFonts w:eastAsia="Arial" w:cs="Arial"/>
          <w:i/>
          <w:sz w:val="18"/>
          <w:szCs w:val="22"/>
          <w:lang w:val="fr-FR"/>
        </w:rPr>
        <w:t>de cet agriculteur et des personnes à sa charge qui vivent sur son exploitation</w:t>
      </w:r>
      <w:r w:rsidR="00B1336F">
        <w:rPr>
          <w:rFonts w:eastAsia="Arial" w:cs="Arial"/>
          <w:i/>
          <w:sz w:val="18"/>
          <w:szCs w:val="22"/>
          <w:lang w:val="fr-FR"/>
        </w:rPr>
        <w:t>’</w:t>
      </w:r>
      <w:r w:rsidRPr="00E44852">
        <w:rPr>
          <w:rFonts w:eastAsia="Arial" w:cs="Arial"/>
          <w:i/>
          <w:sz w:val="18"/>
          <w:szCs w:val="22"/>
          <w:lang w:val="fr-FR"/>
        </w:rPr>
        <w:t xml:space="preserve"> </w:t>
      </w:r>
      <w:r w:rsidRPr="00E44852">
        <w:rPr>
          <w:rFonts w:eastAsia="Arial" w:cs="Arial"/>
          <w:sz w:val="18"/>
          <w:szCs w:val="22"/>
          <w:lang w:val="fr-FR"/>
        </w:rPr>
        <w:t>signifierait, par exemple, que la consommation par les visiteurs, même si elle est faite sur l</w:t>
      </w:r>
      <w:r w:rsidR="00B1336F">
        <w:rPr>
          <w:rFonts w:eastAsia="Arial" w:cs="Arial"/>
          <w:sz w:val="18"/>
          <w:szCs w:val="22"/>
          <w:lang w:val="fr-FR"/>
        </w:rPr>
        <w:t>’</w:t>
      </w:r>
      <w:r w:rsidRPr="00E44852">
        <w:rPr>
          <w:rFonts w:eastAsia="Arial" w:cs="Arial"/>
          <w:sz w:val="18"/>
          <w:szCs w:val="22"/>
          <w:lang w:val="fr-FR"/>
        </w:rPr>
        <w:t>exploitation, ou par les membres de la famille de l</w:t>
      </w:r>
      <w:r w:rsidR="00B1336F">
        <w:rPr>
          <w:rFonts w:eastAsia="Arial" w:cs="Arial"/>
          <w:sz w:val="18"/>
          <w:szCs w:val="22"/>
          <w:lang w:val="fr-FR"/>
        </w:rPr>
        <w:t>’</w:t>
      </w:r>
      <w:r w:rsidRPr="00E44852">
        <w:rPr>
          <w:rFonts w:eastAsia="Arial" w:cs="Arial"/>
          <w:sz w:val="18"/>
          <w:szCs w:val="22"/>
          <w:lang w:val="fr-FR"/>
        </w:rPr>
        <w:t xml:space="preserve">agriculteur qui ne sont pas </w:t>
      </w:r>
      <w:r w:rsidR="00B1336F">
        <w:rPr>
          <w:rFonts w:eastAsia="Arial" w:cs="Arial"/>
          <w:sz w:val="18"/>
          <w:szCs w:val="22"/>
          <w:lang w:val="fr-FR"/>
        </w:rPr>
        <w:t>‘</w:t>
      </w:r>
      <w:r w:rsidRPr="00E44852">
        <w:rPr>
          <w:rFonts w:eastAsia="Arial" w:cs="Arial"/>
          <w:sz w:val="18"/>
          <w:szCs w:val="22"/>
          <w:lang w:val="fr-FR"/>
        </w:rPr>
        <w:t>à sa charge</w:t>
      </w:r>
      <w:r w:rsidR="00B1336F">
        <w:rPr>
          <w:rFonts w:eastAsia="Arial" w:cs="Arial"/>
          <w:sz w:val="18"/>
          <w:szCs w:val="22"/>
          <w:lang w:val="fr-FR"/>
        </w:rPr>
        <w:t>’</w:t>
      </w:r>
      <w:r w:rsidRPr="00E44852">
        <w:rPr>
          <w:rFonts w:eastAsia="Arial" w:cs="Arial"/>
          <w:sz w:val="18"/>
          <w:szCs w:val="22"/>
          <w:lang w:val="fr-FR"/>
        </w:rPr>
        <w:t xml:space="preserve"> ou qui ne vivent pas sur la même exploitation, serait un acte interd</w:t>
      </w:r>
      <w:r w:rsidR="00C831BB" w:rsidRPr="00E44852">
        <w:rPr>
          <w:rFonts w:eastAsia="Arial" w:cs="Arial"/>
          <w:sz w:val="18"/>
          <w:szCs w:val="22"/>
          <w:lang w:val="fr-FR"/>
        </w:rPr>
        <w:t>it</w:t>
      </w:r>
      <w:r w:rsidR="00C831BB">
        <w:rPr>
          <w:rFonts w:eastAsia="Arial" w:cs="Arial"/>
          <w:sz w:val="18"/>
          <w:szCs w:val="22"/>
          <w:lang w:val="fr-FR"/>
        </w:rPr>
        <w:t xml:space="preserve">.  </w:t>
      </w:r>
      <w:r w:rsidR="00C831BB" w:rsidRPr="00E44852">
        <w:rPr>
          <w:rFonts w:eastAsia="Arial" w:cs="Arial"/>
          <w:sz w:val="18"/>
          <w:szCs w:val="22"/>
          <w:lang w:val="fr-FR"/>
        </w:rPr>
        <w:t>Ri</w:t>
      </w:r>
      <w:r w:rsidRPr="00E44852">
        <w:rPr>
          <w:rFonts w:eastAsia="Arial" w:cs="Arial"/>
          <w:sz w:val="18"/>
          <w:szCs w:val="22"/>
          <w:lang w:val="fr-FR"/>
        </w:rPr>
        <w:t>en ne justifie ces limitations.</w:t>
      </w:r>
    </w:p>
    <w:p w:rsidR="007070D2" w:rsidRPr="00E44852" w:rsidRDefault="007070D2" w:rsidP="007070D2">
      <w:pPr>
        <w:autoSpaceDE w:val="0"/>
        <w:autoSpaceDN w:val="0"/>
        <w:ind w:left="567" w:right="567"/>
        <w:rPr>
          <w:rFonts w:eastAsia="Arial" w:cs="Arial"/>
          <w:sz w:val="18"/>
          <w:szCs w:val="22"/>
          <w:lang w:val="fr-FR"/>
        </w:rPr>
      </w:pPr>
    </w:p>
    <w:p w:rsidR="007070D2" w:rsidRPr="00E44852" w:rsidRDefault="007070D2" w:rsidP="007070D2">
      <w:pPr>
        <w:autoSpaceDE w:val="0"/>
        <w:autoSpaceDN w:val="0"/>
        <w:ind w:left="567" w:right="567"/>
        <w:rPr>
          <w:rFonts w:eastAsia="Arial" w:cs="Arial"/>
          <w:sz w:val="18"/>
          <w:szCs w:val="22"/>
          <w:lang w:val="fr-FR"/>
        </w:rPr>
      </w:pPr>
      <w:r w:rsidRPr="00E44852">
        <w:rPr>
          <w:rFonts w:eastAsia="Arial" w:cs="Arial"/>
          <w:sz w:val="18"/>
          <w:szCs w:val="22"/>
          <w:lang w:val="fr-FR"/>
        </w:rPr>
        <w:t>“4)</w:t>
      </w:r>
      <w:r w:rsidRPr="00E44852">
        <w:rPr>
          <w:rFonts w:eastAsia="Arial" w:cs="Arial"/>
          <w:sz w:val="18"/>
          <w:szCs w:val="22"/>
          <w:lang w:val="fr-FR"/>
        </w:rPr>
        <w:tab/>
        <w:t xml:space="preserve">La formulation </w:t>
      </w:r>
      <w:r w:rsidR="00B1336F">
        <w:rPr>
          <w:rFonts w:eastAsia="Arial" w:cs="Arial"/>
          <w:i/>
          <w:sz w:val="18"/>
          <w:szCs w:val="22"/>
          <w:lang w:val="fr-FR"/>
        </w:rPr>
        <w:t>‘</w:t>
      </w:r>
      <w:r>
        <w:rPr>
          <w:rFonts w:eastAsia="Arial" w:cs="Arial"/>
          <w:i/>
          <w:sz w:val="18"/>
          <w:szCs w:val="22"/>
          <w:lang w:val="fr-FR"/>
        </w:rPr>
        <w:t>…</w:t>
      </w:r>
      <w:r w:rsidRPr="00E44852">
        <w:rPr>
          <w:rFonts w:eastAsia="Arial" w:cs="Arial"/>
          <w:i/>
          <w:sz w:val="18"/>
          <w:szCs w:val="22"/>
          <w:lang w:val="fr-FR"/>
        </w:rPr>
        <w:t xml:space="preserve">des activités telles que </w:t>
      </w:r>
      <w:r w:rsidR="00B1336F">
        <w:rPr>
          <w:rFonts w:eastAsia="Arial" w:cs="Arial"/>
          <w:i/>
          <w:sz w:val="18"/>
          <w:szCs w:val="22"/>
          <w:lang w:val="fr-FR"/>
        </w:rPr>
        <w:t>‘</w:t>
      </w:r>
      <w:r w:rsidRPr="00E44852">
        <w:rPr>
          <w:rFonts w:eastAsia="Arial" w:cs="Arial"/>
          <w:i/>
          <w:sz w:val="18"/>
          <w:szCs w:val="22"/>
          <w:lang w:val="fr-FR"/>
        </w:rPr>
        <w:t>l</w:t>
      </w:r>
      <w:r w:rsidR="00B1336F">
        <w:rPr>
          <w:rFonts w:eastAsia="Arial" w:cs="Arial"/>
          <w:i/>
          <w:sz w:val="18"/>
          <w:szCs w:val="22"/>
          <w:lang w:val="fr-FR"/>
        </w:rPr>
        <w:t>’</w:t>
      </w:r>
      <w:r w:rsidRPr="00E44852">
        <w:rPr>
          <w:rFonts w:eastAsia="Arial" w:cs="Arial"/>
          <w:i/>
          <w:sz w:val="18"/>
          <w:szCs w:val="22"/>
          <w:lang w:val="fr-FR"/>
        </w:rPr>
        <w:t>agriculture de subsistance</w:t>
      </w:r>
      <w:r w:rsidR="00B1336F">
        <w:rPr>
          <w:rFonts w:eastAsia="Arial" w:cs="Arial"/>
          <w:i/>
          <w:sz w:val="18"/>
          <w:szCs w:val="22"/>
          <w:lang w:val="fr-FR"/>
        </w:rPr>
        <w:t>’</w:t>
      </w:r>
      <w:r w:rsidRPr="00E44852">
        <w:rPr>
          <w:rFonts w:eastAsia="Arial" w:cs="Arial"/>
          <w:i/>
          <w:sz w:val="18"/>
          <w:szCs w:val="22"/>
          <w:lang w:val="fr-FR"/>
        </w:rPr>
        <w:t>, où ces actes sont accomplis dans un cadre privé et à des fins non commerciales</w:t>
      </w:r>
      <w:r>
        <w:rPr>
          <w:rFonts w:eastAsia="Arial" w:cs="Arial"/>
          <w:i/>
          <w:sz w:val="18"/>
          <w:szCs w:val="22"/>
          <w:lang w:val="fr-FR"/>
        </w:rPr>
        <w:t>…</w:t>
      </w:r>
      <w:r w:rsidR="00B1336F">
        <w:rPr>
          <w:rFonts w:eastAsia="Arial" w:cs="Arial"/>
          <w:i/>
          <w:sz w:val="18"/>
          <w:szCs w:val="22"/>
          <w:lang w:val="fr-FR"/>
        </w:rPr>
        <w:t>’</w:t>
      </w:r>
      <w:r w:rsidRPr="00E44852">
        <w:rPr>
          <w:rFonts w:eastAsia="Arial" w:cs="Arial"/>
          <w:sz w:val="18"/>
          <w:szCs w:val="22"/>
          <w:lang w:val="fr-FR"/>
        </w:rPr>
        <w:t xml:space="preserve"> réduit abusivement la notion d</w:t>
      </w:r>
      <w:r w:rsidR="00B1336F">
        <w:rPr>
          <w:rFonts w:eastAsia="Arial" w:cs="Arial"/>
          <w:sz w:val="18"/>
          <w:szCs w:val="22"/>
          <w:lang w:val="fr-FR"/>
        </w:rPr>
        <w:t>’</w:t>
      </w:r>
      <w:r w:rsidRPr="00E44852">
        <w:rPr>
          <w:rFonts w:eastAsia="Arial" w:cs="Arial"/>
          <w:sz w:val="18"/>
          <w:szCs w:val="22"/>
          <w:lang w:val="fr-FR"/>
        </w:rPr>
        <w:t>agriculture de subsistance à des systèmes où les agriculteurs agissent dans un isolement total, sans aucune relation avec leurs voisins et leur communauté, notamment par l</w:t>
      </w:r>
      <w:r w:rsidR="00B1336F">
        <w:rPr>
          <w:rFonts w:eastAsia="Arial" w:cs="Arial"/>
          <w:sz w:val="18"/>
          <w:szCs w:val="22"/>
          <w:lang w:val="fr-FR"/>
        </w:rPr>
        <w:t>’</w:t>
      </w:r>
      <w:r w:rsidRPr="00E44852">
        <w:rPr>
          <w:rFonts w:eastAsia="Arial" w:cs="Arial"/>
          <w:sz w:val="18"/>
          <w:szCs w:val="22"/>
          <w:lang w:val="fr-FR"/>
        </w:rPr>
        <w:t>échange de semenc</w:t>
      </w:r>
      <w:r w:rsidR="00C831BB" w:rsidRPr="00E44852">
        <w:rPr>
          <w:rFonts w:eastAsia="Arial" w:cs="Arial"/>
          <w:sz w:val="18"/>
          <w:szCs w:val="22"/>
          <w:lang w:val="fr-FR"/>
        </w:rPr>
        <w:t>es</w:t>
      </w:r>
      <w:r w:rsidR="00C831BB">
        <w:rPr>
          <w:rFonts w:eastAsia="Arial" w:cs="Arial"/>
          <w:sz w:val="18"/>
          <w:szCs w:val="22"/>
          <w:lang w:val="fr-FR"/>
        </w:rPr>
        <w:t xml:space="preserve">.  </w:t>
      </w:r>
      <w:r w:rsidR="00C831BB" w:rsidRPr="00E44852">
        <w:rPr>
          <w:rFonts w:eastAsia="Arial" w:cs="Arial"/>
          <w:sz w:val="18"/>
          <w:szCs w:val="22"/>
          <w:lang w:val="fr-FR"/>
        </w:rPr>
        <w:t>Ce</w:t>
      </w:r>
      <w:r w:rsidRPr="00E44852">
        <w:rPr>
          <w:rFonts w:eastAsia="Arial" w:cs="Arial"/>
          <w:sz w:val="18"/>
          <w:szCs w:val="22"/>
          <w:lang w:val="fr-FR"/>
        </w:rPr>
        <w:t>la ne reflète pas la réalité des systèmes d</w:t>
      </w:r>
      <w:r w:rsidR="00B1336F">
        <w:rPr>
          <w:rFonts w:eastAsia="Arial" w:cs="Arial"/>
          <w:sz w:val="18"/>
          <w:szCs w:val="22"/>
          <w:lang w:val="fr-FR"/>
        </w:rPr>
        <w:t>’</w:t>
      </w:r>
      <w:r w:rsidRPr="00E44852">
        <w:rPr>
          <w:rFonts w:eastAsia="Arial" w:cs="Arial"/>
          <w:sz w:val="18"/>
          <w:szCs w:val="22"/>
          <w:lang w:val="fr-FR"/>
        </w:rPr>
        <w:t>agriculture de subsistance dans les pays en développement.</w:t>
      </w:r>
    </w:p>
    <w:p w:rsidR="007070D2" w:rsidRPr="00E44852" w:rsidRDefault="007070D2" w:rsidP="007070D2">
      <w:pPr>
        <w:autoSpaceDE w:val="0"/>
        <w:autoSpaceDN w:val="0"/>
        <w:ind w:left="567" w:right="567"/>
        <w:rPr>
          <w:rFonts w:eastAsia="Arial" w:cs="Arial"/>
          <w:sz w:val="18"/>
          <w:szCs w:val="22"/>
          <w:lang w:val="fr-FR"/>
        </w:rPr>
      </w:pPr>
    </w:p>
    <w:p w:rsidR="007070D2" w:rsidRPr="009C4EFA" w:rsidRDefault="007070D2" w:rsidP="007070D2">
      <w:pPr>
        <w:autoSpaceDE w:val="0"/>
        <w:autoSpaceDN w:val="0"/>
        <w:ind w:left="567" w:right="567"/>
        <w:rPr>
          <w:rFonts w:eastAsia="Arial" w:cs="Arial"/>
          <w:sz w:val="18"/>
          <w:szCs w:val="22"/>
          <w:lang w:val="fr-FR"/>
        </w:rPr>
      </w:pPr>
      <w:r w:rsidRPr="00EE0F6D">
        <w:rPr>
          <w:rFonts w:eastAsia="Arial" w:cs="Arial"/>
          <w:sz w:val="18"/>
          <w:szCs w:val="22"/>
        </w:rPr>
        <w:t>“</w:t>
      </w:r>
      <w:r>
        <w:rPr>
          <w:rFonts w:eastAsia="Arial" w:cs="Arial"/>
          <w:sz w:val="18"/>
          <w:szCs w:val="22"/>
        </w:rPr>
        <w:t xml:space="preserve">Le </w:t>
      </w:r>
      <w:proofErr w:type="spellStart"/>
      <w:r>
        <w:rPr>
          <w:rFonts w:eastAsia="Arial" w:cs="Arial"/>
          <w:sz w:val="18"/>
          <w:szCs w:val="22"/>
        </w:rPr>
        <w:t>schéma</w:t>
      </w:r>
      <w:proofErr w:type="spellEnd"/>
      <w:r>
        <w:rPr>
          <w:rFonts w:eastAsia="Arial" w:cs="Arial"/>
          <w:sz w:val="18"/>
          <w:szCs w:val="22"/>
        </w:rPr>
        <w:t xml:space="preserve"> figurant </w:t>
      </w:r>
      <w:proofErr w:type="spellStart"/>
      <w:r>
        <w:rPr>
          <w:rFonts w:eastAsia="Arial" w:cs="Arial"/>
          <w:sz w:val="18"/>
          <w:szCs w:val="22"/>
        </w:rPr>
        <w:t>dans</w:t>
      </w:r>
      <w:proofErr w:type="spellEnd"/>
      <w:r>
        <w:rPr>
          <w:rFonts w:eastAsia="Arial" w:cs="Arial"/>
          <w:sz w:val="18"/>
          <w:szCs w:val="22"/>
        </w:rPr>
        <w:t xml:space="preserve"> le rapport</w:t>
      </w:r>
      <w:r w:rsidRPr="00EE0F6D">
        <w:rPr>
          <w:rFonts w:eastAsia="Arial" w:cs="Arial"/>
          <w:sz w:val="18"/>
          <w:szCs w:val="22"/>
        </w:rPr>
        <w:t xml:space="preserve"> </w:t>
      </w:r>
      <w:r w:rsidR="00B1336F">
        <w:rPr>
          <w:rFonts w:eastAsia="Arial" w:cs="Arial"/>
          <w:sz w:val="18"/>
          <w:szCs w:val="22"/>
        </w:rPr>
        <w:t>‘</w:t>
      </w:r>
      <w:r w:rsidRPr="002C534B">
        <w:rPr>
          <w:rFonts w:eastAsia="Arial" w:cs="Arial"/>
          <w:i/>
          <w:sz w:val="18"/>
          <w:szCs w:val="22"/>
        </w:rPr>
        <w:t xml:space="preserve">Can the exchange or sale of </w:t>
      </w:r>
      <w:proofErr w:type="spellStart"/>
      <w:r w:rsidRPr="002C534B">
        <w:rPr>
          <w:rFonts w:eastAsia="Arial" w:cs="Arial"/>
          <w:i/>
          <w:sz w:val="18"/>
          <w:szCs w:val="22"/>
        </w:rPr>
        <w:t>selfproduced</w:t>
      </w:r>
      <w:proofErr w:type="spellEnd"/>
      <w:r w:rsidRPr="002C534B">
        <w:rPr>
          <w:rFonts w:eastAsia="Arial" w:cs="Arial"/>
          <w:i/>
          <w:sz w:val="18"/>
          <w:szCs w:val="22"/>
        </w:rPr>
        <w:t xml:space="preserve"> seed be allowed under UP</w:t>
      </w:r>
      <w:r>
        <w:rPr>
          <w:rFonts w:eastAsia="Arial" w:cs="Arial"/>
          <w:i/>
          <w:sz w:val="18"/>
          <w:szCs w:val="22"/>
        </w:rPr>
        <w:t>OV </w:t>
      </w:r>
      <w:r w:rsidRPr="002C534B">
        <w:rPr>
          <w:rFonts w:eastAsia="Arial" w:cs="Arial"/>
          <w:i/>
          <w:sz w:val="18"/>
          <w:szCs w:val="22"/>
        </w:rPr>
        <w:t>1991?</w:t>
      </w:r>
      <w:r w:rsidR="00B1336F">
        <w:rPr>
          <w:rFonts w:eastAsia="Arial" w:cs="Arial"/>
          <w:sz w:val="18"/>
          <w:szCs w:val="22"/>
        </w:rPr>
        <w:t>’</w:t>
      </w:r>
      <w:r w:rsidRPr="00EE0F6D">
        <w:rPr>
          <w:rFonts w:eastAsia="Arial" w:cs="Arial"/>
          <w:sz w:val="18"/>
          <w:szCs w:val="22"/>
        </w:rPr>
        <w:t xml:space="preserve"> </w:t>
      </w:r>
      <w:r w:rsidRPr="002C534B">
        <w:rPr>
          <w:rFonts w:eastAsia="Arial" w:cs="Arial"/>
          <w:sz w:val="18"/>
          <w:szCs w:val="22"/>
          <w:lang w:val="fr-FR"/>
        </w:rPr>
        <w:t>(L</w:t>
      </w:r>
      <w:r w:rsidR="00B1336F">
        <w:rPr>
          <w:rFonts w:eastAsia="Arial" w:cs="Arial"/>
          <w:sz w:val="18"/>
          <w:szCs w:val="22"/>
          <w:lang w:val="fr-FR"/>
        </w:rPr>
        <w:t>’</w:t>
      </w:r>
      <w:r w:rsidRPr="002C534B">
        <w:rPr>
          <w:rFonts w:eastAsia="Arial" w:cs="Arial"/>
          <w:sz w:val="18"/>
          <w:szCs w:val="22"/>
          <w:lang w:val="fr-FR"/>
        </w:rPr>
        <w:t>échange ou la vente de semences autoproduites peuvent</w:t>
      </w:r>
      <w:r w:rsidR="00B1336F">
        <w:rPr>
          <w:rFonts w:eastAsia="Arial" w:cs="Arial"/>
          <w:sz w:val="18"/>
          <w:szCs w:val="22"/>
          <w:lang w:val="fr-FR"/>
        </w:rPr>
        <w:t>-</w:t>
      </w:r>
      <w:r w:rsidRPr="002C534B">
        <w:rPr>
          <w:rFonts w:eastAsia="Arial" w:cs="Arial"/>
          <w:sz w:val="18"/>
          <w:szCs w:val="22"/>
          <w:lang w:val="fr-FR"/>
        </w:rPr>
        <w:t>ils être autorisés par l</w:t>
      </w:r>
      <w:r w:rsidR="00B1336F">
        <w:rPr>
          <w:rFonts w:eastAsia="Arial" w:cs="Arial"/>
          <w:sz w:val="18"/>
          <w:szCs w:val="22"/>
          <w:lang w:val="fr-FR"/>
        </w:rPr>
        <w:t>’</w:t>
      </w:r>
      <w:r w:rsidRPr="002C534B">
        <w:rPr>
          <w:rFonts w:eastAsia="Arial" w:cs="Arial"/>
          <w:sz w:val="18"/>
          <w:szCs w:val="22"/>
          <w:lang w:val="fr-FR"/>
        </w:rPr>
        <w:t>Acte de</w:t>
      </w:r>
      <w:r>
        <w:rPr>
          <w:rFonts w:eastAsia="Arial" w:cs="Arial"/>
          <w:sz w:val="18"/>
          <w:szCs w:val="22"/>
          <w:lang w:val="fr-FR"/>
        </w:rPr>
        <w:t> </w:t>
      </w:r>
      <w:r w:rsidRPr="002C534B">
        <w:rPr>
          <w:rFonts w:eastAsia="Arial" w:cs="Arial"/>
          <w:sz w:val="18"/>
          <w:szCs w:val="22"/>
          <w:lang w:val="fr-FR"/>
        </w:rPr>
        <w:t xml:space="preserve">1991 de la </w:t>
      </w:r>
      <w:r w:rsidR="00B1336F">
        <w:rPr>
          <w:rFonts w:eastAsia="Arial" w:cs="Arial"/>
          <w:sz w:val="18"/>
          <w:szCs w:val="22"/>
          <w:lang w:val="fr-FR"/>
        </w:rPr>
        <w:t>Convention UPOV</w:t>
      </w:r>
      <w:r w:rsidRPr="002C534B">
        <w:rPr>
          <w:rFonts w:eastAsia="Arial" w:cs="Arial"/>
          <w:sz w:val="18"/>
          <w:szCs w:val="22"/>
          <w:lang w:val="fr-FR"/>
        </w:rPr>
        <w:t>?</w:t>
      </w:r>
      <w:r>
        <w:rPr>
          <w:rFonts w:eastAsia="Arial" w:cs="Arial"/>
          <w:sz w:val="18"/>
          <w:szCs w:val="22"/>
          <w:lang w:val="fr-FR"/>
        </w:rPr>
        <w:t xml:space="preserve">) </w:t>
      </w:r>
      <w:r w:rsidRPr="009C4EFA">
        <w:rPr>
          <w:rFonts w:eastAsia="Arial" w:cs="Arial"/>
          <w:sz w:val="18"/>
          <w:szCs w:val="22"/>
          <w:lang w:val="fr-FR"/>
        </w:rPr>
        <w:t>donne des éléments utiles pour corriger l</w:t>
      </w:r>
      <w:r w:rsidR="00B1336F">
        <w:rPr>
          <w:rFonts w:eastAsia="Arial" w:cs="Arial"/>
          <w:sz w:val="18"/>
          <w:szCs w:val="22"/>
          <w:lang w:val="fr-FR"/>
        </w:rPr>
        <w:t>’</w:t>
      </w:r>
      <w:r w:rsidRPr="009C4EFA">
        <w:rPr>
          <w:rFonts w:eastAsia="Arial" w:cs="Arial"/>
          <w:sz w:val="18"/>
          <w:szCs w:val="22"/>
          <w:lang w:val="fr-FR"/>
        </w:rPr>
        <w:t>interprétation erronée de l</w:t>
      </w:r>
      <w:r w:rsidR="00B1336F">
        <w:rPr>
          <w:rFonts w:eastAsia="Arial" w:cs="Arial"/>
          <w:sz w:val="18"/>
          <w:szCs w:val="22"/>
          <w:lang w:val="fr-FR"/>
        </w:rPr>
        <w:t>’</w:t>
      </w:r>
      <w:r w:rsidRPr="009C4EFA">
        <w:rPr>
          <w:rFonts w:eastAsia="Arial" w:cs="Arial"/>
          <w:sz w:val="18"/>
          <w:szCs w:val="22"/>
          <w:lang w:val="fr-FR"/>
        </w:rPr>
        <w:t>article</w:t>
      </w:r>
      <w:r>
        <w:rPr>
          <w:rFonts w:eastAsia="Arial" w:cs="Arial"/>
          <w:sz w:val="18"/>
          <w:szCs w:val="22"/>
          <w:lang w:val="fr-FR"/>
        </w:rPr>
        <w:t> </w:t>
      </w:r>
      <w:r w:rsidRPr="009C4EFA">
        <w:rPr>
          <w:rFonts w:eastAsia="Arial" w:cs="Arial"/>
          <w:sz w:val="18"/>
          <w:szCs w:val="22"/>
          <w:lang w:val="fr-FR"/>
        </w:rPr>
        <w:t>15.1)i).</w:t>
      </w:r>
      <w:r w:rsidRPr="002C534B">
        <w:rPr>
          <w:rFonts w:eastAsia="Arial" w:cs="Arial"/>
          <w:sz w:val="18"/>
          <w:szCs w:val="22"/>
          <w:lang w:val="fr-FR"/>
        </w:rPr>
        <w:t xml:space="preserve">  </w:t>
      </w:r>
      <w:r w:rsidRPr="009C4EFA">
        <w:rPr>
          <w:rFonts w:eastAsia="Arial" w:cs="Arial"/>
          <w:sz w:val="18"/>
          <w:szCs w:val="22"/>
          <w:lang w:val="fr-FR"/>
        </w:rPr>
        <w:t>D</w:t>
      </w:r>
      <w:r w:rsidR="00B1336F">
        <w:rPr>
          <w:rFonts w:eastAsia="Arial" w:cs="Arial"/>
          <w:sz w:val="18"/>
          <w:szCs w:val="22"/>
          <w:lang w:val="fr-FR"/>
        </w:rPr>
        <w:t>’</w:t>
      </w:r>
      <w:r w:rsidRPr="009C4EFA">
        <w:rPr>
          <w:rFonts w:eastAsia="Arial" w:cs="Arial"/>
          <w:sz w:val="18"/>
          <w:szCs w:val="22"/>
          <w:lang w:val="fr-FR"/>
        </w:rPr>
        <w:t xml:space="preserve">une part, </w:t>
      </w:r>
      <w:r>
        <w:rPr>
          <w:rFonts w:eastAsia="Arial" w:cs="Arial"/>
          <w:sz w:val="18"/>
          <w:szCs w:val="22"/>
          <w:lang w:val="fr-FR"/>
        </w:rPr>
        <w:t>il</w:t>
      </w:r>
      <w:r w:rsidRPr="009C4EFA">
        <w:rPr>
          <w:rFonts w:eastAsia="Arial" w:cs="Arial"/>
          <w:sz w:val="18"/>
          <w:szCs w:val="22"/>
          <w:lang w:val="fr-FR"/>
        </w:rPr>
        <w:t xml:space="preserve"> fait référence à </w:t>
      </w:r>
      <w:r w:rsidR="00B1336F">
        <w:rPr>
          <w:rFonts w:eastAsia="Arial" w:cs="Arial"/>
          <w:sz w:val="18"/>
          <w:szCs w:val="22"/>
          <w:lang w:val="fr-FR"/>
        </w:rPr>
        <w:t>‘</w:t>
      </w:r>
      <w:r w:rsidRPr="009C4EFA">
        <w:rPr>
          <w:rFonts w:eastAsia="Arial" w:cs="Arial"/>
          <w:sz w:val="18"/>
          <w:szCs w:val="22"/>
          <w:lang w:val="fr-FR"/>
        </w:rPr>
        <w:t>la culture d</w:t>
      </w:r>
      <w:r w:rsidR="00B1336F">
        <w:rPr>
          <w:rFonts w:eastAsia="Arial" w:cs="Arial"/>
          <w:sz w:val="18"/>
          <w:szCs w:val="22"/>
          <w:lang w:val="fr-FR"/>
        </w:rPr>
        <w:t>’</w:t>
      </w:r>
      <w:r w:rsidRPr="009C4EFA">
        <w:rPr>
          <w:rFonts w:eastAsia="Arial" w:cs="Arial"/>
          <w:sz w:val="18"/>
          <w:szCs w:val="22"/>
          <w:lang w:val="fr-FR"/>
        </w:rPr>
        <w:t>une plante essentiellement destinée à la consommation domestique</w:t>
      </w:r>
      <w:r w:rsidR="00B1336F">
        <w:rPr>
          <w:rFonts w:eastAsia="Arial" w:cs="Arial"/>
          <w:sz w:val="18"/>
          <w:szCs w:val="22"/>
          <w:lang w:val="fr-FR"/>
        </w:rPr>
        <w:t>’</w:t>
      </w:r>
      <w:r w:rsidRPr="009C4EFA">
        <w:rPr>
          <w:rFonts w:eastAsia="Arial" w:cs="Arial"/>
          <w:sz w:val="18"/>
          <w:szCs w:val="22"/>
          <w:lang w:val="fr-FR"/>
        </w:rPr>
        <w:t xml:space="preserve"> (c</w:t>
      </w:r>
      <w:r w:rsidR="00B1336F">
        <w:rPr>
          <w:rFonts w:eastAsia="Arial" w:cs="Arial"/>
          <w:sz w:val="18"/>
          <w:szCs w:val="22"/>
          <w:lang w:val="fr-FR"/>
        </w:rPr>
        <w:t>’</w:t>
      </w:r>
      <w:r w:rsidRPr="009C4EFA">
        <w:rPr>
          <w:rFonts w:eastAsia="Arial" w:cs="Arial"/>
          <w:sz w:val="18"/>
          <w:szCs w:val="22"/>
          <w:lang w:val="fr-FR"/>
        </w:rPr>
        <w:t>est nous qui soulignons), ce qui permettrait d</w:t>
      </w:r>
      <w:r w:rsidR="00B1336F">
        <w:rPr>
          <w:rFonts w:eastAsia="Arial" w:cs="Arial"/>
          <w:sz w:val="18"/>
          <w:szCs w:val="22"/>
          <w:lang w:val="fr-FR"/>
        </w:rPr>
        <w:t>’</w:t>
      </w:r>
      <w:r w:rsidRPr="009C4EFA">
        <w:rPr>
          <w:rFonts w:eastAsia="Arial" w:cs="Arial"/>
          <w:sz w:val="18"/>
          <w:szCs w:val="22"/>
          <w:lang w:val="fr-FR"/>
        </w:rPr>
        <w:t>autres utilisations non couvertes par la note explicative</w:t>
      </w:r>
      <w:r>
        <w:rPr>
          <w:rFonts w:eastAsia="Arial" w:cs="Arial"/>
          <w:sz w:val="18"/>
          <w:szCs w:val="22"/>
          <w:lang w:val="fr-FR"/>
        </w:rPr>
        <w:t xml:space="preserve">; </w:t>
      </w:r>
      <w:r w:rsidRPr="009C4EFA">
        <w:rPr>
          <w:rFonts w:eastAsia="Arial" w:cs="Arial"/>
          <w:sz w:val="18"/>
          <w:szCs w:val="22"/>
          <w:lang w:val="fr-FR"/>
        </w:rPr>
        <w:t xml:space="preserve"> d</w:t>
      </w:r>
      <w:r w:rsidR="00B1336F">
        <w:rPr>
          <w:rFonts w:eastAsia="Arial" w:cs="Arial"/>
          <w:sz w:val="18"/>
          <w:szCs w:val="22"/>
          <w:lang w:val="fr-FR"/>
        </w:rPr>
        <w:t>’</w:t>
      </w:r>
      <w:r w:rsidRPr="009C4EFA">
        <w:rPr>
          <w:rFonts w:eastAsia="Arial" w:cs="Arial"/>
          <w:sz w:val="18"/>
          <w:szCs w:val="22"/>
          <w:lang w:val="fr-FR"/>
        </w:rPr>
        <w:t xml:space="preserve">autre part, </w:t>
      </w:r>
      <w:r>
        <w:rPr>
          <w:rFonts w:eastAsia="Arial" w:cs="Arial"/>
          <w:sz w:val="18"/>
          <w:szCs w:val="22"/>
          <w:lang w:val="fr-FR"/>
        </w:rPr>
        <w:t>il</w:t>
      </w:r>
      <w:r w:rsidRPr="009C4EFA">
        <w:rPr>
          <w:rFonts w:eastAsia="Arial" w:cs="Arial"/>
          <w:sz w:val="18"/>
          <w:szCs w:val="22"/>
          <w:lang w:val="fr-FR"/>
        </w:rPr>
        <w:t xml:space="preserve"> indique clairement que les semences peuvent être échangées ou vendues sans marque, sans certification et sans traitement par l</w:t>
      </w:r>
      <w:r w:rsidR="00B1336F">
        <w:rPr>
          <w:rFonts w:eastAsia="Arial" w:cs="Arial"/>
          <w:sz w:val="18"/>
          <w:szCs w:val="22"/>
          <w:lang w:val="fr-FR"/>
        </w:rPr>
        <w:t>’</w:t>
      </w:r>
      <w:r w:rsidRPr="009C4EFA">
        <w:rPr>
          <w:rFonts w:eastAsia="Arial" w:cs="Arial"/>
          <w:sz w:val="18"/>
          <w:szCs w:val="22"/>
          <w:lang w:val="fr-FR"/>
        </w:rPr>
        <w:t>agriculteur.</w:t>
      </w:r>
    </w:p>
    <w:p w:rsidR="007070D2" w:rsidRPr="009C4EFA" w:rsidRDefault="007070D2" w:rsidP="007070D2">
      <w:pPr>
        <w:keepLines/>
        <w:autoSpaceDE w:val="0"/>
        <w:autoSpaceDN w:val="0"/>
        <w:ind w:left="567" w:right="567"/>
        <w:rPr>
          <w:rFonts w:eastAsia="Arial" w:cs="Arial"/>
          <w:b/>
          <w:spacing w:val="-4"/>
          <w:sz w:val="18"/>
          <w:szCs w:val="22"/>
          <w:lang w:val="fr-FR"/>
        </w:rPr>
      </w:pPr>
      <w:r w:rsidRPr="009C4EFA">
        <w:rPr>
          <w:rFonts w:eastAsia="Arial" w:cs="Arial"/>
          <w:spacing w:val="-4"/>
          <w:sz w:val="18"/>
          <w:szCs w:val="22"/>
          <w:lang w:val="fr-FR"/>
        </w:rPr>
        <w:lastRenderedPageBreak/>
        <w:t>“Pour résumer, tout en soulignant que les notes explicatives ne doivent pas être considérées comme contraignantes pour les membres de l</w:t>
      </w:r>
      <w:r w:rsidR="00B1336F">
        <w:rPr>
          <w:rFonts w:eastAsia="Arial" w:cs="Arial"/>
          <w:spacing w:val="-4"/>
          <w:sz w:val="18"/>
          <w:szCs w:val="22"/>
          <w:lang w:val="fr-FR"/>
        </w:rPr>
        <w:t>’</w:t>
      </w:r>
      <w:r w:rsidRPr="009C4EFA">
        <w:rPr>
          <w:rFonts w:eastAsia="Arial" w:cs="Arial"/>
          <w:spacing w:val="-4"/>
          <w:sz w:val="18"/>
          <w:szCs w:val="22"/>
          <w:lang w:val="fr-FR"/>
        </w:rPr>
        <w:t xml:space="preserve">UPOV et que la protection des variétés végétales doit maintenir un équilibre entre les intérêts des obtenteurs et ceux des agriculteurs, </w:t>
      </w:r>
      <w:r w:rsidRPr="009C4EFA">
        <w:rPr>
          <w:rFonts w:eastAsia="Arial" w:cs="Arial"/>
          <w:b/>
          <w:spacing w:val="-4"/>
          <w:sz w:val="18"/>
          <w:szCs w:val="22"/>
          <w:lang w:val="fr-FR"/>
        </w:rPr>
        <w:t>le Centre Sud recommande une révision substantielle de la note explicative actuelle sur l</w:t>
      </w:r>
      <w:r w:rsidR="00B1336F">
        <w:rPr>
          <w:rFonts w:eastAsia="Arial" w:cs="Arial"/>
          <w:b/>
          <w:spacing w:val="-4"/>
          <w:sz w:val="18"/>
          <w:szCs w:val="22"/>
          <w:lang w:val="fr-FR"/>
        </w:rPr>
        <w:t>’</w:t>
      </w:r>
      <w:r w:rsidRPr="009C4EFA">
        <w:rPr>
          <w:rFonts w:eastAsia="Arial" w:cs="Arial"/>
          <w:b/>
          <w:spacing w:val="-4"/>
          <w:sz w:val="18"/>
          <w:szCs w:val="22"/>
          <w:lang w:val="fr-FR"/>
        </w:rPr>
        <w:t>article</w:t>
      </w:r>
      <w:r>
        <w:rPr>
          <w:rFonts w:eastAsia="Arial" w:cs="Arial"/>
          <w:b/>
          <w:spacing w:val="-4"/>
          <w:sz w:val="18"/>
          <w:szCs w:val="22"/>
          <w:lang w:val="fr-FR"/>
        </w:rPr>
        <w:t> </w:t>
      </w:r>
      <w:r w:rsidRPr="009C4EFA">
        <w:rPr>
          <w:rFonts w:eastAsia="Arial" w:cs="Arial"/>
          <w:b/>
          <w:spacing w:val="-4"/>
          <w:sz w:val="18"/>
          <w:szCs w:val="22"/>
          <w:lang w:val="fr-FR"/>
        </w:rPr>
        <w:t>15.1).i) afin i) de préciser que l</w:t>
      </w:r>
      <w:r w:rsidR="00B1336F">
        <w:rPr>
          <w:rFonts w:eastAsia="Arial" w:cs="Arial"/>
          <w:b/>
          <w:spacing w:val="-4"/>
          <w:sz w:val="18"/>
          <w:szCs w:val="22"/>
          <w:lang w:val="fr-FR"/>
        </w:rPr>
        <w:t>’</w:t>
      </w:r>
      <w:r w:rsidRPr="009C4EFA">
        <w:rPr>
          <w:rFonts w:eastAsia="Arial" w:cs="Arial"/>
          <w:b/>
          <w:spacing w:val="-4"/>
          <w:sz w:val="18"/>
          <w:szCs w:val="22"/>
          <w:lang w:val="fr-FR"/>
        </w:rPr>
        <w:t>exception s</w:t>
      </w:r>
      <w:r w:rsidR="00B1336F">
        <w:rPr>
          <w:rFonts w:eastAsia="Arial" w:cs="Arial"/>
          <w:b/>
          <w:spacing w:val="-4"/>
          <w:sz w:val="18"/>
          <w:szCs w:val="22"/>
          <w:lang w:val="fr-FR"/>
        </w:rPr>
        <w:t>’</w:t>
      </w:r>
      <w:r w:rsidRPr="009C4EFA">
        <w:rPr>
          <w:rFonts w:eastAsia="Arial" w:cs="Arial"/>
          <w:b/>
          <w:spacing w:val="-4"/>
          <w:sz w:val="18"/>
          <w:szCs w:val="22"/>
          <w:lang w:val="fr-FR"/>
        </w:rPr>
        <w:t>applique à toutes les cultures et à tous les types de matériels de multiplication protégés, ii)</w:t>
      </w:r>
      <w:r>
        <w:rPr>
          <w:rFonts w:eastAsia="Arial" w:cs="Arial"/>
          <w:b/>
          <w:spacing w:val="-4"/>
          <w:sz w:val="18"/>
          <w:szCs w:val="22"/>
          <w:lang w:val="fr-FR"/>
        </w:rPr>
        <w:t> </w:t>
      </w:r>
      <w:r w:rsidRPr="009C4EFA">
        <w:rPr>
          <w:rFonts w:eastAsia="Arial" w:cs="Arial"/>
          <w:b/>
          <w:spacing w:val="-4"/>
          <w:sz w:val="18"/>
          <w:szCs w:val="22"/>
          <w:lang w:val="fr-FR"/>
        </w:rPr>
        <w:t>d</w:t>
      </w:r>
      <w:r w:rsidR="00B1336F">
        <w:rPr>
          <w:rFonts w:eastAsia="Arial" w:cs="Arial"/>
          <w:b/>
          <w:spacing w:val="-4"/>
          <w:sz w:val="18"/>
          <w:szCs w:val="22"/>
          <w:lang w:val="fr-FR"/>
        </w:rPr>
        <w:t>’</w:t>
      </w:r>
      <w:r w:rsidRPr="009C4EFA">
        <w:rPr>
          <w:rFonts w:eastAsia="Arial" w:cs="Arial"/>
          <w:b/>
          <w:spacing w:val="-4"/>
          <w:sz w:val="18"/>
          <w:szCs w:val="22"/>
          <w:lang w:val="fr-FR"/>
        </w:rPr>
        <w:t xml:space="preserve">abandonner la règle de la </w:t>
      </w:r>
      <w:r w:rsidR="00B1336F">
        <w:rPr>
          <w:rFonts w:eastAsia="Arial" w:cs="Arial"/>
          <w:b/>
          <w:spacing w:val="-4"/>
          <w:sz w:val="18"/>
          <w:szCs w:val="22"/>
          <w:lang w:val="fr-FR"/>
        </w:rPr>
        <w:t>‘</w:t>
      </w:r>
      <w:r w:rsidRPr="009C4EFA">
        <w:rPr>
          <w:rFonts w:eastAsia="Arial" w:cs="Arial"/>
          <w:b/>
          <w:spacing w:val="-4"/>
          <w:sz w:val="18"/>
          <w:szCs w:val="22"/>
          <w:lang w:val="fr-FR"/>
        </w:rPr>
        <w:t>consommation intégrale</w:t>
      </w:r>
      <w:r w:rsidR="00B1336F">
        <w:rPr>
          <w:rFonts w:eastAsia="Arial" w:cs="Arial"/>
          <w:b/>
          <w:spacing w:val="-4"/>
          <w:sz w:val="18"/>
          <w:szCs w:val="22"/>
          <w:lang w:val="fr-FR"/>
        </w:rPr>
        <w:t>’</w:t>
      </w:r>
      <w:r w:rsidRPr="009C4EFA">
        <w:rPr>
          <w:rFonts w:eastAsia="Arial" w:cs="Arial"/>
          <w:b/>
          <w:spacing w:val="-4"/>
          <w:sz w:val="18"/>
          <w:szCs w:val="22"/>
          <w:lang w:val="fr-FR"/>
        </w:rPr>
        <w:t xml:space="preserve"> et de reconnaître que la conservation et la replantation des semences sont des pratiques légitimes</w:t>
      </w:r>
      <w:r>
        <w:rPr>
          <w:rFonts w:eastAsia="Arial" w:cs="Arial"/>
          <w:b/>
          <w:spacing w:val="-4"/>
          <w:sz w:val="18"/>
          <w:szCs w:val="22"/>
          <w:lang w:val="fr-FR"/>
        </w:rPr>
        <w:t xml:space="preserve">; </w:t>
      </w:r>
      <w:r w:rsidRPr="009C4EFA">
        <w:rPr>
          <w:rFonts w:eastAsia="Arial" w:cs="Arial"/>
          <w:b/>
          <w:spacing w:val="-4"/>
          <w:sz w:val="18"/>
          <w:szCs w:val="22"/>
          <w:lang w:val="fr-FR"/>
        </w:rPr>
        <w:t xml:space="preserve"> iii)</w:t>
      </w:r>
      <w:r>
        <w:rPr>
          <w:rFonts w:eastAsia="Arial" w:cs="Arial"/>
          <w:b/>
          <w:spacing w:val="-4"/>
          <w:sz w:val="18"/>
          <w:szCs w:val="22"/>
          <w:lang w:val="fr-FR"/>
        </w:rPr>
        <w:t xml:space="preserve"> de </w:t>
      </w:r>
      <w:r w:rsidRPr="009C4EFA">
        <w:rPr>
          <w:rFonts w:eastAsia="Arial" w:cs="Arial"/>
          <w:b/>
          <w:spacing w:val="-4"/>
          <w:sz w:val="18"/>
          <w:szCs w:val="22"/>
          <w:lang w:val="fr-FR"/>
        </w:rPr>
        <w:t>préciser que l</w:t>
      </w:r>
      <w:r w:rsidR="00B1336F">
        <w:rPr>
          <w:rFonts w:eastAsia="Arial" w:cs="Arial"/>
          <w:b/>
          <w:spacing w:val="-4"/>
          <w:sz w:val="18"/>
          <w:szCs w:val="22"/>
          <w:lang w:val="fr-FR"/>
        </w:rPr>
        <w:t>’</w:t>
      </w:r>
      <w:r w:rsidRPr="009C4EFA">
        <w:rPr>
          <w:rFonts w:eastAsia="Arial" w:cs="Arial"/>
          <w:b/>
          <w:spacing w:val="-4"/>
          <w:sz w:val="18"/>
          <w:szCs w:val="22"/>
          <w:lang w:val="fr-FR"/>
        </w:rPr>
        <w:t>échange et la vente de semences (sans marque) produites en excès de la consommation par les agriculteurs de subsistance sont couverts par l</w:t>
      </w:r>
      <w:r w:rsidR="00B1336F">
        <w:rPr>
          <w:rFonts w:eastAsia="Arial" w:cs="Arial"/>
          <w:b/>
          <w:spacing w:val="-4"/>
          <w:sz w:val="18"/>
          <w:szCs w:val="22"/>
          <w:lang w:val="fr-FR"/>
        </w:rPr>
        <w:t>’</w:t>
      </w:r>
      <w:r w:rsidRPr="009C4EFA">
        <w:rPr>
          <w:rFonts w:eastAsia="Arial" w:cs="Arial"/>
          <w:b/>
          <w:spacing w:val="-4"/>
          <w:sz w:val="18"/>
          <w:szCs w:val="22"/>
          <w:lang w:val="fr-FR"/>
        </w:rPr>
        <w:t>exception.</w:t>
      </w:r>
    </w:p>
    <w:p w:rsidR="007070D2" w:rsidRPr="009C4EFA" w:rsidRDefault="007070D2" w:rsidP="007070D2">
      <w:pPr>
        <w:autoSpaceDE w:val="0"/>
        <w:autoSpaceDN w:val="0"/>
        <w:ind w:left="567" w:right="567"/>
        <w:rPr>
          <w:rFonts w:eastAsia="Arial" w:cs="Arial"/>
          <w:sz w:val="18"/>
          <w:szCs w:val="22"/>
          <w:lang w:val="fr-FR"/>
        </w:rPr>
      </w:pPr>
    </w:p>
    <w:p w:rsidR="007070D2" w:rsidRPr="00447F11"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447F11">
        <w:rPr>
          <w:rFonts w:eastAsia="Arial" w:cs="Arial"/>
          <w:sz w:val="18"/>
          <w:szCs w:val="22"/>
          <w:lang w:val="fr-FR"/>
        </w:rPr>
        <w:t>Le Centre Sud se réjouit de pouvoir présenter au Conseil de l</w:t>
      </w:r>
      <w:r w:rsidR="00B1336F">
        <w:rPr>
          <w:rFonts w:eastAsia="Arial" w:cs="Arial"/>
          <w:sz w:val="18"/>
          <w:szCs w:val="22"/>
          <w:lang w:val="fr-FR"/>
        </w:rPr>
        <w:t>’</w:t>
      </w:r>
      <w:r w:rsidRPr="00447F11">
        <w:rPr>
          <w:rFonts w:eastAsia="Arial" w:cs="Arial"/>
          <w:sz w:val="18"/>
          <w:szCs w:val="22"/>
          <w:lang w:val="fr-FR"/>
        </w:rPr>
        <w:t xml:space="preserve">UPOV des observations supplémentaires sur </w:t>
      </w:r>
      <w:r>
        <w:rPr>
          <w:rFonts w:eastAsia="Arial" w:cs="Arial"/>
          <w:sz w:val="18"/>
          <w:szCs w:val="22"/>
          <w:lang w:val="fr-FR"/>
        </w:rPr>
        <w:t xml:space="preserve">le prochain </w:t>
      </w:r>
      <w:r w:rsidRPr="00447F11">
        <w:rPr>
          <w:rFonts w:eastAsia="Arial" w:cs="Arial"/>
          <w:sz w:val="18"/>
          <w:szCs w:val="22"/>
          <w:lang w:val="fr-FR"/>
        </w:rPr>
        <w:t xml:space="preserve">projet </w:t>
      </w:r>
      <w:r>
        <w:rPr>
          <w:rFonts w:eastAsia="Arial" w:cs="Arial"/>
          <w:sz w:val="18"/>
          <w:szCs w:val="22"/>
          <w:lang w:val="fr-FR"/>
        </w:rPr>
        <w:t>sur les options d</w:t>
      </w:r>
      <w:r w:rsidR="00B1336F">
        <w:rPr>
          <w:rFonts w:eastAsia="Arial" w:cs="Arial"/>
          <w:sz w:val="18"/>
          <w:szCs w:val="22"/>
          <w:lang w:val="fr-FR"/>
        </w:rPr>
        <w:t>’</w:t>
      </w:r>
      <w:r>
        <w:rPr>
          <w:rFonts w:eastAsia="Arial" w:cs="Arial"/>
          <w:sz w:val="18"/>
          <w:szCs w:val="22"/>
          <w:lang w:val="fr-FR"/>
        </w:rPr>
        <w:t>interprétation</w:t>
      </w:r>
      <w:r w:rsidRPr="00447F11">
        <w:rPr>
          <w:rFonts w:eastAsia="Arial" w:cs="Arial"/>
          <w:sz w:val="18"/>
          <w:szCs w:val="22"/>
          <w:lang w:val="fr-FR"/>
        </w:rPr>
        <w:t xml:space="preserve"> ou </w:t>
      </w:r>
      <w:r>
        <w:rPr>
          <w:rFonts w:eastAsia="Arial" w:cs="Arial"/>
          <w:sz w:val="18"/>
          <w:szCs w:val="22"/>
          <w:lang w:val="fr-FR"/>
        </w:rPr>
        <w:t xml:space="preserve">sur </w:t>
      </w:r>
      <w:r w:rsidRPr="00447F11">
        <w:rPr>
          <w:rFonts w:eastAsia="Arial" w:cs="Arial"/>
          <w:sz w:val="18"/>
          <w:szCs w:val="22"/>
          <w:lang w:val="fr-FR"/>
        </w:rPr>
        <w:t>le nouveau projet d</w:t>
      </w:r>
      <w:r w:rsidR="00B1336F">
        <w:rPr>
          <w:rFonts w:eastAsia="Arial" w:cs="Arial"/>
          <w:sz w:val="18"/>
          <w:szCs w:val="22"/>
          <w:lang w:val="fr-FR"/>
        </w:rPr>
        <w:t>’</w:t>
      </w:r>
      <w:r w:rsidRPr="00447F11">
        <w:rPr>
          <w:rFonts w:eastAsia="Arial" w:cs="Arial"/>
          <w:sz w:val="18"/>
          <w:szCs w:val="22"/>
          <w:lang w:val="fr-FR"/>
        </w:rPr>
        <w:t>orientations</w:t>
      </w:r>
      <w:r>
        <w:rPr>
          <w:rFonts w:eastAsia="Arial" w:cs="Arial"/>
          <w:sz w:val="18"/>
          <w:szCs w:val="22"/>
          <w:lang w:val="fr-FR"/>
        </w:rPr>
        <w:t>”</w:t>
      </w:r>
      <w:r w:rsidRPr="00447F11">
        <w:rPr>
          <w:rFonts w:eastAsia="Arial" w:cs="Arial"/>
          <w:sz w:val="18"/>
          <w:szCs w:val="22"/>
          <w:lang w:val="fr-FR"/>
        </w:rPr>
        <w:t>.</w:t>
      </w:r>
    </w:p>
    <w:p w:rsidR="007070D2" w:rsidRPr="00731F78" w:rsidRDefault="007070D2" w:rsidP="007070D2">
      <w:pPr>
        <w:autoSpaceDE w:val="0"/>
        <w:autoSpaceDN w:val="0"/>
        <w:jc w:val="center"/>
        <w:rPr>
          <w:rFonts w:eastAsia="Arial" w:cs="Arial"/>
          <w:szCs w:val="22"/>
          <w:lang w:val="fr-FR"/>
        </w:rPr>
      </w:pPr>
    </w:p>
    <w:p w:rsidR="007070D2" w:rsidRPr="00731F78" w:rsidRDefault="007070D2" w:rsidP="007070D2">
      <w:pPr>
        <w:autoSpaceDE w:val="0"/>
        <w:autoSpaceDN w:val="0"/>
        <w:jc w:val="center"/>
        <w:rPr>
          <w:rFonts w:eastAsia="Arial" w:cs="Arial"/>
          <w:szCs w:val="22"/>
          <w:lang w:val="fr-FR"/>
        </w:rPr>
      </w:pPr>
    </w:p>
    <w:p w:rsidR="007070D2" w:rsidRPr="00731F78" w:rsidRDefault="007070D2" w:rsidP="007070D2">
      <w:pPr>
        <w:autoSpaceDE w:val="0"/>
        <w:autoSpaceDN w:val="0"/>
        <w:jc w:val="center"/>
        <w:rPr>
          <w:rFonts w:eastAsia="Arial" w:cs="Arial"/>
          <w:szCs w:val="22"/>
          <w:lang w:val="fr-FR"/>
        </w:rPr>
      </w:pPr>
    </w:p>
    <w:p w:rsidR="007070D2" w:rsidRDefault="007070D2" w:rsidP="007070D2">
      <w:pPr>
        <w:jc w:val="center"/>
      </w:pPr>
      <w:r w:rsidRPr="00D702EA">
        <w:rPr>
          <w:i/>
        </w:rPr>
        <w:t>ASSOCIATION FOR PLANT BREEDING FOR THE BENEFIT OF SOCIETY</w:t>
      </w:r>
      <w:r>
        <w:t xml:space="preserve"> (APBREBES)</w:t>
      </w:r>
    </w:p>
    <w:p w:rsidR="007070D2" w:rsidRDefault="007070D2" w:rsidP="007070D2"/>
    <w:p w:rsidR="007070D2" w:rsidRDefault="007070D2" w:rsidP="007070D2">
      <w:pPr>
        <w:shd w:val="clear" w:color="auto" w:fill="FFFFFF" w:themeFill="background1"/>
        <w:rPr>
          <w:snapToGrid w:val="0"/>
        </w:rPr>
      </w:pPr>
      <w:proofErr w:type="spellStart"/>
      <w:r w:rsidRPr="00D702EA">
        <w:rPr>
          <w:snapToGrid w:val="0"/>
        </w:rPr>
        <w:t>L</w:t>
      </w:r>
      <w:r w:rsidR="00B1336F">
        <w:rPr>
          <w:snapToGrid w:val="0"/>
        </w:rPr>
        <w:t>’</w:t>
      </w:r>
      <w:r w:rsidRPr="00D702EA">
        <w:rPr>
          <w:i/>
          <w:snapToGrid w:val="0"/>
        </w:rPr>
        <w:t>Association</w:t>
      </w:r>
      <w:proofErr w:type="spellEnd"/>
      <w:r w:rsidRPr="00D702EA">
        <w:rPr>
          <w:i/>
          <w:snapToGrid w:val="0"/>
        </w:rPr>
        <w:t xml:space="preserve"> for Plant Breeding for the Benefit of Society</w:t>
      </w:r>
      <w:r>
        <w:rPr>
          <w:snapToGrid w:val="0"/>
        </w:rPr>
        <w:t xml:space="preserve"> (APBREBES) a </w:t>
      </w:r>
      <w:proofErr w:type="spellStart"/>
      <w:r>
        <w:rPr>
          <w:snapToGrid w:val="0"/>
        </w:rPr>
        <w:t>soumis</w:t>
      </w:r>
      <w:proofErr w:type="spellEnd"/>
      <w:r>
        <w:rPr>
          <w:snapToGrid w:val="0"/>
        </w:rPr>
        <w:t xml:space="preserve"> la contribution </w:t>
      </w:r>
      <w:proofErr w:type="spellStart"/>
      <w:r>
        <w:rPr>
          <w:snapToGrid w:val="0"/>
        </w:rPr>
        <w:t>suivante</w:t>
      </w:r>
      <w:proofErr w:type="spellEnd"/>
      <w:r>
        <w:rPr>
          <w:snapToGrid w:val="0"/>
        </w:rPr>
        <w:t xml:space="preserve"> </w:t>
      </w:r>
      <w:proofErr w:type="spellStart"/>
      <w:r>
        <w:rPr>
          <w:snapToGrid w:val="0"/>
        </w:rPr>
        <w:t>en</w:t>
      </w:r>
      <w:proofErr w:type="spellEnd"/>
      <w:r>
        <w:rPr>
          <w:snapToGrid w:val="0"/>
        </w:rPr>
        <w:t xml:space="preserve"> </w:t>
      </w:r>
      <w:proofErr w:type="spellStart"/>
      <w:r>
        <w:rPr>
          <w:snapToGrid w:val="0"/>
        </w:rPr>
        <w:t>réponse</w:t>
      </w:r>
      <w:proofErr w:type="spellEnd"/>
      <w:r>
        <w:rPr>
          <w:snapToGrid w:val="0"/>
        </w:rPr>
        <w:t xml:space="preserve"> à la </w:t>
      </w:r>
      <w:proofErr w:type="spellStart"/>
      <w:r>
        <w:rPr>
          <w:snapToGrid w:val="0"/>
        </w:rPr>
        <w:t>circulaire</w:t>
      </w:r>
      <w:proofErr w:type="spellEnd"/>
      <w:r>
        <w:rPr>
          <w:snapToGrid w:val="0"/>
        </w:rPr>
        <w:t> E</w:t>
      </w:r>
      <w:r w:rsidR="00B1336F">
        <w:rPr>
          <w:snapToGrid w:val="0"/>
        </w:rPr>
        <w:t>-</w:t>
      </w:r>
      <w:r>
        <w:rPr>
          <w:snapToGrid w:val="0"/>
        </w:rPr>
        <w:t xml:space="preserve">20/246 de </w:t>
      </w:r>
      <w:proofErr w:type="spellStart"/>
      <w:r>
        <w:rPr>
          <w:snapToGrid w:val="0"/>
        </w:rPr>
        <w:t>l</w:t>
      </w:r>
      <w:r w:rsidR="00B1336F">
        <w:rPr>
          <w:snapToGrid w:val="0"/>
        </w:rPr>
        <w:t>’</w:t>
      </w:r>
      <w:r>
        <w:rPr>
          <w:snapToGrid w:val="0"/>
        </w:rPr>
        <w:t>UPOV</w:t>
      </w:r>
      <w:proofErr w:type="spellEnd"/>
      <w:r w:rsidR="00B1336F">
        <w:rPr>
          <w:snapToGrid w:val="0"/>
        </w:rPr>
        <w:t> :</w:t>
      </w:r>
    </w:p>
    <w:p w:rsidR="007070D2" w:rsidRDefault="007070D2" w:rsidP="007070D2">
      <w:pPr>
        <w:shd w:val="clear" w:color="auto" w:fill="FFFFFF" w:themeFill="background1"/>
      </w:pPr>
    </w:p>
    <w:p w:rsidR="007070D2" w:rsidRPr="00A623C8"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A623C8">
        <w:rPr>
          <w:rFonts w:eastAsia="Arial" w:cs="Arial"/>
          <w:sz w:val="18"/>
          <w:szCs w:val="22"/>
          <w:lang w:val="fr-FR"/>
        </w:rPr>
        <w:t>L</w:t>
      </w:r>
      <w:r w:rsidR="00B1336F">
        <w:rPr>
          <w:rFonts w:eastAsia="Arial" w:cs="Arial"/>
          <w:sz w:val="18"/>
          <w:szCs w:val="22"/>
          <w:lang w:val="fr-FR"/>
        </w:rPr>
        <w:t>’</w:t>
      </w:r>
      <w:r w:rsidRPr="00A623C8">
        <w:rPr>
          <w:rFonts w:eastAsia="Arial" w:cs="Arial"/>
          <w:sz w:val="18"/>
          <w:szCs w:val="22"/>
          <w:lang w:val="fr-FR"/>
        </w:rPr>
        <w:t>APBREBES se félicite de cette invitation à exprimer son avis sur la mise en œuvre des exceptions relatives aux actes accomplis dans un cadre privé à des fins non commerciales en faveur des petits exploitants agricoles.</w:t>
      </w:r>
    </w:p>
    <w:p w:rsidR="007070D2" w:rsidRPr="00A623C8" w:rsidRDefault="007070D2" w:rsidP="007070D2">
      <w:pPr>
        <w:autoSpaceDE w:val="0"/>
        <w:autoSpaceDN w:val="0"/>
        <w:ind w:left="567" w:right="567"/>
        <w:rPr>
          <w:rFonts w:eastAsia="Arial" w:cs="Arial"/>
          <w:sz w:val="18"/>
          <w:szCs w:val="22"/>
          <w:lang w:val="fr-FR"/>
        </w:rPr>
      </w:pPr>
    </w:p>
    <w:p w:rsidR="007070D2" w:rsidRPr="00A623C8" w:rsidRDefault="007070D2" w:rsidP="007070D2">
      <w:pPr>
        <w:autoSpaceDE w:val="0"/>
        <w:autoSpaceDN w:val="0"/>
        <w:ind w:left="567" w:right="567"/>
        <w:rPr>
          <w:rFonts w:eastAsia="Arial" w:cs="Arial"/>
          <w:sz w:val="18"/>
          <w:szCs w:val="22"/>
          <w:lang w:val="fr-FR"/>
        </w:rPr>
      </w:pPr>
      <w:r>
        <w:rPr>
          <w:rFonts w:eastAsia="Arial" w:cs="Arial"/>
          <w:sz w:val="18"/>
          <w:szCs w:val="22"/>
          <w:lang w:val="fr-FR"/>
        </w:rPr>
        <w:t>“Voici notre avis</w:t>
      </w:r>
      <w:r w:rsidR="00B1336F">
        <w:rPr>
          <w:rFonts w:eastAsia="Arial" w:cs="Arial"/>
          <w:sz w:val="18"/>
          <w:szCs w:val="22"/>
          <w:lang w:val="fr-FR"/>
        </w:rPr>
        <w:t> :</w:t>
      </w:r>
    </w:p>
    <w:p w:rsidR="007070D2" w:rsidRDefault="007070D2" w:rsidP="007070D2">
      <w:pPr>
        <w:autoSpaceDE w:val="0"/>
        <w:autoSpaceDN w:val="0"/>
        <w:ind w:left="567" w:right="567"/>
        <w:rPr>
          <w:rFonts w:eastAsia="Arial" w:cs="Arial"/>
          <w:sz w:val="18"/>
          <w:szCs w:val="22"/>
          <w:lang w:val="fr-FR"/>
        </w:rPr>
      </w:pPr>
    </w:p>
    <w:p w:rsidR="007070D2" w:rsidRPr="00A623C8" w:rsidRDefault="007070D2" w:rsidP="007070D2">
      <w:pPr>
        <w:autoSpaceDE w:val="0"/>
        <w:autoSpaceDN w:val="0"/>
        <w:ind w:left="567" w:right="567"/>
        <w:rPr>
          <w:rFonts w:eastAsia="Arial" w:cs="Arial"/>
          <w:sz w:val="18"/>
          <w:szCs w:val="22"/>
          <w:lang w:val="fr-FR"/>
        </w:rPr>
      </w:pPr>
    </w:p>
    <w:p w:rsidR="007070D2" w:rsidRPr="00A623C8" w:rsidRDefault="007070D2" w:rsidP="007070D2">
      <w:pPr>
        <w:tabs>
          <w:tab w:val="left" w:pos="1134"/>
        </w:tabs>
        <w:autoSpaceDE w:val="0"/>
        <w:autoSpaceDN w:val="0"/>
        <w:ind w:left="567" w:right="567"/>
        <w:rPr>
          <w:rFonts w:eastAsia="Arial" w:cs="Arial"/>
          <w:b/>
          <w:sz w:val="18"/>
          <w:szCs w:val="22"/>
          <w:lang w:val="fr-FR"/>
        </w:rPr>
      </w:pPr>
      <w:r>
        <w:rPr>
          <w:rFonts w:eastAsia="Arial" w:cs="Arial"/>
          <w:b/>
          <w:sz w:val="18"/>
          <w:szCs w:val="22"/>
          <w:lang w:val="fr-FR"/>
        </w:rPr>
        <w:t>“</w:t>
      </w:r>
      <w:r w:rsidRPr="00A623C8">
        <w:rPr>
          <w:rFonts w:eastAsia="Arial" w:cs="Arial"/>
          <w:b/>
          <w:sz w:val="18"/>
          <w:szCs w:val="22"/>
          <w:lang w:val="fr-FR"/>
        </w:rPr>
        <w:t>1) L</w:t>
      </w:r>
      <w:r w:rsidR="00B1336F">
        <w:rPr>
          <w:rFonts w:eastAsia="Arial" w:cs="Arial"/>
          <w:b/>
          <w:sz w:val="18"/>
          <w:szCs w:val="22"/>
          <w:lang w:val="fr-FR"/>
        </w:rPr>
        <w:t>’</w:t>
      </w:r>
      <w:r w:rsidRPr="00A623C8">
        <w:rPr>
          <w:rFonts w:eastAsia="Arial" w:cs="Arial"/>
          <w:b/>
          <w:sz w:val="18"/>
          <w:szCs w:val="22"/>
          <w:lang w:val="fr-FR"/>
        </w:rPr>
        <w:t>interprétation actuelle est extrêmement restrictive et donc dénuée de sens.</w:t>
      </w:r>
    </w:p>
    <w:p w:rsidR="007070D2" w:rsidRPr="00A623C8" w:rsidRDefault="007070D2" w:rsidP="007070D2">
      <w:pPr>
        <w:autoSpaceDE w:val="0"/>
        <w:autoSpaceDN w:val="0"/>
        <w:ind w:left="567" w:right="567"/>
        <w:rPr>
          <w:rFonts w:eastAsia="Arial" w:cs="Arial"/>
          <w:sz w:val="18"/>
          <w:szCs w:val="22"/>
          <w:lang w:val="fr-FR"/>
        </w:rPr>
      </w:pPr>
    </w:p>
    <w:p w:rsidR="007070D2" w:rsidRPr="00E852BF"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A623C8">
        <w:rPr>
          <w:rFonts w:eastAsia="Arial" w:cs="Arial"/>
          <w:sz w:val="18"/>
          <w:szCs w:val="22"/>
          <w:lang w:val="fr-FR"/>
        </w:rPr>
        <w:t>L</w:t>
      </w:r>
      <w:r w:rsidR="00B1336F">
        <w:rPr>
          <w:rFonts w:eastAsia="Arial" w:cs="Arial"/>
          <w:sz w:val="18"/>
          <w:szCs w:val="22"/>
          <w:lang w:val="fr-FR"/>
        </w:rPr>
        <w:t>’</w:t>
      </w:r>
      <w:r w:rsidRPr="00A623C8">
        <w:rPr>
          <w:rFonts w:eastAsia="Arial" w:cs="Arial"/>
          <w:sz w:val="18"/>
          <w:szCs w:val="22"/>
          <w:lang w:val="fr-FR"/>
        </w:rPr>
        <w:t>interprétation par l</w:t>
      </w:r>
      <w:r w:rsidR="00B1336F">
        <w:rPr>
          <w:rFonts w:eastAsia="Arial" w:cs="Arial"/>
          <w:sz w:val="18"/>
          <w:szCs w:val="22"/>
          <w:lang w:val="fr-FR"/>
        </w:rPr>
        <w:t>’</w:t>
      </w:r>
      <w:r w:rsidRPr="00A623C8">
        <w:rPr>
          <w:rFonts w:eastAsia="Arial" w:cs="Arial"/>
          <w:sz w:val="18"/>
          <w:szCs w:val="22"/>
          <w:lang w:val="fr-FR"/>
        </w:rPr>
        <w:t>UPOV d</w:t>
      </w:r>
      <w:r>
        <w:rPr>
          <w:rFonts w:eastAsia="Arial" w:cs="Arial"/>
          <w:sz w:val="18"/>
          <w:szCs w:val="22"/>
          <w:lang w:val="fr-FR"/>
        </w:rPr>
        <w:t>u champ</w:t>
      </w:r>
      <w:r w:rsidRPr="00A623C8">
        <w:rPr>
          <w:rFonts w:eastAsia="Arial" w:cs="Arial"/>
          <w:sz w:val="18"/>
          <w:szCs w:val="22"/>
          <w:lang w:val="fr-FR"/>
        </w:rPr>
        <w:t xml:space="preserve"> de l</w:t>
      </w:r>
      <w:r w:rsidR="00B1336F">
        <w:rPr>
          <w:rFonts w:eastAsia="Arial" w:cs="Arial"/>
          <w:sz w:val="18"/>
          <w:szCs w:val="22"/>
          <w:lang w:val="fr-FR"/>
        </w:rPr>
        <w:t>’</w:t>
      </w:r>
      <w:r w:rsidRPr="00A623C8">
        <w:rPr>
          <w:rFonts w:eastAsia="Arial" w:cs="Arial"/>
          <w:sz w:val="18"/>
          <w:szCs w:val="22"/>
          <w:lang w:val="fr-FR"/>
        </w:rPr>
        <w:t>exception est extrêmement restrictive et limit</w:t>
      </w:r>
      <w:r w:rsidR="00C831BB" w:rsidRPr="00A623C8">
        <w:rPr>
          <w:rFonts w:eastAsia="Arial" w:cs="Arial"/>
          <w:sz w:val="18"/>
          <w:szCs w:val="22"/>
          <w:lang w:val="fr-FR"/>
        </w:rPr>
        <w:t>ée</w:t>
      </w:r>
      <w:r w:rsidR="00C831BB">
        <w:rPr>
          <w:rFonts w:eastAsia="Arial" w:cs="Arial"/>
          <w:sz w:val="18"/>
          <w:szCs w:val="22"/>
          <w:lang w:val="fr-FR"/>
        </w:rPr>
        <w:t>.  Le</w:t>
      </w:r>
      <w:r>
        <w:rPr>
          <w:rFonts w:eastAsia="Arial" w:cs="Arial"/>
          <w:sz w:val="18"/>
          <w:szCs w:val="22"/>
          <w:lang w:val="fr-FR"/>
        </w:rPr>
        <w:t xml:space="preserve">s </w:t>
      </w:r>
      <w:r w:rsidR="00B1336F">
        <w:rPr>
          <w:rFonts w:eastAsia="Arial" w:cs="Arial"/>
          <w:sz w:val="18"/>
          <w:szCs w:val="22"/>
          <w:lang w:val="fr-FR"/>
        </w:rPr>
        <w:t>‘</w:t>
      </w:r>
      <w:r>
        <w:rPr>
          <w:rFonts w:eastAsia="Arial" w:cs="Arial"/>
          <w:sz w:val="18"/>
          <w:szCs w:val="22"/>
          <w:lang w:val="fr-FR"/>
        </w:rPr>
        <w:t>Notes explicatives sur les exceptions au droit d</w:t>
      </w:r>
      <w:r w:rsidR="00B1336F">
        <w:rPr>
          <w:rFonts w:eastAsia="Arial" w:cs="Arial"/>
          <w:sz w:val="18"/>
          <w:szCs w:val="22"/>
          <w:lang w:val="fr-FR"/>
        </w:rPr>
        <w:t>’</w:t>
      </w:r>
      <w:r>
        <w:rPr>
          <w:rFonts w:eastAsia="Arial" w:cs="Arial"/>
          <w:sz w:val="18"/>
          <w:szCs w:val="22"/>
          <w:lang w:val="fr-FR"/>
        </w:rPr>
        <w:t>obtenteur selon l</w:t>
      </w:r>
      <w:r w:rsidR="00B1336F">
        <w:rPr>
          <w:rFonts w:eastAsia="Arial" w:cs="Arial"/>
          <w:sz w:val="18"/>
          <w:szCs w:val="22"/>
          <w:lang w:val="fr-FR"/>
        </w:rPr>
        <w:t>’</w:t>
      </w:r>
      <w:r>
        <w:rPr>
          <w:rFonts w:eastAsia="Arial" w:cs="Arial"/>
          <w:sz w:val="18"/>
          <w:szCs w:val="22"/>
          <w:lang w:val="fr-FR"/>
        </w:rPr>
        <w:t xml:space="preserve">Acte de 1991 de la </w:t>
      </w:r>
      <w:r w:rsidR="00B1336F">
        <w:rPr>
          <w:rFonts w:eastAsia="Arial" w:cs="Arial"/>
          <w:sz w:val="18"/>
          <w:szCs w:val="22"/>
          <w:lang w:val="fr-FR"/>
        </w:rPr>
        <w:t>Convention UPOV’</w:t>
      </w:r>
      <w:r>
        <w:rPr>
          <w:rFonts w:eastAsia="Arial" w:cs="Arial"/>
          <w:sz w:val="18"/>
          <w:szCs w:val="22"/>
          <w:lang w:val="fr-FR"/>
        </w:rPr>
        <w:t xml:space="preserve"> (UPOV/EXN/EXC) indiquent que</w:t>
      </w:r>
      <w:r w:rsidR="00B1336F">
        <w:rPr>
          <w:rFonts w:eastAsia="Arial" w:cs="Arial"/>
          <w:sz w:val="18"/>
          <w:szCs w:val="22"/>
          <w:lang w:val="fr-FR"/>
        </w:rPr>
        <w:t> :</w:t>
      </w:r>
      <w:r>
        <w:rPr>
          <w:rFonts w:eastAsia="Arial" w:cs="Arial"/>
          <w:sz w:val="18"/>
          <w:szCs w:val="22"/>
          <w:lang w:val="fr-FR"/>
        </w:rPr>
        <w:t xml:space="preserve"> </w:t>
      </w:r>
      <w:r w:rsidR="00B1336F">
        <w:rPr>
          <w:rFonts w:eastAsia="Arial" w:cs="Arial"/>
          <w:sz w:val="18"/>
          <w:szCs w:val="22"/>
          <w:lang w:val="fr-FR"/>
        </w:rPr>
        <w:t>‘</w:t>
      </w:r>
      <w:r>
        <w:rPr>
          <w:rFonts w:eastAsia="Arial" w:cs="Arial"/>
          <w:sz w:val="18"/>
          <w:szCs w:val="22"/>
          <w:lang w:val="fr-FR"/>
        </w:rPr>
        <w:t>Les actes qui ne sont pas de caractère privé, même s</w:t>
      </w:r>
      <w:r w:rsidR="00B1336F">
        <w:rPr>
          <w:rFonts w:eastAsia="Arial" w:cs="Arial"/>
          <w:sz w:val="18"/>
          <w:szCs w:val="22"/>
          <w:lang w:val="fr-FR"/>
        </w:rPr>
        <w:t>’</w:t>
      </w:r>
      <w:r>
        <w:rPr>
          <w:rFonts w:eastAsia="Arial" w:cs="Arial"/>
          <w:sz w:val="18"/>
          <w:szCs w:val="22"/>
          <w:lang w:val="fr-FR"/>
        </w:rPr>
        <w:t>ils sont accomplis à des fins non commerciales, sont […] susceptibles de ne pas entrer dans le champ de l</w:t>
      </w:r>
      <w:r w:rsidR="00B1336F">
        <w:rPr>
          <w:rFonts w:eastAsia="Arial" w:cs="Arial"/>
          <w:sz w:val="18"/>
          <w:szCs w:val="22"/>
          <w:lang w:val="fr-FR"/>
        </w:rPr>
        <w:t>’</w:t>
      </w:r>
      <w:r>
        <w:rPr>
          <w:rFonts w:eastAsia="Arial" w:cs="Arial"/>
          <w:sz w:val="18"/>
          <w:szCs w:val="22"/>
          <w:lang w:val="fr-FR"/>
        </w:rPr>
        <w:t>excepti</w:t>
      </w:r>
      <w:r w:rsidR="00C831BB">
        <w:rPr>
          <w:rFonts w:eastAsia="Arial" w:cs="Arial"/>
          <w:sz w:val="18"/>
          <w:szCs w:val="22"/>
          <w:lang w:val="fr-FR"/>
        </w:rPr>
        <w:t>on.  Au</w:t>
      </w:r>
      <w:r>
        <w:rPr>
          <w:rFonts w:eastAsia="Arial" w:cs="Arial"/>
          <w:sz w:val="18"/>
          <w:szCs w:val="22"/>
          <w:lang w:val="fr-FR"/>
        </w:rPr>
        <w:t>tre exemple</w:t>
      </w:r>
      <w:r w:rsidR="00B1336F">
        <w:rPr>
          <w:rFonts w:eastAsia="Arial" w:cs="Arial"/>
          <w:sz w:val="18"/>
          <w:szCs w:val="22"/>
          <w:lang w:val="fr-FR"/>
        </w:rPr>
        <w:t> :</w:t>
      </w:r>
      <w:r>
        <w:rPr>
          <w:rFonts w:eastAsia="Arial" w:cs="Arial"/>
          <w:sz w:val="18"/>
          <w:szCs w:val="22"/>
          <w:lang w:val="fr-FR"/>
        </w:rPr>
        <w:t xml:space="preserve"> on peut considérer que la reproduction ou multiplication d</w:t>
      </w:r>
      <w:r w:rsidR="00B1336F">
        <w:rPr>
          <w:rFonts w:eastAsia="Arial" w:cs="Arial"/>
          <w:sz w:val="18"/>
          <w:szCs w:val="22"/>
          <w:lang w:val="fr-FR"/>
        </w:rPr>
        <w:t>’</w:t>
      </w:r>
      <w:r>
        <w:rPr>
          <w:rFonts w:eastAsia="Arial" w:cs="Arial"/>
          <w:sz w:val="18"/>
          <w:szCs w:val="22"/>
          <w:lang w:val="fr-FR"/>
        </w:rPr>
        <w:t>une variété par un agriculteur aux fins exclusives de la production d</w:t>
      </w:r>
      <w:r w:rsidR="00B1336F">
        <w:rPr>
          <w:rFonts w:eastAsia="Arial" w:cs="Arial"/>
          <w:sz w:val="18"/>
          <w:szCs w:val="22"/>
          <w:lang w:val="fr-FR"/>
        </w:rPr>
        <w:t>’</w:t>
      </w:r>
      <w:r>
        <w:rPr>
          <w:rFonts w:eastAsia="Arial" w:cs="Arial"/>
          <w:sz w:val="18"/>
          <w:szCs w:val="22"/>
          <w:lang w:val="fr-FR"/>
        </w:rPr>
        <w:t>une culture vivrière intégralement destinée à la consommation de cet agriculteur et des personnes à sa charge qui vivent sur son exploitation remplit la double condition de l</w:t>
      </w:r>
      <w:r w:rsidR="00B1336F">
        <w:rPr>
          <w:rFonts w:eastAsia="Arial" w:cs="Arial"/>
          <w:sz w:val="18"/>
          <w:szCs w:val="22"/>
          <w:lang w:val="fr-FR"/>
        </w:rPr>
        <w:t>’</w:t>
      </w:r>
      <w:r>
        <w:rPr>
          <w:rFonts w:eastAsia="Arial" w:cs="Arial"/>
          <w:sz w:val="18"/>
          <w:szCs w:val="22"/>
          <w:lang w:val="fr-FR"/>
        </w:rPr>
        <w:t>acte privé et de l</w:t>
      </w:r>
      <w:r w:rsidR="00B1336F">
        <w:rPr>
          <w:rFonts w:eastAsia="Arial" w:cs="Arial"/>
          <w:sz w:val="18"/>
          <w:szCs w:val="22"/>
          <w:lang w:val="fr-FR"/>
        </w:rPr>
        <w:t>’</w:t>
      </w:r>
      <w:r>
        <w:rPr>
          <w:rFonts w:eastAsia="Arial" w:cs="Arial"/>
          <w:sz w:val="18"/>
          <w:szCs w:val="22"/>
          <w:lang w:val="fr-FR"/>
        </w:rPr>
        <w:t>usage non commerci</w:t>
      </w:r>
      <w:r w:rsidR="00C831BB">
        <w:rPr>
          <w:rFonts w:eastAsia="Arial" w:cs="Arial"/>
          <w:sz w:val="18"/>
          <w:szCs w:val="22"/>
          <w:lang w:val="fr-FR"/>
        </w:rPr>
        <w:t>al.  En</w:t>
      </w:r>
      <w:r>
        <w:rPr>
          <w:rFonts w:eastAsia="Arial" w:cs="Arial"/>
          <w:sz w:val="18"/>
          <w:szCs w:val="22"/>
          <w:lang w:val="fr-FR"/>
        </w:rPr>
        <w:t xml:space="preserve"> conséquence, les activités, telles que, par exemple, </w:t>
      </w:r>
      <w:r w:rsidR="00B1336F">
        <w:rPr>
          <w:rFonts w:eastAsia="Arial" w:cs="Arial"/>
          <w:sz w:val="18"/>
          <w:szCs w:val="22"/>
          <w:lang w:val="fr-FR"/>
        </w:rPr>
        <w:t>‘</w:t>
      </w:r>
      <w:r>
        <w:rPr>
          <w:rFonts w:eastAsia="Arial" w:cs="Arial"/>
          <w:sz w:val="18"/>
          <w:szCs w:val="22"/>
          <w:lang w:val="fr-FR"/>
        </w:rPr>
        <w:t>l</w:t>
      </w:r>
      <w:r w:rsidR="00B1336F">
        <w:rPr>
          <w:rFonts w:eastAsia="Arial" w:cs="Arial"/>
          <w:sz w:val="18"/>
          <w:szCs w:val="22"/>
          <w:lang w:val="fr-FR"/>
        </w:rPr>
        <w:t>’</w:t>
      </w:r>
      <w:r>
        <w:rPr>
          <w:rFonts w:eastAsia="Arial" w:cs="Arial"/>
          <w:sz w:val="18"/>
          <w:szCs w:val="22"/>
          <w:lang w:val="fr-FR"/>
        </w:rPr>
        <w:t>agriculture de subsistance</w:t>
      </w:r>
      <w:r w:rsidR="00B1336F">
        <w:rPr>
          <w:rFonts w:eastAsia="Arial" w:cs="Arial"/>
          <w:sz w:val="18"/>
          <w:szCs w:val="22"/>
          <w:lang w:val="fr-FR"/>
        </w:rPr>
        <w:t>’</w:t>
      </w:r>
      <w:r>
        <w:rPr>
          <w:rFonts w:eastAsia="Arial" w:cs="Arial"/>
          <w:sz w:val="18"/>
          <w:szCs w:val="22"/>
          <w:lang w:val="fr-FR"/>
        </w:rPr>
        <w:t>, qui constituent des actes accomplis dans un cadre privé à des fins non commerciales, peuvent être considérées comme ne relevant pas du droit d</w:t>
      </w:r>
      <w:r w:rsidR="00B1336F">
        <w:rPr>
          <w:rFonts w:eastAsia="Arial" w:cs="Arial"/>
          <w:sz w:val="18"/>
          <w:szCs w:val="22"/>
          <w:lang w:val="fr-FR"/>
        </w:rPr>
        <w:t>’</w:t>
      </w:r>
      <w:r>
        <w:rPr>
          <w:rFonts w:eastAsia="Arial" w:cs="Arial"/>
          <w:sz w:val="18"/>
          <w:szCs w:val="22"/>
          <w:lang w:val="fr-FR"/>
        </w:rPr>
        <w:t>obtenteur […]</w:t>
      </w:r>
      <w:r w:rsidR="00B1336F">
        <w:rPr>
          <w:rFonts w:eastAsia="Arial" w:cs="Arial"/>
          <w:sz w:val="18"/>
          <w:szCs w:val="22"/>
          <w:lang w:val="fr-FR"/>
        </w:rPr>
        <w:t>’</w:t>
      </w:r>
      <w:r>
        <w:rPr>
          <w:rFonts w:eastAsia="Arial" w:cs="Arial"/>
          <w:sz w:val="18"/>
          <w:szCs w:val="22"/>
          <w:lang w:val="fr-FR"/>
        </w:rPr>
        <w:t>.</w:t>
      </w:r>
    </w:p>
    <w:p w:rsidR="007070D2" w:rsidRPr="00E852BF" w:rsidRDefault="007070D2" w:rsidP="007070D2">
      <w:pPr>
        <w:autoSpaceDE w:val="0"/>
        <w:autoSpaceDN w:val="0"/>
        <w:ind w:left="567" w:right="567"/>
        <w:rPr>
          <w:rFonts w:eastAsia="Arial" w:cs="Arial"/>
          <w:sz w:val="18"/>
          <w:szCs w:val="22"/>
          <w:lang w:val="fr-FR"/>
        </w:rPr>
      </w:pPr>
    </w:p>
    <w:p w:rsidR="007070D2" w:rsidRPr="002E0ADE"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635FEC">
        <w:rPr>
          <w:rFonts w:eastAsia="Arial" w:cs="Arial"/>
          <w:sz w:val="18"/>
          <w:szCs w:val="22"/>
          <w:lang w:val="fr-FR"/>
        </w:rPr>
        <w:t>Cette interprétation est extrêmement limit</w:t>
      </w:r>
      <w:r w:rsidR="00C831BB" w:rsidRPr="00635FEC">
        <w:rPr>
          <w:rFonts w:eastAsia="Arial" w:cs="Arial"/>
          <w:sz w:val="18"/>
          <w:szCs w:val="22"/>
          <w:lang w:val="fr-FR"/>
        </w:rPr>
        <w:t>ée</w:t>
      </w:r>
      <w:r w:rsidR="00C831BB">
        <w:rPr>
          <w:rFonts w:eastAsia="Arial" w:cs="Arial"/>
          <w:sz w:val="18"/>
          <w:szCs w:val="22"/>
          <w:lang w:val="fr-FR"/>
        </w:rPr>
        <w:t>.  El</w:t>
      </w:r>
      <w:r>
        <w:rPr>
          <w:rFonts w:eastAsia="Arial" w:cs="Arial"/>
          <w:sz w:val="18"/>
          <w:szCs w:val="22"/>
          <w:lang w:val="fr-FR"/>
        </w:rPr>
        <w:t>le n</w:t>
      </w:r>
      <w:r w:rsidR="00B1336F">
        <w:rPr>
          <w:rFonts w:eastAsia="Arial" w:cs="Arial"/>
          <w:sz w:val="18"/>
          <w:szCs w:val="22"/>
          <w:lang w:val="fr-FR"/>
        </w:rPr>
        <w:t>’</w:t>
      </w:r>
      <w:r>
        <w:rPr>
          <w:rFonts w:eastAsia="Arial" w:cs="Arial"/>
          <w:sz w:val="18"/>
          <w:szCs w:val="22"/>
          <w:lang w:val="fr-FR"/>
        </w:rPr>
        <w:t xml:space="preserve">autorise pas la fourniture </w:t>
      </w:r>
      <w:r w:rsidR="00B1336F">
        <w:rPr>
          <w:rFonts w:eastAsia="Arial" w:cs="Arial"/>
          <w:sz w:val="18"/>
          <w:szCs w:val="22"/>
          <w:lang w:val="fr-FR"/>
        </w:rPr>
        <w:t>‘</w:t>
      </w:r>
      <w:r>
        <w:rPr>
          <w:rFonts w:eastAsia="Arial" w:cs="Arial"/>
          <w:sz w:val="18"/>
          <w:szCs w:val="22"/>
          <w:lang w:val="fr-FR"/>
        </w:rPr>
        <w:t>à autrui de matériel de la variété</w:t>
      </w:r>
      <w:r w:rsidR="00B1336F">
        <w:rPr>
          <w:rFonts w:eastAsia="Arial" w:cs="Arial"/>
          <w:sz w:val="18"/>
          <w:szCs w:val="22"/>
          <w:lang w:val="fr-FR"/>
        </w:rPr>
        <w:t>’</w:t>
      </w:r>
      <w:r>
        <w:rPr>
          <w:rFonts w:eastAsia="Arial" w:cs="Arial"/>
          <w:sz w:val="18"/>
          <w:szCs w:val="22"/>
          <w:lang w:val="fr-FR"/>
        </w:rPr>
        <w:t>, même pas à son voisin lorsqu</w:t>
      </w:r>
      <w:r w:rsidR="00B1336F">
        <w:rPr>
          <w:rFonts w:eastAsia="Arial" w:cs="Arial"/>
          <w:sz w:val="18"/>
          <w:szCs w:val="22"/>
          <w:lang w:val="fr-FR"/>
        </w:rPr>
        <w:t>’</w:t>
      </w:r>
      <w:r>
        <w:rPr>
          <w:rFonts w:eastAsia="Arial" w:cs="Arial"/>
          <w:sz w:val="18"/>
          <w:szCs w:val="22"/>
          <w:lang w:val="fr-FR"/>
        </w:rPr>
        <w:t>on est agriculte</w:t>
      </w:r>
      <w:r w:rsidR="00C831BB">
        <w:rPr>
          <w:rFonts w:eastAsia="Arial" w:cs="Arial"/>
          <w:sz w:val="18"/>
          <w:szCs w:val="22"/>
          <w:lang w:val="fr-FR"/>
        </w:rPr>
        <w:t>ur.  Mê</w:t>
      </w:r>
      <w:r>
        <w:rPr>
          <w:rFonts w:eastAsia="Arial" w:cs="Arial"/>
          <w:sz w:val="18"/>
          <w:szCs w:val="22"/>
          <w:lang w:val="fr-FR"/>
        </w:rPr>
        <w:t>me la multiplication de la variété protégée pour produire une culture vivrière destinée à être consommée par un voisin (ne vivant pas sur l</w:t>
      </w:r>
      <w:r w:rsidR="00B1336F">
        <w:rPr>
          <w:rFonts w:eastAsia="Arial" w:cs="Arial"/>
          <w:sz w:val="18"/>
          <w:szCs w:val="22"/>
          <w:lang w:val="fr-FR"/>
        </w:rPr>
        <w:t>’</w:t>
      </w:r>
      <w:r>
        <w:rPr>
          <w:rFonts w:eastAsia="Arial" w:cs="Arial"/>
          <w:sz w:val="18"/>
          <w:szCs w:val="22"/>
          <w:lang w:val="fr-FR"/>
        </w:rPr>
        <w:t>exploitation) n</w:t>
      </w:r>
      <w:r w:rsidR="00B1336F">
        <w:rPr>
          <w:rFonts w:eastAsia="Arial" w:cs="Arial"/>
          <w:sz w:val="18"/>
          <w:szCs w:val="22"/>
          <w:lang w:val="fr-FR"/>
        </w:rPr>
        <w:t>’</w:t>
      </w:r>
      <w:r>
        <w:rPr>
          <w:rFonts w:eastAsia="Arial" w:cs="Arial"/>
          <w:sz w:val="18"/>
          <w:szCs w:val="22"/>
          <w:lang w:val="fr-FR"/>
        </w:rPr>
        <w:t>est pas considérée comme entrant dans le champ de l</w:t>
      </w:r>
      <w:r w:rsidR="00B1336F">
        <w:rPr>
          <w:rFonts w:eastAsia="Arial" w:cs="Arial"/>
          <w:sz w:val="18"/>
          <w:szCs w:val="22"/>
          <w:lang w:val="fr-FR"/>
        </w:rPr>
        <w:t>’</w:t>
      </w:r>
      <w:r>
        <w:rPr>
          <w:rFonts w:eastAsia="Arial" w:cs="Arial"/>
          <w:sz w:val="18"/>
          <w:szCs w:val="22"/>
          <w:lang w:val="fr-FR"/>
        </w:rPr>
        <w:t>excepti</w:t>
      </w:r>
      <w:r w:rsidR="00C831BB">
        <w:rPr>
          <w:rFonts w:eastAsia="Arial" w:cs="Arial"/>
          <w:sz w:val="18"/>
          <w:szCs w:val="22"/>
          <w:lang w:val="fr-FR"/>
        </w:rPr>
        <w:t>on.  L’i</w:t>
      </w:r>
      <w:r>
        <w:rPr>
          <w:rFonts w:eastAsia="Arial" w:cs="Arial"/>
          <w:sz w:val="18"/>
          <w:szCs w:val="22"/>
          <w:lang w:val="fr-FR"/>
        </w:rPr>
        <w:t>nterprétation appliquée par l</w:t>
      </w:r>
      <w:r w:rsidR="00B1336F">
        <w:rPr>
          <w:rFonts w:eastAsia="Arial" w:cs="Arial"/>
          <w:sz w:val="18"/>
          <w:szCs w:val="22"/>
          <w:lang w:val="fr-FR"/>
        </w:rPr>
        <w:t>’</w:t>
      </w:r>
      <w:r>
        <w:rPr>
          <w:rFonts w:eastAsia="Arial" w:cs="Arial"/>
          <w:sz w:val="18"/>
          <w:szCs w:val="22"/>
          <w:lang w:val="fr-FR"/>
        </w:rPr>
        <w:t>UPOV ne tient pas compte des besoins et des réalités des agriculteurs de subsistance ou des petits exploitants, qui, au quotidien, échangent des semences et du matériel de multiplication avec leurs voisins et vendent leurs produits et leurs semences sur le marché loc</w:t>
      </w:r>
      <w:r w:rsidR="00C831BB">
        <w:rPr>
          <w:rFonts w:eastAsia="Arial" w:cs="Arial"/>
          <w:sz w:val="18"/>
          <w:szCs w:val="22"/>
          <w:lang w:val="fr-FR"/>
        </w:rPr>
        <w:t>al.  Le</w:t>
      </w:r>
      <w:r>
        <w:rPr>
          <w:rFonts w:eastAsia="Arial" w:cs="Arial"/>
          <w:sz w:val="18"/>
          <w:szCs w:val="22"/>
          <w:lang w:val="fr-FR"/>
        </w:rPr>
        <w:t>s exceptions telles que celles relatives aux actes accomplis dans un cadre privé à des fins non commerciales inscrites dans les lois de propriété intellectuelle visent à maintenir un équilibre entre les intérêts du détenteur de droits de propriété intellectuelle, de la société dans son ensemble et des tiers utilisateurs potentiels de l</w:t>
      </w:r>
      <w:r w:rsidR="00B1336F">
        <w:rPr>
          <w:rFonts w:eastAsia="Arial" w:cs="Arial"/>
          <w:sz w:val="18"/>
          <w:szCs w:val="22"/>
          <w:lang w:val="fr-FR"/>
        </w:rPr>
        <w:t>’</w:t>
      </w:r>
      <w:r>
        <w:rPr>
          <w:rFonts w:eastAsia="Arial" w:cs="Arial"/>
          <w:sz w:val="18"/>
          <w:szCs w:val="22"/>
          <w:lang w:val="fr-FR"/>
        </w:rPr>
        <w:t>objet proté</w:t>
      </w:r>
      <w:r w:rsidR="00C831BB">
        <w:rPr>
          <w:rFonts w:eastAsia="Arial" w:cs="Arial"/>
          <w:sz w:val="18"/>
          <w:szCs w:val="22"/>
          <w:lang w:val="fr-FR"/>
        </w:rPr>
        <w:t>gé.  L’i</w:t>
      </w:r>
      <w:r>
        <w:rPr>
          <w:rFonts w:eastAsia="Arial" w:cs="Arial"/>
          <w:sz w:val="18"/>
          <w:szCs w:val="22"/>
          <w:lang w:val="fr-FR"/>
        </w:rPr>
        <w:t>nterprétation actuelle ne respecte pas cet équilibre.</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p>
    <w:p w:rsidR="007070D2" w:rsidRPr="002E0ADE" w:rsidRDefault="007070D2" w:rsidP="007070D2">
      <w:pPr>
        <w:autoSpaceDE w:val="0"/>
        <w:autoSpaceDN w:val="0"/>
        <w:ind w:left="567" w:right="567"/>
        <w:rPr>
          <w:rFonts w:eastAsia="Arial" w:cs="Arial"/>
          <w:b/>
          <w:sz w:val="18"/>
          <w:szCs w:val="22"/>
          <w:lang w:val="fr-FR"/>
        </w:rPr>
      </w:pPr>
      <w:r>
        <w:rPr>
          <w:rFonts w:eastAsia="Arial" w:cs="Arial"/>
          <w:b/>
          <w:sz w:val="18"/>
          <w:szCs w:val="22"/>
          <w:lang w:val="fr-FR"/>
        </w:rPr>
        <w:t>“</w:t>
      </w:r>
      <w:r w:rsidRPr="002E0ADE">
        <w:rPr>
          <w:rFonts w:eastAsia="Arial" w:cs="Arial"/>
          <w:b/>
          <w:sz w:val="18"/>
          <w:szCs w:val="22"/>
          <w:lang w:val="fr-FR"/>
        </w:rPr>
        <w:t>2) L</w:t>
      </w:r>
      <w:r w:rsidR="00B1336F">
        <w:rPr>
          <w:rFonts w:eastAsia="Arial" w:cs="Arial"/>
          <w:b/>
          <w:sz w:val="18"/>
          <w:szCs w:val="22"/>
          <w:lang w:val="fr-FR"/>
        </w:rPr>
        <w:t>’</w:t>
      </w:r>
      <w:r w:rsidRPr="002E0ADE">
        <w:rPr>
          <w:rFonts w:eastAsia="Arial" w:cs="Arial"/>
          <w:b/>
          <w:sz w:val="18"/>
          <w:szCs w:val="22"/>
          <w:lang w:val="fr-FR"/>
        </w:rPr>
        <w:t xml:space="preserve">interprétation actuelle, qui </w:t>
      </w:r>
      <w:r>
        <w:rPr>
          <w:rFonts w:eastAsia="Arial" w:cs="Arial"/>
          <w:b/>
          <w:sz w:val="18"/>
          <w:szCs w:val="22"/>
          <w:lang w:val="fr-FR"/>
        </w:rPr>
        <w:t>figure dans</w:t>
      </w:r>
      <w:r w:rsidRPr="002E0ADE">
        <w:rPr>
          <w:rFonts w:eastAsia="Arial" w:cs="Arial"/>
          <w:b/>
          <w:sz w:val="18"/>
          <w:szCs w:val="22"/>
          <w:lang w:val="fr-FR"/>
        </w:rPr>
        <w:t xml:space="preserve"> la note explicative et les </w:t>
      </w:r>
      <w:r>
        <w:rPr>
          <w:rFonts w:eastAsia="Arial" w:cs="Arial"/>
          <w:b/>
          <w:sz w:val="18"/>
          <w:szCs w:val="22"/>
          <w:lang w:val="fr-FR"/>
        </w:rPr>
        <w:t xml:space="preserve">réponses aux </w:t>
      </w:r>
      <w:r w:rsidRPr="002E0ADE">
        <w:rPr>
          <w:rFonts w:eastAsia="Arial" w:cs="Arial"/>
          <w:b/>
          <w:sz w:val="18"/>
          <w:szCs w:val="22"/>
          <w:lang w:val="fr-FR"/>
        </w:rPr>
        <w:t>questions fréquemment posées, n</w:t>
      </w:r>
      <w:r w:rsidR="00B1336F">
        <w:rPr>
          <w:rFonts w:eastAsia="Arial" w:cs="Arial"/>
          <w:b/>
          <w:sz w:val="18"/>
          <w:szCs w:val="22"/>
          <w:lang w:val="fr-FR"/>
        </w:rPr>
        <w:t>’</w:t>
      </w:r>
      <w:r w:rsidRPr="002E0ADE">
        <w:rPr>
          <w:rFonts w:eastAsia="Arial" w:cs="Arial"/>
          <w:b/>
          <w:sz w:val="18"/>
          <w:szCs w:val="22"/>
          <w:lang w:val="fr-FR"/>
        </w:rPr>
        <w:t>est ni logique ni cohérente.</w:t>
      </w:r>
    </w:p>
    <w:p w:rsidR="007070D2" w:rsidRPr="002E0ADE" w:rsidRDefault="007070D2" w:rsidP="007070D2">
      <w:pPr>
        <w:autoSpaceDE w:val="0"/>
        <w:autoSpaceDN w:val="0"/>
        <w:ind w:left="567" w:right="567"/>
        <w:rPr>
          <w:rFonts w:eastAsia="Arial" w:cs="Arial"/>
          <w:sz w:val="18"/>
          <w:szCs w:val="22"/>
          <w:lang w:val="fr-FR"/>
        </w:rPr>
      </w:pPr>
    </w:p>
    <w:p w:rsidR="007070D2" w:rsidRPr="009D2AF3"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9D2AF3">
        <w:rPr>
          <w:rFonts w:eastAsia="Arial" w:cs="Arial"/>
          <w:sz w:val="18"/>
          <w:szCs w:val="22"/>
          <w:lang w:val="fr-FR"/>
        </w:rPr>
        <w:t>En réponse aux critiques croissantes concernant les répercussions négatives des dispositions de l</w:t>
      </w:r>
      <w:r w:rsidR="00B1336F">
        <w:rPr>
          <w:rFonts w:eastAsia="Arial" w:cs="Arial"/>
          <w:sz w:val="18"/>
          <w:szCs w:val="22"/>
          <w:lang w:val="fr-FR"/>
        </w:rPr>
        <w:t>’</w:t>
      </w:r>
      <w:r w:rsidRPr="009D2AF3">
        <w:rPr>
          <w:rFonts w:eastAsia="Arial" w:cs="Arial"/>
          <w:sz w:val="18"/>
          <w:szCs w:val="22"/>
          <w:lang w:val="fr-FR"/>
        </w:rPr>
        <w:t>UPOV sur les droits des agriculteurs, en octobre</w:t>
      </w:r>
      <w:r>
        <w:rPr>
          <w:rFonts w:eastAsia="Arial" w:cs="Arial"/>
          <w:sz w:val="18"/>
          <w:szCs w:val="22"/>
          <w:lang w:val="fr-FR"/>
        </w:rPr>
        <w:t> </w:t>
      </w:r>
      <w:r w:rsidRPr="009D2AF3">
        <w:rPr>
          <w:rFonts w:eastAsia="Arial" w:cs="Arial"/>
          <w:sz w:val="18"/>
          <w:szCs w:val="22"/>
          <w:lang w:val="fr-FR"/>
        </w:rPr>
        <w:t>2014, le Conseil de l</w:t>
      </w:r>
      <w:r w:rsidR="00B1336F">
        <w:rPr>
          <w:rFonts w:eastAsia="Arial" w:cs="Arial"/>
          <w:sz w:val="18"/>
          <w:szCs w:val="22"/>
          <w:lang w:val="fr-FR"/>
        </w:rPr>
        <w:t>’</w:t>
      </w:r>
      <w:r w:rsidRPr="009D2AF3">
        <w:rPr>
          <w:rFonts w:eastAsia="Arial" w:cs="Arial"/>
          <w:sz w:val="18"/>
          <w:szCs w:val="22"/>
          <w:lang w:val="fr-FR"/>
        </w:rPr>
        <w:t>UPOV a adopté une réponse à l</w:t>
      </w:r>
      <w:r w:rsidR="00B1336F">
        <w:rPr>
          <w:rFonts w:eastAsia="Arial" w:cs="Arial"/>
          <w:sz w:val="18"/>
          <w:szCs w:val="22"/>
          <w:lang w:val="fr-FR"/>
        </w:rPr>
        <w:t>’</w:t>
      </w:r>
      <w:r w:rsidRPr="009D2AF3">
        <w:rPr>
          <w:rFonts w:eastAsia="Arial" w:cs="Arial"/>
          <w:sz w:val="18"/>
          <w:szCs w:val="22"/>
          <w:lang w:val="fr-FR"/>
        </w:rPr>
        <w:t xml:space="preserve">une des </w:t>
      </w:r>
      <w:r w:rsidR="00B1336F">
        <w:rPr>
          <w:rFonts w:eastAsia="Arial" w:cs="Arial"/>
          <w:sz w:val="18"/>
          <w:szCs w:val="22"/>
          <w:lang w:val="fr-FR"/>
        </w:rPr>
        <w:t>‘</w:t>
      </w:r>
      <w:r w:rsidRPr="009D2AF3">
        <w:rPr>
          <w:rFonts w:eastAsia="Arial" w:cs="Arial"/>
          <w:sz w:val="18"/>
          <w:szCs w:val="22"/>
          <w:lang w:val="fr-FR"/>
        </w:rPr>
        <w:t>questions</w:t>
      </w:r>
      <w:r>
        <w:rPr>
          <w:rFonts w:eastAsia="Arial" w:cs="Arial"/>
          <w:sz w:val="18"/>
          <w:szCs w:val="22"/>
          <w:lang w:val="fr-FR"/>
        </w:rPr>
        <w:t xml:space="preserve"> fréquemment posées</w:t>
      </w:r>
      <w:r w:rsidR="00B1336F">
        <w:rPr>
          <w:rFonts w:eastAsia="Arial" w:cs="Arial"/>
          <w:sz w:val="18"/>
          <w:szCs w:val="22"/>
          <w:lang w:val="fr-FR"/>
        </w:rPr>
        <w:t>’</w:t>
      </w:r>
      <w:r>
        <w:rPr>
          <w:rFonts w:eastAsia="Arial" w:cs="Arial"/>
          <w:sz w:val="18"/>
          <w:szCs w:val="22"/>
          <w:lang w:val="fr-FR"/>
        </w:rPr>
        <w:t xml:space="preserve"> à ce sujet</w:t>
      </w:r>
      <w:r w:rsidRPr="009D2AF3">
        <w:rPr>
          <w:rFonts w:eastAsia="Arial" w:cs="Arial"/>
          <w:sz w:val="18"/>
          <w:szCs w:val="22"/>
          <w:lang w:val="fr-FR"/>
        </w:rPr>
        <w:t xml:space="preserve"> </w:t>
      </w:r>
      <w:r w:rsidRPr="002E0ADE">
        <w:rPr>
          <w:rFonts w:eastAsia="Arial" w:cs="Arial"/>
          <w:sz w:val="18"/>
          <w:szCs w:val="22"/>
          <w:lang w:val="fr-FR"/>
        </w:rPr>
        <w:t>(</w:t>
      </w:r>
      <w:r w:rsidR="00B1336F">
        <w:rPr>
          <w:rFonts w:eastAsia="Arial" w:cs="Arial"/>
          <w:sz w:val="18"/>
          <w:szCs w:val="22"/>
          <w:lang w:val="fr-FR"/>
        </w:rPr>
        <w:t>‘</w:t>
      </w:r>
      <w:r w:rsidRPr="002E0ADE">
        <w:rPr>
          <w:rFonts w:eastAsia="Arial" w:cs="Arial"/>
          <w:sz w:val="18"/>
          <w:szCs w:val="22"/>
          <w:lang w:val="fr-FR"/>
        </w:rPr>
        <w:t>Les agriculteurs de subsistance ont</w:t>
      </w:r>
      <w:r w:rsidR="00B1336F">
        <w:rPr>
          <w:rFonts w:eastAsia="Arial" w:cs="Arial"/>
          <w:sz w:val="18"/>
          <w:szCs w:val="22"/>
          <w:lang w:val="fr-FR"/>
        </w:rPr>
        <w:t>-</w:t>
      </w:r>
      <w:r w:rsidRPr="002E0ADE">
        <w:rPr>
          <w:rFonts w:eastAsia="Arial" w:cs="Arial"/>
          <w:sz w:val="18"/>
          <w:szCs w:val="22"/>
          <w:lang w:val="fr-FR"/>
        </w:rPr>
        <w:t>ils la possibilité d</w:t>
      </w:r>
      <w:r w:rsidR="00B1336F">
        <w:rPr>
          <w:rFonts w:eastAsia="Arial" w:cs="Arial"/>
          <w:sz w:val="18"/>
          <w:szCs w:val="22"/>
          <w:lang w:val="fr-FR"/>
        </w:rPr>
        <w:t>’</w:t>
      </w:r>
      <w:r w:rsidRPr="002E0ADE">
        <w:rPr>
          <w:rFonts w:eastAsia="Arial" w:cs="Arial"/>
          <w:sz w:val="18"/>
          <w:szCs w:val="22"/>
          <w:lang w:val="fr-FR"/>
        </w:rPr>
        <w:t>échanger du matériel de reproduction ou de multiplication de variétés protégées contre d</w:t>
      </w:r>
      <w:r w:rsidR="00B1336F">
        <w:rPr>
          <w:rFonts w:eastAsia="Arial" w:cs="Arial"/>
          <w:sz w:val="18"/>
          <w:szCs w:val="22"/>
          <w:lang w:val="fr-FR"/>
        </w:rPr>
        <w:t>’</w:t>
      </w:r>
      <w:r w:rsidRPr="002E0ADE">
        <w:rPr>
          <w:rFonts w:eastAsia="Arial" w:cs="Arial"/>
          <w:sz w:val="18"/>
          <w:szCs w:val="22"/>
          <w:lang w:val="fr-FR"/>
        </w:rPr>
        <w:t>autres produits essentiels au sein de la communauté locale?</w:t>
      </w:r>
      <w:r w:rsidR="00B1336F">
        <w:rPr>
          <w:rFonts w:eastAsia="Arial" w:cs="Arial"/>
          <w:sz w:val="18"/>
          <w:szCs w:val="22"/>
          <w:lang w:val="fr-FR"/>
        </w:rPr>
        <w:t>’</w:t>
      </w:r>
      <w:r w:rsidRPr="002E0ADE">
        <w:rPr>
          <w:rFonts w:eastAsia="Arial" w:cs="Arial"/>
          <w:sz w:val="18"/>
          <w:szCs w:val="22"/>
          <w:lang w:val="fr-FR"/>
        </w:rPr>
        <w:t xml:space="preserve">).  </w:t>
      </w:r>
      <w:r w:rsidRPr="009D2AF3">
        <w:rPr>
          <w:rFonts w:eastAsia="Arial" w:cs="Arial"/>
          <w:sz w:val="18"/>
          <w:szCs w:val="22"/>
          <w:lang w:val="fr-FR"/>
        </w:rPr>
        <w:t>Le rapport de l</w:t>
      </w:r>
      <w:r w:rsidR="00B1336F">
        <w:rPr>
          <w:rFonts w:eastAsia="Arial" w:cs="Arial"/>
          <w:sz w:val="18"/>
          <w:szCs w:val="22"/>
          <w:lang w:val="fr-FR"/>
        </w:rPr>
        <w:t>’</w:t>
      </w:r>
      <w:r w:rsidRPr="009D2AF3">
        <w:rPr>
          <w:rFonts w:eastAsia="Arial" w:cs="Arial"/>
          <w:sz w:val="18"/>
          <w:szCs w:val="22"/>
          <w:lang w:val="fr-FR"/>
        </w:rPr>
        <w:t>APBREBES sur la session de l</w:t>
      </w:r>
      <w:r w:rsidR="00B1336F">
        <w:rPr>
          <w:rFonts w:eastAsia="Arial" w:cs="Arial"/>
          <w:sz w:val="18"/>
          <w:szCs w:val="22"/>
          <w:lang w:val="fr-FR"/>
        </w:rPr>
        <w:t>’</w:t>
      </w:r>
      <w:r w:rsidRPr="009D2AF3">
        <w:rPr>
          <w:rFonts w:eastAsia="Arial" w:cs="Arial"/>
          <w:sz w:val="18"/>
          <w:szCs w:val="22"/>
          <w:lang w:val="fr-FR"/>
        </w:rPr>
        <w:t>UPOV d</w:t>
      </w:r>
      <w:r>
        <w:rPr>
          <w:rFonts w:eastAsia="Arial" w:cs="Arial"/>
          <w:sz w:val="18"/>
          <w:szCs w:val="22"/>
          <w:lang w:val="fr-FR"/>
        </w:rPr>
        <w:t>e l</w:t>
      </w:r>
      <w:r w:rsidR="00B1336F">
        <w:rPr>
          <w:rFonts w:eastAsia="Arial" w:cs="Arial"/>
          <w:sz w:val="18"/>
          <w:szCs w:val="22"/>
          <w:lang w:val="fr-FR"/>
        </w:rPr>
        <w:t>’</w:t>
      </w:r>
      <w:r w:rsidRPr="009D2AF3">
        <w:rPr>
          <w:rFonts w:eastAsia="Arial" w:cs="Arial"/>
          <w:sz w:val="18"/>
          <w:szCs w:val="22"/>
          <w:lang w:val="fr-FR"/>
        </w:rPr>
        <w:t>automne</w:t>
      </w:r>
      <w:r>
        <w:rPr>
          <w:rFonts w:eastAsia="Arial" w:cs="Arial"/>
          <w:sz w:val="18"/>
          <w:szCs w:val="22"/>
          <w:lang w:val="fr-FR"/>
        </w:rPr>
        <w:t> </w:t>
      </w:r>
      <w:r w:rsidRPr="009D2AF3">
        <w:rPr>
          <w:rFonts w:eastAsia="Arial" w:cs="Arial"/>
          <w:sz w:val="18"/>
          <w:szCs w:val="22"/>
          <w:lang w:val="fr-FR"/>
        </w:rPr>
        <w:t xml:space="preserve">2014 a qualifié la réponse de </w:t>
      </w:r>
      <w:r w:rsidR="00B1336F">
        <w:rPr>
          <w:rFonts w:eastAsia="Arial" w:cs="Arial"/>
          <w:sz w:val="18"/>
          <w:szCs w:val="22"/>
          <w:lang w:val="fr-FR"/>
        </w:rPr>
        <w:t>‘</w:t>
      </w:r>
      <w:r w:rsidRPr="009D2AF3">
        <w:rPr>
          <w:rFonts w:eastAsia="Arial" w:cs="Arial"/>
          <w:sz w:val="18"/>
          <w:szCs w:val="22"/>
          <w:lang w:val="fr-FR"/>
        </w:rPr>
        <w:t>juridiquement incorrecte et délibérément trompeuse</w:t>
      </w:r>
      <w:r w:rsidR="00B1336F">
        <w:rPr>
          <w:rFonts w:eastAsia="Arial" w:cs="Arial"/>
          <w:sz w:val="18"/>
          <w:szCs w:val="22"/>
          <w:lang w:val="fr-FR"/>
        </w:rPr>
        <w:t>’</w:t>
      </w:r>
      <w:r w:rsidRPr="009D2AF3">
        <w:rPr>
          <w:rFonts w:eastAsia="Arial" w:cs="Arial"/>
          <w:sz w:val="18"/>
          <w:szCs w:val="22"/>
          <w:lang w:val="fr-FR"/>
        </w:rPr>
        <w:t xml:space="preserve">.  Elle a fait valoir que cette réponse ne </w:t>
      </w:r>
      <w:r>
        <w:rPr>
          <w:rFonts w:eastAsia="Arial" w:cs="Arial"/>
          <w:sz w:val="18"/>
          <w:szCs w:val="22"/>
          <w:lang w:val="fr-FR"/>
        </w:rPr>
        <w:t>pouvait</w:t>
      </w:r>
      <w:r w:rsidRPr="009D2AF3">
        <w:rPr>
          <w:rFonts w:eastAsia="Arial" w:cs="Arial"/>
          <w:sz w:val="18"/>
          <w:szCs w:val="22"/>
          <w:lang w:val="fr-FR"/>
        </w:rPr>
        <w:t xml:space="preserve"> être étayée ni par l</w:t>
      </w:r>
      <w:r w:rsidR="00B1336F">
        <w:rPr>
          <w:rFonts w:eastAsia="Arial" w:cs="Arial"/>
          <w:sz w:val="18"/>
          <w:szCs w:val="22"/>
          <w:lang w:val="fr-FR"/>
        </w:rPr>
        <w:t>’</w:t>
      </w:r>
      <w:r w:rsidRPr="009D2AF3">
        <w:rPr>
          <w:rFonts w:eastAsia="Arial" w:cs="Arial"/>
          <w:sz w:val="18"/>
          <w:szCs w:val="22"/>
          <w:lang w:val="fr-FR"/>
        </w:rPr>
        <w:t>interprétation de l</w:t>
      </w:r>
      <w:r w:rsidR="00B1336F">
        <w:rPr>
          <w:rFonts w:eastAsia="Arial" w:cs="Arial"/>
          <w:sz w:val="18"/>
          <w:szCs w:val="22"/>
          <w:lang w:val="fr-FR"/>
        </w:rPr>
        <w:t>’</w:t>
      </w:r>
      <w:r w:rsidRPr="009D2AF3">
        <w:rPr>
          <w:rFonts w:eastAsia="Arial" w:cs="Arial"/>
          <w:sz w:val="18"/>
          <w:szCs w:val="22"/>
          <w:lang w:val="fr-FR"/>
        </w:rPr>
        <w:t>article</w:t>
      </w:r>
      <w:r>
        <w:rPr>
          <w:rFonts w:eastAsia="Arial" w:cs="Arial"/>
          <w:sz w:val="18"/>
          <w:szCs w:val="22"/>
          <w:lang w:val="fr-FR"/>
        </w:rPr>
        <w:t> </w:t>
      </w:r>
      <w:r w:rsidRPr="009D2AF3">
        <w:rPr>
          <w:rFonts w:eastAsia="Arial" w:cs="Arial"/>
          <w:sz w:val="18"/>
          <w:szCs w:val="22"/>
          <w:lang w:val="fr-FR"/>
        </w:rPr>
        <w:t>15.1) applicable jusqu</w:t>
      </w:r>
      <w:r w:rsidR="00B1336F">
        <w:rPr>
          <w:rFonts w:eastAsia="Arial" w:cs="Arial"/>
          <w:sz w:val="18"/>
          <w:szCs w:val="22"/>
          <w:lang w:val="fr-FR"/>
        </w:rPr>
        <w:t>’</w:t>
      </w:r>
      <w:r>
        <w:rPr>
          <w:rFonts w:eastAsia="Arial" w:cs="Arial"/>
          <w:sz w:val="18"/>
          <w:szCs w:val="22"/>
          <w:lang w:val="fr-FR"/>
        </w:rPr>
        <w:t>ici</w:t>
      </w:r>
      <w:r w:rsidRPr="009D2AF3">
        <w:rPr>
          <w:rFonts w:eastAsia="Arial" w:cs="Arial"/>
          <w:sz w:val="18"/>
          <w:szCs w:val="22"/>
          <w:lang w:val="fr-FR"/>
        </w:rPr>
        <w:t>, ni par les pratiques de l</w:t>
      </w:r>
      <w:r w:rsidR="00B1336F">
        <w:rPr>
          <w:rFonts w:eastAsia="Arial" w:cs="Arial"/>
          <w:sz w:val="18"/>
          <w:szCs w:val="22"/>
          <w:lang w:val="fr-FR"/>
        </w:rPr>
        <w:t>’</w:t>
      </w:r>
      <w:r w:rsidRPr="009D2AF3">
        <w:rPr>
          <w:rFonts w:eastAsia="Arial" w:cs="Arial"/>
          <w:sz w:val="18"/>
          <w:szCs w:val="22"/>
          <w:lang w:val="fr-FR"/>
        </w:rPr>
        <w:t xml:space="preserve">UPOV, qui a toujours rejeté les projets de législation nationale sur la protection des </w:t>
      </w:r>
      <w:r w:rsidR="00F67026">
        <w:rPr>
          <w:rFonts w:eastAsia="Arial" w:cs="Arial"/>
          <w:sz w:val="18"/>
          <w:szCs w:val="22"/>
          <w:lang w:val="fr-FR"/>
        </w:rPr>
        <w:br/>
      </w:r>
      <w:r w:rsidR="00F67026">
        <w:rPr>
          <w:rFonts w:eastAsia="Arial" w:cs="Arial"/>
          <w:sz w:val="18"/>
          <w:szCs w:val="22"/>
          <w:lang w:val="fr-FR"/>
        </w:rPr>
        <w:br/>
      </w:r>
      <w:r w:rsidRPr="009D2AF3">
        <w:rPr>
          <w:rFonts w:eastAsia="Arial" w:cs="Arial"/>
          <w:sz w:val="18"/>
          <w:szCs w:val="22"/>
          <w:lang w:val="fr-FR"/>
        </w:rPr>
        <w:lastRenderedPageBreak/>
        <w:t>obtentions végétales autoris</w:t>
      </w:r>
      <w:r>
        <w:rPr>
          <w:rFonts w:eastAsia="Arial" w:cs="Arial"/>
          <w:sz w:val="18"/>
          <w:szCs w:val="22"/>
          <w:lang w:val="fr-FR"/>
        </w:rPr>
        <w:t>a</w:t>
      </w:r>
      <w:r w:rsidRPr="009D2AF3">
        <w:rPr>
          <w:rFonts w:eastAsia="Arial" w:cs="Arial"/>
          <w:sz w:val="18"/>
          <w:szCs w:val="22"/>
          <w:lang w:val="fr-FR"/>
        </w:rPr>
        <w:t>nt des échanges même limités de semences et de matériel de multiplication</w:t>
      </w:r>
      <w:r w:rsidRPr="00EE0F6D">
        <w:rPr>
          <w:rStyle w:val="FootnoteReference"/>
          <w:rFonts w:eastAsia="Arial" w:cs="Arial"/>
          <w:sz w:val="18"/>
          <w:szCs w:val="22"/>
        </w:rPr>
        <w:footnoteReference w:id="6"/>
      </w:r>
      <w:r w:rsidRPr="009D2AF3">
        <w:rPr>
          <w:rFonts w:eastAsia="Arial" w:cs="Arial"/>
          <w:sz w:val="18"/>
          <w:szCs w:val="22"/>
          <w:lang w:val="fr-FR"/>
        </w:rPr>
        <w:t xml:space="preserve">.  En outre, certaines conditions intégrées dans la réponse à cette question (telles que </w:t>
      </w:r>
      <w:r w:rsidR="00B1336F">
        <w:rPr>
          <w:rFonts w:eastAsia="Arial" w:cs="Arial"/>
          <w:sz w:val="18"/>
          <w:szCs w:val="22"/>
          <w:lang w:val="fr-FR"/>
        </w:rPr>
        <w:t>‘</w:t>
      </w:r>
      <w:r w:rsidRPr="009D2AF3">
        <w:rPr>
          <w:rFonts w:eastAsia="Arial" w:cs="Arial"/>
          <w:sz w:val="18"/>
          <w:szCs w:val="22"/>
          <w:lang w:val="fr-FR"/>
        </w:rPr>
        <w:t>lorsqu</w:t>
      </w:r>
      <w:r w:rsidR="00B1336F">
        <w:rPr>
          <w:rFonts w:eastAsia="Arial" w:cs="Arial"/>
          <w:sz w:val="18"/>
          <w:szCs w:val="22"/>
          <w:lang w:val="fr-FR"/>
        </w:rPr>
        <w:t>’</w:t>
      </w:r>
      <w:r w:rsidRPr="009D2AF3">
        <w:rPr>
          <w:rFonts w:eastAsia="Arial" w:cs="Arial"/>
          <w:sz w:val="18"/>
          <w:szCs w:val="22"/>
          <w:lang w:val="fr-FR"/>
        </w:rPr>
        <w:t>il n</w:t>
      </w:r>
      <w:r w:rsidR="00B1336F">
        <w:rPr>
          <w:rFonts w:eastAsia="Arial" w:cs="Arial"/>
          <w:sz w:val="18"/>
          <w:szCs w:val="22"/>
          <w:lang w:val="fr-FR"/>
        </w:rPr>
        <w:t>’</w:t>
      </w:r>
      <w:r w:rsidRPr="009D2AF3">
        <w:rPr>
          <w:rFonts w:eastAsia="Arial" w:cs="Arial"/>
          <w:sz w:val="18"/>
          <w:szCs w:val="22"/>
          <w:lang w:val="fr-FR"/>
        </w:rPr>
        <w:t>est pas porté atteinte de manière significative aux intérêts légitimes de l</w:t>
      </w:r>
      <w:r w:rsidR="00B1336F">
        <w:rPr>
          <w:rFonts w:eastAsia="Arial" w:cs="Arial"/>
          <w:sz w:val="18"/>
          <w:szCs w:val="22"/>
          <w:lang w:val="fr-FR"/>
        </w:rPr>
        <w:t>’</w:t>
      </w:r>
      <w:r w:rsidRPr="009D2AF3">
        <w:rPr>
          <w:rFonts w:eastAsia="Arial" w:cs="Arial"/>
          <w:sz w:val="18"/>
          <w:szCs w:val="22"/>
          <w:lang w:val="fr-FR"/>
        </w:rPr>
        <w:t>obtenteur</w:t>
      </w:r>
      <w:r w:rsidR="00B1336F">
        <w:rPr>
          <w:rFonts w:eastAsia="Arial" w:cs="Arial"/>
          <w:sz w:val="18"/>
          <w:szCs w:val="22"/>
          <w:lang w:val="fr-FR"/>
        </w:rPr>
        <w:t>’</w:t>
      </w:r>
      <w:r w:rsidRPr="009D2AF3">
        <w:rPr>
          <w:rFonts w:eastAsia="Arial" w:cs="Arial"/>
          <w:sz w:val="18"/>
          <w:szCs w:val="22"/>
          <w:lang w:val="fr-FR"/>
        </w:rPr>
        <w:t xml:space="preserve"> ou </w:t>
      </w:r>
      <w:r w:rsidR="00B1336F">
        <w:rPr>
          <w:rFonts w:eastAsia="Arial" w:cs="Arial"/>
          <w:sz w:val="18"/>
          <w:szCs w:val="22"/>
          <w:lang w:val="fr-FR"/>
        </w:rPr>
        <w:t>‘</w:t>
      </w:r>
      <w:r w:rsidRPr="009D2AF3">
        <w:rPr>
          <w:rFonts w:eastAsia="Arial" w:cs="Arial"/>
          <w:sz w:val="18"/>
          <w:szCs w:val="22"/>
          <w:lang w:val="fr-FR"/>
        </w:rPr>
        <w:t>dans le cas occasionnel</w:t>
      </w:r>
      <w:r w:rsidR="00B1336F">
        <w:rPr>
          <w:rFonts w:eastAsia="Arial" w:cs="Arial"/>
          <w:sz w:val="18"/>
          <w:szCs w:val="22"/>
          <w:lang w:val="fr-FR"/>
        </w:rPr>
        <w:t>’</w:t>
      </w:r>
      <w:r w:rsidRPr="009D2AF3">
        <w:rPr>
          <w:rFonts w:eastAsia="Arial" w:cs="Arial"/>
          <w:sz w:val="18"/>
          <w:szCs w:val="22"/>
          <w:lang w:val="fr-FR"/>
        </w:rPr>
        <w:t>) ne peuvent être justifiées au titre de l</w:t>
      </w:r>
      <w:r w:rsidR="00B1336F">
        <w:rPr>
          <w:rFonts w:eastAsia="Arial" w:cs="Arial"/>
          <w:sz w:val="18"/>
          <w:szCs w:val="22"/>
          <w:lang w:val="fr-FR"/>
        </w:rPr>
        <w:t>’</w:t>
      </w:r>
      <w:r w:rsidRPr="009D2AF3">
        <w:rPr>
          <w:rFonts w:eastAsia="Arial" w:cs="Arial"/>
          <w:sz w:val="18"/>
          <w:szCs w:val="22"/>
          <w:lang w:val="fr-FR"/>
        </w:rPr>
        <w:t>article</w:t>
      </w:r>
      <w:r>
        <w:rPr>
          <w:rFonts w:eastAsia="Arial" w:cs="Arial"/>
          <w:sz w:val="18"/>
          <w:szCs w:val="22"/>
          <w:lang w:val="fr-FR"/>
        </w:rPr>
        <w:t> </w:t>
      </w:r>
      <w:r w:rsidRPr="009D2AF3">
        <w:rPr>
          <w:rFonts w:eastAsia="Arial" w:cs="Arial"/>
          <w:sz w:val="18"/>
          <w:szCs w:val="22"/>
          <w:lang w:val="fr-FR"/>
        </w:rPr>
        <w:t>15.1) ou de l</w:t>
      </w:r>
      <w:r w:rsidR="00B1336F">
        <w:rPr>
          <w:rFonts w:eastAsia="Arial" w:cs="Arial"/>
          <w:sz w:val="18"/>
          <w:szCs w:val="22"/>
          <w:lang w:val="fr-FR"/>
        </w:rPr>
        <w:t>’</w:t>
      </w:r>
      <w:r w:rsidRPr="009D2AF3">
        <w:rPr>
          <w:rFonts w:eastAsia="Arial" w:cs="Arial"/>
          <w:sz w:val="18"/>
          <w:szCs w:val="22"/>
          <w:lang w:val="fr-FR"/>
        </w:rPr>
        <w:t>article</w:t>
      </w:r>
      <w:r>
        <w:rPr>
          <w:rFonts w:eastAsia="Arial" w:cs="Arial"/>
          <w:sz w:val="18"/>
          <w:szCs w:val="22"/>
          <w:lang w:val="fr-FR"/>
        </w:rPr>
        <w:t> </w:t>
      </w:r>
      <w:r w:rsidRPr="009D2AF3">
        <w:rPr>
          <w:rFonts w:eastAsia="Arial" w:cs="Arial"/>
          <w:sz w:val="18"/>
          <w:szCs w:val="22"/>
          <w:lang w:val="fr-FR"/>
        </w:rPr>
        <w:t>15.2) de l</w:t>
      </w:r>
      <w:r w:rsidR="00B1336F">
        <w:rPr>
          <w:rFonts w:eastAsia="Arial" w:cs="Arial"/>
          <w:sz w:val="18"/>
          <w:szCs w:val="22"/>
          <w:lang w:val="fr-FR"/>
        </w:rPr>
        <w:t>’</w:t>
      </w:r>
      <w:r w:rsidRPr="009D2AF3">
        <w:rPr>
          <w:rFonts w:eastAsia="Arial" w:cs="Arial"/>
          <w:sz w:val="18"/>
          <w:szCs w:val="22"/>
          <w:lang w:val="fr-FR"/>
        </w:rPr>
        <w:t>Acte</w:t>
      </w:r>
      <w:r>
        <w:rPr>
          <w:rFonts w:eastAsia="Arial" w:cs="Arial"/>
          <w:sz w:val="18"/>
          <w:szCs w:val="22"/>
          <w:lang w:val="fr-FR"/>
        </w:rPr>
        <w:t>,</w:t>
      </w:r>
      <w:r w:rsidRPr="009D2AF3">
        <w:rPr>
          <w:rFonts w:eastAsia="Arial" w:cs="Arial"/>
          <w:sz w:val="18"/>
          <w:szCs w:val="22"/>
          <w:lang w:val="fr-FR"/>
        </w:rPr>
        <w:t xml:space="preserve"> et leur portée n</w:t>
      </w:r>
      <w:r w:rsidR="00B1336F">
        <w:rPr>
          <w:rFonts w:eastAsia="Arial" w:cs="Arial"/>
          <w:sz w:val="18"/>
          <w:szCs w:val="22"/>
          <w:lang w:val="fr-FR"/>
        </w:rPr>
        <w:t>’</w:t>
      </w:r>
      <w:r w:rsidRPr="009D2AF3">
        <w:rPr>
          <w:rFonts w:eastAsia="Arial" w:cs="Arial"/>
          <w:sz w:val="18"/>
          <w:szCs w:val="22"/>
          <w:lang w:val="fr-FR"/>
        </w:rPr>
        <w:t>est pas claire.</w:t>
      </w:r>
    </w:p>
    <w:p w:rsidR="007070D2" w:rsidRPr="00D702EA" w:rsidRDefault="007070D2" w:rsidP="007070D2">
      <w:pPr>
        <w:autoSpaceDE w:val="0"/>
        <w:autoSpaceDN w:val="0"/>
        <w:ind w:left="567" w:right="567"/>
        <w:rPr>
          <w:rFonts w:eastAsia="Arial" w:cs="Arial"/>
          <w:sz w:val="16"/>
          <w:szCs w:val="22"/>
          <w:lang w:val="fr-FR"/>
        </w:rPr>
      </w:pPr>
    </w:p>
    <w:p w:rsidR="007070D2" w:rsidRPr="00D702EA" w:rsidRDefault="007070D2" w:rsidP="007070D2">
      <w:pPr>
        <w:autoSpaceDE w:val="0"/>
        <w:autoSpaceDN w:val="0"/>
        <w:ind w:left="567" w:right="567"/>
        <w:rPr>
          <w:rFonts w:eastAsia="Arial" w:cs="Arial"/>
          <w:sz w:val="16"/>
          <w:szCs w:val="22"/>
          <w:lang w:val="fr-FR"/>
        </w:rPr>
      </w:pPr>
    </w:p>
    <w:p w:rsidR="007070D2" w:rsidRPr="005568EC" w:rsidRDefault="007070D2" w:rsidP="007070D2">
      <w:pPr>
        <w:autoSpaceDE w:val="0"/>
        <w:autoSpaceDN w:val="0"/>
        <w:ind w:left="567" w:right="567"/>
        <w:rPr>
          <w:rFonts w:eastAsia="Arial" w:cs="Arial"/>
          <w:b/>
          <w:sz w:val="18"/>
          <w:szCs w:val="22"/>
          <w:lang w:val="fr-FR"/>
        </w:rPr>
      </w:pPr>
      <w:r w:rsidRPr="005568EC">
        <w:rPr>
          <w:rFonts w:eastAsia="Arial" w:cs="Arial"/>
          <w:b/>
          <w:sz w:val="18"/>
          <w:szCs w:val="22"/>
          <w:lang w:val="fr-FR"/>
        </w:rPr>
        <w:t>“3)</w:t>
      </w:r>
      <w:r w:rsidRPr="005568EC">
        <w:rPr>
          <w:rFonts w:eastAsia="Arial" w:cs="Arial"/>
          <w:b/>
          <w:sz w:val="18"/>
          <w:szCs w:val="22"/>
          <w:lang w:val="fr-FR"/>
        </w:rPr>
        <w:tab/>
        <w:t>Tout</w:t>
      </w:r>
      <w:r>
        <w:rPr>
          <w:rFonts w:eastAsia="Arial" w:cs="Arial"/>
          <w:b/>
          <w:sz w:val="18"/>
          <w:szCs w:val="22"/>
          <w:lang w:val="fr-FR"/>
        </w:rPr>
        <w:t>e</w:t>
      </w:r>
      <w:r w:rsidRPr="005568EC">
        <w:rPr>
          <w:rFonts w:eastAsia="Arial" w:cs="Arial"/>
          <w:b/>
          <w:sz w:val="18"/>
          <w:szCs w:val="22"/>
          <w:lang w:val="fr-FR"/>
        </w:rPr>
        <w:t xml:space="preserve"> </w:t>
      </w:r>
      <w:r>
        <w:rPr>
          <w:rFonts w:eastAsia="Arial" w:cs="Arial"/>
          <w:b/>
          <w:sz w:val="18"/>
          <w:szCs w:val="22"/>
          <w:lang w:val="fr-FR"/>
        </w:rPr>
        <w:t>modification</w:t>
      </w:r>
      <w:r w:rsidRPr="005568EC">
        <w:rPr>
          <w:rFonts w:eastAsia="Arial" w:cs="Arial"/>
          <w:b/>
          <w:sz w:val="18"/>
          <w:szCs w:val="22"/>
          <w:lang w:val="fr-FR"/>
        </w:rPr>
        <w:t xml:space="preserve"> de l</w:t>
      </w:r>
      <w:r w:rsidR="00B1336F">
        <w:rPr>
          <w:rFonts w:eastAsia="Arial" w:cs="Arial"/>
          <w:b/>
          <w:sz w:val="18"/>
          <w:szCs w:val="22"/>
          <w:lang w:val="fr-FR"/>
        </w:rPr>
        <w:t>’</w:t>
      </w:r>
      <w:r w:rsidRPr="005568EC">
        <w:rPr>
          <w:rFonts w:eastAsia="Arial" w:cs="Arial"/>
          <w:b/>
          <w:sz w:val="18"/>
          <w:szCs w:val="22"/>
          <w:lang w:val="fr-FR"/>
        </w:rPr>
        <w:t>interprétation de la notion d</w:t>
      </w:r>
      <w:r w:rsidR="00B1336F">
        <w:rPr>
          <w:rFonts w:eastAsia="Arial" w:cs="Arial"/>
          <w:b/>
          <w:sz w:val="18"/>
          <w:szCs w:val="22"/>
          <w:lang w:val="fr-FR"/>
        </w:rPr>
        <w:t>’’</w:t>
      </w:r>
      <w:r w:rsidRPr="005568EC">
        <w:rPr>
          <w:rFonts w:eastAsia="Arial" w:cs="Arial"/>
          <w:b/>
          <w:sz w:val="18"/>
          <w:szCs w:val="22"/>
          <w:lang w:val="fr-FR"/>
        </w:rPr>
        <w:t>utilisation à titre privé ou à des fins non commerciales</w:t>
      </w:r>
      <w:r w:rsidR="00B1336F">
        <w:rPr>
          <w:rFonts w:eastAsia="Arial" w:cs="Arial"/>
          <w:b/>
          <w:sz w:val="18"/>
          <w:szCs w:val="22"/>
          <w:lang w:val="fr-FR"/>
        </w:rPr>
        <w:t>’</w:t>
      </w:r>
      <w:r w:rsidRPr="005568EC">
        <w:rPr>
          <w:rFonts w:eastAsia="Arial" w:cs="Arial"/>
          <w:b/>
          <w:sz w:val="18"/>
          <w:szCs w:val="22"/>
          <w:lang w:val="fr-FR"/>
        </w:rPr>
        <w:t xml:space="preserve"> doit se faire au moyen d</w:t>
      </w:r>
      <w:r w:rsidR="00B1336F">
        <w:rPr>
          <w:rFonts w:eastAsia="Arial" w:cs="Arial"/>
          <w:b/>
          <w:sz w:val="18"/>
          <w:szCs w:val="22"/>
          <w:lang w:val="fr-FR"/>
        </w:rPr>
        <w:t>’</w:t>
      </w:r>
      <w:r w:rsidRPr="005568EC">
        <w:rPr>
          <w:rFonts w:eastAsia="Arial" w:cs="Arial"/>
          <w:b/>
          <w:sz w:val="18"/>
          <w:szCs w:val="22"/>
          <w:lang w:val="fr-FR"/>
        </w:rPr>
        <w:t>une modification de la note explicative.</w:t>
      </w:r>
    </w:p>
    <w:p w:rsidR="007070D2" w:rsidRPr="005568EC" w:rsidRDefault="007070D2" w:rsidP="007070D2">
      <w:pPr>
        <w:autoSpaceDE w:val="0"/>
        <w:autoSpaceDN w:val="0"/>
        <w:ind w:left="567" w:right="567"/>
        <w:rPr>
          <w:rFonts w:eastAsia="Arial" w:cs="Arial"/>
          <w:sz w:val="18"/>
          <w:szCs w:val="22"/>
          <w:lang w:val="fr-FR"/>
        </w:rPr>
      </w:pPr>
    </w:p>
    <w:p w:rsidR="007070D2" w:rsidRPr="00D23EBE" w:rsidRDefault="007070D2" w:rsidP="007070D2">
      <w:pPr>
        <w:autoSpaceDE w:val="0"/>
        <w:autoSpaceDN w:val="0"/>
        <w:ind w:left="567" w:right="567"/>
        <w:rPr>
          <w:rFonts w:eastAsia="Arial" w:cs="Arial"/>
          <w:sz w:val="18"/>
          <w:szCs w:val="22"/>
          <w:lang w:val="fr-FR"/>
        </w:rPr>
      </w:pPr>
      <w:r>
        <w:rPr>
          <w:rFonts w:eastAsia="Arial" w:cs="Arial"/>
          <w:sz w:val="18"/>
          <w:szCs w:val="22"/>
          <w:lang w:val="fr-FR"/>
        </w:rPr>
        <w:t>“</w:t>
      </w:r>
      <w:r w:rsidRPr="00D23EBE">
        <w:rPr>
          <w:rFonts w:eastAsia="Arial" w:cs="Arial"/>
          <w:sz w:val="18"/>
          <w:szCs w:val="22"/>
          <w:lang w:val="fr-FR"/>
        </w:rPr>
        <w:t>La note explicative étant le principal document d</w:t>
      </w:r>
      <w:r w:rsidR="00B1336F">
        <w:rPr>
          <w:rFonts w:eastAsia="Arial" w:cs="Arial"/>
          <w:sz w:val="18"/>
          <w:szCs w:val="22"/>
          <w:lang w:val="fr-FR"/>
        </w:rPr>
        <w:t>’</w:t>
      </w:r>
      <w:r w:rsidRPr="00D23EBE">
        <w:rPr>
          <w:rFonts w:eastAsia="Arial" w:cs="Arial"/>
          <w:sz w:val="18"/>
          <w:szCs w:val="22"/>
          <w:lang w:val="fr-FR"/>
        </w:rPr>
        <w:t>orientation pour l</w:t>
      </w:r>
      <w:r w:rsidR="00B1336F">
        <w:rPr>
          <w:rFonts w:eastAsia="Arial" w:cs="Arial"/>
          <w:sz w:val="18"/>
          <w:szCs w:val="22"/>
          <w:lang w:val="fr-FR"/>
        </w:rPr>
        <w:t>’</w:t>
      </w:r>
      <w:r w:rsidRPr="00D23EBE">
        <w:rPr>
          <w:rFonts w:eastAsia="Arial" w:cs="Arial"/>
          <w:sz w:val="18"/>
          <w:szCs w:val="22"/>
          <w:lang w:val="fr-FR"/>
        </w:rPr>
        <w:t>interprétation et la mise en œuvre de l</w:t>
      </w:r>
      <w:r w:rsidR="00B1336F">
        <w:rPr>
          <w:rFonts w:eastAsia="Arial" w:cs="Arial"/>
          <w:sz w:val="18"/>
          <w:szCs w:val="22"/>
          <w:lang w:val="fr-FR"/>
        </w:rPr>
        <w:t>’</w:t>
      </w:r>
      <w:r w:rsidRPr="00D23EBE">
        <w:rPr>
          <w:rFonts w:eastAsia="Arial" w:cs="Arial"/>
          <w:sz w:val="18"/>
          <w:szCs w:val="22"/>
          <w:lang w:val="fr-FR"/>
        </w:rPr>
        <w:t>Acte de</w:t>
      </w:r>
      <w:r>
        <w:rPr>
          <w:rFonts w:eastAsia="Arial" w:cs="Arial"/>
          <w:sz w:val="18"/>
          <w:szCs w:val="22"/>
          <w:lang w:val="fr-FR"/>
        </w:rPr>
        <w:t> </w:t>
      </w:r>
      <w:r w:rsidRPr="00D23EBE">
        <w:rPr>
          <w:rFonts w:eastAsia="Arial" w:cs="Arial"/>
          <w:sz w:val="18"/>
          <w:szCs w:val="22"/>
          <w:lang w:val="fr-FR"/>
        </w:rPr>
        <w:t xml:space="preserve">1991 de la </w:t>
      </w:r>
      <w:r w:rsidR="00B1336F">
        <w:rPr>
          <w:rFonts w:eastAsia="Arial" w:cs="Arial"/>
          <w:sz w:val="18"/>
          <w:szCs w:val="22"/>
          <w:lang w:val="fr-FR"/>
        </w:rPr>
        <w:t>Convention UPOV</w:t>
      </w:r>
      <w:r w:rsidRPr="00D23EBE">
        <w:rPr>
          <w:rFonts w:eastAsia="Arial" w:cs="Arial"/>
          <w:sz w:val="18"/>
          <w:szCs w:val="22"/>
          <w:lang w:val="fr-FR"/>
        </w:rPr>
        <w:t xml:space="preserve">, </w:t>
      </w:r>
      <w:r>
        <w:rPr>
          <w:rFonts w:eastAsia="Arial" w:cs="Arial"/>
          <w:sz w:val="18"/>
          <w:szCs w:val="22"/>
          <w:lang w:val="fr-FR"/>
        </w:rPr>
        <w:t>la seule</w:t>
      </w:r>
      <w:r w:rsidRPr="00D23EBE">
        <w:rPr>
          <w:rFonts w:eastAsia="Arial" w:cs="Arial"/>
          <w:sz w:val="18"/>
          <w:szCs w:val="22"/>
          <w:lang w:val="fr-FR"/>
        </w:rPr>
        <w:t xml:space="preserve"> possibilité </w:t>
      </w:r>
      <w:r>
        <w:rPr>
          <w:rFonts w:eastAsia="Arial" w:cs="Arial"/>
          <w:sz w:val="18"/>
          <w:szCs w:val="22"/>
          <w:lang w:val="fr-FR"/>
        </w:rPr>
        <w:t>est</w:t>
      </w:r>
      <w:r w:rsidRPr="00D23EBE">
        <w:rPr>
          <w:rFonts w:eastAsia="Arial" w:cs="Arial"/>
          <w:sz w:val="18"/>
          <w:szCs w:val="22"/>
          <w:lang w:val="fr-FR"/>
        </w:rPr>
        <w:t xml:space="preserve"> de modifier le document UPOV/EXN/EXC </w:t>
      </w:r>
      <w:r w:rsidR="00B1336F">
        <w:rPr>
          <w:rFonts w:eastAsia="Arial" w:cs="Arial"/>
          <w:sz w:val="18"/>
          <w:szCs w:val="22"/>
          <w:lang w:val="fr-FR"/>
        </w:rPr>
        <w:t>‘</w:t>
      </w:r>
      <w:r w:rsidRPr="00D23EBE">
        <w:rPr>
          <w:rFonts w:eastAsia="Arial" w:cs="Arial"/>
          <w:sz w:val="18"/>
          <w:szCs w:val="22"/>
          <w:lang w:val="fr-FR"/>
        </w:rPr>
        <w:t>Notes explicatives sur les exceptions au droit d</w:t>
      </w:r>
      <w:r w:rsidR="00B1336F">
        <w:rPr>
          <w:rFonts w:eastAsia="Arial" w:cs="Arial"/>
          <w:sz w:val="18"/>
          <w:szCs w:val="22"/>
          <w:lang w:val="fr-FR"/>
        </w:rPr>
        <w:t>’</w:t>
      </w:r>
      <w:r w:rsidRPr="00D23EBE">
        <w:rPr>
          <w:rFonts w:eastAsia="Arial" w:cs="Arial"/>
          <w:sz w:val="18"/>
          <w:szCs w:val="22"/>
          <w:lang w:val="fr-FR"/>
        </w:rPr>
        <w:t>obtenteur selon l</w:t>
      </w:r>
      <w:r w:rsidR="00B1336F">
        <w:rPr>
          <w:rFonts w:eastAsia="Arial" w:cs="Arial"/>
          <w:sz w:val="18"/>
          <w:szCs w:val="22"/>
          <w:lang w:val="fr-FR"/>
        </w:rPr>
        <w:t>’</w:t>
      </w:r>
      <w:r w:rsidRPr="00D23EBE">
        <w:rPr>
          <w:rFonts w:eastAsia="Arial" w:cs="Arial"/>
          <w:sz w:val="18"/>
          <w:szCs w:val="22"/>
          <w:lang w:val="fr-FR"/>
        </w:rPr>
        <w:t>Acte de</w:t>
      </w:r>
      <w:r>
        <w:rPr>
          <w:rFonts w:eastAsia="Arial" w:cs="Arial"/>
          <w:sz w:val="18"/>
          <w:szCs w:val="22"/>
          <w:lang w:val="fr-FR"/>
        </w:rPr>
        <w:t> </w:t>
      </w:r>
      <w:r w:rsidRPr="00D23EBE">
        <w:rPr>
          <w:rFonts w:eastAsia="Arial" w:cs="Arial"/>
          <w:sz w:val="18"/>
          <w:szCs w:val="22"/>
          <w:lang w:val="fr-FR"/>
        </w:rPr>
        <w:t xml:space="preserve">1991 de la </w:t>
      </w:r>
      <w:r w:rsidR="00B1336F">
        <w:rPr>
          <w:rFonts w:eastAsia="Arial" w:cs="Arial"/>
          <w:sz w:val="18"/>
          <w:szCs w:val="22"/>
          <w:lang w:val="fr-FR"/>
        </w:rPr>
        <w:t>Convention UPOV’</w:t>
      </w:r>
      <w:r w:rsidRPr="00D23EBE">
        <w:rPr>
          <w:rFonts w:eastAsia="Arial" w:cs="Arial"/>
          <w:sz w:val="18"/>
          <w:szCs w:val="22"/>
          <w:lang w:val="fr-FR"/>
        </w:rPr>
        <w:t>.  Comme indiqué plus haut, la réponse de l</w:t>
      </w:r>
      <w:r w:rsidR="00B1336F">
        <w:rPr>
          <w:rFonts w:eastAsia="Arial" w:cs="Arial"/>
          <w:sz w:val="18"/>
          <w:szCs w:val="22"/>
          <w:lang w:val="fr-FR"/>
        </w:rPr>
        <w:t>’</w:t>
      </w:r>
      <w:r w:rsidRPr="00D23EBE">
        <w:rPr>
          <w:rFonts w:eastAsia="Arial" w:cs="Arial"/>
          <w:sz w:val="18"/>
          <w:szCs w:val="22"/>
          <w:lang w:val="fr-FR"/>
        </w:rPr>
        <w:t>UPOV à la question fréquemment posée</w:t>
      </w:r>
      <w:r>
        <w:rPr>
          <w:rFonts w:eastAsia="Arial" w:cs="Arial"/>
          <w:sz w:val="18"/>
          <w:szCs w:val="22"/>
          <w:lang w:val="fr-FR"/>
        </w:rPr>
        <w:t xml:space="preserve"> sur ce thème</w:t>
      </w:r>
      <w:r w:rsidRPr="00D23EBE">
        <w:rPr>
          <w:rFonts w:eastAsia="Arial" w:cs="Arial"/>
          <w:sz w:val="18"/>
          <w:szCs w:val="22"/>
          <w:lang w:val="fr-FR"/>
        </w:rPr>
        <w:t xml:space="preserve"> n</w:t>
      </w:r>
      <w:r w:rsidR="00B1336F">
        <w:rPr>
          <w:rFonts w:eastAsia="Arial" w:cs="Arial"/>
          <w:sz w:val="18"/>
          <w:szCs w:val="22"/>
          <w:lang w:val="fr-FR"/>
        </w:rPr>
        <w:t>’</w:t>
      </w:r>
      <w:r w:rsidRPr="00D23EBE">
        <w:rPr>
          <w:rFonts w:eastAsia="Arial" w:cs="Arial"/>
          <w:sz w:val="18"/>
          <w:szCs w:val="22"/>
          <w:lang w:val="fr-FR"/>
        </w:rPr>
        <w:t>a fait qu</w:t>
      </w:r>
      <w:r w:rsidR="00B1336F">
        <w:rPr>
          <w:rFonts w:eastAsia="Arial" w:cs="Arial"/>
          <w:sz w:val="18"/>
          <w:szCs w:val="22"/>
          <w:lang w:val="fr-FR"/>
        </w:rPr>
        <w:t>’</w:t>
      </w:r>
      <w:r w:rsidRPr="00D23EBE">
        <w:rPr>
          <w:rFonts w:eastAsia="Arial" w:cs="Arial"/>
          <w:sz w:val="18"/>
          <w:szCs w:val="22"/>
          <w:lang w:val="fr-FR"/>
        </w:rPr>
        <w:t>accroître la confusion, d</w:t>
      </w:r>
      <w:r w:rsidR="00B1336F">
        <w:rPr>
          <w:rFonts w:eastAsia="Arial" w:cs="Arial"/>
          <w:sz w:val="18"/>
          <w:szCs w:val="22"/>
          <w:lang w:val="fr-FR"/>
        </w:rPr>
        <w:t>’</w:t>
      </w:r>
      <w:r w:rsidRPr="00D23EBE">
        <w:rPr>
          <w:rFonts w:eastAsia="Arial" w:cs="Arial"/>
          <w:sz w:val="18"/>
          <w:szCs w:val="22"/>
          <w:lang w:val="fr-FR"/>
        </w:rPr>
        <w:t>autant qu</w:t>
      </w:r>
      <w:r w:rsidR="00B1336F">
        <w:rPr>
          <w:rFonts w:eastAsia="Arial" w:cs="Arial"/>
          <w:sz w:val="18"/>
          <w:szCs w:val="22"/>
          <w:lang w:val="fr-FR"/>
        </w:rPr>
        <w:t>’</w:t>
      </w:r>
      <w:r w:rsidRPr="00D23EBE">
        <w:rPr>
          <w:rFonts w:eastAsia="Arial" w:cs="Arial"/>
          <w:sz w:val="18"/>
          <w:szCs w:val="22"/>
          <w:lang w:val="fr-FR"/>
        </w:rPr>
        <w:t>elle est manifestement incompatible avec l</w:t>
      </w:r>
      <w:r w:rsidR="00B1336F">
        <w:rPr>
          <w:rFonts w:eastAsia="Arial" w:cs="Arial"/>
          <w:sz w:val="18"/>
          <w:szCs w:val="22"/>
          <w:lang w:val="fr-FR"/>
        </w:rPr>
        <w:t>’</w:t>
      </w:r>
      <w:r w:rsidRPr="00D23EBE">
        <w:rPr>
          <w:rFonts w:eastAsia="Arial" w:cs="Arial"/>
          <w:sz w:val="18"/>
          <w:szCs w:val="22"/>
          <w:lang w:val="fr-FR"/>
        </w:rPr>
        <w:t>interprétation de l</w:t>
      </w:r>
      <w:r w:rsidR="00B1336F">
        <w:rPr>
          <w:rFonts w:eastAsia="Arial" w:cs="Arial"/>
          <w:sz w:val="18"/>
          <w:szCs w:val="22"/>
          <w:lang w:val="fr-FR"/>
        </w:rPr>
        <w:t>’</w:t>
      </w:r>
      <w:r w:rsidRPr="00D23EBE">
        <w:rPr>
          <w:rFonts w:eastAsia="Arial" w:cs="Arial"/>
          <w:sz w:val="18"/>
          <w:szCs w:val="22"/>
          <w:lang w:val="fr-FR"/>
        </w:rPr>
        <w:t>article</w:t>
      </w:r>
      <w:r>
        <w:rPr>
          <w:rFonts w:eastAsia="Arial" w:cs="Arial"/>
          <w:sz w:val="18"/>
          <w:szCs w:val="22"/>
          <w:lang w:val="fr-FR"/>
        </w:rPr>
        <w:t> </w:t>
      </w:r>
      <w:r w:rsidRPr="00D23EBE">
        <w:rPr>
          <w:rFonts w:eastAsia="Arial" w:cs="Arial"/>
          <w:sz w:val="18"/>
          <w:szCs w:val="22"/>
          <w:lang w:val="fr-FR"/>
        </w:rPr>
        <w:t>15 et les pratiques de l</w:t>
      </w:r>
      <w:r w:rsidR="00B1336F">
        <w:rPr>
          <w:rFonts w:eastAsia="Arial" w:cs="Arial"/>
          <w:sz w:val="18"/>
          <w:szCs w:val="22"/>
          <w:lang w:val="fr-FR"/>
        </w:rPr>
        <w:t>’</w:t>
      </w:r>
      <w:r w:rsidRPr="00D23EBE">
        <w:rPr>
          <w:rFonts w:eastAsia="Arial" w:cs="Arial"/>
          <w:sz w:val="18"/>
          <w:szCs w:val="22"/>
          <w:lang w:val="fr-FR"/>
        </w:rPr>
        <w:t>UPOV en vigueur</w:t>
      </w:r>
      <w:r>
        <w:rPr>
          <w:rFonts w:eastAsia="Arial" w:cs="Arial"/>
          <w:sz w:val="18"/>
          <w:szCs w:val="22"/>
          <w:lang w:val="fr-FR"/>
        </w:rPr>
        <w:t xml:space="preserve"> jusqu</w:t>
      </w:r>
      <w:r w:rsidR="00B1336F">
        <w:rPr>
          <w:rFonts w:eastAsia="Arial" w:cs="Arial"/>
          <w:sz w:val="18"/>
          <w:szCs w:val="22"/>
          <w:lang w:val="fr-FR"/>
        </w:rPr>
        <w:t>’</w:t>
      </w:r>
      <w:r>
        <w:rPr>
          <w:rFonts w:eastAsia="Arial" w:cs="Arial"/>
          <w:sz w:val="18"/>
          <w:szCs w:val="22"/>
          <w:lang w:val="fr-FR"/>
        </w:rPr>
        <w:t>i</w:t>
      </w:r>
      <w:r w:rsidR="00C831BB">
        <w:rPr>
          <w:rFonts w:eastAsia="Arial" w:cs="Arial"/>
          <w:sz w:val="18"/>
          <w:szCs w:val="22"/>
          <w:lang w:val="fr-FR"/>
        </w:rPr>
        <w:t xml:space="preserve">ci.  </w:t>
      </w:r>
      <w:r w:rsidR="00C831BB" w:rsidRPr="00D23EBE">
        <w:rPr>
          <w:rFonts w:eastAsia="Arial" w:cs="Arial"/>
          <w:sz w:val="18"/>
          <w:szCs w:val="22"/>
          <w:lang w:val="fr-FR"/>
        </w:rPr>
        <w:t>Pa</w:t>
      </w:r>
      <w:r w:rsidRPr="00D23EBE">
        <w:rPr>
          <w:rFonts w:eastAsia="Arial" w:cs="Arial"/>
          <w:sz w:val="18"/>
          <w:szCs w:val="22"/>
          <w:lang w:val="fr-FR"/>
        </w:rPr>
        <w:t>r conséquent, tout</w:t>
      </w:r>
      <w:r>
        <w:rPr>
          <w:rFonts w:eastAsia="Arial" w:cs="Arial"/>
          <w:sz w:val="18"/>
          <w:szCs w:val="22"/>
          <w:lang w:val="fr-FR"/>
        </w:rPr>
        <w:t>e</w:t>
      </w:r>
      <w:r w:rsidRPr="00D23EBE">
        <w:rPr>
          <w:rFonts w:eastAsia="Arial" w:cs="Arial"/>
          <w:sz w:val="18"/>
          <w:szCs w:val="22"/>
          <w:lang w:val="fr-FR"/>
        </w:rPr>
        <w:t xml:space="preserve"> </w:t>
      </w:r>
      <w:r>
        <w:rPr>
          <w:rFonts w:eastAsia="Arial" w:cs="Arial"/>
          <w:sz w:val="18"/>
          <w:szCs w:val="22"/>
          <w:lang w:val="fr-FR"/>
        </w:rPr>
        <w:t>modification</w:t>
      </w:r>
      <w:r w:rsidRPr="00D23EBE">
        <w:rPr>
          <w:rFonts w:eastAsia="Arial" w:cs="Arial"/>
          <w:sz w:val="18"/>
          <w:szCs w:val="22"/>
          <w:lang w:val="fr-FR"/>
        </w:rPr>
        <w:t xml:space="preserve"> de l</w:t>
      </w:r>
      <w:r w:rsidR="00B1336F">
        <w:rPr>
          <w:rFonts w:eastAsia="Arial" w:cs="Arial"/>
          <w:sz w:val="18"/>
          <w:szCs w:val="22"/>
          <w:lang w:val="fr-FR"/>
        </w:rPr>
        <w:t>’</w:t>
      </w:r>
      <w:r w:rsidRPr="00D23EBE">
        <w:rPr>
          <w:rFonts w:eastAsia="Arial" w:cs="Arial"/>
          <w:sz w:val="18"/>
          <w:szCs w:val="22"/>
          <w:lang w:val="fr-FR"/>
        </w:rPr>
        <w:t>interprétation de la notion d</w:t>
      </w:r>
      <w:r w:rsidR="00B1336F">
        <w:rPr>
          <w:rFonts w:eastAsia="Arial" w:cs="Arial"/>
          <w:sz w:val="18"/>
          <w:szCs w:val="22"/>
          <w:lang w:val="fr-FR"/>
        </w:rPr>
        <w:t>’’</w:t>
      </w:r>
      <w:r w:rsidRPr="00D23EBE">
        <w:rPr>
          <w:rFonts w:eastAsia="Arial" w:cs="Arial"/>
          <w:sz w:val="18"/>
          <w:szCs w:val="22"/>
          <w:lang w:val="fr-FR"/>
        </w:rPr>
        <w:t>utilisation à titre privé ou à des fins non commerciales</w:t>
      </w:r>
      <w:r w:rsidR="00B1336F">
        <w:rPr>
          <w:rFonts w:eastAsia="Arial" w:cs="Arial"/>
          <w:sz w:val="18"/>
          <w:szCs w:val="22"/>
          <w:lang w:val="fr-FR"/>
        </w:rPr>
        <w:t>’</w:t>
      </w:r>
      <w:r w:rsidRPr="00D23EBE">
        <w:rPr>
          <w:rFonts w:eastAsia="Arial" w:cs="Arial"/>
          <w:sz w:val="18"/>
          <w:szCs w:val="22"/>
          <w:lang w:val="fr-FR"/>
        </w:rPr>
        <w:t xml:space="preserve"> doit se faire </w:t>
      </w:r>
      <w:r>
        <w:rPr>
          <w:rFonts w:eastAsia="Arial" w:cs="Arial"/>
          <w:sz w:val="18"/>
          <w:szCs w:val="22"/>
          <w:lang w:val="fr-FR"/>
        </w:rPr>
        <w:t>au moyen d</w:t>
      </w:r>
      <w:r w:rsidR="00B1336F">
        <w:rPr>
          <w:rFonts w:eastAsia="Arial" w:cs="Arial"/>
          <w:sz w:val="18"/>
          <w:szCs w:val="22"/>
          <w:lang w:val="fr-FR"/>
        </w:rPr>
        <w:t>’</w:t>
      </w:r>
      <w:r w:rsidRPr="00D23EBE">
        <w:rPr>
          <w:rFonts w:eastAsia="Arial" w:cs="Arial"/>
          <w:sz w:val="18"/>
          <w:szCs w:val="22"/>
          <w:lang w:val="fr-FR"/>
        </w:rPr>
        <w:t>une modification de la note explicative.</w:t>
      </w:r>
    </w:p>
    <w:p w:rsidR="007070D2" w:rsidRPr="00D23EBE" w:rsidRDefault="007070D2" w:rsidP="007070D2">
      <w:pPr>
        <w:autoSpaceDE w:val="0"/>
        <w:autoSpaceDN w:val="0"/>
        <w:ind w:left="567" w:right="567"/>
        <w:rPr>
          <w:rFonts w:eastAsia="Arial" w:cs="Arial"/>
          <w:sz w:val="18"/>
          <w:szCs w:val="22"/>
          <w:lang w:val="fr-FR"/>
        </w:rPr>
      </w:pPr>
    </w:p>
    <w:p w:rsidR="007070D2" w:rsidRPr="00D23EBE" w:rsidRDefault="007070D2" w:rsidP="007070D2">
      <w:pPr>
        <w:autoSpaceDE w:val="0"/>
        <w:autoSpaceDN w:val="0"/>
        <w:ind w:left="567" w:right="567"/>
        <w:rPr>
          <w:rFonts w:eastAsia="Arial" w:cs="Arial"/>
          <w:sz w:val="18"/>
          <w:szCs w:val="22"/>
          <w:lang w:val="fr-FR"/>
        </w:rPr>
      </w:pPr>
      <w:r w:rsidRPr="00D23EBE">
        <w:rPr>
          <w:rFonts w:eastAsia="Arial" w:cs="Arial"/>
          <w:sz w:val="18"/>
          <w:szCs w:val="22"/>
          <w:lang w:val="fr-FR"/>
        </w:rPr>
        <w:t>“À l</w:t>
      </w:r>
      <w:r w:rsidR="00B1336F">
        <w:rPr>
          <w:rFonts w:eastAsia="Arial" w:cs="Arial"/>
          <w:sz w:val="18"/>
          <w:szCs w:val="22"/>
          <w:lang w:val="fr-FR"/>
        </w:rPr>
        <w:t>’</w:t>
      </w:r>
      <w:r w:rsidRPr="00D23EBE">
        <w:rPr>
          <w:rFonts w:eastAsia="Arial" w:cs="Arial"/>
          <w:sz w:val="18"/>
          <w:szCs w:val="22"/>
          <w:lang w:val="fr-FR"/>
        </w:rPr>
        <w:t>instar de toutes les autres notes explicatives et de tous les documents d</w:t>
      </w:r>
      <w:r w:rsidR="00B1336F">
        <w:rPr>
          <w:rFonts w:eastAsia="Arial" w:cs="Arial"/>
          <w:sz w:val="18"/>
          <w:szCs w:val="22"/>
          <w:lang w:val="fr-FR"/>
        </w:rPr>
        <w:t>’</w:t>
      </w:r>
      <w:r w:rsidRPr="00D23EBE">
        <w:rPr>
          <w:rFonts w:eastAsia="Arial" w:cs="Arial"/>
          <w:sz w:val="18"/>
          <w:szCs w:val="22"/>
          <w:lang w:val="fr-FR"/>
        </w:rPr>
        <w:t xml:space="preserve">orientation, </w:t>
      </w:r>
      <w:r>
        <w:rPr>
          <w:rFonts w:eastAsia="Arial" w:cs="Arial"/>
          <w:sz w:val="18"/>
          <w:szCs w:val="22"/>
          <w:lang w:val="fr-FR"/>
        </w:rPr>
        <w:t>celle</w:t>
      </w:r>
      <w:r w:rsidR="00B1336F">
        <w:rPr>
          <w:rFonts w:eastAsia="Arial" w:cs="Arial"/>
          <w:sz w:val="18"/>
          <w:szCs w:val="22"/>
          <w:lang w:val="fr-FR"/>
        </w:rPr>
        <w:t>-</w:t>
      </w:r>
      <w:r>
        <w:rPr>
          <w:rFonts w:eastAsia="Arial" w:cs="Arial"/>
          <w:sz w:val="18"/>
          <w:szCs w:val="22"/>
          <w:lang w:val="fr-FR"/>
        </w:rPr>
        <w:t>ci a</w:t>
      </w:r>
      <w:r w:rsidRPr="00D23EBE">
        <w:rPr>
          <w:rFonts w:eastAsia="Arial" w:cs="Arial"/>
          <w:sz w:val="18"/>
          <w:szCs w:val="22"/>
          <w:lang w:val="fr-FR"/>
        </w:rPr>
        <w:t xml:space="preserve"> </w:t>
      </w:r>
      <w:r>
        <w:rPr>
          <w:rFonts w:eastAsia="Arial" w:cs="Arial"/>
          <w:sz w:val="18"/>
          <w:szCs w:val="22"/>
          <w:lang w:val="fr-FR"/>
        </w:rPr>
        <w:t>évidemment pour but de</w:t>
      </w:r>
      <w:r w:rsidRPr="00D23EBE">
        <w:rPr>
          <w:rFonts w:eastAsia="Arial" w:cs="Arial"/>
          <w:sz w:val="18"/>
          <w:szCs w:val="22"/>
          <w:lang w:val="fr-FR"/>
        </w:rPr>
        <w:t xml:space="preserve"> donner </w:t>
      </w:r>
      <w:r>
        <w:rPr>
          <w:rFonts w:eastAsia="Arial" w:cs="Arial"/>
          <w:sz w:val="18"/>
          <w:szCs w:val="22"/>
          <w:lang w:val="fr-FR"/>
        </w:rPr>
        <w:t>une</w:t>
      </w:r>
      <w:r w:rsidRPr="00D23EBE">
        <w:rPr>
          <w:rFonts w:eastAsia="Arial" w:cs="Arial"/>
          <w:sz w:val="18"/>
          <w:szCs w:val="22"/>
          <w:lang w:val="fr-FR"/>
        </w:rPr>
        <w:t xml:space="preserve"> orientation et </w:t>
      </w:r>
      <w:r>
        <w:rPr>
          <w:rFonts w:eastAsia="Arial" w:cs="Arial"/>
          <w:sz w:val="18"/>
          <w:szCs w:val="22"/>
          <w:lang w:val="fr-FR"/>
        </w:rPr>
        <w:t>son</w:t>
      </w:r>
      <w:r w:rsidRPr="00D23EBE">
        <w:rPr>
          <w:rFonts w:eastAsia="Arial" w:cs="Arial"/>
          <w:sz w:val="18"/>
          <w:szCs w:val="22"/>
          <w:lang w:val="fr-FR"/>
        </w:rPr>
        <w:t xml:space="preserve"> application est facultative, chaque membre ayant le droit d</w:t>
      </w:r>
      <w:r w:rsidR="00B1336F">
        <w:rPr>
          <w:rFonts w:eastAsia="Arial" w:cs="Arial"/>
          <w:sz w:val="18"/>
          <w:szCs w:val="22"/>
          <w:lang w:val="fr-FR"/>
        </w:rPr>
        <w:t>’</w:t>
      </w:r>
      <w:r w:rsidRPr="00D23EBE">
        <w:rPr>
          <w:rFonts w:eastAsia="Arial" w:cs="Arial"/>
          <w:sz w:val="18"/>
          <w:szCs w:val="22"/>
          <w:lang w:val="fr-FR"/>
        </w:rPr>
        <w:t>adopter sa propre interprétation des dispositions de l</w:t>
      </w:r>
      <w:r w:rsidR="00B1336F">
        <w:rPr>
          <w:rFonts w:eastAsia="Arial" w:cs="Arial"/>
          <w:sz w:val="18"/>
          <w:szCs w:val="22"/>
          <w:lang w:val="fr-FR"/>
        </w:rPr>
        <w:t>’</w:t>
      </w:r>
      <w:r w:rsidRPr="00D23EBE">
        <w:rPr>
          <w:rFonts w:eastAsia="Arial" w:cs="Arial"/>
          <w:sz w:val="18"/>
          <w:szCs w:val="22"/>
          <w:lang w:val="fr-FR"/>
        </w:rPr>
        <w:t>Acte de</w:t>
      </w:r>
      <w:r>
        <w:rPr>
          <w:rFonts w:eastAsia="Arial" w:cs="Arial"/>
          <w:sz w:val="18"/>
          <w:szCs w:val="22"/>
          <w:lang w:val="fr-FR"/>
        </w:rPr>
        <w:t> </w:t>
      </w:r>
      <w:r w:rsidRPr="00D23EBE">
        <w:rPr>
          <w:rFonts w:eastAsia="Arial" w:cs="Arial"/>
          <w:sz w:val="18"/>
          <w:szCs w:val="22"/>
          <w:lang w:val="fr-FR"/>
        </w:rPr>
        <w:t xml:space="preserve">1991 de la </w:t>
      </w:r>
      <w:r w:rsidR="00B1336F">
        <w:rPr>
          <w:rFonts w:eastAsia="Arial" w:cs="Arial"/>
          <w:sz w:val="18"/>
          <w:szCs w:val="22"/>
          <w:lang w:val="fr-FR"/>
        </w:rPr>
        <w:t>Convention UPOV</w:t>
      </w:r>
      <w:r w:rsidRPr="00D23EBE">
        <w:rPr>
          <w:rFonts w:eastAsia="Arial" w:cs="Arial"/>
          <w:sz w:val="18"/>
          <w:szCs w:val="22"/>
          <w:lang w:val="fr-FR"/>
        </w:rPr>
        <w:t>.</w:t>
      </w:r>
    </w:p>
    <w:p w:rsidR="007070D2" w:rsidRPr="00D702EA" w:rsidRDefault="007070D2" w:rsidP="007070D2">
      <w:pPr>
        <w:autoSpaceDE w:val="0"/>
        <w:autoSpaceDN w:val="0"/>
        <w:ind w:left="567" w:right="567"/>
        <w:rPr>
          <w:rFonts w:eastAsia="Arial" w:cs="Arial"/>
          <w:sz w:val="16"/>
          <w:szCs w:val="22"/>
          <w:lang w:val="fr-FR"/>
        </w:rPr>
      </w:pPr>
    </w:p>
    <w:p w:rsidR="007070D2" w:rsidRPr="00D702EA" w:rsidRDefault="007070D2" w:rsidP="007070D2">
      <w:pPr>
        <w:autoSpaceDE w:val="0"/>
        <w:autoSpaceDN w:val="0"/>
        <w:ind w:left="567" w:right="567"/>
        <w:rPr>
          <w:rFonts w:eastAsia="Arial" w:cs="Arial"/>
          <w:sz w:val="16"/>
          <w:szCs w:val="22"/>
          <w:lang w:val="fr-FR"/>
        </w:rPr>
      </w:pPr>
    </w:p>
    <w:p w:rsidR="007070D2" w:rsidRPr="0068305B" w:rsidRDefault="007070D2" w:rsidP="007070D2">
      <w:pPr>
        <w:autoSpaceDE w:val="0"/>
        <w:autoSpaceDN w:val="0"/>
        <w:ind w:left="567" w:right="567"/>
        <w:rPr>
          <w:rFonts w:eastAsia="Arial" w:cs="Arial"/>
          <w:b/>
          <w:sz w:val="18"/>
          <w:szCs w:val="22"/>
          <w:lang w:val="fr-FR"/>
        </w:rPr>
      </w:pPr>
      <w:r w:rsidRPr="0068305B">
        <w:rPr>
          <w:rFonts w:eastAsia="Arial" w:cs="Arial"/>
          <w:b/>
          <w:sz w:val="18"/>
          <w:szCs w:val="22"/>
          <w:lang w:val="fr-FR"/>
        </w:rPr>
        <w:t>“4)</w:t>
      </w:r>
      <w:r w:rsidRPr="0068305B">
        <w:rPr>
          <w:rFonts w:eastAsia="Arial" w:cs="Arial"/>
          <w:b/>
          <w:sz w:val="18"/>
          <w:szCs w:val="22"/>
          <w:lang w:val="fr-FR"/>
        </w:rPr>
        <w:tab/>
        <w:t>La proposition d</w:t>
      </w:r>
      <w:r w:rsidR="00B1336F">
        <w:rPr>
          <w:rFonts w:eastAsia="Arial" w:cs="Arial"/>
          <w:b/>
          <w:sz w:val="18"/>
          <w:szCs w:val="22"/>
          <w:lang w:val="fr-FR"/>
        </w:rPr>
        <w:t>’</w:t>
      </w:r>
      <w:r w:rsidRPr="0068305B">
        <w:rPr>
          <w:rFonts w:eastAsia="Arial" w:cs="Arial"/>
          <w:b/>
          <w:sz w:val="18"/>
          <w:szCs w:val="22"/>
          <w:lang w:val="fr-FR"/>
        </w:rPr>
        <w:t xml:space="preserve">Oxfam, </w:t>
      </w:r>
      <w:proofErr w:type="spellStart"/>
      <w:r w:rsidRPr="0068305B">
        <w:rPr>
          <w:rFonts w:eastAsia="Arial" w:cs="Arial"/>
          <w:b/>
          <w:sz w:val="18"/>
          <w:szCs w:val="22"/>
          <w:lang w:val="fr-FR"/>
        </w:rPr>
        <w:t>Plantum</w:t>
      </w:r>
      <w:proofErr w:type="spellEnd"/>
      <w:r w:rsidRPr="0068305B">
        <w:rPr>
          <w:rFonts w:eastAsia="Arial" w:cs="Arial"/>
          <w:b/>
          <w:sz w:val="18"/>
          <w:szCs w:val="22"/>
          <w:lang w:val="fr-FR"/>
        </w:rPr>
        <w:t xml:space="preserve"> et </w:t>
      </w:r>
      <w:proofErr w:type="spellStart"/>
      <w:r w:rsidRPr="0068305B">
        <w:rPr>
          <w:rFonts w:eastAsia="Arial" w:cs="Arial"/>
          <w:b/>
          <w:sz w:val="18"/>
          <w:szCs w:val="22"/>
          <w:lang w:val="fr-FR"/>
        </w:rPr>
        <w:t>Euroseeds</w:t>
      </w:r>
      <w:proofErr w:type="spellEnd"/>
      <w:r w:rsidRPr="0068305B">
        <w:rPr>
          <w:rFonts w:eastAsia="Arial" w:cs="Arial"/>
          <w:b/>
          <w:sz w:val="18"/>
          <w:szCs w:val="22"/>
          <w:lang w:val="fr-FR"/>
        </w:rPr>
        <w:t xml:space="preserve"> est un bon point de départ pour une adaptation de la note explicative, mais des précisions et des adaptations supplémentaires doivent y être apportées.</w:t>
      </w:r>
    </w:p>
    <w:p w:rsidR="007070D2" w:rsidRPr="0068305B" w:rsidRDefault="007070D2" w:rsidP="007070D2">
      <w:pPr>
        <w:autoSpaceDE w:val="0"/>
        <w:autoSpaceDN w:val="0"/>
        <w:ind w:left="567" w:right="567"/>
        <w:rPr>
          <w:rFonts w:eastAsia="Arial" w:cs="Arial"/>
          <w:sz w:val="18"/>
          <w:szCs w:val="22"/>
          <w:lang w:val="fr-FR"/>
        </w:rPr>
      </w:pPr>
    </w:p>
    <w:p w:rsidR="007070D2" w:rsidRPr="00D702EA" w:rsidRDefault="007070D2" w:rsidP="007070D2">
      <w:pPr>
        <w:autoSpaceDE w:val="0"/>
        <w:autoSpaceDN w:val="0"/>
        <w:spacing w:after="60"/>
        <w:ind w:left="567" w:right="567"/>
        <w:rPr>
          <w:rFonts w:eastAsia="Arial" w:cs="Arial"/>
          <w:spacing w:val="-4"/>
          <w:sz w:val="18"/>
          <w:szCs w:val="22"/>
          <w:lang w:val="fr-FR"/>
        </w:rPr>
      </w:pPr>
      <w:r w:rsidRPr="00D702EA">
        <w:rPr>
          <w:rFonts w:eastAsia="Arial" w:cs="Arial"/>
          <w:spacing w:val="-4"/>
          <w:sz w:val="18"/>
          <w:szCs w:val="22"/>
          <w:lang w:val="fr-FR"/>
        </w:rPr>
        <w:t>“–</w:t>
      </w:r>
      <w:r w:rsidRPr="00D702EA">
        <w:rPr>
          <w:rFonts w:eastAsia="Arial" w:cs="Arial"/>
          <w:spacing w:val="-4"/>
          <w:sz w:val="18"/>
          <w:szCs w:val="22"/>
          <w:lang w:val="fr-FR"/>
        </w:rPr>
        <w:tab/>
        <w:t>Il convient de préciser que l</w:t>
      </w:r>
      <w:r w:rsidR="00B1336F">
        <w:rPr>
          <w:rFonts w:eastAsia="Arial" w:cs="Arial"/>
          <w:spacing w:val="-4"/>
          <w:sz w:val="18"/>
          <w:szCs w:val="22"/>
          <w:lang w:val="fr-FR"/>
        </w:rPr>
        <w:t>’</w:t>
      </w:r>
      <w:r w:rsidRPr="00D702EA">
        <w:rPr>
          <w:rFonts w:eastAsia="Arial" w:cs="Arial"/>
          <w:spacing w:val="-4"/>
          <w:sz w:val="18"/>
          <w:szCs w:val="22"/>
          <w:lang w:val="fr-FR"/>
        </w:rPr>
        <w:t>exception prévue à l</w:t>
      </w:r>
      <w:r w:rsidR="00B1336F">
        <w:rPr>
          <w:rFonts w:eastAsia="Arial" w:cs="Arial"/>
          <w:spacing w:val="-4"/>
          <w:sz w:val="18"/>
          <w:szCs w:val="22"/>
          <w:lang w:val="fr-FR"/>
        </w:rPr>
        <w:t>’</w:t>
      </w:r>
      <w:r w:rsidRPr="00D702EA">
        <w:rPr>
          <w:rFonts w:eastAsia="Arial" w:cs="Arial"/>
          <w:spacing w:val="-4"/>
          <w:sz w:val="18"/>
          <w:szCs w:val="22"/>
          <w:lang w:val="fr-FR"/>
        </w:rPr>
        <w:t xml:space="preserve">article 15.1) de la </w:t>
      </w:r>
      <w:r w:rsidR="00B1336F">
        <w:rPr>
          <w:rFonts w:eastAsia="Arial" w:cs="Arial"/>
          <w:spacing w:val="-4"/>
          <w:sz w:val="18"/>
          <w:szCs w:val="22"/>
          <w:lang w:val="fr-FR"/>
        </w:rPr>
        <w:t>Convention UPOV</w:t>
      </w:r>
      <w:r w:rsidRPr="00D702EA">
        <w:rPr>
          <w:rFonts w:eastAsia="Arial" w:cs="Arial"/>
          <w:spacing w:val="-4"/>
          <w:sz w:val="18"/>
          <w:szCs w:val="22"/>
          <w:lang w:val="fr-FR"/>
        </w:rPr>
        <w:t xml:space="preserve"> ne couvre pas seulement les semences, mais le matériel de multiplication en général (par exemple les tubercules, les boutures).</w:t>
      </w:r>
    </w:p>
    <w:p w:rsidR="007070D2" w:rsidRPr="005077BC" w:rsidRDefault="007070D2" w:rsidP="007070D2">
      <w:pPr>
        <w:autoSpaceDE w:val="0"/>
        <w:autoSpaceDN w:val="0"/>
        <w:spacing w:after="60"/>
        <w:ind w:left="567" w:right="567"/>
        <w:rPr>
          <w:rFonts w:eastAsia="Arial" w:cs="Arial"/>
          <w:sz w:val="18"/>
          <w:szCs w:val="22"/>
          <w:lang w:val="fr-FR"/>
        </w:rPr>
      </w:pPr>
      <w:r w:rsidRPr="005077BC">
        <w:rPr>
          <w:rFonts w:eastAsia="Arial" w:cs="Arial"/>
          <w:sz w:val="18"/>
          <w:szCs w:val="22"/>
          <w:lang w:val="fr-FR"/>
        </w:rPr>
        <w:t>“</w:t>
      </w:r>
      <w:r>
        <w:rPr>
          <w:rFonts w:eastAsia="Arial" w:cs="Arial"/>
          <w:sz w:val="18"/>
          <w:szCs w:val="22"/>
          <w:lang w:val="fr-FR"/>
        </w:rPr>
        <w:t>–</w:t>
      </w:r>
      <w:r w:rsidRPr="005077BC">
        <w:rPr>
          <w:rFonts w:eastAsia="Arial" w:cs="Arial"/>
          <w:sz w:val="18"/>
          <w:szCs w:val="22"/>
          <w:lang w:val="fr-FR"/>
        </w:rPr>
        <w:tab/>
        <w:t>Dans le diagramme présenté par l</w:t>
      </w:r>
      <w:r w:rsidR="00B1336F">
        <w:rPr>
          <w:rFonts w:eastAsia="Arial" w:cs="Arial"/>
          <w:sz w:val="18"/>
          <w:szCs w:val="22"/>
          <w:lang w:val="fr-FR"/>
        </w:rPr>
        <w:t>’</w:t>
      </w:r>
      <w:r>
        <w:rPr>
          <w:rFonts w:eastAsia="Arial" w:cs="Arial"/>
          <w:sz w:val="18"/>
          <w:szCs w:val="22"/>
          <w:lang w:val="fr-FR"/>
        </w:rPr>
        <w:t xml:space="preserve">équipe du projet, </w:t>
      </w:r>
      <w:r w:rsidRPr="005077BC">
        <w:rPr>
          <w:rFonts w:eastAsia="Arial" w:cs="Arial"/>
          <w:sz w:val="18"/>
          <w:szCs w:val="22"/>
          <w:lang w:val="fr-FR"/>
        </w:rPr>
        <w:t>la troisième question</w:t>
      </w:r>
      <w:r>
        <w:rPr>
          <w:rFonts w:eastAsia="Arial" w:cs="Arial"/>
          <w:sz w:val="18"/>
          <w:szCs w:val="22"/>
          <w:lang w:val="fr-FR"/>
        </w:rPr>
        <w:t xml:space="preserve"> mérite d</w:t>
      </w:r>
      <w:r w:rsidR="00B1336F">
        <w:rPr>
          <w:rFonts w:eastAsia="Arial" w:cs="Arial"/>
          <w:sz w:val="18"/>
          <w:szCs w:val="22"/>
          <w:lang w:val="fr-FR"/>
        </w:rPr>
        <w:t>’</w:t>
      </w:r>
      <w:r>
        <w:rPr>
          <w:rFonts w:eastAsia="Arial" w:cs="Arial"/>
          <w:sz w:val="18"/>
          <w:szCs w:val="22"/>
          <w:lang w:val="fr-FR"/>
        </w:rPr>
        <w:t>être clarifiée</w:t>
      </w:r>
      <w:r w:rsidR="00B1336F">
        <w:rPr>
          <w:rFonts w:eastAsia="Arial" w:cs="Arial"/>
          <w:sz w:val="18"/>
          <w:szCs w:val="22"/>
          <w:lang w:val="fr-FR"/>
        </w:rPr>
        <w:t> :</w:t>
      </w:r>
      <w:r w:rsidRPr="005077BC">
        <w:rPr>
          <w:rFonts w:eastAsia="Arial" w:cs="Arial"/>
          <w:sz w:val="18"/>
          <w:szCs w:val="22"/>
          <w:lang w:val="fr-FR"/>
        </w:rPr>
        <w:t xml:space="preserve"> </w:t>
      </w:r>
      <w:r w:rsidR="00B1336F">
        <w:rPr>
          <w:rFonts w:eastAsia="Arial" w:cs="Arial"/>
          <w:sz w:val="18"/>
          <w:szCs w:val="22"/>
          <w:lang w:val="fr-FR"/>
        </w:rPr>
        <w:t>‘</w:t>
      </w:r>
      <w:r w:rsidRPr="005077BC">
        <w:rPr>
          <w:rFonts w:eastAsia="Arial" w:cs="Arial"/>
          <w:sz w:val="18"/>
          <w:szCs w:val="22"/>
          <w:lang w:val="fr-FR"/>
        </w:rPr>
        <w:t>Le surplus de production est</w:t>
      </w:r>
      <w:r w:rsidR="00B1336F">
        <w:rPr>
          <w:rFonts w:eastAsia="Arial" w:cs="Arial"/>
          <w:sz w:val="18"/>
          <w:szCs w:val="22"/>
          <w:lang w:val="fr-FR"/>
        </w:rPr>
        <w:t>-</w:t>
      </w:r>
      <w:r w:rsidRPr="005077BC">
        <w:rPr>
          <w:rFonts w:eastAsia="Arial" w:cs="Arial"/>
          <w:sz w:val="18"/>
          <w:szCs w:val="22"/>
          <w:lang w:val="fr-FR"/>
        </w:rPr>
        <w:t xml:space="preserve">il échangé ou vendu localement en tant que semences </w:t>
      </w:r>
      <w:r>
        <w:rPr>
          <w:rFonts w:eastAsia="Arial" w:cs="Arial"/>
          <w:sz w:val="18"/>
          <w:szCs w:val="22"/>
          <w:lang w:val="fr-FR"/>
        </w:rPr>
        <w:t>d</w:t>
      </w:r>
      <w:r w:rsidR="00B1336F">
        <w:rPr>
          <w:rFonts w:eastAsia="Arial" w:cs="Arial"/>
          <w:sz w:val="18"/>
          <w:szCs w:val="22"/>
          <w:lang w:val="fr-FR"/>
        </w:rPr>
        <w:t>’</w:t>
      </w:r>
      <w:r>
        <w:rPr>
          <w:rFonts w:eastAsia="Arial" w:cs="Arial"/>
          <w:sz w:val="18"/>
          <w:szCs w:val="22"/>
          <w:lang w:val="fr-FR"/>
        </w:rPr>
        <w:t>agriculteur à</w:t>
      </w:r>
      <w:r w:rsidRPr="005077BC">
        <w:rPr>
          <w:rFonts w:eastAsia="Arial" w:cs="Arial"/>
          <w:sz w:val="18"/>
          <w:szCs w:val="22"/>
          <w:lang w:val="fr-FR"/>
        </w:rPr>
        <w:t xml:space="preserve"> agriculteur?</w:t>
      </w:r>
      <w:r w:rsidR="00B1336F">
        <w:rPr>
          <w:rFonts w:eastAsia="Arial" w:cs="Arial"/>
          <w:sz w:val="18"/>
          <w:szCs w:val="22"/>
          <w:lang w:val="fr-FR"/>
        </w:rPr>
        <w:t>’</w:t>
      </w:r>
      <w:r w:rsidRPr="005077BC">
        <w:rPr>
          <w:rFonts w:eastAsia="Arial" w:cs="Arial"/>
          <w:sz w:val="18"/>
          <w:szCs w:val="22"/>
          <w:lang w:val="fr-FR"/>
        </w:rPr>
        <w:t>.  Logiquement, dans la grande majorité des cas, une partie substantielle du surplus est vendue comme produit de consommation directe et pas seulement comme semence ou matériel de multiplicati</w:t>
      </w:r>
      <w:r w:rsidR="00C831BB" w:rsidRPr="005077BC">
        <w:rPr>
          <w:rFonts w:eastAsia="Arial" w:cs="Arial"/>
          <w:sz w:val="18"/>
          <w:szCs w:val="22"/>
          <w:lang w:val="fr-FR"/>
        </w:rPr>
        <w:t>on</w:t>
      </w:r>
      <w:r w:rsidR="00C831BB">
        <w:rPr>
          <w:rFonts w:eastAsia="Arial" w:cs="Arial"/>
          <w:sz w:val="18"/>
          <w:szCs w:val="22"/>
          <w:lang w:val="fr-FR"/>
        </w:rPr>
        <w:t xml:space="preserve">.  </w:t>
      </w:r>
      <w:r w:rsidR="00C831BB" w:rsidRPr="005077BC">
        <w:rPr>
          <w:rFonts w:eastAsia="Arial" w:cs="Arial"/>
          <w:sz w:val="18"/>
          <w:szCs w:val="22"/>
          <w:lang w:val="fr-FR"/>
        </w:rPr>
        <w:t>Pa</w:t>
      </w:r>
      <w:r w:rsidRPr="005077BC">
        <w:rPr>
          <w:rFonts w:eastAsia="Arial" w:cs="Arial"/>
          <w:sz w:val="18"/>
          <w:szCs w:val="22"/>
          <w:lang w:val="fr-FR"/>
        </w:rPr>
        <w:t xml:space="preserve">r conséquent, </w:t>
      </w:r>
      <w:r>
        <w:rPr>
          <w:rFonts w:eastAsia="Arial" w:cs="Arial"/>
          <w:sz w:val="18"/>
          <w:szCs w:val="22"/>
          <w:lang w:val="fr-FR"/>
        </w:rPr>
        <w:t>la</w:t>
      </w:r>
      <w:r w:rsidRPr="005077BC">
        <w:rPr>
          <w:rFonts w:eastAsia="Arial" w:cs="Arial"/>
          <w:sz w:val="18"/>
          <w:szCs w:val="22"/>
          <w:lang w:val="fr-FR"/>
        </w:rPr>
        <w:t xml:space="preserve"> formulation </w:t>
      </w:r>
      <w:r>
        <w:rPr>
          <w:rFonts w:eastAsia="Arial" w:cs="Arial"/>
          <w:sz w:val="18"/>
          <w:szCs w:val="22"/>
          <w:lang w:val="fr-FR"/>
        </w:rPr>
        <w:t>suivante</w:t>
      </w:r>
      <w:r w:rsidRPr="005077BC">
        <w:rPr>
          <w:rFonts w:eastAsia="Arial" w:cs="Arial"/>
          <w:sz w:val="18"/>
          <w:szCs w:val="22"/>
          <w:lang w:val="fr-FR"/>
        </w:rPr>
        <w:t xml:space="preserve"> nous semble plus adaptée</w:t>
      </w:r>
      <w:r w:rsidR="00B1336F">
        <w:rPr>
          <w:rFonts w:eastAsia="Arial" w:cs="Arial"/>
          <w:sz w:val="18"/>
          <w:szCs w:val="22"/>
          <w:lang w:val="fr-FR"/>
        </w:rPr>
        <w:t> :</w:t>
      </w:r>
      <w:r w:rsidRPr="005077BC">
        <w:rPr>
          <w:rFonts w:eastAsia="Arial" w:cs="Arial"/>
          <w:sz w:val="18"/>
          <w:szCs w:val="22"/>
          <w:lang w:val="fr-FR"/>
        </w:rPr>
        <w:t xml:space="preserve"> </w:t>
      </w:r>
      <w:r w:rsidR="00B1336F">
        <w:rPr>
          <w:rFonts w:eastAsia="Arial" w:cs="Arial"/>
          <w:sz w:val="18"/>
          <w:szCs w:val="22"/>
          <w:lang w:val="fr-FR"/>
        </w:rPr>
        <w:t>‘</w:t>
      </w:r>
      <w:r w:rsidRPr="005077BC">
        <w:rPr>
          <w:rFonts w:eastAsia="Arial" w:cs="Arial"/>
          <w:sz w:val="18"/>
          <w:szCs w:val="22"/>
          <w:lang w:val="fr-FR"/>
        </w:rPr>
        <w:t xml:space="preserve">La totalité ou une partie </w:t>
      </w:r>
      <w:r>
        <w:rPr>
          <w:rFonts w:eastAsia="Arial" w:cs="Arial"/>
          <w:sz w:val="18"/>
          <w:szCs w:val="22"/>
          <w:lang w:val="fr-FR"/>
        </w:rPr>
        <w:t>du surplus</w:t>
      </w:r>
      <w:r w:rsidRPr="005077BC">
        <w:rPr>
          <w:rFonts w:eastAsia="Arial" w:cs="Arial"/>
          <w:sz w:val="18"/>
          <w:szCs w:val="22"/>
          <w:lang w:val="fr-FR"/>
        </w:rPr>
        <w:t xml:space="preserve"> de production est</w:t>
      </w:r>
      <w:r w:rsidR="00B1336F">
        <w:rPr>
          <w:rFonts w:eastAsia="Arial" w:cs="Arial"/>
          <w:sz w:val="18"/>
          <w:szCs w:val="22"/>
          <w:lang w:val="fr-FR"/>
        </w:rPr>
        <w:t>-</w:t>
      </w:r>
      <w:r w:rsidRPr="005077BC">
        <w:rPr>
          <w:rFonts w:eastAsia="Arial" w:cs="Arial"/>
          <w:sz w:val="18"/>
          <w:szCs w:val="22"/>
          <w:lang w:val="fr-FR"/>
        </w:rPr>
        <w:t xml:space="preserve">elle échangée ou vendue localement en tant que semences </w:t>
      </w:r>
      <w:r>
        <w:rPr>
          <w:rFonts w:eastAsia="Arial" w:cs="Arial"/>
          <w:sz w:val="18"/>
          <w:szCs w:val="22"/>
          <w:lang w:val="fr-FR"/>
        </w:rPr>
        <w:t>d</w:t>
      </w:r>
      <w:r w:rsidR="00B1336F">
        <w:rPr>
          <w:rFonts w:eastAsia="Arial" w:cs="Arial"/>
          <w:sz w:val="18"/>
          <w:szCs w:val="22"/>
          <w:lang w:val="fr-FR"/>
        </w:rPr>
        <w:t>’</w:t>
      </w:r>
      <w:r>
        <w:rPr>
          <w:rFonts w:eastAsia="Arial" w:cs="Arial"/>
          <w:sz w:val="18"/>
          <w:szCs w:val="22"/>
          <w:lang w:val="fr-FR"/>
        </w:rPr>
        <w:t>agriculteur à</w:t>
      </w:r>
      <w:r w:rsidRPr="005077BC">
        <w:rPr>
          <w:rFonts w:eastAsia="Arial" w:cs="Arial"/>
          <w:sz w:val="18"/>
          <w:szCs w:val="22"/>
          <w:lang w:val="fr-FR"/>
        </w:rPr>
        <w:t xml:space="preserve"> agriculteur?</w:t>
      </w:r>
      <w:r w:rsidR="00B1336F">
        <w:rPr>
          <w:rFonts w:eastAsia="Arial" w:cs="Arial"/>
          <w:sz w:val="18"/>
          <w:szCs w:val="22"/>
          <w:lang w:val="fr-FR"/>
        </w:rPr>
        <w:t>’</w:t>
      </w:r>
      <w:r w:rsidRPr="005077BC">
        <w:rPr>
          <w:rFonts w:eastAsia="Arial" w:cs="Arial"/>
          <w:sz w:val="18"/>
          <w:szCs w:val="22"/>
          <w:lang w:val="fr-FR"/>
        </w:rPr>
        <w:t>.</w:t>
      </w:r>
    </w:p>
    <w:p w:rsidR="007070D2" w:rsidRPr="003C6ECA" w:rsidRDefault="007070D2" w:rsidP="007070D2">
      <w:pPr>
        <w:autoSpaceDE w:val="0"/>
        <w:autoSpaceDN w:val="0"/>
        <w:spacing w:after="60"/>
        <w:ind w:left="567" w:right="567"/>
        <w:rPr>
          <w:rFonts w:eastAsia="Arial" w:cs="Arial"/>
          <w:sz w:val="18"/>
          <w:szCs w:val="22"/>
          <w:lang w:val="fr-FR"/>
        </w:rPr>
      </w:pPr>
      <w:r w:rsidRPr="003C6ECA">
        <w:rPr>
          <w:rFonts w:eastAsia="Arial" w:cs="Arial"/>
          <w:sz w:val="18"/>
          <w:szCs w:val="22"/>
          <w:lang w:val="fr-FR"/>
        </w:rPr>
        <w:t>“</w:t>
      </w:r>
      <w:r>
        <w:rPr>
          <w:rFonts w:eastAsia="Arial" w:cs="Arial"/>
          <w:sz w:val="18"/>
          <w:szCs w:val="22"/>
          <w:lang w:val="fr-FR"/>
        </w:rPr>
        <w:t>–</w:t>
      </w:r>
      <w:r w:rsidRPr="003C6ECA">
        <w:rPr>
          <w:rFonts w:eastAsia="Arial" w:cs="Arial"/>
          <w:sz w:val="18"/>
          <w:szCs w:val="22"/>
          <w:lang w:val="fr-FR"/>
        </w:rPr>
        <w:tab/>
        <w:t>Le diagramme actuel prévoit d</w:t>
      </w:r>
      <w:r w:rsidR="00B1336F">
        <w:rPr>
          <w:rFonts w:eastAsia="Arial" w:cs="Arial"/>
          <w:sz w:val="18"/>
          <w:szCs w:val="22"/>
          <w:lang w:val="fr-FR"/>
        </w:rPr>
        <w:t>’</w:t>
      </w:r>
      <w:r w:rsidRPr="003C6ECA">
        <w:rPr>
          <w:rFonts w:eastAsia="Arial" w:cs="Arial"/>
          <w:sz w:val="18"/>
          <w:szCs w:val="22"/>
          <w:lang w:val="fr-FR"/>
        </w:rPr>
        <w:t>inclure dans l</w:t>
      </w:r>
      <w:r w:rsidR="00B1336F">
        <w:rPr>
          <w:rFonts w:eastAsia="Arial" w:cs="Arial"/>
          <w:sz w:val="18"/>
          <w:szCs w:val="22"/>
          <w:lang w:val="fr-FR"/>
        </w:rPr>
        <w:t>’</w:t>
      </w:r>
      <w:r w:rsidRPr="003C6ECA">
        <w:rPr>
          <w:rFonts w:eastAsia="Arial" w:cs="Arial"/>
          <w:sz w:val="18"/>
          <w:szCs w:val="22"/>
          <w:lang w:val="fr-FR"/>
        </w:rPr>
        <w:t>exception uniquement l</w:t>
      </w:r>
      <w:r w:rsidR="00B1336F">
        <w:rPr>
          <w:rFonts w:eastAsia="Arial" w:cs="Arial"/>
          <w:sz w:val="18"/>
          <w:szCs w:val="22"/>
          <w:lang w:val="fr-FR"/>
        </w:rPr>
        <w:t>’</w:t>
      </w:r>
      <w:r w:rsidRPr="003C6ECA">
        <w:rPr>
          <w:rFonts w:eastAsia="Arial" w:cs="Arial"/>
          <w:sz w:val="18"/>
          <w:szCs w:val="22"/>
          <w:lang w:val="fr-FR"/>
        </w:rPr>
        <w:t>échange et la vente de semences, mais pas l</w:t>
      </w:r>
      <w:r w:rsidR="00B1336F">
        <w:rPr>
          <w:rFonts w:eastAsia="Arial" w:cs="Arial"/>
          <w:sz w:val="18"/>
          <w:szCs w:val="22"/>
          <w:lang w:val="fr-FR"/>
        </w:rPr>
        <w:t>’</w:t>
      </w:r>
      <w:r w:rsidRPr="003C6ECA">
        <w:rPr>
          <w:rFonts w:eastAsia="Arial" w:cs="Arial"/>
          <w:sz w:val="18"/>
          <w:szCs w:val="22"/>
          <w:lang w:val="fr-FR"/>
        </w:rPr>
        <w:t>utilisation de semences de fer</w:t>
      </w:r>
      <w:r w:rsidR="00C831BB" w:rsidRPr="003C6ECA">
        <w:rPr>
          <w:rFonts w:eastAsia="Arial" w:cs="Arial"/>
          <w:sz w:val="18"/>
          <w:szCs w:val="22"/>
          <w:lang w:val="fr-FR"/>
        </w:rPr>
        <w:t>me</w:t>
      </w:r>
      <w:r w:rsidR="00C831BB">
        <w:rPr>
          <w:rFonts w:eastAsia="Arial" w:cs="Arial"/>
          <w:sz w:val="18"/>
          <w:szCs w:val="22"/>
          <w:lang w:val="fr-FR"/>
        </w:rPr>
        <w:t xml:space="preserve">.  </w:t>
      </w:r>
      <w:r w:rsidR="00C831BB" w:rsidRPr="003C6ECA">
        <w:rPr>
          <w:rFonts w:eastAsia="Arial" w:cs="Arial"/>
          <w:sz w:val="18"/>
          <w:szCs w:val="22"/>
          <w:lang w:val="fr-FR"/>
        </w:rPr>
        <w:t>Il</w:t>
      </w:r>
      <w:r w:rsidRPr="003C6ECA">
        <w:rPr>
          <w:rFonts w:eastAsia="Arial" w:cs="Arial"/>
          <w:sz w:val="18"/>
          <w:szCs w:val="22"/>
          <w:lang w:val="fr-FR"/>
        </w:rPr>
        <w:t xml:space="preserve"> n</w:t>
      </w:r>
      <w:r w:rsidR="00B1336F">
        <w:rPr>
          <w:rFonts w:eastAsia="Arial" w:cs="Arial"/>
          <w:sz w:val="18"/>
          <w:szCs w:val="22"/>
          <w:lang w:val="fr-FR"/>
        </w:rPr>
        <w:t>’</w:t>
      </w:r>
      <w:r w:rsidRPr="003C6ECA">
        <w:rPr>
          <w:rFonts w:eastAsia="Arial" w:cs="Arial"/>
          <w:sz w:val="18"/>
          <w:szCs w:val="22"/>
          <w:lang w:val="fr-FR"/>
        </w:rPr>
        <w:t>est pas logique que la vente et l</w:t>
      </w:r>
      <w:r w:rsidR="00B1336F">
        <w:rPr>
          <w:rFonts w:eastAsia="Arial" w:cs="Arial"/>
          <w:sz w:val="18"/>
          <w:szCs w:val="22"/>
          <w:lang w:val="fr-FR"/>
        </w:rPr>
        <w:t>’</w:t>
      </w:r>
      <w:r w:rsidRPr="003C6ECA">
        <w:rPr>
          <w:rFonts w:eastAsia="Arial" w:cs="Arial"/>
          <w:sz w:val="18"/>
          <w:szCs w:val="22"/>
          <w:lang w:val="fr-FR"/>
        </w:rPr>
        <w:t>échange soient, dans certaines circonstances, interprétés comme des activités privées et non commerciales, mais pas l</w:t>
      </w:r>
      <w:r w:rsidR="00B1336F">
        <w:rPr>
          <w:rFonts w:eastAsia="Arial" w:cs="Arial"/>
          <w:sz w:val="18"/>
          <w:szCs w:val="22"/>
          <w:lang w:val="fr-FR"/>
        </w:rPr>
        <w:t>’</w:t>
      </w:r>
      <w:r w:rsidRPr="003C6ECA">
        <w:rPr>
          <w:rFonts w:eastAsia="Arial" w:cs="Arial"/>
          <w:sz w:val="18"/>
          <w:szCs w:val="22"/>
          <w:lang w:val="fr-FR"/>
        </w:rPr>
        <w:t>u</w:t>
      </w:r>
      <w:r>
        <w:rPr>
          <w:rFonts w:eastAsia="Arial" w:cs="Arial"/>
          <w:sz w:val="18"/>
          <w:szCs w:val="22"/>
          <w:lang w:val="fr-FR"/>
        </w:rPr>
        <w:t>tilisation de semences de fer</w:t>
      </w:r>
      <w:r w:rsidR="00C831BB">
        <w:rPr>
          <w:rFonts w:eastAsia="Arial" w:cs="Arial"/>
          <w:sz w:val="18"/>
          <w:szCs w:val="22"/>
          <w:lang w:val="fr-FR"/>
        </w:rPr>
        <w:t xml:space="preserve">me.  </w:t>
      </w:r>
      <w:r w:rsidR="00C831BB" w:rsidRPr="003C6ECA">
        <w:rPr>
          <w:rFonts w:eastAsia="Arial" w:cs="Arial"/>
          <w:sz w:val="18"/>
          <w:szCs w:val="22"/>
          <w:lang w:val="fr-FR"/>
        </w:rPr>
        <w:t>Ce</w:t>
      </w:r>
      <w:r w:rsidRPr="003C6ECA">
        <w:rPr>
          <w:rFonts w:eastAsia="Arial" w:cs="Arial"/>
          <w:sz w:val="18"/>
          <w:szCs w:val="22"/>
          <w:lang w:val="fr-FR"/>
        </w:rPr>
        <w:t>rtes, dans la plupart des pays, les semences de ferme sont traitées en vertu de l</w:t>
      </w:r>
      <w:r w:rsidR="00B1336F">
        <w:rPr>
          <w:rFonts w:eastAsia="Arial" w:cs="Arial"/>
          <w:sz w:val="18"/>
          <w:szCs w:val="22"/>
          <w:lang w:val="fr-FR"/>
        </w:rPr>
        <w:t>’</w:t>
      </w:r>
      <w:r w:rsidRPr="003C6ECA">
        <w:rPr>
          <w:rFonts w:eastAsia="Arial" w:cs="Arial"/>
          <w:sz w:val="18"/>
          <w:szCs w:val="22"/>
          <w:lang w:val="fr-FR"/>
        </w:rPr>
        <w:t>article</w:t>
      </w:r>
      <w:r>
        <w:rPr>
          <w:rFonts w:eastAsia="Arial" w:cs="Arial"/>
          <w:sz w:val="18"/>
          <w:szCs w:val="22"/>
          <w:lang w:val="fr-FR"/>
        </w:rPr>
        <w:t> </w:t>
      </w:r>
      <w:r w:rsidRPr="003C6ECA">
        <w:rPr>
          <w:rFonts w:eastAsia="Arial" w:cs="Arial"/>
          <w:sz w:val="18"/>
          <w:szCs w:val="22"/>
          <w:lang w:val="fr-FR"/>
        </w:rPr>
        <w:t>15.2), mais comme il s</w:t>
      </w:r>
      <w:r w:rsidR="00B1336F">
        <w:rPr>
          <w:rFonts w:eastAsia="Arial" w:cs="Arial"/>
          <w:sz w:val="18"/>
          <w:szCs w:val="22"/>
          <w:lang w:val="fr-FR"/>
        </w:rPr>
        <w:t>’</w:t>
      </w:r>
      <w:r w:rsidRPr="003C6ECA">
        <w:rPr>
          <w:rFonts w:eastAsia="Arial" w:cs="Arial"/>
          <w:sz w:val="18"/>
          <w:szCs w:val="22"/>
          <w:lang w:val="fr-FR"/>
        </w:rPr>
        <w:t>agit d</w:t>
      </w:r>
      <w:r w:rsidR="00B1336F">
        <w:rPr>
          <w:rFonts w:eastAsia="Arial" w:cs="Arial"/>
          <w:sz w:val="18"/>
          <w:szCs w:val="22"/>
          <w:lang w:val="fr-FR"/>
        </w:rPr>
        <w:t>’</w:t>
      </w:r>
      <w:r w:rsidRPr="003C6ECA">
        <w:rPr>
          <w:rFonts w:eastAsia="Arial" w:cs="Arial"/>
          <w:sz w:val="18"/>
          <w:szCs w:val="22"/>
          <w:lang w:val="fr-FR"/>
        </w:rPr>
        <w:t>une exception facultative, elle devrait tout de même être incluse dans l</w:t>
      </w:r>
      <w:r w:rsidR="00B1336F">
        <w:rPr>
          <w:rFonts w:eastAsia="Arial" w:cs="Arial"/>
          <w:sz w:val="18"/>
          <w:szCs w:val="22"/>
          <w:lang w:val="fr-FR"/>
        </w:rPr>
        <w:t>’</w:t>
      </w:r>
      <w:r w:rsidRPr="003C6ECA">
        <w:rPr>
          <w:rFonts w:eastAsia="Arial" w:cs="Arial"/>
          <w:sz w:val="18"/>
          <w:szCs w:val="22"/>
          <w:lang w:val="fr-FR"/>
        </w:rPr>
        <w:t>interprétation de l</w:t>
      </w:r>
      <w:r w:rsidR="00B1336F">
        <w:rPr>
          <w:rFonts w:eastAsia="Arial" w:cs="Arial"/>
          <w:sz w:val="18"/>
          <w:szCs w:val="22"/>
          <w:lang w:val="fr-FR"/>
        </w:rPr>
        <w:t>’</w:t>
      </w:r>
      <w:r w:rsidRPr="003C6ECA">
        <w:rPr>
          <w:rFonts w:eastAsia="Arial" w:cs="Arial"/>
          <w:sz w:val="18"/>
          <w:szCs w:val="22"/>
          <w:lang w:val="fr-FR"/>
        </w:rPr>
        <w:t>article</w:t>
      </w:r>
      <w:r>
        <w:rPr>
          <w:rFonts w:eastAsia="Arial" w:cs="Arial"/>
          <w:sz w:val="18"/>
          <w:szCs w:val="22"/>
          <w:lang w:val="fr-FR"/>
        </w:rPr>
        <w:t> </w:t>
      </w:r>
      <w:r w:rsidRPr="003C6ECA">
        <w:rPr>
          <w:rFonts w:eastAsia="Arial" w:cs="Arial"/>
          <w:sz w:val="18"/>
          <w:szCs w:val="22"/>
          <w:lang w:val="fr-FR"/>
        </w:rPr>
        <w:t>15.1)i).</w:t>
      </w:r>
    </w:p>
    <w:p w:rsidR="007070D2" w:rsidRPr="00D702EA" w:rsidRDefault="007070D2" w:rsidP="007070D2">
      <w:pPr>
        <w:autoSpaceDE w:val="0"/>
        <w:autoSpaceDN w:val="0"/>
        <w:spacing w:after="60"/>
        <w:ind w:left="567" w:right="567"/>
        <w:rPr>
          <w:rFonts w:eastAsia="Arial" w:cs="Arial"/>
          <w:spacing w:val="-4"/>
          <w:sz w:val="18"/>
          <w:szCs w:val="22"/>
          <w:lang w:val="fr-FR"/>
        </w:rPr>
      </w:pPr>
      <w:r w:rsidRPr="00D702EA">
        <w:rPr>
          <w:rFonts w:eastAsia="Arial" w:cs="Arial"/>
          <w:spacing w:val="-4"/>
          <w:sz w:val="18"/>
          <w:szCs w:val="22"/>
          <w:lang w:val="fr-FR"/>
        </w:rPr>
        <w:t>“–</w:t>
      </w:r>
      <w:r w:rsidRPr="00D702EA">
        <w:rPr>
          <w:rFonts w:eastAsia="Arial" w:cs="Arial"/>
          <w:spacing w:val="-4"/>
          <w:sz w:val="18"/>
          <w:szCs w:val="22"/>
          <w:lang w:val="fr-FR"/>
        </w:rPr>
        <w:tab/>
        <w:t>Assurément, de petites quantités de cultures non alimentaires (par exemple, des cultures de fibres) pourraient également être utilisées par les petits exploitan</w:t>
      </w:r>
      <w:r w:rsidR="00C831BB" w:rsidRPr="00D702EA">
        <w:rPr>
          <w:rFonts w:eastAsia="Arial" w:cs="Arial"/>
          <w:spacing w:val="-4"/>
          <w:sz w:val="18"/>
          <w:szCs w:val="22"/>
          <w:lang w:val="fr-FR"/>
        </w:rPr>
        <w:t>ts</w:t>
      </w:r>
      <w:r w:rsidR="00C831BB">
        <w:rPr>
          <w:rFonts w:eastAsia="Arial" w:cs="Arial"/>
          <w:spacing w:val="-4"/>
          <w:sz w:val="18"/>
          <w:szCs w:val="22"/>
          <w:lang w:val="fr-FR"/>
        </w:rPr>
        <w:t xml:space="preserve">.  </w:t>
      </w:r>
      <w:r w:rsidR="00C831BB" w:rsidRPr="00D702EA">
        <w:rPr>
          <w:rFonts w:eastAsia="Arial" w:cs="Arial"/>
          <w:spacing w:val="-4"/>
          <w:sz w:val="18"/>
          <w:szCs w:val="22"/>
          <w:lang w:val="fr-FR"/>
        </w:rPr>
        <w:t>La</w:t>
      </w:r>
      <w:r w:rsidRPr="00D702EA">
        <w:rPr>
          <w:rFonts w:eastAsia="Arial" w:cs="Arial"/>
          <w:spacing w:val="-4"/>
          <w:sz w:val="18"/>
          <w:szCs w:val="22"/>
          <w:lang w:val="fr-FR"/>
        </w:rPr>
        <w:t xml:space="preserve"> raison pour laquelle les cultures non alimentaires doivent être exclues du champ de l</w:t>
      </w:r>
      <w:r w:rsidR="00B1336F">
        <w:rPr>
          <w:rFonts w:eastAsia="Arial" w:cs="Arial"/>
          <w:spacing w:val="-4"/>
          <w:sz w:val="18"/>
          <w:szCs w:val="22"/>
          <w:lang w:val="fr-FR"/>
        </w:rPr>
        <w:t>’</w:t>
      </w:r>
      <w:r w:rsidRPr="00D702EA">
        <w:rPr>
          <w:rFonts w:eastAsia="Arial" w:cs="Arial"/>
          <w:spacing w:val="-4"/>
          <w:sz w:val="18"/>
          <w:szCs w:val="22"/>
          <w:lang w:val="fr-FR"/>
        </w:rPr>
        <w:t>exception n</w:t>
      </w:r>
      <w:r w:rsidR="00B1336F">
        <w:rPr>
          <w:rFonts w:eastAsia="Arial" w:cs="Arial"/>
          <w:spacing w:val="-4"/>
          <w:sz w:val="18"/>
          <w:szCs w:val="22"/>
          <w:lang w:val="fr-FR"/>
        </w:rPr>
        <w:t>’</w:t>
      </w:r>
      <w:r w:rsidRPr="00D702EA">
        <w:rPr>
          <w:rFonts w:eastAsia="Arial" w:cs="Arial"/>
          <w:spacing w:val="-4"/>
          <w:sz w:val="18"/>
          <w:szCs w:val="22"/>
          <w:lang w:val="fr-FR"/>
        </w:rPr>
        <w:t>est donc pas clai</w:t>
      </w:r>
      <w:r w:rsidR="00C831BB" w:rsidRPr="00D702EA">
        <w:rPr>
          <w:rFonts w:eastAsia="Arial" w:cs="Arial"/>
          <w:spacing w:val="-4"/>
          <w:sz w:val="18"/>
          <w:szCs w:val="22"/>
          <w:lang w:val="fr-FR"/>
        </w:rPr>
        <w:t>re</w:t>
      </w:r>
      <w:r w:rsidR="00C831BB">
        <w:rPr>
          <w:rFonts w:eastAsia="Arial" w:cs="Arial"/>
          <w:spacing w:val="-4"/>
          <w:sz w:val="18"/>
          <w:szCs w:val="22"/>
          <w:lang w:val="fr-FR"/>
        </w:rPr>
        <w:t xml:space="preserve">.  </w:t>
      </w:r>
      <w:r w:rsidR="00C831BB" w:rsidRPr="00D702EA">
        <w:rPr>
          <w:rFonts w:eastAsia="Arial" w:cs="Arial"/>
          <w:spacing w:val="-4"/>
          <w:sz w:val="18"/>
          <w:szCs w:val="22"/>
          <w:lang w:val="fr-FR"/>
        </w:rPr>
        <w:t>El</w:t>
      </w:r>
      <w:r w:rsidRPr="00D702EA">
        <w:rPr>
          <w:rFonts w:eastAsia="Arial" w:cs="Arial"/>
          <w:spacing w:val="-4"/>
          <w:sz w:val="18"/>
          <w:szCs w:val="22"/>
          <w:lang w:val="fr-FR"/>
        </w:rPr>
        <w:t>les devraient assurément être incluses.</w:t>
      </w:r>
    </w:p>
    <w:p w:rsidR="007070D2" w:rsidRPr="003C6ECA" w:rsidRDefault="007070D2" w:rsidP="007070D2">
      <w:pPr>
        <w:autoSpaceDE w:val="0"/>
        <w:autoSpaceDN w:val="0"/>
        <w:ind w:left="567" w:right="567"/>
        <w:rPr>
          <w:rFonts w:eastAsia="Arial" w:cs="Arial"/>
          <w:sz w:val="18"/>
          <w:szCs w:val="22"/>
          <w:lang w:val="fr-FR"/>
        </w:rPr>
      </w:pPr>
      <w:r w:rsidRPr="003C6ECA">
        <w:rPr>
          <w:rFonts w:eastAsia="Arial" w:cs="Arial"/>
          <w:sz w:val="18"/>
          <w:szCs w:val="22"/>
          <w:lang w:val="fr-FR"/>
        </w:rPr>
        <w:t>“</w:t>
      </w:r>
      <w:r>
        <w:rPr>
          <w:rFonts w:eastAsia="Arial" w:cs="Arial"/>
          <w:sz w:val="18"/>
          <w:szCs w:val="22"/>
          <w:lang w:val="fr-FR"/>
        </w:rPr>
        <w:t>–</w:t>
      </w:r>
      <w:r w:rsidRPr="003C6ECA">
        <w:rPr>
          <w:rFonts w:eastAsia="Arial" w:cs="Arial"/>
          <w:sz w:val="18"/>
          <w:szCs w:val="22"/>
          <w:lang w:val="fr-FR"/>
        </w:rPr>
        <w:tab/>
        <w:t xml:space="preserve">En ce qui concerne les lignées parentales, la seule question </w:t>
      </w:r>
      <w:r>
        <w:rPr>
          <w:rFonts w:eastAsia="Arial" w:cs="Arial"/>
          <w:sz w:val="18"/>
          <w:szCs w:val="22"/>
          <w:lang w:val="fr-FR"/>
        </w:rPr>
        <w:t xml:space="preserve">qui se pose </w:t>
      </w:r>
      <w:r w:rsidRPr="003C6ECA">
        <w:rPr>
          <w:rFonts w:eastAsia="Arial" w:cs="Arial"/>
          <w:sz w:val="18"/>
          <w:szCs w:val="22"/>
          <w:lang w:val="fr-FR"/>
        </w:rPr>
        <w:t>est</w:t>
      </w:r>
      <w:r>
        <w:rPr>
          <w:rFonts w:eastAsia="Arial" w:cs="Arial"/>
          <w:sz w:val="18"/>
          <w:szCs w:val="22"/>
          <w:lang w:val="fr-FR"/>
        </w:rPr>
        <w:t xml:space="preserve"> celle</w:t>
      </w:r>
      <w:r w:rsidRPr="003C6ECA">
        <w:rPr>
          <w:rFonts w:eastAsia="Arial" w:cs="Arial"/>
          <w:sz w:val="18"/>
          <w:szCs w:val="22"/>
          <w:lang w:val="fr-FR"/>
        </w:rPr>
        <w:t xml:space="preserve"> de savoir si elles sont protégées par le droit d</w:t>
      </w:r>
      <w:r w:rsidR="00B1336F">
        <w:rPr>
          <w:rFonts w:eastAsia="Arial" w:cs="Arial"/>
          <w:sz w:val="18"/>
          <w:szCs w:val="22"/>
          <w:lang w:val="fr-FR"/>
        </w:rPr>
        <w:t>’</w:t>
      </w:r>
      <w:r w:rsidRPr="003C6ECA">
        <w:rPr>
          <w:rFonts w:eastAsia="Arial" w:cs="Arial"/>
          <w:sz w:val="18"/>
          <w:szCs w:val="22"/>
          <w:lang w:val="fr-FR"/>
        </w:rPr>
        <w:t>obtente</w:t>
      </w:r>
      <w:r w:rsidR="00C831BB" w:rsidRPr="003C6ECA">
        <w:rPr>
          <w:rFonts w:eastAsia="Arial" w:cs="Arial"/>
          <w:sz w:val="18"/>
          <w:szCs w:val="22"/>
          <w:lang w:val="fr-FR"/>
        </w:rPr>
        <w:t>ur</w:t>
      </w:r>
      <w:r w:rsidR="00C831BB">
        <w:rPr>
          <w:rFonts w:eastAsia="Arial" w:cs="Arial"/>
          <w:sz w:val="18"/>
          <w:szCs w:val="22"/>
          <w:lang w:val="fr-FR"/>
        </w:rPr>
        <w:t xml:space="preserve">.  </w:t>
      </w:r>
      <w:r w:rsidR="00C831BB" w:rsidRPr="003C6ECA">
        <w:rPr>
          <w:rFonts w:eastAsia="Arial" w:cs="Arial"/>
          <w:sz w:val="18"/>
          <w:szCs w:val="22"/>
          <w:lang w:val="fr-FR"/>
        </w:rPr>
        <w:t>Il</w:t>
      </w:r>
      <w:r w:rsidRPr="003C6ECA">
        <w:rPr>
          <w:rFonts w:eastAsia="Arial" w:cs="Arial"/>
          <w:sz w:val="18"/>
          <w:szCs w:val="22"/>
          <w:lang w:val="fr-FR"/>
        </w:rPr>
        <w:t xml:space="preserve"> n</w:t>
      </w:r>
      <w:r w:rsidR="00B1336F">
        <w:rPr>
          <w:rFonts w:eastAsia="Arial" w:cs="Arial"/>
          <w:sz w:val="18"/>
          <w:szCs w:val="22"/>
          <w:lang w:val="fr-FR"/>
        </w:rPr>
        <w:t>’</w:t>
      </w:r>
      <w:r w:rsidRPr="003C6ECA">
        <w:rPr>
          <w:rFonts w:eastAsia="Arial" w:cs="Arial"/>
          <w:sz w:val="18"/>
          <w:szCs w:val="22"/>
          <w:lang w:val="fr-FR"/>
        </w:rPr>
        <w:t xml:space="preserve">y a pas de base juridique dans la </w:t>
      </w:r>
      <w:r w:rsidR="00B1336F">
        <w:rPr>
          <w:rFonts w:eastAsia="Arial" w:cs="Arial"/>
          <w:sz w:val="18"/>
          <w:szCs w:val="22"/>
          <w:lang w:val="fr-FR"/>
        </w:rPr>
        <w:t>Convention UPOV</w:t>
      </w:r>
      <w:r w:rsidRPr="003C6ECA">
        <w:rPr>
          <w:rFonts w:eastAsia="Arial" w:cs="Arial"/>
          <w:sz w:val="18"/>
          <w:szCs w:val="22"/>
          <w:lang w:val="fr-FR"/>
        </w:rPr>
        <w:t xml:space="preserve"> pour </w:t>
      </w:r>
      <w:r>
        <w:rPr>
          <w:rFonts w:eastAsia="Arial" w:cs="Arial"/>
          <w:sz w:val="18"/>
          <w:szCs w:val="22"/>
          <w:lang w:val="fr-FR"/>
        </w:rPr>
        <w:t>faire une distinction entre</w:t>
      </w:r>
      <w:r w:rsidRPr="003C6ECA">
        <w:rPr>
          <w:rFonts w:eastAsia="Arial" w:cs="Arial"/>
          <w:sz w:val="18"/>
          <w:szCs w:val="22"/>
          <w:lang w:val="fr-FR"/>
        </w:rPr>
        <w:t xml:space="preserve"> les lignées parentales </w:t>
      </w:r>
      <w:r>
        <w:rPr>
          <w:rFonts w:eastAsia="Arial" w:cs="Arial"/>
          <w:sz w:val="18"/>
          <w:szCs w:val="22"/>
          <w:lang w:val="fr-FR"/>
        </w:rPr>
        <w:t>et l</w:t>
      </w:r>
      <w:r w:rsidRPr="003C6ECA">
        <w:rPr>
          <w:rFonts w:eastAsia="Arial" w:cs="Arial"/>
          <w:sz w:val="18"/>
          <w:szCs w:val="22"/>
          <w:lang w:val="fr-FR"/>
        </w:rPr>
        <w:t>es autres matériels de multiplication protégés</w:t>
      </w:r>
      <w:r w:rsidRPr="00860CBB">
        <w:rPr>
          <w:rFonts w:eastAsia="Arial" w:cs="Arial"/>
          <w:sz w:val="18"/>
          <w:szCs w:val="22"/>
          <w:lang w:val="fr-FR"/>
        </w:rPr>
        <w:t xml:space="preserve"> </w:t>
      </w:r>
      <w:r w:rsidRPr="003C6ECA">
        <w:rPr>
          <w:rFonts w:eastAsia="Arial" w:cs="Arial"/>
          <w:sz w:val="18"/>
          <w:szCs w:val="22"/>
          <w:lang w:val="fr-FR"/>
        </w:rPr>
        <w:t>dans les exceptio</w:t>
      </w:r>
      <w:r w:rsidR="00C831BB" w:rsidRPr="003C6ECA">
        <w:rPr>
          <w:rFonts w:eastAsia="Arial" w:cs="Arial"/>
          <w:sz w:val="18"/>
          <w:szCs w:val="22"/>
          <w:lang w:val="fr-FR"/>
        </w:rPr>
        <w:t>ns</w:t>
      </w:r>
      <w:r w:rsidR="00C831BB">
        <w:rPr>
          <w:rFonts w:eastAsia="Arial" w:cs="Arial"/>
          <w:sz w:val="18"/>
          <w:szCs w:val="22"/>
          <w:lang w:val="fr-FR"/>
        </w:rPr>
        <w:t xml:space="preserve">.  </w:t>
      </w:r>
      <w:r w:rsidR="00C831BB" w:rsidRPr="003C6ECA">
        <w:rPr>
          <w:rFonts w:eastAsia="Arial" w:cs="Arial"/>
          <w:sz w:val="18"/>
          <w:szCs w:val="22"/>
          <w:lang w:val="fr-FR"/>
        </w:rPr>
        <w:t>Pa</w:t>
      </w:r>
      <w:r w:rsidRPr="003C6ECA">
        <w:rPr>
          <w:rFonts w:eastAsia="Arial" w:cs="Arial"/>
          <w:sz w:val="18"/>
          <w:szCs w:val="22"/>
          <w:lang w:val="fr-FR"/>
        </w:rPr>
        <w:t>r conséquent, la référence aux lignées parentales doit être supprimée.</w:t>
      </w:r>
    </w:p>
    <w:p w:rsidR="007070D2" w:rsidRPr="00D702EA" w:rsidRDefault="007070D2" w:rsidP="007070D2">
      <w:pPr>
        <w:autoSpaceDE w:val="0"/>
        <w:autoSpaceDN w:val="0"/>
        <w:ind w:left="567" w:right="567"/>
        <w:rPr>
          <w:rFonts w:eastAsia="Arial" w:cs="Arial"/>
          <w:sz w:val="16"/>
          <w:szCs w:val="22"/>
          <w:lang w:val="fr-FR"/>
        </w:rPr>
      </w:pPr>
    </w:p>
    <w:p w:rsidR="007070D2" w:rsidRPr="00D702EA" w:rsidRDefault="007070D2" w:rsidP="007070D2">
      <w:pPr>
        <w:autoSpaceDE w:val="0"/>
        <w:autoSpaceDN w:val="0"/>
        <w:ind w:left="567" w:right="567"/>
        <w:rPr>
          <w:rFonts w:eastAsia="Arial" w:cs="Arial"/>
          <w:sz w:val="16"/>
          <w:szCs w:val="22"/>
          <w:lang w:val="fr-FR"/>
        </w:rPr>
      </w:pPr>
    </w:p>
    <w:p w:rsidR="007070D2" w:rsidRPr="001C760B" w:rsidRDefault="007070D2" w:rsidP="007070D2">
      <w:pPr>
        <w:autoSpaceDE w:val="0"/>
        <w:autoSpaceDN w:val="0"/>
        <w:ind w:left="567" w:right="567"/>
        <w:rPr>
          <w:rFonts w:eastAsia="Arial" w:cs="Arial"/>
          <w:b/>
          <w:sz w:val="18"/>
          <w:szCs w:val="22"/>
          <w:lang w:val="fr-FR"/>
        </w:rPr>
      </w:pPr>
      <w:r w:rsidRPr="001C760B">
        <w:rPr>
          <w:rFonts w:eastAsia="Arial" w:cs="Arial"/>
          <w:b/>
          <w:sz w:val="18"/>
          <w:szCs w:val="22"/>
          <w:lang w:val="fr-FR"/>
        </w:rPr>
        <w:t>“5)</w:t>
      </w:r>
      <w:r w:rsidRPr="001C760B">
        <w:rPr>
          <w:rFonts w:eastAsia="Arial" w:cs="Arial"/>
          <w:b/>
          <w:sz w:val="18"/>
          <w:szCs w:val="22"/>
          <w:lang w:val="fr-FR"/>
        </w:rPr>
        <w:tab/>
      </w:r>
      <w:r>
        <w:rPr>
          <w:rFonts w:eastAsia="Arial" w:cs="Arial"/>
          <w:b/>
          <w:sz w:val="18"/>
          <w:szCs w:val="22"/>
          <w:lang w:val="fr-FR"/>
        </w:rPr>
        <w:t xml:space="preserve">Une modification </w:t>
      </w:r>
      <w:r w:rsidRPr="005568EC">
        <w:rPr>
          <w:rFonts w:eastAsia="Arial" w:cs="Arial"/>
          <w:b/>
          <w:sz w:val="18"/>
          <w:szCs w:val="22"/>
          <w:lang w:val="fr-FR"/>
        </w:rPr>
        <w:t>de l</w:t>
      </w:r>
      <w:r w:rsidR="00B1336F">
        <w:rPr>
          <w:rFonts w:eastAsia="Arial" w:cs="Arial"/>
          <w:b/>
          <w:sz w:val="18"/>
          <w:szCs w:val="22"/>
          <w:lang w:val="fr-FR"/>
        </w:rPr>
        <w:t>’</w:t>
      </w:r>
      <w:r w:rsidRPr="005568EC">
        <w:rPr>
          <w:rFonts w:eastAsia="Arial" w:cs="Arial"/>
          <w:b/>
          <w:sz w:val="18"/>
          <w:szCs w:val="22"/>
          <w:lang w:val="fr-FR"/>
        </w:rPr>
        <w:t>interprétation de la notion d</w:t>
      </w:r>
      <w:r w:rsidR="00B1336F">
        <w:rPr>
          <w:rFonts w:eastAsia="Arial" w:cs="Arial"/>
          <w:b/>
          <w:sz w:val="18"/>
          <w:szCs w:val="22"/>
          <w:lang w:val="fr-FR"/>
        </w:rPr>
        <w:t>’’</w:t>
      </w:r>
      <w:r w:rsidRPr="005568EC">
        <w:rPr>
          <w:rFonts w:eastAsia="Arial" w:cs="Arial"/>
          <w:b/>
          <w:sz w:val="18"/>
          <w:szCs w:val="22"/>
          <w:lang w:val="fr-FR"/>
        </w:rPr>
        <w:t>utilisation à titre privé ou à des fins non commerciales</w:t>
      </w:r>
      <w:r w:rsidR="00B1336F">
        <w:rPr>
          <w:rFonts w:eastAsia="Arial" w:cs="Arial"/>
          <w:b/>
          <w:sz w:val="18"/>
          <w:szCs w:val="22"/>
          <w:lang w:val="fr-FR"/>
        </w:rPr>
        <w:t>’</w:t>
      </w:r>
      <w:r w:rsidRPr="005568EC">
        <w:rPr>
          <w:rFonts w:eastAsia="Arial" w:cs="Arial"/>
          <w:b/>
          <w:sz w:val="18"/>
          <w:szCs w:val="22"/>
          <w:lang w:val="fr-FR"/>
        </w:rPr>
        <w:t xml:space="preserve"> </w:t>
      </w:r>
      <w:r>
        <w:rPr>
          <w:rFonts w:eastAsia="Arial" w:cs="Arial"/>
          <w:b/>
          <w:sz w:val="18"/>
          <w:szCs w:val="22"/>
          <w:lang w:val="fr-FR"/>
        </w:rPr>
        <w:t>est nécessaire –</w:t>
      </w:r>
      <w:r w:rsidRPr="001C760B">
        <w:rPr>
          <w:rFonts w:eastAsia="Arial" w:cs="Arial"/>
          <w:b/>
          <w:sz w:val="18"/>
          <w:szCs w:val="22"/>
          <w:lang w:val="fr-FR"/>
        </w:rPr>
        <w:t xml:space="preserve"> </w:t>
      </w:r>
      <w:r>
        <w:rPr>
          <w:rFonts w:eastAsia="Arial" w:cs="Arial"/>
          <w:b/>
          <w:sz w:val="18"/>
          <w:szCs w:val="22"/>
          <w:lang w:val="fr-FR"/>
        </w:rPr>
        <w:t>mais elle ne réglera pas les contradictions inhérentes aux droits des agriculteurs et des obtenteurs dans l</w:t>
      </w:r>
      <w:r w:rsidR="00B1336F">
        <w:rPr>
          <w:rFonts w:eastAsia="Arial" w:cs="Arial"/>
          <w:b/>
          <w:sz w:val="18"/>
          <w:szCs w:val="22"/>
          <w:lang w:val="fr-FR"/>
        </w:rPr>
        <w:t>’</w:t>
      </w:r>
      <w:r>
        <w:rPr>
          <w:rFonts w:eastAsia="Arial" w:cs="Arial"/>
          <w:b/>
          <w:sz w:val="18"/>
          <w:szCs w:val="22"/>
          <w:lang w:val="fr-FR"/>
        </w:rPr>
        <w:t>Acte de 1991</w:t>
      </w:r>
      <w:r w:rsidRPr="001C760B">
        <w:rPr>
          <w:rFonts w:eastAsia="Arial" w:cs="Arial"/>
          <w:b/>
          <w:sz w:val="18"/>
          <w:szCs w:val="22"/>
          <w:lang w:val="fr-FR"/>
        </w:rPr>
        <w:t>.</w:t>
      </w:r>
    </w:p>
    <w:p w:rsidR="007070D2" w:rsidRPr="000D79FE" w:rsidRDefault="007070D2" w:rsidP="007070D2">
      <w:pPr>
        <w:autoSpaceDE w:val="0"/>
        <w:autoSpaceDN w:val="0"/>
        <w:ind w:left="567" w:right="567"/>
        <w:rPr>
          <w:rFonts w:eastAsia="Arial" w:cs="Arial"/>
          <w:sz w:val="18"/>
          <w:szCs w:val="22"/>
          <w:lang w:val="fr-FR"/>
        </w:rPr>
      </w:pPr>
    </w:p>
    <w:p w:rsidR="007070D2" w:rsidRPr="000D09A0" w:rsidRDefault="007070D2" w:rsidP="007070D2">
      <w:pPr>
        <w:autoSpaceDE w:val="0"/>
        <w:autoSpaceDN w:val="0"/>
        <w:spacing w:after="240"/>
        <w:ind w:left="562" w:right="562"/>
        <w:rPr>
          <w:rFonts w:eastAsia="Arial" w:cs="Arial"/>
          <w:sz w:val="18"/>
          <w:szCs w:val="22"/>
          <w:lang w:val="fr-FR"/>
        </w:rPr>
      </w:pPr>
      <w:r w:rsidRPr="000D09A0">
        <w:rPr>
          <w:rFonts w:eastAsia="Arial" w:cs="Arial"/>
          <w:sz w:val="18"/>
          <w:szCs w:val="22"/>
          <w:lang w:val="fr-FR"/>
        </w:rPr>
        <w:t>“Nous tenons à préciser qu</w:t>
      </w:r>
      <w:r w:rsidR="00B1336F">
        <w:rPr>
          <w:rFonts w:eastAsia="Arial" w:cs="Arial"/>
          <w:sz w:val="18"/>
          <w:szCs w:val="22"/>
          <w:lang w:val="fr-FR"/>
        </w:rPr>
        <w:t>’</w:t>
      </w:r>
      <w:r w:rsidRPr="000D09A0">
        <w:rPr>
          <w:rFonts w:eastAsia="Arial" w:cs="Arial"/>
          <w:sz w:val="18"/>
          <w:szCs w:val="22"/>
          <w:lang w:val="fr-FR"/>
        </w:rPr>
        <w:t>une définition nouvelle, améliorée et élargie de l</w:t>
      </w:r>
      <w:r w:rsidR="00B1336F">
        <w:rPr>
          <w:rFonts w:eastAsia="Arial" w:cs="Arial"/>
          <w:sz w:val="18"/>
          <w:szCs w:val="22"/>
          <w:lang w:val="fr-FR"/>
        </w:rPr>
        <w:t>’</w:t>
      </w:r>
      <w:r w:rsidRPr="000D09A0">
        <w:rPr>
          <w:rFonts w:eastAsia="Arial" w:cs="Arial"/>
          <w:sz w:val="18"/>
          <w:szCs w:val="22"/>
          <w:lang w:val="fr-FR"/>
        </w:rPr>
        <w:t xml:space="preserve">utilisation à titre privé et à des fins non commerciales ne permettra pas de répondre pleinement à la question de la mise en œuvre des droits des agriculteurs, en particulier du droit reconnu par le Traité et inscrit dans la Déclaration des </w:t>
      </w:r>
      <w:r w:rsidR="00B1336F">
        <w:rPr>
          <w:rFonts w:eastAsia="Arial" w:cs="Arial"/>
          <w:sz w:val="18"/>
          <w:szCs w:val="22"/>
          <w:lang w:val="fr-FR"/>
        </w:rPr>
        <w:t>Nations Unies</w:t>
      </w:r>
      <w:r w:rsidRPr="000D09A0">
        <w:rPr>
          <w:rFonts w:eastAsia="Arial" w:cs="Arial"/>
          <w:sz w:val="18"/>
          <w:szCs w:val="22"/>
          <w:lang w:val="fr-FR"/>
        </w:rPr>
        <w:t xml:space="preserve"> sur les droits des paysans de conserver, d</w:t>
      </w:r>
      <w:r w:rsidR="00B1336F">
        <w:rPr>
          <w:rFonts w:eastAsia="Arial" w:cs="Arial"/>
          <w:sz w:val="18"/>
          <w:szCs w:val="22"/>
          <w:lang w:val="fr-FR"/>
        </w:rPr>
        <w:t>’</w:t>
      </w:r>
      <w:r w:rsidRPr="000D09A0">
        <w:rPr>
          <w:rFonts w:eastAsia="Arial" w:cs="Arial"/>
          <w:sz w:val="18"/>
          <w:szCs w:val="22"/>
          <w:lang w:val="fr-FR"/>
        </w:rPr>
        <w:t>utiliser, d</w:t>
      </w:r>
      <w:r w:rsidR="00B1336F">
        <w:rPr>
          <w:rFonts w:eastAsia="Arial" w:cs="Arial"/>
          <w:sz w:val="18"/>
          <w:szCs w:val="22"/>
          <w:lang w:val="fr-FR"/>
        </w:rPr>
        <w:t>’</w:t>
      </w:r>
      <w:r w:rsidRPr="000D09A0">
        <w:rPr>
          <w:rFonts w:eastAsia="Arial" w:cs="Arial"/>
          <w:sz w:val="18"/>
          <w:szCs w:val="22"/>
          <w:lang w:val="fr-FR"/>
        </w:rPr>
        <w:t>échanger et de vendre des semences de ferme et d</w:t>
      </w:r>
      <w:r w:rsidR="00B1336F">
        <w:rPr>
          <w:rFonts w:eastAsia="Arial" w:cs="Arial"/>
          <w:sz w:val="18"/>
          <w:szCs w:val="22"/>
          <w:lang w:val="fr-FR"/>
        </w:rPr>
        <w:t>’</w:t>
      </w:r>
      <w:r w:rsidRPr="000D09A0">
        <w:rPr>
          <w:rFonts w:eastAsia="Arial" w:cs="Arial"/>
          <w:sz w:val="18"/>
          <w:szCs w:val="22"/>
          <w:lang w:val="fr-FR"/>
        </w:rPr>
        <w:t>autres matériels de multiplicati</w:t>
      </w:r>
      <w:r w:rsidR="00C831BB" w:rsidRPr="000D09A0">
        <w:rPr>
          <w:rFonts w:eastAsia="Arial" w:cs="Arial"/>
          <w:sz w:val="18"/>
          <w:szCs w:val="22"/>
          <w:lang w:val="fr-FR"/>
        </w:rPr>
        <w:t>on</w:t>
      </w:r>
      <w:r w:rsidR="00C831BB">
        <w:rPr>
          <w:rFonts w:eastAsia="Arial" w:cs="Arial"/>
          <w:sz w:val="18"/>
          <w:szCs w:val="22"/>
          <w:lang w:val="fr-FR"/>
        </w:rPr>
        <w:t xml:space="preserve">.  </w:t>
      </w:r>
      <w:r w:rsidR="00C831BB" w:rsidRPr="000D09A0">
        <w:rPr>
          <w:rFonts w:eastAsia="Arial" w:cs="Arial"/>
          <w:sz w:val="18"/>
          <w:szCs w:val="22"/>
          <w:lang w:val="fr-FR"/>
        </w:rPr>
        <w:t>La</w:t>
      </w:r>
      <w:r w:rsidRPr="000D09A0">
        <w:rPr>
          <w:rFonts w:eastAsia="Arial" w:cs="Arial"/>
          <w:sz w:val="18"/>
          <w:szCs w:val="22"/>
          <w:lang w:val="fr-FR"/>
        </w:rPr>
        <w:t xml:space="preserve"> mise en œuvre de ces droits ne peut être </w:t>
      </w:r>
      <w:r w:rsidR="00B1336F">
        <w:rPr>
          <w:rFonts w:eastAsia="Arial" w:cs="Arial"/>
          <w:sz w:val="18"/>
          <w:szCs w:val="22"/>
          <w:lang w:val="fr-FR"/>
        </w:rPr>
        <w:t>‘</w:t>
      </w:r>
      <w:r w:rsidRPr="000D09A0">
        <w:rPr>
          <w:rFonts w:eastAsia="Arial" w:cs="Arial"/>
          <w:sz w:val="18"/>
          <w:szCs w:val="22"/>
          <w:lang w:val="fr-FR"/>
        </w:rPr>
        <w:t>prévue</w:t>
      </w:r>
      <w:r w:rsidR="00B1336F">
        <w:rPr>
          <w:rFonts w:eastAsia="Arial" w:cs="Arial"/>
          <w:sz w:val="18"/>
          <w:szCs w:val="22"/>
          <w:lang w:val="fr-FR"/>
        </w:rPr>
        <w:t>’</w:t>
      </w:r>
      <w:r w:rsidRPr="000D09A0">
        <w:rPr>
          <w:rFonts w:eastAsia="Arial" w:cs="Arial"/>
          <w:sz w:val="18"/>
          <w:szCs w:val="22"/>
          <w:lang w:val="fr-FR"/>
        </w:rPr>
        <w:t xml:space="preserve"> dans le cadre d</w:t>
      </w:r>
      <w:r w:rsidR="00B1336F">
        <w:rPr>
          <w:rFonts w:eastAsia="Arial" w:cs="Arial"/>
          <w:sz w:val="18"/>
          <w:szCs w:val="22"/>
          <w:lang w:val="fr-FR"/>
        </w:rPr>
        <w:t>’</w:t>
      </w:r>
      <w:r w:rsidRPr="000D09A0">
        <w:rPr>
          <w:rFonts w:eastAsia="Arial" w:cs="Arial"/>
          <w:sz w:val="18"/>
          <w:szCs w:val="22"/>
          <w:lang w:val="fr-FR"/>
        </w:rPr>
        <w:t xml:space="preserve">une exception pour </w:t>
      </w:r>
      <w:r w:rsidR="00B1336F">
        <w:rPr>
          <w:rFonts w:eastAsia="Arial" w:cs="Arial"/>
          <w:sz w:val="18"/>
          <w:szCs w:val="22"/>
          <w:lang w:val="fr-FR"/>
        </w:rPr>
        <w:t>‘</w:t>
      </w:r>
      <w:r w:rsidRPr="000D09A0">
        <w:rPr>
          <w:rFonts w:eastAsia="Arial" w:cs="Arial"/>
          <w:sz w:val="18"/>
          <w:szCs w:val="22"/>
          <w:lang w:val="fr-FR"/>
        </w:rPr>
        <w:t>utilisation à titre privé et à des fins non commerciales</w:t>
      </w:r>
      <w:r w:rsidR="00B1336F">
        <w:rPr>
          <w:rFonts w:eastAsia="Arial" w:cs="Arial"/>
          <w:sz w:val="18"/>
          <w:szCs w:val="22"/>
          <w:lang w:val="fr-FR"/>
        </w:rPr>
        <w:t>’</w:t>
      </w:r>
      <w:r w:rsidRPr="000D09A0">
        <w:rPr>
          <w:rFonts w:eastAsia="Arial" w:cs="Arial"/>
          <w:sz w:val="18"/>
          <w:szCs w:val="22"/>
          <w:lang w:val="fr-FR"/>
        </w:rPr>
        <w:t xml:space="preserve">, </w:t>
      </w:r>
      <w:r>
        <w:rPr>
          <w:rFonts w:eastAsia="Arial" w:cs="Arial"/>
          <w:sz w:val="18"/>
          <w:szCs w:val="22"/>
          <w:lang w:val="fr-FR"/>
        </w:rPr>
        <w:t>elle</w:t>
      </w:r>
      <w:r w:rsidRPr="000D09A0">
        <w:rPr>
          <w:rFonts w:eastAsia="Arial" w:cs="Arial"/>
          <w:sz w:val="18"/>
          <w:szCs w:val="22"/>
          <w:lang w:val="fr-FR"/>
        </w:rPr>
        <w:t xml:space="preserve"> nécessiterait une révision substantielle de la </w:t>
      </w:r>
      <w:r w:rsidR="00B1336F">
        <w:rPr>
          <w:rFonts w:eastAsia="Arial" w:cs="Arial"/>
          <w:sz w:val="18"/>
          <w:szCs w:val="22"/>
          <w:lang w:val="fr-FR"/>
        </w:rPr>
        <w:t>Convention U</w:t>
      </w:r>
      <w:r w:rsidR="00C831BB">
        <w:rPr>
          <w:rFonts w:eastAsia="Arial" w:cs="Arial"/>
          <w:sz w:val="18"/>
          <w:szCs w:val="22"/>
          <w:lang w:val="fr-FR"/>
        </w:rPr>
        <w:t xml:space="preserve">POV.  </w:t>
      </w:r>
      <w:r w:rsidR="00C831BB" w:rsidRPr="000D09A0">
        <w:rPr>
          <w:rFonts w:eastAsia="Arial" w:cs="Arial"/>
          <w:sz w:val="18"/>
          <w:szCs w:val="22"/>
          <w:lang w:val="fr-FR"/>
        </w:rPr>
        <w:t>Ta</w:t>
      </w:r>
      <w:r w:rsidRPr="000D09A0">
        <w:rPr>
          <w:rFonts w:eastAsia="Arial" w:cs="Arial"/>
          <w:sz w:val="18"/>
          <w:szCs w:val="22"/>
          <w:lang w:val="fr-FR"/>
        </w:rPr>
        <w:t>nt que ce</w:t>
      </w:r>
      <w:r>
        <w:rPr>
          <w:rFonts w:eastAsia="Arial" w:cs="Arial"/>
          <w:sz w:val="18"/>
          <w:szCs w:val="22"/>
          <w:lang w:val="fr-FR"/>
        </w:rPr>
        <w:t>lle</w:t>
      </w:r>
      <w:r w:rsidR="00B1336F">
        <w:rPr>
          <w:rFonts w:eastAsia="Arial" w:cs="Arial"/>
          <w:sz w:val="18"/>
          <w:szCs w:val="22"/>
          <w:lang w:val="fr-FR"/>
        </w:rPr>
        <w:t>-</w:t>
      </w:r>
      <w:r>
        <w:rPr>
          <w:rFonts w:eastAsia="Arial" w:cs="Arial"/>
          <w:sz w:val="18"/>
          <w:szCs w:val="22"/>
          <w:lang w:val="fr-FR"/>
        </w:rPr>
        <w:t>ci n</w:t>
      </w:r>
      <w:r w:rsidR="00B1336F">
        <w:rPr>
          <w:rFonts w:eastAsia="Arial" w:cs="Arial"/>
          <w:sz w:val="18"/>
          <w:szCs w:val="22"/>
          <w:lang w:val="fr-FR"/>
        </w:rPr>
        <w:t>’</w:t>
      </w:r>
      <w:r>
        <w:rPr>
          <w:rFonts w:eastAsia="Arial" w:cs="Arial"/>
          <w:sz w:val="18"/>
          <w:szCs w:val="22"/>
          <w:lang w:val="fr-FR"/>
        </w:rPr>
        <w:t>aura pas eu lieu</w:t>
      </w:r>
      <w:r w:rsidRPr="000D09A0">
        <w:rPr>
          <w:rFonts w:eastAsia="Arial" w:cs="Arial"/>
          <w:sz w:val="18"/>
          <w:szCs w:val="22"/>
          <w:lang w:val="fr-FR"/>
        </w:rPr>
        <w:t>, l</w:t>
      </w:r>
      <w:r w:rsidR="00B1336F">
        <w:rPr>
          <w:rFonts w:eastAsia="Arial" w:cs="Arial"/>
          <w:sz w:val="18"/>
          <w:szCs w:val="22"/>
          <w:lang w:val="fr-FR"/>
        </w:rPr>
        <w:t>’</w:t>
      </w:r>
      <w:r w:rsidRPr="000D09A0">
        <w:rPr>
          <w:rFonts w:eastAsia="Arial" w:cs="Arial"/>
          <w:sz w:val="18"/>
          <w:szCs w:val="22"/>
          <w:lang w:val="fr-FR"/>
        </w:rPr>
        <w:t>application d</w:t>
      </w:r>
      <w:r w:rsidR="00B1336F">
        <w:rPr>
          <w:rFonts w:eastAsia="Arial" w:cs="Arial"/>
          <w:sz w:val="18"/>
          <w:szCs w:val="22"/>
          <w:lang w:val="fr-FR"/>
        </w:rPr>
        <w:t>’</w:t>
      </w:r>
      <w:r w:rsidRPr="000D09A0">
        <w:rPr>
          <w:rFonts w:eastAsia="Arial" w:cs="Arial"/>
          <w:sz w:val="18"/>
          <w:szCs w:val="22"/>
          <w:lang w:val="fr-FR"/>
        </w:rPr>
        <w:t xml:space="preserve">autres lois </w:t>
      </w:r>
      <w:r w:rsidRPr="00F3023B">
        <w:rPr>
          <w:rFonts w:eastAsia="Arial"/>
          <w:i/>
          <w:sz w:val="18"/>
          <w:lang w:val="fr-FR"/>
        </w:rPr>
        <w:lastRenderedPageBreak/>
        <w:t>sui</w:t>
      </w:r>
      <w:r w:rsidRPr="00783529">
        <w:rPr>
          <w:rFonts w:eastAsia="Arial" w:cs="Arial"/>
          <w:i/>
          <w:sz w:val="18"/>
          <w:szCs w:val="22"/>
          <w:lang w:val="fr-FR"/>
        </w:rPr>
        <w:t> </w:t>
      </w:r>
      <w:r w:rsidRPr="00F3023B">
        <w:rPr>
          <w:rFonts w:eastAsia="Arial"/>
          <w:i/>
          <w:sz w:val="18"/>
          <w:lang w:val="fr-FR"/>
        </w:rPr>
        <w:t>generis</w:t>
      </w:r>
      <w:r w:rsidRPr="000D09A0">
        <w:rPr>
          <w:rFonts w:eastAsia="Arial" w:cs="Arial"/>
          <w:sz w:val="18"/>
          <w:szCs w:val="22"/>
          <w:lang w:val="fr-FR"/>
        </w:rPr>
        <w:t xml:space="preserve"> </w:t>
      </w:r>
      <w:r>
        <w:rPr>
          <w:rFonts w:eastAsia="Arial" w:cs="Arial"/>
          <w:sz w:val="18"/>
          <w:szCs w:val="22"/>
          <w:lang w:val="fr-FR"/>
        </w:rPr>
        <w:t>demeure</w:t>
      </w:r>
      <w:r w:rsidRPr="000D09A0">
        <w:rPr>
          <w:rFonts w:eastAsia="Arial" w:cs="Arial"/>
          <w:sz w:val="18"/>
          <w:szCs w:val="22"/>
          <w:lang w:val="fr-FR"/>
        </w:rPr>
        <w:t xml:space="preserve"> la seule possibilité </w:t>
      </w:r>
      <w:r>
        <w:rPr>
          <w:rFonts w:eastAsia="Arial" w:cs="Arial"/>
          <w:sz w:val="18"/>
          <w:szCs w:val="22"/>
          <w:lang w:val="fr-FR"/>
        </w:rPr>
        <w:t>de mise</w:t>
      </w:r>
      <w:r w:rsidRPr="000D09A0">
        <w:rPr>
          <w:rFonts w:eastAsia="Arial" w:cs="Arial"/>
          <w:sz w:val="18"/>
          <w:szCs w:val="22"/>
          <w:lang w:val="fr-FR"/>
        </w:rPr>
        <w:t xml:space="preserve"> en œuvre </w:t>
      </w:r>
      <w:r>
        <w:rPr>
          <w:rFonts w:eastAsia="Arial" w:cs="Arial"/>
          <w:sz w:val="18"/>
          <w:szCs w:val="22"/>
          <w:lang w:val="fr-FR"/>
        </w:rPr>
        <w:t>solidaire d</w:t>
      </w:r>
      <w:r w:rsidRPr="000D09A0">
        <w:rPr>
          <w:rFonts w:eastAsia="Arial" w:cs="Arial"/>
          <w:sz w:val="18"/>
          <w:szCs w:val="22"/>
          <w:lang w:val="fr-FR"/>
        </w:rPr>
        <w:t>es différents accords et déclarations internationaux.</w:t>
      </w:r>
    </w:p>
    <w:p w:rsidR="007070D2" w:rsidRPr="00A41D3D" w:rsidRDefault="007070D2" w:rsidP="007070D2">
      <w:pPr>
        <w:autoSpaceDE w:val="0"/>
        <w:autoSpaceDN w:val="0"/>
        <w:ind w:left="567" w:right="567"/>
        <w:rPr>
          <w:rFonts w:eastAsia="Arial" w:cs="Arial"/>
          <w:b/>
          <w:sz w:val="18"/>
          <w:szCs w:val="22"/>
          <w:lang w:val="fr-FR"/>
        </w:rPr>
      </w:pPr>
      <w:r w:rsidRPr="00A41D3D">
        <w:rPr>
          <w:rFonts w:eastAsia="Arial" w:cs="Arial"/>
          <w:b/>
          <w:sz w:val="18"/>
          <w:szCs w:val="22"/>
          <w:lang w:val="fr-FR"/>
        </w:rPr>
        <w:t>“6)</w:t>
      </w:r>
      <w:r w:rsidRPr="00A41D3D">
        <w:rPr>
          <w:rFonts w:eastAsia="Arial" w:cs="Arial"/>
          <w:b/>
          <w:sz w:val="18"/>
          <w:szCs w:val="22"/>
          <w:lang w:val="fr-FR"/>
        </w:rPr>
        <w:tab/>
      </w:r>
      <w:r w:rsidRPr="00E04590">
        <w:rPr>
          <w:rFonts w:eastAsia="Arial" w:cs="Arial"/>
          <w:b/>
          <w:sz w:val="18"/>
          <w:szCs w:val="22"/>
          <w:lang w:val="fr-FR"/>
        </w:rPr>
        <w:t>La révision ne sera légitime que si les organisations d</w:t>
      </w:r>
      <w:r w:rsidR="00B1336F">
        <w:rPr>
          <w:rFonts w:eastAsia="Arial" w:cs="Arial"/>
          <w:b/>
          <w:sz w:val="18"/>
          <w:szCs w:val="22"/>
          <w:lang w:val="fr-FR"/>
        </w:rPr>
        <w:t>’</w:t>
      </w:r>
      <w:r w:rsidRPr="00E04590">
        <w:rPr>
          <w:rFonts w:eastAsia="Arial" w:cs="Arial"/>
          <w:b/>
          <w:sz w:val="18"/>
          <w:szCs w:val="22"/>
          <w:lang w:val="fr-FR"/>
        </w:rPr>
        <w:t>agriculteurs y participent activement.</w:t>
      </w:r>
    </w:p>
    <w:p w:rsidR="007070D2" w:rsidRPr="00A41D3D" w:rsidRDefault="007070D2" w:rsidP="007070D2">
      <w:pPr>
        <w:autoSpaceDE w:val="0"/>
        <w:autoSpaceDN w:val="0"/>
        <w:ind w:left="567" w:right="567"/>
        <w:rPr>
          <w:rFonts w:eastAsia="Arial" w:cs="Arial"/>
          <w:sz w:val="18"/>
          <w:szCs w:val="22"/>
          <w:lang w:val="fr-FR"/>
        </w:rPr>
      </w:pPr>
    </w:p>
    <w:p w:rsidR="007070D2" w:rsidRPr="009407FB" w:rsidRDefault="007070D2" w:rsidP="007070D2">
      <w:pPr>
        <w:autoSpaceDE w:val="0"/>
        <w:autoSpaceDN w:val="0"/>
        <w:ind w:left="567" w:right="567"/>
        <w:rPr>
          <w:lang w:val="fr-FR"/>
        </w:rPr>
      </w:pPr>
      <w:r w:rsidRPr="009407FB">
        <w:rPr>
          <w:rFonts w:eastAsia="Arial" w:cs="Arial"/>
          <w:sz w:val="18"/>
          <w:szCs w:val="22"/>
          <w:lang w:val="fr-FR"/>
        </w:rPr>
        <w:t>“Le rôle dominant et l</w:t>
      </w:r>
      <w:r w:rsidR="00B1336F">
        <w:rPr>
          <w:rFonts w:eastAsia="Arial" w:cs="Arial"/>
          <w:sz w:val="18"/>
          <w:szCs w:val="22"/>
          <w:lang w:val="fr-FR"/>
        </w:rPr>
        <w:t>’</w:t>
      </w:r>
      <w:r w:rsidRPr="009407FB">
        <w:rPr>
          <w:rFonts w:eastAsia="Arial" w:cs="Arial"/>
          <w:sz w:val="18"/>
          <w:szCs w:val="22"/>
          <w:lang w:val="fr-FR"/>
        </w:rPr>
        <w:t>influence de l</w:t>
      </w:r>
      <w:r w:rsidR="00B1336F">
        <w:rPr>
          <w:rFonts w:eastAsia="Arial" w:cs="Arial"/>
          <w:sz w:val="18"/>
          <w:szCs w:val="22"/>
          <w:lang w:val="fr-FR"/>
        </w:rPr>
        <w:t>’</w:t>
      </w:r>
      <w:r w:rsidRPr="009407FB">
        <w:rPr>
          <w:rFonts w:eastAsia="Arial" w:cs="Arial"/>
          <w:sz w:val="18"/>
          <w:szCs w:val="22"/>
          <w:lang w:val="fr-FR"/>
        </w:rPr>
        <w:t>industrie semencière au sein de l</w:t>
      </w:r>
      <w:r w:rsidR="00B1336F">
        <w:rPr>
          <w:rFonts w:eastAsia="Arial" w:cs="Arial"/>
          <w:sz w:val="18"/>
          <w:szCs w:val="22"/>
          <w:lang w:val="fr-FR"/>
        </w:rPr>
        <w:t>’</w:t>
      </w:r>
      <w:r w:rsidRPr="009407FB">
        <w:rPr>
          <w:rFonts w:eastAsia="Arial" w:cs="Arial"/>
          <w:sz w:val="18"/>
          <w:szCs w:val="22"/>
          <w:lang w:val="fr-FR"/>
        </w:rPr>
        <w:t>UPOV sont bien conn</w:t>
      </w:r>
      <w:r w:rsidR="00C831BB" w:rsidRPr="009407FB">
        <w:rPr>
          <w:rFonts w:eastAsia="Arial" w:cs="Arial"/>
          <w:sz w:val="18"/>
          <w:szCs w:val="22"/>
          <w:lang w:val="fr-FR"/>
        </w:rPr>
        <w:t>us</w:t>
      </w:r>
      <w:r w:rsidR="00C831BB">
        <w:rPr>
          <w:rFonts w:eastAsia="Arial" w:cs="Arial"/>
          <w:sz w:val="18"/>
          <w:szCs w:val="22"/>
          <w:lang w:val="fr-FR"/>
        </w:rPr>
        <w:t xml:space="preserve">.  </w:t>
      </w:r>
      <w:r w:rsidR="00C831BB" w:rsidRPr="009407FB">
        <w:rPr>
          <w:rFonts w:eastAsia="Arial" w:cs="Arial"/>
          <w:sz w:val="18"/>
          <w:szCs w:val="22"/>
          <w:lang w:val="fr-FR"/>
        </w:rPr>
        <w:t>Ce</w:t>
      </w:r>
      <w:r w:rsidRPr="009407FB">
        <w:rPr>
          <w:rFonts w:eastAsia="Arial" w:cs="Arial"/>
          <w:sz w:val="18"/>
          <w:szCs w:val="22"/>
          <w:lang w:val="fr-FR"/>
        </w:rPr>
        <w:t>pendant, sur cette question, qui affectera très concrètement les conditions de vie de nombreux petits exploitants, il est essentiel d</w:t>
      </w:r>
      <w:r w:rsidR="00B1336F">
        <w:rPr>
          <w:rFonts w:eastAsia="Arial" w:cs="Arial"/>
          <w:sz w:val="18"/>
          <w:szCs w:val="22"/>
          <w:lang w:val="fr-FR"/>
        </w:rPr>
        <w:t>’</w:t>
      </w:r>
      <w:r w:rsidRPr="009407FB">
        <w:rPr>
          <w:rFonts w:eastAsia="Arial" w:cs="Arial"/>
          <w:sz w:val="18"/>
          <w:szCs w:val="22"/>
          <w:lang w:val="fr-FR"/>
        </w:rPr>
        <w:t>intégrer activement les personnes concernées dans le processus de formation de l</w:t>
      </w:r>
      <w:r w:rsidR="00B1336F">
        <w:rPr>
          <w:rFonts w:eastAsia="Arial" w:cs="Arial"/>
          <w:sz w:val="18"/>
          <w:szCs w:val="22"/>
          <w:lang w:val="fr-FR"/>
        </w:rPr>
        <w:t>’</w:t>
      </w:r>
      <w:r w:rsidRPr="009407FB">
        <w:rPr>
          <w:rFonts w:eastAsia="Arial" w:cs="Arial"/>
          <w:sz w:val="18"/>
          <w:szCs w:val="22"/>
          <w:lang w:val="fr-FR"/>
        </w:rPr>
        <w:t>opinion et de prise de décisi</w:t>
      </w:r>
      <w:r w:rsidR="00C831BB" w:rsidRPr="009407FB">
        <w:rPr>
          <w:rFonts w:eastAsia="Arial" w:cs="Arial"/>
          <w:sz w:val="18"/>
          <w:szCs w:val="22"/>
          <w:lang w:val="fr-FR"/>
        </w:rPr>
        <w:t>on</w:t>
      </w:r>
      <w:r w:rsidR="00C831BB">
        <w:rPr>
          <w:rFonts w:eastAsia="Arial" w:cs="Arial"/>
          <w:sz w:val="18"/>
          <w:szCs w:val="22"/>
          <w:lang w:val="fr-FR"/>
        </w:rPr>
        <w:t xml:space="preserve">.  </w:t>
      </w:r>
      <w:r w:rsidR="00C831BB" w:rsidRPr="009407FB">
        <w:rPr>
          <w:rFonts w:eastAsia="Arial" w:cs="Arial"/>
          <w:sz w:val="18"/>
          <w:szCs w:val="22"/>
          <w:lang w:val="fr-FR"/>
        </w:rPr>
        <w:t>Ce</w:t>
      </w:r>
      <w:r w:rsidRPr="009407FB">
        <w:rPr>
          <w:rFonts w:eastAsia="Arial" w:cs="Arial"/>
          <w:sz w:val="18"/>
          <w:szCs w:val="22"/>
          <w:lang w:val="fr-FR"/>
        </w:rPr>
        <w:t>tte tâche incombe au Secrétariat de l</w:t>
      </w:r>
      <w:r w:rsidR="00B1336F">
        <w:rPr>
          <w:rFonts w:eastAsia="Arial" w:cs="Arial"/>
          <w:sz w:val="18"/>
          <w:szCs w:val="22"/>
          <w:lang w:val="fr-FR"/>
        </w:rPr>
        <w:t>’</w:t>
      </w:r>
      <w:r w:rsidRPr="009407FB">
        <w:rPr>
          <w:rFonts w:eastAsia="Arial" w:cs="Arial"/>
          <w:sz w:val="18"/>
          <w:szCs w:val="22"/>
          <w:lang w:val="fr-FR"/>
        </w:rPr>
        <w:t>UPOV ainsi qu</w:t>
      </w:r>
      <w:r w:rsidR="00B1336F">
        <w:rPr>
          <w:rFonts w:eastAsia="Arial" w:cs="Arial"/>
          <w:sz w:val="18"/>
          <w:szCs w:val="22"/>
          <w:lang w:val="fr-FR"/>
        </w:rPr>
        <w:t>’</w:t>
      </w:r>
      <w:r w:rsidRPr="009407FB">
        <w:rPr>
          <w:rFonts w:eastAsia="Arial" w:cs="Arial"/>
          <w:sz w:val="18"/>
          <w:szCs w:val="22"/>
          <w:lang w:val="fr-FR"/>
        </w:rPr>
        <w:t>aux différents pays membr</w:t>
      </w:r>
      <w:r w:rsidR="00C831BB" w:rsidRPr="009407FB">
        <w:rPr>
          <w:rFonts w:eastAsia="Arial" w:cs="Arial"/>
          <w:sz w:val="18"/>
          <w:szCs w:val="22"/>
          <w:lang w:val="fr-FR"/>
        </w:rPr>
        <w:t>es</w:t>
      </w:r>
      <w:r w:rsidR="00C831BB">
        <w:rPr>
          <w:rFonts w:eastAsia="Arial" w:cs="Arial"/>
          <w:sz w:val="18"/>
          <w:szCs w:val="22"/>
          <w:lang w:val="fr-FR"/>
        </w:rPr>
        <w:t xml:space="preserve">.  </w:t>
      </w:r>
      <w:r w:rsidR="00C831BB" w:rsidRPr="009407FB">
        <w:rPr>
          <w:rFonts w:eastAsia="Arial" w:cs="Arial"/>
          <w:sz w:val="18"/>
          <w:szCs w:val="22"/>
          <w:lang w:val="fr-FR"/>
        </w:rPr>
        <w:t>Le</w:t>
      </w:r>
      <w:r w:rsidRPr="009407FB">
        <w:rPr>
          <w:rFonts w:eastAsia="Arial" w:cs="Arial"/>
          <w:sz w:val="18"/>
          <w:szCs w:val="22"/>
          <w:lang w:val="fr-FR"/>
        </w:rPr>
        <w:t xml:space="preserve"> droit de participer à la prise de décision est inscrit dans le Traité international sur les ressources </w:t>
      </w:r>
      <w:proofErr w:type="spellStart"/>
      <w:r w:rsidRPr="009407FB">
        <w:rPr>
          <w:rFonts w:eastAsia="Arial" w:cs="Arial"/>
          <w:sz w:val="18"/>
          <w:szCs w:val="22"/>
          <w:lang w:val="fr-FR"/>
        </w:rPr>
        <w:t>phytogénétiques</w:t>
      </w:r>
      <w:proofErr w:type="spellEnd"/>
      <w:r w:rsidRPr="009407FB">
        <w:rPr>
          <w:rFonts w:eastAsia="Arial" w:cs="Arial"/>
          <w:sz w:val="18"/>
          <w:szCs w:val="22"/>
          <w:lang w:val="fr-FR"/>
        </w:rPr>
        <w:t xml:space="preserve"> pour l</w:t>
      </w:r>
      <w:r w:rsidR="00B1336F">
        <w:rPr>
          <w:rFonts w:eastAsia="Arial" w:cs="Arial"/>
          <w:sz w:val="18"/>
          <w:szCs w:val="22"/>
          <w:lang w:val="fr-FR"/>
        </w:rPr>
        <w:t>’</w:t>
      </w:r>
      <w:r w:rsidRPr="009407FB">
        <w:rPr>
          <w:rFonts w:eastAsia="Arial" w:cs="Arial"/>
          <w:sz w:val="18"/>
          <w:szCs w:val="22"/>
          <w:lang w:val="fr-FR"/>
        </w:rPr>
        <w:t>alimentation et l</w:t>
      </w:r>
      <w:r w:rsidR="00B1336F">
        <w:rPr>
          <w:rFonts w:eastAsia="Arial" w:cs="Arial"/>
          <w:sz w:val="18"/>
          <w:szCs w:val="22"/>
          <w:lang w:val="fr-FR"/>
        </w:rPr>
        <w:t>’</w:t>
      </w:r>
      <w:r w:rsidRPr="009407FB">
        <w:rPr>
          <w:rFonts w:eastAsia="Arial" w:cs="Arial"/>
          <w:sz w:val="18"/>
          <w:szCs w:val="22"/>
          <w:lang w:val="fr-FR"/>
        </w:rPr>
        <w:t xml:space="preserve">agriculture ainsi que dans la Déclaration des </w:t>
      </w:r>
      <w:r w:rsidR="00B1336F">
        <w:rPr>
          <w:rFonts w:eastAsia="Arial" w:cs="Arial"/>
          <w:sz w:val="18"/>
          <w:szCs w:val="22"/>
          <w:lang w:val="fr-FR"/>
        </w:rPr>
        <w:t>Nations Unies</w:t>
      </w:r>
      <w:r>
        <w:rPr>
          <w:rFonts w:eastAsia="Arial" w:cs="Arial"/>
          <w:sz w:val="18"/>
          <w:szCs w:val="22"/>
          <w:lang w:val="fr-FR"/>
        </w:rPr>
        <w:t xml:space="preserve"> sur les droits des paysans</w:t>
      </w:r>
      <w:r w:rsidRPr="009407FB">
        <w:rPr>
          <w:rFonts w:eastAsia="Arial" w:cs="Arial"/>
          <w:sz w:val="18"/>
          <w:szCs w:val="22"/>
          <w:lang w:val="fr-FR"/>
        </w:rPr>
        <w:t>”</w:t>
      </w:r>
      <w:r>
        <w:rPr>
          <w:rFonts w:eastAsia="Arial" w:cs="Arial"/>
          <w:sz w:val="18"/>
          <w:szCs w:val="22"/>
          <w:lang w:val="fr-FR"/>
        </w:rPr>
        <w:t>.</w:t>
      </w:r>
    </w:p>
    <w:p w:rsidR="007070D2" w:rsidRPr="00A07D18" w:rsidRDefault="007070D2" w:rsidP="007070D2">
      <w:pPr>
        <w:autoSpaceDE w:val="0"/>
        <w:autoSpaceDN w:val="0"/>
        <w:jc w:val="center"/>
        <w:rPr>
          <w:rFonts w:eastAsia="Arial" w:cs="Arial"/>
          <w:szCs w:val="22"/>
          <w:lang w:val="fr-FR"/>
        </w:rPr>
      </w:pPr>
    </w:p>
    <w:p w:rsidR="007070D2" w:rsidRPr="00A07D18" w:rsidRDefault="007070D2" w:rsidP="007070D2">
      <w:pPr>
        <w:autoSpaceDE w:val="0"/>
        <w:autoSpaceDN w:val="0"/>
        <w:jc w:val="center"/>
        <w:rPr>
          <w:rFonts w:eastAsia="Arial" w:cs="Arial"/>
          <w:szCs w:val="22"/>
          <w:lang w:val="fr-FR"/>
        </w:rPr>
      </w:pPr>
    </w:p>
    <w:p w:rsidR="007070D2" w:rsidRPr="00A07D18" w:rsidRDefault="007070D2" w:rsidP="007070D2">
      <w:pPr>
        <w:autoSpaceDE w:val="0"/>
        <w:autoSpaceDN w:val="0"/>
        <w:jc w:val="center"/>
        <w:rPr>
          <w:rFonts w:eastAsia="Arial" w:cs="Arial"/>
          <w:szCs w:val="22"/>
          <w:lang w:val="fr-FR"/>
        </w:rPr>
      </w:pPr>
    </w:p>
    <w:p w:rsidR="007070D2" w:rsidRDefault="007070D2" w:rsidP="007070D2">
      <w:pPr>
        <w:jc w:val="center"/>
        <w:rPr>
          <w:lang w:val="fr-FR"/>
        </w:rPr>
      </w:pPr>
      <w:r>
        <w:rPr>
          <w:lang w:val="fr-FR"/>
        </w:rPr>
        <w:t>COORDINATION EUROPÉENNE VIA CAMPESINA (ECVC)</w:t>
      </w:r>
    </w:p>
    <w:p w:rsidR="007070D2" w:rsidRDefault="007070D2" w:rsidP="007070D2">
      <w:pPr>
        <w:jc w:val="center"/>
        <w:rPr>
          <w:lang w:val="fr-FR"/>
        </w:rPr>
      </w:pPr>
      <w:r>
        <w:rPr>
          <w:lang w:val="fr-FR"/>
        </w:rPr>
        <w:t>(original en français)</w:t>
      </w:r>
    </w:p>
    <w:p w:rsidR="007070D2" w:rsidRDefault="007070D2" w:rsidP="007070D2">
      <w:pPr>
        <w:rPr>
          <w:lang w:val="fr-FR"/>
        </w:rPr>
      </w:pPr>
    </w:p>
    <w:p w:rsidR="007070D2" w:rsidRDefault="007070D2" w:rsidP="007070D2">
      <w:pPr>
        <w:shd w:val="clear" w:color="auto" w:fill="FFFFFF" w:themeFill="background1"/>
        <w:rPr>
          <w:snapToGrid w:val="0"/>
          <w:lang w:val="fr-FR"/>
        </w:rPr>
      </w:pPr>
      <w:r>
        <w:rPr>
          <w:snapToGrid w:val="0"/>
          <w:lang w:val="fr-FR"/>
        </w:rPr>
        <w:t xml:space="preserve">La Coordination européenne via </w:t>
      </w:r>
      <w:proofErr w:type="spellStart"/>
      <w:r>
        <w:rPr>
          <w:snapToGrid w:val="0"/>
          <w:lang w:val="fr-FR"/>
        </w:rPr>
        <w:t>Campesina</w:t>
      </w:r>
      <w:proofErr w:type="spellEnd"/>
      <w:r>
        <w:rPr>
          <w:snapToGrid w:val="0"/>
          <w:lang w:val="fr-FR"/>
        </w:rPr>
        <w:t xml:space="preserve"> (ECVC) a fourni la contribution ci</w:t>
      </w:r>
      <w:r w:rsidR="00B1336F">
        <w:rPr>
          <w:snapToGrid w:val="0"/>
          <w:lang w:val="fr-FR"/>
        </w:rPr>
        <w:t>-</w:t>
      </w:r>
      <w:r>
        <w:rPr>
          <w:snapToGrid w:val="0"/>
          <w:lang w:val="fr-FR"/>
        </w:rPr>
        <w:t>après en réponse à la circulaire E</w:t>
      </w:r>
      <w:r w:rsidR="00B1336F">
        <w:rPr>
          <w:snapToGrid w:val="0"/>
          <w:lang w:val="fr-FR"/>
        </w:rPr>
        <w:t>-</w:t>
      </w:r>
      <w:r>
        <w:rPr>
          <w:snapToGrid w:val="0"/>
          <w:lang w:val="fr-FR"/>
        </w:rPr>
        <w:t>20/246 de l</w:t>
      </w:r>
      <w:r w:rsidR="00B1336F">
        <w:rPr>
          <w:snapToGrid w:val="0"/>
          <w:lang w:val="fr-FR"/>
        </w:rPr>
        <w:t>’</w:t>
      </w:r>
      <w:r>
        <w:rPr>
          <w:snapToGrid w:val="0"/>
          <w:lang w:val="fr-FR"/>
        </w:rPr>
        <w:t>UPOV</w:t>
      </w:r>
      <w:r w:rsidR="00B1336F">
        <w:rPr>
          <w:snapToGrid w:val="0"/>
          <w:lang w:val="fr-FR"/>
        </w:rPr>
        <w:t> :</w:t>
      </w:r>
    </w:p>
    <w:p w:rsidR="007070D2" w:rsidRDefault="007070D2" w:rsidP="007070D2">
      <w:pPr>
        <w:rPr>
          <w:lang w:val="fr-FR"/>
        </w:rPr>
      </w:pPr>
    </w:p>
    <w:p w:rsidR="007070D2" w:rsidRDefault="007070D2" w:rsidP="007070D2">
      <w:pPr>
        <w:tabs>
          <w:tab w:val="left" w:pos="1701"/>
        </w:tabs>
        <w:ind w:left="1134"/>
        <w:rPr>
          <w:rFonts w:cs="Arial"/>
          <w:b/>
          <w:bCs/>
          <w:sz w:val="18"/>
          <w:szCs w:val="22"/>
          <w:u w:val="single" w:color="000000"/>
          <w:lang w:val="fr-FR" w:bidi="en-US"/>
        </w:rPr>
      </w:pPr>
      <w:r>
        <w:rPr>
          <w:rFonts w:cs="Arial"/>
          <w:b/>
          <w:bCs/>
          <w:sz w:val="18"/>
          <w:szCs w:val="22"/>
          <w:lang w:val="fr-FR" w:bidi="en-US"/>
        </w:rPr>
        <w:t>“a)</w:t>
      </w:r>
      <w:r>
        <w:rPr>
          <w:rFonts w:cs="Arial"/>
          <w:b/>
          <w:bCs/>
          <w:sz w:val="18"/>
          <w:szCs w:val="22"/>
          <w:lang w:val="fr-FR" w:bidi="en-US"/>
        </w:rPr>
        <w:tab/>
      </w:r>
      <w:r>
        <w:rPr>
          <w:rFonts w:cs="Arial"/>
          <w:b/>
          <w:bCs/>
          <w:sz w:val="18"/>
          <w:szCs w:val="22"/>
          <w:u w:val="single" w:color="000000"/>
          <w:lang w:val="fr-FR" w:bidi="en-US"/>
        </w:rPr>
        <w:t>Données d</w:t>
      </w:r>
      <w:r w:rsidR="00B1336F">
        <w:rPr>
          <w:rFonts w:cs="Arial"/>
          <w:b/>
          <w:bCs/>
          <w:sz w:val="18"/>
          <w:szCs w:val="22"/>
          <w:u w:val="single" w:color="000000"/>
          <w:lang w:val="fr-FR" w:bidi="en-US"/>
        </w:rPr>
        <w:t>’</w:t>
      </w:r>
      <w:r>
        <w:rPr>
          <w:rFonts w:cs="Arial"/>
          <w:b/>
          <w:bCs/>
          <w:sz w:val="18"/>
          <w:szCs w:val="22"/>
          <w:u w:val="single" w:color="000000"/>
          <w:lang w:val="fr-FR" w:bidi="en-US"/>
        </w:rPr>
        <w:t>expérience sur la mise en œuvre de l</w:t>
      </w:r>
      <w:r w:rsidR="00B1336F">
        <w:rPr>
          <w:rFonts w:cs="Arial"/>
          <w:b/>
          <w:bCs/>
          <w:sz w:val="18"/>
          <w:szCs w:val="22"/>
          <w:u w:val="single" w:color="000000"/>
          <w:lang w:val="fr-FR" w:bidi="en-US"/>
        </w:rPr>
        <w:t>’</w:t>
      </w:r>
      <w:r>
        <w:rPr>
          <w:rFonts w:cs="Arial"/>
          <w:b/>
          <w:bCs/>
          <w:sz w:val="18"/>
          <w:szCs w:val="22"/>
          <w:u w:val="single" w:color="000000"/>
          <w:lang w:val="fr-FR" w:bidi="en-US"/>
        </w:rPr>
        <w:t>exception relative aux actes accomplis dans un cadre privé à des fins non commerciales en faveur des petits exploitants agricoles</w:t>
      </w:r>
    </w:p>
    <w:p w:rsidR="007070D2" w:rsidRPr="000D79FE"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“En tant qu</w:t>
      </w:r>
      <w:r w:rsidR="00B1336F">
        <w:rPr>
          <w:rFonts w:cs="Arial"/>
          <w:bCs/>
          <w:sz w:val="18"/>
          <w:szCs w:val="22"/>
          <w:lang w:val="fr-FR" w:bidi="en-US"/>
        </w:rPr>
        <w:t>’</w:t>
      </w:r>
      <w:r>
        <w:rPr>
          <w:rFonts w:cs="Arial"/>
          <w:bCs/>
          <w:sz w:val="18"/>
          <w:szCs w:val="22"/>
          <w:lang w:val="fr-FR" w:bidi="en-US"/>
        </w:rPr>
        <w:t>observateur au sein de l</w:t>
      </w:r>
      <w:r w:rsidR="00B1336F">
        <w:rPr>
          <w:rFonts w:cs="Arial"/>
          <w:bCs/>
          <w:sz w:val="18"/>
          <w:szCs w:val="22"/>
          <w:lang w:val="fr-FR" w:bidi="en-US"/>
        </w:rPr>
        <w:t>’</w:t>
      </w:r>
      <w:r>
        <w:rPr>
          <w:rFonts w:cs="Arial"/>
          <w:bCs/>
          <w:sz w:val="18"/>
          <w:szCs w:val="22"/>
          <w:lang w:val="fr-FR" w:bidi="en-US"/>
        </w:rPr>
        <w:t>UPOV représentant 31 organisations paysannes rassemblant des petits exploitants agricoles et des paysans européens</w:t>
      </w:r>
      <w:r>
        <w:rPr>
          <w:rStyle w:val="FootnoteReference"/>
          <w:rFonts w:cs="Arial"/>
          <w:bCs/>
          <w:sz w:val="18"/>
          <w:szCs w:val="22"/>
          <w:lang w:val="fr-FR" w:bidi="en-US"/>
        </w:rPr>
        <w:footnoteReference w:id="7"/>
      </w:r>
      <w:r>
        <w:rPr>
          <w:rFonts w:cs="Arial"/>
          <w:bCs/>
          <w:sz w:val="18"/>
          <w:szCs w:val="22"/>
          <w:lang w:val="fr-FR" w:bidi="en-US"/>
        </w:rPr>
        <w:t xml:space="preserve"> et en tant que section régionale de la </w:t>
      </w:r>
      <w:proofErr w:type="spellStart"/>
      <w:r>
        <w:rPr>
          <w:rFonts w:cs="Arial"/>
          <w:bCs/>
          <w:sz w:val="18"/>
          <w:szCs w:val="22"/>
          <w:lang w:val="fr-FR" w:bidi="en-US"/>
        </w:rPr>
        <w:t>Vía</w:t>
      </w:r>
      <w:proofErr w:type="spellEnd"/>
      <w:r>
        <w:rPr>
          <w:rFonts w:cs="Arial"/>
          <w:bCs/>
          <w:sz w:val="18"/>
          <w:szCs w:val="22"/>
          <w:lang w:val="fr-FR" w:bidi="en-US"/>
        </w:rPr>
        <w:t xml:space="preserve"> </w:t>
      </w:r>
      <w:proofErr w:type="spellStart"/>
      <w:r>
        <w:rPr>
          <w:rFonts w:cs="Arial"/>
          <w:bCs/>
          <w:sz w:val="18"/>
          <w:szCs w:val="22"/>
          <w:lang w:val="fr-FR" w:bidi="en-US"/>
        </w:rPr>
        <w:t>Campesina</w:t>
      </w:r>
      <w:proofErr w:type="spellEnd"/>
      <w:r>
        <w:rPr>
          <w:rFonts w:cs="Arial"/>
          <w:bCs/>
          <w:sz w:val="18"/>
          <w:szCs w:val="22"/>
          <w:lang w:val="fr-FR" w:bidi="en-US"/>
        </w:rPr>
        <w:t xml:space="preserve">, qui représente la voix de 200 millions de paysans, la Coordination européenne </w:t>
      </w:r>
      <w:proofErr w:type="spellStart"/>
      <w:r>
        <w:rPr>
          <w:rFonts w:cs="Arial"/>
          <w:bCs/>
          <w:sz w:val="18"/>
          <w:szCs w:val="22"/>
          <w:lang w:val="fr-FR" w:bidi="en-US"/>
        </w:rPr>
        <w:t>Vía</w:t>
      </w:r>
      <w:proofErr w:type="spellEnd"/>
      <w:r>
        <w:rPr>
          <w:rFonts w:cs="Arial"/>
          <w:bCs/>
          <w:sz w:val="18"/>
          <w:szCs w:val="22"/>
          <w:lang w:val="fr-FR" w:bidi="en-US"/>
        </w:rPr>
        <w:t xml:space="preserve"> </w:t>
      </w:r>
      <w:proofErr w:type="spellStart"/>
      <w:r>
        <w:rPr>
          <w:rFonts w:cs="Arial"/>
          <w:bCs/>
          <w:sz w:val="18"/>
          <w:szCs w:val="22"/>
          <w:lang w:val="fr-FR" w:bidi="en-US"/>
        </w:rPr>
        <w:t>Campesina</w:t>
      </w:r>
      <w:proofErr w:type="spellEnd"/>
      <w:r>
        <w:rPr>
          <w:rFonts w:cs="Arial"/>
          <w:bCs/>
          <w:sz w:val="18"/>
          <w:szCs w:val="22"/>
          <w:lang w:val="fr-FR" w:bidi="en-US"/>
        </w:rPr>
        <w:t xml:space="preserve"> dispose de données précieuses sur l</w:t>
      </w:r>
      <w:r w:rsidR="00B1336F">
        <w:rPr>
          <w:rFonts w:cs="Arial"/>
          <w:bCs/>
          <w:sz w:val="18"/>
          <w:szCs w:val="22"/>
          <w:lang w:val="fr-FR" w:bidi="en-US"/>
        </w:rPr>
        <w:t>’</w:t>
      </w:r>
      <w:r>
        <w:rPr>
          <w:rFonts w:cs="Arial"/>
          <w:bCs/>
          <w:sz w:val="18"/>
          <w:szCs w:val="22"/>
          <w:lang w:val="fr-FR" w:bidi="en-US"/>
        </w:rPr>
        <w:t>expérience des petits exploitants agricoles, en Europe et dans le reste du mon</w:t>
      </w:r>
      <w:r w:rsidR="00C831BB">
        <w:rPr>
          <w:rFonts w:cs="Arial"/>
          <w:bCs/>
          <w:sz w:val="18"/>
          <w:szCs w:val="22"/>
          <w:lang w:val="fr-FR" w:bidi="en-US"/>
        </w:rPr>
        <w:t>de.  No</w:t>
      </w:r>
      <w:r>
        <w:rPr>
          <w:rFonts w:cs="Arial"/>
          <w:bCs/>
          <w:sz w:val="18"/>
          <w:szCs w:val="22"/>
          <w:lang w:val="fr-FR" w:bidi="en-US"/>
        </w:rPr>
        <w:t xml:space="preserve">us sommes donc en mesure de déclarer que les paysans à travers le monde ont de tout temps pratiqué et pratiquent encore </w:t>
      </w:r>
      <w:r>
        <w:rPr>
          <w:rFonts w:cs="Arial"/>
          <w:bCs/>
          <w:i/>
          <w:sz w:val="18"/>
          <w:szCs w:val="22"/>
          <w:lang w:val="fr-FR" w:bidi="en-US"/>
        </w:rPr>
        <w:t xml:space="preserve">de facto </w:t>
      </w:r>
      <w:r>
        <w:rPr>
          <w:rFonts w:cs="Arial"/>
          <w:bCs/>
          <w:sz w:val="18"/>
          <w:szCs w:val="22"/>
          <w:lang w:val="fr-FR" w:bidi="en-US"/>
        </w:rPr>
        <w:t>et très majoritairement l</w:t>
      </w:r>
      <w:r w:rsidR="00B1336F">
        <w:rPr>
          <w:rFonts w:cs="Arial"/>
          <w:bCs/>
          <w:sz w:val="18"/>
          <w:szCs w:val="22"/>
          <w:lang w:val="fr-FR" w:bidi="en-US"/>
        </w:rPr>
        <w:t>’</w:t>
      </w:r>
      <w:r>
        <w:rPr>
          <w:rFonts w:cs="Arial"/>
          <w:bCs/>
          <w:sz w:val="18"/>
          <w:szCs w:val="22"/>
          <w:lang w:val="fr-FR" w:bidi="en-US"/>
        </w:rPr>
        <w:t>utilisation, l</w:t>
      </w:r>
      <w:r w:rsidR="00B1336F">
        <w:rPr>
          <w:rFonts w:cs="Arial"/>
          <w:bCs/>
          <w:sz w:val="18"/>
          <w:szCs w:val="22"/>
          <w:lang w:val="fr-FR" w:bidi="en-US"/>
        </w:rPr>
        <w:t>’</w:t>
      </w:r>
      <w:r>
        <w:rPr>
          <w:rFonts w:cs="Arial"/>
          <w:bCs/>
          <w:sz w:val="18"/>
          <w:szCs w:val="22"/>
          <w:lang w:val="fr-FR" w:bidi="en-US"/>
        </w:rPr>
        <w:t xml:space="preserve">échange et la vente de leurs semences issues de leurs récoltes, sans se conformer à cette “exception relative aux actes accomplis dans un cadre privé à des fins non commerciales en faveur des petits exploitants agricoles” que prévoit la </w:t>
      </w:r>
      <w:r w:rsidR="00B1336F">
        <w:rPr>
          <w:rFonts w:cs="Arial"/>
          <w:bCs/>
          <w:sz w:val="18"/>
          <w:szCs w:val="22"/>
          <w:lang w:val="fr-FR" w:bidi="en-US"/>
        </w:rPr>
        <w:t>Convention UPOV</w:t>
      </w:r>
      <w:r>
        <w:rPr>
          <w:rFonts w:cs="Arial"/>
          <w:bCs/>
          <w:sz w:val="18"/>
          <w:szCs w:val="22"/>
          <w:lang w:val="fr-FR" w:bidi="en-US"/>
        </w:rPr>
        <w:t> 91.</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w:t>
      </w:r>
      <w:r>
        <w:rPr>
          <w:noProof/>
        </w:rPr>
        <mc:AlternateContent>
          <mc:Choice Requires="wps">
            <w:drawing>
              <wp:anchor distT="0" distB="0" distL="114300" distR="114300" simplePos="0" relativeHeight="251659264" behindDoc="1" locked="0" layoutInCell="1" allowOverlap="1" wp14:anchorId="041C34BD" wp14:editId="491FF23A">
                <wp:simplePos x="0" y="0"/>
                <wp:positionH relativeFrom="page">
                  <wp:posOffset>4751705</wp:posOffset>
                </wp:positionH>
                <wp:positionV relativeFrom="paragraph">
                  <wp:posOffset>467360</wp:posOffset>
                </wp:positionV>
                <wp:extent cx="31750" cy="6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4C73" id="Rectangle 10" o:spid="_x0000_s1026" style="position:absolute;margin-left:374.15pt;margin-top:36.8pt;width: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" fillcolor="black" stroked="f">
                <w10:wrap anchorx="page"/>
              </v:rect>
            </w:pict>
          </mc:Fallback>
        </mc:AlternateContent>
      </w:r>
      <w:r>
        <w:rPr>
          <w:rFonts w:cs="Arial"/>
          <w:bCs/>
          <w:sz w:val="18"/>
          <w:szCs w:val="22"/>
          <w:lang w:val="fr-FR" w:bidi="en-US"/>
        </w:rPr>
        <w:t>En effet, de notre point de vue, cette exception, ainsi que l</w:t>
      </w:r>
      <w:r w:rsidR="00B1336F">
        <w:rPr>
          <w:rFonts w:cs="Arial"/>
          <w:bCs/>
          <w:sz w:val="18"/>
          <w:szCs w:val="22"/>
          <w:lang w:val="fr-FR" w:bidi="en-US"/>
        </w:rPr>
        <w:t>’</w:t>
      </w:r>
      <w:r>
        <w:rPr>
          <w:rFonts w:cs="Arial"/>
          <w:bCs/>
          <w:sz w:val="18"/>
          <w:szCs w:val="22"/>
          <w:lang w:val="fr-FR" w:bidi="en-US"/>
        </w:rPr>
        <w:t>interprétation qu</w:t>
      </w:r>
      <w:r w:rsidR="00B1336F">
        <w:rPr>
          <w:rFonts w:cs="Arial"/>
          <w:bCs/>
          <w:sz w:val="18"/>
          <w:szCs w:val="22"/>
          <w:lang w:val="fr-FR" w:bidi="en-US"/>
        </w:rPr>
        <w:t>’</w:t>
      </w:r>
      <w:r>
        <w:rPr>
          <w:rFonts w:cs="Arial"/>
          <w:bCs/>
          <w:sz w:val="18"/>
          <w:szCs w:val="22"/>
          <w:lang w:val="fr-FR" w:bidi="en-US"/>
        </w:rPr>
        <w:t xml:space="preserve">en propose un rapport récent réalisé par Oxfam, </w:t>
      </w:r>
      <w:proofErr w:type="spellStart"/>
      <w:r>
        <w:rPr>
          <w:rFonts w:cs="Arial"/>
          <w:bCs/>
          <w:sz w:val="18"/>
          <w:szCs w:val="22"/>
          <w:lang w:val="fr-FR" w:bidi="en-US"/>
        </w:rPr>
        <w:t>Plantum</w:t>
      </w:r>
      <w:proofErr w:type="spellEnd"/>
      <w:r>
        <w:rPr>
          <w:rFonts w:cs="Arial"/>
          <w:bCs/>
          <w:sz w:val="18"/>
          <w:szCs w:val="22"/>
          <w:lang w:val="fr-FR" w:bidi="en-US"/>
        </w:rPr>
        <w:t xml:space="preserve"> et </w:t>
      </w:r>
      <w:proofErr w:type="spellStart"/>
      <w:r>
        <w:rPr>
          <w:rFonts w:cs="Arial"/>
          <w:bCs/>
          <w:sz w:val="18"/>
          <w:szCs w:val="22"/>
          <w:lang w:val="fr-FR" w:bidi="en-US"/>
        </w:rPr>
        <w:t>Euroseeds</w:t>
      </w:r>
      <w:proofErr w:type="spellEnd"/>
      <w:r>
        <w:rPr>
          <w:rFonts w:cs="Arial"/>
          <w:bCs/>
          <w:sz w:val="18"/>
          <w:szCs w:val="22"/>
          <w:lang w:val="fr-FR" w:bidi="en-US"/>
        </w:rPr>
        <w:t xml:space="preserve"> (2019), ne prend pas en compte la réalité des paysa</w:t>
      </w:r>
      <w:r w:rsidR="00C831BB">
        <w:rPr>
          <w:rFonts w:cs="Arial"/>
          <w:bCs/>
          <w:sz w:val="18"/>
          <w:szCs w:val="22"/>
          <w:lang w:val="fr-FR" w:bidi="en-US"/>
        </w:rPr>
        <w:t>ns.  Da</w:t>
      </w:r>
      <w:r>
        <w:rPr>
          <w:rFonts w:cs="Arial"/>
          <w:bCs/>
          <w:sz w:val="18"/>
          <w:szCs w:val="22"/>
          <w:lang w:val="fr-FR" w:bidi="en-US"/>
        </w:rPr>
        <w:t>ns les pays du Nord et du Sud, les exploitants agricoles qui consomment intégralement tous les produits de leur ferme eux</w:t>
      </w:r>
      <w:r w:rsidR="00B1336F">
        <w:rPr>
          <w:rFonts w:cs="Arial"/>
          <w:bCs/>
          <w:sz w:val="18"/>
          <w:szCs w:val="22"/>
          <w:lang w:val="fr-FR" w:bidi="en-US"/>
        </w:rPr>
        <w:t>-</w:t>
      </w:r>
      <w:r>
        <w:rPr>
          <w:rFonts w:cs="Arial"/>
          <w:bCs/>
          <w:sz w:val="18"/>
          <w:szCs w:val="22"/>
          <w:lang w:val="fr-FR" w:bidi="en-US"/>
        </w:rPr>
        <w:t>mêmes et ne vendent aucune partie de leur récolte constituent une infime minorité, voire une image fantasmée de l</w:t>
      </w:r>
      <w:r w:rsidR="00B1336F">
        <w:rPr>
          <w:rFonts w:cs="Arial"/>
          <w:bCs/>
          <w:sz w:val="18"/>
          <w:szCs w:val="22"/>
          <w:lang w:val="fr-FR" w:bidi="en-US"/>
        </w:rPr>
        <w:t>’</w:t>
      </w:r>
      <w:r>
        <w:rPr>
          <w:rFonts w:cs="Arial"/>
          <w:bCs/>
          <w:sz w:val="18"/>
          <w:szCs w:val="22"/>
          <w:lang w:val="fr-FR" w:bidi="en-US"/>
        </w:rPr>
        <w:t xml:space="preserve">agriculture dans les pays dits </w:t>
      </w:r>
      <w:r w:rsidR="00B1336F">
        <w:rPr>
          <w:rFonts w:cs="Arial"/>
          <w:bCs/>
          <w:sz w:val="18"/>
          <w:szCs w:val="22"/>
          <w:lang w:val="fr-FR" w:bidi="en-US"/>
        </w:rPr>
        <w:t>‘</w:t>
      </w:r>
      <w:r>
        <w:rPr>
          <w:rFonts w:cs="Arial"/>
          <w:bCs/>
          <w:sz w:val="18"/>
          <w:szCs w:val="22"/>
          <w:lang w:val="fr-FR" w:bidi="en-US"/>
        </w:rPr>
        <w:t>en développement</w:t>
      </w:r>
      <w:r w:rsidR="00B1336F">
        <w:rPr>
          <w:rFonts w:cs="Arial"/>
          <w:bCs/>
          <w:sz w:val="18"/>
          <w:szCs w:val="22"/>
          <w:lang w:val="fr-FR" w:bidi="en-US"/>
        </w:rPr>
        <w:t>’</w:t>
      </w:r>
      <w:r>
        <w:rPr>
          <w:rFonts w:cs="Arial"/>
          <w:bCs/>
          <w:sz w:val="18"/>
          <w:szCs w:val="22"/>
          <w:lang w:val="fr-FR" w:bidi="en-US"/>
        </w:rPr>
        <w:t>, bien éloignée de la réalité des paysans partout dans le monde</w:t>
      </w:r>
      <w:r>
        <w:rPr>
          <w:rStyle w:val="FootnoteReference"/>
          <w:rFonts w:cs="Arial"/>
          <w:bCs/>
          <w:sz w:val="18"/>
          <w:szCs w:val="22"/>
          <w:lang w:val="fr-FR" w:bidi="en-US"/>
        </w:rPr>
        <w:footnoteReference w:id="8"/>
      </w:r>
      <w:r>
        <w:rPr>
          <w:rFonts w:cs="Arial"/>
          <w:bCs/>
          <w:sz w:val="18"/>
          <w:szCs w:val="22"/>
          <w:lang w:val="fr-FR" w:bidi="en-US"/>
        </w:rPr>
        <w:t xml:space="preserve">.  Si cette exception est certes utile pour les </w:t>
      </w:r>
      <w:r w:rsidR="00B1336F">
        <w:rPr>
          <w:rFonts w:cs="Arial"/>
          <w:bCs/>
          <w:sz w:val="18"/>
          <w:szCs w:val="22"/>
          <w:lang w:val="fr-FR" w:bidi="en-US"/>
        </w:rPr>
        <w:t>‘</w:t>
      </w:r>
      <w:r>
        <w:rPr>
          <w:rFonts w:cs="Arial"/>
          <w:bCs/>
          <w:sz w:val="18"/>
          <w:szCs w:val="22"/>
          <w:lang w:val="fr-FR" w:bidi="en-US"/>
        </w:rPr>
        <w:t>jardiniers amateurs</w:t>
      </w:r>
      <w:r w:rsidR="00B1336F">
        <w:rPr>
          <w:rFonts w:cs="Arial"/>
          <w:bCs/>
          <w:sz w:val="18"/>
          <w:szCs w:val="22"/>
          <w:lang w:val="fr-FR" w:bidi="en-US"/>
        </w:rPr>
        <w:t>’</w:t>
      </w:r>
      <w:r>
        <w:rPr>
          <w:rFonts w:cs="Arial"/>
          <w:bCs/>
          <w:sz w:val="18"/>
          <w:szCs w:val="22"/>
          <w:lang w:val="fr-FR" w:bidi="en-US"/>
        </w:rPr>
        <w:t xml:space="preserve"> qui souhaitent utiliser et échanger leurs semences, elle n</w:t>
      </w:r>
      <w:r w:rsidR="00B1336F">
        <w:rPr>
          <w:rFonts w:cs="Arial"/>
          <w:bCs/>
          <w:sz w:val="18"/>
          <w:szCs w:val="22"/>
          <w:lang w:val="fr-FR" w:bidi="en-US"/>
        </w:rPr>
        <w:t>’</w:t>
      </w:r>
      <w:r>
        <w:rPr>
          <w:rFonts w:cs="Arial"/>
          <w:bCs/>
          <w:sz w:val="18"/>
          <w:szCs w:val="22"/>
          <w:lang w:val="fr-FR" w:bidi="en-US"/>
        </w:rPr>
        <w:t>est d</w:t>
      </w:r>
      <w:r w:rsidR="00B1336F">
        <w:rPr>
          <w:rFonts w:cs="Arial"/>
          <w:bCs/>
          <w:sz w:val="18"/>
          <w:szCs w:val="22"/>
          <w:lang w:val="fr-FR" w:bidi="en-US"/>
        </w:rPr>
        <w:t>’</w:t>
      </w:r>
      <w:r>
        <w:rPr>
          <w:rFonts w:cs="Arial"/>
          <w:bCs/>
          <w:sz w:val="18"/>
          <w:szCs w:val="22"/>
          <w:lang w:val="fr-FR" w:bidi="en-US"/>
        </w:rPr>
        <w:t>aucune utilité concrète pour les petits exploitants agricoles qui souhaitent utiliser, échanger et vendre les semences qu</w:t>
      </w:r>
      <w:r w:rsidR="00B1336F">
        <w:rPr>
          <w:rFonts w:cs="Arial"/>
          <w:bCs/>
          <w:sz w:val="18"/>
          <w:szCs w:val="22"/>
          <w:lang w:val="fr-FR" w:bidi="en-US"/>
        </w:rPr>
        <w:t>’</w:t>
      </w:r>
      <w:r>
        <w:rPr>
          <w:rFonts w:cs="Arial"/>
          <w:bCs/>
          <w:sz w:val="18"/>
          <w:szCs w:val="22"/>
          <w:lang w:val="fr-FR" w:bidi="en-US"/>
        </w:rPr>
        <w:t>ils et elles ont sélectionnées à la ferme dans le cadre de leurs cultures agricoles destinées au marché.</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“Pour les petits paysans, qui représentent plus de 90% des agriculteurs de la planète, cette pratique est indispensable</w:t>
      </w:r>
      <w:r w:rsidR="00B1336F">
        <w:rPr>
          <w:rFonts w:cs="Arial"/>
          <w:bCs/>
          <w:sz w:val="18"/>
          <w:szCs w:val="22"/>
          <w:lang w:val="fr-FR" w:bidi="en-US"/>
        </w:rPr>
        <w:t> :</w:t>
      </w:r>
      <w:r>
        <w:rPr>
          <w:rFonts w:cs="Arial"/>
          <w:bCs/>
          <w:sz w:val="18"/>
          <w:szCs w:val="22"/>
          <w:lang w:val="fr-FR" w:bidi="en-US"/>
        </w:rPr>
        <w:t xml:space="preserve"> pour la majorité d</w:t>
      </w:r>
      <w:r w:rsidR="00B1336F">
        <w:rPr>
          <w:rFonts w:cs="Arial"/>
          <w:bCs/>
          <w:sz w:val="18"/>
          <w:szCs w:val="22"/>
          <w:lang w:val="fr-FR" w:bidi="en-US"/>
        </w:rPr>
        <w:t>’</w:t>
      </w:r>
      <w:r>
        <w:rPr>
          <w:rFonts w:cs="Arial"/>
          <w:bCs/>
          <w:sz w:val="18"/>
          <w:szCs w:val="22"/>
          <w:lang w:val="fr-FR" w:bidi="en-US"/>
        </w:rPr>
        <w:t>entre eux, le produit de la récolte est tout autant destiné à nourrir leur famille et leur communauté, à être écoulé sur le marché qu</w:t>
      </w:r>
      <w:r w:rsidR="00B1336F">
        <w:rPr>
          <w:rFonts w:cs="Arial"/>
          <w:bCs/>
          <w:sz w:val="18"/>
          <w:szCs w:val="22"/>
          <w:lang w:val="fr-FR" w:bidi="en-US"/>
        </w:rPr>
        <w:t>’</w:t>
      </w:r>
      <w:r>
        <w:rPr>
          <w:rFonts w:cs="Arial"/>
          <w:bCs/>
          <w:sz w:val="18"/>
          <w:szCs w:val="22"/>
          <w:lang w:val="fr-FR" w:bidi="en-US"/>
        </w:rPr>
        <w:t>à être utilisé sur la ferme comme matériel de reproduction ou de multiplication végétati</w:t>
      </w:r>
      <w:r w:rsidR="00C831BB">
        <w:rPr>
          <w:rFonts w:cs="Arial"/>
          <w:bCs/>
          <w:sz w:val="18"/>
          <w:szCs w:val="22"/>
          <w:lang w:val="fr-FR" w:bidi="en-US"/>
        </w:rPr>
        <w:t>ve.  Le</w:t>
      </w:r>
      <w:r>
        <w:rPr>
          <w:rFonts w:cs="Arial"/>
          <w:bCs/>
          <w:sz w:val="18"/>
          <w:szCs w:val="22"/>
          <w:lang w:val="fr-FR" w:bidi="en-US"/>
        </w:rPr>
        <w:t>s systèmes semenciers informels, qui majoritairement utilisent une partie de la récolte comme matériel de reproduction, fournissent aujourd</w:t>
      </w:r>
      <w:r w:rsidR="00B1336F">
        <w:rPr>
          <w:rFonts w:cs="Arial"/>
          <w:bCs/>
          <w:sz w:val="18"/>
          <w:szCs w:val="22"/>
          <w:lang w:val="fr-FR" w:bidi="en-US"/>
        </w:rPr>
        <w:t>’</w:t>
      </w:r>
      <w:r>
        <w:rPr>
          <w:rFonts w:cs="Arial"/>
          <w:bCs/>
          <w:sz w:val="18"/>
          <w:szCs w:val="22"/>
          <w:lang w:val="fr-FR" w:bidi="en-US"/>
        </w:rPr>
        <w:t>hui plus de 70% de la nourriture disponible sur la planète en n</w:t>
      </w:r>
      <w:r w:rsidR="00B1336F">
        <w:rPr>
          <w:rFonts w:cs="Arial"/>
          <w:bCs/>
          <w:sz w:val="18"/>
          <w:szCs w:val="22"/>
          <w:lang w:val="fr-FR" w:bidi="en-US"/>
        </w:rPr>
        <w:t>’</w:t>
      </w:r>
      <w:r>
        <w:rPr>
          <w:rFonts w:cs="Arial"/>
          <w:bCs/>
          <w:sz w:val="18"/>
          <w:szCs w:val="22"/>
          <w:lang w:val="fr-FR" w:bidi="en-US"/>
        </w:rPr>
        <w:t>utilisant que 25% des terres cultivées)</w:t>
      </w:r>
      <w:r>
        <w:rPr>
          <w:rStyle w:val="FootnoteReference"/>
          <w:rFonts w:cs="Arial"/>
          <w:bCs/>
          <w:sz w:val="18"/>
          <w:szCs w:val="22"/>
          <w:lang w:val="fr-FR" w:bidi="en-US"/>
        </w:rPr>
        <w:footnoteReference w:id="9"/>
      </w:r>
      <w:r>
        <w:rPr>
          <w:rFonts w:cs="Arial"/>
          <w:bCs/>
          <w:sz w:val="18"/>
          <w:szCs w:val="22"/>
          <w:lang w:val="fr-FR" w:bidi="en-US"/>
        </w:rPr>
        <w:t xml:space="preserve"> (FAO, 2012).  Les paysans qui utilisent ces systèmes semenciers informels ne disposent la plupart du temps pas des moyens financiers d</w:t>
      </w:r>
      <w:r w:rsidR="00B1336F">
        <w:rPr>
          <w:rFonts w:cs="Arial"/>
          <w:bCs/>
          <w:sz w:val="18"/>
          <w:szCs w:val="22"/>
          <w:lang w:val="fr-FR" w:bidi="en-US"/>
        </w:rPr>
        <w:t>’</w:t>
      </w:r>
      <w:r>
        <w:rPr>
          <w:rFonts w:cs="Arial"/>
          <w:bCs/>
          <w:sz w:val="18"/>
          <w:szCs w:val="22"/>
          <w:lang w:val="fr-FR" w:bidi="en-US"/>
        </w:rPr>
        <w:t>acheter des semences commerciales et les intrants indispensables à leur culture.</w:t>
      </w:r>
    </w:p>
    <w:p w:rsidR="007070D2" w:rsidRPr="000D79FE" w:rsidRDefault="007070D2" w:rsidP="007070D2">
      <w:pPr>
        <w:rPr>
          <w:rFonts w:cs="Arial"/>
          <w:bCs/>
          <w:sz w:val="18"/>
          <w:szCs w:val="22"/>
          <w:lang w:val="fr-FR" w:bidi="en-US"/>
        </w:rPr>
      </w:pPr>
    </w:p>
    <w:p w:rsidR="007070D2" w:rsidRDefault="007070D2" w:rsidP="007070D2">
      <w:pPr>
        <w:keepLines/>
        <w:ind w:left="567"/>
        <w:rPr>
          <w:rFonts w:cs="Arial"/>
          <w:bCs/>
          <w:sz w:val="18"/>
          <w:szCs w:val="22"/>
          <w:lang w:val="fr-FR" w:bidi="en-US"/>
        </w:rPr>
      </w:pPr>
      <w:r>
        <w:rPr>
          <w:rFonts w:cs="Arial"/>
          <w:bCs/>
          <w:sz w:val="18"/>
          <w:szCs w:val="22"/>
          <w:lang w:val="fr-FR" w:bidi="en-US"/>
        </w:rPr>
        <w:lastRenderedPageBreak/>
        <w:t>“L</w:t>
      </w:r>
      <w:r w:rsidR="00B1336F">
        <w:rPr>
          <w:rFonts w:cs="Arial"/>
          <w:bCs/>
          <w:sz w:val="18"/>
          <w:szCs w:val="22"/>
          <w:lang w:val="fr-FR" w:bidi="en-US"/>
        </w:rPr>
        <w:t>’</w:t>
      </w:r>
      <w:r>
        <w:rPr>
          <w:rFonts w:cs="Arial"/>
          <w:bCs/>
          <w:sz w:val="18"/>
          <w:szCs w:val="22"/>
          <w:lang w:val="fr-FR" w:bidi="en-US"/>
        </w:rPr>
        <w:t>autoproduction des semences est donc une tradition et une nécessité́ tout autant financière que pour adapter les variétés commerciales à leurs conditions locales de culture et aux changements climatiqu</w:t>
      </w:r>
      <w:r w:rsidR="00C831BB">
        <w:rPr>
          <w:rFonts w:cs="Arial"/>
          <w:bCs/>
          <w:sz w:val="18"/>
          <w:szCs w:val="22"/>
          <w:lang w:val="fr-FR" w:bidi="en-US"/>
        </w:rPr>
        <w:t>es.  Le</w:t>
      </w:r>
      <w:r>
        <w:rPr>
          <w:rFonts w:cs="Arial"/>
          <w:bCs/>
          <w:sz w:val="18"/>
          <w:szCs w:val="22"/>
          <w:lang w:val="fr-FR" w:bidi="en-US"/>
        </w:rPr>
        <w:t>s semences sélectionnées au laboratoire ou en station expérimentales et produites à l</w:t>
      </w:r>
      <w:r w:rsidR="00B1336F">
        <w:rPr>
          <w:rFonts w:cs="Arial"/>
          <w:bCs/>
          <w:sz w:val="18"/>
          <w:szCs w:val="22"/>
          <w:lang w:val="fr-FR" w:bidi="en-US"/>
        </w:rPr>
        <w:t>’</w:t>
      </w:r>
      <w:r>
        <w:rPr>
          <w:rFonts w:cs="Arial"/>
          <w:bCs/>
          <w:sz w:val="18"/>
          <w:szCs w:val="22"/>
          <w:lang w:val="fr-FR" w:bidi="en-US"/>
        </w:rPr>
        <w:t>extérieur de la ferme souvent dans d</w:t>
      </w:r>
      <w:r w:rsidR="00B1336F">
        <w:rPr>
          <w:rFonts w:cs="Arial"/>
          <w:bCs/>
          <w:sz w:val="18"/>
          <w:szCs w:val="22"/>
          <w:lang w:val="fr-FR" w:bidi="en-US"/>
        </w:rPr>
        <w:t>’</w:t>
      </w:r>
      <w:r>
        <w:rPr>
          <w:rFonts w:cs="Arial"/>
          <w:bCs/>
          <w:sz w:val="18"/>
          <w:szCs w:val="22"/>
          <w:lang w:val="fr-FR" w:bidi="en-US"/>
        </w:rPr>
        <w:t>autres pays ne sont pas adaptées au terroir et aux conditions de culture de chaque fer</w:t>
      </w:r>
      <w:r w:rsidR="00C831BB">
        <w:rPr>
          <w:rFonts w:cs="Arial"/>
          <w:bCs/>
          <w:sz w:val="18"/>
          <w:szCs w:val="22"/>
          <w:lang w:val="fr-FR" w:bidi="en-US"/>
        </w:rPr>
        <w:t>me.  Il</w:t>
      </w:r>
      <w:r>
        <w:rPr>
          <w:rFonts w:cs="Arial"/>
          <w:bCs/>
          <w:sz w:val="18"/>
          <w:szCs w:val="22"/>
          <w:lang w:val="fr-FR" w:bidi="en-US"/>
        </w:rPr>
        <w:t xml:space="preserve"> faut au contraire adapter ces conditions de cultures à ces semences au moyen de nombreux intrants et pesticides rejetés par les populations à cause des nombreux dommages qu</w:t>
      </w:r>
      <w:r w:rsidR="00B1336F">
        <w:rPr>
          <w:rFonts w:cs="Arial"/>
          <w:bCs/>
          <w:sz w:val="18"/>
          <w:szCs w:val="22"/>
          <w:lang w:val="fr-FR" w:bidi="en-US"/>
        </w:rPr>
        <w:t>’</w:t>
      </w:r>
      <w:r>
        <w:rPr>
          <w:rFonts w:cs="Arial"/>
          <w:bCs/>
          <w:sz w:val="18"/>
          <w:szCs w:val="22"/>
          <w:lang w:val="fr-FR" w:bidi="en-US"/>
        </w:rPr>
        <w:t>ils génèrent pour la santé et/ou l</w:t>
      </w:r>
      <w:r w:rsidR="00B1336F">
        <w:rPr>
          <w:rFonts w:cs="Arial"/>
          <w:bCs/>
          <w:sz w:val="18"/>
          <w:szCs w:val="22"/>
          <w:lang w:val="fr-FR" w:bidi="en-US"/>
        </w:rPr>
        <w:t>’</w:t>
      </w:r>
      <w:r>
        <w:rPr>
          <w:rFonts w:cs="Arial"/>
          <w:bCs/>
          <w:sz w:val="18"/>
          <w:szCs w:val="22"/>
          <w:lang w:val="fr-FR" w:bidi="en-US"/>
        </w:rPr>
        <w:t>environneme</w:t>
      </w:r>
      <w:r w:rsidR="00C831BB">
        <w:rPr>
          <w:rFonts w:cs="Arial"/>
          <w:bCs/>
          <w:sz w:val="18"/>
          <w:szCs w:val="22"/>
          <w:lang w:val="fr-FR" w:bidi="en-US"/>
        </w:rPr>
        <w:t>nt.  La</w:t>
      </w:r>
      <w:r>
        <w:rPr>
          <w:rFonts w:cs="Arial"/>
          <w:bCs/>
          <w:sz w:val="18"/>
          <w:szCs w:val="22"/>
          <w:lang w:val="fr-FR" w:bidi="en-US"/>
        </w:rPr>
        <w:t xml:space="preserve"> production sur la ferme du matériel de reproduction et de multiplication végétative destiné à être cultivé sur la ferme est au contraire le meilleur moyen de l</w:t>
      </w:r>
      <w:r w:rsidR="00B1336F">
        <w:rPr>
          <w:rFonts w:cs="Arial"/>
          <w:bCs/>
          <w:sz w:val="18"/>
          <w:szCs w:val="22"/>
          <w:lang w:val="fr-FR" w:bidi="en-US"/>
        </w:rPr>
        <w:t>’</w:t>
      </w:r>
      <w:r>
        <w:rPr>
          <w:rFonts w:cs="Arial"/>
          <w:bCs/>
          <w:sz w:val="18"/>
          <w:szCs w:val="22"/>
          <w:lang w:val="fr-FR" w:bidi="en-US"/>
        </w:rPr>
        <w:t>adapter au fur et à mesure des multiplications successives aux conditions de culture auxquelles il est desti</w:t>
      </w:r>
      <w:r w:rsidR="00C831BB">
        <w:rPr>
          <w:rFonts w:cs="Arial"/>
          <w:bCs/>
          <w:sz w:val="18"/>
          <w:szCs w:val="22"/>
          <w:lang w:val="fr-FR" w:bidi="en-US"/>
        </w:rPr>
        <w:t>né.  Ce</w:t>
      </w:r>
      <w:r>
        <w:rPr>
          <w:rFonts w:cs="Arial"/>
          <w:bCs/>
          <w:sz w:val="18"/>
          <w:szCs w:val="22"/>
          <w:lang w:val="fr-FR" w:bidi="en-US"/>
        </w:rPr>
        <w:t>tte adaptation locale est un facteur essentiel de résilience des agrosystèmes face à l</w:t>
      </w:r>
      <w:r w:rsidR="00B1336F">
        <w:rPr>
          <w:rFonts w:cs="Arial"/>
          <w:bCs/>
          <w:sz w:val="18"/>
          <w:szCs w:val="22"/>
          <w:lang w:val="fr-FR" w:bidi="en-US"/>
        </w:rPr>
        <w:t>’</w:t>
      </w:r>
      <w:r>
        <w:rPr>
          <w:rFonts w:cs="Arial"/>
          <w:bCs/>
          <w:sz w:val="18"/>
          <w:szCs w:val="22"/>
          <w:lang w:val="fr-FR" w:bidi="en-US"/>
        </w:rPr>
        <w:t>ampleur des changements climatiques, à l</w:t>
      </w:r>
      <w:r w:rsidR="00B1336F">
        <w:rPr>
          <w:rFonts w:cs="Arial"/>
          <w:bCs/>
          <w:sz w:val="18"/>
          <w:szCs w:val="22"/>
          <w:lang w:val="fr-FR" w:bidi="en-US"/>
        </w:rPr>
        <w:t>’</w:t>
      </w:r>
      <w:r>
        <w:rPr>
          <w:rFonts w:cs="Arial"/>
          <w:bCs/>
          <w:sz w:val="18"/>
          <w:szCs w:val="22"/>
          <w:lang w:val="fr-FR" w:bidi="en-US"/>
        </w:rPr>
        <w:t>augmentation de leur fréquence et à leur irrégulari</w:t>
      </w:r>
      <w:r w:rsidR="00C831BB">
        <w:rPr>
          <w:rFonts w:cs="Arial"/>
          <w:bCs/>
          <w:sz w:val="18"/>
          <w:szCs w:val="22"/>
          <w:lang w:val="fr-FR" w:bidi="en-US"/>
        </w:rPr>
        <w:t>té.  L’a</w:t>
      </w:r>
      <w:r>
        <w:rPr>
          <w:rFonts w:cs="Arial"/>
          <w:bCs/>
          <w:sz w:val="18"/>
          <w:szCs w:val="22"/>
          <w:lang w:val="fr-FR" w:bidi="en-US"/>
        </w:rPr>
        <w:t xml:space="preserve">utre facteur essentiel de résilience est la diversité intra et </w:t>
      </w:r>
      <w:proofErr w:type="spellStart"/>
      <w:r>
        <w:rPr>
          <w:rFonts w:cs="Arial"/>
          <w:bCs/>
          <w:sz w:val="18"/>
          <w:szCs w:val="22"/>
          <w:lang w:val="fr-FR" w:bidi="en-US"/>
        </w:rPr>
        <w:t>intervariétale</w:t>
      </w:r>
      <w:proofErr w:type="spellEnd"/>
      <w:r>
        <w:rPr>
          <w:rFonts w:cs="Arial"/>
          <w:bCs/>
          <w:sz w:val="18"/>
          <w:szCs w:val="22"/>
          <w:lang w:val="fr-FR" w:bidi="en-US"/>
        </w:rPr>
        <w:t xml:space="preserve"> du matériel de reproduction utili</w:t>
      </w:r>
      <w:r w:rsidR="00C831BB">
        <w:rPr>
          <w:rFonts w:cs="Arial"/>
          <w:bCs/>
          <w:sz w:val="18"/>
          <w:szCs w:val="22"/>
          <w:lang w:val="fr-FR" w:bidi="en-US"/>
        </w:rPr>
        <w:t>sé.  Le</w:t>
      </w:r>
      <w:r>
        <w:rPr>
          <w:rFonts w:cs="Arial"/>
          <w:bCs/>
          <w:sz w:val="18"/>
          <w:szCs w:val="22"/>
          <w:lang w:val="fr-FR" w:bidi="en-US"/>
        </w:rPr>
        <w:t>s paysans renouvellent régulièrement cette diversité grâce aux systèmes informels d</w:t>
      </w:r>
      <w:r w:rsidR="00B1336F">
        <w:rPr>
          <w:rFonts w:cs="Arial"/>
          <w:bCs/>
          <w:sz w:val="18"/>
          <w:szCs w:val="22"/>
          <w:lang w:val="fr-FR" w:bidi="en-US"/>
        </w:rPr>
        <w:t>’</w:t>
      </w:r>
      <w:r>
        <w:rPr>
          <w:rFonts w:cs="Arial"/>
          <w:bCs/>
          <w:sz w:val="18"/>
          <w:szCs w:val="22"/>
          <w:lang w:val="fr-FR" w:bidi="en-US"/>
        </w:rPr>
        <w:t>échanges de semences (Mula, 2013).  Pour faire face au réchauffement climatique et à des défis tels que la sortie des pesticides, l</w:t>
      </w:r>
      <w:r w:rsidR="00B1336F">
        <w:rPr>
          <w:rFonts w:cs="Arial"/>
          <w:bCs/>
          <w:sz w:val="18"/>
          <w:szCs w:val="22"/>
          <w:lang w:val="fr-FR" w:bidi="en-US"/>
        </w:rPr>
        <w:t>’</w:t>
      </w:r>
      <w:r>
        <w:rPr>
          <w:rFonts w:cs="Arial"/>
          <w:bCs/>
          <w:sz w:val="18"/>
          <w:szCs w:val="22"/>
          <w:lang w:val="fr-FR" w:bidi="en-US"/>
        </w:rPr>
        <w:t>agriculture a donc besoin des semences sélectionnées par les paysans dans les conditions de culture auxquelles elles sont destiné</w:t>
      </w:r>
      <w:r w:rsidR="00C831BB">
        <w:rPr>
          <w:rFonts w:cs="Arial"/>
          <w:bCs/>
          <w:sz w:val="18"/>
          <w:szCs w:val="22"/>
          <w:lang w:val="fr-FR" w:bidi="en-US"/>
        </w:rPr>
        <w:t>es.  Da</w:t>
      </w:r>
      <w:r>
        <w:rPr>
          <w:rFonts w:cs="Arial"/>
          <w:bCs/>
          <w:sz w:val="18"/>
          <w:szCs w:val="22"/>
          <w:lang w:val="fr-FR" w:bidi="en-US"/>
        </w:rPr>
        <w:t>ns ces conditions, limiter, entraver et criminaliser les systèmes semenciers informels revient à menacer la sécurité́ alimentaire mondiale.</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“Il convient également de rappeler que les variétés commerciales du système UPOV ont été sélectionnées en utilisant les variétés cultivées par des millions de paysans – collectées gratuitement dans tous les champs du mon</w:t>
      </w:r>
      <w:r w:rsidR="00C831BB">
        <w:rPr>
          <w:rFonts w:cs="Arial"/>
          <w:bCs/>
          <w:sz w:val="18"/>
          <w:szCs w:val="22"/>
          <w:lang w:val="fr-FR" w:bidi="en-US"/>
        </w:rPr>
        <w:t>de.  Dè</w:t>
      </w:r>
      <w:r>
        <w:rPr>
          <w:rFonts w:cs="Arial"/>
          <w:bCs/>
          <w:sz w:val="18"/>
          <w:szCs w:val="22"/>
          <w:lang w:val="fr-FR" w:bidi="en-US"/>
        </w:rPr>
        <w:t>s lors, le partage équitable des avantages requis par la CDB veut que les paysans puissent eux aussi réutiliser librement les semences commerciales qu</w:t>
      </w:r>
      <w:r w:rsidR="00B1336F">
        <w:rPr>
          <w:rFonts w:cs="Arial"/>
          <w:bCs/>
          <w:sz w:val="18"/>
          <w:szCs w:val="22"/>
          <w:lang w:val="fr-FR" w:bidi="en-US"/>
        </w:rPr>
        <w:t>’</w:t>
      </w:r>
      <w:r>
        <w:rPr>
          <w:rFonts w:cs="Arial"/>
          <w:bCs/>
          <w:sz w:val="18"/>
          <w:szCs w:val="22"/>
          <w:lang w:val="fr-FR" w:bidi="en-US"/>
        </w:rPr>
        <w:t>ils ont achetées aux semencie</w:t>
      </w:r>
      <w:r w:rsidR="00C831BB">
        <w:rPr>
          <w:rFonts w:cs="Arial"/>
          <w:bCs/>
          <w:sz w:val="18"/>
          <w:szCs w:val="22"/>
          <w:lang w:val="fr-FR" w:bidi="en-US"/>
        </w:rPr>
        <w:t>rs.  Le</w:t>
      </w:r>
      <w:r>
        <w:rPr>
          <w:rFonts w:cs="Arial"/>
          <w:bCs/>
          <w:sz w:val="18"/>
          <w:szCs w:val="22"/>
          <w:lang w:val="fr-FR" w:bidi="en-US"/>
        </w:rPr>
        <w:t xml:space="preserve"> paiement de droit de licence pour l</w:t>
      </w:r>
      <w:r w:rsidR="00B1336F">
        <w:rPr>
          <w:rFonts w:cs="Arial"/>
          <w:bCs/>
          <w:sz w:val="18"/>
          <w:szCs w:val="22"/>
          <w:lang w:val="fr-FR" w:bidi="en-US"/>
        </w:rPr>
        <w:t>’</w:t>
      </w:r>
      <w:r>
        <w:rPr>
          <w:rFonts w:cs="Arial"/>
          <w:bCs/>
          <w:sz w:val="18"/>
          <w:szCs w:val="22"/>
          <w:lang w:val="fr-FR" w:bidi="en-US"/>
        </w:rPr>
        <w:t>utilisation des semences issues de la récolte est un partage des avantages à l</w:t>
      </w:r>
      <w:r w:rsidR="00B1336F">
        <w:rPr>
          <w:rFonts w:cs="Arial"/>
          <w:bCs/>
          <w:sz w:val="18"/>
          <w:szCs w:val="22"/>
          <w:lang w:val="fr-FR" w:bidi="en-US"/>
        </w:rPr>
        <w:t>’</w:t>
      </w:r>
      <w:r>
        <w:rPr>
          <w:rFonts w:cs="Arial"/>
          <w:bCs/>
          <w:sz w:val="18"/>
          <w:szCs w:val="22"/>
          <w:lang w:val="fr-FR" w:bidi="en-US"/>
        </w:rPr>
        <w:t>envers, inéquitable et injus</w:t>
      </w:r>
      <w:r w:rsidR="00C831BB">
        <w:rPr>
          <w:rFonts w:cs="Arial"/>
          <w:bCs/>
          <w:sz w:val="18"/>
          <w:szCs w:val="22"/>
          <w:lang w:val="fr-FR" w:bidi="en-US"/>
        </w:rPr>
        <w:t>te.  Ra</w:t>
      </w:r>
      <w:r>
        <w:rPr>
          <w:rFonts w:cs="Arial"/>
          <w:bCs/>
          <w:sz w:val="18"/>
          <w:szCs w:val="22"/>
          <w:lang w:val="fr-FR" w:bidi="en-US"/>
        </w:rPr>
        <w:t>ppelons également que les semences sélectionnées et produites par les paysans, qui s</w:t>
      </w:r>
      <w:r w:rsidR="00B1336F">
        <w:rPr>
          <w:rFonts w:cs="Arial"/>
          <w:bCs/>
          <w:sz w:val="18"/>
          <w:szCs w:val="22"/>
          <w:lang w:val="fr-FR" w:bidi="en-US"/>
        </w:rPr>
        <w:t>’</w:t>
      </w:r>
      <w:r>
        <w:rPr>
          <w:rFonts w:cs="Arial"/>
          <w:bCs/>
          <w:sz w:val="18"/>
          <w:szCs w:val="22"/>
          <w:lang w:val="fr-FR" w:bidi="en-US"/>
        </w:rPr>
        <w:t xml:space="preserve">adaptent chaque année aux changements climatiques, constituent également un réservoir important de nouvelles ressources </w:t>
      </w:r>
      <w:proofErr w:type="spellStart"/>
      <w:r>
        <w:rPr>
          <w:rFonts w:cs="Arial"/>
          <w:bCs/>
          <w:sz w:val="18"/>
          <w:szCs w:val="22"/>
          <w:lang w:val="fr-FR" w:bidi="en-US"/>
        </w:rPr>
        <w:t>phytogénétiques</w:t>
      </w:r>
      <w:proofErr w:type="spellEnd"/>
      <w:r>
        <w:rPr>
          <w:rFonts w:cs="Arial"/>
          <w:bCs/>
          <w:sz w:val="18"/>
          <w:szCs w:val="22"/>
          <w:lang w:val="fr-FR" w:bidi="en-US"/>
        </w:rPr>
        <w:t xml:space="preserve"> dont l</w:t>
      </w:r>
      <w:r w:rsidR="00B1336F">
        <w:rPr>
          <w:rFonts w:cs="Arial"/>
          <w:bCs/>
          <w:sz w:val="18"/>
          <w:szCs w:val="22"/>
          <w:lang w:val="fr-FR" w:bidi="en-US"/>
        </w:rPr>
        <w:t>’</w:t>
      </w:r>
      <w:r>
        <w:rPr>
          <w:rFonts w:cs="Arial"/>
          <w:bCs/>
          <w:sz w:val="18"/>
          <w:szCs w:val="22"/>
          <w:lang w:val="fr-FR" w:bidi="en-US"/>
        </w:rPr>
        <w:t>industrie a besoin.</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“Pour les communautés paysannes, l</w:t>
      </w:r>
      <w:r w:rsidR="00B1336F">
        <w:rPr>
          <w:rFonts w:cs="Arial"/>
          <w:bCs/>
          <w:sz w:val="18"/>
          <w:szCs w:val="22"/>
          <w:lang w:val="fr-FR" w:bidi="en-US"/>
        </w:rPr>
        <w:t>’</w:t>
      </w:r>
      <w:r>
        <w:rPr>
          <w:rFonts w:cs="Arial"/>
          <w:bCs/>
          <w:sz w:val="18"/>
          <w:szCs w:val="22"/>
          <w:lang w:val="fr-FR" w:bidi="en-US"/>
        </w:rPr>
        <w:t>utilisation, l</w:t>
      </w:r>
      <w:r w:rsidR="00B1336F">
        <w:rPr>
          <w:rFonts w:cs="Arial"/>
          <w:bCs/>
          <w:sz w:val="18"/>
          <w:szCs w:val="22"/>
          <w:lang w:val="fr-FR" w:bidi="en-US"/>
        </w:rPr>
        <w:t>’</w:t>
      </w:r>
      <w:r>
        <w:rPr>
          <w:rFonts w:cs="Arial"/>
          <w:bCs/>
          <w:sz w:val="18"/>
          <w:szCs w:val="22"/>
          <w:lang w:val="fr-FR" w:bidi="en-US"/>
        </w:rPr>
        <w:t>échange et la vente de semences sélectionnées et produites à la ferme s</w:t>
      </w:r>
      <w:r w:rsidR="00B1336F">
        <w:rPr>
          <w:rFonts w:cs="Arial"/>
          <w:bCs/>
          <w:sz w:val="18"/>
          <w:szCs w:val="22"/>
          <w:lang w:val="fr-FR" w:bidi="en-US"/>
        </w:rPr>
        <w:t>’</w:t>
      </w:r>
      <w:r>
        <w:rPr>
          <w:rFonts w:cs="Arial"/>
          <w:bCs/>
          <w:sz w:val="18"/>
          <w:szCs w:val="22"/>
          <w:lang w:val="fr-FR" w:bidi="en-US"/>
        </w:rPr>
        <w:t>intègre dans une organisation collective de l</w:t>
      </w:r>
      <w:r w:rsidR="00B1336F">
        <w:rPr>
          <w:rFonts w:cs="Arial"/>
          <w:bCs/>
          <w:sz w:val="18"/>
          <w:szCs w:val="22"/>
          <w:lang w:val="fr-FR" w:bidi="en-US"/>
        </w:rPr>
        <w:t>’</w:t>
      </w:r>
      <w:r>
        <w:rPr>
          <w:rFonts w:cs="Arial"/>
          <w:bCs/>
          <w:sz w:val="18"/>
          <w:szCs w:val="22"/>
          <w:lang w:val="fr-FR" w:bidi="en-US"/>
        </w:rPr>
        <w:t>autoproduction des moyens de production et n</w:t>
      </w:r>
      <w:r w:rsidR="00B1336F">
        <w:rPr>
          <w:rFonts w:cs="Arial"/>
          <w:bCs/>
          <w:sz w:val="18"/>
          <w:szCs w:val="22"/>
          <w:lang w:val="fr-FR" w:bidi="en-US"/>
        </w:rPr>
        <w:t>’</w:t>
      </w:r>
      <w:r>
        <w:rPr>
          <w:rFonts w:cs="Arial"/>
          <w:bCs/>
          <w:sz w:val="18"/>
          <w:szCs w:val="22"/>
          <w:lang w:val="fr-FR" w:bidi="en-US"/>
        </w:rPr>
        <w:t>est pas une activité marchande constitutive du revenu des paysans qui provient principalement de la vente des récoltes sur les marchés agricol</w:t>
      </w:r>
      <w:r w:rsidR="00C831BB">
        <w:rPr>
          <w:rFonts w:cs="Arial"/>
          <w:bCs/>
          <w:sz w:val="18"/>
          <w:szCs w:val="22"/>
          <w:lang w:val="fr-FR" w:bidi="en-US"/>
        </w:rPr>
        <w:t>es.  Ce</w:t>
      </w:r>
      <w:r>
        <w:rPr>
          <w:rFonts w:cs="Arial"/>
          <w:bCs/>
          <w:sz w:val="18"/>
          <w:szCs w:val="22"/>
          <w:lang w:val="fr-FR" w:bidi="en-US"/>
        </w:rPr>
        <w:t>tte organisation collective ne concerne évidemment pas les paysans qui multiplient sous contrat pour le compte d</w:t>
      </w:r>
      <w:r w:rsidR="00B1336F">
        <w:rPr>
          <w:rFonts w:cs="Arial"/>
          <w:bCs/>
          <w:sz w:val="18"/>
          <w:szCs w:val="22"/>
          <w:lang w:val="fr-FR" w:bidi="en-US"/>
        </w:rPr>
        <w:t>’</w:t>
      </w:r>
      <w:r>
        <w:rPr>
          <w:rFonts w:cs="Arial"/>
          <w:bCs/>
          <w:sz w:val="18"/>
          <w:szCs w:val="22"/>
          <w:lang w:val="fr-FR" w:bidi="en-US"/>
        </w:rPr>
        <w:t>entreprises semencières des semences que ces dernières leur ont fourni</w:t>
      </w:r>
      <w:r w:rsidR="00183D1B">
        <w:rPr>
          <w:rFonts w:cs="Arial"/>
          <w:bCs/>
          <w:sz w:val="18"/>
          <w:szCs w:val="22"/>
          <w:lang w:val="fr-FR" w:bidi="en-US"/>
        </w:rPr>
        <w:t>es</w:t>
      </w:r>
      <w:r>
        <w:rPr>
          <w:rFonts w:cs="Arial"/>
          <w:bCs/>
          <w:sz w:val="18"/>
          <w:szCs w:val="22"/>
          <w:lang w:val="fr-FR" w:bidi="en-US"/>
        </w:rPr>
        <w:t xml:space="preserve"> à cette seule f</w:t>
      </w:r>
      <w:r w:rsidR="00C831BB">
        <w:rPr>
          <w:rFonts w:cs="Arial"/>
          <w:bCs/>
          <w:sz w:val="18"/>
          <w:szCs w:val="22"/>
          <w:lang w:val="fr-FR" w:bidi="en-US"/>
        </w:rPr>
        <w:t>in.  En</w:t>
      </w:r>
      <w:r>
        <w:rPr>
          <w:rFonts w:cs="Arial"/>
          <w:bCs/>
          <w:sz w:val="18"/>
          <w:szCs w:val="22"/>
          <w:lang w:val="fr-FR" w:bidi="en-US"/>
        </w:rPr>
        <w:t xml:space="preserve"> appliquant les mêmes réglementations pour les semenciers, qui tirent leurs revenus de la vente de semences, et les paysans, pour qui cela constitue une partie intégrante de leur activité de production agricole, le système UPOV 91 pénalise et fragilise les communautés paysannes et leur savoir</w:t>
      </w:r>
      <w:r w:rsidR="00B1336F">
        <w:rPr>
          <w:rFonts w:cs="Arial"/>
          <w:bCs/>
          <w:sz w:val="18"/>
          <w:szCs w:val="22"/>
          <w:lang w:val="fr-FR" w:bidi="en-US"/>
        </w:rPr>
        <w:t>-</w:t>
      </w:r>
      <w:r>
        <w:rPr>
          <w:rFonts w:cs="Arial"/>
          <w:bCs/>
          <w:sz w:val="18"/>
          <w:szCs w:val="22"/>
          <w:lang w:val="fr-FR" w:bidi="en-US"/>
        </w:rPr>
        <w:t>faire pourtant indispensable à la résilience des systèmes de production alimentaires.</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“De plus, sous la pression des accords de libre</w:t>
      </w:r>
      <w:r w:rsidR="00B1336F">
        <w:rPr>
          <w:rFonts w:cs="Arial"/>
          <w:bCs/>
          <w:sz w:val="18"/>
          <w:szCs w:val="22"/>
          <w:lang w:val="fr-FR" w:bidi="en-US"/>
        </w:rPr>
        <w:t>-</w:t>
      </w:r>
      <w:r>
        <w:rPr>
          <w:rFonts w:cs="Arial"/>
          <w:bCs/>
          <w:sz w:val="18"/>
          <w:szCs w:val="22"/>
          <w:lang w:val="fr-FR" w:bidi="en-US"/>
        </w:rPr>
        <w:t xml:space="preserve">échange, de nombreux pays adoptent des législations qui suivent la </w:t>
      </w:r>
      <w:r w:rsidR="00B1336F">
        <w:rPr>
          <w:rFonts w:cs="Arial"/>
          <w:bCs/>
          <w:sz w:val="18"/>
          <w:szCs w:val="22"/>
          <w:lang w:val="fr-FR" w:bidi="en-US"/>
        </w:rPr>
        <w:t>Convention UPOV</w:t>
      </w:r>
      <w:r>
        <w:rPr>
          <w:rFonts w:cs="Arial"/>
          <w:bCs/>
          <w:sz w:val="18"/>
          <w:szCs w:val="22"/>
          <w:lang w:val="fr-FR" w:bidi="en-US"/>
        </w:rPr>
        <w:t xml:space="preserve"> 91 et criminalisent ensuite la multiplication et les échanges entre </w:t>
      </w:r>
      <w:proofErr w:type="spellStart"/>
      <w:r>
        <w:rPr>
          <w:rFonts w:cs="Arial"/>
          <w:bCs/>
          <w:sz w:val="18"/>
          <w:szCs w:val="22"/>
          <w:lang w:val="fr-FR" w:bidi="en-US"/>
        </w:rPr>
        <w:t>paysan.ne.s</w:t>
      </w:r>
      <w:proofErr w:type="spellEnd"/>
      <w:r>
        <w:rPr>
          <w:rFonts w:cs="Arial"/>
          <w:bCs/>
          <w:sz w:val="18"/>
          <w:szCs w:val="22"/>
          <w:lang w:val="fr-FR" w:bidi="en-US"/>
        </w:rPr>
        <w:t xml:space="preserve"> de semences de variété protégées par un droit d</w:t>
      </w:r>
      <w:r w:rsidR="00B1336F">
        <w:rPr>
          <w:rFonts w:cs="Arial"/>
          <w:bCs/>
          <w:sz w:val="18"/>
          <w:szCs w:val="22"/>
          <w:lang w:val="fr-FR" w:bidi="en-US"/>
        </w:rPr>
        <w:t>’</w:t>
      </w:r>
      <w:r>
        <w:rPr>
          <w:rFonts w:cs="Arial"/>
          <w:bCs/>
          <w:sz w:val="18"/>
          <w:szCs w:val="22"/>
          <w:lang w:val="fr-FR" w:bidi="en-US"/>
        </w:rPr>
        <w:t>obtention végétale qui ne sont pas certifiées conformes aux critères de distinction, d</w:t>
      </w:r>
      <w:r w:rsidR="00B1336F">
        <w:rPr>
          <w:rFonts w:cs="Arial"/>
          <w:bCs/>
          <w:sz w:val="18"/>
          <w:szCs w:val="22"/>
          <w:lang w:val="fr-FR" w:bidi="en-US"/>
        </w:rPr>
        <w:t>’</w:t>
      </w:r>
      <w:r>
        <w:rPr>
          <w:rFonts w:cs="Arial"/>
          <w:bCs/>
          <w:sz w:val="18"/>
          <w:szCs w:val="22"/>
          <w:lang w:val="fr-FR" w:bidi="en-US"/>
        </w:rPr>
        <w:t>homogénéité et de stabili</w:t>
      </w:r>
      <w:r w:rsidR="00C831BB">
        <w:rPr>
          <w:rFonts w:cs="Arial"/>
          <w:bCs/>
          <w:sz w:val="18"/>
          <w:szCs w:val="22"/>
          <w:lang w:val="fr-FR" w:bidi="en-US"/>
        </w:rPr>
        <w:t>té.  Il</w:t>
      </w:r>
      <w:r>
        <w:rPr>
          <w:rFonts w:cs="Arial"/>
          <w:bCs/>
          <w:sz w:val="18"/>
          <w:szCs w:val="22"/>
          <w:lang w:val="fr-FR" w:bidi="en-US"/>
        </w:rPr>
        <w:t>s criminalisent ensuite l</w:t>
      </w:r>
      <w:r w:rsidR="00B1336F">
        <w:rPr>
          <w:rFonts w:cs="Arial"/>
          <w:bCs/>
          <w:sz w:val="18"/>
          <w:szCs w:val="22"/>
          <w:lang w:val="fr-FR" w:bidi="en-US"/>
        </w:rPr>
        <w:t>’</w:t>
      </w:r>
      <w:r>
        <w:rPr>
          <w:rFonts w:cs="Arial"/>
          <w:bCs/>
          <w:sz w:val="18"/>
          <w:szCs w:val="22"/>
          <w:lang w:val="fr-FR" w:bidi="en-US"/>
        </w:rPr>
        <w:t>autoproduction du matériel de reproduction issu des seules semences commerciales disponibles afin de rendre absolu leur monopole non seulement sur le marché mais aussi dans les cham</w:t>
      </w:r>
      <w:r w:rsidR="00C831BB">
        <w:rPr>
          <w:rFonts w:cs="Arial"/>
          <w:bCs/>
          <w:sz w:val="18"/>
          <w:szCs w:val="22"/>
          <w:lang w:val="fr-FR" w:bidi="en-US"/>
        </w:rPr>
        <w:t>ps.  En</w:t>
      </w:r>
      <w:r>
        <w:rPr>
          <w:rFonts w:cs="Arial"/>
          <w:bCs/>
          <w:sz w:val="18"/>
          <w:szCs w:val="22"/>
          <w:lang w:val="fr-FR" w:bidi="en-US"/>
        </w:rPr>
        <w:t xml:space="preserve"> conséquence, les agriculteurs sont privés de tout approvisionnement en semences librement reproductibles.</w:t>
      </w:r>
    </w:p>
    <w:p w:rsidR="007070D2" w:rsidRPr="000D79FE" w:rsidRDefault="007070D2" w:rsidP="007070D2">
      <w:pPr>
        <w:rPr>
          <w:rFonts w:cs="Arial"/>
          <w:bCs/>
          <w:sz w:val="18"/>
          <w:szCs w:val="22"/>
          <w:lang w:val="fr-FR" w:bidi="en-US"/>
        </w:rPr>
      </w:pPr>
    </w:p>
    <w:p w:rsidR="007070D2" w:rsidRDefault="007070D2" w:rsidP="007070D2">
      <w:pPr>
        <w:tabs>
          <w:tab w:val="left" w:pos="1701"/>
        </w:tabs>
        <w:ind w:left="1134"/>
        <w:rPr>
          <w:rFonts w:cs="Arial"/>
          <w:b/>
          <w:bCs/>
          <w:sz w:val="18"/>
          <w:szCs w:val="22"/>
          <w:u w:val="single" w:color="000000"/>
          <w:lang w:val="fr-FR" w:bidi="en-US"/>
        </w:rPr>
      </w:pPr>
      <w:r>
        <w:rPr>
          <w:rFonts w:cs="Arial"/>
          <w:b/>
          <w:bCs/>
          <w:sz w:val="18"/>
          <w:szCs w:val="22"/>
          <w:lang w:val="fr-FR" w:bidi="en-US"/>
        </w:rPr>
        <w:t>“b)</w:t>
      </w:r>
      <w:r>
        <w:rPr>
          <w:rFonts w:cs="Arial"/>
          <w:b/>
          <w:bCs/>
          <w:sz w:val="18"/>
          <w:szCs w:val="22"/>
          <w:lang w:val="fr-FR" w:bidi="en-US"/>
        </w:rPr>
        <w:tab/>
      </w:r>
      <w:r>
        <w:rPr>
          <w:rFonts w:cs="Arial"/>
          <w:b/>
          <w:bCs/>
          <w:sz w:val="18"/>
          <w:szCs w:val="22"/>
          <w:u w:val="single" w:color="000000"/>
          <w:lang w:val="fr-FR" w:bidi="en-US"/>
        </w:rPr>
        <w:t>Avis sur la mise en œuvre de l</w:t>
      </w:r>
      <w:r w:rsidR="00B1336F">
        <w:rPr>
          <w:rFonts w:cs="Arial"/>
          <w:b/>
          <w:bCs/>
          <w:sz w:val="18"/>
          <w:szCs w:val="22"/>
          <w:u w:val="single" w:color="000000"/>
          <w:lang w:val="fr-FR" w:bidi="en-US"/>
        </w:rPr>
        <w:t>’</w:t>
      </w:r>
      <w:r>
        <w:rPr>
          <w:rFonts w:cs="Arial"/>
          <w:b/>
          <w:bCs/>
          <w:sz w:val="18"/>
          <w:szCs w:val="22"/>
          <w:u w:val="single" w:color="000000"/>
          <w:lang w:val="fr-FR" w:bidi="en-US"/>
        </w:rPr>
        <w:t>exception relative aux actes accomplis dans un cadre privé à des fins non commerciales en faveur des petits exploitants agricoles</w:t>
      </w:r>
    </w:p>
    <w:p w:rsidR="007070D2" w:rsidRPr="000D79FE"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“Tout d</w:t>
      </w:r>
      <w:r w:rsidR="00B1336F">
        <w:rPr>
          <w:rFonts w:cs="Arial"/>
          <w:bCs/>
          <w:sz w:val="18"/>
          <w:szCs w:val="22"/>
          <w:lang w:val="fr-FR" w:bidi="en-US"/>
        </w:rPr>
        <w:t>’</w:t>
      </w:r>
      <w:r>
        <w:rPr>
          <w:rFonts w:cs="Arial"/>
          <w:bCs/>
          <w:sz w:val="18"/>
          <w:szCs w:val="22"/>
          <w:lang w:val="fr-FR" w:bidi="en-US"/>
        </w:rPr>
        <w:t xml:space="preserve">abord, la Coordination européenne </w:t>
      </w:r>
      <w:proofErr w:type="spellStart"/>
      <w:r>
        <w:rPr>
          <w:rFonts w:cs="Arial"/>
          <w:bCs/>
          <w:sz w:val="18"/>
          <w:szCs w:val="22"/>
          <w:lang w:val="fr-FR" w:bidi="en-US"/>
        </w:rPr>
        <w:t>Vía</w:t>
      </w:r>
      <w:proofErr w:type="spellEnd"/>
      <w:r>
        <w:rPr>
          <w:rFonts w:cs="Arial"/>
          <w:bCs/>
          <w:sz w:val="18"/>
          <w:szCs w:val="22"/>
          <w:lang w:val="fr-FR" w:bidi="en-US"/>
        </w:rPr>
        <w:t xml:space="preserve"> </w:t>
      </w:r>
      <w:proofErr w:type="spellStart"/>
      <w:r>
        <w:rPr>
          <w:rFonts w:cs="Arial"/>
          <w:bCs/>
          <w:sz w:val="18"/>
          <w:szCs w:val="22"/>
          <w:lang w:val="fr-FR" w:bidi="en-US"/>
        </w:rPr>
        <w:t>Campesina</w:t>
      </w:r>
      <w:proofErr w:type="spellEnd"/>
      <w:r>
        <w:rPr>
          <w:rFonts w:cs="Arial"/>
          <w:bCs/>
          <w:sz w:val="18"/>
          <w:szCs w:val="22"/>
          <w:lang w:val="fr-FR" w:bidi="en-US"/>
        </w:rPr>
        <w:t xml:space="preserve"> souhaite rappeler qu</w:t>
      </w:r>
      <w:r w:rsidR="00B1336F">
        <w:rPr>
          <w:rFonts w:cs="Arial"/>
          <w:bCs/>
          <w:sz w:val="18"/>
          <w:szCs w:val="22"/>
          <w:lang w:val="fr-FR" w:bidi="en-US"/>
        </w:rPr>
        <w:t>’</w:t>
      </w:r>
      <w:r>
        <w:rPr>
          <w:rFonts w:cs="Arial"/>
          <w:bCs/>
          <w:sz w:val="18"/>
          <w:szCs w:val="22"/>
          <w:lang w:val="fr-FR" w:bidi="en-US"/>
        </w:rPr>
        <w:t>en 2018, les États membres de l</w:t>
      </w:r>
      <w:r w:rsidR="00B1336F">
        <w:rPr>
          <w:rFonts w:cs="Arial"/>
          <w:bCs/>
          <w:sz w:val="18"/>
          <w:szCs w:val="22"/>
          <w:lang w:val="fr-FR" w:bidi="en-US"/>
        </w:rPr>
        <w:t>’</w:t>
      </w:r>
      <w:r>
        <w:rPr>
          <w:rFonts w:cs="Arial"/>
          <w:bCs/>
          <w:sz w:val="18"/>
          <w:szCs w:val="22"/>
          <w:lang w:val="fr-FR" w:bidi="en-US"/>
        </w:rPr>
        <w:t>ONU se sont engagés, par l</w:t>
      </w:r>
      <w:r w:rsidR="00B1336F">
        <w:rPr>
          <w:rFonts w:cs="Arial"/>
          <w:bCs/>
          <w:sz w:val="18"/>
          <w:szCs w:val="22"/>
          <w:lang w:val="fr-FR" w:bidi="en-US"/>
        </w:rPr>
        <w:t>’</w:t>
      </w:r>
      <w:r>
        <w:rPr>
          <w:rFonts w:cs="Arial"/>
          <w:bCs/>
          <w:sz w:val="18"/>
          <w:szCs w:val="22"/>
          <w:lang w:val="fr-FR" w:bidi="en-US"/>
        </w:rPr>
        <w:t xml:space="preserve">adoption de la Déclaration des </w:t>
      </w:r>
      <w:r w:rsidR="00B1336F">
        <w:rPr>
          <w:rFonts w:cs="Arial"/>
          <w:bCs/>
          <w:sz w:val="18"/>
          <w:szCs w:val="22"/>
          <w:lang w:val="fr-FR" w:bidi="en-US"/>
        </w:rPr>
        <w:t>Nations Unies</w:t>
      </w:r>
      <w:r>
        <w:rPr>
          <w:rFonts w:cs="Arial"/>
          <w:bCs/>
          <w:sz w:val="18"/>
          <w:szCs w:val="22"/>
          <w:lang w:val="fr-FR" w:bidi="en-US"/>
        </w:rPr>
        <w:t xml:space="preserve"> sur les droits des paysans et autres personnes travaillant en zones rurales (UNDROP), à respecter les droits des paysans tels que définis par cette déclarati</w:t>
      </w:r>
      <w:r w:rsidR="00C831BB">
        <w:rPr>
          <w:rFonts w:cs="Arial"/>
          <w:bCs/>
          <w:sz w:val="18"/>
          <w:szCs w:val="22"/>
          <w:lang w:val="fr-FR" w:bidi="en-US"/>
        </w:rPr>
        <w:t>on.  Le</w:t>
      </w:r>
      <w:r>
        <w:rPr>
          <w:rFonts w:cs="Arial"/>
          <w:bCs/>
          <w:sz w:val="18"/>
          <w:szCs w:val="22"/>
          <w:lang w:val="fr-FR" w:bidi="en-US"/>
        </w:rPr>
        <w:t>s articles 19 et 20 notamment, portent sur les droits des paysans aux semences et les obligations des États concernant la préservation et l</w:t>
      </w:r>
      <w:r w:rsidR="00B1336F">
        <w:rPr>
          <w:rFonts w:cs="Arial"/>
          <w:bCs/>
          <w:sz w:val="18"/>
          <w:szCs w:val="22"/>
          <w:lang w:val="fr-FR" w:bidi="en-US"/>
        </w:rPr>
        <w:t>’</w:t>
      </w:r>
      <w:r>
        <w:rPr>
          <w:rFonts w:cs="Arial"/>
          <w:bCs/>
          <w:sz w:val="18"/>
          <w:szCs w:val="22"/>
          <w:lang w:val="fr-FR" w:bidi="en-US"/>
        </w:rPr>
        <w:t xml:space="preserve">utilisation durable de la diversité biologique, et disposent notamment que les paysans et autres personnes travaillant en zone rurale sont titulaires du droit de </w:t>
      </w:r>
      <w:r w:rsidR="00B1336F">
        <w:rPr>
          <w:rFonts w:cs="Arial"/>
          <w:bCs/>
          <w:sz w:val="18"/>
          <w:szCs w:val="22"/>
          <w:lang w:val="fr-FR" w:bidi="en-US"/>
        </w:rPr>
        <w:t>‘</w:t>
      </w:r>
      <w:r>
        <w:rPr>
          <w:rFonts w:cs="Arial"/>
          <w:bCs/>
          <w:i/>
          <w:sz w:val="18"/>
          <w:szCs w:val="22"/>
          <w:lang w:val="fr-FR" w:bidi="en-US"/>
        </w:rPr>
        <w:t>conserver, d</w:t>
      </w:r>
      <w:r w:rsidR="00B1336F">
        <w:rPr>
          <w:rFonts w:cs="Arial"/>
          <w:bCs/>
          <w:i/>
          <w:sz w:val="18"/>
          <w:szCs w:val="22"/>
          <w:lang w:val="fr-FR" w:bidi="en-US"/>
        </w:rPr>
        <w:t>’</w:t>
      </w:r>
      <w:r>
        <w:rPr>
          <w:rFonts w:cs="Arial"/>
          <w:bCs/>
          <w:i/>
          <w:sz w:val="18"/>
          <w:szCs w:val="22"/>
          <w:lang w:val="fr-FR" w:bidi="en-US"/>
        </w:rPr>
        <w:t>utiliser, d</w:t>
      </w:r>
      <w:r w:rsidR="00B1336F">
        <w:rPr>
          <w:rFonts w:cs="Arial"/>
          <w:bCs/>
          <w:i/>
          <w:sz w:val="18"/>
          <w:szCs w:val="22"/>
          <w:lang w:val="fr-FR" w:bidi="en-US"/>
        </w:rPr>
        <w:t>’</w:t>
      </w:r>
      <w:r>
        <w:rPr>
          <w:rFonts w:cs="Arial"/>
          <w:bCs/>
          <w:i/>
          <w:sz w:val="18"/>
          <w:szCs w:val="22"/>
          <w:lang w:val="fr-FR" w:bidi="en-US"/>
        </w:rPr>
        <w:t>échanger et de vendre des semences de ferme ou du matériel de multiplication</w:t>
      </w:r>
      <w:r w:rsidR="00B1336F">
        <w:rPr>
          <w:rFonts w:cs="Arial"/>
          <w:bCs/>
          <w:sz w:val="18"/>
          <w:szCs w:val="22"/>
          <w:lang w:val="fr-FR" w:bidi="en-US"/>
        </w:rPr>
        <w:t>’</w:t>
      </w:r>
      <w:r>
        <w:rPr>
          <w:rFonts w:cs="Arial"/>
          <w:bCs/>
          <w:sz w:val="18"/>
          <w:szCs w:val="22"/>
          <w:lang w:val="fr-FR" w:bidi="en-US"/>
        </w:rPr>
        <w:t xml:space="preserve"> (UNDROP art. 19.1.d.).  Ces engagements doivent être respectés par les États membres de l</w:t>
      </w:r>
      <w:r w:rsidR="00B1336F">
        <w:rPr>
          <w:rFonts w:cs="Arial"/>
          <w:bCs/>
          <w:sz w:val="18"/>
          <w:szCs w:val="22"/>
          <w:lang w:val="fr-FR" w:bidi="en-US"/>
        </w:rPr>
        <w:t>’</w:t>
      </w:r>
      <w:r>
        <w:rPr>
          <w:rFonts w:cs="Arial"/>
          <w:bCs/>
          <w:sz w:val="18"/>
          <w:szCs w:val="22"/>
          <w:lang w:val="fr-FR" w:bidi="en-US"/>
        </w:rPr>
        <w:t xml:space="preserve">ONU, </w:t>
      </w:r>
      <w:r w:rsidR="00B1336F">
        <w:rPr>
          <w:rFonts w:cs="Arial"/>
          <w:bCs/>
          <w:sz w:val="18"/>
          <w:szCs w:val="22"/>
          <w:lang w:val="fr-FR" w:bidi="en-US"/>
        </w:rPr>
        <w:t>y compris</w:t>
      </w:r>
      <w:r>
        <w:rPr>
          <w:rFonts w:cs="Arial"/>
          <w:bCs/>
          <w:sz w:val="18"/>
          <w:szCs w:val="22"/>
          <w:lang w:val="fr-FR" w:bidi="en-US"/>
        </w:rPr>
        <w:t xml:space="preserve"> ceux qui sont membres l</w:t>
      </w:r>
      <w:r w:rsidR="00B1336F">
        <w:rPr>
          <w:rFonts w:cs="Arial"/>
          <w:bCs/>
          <w:sz w:val="18"/>
          <w:szCs w:val="22"/>
          <w:lang w:val="fr-FR" w:bidi="en-US"/>
        </w:rPr>
        <w:t>’</w:t>
      </w:r>
      <w:r>
        <w:rPr>
          <w:rFonts w:cs="Arial"/>
          <w:bCs/>
          <w:sz w:val="18"/>
          <w:szCs w:val="22"/>
          <w:lang w:val="fr-FR" w:bidi="en-US"/>
        </w:rPr>
        <w:t>UPOV, et donc par l</w:t>
      </w:r>
      <w:r w:rsidR="00B1336F">
        <w:rPr>
          <w:rFonts w:cs="Arial"/>
          <w:bCs/>
          <w:sz w:val="18"/>
          <w:szCs w:val="22"/>
          <w:lang w:val="fr-FR" w:bidi="en-US"/>
        </w:rPr>
        <w:t>’</w:t>
      </w:r>
      <w:r>
        <w:rPr>
          <w:rFonts w:cs="Arial"/>
          <w:bCs/>
          <w:sz w:val="18"/>
          <w:szCs w:val="22"/>
          <w:lang w:val="fr-FR" w:bidi="en-US"/>
        </w:rPr>
        <w:t>UPOV elle</w:t>
      </w:r>
      <w:r w:rsidR="00B1336F">
        <w:rPr>
          <w:rFonts w:cs="Arial"/>
          <w:bCs/>
          <w:sz w:val="18"/>
          <w:szCs w:val="22"/>
          <w:lang w:val="fr-FR" w:bidi="en-US"/>
        </w:rPr>
        <w:t>-</w:t>
      </w:r>
      <w:r>
        <w:rPr>
          <w:rFonts w:cs="Arial"/>
          <w:bCs/>
          <w:sz w:val="18"/>
          <w:szCs w:val="22"/>
          <w:lang w:val="fr-FR" w:bidi="en-US"/>
        </w:rPr>
        <w:t>même.</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 xml:space="preserve">“En prenant en compte cette obligation récente et les motifs qui ont été exposés au point a) de cette contribution, la Coordination européenne </w:t>
      </w:r>
      <w:proofErr w:type="spellStart"/>
      <w:r>
        <w:rPr>
          <w:rFonts w:cs="Arial"/>
          <w:bCs/>
          <w:sz w:val="18"/>
          <w:szCs w:val="22"/>
          <w:lang w:val="fr-FR" w:bidi="en-US"/>
        </w:rPr>
        <w:t>Vía</w:t>
      </w:r>
      <w:proofErr w:type="spellEnd"/>
      <w:r>
        <w:rPr>
          <w:rFonts w:cs="Arial"/>
          <w:bCs/>
          <w:sz w:val="18"/>
          <w:szCs w:val="22"/>
          <w:lang w:val="fr-FR" w:bidi="en-US"/>
        </w:rPr>
        <w:t xml:space="preserve"> </w:t>
      </w:r>
      <w:proofErr w:type="spellStart"/>
      <w:r>
        <w:rPr>
          <w:rFonts w:cs="Arial"/>
          <w:bCs/>
          <w:sz w:val="18"/>
          <w:szCs w:val="22"/>
          <w:lang w:val="fr-FR" w:bidi="en-US"/>
        </w:rPr>
        <w:t>Campesina</w:t>
      </w:r>
      <w:proofErr w:type="spellEnd"/>
      <w:r>
        <w:rPr>
          <w:rFonts w:cs="Arial"/>
          <w:bCs/>
          <w:sz w:val="18"/>
          <w:szCs w:val="22"/>
          <w:lang w:val="fr-FR" w:bidi="en-US"/>
        </w:rPr>
        <w:t xml:space="preserve"> réitère donc sa position quant à l</w:t>
      </w:r>
      <w:r w:rsidR="00B1336F">
        <w:rPr>
          <w:rFonts w:cs="Arial"/>
          <w:bCs/>
          <w:sz w:val="18"/>
          <w:szCs w:val="22"/>
          <w:lang w:val="fr-FR" w:bidi="en-US"/>
        </w:rPr>
        <w:t>’</w:t>
      </w:r>
      <w:r>
        <w:rPr>
          <w:rFonts w:cs="Arial"/>
          <w:bCs/>
          <w:sz w:val="18"/>
          <w:szCs w:val="22"/>
          <w:lang w:val="fr-FR" w:bidi="en-US"/>
        </w:rPr>
        <w:t>impossibilité pour les paysans de jouir de leur droit aux semences, en tant que droit garanti par l</w:t>
      </w:r>
      <w:r w:rsidR="00B1336F">
        <w:rPr>
          <w:rFonts w:cs="Arial"/>
          <w:bCs/>
          <w:sz w:val="18"/>
          <w:szCs w:val="22"/>
          <w:lang w:val="fr-FR" w:bidi="en-US"/>
        </w:rPr>
        <w:t>’</w:t>
      </w:r>
      <w:r>
        <w:rPr>
          <w:rFonts w:cs="Arial"/>
          <w:bCs/>
          <w:sz w:val="18"/>
          <w:szCs w:val="22"/>
          <w:lang w:val="fr-FR" w:bidi="en-US"/>
        </w:rPr>
        <w:t>UNDROP, dans le cadre de l</w:t>
      </w:r>
      <w:r w:rsidR="00B1336F">
        <w:rPr>
          <w:rFonts w:cs="Arial"/>
          <w:bCs/>
          <w:sz w:val="18"/>
          <w:szCs w:val="22"/>
          <w:lang w:val="fr-FR" w:bidi="en-US"/>
        </w:rPr>
        <w:t>’</w:t>
      </w:r>
      <w:r>
        <w:rPr>
          <w:rFonts w:cs="Arial"/>
          <w:bCs/>
          <w:sz w:val="18"/>
          <w:szCs w:val="22"/>
          <w:lang w:val="fr-FR" w:bidi="en-US"/>
        </w:rPr>
        <w:t>exception qui fait l</w:t>
      </w:r>
      <w:r w:rsidR="00B1336F">
        <w:rPr>
          <w:rFonts w:cs="Arial"/>
          <w:bCs/>
          <w:sz w:val="18"/>
          <w:szCs w:val="22"/>
          <w:lang w:val="fr-FR" w:bidi="en-US"/>
        </w:rPr>
        <w:t>’</w:t>
      </w:r>
      <w:r>
        <w:rPr>
          <w:rFonts w:cs="Arial"/>
          <w:bCs/>
          <w:sz w:val="18"/>
          <w:szCs w:val="22"/>
          <w:lang w:val="fr-FR" w:bidi="en-US"/>
        </w:rPr>
        <w:t>objet de cette contributi</w:t>
      </w:r>
      <w:r w:rsidR="00C831BB">
        <w:rPr>
          <w:rFonts w:cs="Arial"/>
          <w:bCs/>
          <w:sz w:val="18"/>
          <w:szCs w:val="22"/>
          <w:lang w:val="fr-FR" w:bidi="en-US"/>
        </w:rPr>
        <w:t>on.  L’i</w:t>
      </w:r>
      <w:r>
        <w:rPr>
          <w:rFonts w:cs="Arial"/>
          <w:bCs/>
          <w:sz w:val="18"/>
          <w:szCs w:val="22"/>
          <w:lang w:val="fr-FR" w:bidi="en-US"/>
        </w:rPr>
        <w:t>nterprétation qui est proposée quant à l</w:t>
      </w:r>
      <w:r w:rsidR="00B1336F">
        <w:rPr>
          <w:rFonts w:cs="Arial"/>
          <w:bCs/>
          <w:sz w:val="18"/>
          <w:szCs w:val="22"/>
          <w:lang w:val="fr-FR" w:bidi="en-US"/>
        </w:rPr>
        <w:t>’</w:t>
      </w:r>
      <w:r>
        <w:rPr>
          <w:rFonts w:cs="Arial"/>
          <w:bCs/>
          <w:sz w:val="18"/>
          <w:szCs w:val="22"/>
          <w:lang w:val="fr-FR" w:bidi="en-US"/>
        </w:rPr>
        <w:t>exception relative aux actes accomplis dans un cadre privé à des fins non commerciales dans le rapport d</w:t>
      </w:r>
      <w:r w:rsidR="00B1336F">
        <w:rPr>
          <w:rFonts w:cs="Arial"/>
          <w:bCs/>
          <w:sz w:val="18"/>
          <w:szCs w:val="22"/>
          <w:lang w:val="fr-FR" w:bidi="en-US"/>
        </w:rPr>
        <w:t>’</w:t>
      </w:r>
      <w:r>
        <w:rPr>
          <w:rFonts w:cs="Arial"/>
          <w:bCs/>
          <w:sz w:val="18"/>
          <w:szCs w:val="22"/>
          <w:lang w:val="fr-FR" w:bidi="en-US"/>
        </w:rPr>
        <w:t xml:space="preserve">Oxfam, </w:t>
      </w:r>
      <w:proofErr w:type="spellStart"/>
      <w:r>
        <w:rPr>
          <w:rFonts w:cs="Arial"/>
          <w:bCs/>
          <w:sz w:val="18"/>
          <w:szCs w:val="22"/>
          <w:lang w:val="fr-FR" w:bidi="en-US"/>
        </w:rPr>
        <w:t>Plantum</w:t>
      </w:r>
      <w:proofErr w:type="spellEnd"/>
      <w:r>
        <w:rPr>
          <w:rFonts w:cs="Arial"/>
          <w:bCs/>
          <w:sz w:val="18"/>
          <w:szCs w:val="22"/>
          <w:lang w:val="fr-FR" w:bidi="en-US"/>
        </w:rPr>
        <w:t xml:space="preserve"> et </w:t>
      </w:r>
      <w:proofErr w:type="spellStart"/>
      <w:r>
        <w:rPr>
          <w:rFonts w:cs="Arial"/>
          <w:bCs/>
          <w:sz w:val="18"/>
          <w:szCs w:val="22"/>
          <w:lang w:val="fr-FR" w:bidi="en-US"/>
        </w:rPr>
        <w:t>Euroseeds</w:t>
      </w:r>
      <w:proofErr w:type="spellEnd"/>
      <w:r>
        <w:rPr>
          <w:rFonts w:cs="Arial"/>
          <w:bCs/>
          <w:sz w:val="18"/>
          <w:szCs w:val="22"/>
          <w:lang w:val="fr-FR" w:bidi="en-US"/>
        </w:rPr>
        <w:t xml:space="preserve"> précité, limite les droits des paysans à l</w:t>
      </w:r>
      <w:r w:rsidR="00B1336F">
        <w:rPr>
          <w:rFonts w:cs="Arial"/>
          <w:bCs/>
          <w:sz w:val="18"/>
          <w:szCs w:val="22"/>
          <w:lang w:val="fr-FR" w:bidi="en-US"/>
        </w:rPr>
        <w:t>’</w:t>
      </w:r>
      <w:r>
        <w:rPr>
          <w:rFonts w:cs="Arial"/>
          <w:bCs/>
          <w:sz w:val="18"/>
          <w:szCs w:val="22"/>
          <w:lang w:val="fr-FR" w:bidi="en-US"/>
        </w:rPr>
        <w:t>utilisation non commerciale de la récol</w:t>
      </w:r>
      <w:r w:rsidR="00C831BB">
        <w:rPr>
          <w:rFonts w:cs="Arial"/>
          <w:bCs/>
          <w:sz w:val="18"/>
          <w:szCs w:val="22"/>
          <w:lang w:val="fr-FR" w:bidi="en-US"/>
        </w:rPr>
        <w:t>te.  El</w:t>
      </w:r>
      <w:r>
        <w:rPr>
          <w:rFonts w:cs="Arial"/>
          <w:bCs/>
          <w:sz w:val="18"/>
          <w:szCs w:val="22"/>
          <w:lang w:val="fr-FR" w:bidi="en-US"/>
        </w:rPr>
        <w:t>le ne s</w:t>
      </w:r>
      <w:r w:rsidR="00B1336F">
        <w:rPr>
          <w:rFonts w:cs="Arial"/>
          <w:bCs/>
          <w:sz w:val="18"/>
          <w:szCs w:val="22"/>
          <w:lang w:val="fr-FR" w:bidi="en-US"/>
        </w:rPr>
        <w:t>’</w:t>
      </w:r>
      <w:r>
        <w:rPr>
          <w:rFonts w:cs="Arial"/>
          <w:bCs/>
          <w:sz w:val="18"/>
          <w:szCs w:val="22"/>
          <w:lang w:val="fr-FR" w:bidi="en-US"/>
        </w:rPr>
        <w:t>applique qu</w:t>
      </w:r>
      <w:r w:rsidR="00B1336F">
        <w:rPr>
          <w:rFonts w:cs="Arial"/>
          <w:bCs/>
          <w:sz w:val="18"/>
          <w:szCs w:val="22"/>
          <w:lang w:val="fr-FR" w:bidi="en-US"/>
        </w:rPr>
        <w:t>’</w:t>
      </w:r>
      <w:r>
        <w:rPr>
          <w:rFonts w:cs="Arial"/>
          <w:bCs/>
          <w:sz w:val="18"/>
          <w:szCs w:val="22"/>
          <w:lang w:val="fr-FR" w:bidi="en-US"/>
        </w:rPr>
        <w:t>aux jardiniers non professionnels et constitue dès lors une violation des droits des paysans aux semences, tels que garantis par l</w:t>
      </w:r>
      <w:r w:rsidR="00B1336F">
        <w:rPr>
          <w:rFonts w:cs="Arial"/>
          <w:bCs/>
          <w:sz w:val="18"/>
          <w:szCs w:val="22"/>
          <w:lang w:val="fr-FR" w:bidi="en-US"/>
        </w:rPr>
        <w:t>’</w:t>
      </w:r>
      <w:r>
        <w:rPr>
          <w:rFonts w:cs="Arial"/>
          <w:bCs/>
          <w:sz w:val="18"/>
          <w:szCs w:val="22"/>
          <w:lang w:val="fr-FR" w:bidi="en-US"/>
        </w:rPr>
        <w:t>UNDROP.</w:t>
      </w:r>
    </w:p>
    <w:p w:rsidR="007070D2" w:rsidRDefault="007070D2" w:rsidP="007070D2">
      <w:pPr>
        <w:rPr>
          <w:rFonts w:cs="Arial"/>
          <w:bCs/>
          <w:sz w:val="18"/>
          <w:szCs w:val="22"/>
          <w:lang w:val="fr-FR" w:bidi="en-US"/>
        </w:rPr>
      </w:pPr>
    </w:p>
    <w:p w:rsidR="007070D2" w:rsidRDefault="007070D2" w:rsidP="007070D2">
      <w:pPr>
        <w:keepLines/>
        <w:ind w:left="567"/>
        <w:rPr>
          <w:rFonts w:cs="Arial"/>
          <w:bCs/>
          <w:sz w:val="18"/>
          <w:szCs w:val="22"/>
          <w:lang w:val="fr-FR" w:bidi="en-US"/>
        </w:rPr>
      </w:pPr>
      <w:r>
        <w:rPr>
          <w:rFonts w:cs="Arial"/>
          <w:bCs/>
          <w:sz w:val="18"/>
          <w:szCs w:val="22"/>
          <w:lang w:val="fr-FR" w:bidi="en-US"/>
        </w:rPr>
        <w:lastRenderedPageBreak/>
        <w:t>“En outre, concernant la question des contrats abordée par ce rapport d</w:t>
      </w:r>
      <w:r w:rsidR="00B1336F">
        <w:rPr>
          <w:rFonts w:cs="Arial"/>
          <w:bCs/>
          <w:sz w:val="18"/>
          <w:szCs w:val="22"/>
          <w:lang w:val="fr-FR" w:bidi="en-US"/>
        </w:rPr>
        <w:t>’</w:t>
      </w:r>
      <w:r>
        <w:rPr>
          <w:rFonts w:cs="Arial"/>
          <w:bCs/>
          <w:sz w:val="18"/>
          <w:szCs w:val="22"/>
          <w:lang w:val="fr-FR" w:bidi="en-US"/>
        </w:rPr>
        <w:t xml:space="preserve">Oxfam, </w:t>
      </w:r>
      <w:proofErr w:type="spellStart"/>
      <w:r>
        <w:rPr>
          <w:rFonts w:cs="Arial"/>
          <w:bCs/>
          <w:sz w:val="18"/>
          <w:szCs w:val="22"/>
          <w:lang w:val="fr-FR" w:bidi="en-US"/>
        </w:rPr>
        <w:t>Plantum</w:t>
      </w:r>
      <w:proofErr w:type="spellEnd"/>
      <w:r>
        <w:rPr>
          <w:rFonts w:cs="Arial"/>
          <w:bCs/>
          <w:sz w:val="18"/>
          <w:szCs w:val="22"/>
          <w:lang w:val="fr-FR" w:bidi="en-US"/>
        </w:rPr>
        <w:t xml:space="preserve"> et </w:t>
      </w:r>
      <w:proofErr w:type="spellStart"/>
      <w:r>
        <w:rPr>
          <w:rFonts w:cs="Arial"/>
          <w:bCs/>
          <w:sz w:val="18"/>
          <w:szCs w:val="22"/>
          <w:lang w:val="fr-FR" w:bidi="en-US"/>
        </w:rPr>
        <w:t>Euroseeds</w:t>
      </w:r>
      <w:proofErr w:type="spellEnd"/>
      <w:r>
        <w:rPr>
          <w:rFonts w:cs="Arial"/>
          <w:bCs/>
          <w:sz w:val="18"/>
          <w:szCs w:val="22"/>
          <w:lang w:val="fr-FR" w:bidi="en-US"/>
        </w:rPr>
        <w:t xml:space="preserve">, la Coordination européenne Via </w:t>
      </w:r>
      <w:proofErr w:type="spellStart"/>
      <w:r>
        <w:rPr>
          <w:rFonts w:cs="Arial"/>
          <w:bCs/>
          <w:sz w:val="18"/>
          <w:szCs w:val="22"/>
          <w:lang w:val="fr-FR" w:bidi="en-US"/>
        </w:rPr>
        <w:t>Campesina</w:t>
      </w:r>
      <w:proofErr w:type="spellEnd"/>
      <w:r>
        <w:rPr>
          <w:rFonts w:cs="Arial"/>
          <w:bCs/>
          <w:sz w:val="18"/>
          <w:szCs w:val="22"/>
          <w:lang w:val="fr-FR" w:bidi="en-US"/>
        </w:rPr>
        <w:t xml:space="preserve"> souhaite rappeler qu</w:t>
      </w:r>
      <w:r w:rsidR="00B1336F">
        <w:rPr>
          <w:rFonts w:cs="Arial"/>
          <w:bCs/>
          <w:sz w:val="18"/>
          <w:szCs w:val="22"/>
          <w:lang w:val="fr-FR" w:bidi="en-US"/>
        </w:rPr>
        <w:t>’</w:t>
      </w:r>
      <w:r>
        <w:rPr>
          <w:rFonts w:cs="Arial"/>
          <w:bCs/>
          <w:sz w:val="18"/>
          <w:szCs w:val="22"/>
          <w:lang w:val="fr-FR" w:bidi="en-US"/>
        </w:rPr>
        <w:t>un contrat qui est contraire au droit public (national, européen ou international) n</w:t>
      </w:r>
      <w:r w:rsidR="00B1336F">
        <w:rPr>
          <w:rFonts w:cs="Arial"/>
          <w:bCs/>
          <w:sz w:val="18"/>
          <w:szCs w:val="22"/>
          <w:lang w:val="fr-FR" w:bidi="en-US"/>
        </w:rPr>
        <w:t>’</w:t>
      </w:r>
      <w:r>
        <w:rPr>
          <w:rFonts w:cs="Arial"/>
          <w:bCs/>
          <w:sz w:val="18"/>
          <w:szCs w:val="22"/>
          <w:lang w:val="fr-FR" w:bidi="en-US"/>
        </w:rPr>
        <w:t>a aucune valeur juridique et que la personne qui ne le respecte pas ne peut pas être poursuiv</w:t>
      </w:r>
      <w:r w:rsidR="00C831BB">
        <w:rPr>
          <w:rFonts w:cs="Arial"/>
          <w:bCs/>
          <w:sz w:val="18"/>
          <w:szCs w:val="22"/>
          <w:lang w:val="fr-FR" w:bidi="en-US"/>
        </w:rPr>
        <w:t>ie.  Ai</w:t>
      </w:r>
      <w:r>
        <w:rPr>
          <w:rFonts w:cs="Arial"/>
          <w:bCs/>
          <w:sz w:val="18"/>
          <w:szCs w:val="22"/>
          <w:lang w:val="fr-FR" w:bidi="en-US"/>
        </w:rPr>
        <w:t>nsi, l</w:t>
      </w:r>
      <w:r w:rsidR="00B1336F">
        <w:rPr>
          <w:rFonts w:cs="Arial"/>
          <w:bCs/>
          <w:sz w:val="18"/>
          <w:szCs w:val="22"/>
          <w:lang w:val="fr-FR" w:bidi="en-US"/>
        </w:rPr>
        <w:t>’</w:t>
      </w:r>
      <w:r>
        <w:rPr>
          <w:rFonts w:cs="Arial"/>
          <w:bCs/>
          <w:sz w:val="18"/>
          <w:szCs w:val="22"/>
          <w:lang w:val="fr-FR" w:bidi="en-US"/>
        </w:rPr>
        <w:t>interdiction faite aux paysans de faire valoir leur droit d</w:t>
      </w:r>
      <w:r w:rsidR="00B1336F">
        <w:rPr>
          <w:rFonts w:cs="Arial"/>
          <w:bCs/>
          <w:sz w:val="18"/>
          <w:szCs w:val="22"/>
          <w:lang w:val="fr-FR" w:bidi="en-US"/>
        </w:rPr>
        <w:t>’</w:t>
      </w:r>
      <w:r>
        <w:rPr>
          <w:rFonts w:cs="Arial"/>
          <w:bCs/>
          <w:sz w:val="18"/>
          <w:szCs w:val="22"/>
          <w:lang w:val="fr-FR" w:bidi="en-US"/>
        </w:rPr>
        <w:t>obtenteur d</w:t>
      </w:r>
      <w:r w:rsidR="00B1336F">
        <w:rPr>
          <w:rFonts w:cs="Arial"/>
          <w:bCs/>
          <w:sz w:val="18"/>
          <w:szCs w:val="22"/>
          <w:lang w:val="fr-FR" w:bidi="en-US"/>
        </w:rPr>
        <w:t>’</w:t>
      </w:r>
      <w:r>
        <w:rPr>
          <w:rFonts w:cs="Arial"/>
          <w:bCs/>
          <w:sz w:val="18"/>
          <w:szCs w:val="22"/>
          <w:lang w:val="fr-FR" w:bidi="en-US"/>
        </w:rPr>
        <w:t>utiliser une variété couverte par un droit d</w:t>
      </w:r>
      <w:r w:rsidR="00B1336F">
        <w:rPr>
          <w:rFonts w:cs="Arial"/>
          <w:bCs/>
          <w:sz w:val="18"/>
          <w:szCs w:val="22"/>
          <w:lang w:val="fr-FR" w:bidi="en-US"/>
        </w:rPr>
        <w:t>’</w:t>
      </w:r>
      <w:r>
        <w:rPr>
          <w:rFonts w:cs="Arial"/>
          <w:bCs/>
          <w:sz w:val="18"/>
          <w:szCs w:val="22"/>
          <w:lang w:val="fr-FR" w:bidi="en-US"/>
        </w:rPr>
        <w:t>obtention végétale pour sélectionner de nouvelles variétés suivant les procédés classiques de sélection massale paysanne, basés avant tout sur la gestion dynamique, les pollinisations libres et/ou quelques croisements dirigés et l</w:t>
      </w:r>
      <w:r w:rsidR="00B1336F">
        <w:rPr>
          <w:rFonts w:cs="Arial"/>
          <w:bCs/>
          <w:sz w:val="18"/>
          <w:szCs w:val="22"/>
          <w:lang w:val="fr-FR" w:bidi="en-US"/>
        </w:rPr>
        <w:t>’</w:t>
      </w:r>
      <w:r>
        <w:rPr>
          <w:rFonts w:cs="Arial"/>
          <w:bCs/>
          <w:sz w:val="18"/>
          <w:szCs w:val="22"/>
          <w:lang w:val="fr-FR" w:bidi="en-US"/>
        </w:rPr>
        <w:t>adaptation locale progressive au fur et à mesure des multiplications successives, ne devrait pas pouvoir être remise en cause par contr</w:t>
      </w:r>
      <w:r w:rsidR="00C831BB">
        <w:rPr>
          <w:rFonts w:cs="Arial"/>
          <w:bCs/>
          <w:sz w:val="18"/>
          <w:szCs w:val="22"/>
          <w:lang w:val="fr-FR" w:bidi="en-US"/>
        </w:rPr>
        <w:t>at.  De</w:t>
      </w:r>
      <w:r>
        <w:rPr>
          <w:rFonts w:cs="Arial"/>
          <w:bCs/>
          <w:sz w:val="18"/>
          <w:szCs w:val="22"/>
          <w:lang w:val="fr-FR" w:bidi="en-US"/>
        </w:rPr>
        <w:t xml:space="preserve"> plus, si l</w:t>
      </w:r>
      <w:r w:rsidR="00B1336F">
        <w:rPr>
          <w:rFonts w:cs="Arial"/>
          <w:bCs/>
          <w:sz w:val="18"/>
          <w:szCs w:val="22"/>
          <w:lang w:val="fr-FR" w:bidi="en-US"/>
        </w:rPr>
        <w:t>’</w:t>
      </w:r>
      <w:r>
        <w:rPr>
          <w:rFonts w:cs="Arial"/>
          <w:bCs/>
          <w:sz w:val="18"/>
          <w:szCs w:val="22"/>
          <w:lang w:val="fr-FR" w:bidi="en-US"/>
        </w:rPr>
        <w:t>on examine la législation italienne</w:t>
      </w:r>
      <w:r>
        <w:rPr>
          <w:rStyle w:val="FootnoteReference"/>
          <w:rFonts w:cs="Arial"/>
          <w:bCs/>
          <w:sz w:val="18"/>
          <w:szCs w:val="22"/>
          <w:lang w:val="fr-FR" w:bidi="en-US"/>
        </w:rPr>
        <w:footnoteReference w:id="10"/>
      </w:r>
      <w:r>
        <w:rPr>
          <w:rFonts w:cs="Arial"/>
          <w:bCs/>
          <w:sz w:val="18"/>
          <w:szCs w:val="22"/>
          <w:lang w:val="fr-FR" w:bidi="en-US"/>
        </w:rPr>
        <w:t xml:space="preserve"> concernant les règles actuelles encadrant les contrats d</w:t>
      </w:r>
      <w:r w:rsidR="00B1336F">
        <w:rPr>
          <w:rFonts w:cs="Arial"/>
          <w:bCs/>
          <w:sz w:val="18"/>
          <w:szCs w:val="22"/>
          <w:lang w:val="fr-FR" w:bidi="en-US"/>
        </w:rPr>
        <w:t>’</w:t>
      </w:r>
      <w:r>
        <w:rPr>
          <w:rFonts w:cs="Arial"/>
          <w:bCs/>
          <w:sz w:val="18"/>
          <w:szCs w:val="22"/>
          <w:lang w:val="fr-FR" w:bidi="en-US"/>
        </w:rPr>
        <w:t xml:space="preserve">achat de biens, on constate que </w:t>
      </w:r>
      <w:r w:rsidR="00B1336F">
        <w:rPr>
          <w:rFonts w:cs="Arial"/>
          <w:bCs/>
          <w:sz w:val="18"/>
          <w:szCs w:val="22"/>
          <w:lang w:val="fr-FR" w:bidi="en-US"/>
        </w:rPr>
        <w:t>‘</w:t>
      </w:r>
      <w:r>
        <w:rPr>
          <w:rFonts w:cs="Arial"/>
          <w:bCs/>
          <w:i/>
          <w:sz w:val="18"/>
          <w:szCs w:val="22"/>
          <w:lang w:val="fr-FR" w:bidi="en-US"/>
        </w:rPr>
        <w:t>la vente est le contrat qui a pour objet le transfert de la propriété d</w:t>
      </w:r>
      <w:r w:rsidR="00B1336F">
        <w:rPr>
          <w:rFonts w:cs="Arial"/>
          <w:bCs/>
          <w:i/>
          <w:sz w:val="18"/>
          <w:szCs w:val="22"/>
          <w:lang w:val="fr-FR" w:bidi="en-US"/>
        </w:rPr>
        <w:t>’</w:t>
      </w:r>
      <w:r>
        <w:rPr>
          <w:rFonts w:cs="Arial"/>
          <w:bCs/>
          <w:i/>
          <w:sz w:val="18"/>
          <w:szCs w:val="22"/>
          <w:lang w:val="fr-FR" w:bidi="en-US"/>
        </w:rPr>
        <w:t>une chose ou le transfert d</w:t>
      </w:r>
      <w:r w:rsidR="00B1336F">
        <w:rPr>
          <w:rFonts w:cs="Arial"/>
          <w:bCs/>
          <w:i/>
          <w:sz w:val="18"/>
          <w:szCs w:val="22"/>
          <w:lang w:val="fr-FR" w:bidi="en-US"/>
        </w:rPr>
        <w:t>’</w:t>
      </w:r>
      <w:r>
        <w:rPr>
          <w:rFonts w:cs="Arial"/>
          <w:bCs/>
          <w:i/>
          <w:sz w:val="18"/>
          <w:szCs w:val="22"/>
          <w:lang w:val="fr-FR" w:bidi="en-US"/>
        </w:rPr>
        <w:t>un autre droit contre la contrepartie d</w:t>
      </w:r>
      <w:r w:rsidR="00B1336F">
        <w:rPr>
          <w:rFonts w:cs="Arial"/>
          <w:bCs/>
          <w:i/>
          <w:sz w:val="18"/>
          <w:szCs w:val="22"/>
          <w:lang w:val="fr-FR" w:bidi="en-US"/>
        </w:rPr>
        <w:t>’</w:t>
      </w:r>
      <w:r>
        <w:rPr>
          <w:rFonts w:cs="Arial"/>
          <w:bCs/>
          <w:i/>
          <w:sz w:val="18"/>
          <w:szCs w:val="22"/>
          <w:lang w:val="fr-FR" w:bidi="en-US"/>
        </w:rPr>
        <w:t>un prix</w:t>
      </w:r>
      <w:r w:rsidR="00B1336F">
        <w:rPr>
          <w:rFonts w:cs="Arial"/>
          <w:bCs/>
          <w:sz w:val="18"/>
          <w:szCs w:val="22"/>
          <w:lang w:val="fr-FR" w:bidi="en-US"/>
        </w:rPr>
        <w:t>’</w:t>
      </w:r>
      <w:r>
        <w:rPr>
          <w:rFonts w:cs="Arial"/>
          <w:bCs/>
          <w:sz w:val="18"/>
          <w:szCs w:val="22"/>
          <w:lang w:val="fr-FR" w:bidi="en-US"/>
        </w:rPr>
        <w:t xml:space="preserve"> (art. 1470 code civ</w:t>
      </w:r>
      <w:r w:rsidR="00C831BB">
        <w:rPr>
          <w:rFonts w:cs="Arial"/>
          <w:bCs/>
          <w:sz w:val="18"/>
          <w:szCs w:val="22"/>
          <w:lang w:val="fr-FR" w:bidi="en-US"/>
        </w:rPr>
        <w:t>il).  La</w:t>
      </w:r>
      <w:r>
        <w:rPr>
          <w:rFonts w:cs="Arial"/>
          <w:bCs/>
          <w:sz w:val="18"/>
          <w:szCs w:val="22"/>
          <w:lang w:val="fr-FR" w:bidi="en-US"/>
        </w:rPr>
        <w:t xml:space="preserve"> formulation de cet article élimine tout doute</w:t>
      </w:r>
      <w:r w:rsidR="00B1336F">
        <w:rPr>
          <w:rFonts w:cs="Arial"/>
          <w:bCs/>
          <w:sz w:val="18"/>
          <w:szCs w:val="22"/>
          <w:lang w:val="fr-FR" w:bidi="en-US"/>
        </w:rPr>
        <w:t> :</w:t>
      </w:r>
      <w:r>
        <w:rPr>
          <w:rFonts w:cs="Arial"/>
          <w:bCs/>
          <w:sz w:val="18"/>
          <w:szCs w:val="22"/>
          <w:lang w:val="fr-FR" w:bidi="en-US"/>
        </w:rPr>
        <w:t xml:space="preserve"> le vendeur doit transférer la propriété du bien qu</w:t>
      </w:r>
      <w:r w:rsidR="00B1336F">
        <w:rPr>
          <w:rFonts w:cs="Arial"/>
          <w:bCs/>
          <w:sz w:val="18"/>
          <w:szCs w:val="22"/>
          <w:lang w:val="fr-FR" w:bidi="en-US"/>
        </w:rPr>
        <w:t>’</w:t>
      </w:r>
      <w:r>
        <w:rPr>
          <w:rFonts w:cs="Arial"/>
          <w:bCs/>
          <w:sz w:val="18"/>
          <w:szCs w:val="22"/>
          <w:lang w:val="fr-FR" w:bidi="en-US"/>
        </w:rPr>
        <w:t>il ve</w:t>
      </w:r>
      <w:r w:rsidR="00C831BB">
        <w:rPr>
          <w:rFonts w:cs="Arial"/>
          <w:bCs/>
          <w:sz w:val="18"/>
          <w:szCs w:val="22"/>
          <w:lang w:val="fr-FR" w:bidi="en-US"/>
        </w:rPr>
        <w:t>nd.  Ai</w:t>
      </w:r>
      <w:r>
        <w:rPr>
          <w:rFonts w:cs="Arial"/>
          <w:bCs/>
          <w:sz w:val="18"/>
          <w:szCs w:val="22"/>
          <w:lang w:val="fr-FR" w:bidi="en-US"/>
        </w:rPr>
        <w:t>nsi, le vendeur de semences ne peut pas imposer d</w:t>
      </w:r>
      <w:r w:rsidR="00B1336F">
        <w:rPr>
          <w:rFonts w:cs="Arial"/>
          <w:bCs/>
          <w:sz w:val="18"/>
          <w:szCs w:val="22"/>
          <w:lang w:val="fr-FR" w:bidi="en-US"/>
        </w:rPr>
        <w:t>’</w:t>
      </w:r>
      <w:r>
        <w:rPr>
          <w:rFonts w:cs="Arial"/>
          <w:bCs/>
          <w:sz w:val="18"/>
          <w:szCs w:val="22"/>
          <w:lang w:val="fr-FR" w:bidi="en-US"/>
        </w:rPr>
        <w:t>obligations sur l</w:t>
      </w:r>
      <w:r w:rsidR="00B1336F">
        <w:rPr>
          <w:rFonts w:cs="Arial"/>
          <w:bCs/>
          <w:sz w:val="18"/>
          <w:szCs w:val="22"/>
          <w:lang w:val="fr-FR" w:bidi="en-US"/>
        </w:rPr>
        <w:t>’</w:t>
      </w:r>
      <w:r>
        <w:rPr>
          <w:rFonts w:cs="Arial"/>
          <w:bCs/>
          <w:sz w:val="18"/>
          <w:szCs w:val="22"/>
          <w:lang w:val="fr-FR" w:bidi="en-US"/>
        </w:rPr>
        <w:t>utilisation de celles</w:t>
      </w:r>
      <w:r w:rsidR="00B1336F">
        <w:rPr>
          <w:rFonts w:cs="Arial"/>
          <w:bCs/>
          <w:sz w:val="18"/>
          <w:szCs w:val="22"/>
          <w:lang w:val="fr-FR" w:bidi="en-US"/>
        </w:rPr>
        <w:t>-</w:t>
      </w:r>
      <w:r>
        <w:rPr>
          <w:rFonts w:cs="Arial"/>
          <w:bCs/>
          <w:sz w:val="18"/>
          <w:szCs w:val="22"/>
          <w:lang w:val="fr-FR" w:bidi="en-US"/>
        </w:rPr>
        <w:t>ci par l</w:t>
      </w:r>
      <w:r w:rsidR="00B1336F">
        <w:rPr>
          <w:rFonts w:cs="Arial"/>
          <w:bCs/>
          <w:sz w:val="18"/>
          <w:szCs w:val="22"/>
          <w:lang w:val="fr-FR" w:bidi="en-US"/>
        </w:rPr>
        <w:t>’</w:t>
      </w:r>
      <w:r>
        <w:rPr>
          <w:rFonts w:cs="Arial"/>
          <w:bCs/>
          <w:sz w:val="18"/>
          <w:szCs w:val="22"/>
          <w:lang w:val="fr-FR" w:bidi="en-US"/>
        </w:rPr>
        <w:t>acheteur, l</w:t>
      </w:r>
      <w:r w:rsidR="00B1336F">
        <w:rPr>
          <w:rFonts w:cs="Arial"/>
          <w:bCs/>
          <w:sz w:val="18"/>
          <w:szCs w:val="22"/>
          <w:lang w:val="fr-FR" w:bidi="en-US"/>
        </w:rPr>
        <w:t>’</w:t>
      </w:r>
      <w:r>
        <w:rPr>
          <w:rFonts w:cs="Arial"/>
          <w:bCs/>
          <w:sz w:val="18"/>
          <w:szCs w:val="22"/>
          <w:lang w:val="fr-FR" w:bidi="en-US"/>
        </w:rPr>
        <w:t xml:space="preserve">agriculteur, qui peut disposer librement des utilisations, </w:t>
      </w:r>
      <w:r w:rsidR="00B1336F">
        <w:rPr>
          <w:rFonts w:cs="Arial"/>
          <w:bCs/>
          <w:sz w:val="18"/>
          <w:szCs w:val="22"/>
          <w:lang w:val="fr-FR" w:bidi="en-US"/>
        </w:rPr>
        <w:t>y compris</w:t>
      </w:r>
      <w:r>
        <w:rPr>
          <w:rFonts w:cs="Arial"/>
          <w:bCs/>
          <w:sz w:val="18"/>
          <w:szCs w:val="22"/>
          <w:lang w:val="fr-FR" w:bidi="en-US"/>
        </w:rPr>
        <w:t xml:space="preserve"> le réensemencement par la sélection des céréales pour la réutilisation sur l</w:t>
      </w:r>
      <w:r w:rsidR="00B1336F">
        <w:rPr>
          <w:rFonts w:cs="Arial"/>
          <w:bCs/>
          <w:sz w:val="18"/>
          <w:szCs w:val="22"/>
          <w:lang w:val="fr-FR" w:bidi="en-US"/>
        </w:rPr>
        <w:t>’</w:t>
      </w:r>
      <w:r>
        <w:rPr>
          <w:rFonts w:cs="Arial"/>
          <w:bCs/>
          <w:sz w:val="18"/>
          <w:szCs w:val="22"/>
          <w:lang w:val="fr-FR" w:bidi="en-US"/>
        </w:rPr>
        <w:t>exploitati</w:t>
      </w:r>
      <w:r w:rsidR="00C831BB">
        <w:rPr>
          <w:rFonts w:cs="Arial"/>
          <w:bCs/>
          <w:sz w:val="18"/>
          <w:szCs w:val="22"/>
          <w:lang w:val="fr-FR" w:bidi="en-US"/>
        </w:rPr>
        <w:t>on.  C’e</w:t>
      </w:r>
      <w:r>
        <w:rPr>
          <w:rFonts w:cs="Arial"/>
          <w:bCs/>
          <w:sz w:val="18"/>
          <w:szCs w:val="22"/>
          <w:lang w:val="fr-FR" w:bidi="en-US"/>
        </w:rPr>
        <w:t>st pourquoi les semenciers disent ne pas vendre uniquement des graines, mais des graines accompagnées d</w:t>
      </w:r>
      <w:r w:rsidR="00B1336F">
        <w:rPr>
          <w:rFonts w:cs="Arial"/>
          <w:bCs/>
          <w:sz w:val="18"/>
          <w:szCs w:val="22"/>
          <w:lang w:val="fr-FR" w:bidi="en-US"/>
        </w:rPr>
        <w:t>’</w:t>
      </w:r>
      <w:r>
        <w:rPr>
          <w:rFonts w:cs="Arial"/>
          <w:bCs/>
          <w:sz w:val="18"/>
          <w:szCs w:val="22"/>
          <w:lang w:val="fr-FR" w:bidi="en-US"/>
        </w:rPr>
        <w:t>un droit d</w:t>
      </w:r>
      <w:r w:rsidR="00B1336F">
        <w:rPr>
          <w:rFonts w:cs="Arial"/>
          <w:bCs/>
          <w:sz w:val="18"/>
          <w:szCs w:val="22"/>
          <w:lang w:val="fr-FR" w:bidi="en-US"/>
        </w:rPr>
        <w:t>’</w:t>
      </w:r>
      <w:r>
        <w:rPr>
          <w:rFonts w:cs="Arial"/>
          <w:bCs/>
          <w:sz w:val="18"/>
          <w:szCs w:val="22"/>
          <w:lang w:val="fr-FR" w:bidi="en-US"/>
        </w:rPr>
        <w:t>usage limité à une seule utilisation.</w:t>
      </w:r>
    </w:p>
    <w:p w:rsidR="007070D2" w:rsidRDefault="007070D2" w:rsidP="007070D2">
      <w:pPr>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 xml:space="preserve">“En conséquence, afin que les droits des paysans soient respectés dans leur intégralité, et à la lumière de tous les éléments exposés dans la partie a) de cette contribution, nous demandons une modification de la </w:t>
      </w:r>
      <w:r w:rsidR="00B1336F">
        <w:rPr>
          <w:rFonts w:cs="Arial"/>
          <w:bCs/>
          <w:sz w:val="18"/>
          <w:szCs w:val="22"/>
          <w:lang w:val="fr-FR" w:bidi="en-US"/>
        </w:rPr>
        <w:t>Convention UPOV</w:t>
      </w:r>
      <w:r>
        <w:rPr>
          <w:rFonts w:cs="Arial"/>
          <w:bCs/>
          <w:sz w:val="18"/>
          <w:szCs w:val="22"/>
          <w:lang w:val="fr-FR" w:bidi="en-US"/>
        </w:rPr>
        <w:t> 91 permettant la mise en place de deux systèmes semenciers distincts</w:t>
      </w:r>
      <w:r w:rsidR="00B1336F">
        <w:rPr>
          <w:rFonts w:cs="Arial"/>
          <w:bCs/>
          <w:sz w:val="18"/>
          <w:szCs w:val="22"/>
          <w:lang w:val="fr-FR" w:bidi="en-US"/>
        </w:rPr>
        <w:t> :</w:t>
      </w:r>
      <w:r>
        <w:rPr>
          <w:rFonts w:cs="Arial"/>
          <w:bCs/>
          <w:sz w:val="18"/>
          <w:szCs w:val="22"/>
          <w:lang w:val="fr-FR" w:bidi="en-US"/>
        </w:rPr>
        <w:t xml:space="preserve"> un système semencier formel, à destination des semenciers dont la vente de semences commerciales représente constitue l</w:t>
      </w:r>
      <w:r w:rsidR="00B1336F">
        <w:rPr>
          <w:rFonts w:cs="Arial"/>
          <w:bCs/>
          <w:sz w:val="18"/>
          <w:szCs w:val="22"/>
          <w:lang w:val="fr-FR" w:bidi="en-US"/>
        </w:rPr>
        <w:t>’</w:t>
      </w:r>
      <w:r>
        <w:rPr>
          <w:rFonts w:cs="Arial"/>
          <w:bCs/>
          <w:sz w:val="18"/>
          <w:szCs w:val="22"/>
          <w:lang w:val="fr-FR" w:bidi="en-US"/>
        </w:rPr>
        <w:t>activité économique principale, et un système semencier informel, à destination des paysans souhaitant utiliser, échanger et vendre leur matériel de multiplication dans le cadre d</w:t>
      </w:r>
      <w:r w:rsidR="00B1336F">
        <w:rPr>
          <w:rFonts w:cs="Arial"/>
          <w:bCs/>
          <w:sz w:val="18"/>
          <w:szCs w:val="22"/>
          <w:lang w:val="fr-FR" w:bidi="en-US"/>
        </w:rPr>
        <w:t>’</w:t>
      </w:r>
      <w:r>
        <w:rPr>
          <w:rFonts w:cs="Arial"/>
          <w:bCs/>
          <w:sz w:val="18"/>
          <w:szCs w:val="22"/>
          <w:lang w:val="fr-FR" w:bidi="en-US"/>
        </w:rPr>
        <w:t>une organisation collective de leur production agrico</w:t>
      </w:r>
      <w:r w:rsidR="00C831BB">
        <w:rPr>
          <w:rFonts w:cs="Arial"/>
          <w:bCs/>
          <w:sz w:val="18"/>
          <w:szCs w:val="22"/>
          <w:lang w:val="fr-FR" w:bidi="en-US"/>
        </w:rPr>
        <w:t>le.  Un</w:t>
      </w:r>
      <w:r>
        <w:rPr>
          <w:rFonts w:cs="Arial"/>
          <w:bCs/>
          <w:sz w:val="18"/>
          <w:szCs w:val="22"/>
          <w:lang w:val="fr-FR" w:bidi="en-US"/>
        </w:rPr>
        <w:t xml:space="preserve"> paysan, contrairement à une entreprise semencière, n</w:t>
      </w:r>
      <w:r w:rsidR="00B1336F">
        <w:rPr>
          <w:rFonts w:cs="Arial"/>
          <w:bCs/>
          <w:sz w:val="18"/>
          <w:szCs w:val="22"/>
          <w:lang w:val="fr-FR" w:bidi="en-US"/>
        </w:rPr>
        <w:t>’</w:t>
      </w:r>
      <w:r>
        <w:rPr>
          <w:rFonts w:cs="Arial"/>
          <w:bCs/>
          <w:sz w:val="18"/>
          <w:szCs w:val="22"/>
          <w:lang w:val="fr-FR" w:bidi="en-US"/>
        </w:rPr>
        <w:t>a pas pour activité principale la vente de semenc</w:t>
      </w:r>
      <w:r w:rsidR="00C831BB">
        <w:rPr>
          <w:rFonts w:cs="Arial"/>
          <w:bCs/>
          <w:sz w:val="18"/>
          <w:szCs w:val="22"/>
          <w:lang w:val="fr-FR" w:bidi="en-US"/>
        </w:rPr>
        <w:t>es.  Il</w:t>
      </w:r>
      <w:r>
        <w:rPr>
          <w:rFonts w:cs="Arial"/>
          <w:bCs/>
          <w:sz w:val="18"/>
          <w:szCs w:val="22"/>
          <w:lang w:val="fr-FR" w:bidi="en-US"/>
        </w:rPr>
        <w:t xml:space="preserve"> est nécessaire de faire la distinction entre une activité semencière </w:t>
      </w:r>
      <w:r>
        <w:rPr>
          <w:rFonts w:cs="Arial"/>
          <w:bCs/>
          <w:i/>
          <w:sz w:val="18"/>
          <w:szCs w:val="22"/>
          <w:lang w:val="fr-FR" w:bidi="en-US"/>
        </w:rPr>
        <w:t xml:space="preserve">commerciale </w:t>
      </w:r>
      <w:r>
        <w:rPr>
          <w:rFonts w:cs="Arial"/>
          <w:bCs/>
          <w:sz w:val="18"/>
          <w:szCs w:val="22"/>
          <w:lang w:val="fr-FR" w:bidi="en-US"/>
        </w:rPr>
        <w:t xml:space="preserve">et une activité semencière intégrée à la production </w:t>
      </w:r>
      <w:r>
        <w:rPr>
          <w:rFonts w:cs="Arial"/>
          <w:bCs/>
          <w:i/>
          <w:sz w:val="18"/>
          <w:szCs w:val="22"/>
          <w:lang w:val="fr-FR" w:bidi="en-US"/>
        </w:rPr>
        <w:t>agricole</w:t>
      </w:r>
      <w:r>
        <w:rPr>
          <w:rFonts w:cs="Arial"/>
          <w:bCs/>
          <w:sz w:val="18"/>
          <w:szCs w:val="22"/>
          <w:lang w:val="fr-FR" w:bidi="en-US"/>
        </w:rPr>
        <w:t>, qui vise à utiliser, échanger et vendre des semences ou du matériel de multiplication sélectionnés à la ferme dans le cadre d</w:t>
      </w:r>
      <w:r w:rsidR="00B1336F">
        <w:rPr>
          <w:rFonts w:cs="Arial"/>
          <w:bCs/>
          <w:sz w:val="18"/>
          <w:szCs w:val="22"/>
          <w:lang w:val="fr-FR" w:bidi="en-US"/>
        </w:rPr>
        <w:t>’</w:t>
      </w:r>
      <w:r>
        <w:rPr>
          <w:rFonts w:cs="Arial"/>
          <w:bCs/>
          <w:sz w:val="18"/>
          <w:szCs w:val="22"/>
          <w:lang w:val="fr-FR" w:bidi="en-US"/>
        </w:rPr>
        <w:t>une activité paysanne.</w:t>
      </w:r>
    </w:p>
    <w:p w:rsidR="007070D2" w:rsidRDefault="007070D2" w:rsidP="007070D2">
      <w:pPr>
        <w:rPr>
          <w:rFonts w:cs="Arial"/>
          <w:bCs/>
          <w:sz w:val="18"/>
          <w:szCs w:val="22"/>
          <w:lang w:val="fr-FR" w:bidi="en-US"/>
        </w:rPr>
      </w:pPr>
    </w:p>
    <w:p w:rsidR="007070D2" w:rsidRPr="00D702EA" w:rsidRDefault="007070D2" w:rsidP="007070D2">
      <w:pPr>
        <w:ind w:left="567"/>
        <w:rPr>
          <w:rFonts w:cs="Arial"/>
          <w:bCs/>
          <w:spacing w:val="-2"/>
          <w:sz w:val="18"/>
          <w:szCs w:val="22"/>
          <w:lang w:val="fr-FR" w:bidi="en-US"/>
        </w:rPr>
      </w:pPr>
      <w:r w:rsidRPr="00D702EA">
        <w:rPr>
          <w:rFonts w:cs="Arial"/>
          <w:bCs/>
          <w:spacing w:val="-2"/>
          <w:sz w:val="18"/>
          <w:szCs w:val="22"/>
          <w:lang w:val="fr-FR" w:bidi="en-US"/>
        </w:rPr>
        <w:t>“Il est urgent de donner un cadre légal aux systèmes semenciers paysans afin que ceux</w:t>
      </w:r>
      <w:r w:rsidR="00B1336F">
        <w:rPr>
          <w:rFonts w:cs="Arial"/>
          <w:bCs/>
          <w:spacing w:val="-2"/>
          <w:sz w:val="18"/>
          <w:szCs w:val="22"/>
          <w:lang w:val="fr-FR" w:bidi="en-US"/>
        </w:rPr>
        <w:t>-</w:t>
      </w:r>
      <w:r w:rsidRPr="00D702EA">
        <w:rPr>
          <w:rFonts w:cs="Arial"/>
          <w:bCs/>
          <w:spacing w:val="-2"/>
          <w:sz w:val="18"/>
          <w:szCs w:val="22"/>
          <w:lang w:val="fr-FR" w:bidi="en-US"/>
        </w:rPr>
        <w:t>ci puissent continuer à renouveler la biodiversité semencière</w:t>
      </w:r>
      <w:r w:rsidR="00B1336F">
        <w:rPr>
          <w:rFonts w:cs="Arial"/>
          <w:bCs/>
          <w:spacing w:val="-2"/>
          <w:sz w:val="18"/>
          <w:szCs w:val="22"/>
          <w:lang w:val="fr-FR" w:bidi="en-US"/>
        </w:rPr>
        <w:t> :</w:t>
      </w:r>
      <w:r w:rsidRPr="00D702EA">
        <w:rPr>
          <w:rFonts w:cs="Arial"/>
          <w:bCs/>
          <w:spacing w:val="-2"/>
          <w:sz w:val="18"/>
          <w:szCs w:val="22"/>
          <w:lang w:val="fr-FR" w:bidi="en-US"/>
        </w:rPr>
        <w:t xml:space="preserve"> le système formel et commercial est en effet né en puisant toutes ses ressources dans tous les interstices du système inform</w:t>
      </w:r>
      <w:r w:rsidR="00C831BB" w:rsidRPr="00D702EA">
        <w:rPr>
          <w:rFonts w:cs="Arial"/>
          <w:bCs/>
          <w:spacing w:val="-2"/>
          <w:sz w:val="18"/>
          <w:szCs w:val="22"/>
          <w:lang w:val="fr-FR" w:bidi="en-US"/>
        </w:rPr>
        <w:t>el</w:t>
      </w:r>
      <w:r w:rsidR="00C831BB">
        <w:rPr>
          <w:rFonts w:cs="Arial"/>
          <w:bCs/>
          <w:spacing w:val="-2"/>
          <w:sz w:val="18"/>
          <w:szCs w:val="22"/>
          <w:lang w:val="fr-FR" w:bidi="en-US"/>
        </w:rPr>
        <w:t xml:space="preserve">.  </w:t>
      </w:r>
      <w:r w:rsidR="00C831BB" w:rsidRPr="00D702EA">
        <w:rPr>
          <w:rFonts w:cs="Arial"/>
          <w:bCs/>
          <w:spacing w:val="-2"/>
          <w:sz w:val="18"/>
          <w:szCs w:val="22"/>
          <w:lang w:val="fr-FR" w:bidi="en-US"/>
        </w:rPr>
        <w:t>Le</w:t>
      </w:r>
      <w:r w:rsidRPr="00D702EA">
        <w:rPr>
          <w:rFonts w:cs="Arial"/>
          <w:bCs/>
          <w:spacing w:val="-2"/>
          <w:sz w:val="18"/>
          <w:szCs w:val="22"/>
          <w:lang w:val="fr-FR" w:bidi="en-US"/>
        </w:rPr>
        <w:t xml:space="preserve"> réservoir actuel de ressources </w:t>
      </w:r>
      <w:proofErr w:type="spellStart"/>
      <w:r w:rsidRPr="00D702EA">
        <w:rPr>
          <w:rFonts w:cs="Arial"/>
          <w:bCs/>
          <w:spacing w:val="-2"/>
          <w:sz w:val="18"/>
          <w:szCs w:val="22"/>
          <w:lang w:val="fr-FR" w:bidi="en-US"/>
        </w:rPr>
        <w:t>phytogénétiques</w:t>
      </w:r>
      <w:proofErr w:type="spellEnd"/>
      <w:r w:rsidRPr="00D702EA">
        <w:rPr>
          <w:rFonts w:cs="Arial"/>
          <w:bCs/>
          <w:spacing w:val="-2"/>
          <w:sz w:val="18"/>
          <w:szCs w:val="22"/>
          <w:lang w:val="fr-FR" w:bidi="en-US"/>
        </w:rPr>
        <w:t xml:space="preserve"> n</w:t>
      </w:r>
      <w:r w:rsidR="00B1336F">
        <w:rPr>
          <w:rFonts w:cs="Arial"/>
          <w:bCs/>
          <w:spacing w:val="-2"/>
          <w:sz w:val="18"/>
          <w:szCs w:val="22"/>
          <w:lang w:val="fr-FR" w:bidi="en-US"/>
        </w:rPr>
        <w:t>’</w:t>
      </w:r>
      <w:r w:rsidRPr="00D702EA">
        <w:rPr>
          <w:rFonts w:cs="Arial"/>
          <w:bCs/>
          <w:spacing w:val="-2"/>
          <w:sz w:val="18"/>
          <w:szCs w:val="22"/>
          <w:lang w:val="fr-FR" w:bidi="en-US"/>
        </w:rPr>
        <w:t>est pas inépuisab</w:t>
      </w:r>
      <w:r w:rsidR="00C831BB" w:rsidRPr="00D702EA">
        <w:rPr>
          <w:rFonts w:cs="Arial"/>
          <w:bCs/>
          <w:spacing w:val="-2"/>
          <w:sz w:val="18"/>
          <w:szCs w:val="22"/>
          <w:lang w:val="fr-FR" w:bidi="en-US"/>
        </w:rPr>
        <w:t>le</w:t>
      </w:r>
      <w:r w:rsidR="00C831BB">
        <w:rPr>
          <w:rFonts w:cs="Arial"/>
          <w:bCs/>
          <w:spacing w:val="-2"/>
          <w:sz w:val="18"/>
          <w:szCs w:val="22"/>
          <w:lang w:val="fr-FR" w:bidi="en-US"/>
        </w:rPr>
        <w:t xml:space="preserve">.  </w:t>
      </w:r>
      <w:r w:rsidR="00C831BB" w:rsidRPr="00D702EA">
        <w:rPr>
          <w:rFonts w:cs="Arial"/>
          <w:bCs/>
          <w:spacing w:val="-2"/>
          <w:sz w:val="18"/>
          <w:szCs w:val="22"/>
          <w:lang w:val="fr-FR" w:bidi="en-US"/>
        </w:rPr>
        <w:t>La</w:t>
      </w:r>
      <w:r w:rsidRPr="00D702EA">
        <w:rPr>
          <w:rFonts w:cs="Arial"/>
          <w:bCs/>
          <w:spacing w:val="-2"/>
          <w:sz w:val="18"/>
          <w:szCs w:val="22"/>
          <w:lang w:val="fr-FR" w:bidi="en-US"/>
        </w:rPr>
        <w:t> FAO estime à 75% la perte de biodiversité cultivée qui a accompagné la généralisation des variétés commerciales homogènes et stabl</w:t>
      </w:r>
      <w:r w:rsidR="00C831BB" w:rsidRPr="00D702EA">
        <w:rPr>
          <w:rFonts w:cs="Arial"/>
          <w:bCs/>
          <w:spacing w:val="-2"/>
          <w:sz w:val="18"/>
          <w:szCs w:val="22"/>
          <w:lang w:val="fr-FR" w:bidi="en-US"/>
        </w:rPr>
        <w:t>es</w:t>
      </w:r>
      <w:r w:rsidR="00C831BB">
        <w:rPr>
          <w:rFonts w:cs="Arial"/>
          <w:bCs/>
          <w:spacing w:val="-2"/>
          <w:sz w:val="18"/>
          <w:szCs w:val="22"/>
          <w:lang w:val="fr-FR" w:bidi="en-US"/>
        </w:rPr>
        <w:t xml:space="preserve">.  </w:t>
      </w:r>
      <w:r w:rsidR="00C831BB" w:rsidRPr="00D702EA">
        <w:rPr>
          <w:rFonts w:cs="Arial"/>
          <w:bCs/>
          <w:spacing w:val="-2"/>
          <w:sz w:val="18"/>
          <w:szCs w:val="22"/>
          <w:lang w:val="fr-FR" w:bidi="en-US"/>
        </w:rPr>
        <w:t>De</w:t>
      </w:r>
      <w:r w:rsidRPr="00D702EA">
        <w:rPr>
          <w:rFonts w:cs="Arial"/>
          <w:bCs/>
          <w:spacing w:val="-2"/>
          <w:sz w:val="18"/>
          <w:szCs w:val="22"/>
          <w:lang w:val="fr-FR" w:bidi="en-US"/>
        </w:rPr>
        <w:t xml:space="preserve"> plus, la dématérialisation actuelle des ressources génétiques génère une perte inestimable de toutes les informations génétiques non</w:t>
      </w:r>
      <w:r w:rsidR="00183D1B">
        <w:rPr>
          <w:rFonts w:cs="Arial"/>
          <w:bCs/>
          <w:spacing w:val="-2"/>
          <w:sz w:val="18"/>
          <w:szCs w:val="22"/>
          <w:lang w:val="fr-FR" w:bidi="en-US"/>
        </w:rPr>
        <w:t xml:space="preserve"> </w:t>
      </w:r>
      <w:proofErr w:type="spellStart"/>
      <w:r w:rsidRPr="00D702EA">
        <w:rPr>
          <w:rFonts w:cs="Arial"/>
          <w:bCs/>
          <w:spacing w:val="-2"/>
          <w:sz w:val="18"/>
          <w:szCs w:val="22"/>
          <w:lang w:val="fr-FR" w:bidi="en-US"/>
        </w:rPr>
        <w:t>numérisabl</w:t>
      </w:r>
      <w:r w:rsidR="00C831BB" w:rsidRPr="00D702EA">
        <w:rPr>
          <w:rFonts w:cs="Arial"/>
          <w:bCs/>
          <w:spacing w:val="-2"/>
          <w:sz w:val="18"/>
          <w:szCs w:val="22"/>
          <w:lang w:val="fr-FR" w:bidi="en-US"/>
        </w:rPr>
        <w:t>es</w:t>
      </w:r>
      <w:proofErr w:type="spellEnd"/>
      <w:r w:rsidR="00C831BB">
        <w:rPr>
          <w:rFonts w:cs="Arial"/>
          <w:bCs/>
          <w:spacing w:val="-2"/>
          <w:sz w:val="18"/>
          <w:szCs w:val="22"/>
          <w:lang w:val="fr-FR" w:bidi="en-US"/>
        </w:rPr>
        <w:t xml:space="preserve">.  </w:t>
      </w:r>
      <w:r w:rsidR="00C831BB" w:rsidRPr="00D702EA">
        <w:rPr>
          <w:rFonts w:cs="Arial"/>
          <w:bCs/>
          <w:spacing w:val="-2"/>
          <w:sz w:val="18"/>
          <w:szCs w:val="22"/>
          <w:lang w:val="fr-FR" w:bidi="en-US"/>
        </w:rPr>
        <w:t>Le</w:t>
      </w:r>
      <w:r w:rsidRPr="00D702EA">
        <w:rPr>
          <w:rFonts w:cs="Arial"/>
          <w:bCs/>
          <w:spacing w:val="-2"/>
          <w:sz w:val="18"/>
          <w:szCs w:val="22"/>
          <w:lang w:val="fr-FR" w:bidi="en-US"/>
        </w:rPr>
        <w:t>s centaines de millions de paysans qui reproduisent leurs semences chaque année créent bien plus de diversité nouvelle que quelques milliers de chercheurs disposant de matériel sophistiq</w:t>
      </w:r>
      <w:r w:rsidR="00C831BB" w:rsidRPr="00D702EA">
        <w:rPr>
          <w:rFonts w:cs="Arial"/>
          <w:bCs/>
          <w:spacing w:val="-2"/>
          <w:sz w:val="18"/>
          <w:szCs w:val="22"/>
          <w:lang w:val="fr-FR" w:bidi="en-US"/>
        </w:rPr>
        <w:t>ué</w:t>
      </w:r>
      <w:r w:rsidR="00C831BB">
        <w:rPr>
          <w:rFonts w:cs="Arial"/>
          <w:bCs/>
          <w:spacing w:val="-2"/>
          <w:sz w:val="18"/>
          <w:szCs w:val="22"/>
          <w:lang w:val="fr-FR" w:bidi="en-US"/>
        </w:rPr>
        <w:t xml:space="preserve">.  </w:t>
      </w:r>
      <w:r w:rsidR="00C831BB" w:rsidRPr="00D702EA">
        <w:rPr>
          <w:rFonts w:cs="Arial"/>
          <w:bCs/>
          <w:spacing w:val="-2"/>
          <w:sz w:val="18"/>
          <w:szCs w:val="22"/>
          <w:lang w:val="fr-FR" w:bidi="en-US"/>
        </w:rPr>
        <w:t>Le</w:t>
      </w:r>
      <w:r w:rsidRPr="00D702EA">
        <w:rPr>
          <w:rFonts w:cs="Arial"/>
          <w:bCs/>
          <w:spacing w:val="-2"/>
          <w:sz w:val="18"/>
          <w:szCs w:val="22"/>
          <w:lang w:val="fr-FR" w:bidi="en-US"/>
        </w:rPr>
        <w:t>s multiples caractères polygéniques d</w:t>
      </w:r>
      <w:r w:rsidR="00B1336F">
        <w:rPr>
          <w:rFonts w:cs="Arial"/>
          <w:bCs/>
          <w:spacing w:val="-2"/>
          <w:sz w:val="18"/>
          <w:szCs w:val="22"/>
          <w:lang w:val="fr-FR" w:bidi="en-US"/>
        </w:rPr>
        <w:t>’</w:t>
      </w:r>
      <w:r w:rsidRPr="00D702EA">
        <w:rPr>
          <w:rFonts w:cs="Arial"/>
          <w:bCs/>
          <w:spacing w:val="-2"/>
          <w:sz w:val="18"/>
          <w:szCs w:val="22"/>
          <w:lang w:val="fr-FR" w:bidi="en-US"/>
        </w:rPr>
        <w:t>adaptation de chaque plante aux changements climatiques n</w:t>
      </w:r>
      <w:r w:rsidR="00B1336F">
        <w:rPr>
          <w:rFonts w:cs="Arial"/>
          <w:bCs/>
          <w:spacing w:val="-2"/>
          <w:sz w:val="18"/>
          <w:szCs w:val="22"/>
          <w:lang w:val="fr-FR" w:bidi="en-US"/>
        </w:rPr>
        <w:t>’</w:t>
      </w:r>
      <w:r w:rsidRPr="00D702EA">
        <w:rPr>
          <w:rFonts w:cs="Arial"/>
          <w:bCs/>
          <w:spacing w:val="-2"/>
          <w:sz w:val="18"/>
          <w:szCs w:val="22"/>
          <w:lang w:val="fr-FR" w:bidi="en-US"/>
        </w:rPr>
        <w:t xml:space="preserve">apparaissent pas dans les éprouvettes des laboratoires qui ne peuvent sélectionner que quelques caractères </w:t>
      </w:r>
      <w:proofErr w:type="spellStart"/>
      <w:r w:rsidRPr="00D702EA">
        <w:rPr>
          <w:rFonts w:cs="Arial"/>
          <w:bCs/>
          <w:spacing w:val="-2"/>
          <w:sz w:val="18"/>
          <w:szCs w:val="22"/>
          <w:lang w:val="fr-FR" w:bidi="en-US"/>
        </w:rPr>
        <w:t>monogéniqu</w:t>
      </w:r>
      <w:r w:rsidR="00C831BB" w:rsidRPr="00D702EA">
        <w:rPr>
          <w:rFonts w:cs="Arial"/>
          <w:bCs/>
          <w:spacing w:val="-2"/>
          <w:sz w:val="18"/>
          <w:szCs w:val="22"/>
          <w:lang w:val="fr-FR" w:bidi="en-US"/>
        </w:rPr>
        <w:t>es</w:t>
      </w:r>
      <w:proofErr w:type="spellEnd"/>
      <w:r w:rsidR="00C831BB">
        <w:rPr>
          <w:rFonts w:cs="Arial"/>
          <w:bCs/>
          <w:spacing w:val="-2"/>
          <w:sz w:val="18"/>
          <w:szCs w:val="22"/>
          <w:lang w:val="fr-FR" w:bidi="en-US"/>
        </w:rPr>
        <w:t xml:space="preserve">.  </w:t>
      </w:r>
      <w:r w:rsidR="00C831BB" w:rsidRPr="00D702EA">
        <w:rPr>
          <w:rFonts w:cs="Arial"/>
          <w:bCs/>
          <w:spacing w:val="-2"/>
          <w:sz w:val="18"/>
          <w:szCs w:val="22"/>
          <w:lang w:val="fr-FR" w:bidi="en-US"/>
        </w:rPr>
        <w:t>Ce</w:t>
      </w:r>
      <w:r w:rsidRPr="00D702EA">
        <w:rPr>
          <w:rFonts w:cs="Arial"/>
          <w:bCs/>
          <w:spacing w:val="-2"/>
          <w:sz w:val="18"/>
          <w:szCs w:val="22"/>
          <w:lang w:val="fr-FR" w:bidi="en-US"/>
        </w:rPr>
        <w:t xml:space="preserve"> renouvellement constant de la biodiversité cultivée dans les champs est indispensable, non seulement pour son adaptation dans chaque localité aux conditions de culture changeantes, mais aussi pour réapprovisionner le réservoir de ressources </w:t>
      </w:r>
      <w:proofErr w:type="spellStart"/>
      <w:r w:rsidRPr="00D702EA">
        <w:rPr>
          <w:rFonts w:cs="Arial"/>
          <w:bCs/>
          <w:spacing w:val="-2"/>
          <w:sz w:val="18"/>
          <w:szCs w:val="22"/>
          <w:lang w:val="fr-FR" w:bidi="en-US"/>
        </w:rPr>
        <w:t>phytogénétiques</w:t>
      </w:r>
      <w:proofErr w:type="spellEnd"/>
      <w:r w:rsidRPr="00D702EA">
        <w:rPr>
          <w:rFonts w:cs="Arial"/>
          <w:bCs/>
          <w:spacing w:val="-2"/>
          <w:sz w:val="18"/>
          <w:szCs w:val="22"/>
          <w:lang w:val="fr-FR" w:bidi="en-US"/>
        </w:rPr>
        <w:t xml:space="preserve"> de l</w:t>
      </w:r>
      <w:r w:rsidR="00B1336F">
        <w:rPr>
          <w:rFonts w:cs="Arial"/>
          <w:bCs/>
          <w:spacing w:val="-2"/>
          <w:sz w:val="18"/>
          <w:szCs w:val="22"/>
          <w:lang w:val="fr-FR" w:bidi="en-US"/>
        </w:rPr>
        <w:t>’</w:t>
      </w:r>
      <w:r w:rsidRPr="00D702EA">
        <w:rPr>
          <w:rFonts w:cs="Arial"/>
          <w:bCs/>
          <w:spacing w:val="-2"/>
          <w:sz w:val="18"/>
          <w:szCs w:val="22"/>
          <w:lang w:val="fr-FR" w:bidi="en-US"/>
        </w:rPr>
        <w:t>industrie.</w:t>
      </w:r>
    </w:p>
    <w:p w:rsidR="007070D2" w:rsidRDefault="007070D2" w:rsidP="007070D2">
      <w:pPr>
        <w:ind w:left="567"/>
        <w:rPr>
          <w:rFonts w:cs="Arial"/>
          <w:bCs/>
          <w:sz w:val="18"/>
          <w:szCs w:val="22"/>
          <w:lang w:val="fr-FR" w:bidi="en-US"/>
        </w:rPr>
      </w:pPr>
    </w:p>
    <w:p w:rsidR="007070D2" w:rsidRDefault="007070D2" w:rsidP="007070D2">
      <w:pPr>
        <w:ind w:left="567"/>
        <w:rPr>
          <w:rFonts w:cs="Arial"/>
          <w:bCs/>
          <w:sz w:val="18"/>
          <w:szCs w:val="22"/>
          <w:lang w:val="fr-FR" w:bidi="en-US"/>
        </w:rPr>
      </w:pPr>
      <w:r>
        <w:rPr>
          <w:rFonts w:cs="Arial"/>
          <w:bCs/>
          <w:sz w:val="18"/>
          <w:szCs w:val="22"/>
          <w:lang w:val="fr-FR" w:bidi="en-US"/>
        </w:rPr>
        <w:t>“Enfin, de nombreux pays membres de l</w:t>
      </w:r>
      <w:r w:rsidR="00B1336F">
        <w:rPr>
          <w:rFonts w:cs="Arial"/>
          <w:bCs/>
          <w:sz w:val="18"/>
          <w:szCs w:val="22"/>
          <w:lang w:val="fr-FR" w:bidi="en-US"/>
        </w:rPr>
        <w:t>’</w:t>
      </w:r>
      <w:r>
        <w:rPr>
          <w:rFonts w:cs="Arial"/>
          <w:bCs/>
          <w:sz w:val="18"/>
          <w:szCs w:val="22"/>
          <w:lang w:val="fr-FR" w:bidi="en-US"/>
        </w:rPr>
        <w:t>UPOV n</w:t>
      </w:r>
      <w:r w:rsidR="00B1336F">
        <w:rPr>
          <w:rFonts w:cs="Arial"/>
          <w:bCs/>
          <w:sz w:val="18"/>
          <w:szCs w:val="22"/>
          <w:lang w:val="fr-FR" w:bidi="en-US"/>
        </w:rPr>
        <w:t>’</w:t>
      </w:r>
      <w:r>
        <w:rPr>
          <w:rFonts w:cs="Arial"/>
          <w:bCs/>
          <w:sz w:val="18"/>
          <w:szCs w:val="22"/>
          <w:lang w:val="fr-FR" w:bidi="en-US"/>
        </w:rPr>
        <w:t>ont pas ratifié sa Convention de 1991 dans le seul but de ne pas criminaliser les systèmes semenciers paysans qui assurent leur sécurité et leur souveraineté alimentair</w:t>
      </w:r>
      <w:r w:rsidR="00C831BB">
        <w:rPr>
          <w:rFonts w:cs="Arial"/>
          <w:bCs/>
          <w:sz w:val="18"/>
          <w:szCs w:val="22"/>
          <w:lang w:val="fr-FR" w:bidi="en-US"/>
        </w:rPr>
        <w:t>es.  En</w:t>
      </w:r>
      <w:r>
        <w:rPr>
          <w:rFonts w:cs="Arial"/>
          <w:bCs/>
          <w:sz w:val="18"/>
          <w:szCs w:val="22"/>
          <w:lang w:val="fr-FR" w:bidi="en-US"/>
        </w:rPr>
        <w:t> modifiant la Convention afin que celle</w:t>
      </w:r>
      <w:r w:rsidR="00B1336F">
        <w:rPr>
          <w:rFonts w:cs="Arial"/>
          <w:bCs/>
          <w:sz w:val="18"/>
          <w:szCs w:val="22"/>
          <w:lang w:val="fr-FR" w:bidi="en-US"/>
        </w:rPr>
        <w:t>-</w:t>
      </w:r>
      <w:r>
        <w:rPr>
          <w:rFonts w:cs="Arial"/>
          <w:bCs/>
          <w:sz w:val="18"/>
          <w:szCs w:val="22"/>
          <w:lang w:val="fr-FR" w:bidi="en-US"/>
        </w:rPr>
        <w:t>ci respecte intégralement les droits des paysans aux semences, l</w:t>
      </w:r>
      <w:r w:rsidR="00B1336F">
        <w:rPr>
          <w:rFonts w:cs="Arial"/>
          <w:bCs/>
          <w:sz w:val="18"/>
          <w:szCs w:val="22"/>
          <w:lang w:val="fr-FR" w:bidi="en-US"/>
        </w:rPr>
        <w:t>’</w:t>
      </w:r>
      <w:r>
        <w:rPr>
          <w:rFonts w:cs="Arial"/>
          <w:bCs/>
          <w:sz w:val="18"/>
          <w:szCs w:val="22"/>
          <w:lang w:val="fr-FR" w:bidi="en-US"/>
        </w:rPr>
        <w:t>UPOV gagnerait de nombreux nouveaux membres”.</w:t>
      </w:r>
    </w:p>
    <w:p w:rsidR="007070D2" w:rsidRPr="00D702EA" w:rsidRDefault="007070D2" w:rsidP="007070D2">
      <w:pPr>
        <w:jc w:val="left"/>
        <w:rPr>
          <w:sz w:val="16"/>
          <w:highlight w:val="yellow"/>
          <w:lang w:val="fr-FR"/>
        </w:rPr>
      </w:pPr>
    </w:p>
    <w:p w:rsidR="007070D2" w:rsidRPr="00D702EA" w:rsidRDefault="007070D2" w:rsidP="007070D2">
      <w:pPr>
        <w:rPr>
          <w:sz w:val="16"/>
          <w:highlight w:val="yellow"/>
          <w:lang w:val="fr-FR"/>
        </w:rPr>
      </w:pPr>
    </w:p>
    <w:p w:rsidR="007070D2" w:rsidRPr="00D416B6" w:rsidRDefault="007070D2" w:rsidP="00D416B6">
      <w:pPr>
        <w:ind w:left="567"/>
        <w:rPr>
          <w:b/>
          <w:sz w:val="16"/>
          <w:u w:val="single"/>
        </w:rPr>
      </w:pPr>
      <w:bookmarkStart w:id="11" w:name="_Toc96074478"/>
      <w:r w:rsidRPr="00D416B6">
        <w:rPr>
          <w:b/>
          <w:sz w:val="16"/>
          <w:u w:val="single"/>
        </w:rPr>
        <w:t>Références</w:t>
      </w:r>
      <w:bookmarkEnd w:id="11"/>
    </w:p>
    <w:p w:rsidR="007070D2" w:rsidRPr="00D702EA" w:rsidRDefault="007070D2" w:rsidP="007070D2">
      <w:pPr>
        <w:autoSpaceDE w:val="0"/>
        <w:autoSpaceDN w:val="0"/>
        <w:spacing w:before="120" w:after="120"/>
        <w:ind w:left="567" w:right="341"/>
        <w:jc w:val="left"/>
        <w:rPr>
          <w:rFonts w:cs="Arial"/>
          <w:sz w:val="16"/>
          <w:szCs w:val="16"/>
          <w:lang w:val="fr-FR" w:bidi="en-US"/>
        </w:rPr>
      </w:pPr>
      <w:r w:rsidRPr="00D702EA">
        <w:rPr>
          <w:rFonts w:cs="Arial"/>
          <w:sz w:val="16"/>
          <w:szCs w:val="16"/>
          <w:lang w:val="fr-FR" w:bidi="en-US"/>
        </w:rPr>
        <w:t xml:space="preserve">Assemblée générale des </w:t>
      </w:r>
      <w:r w:rsidR="00B1336F">
        <w:rPr>
          <w:rFonts w:cs="Arial"/>
          <w:sz w:val="16"/>
          <w:szCs w:val="16"/>
          <w:lang w:val="fr-FR" w:bidi="en-US"/>
        </w:rPr>
        <w:t>Nations Unies</w:t>
      </w:r>
      <w:r w:rsidRPr="00D702EA">
        <w:rPr>
          <w:rFonts w:cs="Arial"/>
          <w:sz w:val="16"/>
          <w:szCs w:val="16"/>
          <w:lang w:val="fr-FR" w:bidi="en-US"/>
        </w:rPr>
        <w:t xml:space="preserve">.  (2018).  </w:t>
      </w:r>
      <w:r w:rsidRPr="00D702EA">
        <w:rPr>
          <w:rFonts w:cs="Arial"/>
          <w:i/>
          <w:sz w:val="16"/>
          <w:szCs w:val="16"/>
          <w:lang w:val="fr-FR" w:bidi="en-US"/>
        </w:rPr>
        <w:t xml:space="preserve">Déclaration des </w:t>
      </w:r>
      <w:r w:rsidR="00B1336F">
        <w:rPr>
          <w:rFonts w:cs="Arial"/>
          <w:i/>
          <w:sz w:val="16"/>
          <w:szCs w:val="16"/>
          <w:lang w:val="fr-FR" w:bidi="en-US"/>
        </w:rPr>
        <w:t>Nations Unies</w:t>
      </w:r>
      <w:r w:rsidRPr="00D702EA">
        <w:rPr>
          <w:rFonts w:cs="Arial"/>
          <w:i/>
          <w:sz w:val="16"/>
          <w:szCs w:val="16"/>
          <w:lang w:val="fr-FR" w:bidi="en-US"/>
        </w:rPr>
        <w:t xml:space="preserve"> sur les droits des paysans et des autres personnes travaillant dans les zones rural</w:t>
      </w:r>
      <w:r w:rsidR="00C831BB" w:rsidRPr="00D702EA">
        <w:rPr>
          <w:rFonts w:cs="Arial"/>
          <w:i/>
          <w:sz w:val="16"/>
          <w:szCs w:val="16"/>
          <w:lang w:val="fr-FR" w:bidi="en-US"/>
        </w:rPr>
        <w:t>es</w:t>
      </w:r>
      <w:r w:rsidR="00C831BB">
        <w:rPr>
          <w:rFonts w:cs="Arial"/>
          <w:i/>
          <w:sz w:val="16"/>
          <w:szCs w:val="16"/>
          <w:lang w:val="fr-FR" w:bidi="en-US"/>
        </w:rPr>
        <w:t xml:space="preserve">.  </w:t>
      </w:r>
      <w:r w:rsidR="00C831BB" w:rsidRPr="00D702EA">
        <w:rPr>
          <w:rFonts w:cs="Arial"/>
          <w:sz w:val="16"/>
          <w:szCs w:val="16"/>
          <w:lang w:val="fr-FR" w:bidi="en-US"/>
        </w:rPr>
        <w:t>Di</w:t>
      </w:r>
      <w:r w:rsidRPr="00D702EA">
        <w:rPr>
          <w:rFonts w:cs="Arial"/>
          <w:sz w:val="16"/>
          <w:szCs w:val="16"/>
          <w:lang w:val="fr-FR" w:bidi="en-US"/>
        </w:rPr>
        <w:t>sponible en ligne</w:t>
      </w:r>
      <w:r w:rsidR="00B1336F">
        <w:rPr>
          <w:rFonts w:cs="Arial"/>
          <w:sz w:val="16"/>
          <w:szCs w:val="16"/>
          <w:lang w:val="fr-FR" w:bidi="en-US"/>
        </w:rPr>
        <w:t> :</w:t>
      </w:r>
      <w:r w:rsidRPr="00D702EA">
        <w:rPr>
          <w:rFonts w:cs="Arial"/>
          <w:sz w:val="16"/>
          <w:szCs w:val="16"/>
          <w:lang w:val="fr-FR" w:bidi="en-US"/>
        </w:rPr>
        <w:t xml:space="preserve"> </w:t>
      </w:r>
      <w:hyperlink r:id="rId23" w:history="1">
        <w:r w:rsidRPr="00D702EA">
          <w:rPr>
            <w:rStyle w:val="Hyperlink"/>
            <w:sz w:val="16"/>
            <w:szCs w:val="16"/>
            <w:lang w:val="fr-FR" w:bidi="en-US"/>
          </w:rPr>
          <w:t>https://www.ohchr.org/Documents/HRBodies/HRCouncil/WGPleasants/A</w:t>
        </w:r>
        <w:r w:rsidR="00B1336F">
          <w:rPr>
            <w:rStyle w:val="Hyperlink"/>
            <w:sz w:val="16"/>
            <w:szCs w:val="16"/>
            <w:lang w:val="fr-FR" w:bidi="en-US"/>
          </w:rPr>
          <w:t>-</w:t>
        </w:r>
        <w:r w:rsidRPr="00D702EA">
          <w:rPr>
            <w:rStyle w:val="Hyperlink"/>
            <w:sz w:val="16"/>
            <w:szCs w:val="16"/>
            <w:lang w:val="fr-FR" w:bidi="en-US"/>
          </w:rPr>
          <w:t>HRC</w:t>
        </w:r>
        <w:r w:rsidR="00B1336F">
          <w:rPr>
            <w:rStyle w:val="Hyperlink"/>
            <w:sz w:val="16"/>
            <w:szCs w:val="16"/>
            <w:lang w:val="fr-FR" w:bidi="en-US"/>
          </w:rPr>
          <w:t>-</w:t>
        </w:r>
        <w:r w:rsidRPr="00D702EA">
          <w:rPr>
            <w:rStyle w:val="Hyperlink"/>
            <w:sz w:val="16"/>
            <w:szCs w:val="16"/>
            <w:lang w:val="fr-FR" w:bidi="en-US"/>
          </w:rPr>
          <w:t>WG</w:t>
        </w:r>
        <w:r w:rsidR="00B1336F">
          <w:rPr>
            <w:rStyle w:val="Hyperlink"/>
            <w:sz w:val="16"/>
            <w:szCs w:val="16"/>
            <w:lang w:val="fr-FR" w:bidi="en-US"/>
          </w:rPr>
          <w:t>-</w:t>
        </w:r>
        <w:r w:rsidRPr="00D702EA">
          <w:rPr>
            <w:rStyle w:val="Hyperlink"/>
            <w:sz w:val="16"/>
            <w:szCs w:val="16"/>
            <w:lang w:val="fr-FR" w:bidi="en-US"/>
          </w:rPr>
          <w:t>15</w:t>
        </w:r>
        <w:r w:rsidR="00B1336F">
          <w:rPr>
            <w:rStyle w:val="Hyperlink"/>
            <w:sz w:val="16"/>
            <w:szCs w:val="16"/>
            <w:lang w:val="fr-FR" w:bidi="en-US"/>
          </w:rPr>
          <w:t>-</w:t>
        </w:r>
        <w:r w:rsidRPr="00D702EA">
          <w:rPr>
            <w:rStyle w:val="Hyperlink"/>
            <w:sz w:val="16"/>
            <w:szCs w:val="16"/>
            <w:lang w:val="fr-FR" w:bidi="en-US"/>
          </w:rPr>
          <w:t>1</w:t>
        </w:r>
        <w:r w:rsidR="00B1336F">
          <w:rPr>
            <w:rStyle w:val="Hyperlink"/>
            <w:sz w:val="16"/>
            <w:szCs w:val="16"/>
            <w:lang w:val="fr-FR" w:bidi="en-US"/>
          </w:rPr>
          <w:t>-</w:t>
        </w:r>
        <w:r w:rsidRPr="00D702EA">
          <w:rPr>
            <w:rStyle w:val="Hyperlink"/>
            <w:sz w:val="16"/>
            <w:szCs w:val="16"/>
            <w:lang w:val="fr-FR" w:bidi="en-US"/>
          </w:rPr>
          <w:t>2_Fr.pdf</w:t>
        </w:r>
      </w:hyperlink>
    </w:p>
    <w:p w:rsidR="007070D2" w:rsidRPr="00D702EA" w:rsidRDefault="007070D2" w:rsidP="007070D2">
      <w:pPr>
        <w:autoSpaceDE w:val="0"/>
        <w:autoSpaceDN w:val="0"/>
        <w:spacing w:before="120" w:after="120" w:line="235" w:lineRule="auto"/>
        <w:ind w:left="567" w:right="904"/>
        <w:jc w:val="left"/>
        <w:rPr>
          <w:rFonts w:cs="Arial"/>
          <w:sz w:val="16"/>
          <w:szCs w:val="16"/>
          <w:lang w:val="fr-FR" w:bidi="en-US"/>
        </w:rPr>
      </w:pPr>
      <w:r w:rsidRPr="00D702EA">
        <w:rPr>
          <w:rFonts w:cs="Arial"/>
          <w:sz w:val="16"/>
          <w:szCs w:val="16"/>
          <w:lang w:val="fr-FR" w:bidi="en-US"/>
        </w:rPr>
        <w:t>CIAT et al. (</w:t>
      </w:r>
      <w:proofErr w:type="spellStart"/>
      <w:r w:rsidRPr="00D702EA">
        <w:rPr>
          <w:rFonts w:cs="Arial"/>
          <w:sz w:val="16"/>
          <w:szCs w:val="16"/>
          <w:lang w:val="fr-FR" w:bidi="en-US"/>
        </w:rPr>
        <w:t>s.d</w:t>
      </w:r>
      <w:proofErr w:type="spellEnd"/>
      <w:r w:rsidRPr="00D702EA">
        <w:rPr>
          <w:rFonts w:cs="Arial"/>
          <w:sz w:val="16"/>
          <w:szCs w:val="16"/>
          <w:lang w:val="fr-FR" w:bidi="en-US"/>
        </w:rPr>
        <w:t xml:space="preserve">.).  </w:t>
      </w:r>
      <w:r w:rsidRPr="00D702EA">
        <w:rPr>
          <w:rFonts w:cs="Arial"/>
          <w:i/>
          <w:sz w:val="16"/>
          <w:szCs w:val="16"/>
          <w:lang w:val="fr-FR" w:bidi="en-US"/>
        </w:rPr>
        <w:t>Aide semencière pour une sécurité semenciè</w:t>
      </w:r>
      <w:r w:rsidR="00C831BB" w:rsidRPr="00D702EA">
        <w:rPr>
          <w:rFonts w:cs="Arial"/>
          <w:i/>
          <w:sz w:val="16"/>
          <w:szCs w:val="16"/>
          <w:lang w:val="fr-FR" w:bidi="en-US"/>
        </w:rPr>
        <w:t>re</w:t>
      </w:r>
      <w:r w:rsidR="00C831BB">
        <w:rPr>
          <w:rFonts w:cs="Arial"/>
          <w:i/>
          <w:sz w:val="16"/>
          <w:szCs w:val="16"/>
          <w:lang w:val="fr-FR" w:bidi="en-US"/>
        </w:rPr>
        <w:t xml:space="preserve">.  </w:t>
      </w:r>
      <w:r w:rsidR="00C831BB" w:rsidRPr="00D702EA">
        <w:rPr>
          <w:rFonts w:cs="Arial"/>
          <w:sz w:val="16"/>
          <w:szCs w:val="16"/>
          <w:lang w:val="fr-FR" w:bidi="en-US"/>
        </w:rPr>
        <w:t>Di</w:t>
      </w:r>
      <w:r w:rsidRPr="00D702EA">
        <w:rPr>
          <w:rFonts w:cs="Arial"/>
          <w:sz w:val="16"/>
          <w:szCs w:val="16"/>
          <w:lang w:val="fr-FR" w:bidi="en-US"/>
        </w:rPr>
        <w:t>sponible en ligne</w:t>
      </w:r>
      <w:r w:rsidR="00B1336F">
        <w:rPr>
          <w:rFonts w:cs="Arial"/>
          <w:sz w:val="16"/>
          <w:szCs w:val="16"/>
          <w:lang w:val="fr-FR" w:bidi="en-US"/>
        </w:rPr>
        <w:t> :</w:t>
      </w:r>
      <w:r w:rsidRPr="00D702EA">
        <w:rPr>
          <w:rFonts w:cs="Arial"/>
          <w:sz w:val="16"/>
          <w:szCs w:val="16"/>
          <w:lang w:val="fr-FR" w:bidi="en-US"/>
        </w:rPr>
        <w:t xml:space="preserve"> </w:t>
      </w:r>
      <w:hyperlink r:id="rId24" w:history="1">
        <w:r w:rsidRPr="00D702EA">
          <w:rPr>
            <w:rStyle w:val="Hyperlink"/>
            <w:sz w:val="16"/>
            <w:szCs w:val="16"/>
            <w:lang w:val="fr-FR" w:bidi="en-US"/>
          </w:rPr>
          <w:t>https://cgspace.cgiar.org/bitstream/handle/10568/53008/fp1_5.pdf?sequence=1&amp;isAllowed=y</w:t>
        </w:r>
      </w:hyperlink>
    </w:p>
    <w:p w:rsidR="007070D2" w:rsidRPr="00022EBB" w:rsidRDefault="007070D2" w:rsidP="007070D2">
      <w:pPr>
        <w:autoSpaceDE w:val="0"/>
        <w:autoSpaceDN w:val="0"/>
        <w:spacing w:before="120" w:after="120"/>
        <w:ind w:left="567" w:right="2276"/>
        <w:jc w:val="left"/>
        <w:rPr>
          <w:rFonts w:cs="Arial"/>
          <w:sz w:val="16"/>
          <w:szCs w:val="16"/>
          <w:lang w:bidi="en-US"/>
        </w:rPr>
      </w:pPr>
      <w:r w:rsidRPr="00D702EA">
        <w:rPr>
          <w:rFonts w:cs="Arial"/>
          <w:sz w:val="16"/>
          <w:szCs w:val="16"/>
          <w:lang w:val="fr-FR" w:bidi="en-US"/>
        </w:rPr>
        <w:t xml:space="preserve">FAO.  (2011).  </w:t>
      </w:r>
      <w:r w:rsidRPr="00D702EA">
        <w:rPr>
          <w:rFonts w:cs="Arial"/>
          <w:i/>
          <w:sz w:val="16"/>
          <w:szCs w:val="16"/>
          <w:lang w:val="fr-FR" w:bidi="en-US"/>
        </w:rPr>
        <w:t>La situation mondiale de l</w:t>
      </w:r>
      <w:r w:rsidR="00B1336F">
        <w:rPr>
          <w:rFonts w:cs="Arial"/>
          <w:i/>
          <w:sz w:val="16"/>
          <w:szCs w:val="16"/>
          <w:lang w:val="fr-FR" w:bidi="en-US"/>
        </w:rPr>
        <w:t>’</w:t>
      </w:r>
      <w:r w:rsidRPr="00D702EA">
        <w:rPr>
          <w:rFonts w:cs="Arial"/>
          <w:i/>
          <w:sz w:val="16"/>
          <w:szCs w:val="16"/>
          <w:lang w:val="fr-FR" w:bidi="en-US"/>
        </w:rPr>
        <w:t>alimentation et de l</w:t>
      </w:r>
      <w:r w:rsidR="00B1336F">
        <w:rPr>
          <w:rFonts w:cs="Arial"/>
          <w:i/>
          <w:sz w:val="16"/>
          <w:szCs w:val="16"/>
          <w:lang w:val="fr-FR" w:bidi="en-US"/>
        </w:rPr>
        <w:t>’</w:t>
      </w:r>
      <w:r w:rsidRPr="00D702EA">
        <w:rPr>
          <w:rFonts w:cs="Arial"/>
          <w:i/>
          <w:sz w:val="16"/>
          <w:szCs w:val="16"/>
          <w:lang w:val="fr-FR" w:bidi="en-US"/>
        </w:rPr>
        <w:t>agriculture 2010</w:t>
      </w:r>
      <w:r w:rsidR="00B1336F">
        <w:rPr>
          <w:rFonts w:cs="Arial"/>
          <w:i/>
          <w:sz w:val="16"/>
          <w:szCs w:val="16"/>
          <w:lang w:val="fr-FR" w:bidi="en-US"/>
        </w:rPr>
        <w:t>-</w:t>
      </w:r>
      <w:r w:rsidRPr="00D702EA">
        <w:rPr>
          <w:rFonts w:cs="Arial"/>
          <w:i/>
          <w:sz w:val="16"/>
          <w:szCs w:val="16"/>
          <w:lang w:val="fr-FR" w:bidi="en-US"/>
        </w:rPr>
        <w:t xml:space="preserve">2011.  </w:t>
      </w:r>
      <w:r w:rsidRPr="00022EBB">
        <w:rPr>
          <w:rFonts w:cs="Arial"/>
          <w:sz w:val="16"/>
          <w:szCs w:val="16"/>
          <w:lang w:bidi="en-US"/>
        </w:rPr>
        <w:t xml:space="preserve">Disponible </w:t>
      </w:r>
      <w:proofErr w:type="spellStart"/>
      <w:r w:rsidRPr="00022EBB">
        <w:rPr>
          <w:rFonts w:cs="Arial"/>
          <w:sz w:val="16"/>
          <w:szCs w:val="16"/>
          <w:lang w:bidi="en-US"/>
        </w:rPr>
        <w:t>en</w:t>
      </w:r>
      <w:proofErr w:type="spellEnd"/>
      <w:r w:rsidRPr="00022EBB">
        <w:rPr>
          <w:rFonts w:cs="Arial"/>
          <w:sz w:val="16"/>
          <w:szCs w:val="16"/>
          <w:lang w:bidi="en-US"/>
        </w:rPr>
        <w:t xml:space="preserve"> </w:t>
      </w:r>
      <w:proofErr w:type="spellStart"/>
      <w:r w:rsidRPr="00022EBB">
        <w:rPr>
          <w:rFonts w:cs="Arial"/>
          <w:sz w:val="16"/>
          <w:szCs w:val="16"/>
          <w:lang w:bidi="en-US"/>
        </w:rPr>
        <w:t>ligne</w:t>
      </w:r>
      <w:proofErr w:type="spellEnd"/>
      <w:r w:rsidR="00B1336F" w:rsidRPr="00022EBB">
        <w:rPr>
          <w:rFonts w:cs="Arial"/>
          <w:sz w:val="16"/>
          <w:szCs w:val="16"/>
          <w:lang w:bidi="en-US"/>
        </w:rPr>
        <w:t> :</w:t>
      </w:r>
      <w:r w:rsidRPr="00022EBB">
        <w:rPr>
          <w:rFonts w:cs="Arial"/>
          <w:sz w:val="16"/>
          <w:szCs w:val="16"/>
          <w:lang w:bidi="en-US"/>
        </w:rPr>
        <w:t xml:space="preserve"> </w:t>
      </w:r>
      <w:hyperlink r:id="rId25" w:history="1">
        <w:r w:rsidRPr="00022EBB">
          <w:rPr>
            <w:rStyle w:val="Hyperlink"/>
            <w:sz w:val="16"/>
            <w:szCs w:val="16"/>
          </w:rPr>
          <w:t>http://www.fao.org/3/i2050f/i2050f00.htm</w:t>
        </w:r>
      </w:hyperlink>
    </w:p>
    <w:p w:rsidR="007070D2" w:rsidRPr="00D702EA" w:rsidRDefault="007070D2" w:rsidP="007070D2">
      <w:pPr>
        <w:autoSpaceDE w:val="0"/>
        <w:autoSpaceDN w:val="0"/>
        <w:spacing w:before="120" w:after="120"/>
        <w:ind w:left="567" w:right="113"/>
        <w:rPr>
          <w:rFonts w:cs="Arial"/>
          <w:sz w:val="16"/>
          <w:szCs w:val="16"/>
          <w:lang w:val="fr-FR" w:bidi="en-US"/>
        </w:rPr>
      </w:pPr>
      <w:r w:rsidRPr="00022EBB">
        <w:rPr>
          <w:rFonts w:cs="Arial"/>
          <w:sz w:val="16"/>
          <w:szCs w:val="16"/>
          <w:lang w:bidi="en-US"/>
        </w:rPr>
        <w:t>FAO.</w:t>
      </w:r>
      <w:r w:rsidRPr="00022EBB">
        <w:rPr>
          <w:sz w:val="16"/>
          <w:szCs w:val="16"/>
        </w:rPr>
        <w:t xml:space="preserve"> </w:t>
      </w:r>
      <w:r w:rsidRPr="00022EBB">
        <w:rPr>
          <w:rFonts w:cs="Arial"/>
          <w:sz w:val="16"/>
          <w:szCs w:val="16"/>
          <w:lang w:bidi="en-US"/>
        </w:rPr>
        <w:t xml:space="preserve"> </w:t>
      </w:r>
      <w:r w:rsidRPr="00D702EA">
        <w:rPr>
          <w:rFonts w:cs="Arial"/>
          <w:sz w:val="16"/>
          <w:szCs w:val="16"/>
          <w:lang w:bidi="en-US"/>
        </w:rPr>
        <w:t>(2012).</w:t>
      </w:r>
      <w:r w:rsidRPr="00D702EA">
        <w:rPr>
          <w:sz w:val="16"/>
          <w:szCs w:val="16"/>
        </w:rPr>
        <w:t xml:space="preserve"> </w:t>
      </w:r>
      <w:r w:rsidRPr="00D702EA">
        <w:rPr>
          <w:rFonts w:cs="Arial"/>
          <w:sz w:val="16"/>
          <w:szCs w:val="16"/>
          <w:lang w:bidi="en-US"/>
        </w:rPr>
        <w:t xml:space="preserve"> </w:t>
      </w:r>
      <w:r w:rsidRPr="00D702EA">
        <w:rPr>
          <w:rFonts w:cs="Arial"/>
          <w:i/>
          <w:sz w:val="16"/>
          <w:szCs w:val="16"/>
          <w:lang w:bidi="en-US"/>
        </w:rPr>
        <w:t>Coping</w:t>
      </w:r>
      <w:r w:rsidRPr="00D702EA">
        <w:rPr>
          <w:rFonts w:cs="Arial"/>
          <w:i/>
          <w:spacing w:val="-8"/>
          <w:sz w:val="16"/>
          <w:szCs w:val="16"/>
          <w:lang w:bidi="en-US"/>
        </w:rPr>
        <w:t xml:space="preserve"> </w:t>
      </w:r>
      <w:r w:rsidRPr="00D702EA">
        <w:rPr>
          <w:rFonts w:cs="Arial"/>
          <w:i/>
          <w:sz w:val="16"/>
          <w:szCs w:val="16"/>
          <w:lang w:bidi="en-US"/>
        </w:rPr>
        <w:t>with</w:t>
      </w:r>
      <w:r w:rsidRPr="00D702EA">
        <w:rPr>
          <w:rFonts w:cs="Arial"/>
          <w:i/>
          <w:spacing w:val="-8"/>
          <w:sz w:val="16"/>
          <w:szCs w:val="16"/>
          <w:lang w:bidi="en-US"/>
        </w:rPr>
        <w:t xml:space="preserve"> </w:t>
      </w:r>
      <w:r w:rsidRPr="00D702EA">
        <w:rPr>
          <w:rFonts w:cs="Arial"/>
          <w:i/>
          <w:sz w:val="16"/>
          <w:szCs w:val="16"/>
          <w:lang w:bidi="en-US"/>
        </w:rPr>
        <w:t>the</w:t>
      </w:r>
      <w:r w:rsidRPr="00D702EA">
        <w:rPr>
          <w:rFonts w:cs="Arial"/>
          <w:i/>
          <w:spacing w:val="-5"/>
          <w:sz w:val="16"/>
          <w:szCs w:val="16"/>
          <w:lang w:bidi="en-US"/>
        </w:rPr>
        <w:t xml:space="preserve"> </w:t>
      </w:r>
      <w:r w:rsidRPr="00D702EA">
        <w:rPr>
          <w:rFonts w:cs="Arial"/>
          <w:i/>
          <w:sz w:val="16"/>
          <w:szCs w:val="16"/>
          <w:lang w:bidi="en-US"/>
        </w:rPr>
        <w:t>food</w:t>
      </w:r>
      <w:r w:rsidRPr="00D702EA">
        <w:rPr>
          <w:rFonts w:cs="Arial"/>
          <w:i/>
          <w:spacing w:val="-8"/>
          <w:sz w:val="16"/>
          <w:szCs w:val="16"/>
          <w:lang w:bidi="en-US"/>
        </w:rPr>
        <w:t xml:space="preserve"> </w:t>
      </w:r>
      <w:r w:rsidRPr="00D702EA">
        <w:rPr>
          <w:rFonts w:cs="Arial"/>
          <w:i/>
          <w:sz w:val="16"/>
          <w:szCs w:val="16"/>
          <w:lang w:bidi="en-US"/>
        </w:rPr>
        <w:t>and</w:t>
      </w:r>
      <w:r w:rsidRPr="00D702EA">
        <w:rPr>
          <w:rFonts w:cs="Arial"/>
          <w:i/>
          <w:spacing w:val="-8"/>
          <w:sz w:val="16"/>
          <w:szCs w:val="16"/>
          <w:lang w:bidi="en-US"/>
        </w:rPr>
        <w:t xml:space="preserve"> </w:t>
      </w:r>
      <w:r w:rsidRPr="00D702EA">
        <w:rPr>
          <w:rFonts w:cs="Arial"/>
          <w:i/>
          <w:sz w:val="16"/>
          <w:szCs w:val="16"/>
          <w:lang w:bidi="en-US"/>
        </w:rPr>
        <w:t>agriculture</w:t>
      </w:r>
      <w:r w:rsidRPr="00D702EA">
        <w:rPr>
          <w:rFonts w:cs="Arial"/>
          <w:i/>
          <w:spacing w:val="-6"/>
          <w:sz w:val="16"/>
          <w:szCs w:val="16"/>
          <w:lang w:bidi="en-US"/>
        </w:rPr>
        <w:t xml:space="preserve"> </w:t>
      </w:r>
      <w:r w:rsidRPr="00D702EA">
        <w:rPr>
          <w:rFonts w:cs="Arial"/>
          <w:i/>
          <w:sz w:val="16"/>
          <w:szCs w:val="16"/>
          <w:lang w:bidi="en-US"/>
        </w:rPr>
        <w:t>challenge:</w:t>
      </w:r>
      <w:r w:rsidRPr="00D702EA">
        <w:rPr>
          <w:rFonts w:cs="Arial"/>
          <w:i/>
          <w:spacing w:val="-6"/>
          <w:sz w:val="16"/>
          <w:szCs w:val="16"/>
          <w:lang w:bidi="en-US"/>
        </w:rPr>
        <w:t xml:space="preserve"> </w:t>
      </w:r>
      <w:r w:rsidRPr="00D702EA">
        <w:rPr>
          <w:rFonts w:cs="Arial"/>
          <w:i/>
          <w:sz w:val="16"/>
          <w:szCs w:val="16"/>
          <w:lang w:bidi="en-US"/>
        </w:rPr>
        <w:t>smallholders</w:t>
      </w:r>
      <w:r w:rsidR="00B1336F">
        <w:rPr>
          <w:rFonts w:cs="Arial"/>
          <w:i/>
          <w:sz w:val="16"/>
          <w:szCs w:val="16"/>
          <w:lang w:bidi="en-US"/>
        </w:rPr>
        <w:t>’</w:t>
      </w:r>
      <w:r w:rsidRPr="00D702EA">
        <w:rPr>
          <w:rFonts w:cs="Arial"/>
          <w:i/>
          <w:spacing w:val="-6"/>
          <w:sz w:val="16"/>
          <w:szCs w:val="16"/>
          <w:lang w:bidi="en-US"/>
        </w:rPr>
        <w:t xml:space="preserve"> </w:t>
      </w:r>
      <w:r w:rsidRPr="00D702EA">
        <w:rPr>
          <w:rFonts w:cs="Arial"/>
          <w:i/>
          <w:sz w:val="16"/>
          <w:szCs w:val="16"/>
          <w:lang w:bidi="en-US"/>
        </w:rPr>
        <w:t>agen</w:t>
      </w:r>
      <w:r w:rsidR="00C831BB" w:rsidRPr="00D702EA">
        <w:rPr>
          <w:rFonts w:cs="Arial"/>
          <w:i/>
          <w:sz w:val="16"/>
          <w:szCs w:val="16"/>
          <w:lang w:bidi="en-US"/>
        </w:rPr>
        <w:t>da</w:t>
      </w:r>
      <w:r w:rsidR="00C831BB">
        <w:rPr>
          <w:rFonts w:cs="Arial"/>
          <w:i/>
          <w:sz w:val="16"/>
          <w:szCs w:val="16"/>
          <w:lang w:bidi="en-US"/>
        </w:rPr>
        <w:t xml:space="preserve">.  </w:t>
      </w:r>
      <w:r w:rsidR="00C831BB" w:rsidRPr="00D702EA">
        <w:rPr>
          <w:rFonts w:cs="Arial"/>
          <w:i/>
          <w:sz w:val="16"/>
          <w:szCs w:val="16"/>
          <w:lang w:bidi="en-US"/>
        </w:rPr>
        <w:t>Pr</w:t>
      </w:r>
      <w:r w:rsidRPr="00D702EA">
        <w:rPr>
          <w:rFonts w:cs="Arial"/>
          <w:i/>
          <w:sz w:val="16"/>
          <w:szCs w:val="16"/>
          <w:lang w:bidi="en-US"/>
        </w:rPr>
        <w:t>eparations</w:t>
      </w:r>
      <w:r w:rsidRPr="00D702EA">
        <w:rPr>
          <w:rFonts w:cs="Arial"/>
          <w:i/>
          <w:spacing w:val="-8"/>
          <w:sz w:val="16"/>
          <w:szCs w:val="16"/>
          <w:lang w:bidi="en-US"/>
        </w:rPr>
        <w:t xml:space="preserve"> </w:t>
      </w:r>
      <w:r w:rsidRPr="00D702EA">
        <w:rPr>
          <w:rFonts w:cs="Arial"/>
          <w:i/>
          <w:sz w:val="16"/>
          <w:szCs w:val="16"/>
          <w:lang w:bidi="en-US"/>
        </w:rPr>
        <w:t xml:space="preserve">and outcomes of the 2012 United Nations Conference on Sustainable Development (Rio+20).  </w:t>
      </w:r>
      <w:r w:rsidRPr="00D702EA">
        <w:rPr>
          <w:rFonts w:cs="Arial"/>
          <w:sz w:val="16"/>
          <w:szCs w:val="16"/>
          <w:lang w:val="fr-FR" w:bidi="en-US"/>
        </w:rPr>
        <w:t>Disponible en ligne</w:t>
      </w:r>
      <w:r w:rsidR="00B1336F">
        <w:rPr>
          <w:rFonts w:cs="Arial"/>
          <w:sz w:val="16"/>
          <w:szCs w:val="16"/>
          <w:lang w:val="fr-FR" w:bidi="en-US"/>
        </w:rPr>
        <w:t> :</w:t>
      </w:r>
      <w:r w:rsidRPr="00D702EA">
        <w:rPr>
          <w:rFonts w:cs="Arial"/>
          <w:sz w:val="16"/>
          <w:szCs w:val="16"/>
          <w:lang w:val="fr-FR" w:bidi="en-US"/>
        </w:rPr>
        <w:t xml:space="preserve"> </w:t>
      </w:r>
      <w:hyperlink r:id="rId26" w:history="1">
        <w:r w:rsidRPr="00D702EA">
          <w:rPr>
            <w:rStyle w:val="Hyperlink"/>
            <w:sz w:val="16"/>
            <w:szCs w:val="16"/>
            <w:lang w:val="fr-FR" w:bidi="en-US"/>
          </w:rPr>
          <w:t>http://www.fao.org/family</w:t>
        </w:r>
        <w:r w:rsidR="00B1336F">
          <w:rPr>
            <w:rStyle w:val="Hyperlink"/>
            <w:sz w:val="16"/>
            <w:szCs w:val="16"/>
            <w:lang w:val="fr-FR" w:bidi="en-US"/>
          </w:rPr>
          <w:t>-</w:t>
        </w:r>
        <w:r w:rsidRPr="00D702EA">
          <w:rPr>
            <w:rStyle w:val="Hyperlink"/>
            <w:sz w:val="16"/>
            <w:szCs w:val="16"/>
            <w:lang w:val="fr-FR" w:bidi="en-US"/>
          </w:rPr>
          <w:t>farming/detail/fr/c/273841/</w:t>
        </w:r>
      </w:hyperlink>
    </w:p>
    <w:p w:rsidR="007070D2" w:rsidRPr="00D702EA" w:rsidRDefault="007070D2" w:rsidP="007070D2">
      <w:pPr>
        <w:autoSpaceDE w:val="0"/>
        <w:autoSpaceDN w:val="0"/>
        <w:spacing w:before="120" w:after="120"/>
        <w:ind w:left="567" w:right="418"/>
        <w:jc w:val="left"/>
        <w:rPr>
          <w:rFonts w:cs="Arial"/>
          <w:sz w:val="16"/>
          <w:szCs w:val="16"/>
          <w:lang w:val="fr-FR" w:bidi="en-US"/>
        </w:rPr>
      </w:pPr>
      <w:r w:rsidRPr="00D702EA">
        <w:rPr>
          <w:rFonts w:cs="Arial"/>
          <w:sz w:val="16"/>
          <w:szCs w:val="16"/>
          <w:lang w:val="fr-FR" w:bidi="en-US"/>
        </w:rPr>
        <w:t xml:space="preserve">FAO.  (2018).  </w:t>
      </w:r>
      <w:r w:rsidRPr="00D702EA">
        <w:rPr>
          <w:rFonts w:cs="Arial"/>
          <w:i/>
          <w:sz w:val="16"/>
          <w:szCs w:val="16"/>
          <w:lang w:val="fr-FR" w:bidi="en-US"/>
        </w:rPr>
        <w:t>Le travail de la FAO dans le domaine de l</w:t>
      </w:r>
      <w:r w:rsidR="00B1336F">
        <w:rPr>
          <w:rFonts w:cs="Arial"/>
          <w:i/>
          <w:sz w:val="16"/>
          <w:szCs w:val="16"/>
          <w:lang w:val="fr-FR" w:bidi="en-US"/>
        </w:rPr>
        <w:t>’</w:t>
      </w:r>
      <w:r w:rsidRPr="00D702EA">
        <w:rPr>
          <w:rFonts w:cs="Arial"/>
          <w:i/>
          <w:sz w:val="16"/>
          <w:szCs w:val="16"/>
          <w:lang w:val="fr-FR" w:bidi="en-US"/>
        </w:rPr>
        <w:t>agriculture familiale</w:t>
      </w:r>
      <w:r w:rsidR="00B1336F">
        <w:rPr>
          <w:rFonts w:cs="Arial"/>
          <w:i/>
          <w:sz w:val="16"/>
          <w:szCs w:val="16"/>
          <w:lang w:val="fr-FR" w:bidi="en-US"/>
        </w:rPr>
        <w:t> :</w:t>
      </w:r>
      <w:r w:rsidRPr="00D702EA">
        <w:rPr>
          <w:rFonts w:cs="Arial"/>
          <w:i/>
          <w:sz w:val="16"/>
          <w:szCs w:val="16"/>
          <w:lang w:val="fr-FR" w:bidi="en-US"/>
        </w:rPr>
        <w:t xml:space="preserve"> se préparer pour la décennie de l</w:t>
      </w:r>
      <w:r w:rsidR="00B1336F">
        <w:rPr>
          <w:rFonts w:cs="Arial"/>
          <w:i/>
          <w:sz w:val="16"/>
          <w:szCs w:val="16"/>
          <w:lang w:val="fr-FR" w:bidi="en-US"/>
        </w:rPr>
        <w:t>’</w:t>
      </w:r>
      <w:r w:rsidRPr="00D702EA">
        <w:rPr>
          <w:rFonts w:cs="Arial"/>
          <w:i/>
          <w:sz w:val="16"/>
          <w:szCs w:val="16"/>
          <w:lang w:val="fr-FR" w:bidi="en-US"/>
        </w:rPr>
        <w:t>agriculture familiale (2019</w:t>
      </w:r>
      <w:r w:rsidR="00B1336F">
        <w:rPr>
          <w:rFonts w:cs="Arial"/>
          <w:i/>
          <w:sz w:val="16"/>
          <w:szCs w:val="16"/>
          <w:lang w:val="fr-FR" w:bidi="en-US"/>
        </w:rPr>
        <w:t>-</w:t>
      </w:r>
      <w:r w:rsidRPr="00D702EA">
        <w:rPr>
          <w:rFonts w:cs="Arial"/>
          <w:i/>
          <w:sz w:val="16"/>
          <w:szCs w:val="16"/>
          <w:lang w:val="fr-FR" w:bidi="en-US"/>
        </w:rPr>
        <w:t>2028) pour atteindre les </w:t>
      </w:r>
      <w:r w:rsidR="00C831BB" w:rsidRPr="00D702EA">
        <w:rPr>
          <w:rFonts w:cs="Arial"/>
          <w:i/>
          <w:sz w:val="16"/>
          <w:szCs w:val="16"/>
          <w:lang w:val="fr-FR" w:bidi="en-US"/>
        </w:rPr>
        <w:t>ODD</w:t>
      </w:r>
      <w:r w:rsidR="00C831BB">
        <w:rPr>
          <w:rFonts w:cs="Arial"/>
          <w:i/>
          <w:sz w:val="16"/>
          <w:szCs w:val="16"/>
          <w:lang w:val="fr-FR" w:bidi="en-US"/>
        </w:rPr>
        <w:t xml:space="preserve">.  </w:t>
      </w:r>
      <w:r w:rsidR="00C831BB" w:rsidRPr="00D702EA">
        <w:rPr>
          <w:rFonts w:cs="Arial"/>
          <w:sz w:val="16"/>
          <w:szCs w:val="16"/>
          <w:lang w:val="fr-FR" w:bidi="en-US"/>
        </w:rPr>
        <w:t>Di</w:t>
      </w:r>
      <w:r w:rsidRPr="00D702EA">
        <w:rPr>
          <w:rFonts w:cs="Arial"/>
          <w:sz w:val="16"/>
          <w:szCs w:val="16"/>
          <w:lang w:val="fr-FR" w:bidi="en-US"/>
        </w:rPr>
        <w:t>sponible en ligne</w:t>
      </w:r>
      <w:r w:rsidR="00B1336F">
        <w:rPr>
          <w:rFonts w:cs="Arial"/>
          <w:sz w:val="16"/>
          <w:szCs w:val="16"/>
          <w:lang w:val="fr-FR" w:bidi="en-US"/>
        </w:rPr>
        <w:t> :</w:t>
      </w:r>
      <w:r w:rsidRPr="00D702EA">
        <w:rPr>
          <w:rFonts w:cs="Arial"/>
          <w:sz w:val="16"/>
          <w:szCs w:val="16"/>
          <w:lang w:val="fr-FR" w:bidi="en-US"/>
        </w:rPr>
        <w:t xml:space="preserve"> </w:t>
      </w:r>
      <w:hyperlink r:id="rId27" w:history="1">
        <w:r w:rsidRPr="00D702EA">
          <w:rPr>
            <w:rStyle w:val="Hyperlink"/>
            <w:sz w:val="16"/>
            <w:szCs w:val="16"/>
            <w:lang w:val="fr-FR" w:bidi="en-US"/>
          </w:rPr>
          <w:t>http://www.fao.org/3/CA1465FR/ca1465fr.pdf</w:t>
        </w:r>
      </w:hyperlink>
    </w:p>
    <w:p w:rsidR="007070D2" w:rsidRPr="00D702EA" w:rsidRDefault="007070D2" w:rsidP="007070D2">
      <w:pPr>
        <w:autoSpaceDE w:val="0"/>
        <w:autoSpaceDN w:val="0"/>
        <w:spacing w:before="120" w:after="120"/>
        <w:ind w:left="567" w:right="191"/>
        <w:rPr>
          <w:rFonts w:cs="Arial"/>
          <w:sz w:val="16"/>
          <w:szCs w:val="16"/>
          <w:lang w:val="fr-FR" w:bidi="en-US"/>
        </w:rPr>
      </w:pPr>
      <w:r w:rsidRPr="00D702EA">
        <w:rPr>
          <w:rFonts w:cs="Arial"/>
          <w:sz w:val="16"/>
          <w:szCs w:val="16"/>
          <w:lang w:val="fr-FR" w:bidi="en-US"/>
        </w:rPr>
        <w:t xml:space="preserve">Mula, M. (2013).  </w:t>
      </w:r>
      <w:r w:rsidRPr="00D702EA">
        <w:rPr>
          <w:rFonts w:cs="Arial"/>
          <w:sz w:val="16"/>
          <w:szCs w:val="16"/>
          <w:lang w:bidi="en-US"/>
        </w:rPr>
        <w:t xml:space="preserve">Community Seed System: The Case of </w:t>
      </w:r>
      <w:proofErr w:type="spellStart"/>
      <w:r w:rsidRPr="00D702EA">
        <w:rPr>
          <w:rFonts w:cs="Arial"/>
          <w:sz w:val="16"/>
          <w:szCs w:val="16"/>
          <w:lang w:bidi="en-US"/>
        </w:rPr>
        <w:t>Pigeonpea</w:t>
      </w:r>
      <w:proofErr w:type="spellEnd"/>
      <w:r w:rsidRPr="00D702EA">
        <w:rPr>
          <w:rFonts w:cs="Arial"/>
          <w:sz w:val="16"/>
          <w:szCs w:val="16"/>
          <w:lang w:bidi="en-US"/>
        </w:rPr>
        <w:t xml:space="preserve"> in India (Seed System ICRISAT).  </w:t>
      </w:r>
      <w:r w:rsidRPr="00D702EA">
        <w:rPr>
          <w:rFonts w:cs="Arial"/>
          <w:sz w:val="16"/>
          <w:szCs w:val="16"/>
          <w:lang w:val="fr-FR" w:bidi="en-US"/>
        </w:rPr>
        <w:t>Dans</w:t>
      </w:r>
      <w:r w:rsidR="00B1336F">
        <w:rPr>
          <w:rFonts w:cs="Arial"/>
          <w:sz w:val="16"/>
          <w:szCs w:val="16"/>
          <w:lang w:val="fr-FR" w:bidi="en-US"/>
        </w:rPr>
        <w:t> :</w:t>
      </w:r>
      <w:r w:rsidRPr="00D702EA">
        <w:rPr>
          <w:rFonts w:cs="Arial"/>
          <w:sz w:val="16"/>
          <w:szCs w:val="16"/>
          <w:lang w:val="fr-FR" w:bidi="en-US"/>
        </w:rPr>
        <w:t xml:space="preserve"> </w:t>
      </w:r>
      <w:r w:rsidRPr="00D702EA">
        <w:rPr>
          <w:rFonts w:cs="Arial"/>
          <w:i/>
          <w:sz w:val="16"/>
          <w:szCs w:val="16"/>
          <w:lang w:val="fr-FR" w:bidi="en-US"/>
        </w:rPr>
        <w:t xml:space="preserve">Expert Consultation Workshop on </w:t>
      </w:r>
      <w:proofErr w:type="spellStart"/>
      <w:r w:rsidRPr="00D702EA">
        <w:rPr>
          <w:rFonts w:cs="Arial"/>
          <w:i/>
          <w:sz w:val="16"/>
          <w:szCs w:val="16"/>
          <w:lang w:val="fr-FR" w:bidi="en-US"/>
        </w:rPr>
        <w:t>Community</w:t>
      </w:r>
      <w:proofErr w:type="spellEnd"/>
      <w:r w:rsidRPr="00D702EA">
        <w:rPr>
          <w:rFonts w:cs="Arial"/>
          <w:i/>
          <w:sz w:val="16"/>
          <w:szCs w:val="16"/>
          <w:lang w:val="fr-FR" w:bidi="en-US"/>
        </w:rPr>
        <w:t xml:space="preserve"> </w:t>
      </w:r>
      <w:proofErr w:type="spellStart"/>
      <w:r w:rsidRPr="00D702EA">
        <w:rPr>
          <w:rFonts w:cs="Arial"/>
          <w:i/>
          <w:sz w:val="16"/>
          <w:szCs w:val="16"/>
          <w:lang w:val="fr-FR" w:bidi="en-US"/>
        </w:rPr>
        <w:t>Seed</w:t>
      </w:r>
      <w:proofErr w:type="spellEnd"/>
      <w:r w:rsidRPr="00D702EA">
        <w:rPr>
          <w:rFonts w:cs="Arial"/>
          <w:i/>
          <w:sz w:val="16"/>
          <w:szCs w:val="16"/>
          <w:lang w:val="fr-FR" w:bidi="en-US"/>
        </w:rPr>
        <w:t xml:space="preserve"> Production</w:t>
      </w:r>
      <w:r w:rsidRPr="00D702EA">
        <w:rPr>
          <w:rFonts w:cs="Arial"/>
          <w:sz w:val="16"/>
          <w:szCs w:val="16"/>
          <w:lang w:val="fr-FR" w:bidi="en-US"/>
        </w:rPr>
        <w:t>.  FAO, Addis</w:t>
      </w:r>
      <w:r w:rsidR="00B1336F">
        <w:rPr>
          <w:rFonts w:cs="Arial"/>
          <w:sz w:val="16"/>
          <w:szCs w:val="16"/>
          <w:lang w:val="fr-FR" w:bidi="en-US"/>
        </w:rPr>
        <w:t>-</w:t>
      </w:r>
      <w:r w:rsidRPr="00D702EA">
        <w:rPr>
          <w:rFonts w:cs="Arial"/>
          <w:sz w:val="16"/>
          <w:szCs w:val="16"/>
          <w:lang w:val="fr-FR" w:bidi="en-US"/>
        </w:rPr>
        <w:t xml:space="preserve">Abeba, Éthiopie, </w:t>
      </w:r>
      <w:r w:rsidRPr="00D702EA">
        <w:rPr>
          <w:rFonts w:cs="Arial"/>
          <w:sz w:val="16"/>
          <w:szCs w:val="16"/>
          <w:lang w:val="fr-FR" w:bidi="en-US"/>
        </w:rPr>
        <w:br/>
        <w:t>5 – 7 décembre 2013.</w:t>
      </w:r>
    </w:p>
    <w:p w:rsidR="007070D2" w:rsidRPr="00D702EA" w:rsidRDefault="007070D2" w:rsidP="007070D2">
      <w:pPr>
        <w:keepLines/>
        <w:autoSpaceDE w:val="0"/>
        <w:autoSpaceDN w:val="0"/>
        <w:spacing w:before="120" w:after="120"/>
        <w:ind w:left="567" w:right="192"/>
        <w:jc w:val="left"/>
        <w:rPr>
          <w:rFonts w:cs="Arial"/>
          <w:sz w:val="16"/>
          <w:szCs w:val="16"/>
          <w:lang w:val="fr-FR" w:bidi="en-US"/>
        </w:rPr>
      </w:pPr>
      <w:r w:rsidRPr="00D702EA">
        <w:rPr>
          <w:rFonts w:cs="Arial"/>
          <w:sz w:val="16"/>
          <w:szCs w:val="16"/>
          <w:lang w:val="fr-FR" w:bidi="en-US"/>
        </w:rPr>
        <w:lastRenderedPageBreak/>
        <w:t xml:space="preserve">Oxfam, </w:t>
      </w:r>
      <w:proofErr w:type="spellStart"/>
      <w:r w:rsidRPr="00D702EA">
        <w:rPr>
          <w:rFonts w:cs="Arial"/>
          <w:sz w:val="16"/>
          <w:szCs w:val="16"/>
          <w:lang w:val="fr-FR" w:bidi="en-US"/>
        </w:rPr>
        <w:t>Plantum</w:t>
      </w:r>
      <w:proofErr w:type="spellEnd"/>
      <w:r w:rsidRPr="00D702EA">
        <w:rPr>
          <w:rFonts w:cs="Arial"/>
          <w:sz w:val="16"/>
          <w:szCs w:val="16"/>
          <w:lang w:val="fr-FR" w:bidi="en-US"/>
        </w:rPr>
        <w:t xml:space="preserve"> &amp; </w:t>
      </w:r>
      <w:proofErr w:type="spellStart"/>
      <w:r w:rsidRPr="00D702EA">
        <w:rPr>
          <w:rFonts w:cs="Arial"/>
          <w:sz w:val="16"/>
          <w:szCs w:val="16"/>
          <w:lang w:val="fr-FR" w:bidi="en-US"/>
        </w:rPr>
        <w:t>Euroseeds</w:t>
      </w:r>
      <w:proofErr w:type="spellEnd"/>
      <w:r w:rsidRPr="00D702EA">
        <w:rPr>
          <w:rFonts w:cs="Arial"/>
          <w:sz w:val="16"/>
          <w:szCs w:val="16"/>
          <w:lang w:val="fr-FR" w:bidi="en-US"/>
        </w:rPr>
        <w:t xml:space="preserve">.  (2019).  </w:t>
      </w:r>
      <w:r w:rsidRPr="00D702EA">
        <w:rPr>
          <w:rFonts w:cs="Arial"/>
          <w:i/>
          <w:sz w:val="16"/>
          <w:szCs w:val="16"/>
          <w:lang w:val="fr-FR" w:bidi="en-US"/>
        </w:rPr>
        <w:t>L</w:t>
      </w:r>
      <w:r w:rsidR="00B1336F">
        <w:rPr>
          <w:rFonts w:cs="Arial"/>
          <w:i/>
          <w:sz w:val="16"/>
          <w:szCs w:val="16"/>
          <w:lang w:val="fr-FR" w:bidi="en-US"/>
        </w:rPr>
        <w:t>’</w:t>
      </w:r>
      <w:r w:rsidRPr="00D702EA">
        <w:rPr>
          <w:rFonts w:cs="Arial"/>
          <w:i/>
          <w:sz w:val="16"/>
          <w:szCs w:val="16"/>
          <w:lang w:val="fr-FR" w:bidi="en-US"/>
        </w:rPr>
        <w:t>échange ou la vente de semences autoproduites peuvent</w:t>
      </w:r>
      <w:r w:rsidR="00B1336F">
        <w:rPr>
          <w:rFonts w:cs="Arial"/>
          <w:i/>
          <w:sz w:val="16"/>
          <w:szCs w:val="16"/>
          <w:lang w:val="fr-FR" w:bidi="en-US"/>
        </w:rPr>
        <w:t>-</w:t>
      </w:r>
      <w:r w:rsidRPr="00D702EA">
        <w:rPr>
          <w:rFonts w:cs="Arial"/>
          <w:i/>
          <w:sz w:val="16"/>
          <w:szCs w:val="16"/>
          <w:lang w:val="fr-FR" w:bidi="en-US"/>
        </w:rPr>
        <w:t>ils être autorisés conformément à l</w:t>
      </w:r>
      <w:r w:rsidR="00B1336F">
        <w:rPr>
          <w:rFonts w:cs="Arial"/>
          <w:i/>
          <w:sz w:val="16"/>
          <w:szCs w:val="16"/>
          <w:lang w:val="fr-FR" w:bidi="en-US"/>
        </w:rPr>
        <w:t>’</w:t>
      </w:r>
      <w:r w:rsidRPr="00D702EA">
        <w:rPr>
          <w:rFonts w:cs="Arial"/>
          <w:i/>
          <w:sz w:val="16"/>
          <w:szCs w:val="16"/>
          <w:lang w:val="fr-FR" w:bidi="en-US"/>
        </w:rPr>
        <w:t>UPOV 1991?  Rapport et recommandations du projet “Options pour interpréter la notion d</w:t>
      </w:r>
      <w:r w:rsidR="00B1336F">
        <w:rPr>
          <w:rFonts w:cs="Arial"/>
          <w:i/>
          <w:sz w:val="16"/>
          <w:szCs w:val="16"/>
          <w:lang w:val="fr-FR" w:bidi="en-US"/>
        </w:rPr>
        <w:t>’</w:t>
      </w:r>
      <w:r w:rsidRPr="00D702EA">
        <w:rPr>
          <w:rFonts w:cs="Arial"/>
          <w:i/>
          <w:sz w:val="16"/>
          <w:szCs w:val="16"/>
          <w:lang w:val="fr-FR" w:bidi="en-US"/>
        </w:rPr>
        <w:t>usage dans un cadre privé et à des fins non commerciales” comme prévu à l</w:t>
      </w:r>
      <w:r w:rsidR="00B1336F">
        <w:rPr>
          <w:rFonts w:cs="Arial"/>
          <w:i/>
          <w:sz w:val="16"/>
          <w:szCs w:val="16"/>
          <w:lang w:val="fr-FR" w:bidi="en-US"/>
        </w:rPr>
        <w:t>’</w:t>
      </w:r>
      <w:r w:rsidRPr="00D702EA">
        <w:rPr>
          <w:rFonts w:cs="Arial"/>
          <w:i/>
          <w:sz w:val="16"/>
          <w:szCs w:val="16"/>
          <w:lang w:val="fr-FR" w:bidi="en-US"/>
        </w:rPr>
        <w:t xml:space="preserve">Art.15.1.i de la </w:t>
      </w:r>
      <w:r w:rsidR="00B1336F">
        <w:rPr>
          <w:rFonts w:cs="Arial"/>
          <w:i/>
          <w:sz w:val="16"/>
          <w:szCs w:val="16"/>
          <w:lang w:val="fr-FR" w:bidi="en-US"/>
        </w:rPr>
        <w:t>Convention UPOV</w:t>
      </w:r>
      <w:r w:rsidRPr="00D702EA">
        <w:rPr>
          <w:rFonts w:cs="Arial"/>
          <w:i/>
          <w:sz w:val="16"/>
          <w:szCs w:val="16"/>
          <w:lang w:val="fr-FR" w:bidi="en-US"/>
        </w:rPr>
        <w:t xml:space="preserve"> de 1991.  </w:t>
      </w:r>
      <w:r w:rsidRPr="00D702EA">
        <w:rPr>
          <w:rFonts w:cs="Arial"/>
          <w:sz w:val="16"/>
          <w:szCs w:val="16"/>
          <w:lang w:val="fr-FR" w:bidi="en-US"/>
        </w:rPr>
        <w:t>Disponible en ligne</w:t>
      </w:r>
      <w:r w:rsidR="00B1336F">
        <w:rPr>
          <w:rFonts w:cs="Arial"/>
          <w:sz w:val="16"/>
          <w:szCs w:val="16"/>
          <w:lang w:val="fr-FR" w:bidi="en-US"/>
        </w:rPr>
        <w:t> :</w:t>
      </w:r>
      <w:r w:rsidRPr="00D702EA">
        <w:rPr>
          <w:rFonts w:cs="Arial"/>
          <w:sz w:val="16"/>
          <w:szCs w:val="16"/>
          <w:lang w:val="fr-FR" w:bidi="en-US"/>
        </w:rPr>
        <w:t xml:space="preserve"> </w:t>
      </w:r>
      <w:hyperlink r:id="rId28" w:history="1">
        <w:r w:rsidRPr="00D702EA">
          <w:rPr>
            <w:rStyle w:val="Hyperlink"/>
            <w:sz w:val="16"/>
            <w:szCs w:val="16"/>
            <w:lang w:val="fr-FR" w:bidi="en-US"/>
          </w:rPr>
          <w:t>https://oxfam.app.box.com/s/tf38ntxlmo0huuj47fiv0a7lk74lpu3w</w:t>
        </w:r>
      </w:hyperlink>
    </w:p>
    <w:p w:rsidR="007070D2" w:rsidRDefault="007070D2" w:rsidP="007070D2">
      <w:pPr>
        <w:jc w:val="center"/>
        <w:rPr>
          <w:rFonts w:eastAsia="Arial" w:cs="Arial"/>
          <w:lang w:val="fr-FR"/>
        </w:rPr>
      </w:pPr>
    </w:p>
    <w:p w:rsidR="007070D2" w:rsidRDefault="007070D2" w:rsidP="007070D2">
      <w:pPr>
        <w:jc w:val="center"/>
        <w:rPr>
          <w:rFonts w:eastAsia="Arial" w:cs="Arial"/>
          <w:lang w:val="fr-FR"/>
        </w:rPr>
      </w:pPr>
    </w:p>
    <w:p w:rsidR="007070D2" w:rsidRDefault="007070D2" w:rsidP="007070D2">
      <w:pPr>
        <w:jc w:val="center"/>
        <w:rPr>
          <w:rFonts w:eastAsia="Arial" w:cs="Arial"/>
          <w:lang w:val="fr-FR"/>
        </w:rPr>
      </w:pPr>
    </w:p>
    <w:p w:rsidR="007070D2" w:rsidRDefault="007070D2" w:rsidP="007070D2">
      <w:pPr>
        <w:jc w:val="center"/>
        <w:rPr>
          <w:lang w:val="fr-FR"/>
        </w:rPr>
      </w:pPr>
      <w:r>
        <w:rPr>
          <w:lang w:val="fr-FR"/>
        </w:rPr>
        <w:t>EUROSEEDS</w:t>
      </w:r>
    </w:p>
    <w:p w:rsidR="007070D2" w:rsidRDefault="007070D2" w:rsidP="007070D2">
      <w:pPr>
        <w:rPr>
          <w:lang w:val="fr-FR"/>
        </w:rPr>
      </w:pPr>
    </w:p>
    <w:p w:rsidR="007070D2" w:rsidRDefault="007070D2" w:rsidP="007070D2">
      <w:pPr>
        <w:shd w:val="clear" w:color="auto" w:fill="FFFFFF" w:themeFill="background1"/>
        <w:rPr>
          <w:snapToGrid w:val="0"/>
          <w:lang w:val="fr-FR"/>
        </w:rPr>
      </w:pPr>
      <w:proofErr w:type="spellStart"/>
      <w:r>
        <w:rPr>
          <w:snapToGrid w:val="0"/>
          <w:color w:val="000000"/>
          <w:lang w:val="fr-FR"/>
        </w:rPr>
        <w:t>Euroseeds</w:t>
      </w:r>
      <w:proofErr w:type="spellEnd"/>
      <w:r>
        <w:rPr>
          <w:snapToGrid w:val="0"/>
          <w:color w:val="000000"/>
          <w:lang w:val="fr-FR"/>
        </w:rPr>
        <w:t xml:space="preserve"> a soumis la contribution ci</w:t>
      </w:r>
      <w:r w:rsidR="00B1336F">
        <w:rPr>
          <w:snapToGrid w:val="0"/>
          <w:color w:val="000000"/>
          <w:lang w:val="fr-FR"/>
        </w:rPr>
        <w:t>-</w:t>
      </w:r>
      <w:r>
        <w:rPr>
          <w:snapToGrid w:val="0"/>
          <w:color w:val="000000"/>
          <w:lang w:val="fr-FR"/>
        </w:rPr>
        <w:t>après en réponse à la circulaire de l</w:t>
      </w:r>
      <w:r w:rsidR="00B1336F">
        <w:rPr>
          <w:snapToGrid w:val="0"/>
          <w:color w:val="000000"/>
          <w:lang w:val="fr-FR"/>
        </w:rPr>
        <w:t>’</w:t>
      </w:r>
      <w:r>
        <w:rPr>
          <w:snapToGrid w:val="0"/>
          <w:color w:val="000000"/>
          <w:lang w:val="fr-FR"/>
        </w:rPr>
        <w:t>UPOV E</w:t>
      </w:r>
      <w:r w:rsidR="00B1336F">
        <w:rPr>
          <w:snapToGrid w:val="0"/>
          <w:color w:val="000000"/>
          <w:lang w:val="fr-FR"/>
        </w:rPr>
        <w:t>-</w:t>
      </w:r>
      <w:r>
        <w:rPr>
          <w:snapToGrid w:val="0"/>
          <w:color w:val="000000"/>
          <w:lang w:val="fr-FR"/>
        </w:rPr>
        <w:t>20/246</w:t>
      </w:r>
      <w:r w:rsidR="00B1336F">
        <w:rPr>
          <w:snapToGrid w:val="0"/>
          <w:color w:val="000000"/>
          <w:lang w:val="fr-FR"/>
        </w:rPr>
        <w:t> :</w:t>
      </w:r>
    </w:p>
    <w:p w:rsidR="007070D2" w:rsidRDefault="007070D2" w:rsidP="007070D2">
      <w:pPr>
        <w:shd w:val="clear" w:color="auto" w:fill="FFFFFF" w:themeFill="background1"/>
        <w:rPr>
          <w:lang w:val="fr-FR"/>
        </w:rPr>
      </w:pPr>
    </w:p>
    <w:p w:rsidR="007070D2" w:rsidRDefault="007070D2" w:rsidP="007070D2">
      <w:pPr>
        <w:autoSpaceDE w:val="0"/>
        <w:autoSpaceDN w:val="0"/>
        <w:spacing w:before="11"/>
        <w:ind w:left="567" w:right="567"/>
        <w:rPr>
          <w:rFonts w:cs="Arial"/>
          <w:color w:val="000000"/>
          <w:sz w:val="18"/>
          <w:szCs w:val="22"/>
          <w:lang w:val="fr-FR" w:bidi="en-US"/>
        </w:rPr>
      </w:pPr>
      <w:r>
        <w:rPr>
          <w:rFonts w:cs="Arial"/>
          <w:color w:val="000000"/>
          <w:sz w:val="18"/>
          <w:szCs w:val="22"/>
          <w:lang w:val="fr-FR" w:bidi="en-US"/>
        </w:rPr>
        <w:t>“En réponse à la circulaire E</w:t>
      </w:r>
      <w:r w:rsidR="00B1336F">
        <w:rPr>
          <w:rFonts w:cs="Arial"/>
          <w:color w:val="000000"/>
          <w:sz w:val="18"/>
          <w:szCs w:val="22"/>
          <w:lang w:val="fr-FR" w:bidi="en-US"/>
        </w:rPr>
        <w:t>-</w:t>
      </w:r>
      <w:r>
        <w:rPr>
          <w:rFonts w:cs="Arial"/>
          <w:color w:val="000000"/>
          <w:sz w:val="18"/>
          <w:szCs w:val="22"/>
          <w:lang w:val="fr-FR" w:bidi="en-US"/>
        </w:rPr>
        <w:t>20/246, sollicitant des données d</w:t>
      </w:r>
      <w:r w:rsidR="00B1336F">
        <w:rPr>
          <w:rFonts w:cs="Arial"/>
          <w:color w:val="000000"/>
          <w:sz w:val="18"/>
          <w:szCs w:val="22"/>
          <w:lang w:val="fr-FR" w:bidi="en-US"/>
        </w:rPr>
        <w:t>’</w:t>
      </w:r>
      <w:r>
        <w:rPr>
          <w:rFonts w:cs="Arial"/>
          <w:color w:val="000000"/>
          <w:sz w:val="18"/>
          <w:szCs w:val="22"/>
          <w:lang w:val="fr-FR" w:bidi="en-US"/>
        </w:rPr>
        <w:t xml:space="preserve">expérience et des avis sur la mise en œuvre </w:t>
      </w:r>
      <w:r>
        <w:rPr>
          <w:sz w:val="18"/>
          <w:szCs w:val="18"/>
          <w:lang w:val="fr-FR"/>
        </w:rPr>
        <w:t xml:space="preserve">des exceptions à la </w:t>
      </w:r>
      <w:r w:rsidR="00B1336F">
        <w:rPr>
          <w:sz w:val="18"/>
          <w:szCs w:val="18"/>
          <w:lang w:val="fr-FR"/>
        </w:rPr>
        <w:t>Convention UPOV</w:t>
      </w:r>
      <w:r>
        <w:rPr>
          <w:sz w:val="18"/>
          <w:szCs w:val="18"/>
          <w:lang w:val="fr-FR"/>
        </w:rPr>
        <w:t xml:space="preserve"> concernant l</w:t>
      </w:r>
      <w:r w:rsidR="00B1336F">
        <w:rPr>
          <w:sz w:val="18"/>
          <w:szCs w:val="18"/>
          <w:lang w:val="fr-FR"/>
        </w:rPr>
        <w:t>’</w:t>
      </w:r>
      <w:r>
        <w:rPr>
          <w:sz w:val="18"/>
          <w:szCs w:val="18"/>
          <w:lang w:val="fr-FR"/>
        </w:rPr>
        <w:t>utilisation dans un cadre privé à des fins non commerciales en faveur des petits exploitants agricoles</w:t>
      </w:r>
      <w:r>
        <w:rPr>
          <w:rFonts w:cs="Arial"/>
          <w:color w:val="000000"/>
          <w:sz w:val="18"/>
          <w:szCs w:val="22"/>
          <w:lang w:val="fr-FR" w:bidi="en-US"/>
        </w:rPr>
        <w:t xml:space="preserve">, </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souhaite faire part de ses observations.</w:t>
      </w:r>
    </w:p>
    <w:p w:rsidR="007070D2" w:rsidRDefault="007070D2" w:rsidP="007070D2">
      <w:pPr>
        <w:autoSpaceDE w:val="0"/>
        <w:autoSpaceDN w:val="0"/>
        <w:spacing w:before="11"/>
        <w:ind w:left="567" w:right="567"/>
        <w:rPr>
          <w:rFonts w:cs="Arial"/>
          <w:sz w:val="18"/>
          <w:szCs w:val="22"/>
          <w:lang w:val="fr-FR" w:bidi="en-US"/>
        </w:rPr>
      </w:pPr>
    </w:p>
    <w:p w:rsidR="007070D2" w:rsidRDefault="007070D2" w:rsidP="007070D2">
      <w:pPr>
        <w:autoSpaceDE w:val="0"/>
        <w:autoSpaceDN w:val="0"/>
        <w:spacing w:before="11"/>
        <w:ind w:left="567" w:right="567"/>
        <w:rPr>
          <w:rFonts w:cs="Arial"/>
          <w:color w:val="000000"/>
          <w:sz w:val="18"/>
          <w:szCs w:val="22"/>
          <w:lang w:val="fr-FR" w:bidi="en-US"/>
        </w:rPr>
      </w:pPr>
      <w:r>
        <w:rPr>
          <w:rFonts w:cs="Arial"/>
          <w:color w:val="000000"/>
          <w:sz w:val="18"/>
          <w:szCs w:val="22"/>
          <w:lang w:val="fr-FR" w:bidi="en-US"/>
        </w:rPr>
        <w:t xml:space="preserve">“Comme vous le savez, </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faisait partie de l</w:t>
      </w:r>
      <w:r w:rsidR="00B1336F">
        <w:rPr>
          <w:rFonts w:cs="Arial"/>
          <w:color w:val="000000"/>
          <w:sz w:val="18"/>
          <w:szCs w:val="22"/>
          <w:lang w:val="fr-FR" w:bidi="en-US"/>
        </w:rPr>
        <w:t>’</w:t>
      </w:r>
      <w:r>
        <w:rPr>
          <w:rFonts w:cs="Arial"/>
          <w:color w:val="000000"/>
          <w:sz w:val="18"/>
          <w:szCs w:val="22"/>
          <w:lang w:val="fr-FR" w:bidi="en-US"/>
        </w:rPr>
        <w:t>équipe de projet qui a rédigé le rapport présenté au Comité consultatif en octobre 2020 et, en tant que partie prenante du projet, elle souhaite, avant toute chose, remercier une fois encore sincèrement le Secrétariat de l</w:t>
      </w:r>
      <w:r w:rsidR="00B1336F">
        <w:rPr>
          <w:rFonts w:cs="Arial"/>
          <w:color w:val="000000"/>
          <w:sz w:val="18"/>
          <w:szCs w:val="22"/>
          <w:lang w:val="fr-FR" w:bidi="en-US"/>
        </w:rPr>
        <w:t>’</w:t>
      </w:r>
      <w:r>
        <w:rPr>
          <w:rFonts w:cs="Arial"/>
          <w:color w:val="000000"/>
          <w:sz w:val="18"/>
          <w:szCs w:val="22"/>
          <w:lang w:val="fr-FR" w:bidi="en-US"/>
        </w:rPr>
        <w:t>UPOV et le Comité consultatif d</w:t>
      </w:r>
      <w:r w:rsidR="00B1336F">
        <w:rPr>
          <w:rFonts w:cs="Arial"/>
          <w:color w:val="000000"/>
          <w:sz w:val="18"/>
          <w:szCs w:val="22"/>
          <w:lang w:val="fr-FR" w:bidi="en-US"/>
        </w:rPr>
        <w:t>’</w:t>
      </w:r>
      <w:r>
        <w:rPr>
          <w:rFonts w:cs="Arial"/>
          <w:color w:val="000000"/>
          <w:sz w:val="18"/>
          <w:szCs w:val="22"/>
          <w:lang w:val="fr-FR" w:bidi="en-US"/>
        </w:rPr>
        <w:t>avoir examiné les conclusions du rapport de projet et d</w:t>
      </w:r>
      <w:r w:rsidR="00B1336F">
        <w:rPr>
          <w:rFonts w:cs="Arial"/>
          <w:color w:val="000000"/>
          <w:sz w:val="18"/>
          <w:szCs w:val="22"/>
          <w:lang w:val="fr-FR" w:bidi="en-US"/>
        </w:rPr>
        <w:t>’</w:t>
      </w:r>
      <w:r>
        <w:rPr>
          <w:rFonts w:cs="Arial"/>
          <w:color w:val="000000"/>
          <w:sz w:val="18"/>
          <w:szCs w:val="22"/>
          <w:lang w:val="fr-FR" w:bidi="en-US"/>
        </w:rPr>
        <w:t>avoir établi une procédure claire en vue de l</w:t>
      </w:r>
      <w:r w:rsidR="00B1336F">
        <w:rPr>
          <w:rFonts w:cs="Arial"/>
          <w:color w:val="000000"/>
          <w:sz w:val="18"/>
          <w:szCs w:val="22"/>
          <w:lang w:val="fr-FR" w:bidi="en-US"/>
        </w:rPr>
        <w:t>’</w:t>
      </w:r>
      <w:r>
        <w:rPr>
          <w:rFonts w:cs="Arial"/>
          <w:color w:val="000000"/>
          <w:sz w:val="18"/>
          <w:szCs w:val="22"/>
          <w:lang w:val="fr-FR" w:bidi="en-US"/>
        </w:rPr>
        <w:t>établissement éventuel d</w:t>
      </w:r>
      <w:r w:rsidR="00B1336F">
        <w:rPr>
          <w:rFonts w:cs="Arial"/>
          <w:color w:val="000000"/>
          <w:sz w:val="18"/>
          <w:szCs w:val="22"/>
          <w:lang w:val="fr-FR" w:bidi="en-US"/>
        </w:rPr>
        <w:t>’</w:t>
      </w:r>
      <w:r>
        <w:rPr>
          <w:rFonts w:cs="Arial"/>
          <w:color w:val="000000"/>
          <w:sz w:val="18"/>
          <w:szCs w:val="22"/>
          <w:lang w:val="fr-FR" w:bidi="en-US"/>
        </w:rPr>
        <w:t>orientations sur le sujet.</w:t>
      </w:r>
    </w:p>
    <w:p w:rsidR="007070D2" w:rsidRDefault="007070D2" w:rsidP="007070D2">
      <w:pPr>
        <w:autoSpaceDE w:val="0"/>
        <w:autoSpaceDN w:val="0"/>
        <w:spacing w:before="11"/>
        <w:ind w:left="567" w:right="567"/>
        <w:rPr>
          <w:rFonts w:cs="Arial"/>
          <w:sz w:val="18"/>
          <w:szCs w:val="22"/>
          <w:lang w:val="fr-FR" w:bidi="en-US"/>
        </w:rPr>
      </w:pPr>
    </w:p>
    <w:p w:rsidR="007070D2" w:rsidRDefault="007070D2" w:rsidP="007070D2">
      <w:pPr>
        <w:autoSpaceDE w:val="0"/>
        <w:autoSpaceDN w:val="0"/>
        <w:spacing w:before="11"/>
        <w:ind w:left="567" w:right="567"/>
        <w:rPr>
          <w:rFonts w:cs="Arial"/>
          <w:sz w:val="18"/>
          <w:szCs w:val="22"/>
          <w:lang w:val="fr-FR" w:bidi="en-US"/>
        </w:rPr>
      </w:pPr>
      <w:r>
        <w:rPr>
          <w:rFonts w:cs="Arial"/>
          <w:color w:val="000000"/>
          <w:sz w:val="18"/>
          <w:szCs w:val="22"/>
          <w:lang w:val="fr-FR" w:bidi="en-US"/>
        </w:rPr>
        <w:t>“</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est d</w:t>
      </w:r>
      <w:r w:rsidR="00B1336F">
        <w:rPr>
          <w:rFonts w:cs="Arial"/>
          <w:color w:val="000000"/>
          <w:sz w:val="18"/>
          <w:szCs w:val="22"/>
          <w:lang w:val="fr-FR" w:bidi="en-US"/>
        </w:rPr>
        <w:t>’</w:t>
      </w:r>
      <w:r>
        <w:rPr>
          <w:rFonts w:cs="Arial"/>
          <w:color w:val="000000"/>
          <w:sz w:val="18"/>
          <w:szCs w:val="22"/>
          <w:lang w:val="fr-FR" w:bidi="en-US"/>
        </w:rPr>
        <w:t xml:space="preserve">avis depuis longtemps que les actes accomplis par les agriculteurs de subsistance relèvent – en principe – </w:t>
      </w:r>
      <w:r>
        <w:rPr>
          <w:sz w:val="18"/>
          <w:szCs w:val="18"/>
          <w:lang w:val="fr-FR"/>
        </w:rPr>
        <w:t xml:space="preserve">des exceptions relatives aux </w:t>
      </w:r>
      <w:r w:rsidR="00B1336F">
        <w:rPr>
          <w:sz w:val="18"/>
          <w:szCs w:val="18"/>
          <w:lang w:val="fr-FR"/>
        </w:rPr>
        <w:t>‘</w:t>
      </w:r>
      <w:r>
        <w:rPr>
          <w:sz w:val="18"/>
          <w:szCs w:val="18"/>
          <w:lang w:val="fr-FR"/>
        </w:rPr>
        <w:t>actes accomplis dans un cadre privé à des fins non commerciales</w:t>
      </w:r>
      <w:r w:rsidR="00B1336F">
        <w:rPr>
          <w:sz w:val="18"/>
          <w:szCs w:val="18"/>
          <w:lang w:val="fr-FR"/>
        </w:rPr>
        <w:t>’</w:t>
      </w:r>
      <w:r>
        <w:rPr>
          <w:rFonts w:cs="Arial"/>
          <w:color w:val="000000"/>
          <w:sz w:val="18"/>
          <w:szCs w:val="22"/>
          <w:lang w:val="fr-FR" w:bidi="en-US"/>
        </w:rPr>
        <w:t xml:space="preserve"> car elle considère que, par définition, les agriculteurs de subsistance doivent être considérés comme agissant dans le cadre privé à des fins non commercial</w:t>
      </w:r>
      <w:r w:rsidR="00C831BB">
        <w:rPr>
          <w:rFonts w:cs="Arial"/>
          <w:color w:val="000000"/>
          <w:sz w:val="18"/>
          <w:szCs w:val="22"/>
          <w:lang w:val="fr-FR" w:bidi="en-US"/>
        </w:rPr>
        <w:t>es.  Il</w:t>
      </w:r>
      <w:r>
        <w:rPr>
          <w:rFonts w:cs="Arial"/>
          <w:color w:val="000000"/>
          <w:sz w:val="18"/>
          <w:szCs w:val="22"/>
          <w:lang w:val="fr-FR" w:bidi="en-US"/>
        </w:rPr>
        <w:t xml:space="preserve"> s</w:t>
      </w:r>
      <w:r w:rsidR="00B1336F">
        <w:rPr>
          <w:rFonts w:cs="Arial"/>
          <w:color w:val="000000"/>
          <w:sz w:val="18"/>
          <w:szCs w:val="22"/>
          <w:lang w:val="fr-FR" w:bidi="en-US"/>
        </w:rPr>
        <w:t>’</w:t>
      </w:r>
      <w:r>
        <w:rPr>
          <w:rFonts w:cs="Arial"/>
          <w:color w:val="000000"/>
          <w:sz w:val="18"/>
          <w:szCs w:val="22"/>
          <w:lang w:val="fr-FR" w:bidi="en-US"/>
        </w:rPr>
        <w:t>ensuit que tous les actes accomplis par des agriculteurs de subsistance (</w:t>
      </w:r>
      <w:r w:rsidR="00B1336F">
        <w:rPr>
          <w:rFonts w:cs="Arial"/>
          <w:color w:val="000000"/>
          <w:sz w:val="18"/>
          <w:szCs w:val="22"/>
          <w:lang w:val="fr-FR" w:bidi="en-US"/>
        </w:rPr>
        <w:t>y compris</w:t>
      </w:r>
      <w:r>
        <w:rPr>
          <w:rFonts w:cs="Arial"/>
          <w:color w:val="000000"/>
          <w:sz w:val="18"/>
          <w:szCs w:val="22"/>
          <w:lang w:val="fr-FR" w:bidi="en-US"/>
        </w:rPr>
        <w:t xml:space="preserve"> l</w:t>
      </w:r>
      <w:r w:rsidR="00B1336F">
        <w:rPr>
          <w:rFonts w:cs="Arial"/>
          <w:color w:val="000000"/>
          <w:sz w:val="18"/>
          <w:szCs w:val="22"/>
          <w:lang w:val="fr-FR" w:bidi="en-US"/>
        </w:rPr>
        <w:t>’</w:t>
      </w:r>
      <w:r>
        <w:rPr>
          <w:rFonts w:cs="Arial"/>
          <w:color w:val="000000"/>
          <w:sz w:val="18"/>
          <w:szCs w:val="22"/>
          <w:lang w:val="fr-FR" w:bidi="en-US"/>
        </w:rPr>
        <w:t>échange, le troc et la vente de semences de ferme à leurs voisins ou à d</w:t>
      </w:r>
      <w:r w:rsidR="00B1336F">
        <w:rPr>
          <w:rFonts w:cs="Arial"/>
          <w:color w:val="000000"/>
          <w:sz w:val="18"/>
          <w:szCs w:val="22"/>
          <w:lang w:val="fr-FR" w:bidi="en-US"/>
        </w:rPr>
        <w:t>’</w:t>
      </w:r>
      <w:r>
        <w:rPr>
          <w:rFonts w:cs="Arial"/>
          <w:color w:val="000000"/>
          <w:sz w:val="18"/>
          <w:szCs w:val="22"/>
          <w:lang w:val="fr-FR" w:bidi="en-US"/>
        </w:rPr>
        <w:t>autres agriculteurs de subsistance) concernant des variétés protégées sont exclus du champ d</w:t>
      </w:r>
      <w:r w:rsidR="00B1336F">
        <w:rPr>
          <w:rFonts w:cs="Arial"/>
          <w:color w:val="000000"/>
          <w:sz w:val="18"/>
          <w:szCs w:val="22"/>
          <w:lang w:val="fr-FR" w:bidi="en-US"/>
        </w:rPr>
        <w:t>’</w:t>
      </w:r>
      <w:r>
        <w:rPr>
          <w:rFonts w:cs="Arial"/>
          <w:color w:val="000000"/>
          <w:sz w:val="18"/>
          <w:szCs w:val="22"/>
          <w:lang w:val="fr-FR" w:bidi="en-US"/>
        </w:rPr>
        <w:t>application des droits d</w:t>
      </w:r>
      <w:r w:rsidR="00B1336F">
        <w:rPr>
          <w:rFonts w:cs="Arial"/>
          <w:color w:val="000000"/>
          <w:sz w:val="18"/>
          <w:szCs w:val="22"/>
          <w:lang w:val="fr-FR" w:bidi="en-US"/>
        </w:rPr>
        <w:t>’</w:t>
      </w:r>
      <w:r>
        <w:rPr>
          <w:rFonts w:cs="Arial"/>
          <w:color w:val="000000"/>
          <w:sz w:val="18"/>
          <w:szCs w:val="22"/>
          <w:lang w:val="fr-FR" w:bidi="en-US"/>
        </w:rPr>
        <w:t>obtente</w:t>
      </w:r>
      <w:r w:rsidR="00C831BB">
        <w:rPr>
          <w:rFonts w:cs="Arial"/>
          <w:color w:val="000000"/>
          <w:sz w:val="18"/>
          <w:szCs w:val="22"/>
          <w:lang w:val="fr-FR" w:bidi="en-US"/>
        </w:rPr>
        <w:t>ur.  Ce</w:t>
      </w:r>
      <w:r>
        <w:rPr>
          <w:rFonts w:cs="Arial"/>
          <w:color w:val="000000"/>
          <w:sz w:val="18"/>
          <w:szCs w:val="22"/>
          <w:lang w:val="fr-FR" w:bidi="en-US"/>
        </w:rPr>
        <w:t>tte position est en outre conforme au raisonnement que les semenciers membres d</w:t>
      </w:r>
      <w:r w:rsidR="00B1336F">
        <w:rPr>
          <w:rFonts w:cs="Arial"/>
          <w:color w:val="000000"/>
          <w:sz w:val="18"/>
          <w:szCs w:val="22"/>
          <w:lang w:val="fr-FR" w:bidi="en-US"/>
        </w:rPr>
        <w:t>’</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ont adopté dans leurs pratiques.</w:t>
      </w:r>
    </w:p>
    <w:p w:rsidR="007070D2" w:rsidRDefault="007070D2" w:rsidP="007070D2">
      <w:pPr>
        <w:autoSpaceDE w:val="0"/>
        <w:autoSpaceDN w:val="0"/>
        <w:spacing w:before="11"/>
        <w:ind w:left="567" w:right="567"/>
        <w:rPr>
          <w:rFonts w:cs="Arial"/>
          <w:sz w:val="18"/>
          <w:szCs w:val="22"/>
          <w:lang w:val="fr-FR" w:bidi="en-US"/>
        </w:rPr>
      </w:pPr>
    </w:p>
    <w:p w:rsidR="007070D2" w:rsidRPr="00D702EA" w:rsidRDefault="007070D2" w:rsidP="007070D2">
      <w:pPr>
        <w:autoSpaceDE w:val="0"/>
        <w:autoSpaceDN w:val="0"/>
        <w:spacing w:before="11"/>
        <w:ind w:left="567" w:right="567"/>
        <w:rPr>
          <w:rFonts w:cs="Arial"/>
          <w:color w:val="000000"/>
          <w:spacing w:val="-2"/>
          <w:sz w:val="18"/>
          <w:szCs w:val="22"/>
          <w:lang w:val="fr-FR" w:bidi="en-US"/>
        </w:rPr>
      </w:pPr>
      <w:r w:rsidRPr="00D702EA">
        <w:rPr>
          <w:rFonts w:cs="Arial"/>
          <w:color w:val="000000"/>
          <w:spacing w:val="-2"/>
          <w:sz w:val="18"/>
          <w:szCs w:val="22"/>
          <w:lang w:val="fr-FR" w:bidi="en-US"/>
        </w:rPr>
        <w:t>“</w:t>
      </w:r>
      <w:proofErr w:type="spellStart"/>
      <w:r w:rsidRPr="00D702EA">
        <w:rPr>
          <w:rFonts w:cs="Arial"/>
          <w:color w:val="000000"/>
          <w:spacing w:val="-2"/>
          <w:sz w:val="18"/>
          <w:szCs w:val="22"/>
          <w:lang w:val="fr-FR" w:bidi="en-US"/>
        </w:rPr>
        <w:t>Euroseeds</w:t>
      </w:r>
      <w:proofErr w:type="spellEnd"/>
      <w:r w:rsidRPr="00D702EA">
        <w:rPr>
          <w:rFonts w:cs="Arial"/>
          <w:color w:val="000000"/>
          <w:spacing w:val="-2"/>
          <w:sz w:val="18"/>
          <w:szCs w:val="22"/>
          <w:lang w:val="fr-FR" w:bidi="en-US"/>
        </w:rPr>
        <w:t xml:space="preserve"> est d</w:t>
      </w:r>
      <w:r w:rsidR="00B1336F">
        <w:rPr>
          <w:rFonts w:cs="Arial"/>
          <w:color w:val="000000"/>
          <w:spacing w:val="-2"/>
          <w:sz w:val="18"/>
          <w:szCs w:val="22"/>
          <w:lang w:val="fr-FR" w:bidi="en-US"/>
        </w:rPr>
        <w:t>’</w:t>
      </w:r>
      <w:r w:rsidRPr="00D702EA">
        <w:rPr>
          <w:rFonts w:cs="Arial"/>
          <w:color w:val="000000"/>
          <w:spacing w:val="-2"/>
          <w:sz w:val="18"/>
          <w:szCs w:val="22"/>
          <w:lang w:val="fr-FR" w:bidi="en-US"/>
        </w:rPr>
        <w:t>avis que le rapport de rapport de projet rend bien compte de ce point de vue et souscrit donc pleinement à son contenu et aux conclusions qui y sont énoncé</w:t>
      </w:r>
      <w:r w:rsidR="00C831BB" w:rsidRPr="00D702EA">
        <w:rPr>
          <w:rFonts w:cs="Arial"/>
          <w:color w:val="000000"/>
          <w:spacing w:val="-2"/>
          <w:sz w:val="18"/>
          <w:szCs w:val="22"/>
          <w:lang w:val="fr-FR" w:bidi="en-US"/>
        </w:rPr>
        <w:t>es</w:t>
      </w:r>
      <w:r w:rsidR="00C831BB">
        <w:rPr>
          <w:rFonts w:cs="Arial"/>
          <w:color w:val="000000"/>
          <w:spacing w:val="-2"/>
          <w:sz w:val="18"/>
          <w:szCs w:val="22"/>
          <w:lang w:val="fr-FR" w:bidi="en-US"/>
        </w:rPr>
        <w:t xml:space="preserve">.  </w:t>
      </w:r>
      <w:r w:rsidR="00C831BB" w:rsidRPr="00D702EA">
        <w:rPr>
          <w:rFonts w:cs="Arial"/>
          <w:color w:val="000000"/>
          <w:spacing w:val="-2"/>
          <w:sz w:val="18"/>
          <w:szCs w:val="22"/>
          <w:lang w:val="fr-FR" w:bidi="en-US"/>
        </w:rPr>
        <w:t>Le</w:t>
      </w:r>
      <w:r w:rsidRPr="00D702EA">
        <w:rPr>
          <w:rFonts w:cs="Arial"/>
          <w:color w:val="000000"/>
          <w:spacing w:val="-2"/>
          <w:sz w:val="18"/>
          <w:szCs w:val="22"/>
          <w:lang w:val="fr-FR" w:bidi="en-US"/>
        </w:rPr>
        <w:t xml:space="preserve"> diagramme met en évidence les éléments clés à prendre en considération pour déterminer si un type d</w:t>
      </w:r>
      <w:r w:rsidR="00B1336F">
        <w:rPr>
          <w:rFonts w:cs="Arial"/>
          <w:color w:val="000000"/>
          <w:spacing w:val="-2"/>
          <w:sz w:val="18"/>
          <w:szCs w:val="22"/>
          <w:lang w:val="fr-FR" w:bidi="en-US"/>
        </w:rPr>
        <w:t>’</w:t>
      </w:r>
      <w:r w:rsidRPr="00D702EA">
        <w:rPr>
          <w:rFonts w:cs="Arial"/>
          <w:color w:val="000000"/>
          <w:spacing w:val="-2"/>
          <w:sz w:val="18"/>
          <w:szCs w:val="22"/>
          <w:lang w:val="fr-FR" w:bidi="en-US"/>
        </w:rPr>
        <w:t>activité peut être qualifié de commercial ou de non commercial et tient compte de manière adéquate et équilibrée des besoins des petits exploitants agricoles et des titulaires de droi</w:t>
      </w:r>
      <w:r w:rsidR="00C831BB" w:rsidRPr="00D702EA">
        <w:rPr>
          <w:rFonts w:cs="Arial"/>
          <w:color w:val="000000"/>
          <w:spacing w:val="-2"/>
          <w:sz w:val="18"/>
          <w:szCs w:val="22"/>
          <w:lang w:val="fr-FR" w:bidi="en-US"/>
        </w:rPr>
        <w:t>ts</w:t>
      </w:r>
      <w:r w:rsidR="00C831BB">
        <w:rPr>
          <w:rFonts w:cs="Arial"/>
          <w:color w:val="000000"/>
          <w:spacing w:val="-2"/>
          <w:sz w:val="18"/>
          <w:szCs w:val="22"/>
          <w:lang w:val="fr-FR" w:bidi="en-US"/>
        </w:rPr>
        <w:t xml:space="preserve">.  </w:t>
      </w:r>
      <w:proofErr w:type="spellStart"/>
      <w:r w:rsidR="00C831BB" w:rsidRPr="00D702EA">
        <w:rPr>
          <w:rFonts w:cs="Arial"/>
          <w:color w:val="000000"/>
          <w:spacing w:val="-2"/>
          <w:sz w:val="18"/>
          <w:szCs w:val="22"/>
          <w:lang w:val="fr-FR" w:bidi="en-US"/>
        </w:rPr>
        <w:t>Eu</w:t>
      </w:r>
      <w:r w:rsidRPr="00D702EA">
        <w:rPr>
          <w:rFonts w:cs="Arial"/>
          <w:color w:val="000000"/>
          <w:spacing w:val="-2"/>
          <w:sz w:val="18"/>
          <w:szCs w:val="22"/>
          <w:lang w:val="fr-FR" w:bidi="en-US"/>
        </w:rPr>
        <w:t>roseeds</w:t>
      </w:r>
      <w:proofErr w:type="spellEnd"/>
      <w:r w:rsidRPr="00D702EA">
        <w:rPr>
          <w:rFonts w:cs="Arial"/>
          <w:color w:val="000000"/>
          <w:spacing w:val="-2"/>
          <w:sz w:val="18"/>
          <w:szCs w:val="22"/>
          <w:lang w:val="fr-FR" w:bidi="en-US"/>
        </w:rPr>
        <w:t xml:space="preserve"> n</w:t>
      </w:r>
      <w:r w:rsidR="00B1336F">
        <w:rPr>
          <w:rFonts w:cs="Arial"/>
          <w:color w:val="000000"/>
          <w:spacing w:val="-2"/>
          <w:sz w:val="18"/>
          <w:szCs w:val="22"/>
          <w:lang w:val="fr-FR" w:bidi="en-US"/>
        </w:rPr>
        <w:t>’</w:t>
      </w:r>
      <w:r w:rsidRPr="00D702EA">
        <w:rPr>
          <w:rFonts w:cs="Arial"/>
          <w:color w:val="000000"/>
          <w:spacing w:val="-2"/>
          <w:sz w:val="18"/>
          <w:szCs w:val="22"/>
          <w:lang w:val="fr-FR" w:bidi="en-US"/>
        </w:rPr>
        <w:t>ignore pas les discussions en cours dans d</w:t>
      </w:r>
      <w:r w:rsidR="00B1336F">
        <w:rPr>
          <w:rFonts w:cs="Arial"/>
          <w:color w:val="000000"/>
          <w:spacing w:val="-2"/>
          <w:sz w:val="18"/>
          <w:szCs w:val="22"/>
          <w:lang w:val="fr-FR" w:bidi="en-US"/>
        </w:rPr>
        <w:t>’</w:t>
      </w:r>
      <w:r w:rsidRPr="00D702EA">
        <w:rPr>
          <w:rFonts w:cs="Arial"/>
          <w:color w:val="000000"/>
          <w:spacing w:val="-2"/>
          <w:sz w:val="18"/>
          <w:szCs w:val="22"/>
          <w:lang w:val="fr-FR" w:bidi="en-US"/>
        </w:rPr>
        <w:t>autres enceintes internationales quant à l</w:t>
      </w:r>
      <w:r w:rsidR="00B1336F">
        <w:rPr>
          <w:rFonts w:cs="Arial"/>
          <w:color w:val="000000"/>
          <w:spacing w:val="-2"/>
          <w:sz w:val="18"/>
          <w:szCs w:val="22"/>
          <w:lang w:val="fr-FR" w:bidi="en-US"/>
        </w:rPr>
        <w:t>’</w:t>
      </w:r>
      <w:r w:rsidRPr="00D702EA">
        <w:rPr>
          <w:rFonts w:cs="Arial"/>
          <w:color w:val="000000"/>
          <w:spacing w:val="-2"/>
          <w:sz w:val="18"/>
          <w:szCs w:val="22"/>
          <w:lang w:val="fr-FR" w:bidi="en-US"/>
        </w:rPr>
        <w:t>interdépendance des droits d</w:t>
      </w:r>
      <w:r w:rsidR="00B1336F">
        <w:rPr>
          <w:rFonts w:cs="Arial"/>
          <w:color w:val="000000"/>
          <w:spacing w:val="-2"/>
          <w:sz w:val="18"/>
          <w:szCs w:val="22"/>
          <w:lang w:val="fr-FR" w:bidi="en-US"/>
        </w:rPr>
        <w:t>’</w:t>
      </w:r>
      <w:r w:rsidRPr="00D702EA">
        <w:rPr>
          <w:rFonts w:cs="Arial"/>
          <w:color w:val="000000"/>
          <w:spacing w:val="-2"/>
          <w:sz w:val="18"/>
          <w:szCs w:val="22"/>
          <w:lang w:val="fr-FR" w:bidi="en-US"/>
        </w:rPr>
        <w:t>obtenteur et des droits des agriculteurs et est d</w:t>
      </w:r>
      <w:r w:rsidR="00B1336F">
        <w:rPr>
          <w:rFonts w:cs="Arial"/>
          <w:color w:val="000000"/>
          <w:spacing w:val="-2"/>
          <w:sz w:val="18"/>
          <w:szCs w:val="22"/>
          <w:lang w:val="fr-FR" w:bidi="en-US"/>
        </w:rPr>
        <w:t>’</w:t>
      </w:r>
      <w:r w:rsidRPr="00D702EA">
        <w:rPr>
          <w:rFonts w:cs="Arial"/>
          <w:color w:val="000000"/>
          <w:spacing w:val="-2"/>
          <w:sz w:val="18"/>
          <w:szCs w:val="22"/>
          <w:lang w:val="fr-FR" w:bidi="en-US"/>
        </w:rPr>
        <w:t>avis que le diagramme peut constituer un outil intéressant pour clarifier le champ d</w:t>
      </w:r>
      <w:r w:rsidR="00B1336F">
        <w:rPr>
          <w:rFonts w:cs="Arial"/>
          <w:color w:val="000000"/>
          <w:spacing w:val="-2"/>
          <w:sz w:val="18"/>
          <w:szCs w:val="22"/>
          <w:lang w:val="fr-FR" w:bidi="en-US"/>
        </w:rPr>
        <w:t>’</w:t>
      </w:r>
      <w:r w:rsidRPr="00D702EA">
        <w:rPr>
          <w:rFonts w:cs="Arial"/>
          <w:color w:val="000000"/>
          <w:spacing w:val="-2"/>
          <w:sz w:val="18"/>
          <w:szCs w:val="22"/>
          <w:lang w:val="fr-FR" w:bidi="en-US"/>
        </w:rPr>
        <w:t>application des exceptions concernant l</w:t>
      </w:r>
      <w:r w:rsidR="00B1336F">
        <w:rPr>
          <w:rFonts w:cs="Arial"/>
          <w:color w:val="000000"/>
          <w:spacing w:val="-2"/>
          <w:sz w:val="18"/>
          <w:szCs w:val="22"/>
          <w:lang w:val="fr-FR" w:bidi="en-US"/>
        </w:rPr>
        <w:t>’</w:t>
      </w:r>
      <w:r w:rsidRPr="00D702EA">
        <w:rPr>
          <w:rFonts w:cs="Arial"/>
          <w:color w:val="000000"/>
          <w:spacing w:val="-2"/>
          <w:sz w:val="18"/>
          <w:szCs w:val="22"/>
          <w:lang w:val="fr-FR" w:bidi="en-US"/>
        </w:rPr>
        <w:t xml:space="preserve">utilisation dans un cadre privé à des fins non commerciales et contribuer à convaincre tous les acteurs concernés que la </w:t>
      </w:r>
      <w:r w:rsidR="00B1336F">
        <w:rPr>
          <w:rFonts w:cs="Arial"/>
          <w:color w:val="000000"/>
          <w:spacing w:val="-2"/>
          <w:sz w:val="18"/>
          <w:szCs w:val="22"/>
          <w:lang w:val="fr-FR" w:bidi="en-US"/>
        </w:rPr>
        <w:t>Convention UPOV</w:t>
      </w:r>
      <w:r w:rsidRPr="00D702EA">
        <w:rPr>
          <w:rFonts w:cs="Arial"/>
          <w:color w:val="000000"/>
          <w:spacing w:val="-2"/>
          <w:sz w:val="18"/>
          <w:szCs w:val="22"/>
          <w:lang w:val="fr-FR" w:bidi="en-US"/>
        </w:rPr>
        <w:t xml:space="preserve"> concoure à la réalisation des objectifs d</w:t>
      </w:r>
      <w:r w:rsidR="00B1336F">
        <w:rPr>
          <w:rFonts w:cs="Arial"/>
          <w:color w:val="000000"/>
          <w:spacing w:val="-2"/>
          <w:sz w:val="18"/>
          <w:szCs w:val="22"/>
          <w:lang w:val="fr-FR" w:bidi="en-US"/>
        </w:rPr>
        <w:t>’</w:t>
      </w:r>
      <w:r w:rsidRPr="00D702EA">
        <w:rPr>
          <w:rFonts w:cs="Arial"/>
          <w:color w:val="000000"/>
          <w:spacing w:val="-2"/>
          <w:sz w:val="18"/>
          <w:szCs w:val="22"/>
          <w:lang w:val="fr-FR" w:bidi="en-US"/>
        </w:rPr>
        <w:t>autres instruments internationaux et offre une flexibilité suffisante pour permettre à ses membres actuels et à venir d</w:t>
      </w:r>
      <w:r w:rsidR="00B1336F">
        <w:rPr>
          <w:rFonts w:cs="Arial"/>
          <w:color w:val="000000"/>
          <w:spacing w:val="-2"/>
          <w:sz w:val="18"/>
          <w:szCs w:val="22"/>
          <w:lang w:val="fr-FR" w:bidi="en-US"/>
        </w:rPr>
        <w:t>’</w:t>
      </w:r>
      <w:r w:rsidRPr="00D702EA">
        <w:rPr>
          <w:rFonts w:cs="Arial"/>
          <w:color w:val="000000"/>
          <w:spacing w:val="-2"/>
          <w:sz w:val="18"/>
          <w:szCs w:val="22"/>
          <w:lang w:val="fr-FR" w:bidi="en-US"/>
        </w:rPr>
        <w:t>en moduler la mise en œuvre au niveau national en fonction des besoins de leur système agricole.</w:t>
      </w:r>
    </w:p>
    <w:p w:rsidR="007070D2" w:rsidRDefault="007070D2" w:rsidP="007070D2">
      <w:pPr>
        <w:autoSpaceDE w:val="0"/>
        <w:autoSpaceDN w:val="0"/>
        <w:spacing w:before="11"/>
        <w:ind w:left="567" w:right="567"/>
        <w:rPr>
          <w:rFonts w:cs="Arial"/>
          <w:sz w:val="18"/>
          <w:szCs w:val="22"/>
          <w:lang w:val="fr-FR" w:bidi="en-US"/>
        </w:rPr>
      </w:pPr>
    </w:p>
    <w:p w:rsidR="007070D2" w:rsidRDefault="007070D2" w:rsidP="007070D2">
      <w:pPr>
        <w:autoSpaceDE w:val="0"/>
        <w:autoSpaceDN w:val="0"/>
        <w:spacing w:before="11"/>
        <w:ind w:left="567" w:right="567"/>
        <w:rPr>
          <w:rFonts w:cs="Arial"/>
          <w:sz w:val="18"/>
          <w:szCs w:val="22"/>
          <w:lang w:val="fr-FR" w:bidi="en-US"/>
        </w:rPr>
      </w:pPr>
      <w:r>
        <w:rPr>
          <w:rFonts w:cs="Arial"/>
          <w:color w:val="000000"/>
          <w:sz w:val="18"/>
          <w:szCs w:val="22"/>
          <w:lang w:val="fr-FR" w:bidi="en-US"/>
        </w:rPr>
        <w:t>“</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souhaite néanmoins souligner deux éléments importants du rapport de projet et appeler l</w:t>
      </w:r>
      <w:r w:rsidR="00B1336F">
        <w:rPr>
          <w:rFonts w:cs="Arial"/>
          <w:color w:val="000000"/>
          <w:sz w:val="18"/>
          <w:szCs w:val="22"/>
          <w:lang w:val="fr-FR" w:bidi="en-US"/>
        </w:rPr>
        <w:t>’</w:t>
      </w:r>
      <w:r>
        <w:rPr>
          <w:rFonts w:cs="Arial"/>
          <w:color w:val="000000"/>
          <w:sz w:val="18"/>
          <w:szCs w:val="22"/>
          <w:lang w:val="fr-FR" w:bidi="en-US"/>
        </w:rPr>
        <w:t>attention des membres de l</w:t>
      </w:r>
      <w:r w:rsidR="00B1336F">
        <w:rPr>
          <w:rFonts w:cs="Arial"/>
          <w:color w:val="000000"/>
          <w:sz w:val="18"/>
          <w:szCs w:val="22"/>
          <w:lang w:val="fr-FR" w:bidi="en-US"/>
        </w:rPr>
        <w:t>’</w:t>
      </w:r>
      <w:r>
        <w:rPr>
          <w:rFonts w:cs="Arial"/>
          <w:color w:val="000000"/>
          <w:sz w:val="18"/>
          <w:szCs w:val="22"/>
          <w:lang w:val="fr-FR" w:bidi="en-US"/>
        </w:rPr>
        <w:t>UPOV et des autres parties prenantes sur ces éléments</w:t>
      </w:r>
      <w:r w:rsidR="00B1336F">
        <w:rPr>
          <w:rFonts w:cs="Arial"/>
          <w:color w:val="000000"/>
          <w:sz w:val="18"/>
          <w:szCs w:val="22"/>
          <w:lang w:val="fr-FR" w:bidi="en-US"/>
        </w:rPr>
        <w:t> :</w:t>
      </w:r>
    </w:p>
    <w:p w:rsidR="007070D2" w:rsidRDefault="007070D2" w:rsidP="007070D2">
      <w:pPr>
        <w:autoSpaceDE w:val="0"/>
        <w:autoSpaceDN w:val="0"/>
        <w:spacing w:before="11"/>
        <w:ind w:left="567" w:right="567"/>
        <w:rPr>
          <w:rFonts w:cs="Arial"/>
          <w:sz w:val="18"/>
          <w:szCs w:val="22"/>
          <w:lang w:val="fr-FR" w:bidi="en-US"/>
        </w:rPr>
      </w:pPr>
    </w:p>
    <w:p w:rsidR="007070D2" w:rsidRDefault="007070D2" w:rsidP="007070D2">
      <w:pPr>
        <w:autoSpaceDE w:val="0"/>
        <w:autoSpaceDN w:val="0"/>
        <w:spacing w:before="11"/>
        <w:ind w:left="1134" w:right="567" w:hanging="283"/>
        <w:rPr>
          <w:rFonts w:cs="Arial"/>
          <w:sz w:val="18"/>
          <w:szCs w:val="22"/>
          <w:lang w:val="fr-FR" w:bidi="en-US"/>
        </w:rPr>
      </w:pPr>
      <w:r>
        <w:rPr>
          <w:rFonts w:cs="Arial"/>
          <w:color w:val="000000"/>
          <w:spacing w:val="-2"/>
          <w:sz w:val="18"/>
          <w:szCs w:val="22"/>
          <w:lang w:val="fr-FR" w:bidi="en-US"/>
        </w:rPr>
        <w:t>“</w:t>
      </w:r>
      <w:r w:rsidR="00B1336F">
        <w:rPr>
          <w:rFonts w:cs="Arial"/>
          <w:color w:val="000000"/>
          <w:spacing w:val="-2"/>
          <w:sz w:val="18"/>
          <w:szCs w:val="22"/>
          <w:lang w:val="fr-FR" w:bidi="en-US"/>
        </w:rPr>
        <w:t>-</w:t>
      </w:r>
      <w:r>
        <w:rPr>
          <w:rFonts w:cs="Arial"/>
          <w:color w:val="000000"/>
          <w:spacing w:val="-2"/>
          <w:sz w:val="18"/>
          <w:szCs w:val="22"/>
          <w:lang w:val="fr-FR" w:bidi="en-US"/>
        </w:rPr>
        <w:tab/>
        <w:t xml:space="preserve">Dans le rapport de projet, il est question des </w:t>
      </w:r>
      <w:r w:rsidR="00B1336F">
        <w:rPr>
          <w:rFonts w:cs="Arial"/>
          <w:color w:val="000000"/>
          <w:spacing w:val="-2"/>
          <w:sz w:val="18"/>
          <w:szCs w:val="22"/>
          <w:lang w:val="fr-FR" w:bidi="en-US"/>
        </w:rPr>
        <w:t>‘</w:t>
      </w:r>
      <w:r>
        <w:rPr>
          <w:rFonts w:cs="Arial"/>
          <w:color w:val="000000"/>
          <w:spacing w:val="-2"/>
          <w:sz w:val="18"/>
          <w:szCs w:val="22"/>
          <w:lang w:val="fr-FR" w:bidi="en-US"/>
        </w:rPr>
        <w:t>petits exploitants agricoles</w:t>
      </w:r>
      <w:r w:rsidR="00B1336F">
        <w:rPr>
          <w:rFonts w:cs="Arial"/>
          <w:color w:val="000000"/>
          <w:spacing w:val="-2"/>
          <w:sz w:val="18"/>
          <w:szCs w:val="22"/>
          <w:lang w:val="fr-FR" w:bidi="en-US"/>
        </w:rPr>
        <w:t>’</w:t>
      </w:r>
      <w:r>
        <w:rPr>
          <w:rFonts w:cs="Arial"/>
          <w:color w:val="000000"/>
          <w:spacing w:val="-2"/>
          <w:sz w:val="18"/>
          <w:szCs w:val="22"/>
          <w:lang w:val="fr-FR" w:bidi="en-US"/>
        </w:rPr>
        <w:t xml:space="preserve"> et non des agriculteurs de subsistance, lequel choix est expliqué comme suit</w:t>
      </w:r>
      <w:r w:rsidR="00B1336F">
        <w:rPr>
          <w:rFonts w:cs="Arial"/>
          <w:color w:val="000000"/>
          <w:spacing w:val="-2"/>
          <w:sz w:val="18"/>
          <w:szCs w:val="22"/>
          <w:lang w:val="fr-FR" w:bidi="en-US"/>
        </w:rPr>
        <w:t> :</w:t>
      </w:r>
      <w:r>
        <w:rPr>
          <w:rFonts w:cs="Arial"/>
          <w:color w:val="000000"/>
          <w:spacing w:val="-2"/>
          <w:sz w:val="18"/>
          <w:szCs w:val="22"/>
          <w:lang w:val="fr-FR" w:bidi="en-US"/>
        </w:rPr>
        <w:t xml:space="preserve"> </w:t>
      </w:r>
      <w:r w:rsidR="00B1336F">
        <w:rPr>
          <w:rFonts w:cs="Arial"/>
          <w:color w:val="000000"/>
          <w:spacing w:val="-2"/>
          <w:sz w:val="18"/>
          <w:szCs w:val="22"/>
          <w:lang w:val="fr-FR" w:bidi="en-US"/>
        </w:rPr>
        <w:t>‘</w:t>
      </w:r>
      <w:r>
        <w:rPr>
          <w:rFonts w:cs="Arial"/>
          <w:color w:val="000000"/>
          <w:spacing w:val="-2"/>
          <w:sz w:val="18"/>
          <w:szCs w:val="22"/>
          <w:lang w:val="fr-FR" w:bidi="en-US"/>
        </w:rPr>
        <w:t>Nous avons préféré la notion de petits exploitants agricoles à celle d</w:t>
      </w:r>
      <w:r w:rsidR="00B1336F">
        <w:rPr>
          <w:rFonts w:cs="Arial"/>
          <w:color w:val="000000"/>
          <w:spacing w:val="-2"/>
          <w:sz w:val="18"/>
          <w:szCs w:val="22"/>
          <w:lang w:val="fr-FR" w:bidi="en-US"/>
        </w:rPr>
        <w:t>’</w:t>
      </w:r>
      <w:r>
        <w:rPr>
          <w:rFonts w:cs="Arial"/>
          <w:color w:val="000000"/>
          <w:spacing w:val="-2"/>
          <w:sz w:val="18"/>
          <w:szCs w:val="22"/>
          <w:lang w:val="fr-FR" w:bidi="en-US"/>
        </w:rPr>
        <w:t>agriculteurs de subsistance car elle englobe mieux le type d</w:t>
      </w:r>
      <w:r w:rsidR="00B1336F">
        <w:rPr>
          <w:rFonts w:cs="Arial"/>
          <w:color w:val="000000"/>
          <w:spacing w:val="-2"/>
          <w:sz w:val="18"/>
          <w:szCs w:val="22"/>
          <w:lang w:val="fr-FR" w:bidi="en-US"/>
        </w:rPr>
        <w:t>’</w:t>
      </w:r>
      <w:r>
        <w:rPr>
          <w:rFonts w:cs="Arial"/>
          <w:color w:val="000000"/>
          <w:spacing w:val="-2"/>
          <w:sz w:val="18"/>
          <w:szCs w:val="22"/>
          <w:lang w:val="fr-FR" w:bidi="en-US"/>
        </w:rPr>
        <w:t>agriculteurs qui constitue le groupe cible de ce proj</w:t>
      </w:r>
      <w:r w:rsidR="00C831BB">
        <w:rPr>
          <w:rFonts w:cs="Arial"/>
          <w:color w:val="000000"/>
          <w:spacing w:val="-2"/>
          <w:sz w:val="18"/>
          <w:szCs w:val="22"/>
          <w:lang w:val="fr-FR" w:bidi="en-US"/>
        </w:rPr>
        <w:t>et.  To</w:t>
      </w:r>
      <w:r>
        <w:rPr>
          <w:rFonts w:cs="Arial"/>
          <w:color w:val="000000"/>
          <w:spacing w:val="-2"/>
          <w:sz w:val="18"/>
          <w:szCs w:val="22"/>
          <w:lang w:val="fr-FR" w:bidi="en-US"/>
        </w:rPr>
        <w:t>utefois, plutôt que de tenter de définir la notion de petit exploitant agricole, nous nous focaliserons sur le type d</w:t>
      </w:r>
      <w:r w:rsidR="00B1336F">
        <w:rPr>
          <w:rFonts w:cs="Arial"/>
          <w:color w:val="000000"/>
          <w:spacing w:val="-2"/>
          <w:sz w:val="18"/>
          <w:szCs w:val="22"/>
          <w:lang w:val="fr-FR" w:bidi="en-US"/>
        </w:rPr>
        <w:t>’</w:t>
      </w:r>
      <w:r>
        <w:rPr>
          <w:rFonts w:cs="Arial"/>
          <w:color w:val="000000"/>
          <w:spacing w:val="-2"/>
          <w:sz w:val="18"/>
          <w:szCs w:val="22"/>
          <w:lang w:val="fr-FR" w:bidi="en-US"/>
        </w:rPr>
        <w:t>activités menées, comme nous l</w:t>
      </w:r>
      <w:r w:rsidR="00B1336F">
        <w:rPr>
          <w:rFonts w:cs="Arial"/>
          <w:color w:val="000000"/>
          <w:spacing w:val="-2"/>
          <w:sz w:val="18"/>
          <w:szCs w:val="22"/>
          <w:lang w:val="fr-FR" w:bidi="en-US"/>
        </w:rPr>
        <w:t>’</w:t>
      </w:r>
      <w:r>
        <w:rPr>
          <w:rFonts w:cs="Arial"/>
          <w:color w:val="000000"/>
          <w:spacing w:val="-2"/>
          <w:sz w:val="18"/>
          <w:szCs w:val="22"/>
          <w:lang w:val="fr-FR" w:bidi="en-US"/>
        </w:rPr>
        <w:t>expliquerons ci</w:t>
      </w:r>
      <w:r w:rsidR="00B1336F">
        <w:rPr>
          <w:rFonts w:cs="Arial"/>
          <w:color w:val="000000"/>
          <w:spacing w:val="-2"/>
          <w:sz w:val="18"/>
          <w:szCs w:val="22"/>
          <w:lang w:val="fr-FR" w:bidi="en-US"/>
        </w:rPr>
        <w:t>-</w:t>
      </w:r>
      <w:r>
        <w:rPr>
          <w:rFonts w:cs="Arial"/>
          <w:color w:val="000000"/>
          <w:spacing w:val="-2"/>
          <w:sz w:val="18"/>
          <w:szCs w:val="22"/>
          <w:lang w:val="fr-FR" w:bidi="en-US"/>
        </w:rPr>
        <w:t>après</w:t>
      </w:r>
      <w:r w:rsidR="00B1336F">
        <w:rPr>
          <w:rFonts w:cs="Arial"/>
          <w:color w:val="000000"/>
          <w:spacing w:val="-2"/>
          <w:sz w:val="18"/>
          <w:szCs w:val="22"/>
          <w:lang w:val="fr-FR" w:bidi="en-US"/>
        </w:rPr>
        <w:t>’</w:t>
      </w:r>
      <w:r>
        <w:rPr>
          <w:rFonts w:cs="Arial"/>
          <w:color w:val="000000"/>
          <w:spacing w:val="-2"/>
          <w:sz w:val="18"/>
          <w:szCs w:val="22"/>
          <w:lang w:val="fr-FR" w:bidi="en-US"/>
        </w:rPr>
        <w:t>.</w:t>
      </w:r>
      <w:r>
        <w:rPr>
          <w:color w:val="000000"/>
          <w:spacing w:val="-2"/>
          <w:sz w:val="18"/>
          <w:lang w:val="fr-FR"/>
        </w:rPr>
        <w:t xml:space="preserve">  </w:t>
      </w:r>
      <w:r>
        <w:rPr>
          <w:rFonts w:cs="Arial"/>
          <w:color w:val="000000"/>
          <w:spacing w:val="-2"/>
          <w:sz w:val="18"/>
          <w:szCs w:val="22"/>
          <w:lang w:val="fr-FR" w:bidi="en-US"/>
        </w:rPr>
        <w:t>Le choix du terme tient donc à une préférence des auteurs du rapport et ne doit pas être considéré comme l</w:t>
      </w:r>
      <w:r w:rsidR="00B1336F">
        <w:rPr>
          <w:rFonts w:cs="Arial"/>
          <w:color w:val="000000"/>
          <w:spacing w:val="-2"/>
          <w:sz w:val="18"/>
          <w:szCs w:val="22"/>
          <w:lang w:val="fr-FR" w:bidi="en-US"/>
        </w:rPr>
        <w:t>’</w:t>
      </w:r>
      <w:r>
        <w:rPr>
          <w:rFonts w:cs="Arial"/>
          <w:color w:val="000000"/>
          <w:spacing w:val="-2"/>
          <w:sz w:val="18"/>
          <w:szCs w:val="22"/>
          <w:lang w:val="fr-FR" w:bidi="en-US"/>
        </w:rPr>
        <w:t>élément déterminant du champ d</w:t>
      </w:r>
      <w:r w:rsidR="00B1336F">
        <w:rPr>
          <w:rFonts w:cs="Arial"/>
          <w:color w:val="000000"/>
          <w:spacing w:val="-2"/>
          <w:sz w:val="18"/>
          <w:szCs w:val="22"/>
          <w:lang w:val="fr-FR" w:bidi="en-US"/>
        </w:rPr>
        <w:t>’</w:t>
      </w:r>
      <w:r>
        <w:rPr>
          <w:rFonts w:cs="Arial"/>
          <w:color w:val="000000"/>
          <w:spacing w:val="-2"/>
          <w:sz w:val="18"/>
          <w:szCs w:val="22"/>
          <w:lang w:val="fr-FR" w:bidi="en-US"/>
        </w:rPr>
        <w:t>application du diagramme et de l</w:t>
      </w:r>
      <w:r w:rsidR="00B1336F">
        <w:rPr>
          <w:rFonts w:cs="Arial"/>
          <w:color w:val="000000"/>
          <w:spacing w:val="-2"/>
          <w:sz w:val="18"/>
          <w:szCs w:val="22"/>
          <w:lang w:val="fr-FR" w:bidi="en-US"/>
        </w:rPr>
        <w:t>’</w:t>
      </w:r>
      <w:r>
        <w:rPr>
          <w:rFonts w:cs="Arial"/>
          <w:color w:val="000000"/>
          <w:spacing w:val="-2"/>
          <w:sz w:val="18"/>
          <w:szCs w:val="22"/>
          <w:lang w:val="fr-FR" w:bidi="en-US"/>
        </w:rPr>
        <w:t>exception en cau</w:t>
      </w:r>
      <w:r w:rsidR="00C831BB">
        <w:rPr>
          <w:rFonts w:cs="Arial"/>
          <w:color w:val="000000"/>
          <w:spacing w:val="-2"/>
          <w:sz w:val="18"/>
          <w:szCs w:val="22"/>
          <w:lang w:val="fr-FR" w:bidi="en-US"/>
        </w:rPr>
        <w:t>se.  Co</w:t>
      </w:r>
      <w:r>
        <w:rPr>
          <w:rFonts w:cs="Arial"/>
          <w:color w:val="000000"/>
          <w:spacing w:val="-2"/>
          <w:sz w:val="18"/>
          <w:szCs w:val="22"/>
          <w:lang w:val="fr-FR" w:bidi="en-US"/>
        </w:rPr>
        <w:t>mme cela est également expliqué plus haut, c</w:t>
      </w:r>
      <w:r w:rsidR="00B1336F">
        <w:rPr>
          <w:rFonts w:cs="Arial"/>
          <w:color w:val="000000"/>
          <w:spacing w:val="-2"/>
          <w:sz w:val="18"/>
          <w:szCs w:val="22"/>
          <w:lang w:val="fr-FR" w:bidi="en-US"/>
        </w:rPr>
        <w:t>’</w:t>
      </w:r>
      <w:r>
        <w:rPr>
          <w:rFonts w:cs="Arial"/>
          <w:color w:val="000000"/>
          <w:spacing w:val="-2"/>
          <w:sz w:val="18"/>
          <w:szCs w:val="22"/>
          <w:lang w:val="fr-FR" w:bidi="en-US"/>
        </w:rPr>
        <w:t>est au contraire aux activités décrites dans le diagramme qu</w:t>
      </w:r>
      <w:r w:rsidR="00B1336F">
        <w:rPr>
          <w:rFonts w:cs="Arial"/>
          <w:color w:val="000000"/>
          <w:spacing w:val="-2"/>
          <w:sz w:val="18"/>
          <w:szCs w:val="22"/>
          <w:lang w:val="fr-FR" w:bidi="en-US"/>
        </w:rPr>
        <w:t>’</w:t>
      </w:r>
      <w:r>
        <w:rPr>
          <w:rFonts w:cs="Arial"/>
          <w:color w:val="000000"/>
          <w:spacing w:val="-2"/>
          <w:sz w:val="18"/>
          <w:szCs w:val="22"/>
          <w:lang w:val="fr-FR" w:bidi="en-US"/>
        </w:rPr>
        <w:t>il convient de s</w:t>
      </w:r>
      <w:r w:rsidR="00B1336F">
        <w:rPr>
          <w:rFonts w:cs="Arial"/>
          <w:color w:val="000000"/>
          <w:spacing w:val="-2"/>
          <w:sz w:val="18"/>
          <w:szCs w:val="22"/>
          <w:lang w:val="fr-FR" w:bidi="en-US"/>
        </w:rPr>
        <w:t>’</w:t>
      </w:r>
      <w:r>
        <w:rPr>
          <w:rFonts w:cs="Arial"/>
          <w:color w:val="000000"/>
          <w:spacing w:val="-2"/>
          <w:sz w:val="18"/>
          <w:szCs w:val="22"/>
          <w:lang w:val="fr-FR" w:bidi="en-US"/>
        </w:rPr>
        <w:t>intéresser, le type d</w:t>
      </w:r>
      <w:r w:rsidR="00B1336F">
        <w:rPr>
          <w:rFonts w:cs="Arial"/>
          <w:color w:val="000000"/>
          <w:spacing w:val="-2"/>
          <w:sz w:val="18"/>
          <w:szCs w:val="22"/>
          <w:lang w:val="fr-FR" w:bidi="en-US"/>
        </w:rPr>
        <w:t>’</w:t>
      </w:r>
      <w:r>
        <w:rPr>
          <w:rFonts w:cs="Arial"/>
          <w:color w:val="000000"/>
          <w:spacing w:val="-2"/>
          <w:sz w:val="18"/>
          <w:szCs w:val="22"/>
          <w:lang w:val="fr-FR" w:bidi="en-US"/>
        </w:rPr>
        <w:t>agriculteurs visés restant à l</w:t>
      </w:r>
      <w:r w:rsidR="00B1336F">
        <w:rPr>
          <w:rFonts w:cs="Arial"/>
          <w:color w:val="000000"/>
          <w:spacing w:val="-2"/>
          <w:sz w:val="18"/>
          <w:szCs w:val="22"/>
          <w:lang w:val="fr-FR" w:bidi="en-US"/>
        </w:rPr>
        <w:t>’</w:t>
      </w:r>
      <w:r>
        <w:rPr>
          <w:rFonts w:cs="Arial"/>
          <w:color w:val="000000"/>
          <w:spacing w:val="-2"/>
          <w:sz w:val="18"/>
          <w:szCs w:val="22"/>
          <w:lang w:val="fr-FR" w:bidi="en-US"/>
        </w:rPr>
        <w:t>appréciation des pays qui le définiront plus précisément au niveau national.</w:t>
      </w:r>
    </w:p>
    <w:p w:rsidR="007070D2" w:rsidRDefault="007070D2" w:rsidP="007070D2">
      <w:pPr>
        <w:autoSpaceDE w:val="0"/>
        <w:autoSpaceDN w:val="0"/>
        <w:spacing w:before="11"/>
        <w:ind w:left="567" w:right="567"/>
        <w:rPr>
          <w:rFonts w:cs="Arial"/>
          <w:sz w:val="18"/>
          <w:szCs w:val="22"/>
          <w:lang w:val="fr-FR" w:bidi="en-US"/>
        </w:rPr>
      </w:pPr>
    </w:p>
    <w:p w:rsidR="007070D2" w:rsidRDefault="007070D2" w:rsidP="007070D2">
      <w:pPr>
        <w:autoSpaceDE w:val="0"/>
        <w:autoSpaceDN w:val="0"/>
        <w:spacing w:before="11"/>
        <w:ind w:left="1134" w:right="567" w:hanging="283"/>
        <w:rPr>
          <w:rFonts w:cs="Arial"/>
          <w:sz w:val="18"/>
          <w:szCs w:val="22"/>
          <w:lang w:val="fr-FR" w:bidi="en-US"/>
        </w:rPr>
      </w:pPr>
      <w:r>
        <w:rPr>
          <w:rFonts w:cs="Arial"/>
          <w:color w:val="000000"/>
          <w:sz w:val="18"/>
          <w:szCs w:val="22"/>
          <w:lang w:val="fr-FR" w:bidi="en-US"/>
        </w:rPr>
        <w:t>“</w:t>
      </w:r>
      <w:r w:rsidR="00B1336F">
        <w:rPr>
          <w:rFonts w:cs="Arial"/>
          <w:color w:val="000000"/>
          <w:sz w:val="18"/>
          <w:szCs w:val="22"/>
          <w:lang w:val="fr-FR" w:bidi="en-US"/>
        </w:rPr>
        <w:t>-</w:t>
      </w:r>
      <w:r>
        <w:rPr>
          <w:rFonts w:cs="Arial"/>
          <w:color w:val="000000"/>
          <w:sz w:val="18"/>
          <w:szCs w:val="22"/>
          <w:lang w:val="fr-FR" w:bidi="en-US"/>
        </w:rPr>
        <w:tab/>
        <w:t>Dans le prolongement de la remarque précédente, il est important que le schéma qui figure dans le rapport de projet ne soit pas perçu comme une solution souverai</w:t>
      </w:r>
      <w:r w:rsidR="00C831BB">
        <w:rPr>
          <w:rFonts w:cs="Arial"/>
          <w:color w:val="000000"/>
          <w:sz w:val="18"/>
          <w:szCs w:val="22"/>
          <w:lang w:val="fr-FR" w:bidi="en-US"/>
        </w:rPr>
        <w:t>ne.  Le</w:t>
      </w:r>
      <w:r>
        <w:rPr>
          <w:rFonts w:cs="Arial"/>
          <w:color w:val="000000"/>
          <w:sz w:val="18"/>
          <w:szCs w:val="22"/>
          <w:lang w:val="fr-FR" w:bidi="en-US"/>
        </w:rPr>
        <w:t>s éléments qu</w:t>
      </w:r>
      <w:r w:rsidR="00B1336F">
        <w:rPr>
          <w:rFonts w:cs="Arial"/>
          <w:color w:val="000000"/>
          <w:sz w:val="18"/>
          <w:szCs w:val="22"/>
          <w:lang w:val="fr-FR" w:bidi="en-US"/>
        </w:rPr>
        <w:t>’</w:t>
      </w:r>
      <w:r>
        <w:rPr>
          <w:rFonts w:cs="Arial"/>
          <w:color w:val="000000"/>
          <w:sz w:val="18"/>
          <w:szCs w:val="22"/>
          <w:lang w:val="fr-FR" w:bidi="en-US"/>
        </w:rPr>
        <w:t>il renferme sont destinés à aider les décideurs et autres parties prenantes à établir des modalités de mise en œuvre équilibrées et à adapter les critères aux modèles et aux besoins sociaux, économiques et agricoles de leur pays.</w:t>
      </w:r>
    </w:p>
    <w:p w:rsidR="007070D2" w:rsidRDefault="007070D2" w:rsidP="007070D2">
      <w:pPr>
        <w:autoSpaceDE w:val="0"/>
        <w:autoSpaceDN w:val="0"/>
        <w:spacing w:before="11"/>
        <w:ind w:left="1134" w:right="567" w:hanging="283"/>
        <w:rPr>
          <w:rFonts w:cs="Arial"/>
          <w:sz w:val="18"/>
          <w:szCs w:val="22"/>
          <w:lang w:val="fr-FR" w:bidi="en-US"/>
        </w:rPr>
      </w:pPr>
    </w:p>
    <w:p w:rsidR="007070D2" w:rsidRDefault="007070D2" w:rsidP="007070D2">
      <w:pPr>
        <w:autoSpaceDE w:val="0"/>
        <w:autoSpaceDN w:val="0"/>
        <w:spacing w:before="11"/>
        <w:ind w:left="567" w:right="567"/>
        <w:rPr>
          <w:rFonts w:cs="Arial"/>
          <w:color w:val="000000"/>
          <w:sz w:val="18"/>
          <w:szCs w:val="22"/>
          <w:lang w:val="fr-FR" w:bidi="en-US"/>
        </w:rPr>
      </w:pPr>
      <w:r>
        <w:rPr>
          <w:rFonts w:cs="Arial"/>
          <w:color w:val="000000"/>
          <w:sz w:val="18"/>
          <w:szCs w:val="22"/>
          <w:lang w:val="fr-FR" w:bidi="en-US"/>
        </w:rPr>
        <w:t xml:space="preserve">“Enfin, dernier point, sur le plan de la forme, </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aimerait avoir une idée plus précise de l</w:t>
      </w:r>
      <w:r w:rsidR="00B1336F">
        <w:rPr>
          <w:rFonts w:cs="Arial"/>
          <w:color w:val="000000"/>
          <w:sz w:val="18"/>
          <w:szCs w:val="22"/>
          <w:lang w:val="fr-FR" w:bidi="en-US"/>
        </w:rPr>
        <w:t>’</w:t>
      </w:r>
      <w:r>
        <w:rPr>
          <w:rFonts w:cs="Arial"/>
          <w:color w:val="000000"/>
          <w:sz w:val="18"/>
          <w:szCs w:val="22"/>
          <w:lang w:val="fr-FR" w:bidi="en-US"/>
        </w:rPr>
        <w:t>objet des orientations envisagées par l</w:t>
      </w:r>
      <w:r w:rsidR="00B1336F">
        <w:rPr>
          <w:rFonts w:cs="Arial"/>
          <w:color w:val="000000"/>
          <w:sz w:val="18"/>
          <w:szCs w:val="22"/>
          <w:lang w:val="fr-FR" w:bidi="en-US"/>
        </w:rPr>
        <w:t>’</w:t>
      </w:r>
      <w:r>
        <w:rPr>
          <w:rFonts w:cs="Arial"/>
          <w:color w:val="000000"/>
          <w:sz w:val="18"/>
          <w:szCs w:val="22"/>
          <w:lang w:val="fr-FR" w:bidi="en-US"/>
        </w:rPr>
        <w:t>UPOV, de leur champ d</w:t>
      </w:r>
      <w:r w:rsidR="00B1336F">
        <w:rPr>
          <w:rFonts w:cs="Arial"/>
          <w:color w:val="000000"/>
          <w:sz w:val="18"/>
          <w:szCs w:val="22"/>
          <w:lang w:val="fr-FR" w:bidi="en-US"/>
        </w:rPr>
        <w:t>’</w:t>
      </w:r>
      <w:r>
        <w:rPr>
          <w:rFonts w:cs="Arial"/>
          <w:color w:val="000000"/>
          <w:sz w:val="18"/>
          <w:szCs w:val="22"/>
          <w:lang w:val="fr-FR" w:bidi="en-US"/>
        </w:rPr>
        <w:t>application et du public visé, celles</w:t>
      </w:r>
      <w:r w:rsidR="00B1336F">
        <w:rPr>
          <w:rFonts w:cs="Arial"/>
          <w:color w:val="000000"/>
          <w:sz w:val="18"/>
          <w:szCs w:val="22"/>
          <w:lang w:val="fr-FR" w:bidi="en-US"/>
        </w:rPr>
        <w:t>-</w:t>
      </w:r>
      <w:r>
        <w:rPr>
          <w:rFonts w:cs="Arial"/>
          <w:color w:val="000000"/>
          <w:sz w:val="18"/>
          <w:szCs w:val="22"/>
          <w:lang w:val="fr-FR" w:bidi="en-US"/>
        </w:rPr>
        <w:t>ci n</w:t>
      </w:r>
      <w:r w:rsidR="00B1336F">
        <w:rPr>
          <w:rFonts w:cs="Arial"/>
          <w:color w:val="000000"/>
          <w:sz w:val="18"/>
          <w:szCs w:val="22"/>
          <w:lang w:val="fr-FR" w:bidi="en-US"/>
        </w:rPr>
        <w:t>’</w:t>
      </w:r>
      <w:r>
        <w:rPr>
          <w:rFonts w:cs="Arial"/>
          <w:color w:val="000000"/>
          <w:sz w:val="18"/>
          <w:szCs w:val="22"/>
          <w:lang w:val="fr-FR" w:bidi="en-US"/>
        </w:rPr>
        <w:t>ayant pas encore été portées à sa connaissance dans le cadre de l</w:t>
      </w:r>
      <w:r w:rsidR="00B1336F">
        <w:rPr>
          <w:rFonts w:cs="Arial"/>
          <w:color w:val="000000"/>
          <w:sz w:val="18"/>
          <w:szCs w:val="22"/>
          <w:lang w:val="fr-FR" w:bidi="en-US"/>
        </w:rPr>
        <w:t>’</w:t>
      </w:r>
      <w:r>
        <w:rPr>
          <w:rFonts w:cs="Arial"/>
          <w:color w:val="000000"/>
          <w:sz w:val="18"/>
          <w:szCs w:val="22"/>
          <w:lang w:val="fr-FR" w:bidi="en-US"/>
        </w:rPr>
        <w:t>U</w:t>
      </w:r>
      <w:r w:rsidR="00C831BB">
        <w:rPr>
          <w:rFonts w:cs="Arial"/>
          <w:color w:val="000000"/>
          <w:sz w:val="18"/>
          <w:szCs w:val="22"/>
          <w:lang w:val="fr-FR" w:bidi="en-US"/>
        </w:rPr>
        <w:t>POV.  To</w:t>
      </w:r>
      <w:r>
        <w:rPr>
          <w:rFonts w:cs="Arial"/>
          <w:color w:val="000000"/>
          <w:sz w:val="18"/>
          <w:szCs w:val="22"/>
          <w:lang w:val="fr-FR" w:bidi="en-US"/>
        </w:rPr>
        <w:t>utefois, elle tient à préciser que l</w:t>
      </w:r>
      <w:r w:rsidR="00B1336F">
        <w:rPr>
          <w:rFonts w:cs="Arial"/>
          <w:color w:val="000000"/>
          <w:sz w:val="18"/>
          <w:szCs w:val="22"/>
          <w:lang w:val="fr-FR" w:bidi="en-US"/>
        </w:rPr>
        <w:t>’</w:t>
      </w:r>
      <w:r>
        <w:rPr>
          <w:rFonts w:cs="Arial"/>
          <w:color w:val="000000"/>
          <w:sz w:val="18"/>
          <w:szCs w:val="22"/>
          <w:lang w:val="fr-FR" w:bidi="en-US"/>
        </w:rPr>
        <w:t>actuelle note explicative sur les exceptions au droit d</w:t>
      </w:r>
      <w:r w:rsidR="00B1336F">
        <w:rPr>
          <w:rFonts w:cs="Arial"/>
          <w:color w:val="000000"/>
          <w:sz w:val="18"/>
          <w:szCs w:val="22"/>
          <w:lang w:val="fr-FR" w:bidi="en-US"/>
        </w:rPr>
        <w:t>’</w:t>
      </w:r>
      <w:r>
        <w:rPr>
          <w:rFonts w:cs="Arial"/>
          <w:color w:val="000000"/>
          <w:sz w:val="18"/>
          <w:szCs w:val="22"/>
          <w:lang w:val="fr-FR" w:bidi="en-US"/>
        </w:rPr>
        <w:t>obtenteur et les questions fréquemment posées à ce sujet devront être révisées au vu du contenu du rapport de projet et du diagramme qu</w:t>
      </w:r>
      <w:r w:rsidR="00B1336F">
        <w:rPr>
          <w:rFonts w:cs="Arial"/>
          <w:color w:val="000000"/>
          <w:sz w:val="18"/>
          <w:szCs w:val="22"/>
          <w:lang w:val="fr-FR" w:bidi="en-US"/>
        </w:rPr>
        <w:t>’</w:t>
      </w:r>
      <w:r>
        <w:rPr>
          <w:rFonts w:cs="Arial"/>
          <w:color w:val="000000"/>
          <w:sz w:val="18"/>
          <w:szCs w:val="22"/>
          <w:lang w:val="fr-FR" w:bidi="en-US"/>
        </w:rPr>
        <w:t>il renferme.</w:t>
      </w:r>
    </w:p>
    <w:p w:rsidR="007070D2" w:rsidRDefault="007070D2" w:rsidP="007070D2">
      <w:pPr>
        <w:autoSpaceDE w:val="0"/>
        <w:autoSpaceDN w:val="0"/>
        <w:spacing w:before="11"/>
        <w:ind w:left="850" w:right="567" w:hanging="283"/>
        <w:rPr>
          <w:rFonts w:cs="Arial"/>
          <w:sz w:val="18"/>
          <w:szCs w:val="22"/>
          <w:lang w:val="fr-FR" w:bidi="en-US"/>
        </w:rPr>
      </w:pPr>
    </w:p>
    <w:p w:rsidR="007070D2" w:rsidRDefault="007070D2" w:rsidP="007070D2">
      <w:pPr>
        <w:autoSpaceDE w:val="0"/>
        <w:autoSpaceDN w:val="0"/>
        <w:spacing w:before="11"/>
        <w:ind w:left="567" w:right="567"/>
        <w:rPr>
          <w:rFonts w:cs="Arial"/>
          <w:sz w:val="18"/>
          <w:szCs w:val="22"/>
          <w:lang w:val="fr-FR" w:bidi="en-US"/>
        </w:rPr>
      </w:pPr>
      <w:r>
        <w:rPr>
          <w:rFonts w:cs="Arial"/>
          <w:color w:val="000000"/>
          <w:sz w:val="18"/>
          <w:szCs w:val="22"/>
          <w:lang w:val="fr-FR" w:bidi="en-US"/>
        </w:rPr>
        <w:lastRenderedPageBreak/>
        <w:t>“</w:t>
      </w:r>
      <w:proofErr w:type="spellStart"/>
      <w:r>
        <w:rPr>
          <w:rFonts w:cs="Arial"/>
          <w:color w:val="000000"/>
          <w:sz w:val="18"/>
          <w:szCs w:val="22"/>
          <w:lang w:val="fr-FR" w:bidi="en-US"/>
        </w:rPr>
        <w:t>Euroseeds</w:t>
      </w:r>
      <w:proofErr w:type="spellEnd"/>
      <w:r>
        <w:rPr>
          <w:rFonts w:cs="Arial"/>
          <w:color w:val="000000"/>
          <w:sz w:val="18"/>
          <w:szCs w:val="22"/>
          <w:lang w:val="fr-FR" w:bidi="en-US"/>
        </w:rPr>
        <w:t xml:space="preserve"> vous remercie de lui avoir donné la possibilité de formuler des observations et attend avec intérêt de pouvoir poursuivre la collaboration sur ce sujet”.</w:t>
      </w:r>
    </w:p>
    <w:p w:rsidR="007070D2" w:rsidRDefault="007070D2" w:rsidP="007070D2">
      <w:pPr>
        <w:ind w:right="567"/>
        <w:jc w:val="center"/>
        <w:rPr>
          <w:color w:val="000000"/>
          <w:lang w:val="fr-FR"/>
        </w:rPr>
      </w:pPr>
    </w:p>
    <w:p w:rsidR="007070D2" w:rsidRDefault="007070D2" w:rsidP="007070D2">
      <w:pPr>
        <w:ind w:right="567"/>
        <w:jc w:val="center"/>
        <w:rPr>
          <w:color w:val="000000"/>
          <w:lang w:val="fr-FR"/>
        </w:rPr>
      </w:pPr>
    </w:p>
    <w:p w:rsidR="007070D2" w:rsidRDefault="007070D2" w:rsidP="007070D2">
      <w:pPr>
        <w:ind w:right="567"/>
        <w:jc w:val="center"/>
        <w:rPr>
          <w:color w:val="000000"/>
          <w:lang w:val="fr-FR"/>
        </w:rPr>
      </w:pPr>
    </w:p>
    <w:p w:rsidR="007070D2" w:rsidRDefault="007070D2" w:rsidP="007070D2">
      <w:pPr>
        <w:ind w:right="567"/>
        <w:jc w:val="center"/>
        <w:rPr>
          <w:lang w:val="fr-FR"/>
        </w:rPr>
      </w:pPr>
      <w:r>
        <w:rPr>
          <w:color w:val="000000"/>
          <w:lang w:val="fr-FR"/>
        </w:rPr>
        <w:t>ISF, CIOPORA, APSA et SAA</w:t>
      </w:r>
    </w:p>
    <w:p w:rsidR="007070D2" w:rsidRDefault="007070D2" w:rsidP="007070D2">
      <w:pPr>
        <w:ind w:right="567"/>
        <w:rPr>
          <w:lang w:val="fr-FR"/>
        </w:rPr>
      </w:pPr>
    </w:p>
    <w:p w:rsidR="007070D2" w:rsidRDefault="007070D2" w:rsidP="007070D2">
      <w:pPr>
        <w:shd w:val="clear" w:color="auto" w:fill="FFFFFF" w:themeFill="background1"/>
        <w:ind w:right="567"/>
        <w:rPr>
          <w:snapToGrid w:val="0"/>
          <w:lang w:val="fr-FR"/>
        </w:rPr>
      </w:pPr>
      <w:r>
        <w:rPr>
          <w:snapToGrid w:val="0"/>
          <w:lang w:val="fr-FR"/>
        </w:rPr>
        <w:t>L</w:t>
      </w:r>
      <w:r w:rsidR="00B1336F">
        <w:rPr>
          <w:snapToGrid w:val="0"/>
          <w:lang w:val="fr-FR"/>
        </w:rPr>
        <w:t>’</w:t>
      </w:r>
      <w:r w:rsidRPr="00E902E5">
        <w:rPr>
          <w:i/>
          <w:snapToGrid w:val="0"/>
          <w:lang w:val="fr-FR"/>
        </w:rPr>
        <w:t xml:space="preserve">International </w:t>
      </w:r>
      <w:proofErr w:type="spellStart"/>
      <w:r w:rsidRPr="00E902E5">
        <w:rPr>
          <w:i/>
          <w:snapToGrid w:val="0"/>
          <w:lang w:val="fr-FR"/>
        </w:rPr>
        <w:t>Seed</w:t>
      </w:r>
      <w:proofErr w:type="spellEnd"/>
      <w:r w:rsidRPr="00E902E5">
        <w:rPr>
          <w:i/>
          <w:snapToGrid w:val="0"/>
          <w:lang w:val="fr-FR"/>
        </w:rPr>
        <w:t xml:space="preserve"> </w:t>
      </w:r>
      <w:proofErr w:type="spellStart"/>
      <w:r w:rsidRPr="00E902E5">
        <w:rPr>
          <w:i/>
          <w:snapToGrid w:val="0"/>
          <w:lang w:val="fr-FR"/>
        </w:rPr>
        <w:t>Federation</w:t>
      </w:r>
      <w:proofErr w:type="spellEnd"/>
      <w:r w:rsidRPr="00E902E5">
        <w:rPr>
          <w:i/>
          <w:snapToGrid w:val="0"/>
          <w:lang w:val="fr-FR"/>
        </w:rPr>
        <w:t xml:space="preserve"> </w:t>
      </w:r>
      <w:r>
        <w:rPr>
          <w:snapToGrid w:val="0"/>
          <w:lang w:val="fr-FR"/>
        </w:rPr>
        <w:t>(ISF), la Communauté internationale des obtenteurs de plantes horticoles de reproduction asexuée (CIOPORA), l</w:t>
      </w:r>
      <w:r w:rsidR="00B1336F">
        <w:rPr>
          <w:snapToGrid w:val="0"/>
          <w:lang w:val="fr-FR"/>
        </w:rPr>
        <w:t>’</w:t>
      </w:r>
      <w:r w:rsidRPr="00E902E5">
        <w:rPr>
          <w:snapToGrid w:val="0"/>
          <w:lang w:val="fr-FR"/>
        </w:rPr>
        <w:t>Association Asie</w:t>
      </w:r>
      <w:r w:rsidR="00B1336F" w:rsidRPr="00B1336F">
        <w:rPr>
          <w:rFonts w:cs="Arial"/>
          <w:snapToGrid w:val="0"/>
          <w:lang w:val="fr-FR"/>
        </w:rPr>
        <w:t>-</w:t>
      </w:r>
      <w:r w:rsidRPr="00E902E5">
        <w:rPr>
          <w:snapToGrid w:val="0"/>
          <w:lang w:val="fr-FR"/>
        </w:rPr>
        <w:t xml:space="preserve">Pacifique pour les semences </w:t>
      </w:r>
      <w:r>
        <w:rPr>
          <w:snapToGrid w:val="0"/>
          <w:lang w:val="fr-FR"/>
        </w:rPr>
        <w:t xml:space="preserve">(APSA) et la </w:t>
      </w:r>
      <w:proofErr w:type="spellStart"/>
      <w:r w:rsidRPr="00E902E5">
        <w:rPr>
          <w:i/>
          <w:snapToGrid w:val="0"/>
          <w:lang w:val="fr-FR"/>
        </w:rPr>
        <w:t>Seed</w:t>
      </w:r>
      <w:proofErr w:type="spellEnd"/>
      <w:r w:rsidRPr="00E902E5">
        <w:rPr>
          <w:i/>
          <w:snapToGrid w:val="0"/>
          <w:lang w:val="fr-FR"/>
        </w:rPr>
        <w:t xml:space="preserve"> Association of the </w:t>
      </w:r>
      <w:proofErr w:type="spellStart"/>
      <w:r w:rsidRPr="00E902E5">
        <w:rPr>
          <w:i/>
          <w:snapToGrid w:val="0"/>
          <w:lang w:val="fr-FR"/>
        </w:rPr>
        <w:t>Americas</w:t>
      </w:r>
      <w:proofErr w:type="spellEnd"/>
      <w:r>
        <w:rPr>
          <w:snapToGrid w:val="0"/>
          <w:lang w:val="fr-FR"/>
        </w:rPr>
        <w:t xml:space="preserve"> (SAA) ont soumis la contribution conjointe ci</w:t>
      </w:r>
      <w:r w:rsidR="00B1336F">
        <w:rPr>
          <w:snapToGrid w:val="0"/>
          <w:lang w:val="fr-FR"/>
        </w:rPr>
        <w:t>-</w:t>
      </w:r>
      <w:r>
        <w:rPr>
          <w:snapToGrid w:val="0"/>
          <w:lang w:val="fr-FR"/>
        </w:rPr>
        <w:t>après en réponse à la circulaire E</w:t>
      </w:r>
      <w:r w:rsidR="00B1336F">
        <w:rPr>
          <w:snapToGrid w:val="0"/>
          <w:lang w:val="fr-FR"/>
        </w:rPr>
        <w:t>-</w:t>
      </w:r>
      <w:r>
        <w:rPr>
          <w:snapToGrid w:val="0"/>
          <w:lang w:val="fr-FR"/>
        </w:rPr>
        <w:t>20/246 de l</w:t>
      </w:r>
      <w:r w:rsidR="00B1336F">
        <w:rPr>
          <w:snapToGrid w:val="0"/>
          <w:lang w:val="fr-FR"/>
        </w:rPr>
        <w:t>’</w:t>
      </w:r>
      <w:r>
        <w:rPr>
          <w:snapToGrid w:val="0"/>
          <w:lang w:val="fr-FR"/>
        </w:rPr>
        <w:t>UPOV</w:t>
      </w:r>
      <w:r w:rsidR="00B1336F">
        <w:rPr>
          <w:snapToGrid w:val="0"/>
          <w:lang w:val="fr-FR"/>
        </w:rPr>
        <w:t> :</w:t>
      </w:r>
    </w:p>
    <w:p w:rsidR="007070D2" w:rsidRDefault="007070D2" w:rsidP="007070D2">
      <w:pPr>
        <w:shd w:val="clear" w:color="auto" w:fill="FFFFFF" w:themeFill="background1"/>
        <w:ind w:right="567"/>
        <w:rPr>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“L</w:t>
      </w:r>
      <w:r w:rsidR="00B1336F">
        <w:rPr>
          <w:rFonts w:eastAsia="Arial" w:cs="Arial"/>
          <w:sz w:val="18"/>
          <w:szCs w:val="22"/>
          <w:lang w:val="fr-FR"/>
        </w:rPr>
        <w:t>’</w:t>
      </w:r>
      <w:r w:rsidRPr="00E902E5">
        <w:rPr>
          <w:rFonts w:eastAsia="Arial" w:cs="Arial"/>
          <w:i/>
          <w:sz w:val="18"/>
          <w:szCs w:val="22"/>
          <w:lang w:val="fr-FR"/>
        </w:rPr>
        <w:t xml:space="preserve">International </w:t>
      </w:r>
      <w:proofErr w:type="spellStart"/>
      <w:r w:rsidRPr="00E902E5">
        <w:rPr>
          <w:rFonts w:eastAsia="Arial" w:cs="Arial"/>
          <w:i/>
          <w:sz w:val="18"/>
          <w:szCs w:val="22"/>
          <w:lang w:val="fr-FR"/>
        </w:rPr>
        <w:t>Seed</w:t>
      </w:r>
      <w:proofErr w:type="spellEnd"/>
      <w:r w:rsidRPr="00E902E5">
        <w:rPr>
          <w:rFonts w:eastAsia="Arial" w:cs="Arial"/>
          <w:i/>
          <w:sz w:val="18"/>
          <w:szCs w:val="22"/>
          <w:lang w:val="fr-FR"/>
        </w:rPr>
        <w:t xml:space="preserve"> </w:t>
      </w:r>
      <w:proofErr w:type="spellStart"/>
      <w:r w:rsidRPr="00E902E5">
        <w:rPr>
          <w:rFonts w:eastAsia="Arial" w:cs="Arial"/>
          <w:i/>
          <w:sz w:val="18"/>
          <w:szCs w:val="22"/>
          <w:lang w:val="fr-FR"/>
        </w:rPr>
        <w:t>Federation</w:t>
      </w:r>
      <w:proofErr w:type="spellEnd"/>
      <w:r>
        <w:rPr>
          <w:rFonts w:eastAsia="Arial" w:cs="Arial"/>
          <w:sz w:val="18"/>
          <w:szCs w:val="22"/>
          <w:lang w:val="fr-FR"/>
        </w:rPr>
        <w:t>, la CIOPORA, l</w:t>
      </w:r>
      <w:r w:rsidR="00B1336F">
        <w:rPr>
          <w:rFonts w:eastAsia="Arial" w:cs="Arial"/>
          <w:sz w:val="18"/>
          <w:szCs w:val="22"/>
          <w:lang w:val="fr-FR"/>
        </w:rPr>
        <w:t>’</w:t>
      </w:r>
      <w:r>
        <w:rPr>
          <w:rFonts w:eastAsia="Arial" w:cs="Arial"/>
          <w:sz w:val="18"/>
          <w:szCs w:val="22"/>
          <w:lang w:val="fr-FR"/>
        </w:rPr>
        <w:t>APSA (</w:t>
      </w:r>
      <w:r w:rsidRPr="00E902E5">
        <w:rPr>
          <w:rFonts w:eastAsia="Arial" w:cs="Arial"/>
          <w:i/>
          <w:sz w:val="18"/>
          <w:szCs w:val="22"/>
          <w:lang w:val="fr-CH"/>
        </w:rPr>
        <w:t xml:space="preserve">Asia and Pacific </w:t>
      </w:r>
      <w:proofErr w:type="spellStart"/>
      <w:r w:rsidRPr="00E902E5">
        <w:rPr>
          <w:rFonts w:eastAsia="Arial" w:cs="Arial"/>
          <w:i/>
          <w:sz w:val="18"/>
          <w:szCs w:val="22"/>
          <w:lang w:val="fr-CH"/>
        </w:rPr>
        <w:t>Seed</w:t>
      </w:r>
      <w:proofErr w:type="spellEnd"/>
      <w:r w:rsidRPr="00E902E5">
        <w:rPr>
          <w:rFonts w:eastAsia="Arial" w:cs="Arial"/>
          <w:i/>
          <w:sz w:val="18"/>
          <w:szCs w:val="22"/>
          <w:lang w:val="fr-CH"/>
        </w:rPr>
        <w:t xml:space="preserve"> Alliance</w:t>
      </w:r>
      <w:r>
        <w:rPr>
          <w:rFonts w:eastAsia="Arial" w:cs="Arial"/>
          <w:sz w:val="18"/>
          <w:szCs w:val="22"/>
          <w:lang w:val="fr-FR"/>
        </w:rPr>
        <w:t xml:space="preserve"> (Alliance des semenciers d</w:t>
      </w:r>
      <w:r w:rsidR="00B1336F">
        <w:rPr>
          <w:rFonts w:eastAsia="Arial" w:cs="Arial"/>
          <w:sz w:val="18"/>
          <w:szCs w:val="22"/>
          <w:lang w:val="fr-FR"/>
        </w:rPr>
        <w:t>’</w:t>
      </w:r>
      <w:r>
        <w:rPr>
          <w:rFonts w:eastAsia="Arial" w:cs="Arial"/>
          <w:sz w:val="18"/>
          <w:szCs w:val="22"/>
          <w:lang w:val="fr-FR"/>
        </w:rPr>
        <w:t>Asie et du Pacifique)) et la SAA (</w:t>
      </w:r>
      <w:proofErr w:type="spellStart"/>
      <w:r w:rsidRPr="00E902E5">
        <w:rPr>
          <w:rFonts w:eastAsia="Arial" w:cs="Arial"/>
          <w:i/>
          <w:sz w:val="18"/>
          <w:szCs w:val="22"/>
          <w:lang w:val="fr-FR"/>
        </w:rPr>
        <w:t>Seed</w:t>
      </w:r>
      <w:proofErr w:type="spellEnd"/>
      <w:r w:rsidRPr="00E902E5">
        <w:rPr>
          <w:rFonts w:eastAsia="Arial" w:cs="Arial"/>
          <w:i/>
          <w:sz w:val="18"/>
          <w:szCs w:val="22"/>
          <w:lang w:val="fr-FR"/>
        </w:rPr>
        <w:t xml:space="preserve"> Association of the </w:t>
      </w:r>
      <w:proofErr w:type="spellStart"/>
      <w:r w:rsidRPr="00E902E5">
        <w:rPr>
          <w:rFonts w:eastAsia="Arial" w:cs="Arial"/>
          <w:i/>
          <w:sz w:val="18"/>
          <w:szCs w:val="22"/>
          <w:lang w:val="fr-FR"/>
        </w:rPr>
        <w:t>Americas</w:t>
      </w:r>
      <w:proofErr w:type="spellEnd"/>
      <w:r>
        <w:rPr>
          <w:rFonts w:eastAsia="Arial" w:cs="Arial"/>
          <w:sz w:val="18"/>
          <w:szCs w:val="22"/>
          <w:lang w:val="fr-FR"/>
        </w:rPr>
        <w:t>) représentent les intérêts de milliers d</w:t>
      </w:r>
      <w:r w:rsidR="00B1336F">
        <w:rPr>
          <w:rFonts w:eastAsia="Arial" w:cs="Arial"/>
          <w:sz w:val="18"/>
          <w:szCs w:val="22"/>
          <w:lang w:val="fr-FR"/>
        </w:rPr>
        <w:t>’</w:t>
      </w:r>
      <w:r>
        <w:rPr>
          <w:rFonts w:eastAsia="Arial" w:cs="Arial"/>
          <w:sz w:val="18"/>
          <w:szCs w:val="22"/>
          <w:lang w:val="fr-FR"/>
        </w:rPr>
        <w:t>entreprises, d</w:t>
      </w:r>
      <w:r w:rsidR="00B1336F">
        <w:rPr>
          <w:rFonts w:eastAsia="Arial" w:cs="Arial"/>
          <w:sz w:val="18"/>
          <w:szCs w:val="22"/>
          <w:lang w:val="fr-FR"/>
        </w:rPr>
        <w:t>’</w:t>
      </w:r>
      <w:r>
        <w:rPr>
          <w:rFonts w:eastAsia="Arial" w:cs="Arial"/>
          <w:sz w:val="18"/>
          <w:szCs w:val="22"/>
          <w:lang w:val="fr-FR"/>
        </w:rPr>
        <w:t>instituts de recherche et d</w:t>
      </w:r>
      <w:r w:rsidR="00B1336F">
        <w:rPr>
          <w:rFonts w:eastAsia="Arial" w:cs="Arial"/>
          <w:sz w:val="18"/>
          <w:szCs w:val="22"/>
          <w:lang w:val="fr-FR"/>
        </w:rPr>
        <w:t>’</w:t>
      </w:r>
      <w:r>
        <w:rPr>
          <w:rFonts w:eastAsia="Arial" w:cs="Arial"/>
          <w:sz w:val="18"/>
          <w:szCs w:val="22"/>
          <w:lang w:val="fr-FR"/>
        </w:rPr>
        <w:t>universités travaillant dans les domaines de la recherche, de la sélection, de la production et de la commercialisation d</w:t>
      </w:r>
      <w:r w:rsidR="00B1336F">
        <w:rPr>
          <w:rFonts w:eastAsia="Arial" w:cs="Arial"/>
          <w:sz w:val="18"/>
          <w:szCs w:val="22"/>
          <w:lang w:val="fr-FR"/>
        </w:rPr>
        <w:t>’</w:t>
      </w:r>
      <w:r>
        <w:rPr>
          <w:rFonts w:eastAsia="Arial" w:cs="Arial"/>
          <w:sz w:val="18"/>
          <w:szCs w:val="22"/>
          <w:lang w:val="fr-FR"/>
        </w:rPr>
        <w:t>espèces végétales agricoles, horticoles, ornementales et fruitières.</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“Comme nous avons eu l</w:t>
      </w:r>
      <w:r w:rsidR="00B1336F">
        <w:rPr>
          <w:rFonts w:eastAsia="Arial" w:cs="Arial"/>
          <w:sz w:val="18"/>
          <w:szCs w:val="22"/>
          <w:lang w:val="fr-FR"/>
        </w:rPr>
        <w:t>’</w:t>
      </w:r>
      <w:r>
        <w:rPr>
          <w:rFonts w:eastAsia="Arial" w:cs="Arial"/>
          <w:sz w:val="18"/>
          <w:szCs w:val="22"/>
          <w:lang w:val="fr-FR"/>
        </w:rPr>
        <w:t>occasion de le dire, nous confirmons notre volonté de prendre part aux discussions au niveau de l</w:t>
      </w:r>
      <w:r w:rsidR="00B1336F">
        <w:rPr>
          <w:rFonts w:eastAsia="Arial" w:cs="Arial"/>
          <w:sz w:val="18"/>
          <w:szCs w:val="22"/>
          <w:lang w:val="fr-FR"/>
        </w:rPr>
        <w:t>’</w:t>
      </w:r>
      <w:r>
        <w:rPr>
          <w:rFonts w:eastAsia="Arial" w:cs="Arial"/>
          <w:sz w:val="18"/>
          <w:szCs w:val="22"/>
          <w:lang w:val="fr-FR"/>
        </w:rPr>
        <w:t xml:space="preserve">UPOV et de travailler à une application mutuellement avantageuse de la </w:t>
      </w:r>
      <w:r w:rsidR="00B1336F">
        <w:rPr>
          <w:rFonts w:eastAsia="Arial" w:cs="Arial"/>
          <w:sz w:val="18"/>
          <w:szCs w:val="22"/>
          <w:lang w:val="fr-FR"/>
        </w:rPr>
        <w:t>Convention UPOV</w:t>
      </w:r>
      <w:r>
        <w:rPr>
          <w:rFonts w:eastAsia="Arial" w:cs="Arial"/>
          <w:sz w:val="18"/>
          <w:szCs w:val="22"/>
          <w:lang w:val="fr-FR"/>
        </w:rPr>
        <w:t xml:space="preserve"> et du Traité international sur les ressources </w:t>
      </w:r>
      <w:proofErr w:type="spellStart"/>
      <w:r>
        <w:rPr>
          <w:rFonts w:eastAsia="Arial" w:cs="Arial"/>
          <w:sz w:val="18"/>
          <w:szCs w:val="22"/>
          <w:lang w:val="fr-FR"/>
        </w:rPr>
        <w:t>phytogénétiques</w:t>
      </w:r>
      <w:proofErr w:type="spellEnd"/>
      <w:r>
        <w:rPr>
          <w:rFonts w:eastAsia="Arial" w:cs="Arial"/>
          <w:sz w:val="18"/>
          <w:szCs w:val="22"/>
          <w:lang w:val="fr-FR"/>
        </w:rPr>
        <w:t xml:space="preserve"> pour l</w:t>
      </w:r>
      <w:r w:rsidR="00B1336F">
        <w:rPr>
          <w:rFonts w:eastAsia="Arial" w:cs="Arial"/>
          <w:sz w:val="18"/>
          <w:szCs w:val="22"/>
          <w:lang w:val="fr-FR"/>
        </w:rPr>
        <w:t>’</w:t>
      </w:r>
      <w:r>
        <w:rPr>
          <w:rFonts w:eastAsia="Arial" w:cs="Arial"/>
          <w:sz w:val="18"/>
          <w:szCs w:val="22"/>
          <w:lang w:val="fr-FR"/>
        </w:rPr>
        <w:t>alimentation et l</w:t>
      </w:r>
      <w:r w:rsidR="00B1336F">
        <w:rPr>
          <w:rFonts w:eastAsia="Arial" w:cs="Arial"/>
          <w:sz w:val="18"/>
          <w:szCs w:val="22"/>
          <w:lang w:val="fr-FR"/>
        </w:rPr>
        <w:t>’</w:t>
      </w:r>
      <w:r>
        <w:rPr>
          <w:rFonts w:eastAsia="Arial" w:cs="Arial"/>
          <w:sz w:val="18"/>
          <w:szCs w:val="22"/>
          <w:lang w:val="fr-FR"/>
        </w:rPr>
        <w:t>agriculture au niveau national.</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“Dans le prolongement de la demande formulée dans la circulaire E</w:t>
      </w:r>
      <w:r w:rsidR="00B1336F">
        <w:rPr>
          <w:rFonts w:eastAsia="Arial" w:cs="Arial"/>
          <w:sz w:val="18"/>
          <w:szCs w:val="22"/>
          <w:lang w:val="fr-FR"/>
        </w:rPr>
        <w:t>-</w:t>
      </w:r>
      <w:r>
        <w:rPr>
          <w:rFonts w:eastAsia="Arial" w:cs="Arial"/>
          <w:sz w:val="18"/>
          <w:szCs w:val="22"/>
          <w:lang w:val="fr-FR"/>
        </w:rPr>
        <w:t>20/246, nous voudrions soulever deux points importants</w:t>
      </w:r>
      <w:r w:rsidR="00B1336F">
        <w:rPr>
          <w:rFonts w:eastAsia="Arial" w:cs="Arial"/>
          <w:sz w:val="18"/>
          <w:szCs w:val="22"/>
          <w:lang w:val="fr-FR"/>
        </w:rPr>
        <w:t> :</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pStyle w:val="ListParagraph"/>
        <w:numPr>
          <w:ilvl w:val="0"/>
          <w:numId w:val="25"/>
        </w:numPr>
        <w:autoSpaceDE w:val="0"/>
        <w:autoSpaceDN w:val="0"/>
        <w:ind w:left="1530" w:right="567"/>
        <w:rPr>
          <w:rFonts w:eastAsia="Arial" w:cs="Arial"/>
          <w:sz w:val="18"/>
          <w:szCs w:val="22"/>
          <w:lang w:val="fr-FR"/>
        </w:rPr>
      </w:pPr>
      <w:r>
        <w:rPr>
          <w:rFonts w:eastAsia="Arial" w:cs="Arial"/>
          <w:sz w:val="18"/>
          <w:szCs w:val="22"/>
          <w:lang w:val="fr-FR"/>
        </w:rPr>
        <w:t>“Il convient d</w:t>
      </w:r>
      <w:r w:rsidR="00B1336F">
        <w:rPr>
          <w:rFonts w:eastAsia="Arial" w:cs="Arial"/>
          <w:sz w:val="18"/>
          <w:szCs w:val="22"/>
          <w:lang w:val="fr-FR"/>
        </w:rPr>
        <w:t>’</w:t>
      </w:r>
      <w:r>
        <w:rPr>
          <w:rFonts w:eastAsia="Arial" w:cs="Arial"/>
          <w:sz w:val="18"/>
          <w:szCs w:val="22"/>
          <w:lang w:val="fr-FR"/>
        </w:rPr>
        <w:t>exclure le matériel de multiplication végétative du champ des discussions, afin de préserver l</w:t>
      </w:r>
      <w:r w:rsidR="00B1336F">
        <w:rPr>
          <w:rFonts w:eastAsia="Arial" w:cs="Arial"/>
          <w:sz w:val="18"/>
          <w:szCs w:val="22"/>
          <w:lang w:val="fr-FR"/>
        </w:rPr>
        <w:t>’</w:t>
      </w:r>
      <w:r>
        <w:rPr>
          <w:rFonts w:eastAsia="Arial" w:cs="Arial"/>
          <w:sz w:val="18"/>
          <w:szCs w:val="22"/>
          <w:lang w:val="fr-FR"/>
        </w:rPr>
        <w:t>incitation concernant les activités de sélection végétale.</w:t>
      </w:r>
    </w:p>
    <w:p w:rsidR="007070D2" w:rsidRDefault="007070D2" w:rsidP="007070D2">
      <w:pPr>
        <w:pStyle w:val="ListParagraph"/>
        <w:autoSpaceDE w:val="0"/>
        <w:autoSpaceDN w:val="0"/>
        <w:ind w:left="1530" w:right="567"/>
        <w:rPr>
          <w:rFonts w:eastAsia="Arial" w:cs="Arial"/>
          <w:sz w:val="18"/>
          <w:szCs w:val="22"/>
          <w:lang w:val="fr-FR"/>
        </w:rPr>
      </w:pPr>
    </w:p>
    <w:p w:rsidR="007070D2" w:rsidRDefault="007070D2" w:rsidP="007070D2">
      <w:pPr>
        <w:pStyle w:val="ListParagraph"/>
        <w:numPr>
          <w:ilvl w:val="0"/>
          <w:numId w:val="25"/>
        </w:numPr>
        <w:autoSpaceDE w:val="0"/>
        <w:autoSpaceDN w:val="0"/>
        <w:ind w:left="1530" w:right="567"/>
        <w:rPr>
          <w:rFonts w:eastAsia="Arial" w:cs="Arial"/>
          <w:sz w:val="18"/>
          <w:szCs w:val="22"/>
          <w:lang w:val="fr-FR"/>
        </w:rPr>
      </w:pPr>
      <w:r>
        <w:rPr>
          <w:rFonts w:eastAsia="Arial" w:cs="Arial"/>
          <w:sz w:val="18"/>
          <w:szCs w:val="22"/>
          <w:lang w:val="fr-FR"/>
        </w:rPr>
        <w:t>“Chaque pays a sa propre situation agricole, économique, démographique et sociale, laquelle influe sur la manière de définir et d</w:t>
      </w:r>
      <w:r w:rsidR="00B1336F">
        <w:rPr>
          <w:rFonts w:eastAsia="Arial" w:cs="Arial"/>
          <w:sz w:val="18"/>
          <w:szCs w:val="22"/>
          <w:lang w:val="fr-FR"/>
        </w:rPr>
        <w:t>’</w:t>
      </w:r>
      <w:r>
        <w:rPr>
          <w:rFonts w:eastAsia="Arial" w:cs="Arial"/>
          <w:sz w:val="18"/>
          <w:szCs w:val="22"/>
          <w:lang w:val="fr-FR"/>
        </w:rPr>
        <w:t>appliquer les notions de petit exploitant agricole, d</w:t>
      </w:r>
      <w:r w:rsidR="00B1336F">
        <w:rPr>
          <w:rFonts w:eastAsia="Arial" w:cs="Arial"/>
          <w:sz w:val="18"/>
          <w:szCs w:val="22"/>
          <w:lang w:val="fr-FR"/>
        </w:rPr>
        <w:t>’</w:t>
      </w:r>
      <w:r>
        <w:rPr>
          <w:rFonts w:eastAsia="Arial" w:cs="Arial"/>
          <w:sz w:val="18"/>
          <w:szCs w:val="22"/>
          <w:lang w:val="fr-FR"/>
        </w:rPr>
        <w:t>agriculteur de subsistance, d</w:t>
      </w:r>
      <w:r w:rsidR="00B1336F">
        <w:rPr>
          <w:rFonts w:eastAsia="Arial" w:cs="Arial"/>
          <w:sz w:val="18"/>
          <w:szCs w:val="22"/>
          <w:lang w:val="fr-FR"/>
        </w:rPr>
        <w:t>’</w:t>
      </w:r>
      <w:r>
        <w:rPr>
          <w:rFonts w:eastAsia="Arial" w:cs="Arial"/>
          <w:sz w:val="18"/>
          <w:szCs w:val="22"/>
          <w:lang w:val="fr-FR"/>
        </w:rPr>
        <w:t>activité commerciale et d</w:t>
      </w:r>
      <w:r w:rsidR="00B1336F">
        <w:rPr>
          <w:rFonts w:eastAsia="Arial" w:cs="Arial"/>
          <w:sz w:val="18"/>
          <w:szCs w:val="22"/>
          <w:lang w:val="fr-FR"/>
        </w:rPr>
        <w:t>’</w:t>
      </w:r>
      <w:r>
        <w:rPr>
          <w:rFonts w:eastAsia="Arial" w:cs="Arial"/>
          <w:sz w:val="18"/>
          <w:szCs w:val="22"/>
          <w:lang w:val="fr-FR"/>
        </w:rPr>
        <w:t>activité privée des décideurs et des fonctionnaires chargés de la protection des obtentions végétales.</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“Nous aimerions obtenir davantage de précisions sur l</w:t>
      </w:r>
      <w:r w:rsidR="00B1336F">
        <w:rPr>
          <w:rFonts w:eastAsia="Arial" w:cs="Arial"/>
          <w:sz w:val="18"/>
          <w:szCs w:val="22"/>
          <w:lang w:val="fr-FR"/>
        </w:rPr>
        <w:t>’</w:t>
      </w:r>
      <w:r>
        <w:rPr>
          <w:rFonts w:eastAsia="Arial" w:cs="Arial"/>
          <w:sz w:val="18"/>
          <w:szCs w:val="22"/>
          <w:lang w:val="fr-FR"/>
        </w:rPr>
        <w:t>objet des orientations envisagées par le Comité</w:t>
      </w:r>
      <w:r w:rsidR="00AF10C4">
        <w:rPr>
          <w:rFonts w:eastAsia="Arial" w:cs="Arial"/>
          <w:sz w:val="18"/>
          <w:szCs w:val="22"/>
          <w:lang w:val="fr-FR"/>
        </w:rPr>
        <w:t xml:space="preserve"> </w:t>
      </w:r>
      <w:r>
        <w:rPr>
          <w:rFonts w:eastAsia="Arial" w:cs="Arial"/>
          <w:sz w:val="18"/>
          <w:szCs w:val="22"/>
          <w:lang w:val="fr-FR"/>
        </w:rPr>
        <w:t>consultatif, leur champ d</w:t>
      </w:r>
      <w:r w:rsidR="00B1336F">
        <w:rPr>
          <w:rFonts w:eastAsia="Arial" w:cs="Arial"/>
          <w:sz w:val="18"/>
          <w:szCs w:val="22"/>
          <w:lang w:val="fr-FR"/>
        </w:rPr>
        <w:t>’</w:t>
      </w:r>
      <w:r>
        <w:rPr>
          <w:rFonts w:eastAsia="Arial" w:cs="Arial"/>
          <w:sz w:val="18"/>
          <w:szCs w:val="22"/>
          <w:lang w:val="fr-FR"/>
        </w:rPr>
        <w:t>application et le public visé, cet outil n</w:t>
      </w:r>
      <w:r w:rsidR="00B1336F">
        <w:rPr>
          <w:rFonts w:eastAsia="Arial" w:cs="Arial"/>
          <w:sz w:val="18"/>
          <w:szCs w:val="22"/>
          <w:lang w:val="fr-FR"/>
        </w:rPr>
        <w:t>’</w:t>
      </w:r>
      <w:r>
        <w:rPr>
          <w:rFonts w:eastAsia="Arial" w:cs="Arial"/>
          <w:sz w:val="18"/>
          <w:szCs w:val="22"/>
          <w:lang w:val="fr-FR"/>
        </w:rPr>
        <w:t>ayant pas encore été porté à notre connaissance dans le cadre de l</w:t>
      </w:r>
      <w:r w:rsidR="00B1336F">
        <w:rPr>
          <w:rFonts w:eastAsia="Arial" w:cs="Arial"/>
          <w:sz w:val="18"/>
          <w:szCs w:val="22"/>
          <w:lang w:val="fr-FR"/>
        </w:rPr>
        <w:t>’</w:t>
      </w:r>
      <w:r>
        <w:rPr>
          <w:rFonts w:eastAsia="Arial" w:cs="Arial"/>
          <w:sz w:val="18"/>
          <w:szCs w:val="22"/>
          <w:lang w:val="fr-FR"/>
        </w:rPr>
        <w:t>UPOV.</w:t>
      </w:r>
    </w:p>
    <w:p w:rsidR="007070D2" w:rsidRDefault="007070D2" w:rsidP="007070D2">
      <w:pPr>
        <w:autoSpaceDE w:val="0"/>
        <w:autoSpaceDN w:val="0"/>
        <w:ind w:left="567" w:right="567"/>
        <w:rPr>
          <w:rFonts w:eastAsia="Arial" w:cs="Arial"/>
          <w:sz w:val="18"/>
          <w:szCs w:val="22"/>
          <w:lang w:val="fr-FR"/>
        </w:rPr>
      </w:pPr>
    </w:p>
    <w:p w:rsidR="007070D2" w:rsidRDefault="007070D2" w:rsidP="007070D2">
      <w:pPr>
        <w:autoSpaceDE w:val="0"/>
        <w:autoSpaceDN w:val="0"/>
        <w:ind w:left="567" w:right="567"/>
        <w:rPr>
          <w:rFonts w:eastAsia="Arial" w:cs="Arial"/>
          <w:sz w:val="18"/>
          <w:szCs w:val="22"/>
          <w:lang w:val="fr-FR"/>
        </w:rPr>
      </w:pPr>
      <w:r>
        <w:rPr>
          <w:rFonts w:eastAsia="Arial" w:cs="Arial"/>
          <w:sz w:val="18"/>
          <w:szCs w:val="22"/>
          <w:lang w:val="fr-FR"/>
        </w:rPr>
        <w:t>“Nous nous sommes lancées dans des échanges de vues destinés à permettre à un plus grand nombre de pays de devenir membres de l</w:t>
      </w:r>
      <w:r w:rsidR="00B1336F">
        <w:rPr>
          <w:rFonts w:eastAsia="Arial" w:cs="Arial"/>
          <w:sz w:val="18"/>
          <w:szCs w:val="22"/>
          <w:lang w:val="fr-FR"/>
        </w:rPr>
        <w:t>’</w:t>
      </w:r>
      <w:r>
        <w:rPr>
          <w:rFonts w:eastAsia="Arial" w:cs="Arial"/>
          <w:sz w:val="18"/>
          <w:szCs w:val="22"/>
          <w:lang w:val="fr-FR"/>
        </w:rPr>
        <w:t>UPOV et à clarifier la définition des agriculteurs de subsistance, de façon qu</w:t>
      </w:r>
      <w:r w:rsidR="00B1336F">
        <w:rPr>
          <w:rFonts w:eastAsia="Arial" w:cs="Arial"/>
          <w:sz w:val="18"/>
          <w:szCs w:val="22"/>
          <w:lang w:val="fr-FR"/>
        </w:rPr>
        <w:t>’</w:t>
      </w:r>
      <w:r>
        <w:rPr>
          <w:rFonts w:eastAsia="Arial" w:cs="Arial"/>
          <w:sz w:val="18"/>
          <w:szCs w:val="22"/>
          <w:lang w:val="fr-FR"/>
        </w:rPr>
        <w:t>un plus grand nombre d</w:t>
      </w:r>
      <w:r w:rsidR="00B1336F">
        <w:rPr>
          <w:rFonts w:eastAsia="Arial" w:cs="Arial"/>
          <w:sz w:val="18"/>
          <w:szCs w:val="22"/>
          <w:lang w:val="fr-FR"/>
        </w:rPr>
        <w:t>’</w:t>
      </w:r>
      <w:r>
        <w:rPr>
          <w:rFonts w:eastAsia="Arial" w:cs="Arial"/>
          <w:sz w:val="18"/>
          <w:szCs w:val="22"/>
          <w:lang w:val="fr-FR"/>
        </w:rPr>
        <w:t>agriculteurs de par le monde puissent accéder à des semences de quali</w:t>
      </w:r>
      <w:r w:rsidR="00C831BB">
        <w:rPr>
          <w:rFonts w:eastAsia="Arial" w:cs="Arial"/>
          <w:sz w:val="18"/>
          <w:szCs w:val="22"/>
          <w:lang w:val="fr-FR"/>
        </w:rPr>
        <w:t>té.  Pa</w:t>
      </w:r>
      <w:r>
        <w:rPr>
          <w:rFonts w:eastAsia="Arial" w:cs="Arial"/>
          <w:sz w:val="18"/>
          <w:szCs w:val="22"/>
          <w:lang w:val="fr-FR"/>
        </w:rPr>
        <w:t>rce que les semences sont l</w:t>
      </w:r>
      <w:r w:rsidR="00B1336F">
        <w:rPr>
          <w:rFonts w:eastAsia="Arial" w:cs="Arial"/>
          <w:sz w:val="18"/>
          <w:szCs w:val="22"/>
          <w:lang w:val="fr-FR"/>
        </w:rPr>
        <w:t>’</w:t>
      </w:r>
      <w:r>
        <w:rPr>
          <w:rFonts w:eastAsia="Arial" w:cs="Arial"/>
          <w:sz w:val="18"/>
          <w:szCs w:val="22"/>
          <w:lang w:val="fr-FR"/>
        </w:rPr>
        <w:t>élément le plus important dans la production agricole, il est impératif que les agriculteurs disposent d</w:t>
      </w:r>
      <w:r w:rsidR="00B1336F">
        <w:rPr>
          <w:rFonts w:eastAsia="Arial" w:cs="Arial"/>
          <w:sz w:val="18"/>
          <w:szCs w:val="22"/>
          <w:lang w:val="fr-FR"/>
        </w:rPr>
        <w:t>’</w:t>
      </w:r>
      <w:r>
        <w:rPr>
          <w:rFonts w:eastAsia="Arial" w:cs="Arial"/>
          <w:sz w:val="18"/>
          <w:szCs w:val="22"/>
          <w:lang w:val="fr-FR"/>
        </w:rPr>
        <w:t>un éventail de possibilités aussi large que possible.”</w:t>
      </w:r>
    </w:p>
    <w:p w:rsidR="00640DD7" w:rsidRPr="007070D2" w:rsidRDefault="00640DD7" w:rsidP="00640DD7">
      <w:pPr>
        <w:widowControl w:val="0"/>
        <w:autoSpaceDE w:val="0"/>
        <w:autoSpaceDN w:val="0"/>
        <w:jc w:val="left"/>
        <w:rPr>
          <w:rFonts w:eastAsia="Arial" w:cs="Arial"/>
          <w:sz w:val="22"/>
          <w:szCs w:val="22"/>
          <w:lang w:val="fr-FR"/>
        </w:rPr>
      </w:pPr>
    </w:p>
    <w:p w:rsidR="00640DD7" w:rsidRPr="007070D2" w:rsidRDefault="00640DD7" w:rsidP="00640DD7">
      <w:pPr>
        <w:widowControl w:val="0"/>
        <w:autoSpaceDE w:val="0"/>
        <w:autoSpaceDN w:val="0"/>
        <w:jc w:val="left"/>
        <w:rPr>
          <w:rFonts w:eastAsia="Arial" w:cs="Arial"/>
          <w:sz w:val="22"/>
          <w:szCs w:val="22"/>
          <w:lang w:val="fr-FR"/>
        </w:rPr>
      </w:pPr>
    </w:p>
    <w:p w:rsidR="00AD4C08" w:rsidRPr="007070D2" w:rsidRDefault="00AD4C08" w:rsidP="009E61BF">
      <w:pPr>
        <w:jc w:val="right"/>
        <w:rPr>
          <w:rFonts w:cs="Arial"/>
          <w:lang w:val="fr-FR"/>
        </w:rPr>
      </w:pPr>
    </w:p>
    <w:p w:rsidR="009E61BF" w:rsidRPr="00817C7E" w:rsidRDefault="00AD4C08" w:rsidP="009E61BF">
      <w:pPr>
        <w:jc w:val="right"/>
        <w:rPr>
          <w:rFonts w:cs="Arial"/>
          <w:sz w:val="18"/>
          <w:szCs w:val="16"/>
          <w:lang w:val="fr-CH"/>
        </w:rPr>
      </w:pPr>
      <w:r w:rsidRPr="00817C7E">
        <w:rPr>
          <w:rFonts w:cs="Arial"/>
          <w:lang w:val="fr-CH"/>
        </w:rPr>
        <w:t>[</w:t>
      </w:r>
      <w:r w:rsidR="00910B84">
        <w:rPr>
          <w:rFonts w:cs="Arial"/>
          <w:lang w:val="fr-CH"/>
        </w:rPr>
        <w:t>Fin de l</w:t>
      </w:r>
      <w:r w:rsidR="00B1336F">
        <w:rPr>
          <w:rFonts w:cs="Arial"/>
          <w:lang w:val="fr-CH"/>
        </w:rPr>
        <w:t>’</w:t>
      </w:r>
      <w:r w:rsidR="005D77E4">
        <w:rPr>
          <w:rFonts w:cs="Arial"/>
          <w:lang w:val="fr-CH"/>
        </w:rPr>
        <w:t>annexe I</w:t>
      </w:r>
      <w:r w:rsidR="00910B84">
        <w:rPr>
          <w:rFonts w:cs="Arial"/>
          <w:lang w:val="fr-CH"/>
        </w:rPr>
        <w:t>I et du document</w:t>
      </w:r>
      <w:r w:rsidR="009E61BF" w:rsidRPr="00817C7E">
        <w:rPr>
          <w:rFonts w:cs="Arial"/>
          <w:lang w:val="fr-CH"/>
        </w:rPr>
        <w:t>]</w:t>
      </w:r>
    </w:p>
    <w:p w:rsidR="009E61BF" w:rsidRPr="00817C7E" w:rsidRDefault="009E61BF" w:rsidP="007B5945">
      <w:pPr>
        <w:rPr>
          <w:lang w:val="fr-CH"/>
        </w:rPr>
      </w:pPr>
    </w:p>
    <w:sectPr w:rsidR="009E61BF" w:rsidRPr="00817C7E" w:rsidSect="00F67026">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D3" w:rsidRDefault="000D05D3" w:rsidP="006655D3">
      <w:r>
        <w:separator/>
      </w:r>
    </w:p>
    <w:p w:rsidR="000D05D3" w:rsidRDefault="000D05D3" w:rsidP="006655D3"/>
    <w:p w:rsidR="000D05D3" w:rsidRDefault="000D05D3" w:rsidP="006655D3"/>
  </w:endnote>
  <w:endnote w:type="continuationSeparator" w:id="0">
    <w:p w:rsidR="000D05D3" w:rsidRDefault="000D05D3" w:rsidP="006655D3">
      <w:r>
        <w:separator/>
      </w:r>
    </w:p>
    <w:p w:rsidR="000D05D3" w:rsidRPr="00294751" w:rsidRDefault="000D05D3">
      <w:pPr>
        <w:pStyle w:val="Footer"/>
        <w:spacing w:after="60"/>
        <w:rPr>
          <w:sz w:val="18"/>
          <w:lang w:val="fr-FR"/>
        </w:rPr>
      </w:pPr>
      <w:r w:rsidRPr="00294751">
        <w:rPr>
          <w:sz w:val="18"/>
          <w:lang w:val="fr-FR"/>
        </w:rPr>
        <w:t>[Suite de la note de la page précédente]</w:t>
      </w:r>
    </w:p>
    <w:p w:rsidR="000D05D3" w:rsidRPr="00294751" w:rsidRDefault="000D05D3" w:rsidP="006655D3">
      <w:pPr>
        <w:rPr>
          <w:lang w:val="fr-FR"/>
        </w:rPr>
      </w:pPr>
    </w:p>
    <w:p w:rsidR="000D05D3" w:rsidRPr="00294751" w:rsidRDefault="000D05D3" w:rsidP="006655D3">
      <w:pPr>
        <w:rPr>
          <w:lang w:val="fr-FR"/>
        </w:rPr>
      </w:pPr>
    </w:p>
  </w:endnote>
  <w:endnote w:type="continuationNotice" w:id="1">
    <w:p w:rsidR="000D05D3" w:rsidRPr="00294751" w:rsidRDefault="000D05D3" w:rsidP="006655D3">
      <w:pPr>
        <w:rPr>
          <w:lang w:val="fr-FR"/>
        </w:rPr>
      </w:pPr>
      <w:r w:rsidRPr="00294751">
        <w:rPr>
          <w:lang w:val="fr-FR"/>
        </w:rPr>
        <w:t>[Suite de la note page suivante]</w:t>
      </w:r>
    </w:p>
    <w:p w:rsidR="000D05D3" w:rsidRPr="00294751" w:rsidRDefault="000D05D3" w:rsidP="006655D3">
      <w:pPr>
        <w:rPr>
          <w:lang w:val="fr-FR"/>
        </w:rPr>
      </w:pPr>
    </w:p>
    <w:p w:rsidR="000D05D3" w:rsidRPr="00294751" w:rsidRDefault="000D05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Default="000D05D3" w:rsidP="00A47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Default="000D0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Default="000D05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Default="000D05D3" w:rsidP="00A479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Default="000D05D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Default="000D0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D3" w:rsidRDefault="000D05D3" w:rsidP="006655D3">
      <w:r>
        <w:separator/>
      </w:r>
    </w:p>
  </w:footnote>
  <w:footnote w:type="continuationSeparator" w:id="0">
    <w:p w:rsidR="000D05D3" w:rsidRDefault="000D05D3" w:rsidP="006655D3">
      <w:r>
        <w:separator/>
      </w:r>
    </w:p>
  </w:footnote>
  <w:footnote w:type="continuationNotice" w:id="1">
    <w:p w:rsidR="000D05D3" w:rsidRPr="00AB530F" w:rsidRDefault="000D05D3" w:rsidP="00AB530F">
      <w:pPr>
        <w:pStyle w:val="Footer"/>
      </w:pPr>
    </w:p>
  </w:footnote>
  <w:footnote w:id="2">
    <w:p w:rsidR="007070D2" w:rsidRPr="008D4E42" w:rsidRDefault="007070D2" w:rsidP="007070D2">
      <w:pPr>
        <w:pStyle w:val="FootnoteText"/>
        <w:rPr>
          <w:lang w:val="fr-CH"/>
        </w:rPr>
      </w:pPr>
      <w:r w:rsidRPr="008D4E42">
        <w:rPr>
          <w:rStyle w:val="FootnoteReference"/>
        </w:rPr>
        <w:footnoteRef/>
      </w:r>
      <w:r w:rsidRPr="008D4E42">
        <w:rPr>
          <w:lang w:val="fr-CH"/>
        </w:rPr>
        <w:t xml:space="preserve"> </w:t>
      </w:r>
      <w:r w:rsidRPr="008D4E42">
        <w:rPr>
          <w:lang w:val="fr-CH"/>
        </w:rPr>
        <w:tab/>
        <w:t>Réponse fournie par l</w:t>
      </w:r>
      <w:r w:rsidR="00144408">
        <w:rPr>
          <w:lang w:val="fr-CH"/>
        </w:rPr>
        <w:t>’</w:t>
      </w:r>
      <w:r w:rsidRPr="008D4E42">
        <w:rPr>
          <w:lang w:val="fr-CH"/>
        </w:rPr>
        <w:t>Administration nationale des forêts et des herbages (NFGA) de la Chine.</w:t>
      </w:r>
    </w:p>
  </w:footnote>
  <w:footnote w:id="3">
    <w:p w:rsidR="007070D2" w:rsidRPr="008D4E42" w:rsidRDefault="007070D2" w:rsidP="007070D2">
      <w:pPr>
        <w:pStyle w:val="FootnoteText"/>
        <w:rPr>
          <w:lang w:val="fr-FR"/>
        </w:rPr>
      </w:pPr>
      <w:r w:rsidRPr="008D4E42">
        <w:rPr>
          <w:lang w:val="fr-FR"/>
        </w:rPr>
        <w:t>“</w:t>
      </w:r>
      <w:r w:rsidRPr="008D4E42">
        <w:rPr>
          <w:rStyle w:val="FootnoteReference"/>
        </w:rPr>
        <w:footnoteRef/>
      </w:r>
      <w:r w:rsidRPr="008D4E42">
        <w:rPr>
          <w:lang w:val="fr-FR"/>
        </w:rPr>
        <w:tab/>
        <w:t xml:space="preserve">La résolution 5/89 de la FAO sur les droits des agriculteurs fait notamment référence à la nécessité de permettre </w:t>
      </w:r>
      <w:r w:rsidR="00144408">
        <w:rPr>
          <w:lang w:val="fr-FR"/>
        </w:rPr>
        <w:t>‘</w:t>
      </w:r>
      <w:r w:rsidRPr="008D4E42">
        <w:rPr>
          <w:lang w:val="fr-FR"/>
        </w:rPr>
        <w:t>aux agriculteurs, aux communautés agricoles et aux pays de toutes les régions de profiter pleinement des bénéfices actuels et futurs de l</w:t>
      </w:r>
      <w:r w:rsidR="00144408">
        <w:rPr>
          <w:lang w:val="fr-FR"/>
        </w:rPr>
        <w:t>’</w:t>
      </w:r>
      <w:r w:rsidRPr="008D4E42">
        <w:rPr>
          <w:lang w:val="fr-FR"/>
        </w:rPr>
        <w:t xml:space="preserve">utilisation améliorée des ressources </w:t>
      </w:r>
      <w:proofErr w:type="spellStart"/>
      <w:r w:rsidRPr="008D4E42">
        <w:rPr>
          <w:lang w:val="fr-FR"/>
        </w:rPr>
        <w:t>phytogénétiques</w:t>
      </w:r>
      <w:proofErr w:type="spellEnd"/>
      <w:r w:rsidRPr="008D4E42">
        <w:rPr>
          <w:lang w:val="fr-FR"/>
        </w:rPr>
        <w:t xml:space="preserve"> par la sélection et autres méthodes scientifiques</w:t>
      </w:r>
      <w:r w:rsidR="00144408">
        <w:rPr>
          <w:lang w:val="fr-FR"/>
        </w:rPr>
        <w:t>’</w:t>
      </w:r>
      <w:r w:rsidRPr="008D4E42">
        <w:rPr>
          <w:lang w:val="fr-FR"/>
        </w:rPr>
        <w:t>.</w:t>
      </w:r>
    </w:p>
  </w:footnote>
  <w:footnote w:id="4">
    <w:p w:rsidR="007070D2" w:rsidRPr="008D4E42" w:rsidRDefault="007070D2" w:rsidP="007070D2">
      <w:pPr>
        <w:pStyle w:val="FootnoteText"/>
        <w:rPr>
          <w:lang w:val="fr-FR"/>
        </w:rPr>
      </w:pPr>
      <w:r w:rsidRPr="008D4E42">
        <w:rPr>
          <w:lang w:val="fr-FR"/>
        </w:rPr>
        <w:t>“</w:t>
      </w:r>
      <w:r w:rsidRPr="008D4E42">
        <w:rPr>
          <w:rStyle w:val="FootnoteReference"/>
        </w:rPr>
        <w:footnoteRef/>
      </w:r>
      <w:r w:rsidRPr="008D4E42">
        <w:rPr>
          <w:lang w:val="fr-FR"/>
        </w:rPr>
        <w:tab/>
        <w:t>Cette révision a été négociée et adoptée par 20 pays membres de l</w:t>
      </w:r>
      <w:r w:rsidR="00144408">
        <w:rPr>
          <w:lang w:val="fr-FR"/>
        </w:rPr>
        <w:t>’</w:t>
      </w:r>
      <w:r w:rsidRPr="008D4E42">
        <w:rPr>
          <w:lang w:val="fr-FR"/>
        </w:rPr>
        <w:t>UPOV, dont un seul (l</w:t>
      </w:r>
      <w:r w:rsidR="00144408">
        <w:rPr>
          <w:lang w:val="fr-FR"/>
        </w:rPr>
        <w:t>’</w:t>
      </w:r>
      <w:r w:rsidRPr="008D4E42">
        <w:rPr>
          <w:lang w:val="fr-FR"/>
        </w:rPr>
        <w:t>Afrique du Sud) était un pays en développement.  Voir UPOV, Actes de la Conférence diplomatique de révision de la Convention internationale pour la protection des obtentions végétales – Genève, 1991, p. 535</w:t>
      </w:r>
      <w:r w:rsidR="00144408">
        <w:rPr>
          <w:lang w:val="fr-FR"/>
        </w:rPr>
        <w:t>-</w:t>
      </w:r>
      <w:r w:rsidRPr="008D4E42">
        <w:rPr>
          <w:lang w:val="fr-FR"/>
        </w:rPr>
        <w:t>543.</w:t>
      </w:r>
    </w:p>
  </w:footnote>
  <w:footnote w:id="5">
    <w:p w:rsidR="007070D2" w:rsidRPr="008D4E42" w:rsidRDefault="007070D2" w:rsidP="007070D2">
      <w:pPr>
        <w:pStyle w:val="FootnoteText"/>
        <w:rPr>
          <w:lang w:val="fr-FR"/>
        </w:rPr>
      </w:pPr>
      <w:r w:rsidRPr="008D4E42">
        <w:rPr>
          <w:lang w:val="fr-FR"/>
        </w:rPr>
        <w:t>“</w:t>
      </w:r>
      <w:r w:rsidRPr="008D4E42">
        <w:rPr>
          <w:rStyle w:val="FootnoteReference"/>
          <w:color w:val="7030A0"/>
        </w:rPr>
        <w:footnoteRef/>
      </w:r>
      <w:r w:rsidRPr="008D4E42">
        <w:rPr>
          <w:lang w:val="fr-FR"/>
        </w:rPr>
        <w:tab/>
        <w:t>UPOV, Notes explicatives sur les variétés essentiellement dérivées selon l</w:t>
      </w:r>
      <w:r w:rsidR="00144408">
        <w:rPr>
          <w:lang w:val="fr-FR"/>
        </w:rPr>
        <w:t>’</w:t>
      </w:r>
      <w:r w:rsidRPr="008D4E42">
        <w:rPr>
          <w:lang w:val="fr-FR"/>
        </w:rPr>
        <w:t xml:space="preserve">Acte de 1991 de la </w:t>
      </w:r>
      <w:r w:rsidR="00144408">
        <w:rPr>
          <w:lang w:val="fr-FR"/>
        </w:rPr>
        <w:t>Convention UPOV</w:t>
      </w:r>
      <w:r w:rsidRPr="008D4E42">
        <w:rPr>
          <w:lang w:val="fr-FR"/>
        </w:rPr>
        <w:t xml:space="preserve">, UPOV/EXN/EXC </w:t>
      </w:r>
      <w:hyperlink r:id="rId1" w:history="1">
        <w:r w:rsidRPr="008D4E42">
          <w:rPr>
            <w:rStyle w:val="Hyperlink"/>
            <w:lang w:val="fr-FR"/>
          </w:rPr>
          <w:t>https://www.upov.int/edocs/expndocs/fr/upov_exn_exc.pdf</w:t>
        </w:r>
      </w:hyperlink>
      <w:r w:rsidRPr="008D4E42">
        <w:rPr>
          <w:rStyle w:val="Hyperlink"/>
          <w:lang w:val="fr-FR"/>
        </w:rPr>
        <w:t>,</w:t>
      </w:r>
      <w:r w:rsidRPr="008D4E42">
        <w:rPr>
          <w:lang w:val="fr-FR"/>
        </w:rPr>
        <w:t xml:space="preserve"> paragraphes 13 et 14.”</w:t>
      </w:r>
    </w:p>
  </w:footnote>
  <w:footnote w:id="6">
    <w:p w:rsidR="007070D2" w:rsidRPr="008D4E42" w:rsidRDefault="007070D2" w:rsidP="007070D2">
      <w:pPr>
        <w:pStyle w:val="FootnoteText"/>
        <w:rPr>
          <w:lang w:val="fr-FR"/>
        </w:rPr>
      </w:pPr>
      <w:r w:rsidRPr="008D4E42">
        <w:rPr>
          <w:rStyle w:val="FootnoteReference"/>
        </w:rPr>
        <w:footnoteRef/>
      </w:r>
      <w:r w:rsidRPr="008D4E42">
        <w:rPr>
          <w:lang w:val="fr-FR"/>
        </w:rPr>
        <w:t xml:space="preserve"> </w:t>
      </w:r>
      <w:r w:rsidRPr="008D4E42">
        <w:rPr>
          <w:lang w:val="fr-FR"/>
        </w:rPr>
        <w:tab/>
        <w:t>Par exemple, lors de l</w:t>
      </w:r>
      <w:r w:rsidR="00144408">
        <w:rPr>
          <w:lang w:val="fr-FR"/>
        </w:rPr>
        <w:t>’</w:t>
      </w:r>
      <w:r w:rsidRPr="008D4E42">
        <w:rPr>
          <w:lang w:val="fr-FR"/>
        </w:rPr>
        <w:t>examen de la conformité de la législation nationale malaisienne sur la protection des obtentions végétales avec l</w:t>
      </w:r>
      <w:r w:rsidR="00144408">
        <w:rPr>
          <w:lang w:val="fr-FR"/>
        </w:rPr>
        <w:t>’</w:t>
      </w:r>
      <w:r w:rsidRPr="008D4E42">
        <w:rPr>
          <w:lang w:val="fr-FR"/>
        </w:rPr>
        <w:t>Acte de 1991 de l</w:t>
      </w:r>
      <w:r w:rsidR="00144408">
        <w:rPr>
          <w:lang w:val="fr-FR"/>
        </w:rPr>
        <w:t>’</w:t>
      </w:r>
      <w:r w:rsidRPr="008D4E42">
        <w:rPr>
          <w:lang w:val="fr-FR"/>
        </w:rPr>
        <w:t>UPOV (document C(</w:t>
      </w:r>
      <w:proofErr w:type="spellStart"/>
      <w:r w:rsidRPr="008D4E42">
        <w:rPr>
          <w:lang w:val="fr-FR"/>
        </w:rPr>
        <w:t>Extr</w:t>
      </w:r>
      <w:proofErr w:type="spellEnd"/>
      <w:r w:rsidRPr="008D4E42">
        <w:rPr>
          <w:lang w:val="fr-FR"/>
        </w:rPr>
        <w:t>.)/22/2 de l</w:t>
      </w:r>
      <w:r w:rsidR="00144408">
        <w:rPr>
          <w:lang w:val="fr-FR"/>
        </w:rPr>
        <w:t>’</w:t>
      </w:r>
      <w:r w:rsidRPr="008D4E42">
        <w:rPr>
          <w:lang w:val="fr-FR"/>
        </w:rPr>
        <w:t xml:space="preserve">UPOV), le Secrétariat a expressément déclaré que </w:t>
      </w:r>
      <w:r w:rsidR="00144408">
        <w:rPr>
          <w:lang w:val="fr-FR"/>
        </w:rPr>
        <w:t>‘</w:t>
      </w:r>
      <w:r w:rsidRPr="008D4E42">
        <w:rPr>
          <w:lang w:val="fr-FR"/>
        </w:rPr>
        <w:t>l</w:t>
      </w:r>
      <w:r w:rsidR="00144408">
        <w:rPr>
          <w:lang w:val="fr-FR"/>
        </w:rPr>
        <w:t>’</w:t>
      </w:r>
      <w:r w:rsidRPr="008D4E42">
        <w:rPr>
          <w:lang w:val="fr-FR"/>
        </w:rPr>
        <w:t>échange de matériel protégé à des fins de reproduction ou de multiplication ne serait pas couvert par les exceptions au titre de l</w:t>
      </w:r>
      <w:r w:rsidR="00144408">
        <w:rPr>
          <w:lang w:val="fr-FR"/>
        </w:rPr>
        <w:t>’</w:t>
      </w:r>
      <w:r w:rsidRPr="008D4E42">
        <w:rPr>
          <w:lang w:val="fr-FR"/>
        </w:rPr>
        <w:t>article 15 de l</w:t>
      </w:r>
      <w:r w:rsidR="00144408">
        <w:rPr>
          <w:lang w:val="fr-FR"/>
        </w:rPr>
        <w:t>’</w:t>
      </w:r>
      <w:r w:rsidRPr="008D4E42">
        <w:rPr>
          <w:lang w:val="fr-FR"/>
        </w:rPr>
        <w:t>Acte de 1991</w:t>
      </w:r>
      <w:r w:rsidR="00144408">
        <w:rPr>
          <w:lang w:val="fr-FR"/>
        </w:rPr>
        <w:t>’</w:t>
      </w:r>
      <w:r w:rsidRPr="008D4E42">
        <w:rPr>
          <w:lang w:val="fr-FR"/>
        </w:rPr>
        <w:t xml:space="preserve"> et, sur cette base, a recommandé la suppression de l</w:t>
      </w:r>
      <w:r w:rsidR="00144408">
        <w:rPr>
          <w:lang w:val="fr-FR"/>
        </w:rPr>
        <w:t>’</w:t>
      </w:r>
      <w:r w:rsidRPr="008D4E42">
        <w:rPr>
          <w:lang w:val="fr-FR"/>
        </w:rPr>
        <w:t>article 31.1)e) de la loi malaisienne sur la protection des obtentions végétales, qui contenait l</w:t>
      </w:r>
      <w:r w:rsidR="00144408">
        <w:rPr>
          <w:lang w:val="fr-FR"/>
        </w:rPr>
        <w:t>’</w:t>
      </w:r>
      <w:r w:rsidRPr="008D4E42">
        <w:rPr>
          <w:lang w:val="fr-FR"/>
        </w:rPr>
        <w:t>exception suivante</w:t>
      </w:r>
      <w:r w:rsidR="00144408">
        <w:rPr>
          <w:lang w:val="fr-FR"/>
        </w:rPr>
        <w:t> :</w:t>
      </w:r>
      <w:r w:rsidRPr="008D4E42">
        <w:rPr>
          <w:lang w:val="fr-FR"/>
        </w:rPr>
        <w:t xml:space="preserve"> “tout échange de quantités raisonnables de matériel de reproduction ou de multiplication entre petits agriculteurs”.  Voir le document de l</w:t>
      </w:r>
      <w:r w:rsidR="00144408">
        <w:rPr>
          <w:lang w:val="fr-FR"/>
        </w:rPr>
        <w:t>’</w:t>
      </w:r>
      <w:r w:rsidRPr="008D4E42">
        <w:rPr>
          <w:lang w:val="fr-FR"/>
        </w:rPr>
        <w:t>UPOV C(</w:t>
      </w:r>
      <w:proofErr w:type="spellStart"/>
      <w:r w:rsidRPr="008D4E42">
        <w:rPr>
          <w:lang w:val="fr-FR"/>
        </w:rPr>
        <w:t>Extr</w:t>
      </w:r>
      <w:proofErr w:type="spellEnd"/>
      <w:r w:rsidRPr="008D4E42">
        <w:rPr>
          <w:lang w:val="fr-FR"/>
        </w:rPr>
        <w:t>.)/22/2 disponible à l</w:t>
      </w:r>
      <w:r w:rsidR="00144408">
        <w:rPr>
          <w:lang w:val="fr-FR"/>
        </w:rPr>
        <w:t>’</w:t>
      </w:r>
      <w:r w:rsidRPr="008D4E42">
        <w:rPr>
          <w:lang w:val="fr-FR"/>
        </w:rPr>
        <w:t>adresse</w:t>
      </w:r>
      <w:r w:rsidR="00144408">
        <w:rPr>
          <w:lang w:val="fr-FR"/>
        </w:rPr>
        <w:t> :</w:t>
      </w:r>
      <w:r w:rsidRPr="008D4E42">
        <w:rPr>
          <w:lang w:val="fr-FR"/>
        </w:rPr>
        <w:t xml:space="preserve"> </w:t>
      </w:r>
      <w:hyperlink r:id="rId2" w:history="1">
        <w:r w:rsidRPr="008D4E42">
          <w:rPr>
            <w:rStyle w:val="Hyperlink"/>
            <w:lang w:val="fr-FR"/>
          </w:rPr>
          <w:t>http://www.upov.int/edocs/mdocs/upov/fr/c_extr/22/c_extr_22_2.pdf</w:t>
        </w:r>
      </w:hyperlink>
      <w:r w:rsidRPr="008D4E42">
        <w:rPr>
          <w:lang w:val="fr-FR"/>
        </w:rPr>
        <w:t>.</w:t>
      </w:r>
    </w:p>
  </w:footnote>
  <w:footnote w:id="7">
    <w:p w:rsidR="007070D2" w:rsidRPr="008D4E42" w:rsidRDefault="007070D2" w:rsidP="007070D2">
      <w:pPr>
        <w:pStyle w:val="FootnoteText"/>
        <w:ind w:left="0" w:firstLine="0"/>
        <w:rPr>
          <w:lang w:val="fr-CH"/>
        </w:rPr>
      </w:pPr>
      <w:r w:rsidRPr="008D4E42">
        <w:rPr>
          <w:rStyle w:val="FootnoteReference"/>
        </w:rPr>
        <w:footnoteRef/>
      </w:r>
      <w:r w:rsidRPr="008D4E42">
        <w:rPr>
          <w:lang w:val="fr-CH" w:bidi="en-US"/>
        </w:rPr>
        <w:tab/>
        <w:t xml:space="preserve">La Déclaration des </w:t>
      </w:r>
      <w:r w:rsidR="00144408">
        <w:rPr>
          <w:lang w:val="fr-CH" w:bidi="en-US"/>
        </w:rPr>
        <w:t>Nations Unies</w:t>
      </w:r>
      <w:r w:rsidRPr="008D4E42">
        <w:rPr>
          <w:lang w:val="fr-CH" w:bidi="en-US"/>
        </w:rPr>
        <w:t xml:space="preserve"> sur les droits des paysans et des autres personnes travaillant dans les zones rurales (UNDROP), adoptée le 28 septembre 2018 par l</w:t>
      </w:r>
      <w:r w:rsidR="00144408">
        <w:rPr>
          <w:lang w:val="fr-CH" w:bidi="en-US"/>
        </w:rPr>
        <w:t>’</w:t>
      </w:r>
      <w:r w:rsidRPr="008D4E42">
        <w:rPr>
          <w:lang w:val="fr-CH" w:bidi="en-US"/>
        </w:rPr>
        <w:t xml:space="preserve">Assemblée générale des </w:t>
      </w:r>
      <w:r w:rsidR="00144408">
        <w:rPr>
          <w:lang w:val="fr-CH" w:bidi="en-US"/>
        </w:rPr>
        <w:t>Nations Unies</w:t>
      </w:r>
      <w:r w:rsidRPr="008D4E42">
        <w:rPr>
          <w:lang w:val="fr-CH" w:bidi="en-US"/>
        </w:rPr>
        <w:t>, définit les “paysans” de la manière suivante</w:t>
      </w:r>
      <w:r w:rsidR="00144408">
        <w:rPr>
          <w:lang w:val="fr-CH" w:bidi="en-US"/>
        </w:rPr>
        <w:t> :</w:t>
      </w:r>
      <w:r w:rsidRPr="008D4E42">
        <w:rPr>
          <w:lang w:val="fr-CH" w:bidi="en-US"/>
        </w:rPr>
        <w:t xml:space="preserve"> “toute personne qui mène ou cherche à mener, seul ou en association avec d</w:t>
      </w:r>
      <w:r w:rsidR="00144408">
        <w:rPr>
          <w:lang w:val="fr-CH" w:bidi="en-US"/>
        </w:rPr>
        <w:t>’</w:t>
      </w:r>
      <w:r w:rsidRPr="008D4E42">
        <w:rPr>
          <w:lang w:val="fr-CH" w:bidi="en-US"/>
        </w:rPr>
        <w:t>autres ou au sein d</w:t>
      </w:r>
      <w:r w:rsidR="00144408">
        <w:rPr>
          <w:lang w:val="fr-CH" w:bidi="en-US"/>
        </w:rPr>
        <w:t>’</w:t>
      </w:r>
      <w:r w:rsidRPr="008D4E42">
        <w:rPr>
          <w:lang w:val="fr-CH" w:bidi="en-US"/>
        </w:rPr>
        <w:t>une communauté, une activité de production agricole à petite échelle de subsistance et/ou destinée au marché, qui s</w:t>
      </w:r>
      <w:r w:rsidR="00144408">
        <w:rPr>
          <w:lang w:val="fr-CH" w:bidi="en-US"/>
        </w:rPr>
        <w:t>’</w:t>
      </w:r>
      <w:r w:rsidRPr="008D4E42">
        <w:rPr>
          <w:lang w:val="fr-CH" w:bidi="en-US"/>
        </w:rPr>
        <w:t>appuie largement, mais pas nécessairement exclusivement, sur la main</w:t>
      </w:r>
      <w:r w:rsidR="00144408">
        <w:rPr>
          <w:lang w:val="fr-CH" w:bidi="en-US"/>
        </w:rPr>
        <w:t>-</w:t>
      </w:r>
      <w:r w:rsidRPr="008D4E42">
        <w:rPr>
          <w:lang w:val="fr-CH" w:bidi="en-US"/>
        </w:rPr>
        <w:t>d</w:t>
      </w:r>
      <w:r w:rsidR="00144408">
        <w:rPr>
          <w:lang w:val="fr-CH" w:bidi="en-US"/>
        </w:rPr>
        <w:t>’</w:t>
      </w:r>
      <w:r w:rsidRPr="008D4E42">
        <w:rPr>
          <w:lang w:val="fr-CH" w:bidi="en-US"/>
        </w:rPr>
        <w:t>œuvre de la famille ou du ménage et d</w:t>
      </w:r>
      <w:r w:rsidR="00144408">
        <w:rPr>
          <w:lang w:val="fr-CH" w:bidi="en-US"/>
        </w:rPr>
        <w:t>’</w:t>
      </w:r>
      <w:r w:rsidRPr="008D4E42">
        <w:rPr>
          <w:lang w:val="fr-CH" w:bidi="en-US"/>
        </w:rPr>
        <w:t>autres formes non monétaires d</w:t>
      </w:r>
      <w:r w:rsidR="00144408">
        <w:rPr>
          <w:lang w:val="fr-CH" w:bidi="en-US"/>
        </w:rPr>
        <w:t>’</w:t>
      </w:r>
      <w:r w:rsidRPr="008D4E42">
        <w:rPr>
          <w:lang w:val="fr-CH" w:bidi="en-US"/>
        </w:rPr>
        <w:t>organisation du travail et qui a un lien particulier de dépendance et de rattachement à la terre” (Art. 1.1.).</w:t>
      </w:r>
    </w:p>
  </w:footnote>
  <w:footnote w:id="8">
    <w:p w:rsidR="007070D2" w:rsidRPr="008D4E42" w:rsidRDefault="007070D2" w:rsidP="007070D2">
      <w:pPr>
        <w:pStyle w:val="FootnoteText"/>
        <w:ind w:left="0" w:firstLine="0"/>
        <w:rPr>
          <w:lang w:val="fr-CH"/>
        </w:rPr>
      </w:pPr>
      <w:r w:rsidRPr="008D4E42">
        <w:rPr>
          <w:rStyle w:val="FootnoteReference"/>
        </w:rPr>
        <w:footnoteRef/>
      </w:r>
      <w:r w:rsidRPr="008D4E42">
        <w:rPr>
          <w:lang w:val="fr-CH"/>
        </w:rPr>
        <w:tab/>
        <w:t>En effet, selon la FAO (2011), “la grande majorité des exploitations agricoles familiales dans le monde sont de très petite taille.  La superficie des exploitations gérées par des femmes est en moyenne deux fois à un tiers inférieure à celle des exploitations gérées par des hommes”.  En outre, l</w:t>
      </w:r>
      <w:r w:rsidR="00144408">
        <w:rPr>
          <w:lang w:val="fr-CH"/>
        </w:rPr>
        <w:t>’</w:t>
      </w:r>
      <w:r w:rsidRPr="008D4E42">
        <w:rPr>
          <w:lang w:val="fr-CH"/>
        </w:rPr>
        <w:t>agriculture familiale constitue la “principale modalité de production d</w:t>
      </w:r>
      <w:r w:rsidR="00144408">
        <w:rPr>
          <w:lang w:val="fr-CH"/>
        </w:rPr>
        <w:t>’</w:t>
      </w:r>
      <w:r w:rsidRPr="008D4E42">
        <w:rPr>
          <w:lang w:val="fr-CH"/>
        </w:rPr>
        <w:t>aliments aussi bien dans les pays développés qu</w:t>
      </w:r>
      <w:r w:rsidR="00144408">
        <w:rPr>
          <w:lang w:val="fr-CH"/>
        </w:rPr>
        <w:t>’</w:t>
      </w:r>
      <w:r w:rsidRPr="008D4E42">
        <w:rPr>
          <w:lang w:val="fr-CH"/>
        </w:rPr>
        <w:t>en développement”, et “fournit plus de 80% des denrées alimentaires mondiales en termes de valeur” (FAO, 2018).</w:t>
      </w:r>
    </w:p>
  </w:footnote>
  <w:footnote w:id="9">
    <w:p w:rsidR="007070D2" w:rsidRPr="008D4E42" w:rsidRDefault="007070D2" w:rsidP="007070D2">
      <w:pPr>
        <w:pStyle w:val="FootnoteText"/>
        <w:ind w:left="0" w:firstLine="0"/>
        <w:rPr>
          <w:lang w:val="fr-CH"/>
        </w:rPr>
      </w:pPr>
      <w:r w:rsidRPr="008D4E42">
        <w:rPr>
          <w:rStyle w:val="FootnoteReference"/>
        </w:rPr>
        <w:footnoteRef/>
      </w:r>
      <w:r w:rsidRPr="008D4E42">
        <w:rPr>
          <w:lang w:val="fr-CH"/>
        </w:rPr>
        <w:tab/>
      </w:r>
      <w:r w:rsidRPr="008D4E42">
        <w:rPr>
          <w:lang w:val="fr-CH" w:bidi="en-US"/>
        </w:rPr>
        <w:t>Notons également que, “peut</w:t>
      </w:r>
      <w:r w:rsidR="00144408">
        <w:rPr>
          <w:lang w:val="fr-CH" w:bidi="en-US"/>
        </w:rPr>
        <w:t>-</w:t>
      </w:r>
      <w:r w:rsidRPr="008D4E42">
        <w:rPr>
          <w:lang w:val="fr-CH" w:bidi="en-US"/>
        </w:rPr>
        <w:t>être à cause de sa spécificité locale pour les besoins et les préférences, le système informel fournit l</w:t>
      </w:r>
      <w:r w:rsidR="00144408">
        <w:rPr>
          <w:lang w:val="fr-CH" w:bidi="en-US"/>
        </w:rPr>
        <w:t>’</w:t>
      </w:r>
      <w:r w:rsidRPr="008D4E42">
        <w:rPr>
          <w:lang w:val="fr-CH" w:bidi="en-US"/>
        </w:rPr>
        <w:t>essentiel des semences utilisées par les agriculteurs à travers le monde, soit 80 à 90% des stocks” (CIAT et al.(</w:t>
      </w:r>
      <w:proofErr w:type="spellStart"/>
      <w:r w:rsidRPr="008D4E42">
        <w:rPr>
          <w:lang w:val="fr-CH" w:bidi="en-US"/>
        </w:rPr>
        <w:t>s.d</w:t>
      </w:r>
      <w:proofErr w:type="spellEnd"/>
      <w:r w:rsidRPr="008D4E42">
        <w:rPr>
          <w:lang w:val="fr-CH" w:bidi="en-US"/>
        </w:rPr>
        <w:t>)).</w:t>
      </w:r>
    </w:p>
  </w:footnote>
  <w:footnote w:id="10">
    <w:p w:rsidR="007070D2" w:rsidRPr="008D4E42" w:rsidRDefault="007070D2" w:rsidP="007070D2">
      <w:pPr>
        <w:pStyle w:val="FootnoteText"/>
        <w:rPr>
          <w:lang w:val="fr-CH"/>
        </w:rPr>
      </w:pPr>
      <w:r w:rsidRPr="008D4E42">
        <w:rPr>
          <w:rStyle w:val="FootnoteReference"/>
        </w:rPr>
        <w:footnoteRef/>
      </w:r>
      <w:r w:rsidRPr="008D4E42">
        <w:rPr>
          <w:bCs/>
          <w:lang w:val="fr-CH" w:bidi="en-US"/>
        </w:rPr>
        <w:tab/>
      </w:r>
      <w:hyperlink r:id="rId3" w:history="1">
        <w:r w:rsidRPr="008D4E42">
          <w:rPr>
            <w:rStyle w:val="Hyperlink"/>
            <w:bCs/>
            <w:lang w:val="fr-CH" w:bidi="en-US"/>
          </w:rPr>
          <w:t>https://www.altalex.com/documents/codici</w:t>
        </w:r>
        <w:r w:rsidR="00144408">
          <w:rPr>
            <w:rStyle w:val="Hyperlink"/>
            <w:bCs/>
            <w:lang w:val="fr-CH" w:bidi="en-US"/>
          </w:rPr>
          <w:t>-</w:t>
        </w:r>
        <w:r w:rsidRPr="008D4E42">
          <w:rPr>
            <w:rStyle w:val="Hyperlink"/>
            <w:bCs/>
            <w:lang w:val="fr-CH" w:bidi="en-US"/>
          </w:rPr>
          <w:t>altalex/2015/01/02/codice</w:t>
        </w:r>
        <w:r w:rsidR="00144408">
          <w:rPr>
            <w:rStyle w:val="Hyperlink"/>
            <w:bCs/>
            <w:lang w:val="fr-CH" w:bidi="en-US"/>
          </w:rPr>
          <w:t>-</w:t>
        </w:r>
        <w:r w:rsidRPr="008D4E42">
          <w:rPr>
            <w:rStyle w:val="Hyperlink"/>
            <w:bCs/>
            <w:lang w:val="fr-CH" w:bidi="en-US"/>
          </w:rPr>
          <w:t>civile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AF32BD" w:rsidRDefault="000D05D3" w:rsidP="00A479F2">
    <w:pPr>
      <w:pStyle w:val="Header"/>
      <w:rPr>
        <w:lang w:val="en-US"/>
      </w:rPr>
    </w:pPr>
    <w:r>
      <w:rPr>
        <w:lang w:val="en-US"/>
      </w:rPr>
      <w:t>WG-SHF/1/2</w:t>
    </w:r>
  </w:p>
  <w:p w:rsidR="000D05D3" w:rsidRPr="00C5280D" w:rsidRDefault="000D05D3" w:rsidP="00A479F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026">
      <w:rPr>
        <w:rStyle w:val="PageNumber"/>
        <w:noProof/>
        <w:lang w:val="en-US"/>
      </w:rPr>
      <w:t>4</w:t>
    </w:r>
    <w:r w:rsidRPr="00C5280D">
      <w:rPr>
        <w:rStyle w:val="PageNumber"/>
        <w:lang w:val="en-US"/>
      </w:rPr>
      <w:fldChar w:fldCharType="end"/>
    </w:r>
  </w:p>
  <w:p w:rsidR="000D05D3" w:rsidRPr="00C5280D" w:rsidRDefault="000D05D3" w:rsidP="00A479F2">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731E8C" w:rsidRDefault="000D05D3" w:rsidP="00AD4C08">
    <w:pPr>
      <w:pStyle w:val="Header"/>
      <w:rPr>
        <w:lang w:val="fr-CH"/>
      </w:rPr>
    </w:pPr>
    <w:r w:rsidRPr="00731E8C">
      <w:rPr>
        <w:lang w:val="fr-CH"/>
      </w:rPr>
      <w:t>WG-SHF/1/2</w:t>
    </w:r>
  </w:p>
  <w:p w:rsidR="000D05D3" w:rsidRPr="00731E8C" w:rsidRDefault="000D05D3" w:rsidP="00AD4C08">
    <w:pPr>
      <w:pStyle w:val="Header"/>
      <w:rPr>
        <w:lang w:val="fr-CH"/>
      </w:rPr>
    </w:pPr>
    <w:r w:rsidRPr="00731E8C">
      <w:rPr>
        <w:lang w:val="fr-CH"/>
      </w:rPr>
      <w:t>Annex</w:t>
    </w:r>
    <w:r>
      <w:rPr>
        <w:lang w:val="fr-CH"/>
      </w:rPr>
      <w:t>e</w:t>
    </w:r>
    <w:r w:rsidRPr="00731E8C">
      <w:rPr>
        <w:lang w:val="fr-CH"/>
      </w:rPr>
      <w:t xml:space="preserve"> II, page </w:t>
    </w:r>
    <w:r w:rsidRPr="00C5280D">
      <w:rPr>
        <w:rStyle w:val="PageNumber"/>
        <w:lang w:val="en-US"/>
      </w:rPr>
      <w:fldChar w:fldCharType="begin"/>
    </w:r>
    <w:r w:rsidRPr="00731E8C">
      <w:rPr>
        <w:rStyle w:val="PageNumber"/>
        <w:lang w:val="fr-CH"/>
      </w:rPr>
      <w:instrText xml:space="preserve"> PAGE </w:instrText>
    </w:r>
    <w:r w:rsidRPr="00C5280D">
      <w:rPr>
        <w:rStyle w:val="PageNumber"/>
        <w:lang w:val="en-US"/>
      </w:rPr>
      <w:fldChar w:fldCharType="separate"/>
    </w:r>
    <w:r w:rsidR="00F67026">
      <w:rPr>
        <w:rStyle w:val="PageNumber"/>
        <w:noProof/>
        <w:lang w:val="fr-CH"/>
      </w:rPr>
      <w:t>15</w:t>
    </w:r>
    <w:r w:rsidRPr="00C5280D">
      <w:rPr>
        <w:rStyle w:val="PageNumber"/>
        <w:lang w:val="en-US"/>
      </w:rPr>
      <w:fldChar w:fldCharType="end"/>
    </w:r>
  </w:p>
  <w:p w:rsidR="000D05D3" w:rsidRPr="00731E8C" w:rsidRDefault="000D05D3" w:rsidP="00AD4C08">
    <w:pPr>
      <w:jc w:val="cent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AF32BD" w:rsidRDefault="000D05D3" w:rsidP="00AD4C08">
    <w:pPr>
      <w:pStyle w:val="Header"/>
      <w:rPr>
        <w:lang w:val="en-US"/>
      </w:rPr>
    </w:pPr>
    <w:r>
      <w:rPr>
        <w:lang w:val="en-US"/>
      </w:rPr>
      <w:t>WG-SHF/1/2</w:t>
    </w:r>
  </w:p>
  <w:p w:rsidR="000D05D3" w:rsidRDefault="000D05D3" w:rsidP="0004198B">
    <w:pPr>
      <w:pStyle w:val="Header"/>
      <w:rPr>
        <w:lang w:val="en-US"/>
      </w:rPr>
    </w:pPr>
  </w:p>
  <w:p w:rsidR="000D05D3" w:rsidRDefault="000D05D3" w:rsidP="0004198B">
    <w:pPr>
      <w:pStyle w:val="Header"/>
      <w:rPr>
        <w:lang w:val="en-US"/>
      </w:rPr>
    </w:pPr>
    <w:r>
      <w:rPr>
        <w:lang w:val="en-US"/>
      </w:rPr>
      <w:t>ANNEXE II</w:t>
    </w:r>
  </w:p>
  <w:p w:rsidR="000D05D3" w:rsidRPr="0004198B" w:rsidRDefault="000D05D3"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AF32BD" w:rsidRDefault="000D05D3" w:rsidP="00AD4C08">
    <w:pPr>
      <w:pStyle w:val="Header"/>
      <w:rPr>
        <w:lang w:val="en-US"/>
      </w:rPr>
    </w:pPr>
    <w:r>
      <w:rPr>
        <w:lang w:val="en-US"/>
      </w:rPr>
      <w:t>WG-SHF/1/2</w:t>
    </w:r>
  </w:p>
  <w:p w:rsidR="000D05D3" w:rsidRPr="00C5280D" w:rsidRDefault="000D05D3" w:rsidP="00AD4C0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026">
      <w:rPr>
        <w:rStyle w:val="PageNumber"/>
        <w:noProof/>
        <w:lang w:val="en-US"/>
      </w:rPr>
      <w:t>4</w:t>
    </w:r>
    <w:r w:rsidRPr="00C5280D">
      <w:rPr>
        <w:rStyle w:val="PageNumber"/>
        <w:lang w:val="en-US"/>
      </w:rPr>
      <w:fldChar w:fldCharType="end"/>
    </w:r>
  </w:p>
  <w:p w:rsidR="000D05D3" w:rsidRPr="00C5280D" w:rsidRDefault="000D05D3" w:rsidP="00AD4C0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AF32BD" w:rsidRDefault="000D05D3" w:rsidP="00A479F2">
    <w:pPr>
      <w:pStyle w:val="Header"/>
      <w:rPr>
        <w:lang w:val="en-US"/>
      </w:rPr>
    </w:pPr>
    <w:r>
      <w:rPr>
        <w:lang w:val="en-US"/>
      </w:rPr>
      <w:t>WG-SHF/1/2</w:t>
    </w:r>
  </w:p>
  <w:p w:rsidR="000D05D3" w:rsidRPr="00C5280D" w:rsidRDefault="000D05D3" w:rsidP="00A479F2">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026">
      <w:rPr>
        <w:rStyle w:val="PageNumber"/>
        <w:noProof/>
        <w:lang w:val="en-US"/>
      </w:rPr>
      <w:t>2</w:t>
    </w:r>
    <w:r w:rsidRPr="00C5280D">
      <w:rPr>
        <w:rStyle w:val="PageNumber"/>
        <w:lang w:val="en-US"/>
      </w:rPr>
      <w:fldChar w:fldCharType="end"/>
    </w:r>
  </w:p>
  <w:p w:rsidR="000D05D3" w:rsidRPr="00C5280D" w:rsidRDefault="000D05D3" w:rsidP="00A479F2">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AF32BD" w:rsidRDefault="000D05D3" w:rsidP="00AD4C08">
    <w:pPr>
      <w:pStyle w:val="Header"/>
      <w:rPr>
        <w:lang w:val="en-US"/>
      </w:rPr>
    </w:pPr>
    <w:r>
      <w:rPr>
        <w:lang w:val="en-US"/>
      </w:rPr>
      <w:t>WG-SHF/1/2</w:t>
    </w:r>
  </w:p>
  <w:p w:rsidR="000D05D3" w:rsidRPr="00C5280D" w:rsidRDefault="000D05D3" w:rsidP="00AD4C08">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7026">
      <w:rPr>
        <w:rStyle w:val="PageNumber"/>
        <w:noProof/>
        <w:lang w:val="en-US"/>
      </w:rPr>
      <w:t>2</w:t>
    </w:r>
    <w:r w:rsidRPr="00C5280D">
      <w:rPr>
        <w:rStyle w:val="PageNumber"/>
        <w:lang w:val="en-US"/>
      </w:rPr>
      <w:fldChar w:fldCharType="end"/>
    </w:r>
  </w:p>
  <w:p w:rsidR="000D05D3" w:rsidRPr="00C5280D" w:rsidRDefault="000D05D3" w:rsidP="00AD4C08">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AF32BD" w:rsidRDefault="000D05D3" w:rsidP="00CE432D">
    <w:pPr>
      <w:pStyle w:val="Header"/>
      <w:rPr>
        <w:lang w:val="en-US"/>
      </w:rPr>
    </w:pPr>
    <w:r>
      <w:rPr>
        <w:lang w:val="en-US"/>
      </w:rPr>
      <w:t>WG-SHF/1/2</w:t>
    </w:r>
  </w:p>
  <w:p w:rsidR="000D05D3" w:rsidRDefault="000D05D3" w:rsidP="00CE432D">
    <w:pPr>
      <w:pStyle w:val="Header"/>
      <w:rPr>
        <w:lang w:val="en-US"/>
      </w:rPr>
    </w:pPr>
  </w:p>
  <w:p w:rsidR="000D05D3" w:rsidRDefault="000D05D3" w:rsidP="00CE432D">
    <w:pPr>
      <w:pStyle w:val="Header"/>
      <w:rPr>
        <w:lang w:val="en-US"/>
      </w:rPr>
    </w:pPr>
    <w:r>
      <w:rPr>
        <w:lang w:val="en-US"/>
      </w:rPr>
      <w:t xml:space="preserve">ANNEXE </w:t>
    </w:r>
    <w:r w:rsidR="007070D2">
      <w:rPr>
        <w:lang w:val="en-US"/>
      </w:rPr>
      <w:t>I</w:t>
    </w:r>
  </w:p>
  <w:p w:rsidR="000D05D3" w:rsidRDefault="000D05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0D2" w:rsidRPr="008C1ABA" w:rsidRDefault="007070D2" w:rsidP="00EE0F6D">
    <w:pPr>
      <w:jc w:val="center"/>
      <w:rPr>
        <w:lang w:val="pt-PT"/>
      </w:rPr>
    </w:pPr>
    <w:r w:rsidRPr="008C1ABA">
      <w:rPr>
        <w:lang w:val="pt-PT"/>
      </w:rPr>
      <w:t>UPOV Cicular E-21/</w:t>
    </w:r>
    <w:r w:rsidRPr="009A1299">
      <w:rPr>
        <w:highlight w:val="yellow"/>
        <w:lang w:val="pt-PT"/>
      </w:rPr>
      <w:t>xxx</w:t>
    </w:r>
  </w:p>
  <w:p w:rsidR="007070D2" w:rsidRPr="008C1ABA" w:rsidRDefault="007070D2" w:rsidP="00EE0F6D">
    <w:pPr>
      <w:jc w:val="center"/>
      <w:rPr>
        <w:rStyle w:val="PageNumber"/>
        <w:lang w:val="pt-PT"/>
      </w:rPr>
    </w:pPr>
    <w:r w:rsidRPr="00817E10">
      <w:rPr>
        <w:rStyle w:val="PageNumber"/>
        <w:color w:val="800080"/>
        <w:lang w:val="pt-PT"/>
      </w:rPr>
      <w:t>[date] 2021</w:t>
    </w:r>
  </w:p>
  <w:p w:rsidR="007070D2" w:rsidRPr="004C7C97" w:rsidRDefault="007070D2" w:rsidP="00EE0F6D">
    <w:pPr>
      <w:jc w:val="center"/>
      <w:rPr>
        <w:lang w:val="fr-CH"/>
      </w:rPr>
    </w:pPr>
    <w:r w:rsidRPr="00817E10">
      <w:rPr>
        <w:color w:val="000000"/>
        <w:lang w:val="fr-CH"/>
      </w:rPr>
      <w:t>Annexe II, page</w:t>
    </w:r>
    <w:r w:rsidRPr="004C7C97">
      <w:rPr>
        <w:lang w:val="fr-CH"/>
      </w:rPr>
      <w:t xml:space="preserve"> </w:t>
    </w:r>
    <w:r w:rsidRPr="00C5280D">
      <w:rPr>
        <w:rStyle w:val="PageNumber"/>
      </w:rPr>
      <w:fldChar w:fldCharType="begin"/>
    </w:r>
    <w:r w:rsidRPr="004C7C97">
      <w:rPr>
        <w:rStyle w:val="PageNumber"/>
        <w:lang w:val="fr-CH"/>
      </w:rPr>
      <w:instrText xml:space="preserve"> PAGE </w:instrText>
    </w:r>
    <w:r w:rsidRPr="00C5280D">
      <w:rPr>
        <w:rStyle w:val="PageNumber"/>
      </w:rPr>
      <w:fldChar w:fldCharType="separate"/>
    </w:r>
    <w:r>
      <w:rPr>
        <w:rStyle w:val="PageNumber"/>
        <w:noProof/>
        <w:lang w:val="fr-CH"/>
      </w:rPr>
      <w:t>11</w:t>
    </w:r>
    <w:r w:rsidRPr="00C5280D">
      <w:rPr>
        <w:rStyle w:val="PageNumber"/>
      </w:rPr>
      <w:fldChar w:fldCharType="end"/>
    </w:r>
  </w:p>
  <w:p w:rsidR="007070D2" w:rsidRPr="003C60A0" w:rsidRDefault="007070D2" w:rsidP="00EE0F6D">
    <w:pPr>
      <w:jc w:val="cent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0D2" w:rsidRPr="008C1ABA" w:rsidRDefault="007070D2" w:rsidP="003C60A0">
    <w:pPr>
      <w:jc w:val="center"/>
      <w:rPr>
        <w:lang w:val="pt-PT"/>
      </w:rPr>
    </w:pPr>
    <w:r w:rsidRPr="008C1ABA">
      <w:rPr>
        <w:lang w:val="pt-PT"/>
      </w:rPr>
      <w:t>UPOV Cicular</w:t>
    </w:r>
    <w:r>
      <w:rPr>
        <w:lang w:val="pt-PT"/>
      </w:rPr>
      <w:t> </w:t>
    </w:r>
    <w:r w:rsidRPr="008C1ABA">
      <w:rPr>
        <w:lang w:val="pt-PT"/>
      </w:rPr>
      <w:t>E-21/</w:t>
    </w:r>
    <w:r w:rsidRPr="009A1299">
      <w:rPr>
        <w:highlight w:val="yellow"/>
        <w:lang w:val="pt-PT"/>
      </w:rPr>
      <w:t>xxx</w:t>
    </w:r>
  </w:p>
  <w:p w:rsidR="007070D2" w:rsidRPr="008C1ABA" w:rsidRDefault="007070D2" w:rsidP="00817E10">
    <w:pPr>
      <w:jc w:val="center"/>
      <w:rPr>
        <w:rStyle w:val="PageNumber"/>
        <w:lang w:val="pt-PT"/>
      </w:rPr>
    </w:pPr>
    <w:r w:rsidRPr="00817E10">
      <w:rPr>
        <w:rStyle w:val="PageNumber"/>
        <w:color w:val="800080"/>
        <w:lang w:val="pt-PT"/>
      </w:rPr>
      <w:t>[date] 2021</w:t>
    </w:r>
  </w:p>
  <w:p w:rsidR="007070D2" w:rsidRPr="004C7C97" w:rsidRDefault="007070D2" w:rsidP="00817E10">
    <w:pPr>
      <w:jc w:val="center"/>
      <w:rPr>
        <w:lang w:val="fr-CH"/>
      </w:rPr>
    </w:pPr>
    <w:r w:rsidRPr="00817E10">
      <w:rPr>
        <w:color w:val="000000"/>
        <w:lang w:val="fr-CH"/>
      </w:rPr>
      <w:t>Annexe</w:t>
    </w:r>
    <w:r>
      <w:rPr>
        <w:color w:val="000000"/>
        <w:lang w:val="fr-CH"/>
      </w:rPr>
      <w:t> </w:t>
    </w:r>
    <w:r w:rsidRPr="00817E10">
      <w:rPr>
        <w:color w:val="000000"/>
        <w:lang w:val="fr-CH"/>
      </w:rPr>
      <w:t>II, page</w:t>
    </w:r>
    <w:r>
      <w:rPr>
        <w:lang w:val="fr-CH"/>
      </w:rPr>
      <w:t> </w:t>
    </w:r>
    <w:r w:rsidRPr="00C5280D">
      <w:rPr>
        <w:rStyle w:val="PageNumber"/>
      </w:rPr>
      <w:fldChar w:fldCharType="begin"/>
    </w:r>
    <w:r w:rsidRPr="004C7C97">
      <w:rPr>
        <w:rStyle w:val="PageNumber"/>
        <w:lang w:val="fr-CH"/>
      </w:rPr>
      <w:instrText xml:space="preserve"> PAGE </w:instrText>
    </w:r>
    <w:r w:rsidRPr="00C5280D">
      <w:rPr>
        <w:rStyle w:val="PageNumber"/>
      </w:rPr>
      <w:fldChar w:fldCharType="separate"/>
    </w:r>
    <w:r>
      <w:rPr>
        <w:rStyle w:val="PageNumber"/>
        <w:noProof/>
        <w:lang w:val="fr-CH"/>
      </w:rPr>
      <w:t>11</w:t>
    </w:r>
    <w:r w:rsidRPr="00C5280D">
      <w:rPr>
        <w:rStyle w:val="PageNumber"/>
      </w:rPr>
      <w:fldChar w:fldCharType="end"/>
    </w:r>
  </w:p>
  <w:p w:rsidR="007070D2" w:rsidRPr="003C60A0" w:rsidRDefault="007070D2" w:rsidP="008C1ABA">
    <w:pPr>
      <w:jc w:val="cent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26" w:rsidRPr="00AF32BD" w:rsidRDefault="00F67026" w:rsidP="00CE432D">
    <w:pPr>
      <w:pStyle w:val="Header"/>
      <w:rPr>
        <w:lang w:val="en-US"/>
      </w:rPr>
    </w:pPr>
    <w:r>
      <w:rPr>
        <w:lang w:val="en-US"/>
      </w:rPr>
      <w:t>WG-SHF/1/2</w:t>
    </w:r>
  </w:p>
  <w:p w:rsidR="00F67026" w:rsidRDefault="00F67026" w:rsidP="00CE432D">
    <w:pPr>
      <w:pStyle w:val="Header"/>
      <w:rPr>
        <w:lang w:val="en-US"/>
      </w:rPr>
    </w:pPr>
  </w:p>
  <w:p w:rsidR="00F67026" w:rsidRDefault="00F67026" w:rsidP="00CE432D">
    <w:pPr>
      <w:pStyle w:val="Header"/>
      <w:rPr>
        <w:lang w:val="en-US"/>
      </w:rPr>
    </w:pPr>
    <w:r>
      <w:rPr>
        <w:lang w:val="en-US"/>
      </w:rPr>
      <w:t>ANNEXE II</w:t>
    </w:r>
  </w:p>
  <w:p w:rsidR="00F67026" w:rsidRDefault="00F670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5D3" w:rsidRPr="00731E8C" w:rsidRDefault="000D05D3" w:rsidP="00A479F2">
    <w:pPr>
      <w:pStyle w:val="Header"/>
      <w:rPr>
        <w:lang w:val="fr-CH"/>
      </w:rPr>
    </w:pPr>
    <w:r w:rsidRPr="00731E8C">
      <w:rPr>
        <w:lang w:val="fr-CH"/>
      </w:rPr>
      <w:t>WG-SHF/1/2</w:t>
    </w:r>
  </w:p>
  <w:p w:rsidR="000D05D3" w:rsidRPr="00731E8C" w:rsidRDefault="000D05D3" w:rsidP="00A479F2">
    <w:pPr>
      <w:pStyle w:val="Header"/>
      <w:rPr>
        <w:lang w:val="fr-CH"/>
      </w:rPr>
    </w:pPr>
    <w:r w:rsidRPr="00731E8C">
      <w:rPr>
        <w:lang w:val="fr-CH"/>
      </w:rPr>
      <w:t>Annex</w:t>
    </w:r>
    <w:r>
      <w:rPr>
        <w:lang w:val="fr-CH"/>
      </w:rPr>
      <w:t>e</w:t>
    </w:r>
    <w:r w:rsidRPr="00731E8C">
      <w:rPr>
        <w:lang w:val="fr-CH"/>
      </w:rPr>
      <w:t xml:space="preserve"> II, page </w:t>
    </w:r>
    <w:r w:rsidRPr="00C5280D">
      <w:rPr>
        <w:rStyle w:val="PageNumber"/>
        <w:lang w:val="en-US"/>
      </w:rPr>
      <w:fldChar w:fldCharType="begin"/>
    </w:r>
    <w:r w:rsidRPr="00731E8C">
      <w:rPr>
        <w:rStyle w:val="PageNumber"/>
        <w:lang w:val="fr-CH"/>
      </w:rPr>
      <w:instrText xml:space="preserve"> PAGE </w:instrText>
    </w:r>
    <w:r w:rsidRPr="00C5280D">
      <w:rPr>
        <w:rStyle w:val="PageNumber"/>
        <w:lang w:val="en-US"/>
      </w:rPr>
      <w:fldChar w:fldCharType="separate"/>
    </w:r>
    <w:r w:rsidR="00F67026">
      <w:rPr>
        <w:rStyle w:val="PageNumber"/>
        <w:noProof/>
        <w:lang w:val="fr-CH"/>
      </w:rPr>
      <w:t>14</w:t>
    </w:r>
    <w:r w:rsidRPr="00C5280D">
      <w:rPr>
        <w:rStyle w:val="PageNumber"/>
        <w:lang w:val="en-US"/>
      </w:rPr>
      <w:fldChar w:fldCharType="end"/>
    </w:r>
  </w:p>
  <w:p w:rsidR="000D05D3" w:rsidRPr="00731E8C" w:rsidRDefault="000D05D3" w:rsidP="00A479F2">
    <w:pPr>
      <w:jc w:val="cen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161"/>
    <w:multiLevelType w:val="hybridMultilevel"/>
    <w:tmpl w:val="C58AD1BA"/>
    <w:lvl w:ilvl="0" w:tplc="B8E6C944">
      <w:start w:val="2"/>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3E175DA"/>
    <w:multiLevelType w:val="hybridMultilevel"/>
    <w:tmpl w:val="47A26E2A"/>
    <w:lvl w:ilvl="0" w:tplc="81D66DBE">
      <w:start w:val="1"/>
      <w:numFmt w:val="decimal"/>
      <w:lvlText w:val="%1."/>
      <w:lvlJc w:val="left"/>
      <w:pPr>
        <w:ind w:left="1437" w:hanging="272"/>
      </w:pPr>
      <w:rPr>
        <w:rFonts w:hint="default"/>
        <w:spacing w:val="-1"/>
        <w:w w:val="105"/>
      </w:rPr>
    </w:lvl>
    <w:lvl w:ilvl="1" w:tplc="69264EB2">
      <w:numFmt w:val="bullet"/>
      <w:lvlText w:val="•"/>
      <w:lvlJc w:val="left"/>
      <w:pPr>
        <w:ind w:left="1930" w:hanging="350"/>
      </w:pPr>
      <w:rPr>
        <w:rFonts w:hint="default"/>
        <w:w w:val="107"/>
      </w:rPr>
    </w:lvl>
    <w:lvl w:ilvl="2" w:tplc="96CA3DDA">
      <w:numFmt w:val="bullet"/>
      <w:lvlText w:val="•"/>
      <w:lvlJc w:val="left"/>
      <w:pPr>
        <w:ind w:left="2949" w:hanging="350"/>
      </w:pPr>
      <w:rPr>
        <w:rFonts w:hint="default"/>
      </w:rPr>
    </w:lvl>
    <w:lvl w:ilvl="3" w:tplc="24DC6E8A">
      <w:numFmt w:val="bullet"/>
      <w:lvlText w:val="•"/>
      <w:lvlJc w:val="left"/>
      <w:pPr>
        <w:ind w:left="3959" w:hanging="350"/>
      </w:pPr>
      <w:rPr>
        <w:rFonts w:hint="default"/>
      </w:rPr>
    </w:lvl>
    <w:lvl w:ilvl="4" w:tplc="08724E84">
      <w:numFmt w:val="bullet"/>
      <w:lvlText w:val="•"/>
      <w:lvlJc w:val="left"/>
      <w:pPr>
        <w:ind w:left="4968" w:hanging="350"/>
      </w:pPr>
      <w:rPr>
        <w:rFonts w:hint="default"/>
      </w:rPr>
    </w:lvl>
    <w:lvl w:ilvl="5" w:tplc="96A6FA0A">
      <w:numFmt w:val="bullet"/>
      <w:lvlText w:val="•"/>
      <w:lvlJc w:val="left"/>
      <w:pPr>
        <w:ind w:left="5978" w:hanging="350"/>
      </w:pPr>
      <w:rPr>
        <w:rFonts w:hint="default"/>
      </w:rPr>
    </w:lvl>
    <w:lvl w:ilvl="6" w:tplc="1328689A">
      <w:numFmt w:val="bullet"/>
      <w:lvlText w:val="•"/>
      <w:lvlJc w:val="left"/>
      <w:pPr>
        <w:ind w:left="6988" w:hanging="350"/>
      </w:pPr>
      <w:rPr>
        <w:rFonts w:hint="default"/>
      </w:rPr>
    </w:lvl>
    <w:lvl w:ilvl="7" w:tplc="7D06E15E">
      <w:numFmt w:val="bullet"/>
      <w:lvlText w:val="•"/>
      <w:lvlJc w:val="left"/>
      <w:pPr>
        <w:ind w:left="7997" w:hanging="350"/>
      </w:pPr>
      <w:rPr>
        <w:rFonts w:hint="default"/>
      </w:rPr>
    </w:lvl>
    <w:lvl w:ilvl="8" w:tplc="84F2A958">
      <w:numFmt w:val="bullet"/>
      <w:lvlText w:val="•"/>
      <w:lvlJc w:val="left"/>
      <w:pPr>
        <w:ind w:left="9007" w:hanging="350"/>
      </w:pPr>
      <w:rPr>
        <w:rFonts w:hint="default"/>
      </w:rPr>
    </w:lvl>
  </w:abstractNum>
  <w:abstractNum w:abstractNumId="2" w15:restartNumberingAfterBreak="0">
    <w:nsid w:val="05152781"/>
    <w:multiLevelType w:val="hybridMultilevel"/>
    <w:tmpl w:val="9692D1AC"/>
    <w:lvl w:ilvl="0" w:tplc="53FA2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52BD5"/>
    <w:multiLevelType w:val="hybridMultilevel"/>
    <w:tmpl w:val="BFB07744"/>
    <w:lvl w:ilvl="0" w:tplc="508800B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D837ED5"/>
    <w:multiLevelType w:val="hybridMultilevel"/>
    <w:tmpl w:val="0BCCD180"/>
    <w:lvl w:ilvl="0" w:tplc="ECAAF66A">
      <w:start w:val="5"/>
      <w:numFmt w:val="bullet"/>
      <w:lvlText w:val="-"/>
      <w:lvlJc w:val="left"/>
      <w:pPr>
        <w:ind w:left="1494" w:hanging="360"/>
      </w:pPr>
      <w:rPr>
        <w:rFonts w:ascii="Arial" w:eastAsia="Calibri"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15CC724A"/>
    <w:multiLevelType w:val="hybridMultilevel"/>
    <w:tmpl w:val="DC74D2D8"/>
    <w:lvl w:ilvl="0" w:tplc="D0D066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6174EB"/>
    <w:multiLevelType w:val="hybridMultilevel"/>
    <w:tmpl w:val="7996E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E661B"/>
    <w:multiLevelType w:val="hybridMultilevel"/>
    <w:tmpl w:val="D81667AA"/>
    <w:lvl w:ilvl="0" w:tplc="7BAE5652">
      <w:start w:val="1"/>
      <w:numFmt w:val="lowerRoman"/>
      <w:lvlText w:val="%1."/>
      <w:lvlJc w:val="left"/>
      <w:pPr>
        <w:ind w:left="1180" w:hanging="720"/>
      </w:pPr>
      <w:rPr>
        <w:rFonts w:ascii="Arial" w:eastAsia="Arial" w:hAnsi="Arial" w:cs="Arial" w:hint="default"/>
        <w:spacing w:val="-2"/>
        <w:w w:val="100"/>
        <w:sz w:val="22"/>
        <w:szCs w:val="22"/>
      </w:rPr>
    </w:lvl>
    <w:lvl w:ilvl="1" w:tplc="1CE002C8">
      <w:numFmt w:val="bullet"/>
      <w:lvlText w:val="•"/>
      <w:lvlJc w:val="left"/>
      <w:pPr>
        <w:ind w:left="2020" w:hanging="720"/>
      </w:pPr>
      <w:rPr>
        <w:rFonts w:hint="default"/>
      </w:rPr>
    </w:lvl>
    <w:lvl w:ilvl="2" w:tplc="04F4449E">
      <w:numFmt w:val="bullet"/>
      <w:lvlText w:val="•"/>
      <w:lvlJc w:val="left"/>
      <w:pPr>
        <w:ind w:left="2860" w:hanging="720"/>
      </w:pPr>
      <w:rPr>
        <w:rFonts w:hint="default"/>
      </w:rPr>
    </w:lvl>
    <w:lvl w:ilvl="3" w:tplc="D2D61B26">
      <w:numFmt w:val="bullet"/>
      <w:lvlText w:val="•"/>
      <w:lvlJc w:val="left"/>
      <w:pPr>
        <w:ind w:left="3700" w:hanging="720"/>
      </w:pPr>
      <w:rPr>
        <w:rFonts w:hint="default"/>
      </w:rPr>
    </w:lvl>
    <w:lvl w:ilvl="4" w:tplc="08669EBE">
      <w:numFmt w:val="bullet"/>
      <w:lvlText w:val="•"/>
      <w:lvlJc w:val="left"/>
      <w:pPr>
        <w:ind w:left="4540" w:hanging="720"/>
      </w:pPr>
      <w:rPr>
        <w:rFonts w:hint="default"/>
      </w:rPr>
    </w:lvl>
    <w:lvl w:ilvl="5" w:tplc="457AA7DA">
      <w:numFmt w:val="bullet"/>
      <w:lvlText w:val="•"/>
      <w:lvlJc w:val="left"/>
      <w:pPr>
        <w:ind w:left="5380" w:hanging="720"/>
      </w:pPr>
      <w:rPr>
        <w:rFonts w:hint="default"/>
      </w:rPr>
    </w:lvl>
    <w:lvl w:ilvl="6" w:tplc="C61479B8">
      <w:numFmt w:val="bullet"/>
      <w:lvlText w:val="•"/>
      <w:lvlJc w:val="left"/>
      <w:pPr>
        <w:ind w:left="6220" w:hanging="720"/>
      </w:pPr>
      <w:rPr>
        <w:rFonts w:hint="default"/>
      </w:rPr>
    </w:lvl>
    <w:lvl w:ilvl="7" w:tplc="FDEAA2FE">
      <w:numFmt w:val="bullet"/>
      <w:lvlText w:val="•"/>
      <w:lvlJc w:val="left"/>
      <w:pPr>
        <w:ind w:left="7060" w:hanging="720"/>
      </w:pPr>
      <w:rPr>
        <w:rFonts w:hint="default"/>
      </w:rPr>
    </w:lvl>
    <w:lvl w:ilvl="8" w:tplc="698C8C1E">
      <w:numFmt w:val="bullet"/>
      <w:lvlText w:val="•"/>
      <w:lvlJc w:val="left"/>
      <w:pPr>
        <w:ind w:left="7900" w:hanging="720"/>
      </w:pPr>
      <w:rPr>
        <w:rFonts w:hint="default"/>
      </w:rPr>
    </w:lvl>
  </w:abstractNum>
  <w:abstractNum w:abstractNumId="8" w15:restartNumberingAfterBreak="0">
    <w:nsid w:val="1B831F30"/>
    <w:multiLevelType w:val="hybridMultilevel"/>
    <w:tmpl w:val="700E235C"/>
    <w:lvl w:ilvl="0" w:tplc="CBA6245E">
      <w:start w:val="1"/>
      <w:numFmt w:val="lowerRoman"/>
      <w:lvlText w:val="(%1)"/>
      <w:lvlJc w:val="left"/>
      <w:pPr>
        <w:ind w:left="805" w:hanging="720"/>
      </w:pPr>
      <w:rPr>
        <w:rFonts w:hint="default"/>
        <w:color w:val="auto"/>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9" w15:restartNumberingAfterBreak="0">
    <w:nsid w:val="21FA2906"/>
    <w:multiLevelType w:val="hybridMultilevel"/>
    <w:tmpl w:val="4D809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854C42"/>
    <w:multiLevelType w:val="hybridMultilevel"/>
    <w:tmpl w:val="B0146328"/>
    <w:lvl w:ilvl="0" w:tplc="9B2ED138">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E634DAD"/>
    <w:multiLevelType w:val="hybridMultilevel"/>
    <w:tmpl w:val="4C9C8566"/>
    <w:lvl w:ilvl="0" w:tplc="978684C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3A116ECC"/>
    <w:multiLevelType w:val="hybridMultilevel"/>
    <w:tmpl w:val="05946A2C"/>
    <w:lvl w:ilvl="0" w:tplc="77AC835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3CDD3159"/>
    <w:multiLevelType w:val="hybridMultilevel"/>
    <w:tmpl w:val="DDFC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E415D"/>
    <w:multiLevelType w:val="hybridMultilevel"/>
    <w:tmpl w:val="DB8C2D0C"/>
    <w:lvl w:ilvl="0" w:tplc="FC98F9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FA4481B"/>
    <w:multiLevelType w:val="hybridMultilevel"/>
    <w:tmpl w:val="B8AC4236"/>
    <w:lvl w:ilvl="0" w:tplc="59E2C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03BAB"/>
    <w:multiLevelType w:val="hybridMultilevel"/>
    <w:tmpl w:val="01C88FAC"/>
    <w:lvl w:ilvl="0" w:tplc="C07281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EC204BE"/>
    <w:multiLevelType w:val="hybridMultilevel"/>
    <w:tmpl w:val="E72AE1A4"/>
    <w:lvl w:ilvl="0" w:tplc="233E4524">
      <w:start w:val="1"/>
      <w:numFmt w:val="lowerRoman"/>
      <w:lvlText w:val="(%1)"/>
      <w:lvlJc w:val="left"/>
      <w:pPr>
        <w:ind w:left="2421" w:hanging="720"/>
      </w:pPr>
      <w:rPr>
        <w:rFonts w:hint="default"/>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15:restartNumberingAfterBreak="0">
    <w:nsid w:val="634E720D"/>
    <w:multiLevelType w:val="hybridMultilevel"/>
    <w:tmpl w:val="36F6DA9E"/>
    <w:lvl w:ilvl="0" w:tplc="9B2ED1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37C85"/>
    <w:multiLevelType w:val="hybridMultilevel"/>
    <w:tmpl w:val="81CAC7B8"/>
    <w:lvl w:ilvl="0" w:tplc="780CFB7A">
      <w:start w:val="1"/>
      <w:numFmt w:val="lowerLetter"/>
      <w:lvlText w:val="(%1)"/>
      <w:lvlJc w:val="left"/>
      <w:pPr>
        <w:ind w:left="836" w:hanging="360"/>
      </w:pPr>
      <w:rPr>
        <w:rFonts w:ascii="Arial" w:eastAsia="Times New Roman" w:hAnsi="Arial" w:cs="Arial" w:hint="default"/>
        <w:b/>
        <w:bCs/>
        <w:spacing w:val="0"/>
        <w:w w:val="99"/>
        <w:sz w:val="20"/>
        <w:szCs w:val="22"/>
        <w:lang w:val="en-US" w:eastAsia="en-US" w:bidi="en-US"/>
      </w:rPr>
    </w:lvl>
    <w:lvl w:ilvl="1" w:tplc="42563A4A">
      <w:numFmt w:val="bullet"/>
      <w:lvlText w:val="•"/>
      <w:lvlJc w:val="left"/>
      <w:pPr>
        <w:ind w:left="1686" w:hanging="360"/>
      </w:pPr>
      <w:rPr>
        <w:rFonts w:hint="default"/>
        <w:lang w:val="en-US" w:eastAsia="en-US" w:bidi="en-US"/>
      </w:rPr>
    </w:lvl>
    <w:lvl w:ilvl="2" w:tplc="7472AC60">
      <w:numFmt w:val="bullet"/>
      <w:lvlText w:val="•"/>
      <w:lvlJc w:val="left"/>
      <w:pPr>
        <w:ind w:left="2533" w:hanging="360"/>
      </w:pPr>
      <w:rPr>
        <w:rFonts w:hint="default"/>
        <w:lang w:val="en-US" w:eastAsia="en-US" w:bidi="en-US"/>
      </w:rPr>
    </w:lvl>
    <w:lvl w:ilvl="3" w:tplc="79705B4E">
      <w:numFmt w:val="bullet"/>
      <w:lvlText w:val="•"/>
      <w:lvlJc w:val="left"/>
      <w:pPr>
        <w:ind w:left="3379" w:hanging="360"/>
      </w:pPr>
      <w:rPr>
        <w:rFonts w:hint="default"/>
        <w:lang w:val="en-US" w:eastAsia="en-US" w:bidi="en-US"/>
      </w:rPr>
    </w:lvl>
    <w:lvl w:ilvl="4" w:tplc="3586D734">
      <w:numFmt w:val="bullet"/>
      <w:lvlText w:val="•"/>
      <w:lvlJc w:val="left"/>
      <w:pPr>
        <w:ind w:left="4226" w:hanging="360"/>
      </w:pPr>
      <w:rPr>
        <w:rFonts w:hint="default"/>
        <w:lang w:val="en-US" w:eastAsia="en-US" w:bidi="en-US"/>
      </w:rPr>
    </w:lvl>
    <w:lvl w:ilvl="5" w:tplc="8B584C90">
      <w:numFmt w:val="bullet"/>
      <w:lvlText w:val="•"/>
      <w:lvlJc w:val="left"/>
      <w:pPr>
        <w:ind w:left="5072" w:hanging="360"/>
      </w:pPr>
      <w:rPr>
        <w:rFonts w:hint="default"/>
        <w:lang w:val="en-US" w:eastAsia="en-US" w:bidi="en-US"/>
      </w:rPr>
    </w:lvl>
    <w:lvl w:ilvl="6" w:tplc="CA107984">
      <w:numFmt w:val="bullet"/>
      <w:lvlText w:val="•"/>
      <w:lvlJc w:val="left"/>
      <w:pPr>
        <w:ind w:left="5919" w:hanging="360"/>
      </w:pPr>
      <w:rPr>
        <w:rFonts w:hint="default"/>
        <w:lang w:val="en-US" w:eastAsia="en-US" w:bidi="en-US"/>
      </w:rPr>
    </w:lvl>
    <w:lvl w:ilvl="7" w:tplc="371C7EE4">
      <w:numFmt w:val="bullet"/>
      <w:lvlText w:val="•"/>
      <w:lvlJc w:val="left"/>
      <w:pPr>
        <w:ind w:left="6765" w:hanging="360"/>
      </w:pPr>
      <w:rPr>
        <w:rFonts w:hint="default"/>
        <w:lang w:val="en-US" w:eastAsia="en-US" w:bidi="en-US"/>
      </w:rPr>
    </w:lvl>
    <w:lvl w:ilvl="8" w:tplc="5E44D790">
      <w:numFmt w:val="bullet"/>
      <w:lvlText w:val="•"/>
      <w:lvlJc w:val="left"/>
      <w:pPr>
        <w:ind w:left="7612" w:hanging="360"/>
      </w:pPr>
      <w:rPr>
        <w:rFonts w:hint="default"/>
        <w:lang w:val="en-US" w:eastAsia="en-US" w:bidi="en-US"/>
      </w:rPr>
    </w:lvl>
  </w:abstractNum>
  <w:abstractNum w:abstractNumId="20"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21" w15:restartNumberingAfterBreak="0">
    <w:nsid w:val="75522D25"/>
    <w:multiLevelType w:val="hybridMultilevel"/>
    <w:tmpl w:val="4A92138E"/>
    <w:lvl w:ilvl="0" w:tplc="42563A4A">
      <w:numFmt w:val="bullet"/>
      <w:lvlText w:val="•"/>
      <w:lvlJc w:val="left"/>
      <w:pPr>
        <w:ind w:left="1854" w:hanging="360"/>
      </w:pPr>
      <w:rPr>
        <w:lang w:val="en-US" w:eastAsia="en-US" w:bidi="en-US"/>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22" w15:restartNumberingAfterBreak="0">
    <w:nsid w:val="75B85872"/>
    <w:multiLevelType w:val="hybridMultilevel"/>
    <w:tmpl w:val="BA3C48D4"/>
    <w:lvl w:ilvl="0" w:tplc="6E0AD986">
      <w:start w:val="1"/>
      <w:numFmt w:val="decimal"/>
      <w:lvlText w:val="%1."/>
      <w:lvlJc w:val="left"/>
      <w:pPr>
        <w:ind w:left="1437" w:hanging="272"/>
      </w:pPr>
      <w:rPr>
        <w:rFonts w:hint="default"/>
        <w:spacing w:val="-1"/>
        <w:w w:val="105"/>
      </w:rPr>
    </w:lvl>
    <w:lvl w:ilvl="1" w:tplc="6F62900C">
      <w:numFmt w:val="bullet"/>
      <w:lvlText w:val="•"/>
      <w:lvlJc w:val="left"/>
      <w:pPr>
        <w:ind w:left="1930" w:hanging="350"/>
      </w:pPr>
      <w:rPr>
        <w:rFonts w:hint="default"/>
        <w:w w:val="107"/>
      </w:rPr>
    </w:lvl>
    <w:lvl w:ilvl="2" w:tplc="9DCAE77E">
      <w:numFmt w:val="bullet"/>
      <w:lvlText w:val="•"/>
      <w:lvlJc w:val="left"/>
      <w:pPr>
        <w:ind w:left="2949" w:hanging="350"/>
      </w:pPr>
      <w:rPr>
        <w:rFonts w:hint="default"/>
      </w:rPr>
    </w:lvl>
    <w:lvl w:ilvl="3" w:tplc="4CCE0A02">
      <w:numFmt w:val="bullet"/>
      <w:lvlText w:val="•"/>
      <w:lvlJc w:val="left"/>
      <w:pPr>
        <w:ind w:left="3959" w:hanging="350"/>
      </w:pPr>
      <w:rPr>
        <w:rFonts w:hint="default"/>
      </w:rPr>
    </w:lvl>
    <w:lvl w:ilvl="4" w:tplc="6924E6CC">
      <w:numFmt w:val="bullet"/>
      <w:lvlText w:val="•"/>
      <w:lvlJc w:val="left"/>
      <w:pPr>
        <w:ind w:left="4968" w:hanging="350"/>
      </w:pPr>
      <w:rPr>
        <w:rFonts w:hint="default"/>
      </w:rPr>
    </w:lvl>
    <w:lvl w:ilvl="5" w:tplc="DDB03CA8">
      <w:numFmt w:val="bullet"/>
      <w:lvlText w:val="•"/>
      <w:lvlJc w:val="left"/>
      <w:pPr>
        <w:ind w:left="5978" w:hanging="350"/>
      </w:pPr>
      <w:rPr>
        <w:rFonts w:hint="default"/>
      </w:rPr>
    </w:lvl>
    <w:lvl w:ilvl="6" w:tplc="73F4B144">
      <w:numFmt w:val="bullet"/>
      <w:lvlText w:val="•"/>
      <w:lvlJc w:val="left"/>
      <w:pPr>
        <w:ind w:left="6988" w:hanging="350"/>
      </w:pPr>
      <w:rPr>
        <w:rFonts w:hint="default"/>
      </w:rPr>
    </w:lvl>
    <w:lvl w:ilvl="7" w:tplc="0220FEDE">
      <w:numFmt w:val="bullet"/>
      <w:lvlText w:val="•"/>
      <w:lvlJc w:val="left"/>
      <w:pPr>
        <w:ind w:left="7997" w:hanging="350"/>
      </w:pPr>
      <w:rPr>
        <w:rFonts w:hint="default"/>
      </w:rPr>
    </w:lvl>
    <w:lvl w:ilvl="8" w:tplc="209AF3DA">
      <w:numFmt w:val="bullet"/>
      <w:lvlText w:val="•"/>
      <w:lvlJc w:val="left"/>
      <w:pPr>
        <w:ind w:left="9007" w:hanging="350"/>
      </w:pPr>
      <w:rPr>
        <w:rFonts w:hint="default"/>
      </w:rPr>
    </w:lvl>
  </w:abstractNum>
  <w:abstractNum w:abstractNumId="23" w15:restartNumberingAfterBreak="0">
    <w:nsid w:val="7A8F1100"/>
    <w:multiLevelType w:val="hybridMultilevel"/>
    <w:tmpl w:val="9F66841C"/>
    <w:lvl w:ilvl="0" w:tplc="9FCE2D92">
      <w:start w:val="1"/>
      <w:numFmt w:val="decimal"/>
      <w:lvlText w:val="%1."/>
      <w:lvlJc w:val="left"/>
      <w:pPr>
        <w:ind w:left="1437" w:hanging="272"/>
      </w:pPr>
      <w:rPr>
        <w:rFonts w:hint="default"/>
        <w:spacing w:val="-1"/>
        <w:w w:val="105"/>
      </w:rPr>
    </w:lvl>
    <w:lvl w:ilvl="1" w:tplc="7E2CF6DA">
      <w:numFmt w:val="bullet"/>
      <w:lvlText w:val="•"/>
      <w:lvlJc w:val="left"/>
      <w:pPr>
        <w:ind w:left="1930" w:hanging="350"/>
      </w:pPr>
      <w:rPr>
        <w:rFonts w:hint="default"/>
        <w:w w:val="107"/>
      </w:rPr>
    </w:lvl>
    <w:lvl w:ilvl="2" w:tplc="9F7497FE">
      <w:numFmt w:val="bullet"/>
      <w:lvlText w:val="•"/>
      <w:lvlJc w:val="left"/>
      <w:pPr>
        <w:ind w:left="2949" w:hanging="350"/>
      </w:pPr>
      <w:rPr>
        <w:rFonts w:hint="default"/>
      </w:rPr>
    </w:lvl>
    <w:lvl w:ilvl="3" w:tplc="7D221436">
      <w:numFmt w:val="bullet"/>
      <w:lvlText w:val="•"/>
      <w:lvlJc w:val="left"/>
      <w:pPr>
        <w:ind w:left="3959" w:hanging="350"/>
      </w:pPr>
      <w:rPr>
        <w:rFonts w:hint="default"/>
      </w:rPr>
    </w:lvl>
    <w:lvl w:ilvl="4" w:tplc="AB822022">
      <w:numFmt w:val="bullet"/>
      <w:lvlText w:val="•"/>
      <w:lvlJc w:val="left"/>
      <w:pPr>
        <w:ind w:left="4968" w:hanging="350"/>
      </w:pPr>
      <w:rPr>
        <w:rFonts w:hint="default"/>
      </w:rPr>
    </w:lvl>
    <w:lvl w:ilvl="5" w:tplc="22C68096">
      <w:numFmt w:val="bullet"/>
      <w:lvlText w:val="•"/>
      <w:lvlJc w:val="left"/>
      <w:pPr>
        <w:ind w:left="5978" w:hanging="350"/>
      </w:pPr>
      <w:rPr>
        <w:rFonts w:hint="default"/>
      </w:rPr>
    </w:lvl>
    <w:lvl w:ilvl="6" w:tplc="8D08FC1A">
      <w:numFmt w:val="bullet"/>
      <w:lvlText w:val="•"/>
      <w:lvlJc w:val="left"/>
      <w:pPr>
        <w:ind w:left="6988" w:hanging="350"/>
      </w:pPr>
      <w:rPr>
        <w:rFonts w:hint="default"/>
      </w:rPr>
    </w:lvl>
    <w:lvl w:ilvl="7" w:tplc="196E0A08">
      <w:numFmt w:val="bullet"/>
      <w:lvlText w:val="•"/>
      <w:lvlJc w:val="left"/>
      <w:pPr>
        <w:ind w:left="7997" w:hanging="350"/>
      </w:pPr>
      <w:rPr>
        <w:rFonts w:hint="default"/>
      </w:rPr>
    </w:lvl>
    <w:lvl w:ilvl="8" w:tplc="4FEA137E">
      <w:numFmt w:val="bullet"/>
      <w:lvlText w:val="•"/>
      <w:lvlJc w:val="left"/>
      <w:pPr>
        <w:ind w:left="9007" w:hanging="350"/>
      </w:pPr>
      <w:rPr>
        <w:rFonts w:hint="default"/>
      </w:rPr>
    </w:lvl>
  </w:abstractNum>
  <w:abstractNum w:abstractNumId="24" w15:restartNumberingAfterBreak="0">
    <w:nsid w:val="7CAD4F96"/>
    <w:multiLevelType w:val="hybridMultilevel"/>
    <w:tmpl w:val="C84241E6"/>
    <w:lvl w:ilvl="0" w:tplc="C4488A00">
      <w:start w:val="5"/>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13"/>
  </w:num>
  <w:num w:numId="3">
    <w:abstractNumId w:val="10"/>
  </w:num>
  <w:num w:numId="4">
    <w:abstractNumId w:val="18"/>
  </w:num>
  <w:num w:numId="5">
    <w:abstractNumId w:val="8"/>
  </w:num>
  <w:num w:numId="6">
    <w:abstractNumId w:val="16"/>
  </w:num>
  <w:num w:numId="7">
    <w:abstractNumId w:val="7"/>
  </w:num>
  <w:num w:numId="8">
    <w:abstractNumId w:val="19"/>
  </w:num>
  <w:num w:numId="9">
    <w:abstractNumId w:val="1"/>
  </w:num>
  <w:num w:numId="10">
    <w:abstractNumId w:val="22"/>
  </w:num>
  <w:num w:numId="11">
    <w:abstractNumId w:val="6"/>
  </w:num>
  <w:num w:numId="12">
    <w:abstractNumId w:val="4"/>
  </w:num>
  <w:num w:numId="13">
    <w:abstractNumId w:val="24"/>
  </w:num>
  <w:num w:numId="14">
    <w:abstractNumId w:val="3"/>
  </w:num>
  <w:num w:numId="15">
    <w:abstractNumId w:val="0"/>
  </w:num>
  <w:num w:numId="16">
    <w:abstractNumId w:val="11"/>
  </w:num>
  <w:num w:numId="17">
    <w:abstractNumId w:val="2"/>
  </w:num>
  <w:num w:numId="18">
    <w:abstractNumId w:val="15"/>
  </w:num>
  <w:num w:numId="19">
    <w:abstractNumId w:val="5"/>
  </w:num>
  <w:num w:numId="20">
    <w:abstractNumId w:val="20"/>
  </w:num>
  <w:num w:numId="21">
    <w:abstractNumId w:val="12"/>
  </w:num>
  <w:num w:numId="22">
    <w:abstractNumId w:val="9"/>
  </w:num>
  <w:num w:numId="23">
    <w:abstractNumId w:val="23"/>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74"/>
    <w:rsid w:val="00010CF3"/>
    <w:rsid w:val="00011E27"/>
    <w:rsid w:val="000148BC"/>
    <w:rsid w:val="00022EBB"/>
    <w:rsid w:val="00024AB8"/>
    <w:rsid w:val="000276D2"/>
    <w:rsid w:val="000307EF"/>
    <w:rsid w:val="00030854"/>
    <w:rsid w:val="00034275"/>
    <w:rsid w:val="000350CD"/>
    <w:rsid w:val="00036028"/>
    <w:rsid w:val="0004198B"/>
    <w:rsid w:val="00044642"/>
    <w:rsid w:val="000446B9"/>
    <w:rsid w:val="00047E21"/>
    <w:rsid w:val="00050E16"/>
    <w:rsid w:val="000602B1"/>
    <w:rsid w:val="00085505"/>
    <w:rsid w:val="00086C1D"/>
    <w:rsid w:val="000B10B7"/>
    <w:rsid w:val="000C4E25"/>
    <w:rsid w:val="000C7021"/>
    <w:rsid w:val="000D05D3"/>
    <w:rsid w:val="000D6BBC"/>
    <w:rsid w:val="000D7780"/>
    <w:rsid w:val="000E3301"/>
    <w:rsid w:val="000E636A"/>
    <w:rsid w:val="000F2F11"/>
    <w:rsid w:val="000F7FC6"/>
    <w:rsid w:val="00100A5F"/>
    <w:rsid w:val="00105929"/>
    <w:rsid w:val="00110BED"/>
    <w:rsid w:val="00110C36"/>
    <w:rsid w:val="001131D5"/>
    <w:rsid w:val="00114547"/>
    <w:rsid w:val="001229CF"/>
    <w:rsid w:val="00123147"/>
    <w:rsid w:val="001234B4"/>
    <w:rsid w:val="00141DB8"/>
    <w:rsid w:val="00144408"/>
    <w:rsid w:val="00172084"/>
    <w:rsid w:val="0017474A"/>
    <w:rsid w:val="001758C6"/>
    <w:rsid w:val="00182B99"/>
    <w:rsid w:val="00183D1B"/>
    <w:rsid w:val="00191DBF"/>
    <w:rsid w:val="001A6B12"/>
    <w:rsid w:val="001B4A89"/>
    <w:rsid w:val="001B508F"/>
    <w:rsid w:val="001C1525"/>
    <w:rsid w:val="001C4AB2"/>
    <w:rsid w:val="001E2AC2"/>
    <w:rsid w:val="001F4929"/>
    <w:rsid w:val="001F4D41"/>
    <w:rsid w:val="00203A74"/>
    <w:rsid w:val="0021332C"/>
    <w:rsid w:val="00213982"/>
    <w:rsid w:val="0024416D"/>
    <w:rsid w:val="0025574A"/>
    <w:rsid w:val="00271911"/>
    <w:rsid w:val="00273187"/>
    <w:rsid w:val="002800A0"/>
    <w:rsid w:val="002801B3"/>
    <w:rsid w:val="00281060"/>
    <w:rsid w:val="00285BD0"/>
    <w:rsid w:val="002940E8"/>
    <w:rsid w:val="00294751"/>
    <w:rsid w:val="002A6E50"/>
    <w:rsid w:val="002B4298"/>
    <w:rsid w:val="002B7A36"/>
    <w:rsid w:val="002C256A"/>
    <w:rsid w:val="002C46E4"/>
    <w:rsid w:val="002C6919"/>
    <w:rsid w:val="002C6C8B"/>
    <w:rsid w:val="002D5226"/>
    <w:rsid w:val="002F771E"/>
    <w:rsid w:val="00303EAD"/>
    <w:rsid w:val="00305A7F"/>
    <w:rsid w:val="0030726D"/>
    <w:rsid w:val="003152FE"/>
    <w:rsid w:val="00327436"/>
    <w:rsid w:val="003322CF"/>
    <w:rsid w:val="00344BD6"/>
    <w:rsid w:val="00352FE8"/>
    <w:rsid w:val="003548CF"/>
    <w:rsid w:val="0035528D"/>
    <w:rsid w:val="00361821"/>
    <w:rsid w:val="00361E9E"/>
    <w:rsid w:val="003753EE"/>
    <w:rsid w:val="0039568B"/>
    <w:rsid w:val="003A0835"/>
    <w:rsid w:val="003A5AAF"/>
    <w:rsid w:val="003B700A"/>
    <w:rsid w:val="003C0B6A"/>
    <w:rsid w:val="003C7FBE"/>
    <w:rsid w:val="003D227C"/>
    <w:rsid w:val="003D2B4D"/>
    <w:rsid w:val="003D6B25"/>
    <w:rsid w:val="003F326E"/>
    <w:rsid w:val="003F37F5"/>
    <w:rsid w:val="00444A88"/>
    <w:rsid w:val="00460F0C"/>
    <w:rsid w:val="00474DA4"/>
    <w:rsid w:val="00476B4D"/>
    <w:rsid w:val="004805FA"/>
    <w:rsid w:val="004935D2"/>
    <w:rsid w:val="004B1215"/>
    <w:rsid w:val="004B370D"/>
    <w:rsid w:val="004D047D"/>
    <w:rsid w:val="004F1E9E"/>
    <w:rsid w:val="004F305A"/>
    <w:rsid w:val="004F52BA"/>
    <w:rsid w:val="004F7D52"/>
    <w:rsid w:val="00512164"/>
    <w:rsid w:val="00515DCC"/>
    <w:rsid w:val="00520297"/>
    <w:rsid w:val="00525AB9"/>
    <w:rsid w:val="005338F9"/>
    <w:rsid w:val="0054281C"/>
    <w:rsid w:val="00544581"/>
    <w:rsid w:val="00546E55"/>
    <w:rsid w:val="005520B0"/>
    <w:rsid w:val="0055268D"/>
    <w:rsid w:val="0055538F"/>
    <w:rsid w:val="00555939"/>
    <w:rsid w:val="00575DE2"/>
    <w:rsid w:val="00576BE4"/>
    <w:rsid w:val="005779DB"/>
    <w:rsid w:val="00580F96"/>
    <w:rsid w:val="005A400A"/>
    <w:rsid w:val="005B269D"/>
    <w:rsid w:val="005D77E4"/>
    <w:rsid w:val="005E44FC"/>
    <w:rsid w:val="005F7B92"/>
    <w:rsid w:val="00606C85"/>
    <w:rsid w:val="00612379"/>
    <w:rsid w:val="006153B6"/>
    <w:rsid w:val="0061555F"/>
    <w:rsid w:val="006245ED"/>
    <w:rsid w:val="00631798"/>
    <w:rsid w:val="00636CA6"/>
    <w:rsid w:val="00640DD7"/>
    <w:rsid w:val="00641200"/>
    <w:rsid w:val="00645CA8"/>
    <w:rsid w:val="006655D3"/>
    <w:rsid w:val="00667404"/>
    <w:rsid w:val="00672839"/>
    <w:rsid w:val="00680DA7"/>
    <w:rsid w:val="00687EB4"/>
    <w:rsid w:val="00695C56"/>
    <w:rsid w:val="006A5CDE"/>
    <w:rsid w:val="006A644A"/>
    <w:rsid w:val="006B17D2"/>
    <w:rsid w:val="006B64A0"/>
    <w:rsid w:val="006C224E"/>
    <w:rsid w:val="006D780A"/>
    <w:rsid w:val="006E4BF5"/>
    <w:rsid w:val="006E61A6"/>
    <w:rsid w:val="006F0436"/>
    <w:rsid w:val="007070D2"/>
    <w:rsid w:val="0070766D"/>
    <w:rsid w:val="0071271E"/>
    <w:rsid w:val="00716140"/>
    <w:rsid w:val="00717C20"/>
    <w:rsid w:val="0072049D"/>
    <w:rsid w:val="00730AE6"/>
    <w:rsid w:val="00731E8C"/>
    <w:rsid w:val="00732DEC"/>
    <w:rsid w:val="00735BD5"/>
    <w:rsid w:val="007451EC"/>
    <w:rsid w:val="00751613"/>
    <w:rsid w:val="00751FC9"/>
    <w:rsid w:val="00753EE9"/>
    <w:rsid w:val="007556F6"/>
    <w:rsid w:val="00760EEF"/>
    <w:rsid w:val="00777EE5"/>
    <w:rsid w:val="00784836"/>
    <w:rsid w:val="0079023E"/>
    <w:rsid w:val="00792915"/>
    <w:rsid w:val="007A2854"/>
    <w:rsid w:val="007B5945"/>
    <w:rsid w:val="007C1D92"/>
    <w:rsid w:val="007C4CB9"/>
    <w:rsid w:val="007D0B9D"/>
    <w:rsid w:val="007D19B0"/>
    <w:rsid w:val="007F498F"/>
    <w:rsid w:val="0080679D"/>
    <w:rsid w:val="008108B0"/>
    <w:rsid w:val="00810C86"/>
    <w:rsid w:val="00811B20"/>
    <w:rsid w:val="00812609"/>
    <w:rsid w:val="00817C7E"/>
    <w:rsid w:val="008211B5"/>
    <w:rsid w:val="0082296E"/>
    <w:rsid w:val="00824099"/>
    <w:rsid w:val="0082600F"/>
    <w:rsid w:val="008439EA"/>
    <w:rsid w:val="00846D7C"/>
    <w:rsid w:val="00864D5F"/>
    <w:rsid w:val="00867AC1"/>
    <w:rsid w:val="008743D6"/>
    <w:rsid w:val="008751DE"/>
    <w:rsid w:val="00890DF8"/>
    <w:rsid w:val="00895EBA"/>
    <w:rsid w:val="00896159"/>
    <w:rsid w:val="008A0ADE"/>
    <w:rsid w:val="008A743F"/>
    <w:rsid w:val="008B2081"/>
    <w:rsid w:val="008B61F3"/>
    <w:rsid w:val="008B7168"/>
    <w:rsid w:val="008C0970"/>
    <w:rsid w:val="008D0BC5"/>
    <w:rsid w:val="008D2CF7"/>
    <w:rsid w:val="008E4A9C"/>
    <w:rsid w:val="00900C26"/>
    <w:rsid w:val="0090197F"/>
    <w:rsid w:val="00903264"/>
    <w:rsid w:val="0090406D"/>
    <w:rsid w:val="00906DDC"/>
    <w:rsid w:val="00910B84"/>
    <w:rsid w:val="00934DD5"/>
    <w:rsid w:val="00934E09"/>
    <w:rsid w:val="00936253"/>
    <w:rsid w:val="00940D46"/>
    <w:rsid w:val="009413F1"/>
    <w:rsid w:val="009472AA"/>
    <w:rsid w:val="00952DD4"/>
    <w:rsid w:val="009561F4"/>
    <w:rsid w:val="00965AE7"/>
    <w:rsid w:val="00966805"/>
    <w:rsid w:val="00970FED"/>
    <w:rsid w:val="00992D82"/>
    <w:rsid w:val="00997029"/>
    <w:rsid w:val="009A7339"/>
    <w:rsid w:val="009B440E"/>
    <w:rsid w:val="009D690D"/>
    <w:rsid w:val="009E61BF"/>
    <w:rsid w:val="009E65B6"/>
    <w:rsid w:val="009F0A51"/>
    <w:rsid w:val="009F4B0F"/>
    <w:rsid w:val="009F77CF"/>
    <w:rsid w:val="00A22F76"/>
    <w:rsid w:val="00A24C10"/>
    <w:rsid w:val="00A31FDB"/>
    <w:rsid w:val="00A42AC3"/>
    <w:rsid w:val="00A430CF"/>
    <w:rsid w:val="00A479F2"/>
    <w:rsid w:val="00A54309"/>
    <w:rsid w:val="00A610A9"/>
    <w:rsid w:val="00A676E5"/>
    <w:rsid w:val="00A716FA"/>
    <w:rsid w:val="00A80F2A"/>
    <w:rsid w:val="00A96C33"/>
    <w:rsid w:val="00AB2B93"/>
    <w:rsid w:val="00AB530F"/>
    <w:rsid w:val="00AB7E5B"/>
    <w:rsid w:val="00AC2883"/>
    <w:rsid w:val="00AD4C08"/>
    <w:rsid w:val="00AE0EF1"/>
    <w:rsid w:val="00AE2937"/>
    <w:rsid w:val="00AF10C4"/>
    <w:rsid w:val="00AF24BD"/>
    <w:rsid w:val="00B055BD"/>
    <w:rsid w:val="00B07301"/>
    <w:rsid w:val="00B11F3E"/>
    <w:rsid w:val="00B1336F"/>
    <w:rsid w:val="00B224DE"/>
    <w:rsid w:val="00B22649"/>
    <w:rsid w:val="00B234F0"/>
    <w:rsid w:val="00B324D4"/>
    <w:rsid w:val="00B43D73"/>
    <w:rsid w:val="00B46575"/>
    <w:rsid w:val="00B56EB7"/>
    <w:rsid w:val="00B61777"/>
    <w:rsid w:val="00B61B7D"/>
    <w:rsid w:val="00B622E6"/>
    <w:rsid w:val="00B65314"/>
    <w:rsid w:val="00B777F8"/>
    <w:rsid w:val="00B80E5A"/>
    <w:rsid w:val="00B83E82"/>
    <w:rsid w:val="00B84BBD"/>
    <w:rsid w:val="00B85F9C"/>
    <w:rsid w:val="00B8656A"/>
    <w:rsid w:val="00B879FF"/>
    <w:rsid w:val="00B87C77"/>
    <w:rsid w:val="00BA43FB"/>
    <w:rsid w:val="00BC127D"/>
    <w:rsid w:val="00BC1FE6"/>
    <w:rsid w:val="00C061B6"/>
    <w:rsid w:val="00C14E12"/>
    <w:rsid w:val="00C2446C"/>
    <w:rsid w:val="00C26D4F"/>
    <w:rsid w:val="00C36AE5"/>
    <w:rsid w:val="00C41F17"/>
    <w:rsid w:val="00C51173"/>
    <w:rsid w:val="00C527FA"/>
    <w:rsid w:val="00C5280D"/>
    <w:rsid w:val="00C53EB3"/>
    <w:rsid w:val="00C5791C"/>
    <w:rsid w:val="00C66290"/>
    <w:rsid w:val="00C72B7A"/>
    <w:rsid w:val="00C831BB"/>
    <w:rsid w:val="00C83D55"/>
    <w:rsid w:val="00C973F2"/>
    <w:rsid w:val="00CA1A12"/>
    <w:rsid w:val="00CA304C"/>
    <w:rsid w:val="00CA774A"/>
    <w:rsid w:val="00CB0A37"/>
    <w:rsid w:val="00CB4921"/>
    <w:rsid w:val="00CC11B0"/>
    <w:rsid w:val="00CC2841"/>
    <w:rsid w:val="00CD34F7"/>
    <w:rsid w:val="00CD678E"/>
    <w:rsid w:val="00CE432D"/>
    <w:rsid w:val="00CF1330"/>
    <w:rsid w:val="00CF7E36"/>
    <w:rsid w:val="00D20213"/>
    <w:rsid w:val="00D3708D"/>
    <w:rsid w:val="00D40426"/>
    <w:rsid w:val="00D40584"/>
    <w:rsid w:val="00D416B6"/>
    <w:rsid w:val="00D57C96"/>
    <w:rsid w:val="00D57D18"/>
    <w:rsid w:val="00D70E65"/>
    <w:rsid w:val="00D91203"/>
    <w:rsid w:val="00D95174"/>
    <w:rsid w:val="00DA4973"/>
    <w:rsid w:val="00DA6F36"/>
    <w:rsid w:val="00DB596E"/>
    <w:rsid w:val="00DB7773"/>
    <w:rsid w:val="00DC00EA"/>
    <w:rsid w:val="00DC3281"/>
    <w:rsid w:val="00DC3802"/>
    <w:rsid w:val="00DD6208"/>
    <w:rsid w:val="00DF7E99"/>
    <w:rsid w:val="00E078F0"/>
    <w:rsid w:val="00E07D87"/>
    <w:rsid w:val="00E22F4B"/>
    <w:rsid w:val="00E249C8"/>
    <w:rsid w:val="00E32F7E"/>
    <w:rsid w:val="00E5267B"/>
    <w:rsid w:val="00E559F0"/>
    <w:rsid w:val="00E6293E"/>
    <w:rsid w:val="00E63C0E"/>
    <w:rsid w:val="00E64FED"/>
    <w:rsid w:val="00E72D49"/>
    <w:rsid w:val="00E7593C"/>
    <w:rsid w:val="00E7678A"/>
    <w:rsid w:val="00E76BFF"/>
    <w:rsid w:val="00E85A3F"/>
    <w:rsid w:val="00E935F1"/>
    <w:rsid w:val="00E94A81"/>
    <w:rsid w:val="00EA1FFB"/>
    <w:rsid w:val="00EB048E"/>
    <w:rsid w:val="00EB13AD"/>
    <w:rsid w:val="00EB4E9C"/>
    <w:rsid w:val="00EC4AA8"/>
    <w:rsid w:val="00ED369A"/>
    <w:rsid w:val="00EE1377"/>
    <w:rsid w:val="00EE34DF"/>
    <w:rsid w:val="00EE46BB"/>
    <w:rsid w:val="00EF2F89"/>
    <w:rsid w:val="00F03E98"/>
    <w:rsid w:val="00F1237A"/>
    <w:rsid w:val="00F22CBD"/>
    <w:rsid w:val="00F2492E"/>
    <w:rsid w:val="00F272F1"/>
    <w:rsid w:val="00F30988"/>
    <w:rsid w:val="00F31412"/>
    <w:rsid w:val="00F45372"/>
    <w:rsid w:val="00F560F7"/>
    <w:rsid w:val="00F6334D"/>
    <w:rsid w:val="00F63599"/>
    <w:rsid w:val="00F67026"/>
    <w:rsid w:val="00F71781"/>
    <w:rsid w:val="00F82DA6"/>
    <w:rsid w:val="00FA49AB"/>
    <w:rsid w:val="00FC5FD0"/>
    <w:rsid w:val="00FD3329"/>
    <w:rsid w:val="00FD4CB9"/>
    <w:rsid w:val="00FE39C7"/>
    <w:rsid w:val="00FF0A9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4FF69E"/>
  <w15:docId w15:val="{A437EA6C-75DA-42BF-B1A7-4FCD7109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0DD7"/>
    <w:rPr>
      <w:rFonts w:ascii="Arial" w:hAnsi="Arial"/>
      <w:caps/>
    </w:rPr>
  </w:style>
  <w:style w:type="character" w:customStyle="1" w:styleId="Heading2Char">
    <w:name w:val="Heading 2 Char"/>
    <w:basedOn w:val="DefaultParagraphFont"/>
    <w:link w:val="Heading2"/>
    <w:rsid w:val="00640DD7"/>
    <w:rPr>
      <w:rFonts w:ascii="Arial" w:hAnsi="Arial"/>
      <w:u w:val="single"/>
    </w:rPr>
  </w:style>
  <w:style w:type="character" w:customStyle="1" w:styleId="Heading3Char">
    <w:name w:val="Heading 3 Char"/>
    <w:basedOn w:val="DefaultParagraphFont"/>
    <w:link w:val="Heading3"/>
    <w:rsid w:val="00640DD7"/>
    <w:rPr>
      <w:rFonts w:ascii="Arial" w:hAnsi="Arial"/>
      <w:i/>
    </w:rPr>
  </w:style>
  <w:style w:type="character" w:customStyle="1" w:styleId="Heading4Char">
    <w:name w:val="Heading 4 Char"/>
    <w:basedOn w:val="DefaultParagraphFont"/>
    <w:link w:val="Heading4"/>
    <w:rsid w:val="00640DD7"/>
    <w:rPr>
      <w:rFonts w:ascii="Arial" w:hAnsi="Arial"/>
      <w:u w:val="single"/>
      <w:lang w:val="fr-FR"/>
    </w:rPr>
  </w:style>
  <w:style w:type="character" w:customStyle="1" w:styleId="Heading5Char">
    <w:name w:val="Heading 5 Char"/>
    <w:basedOn w:val="DefaultParagraphFont"/>
    <w:link w:val="Heading5"/>
    <w:rsid w:val="00640DD7"/>
    <w:rPr>
      <w:rFonts w:ascii="Arial" w:hAnsi="Arial"/>
      <w:i/>
    </w:rPr>
  </w:style>
  <w:style w:type="character" w:customStyle="1" w:styleId="Heading9Char">
    <w:name w:val="Heading 9 Char"/>
    <w:basedOn w:val="DefaultParagraphFont"/>
    <w:link w:val="Heading9"/>
    <w:rsid w:val="00640DD7"/>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640DD7"/>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640DD7"/>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640DD7"/>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640DD7"/>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640DD7"/>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640DD7"/>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640DD7"/>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640DD7"/>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640DD7"/>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640DD7"/>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B80E5A"/>
    <w:pPr>
      <w:tabs>
        <w:tab w:val="right" w:leader="dot" w:pos="9639"/>
      </w:tabs>
      <w:spacing w:before="60" w:after="60"/>
      <w:ind w:left="720" w:right="720"/>
    </w:pPr>
    <w:rPr>
      <w:rFonts w:ascii="Arial" w:hAnsi="Arial"/>
    </w:rPr>
  </w:style>
  <w:style w:type="paragraph" w:styleId="TOC3">
    <w:name w:val="toc 3"/>
    <w:next w:val="Normal"/>
    <w:autoRedefine/>
    <w:uiPriority w:val="39"/>
    <w:rsid w:val="00D20213"/>
    <w:pPr>
      <w:tabs>
        <w:tab w:val="right" w:leader="dot" w:pos="9639"/>
      </w:tabs>
      <w:spacing w:after="120"/>
      <w:ind w:left="1440" w:right="720"/>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80E5A"/>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792915"/>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792915"/>
    <w:rPr>
      <w:rFonts w:ascii="Arial" w:hAnsi="Arial"/>
    </w:rPr>
  </w:style>
  <w:style w:type="paragraph" w:styleId="PlainText">
    <w:name w:val="Plain Text"/>
    <w:basedOn w:val="Normal"/>
    <w:link w:val="PlainTextChar"/>
    <w:uiPriority w:val="99"/>
    <w:rsid w:val="00896159"/>
    <w:rPr>
      <w:rFonts w:ascii="Courier New" w:hAnsi="Courier New" w:cs="Courier New"/>
      <w:lang w:eastAsia="fr-FR"/>
    </w:rPr>
  </w:style>
  <w:style w:type="character" w:customStyle="1" w:styleId="PlainTextChar">
    <w:name w:val="Plain Text Char"/>
    <w:basedOn w:val="DefaultParagraphFont"/>
    <w:link w:val="PlainText"/>
    <w:uiPriority w:val="99"/>
    <w:rsid w:val="00896159"/>
    <w:rPr>
      <w:rFonts w:ascii="Courier New" w:hAnsi="Courier New" w:cs="Courier New"/>
      <w:lang w:eastAsia="fr-FR"/>
    </w:rPr>
  </w:style>
  <w:style w:type="paragraph" w:styleId="CommentText">
    <w:name w:val="annotation text"/>
    <w:basedOn w:val="Normal"/>
    <w:link w:val="CommentTextChar"/>
    <w:uiPriority w:val="99"/>
    <w:unhideWhenUsed/>
    <w:rsid w:val="00640DD7"/>
    <w:pPr>
      <w:widowControl w:val="0"/>
      <w:autoSpaceDE w:val="0"/>
      <w:autoSpaceDN w:val="0"/>
      <w:jc w:val="left"/>
    </w:pPr>
    <w:rPr>
      <w:rFonts w:ascii="Times New Roman" w:hAnsi="Times New Roman"/>
      <w:lang w:bidi="en-US"/>
    </w:rPr>
  </w:style>
  <w:style w:type="character" w:customStyle="1" w:styleId="CommentTextChar">
    <w:name w:val="Comment Text Char"/>
    <w:basedOn w:val="DefaultParagraphFont"/>
    <w:link w:val="CommentText"/>
    <w:uiPriority w:val="99"/>
    <w:rsid w:val="00640DD7"/>
    <w:rPr>
      <w:lang w:bidi="en-US"/>
    </w:rPr>
  </w:style>
  <w:style w:type="character" w:styleId="Strong">
    <w:name w:val="Strong"/>
    <w:basedOn w:val="DefaultParagraphFont"/>
    <w:uiPriority w:val="22"/>
    <w:qFormat/>
    <w:rsid w:val="00CA1A12"/>
    <w:rPr>
      <w:b/>
      <w:bCs/>
    </w:rPr>
  </w:style>
  <w:style w:type="table" w:styleId="TableGrid">
    <w:name w:val="Table Grid"/>
    <w:basedOn w:val="TableNormal"/>
    <w:rsid w:val="007070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70D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2518">
      <w:bodyDiv w:val="1"/>
      <w:marLeft w:val="0"/>
      <w:marRight w:val="0"/>
      <w:marTop w:val="0"/>
      <w:marBottom w:val="0"/>
      <w:divBdr>
        <w:top w:val="none" w:sz="0" w:space="0" w:color="auto"/>
        <w:left w:val="none" w:sz="0" w:space="0" w:color="auto"/>
        <w:bottom w:val="none" w:sz="0" w:space="0" w:color="auto"/>
        <w:right w:val="none" w:sz="0" w:space="0" w:color="auto"/>
      </w:divBdr>
    </w:div>
    <w:div w:id="110247743">
      <w:bodyDiv w:val="1"/>
      <w:marLeft w:val="0"/>
      <w:marRight w:val="0"/>
      <w:marTop w:val="0"/>
      <w:marBottom w:val="0"/>
      <w:divBdr>
        <w:top w:val="none" w:sz="0" w:space="0" w:color="auto"/>
        <w:left w:val="none" w:sz="0" w:space="0" w:color="auto"/>
        <w:bottom w:val="none" w:sz="0" w:space="0" w:color="auto"/>
        <w:right w:val="none" w:sz="0" w:space="0" w:color="auto"/>
      </w:divBdr>
    </w:div>
    <w:div w:id="204803760">
      <w:bodyDiv w:val="1"/>
      <w:marLeft w:val="0"/>
      <w:marRight w:val="0"/>
      <w:marTop w:val="0"/>
      <w:marBottom w:val="0"/>
      <w:divBdr>
        <w:top w:val="none" w:sz="0" w:space="0" w:color="auto"/>
        <w:left w:val="none" w:sz="0" w:space="0" w:color="auto"/>
        <w:bottom w:val="none" w:sz="0" w:space="0" w:color="auto"/>
        <w:right w:val="none" w:sz="0" w:space="0" w:color="auto"/>
      </w:divBdr>
    </w:div>
    <w:div w:id="327904499">
      <w:bodyDiv w:val="1"/>
      <w:marLeft w:val="0"/>
      <w:marRight w:val="0"/>
      <w:marTop w:val="0"/>
      <w:marBottom w:val="0"/>
      <w:divBdr>
        <w:top w:val="none" w:sz="0" w:space="0" w:color="auto"/>
        <w:left w:val="none" w:sz="0" w:space="0" w:color="auto"/>
        <w:bottom w:val="none" w:sz="0" w:space="0" w:color="auto"/>
        <w:right w:val="none" w:sz="0" w:space="0" w:color="auto"/>
      </w:divBdr>
    </w:div>
    <w:div w:id="422727320">
      <w:bodyDiv w:val="1"/>
      <w:marLeft w:val="0"/>
      <w:marRight w:val="0"/>
      <w:marTop w:val="0"/>
      <w:marBottom w:val="0"/>
      <w:divBdr>
        <w:top w:val="none" w:sz="0" w:space="0" w:color="auto"/>
        <w:left w:val="none" w:sz="0" w:space="0" w:color="auto"/>
        <w:bottom w:val="none" w:sz="0" w:space="0" w:color="auto"/>
        <w:right w:val="none" w:sz="0" w:space="0" w:color="auto"/>
      </w:divBdr>
    </w:div>
    <w:div w:id="782266210">
      <w:bodyDiv w:val="1"/>
      <w:marLeft w:val="0"/>
      <w:marRight w:val="0"/>
      <w:marTop w:val="0"/>
      <w:marBottom w:val="0"/>
      <w:divBdr>
        <w:top w:val="none" w:sz="0" w:space="0" w:color="auto"/>
        <w:left w:val="none" w:sz="0" w:space="0" w:color="auto"/>
        <w:bottom w:val="none" w:sz="0" w:space="0" w:color="auto"/>
        <w:right w:val="none" w:sz="0" w:space="0" w:color="auto"/>
      </w:divBdr>
    </w:div>
    <w:div w:id="910654395">
      <w:bodyDiv w:val="1"/>
      <w:marLeft w:val="0"/>
      <w:marRight w:val="0"/>
      <w:marTop w:val="0"/>
      <w:marBottom w:val="0"/>
      <w:divBdr>
        <w:top w:val="none" w:sz="0" w:space="0" w:color="auto"/>
        <w:left w:val="none" w:sz="0" w:space="0" w:color="auto"/>
        <w:bottom w:val="none" w:sz="0" w:space="0" w:color="auto"/>
        <w:right w:val="none" w:sz="0" w:space="0" w:color="auto"/>
      </w:divBdr>
    </w:div>
    <w:div w:id="1035811088">
      <w:bodyDiv w:val="1"/>
      <w:marLeft w:val="0"/>
      <w:marRight w:val="0"/>
      <w:marTop w:val="0"/>
      <w:marBottom w:val="0"/>
      <w:divBdr>
        <w:top w:val="none" w:sz="0" w:space="0" w:color="auto"/>
        <w:left w:val="none" w:sz="0" w:space="0" w:color="auto"/>
        <w:bottom w:val="none" w:sz="0" w:space="0" w:color="auto"/>
        <w:right w:val="none" w:sz="0" w:space="0" w:color="auto"/>
      </w:divBdr>
    </w:div>
    <w:div w:id="1274291420">
      <w:bodyDiv w:val="1"/>
      <w:marLeft w:val="0"/>
      <w:marRight w:val="0"/>
      <w:marTop w:val="0"/>
      <w:marBottom w:val="0"/>
      <w:divBdr>
        <w:top w:val="none" w:sz="0" w:space="0" w:color="auto"/>
        <w:left w:val="none" w:sz="0" w:space="0" w:color="auto"/>
        <w:bottom w:val="none" w:sz="0" w:space="0" w:color="auto"/>
        <w:right w:val="none" w:sz="0" w:space="0" w:color="auto"/>
      </w:divBdr>
    </w:div>
    <w:div w:id="1563255546">
      <w:bodyDiv w:val="1"/>
      <w:marLeft w:val="0"/>
      <w:marRight w:val="0"/>
      <w:marTop w:val="0"/>
      <w:marBottom w:val="0"/>
      <w:divBdr>
        <w:top w:val="none" w:sz="0" w:space="0" w:color="auto"/>
        <w:left w:val="none" w:sz="0" w:space="0" w:color="auto"/>
        <w:bottom w:val="none" w:sz="0" w:space="0" w:color="auto"/>
        <w:right w:val="none" w:sz="0" w:space="0" w:color="auto"/>
      </w:divBdr>
    </w:div>
    <w:div w:id="206054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www.fao.org/family-farming/detail/fr/c/273841/" TargetMode="Externa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www.upov.int/edocs/mdocs/upov/fr/c_55/c_55_18.pdf" TargetMode="External"/><Relationship Id="rId17" Type="http://schemas.openxmlformats.org/officeDocument/2006/relationships/header" Target="header5.xml"/><Relationship Id="rId25" Type="http://schemas.openxmlformats.org/officeDocument/2006/relationships/hyperlink" Target="http://www.fao.org/3/i2050f/i2050f00.htm" TargetMode="Externa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fr/c_55/c_55_18.pdf" TargetMode="External"/><Relationship Id="rId24" Type="http://schemas.openxmlformats.org/officeDocument/2006/relationships/hyperlink" Target="https://cgspace.cgiar.org/bitstream/handle/10568/53008/fp1_5.pdf?sequence=1&amp;amp;isAllowed=y"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ohchr.org/Documents/HRBodies/HRCouncil/WGPleasants/A-HRC-WG-15-1-2_Fr.pdf" TargetMode="External"/><Relationship Id="rId28" Type="http://schemas.openxmlformats.org/officeDocument/2006/relationships/hyperlink" Target="https://oxfam.app.box.com/s/tf38ntxlmo0huuj47fiv0a7lk74lpu3w"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c.europa.eu/eurostat/statistics-explained/index.php/Farms_and_farmland_in_the_European_Union_-_statistics" TargetMode="External"/><Relationship Id="rId27" Type="http://schemas.openxmlformats.org/officeDocument/2006/relationships/hyperlink" Target="http://www.fao.org/3/CA1465FR/ca1465fr.pdf" TargetMode="Externa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altalex.com/documents/codici-altalex/2015/01/02/codice-civile" TargetMode="External"/><Relationship Id="rId2" Type="http://schemas.openxmlformats.org/officeDocument/2006/relationships/hyperlink" Target="http://www.upov.int/edocs/mdocs/upov/fr/c_extr/22/c_extr_22_2.pdf" TargetMode="External"/><Relationship Id="rId1" Type="http://schemas.openxmlformats.org/officeDocument/2006/relationships/hyperlink" Target="https://www.upov.int/edocs/expndocs/fr/upov_exn_ex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2E0E1-BBD9-46B4-94B4-C426E83D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27</Pages>
  <Words>16739</Words>
  <Characters>96678</Characters>
  <Application>Microsoft Office Word</Application>
  <DocSecurity>0</DocSecurity>
  <Lines>3222</Lines>
  <Paragraphs>1512</Paragraphs>
  <ScaleCrop>false</ScaleCrop>
  <HeadingPairs>
    <vt:vector size="2" baseType="variant">
      <vt:variant>
        <vt:lpstr>Title</vt:lpstr>
      </vt:variant>
      <vt:variant>
        <vt:i4>1</vt:i4>
      </vt:variant>
    </vt:vector>
  </HeadingPairs>
  <TitlesOfParts>
    <vt:vector size="1" baseType="lpstr">
      <vt:lpstr>CC/98/11</vt:lpstr>
    </vt:vector>
  </TitlesOfParts>
  <Company>UPOV</Company>
  <LinksUpToDate>false</LinksUpToDate>
  <CharactersWithSpaces>111905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WG-SHF/1/2</dc:title>
  <dc:creator>SANCHEZ VIZCAINO GOMEZ Rosa Maria</dc:creator>
  <cp:keywords>FOR OFFICIAL USE ONLY</cp:keywords>
  <cp:lastModifiedBy>SANCHEZ VIZCAINO GOMEZ Rosa Maria</cp:lastModifiedBy>
  <cp:revision>6</cp:revision>
  <cp:lastPrinted>2016-11-22T15:41:00Z</cp:lastPrinted>
  <dcterms:created xsi:type="dcterms:W3CDTF">2022-02-17T12:22:00Z</dcterms:created>
  <dcterms:modified xsi:type="dcterms:W3CDTF">2022-02-18T10:49:00Z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9e6666e8-8873-4f76-89d2-a643115226a4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