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EC45916" w14:textId="77777777" w:rsidTr="00EB4E9C">
        <w:tc>
          <w:tcPr>
            <w:tcW w:w="6522" w:type="dxa"/>
          </w:tcPr>
          <w:p w14:paraId="5E93AC15" w14:textId="77777777" w:rsidR="00DC3802" w:rsidRPr="00AC2883" w:rsidRDefault="00DC3802" w:rsidP="00AC2883">
            <w:r w:rsidRPr="00D250C5">
              <w:rPr>
                <w:noProof/>
              </w:rPr>
              <w:drawing>
                <wp:inline distT="0" distB="0" distL="0" distR="0" wp14:anchorId="4130F79D" wp14:editId="0E9814F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23D8FD9" w14:textId="28B21EA7" w:rsidR="00B55193" w:rsidRDefault="00BB6FF0">
            <w:pPr>
              <w:pStyle w:val="Lettrine"/>
            </w:pPr>
            <w:r>
              <w:t>F</w:t>
            </w:r>
          </w:p>
        </w:tc>
      </w:tr>
      <w:tr w:rsidR="00DC3802" w:rsidRPr="00CD5F93" w14:paraId="071B17FC" w14:textId="77777777" w:rsidTr="00645CA8">
        <w:trPr>
          <w:trHeight w:val="219"/>
        </w:trPr>
        <w:tc>
          <w:tcPr>
            <w:tcW w:w="6522" w:type="dxa"/>
          </w:tcPr>
          <w:p w14:paraId="7D9A9859" w14:textId="77777777" w:rsidR="00B55193" w:rsidRPr="00BB6FF0" w:rsidRDefault="008D4B21">
            <w:pPr>
              <w:pStyle w:val="upove"/>
              <w:rPr>
                <w:lang w:val="fr-CH"/>
              </w:rPr>
            </w:pPr>
            <w:r w:rsidRPr="00BB6FF0">
              <w:rPr>
                <w:lang w:val="fr-CH"/>
              </w:rPr>
              <w:t>Union internationale pour la protection des obtentions végétales</w:t>
            </w:r>
          </w:p>
        </w:tc>
        <w:tc>
          <w:tcPr>
            <w:tcW w:w="3117" w:type="dxa"/>
          </w:tcPr>
          <w:p w14:paraId="2ED39C2C" w14:textId="77777777" w:rsidR="00DC3802" w:rsidRPr="00BB6FF0" w:rsidRDefault="00DC3802" w:rsidP="00DA4973">
            <w:pPr>
              <w:rPr>
                <w:lang w:val="fr-CH"/>
              </w:rPr>
            </w:pPr>
          </w:p>
        </w:tc>
      </w:tr>
    </w:tbl>
    <w:p w14:paraId="3573C36A" w14:textId="77777777" w:rsidR="00DC3802" w:rsidRPr="00BB6FF0" w:rsidRDefault="00DC3802" w:rsidP="00DC3802">
      <w:pPr>
        <w:rPr>
          <w:lang w:val="fr-CH"/>
        </w:rPr>
      </w:pPr>
    </w:p>
    <w:p w14:paraId="351C7B12" w14:textId="77777777" w:rsidR="00DA4973" w:rsidRPr="00BB6FF0" w:rsidRDefault="00DA4973" w:rsidP="00DC3802">
      <w:pPr>
        <w:rPr>
          <w:lang w:val="fr-CH"/>
        </w:rPr>
      </w:pPr>
    </w:p>
    <w:p w14:paraId="20AA38E8" w14:textId="77777777" w:rsidR="00EC232A" w:rsidRPr="00BB6FF0" w:rsidRDefault="00EC232A" w:rsidP="00DC3802">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D5F93" w14:paraId="5AF3552C" w14:textId="77777777" w:rsidTr="00EB4E9C">
        <w:tc>
          <w:tcPr>
            <w:tcW w:w="6512" w:type="dxa"/>
          </w:tcPr>
          <w:p w14:paraId="3D55EE2E" w14:textId="39A91410" w:rsidR="00B55193" w:rsidRPr="00BB6FF0" w:rsidRDefault="00DD44DF">
            <w:pPr>
              <w:pStyle w:val="Sessiontc"/>
              <w:spacing w:line="240" w:lineRule="auto"/>
              <w:rPr>
                <w:lang w:val="fr-CH"/>
              </w:rPr>
            </w:pPr>
            <w:r w:rsidRPr="00BB6FF0">
              <w:rPr>
                <w:lang w:val="fr-CH"/>
              </w:rPr>
              <w:t xml:space="preserve">Groupe de </w:t>
            </w:r>
            <w:r w:rsidR="008D4B21" w:rsidRPr="00BB6FF0">
              <w:rPr>
                <w:lang w:val="fr-CH"/>
              </w:rPr>
              <w:t xml:space="preserve">travail </w:t>
            </w:r>
            <w:r w:rsidRPr="00BB6FF0">
              <w:rPr>
                <w:lang w:val="fr-CH"/>
              </w:rPr>
              <w:t xml:space="preserve">sur </w:t>
            </w:r>
            <w:r w:rsidR="003529E1">
              <w:rPr>
                <w:lang w:val="fr-CH"/>
              </w:rPr>
              <w:t>le produit</w:t>
            </w:r>
            <w:r w:rsidRPr="00BB6FF0">
              <w:rPr>
                <w:lang w:val="fr-CH"/>
              </w:rPr>
              <w:t xml:space="preserve"> de </w:t>
            </w:r>
            <w:r w:rsidR="003529E1">
              <w:rPr>
                <w:lang w:val="fr-CH"/>
              </w:rPr>
              <w:t xml:space="preserve">la </w:t>
            </w:r>
            <w:r w:rsidRPr="00BB6FF0">
              <w:rPr>
                <w:lang w:val="fr-CH"/>
              </w:rPr>
              <w:t xml:space="preserve">récolte et l'utilisation non autorisée de matériel de </w:t>
            </w:r>
            <w:r w:rsidR="003529E1">
              <w:rPr>
                <w:lang w:val="fr-CH"/>
              </w:rPr>
              <w:t xml:space="preserve">reproduction ou de </w:t>
            </w:r>
            <w:r w:rsidRPr="00BB6FF0">
              <w:rPr>
                <w:lang w:val="fr-CH"/>
              </w:rPr>
              <w:t>multiplication</w:t>
            </w:r>
          </w:p>
          <w:p w14:paraId="249F22A5" w14:textId="77777777" w:rsidR="00B55193" w:rsidRDefault="008D4B21">
            <w:pPr>
              <w:pStyle w:val="Sessiontcplacedate"/>
            </w:pPr>
            <w:proofErr w:type="spellStart"/>
            <w:r>
              <w:t>Quatrième</w:t>
            </w:r>
            <w:proofErr w:type="spellEnd"/>
            <w:r>
              <w:t xml:space="preserve"> </w:t>
            </w:r>
            <w:proofErr w:type="spellStart"/>
            <w:r w:rsidR="00A655E8">
              <w:t>réunion</w:t>
            </w:r>
            <w:proofErr w:type="spellEnd"/>
          </w:p>
          <w:p w14:paraId="0800D5CF" w14:textId="77777777" w:rsidR="00B55193" w:rsidRDefault="008D4B21">
            <w:pPr>
              <w:pStyle w:val="Sessiontcplacedate"/>
              <w:rPr>
                <w:sz w:val="22"/>
              </w:rPr>
            </w:pPr>
            <w:r w:rsidRPr="00DA4973">
              <w:t>Genève</w:t>
            </w:r>
            <w:r w:rsidR="00F31412">
              <w:t xml:space="preserve">, </w:t>
            </w:r>
            <w:r w:rsidR="009C2C83">
              <w:t xml:space="preserve">25 octobre </w:t>
            </w:r>
            <w:r w:rsidR="002362BD">
              <w:t>2023</w:t>
            </w:r>
          </w:p>
        </w:tc>
        <w:tc>
          <w:tcPr>
            <w:tcW w:w="3127" w:type="dxa"/>
          </w:tcPr>
          <w:p w14:paraId="23170CB7" w14:textId="77777777" w:rsidR="00B55193" w:rsidRPr="00BB6FF0" w:rsidRDefault="009C2C83">
            <w:pPr>
              <w:pStyle w:val="Doccode"/>
              <w:rPr>
                <w:lang w:val="fr-CH"/>
              </w:rPr>
            </w:pPr>
            <w:r w:rsidRPr="00BB6FF0">
              <w:rPr>
                <w:lang w:val="fr-CH"/>
              </w:rPr>
              <w:t>WG-HRV/4/3</w:t>
            </w:r>
          </w:p>
          <w:p w14:paraId="464F89E5" w14:textId="77777777" w:rsidR="00A655E8" w:rsidRPr="00BB6FF0" w:rsidRDefault="00A655E8" w:rsidP="003C7FBE">
            <w:pPr>
              <w:pStyle w:val="Doccode"/>
              <w:rPr>
                <w:lang w:val="fr-CH"/>
              </w:rPr>
            </w:pPr>
          </w:p>
          <w:p w14:paraId="7469DF9E" w14:textId="77777777" w:rsidR="00B55193" w:rsidRPr="00BB6FF0" w:rsidRDefault="008D4B21">
            <w:pPr>
              <w:pStyle w:val="Docoriginal"/>
              <w:rPr>
                <w:lang w:val="fr-CH"/>
              </w:rPr>
            </w:pPr>
            <w:r w:rsidRPr="00BB6FF0">
              <w:rPr>
                <w:lang w:val="fr-CH"/>
              </w:rPr>
              <w:t>Original :</w:t>
            </w:r>
            <w:r w:rsidRPr="00BB6FF0">
              <w:rPr>
                <w:b w:val="0"/>
                <w:spacing w:val="0"/>
                <w:lang w:val="fr-CH"/>
              </w:rPr>
              <w:t xml:space="preserve">  Anglais</w:t>
            </w:r>
          </w:p>
          <w:p w14:paraId="1CB4B0E7" w14:textId="77777777" w:rsidR="00B55193" w:rsidRPr="00BB6FF0" w:rsidRDefault="008D4B21">
            <w:pPr>
              <w:pStyle w:val="Docoriginal"/>
              <w:rPr>
                <w:lang w:val="fr-CH"/>
              </w:rPr>
            </w:pPr>
            <w:r w:rsidRPr="00BB6FF0">
              <w:rPr>
                <w:lang w:val="fr-CH"/>
              </w:rPr>
              <w:t xml:space="preserve">Date :  </w:t>
            </w:r>
            <w:r w:rsidR="005710F3" w:rsidRPr="00BB6FF0">
              <w:rPr>
                <w:b w:val="0"/>
                <w:spacing w:val="0"/>
                <w:lang w:val="fr-CH"/>
              </w:rPr>
              <w:t>4 janvier 2024</w:t>
            </w:r>
          </w:p>
        </w:tc>
      </w:tr>
    </w:tbl>
    <w:p w14:paraId="44176F39" w14:textId="77777777" w:rsidR="00B55193" w:rsidRPr="00BB6FF0" w:rsidRDefault="008D4B21">
      <w:pPr>
        <w:pStyle w:val="Titleofdoc0"/>
        <w:rPr>
          <w:lang w:val="fr-CH"/>
        </w:rPr>
      </w:pPr>
      <w:r w:rsidRPr="00BB6FF0">
        <w:rPr>
          <w:lang w:val="fr-CH"/>
        </w:rPr>
        <w:t>COMPTE RENDU</w:t>
      </w:r>
    </w:p>
    <w:p w14:paraId="5212A94F" w14:textId="77777777" w:rsidR="00B55193" w:rsidRPr="00BB6FF0" w:rsidRDefault="008D4B21">
      <w:pPr>
        <w:pStyle w:val="preparedby1"/>
        <w:jc w:val="left"/>
        <w:rPr>
          <w:lang w:val="fr-CH"/>
        </w:rPr>
      </w:pPr>
      <w:r w:rsidRPr="00BB6FF0">
        <w:rPr>
          <w:lang w:val="fr-CH"/>
        </w:rPr>
        <w:t>préparé par le Bureau de l'Union</w:t>
      </w:r>
    </w:p>
    <w:p w14:paraId="680C157B" w14:textId="16A9ADFC" w:rsidR="00BB6FF0" w:rsidRPr="00BB6FF0" w:rsidRDefault="008D4B21" w:rsidP="00BB6FF0">
      <w:pPr>
        <w:pStyle w:val="Disclaimer"/>
        <w:rPr>
          <w:lang w:val="fr-CH"/>
        </w:rPr>
      </w:pPr>
      <w:r w:rsidRPr="00BB6FF0">
        <w:rPr>
          <w:lang w:val="fr-CH"/>
        </w:rPr>
        <w:t>Avertissement : le présent document ne représente pas les principes ou les orientations de l'UPOV.</w:t>
      </w:r>
      <w:r w:rsidR="00BB6FF0">
        <w:rPr>
          <w:lang w:val="fr-CH"/>
        </w:rPr>
        <w:br/>
      </w:r>
      <w:r w:rsidR="00BB6FF0">
        <w:rPr>
          <w:lang w:val="fr-CH"/>
        </w:rPr>
        <w:br/>
      </w:r>
      <w:r w:rsidR="00BB6FF0" w:rsidRPr="00BB6FF0">
        <w:rPr>
          <w:lang w:val="fr-CH"/>
        </w:rPr>
        <w:t>Ce document a été généré à l'aide d'une traduction automatique dont l'exactitude ne peut être garantie. Par conséquent, le texte dans la langue originale est la seule version authentique.</w:t>
      </w:r>
    </w:p>
    <w:p w14:paraId="6D3A6E91" w14:textId="77777777" w:rsidR="00B55193" w:rsidRPr="00BB6FF0" w:rsidRDefault="008D4B21">
      <w:pPr>
        <w:pStyle w:val="Heading1"/>
        <w:rPr>
          <w:lang w:val="fr-CH"/>
        </w:rPr>
      </w:pPr>
      <w:r w:rsidRPr="00BB6FF0">
        <w:rPr>
          <w:lang w:val="fr-CH"/>
        </w:rPr>
        <w:t>Ouverture de la réunion</w:t>
      </w:r>
    </w:p>
    <w:p w14:paraId="75B0AACE" w14:textId="77777777" w:rsidR="00C36577" w:rsidRPr="00BB6FF0" w:rsidRDefault="00C36577" w:rsidP="00C36577">
      <w:pPr>
        <w:rPr>
          <w:lang w:val="fr-CH"/>
        </w:rPr>
      </w:pPr>
    </w:p>
    <w:p w14:paraId="1595A40A" w14:textId="6A5B8ED6" w:rsidR="00B55193" w:rsidRPr="00BB6FF0" w:rsidRDefault="008D4B21">
      <w:pPr>
        <w:rPr>
          <w:lang w:val="fr-CH"/>
        </w:rPr>
      </w:pPr>
      <w:r w:rsidRPr="00F20310">
        <w:rPr>
          <w:spacing w:val="-2"/>
        </w:rPr>
        <w:fldChar w:fldCharType="begin"/>
      </w:r>
      <w:r w:rsidRPr="00BB6FF0">
        <w:rPr>
          <w:spacing w:val="-2"/>
          <w:lang w:val="fr-CH"/>
        </w:rPr>
        <w:instrText xml:space="preserve"> AUTONUM  </w:instrText>
      </w:r>
      <w:r w:rsidRPr="00F20310">
        <w:rPr>
          <w:spacing w:val="-2"/>
        </w:rPr>
        <w:fldChar w:fldCharType="end"/>
      </w:r>
      <w:r w:rsidRPr="00BB6FF0">
        <w:rPr>
          <w:spacing w:val="-2"/>
          <w:lang w:val="fr-CH"/>
        </w:rPr>
        <w:tab/>
      </w:r>
      <w:r w:rsidR="00C36577" w:rsidRPr="00BB6FF0">
        <w:rPr>
          <w:spacing w:val="-2"/>
          <w:lang w:val="fr-CH"/>
        </w:rPr>
        <w:t xml:space="preserve">Le </w:t>
      </w:r>
      <w:r w:rsidR="003529E1" w:rsidRPr="003529E1">
        <w:rPr>
          <w:spacing w:val="-2"/>
          <w:lang w:val="fr-CH"/>
        </w:rPr>
        <w:t>Groupe de travail sur le produit de la récolte et l’utilisation non autorisée de matériel de reproduction ou de multiplication</w:t>
      </w:r>
      <w:r w:rsidR="00C36577" w:rsidRPr="00BB6FF0">
        <w:rPr>
          <w:spacing w:val="-2"/>
          <w:lang w:val="fr-CH"/>
        </w:rPr>
        <w:t xml:space="preserve"> </w:t>
      </w:r>
      <w:r w:rsidR="00BF0760" w:rsidRPr="00BB6FF0">
        <w:rPr>
          <w:spacing w:val="-2"/>
          <w:lang w:val="fr-CH"/>
        </w:rPr>
        <w:t xml:space="preserve">(WG-HRV) a tenu sa </w:t>
      </w:r>
      <w:r w:rsidR="009C2C83" w:rsidRPr="00BB6FF0">
        <w:rPr>
          <w:spacing w:val="-2"/>
          <w:lang w:val="fr-CH"/>
        </w:rPr>
        <w:t xml:space="preserve">quatrième </w:t>
      </w:r>
      <w:r w:rsidR="00C36577" w:rsidRPr="00BB6FF0">
        <w:rPr>
          <w:spacing w:val="-2"/>
          <w:lang w:val="fr-CH"/>
        </w:rPr>
        <w:t xml:space="preserve">réunion </w:t>
      </w:r>
      <w:r w:rsidR="004B6077" w:rsidRPr="00BB6FF0">
        <w:rPr>
          <w:spacing w:val="-2"/>
          <w:lang w:val="fr-CH"/>
        </w:rPr>
        <w:t>à Genève</w:t>
      </w:r>
      <w:r w:rsidR="006C6D99" w:rsidRPr="00BB6FF0">
        <w:rPr>
          <w:spacing w:val="-2"/>
          <w:lang w:val="fr-CH"/>
        </w:rPr>
        <w:t xml:space="preserve">, </w:t>
      </w:r>
      <w:r w:rsidR="004B6077" w:rsidRPr="00BB6FF0">
        <w:rPr>
          <w:lang w:val="fr-CH"/>
        </w:rPr>
        <w:t xml:space="preserve">le </w:t>
      </w:r>
      <w:r w:rsidR="009C2C83" w:rsidRPr="00BB6FF0">
        <w:rPr>
          <w:lang w:val="fr-CH"/>
        </w:rPr>
        <w:t xml:space="preserve">25 octobre </w:t>
      </w:r>
      <w:r w:rsidR="004B6077" w:rsidRPr="00BB6FF0">
        <w:rPr>
          <w:lang w:val="fr-CH"/>
        </w:rPr>
        <w:t>2023</w:t>
      </w:r>
      <w:r w:rsidR="004B6077" w:rsidRPr="00BB6FF0">
        <w:rPr>
          <w:spacing w:val="-2"/>
          <w:lang w:val="fr-CH"/>
        </w:rPr>
        <w:t xml:space="preserve">, en format hybride, sous </w:t>
      </w:r>
      <w:r w:rsidR="00C36577" w:rsidRPr="00BB6FF0">
        <w:rPr>
          <w:lang w:val="fr-CH"/>
        </w:rPr>
        <w:t xml:space="preserve">la présidence de </w:t>
      </w:r>
      <w:r w:rsidR="009C2C83" w:rsidRPr="00BB6FF0">
        <w:rPr>
          <w:lang w:val="fr-CH"/>
        </w:rPr>
        <w:t>Mme Yolanda Huerta</w:t>
      </w:r>
      <w:r w:rsidR="00CC04CA" w:rsidRPr="00BB6FF0">
        <w:rPr>
          <w:lang w:val="fr-CH"/>
        </w:rPr>
        <w:t>, vice-secrétaire</w:t>
      </w:r>
      <w:r w:rsidR="00CC04CA" w:rsidRPr="00BB6FF0">
        <w:rPr>
          <w:lang w:val="fr-CH"/>
        </w:rPr>
        <w:noBreakHyphen/>
      </w:r>
      <w:r w:rsidR="00C36577" w:rsidRPr="00BB6FF0">
        <w:rPr>
          <w:lang w:val="fr-CH"/>
        </w:rPr>
        <w:t xml:space="preserve"> générale de l'UPOV</w:t>
      </w:r>
      <w:r w:rsidR="00CC04CA" w:rsidRPr="00BB6FF0">
        <w:rPr>
          <w:lang w:val="fr-CH"/>
        </w:rPr>
        <w:t>.</w:t>
      </w:r>
      <w:r w:rsidR="00C36577" w:rsidRPr="00BB6FF0">
        <w:rPr>
          <w:lang w:val="fr-CH"/>
        </w:rPr>
        <w:t xml:space="preserve">  </w:t>
      </w:r>
    </w:p>
    <w:p w14:paraId="28C2C935" w14:textId="77777777" w:rsidR="00C36577" w:rsidRPr="00BB6FF0" w:rsidRDefault="00C36577" w:rsidP="007D4DD7">
      <w:pPr>
        <w:rPr>
          <w:lang w:val="fr-CH"/>
        </w:rPr>
      </w:pPr>
    </w:p>
    <w:p w14:paraId="53ADCB39" w14:textId="77777777" w:rsidR="00B55193" w:rsidRPr="00BB6FF0" w:rsidRDefault="008D4B21">
      <w:pPr>
        <w:rPr>
          <w:lang w:val="fr-CH"/>
        </w:rPr>
      </w:pPr>
      <w:r w:rsidRPr="00F20310">
        <w:fldChar w:fldCharType="begin"/>
      </w:r>
      <w:r w:rsidRPr="00BB6FF0">
        <w:rPr>
          <w:lang w:val="fr-CH"/>
        </w:rPr>
        <w:instrText xml:space="preserve"> AUTONUM  </w:instrText>
      </w:r>
      <w:r w:rsidRPr="00F20310">
        <w:fldChar w:fldCharType="end"/>
      </w:r>
      <w:r w:rsidRPr="00BB6FF0">
        <w:rPr>
          <w:lang w:val="fr-CH"/>
        </w:rPr>
        <w:tab/>
      </w:r>
      <w:r w:rsidR="00C36577" w:rsidRPr="00BB6FF0">
        <w:rPr>
          <w:lang w:val="fr-CH"/>
        </w:rPr>
        <w:t xml:space="preserve">La réunion a été ouverte par le président, qui a souhaité la bienvenue aux participants.  </w:t>
      </w:r>
    </w:p>
    <w:p w14:paraId="4D5A22CC" w14:textId="77777777" w:rsidR="00C36577" w:rsidRPr="00BB6FF0" w:rsidRDefault="00C36577" w:rsidP="007D4DD7">
      <w:pPr>
        <w:rPr>
          <w:lang w:val="fr-CH"/>
        </w:rPr>
      </w:pPr>
    </w:p>
    <w:p w14:paraId="15F5C4D4" w14:textId="77777777" w:rsidR="00B55193" w:rsidRPr="00BB6FF0" w:rsidRDefault="008D4B21">
      <w:pPr>
        <w:rPr>
          <w:lang w:val="fr-CH"/>
        </w:rPr>
      </w:pPr>
      <w:r w:rsidRPr="00F20310">
        <w:fldChar w:fldCharType="begin"/>
      </w:r>
      <w:r w:rsidRPr="00BB6FF0">
        <w:rPr>
          <w:lang w:val="fr-CH"/>
        </w:rPr>
        <w:instrText xml:space="preserve"> AUTONUM  </w:instrText>
      </w:r>
      <w:r w:rsidRPr="00F20310">
        <w:fldChar w:fldCharType="end"/>
      </w:r>
      <w:r w:rsidRPr="00BB6FF0">
        <w:rPr>
          <w:lang w:val="fr-CH"/>
        </w:rPr>
        <w:tab/>
      </w:r>
      <w:r w:rsidR="00C36577" w:rsidRPr="00BB6FF0">
        <w:rPr>
          <w:lang w:val="fr-CH"/>
        </w:rPr>
        <w:t xml:space="preserve">La liste des participants est reproduite en annexe du présent compte rendu. </w:t>
      </w:r>
    </w:p>
    <w:p w14:paraId="108CAEE4" w14:textId="77777777" w:rsidR="00C36577" w:rsidRPr="00BB6FF0" w:rsidRDefault="00C36577" w:rsidP="007D4DD7">
      <w:pPr>
        <w:rPr>
          <w:lang w:val="fr-CH"/>
        </w:rPr>
      </w:pPr>
    </w:p>
    <w:p w14:paraId="001E2B50" w14:textId="77777777" w:rsidR="00154004" w:rsidRPr="00BB6FF0" w:rsidRDefault="00154004" w:rsidP="007D4DD7">
      <w:pPr>
        <w:rPr>
          <w:lang w:val="fr-CH"/>
        </w:rPr>
      </w:pPr>
    </w:p>
    <w:p w14:paraId="20703E4F" w14:textId="77777777" w:rsidR="00B55193" w:rsidRPr="00BB6FF0" w:rsidRDefault="008D4B21">
      <w:pPr>
        <w:pStyle w:val="Heading1"/>
        <w:rPr>
          <w:lang w:val="fr-CH"/>
        </w:rPr>
      </w:pPr>
      <w:r w:rsidRPr="00BB6FF0">
        <w:rPr>
          <w:lang w:val="fr-CH"/>
        </w:rPr>
        <w:t>Adoption de l'ordre du jour</w:t>
      </w:r>
    </w:p>
    <w:p w14:paraId="0D13108E" w14:textId="77777777" w:rsidR="00C36577" w:rsidRPr="00BB6FF0" w:rsidRDefault="00C36577" w:rsidP="007D4DD7">
      <w:pPr>
        <w:keepNext/>
        <w:outlineLvl w:val="0"/>
        <w:rPr>
          <w:b/>
          <w:caps/>
          <w:snapToGrid w:val="0"/>
          <w:lang w:val="fr-CH"/>
        </w:rPr>
      </w:pPr>
    </w:p>
    <w:p w14:paraId="2F6ECDC3" w14:textId="16BA3FB9" w:rsidR="00B55193" w:rsidRPr="00BB6FF0" w:rsidRDefault="008D4B21">
      <w:pPr>
        <w:rPr>
          <w:rFonts w:cs="Arial"/>
          <w:lang w:val="fr-CH"/>
        </w:rPr>
      </w:pPr>
      <w:r w:rsidRPr="00F20310">
        <w:rPr>
          <w:rFonts w:cs="Arial"/>
        </w:rPr>
        <w:fldChar w:fldCharType="begin"/>
      </w:r>
      <w:r w:rsidRPr="00BB6FF0">
        <w:rPr>
          <w:rFonts w:cs="Arial"/>
          <w:lang w:val="fr-CH"/>
        </w:rPr>
        <w:instrText xml:space="preserve"> AUTONUM  </w:instrText>
      </w:r>
      <w:r w:rsidRPr="00F20310">
        <w:rPr>
          <w:rFonts w:cs="Arial"/>
        </w:rPr>
        <w:fldChar w:fldCharType="end"/>
      </w:r>
      <w:r w:rsidRPr="00BB6FF0">
        <w:rPr>
          <w:rFonts w:cs="Arial"/>
          <w:lang w:val="fr-CH"/>
        </w:rPr>
        <w:tab/>
      </w:r>
      <w:r w:rsidR="00C36577" w:rsidRPr="00BB6FF0">
        <w:rPr>
          <w:rFonts w:cs="Arial"/>
          <w:lang w:val="fr-CH"/>
        </w:rPr>
        <w:t xml:space="preserve">Le </w:t>
      </w:r>
      <w:r>
        <w:rPr>
          <w:rFonts w:cs="Arial"/>
          <w:lang w:val="fr-CH"/>
        </w:rPr>
        <w:t>WG-HRV</w:t>
      </w:r>
      <w:r w:rsidR="00C36577" w:rsidRPr="00BB6FF0">
        <w:rPr>
          <w:rFonts w:cs="Arial"/>
          <w:lang w:val="fr-CH"/>
        </w:rPr>
        <w:t xml:space="preserve"> a adopté le projet d'</w:t>
      </w:r>
      <w:r w:rsidR="00BF0760" w:rsidRPr="00BB6FF0">
        <w:rPr>
          <w:rFonts w:cs="Arial"/>
          <w:lang w:val="fr-CH"/>
        </w:rPr>
        <w:t xml:space="preserve">ordre du jour tel que proposé dans le document </w:t>
      </w:r>
      <w:r w:rsidR="009C2C83" w:rsidRPr="00BB6FF0">
        <w:rPr>
          <w:rFonts w:cs="Arial"/>
          <w:lang w:val="fr-CH"/>
        </w:rPr>
        <w:t>WG-HRV/4/1</w:t>
      </w:r>
      <w:r w:rsidR="00C36577" w:rsidRPr="00BB6FF0">
        <w:rPr>
          <w:rFonts w:cs="Arial"/>
          <w:lang w:val="fr-CH"/>
        </w:rPr>
        <w:t>.</w:t>
      </w:r>
    </w:p>
    <w:p w14:paraId="48D871D4" w14:textId="77777777" w:rsidR="00154004" w:rsidRPr="00BB6FF0" w:rsidRDefault="00154004" w:rsidP="007D4DD7">
      <w:pPr>
        <w:rPr>
          <w:lang w:val="fr-CH"/>
        </w:rPr>
      </w:pPr>
    </w:p>
    <w:p w14:paraId="3293B080" w14:textId="77777777" w:rsidR="005018D9" w:rsidRPr="00BB6FF0" w:rsidRDefault="005018D9">
      <w:pPr>
        <w:jc w:val="left"/>
        <w:rPr>
          <w:lang w:val="fr-CH"/>
        </w:rPr>
      </w:pPr>
    </w:p>
    <w:p w14:paraId="66E6FA36" w14:textId="77777777" w:rsidR="00B55193" w:rsidRPr="00BB6FF0" w:rsidRDefault="008D4B21">
      <w:pPr>
        <w:pStyle w:val="Heading1"/>
        <w:spacing w:line="254" w:lineRule="auto"/>
        <w:ind w:firstLine="7"/>
        <w:rPr>
          <w:lang w:val="fr-CH"/>
        </w:rPr>
      </w:pPr>
      <w:r w:rsidRPr="00BB6FF0">
        <w:rPr>
          <w:color w:val="111111"/>
          <w:w w:val="105"/>
          <w:lang w:val="fr-CH"/>
        </w:rPr>
        <w:t xml:space="preserve">PROPOSITION </w:t>
      </w:r>
      <w:r w:rsidRPr="00BB6FF0">
        <w:rPr>
          <w:color w:val="212121"/>
          <w:w w:val="105"/>
          <w:lang w:val="fr-CH"/>
        </w:rPr>
        <w:t xml:space="preserve">DE REPRODUCTION </w:t>
      </w:r>
      <w:r w:rsidRPr="00BB6FF0">
        <w:rPr>
          <w:color w:val="111111"/>
          <w:w w:val="105"/>
          <w:lang w:val="fr-CH"/>
        </w:rPr>
        <w:t xml:space="preserve">DE </w:t>
      </w:r>
      <w:r w:rsidRPr="00BB6FF0">
        <w:rPr>
          <w:color w:val="212121"/>
          <w:w w:val="105"/>
          <w:lang w:val="fr-CH"/>
        </w:rPr>
        <w:t>"</w:t>
      </w:r>
      <w:r w:rsidRPr="00BB6FF0">
        <w:rPr>
          <w:color w:val="111111"/>
          <w:w w:val="105"/>
          <w:lang w:val="fr-CH"/>
        </w:rPr>
        <w:t xml:space="preserve">NOTES </w:t>
      </w:r>
      <w:r w:rsidRPr="00BB6FF0">
        <w:rPr>
          <w:color w:val="212121"/>
          <w:w w:val="105"/>
          <w:lang w:val="fr-CH"/>
        </w:rPr>
        <w:t xml:space="preserve">EXPLICATIVES </w:t>
      </w:r>
      <w:r w:rsidRPr="00BB6FF0">
        <w:rPr>
          <w:color w:val="111111"/>
          <w:w w:val="105"/>
          <w:lang w:val="fr-CH"/>
        </w:rPr>
        <w:t>SUR MATÉRIEL DE PROPAGATION" SELON LA CONVENTION UPOV</w:t>
      </w:r>
    </w:p>
    <w:p w14:paraId="4619D00B" w14:textId="77777777" w:rsidR="005018D9" w:rsidRPr="00BB6FF0" w:rsidRDefault="005018D9">
      <w:pPr>
        <w:jc w:val="left"/>
        <w:rPr>
          <w:lang w:val="fr-CH"/>
        </w:rPr>
      </w:pPr>
    </w:p>
    <w:p w14:paraId="674F1B72" w14:textId="5399B2DD" w:rsidR="00B55193" w:rsidRPr="00BB6FF0" w:rsidRDefault="008D4B21">
      <w:pPr>
        <w:jc w:val="left"/>
        <w:rPr>
          <w:rFonts w:cs="Arial"/>
          <w:lang w:val="fr-CH"/>
        </w:rPr>
      </w:pPr>
      <w:r w:rsidRPr="00B60EAB">
        <w:rPr>
          <w:rFonts w:cs="Arial"/>
        </w:rPr>
        <w:fldChar w:fldCharType="begin"/>
      </w:r>
      <w:r w:rsidRPr="00BB6FF0">
        <w:rPr>
          <w:rFonts w:cs="Arial"/>
          <w:lang w:val="fr-CH"/>
        </w:rPr>
        <w:instrText xml:space="preserve"> AUTONUM  </w:instrText>
      </w:r>
      <w:r w:rsidRPr="00B60EAB">
        <w:rPr>
          <w:rFonts w:cs="Arial"/>
        </w:rPr>
        <w:fldChar w:fldCharType="end"/>
      </w:r>
      <w:r w:rsidRPr="00BB6FF0">
        <w:rPr>
          <w:rFonts w:cs="Arial"/>
          <w:lang w:val="fr-CH"/>
        </w:rPr>
        <w:tab/>
        <w:t xml:space="preserve">Le </w:t>
      </w:r>
      <w:r>
        <w:rPr>
          <w:rFonts w:cs="Arial"/>
          <w:lang w:val="fr-CH"/>
        </w:rPr>
        <w:t>WG-HRV</w:t>
      </w:r>
      <w:r w:rsidRPr="00BB6FF0">
        <w:rPr>
          <w:rFonts w:cs="Arial"/>
          <w:lang w:val="fr-CH"/>
        </w:rPr>
        <w:t xml:space="preserve"> a examiné</w:t>
      </w:r>
      <w:bookmarkStart w:id="0" w:name="_Toc331410077"/>
      <w:r w:rsidR="009C2C83" w:rsidRPr="00BB6FF0">
        <w:rPr>
          <w:rFonts w:cs="Arial"/>
          <w:lang w:val="fr-CH"/>
        </w:rPr>
        <w:t xml:space="preserve"> le document WG-HRV/4/2.</w:t>
      </w:r>
    </w:p>
    <w:p w14:paraId="60DCE25E" w14:textId="77777777" w:rsidR="009C2C83" w:rsidRPr="00BB6FF0" w:rsidRDefault="009C2C83" w:rsidP="009C2C83">
      <w:pPr>
        <w:jc w:val="left"/>
        <w:rPr>
          <w:spacing w:val="-2"/>
          <w:lang w:val="fr-CH"/>
        </w:rPr>
      </w:pPr>
    </w:p>
    <w:p w14:paraId="14E516F4" w14:textId="3ABF2ADD" w:rsidR="00B55193" w:rsidRPr="00BB6FF0" w:rsidRDefault="008D4B21">
      <w:pPr>
        <w:keepLines/>
        <w:rPr>
          <w:lang w:val="fr-CH"/>
        </w:rPr>
      </w:pPr>
      <w:r w:rsidRPr="00416F54">
        <w:rPr>
          <w:rFonts w:cs="Arial"/>
        </w:rPr>
        <w:fldChar w:fldCharType="begin"/>
      </w:r>
      <w:r w:rsidRPr="00BB6FF0">
        <w:rPr>
          <w:rFonts w:cs="Arial"/>
          <w:lang w:val="fr-CH"/>
        </w:rPr>
        <w:instrText xml:space="preserve"> AUTONUM  </w:instrText>
      </w:r>
      <w:r w:rsidRPr="00416F54">
        <w:rPr>
          <w:rFonts w:cs="Arial"/>
        </w:rPr>
        <w:fldChar w:fldCharType="end"/>
      </w:r>
      <w:r w:rsidRPr="00BB6FF0">
        <w:rPr>
          <w:rFonts w:cs="Arial"/>
          <w:lang w:val="fr-CH"/>
        </w:rPr>
        <w:tab/>
      </w:r>
      <w:r w:rsidRPr="00BB6FF0">
        <w:rPr>
          <w:lang w:val="fr-CH"/>
        </w:rPr>
        <w:t xml:space="preserve">Le </w:t>
      </w:r>
      <w:r>
        <w:rPr>
          <w:lang w:val="fr-CH"/>
        </w:rPr>
        <w:t>WG-HRV</w:t>
      </w:r>
      <w:r w:rsidRPr="00BB6FF0">
        <w:rPr>
          <w:lang w:val="fr-CH"/>
        </w:rPr>
        <w:t xml:space="preserve"> </w:t>
      </w:r>
      <w:r w:rsidR="00CC0770" w:rsidRPr="00BB6FF0">
        <w:rPr>
          <w:lang w:val="fr-CH"/>
        </w:rPr>
        <w:t>a noté que</w:t>
      </w:r>
      <w:r w:rsidRPr="00BB6FF0">
        <w:rPr>
          <w:lang w:val="fr-CH"/>
        </w:rPr>
        <w:t xml:space="preserve">, </w:t>
      </w:r>
      <w:r w:rsidRPr="00BB6FF0">
        <w:rPr>
          <w:spacing w:val="-2"/>
          <w:lang w:val="fr-CH"/>
        </w:rPr>
        <w:t xml:space="preserve">lors de sa troisième réunion, tenue à Genève </w:t>
      </w:r>
      <w:r w:rsidRPr="00BB6FF0">
        <w:rPr>
          <w:lang w:val="fr-CH"/>
        </w:rPr>
        <w:t xml:space="preserve">le 21 mars 2023, il est convenu de modifier la section "Facteurs qui ont été pris en compte en ce qui concerne le matériel de propagation", comme présenté ci-dessous.  </w:t>
      </w:r>
    </w:p>
    <w:p w14:paraId="33AE4A36" w14:textId="77777777" w:rsidR="00CC0770" w:rsidRPr="00BB6FF0" w:rsidRDefault="00CC0770" w:rsidP="009C2C83">
      <w:pPr>
        <w:keepLines/>
        <w:rPr>
          <w:lang w:val="fr-CH"/>
        </w:rPr>
      </w:pPr>
    </w:p>
    <w:p w14:paraId="4061BC9A" w14:textId="77777777" w:rsidR="00B55193" w:rsidRPr="00BB6FF0" w:rsidRDefault="008D4B21">
      <w:pPr>
        <w:keepNext/>
        <w:ind w:left="567"/>
        <w:outlineLvl w:val="0"/>
        <w:rPr>
          <w:caps/>
          <w:sz w:val="18"/>
          <w:szCs w:val="18"/>
          <w:lang w:val="fr-CH"/>
        </w:rPr>
      </w:pPr>
      <w:r w:rsidRPr="00BB6FF0">
        <w:rPr>
          <w:caps/>
          <w:sz w:val="18"/>
          <w:szCs w:val="18"/>
          <w:lang w:val="fr-CH"/>
        </w:rPr>
        <w:t>Facteurs qui ont été pris en compte en ce qui concerne le matériel de propagation</w:t>
      </w:r>
    </w:p>
    <w:p w14:paraId="008D48A0" w14:textId="77777777" w:rsidR="00CC0770" w:rsidRPr="00BB6FF0" w:rsidRDefault="00CC0770" w:rsidP="00CC0770">
      <w:pPr>
        <w:ind w:left="567"/>
        <w:rPr>
          <w:sz w:val="18"/>
          <w:szCs w:val="18"/>
          <w:lang w:val="fr-CH"/>
        </w:rPr>
      </w:pPr>
    </w:p>
    <w:p w14:paraId="4727CC16" w14:textId="77777777" w:rsidR="00B55193" w:rsidRPr="00BB6FF0" w:rsidRDefault="008D4B21">
      <w:pPr>
        <w:ind w:left="567"/>
        <w:rPr>
          <w:sz w:val="18"/>
          <w:szCs w:val="18"/>
          <w:lang w:val="fr-CH"/>
        </w:rPr>
      </w:pPr>
      <w:r w:rsidRPr="00BB6FF0">
        <w:rPr>
          <w:sz w:val="18"/>
          <w:szCs w:val="18"/>
          <w:lang w:val="fr-CH"/>
        </w:rPr>
        <w:t>La Convention UPOV ne donne pas de définition du "matériel de multiplication".  Les matériels de multiplication englobent les matériels de reproduction et de multiplication végétative.  On trouvera ci-après des exemples non exhaustifs de facteurs, dont un ou plusieurs pourraient être utilisés pour décider si un matériel est un matériel de reproduction ou de multiplication.  Ces facteurs doivent être examinés dans le contexte de chaque membre de l'Union et dans les circonstances particulières.</w:t>
      </w:r>
    </w:p>
    <w:p w14:paraId="5CCD370B" w14:textId="77777777" w:rsidR="00CC0770" w:rsidRPr="00BB6FF0" w:rsidRDefault="00CC0770" w:rsidP="00CC0770">
      <w:pPr>
        <w:ind w:left="567"/>
        <w:rPr>
          <w:sz w:val="18"/>
          <w:szCs w:val="18"/>
          <w:lang w:val="fr-CH"/>
        </w:rPr>
      </w:pPr>
    </w:p>
    <w:p w14:paraId="47C57823" w14:textId="77777777" w:rsidR="00B55193" w:rsidRPr="00BB6FF0" w:rsidRDefault="008D4B21">
      <w:pPr>
        <w:tabs>
          <w:tab w:val="left" w:pos="1710"/>
        </w:tabs>
        <w:spacing w:after="120"/>
        <w:ind w:left="2277" w:hanging="990"/>
        <w:rPr>
          <w:sz w:val="18"/>
          <w:szCs w:val="18"/>
          <w:lang w:val="fr-CH"/>
        </w:rPr>
      </w:pPr>
      <w:r w:rsidRPr="00BB6FF0">
        <w:rPr>
          <w:sz w:val="18"/>
          <w:szCs w:val="18"/>
          <w:lang w:val="fr-CH"/>
        </w:rPr>
        <w:t xml:space="preserve">(i) les </w:t>
      </w:r>
      <w:r w:rsidRPr="00BB6FF0">
        <w:rPr>
          <w:sz w:val="18"/>
          <w:szCs w:val="18"/>
          <w:lang w:val="fr-CH"/>
        </w:rPr>
        <w:tab/>
        <w:t>plantes ou parties de plantes utilisées pour la reproduction de la variété ;</w:t>
      </w:r>
    </w:p>
    <w:p w14:paraId="7D9EBA11" w14:textId="77777777" w:rsidR="00B55193" w:rsidRPr="00BB6FF0" w:rsidRDefault="008D4B21">
      <w:pPr>
        <w:tabs>
          <w:tab w:val="left" w:pos="1710"/>
        </w:tabs>
        <w:spacing w:after="120"/>
        <w:ind w:left="2277" w:hanging="990"/>
        <w:rPr>
          <w:sz w:val="18"/>
          <w:szCs w:val="18"/>
          <w:lang w:val="fr-CH"/>
        </w:rPr>
      </w:pPr>
      <w:r w:rsidRPr="00BB6FF0">
        <w:rPr>
          <w:sz w:val="18"/>
          <w:szCs w:val="18"/>
          <w:lang w:val="fr-CH"/>
        </w:rPr>
        <w:t xml:space="preserve">(ii) </w:t>
      </w:r>
      <w:r w:rsidRPr="00BB6FF0">
        <w:rPr>
          <w:sz w:val="18"/>
          <w:szCs w:val="18"/>
          <w:lang w:val="fr-CH"/>
        </w:rPr>
        <w:tab/>
        <w:t>si le matériel a été utilisé pour la reproduction de la variété ;</w:t>
      </w:r>
    </w:p>
    <w:p w14:paraId="4D5518D5" w14:textId="77777777" w:rsidR="00B55193" w:rsidRPr="00BB6FF0" w:rsidRDefault="008D4B21">
      <w:pPr>
        <w:tabs>
          <w:tab w:val="left" w:pos="1710"/>
        </w:tabs>
        <w:spacing w:after="120"/>
        <w:ind w:left="2277" w:hanging="990"/>
        <w:rPr>
          <w:sz w:val="18"/>
          <w:szCs w:val="18"/>
          <w:lang w:val="fr-CH"/>
        </w:rPr>
      </w:pPr>
      <w:r w:rsidRPr="00BB6FF0">
        <w:rPr>
          <w:sz w:val="18"/>
          <w:szCs w:val="18"/>
          <w:lang w:val="fr-CH"/>
        </w:rPr>
        <w:t xml:space="preserve">(iii) </w:t>
      </w:r>
      <w:r w:rsidRPr="00BB6FF0">
        <w:rPr>
          <w:sz w:val="18"/>
          <w:szCs w:val="18"/>
          <w:lang w:val="fr-CH"/>
        </w:rPr>
        <w:tab/>
        <w:t>si le matériel a une capacité innée de produire des plantes entières de la variété (par exemple, des semences, des tubercules) ;</w:t>
      </w:r>
    </w:p>
    <w:p w14:paraId="54A68A8E" w14:textId="77777777" w:rsidR="00B55193" w:rsidRPr="00BB6FF0" w:rsidRDefault="008D4B21">
      <w:pPr>
        <w:tabs>
          <w:tab w:val="left" w:pos="1170"/>
          <w:tab w:val="left" w:pos="1710"/>
        </w:tabs>
        <w:autoSpaceDE w:val="0"/>
        <w:autoSpaceDN w:val="0"/>
        <w:adjustRightInd w:val="0"/>
        <w:spacing w:after="120"/>
        <w:ind w:left="2277" w:hanging="990"/>
        <w:rPr>
          <w:sz w:val="18"/>
          <w:szCs w:val="18"/>
          <w:lang w:val="fr-CH"/>
        </w:rPr>
      </w:pPr>
      <w:r w:rsidRPr="00BB6FF0">
        <w:rPr>
          <w:sz w:val="18"/>
          <w:szCs w:val="18"/>
          <w:lang w:val="fr-CH"/>
        </w:rPr>
        <w:t>(iv)</w:t>
      </w:r>
      <w:r w:rsidRPr="00BB6FF0">
        <w:rPr>
          <w:sz w:val="18"/>
          <w:szCs w:val="18"/>
          <w:lang w:val="fr-CH"/>
        </w:rPr>
        <w:tab/>
      </w:r>
      <w:r w:rsidRPr="00BB6FF0">
        <w:rPr>
          <w:sz w:val="18"/>
          <w:szCs w:val="18"/>
          <w:lang w:val="fr-CH"/>
        </w:rPr>
        <w:tab/>
        <w:t xml:space="preserve">si le matériel peut être utilisé comme matériel de reproduction par l'utilisation de techniques de reproduction (par exemple, boutures, culture de tissus) ; </w:t>
      </w:r>
    </w:p>
    <w:p w14:paraId="141E4800" w14:textId="77777777" w:rsidR="00B55193" w:rsidRPr="00BB6FF0" w:rsidRDefault="008D4B21">
      <w:pPr>
        <w:tabs>
          <w:tab w:val="left" w:pos="1170"/>
          <w:tab w:val="left" w:pos="1710"/>
        </w:tabs>
        <w:autoSpaceDE w:val="0"/>
        <w:autoSpaceDN w:val="0"/>
        <w:adjustRightInd w:val="0"/>
        <w:spacing w:after="120"/>
        <w:ind w:left="2277" w:hanging="990"/>
        <w:rPr>
          <w:sz w:val="18"/>
          <w:szCs w:val="18"/>
          <w:lang w:val="fr-CH"/>
        </w:rPr>
      </w:pPr>
      <w:r w:rsidRPr="00BB6FF0">
        <w:rPr>
          <w:sz w:val="18"/>
          <w:szCs w:val="18"/>
          <w:lang w:val="fr-CH"/>
        </w:rPr>
        <w:lastRenderedPageBreak/>
        <w:t>(v)</w:t>
      </w:r>
      <w:r w:rsidRPr="00BB6FF0">
        <w:rPr>
          <w:sz w:val="18"/>
          <w:szCs w:val="18"/>
          <w:lang w:val="fr-CH"/>
        </w:rPr>
        <w:tab/>
      </w:r>
      <w:r w:rsidRPr="00BB6FF0">
        <w:rPr>
          <w:sz w:val="18"/>
          <w:szCs w:val="18"/>
          <w:lang w:val="fr-CH"/>
        </w:rPr>
        <w:tab/>
        <w:t>s'il existait une coutume/pratique d'utilisation du matériel à des fins de propagation ou si</w:t>
      </w:r>
      <w:r w:rsidRPr="00BB6FF0">
        <w:rPr>
          <w:rFonts w:cs="Arial"/>
          <w:sz w:val="18"/>
          <w:szCs w:val="18"/>
          <w:lang w:val="fr-CH"/>
        </w:rPr>
        <w:t>, à la suite de nouveaux développements, il existe une nouvelle coutume/pratique d'utilisation du matériel à cette fin ;</w:t>
      </w:r>
    </w:p>
    <w:p w14:paraId="68BCD661" w14:textId="77777777" w:rsidR="00B55193" w:rsidRPr="00BB6FF0" w:rsidRDefault="008D4B21">
      <w:pPr>
        <w:tabs>
          <w:tab w:val="left" w:pos="1170"/>
          <w:tab w:val="left" w:pos="1710"/>
        </w:tabs>
        <w:spacing w:after="120"/>
        <w:ind w:left="2277" w:hanging="990"/>
        <w:rPr>
          <w:sz w:val="18"/>
          <w:szCs w:val="18"/>
          <w:u w:val="single"/>
          <w:lang w:val="fr-CH"/>
        </w:rPr>
      </w:pPr>
      <w:r w:rsidRPr="00BB6FF0">
        <w:rPr>
          <w:sz w:val="18"/>
          <w:szCs w:val="18"/>
          <w:lang w:val="fr-CH"/>
        </w:rPr>
        <w:t xml:space="preserve"> (vi)</w:t>
      </w:r>
      <w:r w:rsidRPr="00BB6FF0">
        <w:rPr>
          <w:sz w:val="18"/>
          <w:szCs w:val="18"/>
          <w:lang w:val="fr-CH"/>
        </w:rPr>
        <w:tab/>
      </w:r>
      <w:r w:rsidRPr="00BB6FF0">
        <w:rPr>
          <w:sz w:val="18"/>
          <w:szCs w:val="18"/>
          <w:lang w:val="fr-CH"/>
        </w:rPr>
        <w:tab/>
        <w:t xml:space="preserve">si, sur la base de la nature et de l'état du matériel et/ou de la forme de son utilisation, il peut être déterminé que le matériel est un "matériel de propagation" ; </w:t>
      </w:r>
    </w:p>
    <w:p w14:paraId="2F7931CA" w14:textId="77777777" w:rsidR="00B55193" w:rsidRPr="00BB6FF0" w:rsidRDefault="008D4B21">
      <w:pPr>
        <w:tabs>
          <w:tab w:val="left" w:pos="1710"/>
        </w:tabs>
        <w:spacing w:after="120"/>
        <w:ind w:left="2277" w:hanging="990"/>
        <w:rPr>
          <w:sz w:val="18"/>
          <w:szCs w:val="18"/>
          <w:u w:val="single"/>
          <w:lang w:val="fr-CH"/>
        </w:rPr>
      </w:pPr>
      <w:r w:rsidRPr="00BB6FF0">
        <w:rPr>
          <w:sz w:val="18"/>
          <w:szCs w:val="18"/>
          <w:lang w:val="fr-CH"/>
        </w:rPr>
        <w:t>(vii)</w:t>
      </w:r>
      <w:r w:rsidRPr="00BB6FF0">
        <w:rPr>
          <w:sz w:val="18"/>
          <w:szCs w:val="18"/>
          <w:lang w:val="fr-CH"/>
        </w:rPr>
        <w:tab/>
      </w:r>
      <w:r w:rsidRPr="00BB6FF0">
        <w:rPr>
          <w:sz w:val="18"/>
          <w:szCs w:val="18"/>
          <w:lang w:val="fr-CH"/>
        </w:rPr>
        <w:tab/>
        <w:t>le matériel de variété dont les conditions et le mode de production répondent à l'objectif de reproduction de nouvelles plantes de la variété, mais pas à celui de la consommation finale.</w:t>
      </w:r>
    </w:p>
    <w:p w14:paraId="5777D119" w14:textId="77777777" w:rsidR="00B55193" w:rsidRPr="00BB6FF0" w:rsidRDefault="008D4B21">
      <w:pPr>
        <w:ind w:left="1134"/>
        <w:rPr>
          <w:sz w:val="18"/>
          <w:szCs w:val="18"/>
          <w:lang w:val="fr-CH"/>
        </w:rPr>
      </w:pPr>
      <w:r w:rsidRPr="00BB6FF0">
        <w:rPr>
          <w:sz w:val="18"/>
          <w:szCs w:val="18"/>
          <w:lang w:val="fr-CH"/>
        </w:rPr>
        <w:t>Le texte ci-dessus ne constitue pas une définition du "matériel de propagation".</w:t>
      </w:r>
    </w:p>
    <w:p w14:paraId="2A9D8732" w14:textId="77777777" w:rsidR="00CC0770" w:rsidRPr="00BB6FF0" w:rsidRDefault="00CC0770" w:rsidP="009C2C83">
      <w:pPr>
        <w:keepLines/>
        <w:rPr>
          <w:sz w:val="18"/>
          <w:szCs w:val="18"/>
          <w:lang w:val="fr-CH"/>
        </w:rPr>
      </w:pPr>
    </w:p>
    <w:p w14:paraId="78585E34" w14:textId="77777777" w:rsidR="009C2C83" w:rsidRPr="00BB6FF0" w:rsidRDefault="009C2C83" w:rsidP="009C2C83">
      <w:pPr>
        <w:rPr>
          <w:lang w:val="fr-CH"/>
        </w:rPr>
      </w:pPr>
    </w:p>
    <w:p w14:paraId="7122F74F" w14:textId="77777777" w:rsidR="00B55193" w:rsidRPr="00BB6FF0" w:rsidRDefault="008D4B21">
      <w:pPr>
        <w:rPr>
          <w:lang w:val="fr-CH"/>
        </w:rPr>
      </w:pPr>
      <w:r w:rsidRPr="00BB6FF0">
        <w:rPr>
          <w:lang w:val="fr-CH"/>
        </w:rPr>
        <w:t>(voir le document WG-HRV/3/4 "Compte rendu", paragraphe 7).</w:t>
      </w:r>
    </w:p>
    <w:p w14:paraId="65768CCE" w14:textId="77777777" w:rsidR="009C2C83" w:rsidRPr="00BB6FF0" w:rsidRDefault="009C2C83" w:rsidP="009C2C83">
      <w:pPr>
        <w:rPr>
          <w:lang w:val="fr-CH"/>
        </w:rPr>
      </w:pPr>
    </w:p>
    <w:bookmarkEnd w:id="0"/>
    <w:p w14:paraId="1004A576" w14:textId="77777777" w:rsidR="00B55193" w:rsidRPr="00BB6FF0" w:rsidRDefault="008D4B21">
      <w:pPr>
        <w:rPr>
          <w:sz w:val="18"/>
          <w:szCs w:val="18"/>
          <w:lang w:val="fr-CH"/>
        </w:rPr>
      </w:pPr>
      <w:r w:rsidRPr="00B60EAB">
        <w:rPr>
          <w:rFonts w:cs="Arial"/>
        </w:rPr>
        <w:fldChar w:fldCharType="begin"/>
      </w:r>
      <w:r w:rsidRPr="00BB6FF0">
        <w:rPr>
          <w:rFonts w:cs="Arial"/>
          <w:lang w:val="fr-CH"/>
        </w:rPr>
        <w:instrText xml:space="preserve"> AUTONUM  </w:instrText>
      </w:r>
      <w:r w:rsidRPr="00B60EAB">
        <w:rPr>
          <w:rFonts w:cs="Arial"/>
        </w:rPr>
        <w:fldChar w:fldCharType="end"/>
      </w:r>
      <w:r w:rsidRPr="00BB6FF0">
        <w:rPr>
          <w:rFonts w:cs="Arial"/>
          <w:lang w:val="fr-CH"/>
        </w:rPr>
        <w:tab/>
        <w:t xml:space="preserve">Le WG-HRV est convenu de </w:t>
      </w:r>
      <w:r w:rsidRPr="00BB6FF0">
        <w:rPr>
          <w:rFonts w:cs="Arial"/>
          <w:spacing w:val="-4"/>
          <w:lang w:val="fr-CH"/>
        </w:rPr>
        <w:t>proposer au CAJ</w:t>
      </w:r>
      <w:r w:rsidR="00014BFE" w:rsidRPr="00BB6FF0">
        <w:rPr>
          <w:rFonts w:cs="Arial"/>
          <w:spacing w:val="-4"/>
          <w:lang w:val="fr-CH"/>
        </w:rPr>
        <w:t xml:space="preserve">, </w:t>
      </w:r>
      <w:r w:rsidRPr="00BB6FF0">
        <w:rPr>
          <w:rFonts w:cs="Arial"/>
          <w:spacing w:val="-4"/>
          <w:lang w:val="fr-CH"/>
        </w:rPr>
        <w:t xml:space="preserve">à sa quatre-vingt-unième session </w:t>
      </w:r>
      <w:r w:rsidR="00014BFE" w:rsidRPr="00BB6FF0">
        <w:rPr>
          <w:rFonts w:cs="Arial"/>
          <w:spacing w:val="-4"/>
          <w:lang w:val="fr-CH"/>
        </w:rPr>
        <w:t xml:space="preserve">en octobre 2024, </w:t>
      </w:r>
      <w:r w:rsidRPr="00BB6FF0">
        <w:rPr>
          <w:rFonts w:cs="Arial"/>
          <w:spacing w:val="-4"/>
          <w:lang w:val="fr-CH"/>
        </w:rPr>
        <w:t xml:space="preserve">d'approuver la révision des "Notes explicatives sur le matériel de multiplication en vertu de la Convention UPOV", (UPOV/EXN/PPM/1) comme indiqué au paragraphe 5 du </w:t>
      </w:r>
      <w:r w:rsidRPr="00BB6FF0">
        <w:rPr>
          <w:rFonts w:cs="Arial"/>
          <w:lang w:val="fr-CH"/>
        </w:rPr>
        <w:t xml:space="preserve">document WG-HRV/4/2 </w:t>
      </w:r>
      <w:r w:rsidR="00CC0770" w:rsidRPr="00BB6FF0">
        <w:rPr>
          <w:rFonts w:cs="Arial"/>
          <w:lang w:val="fr-CH"/>
        </w:rPr>
        <w:t>(voir le paragraphe 6 ci-dessus).</w:t>
      </w:r>
    </w:p>
    <w:p w14:paraId="1D4C658E" w14:textId="77777777" w:rsidR="00FE246A" w:rsidRPr="00BB6FF0" w:rsidRDefault="00FE246A" w:rsidP="009C2C83">
      <w:pPr>
        <w:ind w:left="1134"/>
        <w:rPr>
          <w:sz w:val="18"/>
          <w:szCs w:val="18"/>
          <w:lang w:val="fr-CH"/>
        </w:rPr>
      </w:pPr>
    </w:p>
    <w:p w14:paraId="16E0A938" w14:textId="77777777" w:rsidR="0029033A" w:rsidRPr="00BB6FF0" w:rsidRDefault="0029033A" w:rsidP="00FE246A">
      <w:pPr>
        <w:rPr>
          <w:lang w:val="fr-CH"/>
        </w:rPr>
      </w:pPr>
    </w:p>
    <w:p w14:paraId="43C87866" w14:textId="77777777" w:rsidR="00B55193" w:rsidRPr="00BB6FF0" w:rsidRDefault="008D4B21">
      <w:pPr>
        <w:spacing w:line="261" w:lineRule="auto"/>
        <w:rPr>
          <w:b/>
          <w:sz w:val="19"/>
          <w:lang w:val="fr-CH"/>
        </w:rPr>
      </w:pPr>
      <w:r w:rsidRPr="00BB6FF0">
        <w:rPr>
          <w:b/>
          <w:color w:val="161616"/>
          <w:w w:val="105"/>
          <w:sz w:val="19"/>
          <w:lang w:val="fr-CH"/>
        </w:rPr>
        <w:t xml:space="preserve">LES PERSPECTIVES DE COMMANDE D'UNE ÉTUDE SUR </w:t>
      </w:r>
      <w:r w:rsidRPr="00BB6FF0">
        <w:rPr>
          <w:b/>
          <w:color w:val="262626"/>
          <w:w w:val="105"/>
          <w:sz w:val="19"/>
          <w:lang w:val="fr-CH"/>
        </w:rPr>
        <w:t>"</w:t>
      </w:r>
      <w:r w:rsidRPr="00BB6FF0">
        <w:rPr>
          <w:b/>
          <w:color w:val="161616"/>
          <w:w w:val="105"/>
          <w:sz w:val="19"/>
          <w:lang w:val="fr-CH"/>
        </w:rPr>
        <w:t>L'</w:t>
      </w:r>
      <w:r w:rsidRPr="00BB6FF0">
        <w:rPr>
          <w:b/>
          <w:color w:val="262626"/>
          <w:w w:val="105"/>
          <w:sz w:val="19"/>
          <w:lang w:val="fr-CH"/>
        </w:rPr>
        <w:t xml:space="preserve">ÉTENDUE </w:t>
      </w:r>
      <w:r w:rsidRPr="00BB6FF0">
        <w:rPr>
          <w:b/>
          <w:color w:val="161616"/>
          <w:w w:val="105"/>
          <w:sz w:val="19"/>
          <w:lang w:val="fr-CH"/>
        </w:rPr>
        <w:t xml:space="preserve">DU DROIT D'OBTENTEUR" ET </w:t>
      </w:r>
      <w:r w:rsidRPr="00BB6FF0">
        <w:rPr>
          <w:b/>
          <w:color w:val="161616"/>
          <w:spacing w:val="-10"/>
          <w:w w:val="105"/>
          <w:sz w:val="19"/>
          <w:lang w:val="fr-CH"/>
        </w:rPr>
        <w:t xml:space="preserve">LA </w:t>
      </w:r>
      <w:r w:rsidRPr="00BB6FF0">
        <w:rPr>
          <w:b/>
          <w:color w:val="161616"/>
          <w:w w:val="105"/>
          <w:sz w:val="19"/>
          <w:lang w:val="fr-CH"/>
        </w:rPr>
        <w:t>RELATION AVEC "L'ÉPUISEMENT DU DROIT D'OBTENTEUR".</w:t>
      </w:r>
    </w:p>
    <w:p w14:paraId="7CBFBD96" w14:textId="77777777" w:rsidR="0029033A" w:rsidRPr="00BB6FF0" w:rsidRDefault="0029033A" w:rsidP="00FE246A">
      <w:pPr>
        <w:rPr>
          <w:sz w:val="18"/>
          <w:szCs w:val="18"/>
          <w:lang w:val="fr-CH"/>
        </w:rPr>
      </w:pPr>
    </w:p>
    <w:p w14:paraId="62D93035" w14:textId="77777777" w:rsidR="009C2C83" w:rsidRPr="00BB6FF0" w:rsidRDefault="009C2C83" w:rsidP="009C2C83">
      <w:pPr>
        <w:rPr>
          <w:rFonts w:cs="Arial"/>
          <w:sz w:val="18"/>
          <w:szCs w:val="18"/>
          <w:lang w:val="fr-CH"/>
        </w:rPr>
      </w:pPr>
    </w:p>
    <w:p w14:paraId="411B3FE3" w14:textId="77777777" w:rsidR="00B55193" w:rsidRPr="00BB6FF0" w:rsidRDefault="008D4B21">
      <w:pPr>
        <w:rPr>
          <w:rFonts w:cs="Arial"/>
          <w:lang w:val="fr-CH"/>
        </w:rPr>
      </w:pPr>
      <w:r w:rsidRPr="00B60EAB">
        <w:rPr>
          <w:rFonts w:cs="Arial"/>
        </w:rPr>
        <w:fldChar w:fldCharType="begin"/>
      </w:r>
      <w:r w:rsidRPr="00BB6FF0">
        <w:rPr>
          <w:rFonts w:cs="Arial"/>
          <w:lang w:val="fr-CH"/>
        </w:rPr>
        <w:instrText xml:space="preserve"> AUTONUM  </w:instrText>
      </w:r>
      <w:r w:rsidRPr="00B60EAB">
        <w:rPr>
          <w:rFonts w:cs="Arial"/>
        </w:rPr>
        <w:fldChar w:fldCharType="end"/>
      </w:r>
      <w:r w:rsidRPr="00BB6FF0">
        <w:rPr>
          <w:rFonts w:cs="Arial"/>
          <w:lang w:val="fr-CH"/>
        </w:rPr>
        <w:tab/>
        <w:t>Le WG-HRV prend note des réponses à la circulaire E-23/071 de l'UPOV, telles qu'elles figurent aux paragraphes 9 et 10 et dans l'annexe du document WG-HRV/4/2.</w:t>
      </w:r>
    </w:p>
    <w:p w14:paraId="4D6ED11D" w14:textId="77777777" w:rsidR="00CF14F6" w:rsidRPr="00BB6FF0" w:rsidRDefault="00CF14F6" w:rsidP="009C2C83">
      <w:pPr>
        <w:rPr>
          <w:rFonts w:cs="Arial"/>
          <w:sz w:val="18"/>
          <w:szCs w:val="18"/>
          <w:lang w:val="fr-CH"/>
        </w:rPr>
      </w:pPr>
    </w:p>
    <w:p w14:paraId="2F5923B9" w14:textId="67833A37" w:rsidR="00B55193" w:rsidRPr="00BB6FF0" w:rsidRDefault="008D4B21">
      <w:pPr>
        <w:pStyle w:val="BodyText"/>
        <w:spacing w:before="2"/>
        <w:rPr>
          <w:color w:val="262626"/>
          <w:lang w:val="fr-CH"/>
        </w:rPr>
      </w:pPr>
      <w:r w:rsidRPr="00B60EAB">
        <w:rPr>
          <w:rFonts w:cs="Arial"/>
        </w:rPr>
        <w:fldChar w:fldCharType="begin"/>
      </w:r>
      <w:r w:rsidRPr="00BB6FF0">
        <w:rPr>
          <w:rFonts w:cs="Arial"/>
          <w:lang w:val="fr-CH"/>
        </w:rPr>
        <w:instrText xml:space="preserve"> AUTONUM  </w:instrText>
      </w:r>
      <w:r w:rsidRPr="00B60EAB">
        <w:rPr>
          <w:rFonts w:cs="Arial"/>
        </w:rPr>
        <w:fldChar w:fldCharType="end"/>
      </w:r>
      <w:r w:rsidRPr="00BB6FF0">
        <w:rPr>
          <w:rFonts w:cs="Arial"/>
          <w:lang w:val="fr-CH"/>
        </w:rPr>
        <w:tab/>
      </w:r>
      <w:r w:rsidR="0029033A" w:rsidRPr="00BB6FF0">
        <w:rPr>
          <w:color w:val="161616"/>
          <w:lang w:val="fr-CH"/>
        </w:rPr>
        <w:t xml:space="preserve">Le </w:t>
      </w:r>
      <w:r>
        <w:rPr>
          <w:color w:val="262626"/>
          <w:lang w:val="fr-CH"/>
        </w:rPr>
        <w:t>WG-HRV</w:t>
      </w:r>
      <w:r w:rsidR="0029033A" w:rsidRPr="00BB6FF0">
        <w:rPr>
          <w:color w:val="262626"/>
          <w:lang w:val="fr-CH"/>
        </w:rPr>
        <w:t xml:space="preserve"> </w:t>
      </w:r>
      <w:r w:rsidR="0029033A" w:rsidRPr="00BB6FF0">
        <w:rPr>
          <w:color w:val="161616"/>
          <w:lang w:val="fr-CH"/>
        </w:rPr>
        <w:t xml:space="preserve">a discuté de </w:t>
      </w:r>
      <w:r w:rsidR="0029033A" w:rsidRPr="00BB6FF0">
        <w:rPr>
          <w:color w:val="262626"/>
          <w:lang w:val="fr-CH"/>
        </w:rPr>
        <w:t>l'</w:t>
      </w:r>
      <w:r w:rsidR="0029033A" w:rsidRPr="00BB6FF0">
        <w:rPr>
          <w:color w:val="161616"/>
          <w:lang w:val="fr-CH"/>
        </w:rPr>
        <w:t xml:space="preserve">opportunité </w:t>
      </w:r>
      <w:r w:rsidR="0029033A" w:rsidRPr="00BB6FF0">
        <w:rPr>
          <w:color w:val="262626"/>
          <w:lang w:val="fr-CH"/>
        </w:rPr>
        <w:t xml:space="preserve">de </w:t>
      </w:r>
      <w:r w:rsidR="00014BFE" w:rsidRPr="00BB6FF0">
        <w:rPr>
          <w:color w:val="343434"/>
          <w:lang w:val="fr-CH"/>
        </w:rPr>
        <w:t xml:space="preserve">sélectionner </w:t>
      </w:r>
      <w:r w:rsidR="0029033A" w:rsidRPr="00BB6FF0">
        <w:rPr>
          <w:color w:val="262626"/>
          <w:lang w:val="fr-CH"/>
        </w:rPr>
        <w:t xml:space="preserve">un auteur </w:t>
      </w:r>
      <w:r w:rsidR="0029033A" w:rsidRPr="00BB6FF0">
        <w:rPr>
          <w:color w:val="161616"/>
          <w:lang w:val="fr-CH"/>
        </w:rPr>
        <w:t xml:space="preserve">ou </w:t>
      </w:r>
      <w:r w:rsidR="0029033A" w:rsidRPr="00BB6FF0">
        <w:rPr>
          <w:color w:val="262626"/>
          <w:lang w:val="fr-CH"/>
        </w:rPr>
        <w:t xml:space="preserve">une </w:t>
      </w:r>
      <w:r w:rsidR="0029033A" w:rsidRPr="00BB6FF0">
        <w:rPr>
          <w:color w:val="161616"/>
          <w:lang w:val="fr-CH"/>
        </w:rPr>
        <w:t>équipe d'</w:t>
      </w:r>
      <w:r w:rsidR="0029033A" w:rsidRPr="00BB6FF0">
        <w:rPr>
          <w:color w:val="262626"/>
          <w:lang w:val="fr-CH"/>
        </w:rPr>
        <w:t xml:space="preserve">auteurs </w:t>
      </w:r>
      <w:r w:rsidR="0029033A" w:rsidRPr="00BB6FF0">
        <w:rPr>
          <w:color w:val="161616"/>
          <w:lang w:val="fr-CH"/>
        </w:rPr>
        <w:t xml:space="preserve">pour </w:t>
      </w:r>
      <w:r w:rsidR="0029033A" w:rsidRPr="00BB6FF0">
        <w:rPr>
          <w:color w:val="262626"/>
          <w:lang w:val="fr-CH"/>
        </w:rPr>
        <w:t>réaliser l'</w:t>
      </w:r>
      <w:r w:rsidR="0029033A" w:rsidRPr="00BB6FF0">
        <w:rPr>
          <w:color w:val="343434"/>
          <w:lang w:val="fr-CH"/>
        </w:rPr>
        <w:t xml:space="preserve">étude. </w:t>
      </w:r>
      <w:r w:rsidR="0029033A" w:rsidRPr="00BB6FF0">
        <w:rPr>
          <w:color w:val="161616"/>
          <w:lang w:val="fr-CH"/>
        </w:rPr>
        <w:t xml:space="preserve">Il a </w:t>
      </w:r>
      <w:r w:rsidR="0029033A" w:rsidRPr="00BB6FF0">
        <w:rPr>
          <w:color w:val="343434"/>
          <w:lang w:val="fr-CH"/>
        </w:rPr>
        <w:t xml:space="preserve">été </w:t>
      </w:r>
      <w:r w:rsidR="0029033A" w:rsidRPr="00BB6FF0">
        <w:rPr>
          <w:color w:val="161616"/>
          <w:lang w:val="fr-CH"/>
        </w:rPr>
        <w:t>convenu qu'</w:t>
      </w:r>
      <w:r w:rsidR="0029033A" w:rsidRPr="00BB6FF0">
        <w:rPr>
          <w:color w:val="262626"/>
          <w:lang w:val="fr-CH"/>
        </w:rPr>
        <w:t xml:space="preserve">il serait approprié </w:t>
      </w:r>
      <w:r w:rsidR="0029033A" w:rsidRPr="00BB6FF0">
        <w:rPr>
          <w:color w:val="161616"/>
          <w:lang w:val="fr-CH"/>
        </w:rPr>
        <w:t xml:space="preserve">de </w:t>
      </w:r>
      <w:r w:rsidR="00014BFE" w:rsidRPr="00BB6FF0">
        <w:rPr>
          <w:color w:val="161616"/>
          <w:lang w:val="fr-CH"/>
        </w:rPr>
        <w:t xml:space="preserve">sélectionner </w:t>
      </w:r>
      <w:r w:rsidR="0029033A" w:rsidRPr="00BB6FF0">
        <w:rPr>
          <w:color w:val="262626"/>
          <w:lang w:val="fr-CH"/>
        </w:rPr>
        <w:t xml:space="preserve">une </w:t>
      </w:r>
      <w:r w:rsidR="0029033A" w:rsidRPr="00BB6FF0">
        <w:rPr>
          <w:color w:val="161616"/>
          <w:lang w:val="fr-CH"/>
        </w:rPr>
        <w:t xml:space="preserve">équipe </w:t>
      </w:r>
      <w:r w:rsidR="0029033A" w:rsidRPr="00BB6FF0">
        <w:rPr>
          <w:color w:val="262626"/>
          <w:lang w:val="fr-CH"/>
        </w:rPr>
        <w:t>d</w:t>
      </w:r>
      <w:r w:rsidR="0029033A" w:rsidRPr="00BB6FF0">
        <w:rPr>
          <w:color w:val="161616"/>
          <w:lang w:val="fr-CH"/>
        </w:rPr>
        <w:t>'</w:t>
      </w:r>
      <w:r w:rsidR="0029033A" w:rsidRPr="00BB6FF0">
        <w:rPr>
          <w:color w:val="262626"/>
          <w:lang w:val="fr-CH"/>
        </w:rPr>
        <w:t xml:space="preserve">auteurs afin d'intégrer une diversité de </w:t>
      </w:r>
      <w:r w:rsidR="0029033A" w:rsidRPr="00BB6FF0">
        <w:rPr>
          <w:color w:val="343434"/>
          <w:lang w:val="fr-CH"/>
        </w:rPr>
        <w:t xml:space="preserve">points de vue </w:t>
      </w:r>
      <w:r w:rsidR="0029033A" w:rsidRPr="00BB6FF0">
        <w:rPr>
          <w:color w:val="161616"/>
          <w:lang w:val="fr-CH"/>
        </w:rPr>
        <w:t xml:space="preserve">dans le </w:t>
      </w:r>
      <w:r w:rsidR="0029033A" w:rsidRPr="00BB6FF0">
        <w:rPr>
          <w:color w:val="262626"/>
          <w:lang w:val="fr-CH"/>
        </w:rPr>
        <w:t xml:space="preserve">travail. </w:t>
      </w:r>
      <w:r w:rsidR="0029033A" w:rsidRPr="00BB6FF0">
        <w:rPr>
          <w:color w:val="161616"/>
          <w:lang w:val="fr-CH"/>
        </w:rPr>
        <w:t xml:space="preserve">Il a </w:t>
      </w:r>
      <w:r w:rsidR="0029033A" w:rsidRPr="00BB6FF0">
        <w:rPr>
          <w:color w:val="262626"/>
          <w:lang w:val="fr-CH"/>
        </w:rPr>
        <w:t xml:space="preserve">été </w:t>
      </w:r>
      <w:r w:rsidR="0029033A" w:rsidRPr="00BB6FF0">
        <w:rPr>
          <w:color w:val="343434"/>
          <w:lang w:val="fr-CH"/>
        </w:rPr>
        <w:t xml:space="preserve">convenu </w:t>
      </w:r>
      <w:r w:rsidR="0029033A" w:rsidRPr="00BB6FF0">
        <w:rPr>
          <w:color w:val="262626"/>
          <w:lang w:val="fr-CH"/>
        </w:rPr>
        <w:t xml:space="preserve">que </w:t>
      </w:r>
      <w:r w:rsidR="0029033A" w:rsidRPr="00BB6FF0">
        <w:rPr>
          <w:color w:val="161616"/>
          <w:lang w:val="fr-CH"/>
        </w:rPr>
        <w:t>le nombre d</w:t>
      </w:r>
      <w:r w:rsidR="0029033A" w:rsidRPr="00BB6FF0">
        <w:rPr>
          <w:color w:val="262626"/>
          <w:lang w:val="fr-CH"/>
        </w:rPr>
        <w:t xml:space="preserve">'auteurs </w:t>
      </w:r>
      <w:r w:rsidR="0029033A" w:rsidRPr="00BB6FF0">
        <w:rPr>
          <w:color w:val="343434"/>
          <w:lang w:val="fr-CH"/>
        </w:rPr>
        <w:t xml:space="preserve">serait </w:t>
      </w:r>
      <w:r w:rsidR="0029033A" w:rsidRPr="00BB6FF0">
        <w:rPr>
          <w:color w:val="161616"/>
          <w:lang w:val="fr-CH"/>
        </w:rPr>
        <w:t xml:space="preserve">limité à </w:t>
      </w:r>
      <w:r w:rsidR="0029033A" w:rsidRPr="00BB6FF0">
        <w:rPr>
          <w:color w:val="262626"/>
          <w:lang w:val="fr-CH"/>
        </w:rPr>
        <w:t>un maximum de quatre et que l'</w:t>
      </w:r>
      <w:r w:rsidR="0029033A" w:rsidRPr="00BB6FF0">
        <w:rPr>
          <w:color w:val="161616"/>
          <w:lang w:val="fr-CH"/>
        </w:rPr>
        <w:t xml:space="preserve">un </w:t>
      </w:r>
      <w:r w:rsidR="0029033A" w:rsidRPr="00BB6FF0">
        <w:rPr>
          <w:color w:val="262626"/>
          <w:lang w:val="fr-CH"/>
        </w:rPr>
        <w:t xml:space="preserve">des </w:t>
      </w:r>
      <w:r w:rsidR="0029033A" w:rsidRPr="00BB6FF0">
        <w:rPr>
          <w:color w:val="161616"/>
          <w:lang w:val="fr-CH"/>
        </w:rPr>
        <w:t xml:space="preserve">auteurs serait </w:t>
      </w:r>
      <w:r w:rsidR="00CC0770" w:rsidRPr="00BB6FF0">
        <w:rPr>
          <w:color w:val="262626"/>
          <w:lang w:val="fr-CH"/>
        </w:rPr>
        <w:t xml:space="preserve">désigné </w:t>
      </w:r>
      <w:r w:rsidR="0029033A" w:rsidRPr="00BB6FF0">
        <w:rPr>
          <w:color w:val="161616"/>
          <w:lang w:val="fr-CH"/>
        </w:rPr>
        <w:t>pour diriger l'</w:t>
      </w:r>
      <w:r w:rsidR="0029033A" w:rsidRPr="00BB6FF0">
        <w:rPr>
          <w:color w:val="262626"/>
          <w:lang w:val="fr-CH"/>
        </w:rPr>
        <w:t>équipe.</w:t>
      </w:r>
    </w:p>
    <w:p w14:paraId="09BC300D" w14:textId="77777777" w:rsidR="0029033A" w:rsidRPr="00BB6FF0" w:rsidRDefault="0029033A" w:rsidP="0029033A">
      <w:pPr>
        <w:pStyle w:val="BodyText"/>
        <w:spacing w:before="2"/>
        <w:rPr>
          <w:color w:val="262626"/>
          <w:lang w:val="fr-CH"/>
        </w:rPr>
      </w:pPr>
    </w:p>
    <w:p w14:paraId="138C0CE9" w14:textId="03DA6F48" w:rsidR="00B55193" w:rsidRPr="00BB6FF0" w:rsidRDefault="008D4B21">
      <w:pPr>
        <w:widowControl w:val="0"/>
        <w:tabs>
          <w:tab w:val="left" w:pos="755"/>
        </w:tabs>
        <w:autoSpaceDE w:val="0"/>
        <w:autoSpaceDN w:val="0"/>
        <w:spacing w:line="247" w:lineRule="auto"/>
        <w:ind w:right="112"/>
        <w:rPr>
          <w:color w:val="161616"/>
          <w:lang w:val="fr-CH"/>
        </w:rPr>
      </w:pPr>
      <w:r w:rsidRPr="00B60EAB">
        <w:rPr>
          <w:rFonts w:cs="Arial"/>
        </w:rPr>
        <w:fldChar w:fldCharType="begin"/>
      </w:r>
      <w:r w:rsidRPr="00BB6FF0">
        <w:rPr>
          <w:rFonts w:cs="Arial"/>
          <w:lang w:val="fr-CH"/>
        </w:rPr>
        <w:instrText xml:space="preserve"> AUTONUM  </w:instrText>
      </w:r>
      <w:r w:rsidRPr="00B60EAB">
        <w:rPr>
          <w:rFonts w:cs="Arial"/>
        </w:rPr>
        <w:fldChar w:fldCharType="end"/>
      </w:r>
      <w:r w:rsidRPr="00BB6FF0">
        <w:rPr>
          <w:rFonts w:cs="Arial"/>
          <w:lang w:val="fr-CH"/>
        </w:rPr>
        <w:tab/>
      </w:r>
      <w:r w:rsidRPr="00BB6FF0">
        <w:rPr>
          <w:color w:val="262626"/>
          <w:lang w:val="fr-CH"/>
        </w:rPr>
        <w:t xml:space="preserve">Le </w:t>
      </w:r>
      <w:r>
        <w:rPr>
          <w:color w:val="262626"/>
          <w:lang w:val="fr-CH"/>
        </w:rPr>
        <w:t>WG-HRV</w:t>
      </w:r>
      <w:r w:rsidRPr="00BB6FF0">
        <w:rPr>
          <w:color w:val="262626"/>
          <w:lang w:val="fr-CH"/>
        </w:rPr>
        <w:t xml:space="preserve"> est convenu que l'étude </w:t>
      </w:r>
      <w:r w:rsidRPr="00BB6FF0">
        <w:rPr>
          <w:color w:val="161616"/>
          <w:lang w:val="fr-CH"/>
        </w:rPr>
        <w:t xml:space="preserve">devrait </w:t>
      </w:r>
      <w:r w:rsidRPr="00BB6FF0">
        <w:rPr>
          <w:color w:val="262626"/>
          <w:lang w:val="fr-CH"/>
        </w:rPr>
        <w:t xml:space="preserve">comprendre une analyse </w:t>
      </w:r>
      <w:r w:rsidRPr="00BB6FF0">
        <w:rPr>
          <w:color w:val="161616"/>
          <w:lang w:val="fr-CH"/>
        </w:rPr>
        <w:t xml:space="preserve">des intentions </w:t>
      </w:r>
      <w:r w:rsidRPr="00BB6FF0">
        <w:rPr>
          <w:color w:val="262626"/>
          <w:lang w:val="fr-CH"/>
        </w:rPr>
        <w:t>des rédacteurs de l'</w:t>
      </w:r>
      <w:r w:rsidR="00CC0770" w:rsidRPr="00BB6FF0">
        <w:rPr>
          <w:color w:val="161616"/>
          <w:lang w:val="fr-CH"/>
        </w:rPr>
        <w:t xml:space="preserve">Acte de 1991 de la Convention UPOV </w:t>
      </w:r>
      <w:r w:rsidRPr="00BB6FF0">
        <w:rPr>
          <w:color w:val="262626"/>
          <w:lang w:val="fr-CH"/>
        </w:rPr>
        <w:t xml:space="preserve">en ce qui </w:t>
      </w:r>
      <w:r w:rsidRPr="00BB6FF0">
        <w:rPr>
          <w:color w:val="161616"/>
          <w:lang w:val="fr-CH"/>
        </w:rPr>
        <w:t xml:space="preserve">concerne les </w:t>
      </w:r>
      <w:r w:rsidR="00CC0770" w:rsidRPr="00BB6FF0">
        <w:rPr>
          <w:color w:val="262626"/>
          <w:lang w:val="fr-CH"/>
        </w:rPr>
        <w:t>articles 14 et 16 de l'Acte de 1991</w:t>
      </w:r>
      <w:r w:rsidRPr="00BB6FF0">
        <w:rPr>
          <w:color w:val="262626"/>
          <w:lang w:val="fr-CH"/>
        </w:rPr>
        <w:t xml:space="preserve">. </w:t>
      </w:r>
      <w:r w:rsidRPr="00BB6FF0">
        <w:rPr>
          <w:color w:val="161616"/>
          <w:lang w:val="fr-CH"/>
        </w:rPr>
        <w:t xml:space="preserve">La </w:t>
      </w:r>
      <w:r w:rsidRPr="00BB6FF0">
        <w:rPr>
          <w:color w:val="262626"/>
          <w:lang w:val="fr-CH"/>
        </w:rPr>
        <w:t xml:space="preserve">question de savoir si </w:t>
      </w:r>
      <w:r w:rsidRPr="00BB6FF0">
        <w:rPr>
          <w:color w:val="161616"/>
          <w:lang w:val="fr-CH"/>
        </w:rPr>
        <w:t xml:space="preserve">la </w:t>
      </w:r>
      <w:r w:rsidRPr="00BB6FF0">
        <w:rPr>
          <w:color w:val="262626"/>
          <w:lang w:val="fr-CH"/>
        </w:rPr>
        <w:t xml:space="preserve">jurisprudence </w:t>
      </w:r>
      <w:r w:rsidRPr="00BB6FF0">
        <w:rPr>
          <w:color w:val="161616"/>
          <w:lang w:val="fr-CH"/>
        </w:rPr>
        <w:t xml:space="preserve">des </w:t>
      </w:r>
      <w:r w:rsidRPr="00BB6FF0">
        <w:rPr>
          <w:color w:val="262626"/>
          <w:lang w:val="fr-CH"/>
        </w:rPr>
        <w:t>membres de l'</w:t>
      </w:r>
      <w:r w:rsidRPr="00BB6FF0">
        <w:rPr>
          <w:color w:val="161616"/>
          <w:lang w:val="fr-CH"/>
        </w:rPr>
        <w:t xml:space="preserve">UPOV </w:t>
      </w:r>
      <w:r w:rsidRPr="00BB6FF0">
        <w:rPr>
          <w:color w:val="343434"/>
          <w:lang w:val="fr-CH"/>
        </w:rPr>
        <w:t xml:space="preserve">devrait faire </w:t>
      </w:r>
      <w:r w:rsidRPr="00BB6FF0">
        <w:rPr>
          <w:color w:val="161616"/>
          <w:lang w:val="fr-CH"/>
        </w:rPr>
        <w:t xml:space="preserve">partie de </w:t>
      </w:r>
      <w:r w:rsidRPr="00BB6FF0">
        <w:rPr>
          <w:color w:val="262626"/>
          <w:lang w:val="fr-CH"/>
        </w:rPr>
        <w:t xml:space="preserve">l'étude a été examinée. </w:t>
      </w:r>
      <w:r w:rsidRPr="00BB6FF0">
        <w:rPr>
          <w:color w:val="161616"/>
          <w:lang w:val="fr-CH"/>
        </w:rPr>
        <w:t xml:space="preserve">Il </w:t>
      </w:r>
      <w:r w:rsidRPr="00BB6FF0">
        <w:rPr>
          <w:color w:val="343434"/>
          <w:lang w:val="fr-CH"/>
        </w:rPr>
        <w:t xml:space="preserve">est </w:t>
      </w:r>
      <w:r w:rsidRPr="00BB6FF0">
        <w:rPr>
          <w:color w:val="262626"/>
          <w:lang w:val="fr-CH"/>
        </w:rPr>
        <w:t xml:space="preserve">convenu </w:t>
      </w:r>
      <w:r w:rsidRPr="00BB6FF0">
        <w:rPr>
          <w:color w:val="161616"/>
          <w:lang w:val="fr-CH"/>
        </w:rPr>
        <w:t>qu'</w:t>
      </w:r>
      <w:r w:rsidRPr="00BB6FF0">
        <w:rPr>
          <w:color w:val="262626"/>
          <w:lang w:val="fr-CH"/>
        </w:rPr>
        <w:t xml:space="preserve">une partie de </w:t>
      </w:r>
      <w:r w:rsidRPr="00BB6FF0">
        <w:rPr>
          <w:color w:val="161616"/>
          <w:lang w:val="fr-CH"/>
        </w:rPr>
        <w:t>l'</w:t>
      </w:r>
      <w:r w:rsidRPr="00BB6FF0">
        <w:rPr>
          <w:color w:val="262626"/>
          <w:lang w:val="fr-CH"/>
        </w:rPr>
        <w:t xml:space="preserve">étude portera sur </w:t>
      </w:r>
      <w:r w:rsidRPr="00BB6FF0">
        <w:rPr>
          <w:color w:val="161616"/>
          <w:lang w:val="fr-CH"/>
        </w:rPr>
        <w:t>l</w:t>
      </w:r>
      <w:r w:rsidRPr="00BB6FF0">
        <w:rPr>
          <w:color w:val="262626"/>
          <w:lang w:val="fr-CH"/>
        </w:rPr>
        <w:t>'</w:t>
      </w:r>
      <w:r w:rsidR="00014BFE" w:rsidRPr="00BB6FF0">
        <w:rPr>
          <w:color w:val="161616"/>
          <w:lang w:val="fr-CH"/>
        </w:rPr>
        <w:t xml:space="preserve">analyse des intentions </w:t>
      </w:r>
      <w:r w:rsidRPr="00BB6FF0">
        <w:rPr>
          <w:color w:val="161616"/>
          <w:lang w:val="fr-CH"/>
        </w:rPr>
        <w:t xml:space="preserve">des </w:t>
      </w:r>
      <w:r w:rsidR="00ED7C74" w:rsidRPr="00BB6FF0">
        <w:rPr>
          <w:color w:val="262626"/>
          <w:lang w:val="fr-CH"/>
        </w:rPr>
        <w:t xml:space="preserve">rédacteurs de </w:t>
      </w:r>
      <w:r w:rsidRPr="00BB6FF0">
        <w:rPr>
          <w:color w:val="262626"/>
          <w:lang w:val="fr-CH"/>
        </w:rPr>
        <w:t>l</w:t>
      </w:r>
      <w:r w:rsidR="00ED7C74" w:rsidRPr="00BB6FF0">
        <w:rPr>
          <w:color w:val="262626"/>
          <w:lang w:val="fr-CH"/>
        </w:rPr>
        <w:t>'</w:t>
      </w:r>
      <w:r w:rsidRPr="00BB6FF0">
        <w:rPr>
          <w:color w:val="161616"/>
          <w:lang w:val="fr-CH"/>
        </w:rPr>
        <w:t xml:space="preserve">Acte de 1991 </w:t>
      </w:r>
      <w:r w:rsidRPr="00BB6FF0">
        <w:rPr>
          <w:color w:val="262626"/>
          <w:lang w:val="fr-CH"/>
        </w:rPr>
        <w:t xml:space="preserve">et qu'une </w:t>
      </w:r>
      <w:r w:rsidRPr="00BB6FF0">
        <w:rPr>
          <w:color w:val="343434"/>
          <w:lang w:val="fr-CH"/>
        </w:rPr>
        <w:t xml:space="preserve">deuxième </w:t>
      </w:r>
      <w:r w:rsidRPr="00BB6FF0">
        <w:rPr>
          <w:color w:val="262626"/>
          <w:lang w:val="fr-CH"/>
        </w:rPr>
        <w:t xml:space="preserve">partie </w:t>
      </w:r>
      <w:r w:rsidR="00506D22" w:rsidRPr="00BB6FF0">
        <w:rPr>
          <w:color w:val="161616"/>
          <w:lang w:val="fr-CH"/>
        </w:rPr>
        <w:t xml:space="preserve">comprendra des </w:t>
      </w:r>
      <w:r w:rsidR="00ED7C74" w:rsidRPr="00BB6FF0">
        <w:rPr>
          <w:color w:val="161616"/>
          <w:lang w:val="fr-CH"/>
        </w:rPr>
        <w:t xml:space="preserve">résumés </w:t>
      </w:r>
      <w:r w:rsidR="00ED7C74" w:rsidRPr="00BB6FF0">
        <w:rPr>
          <w:color w:val="343434"/>
          <w:lang w:val="fr-CH"/>
        </w:rPr>
        <w:t xml:space="preserve">de </w:t>
      </w:r>
      <w:r w:rsidRPr="00BB6FF0">
        <w:rPr>
          <w:color w:val="343434"/>
          <w:lang w:val="fr-CH"/>
        </w:rPr>
        <w:t xml:space="preserve">décisions de </w:t>
      </w:r>
      <w:r w:rsidRPr="00BB6FF0">
        <w:rPr>
          <w:color w:val="262626"/>
          <w:lang w:val="fr-CH"/>
        </w:rPr>
        <w:t xml:space="preserve">justice </w:t>
      </w:r>
      <w:r w:rsidRPr="00BB6FF0">
        <w:rPr>
          <w:color w:val="343434"/>
          <w:lang w:val="fr-CH"/>
        </w:rPr>
        <w:t xml:space="preserve">rendues par des </w:t>
      </w:r>
      <w:r w:rsidR="00CC0770" w:rsidRPr="00BB6FF0">
        <w:rPr>
          <w:color w:val="343434"/>
          <w:lang w:val="fr-CH"/>
        </w:rPr>
        <w:t>membres de l'UPOV liés par l'Acte de 1991</w:t>
      </w:r>
      <w:r w:rsidRPr="00BB6FF0">
        <w:rPr>
          <w:color w:val="161616"/>
          <w:lang w:val="fr-CH"/>
        </w:rPr>
        <w:t>.</w:t>
      </w:r>
    </w:p>
    <w:p w14:paraId="7ED8043B" w14:textId="77777777" w:rsidR="00767385" w:rsidRPr="00BB6FF0" w:rsidRDefault="00767385" w:rsidP="00767385">
      <w:pPr>
        <w:widowControl w:val="0"/>
        <w:tabs>
          <w:tab w:val="left" w:pos="755"/>
        </w:tabs>
        <w:autoSpaceDE w:val="0"/>
        <w:autoSpaceDN w:val="0"/>
        <w:spacing w:line="247" w:lineRule="auto"/>
        <w:ind w:right="112"/>
        <w:rPr>
          <w:color w:val="161616"/>
          <w:lang w:val="fr-CH"/>
        </w:rPr>
      </w:pPr>
    </w:p>
    <w:p w14:paraId="4027577A" w14:textId="419CE407" w:rsidR="00B55193" w:rsidRPr="00BB6FF0" w:rsidRDefault="008D4B21">
      <w:pPr>
        <w:rPr>
          <w:lang w:val="fr-CH"/>
        </w:rPr>
      </w:pPr>
      <w:r w:rsidRPr="00B60EAB">
        <w:rPr>
          <w:rFonts w:cs="Arial"/>
        </w:rPr>
        <w:fldChar w:fldCharType="begin"/>
      </w:r>
      <w:r w:rsidRPr="00BB6FF0">
        <w:rPr>
          <w:rFonts w:cs="Arial"/>
          <w:lang w:val="fr-CH"/>
        </w:rPr>
        <w:instrText xml:space="preserve"> AUTONUM  </w:instrText>
      </w:r>
      <w:r w:rsidRPr="00B60EAB">
        <w:rPr>
          <w:rFonts w:cs="Arial"/>
        </w:rPr>
        <w:fldChar w:fldCharType="end"/>
      </w:r>
      <w:r w:rsidRPr="00BB6FF0">
        <w:rPr>
          <w:rFonts w:cs="Arial"/>
          <w:lang w:val="fr-CH"/>
        </w:rPr>
        <w:tab/>
      </w:r>
      <w:r w:rsidRPr="00BB6FF0">
        <w:rPr>
          <w:color w:val="161616"/>
          <w:lang w:val="fr-CH"/>
        </w:rPr>
        <w:t xml:space="preserve">Le </w:t>
      </w:r>
      <w:r w:rsidR="003529E1">
        <w:rPr>
          <w:color w:val="262626"/>
          <w:lang w:val="fr-CH"/>
        </w:rPr>
        <w:t>WG-H</w:t>
      </w:r>
      <w:r w:rsidRPr="00BB6FF0">
        <w:rPr>
          <w:color w:val="262626"/>
          <w:lang w:val="fr-CH"/>
        </w:rPr>
        <w:t xml:space="preserve">RV est convenu </w:t>
      </w:r>
      <w:r w:rsidRPr="00BB6FF0">
        <w:rPr>
          <w:color w:val="161616"/>
          <w:lang w:val="fr-CH"/>
        </w:rPr>
        <w:t>que</w:t>
      </w:r>
      <w:r w:rsidRPr="00BB6FF0">
        <w:rPr>
          <w:color w:val="505050"/>
          <w:lang w:val="fr-CH"/>
        </w:rPr>
        <w:t xml:space="preserve">, </w:t>
      </w:r>
      <w:r w:rsidR="00014BFE" w:rsidRPr="00BB6FF0">
        <w:rPr>
          <w:color w:val="262626"/>
          <w:lang w:val="fr-CH"/>
        </w:rPr>
        <w:t xml:space="preserve">conformément aux </w:t>
      </w:r>
      <w:r w:rsidRPr="00BB6FF0">
        <w:rPr>
          <w:color w:val="161616"/>
          <w:lang w:val="fr-CH"/>
        </w:rPr>
        <w:t xml:space="preserve">discussions qui ont eu lieu </w:t>
      </w:r>
      <w:r w:rsidRPr="00BB6FF0">
        <w:rPr>
          <w:color w:val="262626"/>
          <w:lang w:val="fr-CH"/>
        </w:rPr>
        <w:t xml:space="preserve">au cours de la </w:t>
      </w:r>
      <w:r w:rsidRPr="00BB6FF0">
        <w:rPr>
          <w:color w:val="161616"/>
          <w:lang w:val="fr-CH"/>
        </w:rPr>
        <w:t xml:space="preserve">quatrième </w:t>
      </w:r>
      <w:r w:rsidRPr="00BB6FF0">
        <w:rPr>
          <w:color w:val="262626"/>
          <w:lang w:val="fr-CH"/>
        </w:rPr>
        <w:t xml:space="preserve">réunion du </w:t>
      </w:r>
      <w:r w:rsidR="003529E1">
        <w:rPr>
          <w:color w:val="262626"/>
          <w:lang w:val="fr-CH"/>
        </w:rPr>
        <w:t>WG-HRV</w:t>
      </w:r>
      <w:r w:rsidRPr="00BB6FF0">
        <w:rPr>
          <w:color w:val="343434"/>
          <w:lang w:val="fr-CH"/>
        </w:rPr>
        <w:t xml:space="preserve">, </w:t>
      </w:r>
      <w:r w:rsidRPr="00BB6FF0">
        <w:rPr>
          <w:color w:val="262626"/>
          <w:lang w:val="fr-CH"/>
        </w:rPr>
        <w:t xml:space="preserve">le </w:t>
      </w:r>
      <w:r w:rsidRPr="00BB6FF0">
        <w:rPr>
          <w:color w:val="161616"/>
          <w:lang w:val="fr-CH"/>
        </w:rPr>
        <w:t xml:space="preserve">Bureau de </w:t>
      </w:r>
      <w:r w:rsidRPr="00BB6FF0">
        <w:rPr>
          <w:color w:val="262626"/>
          <w:lang w:val="fr-CH"/>
        </w:rPr>
        <w:t>l</w:t>
      </w:r>
      <w:r w:rsidRPr="00BB6FF0">
        <w:rPr>
          <w:color w:val="161616"/>
          <w:lang w:val="fr-CH"/>
        </w:rPr>
        <w:t xml:space="preserve">'Union </w:t>
      </w:r>
      <w:r w:rsidR="00CC0770" w:rsidRPr="00BB6FF0">
        <w:rPr>
          <w:color w:val="343434"/>
          <w:spacing w:val="-4"/>
          <w:lang w:val="fr-CH"/>
        </w:rPr>
        <w:t xml:space="preserve">consultera les membres du </w:t>
      </w:r>
      <w:r w:rsidR="003529E1">
        <w:rPr>
          <w:color w:val="343434"/>
          <w:spacing w:val="-4"/>
          <w:lang w:val="fr-CH"/>
        </w:rPr>
        <w:t>WG-HRV</w:t>
      </w:r>
      <w:r w:rsidR="00CC0770" w:rsidRPr="00BB6FF0">
        <w:rPr>
          <w:color w:val="343434"/>
          <w:spacing w:val="-4"/>
          <w:lang w:val="fr-CH"/>
        </w:rPr>
        <w:t xml:space="preserve"> qui ont </w:t>
      </w:r>
      <w:r w:rsidR="00ED7C74" w:rsidRPr="00BB6FF0">
        <w:rPr>
          <w:color w:val="343434"/>
          <w:spacing w:val="-4"/>
          <w:lang w:val="fr-CH"/>
        </w:rPr>
        <w:t xml:space="preserve">fourni des réponses </w:t>
      </w:r>
      <w:r w:rsidR="00CC0770" w:rsidRPr="00BB6FF0">
        <w:rPr>
          <w:color w:val="343434"/>
          <w:spacing w:val="-4"/>
          <w:lang w:val="fr-CH"/>
        </w:rPr>
        <w:t xml:space="preserve">à la circulaire E-23/071 de l'UPOV </w:t>
      </w:r>
      <w:r w:rsidR="00292ED4" w:rsidRPr="00BB6FF0">
        <w:rPr>
          <w:color w:val="343434"/>
          <w:spacing w:val="-4"/>
          <w:lang w:val="fr-CH"/>
        </w:rPr>
        <w:t xml:space="preserve">et </w:t>
      </w:r>
      <w:r w:rsidRPr="00BB6FF0">
        <w:rPr>
          <w:color w:val="262626"/>
          <w:lang w:val="fr-CH"/>
        </w:rPr>
        <w:t xml:space="preserve">proposera </w:t>
      </w:r>
      <w:r w:rsidRPr="00BB6FF0">
        <w:rPr>
          <w:color w:val="161616"/>
          <w:lang w:val="fr-CH"/>
        </w:rPr>
        <w:t xml:space="preserve">les </w:t>
      </w:r>
      <w:r w:rsidRPr="00BB6FF0">
        <w:rPr>
          <w:color w:val="262626"/>
          <w:lang w:val="fr-CH"/>
        </w:rPr>
        <w:t xml:space="preserve">bases d'une </w:t>
      </w:r>
      <w:r w:rsidRPr="00BB6FF0">
        <w:rPr>
          <w:color w:val="343434"/>
          <w:lang w:val="fr-CH"/>
        </w:rPr>
        <w:t xml:space="preserve">étude, </w:t>
      </w:r>
      <w:r w:rsidRPr="00BB6FF0">
        <w:rPr>
          <w:color w:val="161616"/>
          <w:lang w:val="fr-CH"/>
        </w:rPr>
        <w:t xml:space="preserve">y compris le </w:t>
      </w:r>
      <w:r w:rsidRPr="00BB6FF0">
        <w:rPr>
          <w:color w:val="262626"/>
          <w:spacing w:val="-15"/>
          <w:lang w:val="fr-CH"/>
        </w:rPr>
        <w:t>mandat</w:t>
      </w:r>
      <w:r w:rsidRPr="00BB6FF0">
        <w:rPr>
          <w:color w:val="161616"/>
          <w:lang w:val="fr-CH"/>
        </w:rPr>
        <w:t xml:space="preserve">, le calendrier </w:t>
      </w:r>
      <w:r w:rsidRPr="00BB6FF0">
        <w:rPr>
          <w:color w:val="343434"/>
          <w:lang w:val="fr-CH"/>
        </w:rPr>
        <w:t xml:space="preserve">et les </w:t>
      </w:r>
      <w:r w:rsidR="00CC0770" w:rsidRPr="00BB6FF0">
        <w:rPr>
          <w:color w:val="262626"/>
          <w:lang w:val="fr-CH"/>
        </w:rPr>
        <w:t>auteurs</w:t>
      </w:r>
      <w:r w:rsidRPr="00BB6FF0">
        <w:rPr>
          <w:color w:val="505050"/>
          <w:lang w:val="fr-CH"/>
        </w:rPr>
        <w:t xml:space="preserve">, </w:t>
      </w:r>
      <w:r w:rsidRPr="00BB6FF0">
        <w:rPr>
          <w:color w:val="262626"/>
          <w:lang w:val="fr-CH"/>
        </w:rPr>
        <w:t xml:space="preserve">pour examen par </w:t>
      </w:r>
      <w:r w:rsidRPr="00BB6FF0">
        <w:rPr>
          <w:color w:val="262626"/>
          <w:spacing w:val="-4"/>
          <w:lang w:val="fr-CH"/>
        </w:rPr>
        <w:t xml:space="preserve">le </w:t>
      </w:r>
      <w:r w:rsidR="003529E1">
        <w:rPr>
          <w:color w:val="262626"/>
          <w:lang w:val="fr-CH"/>
        </w:rPr>
        <w:t>WG-HRV</w:t>
      </w:r>
      <w:r w:rsidRPr="00BB6FF0">
        <w:rPr>
          <w:color w:val="262626"/>
          <w:lang w:val="fr-CH"/>
        </w:rPr>
        <w:t xml:space="preserve"> lors de </w:t>
      </w:r>
      <w:r w:rsidRPr="00BB6FF0">
        <w:rPr>
          <w:color w:val="161616"/>
          <w:lang w:val="fr-CH"/>
        </w:rPr>
        <w:t xml:space="preserve">sa </w:t>
      </w:r>
      <w:r w:rsidRPr="00BB6FF0">
        <w:rPr>
          <w:color w:val="262626"/>
          <w:lang w:val="fr-CH"/>
        </w:rPr>
        <w:t>cinquième réunion.</w:t>
      </w:r>
    </w:p>
    <w:p w14:paraId="4053A987" w14:textId="77777777" w:rsidR="007B34A2" w:rsidRPr="00BB6FF0" w:rsidRDefault="007B34A2" w:rsidP="00275157">
      <w:pPr>
        <w:jc w:val="left"/>
        <w:rPr>
          <w:highlight w:val="yellow"/>
          <w:lang w:val="fr-CH"/>
        </w:rPr>
      </w:pPr>
    </w:p>
    <w:p w14:paraId="649B8173" w14:textId="77777777" w:rsidR="00E51FB9" w:rsidRPr="00BB6FF0" w:rsidRDefault="00E51FB9" w:rsidP="00275157">
      <w:pPr>
        <w:jc w:val="left"/>
        <w:rPr>
          <w:highlight w:val="yellow"/>
          <w:lang w:val="fr-CH"/>
        </w:rPr>
      </w:pPr>
    </w:p>
    <w:p w14:paraId="3CC1F7B6" w14:textId="77777777" w:rsidR="00B55193" w:rsidRPr="00BB6FF0" w:rsidRDefault="008D4B21">
      <w:pPr>
        <w:pStyle w:val="Heading1"/>
        <w:rPr>
          <w:lang w:val="fr-CH"/>
        </w:rPr>
      </w:pPr>
      <w:r w:rsidRPr="00BB6FF0">
        <w:rPr>
          <w:lang w:val="fr-CH"/>
        </w:rPr>
        <w:t xml:space="preserve">PROPOSITIONS CONCERNANT LES NOTES EXPLICATIVES SUR LA PROTECTION PROVISOIRE SELON LA CONVENTION UPOV </w:t>
      </w:r>
    </w:p>
    <w:p w14:paraId="7848E046" w14:textId="77777777" w:rsidR="00275157" w:rsidRPr="00BB6FF0" w:rsidRDefault="00275157" w:rsidP="001D4B4B">
      <w:pPr>
        <w:rPr>
          <w:highlight w:val="yellow"/>
          <w:lang w:val="fr-CH"/>
        </w:rPr>
      </w:pPr>
    </w:p>
    <w:p w14:paraId="1ED0D17F" w14:textId="16EECC5F" w:rsidR="00B55193" w:rsidRPr="00BB6FF0" w:rsidRDefault="008D4B21">
      <w:pPr>
        <w:widowControl w:val="0"/>
        <w:tabs>
          <w:tab w:val="left" w:pos="762"/>
        </w:tabs>
        <w:autoSpaceDE w:val="0"/>
        <w:autoSpaceDN w:val="0"/>
        <w:spacing w:before="177" w:line="247" w:lineRule="auto"/>
        <w:ind w:right="108"/>
        <w:rPr>
          <w:color w:val="262626"/>
          <w:lang w:val="fr-CH"/>
        </w:rPr>
      </w:pPr>
      <w:r w:rsidRPr="00767385">
        <w:rPr>
          <w:rFonts w:cs="Arial"/>
        </w:rPr>
        <w:fldChar w:fldCharType="begin"/>
      </w:r>
      <w:r w:rsidRPr="00BB6FF0">
        <w:rPr>
          <w:rFonts w:cs="Arial"/>
          <w:lang w:val="fr-CH"/>
        </w:rPr>
        <w:instrText xml:space="preserve"> AUTONUM  </w:instrText>
      </w:r>
      <w:r w:rsidRPr="00767385">
        <w:rPr>
          <w:rFonts w:cs="Arial"/>
        </w:rPr>
        <w:fldChar w:fldCharType="end"/>
      </w:r>
      <w:r w:rsidRPr="00BB6FF0">
        <w:rPr>
          <w:rFonts w:cs="Arial"/>
          <w:lang w:val="fr-CH"/>
        </w:rPr>
        <w:tab/>
      </w:r>
      <w:r w:rsidR="00767385" w:rsidRPr="00BB6FF0">
        <w:rPr>
          <w:color w:val="161616"/>
          <w:lang w:val="fr-CH"/>
        </w:rPr>
        <w:t xml:space="preserve">Le </w:t>
      </w:r>
      <w:r>
        <w:rPr>
          <w:color w:val="262626"/>
          <w:lang w:val="fr-CH"/>
        </w:rPr>
        <w:t>WG-HRV</w:t>
      </w:r>
      <w:r w:rsidR="00767385" w:rsidRPr="00BB6FF0">
        <w:rPr>
          <w:color w:val="262626"/>
          <w:lang w:val="fr-CH"/>
        </w:rPr>
        <w:t xml:space="preserve"> a examiné </w:t>
      </w:r>
      <w:r w:rsidR="00767385" w:rsidRPr="00BB6FF0">
        <w:rPr>
          <w:color w:val="343434"/>
          <w:lang w:val="fr-CH"/>
        </w:rPr>
        <w:t xml:space="preserve">le </w:t>
      </w:r>
      <w:r w:rsidR="00767385" w:rsidRPr="00BB6FF0">
        <w:rPr>
          <w:color w:val="161616"/>
          <w:lang w:val="fr-CH"/>
        </w:rPr>
        <w:t xml:space="preserve">document </w:t>
      </w:r>
      <w:r w:rsidR="00767385" w:rsidRPr="00BB6FF0">
        <w:rPr>
          <w:color w:val="343434"/>
          <w:lang w:val="fr-CH"/>
        </w:rPr>
        <w:t xml:space="preserve">WG-HRV/2/5 et a </w:t>
      </w:r>
      <w:r w:rsidR="00767385" w:rsidRPr="00BB6FF0">
        <w:rPr>
          <w:color w:val="161616"/>
          <w:lang w:val="fr-CH"/>
        </w:rPr>
        <w:t xml:space="preserve">discuté des </w:t>
      </w:r>
      <w:r w:rsidR="00767385" w:rsidRPr="00BB6FF0">
        <w:rPr>
          <w:color w:val="262626"/>
          <w:lang w:val="fr-CH"/>
        </w:rPr>
        <w:t xml:space="preserve">propositions des membres </w:t>
      </w:r>
      <w:r w:rsidR="00292ED4" w:rsidRPr="00BB6FF0">
        <w:rPr>
          <w:color w:val="343434"/>
          <w:lang w:val="fr-CH"/>
        </w:rPr>
        <w:t xml:space="preserve">du </w:t>
      </w:r>
      <w:r>
        <w:rPr>
          <w:color w:val="343434"/>
          <w:lang w:val="fr-CH"/>
        </w:rPr>
        <w:t>WG-HRV</w:t>
      </w:r>
      <w:r w:rsidR="00292ED4" w:rsidRPr="00BB6FF0">
        <w:rPr>
          <w:color w:val="343434"/>
          <w:lang w:val="fr-CH"/>
        </w:rPr>
        <w:t xml:space="preserve"> concernant le </w:t>
      </w:r>
      <w:r w:rsidR="00767385" w:rsidRPr="00BB6FF0">
        <w:rPr>
          <w:color w:val="161616"/>
          <w:lang w:val="fr-CH"/>
        </w:rPr>
        <w:t xml:space="preserve">texte des notes </w:t>
      </w:r>
      <w:r w:rsidR="00767385" w:rsidRPr="00BB6FF0">
        <w:rPr>
          <w:color w:val="343434"/>
          <w:lang w:val="fr-CH"/>
        </w:rPr>
        <w:t xml:space="preserve">explicatives </w:t>
      </w:r>
      <w:r w:rsidR="00767385" w:rsidRPr="00BB6FF0">
        <w:rPr>
          <w:color w:val="161616"/>
          <w:lang w:val="fr-CH"/>
        </w:rPr>
        <w:t xml:space="preserve">sur </w:t>
      </w:r>
      <w:r w:rsidR="00767385" w:rsidRPr="00BB6FF0">
        <w:rPr>
          <w:color w:val="343434"/>
          <w:lang w:val="fr-CH"/>
        </w:rPr>
        <w:t xml:space="preserve">la </w:t>
      </w:r>
      <w:r w:rsidR="00767385" w:rsidRPr="00BB6FF0">
        <w:rPr>
          <w:color w:val="262626"/>
          <w:lang w:val="fr-CH"/>
        </w:rPr>
        <w:t xml:space="preserve">protection </w:t>
      </w:r>
      <w:r w:rsidR="00767385" w:rsidRPr="00BB6FF0">
        <w:rPr>
          <w:color w:val="161616"/>
          <w:lang w:val="fr-CH"/>
        </w:rPr>
        <w:t>provisoire.</w:t>
      </w:r>
    </w:p>
    <w:p w14:paraId="4C01B68C" w14:textId="77777777" w:rsidR="00767385" w:rsidRPr="00BB6FF0" w:rsidRDefault="00767385" w:rsidP="00767385">
      <w:pPr>
        <w:widowControl w:val="0"/>
        <w:tabs>
          <w:tab w:val="left" w:pos="762"/>
        </w:tabs>
        <w:autoSpaceDE w:val="0"/>
        <w:autoSpaceDN w:val="0"/>
        <w:spacing w:before="1"/>
        <w:rPr>
          <w:color w:val="161616"/>
          <w:lang w:val="fr-CH"/>
        </w:rPr>
      </w:pPr>
    </w:p>
    <w:p w14:paraId="78C508A6" w14:textId="77777777" w:rsidR="00B55193" w:rsidRPr="00BB6FF0" w:rsidRDefault="008D4B21">
      <w:pPr>
        <w:widowControl w:val="0"/>
        <w:tabs>
          <w:tab w:val="left" w:pos="762"/>
        </w:tabs>
        <w:autoSpaceDE w:val="0"/>
        <w:autoSpaceDN w:val="0"/>
        <w:spacing w:before="1"/>
        <w:rPr>
          <w:color w:val="161616"/>
          <w:lang w:val="fr-CH"/>
        </w:rPr>
      </w:pPr>
      <w:r w:rsidRPr="00767385">
        <w:rPr>
          <w:rFonts w:cs="Arial"/>
        </w:rPr>
        <w:fldChar w:fldCharType="begin"/>
      </w:r>
      <w:r w:rsidRPr="00BB6FF0">
        <w:rPr>
          <w:rFonts w:cs="Arial"/>
          <w:lang w:val="fr-CH"/>
        </w:rPr>
        <w:instrText xml:space="preserve"> AUTONUM  </w:instrText>
      </w:r>
      <w:r w:rsidRPr="00767385">
        <w:rPr>
          <w:rFonts w:cs="Arial"/>
        </w:rPr>
        <w:fldChar w:fldCharType="end"/>
      </w:r>
      <w:r w:rsidRPr="00BB6FF0">
        <w:rPr>
          <w:rFonts w:cs="Arial"/>
          <w:lang w:val="fr-CH"/>
        </w:rPr>
        <w:tab/>
      </w:r>
      <w:r w:rsidRPr="00BB6FF0">
        <w:rPr>
          <w:color w:val="161616"/>
          <w:lang w:val="fr-CH"/>
        </w:rPr>
        <w:t xml:space="preserve">Les </w:t>
      </w:r>
      <w:r w:rsidRPr="00BB6FF0">
        <w:rPr>
          <w:color w:val="343434"/>
          <w:lang w:val="fr-CH"/>
        </w:rPr>
        <w:t xml:space="preserve">modifications </w:t>
      </w:r>
      <w:r w:rsidRPr="00BB6FF0">
        <w:rPr>
          <w:color w:val="262626"/>
          <w:lang w:val="fr-CH"/>
        </w:rPr>
        <w:t xml:space="preserve">proposées </w:t>
      </w:r>
      <w:r w:rsidRPr="00BB6FF0">
        <w:rPr>
          <w:color w:val="161616"/>
          <w:lang w:val="fr-CH"/>
        </w:rPr>
        <w:t xml:space="preserve">aux paragraphes </w:t>
      </w:r>
      <w:r w:rsidRPr="00BB6FF0">
        <w:rPr>
          <w:color w:val="262626"/>
          <w:lang w:val="fr-CH"/>
        </w:rPr>
        <w:t xml:space="preserve">2 et 5 </w:t>
      </w:r>
      <w:r w:rsidR="001358F7" w:rsidRPr="00BB6FF0">
        <w:rPr>
          <w:color w:val="262626"/>
          <w:lang w:val="fr-CH"/>
        </w:rPr>
        <w:t xml:space="preserve">des </w:t>
      </w:r>
      <w:r w:rsidR="001358F7" w:rsidRPr="00BB6FF0">
        <w:rPr>
          <w:color w:val="161616"/>
          <w:lang w:val="fr-CH"/>
        </w:rPr>
        <w:t xml:space="preserve">notes </w:t>
      </w:r>
      <w:r w:rsidR="001358F7" w:rsidRPr="00BB6FF0">
        <w:rPr>
          <w:color w:val="343434"/>
          <w:lang w:val="fr-CH"/>
        </w:rPr>
        <w:t xml:space="preserve">explicatives sur la </w:t>
      </w:r>
      <w:r w:rsidR="001358F7" w:rsidRPr="00BB6FF0">
        <w:rPr>
          <w:color w:val="262626"/>
          <w:lang w:val="fr-CH"/>
        </w:rPr>
        <w:t xml:space="preserve">protection </w:t>
      </w:r>
      <w:r w:rsidR="001358F7" w:rsidRPr="00BB6FF0">
        <w:rPr>
          <w:color w:val="161616"/>
          <w:lang w:val="fr-CH"/>
        </w:rPr>
        <w:t xml:space="preserve">provisoire </w:t>
      </w:r>
      <w:r w:rsidRPr="00BB6FF0">
        <w:rPr>
          <w:color w:val="161616"/>
          <w:lang w:val="fr-CH"/>
        </w:rPr>
        <w:t>n'</w:t>
      </w:r>
      <w:r w:rsidRPr="00BB6FF0">
        <w:rPr>
          <w:color w:val="262626"/>
          <w:lang w:val="fr-CH"/>
        </w:rPr>
        <w:t xml:space="preserve">ont </w:t>
      </w:r>
      <w:r w:rsidRPr="00BB6FF0">
        <w:rPr>
          <w:color w:val="161616"/>
          <w:lang w:val="fr-CH"/>
        </w:rPr>
        <w:t xml:space="preserve">pas </w:t>
      </w:r>
      <w:r w:rsidRPr="00BB6FF0">
        <w:rPr>
          <w:color w:val="262626"/>
          <w:lang w:val="fr-CH"/>
        </w:rPr>
        <w:t xml:space="preserve">été </w:t>
      </w:r>
      <w:r w:rsidRPr="00BB6FF0">
        <w:rPr>
          <w:color w:val="161616"/>
          <w:spacing w:val="-2"/>
          <w:lang w:val="fr-CH"/>
        </w:rPr>
        <w:t>retenues</w:t>
      </w:r>
      <w:r w:rsidRPr="00BB6FF0">
        <w:rPr>
          <w:color w:val="505050"/>
          <w:spacing w:val="-2"/>
          <w:lang w:val="fr-CH"/>
        </w:rPr>
        <w:t>.</w:t>
      </w:r>
    </w:p>
    <w:p w14:paraId="39E9C8CF" w14:textId="77777777" w:rsidR="00767385" w:rsidRPr="00BB6FF0" w:rsidRDefault="00767385" w:rsidP="00767385">
      <w:pPr>
        <w:pStyle w:val="BodyText"/>
        <w:spacing w:before="5"/>
        <w:rPr>
          <w:lang w:val="fr-CH"/>
        </w:rPr>
      </w:pPr>
    </w:p>
    <w:p w14:paraId="58C97474" w14:textId="75C937FE" w:rsidR="00B55193" w:rsidRPr="00BB6FF0" w:rsidRDefault="008D4B21">
      <w:pPr>
        <w:widowControl w:val="0"/>
        <w:tabs>
          <w:tab w:val="left" w:pos="767"/>
        </w:tabs>
        <w:autoSpaceDE w:val="0"/>
        <w:autoSpaceDN w:val="0"/>
        <w:spacing w:before="1" w:line="252" w:lineRule="auto"/>
        <w:ind w:right="114"/>
        <w:rPr>
          <w:color w:val="161616"/>
          <w:lang w:val="fr-CH"/>
        </w:rPr>
      </w:pPr>
      <w:r w:rsidRPr="00767385">
        <w:rPr>
          <w:rFonts w:cs="Arial"/>
        </w:rPr>
        <w:fldChar w:fldCharType="begin"/>
      </w:r>
      <w:r w:rsidRPr="00BB6FF0">
        <w:rPr>
          <w:rFonts w:cs="Arial"/>
          <w:lang w:val="fr-CH"/>
        </w:rPr>
        <w:instrText xml:space="preserve"> AUTONUM  </w:instrText>
      </w:r>
      <w:r w:rsidRPr="00767385">
        <w:rPr>
          <w:rFonts w:cs="Arial"/>
        </w:rPr>
        <w:fldChar w:fldCharType="end"/>
      </w:r>
      <w:r w:rsidRPr="00BB6FF0">
        <w:rPr>
          <w:rFonts w:cs="Arial"/>
          <w:lang w:val="fr-CH"/>
        </w:rPr>
        <w:tab/>
      </w:r>
      <w:r w:rsidRPr="00BB6FF0">
        <w:rPr>
          <w:color w:val="161616"/>
          <w:lang w:val="fr-CH"/>
        </w:rPr>
        <w:t xml:space="preserve">Les membres </w:t>
      </w:r>
      <w:r w:rsidRPr="00BB6FF0">
        <w:rPr>
          <w:color w:val="262626"/>
          <w:lang w:val="fr-CH"/>
        </w:rPr>
        <w:t xml:space="preserve">du </w:t>
      </w:r>
      <w:r>
        <w:rPr>
          <w:color w:val="262626"/>
          <w:lang w:val="fr-CH"/>
        </w:rPr>
        <w:t>WG-HRV</w:t>
      </w:r>
      <w:r w:rsidRPr="00BB6FF0">
        <w:rPr>
          <w:color w:val="262626"/>
          <w:lang w:val="fr-CH"/>
        </w:rPr>
        <w:t xml:space="preserve"> </w:t>
      </w:r>
      <w:r w:rsidRPr="00BB6FF0">
        <w:rPr>
          <w:color w:val="343434"/>
          <w:lang w:val="fr-CH"/>
        </w:rPr>
        <w:t>ont soutenu l'</w:t>
      </w:r>
      <w:r w:rsidRPr="00BB6FF0">
        <w:rPr>
          <w:color w:val="161616"/>
          <w:lang w:val="fr-CH"/>
        </w:rPr>
        <w:t xml:space="preserve">idée d'introduire </w:t>
      </w:r>
      <w:r w:rsidRPr="00BB6FF0">
        <w:rPr>
          <w:color w:val="262626"/>
          <w:lang w:val="fr-CH"/>
        </w:rPr>
        <w:t xml:space="preserve">une phrase </w:t>
      </w:r>
      <w:r w:rsidRPr="00BB6FF0">
        <w:rPr>
          <w:color w:val="161616"/>
          <w:lang w:val="fr-CH"/>
        </w:rPr>
        <w:t xml:space="preserve">au paragraphe </w:t>
      </w:r>
      <w:r w:rsidRPr="00BB6FF0">
        <w:rPr>
          <w:color w:val="262626"/>
          <w:lang w:val="fr-CH"/>
        </w:rPr>
        <w:t xml:space="preserve">6 </w:t>
      </w:r>
      <w:r w:rsidR="001358F7" w:rsidRPr="00BB6FF0">
        <w:rPr>
          <w:color w:val="262626"/>
          <w:lang w:val="fr-CH"/>
        </w:rPr>
        <w:t xml:space="preserve">des </w:t>
      </w:r>
      <w:r w:rsidR="001358F7" w:rsidRPr="00BB6FF0">
        <w:rPr>
          <w:color w:val="161616"/>
          <w:lang w:val="fr-CH"/>
        </w:rPr>
        <w:t xml:space="preserve">notes </w:t>
      </w:r>
      <w:r w:rsidR="001358F7" w:rsidRPr="00BB6FF0">
        <w:rPr>
          <w:color w:val="343434"/>
          <w:lang w:val="fr-CH"/>
        </w:rPr>
        <w:t xml:space="preserve">explicatives sur la </w:t>
      </w:r>
      <w:r w:rsidR="001358F7" w:rsidRPr="00BB6FF0">
        <w:rPr>
          <w:color w:val="262626"/>
          <w:lang w:val="fr-CH"/>
        </w:rPr>
        <w:t xml:space="preserve">protection </w:t>
      </w:r>
      <w:r w:rsidR="001358F7" w:rsidRPr="00BB6FF0">
        <w:rPr>
          <w:color w:val="161616"/>
          <w:lang w:val="fr-CH"/>
        </w:rPr>
        <w:t xml:space="preserve">provisoire </w:t>
      </w:r>
      <w:r w:rsidRPr="00BB6FF0">
        <w:rPr>
          <w:color w:val="161616"/>
          <w:lang w:val="fr-CH"/>
        </w:rPr>
        <w:t xml:space="preserve">indiquant que les publications </w:t>
      </w:r>
      <w:r w:rsidRPr="00BB6FF0">
        <w:rPr>
          <w:color w:val="262626"/>
          <w:lang w:val="fr-CH"/>
        </w:rPr>
        <w:t xml:space="preserve">d'une </w:t>
      </w:r>
      <w:r w:rsidRPr="00BB6FF0">
        <w:rPr>
          <w:color w:val="343434"/>
          <w:lang w:val="fr-CH"/>
        </w:rPr>
        <w:t xml:space="preserve">demande </w:t>
      </w:r>
      <w:r w:rsidRPr="00BB6FF0">
        <w:rPr>
          <w:color w:val="161616"/>
          <w:lang w:val="fr-CH"/>
        </w:rPr>
        <w:t>de droits d'</w:t>
      </w:r>
      <w:r w:rsidRPr="00BB6FF0">
        <w:rPr>
          <w:color w:val="343434"/>
          <w:lang w:val="fr-CH"/>
        </w:rPr>
        <w:t xml:space="preserve">obtenteur </w:t>
      </w:r>
      <w:r w:rsidRPr="00BB6FF0">
        <w:rPr>
          <w:color w:val="161616"/>
          <w:lang w:val="fr-CH"/>
        </w:rPr>
        <w:t xml:space="preserve">se réfèrent aux publications dans </w:t>
      </w:r>
      <w:r w:rsidRPr="00BB6FF0">
        <w:rPr>
          <w:color w:val="262626"/>
          <w:lang w:val="fr-CH"/>
        </w:rPr>
        <w:t xml:space="preserve">un </w:t>
      </w:r>
      <w:r w:rsidRPr="00BB6FF0">
        <w:rPr>
          <w:color w:val="161616"/>
          <w:lang w:val="fr-CH"/>
        </w:rPr>
        <w:t xml:space="preserve">journal </w:t>
      </w:r>
      <w:r w:rsidRPr="00BB6FF0">
        <w:rPr>
          <w:color w:val="262626"/>
          <w:lang w:val="fr-CH"/>
        </w:rPr>
        <w:t xml:space="preserve">officiel ou dans un </w:t>
      </w:r>
      <w:r w:rsidRPr="00BB6FF0">
        <w:rPr>
          <w:color w:val="161616"/>
          <w:lang w:val="fr-CH"/>
        </w:rPr>
        <w:t>bulletin officiel</w:t>
      </w:r>
      <w:r w:rsidRPr="00BB6FF0">
        <w:rPr>
          <w:color w:val="262626"/>
          <w:lang w:val="fr-CH"/>
        </w:rPr>
        <w:t xml:space="preserve">, soit dans un document </w:t>
      </w:r>
      <w:r w:rsidRPr="00BB6FF0">
        <w:rPr>
          <w:color w:val="161616"/>
          <w:lang w:val="fr-CH"/>
        </w:rPr>
        <w:t>physique</w:t>
      </w:r>
      <w:r w:rsidRPr="00BB6FF0">
        <w:rPr>
          <w:color w:val="262626"/>
          <w:lang w:val="fr-CH"/>
        </w:rPr>
        <w:t xml:space="preserve">, soit dans </w:t>
      </w:r>
      <w:r w:rsidRPr="00BB6FF0">
        <w:rPr>
          <w:color w:val="262626"/>
          <w:spacing w:val="-5"/>
          <w:lang w:val="fr-CH"/>
        </w:rPr>
        <w:t xml:space="preserve">un </w:t>
      </w:r>
      <w:r w:rsidRPr="00BB6FF0">
        <w:rPr>
          <w:color w:val="161616"/>
          <w:lang w:val="fr-CH"/>
        </w:rPr>
        <w:t xml:space="preserve">format </w:t>
      </w:r>
      <w:r w:rsidRPr="00BB6FF0">
        <w:rPr>
          <w:color w:val="262626"/>
          <w:lang w:val="fr-CH"/>
        </w:rPr>
        <w:t xml:space="preserve">électronique. </w:t>
      </w:r>
      <w:r w:rsidR="00506D22" w:rsidRPr="00BB6FF0">
        <w:rPr>
          <w:color w:val="161616"/>
          <w:lang w:val="fr-CH"/>
        </w:rPr>
        <w:t xml:space="preserve">Le </w:t>
      </w:r>
      <w:r w:rsidR="00014BFE" w:rsidRPr="00BB6FF0">
        <w:rPr>
          <w:color w:val="262626"/>
          <w:lang w:val="fr-CH"/>
        </w:rPr>
        <w:t xml:space="preserve">WG-HRV a demandé au </w:t>
      </w:r>
      <w:r w:rsidR="00506D22" w:rsidRPr="00BB6FF0">
        <w:rPr>
          <w:color w:val="161616"/>
          <w:lang w:val="fr-CH"/>
        </w:rPr>
        <w:t xml:space="preserve">Bureau de l'Union </w:t>
      </w:r>
      <w:r w:rsidR="00014BFE" w:rsidRPr="00BB6FF0">
        <w:rPr>
          <w:color w:val="161616"/>
          <w:lang w:val="fr-CH"/>
        </w:rPr>
        <w:t xml:space="preserve">de </w:t>
      </w:r>
      <w:r w:rsidR="00506D22" w:rsidRPr="00BB6FF0">
        <w:rPr>
          <w:color w:val="161616"/>
          <w:lang w:val="fr-CH"/>
        </w:rPr>
        <w:t xml:space="preserve">rédiger un texte </w:t>
      </w:r>
      <w:r w:rsidR="00014BFE" w:rsidRPr="00BB6FF0">
        <w:rPr>
          <w:color w:val="161616"/>
          <w:lang w:val="fr-CH"/>
        </w:rPr>
        <w:t xml:space="preserve">qui </w:t>
      </w:r>
      <w:r w:rsidR="00506D22" w:rsidRPr="00BB6FF0">
        <w:rPr>
          <w:color w:val="161616"/>
          <w:lang w:val="fr-CH"/>
        </w:rPr>
        <w:t xml:space="preserve">reprendrait </w:t>
      </w:r>
      <w:r w:rsidR="00ED7C74" w:rsidRPr="00BB6FF0">
        <w:rPr>
          <w:color w:val="161616"/>
          <w:lang w:val="fr-CH"/>
        </w:rPr>
        <w:t xml:space="preserve">cet élément </w:t>
      </w:r>
      <w:r w:rsidR="00506D22" w:rsidRPr="00BB6FF0">
        <w:rPr>
          <w:color w:val="161616"/>
          <w:lang w:val="fr-CH"/>
        </w:rPr>
        <w:t xml:space="preserve">pour examen par le WG-HRV </w:t>
      </w:r>
      <w:r w:rsidR="00122247" w:rsidRPr="00BB6FF0">
        <w:rPr>
          <w:color w:val="161616"/>
          <w:lang w:val="fr-CH"/>
        </w:rPr>
        <w:t xml:space="preserve">lors de </w:t>
      </w:r>
      <w:r w:rsidR="00506D22" w:rsidRPr="00BB6FF0">
        <w:rPr>
          <w:color w:val="161616"/>
          <w:lang w:val="fr-CH"/>
        </w:rPr>
        <w:t xml:space="preserve">sa prochaine réunion. </w:t>
      </w:r>
    </w:p>
    <w:p w14:paraId="43857C61" w14:textId="77777777" w:rsidR="00767385" w:rsidRPr="00BB6FF0" w:rsidRDefault="00767385" w:rsidP="00767385">
      <w:pPr>
        <w:pStyle w:val="BodyText"/>
        <w:spacing w:before="10"/>
        <w:rPr>
          <w:sz w:val="17"/>
          <w:lang w:val="fr-CH"/>
        </w:rPr>
      </w:pPr>
    </w:p>
    <w:p w14:paraId="730160D7" w14:textId="21B763AD" w:rsidR="00B55193" w:rsidRPr="00BB6FF0" w:rsidRDefault="008D4B21">
      <w:pPr>
        <w:widowControl w:val="0"/>
        <w:tabs>
          <w:tab w:val="left" w:pos="772"/>
        </w:tabs>
        <w:autoSpaceDE w:val="0"/>
        <w:autoSpaceDN w:val="0"/>
        <w:ind w:right="105"/>
        <w:rPr>
          <w:color w:val="2F2F2F"/>
          <w:w w:val="105"/>
          <w:lang w:val="fr-CH"/>
        </w:rPr>
      </w:pPr>
      <w:r w:rsidRPr="00767385">
        <w:rPr>
          <w:rFonts w:cs="Arial"/>
        </w:rPr>
        <w:fldChar w:fldCharType="begin"/>
      </w:r>
      <w:r w:rsidRPr="00BB6FF0">
        <w:rPr>
          <w:rFonts w:cs="Arial"/>
          <w:lang w:val="fr-CH"/>
        </w:rPr>
        <w:instrText xml:space="preserve"> AUTONUM  </w:instrText>
      </w:r>
      <w:r w:rsidRPr="00767385">
        <w:rPr>
          <w:rFonts w:cs="Arial"/>
        </w:rPr>
        <w:fldChar w:fldCharType="end"/>
      </w:r>
      <w:r w:rsidRPr="00BB6FF0">
        <w:rPr>
          <w:rFonts w:cs="Arial"/>
          <w:lang w:val="fr-CH"/>
        </w:rPr>
        <w:tab/>
      </w:r>
      <w:r w:rsidRPr="00BB6FF0">
        <w:rPr>
          <w:color w:val="262626"/>
          <w:lang w:val="fr-CH"/>
        </w:rPr>
        <w:t xml:space="preserve">Certains membres </w:t>
      </w:r>
      <w:r w:rsidR="005F5997" w:rsidRPr="00BB6FF0">
        <w:rPr>
          <w:color w:val="262626"/>
          <w:spacing w:val="-14"/>
          <w:lang w:val="fr-CH"/>
        </w:rPr>
        <w:t xml:space="preserve">du WG-HRV se </w:t>
      </w:r>
      <w:r w:rsidRPr="00BB6FF0">
        <w:rPr>
          <w:color w:val="343434"/>
          <w:lang w:val="fr-CH"/>
        </w:rPr>
        <w:t xml:space="preserve">sont déclarés favorables </w:t>
      </w:r>
      <w:r w:rsidRPr="00BB6FF0">
        <w:rPr>
          <w:color w:val="161616"/>
          <w:lang w:val="fr-CH"/>
        </w:rPr>
        <w:t xml:space="preserve">aux raisons </w:t>
      </w:r>
      <w:r w:rsidRPr="00BB6FF0">
        <w:rPr>
          <w:color w:val="262626"/>
          <w:lang w:val="fr-CH"/>
        </w:rPr>
        <w:t xml:space="preserve">qui sous-tendent </w:t>
      </w:r>
      <w:r w:rsidR="00B830C4" w:rsidRPr="00BB6FF0">
        <w:rPr>
          <w:lang w:val="fr-CH"/>
        </w:rPr>
        <w:t xml:space="preserve">les </w:t>
      </w:r>
      <w:r w:rsidRPr="00BB6FF0">
        <w:rPr>
          <w:lang w:val="fr-CH"/>
        </w:rPr>
        <w:t xml:space="preserve">propositions des </w:t>
      </w:r>
      <w:r w:rsidR="00ED7C74" w:rsidRPr="00BB6FF0">
        <w:rPr>
          <w:lang w:val="fr-CH"/>
        </w:rPr>
        <w:t xml:space="preserve">organisations d'obtenteurs </w:t>
      </w:r>
      <w:r w:rsidRPr="00BB6FF0">
        <w:rPr>
          <w:lang w:val="fr-CH"/>
        </w:rPr>
        <w:t xml:space="preserve">visant à modifier le paragraphe 8 </w:t>
      </w:r>
      <w:r w:rsidR="00BF20DF" w:rsidRPr="00BB6FF0">
        <w:rPr>
          <w:lang w:val="fr-CH"/>
        </w:rPr>
        <w:t xml:space="preserve">concernant les mesures </w:t>
      </w:r>
      <w:r w:rsidRPr="00BB6FF0">
        <w:rPr>
          <w:lang w:val="fr-CH"/>
        </w:rPr>
        <w:t xml:space="preserve">des notes explicatives, mais pas au texte proposé. Certains membres </w:t>
      </w:r>
      <w:r w:rsidR="005F5997" w:rsidRPr="00BB6FF0">
        <w:rPr>
          <w:lang w:val="fr-CH"/>
        </w:rPr>
        <w:t xml:space="preserve">du </w:t>
      </w:r>
      <w:r>
        <w:rPr>
          <w:lang w:val="fr-CH"/>
        </w:rPr>
        <w:t>WG-HRV</w:t>
      </w:r>
      <w:r w:rsidR="005F5997" w:rsidRPr="00BB6FF0">
        <w:rPr>
          <w:lang w:val="fr-CH"/>
        </w:rPr>
        <w:t xml:space="preserve"> </w:t>
      </w:r>
      <w:r w:rsidR="00B830C4" w:rsidRPr="00BB6FF0">
        <w:rPr>
          <w:lang w:val="fr-CH"/>
        </w:rPr>
        <w:t xml:space="preserve">ont déclaré </w:t>
      </w:r>
      <w:r w:rsidRPr="00BB6FF0">
        <w:rPr>
          <w:lang w:val="fr-CH"/>
        </w:rPr>
        <w:t xml:space="preserve">que, puisque </w:t>
      </w:r>
      <w:r w:rsidR="00B830C4" w:rsidRPr="00BB6FF0">
        <w:rPr>
          <w:lang w:val="fr-CH"/>
        </w:rPr>
        <w:t xml:space="preserve">la </w:t>
      </w:r>
      <w:r w:rsidR="00B830C4" w:rsidRPr="00BB6FF0">
        <w:rPr>
          <w:lang w:val="fr-CH"/>
        </w:rPr>
        <w:lastRenderedPageBreak/>
        <w:t xml:space="preserve">disposition relative à la </w:t>
      </w:r>
      <w:r w:rsidR="00B830C4" w:rsidRPr="00BB6FF0">
        <w:rPr>
          <w:color w:val="262626"/>
          <w:lang w:val="fr-CH"/>
        </w:rPr>
        <w:t xml:space="preserve">protection </w:t>
      </w:r>
      <w:r w:rsidR="00B830C4" w:rsidRPr="00BB6FF0">
        <w:rPr>
          <w:lang w:val="fr-CH"/>
        </w:rPr>
        <w:t xml:space="preserve">provisoire </w:t>
      </w:r>
      <w:r w:rsidR="005F5997" w:rsidRPr="00BB6FF0">
        <w:rPr>
          <w:color w:val="262626"/>
          <w:lang w:val="fr-CH"/>
        </w:rPr>
        <w:t xml:space="preserve">figurant dans l'Acte de 1991 de la Convention UPOV </w:t>
      </w:r>
      <w:r w:rsidRPr="00BB6FF0">
        <w:rPr>
          <w:color w:val="262626"/>
          <w:lang w:val="fr-CH"/>
        </w:rPr>
        <w:t xml:space="preserve">permet de choisir les </w:t>
      </w:r>
      <w:r w:rsidR="00B830C4" w:rsidRPr="00BB6FF0">
        <w:rPr>
          <w:color w:val="161616"/>
          <w:lang w:val="fr-CH"/>
        </w:rPr>
        <w:t xml:space="preserve">mesures </w:t>
      </w:r>
      <w:r w:rsidRPr="00BB6FF0">
        <w:rPr>
          <w:color w:val="262626"/>
          <w:lang w:val="fr-CH"/>
        </w:rPr>
        <w:t xml:space="preserve">qui </w:t>
      </w:r>
      <w:r w:rsidR="00B830C4" w:rsidRPr="00BB6FF0">
        <w:rPr>
          <w:color w:val="343434"/>
          <w:lang w:val="fr-CH"/>
        </w:rPr>
        <w:t xml:space="preserve">devraient être </w:t>
      </w:r>
      <w:r w:rsidR="00B830C4" w:rsidRPr="00BB6FF0">
        <w:rPr>
          <w:color w:val="262626"/>
          <w:lang w:val="fr-CH"/>
        </w:rPr>
        <w:t xml:space="preserve">disponibles </w:t>
      </w:r>
      <w:r w:rsidRPr="00BB6FF0">
        <w:rPr>
          <w:color w:val="161616"/>
          <w:lang w:val="fr-CH"/>
        </w:rPr>
        <w:t xml:space="preserve">pendant la </w:t>
      </w:r>
      <w:r w:rsidRPr="00BB6FF0">
        <w:rPr>
          <w:color w:val="262626"/>
          <w:lang w:val="fr-CH"/>
        </w:rPr>
        <w:t xml:space="preserve">période de </w:t>
      </w:r>
      <w:r w:rsidRPr="00BB6FF0">
        <w:rPr>
          <w:color w:val="2F2F2F"/>
          <w:w w:val="105"/>
          <w:lang w:val="fr-CH"/>
        </w:rPr>
        <w:t xml:space="preserve">protection </w:t>
      </w:r>
      <w:r w:rsidRPr="00BB6FF0">
        <w:rPr>
          <w:color w:val="161616"/>
          <w:lang w:val="fr-CH"/>
        </w:rPr>
        <w:t>provisoire</w:t>
      </w:r>
      <w:r w:rsidRPr="00BB6FF0">
        <w:rPr>
          <w:color w:val="2F2F2F"/>
          <w:w w:val="105"/>
          <w:lang w:val="fr-CH"/>
        </w:rPr>
        <w:t xml:space="preserve">, il n'y a pas lieu d'introduire dans les notes explicatives des préférences </w:t>
      </w:r>
      <w:r w:rsidR="00B830C4" w:rsidRPr="00BB6FF0">
        <w:rPr>
          <w:color w:val="2F2F2F"/>
          <w:w w:val="105"/>
          <w:lang w:val="fr-CH"/>
        </w:rPr>
        <w:t xml:space="preserve">concernant la </w:t>
      </w:r>
      <w:r w:rsidRPr="00BB6FF0">
        <w:rPr>
          <w:color w:val="2F2F2F"/>
          <w:w w:val="105"/>
          <w:lang w:val="fr-CH"/>
        </w:rPr>
        <w:t xml:space="preserve">mise en œuvre. </w:t>
      </w:r>
      <w:r w:rsidR="00BF20DF" w:rsidRPr="00BB6FF0">
        <w:rPr>
          <w:color w:val="2F2F2F"/>
          <w:spacing w:val="-6"/>
          <w:w w:val="105"/>
          <w:lang w:val="fr-CH"/>
        </w:rPr>
        <w:t xml:space="preserve">Il a été noté que </w:t>
      </w:r>
      <w:r w:rsidR="00BF20DF" w:rsidRPr="00BB6FF0">
        <w:rPr>
          <w:color w:val="2F2F2F"/>
          <w:w w:val="105"/>
          <w:lang w:val="fr-CH"/>
        </w:rPr>
        <w:t xml:space="preserve">les </w:t>
      </w:r>
      <w:r w:rsidR="00B830C4" w:rsidRPr="00BB6FF0">
        <w:rPr>
          <w:color w:val="2F2F2F"/>
          <w:spacing w:val="-6"/>
          <w:w w:val="105"/>
          <w:lang w:val="fr-CH"/>
        </w:rPr>
        <w:t>membres de l'</w:t>
      </w:r>
      <w:r w:rsidR="00122247" w:rsidRPr="00BB6FF0">
        <w:rPr>
          <w:color w:val="2F2F2F"/>
          <w:spacing w:val="-6"/>
          <w:w w:val="105"/>
          <w:lang w:val="fr-CH"/>
        </w:rPr>
        <w:t xml:space="preserve">UPOV </w:t>
      </w:r>
      <w:r w:rsidR="005F5997" w:rsidRPr="00BB6FF0">
        <w:rPr>
          <w:color w:val="2F2F2F"/>
          <w:spacing w:val="-6"/>
          <w:w w:val="105"/>
          <w:lang w:val="fr-CH"/>
        </w:rPr>
        <w:t xml:space="preserve">et les futurs membres de l'UPOV </w:t>
      </w:r>
      <w:r w:rsidR="00B830C4" w:rsidRPr="00BB6FF0">
        <w:rPr>
          <w:color w:val="2F2F2F"/>
          <w:spacing w:val="-6"/>
          <w:w w:val="105"/>
          <w:lang w:val="fr-CH"/>
        </w:rPr>
        <w:t xml:space="preserve">peuvent prendre ces informations en </w:t>
      </w:r>
      <w:r w:rsidRPr="00BB6FF0">
        <w:rPr>
          <w:color w:val="2F2F2F"/>
          <w:w w:val="105"/>
          <w:lang w:val="fr-CH"/>
        </w:rPr>
        <w:t>considération lors de l'</w:t>
      </w:r>
      <w:r w:rsidR="005F5997" w:rsidRPr="00BB6FF0">
        <w:rPr>
          <w:color w:val="2F2F2F"/>
          <w:w w:val="105"/>
          <w:lang w:val="fr-CH"/>
        </w:rPr>
        <w:t xml:space="preserve">élaboration et de la </w:t>
      </w:r>
      <w:r w:rsidRPr="00BB6FF0">
        <w:rPr>
          <w:color w:val="1A1A1A"/>
          <w:w w:val="105"/>
          <w:lang w:val="fr-CH"/>
        </w:rPr>
        <w:t xml:space="preserve">mise en œuvre des </w:t>
      </w:r>
      <w:r w:rsidR="005F5997" w:rsidRPr="00BB6FF0">
        <w:rPr>
          <w:color w:val="2F2F2F"/>
          <w:w w:val="105"/>
          <w:lang w:val="fr-CH"/>
        </w:rPr>
        <w:t>dispositions relatives à la protection provisoire</w:t>
      </w:r>
      <w:r w:rsidRPr="00BB6FF0">
        <w:rPr>
          <w:color w:val="2F2F2F"/>
          <w:w w:val="105"/>
          <w:lang w:val="fr-CH"/>
        </w:rPr>
        <w:t>.</w:t>
      </w:r>
    </w:p>
    <w:p w14:paraId="16ECFC83" w14:textId="77777777" w:rsidR="00A163A2" w:rsidRPr="00BB6FF0" w:rsidRDefault="00A163A2" w:rsidP="00767385">
      <w:pPr>
        <w:widowControl w:val="0"/>
        <w:tabs>
          <w:tab w:val="left" w:pos="772"/>
        </w:tabs>
        <w:autoSpaceDE w:val="0"/>
        <w:autoSpaceDN w:val="0"/>
        <w:ind w:right="105"/>
        <w:rPr>
          <w:color w:val="2F2F2F"/>
          <w:w w:val="105"/>
          <w:lang w:val="fr-CH"/>
        </w:rPr>
      </w:pPr>
    </w:p>
    <w:p w14:paraId="1C9FF05A" w14:textId="77777777" w:rsidR="00B55193" w:rsidRPr="00BB6FF0" w:rsidRDefault="008D4B21">
      <w:pPr>
        <w:widowControl w:val="0"/>
        <w:tabs>
          <w:tab w:val="left" w:pos="772"/>
        </w:tabs>
        <w:autoSpaceDE w:val="0"/>
        <w:autoSpaceDN w:val="0"/>
        <w:ind w:right="105"/>
        <w:rPr>
          <w:rFonts w:cs="Arial"/>
          <w:lang w:val="fr-CH"/>
        </w:rPr>
      </w:pPr>
      <w:r w:rsidRPr="00767385">
        <w:rPr>
          <w:rFonts w:cs="Arial"/>
        </w:rPr>
        <w:fldChar w:fldCharType="begin"/>
      </w:r>
      <w:r w:rsidRPr="00BB6FF0">
        <w:rPr>
          <w:rFonts w:cs="Arial"/>
          <w:lang w:val="fr-CH"/>
        </w:rPr>
        <w:instrText xml:space="preserve"> AUTONUM  </w:instrText>
      </w:r>
      <w:r w:rsidRPr="00767385">
        <w:rPr>
          <w:rFonts w:cs="Arial"/>
        </w:rPr>
        <w:fldChar w:fldCharType="end"/>
      </w:r>
      <w:r w:rsidRPr="00BB6FF0">
        <w:rPr>
          <w:rFonts w:cs="Arial"/>
          <w:lang w:val="fr-CH"/>
        </w:rPr>
        <w:t xml:space="preserve"> </w:t>
      </w:r>
      <w:r w:rsidR="00BF20DF" w:rsidRPr="00BB6FF0">
        <w:rPr>
          <w:rFonts w:cs="Arial"/>
          <w:lang w:val="fr-CH"/>
        </w:rPr>
        <w:tab/>
      </w:r>
      <w:r w:rsidRPr="00BB6FF0">
        <w:rPr>
          <w:rFonts w:cs="Arial"/>
          <w:lang w:val="fr-CH"/>
        </w:rPr>
        <w:t xml:space="preserve">Il a été conclu qu'il n'y avait pas d'accord sur un nouveau texte au paragraphe 8 </w:t>
      </w:r>
      <w:r w:rsidR="00BF20DF" w:rsidRPr="00BB6FF0">
        <w:rPr>
          <w:rFonts w:cs="Arial"/>
          <w:lang w:val="fr-CH"/>
        </w:rPr>
        <w:t xml:space="preserve">concernant les mesures </w:t>
      </w:r>
      <w:r w:rsidRPr="00BB6FF0">
        <w:rPr>
          <w:rFonts w:cs="Arial"/>
          <w:lang w:val="fr-CH"/>
        </w:rPr>
        <w:t>et que la formulation actuelle devait être maintenue.</w:t>
      </w:r>
    </w:p>
    <w:p w14:paraId="3ED48077" w14:textId="77777777" w:rsidR="00767385" w:rsidRPr="00BB6FF0" w:rsidRDefault="00767385" w:rsidP="00767385">
      <w:pPr>
        <w:pStyle w:val="BodyText"/>
        <w:spacing w:before="7"/>
        <w:rPr>
          <w:sz w:val="22"/>
          <w:lang w:val="fr-CH"/>
        </w:rPr>
      </w:pPr>
    </w:p>
    <w:bookmarkStart w:id="1" w:name="_Hlk152574914"/>
    <w:p w14:paraId="795131EA" w14:textId="47E11D98" w:rsidR="00B55193" w:rsidRPr="00BB6FF0" w:rsidRDefault="008D4B21">
      <w:pPr>
        <w:widowControl w:val="0"/>
        <w:tabs>
          <w:tab w:val="left" w:pos="691"/>
        </w:tabs>
        <w:autoSpaceDE w:val="0"/>
        <w:autoSpaceDN w:val="0"/>
        <w:spacing w:line="254" w:lineRule="auto"/>
        <w:ind w:right="173"/>
        <w:rPr>
          <w:color w:val="2F2F2F"/>
          <w:lang w:val="fr-CH"/>
        </w:rPr>
      </w:pPr>
      <w:r w:rsidRPr="00E51FB9">
        <w:rPr>
          <w:rFonts w:cs="Arial"/>
        </w:rPr>
        <w:fldChar w:fldCharType="begin"/>
      </w:r>
      <w:r w:rsidRPr="00BB6FF0">
        <w:rPr>
          <w:rFonts w:cs="Arial"/>
          <w:lang w:val="fr-CH"/>
        </w:rPr>
        <w:instrText xml:space="preserve"> AUTONUM  </w:instrText>
      </w:r>
      <w:r w:rsidRPr="00E51FB9">
        <w:rPr>
          <w:rFonts w:cs="Arial"/>
        </w:rPr>
        <w:fldChar w:fldCharType="end"/>
      </w:r>
      <w:r w:rsidR="00767385" w:rsidRPr="00BB6FF0">
        <w:rPr>
          <w:rFonts w:cs="Arial"/>
          <w:lang w:val="fr-CH"/>
        </w:rPr>
        <w:tab/>
      </w:r>
      <w:r w:rsidR="00767385" w:rsidRPr="00BB6FF0">
        <w:rPr>
          <w:color w:val="1A1A1A"/>
          <w:w w:val="105"/>
          <w:lang w:val="fr-CH"/>
        </w:rPr>
        <w:t xml:space="preserve">Le </w:t>
      </w:r>
      <w:r>
        <w:rPr>
          <w:color w:val="1A1A1A"/>
          <w:w w:val="105"/>
          <w:lang w:val="fr-CH"/>
        </w:rPr>
        <w:t>WG-HRV</w:t>
      </w:r>
      <w:r w:rsidR="00BF20DF" w:rsidRPr="00BB6FF0">
        <w:rPr>
          <w:color w:val="1A1A1A"/>
          <w:w w:val="105"/>
          <w:lang w:val="fr-CH"/>
        </w:rPr>
        <w:t xml:space="preserve"> a noté que les </w:t>
      </w:r>
      <w:r w:rsidR="00767385" w:rsidRPr="00BB6FF0">
        <w:rPr>
          <w:color w:val="2F2F2F"/>
          <w:w w:val="105"/>
          <w:lang w:val="fr-CH"/>
        </w:rPr>
        <w:t xml:space="preserve">organisations </w:t>
      </w:r>
      <w:r w:rsidR="00BF20DF" w:rsidRPr="00BB6FF0">
        <w:rPr>
          <w:color w:val="2F2F2F"/>
          <w:w w:val="105"/>
          <w:lang w:val="fr-CH"/>
        </w:rPr>
        <w:t xml:space="preserve">représentant les obtenteurs </w:t>
      </w:r>
      <w:r w:rsidR="00767385" w:rsidRPr="00BB6FF0">
        <w:rPr>
          <w:color w:val="2F2F2F"/>
          <w:w w:val="105"/>
          <w:lang w:val="fr-CH"/>
        </w:rPr>
        <w:t xml:space="preserve">(ISF, </w:t>
      </w:r>
      <w:r w:rsidR="00767385" w:rsidRPr="00BB6FF0">
        <w:rPr>
          <w:color w:val="1A1A1A"/>
          <w:w w:val="105"/>
          <w:lang w:val="fr-CH"/>
        </w:rPr>
        <w:t>CIOPORA</w:t>
      </w:r>
      <w:r w:rsidR="00767385" w:rsidRPr="00BB6FF0">
        <w:rPr>
          <w:color w:val="4F4F4F"/>
          <w:w w:val="105"/>
          <w:lang w:val="fr-CH"/>
        </w:rPr>
        <w:t xml:space="preserve">, </w:t>
      </w:r>
      <w:proofErr w:type="spellStart"/>
      <w:r w:rsidR="00767385" w:rsidRPr="00BB6FF0">
        <w:rPr>
          <w:color w:val="2F2F2F"/>
          <w:w w:val="105"/>
          <w:lang w:val="fr-CH"/>
        </w:rPr>
        <w:t>CropLife</w:t>
      </w:r>
      <w:proofErr w:type="spellEnd"/>
      <w:r w:rsidR="00767385" w:rsidRPr="00BB6FF0">
        <w:rPr>
          <w:color w:val="2F2F2F"/>
          <w:w w:val="105"/>
          <w:lang w:val="fr-CH"/>
        </w:rPr>
        <w:t xml:space="preserve"> </w:t>
      </w:r>
      <w:r w:rsidR="00767385" w:rsidRPr="00BB6FF0">
        <w:rPr>
          <w:color w:val="1A1A1A"/>
          <w:w w:val="105"/>
          <w:lang w:val="fr-CH"/>
        </w:rPr>
        <w:t xml:space="preserve">International, </w:t>
      </w:r>
      <w:proofErr w:type="spellStart"/>
      <w:r w:rsidR="00767385" w:rsidRPr="00BB6FF0">
        <w:rPr>
          <w:color w:val="1A1A1A"/>
          <w:w w:val="105"/>
          <w:lang w:val="fr-CH"/>
        </w:rPr>
        <w:t>Euroseeds</w:t>
      </w:r>
      <w:proofErr w:type="spellEnd"/>
      <w:r w:rsidR="00767385" w:rsidRPr="00BB6FF0">
        <w:rPr>
          <w:color w:val="4F4F4F"/>
          <w:w w:val="105"/>
          <w:lang w:val="fr-CH"/>
        </w:rPr>
        <w:t xml:space="preserve">, </w:t>
      </w:r>
      <w:r w:rsidR="00767385" w:rsidRPr="00BB6FF0">
        <w:rPr>
          <w:color w:val="2F2F2F"/>
          <w:w w:val="105"/>
          <w:lang w:val="fr-CH"/>
        </w:rPr>
        <w:t xml:space="preserve">APSA, AFSTA et </w:t>
      </w:r>
      <w:r w:rsidR="00767385" w:rsidRPr="00BB6FF0">
        <w:rPr>
          <w:color w:val="1A1A1A"/>
          <w:w w:val="105"/>
          <w:lang w:val="fr-CH"/>
        </w:rPr>
        <w:t xml:space="preserve">SAA) </w:t>
      </w:r>
      <w:r w:rsidRPr="00BB6FF0">
        <w:rPr>
          <w:color w:val="1A1A1A"/>
          <w:w w:val="105"/>
          <w:lang w:val="fr-CH"/>
        </w:rPr>
        <w:t xml:space="preserve">ont proposé de </w:t>
      </w:r>
      <w:r w:rsidR="00122247" w:rsidRPr="00BB6FF0">
        <w:rPr>
          <w:color w:val="1A1A1A"/>
          <w:w w:val="105"/>
          <w:lang w:val="fr-CH"/>
        </w:rPr>
        <w:t xml:space="preserve">fournir un </w:t>
      </w:r>
      <w:r w:rsidR="00BF20DF" w:rsidRPr="00BB6FF0">
        <w:rPr>
          <w:color w:val="1A1A1A"/>
          <w:w w:val="105"/>
          <w:lang w:val="fr-CH"/>
        </w:rPr>
        <w:t>texte expliquant l'importance d'assurer une protection efficace pendant la période de protection provisoire</w:t>
      </w:r>
      <w:r w:rsidR="00767385" w:rsidRPr="00BB6FF0">
        <w:rPr>
          <w:color w:val="4F4F4F"/>
          <w:w w:val="105"/>
          <w:lang w:val="fr-CH"/>
        </w:rPr>
        <w:t xml:space="preserve">, </w:t>
      </w:r>
      <w:r w:rsidR="00767385" w:rsidRPr="00BB6FF0">
        <w:rPr>
          <w:color w:val="1A1A1A"/>
          <w:w w:val="105"/>
          <w:lang w:val="fr-CH"/>
        </w:rPr>
        <w:t xml:space="preserve">qui </w:t>
      </w:r>
      <w:r w:rsidR="00767385" w:rsidRPr="00BB6FF0">
        <w:rPr>
          <w:color w:val="2F2F2F"/>
          <w:w w:val="105"/>
          <w:lang w:val="fr-CH"/>
        </w:rPr>
        <w:t xml:space="preserve">sera examiné </w:t>
      </w:r>
      <w:r w:rsidR="003F5A76" w:rsidRPr="00BB6FF0">
        <w:rPr>
          <w:color w:val="2F2F2F"/>
          <w:w w:val="105"/>
          <w:lang w:val="fr-CH"/>
        </w:rPr>
        <w:t xml:space="preserve">par le </w:t>
      </w:r>
      <w:r>
        <w:rPr>
          <w:color w:val="2F2F2F"/>
          <w:w w:val="105"/>
          <w:lang w:val="fr-CH"/>
        </w:rPr>
        <w:t>WG-HRV</w:t>
      </w:r>
      <w:r w:rsidR="003F5A76" w:rsidRPr="00BB6FF0">
        <w:rPr>
          <w:color w:val="2F2F2F"/>
          <w:w w:val="105"/>
          <w:lang w:val="fr-CH"/>
        </w:rPr>
        <w:t xml:space="preserve"> lors de sa </w:t>
      </w:r>
      <w:r w:rsidR="00767385" w:rsidRPr="00BB6FF0">
        <w:rPr>
          <w:color w:val="1A1A1A"/>
          <w:w w:val="105"/>
          <w:lang w:val="fr-CH"/>
        </w:rPr>
        <w:t>cinquième réunion</w:t>
      </w:r>
      <w:r w:rsidR="00767385" w:rsidRPr="00BB6FF0">
        <w:rPr>
          <w:color w:val="2F2F2F"/>
          <w:w w:val="105"/>
          <w:lang w:val="fr-CH"/>
        </w:rPr>
        <w:t>.</w:t>
      </w:r>
    </w:p>
    <w:bookmarkEnd w:id="1"/>
    <w:p w14:paraId="3AF4D24C" w14:textId="77777777" w:rsidR="00767385" w:rsidRPr="00BB6FF0" w:rsidRDefault="00767385" w:rsidP="00767385">
      <w:pPr>
        <w:pStyle w:val="BodyText"/>
        <w:rPr>
          <w:lang w:val="fr-CH"/>
        </w:rPr>
      </w:pPr>
    </w:p>
    <w:p w14:paraId="5D3483DA" w14:textId="77777777" w:rsidR="00EA0FD3" w:rsidRPr="00BB6FF0" w:rsidRDefault="00EA0FD3" w:rsidP="00767385">
      <w:pPr>
        <w:widowControl w:val="0"/>
        <w:tabs>
          <w:tab w:val="left" w:pos="762"/>
        </w:tabs>
        <w:autoSpaceDE w:val="0"/>
        <w:autoSpaceDN w:val="0"/>
        <w:spacing w:before="177" w:line="247" w:lineRule="auto"/>
        <w:ind w:right="108"/>
        <w:rPr>
          <w:color w:val="161616"/>
          <w:lang w:val="fr-CH"/>
        </w:rPr>
      </w:pPr>
    </w:p>
    <w:p w14:paraId="42B31EA8" w14:textId="77777777" w:rsidR="00B55193" w:rsidRPr="00BB6FF0" w:rsidRDefault="008D4B21">
      <w:pPr>
        <w:pStyle w:val="Heading1"/>
        <w:rPr>
          <w:lang w:val="fr-CH"/>
        </w:rPr>
      </w:pPr>
      <w:r w:rsidRPr="00BB6FF0">
        <w:rPr>
          <w:lang w:val="fr-CH"/>
        </w:rPr>
        <w:t xml:space="preserve">DATE ET PROGRAMME DE LA </w:t>
      </w:r>
      <w:r w:rsidR="00982133" w:rsidRPr="00BB6FF0">
        <w:rPr>
          <w:lang w:val="fr-CH"/>
        </w:rPr>
        <w:t xml:space="preserve">CINQUIÈME </w:t>
      </w:r>
      <w:r w:rsidRPr="00BB6FF0">
        <w:rPr>
          <w:lang w:val="fr-CH"/>
        </w:rPr>
        <w:t xml:space="preserve">RÉUNION </w:t>
      </w:r>
    </w:p>
    <w:p w14:paraId="6CABF26A" w14:textId="77777777" w:rsidR="00275157" w:rsidRPr="00BB6FF0" w:rsidRDefault="00275157" w:rsidP="00AF2484">
      <w:pPr>
        <w:keepNext/>
        <w:rPr>
          <w:rFonts w:cs="Arial"/>
          <w:spacing w:val="-2"/>
          <w:sz w:val="18"/>
          <w:lang w:val="fr-CH"/>
        </w:rPr>
      </w:pPr>
    </w:p>
    <w:p w14:paraId="1B7FAF1E" w14:textId="53182F22" w:rsidR="00B55193" w:rsidRPr="00BB6FF0" w:rsidRDefault="008D4B21">
      <w:pPr>
        <w:widowControl w:val="0"/>
        <w:tabs>
          <w:tab w:val="left" w:pos="762"/>
        </w:tabs>
        <w:autoSpaceDE w:val="0"/>
        <w:autoSpaceDN w:val="0"/>
        <w:ind w:right="113"/>
        <w:rPr>
          <w:lang w:val="fr-CH"/>
        </w:rPr>
      </w:pPr>
      <w:r w:rsidRPr="00B60EAB">
        <w:rPr>
          <w:rFonts w:cs="Arial"/>
        </w:rPr>
        <w:fldChar w:fldCharType="begin"/>
      </w:r>
      <w:r w:rsidRPr="00BB6FF0">
        <w:rPr>
          <w:rFonts w:cs="Arial"/>
          <w:lang w:val="fr-CH"/>
        </w:rPr>
        <w:instrText xml:space="preserve"> AUTONUM  </w:instrText>
      </w:r>
      <w:r w:rsidRPr="00B60EAB">
        <w:rPr>
          <w:rFonts w:cs="Arial"/>
        </w:rPr>
        <w:fldChar w:fldCharType="end"/>
      </w:r>
      <w:r w:rsidRPr="00BB6FF0">
        <w:rPr>
          <w:rFonts w:cs="Arial"/>
          <w:lang w:val="fr-CH"/>
        </w:rPr>
        <w:tab/>
      </w:r>
      <w:r w:rsidRPr="00BB6FF0">
        <w:rPr>
          <w:lang w:val="fr-CH"/>
        </w:rPr>
        <w:t xml:space="preserve">Le </w:t>
      </w:r>
      <w:r>
        <w:rPr>
          <w:lang w:val="fr-CH"/>
        </w:rPr>
        <w:t>WG-HRV</w:t>
      </w:r>
      <w:r w:rsidRPr="00BB6FF0">
        <w:rPr>
          <w:lang w:val="fr-CH"/>
        </w:rPr>
        <w:t xml:space="preserve"> </w:t>
      </w:r>
      <w:r w:rsidRPr="00BB6FF0">
        <w:rPr>
          <w:rFonts w:cs="Arial"/>
          <w:lang w:val="fr-CH" w:eastAsia="fr-FR"/>
        </w:rPr>
        <w:t xml:space="preserve">a convenu de </w:t>
      </w:r>
      <w:r w:rsidR="00C0769A" w:rsidRPr="00BB6FF0">
        <w:rPr>
          <w:rFonts w:cs="Arial"/>
          <w:lang w:val="fr-CH" w:eastAsia="fr-FR"/>
        </w:rPr>
        <w:t xml:space="preserve">tenir </w:t>
      </w:r>
      <w:r w:rsidRPr="00BB6FF0">
        <w:rPr>
          <w:rFonts w:cs="Arial"/>
          <w:lang w:val="fr-CH" w:eastAsia="fr-FR"/>
        </w:rPr>
        <w:t xml:space="preserve">sa </w:t>
      </w:r>
      <w:r w:rsidR="00982133" w:rsidRPr="00BB6FF0">
        <w:rPr>
          <w:rFonts w:cs="Arial"/>
          <w:lang w:val="fr-CH" w:eastAsia="fr-FR"/>
        </w:rPr>
        <w:t xml:space="preserve">cinquième </w:t>
      </w:r>
      <w:r w:rsidRPr="00BB6FF0">
        <w:rPr>
          <w:rFonts w:cs="Arial"/>
          <w:lang w:val="fr-CH" w:eastAsia="fr-FR"/>
        </w:rPr>
        <w:t xml:space="preserve">réunion </w:t>
      </w:r>
      <w:r w:rsidRPr="00BB6FF0">
        <w:rPr>
          <w:lang w:val="fr-CH"/>
        </w:rPr>
        <w:t xml:space="preserve">le </w:t>
      </w:r>
      <w:r w:rsidR="00982133" w:rsidRPr="00BB6FF0">
        <w:rPr>
          <w:lang w:val="fr-CH"/>
        </w:rPr>
        <w:t xml:space="preserve">21 mars </w:t>
      </w:r>
      <w:r w:rsidR="00F0430B" w:rsidRPr="00BB6FF0">
        <w:rPr>
          <w:lang w:val="fr-CH"/>
        </w:rPr>
        <w:t>2024</w:t>
      </w:r>
      <w:r w:rsidRPr="00BB6FF0">
        <w:rPr>
          <w:lang w:val="fr-CH"/>
        </w:rPr>
        <w:t xml:space="preserve">, </w:t>
      </w:r>
      <w:r w:rsidR="00982133" w:rsidRPr="00BB6FF0">
        <w:rPr>
          <w:lang w:val="fr-CH"/>
        </w:rPr>
        <w:t xml:space="preserve">par voie électronique, </w:t>
      </w:r>
      <w:r w:rsidR="003F5A76" w:rsidRPr="00BB6FF0">
        <w:rPr>
          <w:lang w:val="fr-CH"/>
        </w:rPr>
        <w:t xml:space="preserve">afin d'examiner les points </w:t>
      </w:r>
      <w:r w:rsidR="00F0430B" w:rsidRPr="00BB6FF0">
        <w:rPr>
          <w:lang w:val="fr-CH"/>
        </w:rPr>
        <w:t xml:space="preserve">suivants : </w:t>
      </w:r>
      <w:r w:rsidR="003F5A76" w:rsidRPr="00BB6FF0">
        <w:rPr>
          <w:lang w:val="fr-CH"/>
        </w:rPr>
        <w:t xml:space="preserve"> </w:t>
      </w:r>
    </w:p>
    <w:p w14:paraId="0C6DC6E0" w14:textId="77777777" w:rsidR="00E51FB9" w:rsidRPr="00BB6FF0" w:rsidRDefault="00E51FB9" w:rsidP="00F0430B">
      <w:pPr>
        <w:widowControl w:val="0"/>
        <w:tabs>
          <w:tab w:val="left" w:pos="762"/>
        </w:tabs>
        <w:autoSpaceDE w:val="0"/>
        <w:autoSpaceDN w:val="0"/>
        <w:ind w:right="113"/>
        <w:rPr>
          <w:rFonts w:cs="Arial"/>
          <w:lang w:val="fr-CH" w:eastAsia="fr-FR"/>
        </w:rPr>
      </w:pPr>
    </w:p>
    <w:p w14:paraId="6A7342F5" w14:textId="77777777" w:rsidR="00B55193" w:rsidRPr="00BB6FF0" w:rsidRDefault="008D4B21">
      <w:pPr>
        <w:widowControl w:val="0"/>
        <w:tabs>
          <w:tab w:val="left" w:pos="762"/>
        </w:tabs>
        <w:autoSpaceDE w:val="0"/>
        <w:autoSpaceDN w:val="0"/>
        <w:ind w:left="720" w:right="113"/>
        <w:rPr>
          <w:color w:val="262626"/>
          <w:lang w:val="fr-CH"/>
        </w:rPr>
      </w:pPr>
      <w:r w:rsidRPr="00BB6FF0">
        <w:rPr>
          <w:rFonts w:cs="Arial"/>
          <w:lang w:val="fr-CH" w:eastAsia="fr-FR"/>
        </w:rPr>
        <w:t xml:space="preserve">1. </w:t>
      </w:r>
      <w:r w:rsidRPr="00BB6FF0">
        <w:rPr>
          <w:rFonts w:cs="Arial"/>
          <w:lang w:val="fr-CH" w:eastAsia="fr-FR"/>
        </w:rPr>
        <w:tab/>
      </w:r>
      <w:r w:rsidR="00A163A2" w:rsidRPr="00BB6FF0">
        <w:rPr>
          <w:rFonts w:cs="Arial"/>
          <w:lang w:val="fr-CH" w:eastAsia="fr-FR"/>
        </w:rPr>
        <w:t xml:space="preserve">La </w:t>
      </w:r>
      <w:r w:rsidR="005347AE" w:rsidRPr="00BB6FF0">
        <w:rPr>
          <w:rFonts w:cs="Arial"/>
          <w:lang w:val="fr-CH" w:eastAsia="fr-FR"/>
        </w:rPr>
        <w:t>commande d'une étude</w:t>
      </w:r>
      <w:r w:rsidR="00A163A2" w:rsidRPr="00BB6FF0">
        <w:rPr>
          <w:color w:val="343434"/>
          <w:lang w:val="fr-CH"/>
        </w:rPr>
        <w:t xml:space="preserve">, </w:t>
      </w:r>
      <w:r w:rsidR="00A163A2" w:rsidRPr="00BB6FF0">
        <w:rPr>
          <w:color w:val="161616"/>
          <w:lang w:val="fr-CH"/>
        </w:rPr>
        <w:t xml:space="preserve">y compris le </w:t>
      </w:r>
      <w:r w:rsidR="00A163A2" w:rsidRPr="00BB6FF0">
        <w:rPr>
          <w:color w:val="262626"/>
          <w:spacing w:val="-15"/>
          <w:lang w:val="fr-CH"/>
        </w:rPr>
        <w:t>mandat</w:t>
      </w:r>
      <w:r w:rsidR="00A163A2" w:rsidRPr="00BB6FF0">
        <w:rPr>
          <w:color w:val="161616"/>
          <w:lang w:val="fr-CH"/>
        </w:rPr>
        <w:t xml:space="preserve">, le calendrier </w:t>
      </w:r>
      <w:r w:rsidR="00A163A2" w:rsidRPr="00BB6FF0">
        <w:rPr>
          <w:color w:val="343434"/>
          <w:lang w:val="fr-CH"/>
        </w:rPr>
        <w:t xml:space="preserve">et les </w:t>
      </w:r>
      <w:r w:rsidR="00A163A2" w:rsidRPr="00BB6FF0">
        <w:rPr>
          <w:color w:val="262626"/>
          <w:lang w:val="fr-CH"/>
        </w:rPr>
        <w:t>auteurs</w:t>
      </w:r>
      <w:r w:rsidR="005347AE" w:rsidRPr="00BB6FF0">
        <w:rPr>
          <w:color w:val="262626"/>
          <w:lang w:val="fr-CH"/>
        </w:rPr>
        <w:t xml:space="preserve">. L'étude comprendrait une première partie avec une analyse </w:t>
      </w:r>
      <w:r w:rsidR="005347AE" w:rsidRPr="00BB6FF0">
        <w:rPr>
          <w:color w:val="161616"/>
          <w:lang w:val="fr-CH"/>
        </w:rPr>
        <w:t xml:space="preserve">des intentions </w:t>
      </w:r>
      <w:r w:rsidR="005347AE" w:rsidRPr="00BB6FF0">
        <w:rPr>
          <w:color w:val="262626"/>
          <w:lang w:val="fr-CH"/>
        </w:rPr>
        <w:t>des rédacteurs de l'</w:t>
      </w:r>
      <w:r w:rsidR="005347AE" w:rsidRPr="00BB6FF0">
        <w:rPr>
          <w:color w:val="161616"/>
          <w:lang w:val="fr-CH"/>
        </w:rPr>
        <w:t xml:space="preserve">Acte de 1991 de la Convention UPOV </w:t>
      </w:r>
      <w:r w:rsidR="005347AE" w:rsidRPr="00BB6FF0">
        <w:rPr>
          <w:color w:val="262626"/>
          <w:lang w:val="fr-CH"/>
        </w:rPr>
        <w:t xml:space="preserve">en ce qui </w:t>
      </w:r>
      <w:r w:rsidR="005347AE" w:rsidRPr="00BB6FF0">
        <w:rPr>
          <w:color w:val="161616"/>
          <w:lang w:val="fr-CH"/>
        </w:rPr>
        <w:t xml:space="preserve">concerne les </w:t>
      </w:r>
      <w:r w:rsidR="005347AE" w:rsidRPr="00BB6FF0">
        <w:rPr>
          <w:color w:val="262626"/>
          <w:lang w:val="fr-CH"/>
        </w:rPr>
        <w:t xml:space="preserve">articles 14 et 16 de l'Acte de 1991, et une </w:t>
      </w:r>
      <w:r w:rsidR="005347AE" w:rsidRPr="00BB6FF0">
        <w:rPr>
          <w:color w:val="343434"/>
          <w:lang w:val="fr-CH"/>
        </w:rPr>
        <w:t xml:space="preserve">deuxième </w:t>
      </w:r>
      <w:r w:rsidR="005347AE" w:rsidRPr="00BB6FF0">
        <w:rPr>
          <w:color w:val="262626"/>
          <w:lang w:val="fr-CH"/>
        </w:rPr>
        <w:t xml:space="preserve">partie qui </w:t>
      </w:r>
      <w:r w:rsidR="005347AE" w:rsidRPr="00BB6FF0">
        <w:rPr>
          <w:color w:val="161616"/>
          <w:lang w:val="fr-CH"/>
        </w:rPr>
        <w:t xml:space="preserve">inclurait des </w:t>
      </w:r>
      <w:r w:rsidRPr="00BB6FF0">
        <w:rPr>
          <w:color w:val="161616"/>
          <w:lang w:val="fr-CH"/>
        </w:rPr>
        <w:t xml:space="preserve">résumés </w:t>
      </w:r>
      <w:r w:rsidRPr="00BB6FF0">
        <w:rPr>
          <w:color w:val="343434"/>
          <w:lang w:val="fr-CH"/>
        </w:rPr>
        <w:t xml:space="preserve">des </w:t>
      </w:r>
      <w:r w:rsidR="005347AE" w:rsidRPr="00BB6FF0">
        <w:rPr>
          <w:color w:val="343434"/>
          <w:lang w:val="fr-CH"/>
        </w:rPr>
        <w:t xml:space="preserve">affaires </w:t>
      </w:r>
      <w:r w:rsidR="005347AE" w:rsidRPr="00BB6FF0">
        <w:rPr>
          <w:color w:val="262626"/>
          <w:lang w:val="fr-CH"/>
        </w:rPr>
        <w:t xml:space="preserve">judiciaires </w:t>
      </w:r>
      <w:r w:rsidR="005347AE" w:rsidRPr="00BB6FF0">
        <w:rPr>
          <w:color w:val="343434"/>
          <w:lang w:val="fr-CH"/>
        </w:rPr>
        <w:t>des membres de l'UPOV liés par l'Acte de 1991.</w:t>
      </w:r>
    </w:p>
    <w:p w14:paraId="62DCAB0F" w14:textId="77777777" w:rsidR="005347AE" w:rsidRPr="00BB6FF0" w:rsidRDefault="005347AE" w:rsidP="00E51FB9">
      <w:pPr>
        <w:pStyle w:val="ListParagraph"/>
        <w:widowControl w:val="0"/>
        <w:tabs>
          <w:tab w:val="left" w:pos="762"/>
        </w:tabs>
        <w:autoSpaceDE w:val="0"/>
        <w:autoSpaceDN w:val="0"/>
        <w:ind w:right="113"/>
        <w:rPr>
          <w:color w:val="262626"/>
          <w:lang w:val="fr-CH"/>
        </w:rPr>
      </w:pPr>
    </w:p>
    <w:p w14:paraId="469B5A88" w14:textId="77777777" w:rsidR="00B55193" w:rsidRPr="00BB6FF0" w:rsidRDefault="008D4B21">
      <w:pPr>
        <w:pStyle w:val="ListParagraph"/>
        <w:widowControl w:val="0"/>
        <w:tabs>
          <w:tab w:val="left" w:pos="755"/>
        </w:tabs>
        <w:autoSpaceDE w:val="0"/>
        <w:autoSpaceDN w:val="0"/>
        <w:ind w:right="113"/>
        <w:rPr>
          <w:color w:val="161616"/>
          <w:lang w:val="fr-CH"/>
        </w:rPr>
      </w:pPr>
      <w:r w:rsidRPr="00BB6FF0">
        <w:rPr>
          <w:color w:val="262626"/>
          <w:lang w:val="fr-CH"/>
        </w:rPr>
        <w:t xml:space="preserve">2.    </w:t>
      </w:r>
      <w:r w:rsidR="00A163A2" w:rsidRPr="00BB6FF0">
        <w:rPr>
          <w:color w:val="262626"/>
          <w:lang w:val="fr-CH"/>
        </w:rPr>
        <w:t xml:space="preserve">Le </w:t>
      </w:r>
      <w:r w:rsidRPr="00BB6FF0">
        <w:rPr>
          <w:color w:val="262626"/>
          <w:lang w:val="fr-CH"/>
        </w:rPr>
        <w:t xml:space="preserve">Bureau de l'UPOV </w:t>
      </w:r>
      <w:r w:rsidR="00A163A2" w:rsidRPr="00BB6FF0">
        <w:rPr>
          <w:color w:val="262626"/>
          <w:lang w:val="fr-CH"/>
        </w:rPr>
        <w:t xml:space="preserve">proposerait un texte pour le paragraphe 6 des </w:t>
      </w:r>
      <w:r w:rsidR="005347AE" w:rsidRPr="00BB6FF0">
        <w:rPr>
          <w:color w:val="262626"/>
          <w:lang w:val="fr-CH"/>
        </w:rPr>
        <w:t xml:space="preserve">Notes </w:t>
      </w:r>
      <w:r w:rsidR="00A163A2" w:rsidRPr="00BB6FF0">
        <w:rPr>
          <w:color w:val="262626"/>
          <w:lang w:val="fr-CH"/>
        </w:rPr>
        <w:t xml:space="preserve">explicatives sur </w:t>
      </w:r>
      <w:r w:rsidR="005347AE" w:rsidRPr="00BB6FF0">
        <w:rPr>
          <w:color w:val="262626"/>
          <w:lang w:val="fr-CH"/>
        </w:rPr>
        <w:t xml:space="preserve">la protection provisoire concernant la publication des demandes de droits d'obtenteur. </w:t>
      </w:r>
    </w:p>
    <w:p w14:paraId="50ECE574" w14:textId="77777777" w:rsidR="00F0430B" w:rsidRPr="00BB6FF0" w:rsidRDefault="00F0430B" w:rsidP="00E51FB9">
      <w:pPr>
        <w:pStyle w:val="ListParagraph"/>
        <w:rPr>
          <w:color w:val="262626"/>
          <w:lang w:val="fr-CH"/>
        </w:rPr>
      </w:pPr>
    </w:p>
    <w:p w14:paraId="2B2B6903" w14:textId="77777777" w:rsidR="00B55193" w:rsidRPr="00BB6FF0" w:rsidRDefault="008D4B21">
      <w:pPr>
        <w:pStyle w:val="ListParagraph"/>
        <w:widowControl w:val="0"/>
        <w:numPr>
          <w:ilvl w:val="0"/>
          <w:numId w:val="13"/>
        </w:numPr>
        <w:tabs>
          <w:tab w:val="left" w:pos="691"/>
        </w:tabs>
        <w:autoSpaceDE w:val="0"/>
        <w:autoSpaceDN w:val="0"/>
        <w:spacing w:line="254" w:lineRule="auto"/>
        <w:ind w:right="173"/>
        <w:rPr>
          <w:color w:val="2F2F2F"/>
          <w:lang w:val="fr-CH"/>
        </w:rPr>
      </w:pPr>
      <w:r w:rsidRPr="00BB6FF0">
        <w:rPr>
          <w:rFonts w:cs="Arial"/>
          <w:lang w:val="fr-CH"/>
        </w:rPr>
        <w:t xml:space="preserve">Les </w:t>
      </w:r>
      <w:r w:rsidRPr="00BB6FF0">
        <w:rPr>
          <w:color w:val="2F2F2F"/>
          <w:w w:val="105"/>
          <w:lang w:val="fr-CH"/>
        </w:rPr>
        <w:t xml:space="preserve">organisations représentant les obtenteurs (ISF, </w:t>
      </w:r>
      <w:r w:rsidRPr="00BB6FF0">
        <w:rPr>
          <w:color w:val="1A1A1A"/>
          <w:w w:val="105"/>
          <w:lang w:val="fr-CH"/>
        </w:rPr>
        <w:t>CIOPORA</w:t>
      </w:r>
      <w:r w:rsidRPr="00BB6FF0">
        <w:rPr>
          <w:color w:val="4F4F4F"/>
          <w:w w:val="105"/>
          <w:lang w:val="fr-CH"/>
        </w:rPr>
        <w:t xml:space="preserve">, </w:t>
      </w:r>
      <w:proofErr w:type="spellStart"/>
      <w:r w:rsidRPr="00BB6FF0">
        <w:rPr>
          <w:color w:val="2F2F2F"/>
          <w:w w:val="105"/>
          <w:lang w:val="fr-CH"/>
        </w:rPr>
        <w:t>CropLife</w:t>
      </w:r>
      <w:proofErr w:type="spellEnd"/>
      <w:r w:rsidRPr="00BB6FF0">
        <w:rPr>
          <w:color w:val="2F2F2F"/>
          <w:w w:val="105"/>
          <w:lang w:val="fr-CH"/>
        </w:rPr>
        <w:t xml:space="preserve"> </w:t>
      </w:r>
      <w:r w:rsidRPr="00BB6FF0">
        <w:rPr>
          <w:color w:val="1A1A1A"/>
          <w:w w:val="105"/>
          <w:lang w:val="fr-CH"/>
        </w:rPr>
        <w:t xml:space="preserve">International, </w:t>
      </w:r>
      <w:proofErr w:type="spellStart"/>
      <w:r w:rsidRPr="00BB6FF0">
        <w:rPr>
          <w:color w:val="1A1A1A"/>
          <w:w w:val="105"/>
          <w:lang w:val="fr-CH"/>
        </w:rPr>
        <w:t>Euroseeds</w:t>
      </w:r>
      <w:proofErr w:type="spellEnd"/>
      <w:r w:rsidRPr="00BB6FF0">
        <w:rPr>
          <w:color w:val="4F4F4F"/>
          <w:w w:val="105"/>
          <w:lang w:val="fr-CH"/>
        </w:rPr>
        <w:t xml:space="preserve">, </w:t>
      </w:r>
      <w:r w:rsidRPr="00BB6FF0">
        <w:rPr>
          <w:color w:val="2F2F2F"/>
          <w:w w:val="105"/>
          <w:lang w:val="fr-CH"/>
        </w:rPr>
        <w:t xml:space="preserve">APSA, AFSTA et </w:t>
      </w:r>
      <w:r w:rsidRPr="00BB6FF0">
        <w:rPr>
          <w:color w:val="1A1A1A"/>
          <w:w w:val="105"/>
          <w:lang w:val="fr-CH"/>
        </w:rPr>
        <w:t>SAA) fourniraient un texte expliquant l'importance d'une protection efficace pendant la période de protection provisoire</w:t>
      </w:r>
      <w:r w:rsidR="00122247" w:rsidRPr="00BB6FF0">
        <w:rPr>
          <w:color w:val="1A1A1A"/>
          <w:w w:val="105"/>
          <w:lang w:val="fr-CH"/>
        </w:rPr>
        <w:t>.</w:t>
      </w:r>
    </w:p>
    <w:p w14:paraId="3B6851B6" w14:textId="77777777" w:rsidR="00A163A2" w:rsidRPr="00BB6FF0" w:rsidRDefault="00A163A2" w:rsidP="001D4B4B">
      <w:pPr>
        <w:rPr>
          <w:lang w:val="fr-CH"/>
        </w:rPr>
      </w:pPr>
    </w:p>
    <w:p w14:paraId="2C1380BF" w14:textId="77777777" w:rsidR="00EA0FD3" w:rsidRPr="00BB6FF0" w:rsidRDefault="00EA0FD3" w:rsidP="001D4B4B">
      <w:pPr>
        <w:rPr>
          <w:lang w:val="fr-CH"/>
        </w:rPr>
      </w:pPr>
    </w:p>
    <w:p w14:paraId="033ED9C3" w14:textId="77777777" w:rsidR="00544581" w:rsidRPr="00BB6FF0" w:rsidRDefault="00544581" w:rsidP="00982133">
      <w:pPr>
        <w:rPr>
          <w:lang w:val="fr-CH"/>
        </w:rPr>
      </w:pPr>
    </w:p>
    <w:p w14:paraId="1D34AE10" w14:textId="77777777" w:rsidR="00154004" w:rsidRPr="00BB6FF0" w:rsidRDefault="00154004" w:rsidP="00982133">
      <w:pPr>
        <w:rPr>
          <w:lang w:val="fr-CH"/>
        </w:rPr>
      </w:pPr>
    </w:p>
    <w:p w14:paraId="09065357" w14:textId="77777777" w:rsidR="00982133" w:rsidRPr="00BB6FF0" w:rsidRDefault="00982133" w:rsidP="00982133">
      <w:pPr>
        <w:rPr>
          <w:lang w:val="fr-CH"/>
        </w:rPr>
      </w:pPr>
    </w:p>
    <w:p w14:paraId="52B7EB93" w14:textId="77777777" w:rsidR="00B55193" w:rsidRPr="00BB6FF0" w:rsidRDefault="008D4B21">
      <w:pPr>
        <w:jc w:val="right"/>
        <w:rPr>
          <w:lang w:val="fr-CH"/>
        </w:rPr>
      </w:pPr>
      <w:r w:rsidRPr="00BB6FF0">
        <w:rPr>
          <w:lang w:val="fr-CH"/>
        </w:rPr>
        <w:t>[</w:t>
      </w:r>
      <w:r w:rsidR="0030260E" w:rsidRPr="00BB6FF0">
        <w:rPr>
          <w:lang w:val="fr-CH"/>
        </w:rPr>
        <w:t>L'annexe suit</w:t>
      </w:r>
      <w:r w:rsidRPr="00BB6FF0">
        <w:rPr>
          <w:lang w:val="fr-CH"/>
        </w:rPr>
        <w:t>]</w:t>
      </w:r>
    </w:p>
    <w:p w14:paraId="74D53E5E" w14:textId="77777777" w:rsidR="0030260E" w:rsidRPr="00BB6FF0" w:rsidRDefault="0030260E" w:rsidP="009B440E">
      <w:pPr>
        <w:jc w:val="left"/>
        <w:rPr>
          <w:lang w:val="fr-CH"/>
        </w:rPr>
        <w:sectPr w:rsidR="0030260E" w:rsidRPr="00BB6FF0" w:rsidSect="00F515AB">
          <w:headerReference w:type="even" r:id="rId9"/>
          <w:headerReference w:type="default" r:id="rId10"/>
          <w:pgSz w:w="11907" w:h="16840" w:code="9"/>
          <w:pgMar w:top="510" w:right="1134" w:bottom="1134" w:left="1134" w:header="510" w:footer="680" w:gutter="0"/>
          <w:cols w:space="720"/>
          <w:titlePg/>
          <w:docGrid w:linePitch="272"/>
        </w:sectPr>
      </w:pPr>
    </w:p>
    <w:p w14:paraId="33C67F6E" w14:textId="77777777" w:rsidR="00B55193" w:rsidRPr="00BB6FF0" w:rsidRDefault="008D4B21">
      <w:pPr>
        <w:jc w:val="center"/>
        <w:rPr>
          <w:lang w:val="fr-CH"/>
        </w:rPr>
      </w:pPr>
      <w:r w:rsidRPr="00BB6FF0">
        <w:rPr>
          <w:lang w:val="fr-CH"/>
        </w:rPr>
        <w:lastRenderedPageBreak/>
        <w:t xml:space="preserve">(dans l'ordre alphabétique des noms français des membres / </w:t>
      </w:r>
      <w:r w:rsidRPr="00BB6FF0">
        <w:rPr>
          <w:lang w:val="fr-CH"/>
        </w:rPr>
        <w:br/>
        <w:t xml:space="preserve">in the </w:t>
      </w:r>
      <w:proofErr w:type="spellStart"/>
      <w:r w:rsidRPr="00BB6FF0">
        <w:rPr>
          <w:lang w:val="fr-CH"/>
        </w:rPr>
        <w:t>alphabetical</w:t>
      </w:r>
      <w:proofErr w:type="spellEnd"/>
      <w:r w:rsidRPr="00BB6FF0">
        <w:rPr>
          <w:lang w:val="fr-CH"/>
        </w:rPr>
        <w:t xml:space="preserve"> </w:t>
      </w:r>
      <w:proofErr w:type="spellStart"/>
      <w:r w:rsidRPr="00BB6FF0">
        <w:rPr>
          <w:lang w:val="fr-CH"/>
        </w:rPr>
        <w:t>order</w:t>
      </w:r>
      <w:proofErr w:type="spellEnd"/>
      <w:r w:rsidRPr="00BB6FF0">
        <w:rPr>
          <w:lang w:val="fr-CH"/>
        </w:rPr>
        <w:t xml:space="preserve"> of the French </w:t>
      </w:r>
      <w:proofErr w:type="spellStart"/>
      <w:r w:rsidRPr="00BB6FF0">
        <w:rPr>
          <w:lang w:val="fr-CH"/>
        </w:rPr>
        <w:t>names</w:t>
      </w:r>
      <w:proofErr w:type="spellEnd"/>
      <w:r w:rsidRPr="00BB6FF0">
        <w:rPr>
          <w:lang w:val="fr-CH"/>
        </w:rPr>
        <w:t xml:space="preserve"> of the </w:t>
      </w:r>
      <w:proofErr w:type="spellStart"/>
      <w:r w:rsidRPr="00BB6FF0">
        <w:rPr>
          <w:lang w:val="fr-CH"/>
        </w:rPr>
        <w:t>members</w:t>
      </w:r>
      <w:proofErr w:type="spellEnd"/>
      <w:r w:rsidRPr="00BB6FF0">
        <w:rPr>
          <w:lang w:val="fr-CH"/>
        </w:rPr>
        <w:t xml:space="preserve"> / </w:t>
      </w:r>
      <w:r w:rsidRPr="00BB6FF0">
        <w:rPr>
          <w:lang w:val="fr-CH"/>
        </w:rPr>
        <w:br/>
      </w:r>
      <w:proofErr w:type="spellStart"/>
      <w:r w:rsidRPr="00BB6FF0">
        <w:rPr>
          <w:lang w:val="fr-CH"/>
        </w:rPr>
        <w:t>por</w:t>
      </w:r>
      <w:proofErr w:type="spellEnd"/>
      <w:r w:rsidRPr="00BB6FF0">
        <w:rPr>
          <w:lang w:val="fr-CH"/>
        </w:rPr>
        <w:t xml:space="preserve"> </w:t>
      </w:r>
      <w:proofErr w:type="spellStart"/>
      <w:r w:rsidRPr="00BB6FF0">
        <w:rPr>
          <w:lang w:val="fr-CH"/>
        </w:rPr>
        <w:t>orden</w:t>
      </w:r>
      <w:proofErr w:type="spellEnd"/>
      <w:r w:rsidRPr="00BB6FF0">
        <w:rPr>
          <w:lang w:val="fr-CH"/>
        </w:rPr>
        <w:t xml:space="preserve"> </w:t>
      </w:r>
      <w:proofErr w:type="spellStart"/>
      <w:r w:rsidRPr="00BB6FF0">
        <w:rPr>
          <w:lang w:val="fr-CH"/>
        </w:rPr>
        <w:t>alfabético</w:t>
      </w:r>
      <w:proofErr w:type="spellEnd"/>
      <w:r w:rsidRPr="00BB6FF0">
        <w:rPr>
          <w:lang w:val="fr-CH"/>
        </w:rPr>
        <w:t xml:space="preserve"> de los nombres en </w:t>
      </w:r>
      <w:proofErr w:type="spellStart"/>
      <w:r w:rsidRPr="00BB6FF0">
        <w:rPr>
          <w:lang w:val="fr-CH"/>
        </w:rPr>
        <w:t>francés</w:t>
      </w:r>
      <w:proofErr w:type="spellEnd"/>
      <w:r w:rsidRPr="00BB6FF0">
        <w:rPr>
          <w:lang w:val="fr-CH"/>
        </w:rPr>
        <w:t xml:space="preserve"> de los </w:t>
      </w:r>
      <w:proofErr w:type="spellStart"/>
      <w:r w:rsidRPr="00BB6FF0">
        <w:rPr>
          <w:lang w:val="fr-CH"/>
        </w:rPr>
        <w:t>miembros</w:t>
      </w:r>
      <w:proofErr w:type="spellEnd"/>
      <w:r w:rsidRPr="00BB6FF0">
        <w:rPr>
          <w:lang w:val="fr-CH"/>
        </w:rPr>
        <w:t>)</w:t>
      </w:r>
    </w:p>
    <w:p w14:paraId="6CB9B662" w14:textId="77777777" w:rsidR="00BB6FF0" w:rsidRPr="00ED7C74" w:rsidRDefault="00BB6FF0" w:rsidP="00BB6FF0">
      <w:pPr>
        <w:pStyle w:val="plheading"/>
        <w:rPr>
          <w:lang w:val="fr-FR"/>
        </w:rPr>
      </w:pPr>
      <w:r w:rsidRPr="00ED7C74">
        <w:rPr>
          <w:lang w:val="fr-FR"/>
        </w:rPr>
        <w:t>I. MEMBRES / MEMBERS / MIEMBROS</w:t>
      </w:r>
    </w:p>
    <w:p w14:paraId="2B96B920" w14:textId="77777777" w:rsidR="00BB6FF0" w:rsidRPr="00366852" w:rsidRDefault="00BB6FF0" w:rsidP="00BB6FF0">
      <w:pPr>
        <w:pStyle w:val="plcountry"/>
        <w:rPr>
          <w:sz w:val="24"/>
          <w:szCs w:val="30"/>
          <w:lang w:val="fr-CH"/>
        </w:rPr>
      </w:pPr>
      <w:r w:rsidRPr="00366852">
        <w:rPr>
          <w:lang w:val="fr-CH"/>
        </w:rPr>
        <w:t>AFRIQUE DU SUD / SOUTH AFRICA / SUDÁFRICA</w:t>
      </w:r>
    </w:p>
    <w:p w14:paraId="5048CD47" w14:textId="77777777" w:rsidR="00BB6FF0" w:rsidRPr="00366852" w:rsidRDefault="00BB6FF0" w:rsidP="00BB6FF0">
      <w:pPr>
        <w:pStyle w:val="pldetails"/>
      </w:pPr>
      <w:r w:rsidRPr="00366852">
        <w:t xml:space="preserve">Noluthando NETNOU-NKOANA (Ms.), Director, Genetic Resources, Department of Agriculture, Rural development and Land Reform, Pretoria </w:t>
      </w:r>
      <w:r w:rsidRPr="00366852">
        <w:br/>
        <w:t>(e-mail: noluthandon@daff.gov.za)</w:t>
      </w:r>
    </w:p>
    <w:p w14:paraId="13F7EFAB" w14:textId="77777777" w:rsidR="00BB6FF0" w:rsidRPr="00366852" w:rsidRDefault="00BB6FF0" w:rsidP="00BB6FF0">
      <w:pPr>
        <w:pStyle w:val="pldetails"/>
      </w:pPr>
      <w:r w:rsidRPr="00366852">
        <w:t xml:space="preserve">Thapelo Martin SEKELE (Mr.), Variety Control Regisration Officer, Scientist Production, Genetic Resources, Plant Breeder's Rights, Department of Agriculture, Land Reform and Rural Deveolpment, Pretoria </w:t>
      </w:r>
      <w:r w:rsidRPr="00366852">
        <w:br/>
        <w:t>(e-mail: ThapeloS@dalrrd.gov.za)</w:t>
      </w:r>
    </w:p>
    <w:p w14:paraId="29B2228D" w14:textId="77777777" w:rsidR="00BB6FF0" w:rsidRPr="00366852" w:rsidRDefault="00BB6FF0" w:rsidP="00BB6FF0">
      <w:pPr>
        <w:pStyle w:val="plcountry"/>
        <w:rPr>
          <w:sz w:val="30"/>
          <w:szCs w:val="30"/>
        </w:rPr>
      </w:pPr>
      <w:r w:rsidRPr="00366852">
        <w:t>Allemagne / GERMANY/ Alemania</w:t>
      </w:r>
    </w:p>
    <w:p w14:paraId="31E4543D" w14:textId="77777777" w:rsidR="00BB6FF0" w:rsidRPr="00366852" w:rsidRDefault="00BB6FF0" w:rsidP="00BB6FF0">
      <w:pPr>
        <w:pStyle w:val="pldetails"/>
      </w:pPr>
      <w:r w:rsidRPr="00366852">
        <w:t xml:space="preserve">Beate RÜCKER (Ms.), Head of Division, Federal Plant Variety Office, Bundessortenamt, Hanover </w:t>
      </w:r>
      <w:r w:rsidRPr="00366852">
        <w:br/>
        <w:t>(e-mail: beate.ruecker@bundessortenamt.de)</w:t>
      </w:r>
    </w:p>
    <w:p w14:paraId="1F8079E9" w14:textId="77777777" w:rsidR="00BB6FF0" w:rsidRPr="00366852" w:rsidRDefault="00BB6FF0" w:rsidP="00BB6FF0">
      <w:pPr>
        <w:pStyle w:val="pldetails"/>
      </w:pPr>
      <w:r w:rsidRPr="00366852">
        <w:t xml:space="preserve">Elmar PFÜLB (Mr.), President, Federal Plant Variety Office, Bundessortenamt, Hanover </w:t>
      </w:r>
      <w:r w:rsidRPr="00366852">
        <w:br/>
        <w:t>(e-mail: postfach.praesident@bundessortenamt.de)</w:t>
      </w:r>
    </w:p>
    <w:p w14:paraId="1ED199A4" w14:textId="77777777" w:rsidR="00BB6FF0" w:rsidRPr="00366852" w:rsidRDefault="00BB6FF0" w:rsidP="00BB6FF0">
      <w:pPr>
        <w:pStyle w:val="plcountry"/>
        <w:rPr>
          <w:lang w:val="es-ES"/>
        </w:rPr>
      </w:pPr>
      <w:r w:rsidRPr="00366852">
        <w:rPr>
          <w:lang w:val="es-ES"/>
        </w:rPr>
        <w:t>ARGENTINE / ARGENTINA</w:t>
      </w:r>
    </w:p>
    <w:p w14:paraId="69FFF2AE" w14:textId="77777777" w:rsidR="00BB6FF0" w:rsidRPr="00366852" w:rsidRDefault="00BB6FF0" w:rsidP="00BB6FF0">
      <w:pPr>
        <w:pStyle w:val="pldetails"/>
        <w:rPr>
          <w:lang w:val="es-ES"/>
        </w:rPr>
      </w:pPr>
      <w:r w:rsidRPr="00366852">
        <w:rPr>
          <w:lang w:val="es-ES"/>
        </w:rPr>
        <w:t xml:space="preserve">María Laura VILLAMAYOR (Sra.), Coordinadora de Relaciones Institucionales e Interjurisdiccionales, Instituto Nacional de Semillas (INASE), Secretaría de Agricultura, Ganadería, Pesca y Alimentación, Buenos Aires </w:t>
      </w:r>
      <w:r w:rsidRPr="00366852">
        <w:rPr>
          <w:lang w:val="es-ES"/>
        </w:rPr>
        <w:br/>
        <w:t>(e-mail: mlvillamayor@inase.gob.ar)</w:t>
      </w:r>
    </w:p>
    <w:p w14:paraId="1B0DEFB4" w14:textId="77777777" w:rsidR="00BB6FF0" w:rsidRPr="00366852" w:rsidRDefault="00BB6FF0" w:rsidP="00BB6FF0">
      <w:pPr>
        <w:pStyle w:val="plcountry"/>
      </w:pPr>
      <w:r w:rsidRPr="00366852">
        <w:t>AUSTRALIE / AUSTRALIA</w:t>
      </w:r>
    </w:p>
    <w:p w14:paraId="00B194DA" w14:textId="77777777" w:rsidR="00BB6FF0" w:rsidRPr="00366852" w:rsidRDefault="00BB6FF0" w:rsidP="00BB6FF0">
      <w:pPr>
        <w:pStyle w:val="pldetails"/>
      </w:pPr>
      <w:r w:rsidRPr="00366852">
        <w:t>Isabel Louise WARD (Ms.), Assistant Director, Plant Breeder's Rights, IP Australia, Woden</w:t>
      </w:r>
      <w:r w:rsidRPr="00366852">
        <w:br/>
        <w:t>(e-mail: Isabel.Ward@ipaustralia.gov.au)</w:t>
      </w:r>
    </w:p>
    <w:p w14:paraId="37A8151C" w14:textId="77777777" w:rsidR="00BB6FF0" w:rsidRPr="00366852" w:rsidRDefault="00BB6FF0" w:rsidP="00BB6FF0">
      <w:pPr>
        <w:pStyle w:val="plcountry"/>
        <w:rPr>
          <w:lang w:val="de-DE"/>
        </w:rPr>
      </w:pPr>
      <w:r w:rsidRPr="00366852">
        <w:rPr>
          <w:lang w:val="de-DE"/>
        </w:rPr>
        <w:t>AUTRICHE / AUSTRIA</w:t>
      </w:r>
    </w:p>
    <w:p w14:paraId="463EA991" w14:textId="77777777" w:rsidR="00BB6FF0" w:rsidRPr="00366852" w:rsidRDefault="00BB6FF0" w:rsidP="00BB6FF0">
      <w:pPr>
        <w:pStyle w:val="pldetails"/>
        <w:rPr>
          <w:lang w:val="de-DE"/>
        </w:rPr>
      </w:pPr>
      <w:r w:rsidRPr="00366852">
        <w:rPr>
          <w:lang w:val="de-DE"/>
        </w:rPr>
        <w:t xml:space="preserve">Birgit GULZ-KUSCHER (Ms.), Legal Advisor for Seed Law and Plant Variety Protection Law, Bundesministerium für Land- und Forstwirtschaft, Regionen und Wasserwirtschaft, Wien </w:t>
      </w:r>
      <w:r w:rsidRPr="00366852">
        <w:rPr>
          <w:lang w:val="de-DE"/>
        </w:rPr>
        <w:br/>
        <w:t>(e-mail: birgit.gulz-kuscher@bml.gv.at)</w:t>
      </w:r>
    </w:p>
    <w:p w14:paraId="6CFBEF2C" w14:textId="77777777" w:rsidR="00BB6FF0" w:rsidRPr="00366852" w:rsidRDefault="00BB6FF0" w:rsidP="00BB6FF0">
      <w:pPr>
        <w:pStyle w:val="plcountry"/>
        <w:rPr>
          <w:lang w:val="pt-PT"/>
        </w:rPr>
      </w:pPr>
      <w:r w:rsidRPr="00366852">
        <w:rPr>
          <w:lang w:val="pt-PT"/>
        </w:rPr>
        <w:t>BRÉSIL / BRAZIL / BRASIL</w:t>
      </w:r>
    </w:p>
    <w:p w14:paraId="1813607A" w14:textId="77777777" w:rsidR="00BB6FF0" w:rsidRPr="00366852" w:rsidRDefault="00BB6FF0" w:rsidP="00BB6FF0">
      <w:pPr>
        <w:pStyle w:val="pldetails"/>
        <w:rPr>
          <w:lang w:val="pt-BR"/>
        </w:rPr>
      </w:pPr>
      <w:r w:rsidRPr="00366852">
        <w:rPr>
          <w:lang w:val="pt-BR"/>
        </w:rPr>
        <w:t>Stefânia PALMA ARAUJO (Ms.), Coordinator, Plant Variety Protection Office, National Plant Variety Protection Service, Serviço Nacional de Proteção de Cultivares (SNPC), Brasilia</w:t>
      </w:r>
      <w:r w:rsidRPr="00366852">
        <w:rPr>
          <w:lang w:val="pt-BR"/>
        </w:rPr>
        <w:br/>
        <w:t>(e-mail: stefania.araujo@agro.gov.br)</w:t>
      </w:r>
    </w:p>
    <w:p w14:paraId="3A68D49B" w14:textId="77777777" w:rsidR="00BB6FF0" w:rsidRPr="00366852" w:rsidRDefault="00BB6FF0" w:rsidP="00BB6FF0">
      <w:pPr>
        <w:pStyle w:val="plcountry"/>
        <w:rPr>
          <w:lang w:val="pt-PT"/>
        </w:rPr>
      </w:pPr>
      <w:r w:rsidRPr="00366852">
        <w:rPr>
          <w:lang w:val="pt-PT"/>
        </w:rPr>
        <w:t>CANADA / CANADÁ</w:t>
      </w:r>
    </w:p>
    <w:p w14:paraId="62B0FF32" w14:textId="77777777" w:rsidR="00BB6FF0" w:rsidRPr="00366852" w:rsidRDefault="00BB6FF0" w:rsidP="00BB6FF0">
      <w:pPr>
        <w:pStyle w:val="pldetails"/>
      </w:pPr>
      <w:r w:rsidRPr="00366852">
        <w:t xml:space="preserve">Anthony PARKER (Mr.), Commissioner, Plant Breeders' Rights Office, Canadian Food Inspection Agency (CFIA), Ottawa </w:t>
      </w:r>
      <w:r w:rsidRPr="00366852">
        <w:br/>
        <w:t>(e-mail: anthony.parker@inspection.gc.ca)</w:t>
      </w:r>
    </w:p>
    <w:p w14:paraId="3B3B068B" w14:textId="77777777" w:rsidR="00BB6FF0" w:rsidRPr="00366852" w:rsidRDefault="00BB6FF0" w:rsidP="00BB6FF0">
      <w:pPr>
        <w:pStyle w:val="pldetails"/>
      </w:pPr>
      <w:r w:rsidRPr="00366852">
        <w:t xml:space="preserve">Marc DE WIT (Mr.), Senior Examiner, Plant Breeders' Rights Office, Canadian Food Inspection Agency (CFIA), Ottawa </w:t>
      </w:r>
      <w:r w:rsidRPr="00366852">
        <w:br/>
        <w:t>(e-mail: Marc.deWit@Inspection.gc.ca)</w:t>
      </w:r>
    </w:p>
    <w:p w14:paraId="6276D31E" w14:textId="77777777" w:rsidR="00BB6FF0" w:rsidRPr="00366852" w:rsidRDefault="00BB6FF0" w:rsidP="00BB6FF0">
      <w:pPr>
        <w:pStyle w:val="pldetails"/>
      </w:pPr>
      <w:r w:rsidRPr="00366852">
        <w:t xml:space="preserve">Ashley BALCHIN (Ms.), Examiner, Plant Breeders' Rights Office, Canadian Food Inspection Agency (CFIA), Ottawa </w:t>
      </w:r>
      <w:r w:rsidRPr="00366852">
        <w:br/>
        <w:t>(e-mail: ashley.balchin@inspection.gc.ca)</w:t>
      </w:r>
    </w:p>
    <w:p w14:paraId="038E10D3" w14:textId="77777777" w:rsidR="00BB6FF0" w:rsidRPr="00366852" w:rsidRDefault="00BB6FF0" w:rsidP="00BB6FF0">
      <w:pPr>
        <w:pStyle w:val="pldetails"/>
      </w:pPr>
      <w:r w:rsidRPr="00366852">
        <w:t xml:space="preserve">Renée CLOUTIER (Ms.), Examiner, Plant Breeders' Rights Office, Canadian Food Inspection Agency (CFIA), Ottawa </w:t>
      </w:r>
      <w:r w:rsidRPr="00366852">
        <w:br/>
        <w:t>(e-mail: Renee.Cloutier@inspection.gc.ca)</w:t>
      </w:r>
    </w:p>
    <w:p w14:paraId="7C2829D8" w14:textId="77777777" w:rsidR="00BB6FF0" w:rsidRPr="00366852" w:rsidRDefault="00BB6FF0" w:rsidP="00BB6FF0">
      <w:pPr>
        <w:pStyle w:val="plcountry"/>
        <w:rPr>
          <w:sz w:val="30"/>
          <w:szCs w:val="30"/>
          <w:lang w:val="es-ES_tradnl"/>
        </w:rPr>
      </w:pPr>
      <w:r w:rsidRPr="00366852">
        <w:rPr>
          <w:lang w:val="es-ES_tradnl"/>
        </w:rPr>
        <w:lastRenderedPageBreak/>
        <w:t>Chili / CHILE</w:t>
      </w:r>
    </w:p>
    <w:p w14:paraId="2BDA3057" w14:textId="77777777" w:rsidR="00BB6FF0" w:rsidRPr="00366852" w:rsidRDefault="00BB6FF0" w:rsidP="00BB6FF0">
      <w:pPr>
        <w:pStyle w:val="pldetails"/>
        <w:rPr>
          <w:lang w:val="es-ES"/>
        </w:rPr>
      </w:pPr>
      <w:r w:rsidRPr="00366852">
        <w:rPr>
          <w:lang w:val="es-ES"/>
        </w:rPr>
        <w:t xml:space="preserve">Manuel Antonio TORO UGALDE (Sr.), Jefe Sección, Registro de Variedades Protegidas, Departamento de Semillas y Plantas, Servicio Agrícola y Ganadero (SAG), Santiago de Chile </w:t>
      </w:r>
      <w:r w:rsidRPr="00366852">
        <w:rPr>
          <w:lang w:val="es-ES"/>
        </w:rPr>
        <w:br/>
        <w:t>(e-mail: manuel.toro@sag.gob.cl)</w:t>
      </w:r>
    </w:p>
    <w:p w14:paraId="6C7D5098" w14:textId="77777777" w:rsidR="00BB6FF0" w:rsidRPr="00366852" w:rsidRDefault="00BB6FF0" w:rsidP="00BB6FF0">
      <w:pPr>
        <w:pStyle w:val="plcountry"/>
      </w:pPr>
      <w:r w:rsidRPr="00366852">
        <w:t>CHINE / CHINA</w:t>
      </w:r>
    </w:p>
    <w:p w14:paraId="1E89D301" w14:textId="77777777" w:rsidR="00BB6FF0" w:rsidRPr="00366852" w:rsidRDefault="00BB6FF0" w:rsidP="00BB6FF0">
      <w:pPr>
        <w:pStyle w:val="pldetails"/>
      </w:pPr>
      <w:r w:rsidRPr="00366852">
        <w:t xml:space="preserve">Yehan CUI (Mr.), Chief Agronomist, Development Center of Science and Technology (DCST), Ministry of Agriculture and Rural Affairs (MARA), Beijing </w:t>
      </w:r>
      <w:r w:rsidRPr="00366852">
        <w:br/>
        <w:t>(e-mail: cuiyehan@agri.gov.cn)</w:t>
      </w:r>
    </w:p>
    <w:p w14:paraId="2870838A" w14:textId="77777777" w:rsidR="00BB6FF0" w:rsidRPr="00366852" w:rsidRDefault="00BB6FF0" w:rsidP="00BB6FF0">
      <w:pPr>
        <w:pStyle w:val="pldetails"/>
      </w:pPr>
      <w:r w:rsidRPr="00366852">
        <w:t xml:space="preserve">Xiujie ZHANG (Ms.), Division Director, Division of DUS Tests, Development Center of Science and Technology (DCST), Beijing </w:t>
      </w:r>
      <w:r w:rsidRPr="00366852">
        <w:br/>
        <w:t xml:space="preserve">(e-mail: zhxj7410@sina.com) </w:t>
      </w:r>
    </w:p>
    <w:p w14:paraId="7F73051E" w14:textId="77777777" w:rsidR="00BB6FF0" w:rsidRPr="00366852" w:rsidRDefault="00BB6FF0" w:rsidP="00BB6FF0">
      <w:pPr>
        <w:pStyle w:val="plcountry"/>
        <w:rPr>
          <w:lang w:val="es-ES"/>
        </w:rPr>
      </w:pPr>
      <w:r w:rsidRPr="00366852">
        <w:rPr>
          <w:lang w:val="es-ES"/>
        </w:rPr>
        <w:t>COLOMBIE / COLOMBIA / COLOMBIA</w:t>
      </w:r>
    </w:p>
    <w:p w14:paraId="7A9854BE" w14:textId="77777777" w:rsidR="00BB6FF0" w:rsidRPr="00366852" w:rsidRDefault="00BB6FF0" w:rsidP="00BB6FF0">
      <w:pPr>
        <w:pStyle w:val="pldetails"/>
        <w:rPr>
          <w:lang w:val="pt-BR"/>
        </w:rPr>
      </w:pPr>
      <w:r w:rsidRPr="00366852">
        <w:rPr>
          <w:lang w:val="es-ES"/>
        </w:rPr>
        <w:t xml:space="preserve">Alfonso Alberto ROSERO (Sr.), Director Técnico de Semillas, Subgerencia de Protección Vegetal, Instituto Colombiano Agropecuario (ICA), Bogotá </w:t>
      </w:r>
      <w:r w:rsidRPr="00366852">
        <w:rPr>
          <w:lang w:val="es-ES"/>
        </w:rPr>
        <w:br/>
        <w:t>(e-mail: alberto.rosero@ica.gov.co)</w:t>
      </w:r>
    </w:p>
    <w:p w14:paraId="40F7FF2D" w14:textId="77777777" w:rsidR="00BB6FF0" w:rsidRPr="00366852" w:rsidRDefault="00BB6FF0" w:rsidP="00BB6FF0">
      <w:pPr>
        <w:pStyle w:val="plcountry"/>
      </w:pPr>
      <w:r w:rsidRPr="00366852">
        <w:t>CROATIE / CROATIA / CROACIA</w:t>
      </w:r>
    </w:p>
    <w:p w14:paraId="05052875" w14:textId="77777777" w:rsidR="00BB6FF0" w:rsidRPr="00366852" w:rsidRDefault="00BB6FF0" w:rsidP="00BB6FF0">
      <w:pPr>
        <w:pStyle w:val="pldetails"/>
      </w:pPr>
      <w:r w:rsidRPr="00366852">
        <w:t xml:space="preserve">Zeljka CEGUR (Ms.), Head of Department, Department for Plant Reproductive Material, Directorate-General for Agricultural Land, Plant Production and Market, Zagreb </w:t>
      </w:r>
      <w:r w:rsidRPr="00366852">
        <w:br/>
        <w:t>(e-mail: zeljka.cegur@mps.hr)</w:t>
      </w:r>
    </w:p>
    <w:p w14:paraId="31EDD271" w14:textId="77777777" w:rsidR="00BB6FF0" w:rsidRPr="00366852" w:rsidRDefault="00BB6FF0" w:rsidP="00BB6FF0">
      <w:pPr>
        <w:pStyle w:val="plcountry"/>
        <w:rPr>
          <w:lang w:val="es-ES"/>
        </w:rPr>
      </w:pPr>
      <w:r w:rsidRPr="00366852">
        <w:rPr>
          <w:lang w:val="es-ES"/>
        </w:rPr>
        <w:t>ESPAGNE / SPAIN / ESPAÑA</w:t>
      </w:r>
    </w:p>
    <w:p w14:paraId="0BAF0CE6" w14:textId="77777777" w:rsidR="00BB6FF0" w:rsidRPr="00366852" w:rsidRDefault="00BB6FF0" w:rsidP="00BB6FF0">
      <w:pPr>
        <w:pStyle w:val="pldetails"/>
        <w:rPr>
          <w:lang w:val="es-ES"/>
        </w:rPr>
      </w:pPr>
      <w:r w:rsidRPr="00366852">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366852">
        <w:rPr>
          <w:lang w:val="es-ES"/>
        </w:rPr>
        <w:br/>
        <w:t>(e-mail: jasobrino@mapa.es)</w:t>
      </w:r>
    </w:p>
    <w:p w14:paraId="558E90D8" w14:textId="77777777" w:rsidR="00BB6FF0" w:rsidRPr="00366852" w:rsidRDefault="00BB6FF0" w:rsidP="00BB6FF0">
      <w:pPr>
        <w:pStyle w:val="pldetails"/>
        <w:rPr>
          <w:lang w:val="pt-BR"/>
        </w:rPr>
      </w:pPr>
      <w:r w:rsidRPr="00366852">
        <w:rPr>
          <w:lang w:val="es-ES"/>
        </w:rPr>
        <w:t xml:space="preserve">Nuria URQUÍA FERNÁNDEZ (Sra.), Jefe de Área de Registro de Variedades, Oficina Española de Variedades Vegetales (MPA y OEVV), Ministerio de Agricultura, Pesca y Alimentación (MAPA), Madrid </w:t>
      </w:r>
      <w:r w:rsidRPr="00366852">
        <w:rPr>
          <w:lang w:val="es-ES"/>
        </w:rPr>
        <w:br/>
        <w:t>(e-mail: nurquia@mapa.es)</w:t>
      </w:r>
    </w:p>
    <w:p w14:paraId="59579EA3" w14:textId="77777777" w:rsidR="00BB6FF0" w:rsidRPr="00306442" w:rsidRDefault="00BB6FF0" w:rsidP="00BB6FF0">
      <w:pPr>
        <w:pStyle w:val="plcountry"/>
        <w:rPr>
          <w:lang w:val="en-GB"/>
        </w:rPr>
      </w:pPr>
      <w:r w:rsidRPr="00306442">
        <w:rPr>
          <w:lang w:val="en-GB"/>
        </w:rPr>
        <w:t>ÉTATS-UNIS D'AMÉRIQUE / UNITED STATES OF AMERICA / ESTADOS UNIDOS DE AMÉRICA</w:t>
      </w:r>
    </w:p>
    <w:p w14:paraId="116DA9D6" w14:textId="77777777" w:rsidR="00BB6FF0" w:rsidRPr="00366852" w:rsidRDefault="00BB6FF0" w:rsidP="00BB6FF0">
      <w:pPr>
        <w:pStyle w:val="pldetails"/>
        <w:rPr>
          <w:lang w:val="pt-BR"/>
        </w:rPr>
      </w:pPr>
      <w:r w:rsidRPr="00366852">
        <w:t xml:space="preserve">Nyeemah GRAZIER (Ms.), Patent Attorney, Office of Policy and International Affairs (OPIA), U.S. Department of Commerce, Alexandria </w:t>
      </w:r>
      <w:r w:rsidRPr="00366852">
        <w:br/>
        <w:t>(e-mail: nyeemah.grazier@uspto.gov)</w:t>
      </w:r>
    </w:p>
    <w:p w14:paraId="37192952" w14:textId="77777777" w:rsidR="00BB6FF0" w:rsidRPr="00366852" w:rsidRDefault="00BB6FF0" w:rsidP="00BB6FF0">
      <w:pPr>
        <w:pStyle w:val="pldetails"/>
      </w:pPr>
      <w:r w:rsidRPr="00366852">
        <w:t xml:space="preserve">Christian HANNON (Mr.), Senior Patent Attorney, Office of Policy and International Affairs (OPIA), U.S. Department of Commerce, Alexandria </w:t>
      </w:r>
      <w:r w:rsidRPr="00366852">
        <w:br/>
        <w:t>(e-mail: christian.hannon@uspto.gov)</w:t>
      </w:r>
    </w:p>
    <w:p w14:paraId="5B52F991" w14:textId="77777777" w:rsidR="00BB6FF0" w:rsidRPr="00366852" w:rsidRDefault="00BB6FF0" w:rsidP="00BB6FF0">
      <w:pPr>
        <w:pStyle w:val="pldetails"/>
        <w:rPr>
          <w:lang w:val="pt-BR"/>
        </w:rPr>
      </w:pPr>
      <w:r w:rsidRPr="00366852">
        <w:t xml:space="preserve">Ruihong GUO (Ms.), Deputy Administrator, AMS, Science &amp; Technology Program, United States Department of Agriculture (USDA), Washington D.C. </w:t>
      </w:r>
      <w:r w:rsidRPr="00366852">
        <w:br/>
        <w:t>(e-mail: ruihong.guo@usda.gov)</w:t>
      </w:r>
    </w:p>
    <w:p w14:paraId="193D1428" w14:textId="77777777" w:rsidR="00BB6FF0" w:rsidRPr="00366852" w:rsidRDefault="00BB6FF0" w:rsidP="00BB6FF0">
      <w:pPr>
        <w:pStyle w:val="pldetails"/>
      </w:pPr>
      <w:r w:rsidRPr="00366852">
        <w:t xml:space="preserve">Florence DOVAL (Ms.), Foreign Affairs Officer, Office of Intellectual Property Enforcement, U.S. Department of State, Washington D.C. </w:t>
      </w:r>
      <w:r w:rsidRPr="00366852">
        <w:br/>
        <w:t>(e-mail: DovalF@state.gov)</w:t>
      </w:r>
    </w:p>
    <w:p w14:paraId="573B0C42" w14:textId="77777777" w:rsidR="00BB6FF0" w:rsidRPr="00306442" w:rsidRDefault="00BB6FF0" w:rsidP="00BB6FF0">
      <w:pPr>
        <w:pStyle w:val="plcountry"/>
        <w:rPr>
          <w:lang w:val="en-GB"/>
        </w:rPr>
      </w:pPr>
      <w:r w:rsidRPr="00306442">
        <w:rPr>
          <w:lang w:val="en-GB"/>
        </w:rPr>
        <w:t>FÉDÉRATION DE RUSSIE / RUSSIAN FEDERATION / FEDERACIÓN DE RUSIA</w:t>
      </w:r>
    </w:p>
    <w:p w14:paraId="0F5235FE" w14:textId="77777777" w:rsidR="00BB6FF0" w:rsidRPr="00366852" w:rsidRDefault="00BB6FF0" w:rsidP="00BB6FF0">
      <w:pPr>
        <w:pStyle w:val="pldetails"/>
      </w:pPr>
      <w:r w:rsidRPr="00366852">
        <w:t>Olga PANTELEEVA (Ms.), Counsellor, Embassy of the Russian Federation, Bern</w:t>
      </w:r>
      <w:r w:rsidRPr="00366852">
        <w:br/>
        <w:t>(e-mail: o.panteleyeva@mcx.gov.ru)</w:t>
      </w:r>
    </w:p>
    <w:p w14:paraId="5FEE07F8" w14:textId="77777777" w:rsidR="00BB6FF0" w:rsidRPr="00366852" w:rsidRDefault="00BB6FF0" w:rsidP="00BB6FF0">
      <w:pPr>
        <w:pStyle w:val="plcountry"/>
      </w:pPr>
      <w:r w:rsidRPr="00366852">
        <w:t>GHANA</w:t>
      </w:r>
    </w:p>
    <w:p w14:paraId="49B4A5DC" w14:textId="77777777" w:rsidR="00BB6FF0" w:rsidRPr="00366852" w:rsidRDefault="00BB6FF0" w:rsidP="00BB6FF0">
      <w:pPr>
        <w:pStyle w:val="pldetails"/>
      </w:pPr>
      <w:r w:rsidRPr="00366852">
        <w:t xml:space="preserve">Diana Asonoba DAPAAH (Ms.), Deputy Attorney General and Deputy Minister of Justice, Office of the Attorney General and Ministry of Justice, Accra </w:t>
      </w:r>
      <w:r w:rsidRPr="00366852">
        <w:br/>
        <w:t>(e-mail: diana.dapaah@mojagd.gov.gh)</w:t>
      </w:r>
    </w:p>
    <w:p w14:paraId="324BD0EC" w14:textId="77777777" w:rsidR="00BB6FF0" w:rsidRPr="00366852" w:rsidRDefault="00BB6FF0" w:rsidP="00BB6FF0">
      <w:pPr>
        <w:pStyle w:val="pldetails"/>
      </w:pPr>
      <w:r w:rsidRPr="00366852">
        <w:t xml:space="preserve">Teddy EDU-YAW (Mr.), Principal IT/IM Officer, Registrar-General’s Department, Ministry of Justice, Accra </w:t>
      </w:r>
      <w:r w:rsidRPr="00366852">
        <w:br/>
        <w:t>(e-mail: eduyaw@gmail.com)</w:t>
      </w:r>
    </w:p>
    <w:p w14:paraId="219ACC12" w14:textId="77777777" w:rsidR="00BB6FF0" w:rsidRPr="00366852" w:rsidRDefault="00BB6FF0" w:rsidP="00BB6FF0">
      <w:pPr>
        <w:pStyle w:val="pldetails"/>
      </w:pPr>
      <w:r w:rsidRPr="00366852">
        <w:lastRenderedPageBreak/>
        <w:t>Audrey NEEQUAYE (Ms.), First Secretary, Permanent Mission, Geneva</w:t>
      </w:r>
      <w:r w:rsidRPr="00366852">
        <w:br/>
        <w:t>(e-mail: neequayea@ghanamission.ch)</w:t>
      </w:r>
    </w:p>
    <w:p w14:paraId="4A939C50" w14:textId="77777777" w:rsidR="00BB6FF0" w:rsidRPr="00366852" w:rsidRDefault="00BB6FF0" w:rsidP="00BB6FF0">
      <w:pPr>
        <w:pStyle w:val="plcountry"/>
        <w:rPr>
          <w:sz w:val="30"/>
          <w:szCs w:val="30"/>
        </w:rPr>
      </w:pPr>
      <w:bookmarkStart w:id="2" w:name="_Hlk149149786"/>
      <w:r w:rsidRPr="00366852">
        <w:t>ISRAËL / ISRAEL</w:t>
      </w:r>
    </w:p>
    <w:p w14:paraId="1BE097BC" w14:textId="77777777" w:rsidR="00BB6FF0" w:rsidRPr="00366852" w:rsidRDefault="00BB6FF0" w:rsidP="00BB6FF0">
      <w:pPr>
        <w:pStyle w:val="pldetails"/>
      </w:pPr>
      <w:r w:rsidRPr="00366852">
        <w:t xml:space="preserve">Dikla DABBY-NAOR (Ms.), Chairperson, Plant Breeders' Rights Council, Ministry of Agriculture and Rural Development, Beit-Dagan </w:t>
      </w:r>
      <w:r w:rsidRPr="00366852">
        <w:br/>
        <w:t>(e-mail: diklad@moag.gov.il)</w:t>
      </w:r>
    </w:p>
    <w:bookmarkEnd w:id="2"/>
    <w:p w14:paraId="1229C5A4" w14:textId="77777777" w:rsidR="00BB6FF0" w:rsidRPr="00366852" w:rsidRDefault="00BB6FF0" w:rsidP="00BB6FF0">
      <w:pPr>
        <w:pStyle w:val="plcountry"/>
      </w:pPr>
      <w:r w:rsidRPr="00366852">
        <w:t>Italie / italy / italien / italia</w:t>
      </w:r>
    </w:p>
    <w:p w14:paraId="678FDCD9" w14:textId="77777777" w:rsidR="00BB6FF0" w:rsidRPr="00366852" w:rsidRDefault="00BB6FF0" w:rsidP="00BB6FF0">
      <w:pPr>
        <w:pStyle w:val="pldetails"/>
      </w:pPr>
      <w:r w:rsidRPr="00366852">
        <w:t xml:space="preserve">Alessandro FARACI (Mr.), Patents Examiner, Italian Patent and Trademark Office, Ministry of Enterprises and Made in Italy, Roma </w:t>
      </w:r>
      <w:r w:rsidRPr="00366852">
        <w:br/>
        <w:t>(e-mail: alessandro.faraci@mise.gov.it)</w:t>
      </w:r>
    </w:p>
    <w:p w14:paraId="15185A7C" w14:textId="77777777" w:rsidR="00BB6FF0" w:rsidRPr="00366852" w:rsidRDefault="00BB6FF0" w:rsidP="00BB6FF0">
      <w:pPr>
        <w:pStyle w:val="plcountry"/>
      </w:pPr>
      <w:r w:rsidRPr="00366852">
        <w:t>JAPON / JAPAN / JAPÓN</w:t>
      </w:r>
    </w:p>
    <w:p w14:paraId="6253FEDE" w14:textId="77777777" w:rsidR="00BB6FF0" w:rsidRPr="00366852" w:rsidRDefault="00BB6FF0" w:rsidP="00BB6FF0">
      <w:pPr>
        <w:pStyle w:val="pldetails"/>
      </w:pPr>
      <w:r w:rsidRPr="00366852">
        <w:t xml:space="preserve">Minori HAGIWARA (Ms.), Director for International Affairs on Plant Variety Protection, Plant Variety Protection Office, Intellectual Property Division, Export and International Affairs Bureau, Ministry of Agriculture, Forestry and Fisheries (MAFF), Tokyo </w:t>
      </w:r>
      <w:r w:rsidRPr="00366852">
        <w:br/>
        <w:t>(e-mail: minori_hagiwara110@maff.go.jp)</w:t>
      </w:r>
    </w:p>
    <w:p w14:paraId="4B6570DA" w14:textId="77777777" w:rsidR="00BB6FF0" w:rsidRPr="00366852" w:rsidRDefault="00BB6FF0" w:rsidP="00BB6FF0">
      <w:pPr>
        <w:pStyle w:val="plcountry"/>
        <w:rPr>
          <w:sz w:val="30"/>
          <w:szCs w:val="30"/>
        </w:rPr>
      </w:pPr>
      <w:r w:rsidRPr="00366852">
        <w:t>NORVÈGE / NORWAY / Noruega</w:t>
      </w:r>
    </w:p>
    <w:p w14:paraId="0DA72BBF" w14:textId="77777777" w:rsidR="00BB6FF0" w:rsidRPr="00366852" w:rsidRDefault="00BB6FF0" w:rsidP="00BB6FF0">
      <w:pPr>
        <w:pStyle w:val="pldetails"/>
      </w:pPr>
      <w:r w:rsidRPr="00366852">
        <w:t xml:space="preserve">Pia BORG (Ms.), Senior Advisor, Norwegian Food Safety Authority, Brumunddal </w:t>
      </w:r>
      <w:r w:rsidRPr="00366852">
        <w:br/>
        <w:t>(e-mail: pia.borg@mattilsynet.no)</w:t>
      </w:r>
    </w:p>
    <w:p w14:paraId="6145FBFA" w14:textId="77777777" w:rsidR="00BB6FF0" w:rsidRPr="00306442" w:rsidRDefault="00BB6FF0" w:rsidP="00BB6FF0">
      <w:pPr>
        <w:pStyle w:val="plcountry"/>
        <w:rPr>
          <w:lang w:val="en-GB"/>
        </w:rPr>
      </w:pPr>
      <w:r w:rsidRPr="00306442">
        <w:rPr>
          <w:lang w:val="en-GB"/>
        </w:rPr>
        <w:t>NOUVELLE-ZÉLANDE / NEW ZEALAND / NUEVA ZELANDIA</w:t>
      </w:r>
    </w:p>
    <w:p w14:paraId="54E08B7F" w14:textId="77777777" w:rsidR="00BB6FF0" w:rsidRPr="00366852" w:rsidRDefault="00BB6FF0" w:rsidP="00BB6FF0">
      <w:pPr>
        <w:pStyle w:val="pldetails"/>
      </w:pPr>
      <w:r w:rsidRPr="00366852">
        <w:t xml:space="preserve">Christopher James BARNABY (Mr.), PVR Manager / Assistant Commissioner, Plant Variety Rights Office, Intellectual Property Office of New Zealand, Ministry of Economic Development, Christchurch </w:t>
      </w:r>
      <w:r w:rsidRPr="00366852">
        <w:br/>
        <w:t>(e-mail: Chris.Barnaby@pvr.govt.nz)</w:t>
      </w:r>
    </w:p>
    <w:p w14:paraId="455473A2" w14:textId="77777777" w:rsidR="00BB6FF0" w:rsidRPr="00366852" w:rsidRDefault="00BB6FF0" w:rsidP="00BB6FF0">
      <w:pPr>
        <w:pStyle w:val="pldetails"/>
      </w:pPr>
      <w:r w:rsidRPr="00366852">
        <w:t xml:space="preserve">Cecilia REQUEJO-JACKMAN (Ms.), Senior Plant Variety Rights Examiner, Plant Variety Rights Office, Intellectual Property Office of New Zealand, Ministry of Economic Development, Christchurch </w:t>
      </w:r>
      <w:r w:rsidRPr="00366852">
        <w:br/>
        <w:t>(e-mail: Cecilia.R-Jackman@pvr.govt.nz)</w:t>
      </w:r>
    </w:p>
    <w:p w14:paraId="53E4E84A" w14:textId="77777777" w:rsidR="00BB6FF0" w:rsidRPr="00366852" w:rsidRDefault="00BB6FF0" w:rsidP="00BB6FF0">
      <w:pPr>
        <w:pStyle w:val="plcountry"/>
      </w:pPr>
      <w:r w:rsidRPr="00366852">
        <w:t>PAYS-BAS / NETHERLANDS / PAÍSES BAJOS</w:t>
      </w:r>
    </w:p>
    <w:p w14:paraId="0FB041F1" w14:textId="77777777" w:rsidR="00BB6FF0" w:rsidRPr="00366852" w:rsidRDefault="00BB6FF0" w:rsidP="00BB6FF0">
      <w:pPr>
        <w:pStyle w:val="pldetails"/>
      </w:pPr>
      <w:r w:rsidRPr="00366852">
        <w:t xml:space="preserve">Kees Jan GROENEWOUD (Mr.), Secretary, Board for Plant Varieties (Raad voor plantenrassen), Roelofarendsveen </w:t>
      </w:r>
      <w:r w:rsidRPr="00366852">
        <w:br/>
        <w:t>(e-mail: c.j.a.groenewoud@raadvoorplantenrassen.nl)</w:t>
      </w:r>
    </w:p>
    <w:p w14:paraId="77DE72F8" w14:textId="77777777" w:rsidR="00BB6FF0" w:rsidRPr="00366852" w:rsidRDefault="00BB6FF0" w:rsidP="00BB6FF0">
      <w:pPr>
        <w:pStyle w:val="pldetails"/>
      </w:pPr>
      <w:r w:rsidRPr="00366852">
        <w:t xml:space="preserve">Bernadette REGEER (Ms.), Coordinating policy advisor, Phytosanitary Affairs and Propagating material, DG Agro &amp; Nature, Ministry of Agriculture, Nature and Food Quality, Den Haag </w:t>
      </w:r>
      <w:r w:rsidRPr="00366852">
        <w:br/>
        <w:t>(e-mail: b.regeer@minlnv.nl)</w:t>
      </w:r>
    </w:p>
    <w:p w14:paraId="2BED8BAE" w14:textId="77777777" w:rsidR="00BB6FF0" w:rsidRPr="00366852" w:rsidRDefault="00BB6FF0" w:rsidP="00BB6FF0">
      <w:pPr>
        <w:pStyle w:val="plcountry"/>
        <w:rPr>
          <w:lang w:val="es-ES"/>
        </w:rPr>
      </w:pPr>
      <w:r w:rsidRPr="00366852">
        <w:rPr>
          <w:lang w:val="es-ES"/>
        </w:rPr>
        <w:t>PÉROU / PERU / PERÚ</w:t>
      </w:r>
    </w:p>
    <w:p w14:paraId="53146827" w14:textId="77777777" w:rsidR="00BB6FF0" w:rsidRPr="00366852" w:rsidRDefault="00BB6FF0" w:rsidP="00BB6FF0">
      <w:pPr>
        <w:pStyle w:val="pldetails"/>
        <w:rPr>
          <w:lang w:val="es-ES"/>
        </w:rPr>
      </w:pPr>
      <w:r w:rsidRPr="00366852">
        <w:rPr>
          <w:lang w:val="es-ES"/>
        </w:rPr>
        <w:t xml:space="preserve">Sara Karla QUINTEROS MALPARTIDA (Sra.), Coordinadora de Conocimientos Colectivos y Variedades Vegetales, Dirección de Invenciones y Nuevas Tecnologías, Instituto Nacional de Defensa de la Competencia y de la Protección de la Propiedad Intelectual (INDECOPI), Lima </w:t>
      </w:r>
      <w:r w:rsidRPr="00366852">
        <w:rPr>
          <w:lang w:val="es-ES"/>
        </w:rPr>
        <w:br/>
        <w:t>(e-mail: squinteros@indecopi.gob.pe)</w:t>
      </w:r>
    </w:p>
    <w:p w14:paraId="50EC871E" w14:textId="77777777" w:rsidR="00BB6FF0" w:rsidRPr="00306442" w:rsidRDefault="00BB6FF0" w:rsidP="00BB6FF0">
      <w:pPr>
        <w:pStyle w:val="plcountry"/>
        <w:rPr>
          <w:lang w:val="en-GB"/>
        </w:rPr>
      </w:pPr>
      <w:r w:rsidRPr="00306442">
        <w:rPr>
          <w:lang w:val="en-GB"/>
        </w:rPr>
        <w:t>RÉPUBLIQUE DE CORÉE / REPUBLIC of korea / REPÚBLICA de corea</w:t>
      </w:r>
    </w:p>
    <w:p w14:paraId="1D0879C5" w14:textId="77777777" w:rsidR="00BB6FF0" w:rsidRPr="00366852" w:rsidRDefault="00BB6FF0" w:rsidP="00BB6FF0">
      <w:pPr>
        <w:pStyle w:val="pldetails"/>
      </w:pPr>
      <w:r w:rsidRPr="00366852">
        <w:t xml:space="preserve">Yong Seok JANG (Mr.), Deputy Director, Plant Variety Protection Division, National Forest Seed Variety Center (NFSV), Chungcheongbukdo </w:t>
      </w:r>
      <w:r w:rsidRPr="00366852">
        <w:br/>
        <w:t xml:space="preserve">(e-mail: mushrm@korea.kr) </w:t>
      </w:r>
    </w:p>
    <w:p w14:paraId="6934354F" w14:textId="77777777" w:rsidR="00BB6FF0" w:rsidRPr="00366852" w:rsidRDefault="00BB6FF0" w:rsidP="00BB6FF0">
      <w:pPr>
        <w:pStyle w:val="pldetails"/>
      </w:pPr>
      <w:r w:rsidRPr="00366852">
        <w:t xml:space="preserve">Tae Hoon KIM (Mr.), Senior Forest Researcher, Examiner, National Forest Seed Variety Center (NFSV), Chungcheongbuk-do </w:t>
      </w:r>
      <w:r w:rsidRPr="00366852">
        <w:br/>
        <w:t>(e-mail: algae23@korea.kr)</w:t>
      </w:r>
    </w:p>
    <w:p w14:paraId="12EE0120" w14:textId="77777777" w:rsidR="00BB6FF0" w:rsidRPr="00366852" w:rsidRDefault="00BB6FF0" w:rsidP="00BB6FF0">
      <w:pPr>
        <w:pStyle w:val="pldetails"/>
      </w:pPr>
      <w:r w:rsidRPr="00366852">
        <w:t xml:space="preserve">Won-Bum CHO (Mr.), Forest Researcher, Plant Variety Protection Division, National Forest Seed Variety Center (NFSV), Chungcheongbuk-do </w:t>
      </w:r>
      <w:r w:rsidRPr="00366852">
        <w:br/>
        <w:t xml:space="preserve">(e-mail: rudis99@korea.kr) </w:t>
      </w:r>
    </w:p>
    <w:p w14:paraId="4FADF1E7" w14:textId="77777777" w:rsidR="00BB6FF0" w:rsidRPr="00366852" w:rsidRDefault="00BB6FF0" w:rsidP="00BB6FF0">
      <w:pPr>
        <w:pStyle w:val="pldetails"/>
      </w:pPr>
      <w:r w:rsidRPr="00366852">
        <w:t xml:space="preserve">Hwan-Su HWANG (Mr.), Forest Researcher, Plant Variety Protection Division, National Forest Seed Variety Center, Korea Forest Service, Chungcheongbuk-do </w:t>
      </w:r>
      <w:r w:rsidRPr="00366852">
        <w:br/>
        <w:t>(e-mail: hwansu3368@korea.kr)</w:t>
      </w:r>
    </w:p>
    <w:p w14:paraId="5F261D7B" w14:textId="77777777" w:rsidR="00BB6FF0" w:rsidRPr="00366852" w:rsidRDefault="00BB6FF0" w:rsidP="00BB6FF0">
      <w:pPr>
        <w:pStyle w:val="pldetails"/>
      </w:pPr>
      <w:r w:rsidRPr="00366852">
        <w:lastRenderedPageBreak/>
        <w:t xml:space="preserve">Kwanghong LEE (Mr.), Researcher, Korea Seed and Variety Service (KSVS), Gimcheon City </w:t>
      </w:r>
      <w:r w:rsidRPr="00366852">
        <w:br/>
        <w:t>(e-mail: grin@korea.kr)</w:t>
      </w:r>
    </w:p>
    <w:p w14:paraId="5445ED78" w14:textId="77777777" w:rsidR="00BB6FF0" w:rsidRPr="00366852" w:rsidRDefault="00BB6FF0" w:rsidP="00BB6FF0">
      <w:pPr>
        <w:pStyle w:val="plcountry"/>
        <w:rPr>
          <w:lang w:val="pt-BR"/>
        </w:rPr>
      </w:pPr>
      <w:bookmarkStart w:id="3" w:name="_Hlk149149558"/>
      <w:r w:rsidRPr="00366852">
        <w:rPr>
          <w:lang w:val="pt-BR"/>
        </w:rPr>
        <w:t xml:space="preserve">RÉPUBLIQUE Dominicaine / dominican REPUBLIC / dominikanische REPUBLIK / </w:t>
      </w:r>
      <w:r w:rsidRPr="00366852">
        <w:rPr>
          <w:lang w:val="pt-BR"/>
        </w:rPr>
        <w:br/>
        <w:t>REPÚBLICA Dominicana</w:t>
      </w:r>
    </w:p>
    <w:p w14:paraId="19B4031E" w14:textId="77777777" w:rsidR="00BB6FF0" w:rsidRPr="00366852" w:rsidRDefault="00BB6FF0" w:rsidP="00BB6FF0">
      <w:pPr>
        <w:pStyle w:val="pldetails"/>
        <w:rPr>
          <w:lang w:val="es-ES"/>
        </w:rPr>
      </w:pPr>
      <w:r w:rsidRPr="00366852">
        <w:rPr>
          <w:lang w:val="es-ES"/>
        </w:rPr>
        <w:t xml:space="preserve">Octavio Augusto BERAS-GOICO JUSTINIANO (Sr.), Encargado del Departamento Legal, Oficina de Registro de Variedades y Obtenciones Vegetales (OREVADO), Santo Domingo </w:t>
      </w:r>
      <w:r w:rsidRPr="00366852">
        <w:rPr>
          <w:lang w:val="es-ES"/>
        </w:rPr>
        <w:br/>
        <w:t xml:space="preserve">(e-mail: </w:t>
      </w:r>
      <w:r w:rsidRPr="00EC1BE8">
        <w:rPr>
          <w:lang w:val="es-ES"/>
        </w:rPr>
        <w:t>ota470@gmail.com</w:t>
      </w:r>
      <w:r w:rsidRPr="00366852">
        <w:rPr>
          <w:lang w:val="es-ES"/>
        </w:rPr>
        <w:t>)</w:t>
      </w:r>
    </w:p>
    <w:bookmarkEnd w:id="3"/>
    <w:p w14:paraId="29E8464E" w14:textId="77777777" w:rsidR="00BB6FF0" w:rsidRPr="00366852" w:rsidRDefault="00BB6FF0" w:rsidP="00BB6FF0">
      <w:pPr>
        <w:pStyle w:val="plcountry"/>
        <w:rPr>
          <w:lang w:val="fr-CH"/>
        </w:rPr>
      </w:pPr>
      <w:r w:rsidRPr="00366852">
        <w:rPr>
          <w:lang w:val="fr-CH"/>
        </w:rPr>
        <w:t>RÉPUBLIQUE TCHÈQUE / CZECH REPUBLIC / REPÚBLICA CHECA</w:t>
      </w:r>
    </w:p>
    <w:p w14:paraId="4EDDDED9" w14:textId="77777777" w:rsidR="00BB6FF0" w:rsidRPr="00366852" w:rsidRDefault="00BB6FF0" w:rsidP="00BB6FF0">
      <w:pPr>
        <w:pStyle w:val="pldetails"/>
      </w:pPr>
      <w:r w:rsidRPr="00366852">
        <w:t xml:space="preserve">Pavla BÍMOVÁ (Ms.), General affairs of DUS testing, National Plant Variety Office, Central Institute for Supervising and Testing in Agriculture (ÚKZÚZ), Brno </w:t>
      </w:r>
      <w:r w:rsidRPr="00366852">
        <w:br/>
        <w:t>(e-mail: pavla.bimova@ukzuz.cz)</w:t>
      </w:r>
    </w:p>
    <w:p w14:paraId="30BB13BC" w14:textId="77777777" w:rsidR="00BB6FF0" w:rsidRPr="00366852" w:rsidRDefault="00BB6FF0" w:rsidP="00BB6FF0">
      <w:pPr>
        <w:pStyle w:val="pldetails"/>
      </w:pPr>
      <w:r w:rsidRPr="00366852">
        <w:t xml:space="preserve">Lenka CLOWEZOVÁ (Ms.), State official, Plant Commodities Department,, Ministry of Agriculture, Praha </w:t>
      </w:r>
      <w:r w:rsidRPr="00366852">
        <w:br/>
        <w:t>(e-mail: lenka.clowezova@mze.cz)</w:t>
      </w:r>
    </w:p>
    <w:p w14:paraId="13F0D22A" w14:textId="77777777" w:rsidR="00BB6FF0" w:rsidRPr="00366852" w:rsidRDefault="00BB6FF0" w:rsidP="00BB6FF0">
      <w:pPr>
        <w:pStyle w:val="plcountry"/>
        <w:ind w:right="-284"/>
        <w:rPr>
          <w:lang w:val="es-ES"/>
        </w:rPr>
      </w:pPr>
      <w:r w:rsidRPr="00366852">
        <w:rPr>
          <w:lang w:val="es-ES"/>
        </w:rPr>
        <w:t>RÉPUBLIQUE-UNIE DE TANZANIE / UNITED REPUBLIC OF TANZANIA / REPÚBLICA UNIDA DE TANZANÍA</w:t>
      </w:r>
    </w:p>
    <w:p w14:paraId="18BB57F2" w14:textId="77777777" w:rsidR="00BB6FF0" w:rsidRPr="00366852" w:rsidRDefault="00BB6FF0" w:rsidP="00BB6FF0">
      <w:pPr>
        <w:pStyle w:val="pldetails"/>
      </w:pPr>
      <w:r w:rsidRPr="00366852">
        <w:t xml:space="preserve">Patrick NGWEDIAGI (Mr.), Director General, Tanzania Official Seed Certification Institute (TOSCI), Morogoro </w:t>
      </w:r>
      <w:r w:rsidRPr="00366852">
        <w:br/>
        <w:t>(e-mail: dg@tosci.go.tz)</w:t>
      </w:r>
    </w:p>
    <w:p w14:paraId="6629ABB7" w14:textId="77777777" w:rsidR="00BB6FF0" w:rsidRPr="00366852" w:rsidRDefault="00BB6FF0" w:rsidP="00BB6FF0">
      <w:pPr>
        <w:pStyle w:val="pldetails"/>
      </w:pPr>
      <w:r w:rsidRPr="00366852">
        <w:t xml:space="preserve">Twalib Mustafa NJOHOLE (Mr.), Registrar of Plant Breeders' Rights, Plant Breeders Rights' Office, Ministry of Agriculture (MoA), Dodoma </w:t>
      </w:r>
      <w:r w:rsidRPr="00366852">
        <w:br/>
        <w:t>(e-mail: twalib.njohole@kilimo.go.tz)</w:t>
      </w:r>
    </w:p>
    <w:p w14:paraId="67AD6C49" w14:textId="77777777" w:rsidR="00BB6FF0" w:rsidRPr="00366852" w:rsidRDefault="00BB6FF0" w:rsidP="00BB6FF0">
      <w:pPr>
        <w:pStyle w:val="plcountry"/>
      </w:pPr>
      <w:r w:rsidRPr="00366852">
        <w:t>ROYAUME-UNI / UNITED KINGDOM / reino unido</w:t>
      </w:r>
    </w:p>
    <w:p w14:paraId="03202070" w14:textId="77777777" w:rsidR="00BB6FF0" w:rsidRPr="00366852" w:rsidRDefault="00BB6FF0" w:rsidP="00BB6FF0">
      <w:pPr>
        <w:pStyle w:val="pldetails"/>
      </w:pPr>
      <w:r w:rsidRPr="00366852">
        <w:t xml:space="preserve">Kat DEEKS (Ms.), Plant Variety and seeds policy Team Leader, Department for Environment, Food and Rural Affairs (Defra), Cambridge </w:t>
      </w:r>
      <w:r w:rsidRPr="00366852">
        <w:br/>
        <w:t>(e-mail: katherine.deeks@defra.gov.uk)</w:t>
      </w:r>
    </w:p>
    <w:p w14:paraId="02891C18" w14:textId="77777777" w:rsidR="00BB6FF0" w:rsidRPr="00366852" w:rsidRDefault="00BB6FF0" w:rsidP="00BB6FF0">
      <w:pPr>
        <w:pStyle w:val="pldetails"/>
      </w:pPr>
      <w:bookmarkStart w:id="4" w:name="_Hlk148608195"/>
      <w:r w:rsidRPr="00366852">
        <w:t xml:space="preserve">Joanne JURY (Ms.), Policy Officer, Department for Environment, Food &amp; Rural Affairs (DEFRA), London </w:t>
      </w:r>
      <w:r w:rsidRPr="00366852">
        <w:br/>
        <w:t>(e-mail: Joanne.Jury@defra.gov.uk)</w:t>
      </w:r>
    </w:p>
    <w:bookmarkEnd w:id="4"/>
    <w:p w14:paraId="6107690F" w14:textId="77777777" w:rsidR="00BB6FF0" w:rsidRPr="00366852" w:rsidRDefault="00BB6FF0" w:rsidP="00BB6FF0">
      <w:pPr>
        <w:pStyle w:val="pldetails"/>
      </w:pPr>
      <w:r w:rsidRPr="00366852">
        <w:t xml:space="preserve">Michael BROWN (Mr.), Head of Plant Variety and Seeds (PVS), Animal and Plant Health Agency (APHA), Cambridge </w:t>
      </w:r>
      <w:r w:rsidRPr="00366852">
        <w:br/>
        <w:t>(e-mail: Michael.Brown@apha.gov.uk)</w:t>
      </w:r>
    </w:p>
    <w:p w14:paraId="745658F5" w14:textId="77777777" w:rsidR="00BB6FF0" w:rsidRPr="00366852" w:rsidRDefault="00BB6FF0" w:rsidP="00BB6FF0">
      <w:pPr>
        <w:pStyle w:val="pldetails"/>
      </w:pPr>
      <w:r w:rsidRPr="00366852">
        <w:t xml:space="preserve">Sigurd RAMANS-HARBOROUGH (Mr.), Manager of UK Variety Listing and PBR, Plant Varieties and Seeds, Animal and Plant Health Agency (APHA), Department for Environment, Food and Rural Affairs (DEFRA), Cambridge </w:t>
      </w:r>
      <w:r w:rsidRPr="00366852">
        <w:br/>
        <w:t>(e-mail: Sigurd.Ramans-Harborough@defra.gov.uk)</w:t>
      </w:r>
    </w:p>
    <w:p w14:paraId="2F9F9283" w14:textId="77777777" w:rsidR="00BB6FF0" w:rsidRPr="00366852" w:rsidRDefault="00BB6FF0" w:rsidP="00BB6FF0">
      <w:pPr>
        <w:pStyle w:val="pldetails"/>
      </w:pPr>
      <w:r w:rsidRPr="00366852">
        <w:t xml:space="preserve">Hilary PAPWORTH (Ms.), Senior Technical Manager, NIAB, Cambridge </w:t>
      </w:r>
      <w:r w:rsidRPr="00366852">
        <w:br/>
        <w:t>(e-mail: hilary.papworth@niab.com)</w:t>
      </w:r>
    </w:p>
    <w:p w14:paraId="17C46776" w14:textId="77777777" w:rsidR="00BB6FF0" w:rsidRPr="00366852" w:rsidRDefault="00BB6FF0" w:rsidP="00BB6FF0">
      <w:pPr>
        <w:pStyle w:val="plcountry"/>
      </w:pPr>
      <w:r w:rsidRPr="00366852">
        <w:t>SERBIE / SERBIA / SERBIEN / SERBIA</w:t>
      </w:r>
    </w:p>
    <w:p w14:paraId="64C1D25C" w14:textId="77777777" w:rsidR="00BB6FF0" w:rsidRPr="00366852" w:rsidRDefault="00BB6FF0" w:rsidP="00BB6FF0">
      <w:pPr>
        <w:pStyle w:val="pldetails"/>
      </w:pPr>
      <w:r w:rsidRPr="00366852">
        <w:t xml:space="preserve">Gordana LONCAR (Ms.), Senior Adviser for Plant Variety protection, Plant Protection Directorate, Group for Plant Variety Protection and Biosafety, Ministry of Agriculture, Forestry and Water Management, Belgrade </w:t>
      </w:r>
      <w:r w:rsidRPr="00366852">
        <w:br/>
        <w:t>(e-mail: gordana.loncar@minpolj.gov.rs)</w:t>
      </w:r>
    </w:p>
    <w:p w14:paraId="7AB011F9" w14:textId="77777777" w:rsidR="00BB6FF0" w:rsidRPr="00366852" w:rsidRDefault="00BB6FF0" w:rsidP="00BB6FF0">
      <w:pPr>
        <w:pStyle w:val="plcountry"/>
      </w:pPr>
      <w:r w:rsidRPr="00366852">
        <w:t>SLOVAQUIE / SLOVAKIA / ESLOVAQUIA</w:t>
      </w:r>
    </w:p>
    <w:p w14:paraId="4FAE75A4" w14:textId="77777777" w:rsidR="00BB6FF0" w:rsidRPr="00366852" w:rsidRDefault="00BB6FF0" w:rsidP="00BB6FF0">
      <w:pPr>
        <w:pStyle w:val="pldetails"/>
      </w:pPr>
      <w:r w:rsidRPr="00366852">
        <w:t xml:space="preserve">Ján GALBAVY (Mr.), First Secretary, Permanent Mission, Grand-Saconnex </w:t>
      </w:r>
      <w:r w:rsidRPr="00366852">
        <w:br/>
        <w:t>(e-mail: Jan.Galbavy@mzv.sk)</w:t>
      </w:r>
    </w:p>
    <w:p w14:paraId="72E3FBE7" w14:textId="77777777" w:rsidR="00BB6FF0" w:rsidRPr="00366852" w:rsidRDefault="00BB6FF0" w:rsidP="00BB6FF0">
      <w:pPr>
        <w:pStyle w:val="plcountry"/>
        <w:rPr>
          <w:lang w:val="de-DE"/>
        </w:rPr>
      </w:pPr>
      <w:r w:rsidRPr="00366852">
        <w:rPr>
          <w:lang w:val="de-DE"/>
        </w:rPr>
        <w:t>SUISSE / SWITZERLAND / SUIZA</w:t>
      </w:r>
    </w:p>
    <w:p w14:paraId="2F43B944" w14:textId="77777777" w:rsidR="00BB6FF0" w:rsidRPr="00366852" w:rsidRDefault="00BB6FF0" w:rsidP="00BB6FF0">
      <w:pPr>
        <w:pStyle w:val="pldetails"/>
        <w:rPr>
          <w:lang w:val="de-DE"/>
        </w:rPr>
      </w:pPr>
      <w:r w:rsidRPr="00366852">
        <w:rPr>
          <w:lang w:val="de-DE"/>
        </w:rPr>
        <w:t xml:space="preserve">Eva TSCHARLAND (Ms.), Jurist, Fachbereich Recht und Verfahren, Office fédéral de l'agriculture (OFAG), Bern </w:t>
      </w:r>
      <w:r w:rsidRPr="00366852">
        <w:rPr>
          <w:lang w:val="de-DE"/>
        </w:rPr>
        <w:br/>
        <w:t>(e-mail: eva.tscharland@blw.admin.ch)</w:t>
      </w:r>
    </w:p>
    <w:p w14:paraId="5427325B" w14:textId="77777777" w:rsidR="00BB6FF0" w:rsidRPr="00366852" w:rsidRDefault="00BB6FF0" w:rsidP="00BB6FF0">
      <w:pPr>
        <w:pStyle w:val="plcountry"/>
      </w:pPr>
      <w:r w:rsidRPr="00366852">
        <w:t>TÜRKIYE / TÜRKIYE</w:t>
      </w:r>
    </w:p>
    <w:p w14:paraId="7EC39FED" w14:textId="77777777" w:rsidR="00BB6FF0" w:rsidRPr="00366852" w:rsidRDefault="00BB6FF0" w:rsidP="00BB6FF0">
      <w:pPr>
        <w:pStyle w:val="pldetails"/>
      </w:pPr>
      <w:r w:rsidRPr="00366852">
        <w:t xml:space="preserve">Cagri OVAYURT (Ms.), Agricultural Engineer, General Directorate of Agricultural Research and Policies, Ankara </w:t>
      </w:r>
      <w:r w:rsidRPr="00366852">
        <w:br/>
        <w:t xml:space="preserve">(e-mail: cagri.ovayurt@tarimorman.gov.tr)  </w:t>
      </w:r>
    </w:p>
    <w:p w14:paraId="31DB4341" w14:textId="77777777" w:rsidR="00BB6FF0" w:rsidRPr="00366852" w:rsidRDefault="00BB6FF0" w:rsidP="00BB6FF0">
      <w:pPr>
        <w:pStyle w:val="plcountry"/>
        <w:rPr>
          <w:lang w:val="es-ES"/>
        </w:rPr>
      </w:pPr>
      <w:r w:rsidRPr="00366852">
        <w:rPr>
          <w:lang w:val="es-ES"/>
        </w:rPr>
        <w:lastRenderedPageBreak/>
        <w:t>UNION EUROPÉENNE / EUROPEAN UNION / UNIÓN EUROPEA</w:t>
      </w:r>
    </w:p>
    <w:p w14:paraId="43AFEDB4" w14:textId="77777777" w:rsidR="00BB6FF0" w:rsidRPr="00366852" w:rsidRDefault="00BB6FF0" w:rsidP="00BB6FF0">
      <w:pPr>
        <w:pStyle w:val="pldetails"/>
      </w:pPr>
      <w:bookmarkStart w:id="5" w:name="_Hlk149152836"/>
      <w:r w:rsidRPr="00366852">
        <w:t xml:space="preserve">Francesco MATTINA (Mr.), President, Community Plant Variety Office (CPVO), Angers </w:t>
      </w:r>
      <w:r w:rsidRPr="00366852">
        <w:br/>
        <w:t>(e-mail: mattina@cpvo.europa.eu)</w:t>
      </w:r>
    </w:p>
    <w:bookmarkEnd w:id="5"/>
    <w:p w14:paraId="4F3EEB1B" w14:textId="77777777" w:rsidR="00BB6FF0" w:rsidRPr="00366852" w:rsidRDefault="00BB6FF0" w:rsidP="00BB6FF0">
      <w:pPr>
        <w:pStyle w:val="pldetails"/>
      </w:pPr>
      <w:r w:rsidRPr="00366852">
        <w:t xml:space="preserve">Päivi MANNERKORPI (Ms.), Team Leader - Plant Reproductive Material, Unit G1 Plant Health, Directorate General for Health and Food Safety (DG SANTE), European Commission, Brussels </w:t>
      </w:r>
      <w:r w:rsidRPr="00366852">
        <w:br/>
        <w:t>(e-mail: paivi.mannerkorpi@ec.europa.eu)</w:t>
      </w:r>
    </w:p>
    <w:p w14:paraId="3BCE470C" w14:textId="77777777" w:rsidR="00BB6FF0" w:rsidRPr="00366852" w:rsidRDefault="00BB6FF0" w:rsidP="00BB6FF0">
      <w:pPr>
        <w:pStyle w:val="pldetails"/>
        <w:rPr>
          <w:lang w:val="es-ES"/>
        </w:rPr>
      </w:pPr>
      <w:r w:rsidRPr="00366852">
        <w:rPr>
          <w:lang w:val="es-ES"/>
        </w:rPr>
        <w:t xml:space="preserve">José Antonio SOBRINO MATÉ (Sr.), Subdirector General de Medios de Producción Agrícola, Oficina Española de Variedades Vegetales (MPA y OEVV), DG Producciones y Mercados Agrarios, Ministerio de Agricultura y Pesca, Alimentación (MAPA), Madrid </w:t>
      </w:r>
      <w:r w:rsidRPr="00366852">
        <w:rPr>
          <w:lang w:val="es-ES"/>
        </w:rPr>
        <w:br/>
        <w:t>(e-mail: jasobrino@mapa.es)</w:t>
      </w:r>
    </w:p>
    <w:p w14:paraId="738861D6" w14:textId="77777777" w:rsidR="00BB6FF0" w:rsidRPr="00366852" w:rsidRDefault="00BB6FF0" w:rsidP="00BB6FF0">
      <w:pPr>
        <w:pStyle w:val="pldetails"/>
        <w:rPr>
          <w:lang w:val="pt-BR"/>
        </w:rPr>
      </w:pPr>
      <w:r w:rsidRPr="00366852">
        <w:rPr>
          <w:lang w:val="es-ES"/>
        </w:rPr>
        <w:t xml:space="preserve">Nuria URQUÍA FERNÁNDEZ (Sra.), Jefe de Área de Registro de Variedades, Oficina Española de Variedades Vegetales (MPA y OEVV), Ministerio de Agricultura, Pesca y Alimentación (MAPA), Madrid </w:t>
      </w:r>
      <w:r w:rsidRPr="00366852">
        <w:rPr>
          <w:lang w:val="es-ES"/>
        </w:rPr>
        <w:br/>
        <w:t>(e-mail: nurquia@mapa.es)</w:t>
      </w:r>
    </w:p>
    <w:p w14:paraId="521E3DB6" w14:textId="77777777" w:rsidR="00BB6FF0" w:rsidRPr="00366852" w:rsidRDefault="00BB6FF0" w:rsidP="00BB6FF0">
      <w:pPr>
        <w:pStyle w:val="pldetails"/>
      </w:pPr>
      <w:r w:rsidRPr="00366852">
        <w:t xml:space="preserve">Ángela MARTÍNEZ LÓPEZ (Ms.), Legal Officer, Community Plant Variety Office (CPVO), Angers </w:t>
      </w:r>
      <w:r w:rsidRPr="00366852">
        <w:br/>
        <w:t xml:space="preserve">(e-mail: martinez-lopez@cpvo.europa.eu) </w:t>
      </w:r>
    </w:p>
    <w:p w14:paraId="6D324967" w14:textId="77777777" w:rsidR="00BB6FF0" w:rsidRPr="00366852" w:rsidRDefault="00BB6FF0" w:rsidP="00BB6FF0">
      <w:pPr>
        <w:pStyle w:val="plheading"/>
      </w:pPr>
      <w:r w:rsidRPr="00366852">
        <w:t>II. OBSERVATEURS / OBSERVERS / OBSERVADORES</w:t>
      </w:r>
    </w:p>
    <w:p w14:paraId="3D36EFE6" w14:textId="77777777" w:rsidR="00BB6FF0" w:rsidRPr="00366852" w:rsidRDefault="00BB6FF0" w:rsidP="00BB6FF0">
      <w:pPr>
        <w:pStyle w:val="plcountry"/>
      </w:pPr>
      <w:r w:rsidRPr="00366852">
        <w:t>ARABIE SAOUDITE / SAUDI ARABIA / ARABIA SAUDITA</w:t>
      </w:r>
    </w:p>
    <w:p w14:paraId="7F9E3194" w14:textId="77777777" w:rsidR="00BB6FF0" w:rsidRPr="00366852" w:rsidRDefault="00BB6FF0" w:rsidP="00BB6FF0">
      <w:pPr>
        <w:pStyle w:val="pldetails"/>
      </w:pPr>
      <w:r w:rsidRPr="00366852">
        <w:t xml:space="preserve">Ali NAMAZI (Mr.), Head of Plant Varieties, Saudi Authority for Intellectual Property (SAIP), Riyadh </w:t>
      </w:r>
      <w:r w:rsidRPr="00366852">
        <w:br/>
        <w:t>(e-mail: anamazi@saip.gov.sa)</w:t>
      </w:r>
    </w:p>
    <w:p w14:paraId="72E0F199" w14:textId="77777777" w:rsidR="00BB6FF0" w:rsidRPr="00366852" w:rsidRDefault="00BB6FF0" w:rsidP="00BB6FF0">
      <w:pPr>
        <w:pStyle w:val="pldetails"/>
      </w:pPr>
      <w:r w:rsidRPr="00366852">
        <w:t xml:space="preserve">Fahd ALAIJAN (Mr.), Patent Support Expert, Saudi Authority for Intellectual Property (SAIP), Riyadh </w:t>
      </w:r>
      <w:r w:rsidRPr="00366852">
        <w:br/>
        <w:t>(e-mail: fajlan@saip.gov.sa)</w:t>
      </w:r>
    </w:p>
    <w:p w14:paraId="3AA17E15" w14:textId="77777777" w:rsidR="00BB6FF0" w:rsidRPr="00366852" w:rsidRDefault="00BB6FF0" w:rsidP="00BB6FF0">
      <w:pPr>
        <w:pStyle w:val="plheading"/>
      </w:pPr>
      <w:r w:rsidRPr="00366852">
        <w:t>III. ORGANISATIONS / ORGANIZATIONS / ORGANIZACIONES</w:t>
      </w:r>
    </w:p>
    <w:p w14:paraId="606EBD13" w14:textId="77777777" w:rsidR="00BB6FF0" w:rsidRPr="00366852" w:rsidRDefault="00BB6FF0" w:rsidP="00BB6FF0">
      <w:pPr>
        <w:pStyle w:val="plcountry"/>
      </w:pPr>
      <w:r w:rsidRPr="00366852">
        <w:t>ASSOCIATION FOR PLANT BREEDING FOR THE BENEFIT OF SOCIETY (APBREBES)</w:t>
      </w:r>
    </w:p>
    <w:p w14:paraId="13586CC1" w14:textId="77777777" w:rsidR="00BB6FF0" w:rsidRPr="00366852" w:rsidRDefault="00BB6FF0" w:rsidP="00BB6FF0">
      <w:pPr>
        <w:pStyle w:val="pldetails"/>
      </w:pPr>
      <w:r w:rsidRPr="00366852">
        <w:t>François MEIENBERG (Mr.), Coordinator, Association for Plant Breeding for the Benefit of Society (APBREBES), Zürich, Switzerland</w:t>
      </w:r>
      <w:r w:rsidRPr="00366852">
        <w:br/>
        <w:t>(e-mail: contact@apbrebes.org)</w:t>
      </w:r>
    </w:p>
    <w:p w14:paraId="4250DC57" w14:textId="77777777" w:rsidR="00BB6FF0" w:rsidRPr="00366852" w:rsidRDefault="00BB6FF0" w:rsidP="00BB6FF0">
      <w:pPr>
        <w:pStyle w:val="plcountry"/>
      </w:pPr>
      <w:r w:rsidRPr="00366852">
        <w:t xml:space="preserve">ASSOCIATION INTERNATIONALE DES PRODUCTEURS HORTICOLES (AIPH) / </w:t>
      </w:r>
      <w:r w:rsidRPr="00366852">
        <w:br/>
        <w:t xml:space="preserve">INTERNATIONAL ASSOCIATION OF HORTICULTURAL PRODUCERS (AIPH) / </w:t>
      </w:r>
      <w:r w:rsidRPr="00366852">
        <w:br/>
        <w:t>Asociación Internacional de Productores Hortícolas (AIPH)</w:t>
      </w:r>
    </w:p>
    <w:p w14:paraId="3321C03C" w14:textId="77777777" w:rsidR="00BB6FF0" w:rsidRPr="00366852" w:rsidRDefault="00BB6FF0" w:rsidP="00BB6FF0">
      <w:pPr>
        <w:pStyle w:val="pldetails"/>
      </w:pPr>
      <w:r w:rsidRPr="00366852">
        <w:t>Mia HOPPERUS BUMA (Ms.), Advisor, Committee for Novelty Protection, International Association of Horticultural Producers (AIPH), The Hague, Netherlands</w:t>
      </w:r>
      <w:r w:rsidRPr="00366852">
        <w:br/>
        <w:t xml:space="preserve">(e-mail: info@miabuma.nl) </w:t>
      </w:r>
    </w:p>
    <w:p w14:paraId="30D89457" w14:textId="77777777" w:rsidR="00BB6FF0" w:rsidRPr="00306442" w:rsidRDefault="00BB6FF0" w:rsidP="00BB6FF0">
      <w:pPr>
        <w:pStyle w:val="plcountry"/>
        <w:ind w:right="-284"/>
      </w:pPr>
      <w:r w:rsidRPr="00306442">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14:paraId="7FBF9F93" w14:textId="77777777" w:rsidR="00BB6FF0" w:rsidRPr="00366852" w:rsidRDefault="00BB6FF0" w:rsidP="00BB6FF0">
      <w:pPr>
        <w:pStyle w:val="pldetails"/>
      </w:pPr>
      <w:r w:rsidRPr="00366852">
        <w:t xml:space="preserve">Edgar KRIEGER (Mr.), Secretary General, International Community of Breeders of Asexually Reproduced Horticultural Plants (CIOPORA), Hamburg, Germany </w:t>
      </w:r>
      <w:r w:rsidRPr="00366852">
        <w:br/>
        <w:t>(e-mail: edgar.krieger@ciopora.org)</w:t>
      </w:r>
    </w:p>
    <w:p w14:paraId="7559BFAA" w14:textId="77777777" w:rsidR="00BB6FF0" w:rsidRPr="00366852" w:rsidRDefault="00BB6FF0" w:rsidP="00BB6FF0">
      <w:pPr>
        <w:pStyle w:val="pldetails"/>
      </w:pPr>
      <w:r w:rsidRPr="00366852">
        <w:t>Judith Maria Anneke DE ROOS-BLOKLAND (Ms.), Senior Plant Breeder's Rights Attorney, AOMB Intellectual Property, Eindhoven, Netherlands</w:t>
      </w:r>
      <w:r w:rsidRPr="00366852">
        <w:br/>
        <w:t xml:space="preserve">(e-mail: J.deRoos@aomb.nl) </w:t>
      </w:r>
    </w:p>
    <w:p w14:paraId="0F1AC0F1" w14:textId="77777777" w:rsidR="00BB6FF0" w:rsidRPr="00E51FB9" w:rsidRDefault="00BB6FF0" w:rsidP="00BB6FF0">
      <w:pPr>
        <w:pStyle w:val="plcountry"/>
      </w:pPr>
      <w:r w:rsidRPr="00E51FB9">
        <w:t>CROPLIFE INTERNATIONAL</w:t>
      </w:r>
    </w:p>
    <w:p w14:paraId="10688B7C" w14:textId="77777777" w:rsidR="00BB6FF0" w:rsidRPr="00E51FB9" w:rsidRDefault="00BB6FF0" w:rsidP="00BB6FF0">
      <w:pPr>
        <w:pStyle w:val="pldetails"/>
      </w:pPr>
      <w:r w:rsidRPr="00E51FB9">
        <w:t xml:space="preserve">Marcel BRUINS (Mr.), Consultant, CropLife International, Bruxelles, Belgium </w:t>
      </w:r>
      <w:r w:rsidRPr="00E51FB9">
        <w:br/>
        <w:t xml:space="preserve">(e-mail: marcel@bruinsseedconsultancy.com) </w:t>
      </w:r>
    </w:p>
    <w:p w14:paraId="15BBD4CA" w14:textId="77777777" w:rsidR="00BB6FF0" w:rsidRPr="00E51FB9" w:rsidRDefault="00BB6FF0" w:rsidP="00BB6FF0">
      <w:pPr>
        <w:pStyle w:val="plcountry"/>
      </w:pPr>
      <w:r w:rsidRPr="00E51FB9">
        <w:lastRenderedPageBreak/>
        <w:t>EUROSEEDS</w:t>
      </w:r>
    </w:p>
    <w:p w14:paraId="61DEFA76" w14:textId="77777777" w:rsidR="00BB6FF0" w:rsidRPr="00E51FB9" w:rsidRDefault="00BB6FF0" w:rsidP="00BB6FF0">
      <w:pPr>
        <w:pStyle w:val="pldetails"/>
      </w:pPr>
      <w:r w:rsidRPr="00E51FB9">
        <w:t xml:space="preserve">Szonja CSÖRGÖ (Ms.), Director, Intellectual Property &amp; Legal Affairs, Euroseeds, Bruxelles, Belgium </w:t>
      </w:r>
      <w:r w:rsidRPr="00E51FB9">
        <w:br/>
        <w:t xml:space="preserve">(e-mail: szonjacsorgo@euroseeds.eu) </w:t>
      </w:r>
    </w:p>
    <w:p w14:paraId="423B59BB" w14:textId="77777777" w:rsidR="00BB6FF0" w:rsidRPr="00366852" w:rsidRDefault="00BB6FF0" w:rsidP="00BB6FF0">
      <w:pPr>
        <w:pStyle w:val="plcountry"/>
      </w:pPr>
      <w:r w:rsidRPr="00366852">
        <w:t>INTERNATIONAL SEED FEDERATION (ISF)</w:t>
      </w:r>
    </w:p>
    <w:p w14:paraId="79EE451B" w14:textId="77777777" w:rsidR="00BB6FF0" w:rsidRPr="00366852" w:rsidRDefault="00BB6FF0" w:rsidP="00BB6FF0">
      <w:pPr>
        <w:pStyle w:val="pldetails"/>
      </w:pPr>
      <w:r w:rsidRPr="00366852">
        <w:t>Catherine LANGAT (Ms.), Technical Manager, African Seed Trade Association (AFSTA), Nairobi, Kenya</w:t>
      </w:r>
      <w:r w:rsidRPr="00366852">
        <w:br/>
        <w:t>(e-mail: catherine@afsta.org)</w:t>
      </w:r>
    </w:p>
    <w:p w14:paraId="44DE0569" w14:textId="77777777" w:rsidR="00BB6FF0" w:rsidRPr="00366852" w:rsidRDefault="00BB6FF0" w:rsidP="00BB6FF0">
      <w:pPr>
        <w:pStyle w:val="pldetails"/>
      </w:pPr>
      <w:r w:rsidRPr="00366852">
        <w:t>Kim MAESSEN-VAN BUGGENUM (Ms.), Plant Variety Protection Officer, BASF Vegetable Seeds, Nunhem, Netherlands</w:t>
      </w:r>
      <w:r w:rsidRPr="00366852">
        <w:br/>
        <w:t xml:space="preserve">(e-mail: Kim.vanbuggenum@vegetableseeds.basf.com)  </w:t>
      </w:r>
    </w:p>
    <w:p w14:paraId="14825681" w14:textId="77777777" w:rsidR="00BB6FF0" w:rsidRPr="00366852" w:rsidRDefault="00BB6FF0" w:rsidP="00BB6FF0">
      <w:pPr>
        <w:pStyle w:val="pldetails"/>
        <w:rPr>
          <w:lang w:val="de-DE"/>
        </w:rPr>
      </w:pPr>
      <w:r w:rsidRPr="00366852">
        <w:rPr>
          <w:lang w:val="de-DE"/>
        </w:rPr>
        <w:t xml:space="preserve">Frank MICHIELS, Global PVP manager GBI/BG, BASF, Gent, Belgium </w:t>
      </w:r>
      <w:r w:rsidRPr="00366852">
        <w:rPr>
          <w:lang w:val="de-DE"/>
        </w:rPr>
        <w:br/>
        <w:t>(e-mail: frank.michiels@basf.com)</w:t>
      </w:r>
    </w:p>
    <w:p w14:paraId="673D3FAB" w14:textId="77777777" w:rsidR="00BB6FF0" w:rsidRPr="00366852" w:rsidRDefault="00BB6FF0" w:rsidP="00BB6FF0">
      <w:pPr>
        <w:pStyle w:val="plcountry"/>
        <w:rPr>
          <w:lang w:val="es-ES"/>
        </w:rPr>
      </w:pPr>
      <w:r w:rsidRPr="00366852">
        <w:rPr>
          <w:lang w:val="es-ES"/>
        </w:rPr>
        <w:t xml:space="preserve">SEED ASSOCIATION OF THE AMERICAS (SAA) / </w:t>
      </w:r>
      <w:r w:rsidRPr="00366852">
        <w:rPr>
          <w:lang w:val="es-ES"/>
        </w:rPr>
        <w:br/>
        <w:t>Asociación de Semillas de las Américas (SAA)</w:t>
      </w:r>
    </w:p>
    <w:p w14:paraId="33C074CA" w14:textId="77777777" w:rsidR="00BB6FF0" w:rsidRPr="00090D23" w:rsidRDefault="00BB6FF0" w:rsidP="00BB6FF0">
      <w:pPr>
        <w:pStyle w:val="pldetails"/>
      </w:pPr>
      <w:r w:rsidRPr="00366852">
        <w:t>Diego A. RISSO (Mr.), Director Ejecutivo, Seed Association of the Americas (SAA), Montevideo, Uruguay</w:t>
      </w:r>
      <w:r w:rsidRPr="00366852">
        <w:br/>
        <w:t>(e-mail: drisso@saaseed.org)</w:t>
      </w:r>
    </w:p>
    <w:p w14:paraId="794D31E9" w14:textId="77777777" w:rsidR="00BB6FF0" w:rsidRPr="004071DD" w:rsidRDefault="00BB6FF0" w:rsidP="00BB6FF0">
      <w:pPr>
        <w:pStyle w:val="plheading"/>
        <w:rPr>
          <w:rFonts w:cs="Arial"/>
        </w:rPr>
      </w:pPr>
      <w:r>
        <w:rPr>
          <w:rFonts w:cs="Arial"/>
        </w:rPr>
        <w:t>IV</w:t>
      </w:r>
      <w:r w:rsidRPr="004071DD">
        <w:rPr>
          <w:rFonts w:cs="Arial"/>
        </w:rPr>
        <w:t>. BUREAU / OFFICER / OFICINA</w:t>
      </w:r>
    </w:p>
    <w:p w14:paraId="2180B141" w14:textId="77777777" w:rsidR="00BB6FF0" w:rsidRDefault="00BB6FF0" w:rsidP="00BB6FF0">
      <w:pPr>
        <w:pStyle w:val="pldetails"/>
      </w:pPr>
      <w:r>
        <w:t>Yolanda HUERTA</w:t>
      </w:r>
      <w:r w:rsidRPr="00E338CA">
        <w:t xml:space="preserve"> (M</w:t>
      </w:r>
      <w:r>
        <w:t>s</w:t>
      </w:r>
      <w:r w:rsidRPr="00E338CA">
        <w:t>.)</w:t>
      </w:r>
      <w:r w:rsidRPr="004071DD">
        <w:t xml:space="preserve">, </w:t>
      </w:r>
      <w:r>
        <w:t>Chair</w:t>
      </w:r>
    </w:p>
    <w:p w14:paraId="611CDCF5" w14:textId="77777777" w:rsidR="00BB6FF0" w:rsidRPr="00912E4C" w:rsidRDefault="00BB6FF0" w:rsidP="00BB6FF0">
      <w:pPr>
        <w:pStyle w:val="plheading"/>
        <w:keepLines/>
        <w:rPr>
          <w:rFonts w:cs="Arial"/>
        </w:rPr>
      </w:pPr>
      <w:r w:rsidRPr="00912E4C">
        <w:rPr>
          <w:rFonts w:cs="Arial"/>
        </w:rPr>
        <w:t>V. BUREAU DE L’UPOV / OFFICE OF UPOV / OFICINA DE LA UPOV</w:t>
      </w:r>
    </w:p>
    <w:p w14:paraId="2B5594BF" w14:textId="77777777" w:rsidR="00BB6FF0" w:rsidRPr="00622478" w:rsidRDefault="00BB6FF0" w:rsidP="00BB6FF0">
      <w:pPr>
        <w:pStyle w:val="pldetails"/>
        <w:keepNext/>
      </w:pPr>
      <w:r w:rsidRPr="00622478">
        <w:t>Yolanda HUERTA (Ms.), Vice Secretary-General</w:t>
      </w:r>
    </w:p>
    <w:p w14:paraId="0D3832E4" w14:textId="77777777" w:rsidR="00BB6FF0" w:rsidRDefault="00BB6FF0" w:rsidP="00BB6FF0">
      <w:pPr>
        <w:pStyle w:val="pldetails"/>
      </w:pPr>
      <w:bookmarkStart w:id="6" w:name="_Hlk148523837"/>
      <w:r>
        <w:rPr>
          <w:rFonts w:cs="Arial"/>
        </w:rPr>
        <w:t xml:space="preserve">Martin EKVAD (Mr.), </w:t>
      </w:r>
      <w:bookmarkStart w:id="7" w:name="_Hlk147302165"/>
      <w:r w:rsidRPr="00845508">
        <w:rPr>
          <w:rFonts w:cs="Arial"/>
        </w:rPr>
        <w:t>Director of Legal Affairs</w:t>
      </w:r>
      <w:bookmarkEnd w:id="7"/>
    </w:p>
    <w:p w14:paraId="4004FD97" w14:textId="77777777" w:rsidR="00BB6FF0" w:rsidRPr="00C53674" w:rsidRDefault="00BB6FF0" w:rsidP="00BB6FF0">
      <w:pPr>
        <w:pStyle w:val="pldetails"/>
      </w:pPr>
      <w:r w:rsidRPr="00C53674">
        <w:t xml:space="preserve">Leontino TAVEIRA (Mr.), </w:t>
      </w:r>
      <w:bookmarkStart w:id="8" w:name="_Hlk147302207"/>
      <w:r w:rsidRPr="000B6642">
        <w:t>Director of Global Development and Technical Affairs</w:t>
      </w:r>
      <w:bookmarkEnd w:id="8"/>
    </w:p>
    <w:p w14:paraId="1A815C81" w14:textId="77777777" w:rsidR="00BB6FF0" w:rsidRPr="00AF437E" w:rsidRDefault="00BB6FF0" w:rsidP="00BB6FF0">
      <w:pPr>
        <w:pStyle w:val="pldetails"/>
      </w:pPr>
      <w:r w:rsidRPr="00C53674">
        <w:t>Hend MADHOUR (Ms.), IT Officer</w:t>
      </w:r>
    </w:p>
    <w:p w14:paraId="6FC681C0" w14:textId="77777777" w:rsidR="00BB6FF0" w:rsidRPr="00841411" w:rsidRDefault="00BB6FF0" w:rsidP="00BB6FF0">
      <w:pPr>
        <w:pStyle w:val="pldetails"/>
      </w:pPr>
      <w:r>
        <w:t>Manabu SUZUKI (Mr.)</w:t>
      </w:r>
      <w:r w:rsidRPr="00841411">
        <w:t>, Technical/Regional Officer (Asia)</w:t>
      </w:r>
    </w:p>
    <w:p w14:paraId="2D6C8821" w14:textId="77777777" w:rsidR="00BB6FF0" w:rsidRPr="00ED7C74" w:rsidRDefault="00BB6FF0" w:rsidP="00BB6FF0">
      <w:pPr>
        <w:pStyle w:val="pldetails"/>
        <w:keepNext/>
        <w:rPr>
          <w:lang w:val="nl-NL"/>
        </w:rPr>
      </w:pPr>
      <w:r w:rsidRPr="00ED7C74">
        <w:rPr>
          <w:rFonts w:cs="Arial"/>
          <w:lang w:val="nl-NL"/>
        </w:rPr>
        <w:t>Kees VAN ETTEKOVEN (Mr.), Technical Expert</w:t>
      </w:r>
    </w:p>
    <w:bookmarkEnd w:id="6"/>
    <w:p w14:paraId="37AF2AB0" w14:textId="77777777" w:rsidR="00BB6FF0" w:rsidRPr="00ED7C74" w:rsidRDefault="00BB6FF0" w:rsidP="00BB6FF0">
      <w:pPr>
        <w:rPr>
          <w:lang w:val="nl-NL"/>
        </w:rPr>
      </w:pPr>
    </w:p>
    <w:p w14:paraId="56056D77" w14:textId="77777777" w:rsidR="00BB6FF0" w:rsidRPr="00ED7C74" w:rsidRDefault="00BB6FF0" w:rsidP="00BB6FF0">
      <w:pPr>
        <w:rPr>
          <w:lang w:val="nl-NL"/>
        </w:rPr>
      </w:pPr>
    </w:p>
    <w:p w14:paraId="29454BAB" w14:textId="77777777" w:rsidR="00BB6FF0" w:rsidRPr="00ED7C74" w:rsidRDefault="00BB6FF0" w:rsidP="00BB6FF0">
      <w:pPr>
        <w:rPr>
          <w:lang w:val="nl-NL"/>
        </w:rPr>
      </w:pPr>
    </w:p>
    <w:p w14:paraId="6274A600" w14:textId="77777777" w:rsidR="00BB6FF0" w:rsidRDefault="00BB6FF0" w:rsidP="00BB6FF0">
      <w:pPr>
        <w:keepNext/>
        <w:jc w:val="right"/>
        <w:rPr>
          <w:rFonts w:cs="Arial"/>
          <w:lang w:val="fr-CH"/>
        </w:rPr>
      </w:pPr>
      <w:r w:rsidRPr="00315113">
        <w:rPr>
          <w:rFonts w:cs="Arial"/>
          <w:lang w:val="fr-CH"/>
        </w:rPr>
        <w:t>[Fin de l’annexe et du document/</w:t>
      </w:r>
      <w:r w:rsidRPr="00315113">
        <w:rPr>
          <w:rFonts w:cs="Arial"/>
          <w:lang w:val="fr-CH"/>
        </w:rPr>
        <w:br/>
        <w:t>End of Annex and of document/</w:t>
      </w:r>
      <w:r w:rsidRPr="00315113">
        <w:rPr>
          <w:rFonts w:cs="Arial"/>
          <w:lang w:val="fr-CH"/>
        </w:rPr>
        <w:br/>
        <w:t xml:space="preserve">Fin </w:t>
      </w:r>
      <w:proofErr w:type="spellStart"/>
      <w:r w:rsidRPr="00315113">
        <w:rPr>
          <w:rFonts w:cs="Arial"/>
          <w:lang w:val="fr-CH"/>
        </w:rPr>
        <w:t>del</w:t>
      </w:r>
      <w:proofErr w:type="spellEnd"/>
      <w:r w:rsidRPr="00315113">
        <w:rPr>
          <w:rFonts w:cs="Arial"/>
          <w:lang w:val="fr-CH"/>
        </w:rPr>
        <w:t xml:space="preserve"> </w:t>
      </w:r>
      <w:proofErr w:type="spellStart"/>
      <w:r w:rsidRPr="00315113">
        <w:rPr>
          <w:rFonts w:cs="Arial"/>
          <w:lang w:val="fr-CH"/>
        </w:rPr>
        <w:t>Anexo</w:t>
      </w:r>
      <w:proofErr w:type="spellEnd"/>
      <w:r w:rsidRPr="00315113">
        <w:rPr>
          <w:rFonts w:cs="Arial"/>
          <w:lang w:val="fr-CH"/>
        </w:rPr>
        <w:t xml:space="preserve"> y </w:t>
      </w:r>
      <w:proofErr w:type="spellStart"/>
      <w:r w:rsidRPr="00315113">
        <w:rPr>
          <w:rFonts w:cs="Arial"/>
          <w:lang w:val="fr-CH"/>
        </w:rPr>
        <w:t>del</w:t>
      </w:r>
      <w:proofErr w:type="spellEnd"/>
      <w:r w:rsidRPr="00315113">
        <w:rPr>
          <w:rFonts w:cs="Arial"/>
          <w:lang w:val="fr-CH"/>
        </w:rPr>
        <w:t xml:space="preserve"> </w:t>
      </w:r>
      <w:proofErr w:type="spellStart"/>
      <w:r w:rsidRPr="00315113">
        <w:rPr>
          <w:rFonts w:cs="Arial"/>
          <w:lang w:val="fr-CH"/>
        </w:rPr>
        <w:t>documento</w:t>
      </w:r>
      <w:proofErr w:type="spellEnd"/>
      <w:r w:rsidRPr="00315113">
        <w:rPr>
          <w:rFonts w:cs="Arial"/>
          <w:lang w:val="fr-CH"/>
        </w:rPr>
        <w:t>]</w:t>
      </w:r>
    </w:p>
    <w:p w14:paraId="301147C3" w14:textId="77777777" w:rsidR="00BB6FF0" w:rsidRDefault="00BB6FF0" w:rsidP="00BB6FF0">
      <w:pPr>
        <w:keepNext/>
        <w:jc w:val="right"/>
        <w:rPr>
          <w:rFonts w:cs="Arial"/>
          <w:lang w:val="fr-CH"/>
        </w:rPr>
      </w:pPr>
    </w:p>
    <w:p w14:paraId="21FABDB0" w14:textId="77777777" w:rsidR="00BB6FF0" w:rsidRPr="00BC0819" w:rsidRDefault="00BB6FF0" w:rsidP="00BB6FF0">
      <w:pPr>
        <w:jc w:val="left"/>
        <w:rPr>
          <w:lang w:val="fr-CH"/>
        </w:rPr>
      </w:pPr>
    </w:p>
    <w:p w14:paraId="61136C5C" w14:textId="77777777" w:rsidR="00214CAA" w:rsidRPr="00BB6FF0" w:rsidRDefault="00214CAA" w:rsidP="009B440E">
      <w:pPr>
        <w:jc w:val="left"/>
        <w:rPr>
          <w:lang w:val="fr-CH"/>
        </w:rPr>
      </w:pPr>
    </w:p>
    <w:sectPr w:rsidR="00214CAA" w:rsidRPr="00BB6FF0" w:rsidSect="0030260E">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34939" w14:textId="77777777" w:rsidR="004E68F7" w:rsidRDefault="004E68F7" w:rsidP="006655D3">
      <w:r>
        <w:separator/>
      </w:r>
    </w:p>
    <w:p w14:paraId="4B1CF9E1" w14:textId="77777777" w:rsidR="004E68F7" w:rsidRDefault="004E68F7" w:rsidP="006655D3"/>
    <w:p w14:paraId="31AB1557" w14:textId="77777777" w:rsidR="004E68F7" w:rsidRDefault="004E68F7" w:rsidP="006655D3"/>
  </w:endnote>
  <w:endnote w:type="continuationSeparator" w:id="0">
    <w:p w14:paraId="4193778A" w14:textId="77777777" w:rsidR="004E68F7" w:rsidRDefault="004E68F7" w:rsidP="006655D3">
      <w:r>
        <w:separator/>
      </w:r>
    </w:p>
    <w:p w14:paraId="515DB46F" w14:textId="77777777" w:rsidR="00B55193" w:rsidRDefault="008D4B21">
      <w:pPr>
        <w:pStyle w:val="Footer"/>
        <w:spacing w:after="60"/>
        <w:rPr>
          <w:sz w:val="18"/>
          <w:lang w:val="fr-FR"/>
        </w:rPr>
      </w:pPr>
      <w:r w:rsidRPr="00294751">
        <w:rPr>
          <w:sz w:val="18"/>
          <w:lang w:val="fr-FR"/>
        </w:rPr>
        <w:t>[Suite de la note de la page précédente].</w:t>
      </w:r>
    </w:p>
    <w:p w14:paraId="12DFF539" w14:textId="77777777" w:rsidR="004E68F7" w:rsidRPr="00294751" w:rsidRDefault="004E68F7" w:rsidP="006655D3">
      <w:pPr>
        <w:rPr>
          <w:lang w:val="fr-FR"/>
        </w:rPr>
      </w:pPr>
    </w:p>
    <w:p w14:paraId="34CF3897" w14:textId="77777777" w:rsidR="004E68F7" w:rsidRPr="00294751" w:rsidRDefault="004E68F7" w:rsidP="006655D3">
      <w:pPr>
        <w:rPr>
          <w:lang w:val="fr-FR"/>
        </w:rPr>
      </w:pPr>
    </w:p>
  </w:endnote>
  <w:endnote w:type="continuationNotice" w:id="1">
    <w:p w14:paraId="750F7565" w14:textId="77777777" w:rsidR="00B55193" w:rsidRDefault="008D4B21">
      <w:pPr>
        <w:rPr>
          <w:lang w:val="fr-FR"/>
        </w:rPr>
      </w:pPr>
      <w:r w:rsidRPr="00294751">
        <w:rPr>
          <w:lang w:val="fr-FR"/>
        </w:rPr>
        <w:t>[Suite de la note page suivante]</w:t>
      </w:r>
    </w:p>
    <w:p w14:paraId="6D179DAC" w14:textId="77777777" w:rsidR="004E68F7" w:rsidRPr="00294751" w:rsidRDefault="004E68F7" w:rsidP="006655D3">
      <w:pPr>
        <w:rPr>
          <w:lang w:val="fr-FR"/>
        </w:rPr>
      </w:pPr>
    </w:p>
    <w:p w14:paraId="3E08C499" w14:textId="77777777" w:rsidR="004E68F7" w:rsidRPr="00294751" w:rsidRDefault="004E68F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AF8F" w14:textId="77777777" w:rsidR="00265565" w:rsidRDefault="00265565" w:rsidP="00F51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05E2" w14:textId="77777777" w:rsidR="00265565" w:rsidRDefault="00265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5652" w14:textId="77777777" w:rsidR="00265565" w:rsidRDefault="0026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9BDF1" w14:textId="77777777" w:rsidR="004E68F7" w:rsidRDefault="004E68F7" w:rsidP="006655D3">
      <w:r>
        <w:separator/>
      </w:r>
    </w:p>
  </w:footnote>
  <w:footnote w:type="continuationSeparator" w:id="0">
    <w:p w14:paraId="3F1FF465" w14:textId="77777777" w:rsidR="004E68F7" w:rsidRDefault="004E68F7" w:rsidP="006655D3">
      <w:r>
        <w:separator/>
      </w:r>
    </w:p>
  </w:footnote>
  <w:footnote w:type="continuationNotice" w:id="1">
    <w:p w14:paraId="506CA1E1" w14:textId="77777777" w:rsidR="004E68F7" w:rsidRPr="00AB530F" w:rsidRDefault="004E68F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2361D" w14:textId="77777777" w:rsidR="00B55193" w:rsidRDefault="00EC1BE8">
    <w:pPr>
      <w:pStyle w:val="Header"/>
      <w:rPr>
        <w:rStyle w:val="PageNumber"/>
        <w:lang w:val="en-US"/>
      </w:rPr>
    </w:pPr>
    <w:r>
      <w:rPr>
        <w:rStyle w:val="PageNumber"/>
        <w:lang w:val="en-US"/>
      </w:rPr>
      <w:t>WG-HRV/4/3</w:t>
    </w:r>
  </w:p>
  <w:p w14:paraId="62D2D611" w14:textId="77777777" w:rsidR="00B55193" w:rsidRDefault="008D4B21">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2133">
      <w:rPr>
        <w:rStyle w:val="PageNumber"/>
        <w:noProof/>
        <w:lang w:val="en-US"/>
      </w:rPr>
      <w:t>2</w:t>
    </w:r>
    <w:r w:rsidRPr="00C5280D">
      <w:rPr>
        <w:rStyle w:val="PageNumber"/>
        <w:lang w:val="en-US"/>
      </w:rPr>
      <w:fldChar w:fldCharType="end"/>
    </w:r>
  </w:p>
  <w:p w14:paraId="4D6B3AB8" w14:textId="77777777" w:rsidR="00265565" w:rsidRPr="00C5280D" w:rsidRDefault="00265565" w:rsidP="00F515A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1CE3" w14:textId="77777777" w:rsidR="00B55193" w:rsidRDefault="00EC1BE8">
    <w:pPr>
      <w:pStyle w:val="Header"/>
      <w:rPr>
        <w:rStyle w:val="PageNumber"/>
        <w:lang w:val="pt-PT"/>
      </w:rPr>
    </w:pPr>
    <w:r>
      <w:rPr>
        <w:rFonts w:cs="Arial"/>
        <w:lang w:val="pt-PT"/>
      </w:rPr>
      <w:t>WG-HRV/4/3</w:t>
    </w:r>
  </w:p>
  <w:p w14:paraId="5406FD1E" w14:textId="77777777" w:rsidR="00B55193" w:rsidRDefault="008D4B21">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2133">
      <w:rPr>
        <w:rStyle w:val="PageNumber"/>
        <w:noProof/>
        <w:lang w:val="en-US"/>
      </w:rPr>
      <w:t>3</w:t>
    </w:r>
    <w:r w:rsidRPr="00C5280D">
      <w:rPr>
        <w:rStyle w:val="PageNumber"/>
        <w:lang w:val="en-US"/>
      </w:rPr>
      <w:fldChar w:fldCharType="end"/>
    </w:r>
  </w:p>
  <w:p w14:paraId="2B293AC5" w14:textId="77777777" w:rsidR="00265565" w:rsidRPr="00C5280D" w:rsidRDefault="00265565"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3B6F" w14:textId="77777777" w:rsidR="00B55193" w:rsidRDefault="00EC1BE8">
    <w:pPr>
      <w:pStyle w:val="Header"/>
      <w:rPr>
        <w:rStyle w:val="PageNumber"/>
        <w:lang w:val="pt-PT"/>
      </w:rPr>
    </w:pPr>
    <w:r>
      <w:rPr>
        <w:rFonts w:cs="Arial"/>
        <w:lang w:val="pt-PT"/>
      </w:rPr>
      <w:t>WG-HRV/4/3</w:t>
    </w:r>
  </w:p>
  <w:p w14:paraId="4165096F" w14:textId="77777777" w:rsidR="00B55193" w:rsidRDefault="008D4B21">
    <w:pPr>
      <w:jc w:val="center"/>
      <w:rPr>
        <w:lang w:val="pt-PT"/>
      </w:rPr>
    </w:pPr>
    <w:r>
      <w:rPr>
        <w:lang w:val="pt-PT"/>
      </w:rPr>
      <w:t>Annexe / Annex / Anexo</w:t>
    </w:r>
  </w:p>
  <w:p w14:paraId="5C27C7AE" w14:textId="77777777" w:rsidR="00B55193" w:rsidRDefault="008D4B21">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982133">
      <w:rPr>
        <w:rFonts w:cs="Arial"/>
        <w:noProof/>
        <w:lang w:val="pt-PT"/>
      </w:rPr>
      <w:t>6</w:t>
    </w:r>
    <w:r>
      <w:rPr>
        <w:rFonts w:cs="Arial"/>
      </w:rPr>
      <w:fldChar w:fldCharType="end"/>
    </w:r>
    <w:r w:rsidRPr="00DB67FC">
      <w:rPr>
        <w:rFonts w:cs="Arial"/>
        <w:lang w:val="pt-PT"/>
      </w:rPr>
      <w:t xml:space="preserve"> / page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982133">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982133">
      <w:rPr>
        <w:rFonts w:cs="Arial"/>
        <w:noProof/>
        <w:lang w:val="pt-PT"/>
      </w:rPr>
      <w:t>6</w:t>
    </w:r>
    <w:r w:rsidRPr="00DB67FC">
      <w:rPr>
        <w:rFonts w:cs="Arial"/>
      </w:rPr>
      <w:fldChar w:fldCharType="end"/>
    </w:r>
  </w:p>
  <w:p w14:paraId="7D244EAD" w14:textId="77777777" w:rsidR="00265565" w:rsidRPr="00BC0819" w:rsidRDefault="00265565" w:rsidP="00F515AB">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A130F" w14:textId="77777777" w:rsidR="00B55193" w:rsidRDefault="00EC1BE8">
    <w:pPr>
      <w:pStyle w:val="Header"/>
      <w:rPr>
        <w:rStyle w:val="PageNumber"/>
        <w:lang w:val="pt-PT"/>
      </w:rPr>
    </w:pPr>
    <w:r>
      <w:rPr>
        <w:rFonts w:cs="Arial"/>
        <w:lang w:val="pt-PT"/>
      </w:rPr>
      <w:t>WG-HRV/4/3</w:t>
    </w:r>
  </w:p>
  <w:p w14:paraId="466A192A" w14:textId="77777777" w:rsidR="00B55193" w:rsidRDefault="008D4B21">
    <w:pPr>
      <w:jc w:val="center"/>
      <w:rPr>
        <w:lang w:val="pt-PT"/>
      </w:rPr>
    </w:pPr>
    <w:r>
      <w:rPr>
        <w:lang w:val="pt-PT"/>
      </w:rPr>
      <w:t>Annexe / Annex / Anexo</w:t>
    </w:r>
  </w:p>
  <w:p w14:paraId="6F543DB1" w14:textId="77777777" w:rsidR="00B55193" w:rsidRDefault="008D4B21">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982133">
      <w:rPr>
        <w:rFonts w:cs="Arial"/>
        <w:noProof/>
        <w:lang w:val="pt-PT"/>
      </w:rPr>
      <w:t>5</w:t>
    </w:r>
    <w:r>
      <w:rPr>
        <w:rFonts w:cs="Arial"/>
      </w:rPr>
      <w:fldChar w:fldCharType="end"/>
    </w:r>
    <w:r w:rsidRPr="00DB67FC">
      <w:rPr>
        <w:rFonts w:cs="Arial"/>
        <w:lang w:val="pt-PT"/>
      </w:rPr>
      <w:t xml:space="preserve"> / page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982133">
      <w:rPr>
        <w:rFonts w:cs="Arial"/>
        <w:noProof/>
        <w:lang w:val="pt-PT"/>
      </w:rPr>
      <w:t>5</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982133">
      <w:rPr>
        <w:rFonts w:cs="Arial"/>
        <w:noProof/>
        <w:lang w:val="pt-PT"/>
      </w:rPr>
      <w:t>5</w:t>
    </w:r>
    <w:r w:rsidRPr="00DB67FC">
      <w:rPr>
        <w:rFonts w:cs="Arial"/>
      </w:rPr>
      <w:fldChar w:fldCharType="end"/>
    </w:r>
  </w:p>
  <w:p w14:paraId="0DCF9C8D" w14:textId="77777777" w:rsidR="00265565" w:rsidRPr="00BC0819" w:rsidRDefault="00265565"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A4E0" w14:textId="77777777" w:rsidR="00B55193" w:rsidRDefault="00982133">
    <w:pPr>
      <w:pStyle w:val="Header"/>
      <w:rPr>
        <w:rStyle w:val="PageNumber"/>
        <w:lang w:val="pt-PT"/>
      </w:rPr>
    </w:pPr>
    <w:r>
      <w:rPr>
        <w:rFonts w:cs="Arial"/>
        <w:lang w:val="pt-PT"/>
      </w:rPr>
      <w:t>WG-HRV/4/3</w:t>
    </w:r>
  </w:p>
  <w:p w14:paraId="54DBFBB1" w14:textId="77777777" w:rsidR="00265565" w:rsidRDefault="00265565" w:rsidP="0030260E">
    <w:pPr>
      <w:jc w:val="center"/>
      <w:rPr>
        <w:lang w:val="pt-PT"/>
      </w:rPr>
    </w:pPr>
  </w:p>
  <w:p w14:paraId="165398BC" w14:textId="77777777" w:rsidR="00B55193" w:rsidRDefault="008D4B21">
    <w:pPr>
      <w:jc w:val="center"/>
      <w:rPr>
        <w:lang w:val="pt-PT"/>
      </w:rPr>
    </w:pPr>
    <w:r>
      <w:rPr>
        <w:lang w:val="pt-PT"/>
      </w:rPr>
      <w:t xml:space="preserve">ANNEXE / ANNEX / ANEXO </w:t>
    </w:r>
  </w:p>
  <w:p w14:paraId="20171933" w14:textId="77777777" w:rsidR="00265565" w:rsidRPr="00EC1BE8" w:rsidRDefault="00265565" w:rsidP="0030260E">
    <w:pPr>
      <w:pStyle w:val="Header"/>
      <w:rPr>
        <w:lang w:val="sv-SE"/>
      </w:rPr>
    </w:pPr>
  </w:p>
  <w:p w14:paraId="312E7625" w14:textId="77777777" w:rsidR="00265565" w:rsidRPr="00EC1BE8" w:rsidRDefault="00265565" w:rsidP="0030260E">
    <w:pPr>
      <w:pStyle w:val="Header"/>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2183"/>
    <w:multiLevelType w:val="hybridMultilevel"/>
    <w:tmpl w:val="F4864B66"/>
    <w:lvl w:ilvl="0" w:tplc="0409000F">
      <w:start w:val="1"/>
      <w:numFmt w:val="decimal"/>
      <w:lvlText w:val="%1."/>
      <w:lvlJc w:val="left"/>
      <w:pPr>
        <w:ind w:left="720" w:hanging="360"/>
      </w:pPr>
    </w:lvl>
    <w:lvl w:ilvl="1" w:tplc="0409000F">
      <w:start w:val="1"/>
      <w:numFmt w:val="decimal"/>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123EA"/>
    <w:multiLevelType w:val="hybridMultilevel"/>
    <w:tmpl w:val="1450BA02"/>
    <w:lvl w:ilvl="0" w:tplc="3C54C96E">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3D227CD2"/>
    <w:multiLevelType w:val="hybridMultilevel"/>
    <w:tmpl w:val="CA9E915A"/>
    <w:lvl w:ilvl="0" w:tplc="D5B29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50F57E0B"/>
    <w:multiLevelType w:val="hybridMultilevel"/>
    <w:tmpl w:val="8A9276FC"/>
    <w:lvl w:ilvl="0" w:tplc="3C6440FE">
      <w:start w:val="9"/>
      <w:numFmt w:val="decimal"/>
      <w:lvlText w:val="%1."/>
      <w:lvlJc w:val="left"/>
      <w:pPr>
        <w:ind w:left="187" w:hanging="560"/>
        <w:jc w:val="right"/>
      </w:pPr>
      <w:rPr>
        <w:rFonts w:hint="default"/>
        <w:spacing w:val="-1"/>
        <w:w w:val="110"/>
        <w:lang w:val="en-US" w:eastAsia="en-US" w:bidi="ar-SA"/>
      </w:rPr>
    </w:lvl>
    <w:lvl w:ilvl="1" w:tplc="AF18D256">
      <w:numFmt w:val="bullet"/>
      <w:lvlText w:val="•"/>
      <w:lvlJc w:val="left"/>
      <w:pPr>
        <w:ind w:left="1154" w:hanging="560"/>
      </w:pPr>
      <w:rPr>
        <w:rFonts w:hint="default"/>
        <w:lang w:val="en-US" w:eastAsia="en-US" w:bidi="ar-SA"/>
      </w:rPr>
    </w:lvl>
    <w:lvl w:ilvl="2" w:tplc="B55C0BF4">
      <w:numFmt w:val="bullet"/>
      <w:lvlText w:val="•"/>
      <w:lvlJc w:val="left"/>
      <w:pPr>
        <w:ind w:left="2128" w:hanging="560"/>
      </w:pPr>
      <w:rPr>
        <w:rFonts w:hint="default"/>
        <w:lang w:val="en-US" w:eastAsia="en-US" w:bidi="ar-SA"/>
      </w:rPr>
    </w:lvl>
    <w:lvl w:ilvl="3" w:tplc="15B089DC">
      <w:numFmt w:val="bullet"/>
      <w:lvlText w:val="•"/>
      <w:lvlJc w:val="left"/>
      <w:pPr>
        <w:ind w:left="3102" w:hanging="560"/>
      </w:pPr>
      <w:rPr>
        <w:rFonts w:hint="default"/>
        <w:lang w:val="en-US" w:eastAsia="en-US" w:bidi="ar-SA"/>
      </w:rPr>
    </w:lvl>
    <w:lvl w:ilvl="4" w:tplc="40DCC14C">
      <w:numFmt w:val="bullet"/>
      <w:lvlText w:val="•"/>
      <w:lvlJc w:val="left"/>
      <w:pPr>
        <w:ind w:left="4076" w:hanging="560"/>
      </w:pPr>
      <w:rPr>
        <w:rFonts w:hint="default"/>
        <w:lang w:val="en-US" w:eastAsia="en-US" w:bidi="ar-SA"/>
      </w:rPr>
    </w:lvl>
    <w:lvl w:ilvl="5" w:tplc="F2065E14">
      <w:numFmt w:val="bullet"/>
      <w:lvlText w:val="•"/>
      <w:lvlJc w:val="left"/>
      <w:pPr>
        <w:ind w:left="5050" w:hanging="560"/>
      </w:pPr>
      <w:rPr>
        <w:rFonts w:hint="default"/>
        <w:lang w:val="en-US" w:eastAsia="en-US" w:bidi="ar-SA"/>
      </w:rPr>
    </w:lvl>
    <w:lvl w:ilvl="6" w:tplc="95627F58">
      <w:numFmt w:val="bullet"/>
      <w:lvlText w:val="•"/>
      <w:lvlJc w:val="left"/>
      <w:pPr>
        <w:ind w:left="6024" w:hanging="560"/>
      </w:pPr>
      <w:rPr>
        <w:rFonts w:hint="default"/>
        <w:lang w:val="en-US" w:eastAsia="en-US" w:bidi="ar-SA"/>
      </w:rPr>
    </w:lvl>
    <w:lvl w:ilvl="7" w:tplc="E1E217CE">
      <w:numFmt w:val="bullet"/>
      <w:lvlText w:val="•"/>
      <w:lvlJc w:val="left"/>
      <w:pPr>
        <w:ind w:left="6999" w:hanging="560"/>
      </w:pPr>
      <w:rPr>
        <w:rFonts w:hint="default"/>
        <w:lang w:val="en-US" w:eastAsia="en-US" w:bidi="ar-SA"/>
      </w:rPr>
    </w:lvl>
    <w:lvl w:ilvl="8" w:tplc="7C322B14">
      <w:numFmt w:val="bullet"/>
      <w:lvlText w:val="•"/>
      <w:lvlJc w:val="left"/>
      <w:pPr>
        <w:ind w:left="7973" w:hanging="560"/>
      </w:pPr>
      <w:rPr>
        <w:rFonts w:hint="default"/>
        <w:lang w:val="en-US" w:eastAsia="en-US" w:bidi="ar-SA"/>
      </w:rPr>
    </w:lvl>
  </w:abstractNum>
  <w:abstractNum w:abstractNumId="8" w15:restartNumberingAfterBreak="0">
    <w:nsid w:val="58962ABC"/>
    <w:multiLevelType w:val="hybridMultilevel"/>
    <w:tmpl w:val="C262D288"/>
    <w:lvl w:ilvl="0" w:tplc="D3BEB470">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C85CE8"/>
    <w:multiLevelType w:val="hybridMultilevel"/>
    <w:tmpl w:val="AF640EFC"/>
    <w:lvl w:ilvl="0" w:tplc="F8F2191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D05C7C"/>
    <w:multiLevelType w:val="hybridMultilevel"/>
    <w:tmpl w:val="986A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757D35"/>
    <w:multiLevelType w:val="hybridMultilevel"/>
    <w:tmpl w:val="8ECA4EDA"/>
    <w:lvl w:ilvl="0" w:tplc="78D0601C">
      <w:start w:val="1"/>
      <w:numFmt w:val="decimal"/>
      <w:lvlText w:val="%1."/>
      <w:lvlJc w:val="left"/>
      <w:pPr>
        <w:ind w:left="720" w:hanging="360"/>
      </w:pPr>
      <w:rPr>
        <w:rFonts w:cs="Arial"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032E84"/>
    <w:multiLevelType w:val="hybridMultilevel"/>
    <w:tmpl w:val="95823624"/>
    <w:lvl w:ilvl="0" w:tplc="4AE223E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560360">
    <w:abstractNumId w:val="1"/>
  </w:num>
  <w:num w:numId="2" w16cid:durableId="1143697012">
    <w:abstractNumId w:val="2"/>
  </w:num>
  <w:num w:numId="3" w16cid:durableId="248777717">
    <w:abstractNumId w:val="0"/>
  </w:num>
  <w:num w:numId="4" w16cid:durableId="1621061091">
    <w:abstractNumId w:val="4"/>
  </w:num>
  <w:num w:numId="5" w16cid:durableId="1098982062">
    <w:abstractNumId w:val="9"/>
  </w:num>
  <w:num w:numId="6" w16cid:durableId="1339582116">
    <w:abstractNumId w:val="10"/>
  </w:num>
  <w:num w:numId="7" w16cid:durableId="222833066">
    <w:abstractNumId w:val="6"/>
  </w:num>
  <w:num w:numId="8" w16cid:durableId="900210982">
    <w:abstractNumId w:val="12"/>
  </w:num>
  <w:num w:numId="9" w16cid:durableId="253708367">
    <w:abstractNumId w:val="5"/>
  </w:num>
  <w:num w:numId="10" w16cid:durableId="121578285">
    <w:abstractNumId w:val="7"/>
  </w:num>
  <w:num w:numId="11" w16cid:durableId="474494643">
    <w:abstractNumId w:val="11"/>
  </w:num>
  <w:num w:numId="12" w16cid:durableId="393427784">
    <w:abstractNumId w:val="8"/>
  </w:num>
  <w:num w:numId="13" w16cid:durableId="753749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0" w:nlCheck="1" w:checkStyle="0"/>
  <w:activeWritingStyle w:appName="MSWord" w:lang="es-ES_tradnl"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C70"/>
    <w:rsid w:val="00010CF3"/>
    <w:rsid w:val="00011E27"/>
    <w:rsid w:val="000148BC"/>
    <w:rsid w:val="00014BFE"/>
    <w:rsid w:val="00024AB8"/>
    <w:rsid w:val="00030854"/>
    <w:rsid w:val="00036028"/>
    <w:rsid w:val="00044642"/>
    <w:rsid w:val="000446B9"/>
    <w:rsid w:val="00046248"/>
    <w:rsid w:val="00047A1E"/>
    <w:rsid w:val="00047E21"/>
    <w:rsid w:val="00050E16"/>
    <w:rsid w:val="00063E3E"/>
    <w:rsid w:val="00073788"/>
    <w:rsid w:val="00080F3E"/>
    <w:rsid w:val="00085505"/>
    <w:rsid w:val="000A1C42"/>
    <w:rsid w:val="000A53D0"/>
    <w:rsid w:val="000A5A60"/>
    <w:rsid w:val="000B3612"/>
    <w:rsid w:val="000B5915"/>
    <w:rsid w:val="000C4E25"/>
    <w:rsid w:val="000C68DC"/>
    <w:rsid w:val="000C7021"/>
    <w:rsid w:val="000D0CB7"/>
    <w:rsid w:val="000D6BBC"/>
    <w:rsid w:val="000D7780"/>
    <w:rsid w:val="000E054E"/>
    <w:rsid w:val="000E636A"/>
    <w:rsid w:val="000F16C9"/>
    <w:rsid w:val="000F2F11"/>
    <w:rsid w:val="000F342F"/>
    <w:rsid w:val="00105929"/>
    <w:rsid w:val="00106617"/>
    <w:rsid w:val="001109B4"/>
    <w:rsid w:val="00110BED"/>
    <w:rsid w:val="00110C36"/>
    <w:rsid w:val="001131D5"/>
    <w:rsid w:val="00122247"/>
    <w:rsid w:val="00122356"/>
    <w:rsid w:val="001358F7"/>
    <w:rsid w:val="00141DB8"/>
    <w:rsid w:val="00154004"/>
    <w:rsid w:val="001640A3"/>
    <w:rsid w:val="0016432C"/>
    <w:rsid w:val="00165DD8"/>
    <w:rsid w:val="00171322"/>
    <w:rsid w:val="00172084"/>
    <w:rsid w:val="00173A98"/>
    <w:rsid w:val="0017474A"/>
    <w:rsid w:val="001758C6"/>
    <w:rsid w:val="001828A6"/>
    <w:rsid w:val="00182B99"/>
    <w:rsid w:val="00184F2A"/>
    <w:rsid w:val="001A560F"/>
    <w:rsid w:val="001B6FD3"/>
    <w:rsid w:val="001C1525"/>
    <w:rsid w:val="001C70F8"/>
    <w:rsid w:val="001C73CC"/>
    <w:rsid w:val="001D4B4B"/>
    <w:rsid w:val="001E4312"/>
    <w:rsid w:val="001F13D4"/>
    <w:rsid w:val="00204CE7"/>
    <w:rsid w:val="0021332C"/>
    <w:rsid w:val="00213634"/>
    <w:rsid w:val="00213982"/>
    <w:rsid w:val="00214CAA"/>
    <w:rsid w:val="00216276"/>
    <w:rsid w:val="0022039C"/>
    <w:rsid w:val="00223417"/>
    <w:rsid w:val="002235F7"/>
    <w:rsid w:val="00226F69"/>
    <w:rsid w:val="00227A2B"/>
    <w:rsid w:val="002362BD"/>
    <w:rsid w:val="0024416D"/>
    <w:rsid w:val="00246ABE"/>
    <w:rsid w:val="00260153"/>
    <w:rsid w:val="00265565"/>
    <w:rsid w:val="0027146C"/>
    <w:rsid w:val="00271911"/>
    <w:rsid w:val="00271CB9"/>
    <w:rsid w:val="00273D1A"/>
    <w:rsid w:val="00275157"/>
    <w:rsid w:val="002800A0"/>
    <w:rsid w:val="002801B3"/>
    <w:rsid w:val="00281060"/>
    <w:rsid w:val="00281AE2"/>
    <w:rsid w:val="002827FA"/>
    <w:rsid w:val="0029033A"/>
    <w:rsid w:val="00292ED4"/>
    <w:rsid w:val="002940E8"/>
    <w:rsid w:val="00294751"/>
    <w:rsid w:val="002A2361"/>
    <w:rsid w:val="002A6E50"/>
    <w:rsid w:val="002B31DD"/>
    <w:rsid w:val="002B4298"/>
    <w:rsid w:val="002B5E6C"/>
    <w:rsid w:val="002B7A36"/>
    <w:rsid w:val="002C256A"/>
    <w:rsid w:val="002C686A"/>
    <w:rsid w:val="002D22EA"/>
    <w:rsid w:val="002D6FD5"/>
    <w:rsid w:val="002E05F8"/>
    <w:rsid w:val="002E069A"/>
    <w:rsid w:val="002E2FE0"/>
    <w:rsid w:val="002E40D9"/>
    <w:rsid w:val="002F543F"/>
    <w:rsid w:val="002F79D3"/>
    <w:rsid w:val="002F7E6E"/>
    <w:rsid w:val="0030260E"/>
    <w:rsid w:val="00305A7F"/>
    <w:rsid w:val="00306442"/>
    <w:rsid w:val="003078F7"/>
    <w:rsid w:val="00315113"/>
    <w:rsid w:val="003152FE"/>
    <w:rsid w:val="0032341B"/>
    <w:rsid w:val="0032617F"/>
    <w:rsid w:val="0032692B"/>
    <w:rsid w:val="00327436"/>
    <w:rsid w:val="00343B22"/>
    <w:rsid w:val="00344BD6"/>
    <w:rsid w:val="003529E1"/>
    <w:rsid w:val="0035528D"/>
    <w:rsid w:val="00361821"/>
    <w:rsid w:val="00361E9E"/>
    <w:rsid w:val="00367481"/>
    <w:rsid w:val="00376068"/>
    <w:rsid w:val="003854EB"/>
    <w:rsid w:val="00395F80"/>
    <w:rsid w:val="003971E7"/>
    <w:rsid w:val="003A3DCC"/>
    <w:rsid w:val="003A5AAF"/>
    <w:rsid w:val="003C7FBE"/>
    <w:rsid w:val="003D227C"/>
    <w:rsid w:val="003D2B4D"/>
    <w:rsid w:val="003E0F53"/>
    <w:rsid w:val="003E3CEE"/>
    <w:rsid w:val="003F2EA8"/>
    <w:rsid w:val="003F366F"/>
    <w:rsid w:val="003F3C15"/>
    <w:rsid w:val="003F5A76"/>
    <w:rsid w:val="00400739"/>
    <w:rsid w:val="00400F93"/>
    <w:rsid w:val="00421F17"/>
    <w:rsid w:val="00423B52"/>
    <w:rsid w:val="00431FA0"/>
    <w:rsid w:val="004344D9"/>
    <w:rsid w:val="00444A88"/>
    <w:rsid w:val="0044717E"/>
    <w:rsid w:val="00447D5E"/>
    <w:rsid w:val="004640C8"/>
    <w:rsid w:val="00474DA4"/>
    <w:rsid w:val="00475C53"/>
    <w:rsid w:val="00476B4D"/>
    <w:rsid w:val="004805FA"/>
    <w:rsid w:val="00483433"/>
    <w:rsid w:val="00484988"/>
    <w:rsid w:val="004930F1"/>
    <w:rsid w:val="004935D2"/>
    <w:rsid w:val="004A10CD"/>
    <w:rsid w:val="004A7551"/>
    <w:rsid w:val="004B1215"/>
    <w:rsid w:val="004B6077"/>
    <w:rsid w:val="004B7EDD"/>
    <w:rsid w:val="004C30F6"/>
    <w:rsid w:val="004D047D"/>
    <w:rsid w:val="004E68F7"/>
    <w:rsid w:val="004F0D03"/>
    <w:rsid w:val="004F1E9E"/>
    <w:rsid w:val="004F305A"/>
    <w:rsid w:val="004F3F84"/>
    <w:rsid w:val="005018D9"/>
    <w:rsid w:val="005048C1"/>
    <w:rsid w:val="00506D22"/>
    <w:rsid w:val="00512164"/>
    <w:rsid w:val="005176AD"/>
    <w:rsid w:val="00520297"/>
    <w:rsid w:val="005338F9"/>
    <w:rsid w:val="005347AE"/>
    <w:rsid w:val="005352EC"/>
    <w:rsid w:val="005422B5"/>
    <w:rsid w:val="0054281C"/>
    <w:rsid w:val="00544581"/>
    <w:rsid w:val="00544AA7"/>
    <w:rsid w:val="005502AC"/>
    <w:rsid w:val="00551D2F"/>
    <w:rsid w:val="0055268D"/>
    <w:rsid w:val="00562756"/>
    <w:rsid w:val="00567C77"/>
    <w:rsid w:val="005710F3"/>
    <w:rsid w:val="005739F0"/>
    <w:rsid w:val="00576B40"/>
    <w:rsid w:val="00576BE4"/>
    <w:rsid w:val="005779DB"/>
    <w:rsid w:val="005A400A"/>
    <w:rsid w:val="005B0606"/>
    <w:rsid w:val="005C1B37"/>
    <w:rsid w:val="005D0631"/>
    <w:rsid w:val="005D2B39"/>
    <w:rsid w:val="005D5BF7"/>
    <w:rsid w:val="005E4ECA"/>
    <w:rsid w:val="005E55D1"/>
    <w:rsid w:val="005F5997"/>
    <w:rsid w:val="005F7B92"/>
    <w:rsid w:val="0060761B"/>
    <w:rsid w:val="00612379"/>
    <w:rsid w:val="006153B6"/>
    <w:rsid w:val="0061555F"/>
    <w:rsid w:val="006261E2"/>
    <w:rsid w:val="00636CA6"/>
    <w:rsid w:val="00641200"/>
    <w:rsid w:val="006443F5"/>
    <w:rsid w:val="00645CA8"/>
    <w:rsid w:val="00655C75"/>
    <w:rsid w:val="00662BEF"/>
    <w:rsid w:val="0066481F"/>
    <w:rsid w:val="006655D3"/>
    <w:rsid w:val="00667404"/>
    <w:rsid w:val="0067577D"/>
    <w:rsid w:val="00684581"/>
    <w:rsid w:val="00687521"/>
    <w:rsid w:val="00687EB4"/>
    <w:rsid w:val="00695C56"/>
    <w:rsid w:val="00696E39"/>
    <w:rsid w:val="006A5CDE"/>
    <w:rsid w:val="006A644A"/>
    <w:rsid w:val="006A6991"/>
    <w:rsid w:val="006A6CD0"/>
    <w:rsid w:val="006B17D2"/>
    <w:rsid w:val="006B2E6C"/>
    <w:rsid w:val="006C224E"/>
    <w:rsid w:val="006C3785"/>
    <w:rsid w:val="006C6D99"/>
    <w:rsid w:val="006D68F9"/>
    <w:rsid w:val="006D780A"/>
    <w:rsid w:val="006E11D4"/>
    <w:rsid w:val="006E26F0"/>
    <w:rsid w:val="006F51C5"/>
    <w:rsid w:val="007049B7"/>
    <w:rsid w:val="00704AEF"/>
    <w:rsid w:val="007119C5"/>
    <w:rsid w:val="007119DA"/>
    <w:rsid w:val="0071271E"/>
    <w:rsid w:val="007224FD"/>
    <w:rsid w:val="007279F9"/>
    <w:rsid w:val="00731BB3"/>
    <w:rsid w:val="00732DEC"/>
    <w:rsid w:val="00735BD5"/>
    <w:rsid w:val="00740F91"/>
    <w:rsid w:val="007451EC"/>
    <w:rsid w:val="00751613"/>
    <w:rsid w:val="00752CC1"/>
    <w:rsid w:val="00753EE9"/>
    <w:rsid w:val="007556F6"/>
    <w:rsid w:val="00760EEF"/>
    <w:rsid w:val="00767385"/>
    <w:rsid w:val="007719AE"/>
    <w:rsid w:val="00777EE5"/>
    <w:rsid w:val="00784836"/>
    <w:rsid w:val="00784911"/>
    <w:rsid w:val="00786F82"/>
    <w:rsid w:val="00790150"/>
    <w:rsid w:val="0079023E"/>
    <w:rsid w:val="007A2854"/>
    <w:rsid w:val="007A4B84"/>
    <w:rsid w:val="007B3148"/>
    <w:rsid w:val="007B34A2"/>
    <w:rsid w:val="007B46A4"/>
    <w:rsid w:val="007B4903"/>
    <w:rsid w:val="007B77AA"/>
    <w:rsid w:val="007C1D92"/>
    <w:rsid w:val="007C28BC"/>
    <w:rsid w:val="007C4CB9"/>
    <w:rsid w:val="007D0B9D"/>
    <w:rsid w:val="007D0BF9"/>
    <w:rsid w:val="007D19B0"/>
    <w:rsid w:val="007D4DD7"/>
    <w:rsid w:val="007E686D"/>
    <w:rsid w:val="007F498F"/>
    <w:rsid w:val="00806252"/>
    <w:rsid w:val="0080679D"/>
    <w:rsid w:val="00807CC3"/>
    <w:rsid w:val="008108B0"/>
    <w:rsid w:val="00811B20"/>
    <w:rsid w:val="00812609"/>
    <w:rsid w:val="008211B5"/>
    <w:rsid w:val="0082296E"/>
    <w:rsid w:val="00824099"/>
    <w:rsid w:val="008269AE"/>
    <w:rsid w:val="00831B48"/>
    <w:rsid w:val="00845B47"/>
    <w:rsid w:val="00846D7C"/>
    <w:rsid w:val="00850B7C"/>
    <w:rsid w:val="0086684D"/>
    <w:rsid w:val="008670C0"/>
    <w:rsid w:val="00867AC1"/>
    <w:rsid w:val="008755EB"/>
    <w:rsid w:val="00881056"/>
    <w:rsid w:val="0088342F"/>
    <w:rsid w:val="0089068A"/>
    <w:rsid w:val="00890DF8"/>
    <w:rsid w:val="008943EF"/>
    <w:rsid w:val="008A6DD5"/>
    <w:rsid w:val="008A743F"/>
    <w:rsid w:val="008A7663"/>
    <w:rsid w:val="008B465C"/>
    <w:rsid w:val="008B54D6"/>
    <w:rsid w:val="008B5F0B"/>
    <w:rsid w:val="008C0970"/>
    <w:rsid w:val="008D0BC5"/>
    <w:rsid w:val="008D2CF7"/>
    <w:rsid w:val="008D4B21"/>
    <w:rsid w:val="008D5C70"/>
    <w:rsid w:val="00900C26"/>
    <w:rsid w:val="0090197F"/>
    <w:rsid w:val="00903264"/>
    <w:rsid w:val="00906DDC"/>
    <w:rsid w:val="00934E09"/>
    <w:rsid w:val="00936253"/>
    <w:rsid w:val="00940D46"/>
    <w:rsid w:val="00941739"/>
    <w:rsid w:val="009434CA"/>
    <w:rsid w:val="00952DD4"/>
    <w:rsid w:val="00965AE7"/>
    <w:rsid w:val="00970FED"/>
    <w:rsid w:val="00982133"/>
    <w:rsid w:val="009849A0"/>
    <w:rsid w:val="00992D82"/>
    <w:rsid w:val="00995195"/>
    <w:rsid w:val="00997029"/>
    <w:rsid w:val="009A7339"/>
    <w:rsid w:val="009B3DF9"/>
    <w:rsid w:val="009B440E"/>
    <w:rsid w:val="009B7E72"/>
    <w:rsid w:val="009C2C83"/>
    <w:rsid w:val="009D3FD7"/>
    <w:rsid w:val="009D690D"/>
    <w:rsid w:val="009E1895"/>
    <w:rsid w:val="009E45CB"/>
    <w:rsid w:val="009E65B6"/>
    <w:rsid w:val="009F06E3"/>
    <w:rsid w:val="009F369A"/>
    <w:rsid w:val="009F6EE4"/>
    <w:rsid w:val="009F77CF"/>
    <w:rsid w:val="00A00EE2"/>
    <w:rsid w:val="00A02469"/>
    <w:rsid w:val="00A02DB7"/>
    <w:rsid w:val="00A04539"/>
    <w:rsid w:val="00A074EF"/>
    <w:rsid w:val="00A163A2"/>
    <w:rsid w:val="00A24C10"/>
    <w:rsid w:val="00A255D0"/>
    <w:rsid w:val="00A3110A"/>
    <w:rsid w:val="00A42AC3"/>
    <w:rsid w:val="00A430CF"/>
    <w:rsid w:val="00A514DB"/>
    <w:rsid w:val="00A54309"/>
    <w:rsid w:val="00A54CCA"/>
    <w:rsid w:val="00A575F7"/>
    <w:rsid w:val="00A604D9"/>
    <w:rsid w:val="00A655E8"/>
    <w:rsid w:val="00A67030"/>
    <w:rsid w:val="00A80F2A"/>
    <w:rsid w:val="00A87AC0"/>
    <w:rsid w:val="00A926DC"/>
    <w:rsid w:val="00AA022B"/>
    <w:rsid w:val="00AB2B93"/>
    <w:rsid w:val="00AB4EC6"/>
    <w:rsid w:val="00AB530F"/>
    <w:rsid w:val="00AB5CF2"/>
    <w:rsid w:val="00AB7E5B"/>
    <w:rsid w:val="00AC2883"/>
    <w:rsid w:val="00AC379C"/>
    <w:rsid w:val="00AC37D8"/>
    <w:rsid w:val="00AC5A84"/>
    <w:rsid w:val="00AD730C"/>
    <w:rsid w:val="00AE0EF1"/>
    <w:rsid w:val="00AE2937"/>
    <w:rsid w:val="00AF2484"/>
    <w:rsid w:val="00AF7CD9"/>
    <w:rsid w:val="00B033FD"/>
    <w:rsid w:val="00B065CC"/>
    <w:rsid w:val="00B07301"/>
    <w:rsid w:val="00B10A93"/>
    <w:rsid w:val="00B11F3E"/>
    <w:rsid w:val="00B224DE"/>
    <w:rsid w:val="00B324D4"/>
    <w:rsid w:val="00B46575"/>
    <w:rsid w:val="00B55193"/>
    <w:rsid w:val="00B60EAB"/>
    <w:rsid w:val="00B60EDD"/>
    <w:rsid w:val="00B61777"/>
    <w:rsid w:val="00B622E6"/>
    <w:rsid w:val="00B62570"/>
    <w:rsid w:val="00B70785"/>
    <w:rsid w:val="00B830C4"/>
    <w:rsid w:val="00B84BBD"/>
    <w:rsid w:val="00B9119A"/>
    <w:rsid w:val="00B957F6"/>
    <w:rsid w:val="00B97CE0"/>
    <w:rsid w:val="00BA43FB"/>
    <w:rsid w:val="00BB58D8"/>
    <w:rsid w:val="00BB6FF0"/>
    <w:rsid w:val="00BC0819"/>
    <w:rsid w:val="00BC127D"/>
    <w:rsid w:val="00BC15FF"/>
    <w:rsid w:val="00BC1FE6"/>
    <w:rsid w:val="00BC7ACB"/>
    <w:rsid w:val="00BD0AB8"/>
    <w:rsid w:val="00BD2FDB"/>
    <w:rsid w:val="00BF0760"/>
    <w:rsid w:val="00BF20DF"/>
    <w:rsid w:val="00BF3AE6"/>
    <w:rsid w:val="00C061B6"/>
    <w:rsid w:val="00C0769A"/>
    <w:rsid w:val="00C2007C"/>
    <w:rsid w:val="00C2446C"/>
    <w:rsid w:val="00C36577"/>
    <w:rsid w:val="00C36AE5"/>
    <w:rsid w:val="00C41F17"/>
    <w:rsid w:val="00C509E0"/>
    <w:rsid w:val="00C5168E"/>
    <w:rsid w:val="00C527FA"/>
    <w:rsid w:val="00C5280D"/>
    <w:rsid w:val="00C53EB3"/>
    <w:rsid w:val="00C5791C"/>
    <w:rsid w:val="00C63894"/>
    <w:rsid w:val="00C66290"/>
    <w:rsid w:val="00C67D9C"/>
    <w:rsid w:val="00C72B7A"/>
    <w:rsid w:val="00C973F2"/>
    <w:rsid w:val="00CA22AB"/>
    <w:rsid w:val="00CA304C"/>
    <w:rsid w:val="00CA774A"/>
    <w:rsid w:val="00CB7448"/>
    <w:rsid w:val="00CC04CA"/>
    <w:rsid w:val="00CC0770"/>
    <w:rsid w:val="00CC11B0"/>
    <w:rsid w:val="00CC2841"/>
    <w:rsid w:val="00CD261C"/>
    <w:rsid w:val="00CD5F93"/>
    <w:rsid w:val="00CE7743"/>
    <w:rsid w:val="00CF00FD"/>
    <w:rsid w:val="00CF1330"/>
    <w:rsid w:val="00CF14F6"/>
    <w:rsid w:val="00CF7E36"/>
    <w:rsid w:val="00CF7FC8"/>
    <w:rsid w:val="00D20DA7"/>
    <w:rsid w:val="00D3708D"/>
    <w:rsid w:val="00D40426"/>
    <w:rsid w:val="00D43086"/>
    <w:rsid w:val="00D47F45"/>
    <w:rsid w:val="00D57C96"/>
    <w:rsid w:val="00D57D18"/>
    <w:rsid w:val="00D8294C"/>
    <w:rsid w:val="00D91203"/>
    <w:rsid w:val="00D95174"/>
    <w:rsid w:val="00DA1D78"/>
    <w:rsid w:val="00DA4432"/>
    <w:rsid w:val="00DA4973"/>
    <w:rsid w:val="00DA6F1D"/>
    <w:rsid w:val="00DA6F36"/>
    <w:rsid w:val="00DB596E"/>
    <w:rsid w:val="00DB7773"/>
    <w:rsid w:val="00DC00EA"/>
    <w:rsid w:val="00DC3802"/>
    <w:rsid w:val="00DD32D6"/>
    <w:rsid w:val="00DD44DF"/>
    <w:rsid w:val="00DD6208"/>
    <w:rsid w:val="00DF48D9"/>
    <w:rsid w:val="00E00762"/>
    <w:rsid w:val="00E07D87"/>
    <w:rsid w:val="00E237E3"/>
    <w:rsid w:val="00E249C8"/>
    <w:rsid w:val="00E27FB5"/>
    <w:rsid w:val="00E32F7E"/>
    <w:rsid w:val="00E34A3A"/>
    <w:rsid w:val="00E37C71"/>
    <w:rsid w:val="00E51194"/>
    <w:rsid w:val="00E51FB9"/>
    <w:rsid w:val="00E5267B"/>
    <w:rsid w:val="00E54022"/>
    <w:rsid w:val="00E559F0"/>
    <w:rsid w:val="00E63C0E"/>
    <w:rsid w:val="00E70A85"/>
    <w:rsid w:val="00E72D49"/>
    <w:rsid w:val="00E7593C"/>
    <w:rsid w:val="00E7678A"/>
    <w:rsid w:val="00E935F1"/>
    <w:rsid w:val="00E94A81"/>
    <w:rsid w:val="00E976F2"/>
    <w:rsid w:val="00EA09D0"/>
    <w:rsid w:val="00EA0FD3"/>
    <w:rsid w:val="00EA1FFB"/>
    <w:rsid w:val="00EB048E"/>
    <w:rsid w:val="00EB4E9C"/>
    <w:rsid w:val="00EB56AA"/>
    <w:rsid w:val="00EC1BE8"/>
    <w:rsid w:val="00EC232A"/>
    <w:rsid w:val="00ED7C74"/>
    <w:rsid w:val="00EE0AFF"/>
    <w:rsid w:val="00EE34DF"/>
    <w:rsid w:val="00EF2F89"/>
    <w:rsid w:val="00F03E98"/>
    <w:rsid w:val="00F0430B"/>
    <w:rsid w:val="00F1237A"/>
    <w:rsid w:val="00F17BDA"/>
    <w:rsid w:val="00F20310"/>
    <w:rsid w:val="00F22CBD"/>
    <w:rsid w:val="00F272F1"/>
    <w:rsid w:val="00F31412"/>
    <w:rsid w:val="00F33B20"/>
    <w:rsid w:val="00F34159"/>
    <w:rsid w:val="00F45372"/>
    <w:rsid w:val="00F515AB"/>
    <w:rsid w:val="00F560F7"/>
    <w:rsid w:val="00F6334D"/>
    <w:rsid w:val="00F63599"/>
    <w:rsid w:val="00F647B1"/>
    <w:rsid w:val="00F702EF"/>
    <w:rsid w:val="00F75616"/>
    <w:rsid w:val="00FA49AB"/>
    <w:rsid w:val="00FA6972"/>
    <w:rsid w:val="00FB005A"/>
    <w:rsid w:val="00FB0958"/>
    <w:rsid w:val="00FD75FE"/>
    <w:rsid w:val="00FE1842"/>
    <w:rsid w:val="00FE246A"/>
    <w:rsid w:val="00FE39C7"/>
    <w:rsid w:val="00FE6589"/>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551030"/>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30B"/>
    <w:pPr>
      <w:jc w:val="both"/>
    </w:pPr>
    <w:rPr>
      <w:rFonts w:ascii="Arial" w:hAnsi="Arial"/>
    </w:rPr>
  </w:style>
  <w:style w:type="paragraph" w:styleId="Heading1">
    <w:name w:val="heading 1"/>
    <w:next w:val="Normal"/>
    <w:link w:val="Heading1Char"/>
    <w:autoRedefine/>
    <w:qFormat/>
    <w:rsid w:val="00FE246A"/>
    <w:pPr>
      <w:keepNext/>
      <w:jc w:val="both"/>
      <w:outlineLvl w:val="0"/>
    </w:pPr>
    <w:rPr>
      <w:rFonts w:ascii="Arial" w:hAnsi="Arial"/>
      <w:b/>
      <w:bCs/>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FE246A"/>
    <w:rPr>
      <w:rFonts w:ascii="Arial" w:hAnsi="Arial"/>
      <w:b/>
      <w:bCs/>
      <w:caps/>
    </w:rPr>
  </w:style>
  <w:style w:type="paragraph" w:styleId="ListParagraph">
    <w:name w:val="List Paragraph"/>
    <w:basedOn w:val="Normal"/>
    <w:uiPriority w:val="1"/>
    <w:qFormat/>
    <w:rsid w:val="00B60EDD"/>
    <w:pPr>
      <w:ind w:left="720"/>
      <w:contextualSpacing/>
    </w:pPr>
  </w:style>
  <w:style w:type="table" w:styleId="TableGrid">
    <w:name w:val="Table Grid"/>
    <w:basedOn w:val="TableNormal"/>
    <w:rsid w:val="0027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0770"/>
    <w:rPr>
      <w:rFonts w:ascii="Arial" w:hAnsi="Arial"/>
    </w:rPr>
  </w:style>
  <w:style w:type="character" w:styleId="CommentReference">
    <w:name w:val="annotation reference"/>
    <w:basedOn w:val="DefaultParagraphFont"/>
    <w:semiHidden/>
    <w:unhideWhenUsed/>
    <w:rsid w:val="00423B52"/>
    <w:rPr>
      <w:sz w:val="16"/>
      <w:szCs w:val="16"/>
    </w:rPr>
  </w:style>
  <w:style w:type="paragraph" w:styleId="CommentText">
    <w:name w:val="annotation text"/>
    <w:basedOn w:val="Normal"/>
    <w:link w:val="CommentTextChar"/>
    <w:unhideWhenUsed/>
    <w:rsid w:val="00423B52"/>
  </w:style>
  <w:style w:type="character" w:customStyle="1" w:styleId="CommentTextChar">
    <w:name w:val="Comment Text Char"/>
    <w:basedOn w:val="DefaultParagraphFont"/>
    <w:link w:val="CommentText"/>
    <w:rsid w:val="00423B52"/>
    <w:rPr>
      <w:rFonts w:ascii="Arial" w:hAnsi="Arial"/>
    </w:rPr>
  </w:style>
  <w:style w:type="paragraph" w:styleId="CommentSubject">
    <w:name w:val="annotation subject"/>
    <w:basedOn w:val="CommentText"/>
    <w:next w:val="CommentText"/>
    <w:link w:val="CommentSubjectChar"/>
    <w:semiHidden/>
    <w:unhideWhenUsed/>
    <w:rsid w:val="00423B52"/>
    <w:rPr>
      <w:b/>
      <w:bCs/>
    </w:rPr>
  </w:style>
  <w:style w:type="character" w:customStyle="1" w:styleId="CommentSubjectChar">
    <w:name w:val="Comment Subject Char"/>
    <w:basedOn w:val="CommentTextChar"/>
    <w:link w:val="CommentSubject"/>
    <w:semiHidden/>
    <w:rsid w:val="00423B5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5775">
      <w:bodyDiv w:val="1"/>
      <w:marLeft w:val="0"/>
      <w:marRight w:val="0"/>
      <w:marTop w:val="0"/>
      <w:marBottom w:val="0"/>
      <w:divBdr>
        <w:top w:val="none" w:sz="0" w:space="0" w:color="auto"/>
        <w:left w:val="none" w:sz="0" w:space="0" w:color="auto"/>
        <w:bottom w:val="none" w:sz="0" w:space="0" w:color="auto"/>
        <w:right w:val="none" w:sz="0" w:space="0" w:color="auto"/>
      </w:divBdr>
    </w:div>
    <w:div w:id="176253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4F8CB-4DD9-472B-BF61-48BD0947F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3172</Words>
  <Characters>20661</Characters>
  <Application>Microsoft Office Word</Application>
  <DocSecurity>0</DocSecurity>
  <Lines>449</Lines>
  <Paragraphs>205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WG-HRV/2/6</vt:lpstr>
      <vt:lpstr>WG-HRV/2/6</vt:lpstr>
    </vt:vector>
  </TitlesOfParts>
  <Company>UPOV</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WG-HRV/4/3</dc:title>
  <dc:creator>BUTTON Peter</dc:creator>
  <cp:keywords>FOR OFFICIAL USE ONLY, docId:18500896BD136664D016512BC944E013</cp:keywords>
  <cp:lastModifiedBy>NICOLO Laurianne</cp:lastModifiedBy>
  <cp:revision>8</cp:revision>
  <cp:lastPrinted>2022-09-05T19:37:00Z</cp:lastPrinted>
  <dcterms:created xsi:type="dcterms:W3CDTF">2024-01-03T13:35:00Z</dcterms:created>
  <dcterms:modified xsi:type="dcterms:W3CDTF">2024-01-09T08:56:00Z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6d7c0b78-7881-4a2a-83f1-666138bc8f8e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