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3063A" w:rsidRPr="00F11E6B" w:rsidTr="00560BEC">
        <w:tc>
          <w:tcPr>
            <w:tcW w:w="6522" w:type="dxa"/>
          </w:tcPr>
          <w:p w:rsidR="0043063A" w:rsidRPr="00F11E6B" w:rsidRDefault="0043063A" w:rsidP="0043063A">
            <w:pPr>
              <w:rPr>
                <w:lang w:val="fr-FR"/>
              </w:rPr>
            </w:pPr>
            <w:r w:rsidRPr="00F11E6B">
              <w:rPr>
                <w:noProof/>
              </w:rPr>
              <w:drawing>
                <wp:inline distT="0" distB="0" distL="0" distR="0" wp14:anchorId="570332B1" wp14:editId="30BC94C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3063A" w:rsidRPr="00F11E6B" w:rsidRDefault="00BB3EC9" w:rsidP="0043063A">
            <w:pPr>
              <w:spacing w:line="340" w:lineRule="atLeast"/>
              <w:jc w:val="right"/>
              <w:rPr>
                <w:b/>
                <w:bCs/>
                <w:sz w:val="36"/>
                <w:lang w:val="fr-FR"/>
              </w:rPr>
            </w:pPr>
            <w:r w:rsidRPr="00F11E6B">
              <w:rPr>
                <w:b/>
                <w:bCs/>
                <w:sz w:val="36"/>
                <w:lang w:val="fr-FR"/>
              </w:rPr>
              <w:t>F</w:t>
            </w:r>
          </w:p>
        </w:tc>
      </w:tr>
      <w:tr w:rsidR="0043063A" w:rsidRPr="00840B4C" w:rsidTr="00560BEC">
        <w:trPr>
          <w:trHeight w:val="219"/>
        </w:trPr>
        <w:tc>
          <w:tcPr>
            <w:tcW w:w="6522" w:type="dxa"/>
          </w:tcPr>
          <w:p w:rsidR="0043063A" w:rsidRPr="00F11E6B" w:rsidRDefault="00BB3EC9" w:rsidP="0043063A">
            <w:pPr>
              <w:spacing w:before="120"/>
              <w:rPr>
                <w:sz w:val="16"/>
                <w:lang w:val="fr-FR"/>
              </w:rPr>
            </w:pPr>
            <w:r w:rsidRPr="00F11E6B">
              <w:rPr>
                <w:sz w:val="16"/>
                <w:lang w:val="fr-FR"/>
              </w:rPr>
              <w:t>Union internationale pour la protection des obtentions végétales</w:t>
            </w:r>
          </w:p>
        </w:tc>
        <w:tc>
          <w:tcPr>
            <w:tcW w:w="3117" w:type="dxa"/>
          </w:tcPr>
          <w:p w:rsidR="0043063A" w:rsidRPr="00F11E6B" w:rsidRDefault="0043063A" w:rsidP="0043063A">
            <w:pPr>
              <w:rPr>
                <w:lang w:val="fr-FR"/>
              </w:rPr>
            </w:pPr>
          </w:p>
        </w:tc>
      </w:tr>
    </w:tbl>
    <w:p w:rsidR="00B855FC" w:rsidRDefault="00B855FC" w:rsidP="0043063A">
      <w:pPr>
        <w:rPr>
          <w:lang w:val="fr-FR"/>
        </w:rPr>
      </w:pPr>
    </w:p>
    <w:p w:rsidR="0043063A" w:rsidRPr="00F11E6B" w:rsidRDefault="0043063A" w:rsidP="0043063A">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063A" w:rsidRPr="00840B4C" w:rsidTr="00560BEC">
        <w:tc>
          <w:tcPr>
            <w:tcW w:w="6512" w:type="dxa"/>
          </w:tcPr>
          <w:p w:rsidR="00B855FC" w:rsidRDefault="00BB3EC9" w:rsidP="0043063A">
            <w:pPr>
              <w:pStyle w:val="Sessiontc"/>
              <w:spacing w:line="240" w:lineRule="auto"/>
              <w:rPr>
                <w:lang w:val="fr-FR"/>
              </w:rPr>
            </w:pPr>
            <w:r w:rsidRPr="00F11E6B">
              <w:rPr>
                <w:lang w:val="fr-FR"/>
              </w:rPr>
              <w:t>Groupe de travail sur le produit de la récolte et l</w:t>
            </w:r>
            <w:r w:rsidR="00B129D9">
              <w:rPr>
                <w:lang w:val="fr-FR"/>
              </w:rPr>
              <w:t>’</w:t>
            </w:r>
            <w:r w:rsidRPr="00F11E6B">
              <w:rPr>
                <w:lang w:val="fr-FR"/>
              </w:rPr>
              <w:t>utilisation non autorisée de matériel de reproduction ou de multiplication</w:t>
            </w:r>
          </w:p>
          <w:p w:rsidR="00B855FC" w:rsidRDefault="003C38DF" w:rsidP="0043063A">
            <w:pPr>
              <w:spacing w:before="240"/>
              <w:contextualSpacing/>
              <w:jc w:val="left"/>
              <w:rPr>
                <w:b/>
                <w:bCs/>
                <w:kern w:val="28"/>
                <w:lang w:val="fr-FR"/>
              </w:rPr>
            </w:pPr>
            <w:r>
              <w:rPr>
                <w:b/>
                <w:bCs/>
                <w:kern w:val="28"/>
                <w:lang w:val="fr-FR"/>
              </w:rPr>
              <w:t>Deuxièm</w:t>
            </w:r>
            <w:r w:rsidR="00BB3EC9" w:rsidRPr="00F11E6B">
              <w:rPr>
                <w:b/>
                <w:bCs/>
                <w:kern w:val="28"/>
                <w:lang w:val="fr-FR"/>
              </w:rPr>
              <w:t>e réunion</w:t>
            </w:r>
          </w:p>
          <w:p w:rsidR="0043063A" w:rsidRPr="00F11E6B" w:rsidRDefault="00BB3EC9" w:rsidP="003C38DF">
            <w:pPr>
              <w:spacing w:before="240"/>
              <w:contextualSpacing/>
              <w:jc w:val="left"/>
              <w:rPr>
                <w:b/>
                <w:bCs/>
                <w:kern w:val="28"/>
                <w:sz w:val="22"/>
                <w:lang w:val="fr-FR"/>
              </w:rPr>
            </w:pPr>
            <w:r w:rsidRPr="00F11E6B">
              <w:rPr>
                <w:b/>
                <w:bCs/>
                <w:kern w:val="28"/>
                <w:lang w:val="fr-FR"/>
              </w:rPr>
              <w:t xml:space="preserve">Genève, </w:t>
            </w:r>
            <w:r w:rsidR="003C38DF">
              <w:rPr>
                <w:b/>
                <w:bCs/>
                <w:kern w:val="28"/>
                <w:lang w:val="fr-FR"/>
              </w:rPr>
              <w:t>6</w:t>
            </w:r>
            <w:r w:rsidR="008A1516">
              <w:rPr>
                <w:b/>
                <w:bCs/>
                <w:kern w:val="28"/>
                <w:lang w:val="fr-FR"/>
              </w:rPr>
              <w:t> </w:t>
            </w:r>
            <w:r w:rsidR="003C38DF">
              <w:rPr>
                <w:b/>
                <w:bCs/>
                <w:kern w:val="28"/>
                <w:lang w:val="fr-FR"/>
              </w:rPr>
              <w:t>septembre</w:t>
            </w:r>
            <w:r w:rsidR="008A1516">
              <w:rPr>
                <w:b/>
                <w:bCs/>
                <w:kern w:val="28"/>
                <w:lang w:val="fr-FR"/>
              </w:rPr>
              <w:t> </w:t>
            </w:r>
            <w:r w:rsidR="008A1516" w:rsidRPr="00F11E6B">
              <w:rPr>
                <w:b/>
                <w:bCs/>
                <w:kern w:val="28"/>
                <w:lang w:val="fr-FR"/>
              </w:rPr>
              <w:t>20</w:t>
            </w:r>
            <w:r w:rsidRPr="00F11E6B">
              <w:rPr>
                <w:b/>
                <w:bCs/>
                <w:kern w:val="28"/>
                <w:lang w:val="fr-FR"/>
              </w:rPr>
              <w:t>22</w:t>
            </w:r>
          </w:p>
        </w:tc>
        <w:tc>
          <w:tcPr>
            <w:tcW w:w="3127" w:type="dxa"/>
          </w:tcPr>
          <w:p w:rsidR="00B855FC" w:rsidRDefault="0043063A" w:rsidP="0043063A">
            <w:pPr>
              <w:jc w:val="left"/>
              <w:rPr>
                <w:b/>
                <w:bCs/>
                <w:spacing w:val="10"/>
                <w:sz w:val="18"/>
                <w:lang w:val="fr-FR"/>
              </w:rPr>
            </w:pPr>
            <w:r w:rsidRPr="00F11E6B">
              <w:rPr>
                <w:b/>
                <w:bCs/>
                <w:spacing w:val="10"/>
                <w:sz w:val="18"/>
                <w:lang w:val="fr-FR"/>
              </w:rPr>
              <w:t>WG</w:t>
            </w:r>
            <w:r w:rsidR="008F05A1">
              <w:rPr>
                <w:b/>
                <w:bCs/>
                <w:spacing w:val="10"/>
                <w:sz w:val="18"/>
                <w:lang w:val="fr-FR"/>
              </w:rPr>
              <w:noBreakHyphen/>
            </w:r>
            <w:r w:rsidRPr="00F11E6B">
              <w:rPr>
                <w:b/>
                <w:bCs/>
                <w:spacing w:val="10"/>
                <w:sz w:val="18"/>
                <w:lang w:val="fr-FR"/>
              </w:rPr>
              <w:t>HRV/</w:t>
            </w:r>
            <w:r w:rsidR="003C38DF">
              <w:rPr>
                <w:b/>
                <w:bCs/>
                <w:spacing w:val="10"/>
                <w:sz w:val="18"/>
                <w:lang w:val="fr-FR"/>
              </w:rPr>
              <w:t>2</w:t>
            </w:r>
            <w:r w:rsidRPr="00F11E6B">
              <w:rPr>
                <w:b/>
                <w:bCs/>
                <w:spacing w:val="10"/>
                <w:sz w:val="18"/>
                <w:lang w:val="fr-FR"/>
              </w:rPr>
              <w:t>/</w:t>
            </w:r>
            <w:r w:rsidR="00105BDB" w:rsidRPr="00F11E6B">
              <w:rPr>
                <w:b/>
                <w:bCs/>
                <w:spacing w:val="10"/>
                <w:sz w:val="18"/>
                <w:lang w:val="fr-FR"/>
              </w:rPr>
              <w:t>4</w:t>
            </w:r>
          </w:p>
          <w:p w:rsidR="00B855FC" w:rsidRDefault="00B855FC" w:rsidP="0043063A">
            <w:pPr>
              <w:jc w:val="left"/>
              <w:rPr>
                <w:b/>
                <w:bCs/>
                <w:spacing w:val="10"/>
                <w:sz w:val="18"/>
                <w:lang w:val="fr-FR"/>
              </w:rPr>
            </w:pPr>
          </w:p>
          <w:p w:rsidR="00B855FC" w:rsidRDefault="0043063A" w:rsidP="0043063A">
            <w:pPr>
              <w:spacing w:before="240" w:line="240" w:lineRule="exact"/>
              <w:jc w:val="left"/>
              <w:rPr>
                <w:b/>
                <w:bCs/>
                <w:sz w:val="18"/>
                <w:szCs w:val="18"/>
                <w:lang w:val="fr-FR"/>
              </w:rPr>
            </w:pPr>
            <w:r w:rsidRPr="00F11E6B">
              <w:rPr>
                <w:b/>
                <w:bCs/>
                <w:sz w:val="18"/>
                <w:szCs w:val="18"/>
                <w:lang w:val="fr-FR"/>
              </w:rPr>
              <w:t>Original</w:t>
            </w:r>
            <w:r w:rsidR="00B129D9">
              <w:rPr>
                <w:b/>
                <w:bCs/>
                <w:sz w:val="18"/>
                <w:szCs w:val="18"/>
                <w:lang w:val="fr-FR"/>
              </w:rPr>
              <w:t> :</w:t>
            </w:r>
            <w:r w:rsidRPr="00F11E6B">
              <w:rPr>
                <w:bCs/>
                <w:sz w:val="18"/>
                <w:szCs w:val="18"/>
                <w:lang w:val="fr-FR"/>
              </w:rPr>
              <w:t xml:space="preserve"> </w:t>
            </w:r>
            <w:r w:rsidR="00BB3EC9" w:rsidRPr="00F11E6B">
              <w:rPr>
                <w:bCs/>
                <w:sz w:val="18"/>
                <w:szCs w:val="18"/>
                <w:lang w:val="fr-FR"/>
              </w:rPr>
              <w:t>anglais</w:t>
            </w:r>
          </w:p>
          <w:p w:rsidR="0043063A" w:rsidRPr="00F11E6B" w:rsidRDefault="0043063A" w:rsidP="003C38DF">
            <w:pPr>
              <w:spacing w:before="240" w:line="240" w:lineRule="exact"/>
              <w:contextualSpacing/>
              <w:jc w:val="left"/>
              <w:rPr>
                <w:b/>
                <w:bCs/>
                <w:spacing w:val="10"/>
                <w:sz w:val="18"/>
                <w:lang w:val="fr-FR"/>
              </w:rPr>
            </w:pPr>
            <w:r w:rsidRPr="00F11E6B">
              <w:rPr>
                <w:b/>
                <w:sz w:val="18"/>
                <w:szCs w:val="18"/>
                <w:lang w:val="fr-FR"/>
              </w:rPr>
              <w:t>Date</w:t>
            </w:r>
            <w:r w:rsidR="00B129D9">
              <w:rPr>
                <w:b/>
                <w:sz w:val="18"/>
                <w:szCs w:val="18"/>
                <w:lang w:val="fr-FR"/>
              </w:rPr>
              <w:t> :</w:t>
            </w:r>
            <w:r w:rsidRPr="00F11E6B">
              <w:rPr>
                <w:sz w:val="18"/>
                <w:szCs w:val="18"/>
                <w:lang w:val="fr-FR"/>
              </w:rPr>
              <w:t xml:space="preserve"> </w:t>
            </w:r>
            <w:r w:rsidR="00BB3EC9" w:rsidRPr="00F11E6B">
              <w:rPr>
                <w:sz w:val="18"/>
                <w:szCs w:val="18"/>
                <w:lang w:val="fr-FR"/>
              </w:rPr>
              <w:t>1</w:t>
            </w:r>
            <w:r w:rsidR="003C38DF">
              <w:rPr>
                <w:sz w:val="18"/>
                <w:szCs w:val="18"/>
                <w:lang w:val="fr-FR"/>
              </w:rPr>
              <w:t>0</w:t>
            </w:r>
            <w:r w:rsidR="008A1516">
              <w:rPr>
                <w:sz w:val="18"/>
                <w:szCs w:val="18"/>
                <w:lang w:val="fr-FR"/>
              </w:rPr>
              <w:t> </w:t>
            </w:r>
            <w:r w:rsidR="003C38DF">
              <w:rPr>
                <w:sz w:val="18"/>
                <w:szCs w:val="18"/>
                <w:lang w:val="fr-FR"/>
              </w:rPr>
              <w:t>août</w:t>
            </w:r>
            <w:r w:rsidR="008A1516">
              <w:rPr>
                <w:sz w:val="18"/>
                <w:szCs w:val="18"/>
                <w:lang w:val="fr-FR"/>
              </w:rPr>
              <w:t> </w:t>
            </w:r>
            <w:r w:rsidR="008A1516" w:rsidRPr="00F11E6B">
              <w:rPr>
                <w:sz w:val="18"/>
                <w:szCs w:val="18"/>
                <w:lang w:val="fr-FR"/>
              </w:rPr>
              <w:t>20</w:t>
            </w:r>
            <w:r w:rsidRPr="00F11E6B">
              <w:rPr>
                <w:sz w:val="18"/>
                <w:szCs w:val="18"/>
                <w:lang w:val="fr-FR"/>
              </w:rPr>
              <w:t>22</w:t>
            </w:r>
          </w:p>
        </w:tc>
      </w:tr>
    </w:tbl>
    <w:p w:rsidR="00B855FC" w:rsidRDefault="00E6072B" w:rsidP="00E6072B">
      <w:pPr>
        <w:pStyle w:val="Titleofdoc0"/>
        <w:rPr>
          <w:lang w:val="fr-FR"/>
        </w:rPr>
      </w:pPr>
      <w:r w:rsidRPr="00F11E6B">
        <w:rPr>
          <w:lang w:val="fr-FR"/>
        </w:rPr>
        <w:t xml:space="preserve">PROPOSITIONS CONCERNANT LES NOTES EXPLICATIVES SUR LES ACTES </w:t>
      </w:r>
      <w:r w:rsidR="00B129D9">
        <w:rPr>
          <w:lang w:val="fr-FR"/>
        </w:rPr>
        <w:t>À L’ÉGARD</w:t>
      </w:r>
      <w:r w:rsidRPr="00F11E6B">
        <w:rPr>
          <w:lang w:val="fr-FR"/>
        </w:rPr>
        <w:t xml:space="preserve"> DU PRODUIT DE LA RÉCOLTE SELON L</w:t>
      </w:r>
      <w:r w:rsidR="00B129D9">
        <w:rPr>
          <w:lang w:val="fr-FR"/>
        </w:rPr>
        <w:t>’</w:t>
      </w:r>
      <w:r w:rsidRPr="00F11E6B">
        <w:rPr>
          <w:lang w:val="fr-FR"/>
        </w:rPr>
        <w:t xml:space="preserve">ACTE DE 1991 DE LA </w:t>
      </w:r>
      <w:r w:rsidR="00B129D9">
        <w:rPr>
          <w:lang w:val="fr-FR"/>
        </w:rPr>
        <w:t>CONVENTION UPOV</w:t>
      </w:r>
    </w:p>
    <w:p w:rsidR="00B855FC" w:rsidRDefault="009475EB" w:rsidP="009475EB">
      <w:pPr>
        <w:pStyle w:val="preparedby1"/>
        <w:jc w:val="left"/>
      </w:pPr>
      <w:r w:rsidRPr="00F11E6B">
        <w:t>Document établi par le Bureau de l</w:t>
      </w:r>
      <w:r w:rsidR="00B129D9">
        <w:t>’</w:t>
      </w:r>
      <w:r w:rsidRPr="00F11E6B">
        <w:t>Union</w:t>
      </w:r>
    </w:p>
    <w:p w:rsidR="00B855FC" w:rsidRDefault="009475EB" w:rsidP="009475EB">
      <w:pPr>
        <w:pStyle w:val="Disclaimer"/>
      </w:pPr>
      <w:r w:rsidRPr="00F11E6B">
        <w:t>Avertissement</w:t>
      </w:r>
      <w:r w:rsidR="00B129D9">
        <w:t> :</w:t>
      </w:r>
      <w:r w:rsidRPr="00F11E6B">
        <w:t xml:space="preserve"> le présent document ne représente pas les principes ou les orientations de l</w:t>
      </w:r>
      <w:r w:rsidR="00B129D9">
        <w:t>’</w:t>
      </w:r>
      <w:r w:rsidRPr="00F11E6B">
        <w:t>UPOV</w:t>
      </w:r>
    </w:p>
    <w:p w:rsidR="00B855FC" w:rsidRDefault="009C5E28" w:rsidP="001253BA">
      <w:pPr>
        <w:rPr>
          <w:lang w:val="fr-CH"/>
        </w:rPr>
      </w:pPr>
      <w:r w:rsidRPr="00F11E6B">
        <w:rPr>
          <w:lang w:val="fr-FR"/>
        </w:rPr>
        <w:t>1.</w:t>
      </w:r>
      <w:r w:rsidR="0043063A" w:rsidRPr="00F11E6B">
        <w:rPr>
          <w:lang w:val="fr-FR"/>
        </w:rPr>
        <w:tab/>
      </w:r>
      <w:r w:rsidR="001253BA" w:rsidRPr="00905C28">
        <w:rPr>
          <w:lang w:val="fr-FR"/>
        </w:rPr>
        <w:t xml:space="preserve">Le groupe de travail sur le produit de la récolte et </w:t>
      </w:r>
      <w:r w:rsidR="001253BA" w:rsidRPr="00E807A9">
        <w:rPr>
          <w:lang w:val="fr-CH"/>
        </w:rPr>
        <w:t>l</w:t>
      </w:r>
      <w:r w:rsidR="00B129D9" w:rsidRPr="00E807A9">
        <w:rPr>
          <w:lang w:val="fr-CH"/>
        </w:rPr>
        <w:t>’</w:t>
      </w:r>
      <w:r w:rsidR="001253BA" w:rsidRPr="00E807A9">
        <w:rPr>
          <w:lang w:val="fr-CH"/>
        </w:rPr>
        <w:t>utilisation non autorisée de matériel de reproduction ou de multiplication (WG</w:t>
      </w:r>
      <w:r w:rsidR="008F05A1" w:rsidRPr="00E807A9">
        <w:rPr>
          <w:lang w:val="fr-CH"/>
        </w:rPr>
        <w:noBreakHyphen/>
      </w:r>
      <w:r w:rsidR="001253BA" w:rsidRPr="00E807A9">
        <w:rPr>
          <w:lang w:val="fr-CH"/>
        </w:rPr>
        <w:t>HRV), à sa première réunion tenue par voie électronique le 15</w:t>
      </w:r>
      <w:r w:rsidR="00B855FC" w:rsidRPr="00E807A9">
        <w:rPr>
          <w:lang w:val="fr-CH"/>
        </w:rPr>
        <w:t> </w:t>
      </w:r>
      <w:r w:rsidR="001253BA" w:rsidRPr="00E807A9">
        <w:rPr>
          <w:lang w:val="fr-CH"/>
        </w:rPr>
        <w:t>mars</w:t>
      </w:r>
      <w:r w:rsidR="00B855FC" w:rsidRPr="00E807A9">
        <w:rPr>
          <w:lang w:val="fr-CH"/>
        </w:rPr>
        <w:t> </w:t>
      </w:r>
      <w:r w:rsidR="001253BA" w:rsidRPr="00E807A9">
        <w:rPr>
          <w:lang w:val="fr-CH"/>
        </w:rPr>
        <w:t>2022, a examiné le document WG</w:t>
      </w:r>
      <w:r w:rsidR="008F05A1" w:rsidRPr="00E807A9">
        <w:rPr>
          <w:lang w:val="fr-CH"/>
        </w:rPr>
        <w:noBreakHyphen/>
      </w:r>
      <w:r w:rsidR="001253BA" w:rsidRPr="00E807A9">
        <w:rPr>
          <w:lang w:val="fr-CH"/>
        </w:rPr>
        <w:t xml:space="preserve">HRV/1/4 “Propositions concernant les notes explicatives sur les actes </w:t>
      </w:r>
      <w:r w:rsidR="00B129D9" w:rsidRPr="00E807A9">
        <w:rPr>
          <w:lang w:val="fr-CH"/>
        </w:rPr>
        <w:t>à l’égard</w:t>
      </w:r>
      <w:r w:rsidR="001253BA" w:rsidRPr="00E807A9">
        <w:rPr>
          <w:lang w:val="fr-CH"/>
        </w:rPr>
        <w:t xml:space="preserve"> du produit de la récolte selon l</w:t>
      </w:r>
      <w:r w:rsidR="00B129D9" w:rsidRPr="00E807A9">
        <w:rPr>
          <w:lang w:val="fr-CH"/>
        </w:rPr>
        <w:t>’</w:t>
      </w:r>
      <w:r w:rsidR="001253BA" w:rsidRPr="00E807A9">
        <w:rPr>
          <w:lang w:val="fr-CH"/>
        </w:rPr>
        <w:t xml:space="preserve">Acte </w:t>
      </w:r>
      <w:r w:rsidR="00B855FC" w:rsidRPr="00E807A9">
        <w:rPr>
          <w:lang w:val="fr-CH"/>
        </w:rPr>
        <w:t>de 1991</w:t>
      </w:r>
      <w:r w:rsidR="001253BA" w:rsidRPr="00E807A9">
        <w:rPr>
          <w:lang w:val="fr-CH"/>
        </w:rPr>
        <w:t xml:space="preserve"> de la </w:t>
      </w:r>
      <w:r w:rsidR="00B129D9" w:rsidRPr="00E807A9">
        <w:rPr>
          <w:lang w:val="fr-CH"/>
        </w:rPr>
        <w:t>Convention UPOV</w:t>
      </w:r>
      <w:r w:rsidR="001253BA" w:rsidRPr="00E807A9">
        <w:rPr>
          <w:lang w:val="fr-CH"/>
        </w:rPr>
        <w:t>” et est convenu de ce qui</w:t>
      </w:r>
      <w:r w:rsidR="001253BA" w:rsidRPr="00905C28">
        <w:rPr>
          <w:lang w:val="fr-FR"/>
        </w:rPr>
        <w:t xml:space="preserve"> suit (voir les paragraphes</w:t>
      </w:r>
      <w:r w:rsidR="00B855FC">
        <w:rPr>
          <w:lang w:val="fr-FR"/>
        </w:rPr>
        <w:t> </w:t>
      </w:r>
      <w:r w:rsidR="001253BA" w:rsidRPr="00905C28">
        <w:rPr>
          <w:lang w:val="fr-FR"/>
        </w:rPr>
        <w:t>11 à 13 du document WG</w:t>
      </w:r>
      <w:r w:rsidR="008F05A1">
        <w:rPr>
          <w:lang w:val="fr-FR"/>
        </w:rPr>
        <w:noBreakHyphen/>
      </w:r>
      <w:r w:rsidR="001253BA" w:rsidRPr="00905C28">
        <w:rPr>
          <w:lang w:val="fr-FR"/>
        </w:rPr>
        <w:t>HRV/1/6, “Compte</w:t>
      </w:r>
      <w:r w:rsidR="008F05A1">
        <w:rPr>
          <w:lang w:val="fr-FR"/>
        </w:rPr>
        <w:noBreakHyphen/>
      </w:r>
      <w:r w:rsidR="001253BA" w:rsidRPr="00905C28">
        <w:rPr>
          <w:lang w:val="fr-FR"/>
        </w:rPr>
        <w:t>rendu”, reproduits ci</w:t>
      </w:r>
      <w:r w:rsidR="008F05A1">
        <w:rPr>
          <w:lang w:val="fr-FR"/>
        </w:rPr>
        <w:noBreakHyphen/>
      </w:r>
      <w:r w:rsidR="001253BA" w:rsidRPr="00905C28">
        <w:rPr>
          <w:lang w:val="fr-FR"/>
        </w:rPr>
        <w:t>dessous).</w:t>
      </w:r>
    </w:p>
    <w:p w:rsidR="00B855FC" w:rsidRDefault="00B855FC" w:rsidP="00105BDB">
      <w:pPr>
        <w:rPr>
          <w:lang w:val="fr-CH"/>
        </w:rPr>
      </w:pPr>
    </w:p>
    <w:p w:rsidR="00B855FC" w:rsidRDefault="00B855FC" w:rsidP="001253BA">
      <w:pPr>
        <w:ind w:left="567" w:right="567"/>
        <w:jc w:val="left"/>
        <w:rPr>
          <w:sz w:val="18"/>
          <w:szCs w:val="18"/>
          <w:lang w:val="fr-CH"/>
        </w:rPr>
      </w:pPr>
      <w:r>
        <w:rPr>
          <w:sz w:val="18"/>
          <w:szCs w:val="18"/>
          <w:lang w:val="fr-CH"/>
        </w:rPr>
        <w:t>“</w:t>
      </w:r>
      <w:r w:rsidR="008F05A1">
        <w:rPr>
          <w:sz w:val="18"/>
          <w:szCs w:val="18"/>
          <w:lang w:val="fr-CH"/>
        </w:rPr>
        <w:t>11.</w:t>
      </w:r>
      <w:r w:rsidR="008F05A1">
        <w:rPr>
          <w:sz w:val="18"/>
          <w:szCs w:val="18"/>
          <w:lang w:val="fr-CH"/>
        </w:rPr>
        <w:tab/>
      </w:r>
      <w:r w:rsidR="001253BA" w:rsidRPr="00905C28">
        <w:rPr>
          <w:sz w:val="18"/>
          <w:szCs w:val="18"/>
          <w:lang w:val="fr-CH"/>
        </w:rPr>
        <w:t>Le WG</w:t>
      </w:r>
      <w:r w:rsidR="008F05A1">
        <w:rPr>
          <w:sz w:val="18"/>
          <w:szCs w:val="18"/>
          <w:lang w:val="fr-CH"/>
        </w:rPr>
        <w:noBreakHyphen/>
      </w:r>
      <w:r w:rsidR="001253BA" w:rsidRPr="00905C28">
        <w:rPr>
          <w:sz w:val="18"/>
          <w:szCs w:val="18"/>
          <w:lang w:val="fr-CH"/>
        </w:rPr>
        <w:t>HRV est convenu que les points suivants devraient être examinés dans le contexte d</w:t>
      </w:r>
      <w:r w:rsidR="00B129D9">
        <w:rPr>
          <w:sz w:val="18"/>
          <w:szCs w:val="18"/>
          <w:lang w:val="fr-CH"/>
        </w:rPr>
        <w:t>’</w:t>
      </w:r>
      <w:r w:rsidR="001253BA" w:rsidRPr="00905C28">
        <w:rPr>
          <w:sz w:val="18"/>
          <w:szCs w:val="18"/>
          <w:lang w:val="fr-CH"/>
        </w:rPr>
        <w:t>une</w:t>
      </w:r>
      <w:r w:rsidR="001253BA" w:rsidRPr="00905C28">
        <w:rPr>
          <w:sz w:val="18"/>
          <w:szCs w:val="18"/>
          <w:lang w:val="fr-CH"/>
        </w:rPr>
        <w:br/>
        <w:t xml:space="preserve">révision des Notes explicatives sur les actes </w:t>
      </w:r>
      <w:r w:rsidR="00B129D9">
        <w:rPr>
          <w:sz w:val="18"/>
          <w:szCs w:val="18"/>
          <w:lang w:val="fr-CH"/>
        </w:rPr>
        <w:t>à l’égard</w:t>
      </w:r>
      <w:r w:rsidR="001253BA" w:rsidRPr="00905C28">
        <w:rPr>
          <w:sz w:val="18"/>
          <w:szCs w:val="18"/>
          <w:lang w:val="fr-CH"/>
        </w:rPr>
        <w:t xml:space="preserve"> du produit de la récolte selon l</w:t>
      </w:r>
      <w:r w:rsidR="00B129D9">
        <w:rPr>
          <w:sz w:val="18"/>
          <w:szCs w:val="18"/>
          <w:lang w:val="fr-CH"/>
        </w:rPr>
        <w:t>’</w:t>
      </w:r>
      <w:r w:rsidR="001253BA" w:rsidRPr="00905C28">
        <w:rPr>
          <w:sz w:val="18"/>
          <w:szCs w:val="18"/>
          <w:lang w:val="fr-CH"/>
        </w:rPr>
        <w:t xml:space="preserve">Acte </w:t>
      </w:r>
      <w:r w:rsidRPr="00905C28">
        <w:rPr>
          <w:sz w:val="18"/>
          <w:szCs w:val="18"/>
          <w:lang w:val="fr-CH"/>
        </w:rPr>
        <w:t>de</w:t>
      </w:r>
      <w:r>
        <w:rPr>
          <w:sz w:val="18"/>
          <w:szCs w:val="18"/>
          <w:lang w:val="fr-CH"/>
        </w:rPr>
        <w:t> </w:t>
      </w:r>
      <w:r w:rsidRPr="00905C28">
        <w:rPr>
          <w:sz w:val="18"/>
          <w:szCs w:val="18"/>
          <w:lang w:val="fr-CH"/>
        </w:rPr>
        <w:t>1991</w:t>
      </w:r>
      <w:r w:rsidR="001253BA" w:rsidRPr="00905C28">
        <w:rPr>
          <w:sz w:val="18"/>
          <w:szCs w:val="18"/>
          <w:lang w:val="fr-CH"/>
        </w:rPr>
        <w:t xml:space="preserve"> de la</w:t>
      </w:r>
      <w:r w:rsidR="001253BA" w:rsidRPr="00905C28">
        <w:rPr>
          <w:sz w:val="18"/>
          <w:szCs w:val="18"/>
          <w:lang w:val="fr-CH"/>
        </w:rPr>
        <w:br/>
      </w:r>
      <w:r w:rsidR="00B129D9">
        <w:rPr>
          <w:sz w:val="18"/>
          <w:szCs w:val="18"/>
          <w:lang w:val="fr-CH"/>
        </w:rPr>
        <w:t>Convention UPOV :</w:t>
      </w:r>
    </w:p>
    <w:p w:rsidR="00B855FC" w:rsidRDefault="00B855FC" w:rsidP="00105BDB">
      <w:pPr>
        <w:rPr>
          <w:lang w:val="fr-CH"/>
        </w:rPr>
      </w:pPr>
    </w:p>
    <w:p w:rsidR="003C38DF" w:rsidRPr="001253BA" w:rsidRDefault="001253BA" w:rsidP="003C38DF">
      <w:pPr>
        <w:jc w:val="left"/>
        <w:rPr>
          <w:sz w:val="18"/>
          <w:szCs w:val="18"/>
          <w:lang w:val="fr-CH"/>
        </w:rPr>
      </w:pPr>
      <w:r>
        <w:rPr>
          <w:noProof/>
        </w:rPr>
        <mc:AlternateContent>
          <mc:Choice Requires="wps">
            <w:drawing>
              <wp:anchor distT="0" distB="0" distL="114300" distR="114300" simplePos="0" relativeHeight="251659264" behindDoc="0" locked="0" layoutInCell="1" allowOverlap="1">
                <wp:simplePos x="0" y="0"/>
                <wp:positionH relativeFrom="column">
                  <wp:posOffset>-351790</wp:posOffset>
                </wp:positionH>
                <wp:positionV relativeFrom="paragraph">
                  <wp:posOffset>168910</wp:posOffset>
                </wp:positionV>
                <wp:extent cx="317500" cy="63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wps:spPr>
                      <wps:txbx>
                        <w:txbxContent>
                          <w:p w:rsidR="00254526" w:rsidRPr="001253BA" w:rsidRDefault="00254526" w:rsidP="001253BA">
                            <w:pPr>
                              <w:jc w:val="right"/>
                              <w:rPr>
                                <w:rFonts w:cs="Arial"/>
                                <w:color w:val="000000"/>
                              </w:rPr>
                            </w:pPr>
                            <w:r w:rsidRPr="001253BA">
                              <w:rPr>
                                <w:rFonts w:cs="Arial"/>
                                <w:color w:val="00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7pt;margin-top:13.3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2WlAIAAGkFAAAOAAAAZHJzL2Uyb0RvYy54bWysVE1vEzEQvSPxHyzf6SatKCjqpgotQUhV&#10;W6lFPU+83uwKf2E7yYZfz7O96QflgBAX76xn/Pxm5o3Pzget2Fb60FtT8+nRhDNphG16s675t/vl&#10;u4+chUimIWWNrPleBn4+f/vmbOdm8th2VjXSM4CYMNu5mncxullVBdFJTeHIOmngbK3XFPHr11Xj&#10;aQd0rarjyeS02lnfOG+FDAG7l8XJ5xm/baWIN20bZGSq5uAW8+rzukprNT+j2dqT63ox0qB/YKGp&#10;N7j0EeqSIrGN719B6V54G2wbj4TVlW3bXsicA7KZTn7L5q4jJ3MuKE5wj2UK/w9WXG9vPesb9I4z&#10;QxotupdDZJ/swKapOjsXZgi6cwiLA7ZT5LgfsJmSHlqv0xfpMPhR5/1jbROYwObJ9MP7CTwCrtOT&#10;ZAKkejrrfIhfpNUsGTX36FwuKG2vQiyhh5B0VbCqb5a9UvlH+PXqQnlWGgvl4aLc3uQl5TpiW8oK&#10;KEhhPJAZvIBShu0KQVAlCLJVFGFqhxIFs+aM1BpKF9Fnei8OJ4KJRr5rpUh8Lym8JjBGvr4/OS4p&#10;dAUjoxeNersxDdjTrJPUfDYNi3uHbhmMFU+ctWw4UxLckpUjI/XqbyLRBmXAJfW69DRZcVgNgEnm&#10;yjZ79N/bMj/BiWUPolcU4i15DAzqjUcg3mBplQUbO1qcddb//NN+ioeO4QV9DCDK+2NDHsmorwYK&#10;B2Q8GP5grA6G2egLi45CtWCTTRzwUR3M1lv9gLdhkW6Bi4zAXTVHM4t5EYta8LYIuVjkIMyko3hl&#10;7pxI0KnaqSH3wwN5NyozQtHX9jCakNdLgZbYrEq32ES77LN6n6o41hnznLs/vj3pwXj+n6OeXsj5&#10;LwAAAP//AwBQSwMEFAAGAAgAAAAhANp2UlXfAAAACAEAAA8AAABkcnMvZG93bnJldi54bWxMj0FL&#10;w0AQhe+C/2EZwYukG6sNJWZSasEePEitIvS2yW6TYHY2Zjdp/PdOT/b4mI/3vslWk23FaHrfOEK4&#10;n8UgDJVON1QhfH68REsQPijSqnVkEH6Nh1V+fZWpVLsTvZtxHyrBJeRThVCH0KVS+rI2VvmZ6wzx&#10;7eh6qwLHvpK6Vycut62cx3EirWqIF2rVmU1tyu/9YBGet2Mlv153oy12m+Pbjx3Wh+0d4u3NtH4C&#10;EcwU/mE467M65OxUuIG0Fy1CtFg8MoowTxIQDETnXCA8cJZ5Ji8fyP8AAAD//wMAUEsBAi0AFAAG&#10;AAgAAAAhALaDOJL+AAAA4QEAABMAAAAAAAAAAAAAAAAAAAAAAFtDb250ZW50X1R5cGVzXS54bWxQ&#10;SwECLQAUAAYACAAAACEAOP0h/9YAAACUAQAACwAAAAAAAAAAAAAAAAAvAQAAX3JlbHMvLnJlbHNQ&#10;SwECLQAUAAYACAAAACEA+rxdlpQCAABpBQAADgAAAAAAAAAAAAAAAAAuAgAAZHJzL2Uyb0RvYy54&#10;bWxQSwECLQAUAAYACAAAACEA2nZSVd8AAAAIAQAADwAAAAAAAAAAAAAAAADuBAAAZHJzL2Rvd25y&#10;ZXYueG1sUEsFBgAAAAAEAAQA8wAAAPoFAAAAAA==&#10;" fillcolor="black" strokeweight=".5pt">
                <v:fill opacity="0"/>
                <v:stroke opacity="0" joinstyle="round"/>
                <v:textbox style="mso-fit-shape-to-text:t" inset="0,0,0,0">
                  <w:txbxContent>
                    <w:p w:rsidR="00254526" w:rsidRPr="001253BA" w:rsidRDefault="00254526" w:rsidP="001253BA">
                      <w:pPr>
                        <w:jc w:val="right"/>
                        <w:rPr>
                          <w:rFonts w:cs="Arial"/>
                          <w:color w:val="000000"/>
                        </w:rPr>
                      </w:pPr>
                      <w:r w:rsidRPr="001253BA">
                        <w:rPr>
                          <w:rFonts w:cs="Arial"/>
                          <w:color w:val="000000"/>
                        </w:rPr>
                        <w:t xml:space="preserve">./. </w:t>
                      </w:r>
                    </w:p>
                  </w:txbxContent>
                </v:textbox>
              </v:shape>
            </w:pict>
          </mc:Fallback>
        </mc:AlternateContent>
      </w:r>
    </w:p>
    <w:tbl>
      <w:tblPr>
        <w:tblStyle w:val="TableGrid"/>
        <w:tblW w:w="8505" w:type="dxa"/>
        <w:tblInd w:w="421" w:type="dxa"/>
        <w:tblLook w:val="04A0" w:firstRow="1" w:lastRow="0" w:firstColumn="1" w:lastColumn="0" w:noHBand="0" w:noVBand="1"/>
      </w:tblPr>
      <w:tblGrid>
        <w:gridCol w:w="1307"/>
        <w:gridCol w:w="7198"/>
      </w:tblGrid>
      <w:tr w:rsidR="003C38DF" w:rsidRPr="00840B4C" w:rsidTr="003C38DF">
        <w:tc>
          <w:tcPr>
            <w:tcW w:w="1271" w:type="dxa"/>
          </w:tcPr>
          <w:p w:rsidR="003C38DF" w:rsidRPr="001253BA" w:rsidRDefault="001253BA" w:rsidP="003C38DF">
            <w:pPr>
              <w:jc w:val="left"/>
              <w:rPr>
                <w:sz w:val="18"/>
                <w:szCs w:val="18"/>
              </w:rPr>
            </w:pPr>
            <w:r w:rsidRPr="001253BA">
              <w:rPr>
                <w:sz w:val="18"/>
                <w:szCs w:val="18"/>
              </w:rPr>
              <w:t>Général</w:t>
            </w:r>
          </w:p>
        </w:tc>
        <w:tc>
          <w:tcPr>
            <w:tcW w:w="7234" w:type="dxa"/>
          </w:tcPr>
          <w:p w:rsidR="003C38DF" w:rsidRPr="001253BA" w:rsidRDefault="001253BA" w:rsidP="003C38DF">
            <w:pPr>
              <w:jc w:val="left"/>
              <w:rPr>
                <w:sz w:val="18"/>
                <w:szCs w:val="18"/>
                <w:lang w:val="fr-CH"/>
              </w:rPr>
            </w:pPr>
            <w:r w:rsidRPr="001253BA">
              <w:rPr>
                <w:sz w:val="18"/>
                <w:szCs w:val="18"/>
                <w:lang w:val="fr-CH"/>
              </w:rPr>
              <w:t>remplacer en anglais “his right” par “their right” dans les parties pertinentes du document, à l</w:t>
            </w:r>
            <w:r w:rsidR="00B129D9">
              <w:rPr>
                <w:sz w:val="18"/>
                <w:szCs w:val="18"/>
                <w:lang w:val="fr-CH"/>
              </w:rPr>
              <w:t>’</w:t>
            </w:r>
            <w:r w:rsidRPr="001253BA">
              <w:rPr>
                <w:sz w:val="18"/>
                <w:szCs w:val="18"/>
                <w:lang w:val="fr-CH"/>
              </w:rPr>
              <w:t>exception des citations de l</w:t>
            </w:r>
            <w:r w:rsidR="00B129D9">
              <w:rPr>
                <w:sz w:val="18"/>
                <w:szCs w:val="18"/>
                <w:lang w:val="fr-CH"/>
              </w:rPr>
              <w:t>’</w:t>
            </w:r>
            <w:r w:rsidRPr="001253BA">
              <w:rPr>
                <w:sz w:val="18"/>
                <w:szCs w:val="18"/>
                <w:lang w:val="fr-CH"/>
              </w:rPr>
              <w:t>article</w:t>
            </w:r>
            <w:r w:rsidR="00B855FC">
              <w:rPr>
                <w:sz w:val="18"/>
                <w:szCs w:val="18"/>
                <w:lang w:val="fr-CH"/>
              </w:rPr>
              <w:t> </w:t>
            </w:r>
            <w:r w:rsidRPr="001253BA">
              <w:rPr>
                <w:sz w:val="18"/>
                <w:szCs w:val="18"/>
                <w:lang w:val="fr-CH"/>
              </w:rPr>
              <w:t>14.2) de l</w:t>
            </w:r>
            <w:r w:rsidR="00B129D9">
              <w:rPr>
                <w:sz w:val="18"/>
                <w:szCs w:val="18"/>
                <w:lang w:val="fr-CH"/>
              </w:rPr>
              <w:t>’</w:t>
            </w:r>
            <w:r w:rsidRPr="001253BA">
              <w:rPr>
                <w:sz w:val="18"/>
                <w:szCs w:val="18"/>
                <w:lang w:val="fr-CH"/>
              </w:rPr>
              <w:t xml:space="preserve">Acte </w:t>
            </w:r>
            <w:r w:rsidR="00B855FC" w:rsidRPr="001253BA">
              <w:rPr>
                <w:sz w:val="18"/>
                <w:szCs w:val="18"/>
                <w:lang w:val="fr-CH"/>
              </w:rPr>
              <w:t>de</w:t>
            </w:r>
            <w:r w:rsidR="00B855FC">
              <w:rPr>
                <w:sz w:val="18"/>
                <w:szCs w:val="18"/>
                <w:lang w:val="fr-CH"/>
              </w:rPr>
              <w:t> </w:t>
            </w:r>
            <w:r w:rsidR="00B855FC" w:rsidRPr="001253BA">
              <w:rPr>
                <w:sz w:val="18"/>
                <w:szCs w:val="18"/>
                <w:lang w:val="fr-CH"/>
              </w:rPr>
              <w:t>1991</w:t>
            </w:r>
            <w:r w:rsidRPr="001253BA">
              <w:rPr>
                <w:sz w:val="18"/>
                <w:szCs w:val="18"/>
                <w:lang w:val="fr-CH"/>
              </w:rPr>
              <w:t xml:space="preserve"> de la </w:t>
            </w:r>
            <w:r w:rsidR="00B129D9">
              <w:rPr>
                <w:sz w:val="18"/>
                <w:szCs w:val="18"/>
                <w:lang w:val="fr-CH"/>
              </w:rPr>
              <w:t>Convention UPOV</w:t>
            </w:r>
            <w:r w:rsidR="003C38DF" w:rsidRPr="001253BA">
              <w:rPr>
                <w:sz w:val="18"/>
                <w:szCs w:val="18"/>
                <w:lang w:val="fr-CH"/>
              </w:rPr>
              <w:t>.</w:t>
            </w:r>
          </w:p>
        </w:tc>
      </w:tr>
      <w:tr w:rsidR="003C38DF" w:rsidRPr="00840B4C" w:rsidTr="003C38DF">
        <w:tc>
          <w:tcPr>
            <w:tcW w:w="1271" w:type="dxa"/>
          </w:tcPr>
          <w:p w:rsidR="003C38DF" w:rsidRPr="001253BA" w:rsidRDefault="003C38DF" w:rsidP="003C38DF">
            <w:pPr>
              <w:jc w:val="left"/>
              <w:rPr>
                <w:sz w:val="18"/>
                <w:szCs w:val="18"/>
              </w:rPr>
            </w:pPr>
            <w:r w:rsidRPr="001253BA">
              <w:rPr>
                <w:sz w:val="18"/>
                <w:szCs w:val="18"/>
              </w:rPr>
              <w:t>Paragraph</w:t>
            </w:r>
            <w:r w:rsidR="001253BA" w:rsidRPr="001253BA">
              <w:rPr>
                <w:sz w:val="18"/>
                <w:szCs w:val="18"/>
              </w:rPr>
              <w:t>e</w:t>
            </w:r>
            <w:r w:rsidR="00B855FC">
              <w:rPr>
                <w:sz w:val="18"/>
                <w:szCs w:val="18"/>
              </w:rPr>
              <w:t> </w:t>
            </w:r>
            <w:r w:rsidRPr="001253BA">
              <w:rPr>
                <w:sz w:val="18"/>
                <w:szCs w:val="18"/>
              </w:rPr>
              <w:t xml:space="preserve">1 </w:t>
            </w:r>
          </w:p>
        </w:tc>
        <w:tc>
          <w:tcPr>
            <w:tcW w:w="7234" w:type="dxa"/>
          </w:tcPr>
          <w:p w:rsidR="003C38DF" w:rsidRPr="001253BA" w:rsidRDefault="001253BA" w:rsidP="003C38DF">
            <w:pPr>
              <w:jc w:val="left"/>
              <w:rPr>
                <w:sz w:val="18"/>
                <w:szCs w:val="18"/>
                <w:lang w:val="fr-CH"/>
              </w:rPr>
            </w:pPr>
            <w:r w:rsidRPr="001253BA">
              <w:rPr>
                <w:sz w:val="18"/>
                <w:szCs w:val="18"/>
                <w:lang w:val="fr-CH"/>
              </w:rPr>
              <w:t>ajouter la note de bas de page n°</w:t>
            </w:r>
            <w:r w:rsidR="00B855FC">
              <w:rPr>
                <w:sz w:val="18"/>
                <w:szCs w:val="18"/>
                <w:lang w:val="fr-CH"/>
              </w:rPr>
              <w:t> </w:t>
            </w:r>
            <w:r w:rsidRPr="001253BA">
              <w:rPr>
                <w:sz w:val="18"/>
                <w:szCs w:val="18"/>
                <w:lang w:val="fr-CH"/>
              </w:rPr>
              <w:t>1 après le mot “obtenteur”, sur la base du texte suivant</w:t>
            </w:r>
            <w:r w:rsidR="00B129D9">
              <w:rPr>
                <w:sz w:val="18"/>
                <w:szCs w:val="18"/>
                <w:lang w:val="fr-CH"/>
              </w:rPr>
              <w:t> :</w:t>
            </w:r>
            <w:r w:rsidRPr="001253BA">
              <w:rPr>
                <w:sz w:val="18"/>
                <w:szCs w:val="18"/>
                <w:lang w:val="fr-CH"/>
              </w:rPr>
              <w:t xml:space="preserve"> “</w:t>
            </w:r>
            <w:r w:rsidRPr="00840B4C">
              <w:rPr>
                <w:sz w:val="18"/>
                <w:szCs w:val="18"/>
                <w:highlight w:val="lightGray"/>
                <w:u w:val="single"/>
                <w:lang w:val="fr-CH"/>
              </w:rPr>
              <w:t xml:space="preserve">Aux fins des présentes notes explicatives, le terme </w:t>
            </w:r>
            <w:r w:rsidR="00B129D9" w:rsidRPr="00840B4C">
              <w:rPr>
                <w:sz w:val="18"/>
                <w:szCs w:val="18"/>
                <w:highlight w:val="lightGray"/>
                <w:u w:val="single"/>
                <w:lang w:val="fr-CH"/>
              </w:rPr>
              <w:t>‘</w:t>
            </w:r>
            <w:r w:rsidRPr="00840B4C">
              <w:rPr>
                <w:sz w:val="18"/>
                <w:szCs w:val="18"/>
                <w:highlight w:val="lightGray"/>
                <w:u w:val="single"/>
                <w:lang w:val="fr-CH"/>
              </w:rPr>
              <w:t>obtenteur</w:t>
            </w:r>
            <w:r w:rsidR="00B129D9" w:rsidRPr="00840B4C">
              <w:rPr>
                <w:sz w:val="18"/>
                <w:szCs w:val="18"/>
                <w:highlight w:val="lightGray"/>
                <w:u w:val="single"/>
                <w:lang w:val="fr-CH"/>
              </w:rPr>
              <w:t>’</w:t>
            </w:r>
            <w:r w:rsidRPr="00840B4C">
              <w:rPr>
                <w:sz w:val="18"/>
                <w:szCs w:val="18"/>
                <w:highlight w:val="lightGray"/>
                <w:u w:val="single"/>
                <w:lang w:val="fr-CH"/>
              </w:rPr>
              <w:t xml:space="preserve"> englobe à la fois l</w:t>
            </w:r>
            <w:r w:rsidR="00B129D9" w:rsidRPr="00840B4C">
              <w:rPr>
                <w:sz w:val="18"/>
                <w:szCs w:val="18"/>
                <w:highlight w:val="lightGray"/>
                <w:u w:val="single"/>
                <w:lang w:val="fr-CH"/>
              </w:rPr>
              <w:t>’</w:t>
            </w:r>
            <w:r w:rsidRPr="00840B4C">
              <w:rPr>
                <w:sz w:val="18"/>
                <w:szCs w:val="18"/>
                <w:highlight w:val="lightGray"/>
                <w:u w:val="single"/>
                <w:lang w:val="fr-CH"/>
              </w:rPr>
              <w:t>obtenteur selon l</w:t>
            </w:r>
            <w:r w:rsidR="00B129D9" w:rsidRPr="00840B4C">
              <w:rPr>
                <w:sz w:val="18"/>
                <w:szCs w:val="18"/>
                <w:highlight w:val="lightGray"/>
                <w:u w:val="single"/>
                <w:lang w:val="fr-CH"/>
              </w:rPr>
              <w:t>’</w:t>
            </w:r>
            <w:r w:rsidRPr="00840B4C">
              <w:rPr>
                <w:sz w:val="18"/>
                <w:szCs w:val="18"/>
                <w:highlight w:val="lightGray"/>
                <w:u w:val="single"/>
                <w:lang w:val="fr-CH"/>
              </w:rPr>
              <w:t>article</w:t>
            </w:r>
            <w:r w:rsidR="00B855FC" w:rsidRPr="00840B4C">
              <w:rPr>
                <w:sz w:val="18"/>
                <w:szCs w:val="18"/>
                <w:highlight w:val="lightGray"/>
                <w:u w:val="single"/>
                <w:lang w:val="fr-CH"/>
              </w:rPr>
              <w:t> </w:t>
            </w:r>
            <w:r w:rsidRPr="00840B4C">
              <w:rPr>
                <w:sz w:val="18"/>
                <w:szCs w:val="18"/>
                <w:highlight w:val="lightGray"/>
                <w:u w:val="single"/>
                <w:lang w:val="fr-CH"/>
              </w:rPr>
              <w:t>1.iv) de l</w:t>
            </w:r>
            <w:r w:rsidR="00B129D9" w:rsidRPr="00840B4C">
              <w:rPr>
                <w:sz w:val="18"/>
                <w:szCs w:val="18"/>
                <w:highlight w:val="lightGray"/>
                <w:u w:val="single"/>
                <w:lang w:val="fr-CH"/>
              </w:rPr>
              <w:t>’</w:t>
            </w:r>
            <w:r w:rsidRPr="00840B4C">
              <w:rPr>
                <w:sz w:val="18"/>
                <w:szCs w:val="18"/>
                <w:highlight w:val="lightGray"/>
                <w:u w:val="single"/>
                <w:lang w:val="fr-CH"/>
              </w:rPr>
              <w:t xml:space="preserve">Acte </w:t>
            </w:r>
            <w:r w:rsidR="00B855FC" w:rsidRPr="00840B4C">
              <w:rPr>
                <w:sz w:val="18"/>
                <w:szCs w:val="18"/>
                <w:highlight w:val="lightGray"/>
                <w:u w:val="single"/>
                <w:lang w:val="fr-CH"/>
              </w:rPr>
              <w:t>de 1991</w:t>
            </w:r>
            <w:r w:rsidRPr="00840B4C">
              <w:rPr>
                <w:sz w:val="18"/>
                <w:szCs w:val="18"/>
                <w:highlight w:val="lightGray"/>
                <w:u w:val="single"/>
                <w:lang w:val="fr-CH"/>
              </w:rPr>
              <w:t xml:space="preserve"> de la </w:t>
            </w:r>
            <w:r w:rsidR="00B129D9" w:rsidRPr="00840B4C">
              <w:rPr>
                <w:sz w:val="18"/>
                <w:szCs w:val="18"/>
                <w:highlight w:val="lightGray"/>
                <w:u w:val="single"/>
                <w:lang w:val="fr-CH"/>
              </w:rPr>
              <w:t>Convention UPOV</w:t>
            </w:r>
            <w:r w:rsidRPr="00840B4C">
              <w:rPr>
                <w:sz w:val="18"/>
                <w:szCs w:val="18"/>
                <w:highlight w:val="lightGray"/>
                <w:u w:val="single"/>
                <w:lang w:val="fr-CH"/>
              </w:rPr>
              <w:t xml:space="preserve"> et le titulaire du titre, selon le cas</w:t>
            </w:r>
            <w:r w:rsidRPr="001253BA">
              <w:rPr>
                <w:sz w:val="18"/>
                <w:szCs w:val="18"/>
                <w:lang w:val="fr-CH"/>
              </w:rPr>
              <w:t>.” conformément au libellé utilisé dans les documents d</w:t>
            </w:r>
            <w:r w:rsidR="00B129D9">
              <w:rPr>
                <w:sz w:val="18"/>
                <w:szCs w:val="18"/>
                <w:lang w:val="fr-CH"/>
              </w:rPr>
              <w:t>’</w:t>
            </w:r>
            <w:r w:rsidRPr="001253BA">
              <w:rPr>
                <w:sz w:val="18"/>
                <w:szCs w:val="18"/>
                <w:lang w:val="fr-CH"/>
              </w:rPr>
              <w:t>orientation de l</w:t>
            </w:r>
            <w:r w:rsidR="00B129D9">
              <w:rPr>
                <w:sz w:val="18"/>
                <w:szCs w:val="18"/>
                <w:lang w:val="fr-CH"/>
              </w:rPr>
              <w:t>’</w:t>
            </w:r>
            <w:r w:rsidRPr="001253BA">
              <w:rPr>
                <w:sz w:val="18"/>
                <w:szCs w:val="18"/>
                <w:lang w:val="fr-CH"/>
              </w:rPr>
              <w:t>UPOV.</w:t>
            </w:r>
          </w:p>
        </w:tc>
      </w:tr>
      <w:tr w:rsidR="003C38DF" w:rsidRPr="00840B4C" w:rsidTr="003C38DF">
        <w:tc>
          <w:tcPr>
            <w:tcW w:w="1271" w:type="dxa"/>
          </w:tcPr>
          <w:p w:rsidR="003C38DF" w:rsidRPr="001253BA" w:rsidRDefault="003C38DF" w:rsidP="003C38DF">
            <w:pPr>
              <w:jc w:val="left"/>
              <w:rPr>
                <w:sz w:val="18"/>
                <w:szCs w:val="18"/>
              </w:rPr>
            </w:pPr>
            <w:r w:rsidRPr="001253BA">
              <w:rPr>
                <w:sz w:val="18"/>
                <w:szCs w:val="18"/>
              </w:rPr>
              <w:t>Paragraph</w:t>
            </w:r>
            <w:r w:rsidR="001253BA" w:rsidRPr="001253BA">
              <w:rPr>
                <w:sz w:val="18"/>
                <w:szCs w:val="18"/>
              </w:rPr>
              <w:t>e</w:t>
            </w:r>
            <w:r w:rsidR="00B855FC">
              <w:rPr>
                <w:sz w:val="18"/>
                <w:szCs w:val="18"/>
              </w:rPr>
              <w:t> </w:t>
            </w:r>
            <w:r w:rsidRPr="001253BA">
              <w:rPr>
                <w:sz w:val="18"/>
                <w:szCs w:val="18"/>
              </w:rPr>
              <w:t>3</w:t>
            </w:r>
          </w:p>
        </w:tc>
        <w:tc>
          <w:tcPr>
            <w:tcW w:w="7234" w:type="dxa"/>
          </w:tcPr>
          <w:p w:rsidR="003C38DF" w:rsidRPr="001253BA" w:rsidRDefault="001253BA" w:rsidP="003C38DF">
            <w:pPr>
              <w:jc w:val="left"/>
              <w:rPr>
                <w:sz w:val="18"/>
                <w:szCs w:val="18"/>
                <w:lang w:val="fr-CH"/>
              </w:rPr>
            </w:pPr>
            <w:r w:rsidRPr="001253BA">
              <w:rPr>
                <w:sz w:val="18"/>
                <w:szCs w:val="18"/>
                <w:lang w:val="fr-CH"/>
              </w:rPr>
              <w:t>modifier le texte comme suit</w:t>
            </w:r>
            <w:r w:rsidR="00B129D9">
              <w:rPr>
                <w:sz w:val="18"/>
                <w:szCs w:val="18"/>
                <w:lang w:val="fr-CH"/>
              </w:rPr>
              <w:t> :</w:t>
            </w:r>
            <w:r w:rsidRPr="001253BA">
              <w:rPr>
                <w:sz w:val="18"/>
                <w:szCs w:val="18"/>
                <w:lang w:val="fr-CH"/>
              </w:rPr>
              <w:t xml:space="preserve"> “Cette explication selon laquelle le produit de la récolte comprend des plantes entières et des parties de plantes, c</w:t>
            </w:r>
            <w:r w:rsidR="00B129D9">
              <w:rPr>
                <w:sz w:val="18"/>
                <w:szCs w:val="18"/>
                <w:lang w:val="fr-CH"/>
              </w:rPr>
              <w:t>’</w:t>
            </w:r>
            <w:r w:rsidRPr="001253BA">
              <w:rPr>
                <w:sz w:val="18"/>
                <w:szCs w:val="18"/>
                <w:lang w:val="fr-CH"/>
              </w:rPr>
              <w:t>est</w:t>
            </w:r>
            <w:r w:rsidR="008F05A1">
              <w:rPr>
                <w:sz w:val="18"/>
                <w:szCs w:val="18"/>
                <w:lang w:val="fr-CH"/>
              </w:rPr>
              <w:noBreakHyphen/>
            </w:r>
            <w:r w:rsidRPr="001253BA">
              <w:rPr>
                <w:sz w:val="18"/>
                <w:szCs w:val="18"/>
                <w:lang w:val="fr-CH"/>
              </w:rPr>
              <w:t>à</w:t>
            </w:r>
            <w:r w:rsidR="008F05A1">
              <w:rPr>
                <w:sz w:val="18"/>
                <w:szCs w:val="18"/>
                <w:lang w:val="fr-CH"/>
              </w:rPr>
              <w:noBreakHyphen/>
            </w:r>
            <w:r w:rsidRPr="001253BA">
              <w:rPr>
                <w:sz w:val="18"/>
                <w:szCs w:val="18"/>
                <w:lang w:val="fr-CH"/>
              </w:rPr>
              <w:t>dire du matériel pouvant être utilisé à des fins de reproduction ou de multiplication, signifie qu</w:t>
            </w:r>
            <w:r w:rsidR="00B129D9">
              <w:rPr>
                <w:sz w:val="18"/>
                <w:szCs w:val="18"/>
                <w:lang w:val="fr-CH"/>
              </w:rPr>
              <w:t>’</w:t>
            </w:r>
            <w:r w:rsidRPr="001253BA">
              <w:rPr>
                <w:sz w:val="18"/>
                <w:szCs w:val="18"/>
                <w:lang w:val="fr-CH"/>
              </w:rPr>
              <w:t>au moins certaines formes du produit de la récolte peuvent être utilisées comme matériel de reproduction ou de multiplicati</w:t>
            </w:r>
            <w:r w:rsidR="008F05A1" w:rsidRPr="001253BA">
              <w:rPr>
                <w:sz w:val="18"/>
                <w:szCs w:val="18"/>
                <w:lang w:val="fr-CH"/>
              </w:rPr>
              <w:t>on</w:t>
            </w:r>
            <w:r w:rsidR="008F05A1">
              <w:rPr>
                <w:sz w:val="18"/>
                <w:szCs w:val="18"/>
                <w:lang w:val="fr-CH"/>
              </w:rPr>
              <w:t xml:space="preserve">.  </w:t>
            </w:r>
            <w:r w:rsidR="008F05A1" w:rsidRPr="00840B4C">
              <w:rPr>
                <w:sz w:val="18"/>
                <w:szCs w:val="18"/>
                <w:highlight w:val="lightGray"/>
                <w:u w:val="single"/>
                <w:lang w:val="fr-CH"/>
              </w:rPr>
              <w:t>Lo</w:t>
            </w:r>
            <w:r w:rsidRPr="00840B4C">
              <w:rPr>
                <w:sz w:val="18"/>
                <w:szCs w:val="18"/>
                <w:highlight w:val="lightGray"/>
                <w:u w:val="single"/>
                <w:lang w:val="fr-CH"/>
              </w:rPr>
              <w:t>rsque le produit de la récolte peut être utilisé comme matériel de reproduction ou de multiplication, il peut être considéré comme du matériel de reproduction ou de multiplication</w:t>
            </w:r>
            <w:r w:rsidRPr="001253BA">
              <w:rPr>
                <w:sz w:val="18"/>
                <w:szCs w:val="18"/>
                <w:highlight w:val="lightGray"/>
                <w:lang w:val="fr-CH"/>
              </w:rPr>
              <w:t>.”</w:t>
            </w:r>
          </w:p>
        </w:tc>
      </w:tr>
    </w:tbl>
    <w:p w:rsidR="00B855FC" w:rsidRDefault="00B855FC" w:rsidP="003C38DF">
      <w:pPr>
        <w:jc w:val="left"/>
        <w:rPr>
          <w:sz w:val="18"/>
          <w:szCs w:val="18"/>
          <w:lang w:val="fr-CH"/>
        </w:rPr>
      </w:pPr>
    </w:p>
    <w:p w:rsidR="00B855FC" w:rsidRDefault="00B855FC" w:rsidP="003C38DF">
      <w:pPr>
        <w:rPr>
          <w:sz w:val="18"/>
          <w:szCs w:val="18"/>
          <w:lang w:val="fr-CH"/>
        </w:rPr>
      </w:pPr>
    </w:p>
    <w:p w:rsidR="00B855FC" w:rsidRDefault="00B855FC" w:rsidP="003C38DF">
      <w:pPr>
        <w:rPr>
          <w:sz w:val="18"/>
          <w:szCs w:val="18"/>
          <w:lang w:val="fr-CH"/>
        </w:rPr>
      </w:pPr>
    </w:p>
    <w:p w:rsidR="00B855FC" w:rsidRDefault="008F05A1" w:rsidP="003C38DF">
      <w:pPr>
        <w:ind w:left="567"/>
        <w:rPr>
          <w:sz w:val="18"/>
          <w:szCs w:val="18"/>
          <w:lang w:val="fr-CH"/>
        </w:rPr>
      </w:pPr>
      <w:r>
        <w:rPr>
          <w:sz w:val="18"/>
          <w:szCs w:val="18"/>
          <w:lang w:val="fr-CH"/>
        </w:rPr>
        <w:t>“12.</w:t>
      </w:r>
      <w:r w:rsidR="003C38DF" w:rsidRPr="001253BA">
        <w:rPr>
          <w:sz w:val="18"/>
          <w:szCs w:val="18"/>
          <w:lang w:val="fr-CH"/>
        </w:rPr>
        <w:tab/>
      </w:r>
      <w:r w:rsidR="001253BA" w:rsidRPr="001253BA">
        <w:rPr>
          <w:sz w:val="18"/>
          <w:szCs w:val="18"/>
          <w:lang w:val="fr-CH"/>
        </w:rPr>
        <w:t>Le WG</w:t>
      </w:r>
      <w:r>
        <w:rPr>
          <w:sz w:val="18"/>
          <w:szCs w:val="18"/>
          <w:lang w:val="fr-CH"/>
        </w:rPr>
        <w:noBreakHyphen/>
      </w:r>
      <w:r w:rsidR="001253BA" w:rsidRPr="001253BA">
        <w:rPr>
          <w:sz w:val="18"/>
          <w:szCs w:val="18"/>
          <w:lang w:val="fr-CH"/>
        </w:rPr>
        <w:t xml:space="preserve">HRV examine les propositions et les observations portant sur la </w:t>
      </w:r>
      <w:r w:rsidR="00B855FC" w:rsidRPr="001253BA">
        <w:rPr>
          <w:sz w:val="18"/>
          <w:szCs w:val="18"/>
          <w:lang w:val="fr-CH"/>
        </w:rPr>
        <w:t>section</w:t>
      </w:r>
      <w:r w:rsidR="00B855FC">
        <w:rPr>
          <w:sz w:val="18"/>
          <w:szCs w:val="18"/>
          <w:lang w:val="fr-CH"/>
        </w:rPr>
        <w:t> </w:t>
      </w:r>
      <w:r w:rsidR="00B855FC" w:rsidRPr="001253BA">
        <w:rPr>
          <w:sz w:val="18"/>
          <w:szCs w:val="18"/>
          <w:lang w:val="fr-CH"/>
        </w:rPr>
        <w:t>c)</w:t>
      </w:r>
      <w:r w:rsidR="001253BA" w:rsidRPr="001253BA">
        <w:rPr>
          <w:sz w:val="18"/>
          <w:szCs w:val="18"/>
          <w:lang w:val="fr-CH"/>
        </w:rPr>
        <w:t xml:space="preserve"> de l</w:t>
      </w:r>
      <w:r w:rsidR="00B129D9">
        <w:rPr>
          <w:sz w:val="18"/>
          <w:szCs w:val="18"/>
          <w:lang w:val="fr-CH"/>
        </w:rPr>
        <w:t>’</w:t>
      </w:r>
      <w:r w:rsidR="001253BA" w:rsidRPr="001253BA">
        <w:rPr>
          <w:sz w:val="18"/>
          <w:szCs w:val="18"/>
          <w:lang w:val="fr-CH"/>
        </w:rPr>
        <w:t>annexe du document WG</w:t>
      </w:r>
      <w:r>
        <w:rPr>
          <w:sz w:val="18"/>
          <w:szCs w:val="18"/>
          <w:lang w:val="fr-CH"/>
        </w:rPr>
        <w:noBreakHyphen/>
      </w:r>
      <w:r w:rsidR="001253BA" w:rsidRPr="001253BA">
        <w:rPr>
          <w:sz w:val="18"/>
          <w:szCs w:val="18"/>
          <w:lang w:val="fr-CH"/>
        </w:rPr>
        <w:t>HRV/1/4 intitulée “Utilisation non autorisée de matériel de reproduction ou de multiplication” et est convenu d</w:t>
      </w:r>
      <w:r w:rsidR="00B129D9">
        <w:rPr>
          <w:sz w:val="18"/>
          <w:szCs w:val="18"/>
          <w:lang w:val="fr-CH"/>
        </w:rPr>
        <w:t>’</w:t>
      </w:r>
      <w:r w:rsidR="001253BA" w:rsidRPr="001253BA">
        <w:rPr>
          <w:sz w:val="18"/>
          <w:szCs w:val="18"/>
          <w:lang w:val="fr-CH"/>
        </w:rPr>
        <w:t>examiner les points suivants à sa prochaine réunion</w:t>
      </w:r>
      <w:r w:rsidR="00B129D9">
        <w:rPr>
          <w:sz w:val="18"/>
          <w:szCs w:val="18"/>
          <w:lang w:val="fr-CH"/>
        </w:rPr>
        <w:t> :</w:t>
      </w:r>
    </w:p>
    <w:p w:rsidR="00B855FC" w:rsidRDefault="00B855FC" w:rsidP="003C38DF">
      <w:pPr>
        <w:rPr>
          <w:sz w:val="18"/>
          <w:szCs w:val="18"/>
          <w:lang w:val="fr-CH"/>
        </w:rPr>
      </w:pPr>
    </w:p>
    <w:p w:rsidR="00B855FC" w:rsidRDefault="003C38DF" w:rsidP="008F05A1">
      <w:pPr>
        <w:tabs>
          <w:tab w:val="left" w:pos="1701"/>
        </w:tabs>
        <w:ind w:left="567" w:firstLine="567"/>
        <w:rPr>
          <w:sz w:val="18"/>
          <w:szCs w:val="18"/>
          <w:lang w:val="fr-CH"/>
        </w:rPr>
      </w:pPr>
      <w:r w:rsidRPr="001253BA">
        <w:rPr>
          <w:sz w:val="18"/>
          <w:szCs w:val="18"/>
          <w:lang w:val="fr-CH"/>
        </w:rPr>
        <w:t>a)</w:t>
      </w:r>
      <w:r w:rsidR="008F05A1">
        <w:rPr>
          <w:sz w:val="18"/>
          <w:szCs w:val="18"/>
          <w:lang w:val="fr-CH"/>
        </w:rPr>
        <w:tab/>
      </w:r>
      <w:r w:rsidR="001253BA" w:rsidRPr="001253BA">
        <w:rPr>
          <w:sz w:val="18"/>
          <w:szCs w:val="18"/>
          <w:lang w:val="fr-CH"/>
        </w:rPr>
        <w:t>le principe de cascade dans le cadre de l</w:t>
      </w:r>
      <w:r w:rsidR="00B129D9">
        <w:rPr>
          <w:sz w:val="18"/>
          <w:szCs w:val="18"/>
          <w:lang w:val="fr-CH"/>
        </w:rPr>
        <w:t>’</w:t>
      </w:r>
      <w:r w:rsidR="001253BA" w:rsidRPr="001253BA">
        <w:rPr>
          <w:sz w:val="18"/>
          <w:szCs w:val="18"/>
          <w:lang w:val="fr-CH"/>
        </w:rPr>
        <w:t>article</w:t>
      </w:r>
      <w:r w:rsidR="00B855FC">
        <w:rPr>
          <w:sz w:val="18"/>
          <w:szCs w:val="18"/>
          <w:lang w:val="fr-CH"/>
        </w:rPr>
        <w:t> </w:t>
      </w:r>
      <w:r w:rsidR="001253BA" w:rsidRPr="001253BA">
        <w:rPr>
          <w:sz w:val="18"/>
          <w:szCs w:val="18"/>
          <w:lang w:val="fr-CH"/>
        </w:rPr>
        <w:t>14 de l</w:t>
      </w:r>
      <w:r w:rsidR="00B129D9">
        <w:rPr>
          <w:sz w:val="18"/>
          <w:szCs w:val="18"/>
          <w:lang w:val="fr-CH"/>
        </w:rPr>
        <w:t>’</w:t>
      </w:r>
      <w:r w:rsidR="001253BA" w:rsidRPr="001253BA">
        <w:rPr>
          <w:sz w:val="18"/>
          <w:szCs w:val="18"/>
          <w:lang w:val="fr-CH"/>
        </w:rPr>
        <w:t xml:space="preserve">Acte </w:t>
      </w:r>
      <w:r w:rsidR="00B855FC" w:rsidRPr="001253BA">
        <w:rPr>
          <w:sz w:val="18"/>
          <w:szCs w:val="18"/>
          <w:lang w:val="fr-CH"/>
        </w:rPr>
        <w:t>de</w:t>
      </w:r>
      <w:r w:rsidR="00B855FC">
        <w:rPr>
          <w:sz w:val="18"/>
          <w:szCs w:val="18"/>
          <w:lang w:val="fr-CH"/>
        </w:rPr>
        <w:t> </w:t>
      </w:r>
      <w:r w:rsidR="00B855FC" w:rsidRPr="001253BA">
        <w:rPr>
          <w:sz w:val="18"/>
          <w:szCs w:val="18"/>
          <w:lang w:val="fr-CH"/>
        </w:rPr>
        <w:t>1991</w:t>
      </w:r>
      <w:r w:rsidR="001253BA" w:rsidRPr="001253BA">
        <w:rPr>
          <w:sz w:val="18"/>
          <w:szCs w:val="18"/>
          <w:lang w:val="fr-CH"/>
        </w:rPr>
        <w:t xml:space="preserve"> intitulé “Étendue du droit d</w:t>
      </w:r>
      <w:r w:rsidR="00B129D9">
        <w:rPr>
          <w:sz w:val="18"/>
          <w:szCs w:val="18"/>
          <w:lang w:val="fr-CH"/>
        </w:rPr>
        <w:t>’</w:t>
      </w:r>
      <w:r w:rsidR="001253BA" w:rsidRPr="001253BA">
        <w:rPr>
          <w:sz w:val="18"/>
          <w:szCs w:val="18"/>
          <w:lang w:val="fr-CH"/>
        </w:rPr>
        <w:t>obtenteur” et sa relation avec les dispositions de l</w:t>
      </w:r>
      <w:r w:rsidR="00B129D9">
        <w:rPr>
          <w:sz w:val="18"/>
          <w:szCs w:val="18"/>
          <w:lang w:val="fr-CH"/>
        </w:rPr>
        <w:t>’</w:t>
      </w:r>
      <w:r w:rsidR="001253BA" w:rsidRPr="001253BA">
        <w:rPr>
          <w:sz w:val="18"/>
          <w:szCs w:val="18"/>
          <w:lang w:val="fr-CH"/>
        </w:rPr>
        <w:t>article</w:t>
      </w:r>
      <w:r w:rsidR="00B855FC">
        <w:rPr>
          <w:sz w:val="18"/>
          <w:szCs w:val="18"/>
          <w:lang w:val="fr-CH"/>
        </w:rPr>
        <w:t> </w:t>
      </w:r>
      <w:r w:rsidR="001253BA" w:rsidRPr="001253BA">
        <w:rPr>
          <w:sz w:val="18"/>
          <w:szCs w:val="18"/>
          <w:lang w:val="fr-CH"/>
        </w:rPr>
        <w:t>16 de l</w:t>
      </w:r>
      <w:r w:rsidR="00B129D9">
        <w:rPr>
          <w:sz w:val="18"/>
          <w:szCs w:val="18"/>
          <w:lang w:val="fr-CH"/>
        </w:rPr>
        <w:t>’</w:t>
      </w:r>
      <w:r w:rsidR="001253BA" w:rsidRPr="001253BA">
        <w:rPr>
          <w:sz w:val="18"/>
          <w:szCs w:val="18"/>
          <w:lang w:val="fr-CH"/>
        </w:rPr>
        <w:t xml:space="preserve">Acte </w:t>
      </w:r>
      <w:r w:rsidR="00B855FC" w:rsidRPr="001253BA">
        <w:rPr>
          <w:sz w:val="18"/>
          <w:szCs w:val="18"/>
          <w:lang w:val="fr-CH"/>
        </w:rPr>
        <w:t>de</w:t>
      </w:r>
      <w:r w:rsidR="00B855FC">
        <w:rPr>
          <w:sz w:val="18"/>
          <w:szCs w:val="18"/>
          <w:lang w:val="fr-CH"/>
        </w:rPr>
        <w:t> </w:t>
      </w:r>
      <w:r w:rsidR="00B855FC" w:rsidRPr="001253BA">
        <w:rPr>
          <w:sz w:val="18"/>
          <w:szCs w:val="18"/>
          <w:lang w:val="fr-CH"/>
        </w:rPr>
        <w:t>1991</w:t>
      </w:r>
      <w:r w:rsidR="001253BA" w:rsidRPr="001253BA">
        <w:rPr>
          <w:sz w:val="18"/>
          <w:szCs w:val="18"/>
          <w:lang w:val="fr-CH"/>
        </w:rPr>
        <w:t xml:space="preserve"> intitulé “Épuisement du droit d</w:t>
      </w:r>
      <w:r w:rsidR="00B129D9">
        <w:rPr>
          <w:sz w:val="18"/>
          <w:szCs w:val="18"/>
          <w:lang w:val="fr-CH"/>
        </w:rPr>
        <w:t>’</w:t>
      </w:r>
      <w:r w:rsidR="001253BA" w:rsidRPr="001253BA">
        <w:rPr>
          <w:sz w:val="18"/>
          <w:szCs w:val="18"/>
          <w:lang w:val="fr-CH"/>
        </w:rPr>
        <w:t>obtenteur”</w:t>
      </w:r>
      <w:r w:rsidRPr="001253BA">
        <w:rPr>
          <w:sz w:val="18"/>
          <w:szCs w:val="18"/>
          <w:lang w:val="fr-CH"/>
        </w:rPr>
        <w:t>;</w:t>
      </w:r>
    </w:p>
    <w:p w:rsidR="00B855FC" w:rsidRDefault="00B855FC" w:rsidP="008F05A1">
      <w:pPr>
        <w:tabs>
          <w:tab w:val="left" w:pos="1701"/>
        </w:tabs>
        <w:ind w:firstLine="567"/>
        <w:rPr>
          <w:sz w:val="18"/>
          <w:szCs w:val="18"/>
          <w:lang w:val="fr-CH"/>
        </w:rPr>
      </w:pPr>
    </w:p>
    <w:p w:rsidR="00B855FC" w:rsidRDefault="001253BA" w:rsidP="008F05A1">
      <w:pPr>
        <w:tabs>
          <w:tab w:val="left" w:pos="1701"/>
        </w:tabs>
        <w:ind w:left="567" w:firstLine="567"/>
        <w:rPr>
          <w:sz w:val="18"/>
          <w:szCs w:val="18"/>
          <w:lang w:val="fr-CH"/>
        </w:rPr>
      </w:pPr>
      <w:r w:rsidRPr="001253BA">
        <w:rPr>
          <w:sz w:val="18"/>
          <w:szCs w:val="18"/>
          <w:lang w:val="fr-CH"/>
        </w:rPr>
        <w:t>b)</w:t>
      </w:r>
      <w:r w:rsidR="008F05A1">
        <w:rPr>
          <w:sz w:val="18"/>
          <w:szCs w:val="18"/>
          <w:lang w:val="fr-CH"/>
        </w:rPr>
        <w:tab/>
      </w:r>
      <w:r w:rsidRPr="001253BA">
        <w:rPr>
          <w:sz w:val="18"/>
          <w:szCs w:val="18"/>
          <w:lang w:val="fr-CH"/>
        </w:rPr>
        <w:t>l</w:t>
      </w:r>
      <w:r w:rsidR="00B129D9">
        <w:rPr>
          <w:sz w:val="18"/>
          <w:szCs w:val="18"/>
          <w:lang w:val="fr-CH"/>
        </w:rPr>
        <w:t>’</w:t>
      </w:r>
      <w:r w:rsidRPr="001253BA">
        <w:rPr>
          <w:sz w:val="18"/>
          <w:szCs w:val="18"/>
          <w:lang w:val="fr-CH"/>
        </w:rPr>
        <w:t>historique de ces dispositions, notamment les notions d</w:t>
      </w:r>
      <w:r w:rsidR="00B129D9">
        <w:rPr>
          <w:sz w:val="18"/>
          <w:szCs w:val="18"/>
          <w:lang w:val="fr-CH"/>
        </w:rPr>
        <w:t>’</w:t>
      </w:r>
      <w:r w:rsidRPr="001253BA">
        <w:rPr>
          <w:sz w:val="18"/>
          <w:szCs w:val="18"/>
          <w:lang w:val="fr-CH"/>
        </w:rPr>
        <w:t>“utilisation non autorisée” en vertu de l</w:t>
      </w:r>
      <w:r w:rsidR="00B129D9">
        <w:rPr>
          <w:sz w:val="18"/>
          <w:szCs w:val="18"/>
          <w:lang w:val="fr-CH"/>
        </w:rPr>
        <w:t>’</w:t>
      </w:r>
      <w:r w:rsidRPr="001253BA">
        <w:rPr>
          <w:sz w:val="18"/>
          <w:szCs w:val="18"/>
          <w:lang w:val="fr-CH"/>
        </w:rPr>
        <w:t>article</w:t>
      </w:r>
      <w:r w:rsidR="00B855FC">
        <w:rPr>
          <w:sz w:val="18"/>
          <w:szCs w:val="18"/>
          <w:lang w:val="fr-CH"/>
        </w:rPr>
        <w:t> </w:t>
      </w:r>
      <w:r w:rsidRPr="001253BA">
        <w:rPr>
          <w:sz w:val="18"/>
          <w:szCs w:val="18"/>
          <w:lang w:val="fr-CH"/>
        </w:rPr>
        <w:t>14.2) et de “consentement” en vertu de l</w:t>
      </w:r>
      <w:r w:rsidR="00B129D9">
        <w:rPr>
          <w:sz w:val="18"/>
          <w:szCs w:val="18"/>
          <w:lang w:val="fr-CH"/>
        </w:rPr>
        <w:t>’</w:t>
      </w:r>
      <w:r w:rsidRPr="001253BA">
        <w:rPr>
          <w:sz w:val="18"/>
          <w:szCs w:val="18"/>
          <w:lang w:val="fr-CH"/>
        </w:rPr>
        <w:t>article</w:t>
      </w:r>
      <w:r w:rsidR="00B855FC">
        <w:rPr>
          <w:sz w:val="18"/>
          <w:szCs w:val="18"/>
          <w:lang w:val="fr-CH"/>
        </w:rPr>
        <w:t> </w:t>
      </w:r>
      <w:r w:rsidRPr="001253BA">
        <w:rPr>
          <w:sz w:val="18"/>
          <w:szCs w:val="18"/>
          <w:lang w:val="fr-CH"/>
        </w:rPr>
        <w:t>16</w:t>
      </w:r>
      <w:r w:rsidR="003C38DF" w:rsidRPr="001253BA">
        <w:rPr>
          <w:sz w:val="18"/>
          <w:szCs w:val="18"/>
          <w:lang w:val="fr-CH"/>
        </w:rPr>
        <w:t xml:space="preserve">; </w:t>
      </w:r>
      <w:r w:rsidR="00B31550">
        <w:rPr>
          <w:sz w:val="18"/>
          <w:szCs w:val="18"/>
          <w:lang w:val="fr-CH"/>
        </w:rPr>
        <w:t xml:space="preserve"> </w:t>
      </w:r>
      <w:r w:rsidRPr="001253BA">
        <w:rPr>
          <w:sz w:val="18"/>
          <w:szCs w:val="18"/>
          <w:lang w:val="fr-CH"/>
        </w:rPr>
        <w:t>et</w:t>
      </w:r>
    </w:p>
    <w:p w:rsidR="00B855FC" w:rsidRDefault="00B855FC" w:rsidP="008F05A1">
      <w:pPr>
        <w:tabs>
          <w:tab w:val="left" w:pos="1701"/>
        </w:tabs>
        <w:ind w:firstLine="567"/>
        <w:rPr>
          <w:sz w:val="18"/>
          <w:szCs w:val="18"/>
          <w:lang w:val="fr-CH"/>
        </w:rPr>
      </w:pPr>
    </w:p>
    <w:p w:rsidR="00B855FC" w:rsidRDefault="003C38DF" w:rsidP="008F05A1">
      <w:pPr>
        <w:tabs>
          <w:tab w:val="left" w:pos="1701"/>
        </w:tabs>
        <w:ind w:left="567" w:firstLine="567"/>
        <w:rPr>
          <w:sz w:val="18"/>
          <w:szCs w:val="18"/>
          <w:lang w:val="fr-CH"/>
        </w:rPr>
      </w:pPr>
      <w:r w:rsidRPr="001253BA">
        <w:rPr>
          <w:sz w:val="18"/>
          <w:szCs w:val="18"/>
          <w:lang w:val="fr-CH"/>
        </w:rPr>
        <w:t>c)</w:t>
      </w:r>
      <w:r w:rsidR="008F05A1">
        <w:rPr>
          <w:sz w:val="18"/>
          <w:szCs w:val="18"/>
          <w:lang w:val="fr-CH"/>
        </w:rPr>
        <w:tab/>
      </w:r>
      <w:r w:rsidR="001253BA" w:rsidRPr="001253BA">
        <w:rPr>
          <w:sz w:val="18"/>
          <w:szCs w:val="18"/>
          <w:lang w:val="fr-CH"/>
        </w:rPr>
        <w:t>les précisions sur le lieu de l</w:t>
      </w:r>
      <w:r w:rsidR="00B129D9">
        <w:rPr>
          <w:sz w:val="18"/>
          <w:szCs w:val="18"/>
          <w:lang w:val="fr-CH"/>
        </w:rPr>
        <w:t>’</w:t>
      </w:r>
      <w:r w:rsidR="001253BA" w:rsidRPr="001253BA">
        <w:rPr>
          <w:sz w:val="18"/>
          <w:szCs w:val="18"/>
          <w:lang w:val="fr-CH"/>
        </w:rPr>
        <w:t>utilisation et le territoire sur lequel le droit peut être exercé</w:t>
      </w:r>
      <w:r w:rsidRPr="001253BA">
        <w:rPr>
          <w:sz w:val="18"/>
          <w:szCs w:val="18"/>
          <w:lang w:val="fr-CH"/>
        </w:rPr>
        <w:t>.</w:t>
      </w:r>
    </w:p>
    <w:p w:rsidR="00B855FC" w:rsidRDefault="00B855FC" w:rsidP="003C38DF">
      <w:pPr>
        <w:rPr>
          <w:sz w:val="18"/>
          <w:szCs w:val="18"/>
          <w:lang w:val="fr-CH"/>
        </w:rPr>
      </w:pPr>
    </w:p>
    <w:p w:rsidR="00B855FC" w:rsidRDefault="001253BA" w:rsidP="003C38DF">
      <w:pPr>
        <w:ind w:left="567"/>
        <w:rPr>
          <w:sz w:val="18"/>
          <w:szCs w:val="18"/>
          <w:lang w:val="fr-CH"/>
        </w:rPr>
      </w:pPr>
      <w:r w:rsidRPr="001253BA">
        <w:rPr>
          <w:sz w:val="18"/>
          <w:szCs w:val="18"/>
          <w:lang w:val="fr-CH"/>
        </w:rPr>
        <w:t>“Il est convenu que le Bureau de l</w:t>
      </w:r>
      <w:r w:rsidR="00B129D9">
        <w:rPr>
          <w:sz w:val="18"/>
          <w:szCs w:val="18"/>
          <w:lang w:val="fr-CH"/>
        </w:rPr>
        <w:t>’</w:t>
      </w:r>
      <w:r w:rsidRPr="001253BA">
        <w:rPr>
          <w:sz w:val="18"/>
          <w:szCs w:val="18"/>
          <w:lang w:val="fr-CH"/>
        </w:rPr>
        <w:t>Union recueille les informations que les membres du WG</w:t>
      </w:r>
      <w:r w:rsidR="008F05A1">
        <w:rPr>
          <w:sz w:val="18"/>
          <w:szCs w:val="18"/>
          <w:lang w:val="fr-CH"/>
        </w:rPr>
        <w:noBreakHyphen/>
      </w:r>
      <w:r w:rsidRPr="001253BA">
        <w:rPr>
          <w:sz w:val="18"/>
          <w:szCs w:val="18"/>
          <w:lang w:val="fr-CH"/>
        </w:rPr>
        <w:t>HRV souhaitent communiquer sur les points qui précèdent et fournisse des informations générales sur les dispositions susmentionnées, comme point de départ à la discussion qui se tiendra lors de la deuxième réunion du WG</w:t>
      </w:r>
      <w:r w:rsidR="008F05A1">
        <w:rPr>
          <w:sz w:val="18"/>
          <w:szCs w:val="18"/>
          <w:lang w:val="fr-CH"/>
        </w:rPr>
        <w:noBreakHyphen/>
      </w:r>
      <w:r w:rsidRPr="001253BA">
        <w:rPr>
          <w:sz w:val="18"/>
          <w:szCs w:val="18"/>
          <w:lang w:val="fr-CH"/>
        </w:rPr>
        <w:t>HRV</w:t>
      </w:r>
      <w:r w:rsidR="003C38DF" w:rsidRPr="001253BA">
        <w:rPr>
          <w:sz w:val="18"/>
          <w:szCs w:val="18"/>
          <w:lang w:val="fr-CH"/>
        </w:rPr>
        <w:t>.</w:t>
      </w:r>
    </w:p>
    <w:p w:rsidR="00B855FC" w:rsidRDefault="00B855FC" w:rsidP="003C38DF">
      <w:pPr>
        <w:rPr>
          <w:sz w:val="18"/>
          <w:szCs w:val="18"/>
          <w:lang w:val="fr-CH"/>
        </w:rPr>
      </w:pPr>
    </w:p>
    <w:p w:rsidR="00B855FC" w:rsidRDefault="008F05A1" w:rsidP="003C38DF">
      <w:pPr>
        <w:ind w:left="567"/>
        <w:rPr>
          <w:sz w:val="18"/>
          <w:szCs w:val="18"/>
          <w:lang w:val="fr-CH"/>
        </w:rPr>
      </w:pPr>
      <w:r>
        <w:rPr>
          <w:sz w:val="18"/>
          <w:szCs w:val="18"/>
          <w:lang w:val="fr-CH"/>
        </w:rPr>
        <w:lastRenderedPageBreak/>
        <w:t>“13.</w:t>
      </w:r>
      <w:r w:rsidR="003C38DF" w:rsidRPr="001253BA">
        <w:rPr>
          <w:sz w:val="18"/>
          <w:szCs w:val="18"/>
          <w:lang w:val="fr-CH"/>
        </w:rPr>
        <w:tab/>
      </w:r>
      <w:r w:rsidR="001253BA" w:rsidRPr="001253BA">
        <w:rPr>
          <w:sz w:val="18"/>
          <w:szCs w:val="18"/>
          <w:lang w:val="fr-CH"/>
        </w:rPr>
        <w:t>Le WG</w:t>
      </w:r>
      <w:r>
        <w:rPr>
          <w:sz w:val="18"/>
          <w:szCs w:val="18"/>
          <w:lang w:val="fr-CH"/>
        </w:rPr>
        <w:noBreakHyphen/>
      </w:r>
      <w:r w:rsidR="001253BA" w:rsidRPr="001253BA">
        <w:rPr>
          <w:sz w:val="18"/>
          <w:szCs w:val="18"/>
          <w:lang w:val="fr-CH"/>
        </w:rPr>
        <w:t xml:space="preserve">HRV examine les propositions et les observations portant sur la </w:t>
      </w:r>
      <w:r w:rsidR="00B855FC" w:rsidRPr="001253BA">
        <w:rPr>
          <w:sz w:val="18"/>
          <w:szCs w:val="18"/>
          <w:lang w:val="fr-CH"/>
        </w:rPr>
        <w:t>section</w:t>
      </w:r>
      <w:r w:rsidR="00B855FC">
        <w:rPr>
          <w:sz w:val="18"/>
          <w:szCs w:val="18"/>
          <w:lang w:val="fr-CH"/>
        </w:rPr>
        <w:t> </w:t>
      </w:r>
      <w:r w:rsidR="00B855FC" w:rsidRPr="001253BA">
        <w:rPr>
          <w:sz w:val="18"/>
          <w:szCs w:val="18"/>
          <w:lang w:val="fr-CH"/>
        </w:rPr>
        <w:t>d)</w:t>
      </w:r>
      <w:r w:rsidR="001253BA" w:rsidRPr="001253BA">
        <w:rPr>
          <w:sz w:val="18"/>
          <w:szCs w:val="18"/>
          <w:lang w:val="fr-CH"/>
        </w:rPr>
        <w:t xml:space="preserve"> de l</w:t>
      </w:r>
      <w:r w:rsidR="00B129D9">
        <w:rPr>
          <w:sz w:val="18"/>
          <w:szCs w:val="18"/>
          <w:lang w:val="fr-CH"/>
        </w:rPr>
        <w:t>’</w:t>
      </w:r>
      <w:r w:rsidR="001253BA" w:rsidRPr="001253BA">
        <w:rPr>
          <w:sz w:val="18"/>
          <w:szCs w:val="18"/>
          <w:lang w:val="fr-CH"/>
        </w:rPr>
        <w:t>annexe du document WG</w:t>
      </w:r>
      <w:r>
        <w:rPr>
          <w:sz w:val="18"/>
          <w:szCs w:val="18"/>
          <w:lang w:val="fr-CH"/>
        </w:rPr>
        <w:noBreakHyphen/>
      </w:r>
      <w:r w:rsidR="001253BA" w:rsidRPr="001253BA">
        <w:rPr>
          <w:sz w:val="18"/>
          <w:szCs w:val="18"/>
          <w:lang w:val="fr-CH"/>
        </w:rPr>
        <w:t>HRV/1/4 intitulée “Pouvoir exercer raisonnablement son droit” et est convenu d</w:t>
      </w:r>
      <w:r w:rsidR="00B129D9">
        <w:rPr>
          <w:sz w:val="18"/>
          <w:szCs w:val="18"/>
          <w:lang w:val="fr-CH"/>
        </w:rPr>
        <w:t>’</w:t>
      </w:r>
      <w:r w:rsidR="001253BA" w:rsidRPr="001253BA">
        <w:rPr>
          <w:sz w:val="18"/>
          <w:szCs w:val="18"/>
          <w:lang w:val="fr-CH"/>
        </w:rPr>
        <w:t>examiner ce point plus en détail à sa deuxième réuni</w:t>
      </w:r>
      <w:r w:rsidRPr="001253BA">
        <w:rPr>
          <w:sz w:val="18"/>
          <w:szCs w:val="18"/>
          <w:lang w:val="fr-CH"/>
        </w:rPr>
        <w:t>on</w:t>
      </w:r>
      <w:r>
        <w:rPr>
          <w:sz w:val="18"/>
          <w:szCs w:val="18"/>
          <w:lang w:val="fr-CH"/>
        </w:rPr>
        <w:t xml:space="preserve">.  </w:t>
      </w:r>
      <w:r w:rsidRPr="001253BA">
        <w:rPr>
          <w:sz w:val="18"/>
          <w:szCs w:val="18"/>
          <w:lang w:val="fr-CH"/>
        </w:rPr>
        <w:t>Il</w:t>
      </w:r>
      <w:r w:rsidR="001253BA" w:rsidRPr="001253BA">
        <w:rPr>
          <w:sz w:val="18"/>
          <w:szCs w:val="18"/>
          <w:lang w:val="fr-CH"/>
        </w:rPr>
        <w:t xml:space="preserve"> est convenu que des exemples pratiques sur la façon dont les informations pourraient </w:t>
      </w:r>
      <w:r w:rsidR="001253BA" w:rsidRPr="00905C28">
        <w:rPr>
          <w:sz w:val="18"/>
          <w:szCs w:val="18"/>
          <w:lang w:val="fr-CH"/>
        </w:rPr>
        <w:t>être fournies faciliteraient les discussions</w:t>
      </w:r>
      <w:r w:rsidR="003C38DF" w:rsidRPr="00905C28">
        <w:rPr>
          <w:sz w:val="18"/>
          <w:szCs w:val="18"/>
          <w:lang w:val="fr-CH"/>
        </w:rPr>
        <w:t>.”</w:t>
      </w:r>
    </w:p>
    <w:p w:rsidR="00B855FC" w:rsidRDefault="00B855FC" w:rsidP="003C38DF">
      <w:pPr>
        <w:ind w:left="567"/>
        <w:rPr>
          <w:lang w:val="fr-CH"/>
        </w:rPr>
      </w:pPr>
    </w:p>
    <w:p w:rsidR="00B855FC" w:rsidRDefault="001253BA" w:rsidP="00E807A9">
      <w:pPr>
        <w:rPr>
          <w:lang w:val="fr-CH"/>
        </w:rPr>
      </w:pPr>
      <w:r w:rsidRPr="00905C28">
        <w:rPr>
          <w:lang w:val="fr-CH"/>
        </w:rPr>
        <w:t>2.</w:t>
      </w:r>
      <w:r w:rsidR="003C38DF" w:rsidRPr="00905C28">
        <w:rPr>
          <w:lang w:val="fr-CH"/>
        </w:rPr>
        <w:tab/>
      </w:r>
      <w:r w:rsidRPr="00905C28">
        <w:rPr>
          <w:rFonts w:cs="Arial"/>
          <w:lang w:val="fr-CH"/>
        </w:rPr>
        <w:t>À</w:t>
      </w:r>
      <w:r w:rsidR="00905C28" w:rsidRPr="00905C28">
        <w:rPr>
          <w:rFonts w:cs="Arial"/>
          <w:lang w:val="fr-CH"/>
        </w:rPr>
        <w:t xml:space="preserve"> </w:t>
      </w:r>
      <w:r w:rsidRPr="00905C28">
        <w:rPr>
          <w:lang w:val="fr-CH"/>
        </w:rPr>
        <w:t>sa première réunion, le WG</w:t>
      </w:r>
      <w:r w:rsidR="008F05A1">
        <w:rPr>
          <w:lang w:val="fr-CH"/>
        </w:rPr>
        <w:noBreakHyphen/>
      </w:r>
      <w:r w:rsidRPr="00905C28">
        <w:rPr>
          <w:lang w:val="fr-CH"/>
        </w:rPr>
        <w:t>HRV est convenu d</w:t>
      </w:r>
      <w:r w:rsidR="00B129D9">
        <w:rPr>
          <w:lang w:val="fr-CH"/>
        </w:rPr>
        <w:t>’</w:t>
      </w:r>
      <w:r w:rsidRPr="00905C28">
        <w:rPr>
          <w:lang w:val="fr-CH"/>
        </w:rPr>
        <w:t>inviter des observations supplémentaires sur les documents WG</w:t>
      </w:r>
      <w:r w:rsidR="008F05A1">
        <w:rPr>
          <w:lang w:val="fr-CH"/>
        </w:rPr>
        <w:noBreakHyphen/>
      </w:r>
      <w:r w:rsidRPr="00905C28">
        <w:rPr>
          <w:lang w:val="fr-CH"/>
        </w:rPr>
        <w:t>HRV/1/3, WG</w:t>
      </w:r>
      <w:r w:rsidR="008F05A1">
        <w:rPr>
          <w:lang w:val="fr-CH"/>
        </w:rPr>
        <w:noBreakHyphen/>
      </w:r>
      <w:r w:rsidRPr="00905C28">
        <w:rPr>
          <w:lang w:val="fr-CH"/>
        </w:rPr>
        <w:t>HRV/1/4 et WG HRV/1/5 dans les six</w:t>
      </w:r>
      <w:r w:rsidR="00B31550">
        <w:rPr>
          <w:lang w:val="fr-CH"/>
        </w:rPr>
        <w:t> </w:t>
      </w:r>
      <w:r w:rsidRPr="00905C28">
        <w:rPr>
          <w:lang w:val="fr-CH"/>
        </w:rPr>
        <w:t>semaines suivant sa première réunion (voir le paragraphe</w:t>
      </w:r>
      <w:r w:rsidR="00B855FC">
        <w:rPr>
          <w:lang w:val="fr-CH"/>
        </w:rPr>
        <w:t> </w:t>
      </w:r>
      <w:r w:rsidRPr="00905C28">
        <w:rPr>
          <w:lang w:val="fr-CH"/>
        </w:rPr>
        <w:t>15 du document WG</w:t>
      </w:r>
      <w:r w:rsidR="008F05A1">
        <w:rPr>
          <w:lang w:val="fr-CH"/>
        </w:rPr>
        <w:noBreakHyphen/>
      </w:r>
      <w:r w:rsidRPr="00905C28">
        <w:rPr>
          <w:lang w:val="fr-CH"/>
        </w:rPr>
        <w:t xml:space="preserve">HRV/1/6 </w:t>
      </w:r>
      <w:r w:rsidR="00B855FC">
        <w:rPr>
          <w:lang w:val="fr-CH"/>
        </w:rPr>
        <w:t>“</w:t>
      </w:r>
      <w:r w:rsidRPr="00905C28">
        <w:rPr>
          <w:lang w:val="fr-CH"/>
        </w:rPr>
        <w:t>Compte</w:t>
      </w:r>
      <w:r w:rsidR="008F05A1">
        <w:rPr>
          <w:lang w:val="fr-CH"/>
        </w:rPr>
        <w:noBreakHyphen/>
      </w:r>
      <w:r w:rsidRPr="00905C28">
        <w:rPr>
          <w:lang w:val="fr-CH"/>
        </w:rPr>
        <w:t>rendu</w:t>
      </w:r>
      <w:r w:rsidR="00B855FC">
        <w:rPr>
          <w:lang w:val="fr-CH"/>
        </w:rPr>
        <w:t>”</w:t>
      </w:r>
      <w:r w:rsidRPr="00905C28">
        <w:rPr>
          <w:lang w:val="fr-CH"/>
        </w:rPr>
        <w:t>, et la circulaire UPOV</w:t>
      </w:r>
      <w:r w:rsidR="00B855FC">
        <w:rPr>
          <w:lang w:val="fr-CH"/>
        </w:rPr>
        <w:t> </w:t>
      </w:r>
      <w:r w:rsidRPr="00905C28">
        <w:rPr>
          <w:lang w:val="fr-CH"/>
        </w:rPr>
        <w:t>E</w:t>
      </w:r>
      <w:r w:rsidR="008F05A1">
        <w:rPr>
          <w:lang w:val="fr-CH"/>
        </w:rPr>
        <w:noBreakHyphen/>
      </w:r>
      <w:r w:rsidRPr="00905C28">
        <w:rPr>
          <w:lang w:val="fr-CH"/>
        </w:rPr>
        <w:t xml:space="preserve">22/058 </w:t>
      </w:r>
      <w:r w:rsidR="00E807A9">
        <w:rPr>
          <w:lang w:val="fr-CH"/>
        </w:rPr>
        <w:br/>
      </w:r>
      <w:r w:rsidRPr="00905C28">
        <w:rPr>
          <w:lang w:val="fr-CH"/>
        </w:rPr>
        <w:t>du 12</w:t>
      </w:r>
      <w:r w:rsidR="00B855FC">
        <w:rPr>
          <w:lang w:val="fr-CH"/>
        </w:rPr>
        <w:t> </w:t>
      </w:r>
      <w:r w:rsidRPr="00905C28">
        <w:rPr>
          <w:lang w:val="fr-CH"/>
        </w:rPr>
        <w:t>avril</w:t>
      </w:r>
      <w:r w:rsidR="00B855FC">
        <w:rPr>
          <w:lang w:val="fr-CH"/>
        </w:rPr>
        <w:t> </w:t>
      </w:r>
      <w:r w:rsidRPr="00905C28">
        <w:rPr>
          <w:lang w:val="fr-CH"/>
        </w:rPr>
        <w:t>2022).</w:t>
      </w:r>
    </w:p>
    <w:p w:rsidR="00B855FC" w:rsidRDefault="00B855FC" w:rsidP="00E807A9">
      <w:pPr>
        <w:rPr>
          <w:lang w:val="fr-CH"/>
        </w:rPr>
      </w:pPr>
    </w:p>
    <w:p w:rsidR="00B855FC" w:rsidRDefault="003C38DF" w:rsidP="004F3976">
      <w:pPr>
        <w:rPr>
          <w:lang w:val="fr-FR"/>
        </w:rPr>
      </w:pPr>
      <w:r>
        <w:rPr>
          <w:lang w:val="fr-FR"/>
        </w:rPr>
        <w:t>3</w:t>
      </w:r>
      <w:r w:rsidR="004F3976" w:rsidRPr="00F11E6B">
        <w:rPr>
          <w:lang w:val="fr-FR"/>
        </w:rPr>
        <w:t>.</w:t>
      </w:r>
      <w:r w:rsidR="004F3976" w:rsidRPr="00F11E6B">
        <w:rPr>
          <w:lang w:val="fr-FR"/>
        </w:rPr>
        <w:tab/>
        <w:t>En réponse à la circulaire</w:t>
      </w:r>
      <w:r w:rsidR="00431B8B">
        <w:rPr>
          <w:lang w:val="fr-FR"/>
        </w:rPr>
        <w:t> </w:t>
      </w:r>
      <w:r w:rsidR="001253BA" w:rsidRPr="00F11E6B">
        <w:rPr>
          <w:lang w:val="fr-FR"/>
        </w:rPr>
        <w:t>UPOV</w:t>
      </w:r>
      <w:r w:rsidR="00B855FC">
        <w:rPr>
          <w:lang w:val="fr-FR"/>
        </w:rPr>
        <w:t> </w:t>
      </w:r>
      <w:r w:rsidR="004F3976" w:rsidRPr="00F11E6B">
        <w:rPr>
          <w:lang w:val="fr-FR"/>
        </w:rPr>
        <w:t>E</w:t>
      </w:r>
      <w:r w:rsidR="008F05A1">
        <w:rPr>
          <w:lang w:val="fr-FR"/>
        </w:rPr>
        <w:noBreakHyphen/>
      </w:r>
      <w:r w:rsidR="004F3976" w:rsidRPr="00F11E6B">
        <w:rPr>
          <w:lang w:val="fr-FR"/>
        </w:rPr>
        <w:t>2</w:t>
      </w:r>
      <w:r>
        <w:rPr>
          <w:lang w:val="fr-FR"/>
        </w:rPr>
        <w:t>2</w:t>
      </w:r>
      <w:r w:rsidR="004F3976" w:rsidRPr="00F11E6B">
        <w:rPr>
          <w:lang w:val="fr-FR"/>
        </w:rPr>
        <w:t>/</w:t>
      </w:r>
      <w:r>
        <w:rPr>
          <w:lang w:val="fr-FR"/>
        </w:rPr>
        <w:t>05</w:t>
      </w:r>
      <w:r w:rsidR="004F3976" w:rsidRPr="00F11E6B">
        <w:rPr>
          <w:lang w:val="fr-FR"/>
        </w:rPr>
        <w:t xml:space="preserve">8, des propositions de révision du </w:t>
      </w:r>
      <w:r w:rsidR="00E807A9">
        <w:rPr>
          <w:lang w:val="fr-FR"/>
        </w:rPr>
        <w:br/>
      </w:r>
      <w:r w:rsidR="00931540" w:rsidRPr="00F11E6B">
        <w:rPr>
          <w:lang w:val="fr-FR"/>
        </w:rPr>
        <w:t>document</w:t>
      </w:r>
      <w:r w:rsidR="00931540">
        <w:rPr>
          <w:lang w:val="fr-FR"/>
        </w:rPr>
        <w:t xml:space="preserve"> </w:t>
      </w:r>
      <w:r w:rsidR="00931540" w:rsidRPr="00F11E6B">
        <w:rPr>
          <w:lang w:val="fr-FR"/>
        </w:rPr>
        <w:t>UP</w:t>
      </w:r>
      <w:r w:rsidR="004F3976" w:rsidRPr="00F11E6B">
        <w:rPr>
          <w:lang w:val="fr-FR"/>
        </w:rPr>
        <w:t xml:space="preserve">OV/EXN/HRV/1 ont été reçues de </w:t>
      </w:r>
      <w:r>
        <w:rPr>
          <w:lang w:val="fr-FR"/>
        </w:rPr>
        <w:t>la Nouvelle</w:t>
      </w:r>
      <w:r w:rsidR="008F05A1">
        <w:rPr>
          <w:lang w:val="fr-FR"/>
        </w:rPr>
        <w:noBreakHyphen/>
      </w:r>
      <w:r>
        <w:rPr>
          <w:lang w:val="fr-FR"/>
        </w:rPr>
        <w:t xml:space="preserve">Zélande et </w:t>
      </w:r>
      <w:r w:rsidR="004F3976" w:rsidRPr="00F11E6B">
        <w:rPr>
          <w:lang w:val="fr-FR"/>
        </w:rPr>
        <w:t>de l</w:t>
      </w:r>
      <w:r w:rsidR="00B129D9">
        <w:rPr>
          <w:lang w:val="fr-FR"/>
        </w:rPr>
        <w:t>’</w:t>
      </w:r>
      <w:r w:rsidR="004F3976" w:rsidRPr="00F11E6B">
        <w:rPr>
          <w:lang w:val="fr-FR"/>
        </w:rPr>
        <w:t xml:space="preserve">Association internationale des producteurs de </w:t>
      </w:r>
      <w:r w:rsidR="004F3976" w:rsidRPr="00905C28">
        <w:rPr>
          <w:lang w:val="fr-FR"/>
        </w:rPr>
        <w:t>l</w:t>
      </w:r>
      <w:r w:rsidR="00B129D9">
        <w:rPr>
          <w:lang w:val="fr-FR"/>
        </w:rPr>
        <w:t>’</w:t>
      </w:r>
      <w:r w:rsidR="004F3976" w:rsidRPr="00905C28">
        <w:rPr>
          <w:lang w:val="fr-FR"/>
        </w:rPr>
        <w:t>horticulture (AIPH).</w:t>
      </w:r>
    </w:p>
    <w:p w:rsidR="00B855FC" w:rsidRDefault="00B855FC" w:rsidP="00560BEC">
      <w:pPr>
        <w:keepNext/>
        <w:outlineLvl w:val="0"/>
        <w:rPr>
          <w:lang w:val="fr-FR"/>
        </w:rPr>
      </w:pPr>
    </w:p>
    <w:p w:rsidR="00B855FC" w:rsidRDefault="003C38DF" w:rsidP="001253BA">
      <w:pPr>
        <w:rPr>
          <w:lang w:val="fr-CH"/>
        </w:rPr>
      </w:pPr>
      <w:r w:rsidRPr="00905C28">
        <w:rPr>
          <w:spacing w:val="2"/>
          <w:lang w:val="fr-FR"/>
        </w:rPr>
        <w:t>4</w:t>
      </w:r>
      <w:r w:rsidR="004F3976" w:rsidRPr="00905C28">
        <w:rPr>
          <w:spacing w:val="2"/>
          <w:lang w:val="fr-FR"/>
        </w:rPr>
        <w:t>.</w:t>
      </w:r>
      <w:r w:rsidR="004F3976" w:rsidRPr="00905C28">
        <w:rPr>
          <w:spacing w:val="2"/>
          <w:lang w:val="fr-FR"/>
        </w:rPr>
        <w:tab/>
      </w:r>
      <w:r w:rsidR="001253BA" w:rsidRPr="00905C28">
        <w:rPr>
          <w:spacing w:val="2"/>
          <w:lang w:val="fr-FR"/>
        </w:rPr>
        <w:t>Dans l</w:t>
      </w:r>
      <w:r w:rsidR="00B129D9">
        <w:rPr>
          <w:spacing w:val="2"/>
          <w:lang w:val="fr-FR"/>
        </w:rPr>
        <w:t>’</w:t>
      </w:r>
      <w:r w:rsidR="001253BA" w:rsidRPr="00905C28">
        <w:rPr>
          <w:spacing w:val="2"/>
          <w:lang w:val="fr-FR"/>
        </w:rPr>
        <w:t xml:space="preserve">annexe du présent document, les propositions </w:t>
      </w:r>
      <w:r w:rsidR="00905C28">
        <w:rPr>
          <w:spacing w:val="2"/>
          <w:lang w:val="fr-FR"/>
        </w:rPr>
        <w:t>approuvées à</w:t>
      </w:r>
      <w:r w:rsidR="001253BA" w:rsidRPr="00905C28">
        <w:rPr>
          <w:spacing w:val="2"/>
          <w:lang w:val="fr-FR"/>
        </w:rPr>
        <w:t xml:space="preserve"> la première réunion</w:t>
      </w:r>
      <w:r w:rsidR="00905C28">
        <w:rPr>
          <w:spacing w:val="2"/>
          <w:lang w:val="fr-FR"/>
        </w:rPr>
        <w:t>,</w:t>
      </w:r>
      <w:r w:rsidR="001253BA" w:rsidRPr="00905C28">
        <w:rPr>
          <w:spacing w:val="2"/>
          <w:lang w:val="fr-FR"/>
        </w:rPr>
        <w:t xml:space="preserve"> ainsi que les propositions reçues en réponse à la circulaire</w:t>
      </w:r>
      <w:r w:rsidR="00B855FC">
        <w:rPr>
          <w:spacing w:val="2"/>
          <w:lang w:val="fr-FR"/>
        </w:rPr>
        <w:t> </w:t>
      </w:r>
      <w:r w:rsidR="001253BA" w:rsidRPr="00905C28">
        <w:rPr>
          <w:spacing w:val="2"/>
          <w:lang w:val="fr-FR"/>
        </w:rPr>
        <w:t>E</w:t>
      </w:r>
      <w:r w:rsidR="008F05A1">
        <w:rPr>
          <w:spacing w:val="2"/>
          <w:lang w:val="fr-FR"/>
        </w:rPr>
        <w:noBreakHyphen/>
      </w:r>
      <w:r w:rsidR="001253BA" w:rsidRPr="00905C28">
        <w:rPr>
          <w:spacing w:val="2"/>
          <w:lang w:val="fr-FR"/>
        </w:rPr>
        <w:t>22/058</w:t>
      </w:r>
      <w:r w:rsidR="00905C28">
        <w:rPr>
          <w:spacing w:val="2"/>
          <w:lang w:val="fr-FR"/>
        </w:rPr>
        <w:t>,</w:t>
      </w:r>
      <w:r w:rsidR="001253BA" w:rsidRPr="00905C28">
        <w:rPr>
          <w:spacing w:val="2"/>
          <w:lang w:val="fr-FR"/>
        </w:rPr>
        <w:t xml:space="preserve"> ont été insérées dans des encadrés dans le texte du document UPOV/EXN/HRV/1, assorties de notes en fin de tex</w:t>
      </w:r>
      <w:r w:rsidR="008F05A1" w:rsidRPr="00905C28">
        <w:rPr>
          <w:spacing w:val="2"/>
          <w:lang w:val="fr-FR"/>
        </w:rPr>
        <w:t>te</w:t>
      </w:r>
      <w:r w:rsidR="008F05A1">
        <w:rPr>
          <w:spacing w:val="2"/>
          <w:lang w:val="fr-FR"/>
        </w:rPr>
        <w:t xml:space="preserve">.  </w:t>
      </w:r>
      <w:r w:rsidR="008F05A1" w:rsidRPr="00905C28">
        <w:rPr>
          <w:spacing w:val="2"/>
          <w:lang w:val="fr-FR"/>
        </w:rPr>
        <w:t>Lo</w:t>
      </w:r>
      <w:r w:rsidR="001253BA" w:rsidRPr="00905C28">
        <w:rPr>
          <w:spacing w:val="2"/>
          <w:lang w:val="fr-FR"/>
        </w:rPr>
        <w:t>rsque les nouvelles propositions se rapportent à des propositions antérieures faites en réponse à la circulaire</w:t>
      </w:r>
      <w:r w:rsidR="00B855FC">
        <w:rPr>
          <w:spacing w:val="2"/>
          <w:lang w:val="fr-FR"/>
        </w:rPr>
        <w:t> </w:t>
      </w:r>
      <w:r w:rsidR="001253BA" w:rsidRPr="00905C28">
        <w:rPr>
          <w:spacing w:val="2"/>
          <w:lang w:val="fr-FR"/>
        </w:rPr>
        <w:t>E</w:t>
      </w:r>
      <w:r w:rsidR="008F05A1">
        <w:rPr>
          <w:spacing w:val="2"/>
          <w:lang w:val="fr-FR"/>
        </w:rPr>
        <w:noBreakHyphen/>
      </w:r>
      <w:r w:rsidR="001253BA" w:rsidRPr="00905C28">
        <w:rPr>
          <w:spacing w:val="2"/>
          <w:lang w:val="fr-FR"/>
        </w:rPr>
        <w:t>21/228 du 18</w:t>
      </w:r>
      <w:r w:rsidR="00B855FC">
        <w:rPr>
          <w:spacing w:val="2"/>
          <w:lang w:val="fr-FR"/>
        </w:rPr>
        <w:t> </w:t>
      </w:r>
      <w:r w:rsidR="001253BA" w:rsidRPr="00905C28">
        <w:rPr>
          <w:spacing w:val="2"/>
          <w:lang w:val="fr-FR"/>
        </w:rPr>
        <w:t>novembre</w:t>
      </w:r>
      <w:r w:rsidR="00B855FC">
        <w:rPr>
          <w:spacing w:val="2"/>
          <w:lang w:val="fr-FR"/>
        </w:rPr>
        <w:t> </w:t>
      </w:r>
      <w:r w:rsidR="001253BA" w:rsidRPr="00905C28">
        <w:rPr>
          <w:spacing w:val="2"/>
          <w:lang w:val="fr-FR"/>
        </w:rPr>
        <w:t>2021, les propositions antérieures ont été maintenues en italique à titre de référence.</w:t>
      </w:r>
    </w:p>
    <w:p w:rsidR="00B855FC" w:rsidRDefault="00B855FC" w:rsidP="003C38DF">
      <w:pPr>
        <w:ind w:left="567"/>
        <w:rPr>
          <w:lang w:val="fr-CH"/>
        </w:rPr>
      </w:pPr>
    </w:p>
    <w:p w:rsidR="00B855FC" w:rsidRDefault="00B855FC" w:rsidP="004F3976">
      <w:pPr>
        <w:spacing w:after="20"/>
        <w:rPr>
          <w:spacing w:val="2"/>
          <w:lang w:val="fr-CH"/>
        </w:rPr>
      </w:pPr>
    </w:p>
    <w:p w:rsidR="00B855FC" w:rsidRDefault="00B855FC" w:rsidP="00105BDB">
      <w:pPr>
        <w:rPr>
          <w:lang w:val="fr-CH"/>
        </w:rPr>
      </w:pPr>
    </w:p>
    <w:p w:rsidR="00B855FC" w:rsidRDefault="00B855FC" w:rsidP="0043063A">
      <w:pPr>
        <w:jc w:val="right"/>
        <w:rPr>
          <w:lang w:val="fr-CH"/>
        </w:rPr>
      </w:pPr>
    </w:p>
    <w:p w:rsidR="00B855FC" w:rsidRDefault="00B855FC" w:rsidP="0043063A">
      <w:pPr>
        <w:jc w:val="right"/>
        <w:rPr>
          <w:lang w:val="fr-CH"/>
        </w:rPr>
      </w:pPr>
    </w:p>
    <w:p w:rsidR="00B855FC" w:rsidRDefault="004F3976" w:rsidP="004F3976">
      <w:pPr>
        <w:jc w:val="right"/>
        <w:rPr>
          <w:lang w:val="fr-FR"/>
        </w:rPr>
      </w:pPr>
      <w:r w:rsidRPr="00F11E6B">
        <w:rPr>
          <w:lang w:val="fr-FR"/>
        </w:rPr>
        <w:t>[L</w:t>
      </w:r>
      <w:r w:rsidR="00B129D9">
        <w:rPr>
          <w:lang w:val="fr-FR"/>
        </w:rPr>
        <w:t>’</w:t>
      </w:r>
      <w:r w:rsidRPr="00F11E6B">
        <w:rPr>
          <w:lang w:val="fr-FR"/>
        </w:rPr>
        <w:t>annexe suit]</w:t>
      </w:r>
    </w:p>
    <w:p w:rsidR="00B855FC" w:rsidRDefault="00B855FC" w:rsidP="00D30ABA">
      <w:pPr>
        <w:jc w:val="left"/>
        <w:rPr>
          <w:lang w:val="fr-FR"/>
        </w:rPr>
      </w:pPr>
    </w:p>
    <w:p w:rsidR="00597823" w:rsidRPr="00F11E6B" w:rsidRDefault="00597823" w:rsidP="0043063A">
      <w:pPr>
        <w:jc w:val="right"/>
        <w:rPr>
          <w:lang w:val="fr-FR"/>
        </w:rPr>
        <w:sectPr w:rsidR="00597823" w:rsidRPr="00F11E6B" w:rsidSect="00C82CBC">
          <w:headerReference w:type="even" r:id="rId9"/>
          <w:headerReference w:type="default" r:id="rId10"/>
          <w:endnotePr>
            <w:numFmt w:val="lowerLetter"/>
          </w:endnotePr>
          <w:pgSz w:w="11907" w:h="16840" w:code="9"/>
          <w:pgMar w:top="510" w:right="1134" w:bottom="1134" w:left="1134" w:header="510" w:footer="624" w:gutter="0"/>
          <w:cols w:space="720"/>
          <w:titlePg/>
          <w:docGrid w:linePitch="272"/>
        </w:sectPr>
      </w:pPr>
    </w:p>
    <w:p w:rsidR="00B855FC" w:rsidRDefault="00597823" w:rsidP="0043063A">
      <w:pPr>
        <w:pStyle w:val="Header"/>
        <w:rPr>
          <w:rFonts w:cs="Arial"/>
        </w:rPr>
      </w:pPr>
      <w:r w:rsidRPr="00F11E6B">
        <w:rPr>
          <w:rFonts w:cs="Arial"/>
        </w:rPr>
        <w:lastRenderedPageBreak/>
        <w:t>WG</w:t>
      </w:r>
      <w:r w:rsidR="008F05A1">
        <w:rPr>
          <w:rFonts w:cs="Arial"/>
        </w:rPr>
        <w:noBreakHyphen/>
      </w:r>
      <w:r w:rsidRPr="00F11E6B">
        <w:rPr>
          <w:rFonts w:cs="Arial"/>
        </w:rPr>
        <w:t>HRV/</w:t>
      </w:r>
      <w:r w:rsidR="003C38DF">
        <w:rPr>
          <w:rFonts w:cs="Arial"/>
        </w:rPr>
        <w:t>2</w:t>
      </w:r>
      <w:r w:rsidRPr="00F11E6B">
        <w:rPr>
          <w:rFonts w:cs="Arial"/>
        </w:rPr>
        <w:t>/4</w:t>
      </w:r>
    </w:p>
    <w:p w:rsidR="00B855FC" w:rsidRDefault="00B855FC" w:rsidP="0043063A">
      <w:pPr>
        <w:pStyle w:val="Header"/>
        <w:rPr>
          <w:rFonts w:cs="Arial"/>
        </w:rPr>
      </w:pPr>
    </w:p>
    <w:p w:rsidR="00B855FC" w:rsidRDefault="0043063A" w:rsidP="0043063A">
      <w:pPr>
        <w:jc w:val="center"/>
        <w:rPr>
          <w:lang w:val="fr-FR"/>
        </w:rPr>
      </w:pPr>
      <w:r w:rsidRPr="00F11E6B">
        <w:rPr>
          <w:lang w:val="fr-FR"/>
        </w:rPr>
        <w:t>ANNEX</w:t>
      </w:r>
      <w:r w:rsidR="00B3696D" w:rsidRPr="00F11E6B">
        <w:rPr>
          <w:lang w:val="fr-FR"/>
        </w:rPr>
        <w:t>E</w:t>
      </w:r>
    </w:p>
    <w:p w:rsidR="00B855FC" w:rsidRDefault="00B855FC" w:rsidP="0043063A">
      <w:pPr>
        <w:jc w:val="center"/>
        <w:rPr>
          <w:lang w:val="fr-FR"/>
        </w:rPr>
      </w:pPr>
    </w:p>
    <w:p w:rsidR="00B855FC" w:rsidRDefault="00B855FC" w:rsidP="0043063A">
      <w:pPr>
        <w:jc w:val="center"/>
        <w:rPr>
          <w:lang w:val="fr-FR"/>
        </w:rPr>
      </w:pPr>
    </w:p>
    <w:p w:rsidR="00B855FC" w:rsidRDefault="00B3696D" w:rsidP="00B31148">
      <w:pPr>
        <w:jc w:val="center"/>
        <w:rPr>
          <w:rFonts w:cs="Arial"/>
          <w:lang w:val="fr-FR"/>
        </w:rPr>
      </w:pPr>
      <w:r w:rsidRPr="00F11E6B">
        <w:rPr>
          <w:lang w:val="fr-FR"/>
        </w:rPr>
        <w:t xml:space="preserve">PROPOSITIONS CONCERNANT LES NOTES EXPLICATIVES SUR LES ACTES </w:t>
      </w:r>
      <w:r w:rsidR="00B129D9">
        <w:rPr>
          <w:lang w:val="fr-FR"/>
        </w:rPr>
        <w:t>À L’ÉGARD</w:t>
      </w:r>
      <w:r w:rsidRPr="00F11E6B">
        <w:rPr>
          <w:lang w:val="fr-FR"/>
        </w:rPr>
        <w:t xml:space="preserve"> DU PRODUIT DE LA RÉCOLTE SELON L</w:t>
      </w:r>
      <w:r w:rsidR="00B129D9">
        <w:rPr>
          <w:lang w:val="fr-FR"/>
        </w:rPr>
        <w:t>’</w:t>
      </w:r>
      <w:r w:rsidRPr="00F11E6B">
        <w:rPr>
          <w:lang w:val="fr-FR"/>
        </w:rPr>
        <w:t xml:space="preserve">ACTE DE 1991 DE LA </w:t>
      </w:r>
      <w:r w:rsidR="00B129D9">
        <w:rPr>
          <w:lang w:val="fr-FR"/>
        </w:rPr>
        <w:t>CONVENTION UPOV</w:t>
      </w:r>
    </w:p>
    <w:p w:rsidR="00B855FC" w:rsidRDefault="00B855FC" w:rsidP="00813114">
      <w:pPr>
        <w:jc w:val="center"/>
        <w:rPr>
          <w:rFonts w:cs="Arial"/>
          <w:lang w:val="fr-FR"/>
        </w:rPr>
      </w:pPr>
    </w:p>
    <w:p w:rsidR="00B855FC" w:rsidRDefault="00B855FC" w:rsidP="00813114">
      <w:pPr>
        <w:jc w:val="center"/>
        <w:rPr>
          <w:rFonts w:cs="Arial"/>
          <w:lang w:val="fr-FR"/>
        </w:rPr>
      </w:pPr>
    </w:p>
    <w:p w:rsidR="00813114" w:rsidRPr="00F11E6B" w:rsidRDefault="00813114" w:rsidP="00813114">
      <w:pPr>
        <w:spacing w:after="240"/>
        <w:contextualSpacing/>
        <w:jc w:val="center"/>
        <w:rPr>
          <w:i/>
          <w:iCs/>
          <w:lang w:val="fr-FR"/>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813114" w:rsidRPr="00840B4C" w:rsidTr="00F64722">
        <w:trPr>
          <w:cantSplit/>
          <w:trHeight w:val="1690"/>
          <w:jc w:val="center"/>
        </w:trPr>
        <w:tc>
          <w:tcPr>
            <w:tcW w:w="8313" w:type="dxa"/>
            <w:shd w:val="clear" w:color="auto" w:fill="F2F2F2" w:themeFill="background1" w:themeFillShade="F2"/>
          </w:tcPr>
          <w:p w:rsidR="00B855FC" w:rsidRDefault="001A69B1" w:rsidP="001A69B1">
            <w:pPr>
              <w:jc w:val="center"/>
              <w:rPr>
                <w:i/>
                <w:lang w:val="fr-FR"/>
              </w:rPr>
            </w:pPr>
            <w:r w:rsidRPr="00F11E6B">
              <w:rPr>
                <w:i/>
                <w:lang w:val="fr-FR"/>
              </w:rPr>
              <w:t>Avertissement</w:t>
            </w:r>
            <w:r w:rsidR="00B129D9">
              <w:rPr>
                <w:i/>
                <w:lang w:val="fr-FR"/>
              </w:rPr>
              <w:t> :</w:t>
            </w:r>
            <w:r w:rsidRPr="00F11E6B">
              <w:rPr>
                <w:i/>
                <w:lang w:val="fr-FR"/>
              </w:rPr>
              <w:t xml:space="preserve"> le présent document ne représente pas </w:t>
            </w:r>
            <w:r w:rsidRPr="00F11E6B">
              <w:rPr>
                <w:i/>
                <w:lang w:val="fr-FR"/>
              </w:rPr>
              <w:br/>
              <w:t>les principes ou les orientations de l</w:t>
            </w:r>
            <w:r w:rsidR="00B129D9">
              <w:rPr>
                <w:i/>
                <w:lang w:val="fr-FR"/>
              </w:rPr>
              <w:t>’</w:t>
            </w:r>
            <w:r w:rsidRPr="00F11E6B">
              <w:rPr>
                <w:i/>
                <w:lang w:val="fr-FR"/>
              </w:rPr>
              <w:t>UPOV</w:t>
            </w:r>
          </w:p>
          <w:p w:rsidR="00B855FC" w:rsidRDefault="00B855FC" w:rsidP="00F64722">
            <w:pPr>
              <w:jc w:val="center"/>
              <w:rPr>
                <w:lang w:val="fr-FR"/>
              </w:rPr>
            </w:pPr>
          </w:p>
          <w:p w:rsidR="00B855FC" w:rsidRDefault="001A69B1" w:rsidP="001A69B1">
            <w:pPr>
              <w:jc w:val="center"/>
              <w:rPr>
                <w:rFonts w:cs="Arial"/>
                <w:u w:val="single"/>
                <w:lang w:val="fr-CH"/>
              </w:rPr>
            </w:pPr>
            <w:r w:rsidRPr="001253BA">
              <w:rPr>
                <w:rFonts w:cs="Arial"/>
                <w:u w:val="single"/>
                <w:lang w:val="fr-CH"/>
              </w:rPr>
              <w:t>Note</w:t>
            </w:r>
          </w:p>
          <w:p w:rsidR="00B855FC" w:rsidRDefault="00B855FC" w:rsidP="00F64722">
            <w:pPr>
              <w:rPr>
                <w:rFonts w:cs="Arial"/>
                <w:lang w:val="fr-CH"/>
              </w:rPr>
            </w:pPr>
          </w:p>
          <w:p w:rsidR="00B855FC" w:rsidRDefault="001253BA" w:rsidP="001253BA">
            <w:pPr>
              <w:rPr>
                <w:rFonts w:cs="Arial"/>
                <w:lang w:val="fr-CH"/>
              </w:rPr>
            </w:pPr>
            <w:r w:rsidRPr="00905C28">
              <w:rPr>
                <w:rFonts w:cs="Arial"/>
                <w:lang w:val="fr-CH"/>
              </w:rPr>
              <w:t>Les propositions approuvées par le WG</w:t>
            </w:r>
            <w:r w:rsidR="008F05A1">
              <w:rPr>
                <w:rFonts w:cs="Arial"/>
                <w:lang w:val="fr-CH"/>
              </w:rPr>
              <w:noBreakHyphen/>
            </w:r>
            <w:r w:rsidRPr="00905C28">
              <w:rPr>
                <w:rFonts w:cs="Arial"/>
                <w:lang w:val="fr-CH"/>
              </w:rPr>
              <w:t>HRV à sa première réunion sont présentées en mode révision dans le corps du document UPOV/EXN/HRV/1.</w:t>
            </w:r>
          </w:p>
          <w:p w:rsidR="00B855FC" w:rsidRDefault="00B855FC" w:rsidP="001A69B1">
            <w:pPr>
              <w:rPr>
                <w:rFonts w:cs="Arial"/>
                <w:lang w:val="fr-CH" w:eastAsia="ja-JP"/>
              </w:rPr>
            </w:pPr>
          </w:p>
          <w:p w:rsidR="00B855FC" w:rsidRDefault="001A69B1" w:rsidP="001A69B1">
            <w:pPr>
              <w:rPr>
                <w:rFonts w:cs="Arial"/>
                <w:lang w:val="fr-CH" w:eastAsia="ja-JP"/>
              </w:rPr>
            </w:pPr>
            <w:r w:rsidRPr="00905C28">
              <w:rPr>
                <w:rFonts w:cs="Arial"/>
                <w:lang w:val="fr-FR" w:eastAsia="ja-JP"/>
              </w:rPr>
              <w:t>Les propositions reçues en réponse à la circulaire</w:t>
            </w:r>
            <w:r w:rsidR="00431B8B" w:rsidRPr="00905C28">
              <w:rPr>
                <w:rFonts w:cs="Arial"/>
                <w:lang w:val="fr-FR" w:eastAsia="ja-JP"/>
              </w:rPr>
              <w:t> </w:t>
            </w:r>
            <w:r w:rsidRPr="00905C28">
              <w:rPr>
                <w:rFonts w:cs="Arial"/>
                <w:lang w:val="fr-FR" w:eastAsia="ja-JP"/>
              </w:rPr>
              <w:t>E</w:t>
            </w:r>
            <w:r w:rsidR="008F05A1">
              <w:rPr>
                <w:rFonts w:cs="Arial"/>
                <w:lang w:val="fr-FR" w:eastAsia="ja-JP"/>
              </w:rPr>
              <w:noBreakHyphen/>
            </w:r>
            <w:r w:rsidRPr="00905C28">
              <w:rPr>
                <w:rFonts w:cs="Arial"/>
                <w:lang w:val="fr-FR" w:eastAsia="ja-JP"/>
              </w:rPr>
              <w:t>2</w:t>
            </w:r>
            <w:r w:rsidR="003C38DF" w:rsidRPr="00905C28">
              <w:rPr>
                <w:rFonts w:cs="Arial"/>
                <w:lang w:val="fr-FR" w:eastAsia="ja-JP"/>
              </w:rPr>
              <w:t>2</w:t>
            </w:r>
            <w:r w:rsidRPr="00905C28">
              <w:rPr>
                <w:rFonts w:cs="Arial"/>
                <w:lang w:val="fr-FR" w:eastAsia="ja-JP"/>
              </w:rPr>
              <w:t>/</w:t>
            </w:r>
            <w:r w:rsidR="003C38DF" w:rsidRPr="00905C28">
              <w:rPr>
                <w:rFonts w:cs="Arial"/>
                <w:lang w:val="fr-FR" w:eastAsia="ja-JP"/>
              </w:rPr>
              <w:t>05</w:t>
            </w:r>
            <w:r w:rsidRPr="00905C28">
              <w:rPr>
                <w:rFonts w:cs="Arial"/>
                <w:lang w:val="fr-FR" w:eastAsia="ja-JP"/>
              </w:rPr>
              <w:t>8</w:t>
            </w:r>
            <w:r w:rsidR="003C38DF" w:rsidRPr="00905C28">
              <w:rPr>
                <w:rFonts w:cs="Arial"/>
                <w:lang w:val="fr-FR" w:eastAsia="ja-JP"/>
              </w:rPr>
              <w:t xml:space="preserve"> de l</w:t>
            </w:r>
            <w:r w:rsidR="00B129D9">
              <w:rPr>
                <w:rFonts w:cs="Arial"/>
                <w:lang w:val="fr-FR" w:eastAsia="ja-JP"/>
              </w:rPr>
              <w:t>’</w:t>
            </w:r>
            <w:r w:rsidR="003C38DF" w:rsidRPr="00905C28">
              <w:rPr>
                <w:rFonts w:cs="Arial"/>
                <w:lang w:val="fr-FR" w:eastAsia="ja-JP"/>
              </w:rPr>
              <w:t>UPOV</w:t>
            </w:r>
            <w:r w:rsidRPr="00905C28">
              <w:rPr>
                <w:rFonts w:cs="Arial"/>
                <w:lang w:val="fr-FR" w:eastAsia="ja-JP"/>
              </w:rPr>
              <w:t xml:space="preserve"> du 1</w:t>
            </w:r>
            <w:r w:rsidR="003C38DF" w:rsidRPr="00905C28">
              <w:rPr>
                <w:rFonts w:cs="Arial"/>
                <w:lang w:val="fr-FR" w:eastAsia="ja-JP"/>
              </w:rPr>
              <w:t>2</w:t>
            </w:r>
            <w:r w:rsidR="008A1516" w:rsidRPr="00905C28">
              <w:rPr>
                <w:rFonts w:cs="Arial"/>
                <w:lang w:val="fr-FR" w:eastAsia="ja-JP"/>
              </w:rPr>
              <w:t> </w:t>
            </w:r>
            <w:r w:rsidR="003C38DF" w:rsidRPr="00905C28">
              <w:rPr>
                <w:rFonts w:cs="Arial"/>
                <w:lang w:val="fr-FR" w:eastAsia="ja-JP"/>
              </w:rPr>
              <w:t>avril</w:t>
            </w:r>
            <w:r w:rsidR="008A1516" w:rsidRPr="00905C28">
              <w:rPr>
                <w:rFonts w:cs="Arial"/>
                <w:lang w:val="fr-FR" w:eastAsia="ja-JP"/>
              </w:rPr>
              <w:t> 20</w:t>
            </w:r>
            <w:r w:rsidRPr="00905C28">
              <w:rPr>
                <w:rFonts w:cs="Arial"/>
                <w:lang w:val="fr-FR" w:eastAsia="ja-JP"/>
              </w:rPr>
              <w:t>2</w:t>
            </w:r>
            <w:r w:rsidR="003C38DF" w:rsidRPr="00905C28">
              <w:rPr>
                <w:rFonts w:cs="Arial"/>
                <w:lang w:val="fr-FR" w:eastAsia="ja-JP"/>
              </w:rPr>
              <w:t>2</w:t>
            </w:r>
            <w:r w:rsidRPr="00905C28">
              <w:rPr>
                <w:rFonts w:cs="Arial"/>
                <w:lang w:val="fr-FR" w:eastAsia="ja-JP"/>
              </w:rPr>
              <w:t xml:space="preserve">, concernant le </w:t>
            </w:r>
            <w:r w:rsidR="00931540" w:rsidRPr="00905C28">
              <w:rPr>
                <w:rFonts w:cs="Arial"/>
                <w:lang w:val="fr-FR" w:eastAsia="ja-JP"/>
              </w:rPr>
              <w:t>document UP</w:t>
            </w:r>
            <w:r w:rsidRPr="00905C28">
              <w:rPr>
                <w:rFonts w:cs="Arial"/>
                <w:lang w:val="fr-FR" w:eastAsia="ja-JP"/>
              </w:rPr>
              <w:t>OV/EXN/HRV/1, sont présentées dans des encadr</w:t>
            </w:r>
            <w:r w:rsidR="008F05A1" w:rsidRPr="00905C28">
              <w:rPr>
                <w:rFonts w:cs="Arial"/>
                <w:lang w:val="fr-FR" w:eastAsia="ja-JP"/>
              </w:rPr>
              <w:t>és</w:t>
            </w:r>
            <w:r w:rsidR="008F05A1">
              <w:rPr>
                <w:rFonts w:cs="Arial"/>
                <w:lang w:val="fr-FR" w:eastAsia="ja-JP"/>
              </w:rPr>
              <w:t xml:space="preserve">.  </w:t>
            </w:r>
            <w:r w:rsidR="008F05A1" w:rsidRPr="00905C28">
              <w:rPr>
                <w:i/>
                <w:spacing w:val="2"/>
                <w:lang w:val="fr-FR"/>
              </w:rPr>
              <w:t>Lo</w:t>
            </w:r>
            <w:r w:rsidR="00905C28" w:rsidRPr="00905C28">
              <w:rPr>
                <w:i/>
                <w:spacing w:val="2"/>
                <w:lang w:val="fr-FR"/>
              </w:rPr>
              <w:t>rsque les nouvelles propositions se rapportent à des propositions antérieures faites en réponse à la circulaire</w:t>
            </w:r>
            <w:r w:rsidR="00B855FC">
              <w:rPr>
                <w:i/>
                <w:spacing w:val="2"/>
                <w:lang w:val="fr-FR"/>
              </w:rPr>
              <w:t> </w:t>
            </w:r>
            <w:r w:rsidR="00905C28" w:rsidRPr="00905C28">
              <w:rPr>
                <w:i/>
                <w:spacing w:val="2"/>
                <w:lang w:val="fr-FR"/>
              </w:rPr>
              <w:t>E</w:t>
            </w:r>
            <w:r w:rsidR="008F05A1">
              <w:rPr>
                <w:i/>
                <w:spacing w:val="2"/>
                <w:lang w:val="fr-FR"/>
              </w:rPr>
              <w:noBreakHyphen/>
            </w:r>
            <w:r w:rsidR="00905C28" w:rsidRPr="00905C28">
              <w:rPr>
                <w:i/>
                <w:spacing w:val="2"/>
                <w:lang w:val="fr-FR"/>
              </w:rPr>
              <w:t>21/228 du 18</w:t>
            </w:r>
            <w:r w:rsidR="00B855FC">
              <w:rPr>
                <w:i/>
                <w:spacing w:val="2"/>
                <w:lang w:val="fr-FR"/>
              </w:rPr>
              <w:t> </w:t>
            </w:r>
            <w:r w:rsidR="00905C28" w:rsidRPr="00905C28">
              <w:rPr>
                <w:i/>
                <w:spacing w:val="2"/>
                <w:lang w:val="fr-FR"/>
              </w:rPr>
              <w:t>novembre</w:t>
            </w:r>
            <w:r w:rsidR="00B855FC">
              <w:rPr>
                <w:i/>
                <w:spacing w:val="2"/>
                <w:lang w:val="fr-FR"/>
              </w:rPr>
              <w:t> </w:t>
            </w:r>
            <w:r w:rsidR="00905C28" w:rsidRPr="00905C28">
              <w:rPr>
                <w:i/>
                <w:spacing w:val="2"/>
                <w:lang w:val="fr-FR"/>
              </w:rPr>
              <w:t>2021, les propositions antérieures ont été maintenues en italique à titre de référence</w:t>
            </w:r>
            <w:r w:rsidR="003C38DF" w:rsidRPr="00905C28">
              <w:rPr>
                <w:rFonts w:cs="Arial"/>
                <w:i/>
                <w:lang w:val="fr-CH"/>
              </w:rPr>
              <w:t>.</w:t>
            </w:r>
          </w:p>
          <w:p w:rsidR="00B855FC" w:rsidRDefault="00B855FC" w:rsidP="00F64722">
            <w:pPr>
              <w:rPr>
                <w:rFonts w:cs="Arial"/>
                <w:lang w:val="fr-CH"/>
              </w:rPr>
            </w:pPr>
          </w:p>
          <w:p w:rsidR="00B855FC" w:rsidRDefault="001A69B1" w:rsidP="00F64722">
            <w:pPr>
              <w:rPr>
                <w:rFonts w:cs="Arial"/>
                <w:lang w:val="fr-FR"/>
              </w:rPr>
            </w:pPr>
            <w:r w:rsidRPr="00905C28">
              <w:rPr>
                <w:spacing w:val="2"/>
                <w:lang w:val="fr-FR"/>
              </w:rPr>
              <w:t>Les notes en fin de texte fournissent des explications sur celles</w:t>
            </w:r>
            <w:r w:rsidR="008F05A1">
              <w:rPr>
                <w:spacing w:val="2"/>
                <w:lang w:val="fr-FR"/>
              </w:rPr>
              <w:noBreakHyphen/>
            </w:r>
            <w:r w:rsidRPr="00905C28">
              <w:rPr>
                <w:spacing w:val="2"/>
                <w:lang w:val="fr-FR"/>
              </w:rPr>
              <w:t>ci</w:t>
            </w:r>
            <w:r w:rsidR="00813114" w:rsidRPr="00905C28">
              <w:rPr>
                <w:rFonts w:cs="Arial"/>
                <w:lang w:val="fr-FR"/>
              </w:rPr>
              <w:t>.</w:t>
            </w:r>
          </w:p>
          <w:p w:rsidR="00813114" w:rsidRPr="00F11E6B" w:rsidRDefault="00813114" w:rsidP="00F64722">
            <w:pPr>
              <w:rPr>
                <w:rFonts w:cs="Arial"/>
                <w:sz w:val="18"/>
                <w:szCs w:val="18"/>
                <w:u w:val="dottedHeavy"/>
                <w:lang w:val="fr-FR"/>
              </w:rPr>
            </w:pPr>
          </w:p>
        </w:tc>
      </w:tr>
    </w:tbl>
    <w:p w:rsidR="00B855FC" w:rsidRDefault="00B855FC" w:rsidP="00813114">
      <w:pPr>
        <w:jc w:val="left"/>
        <w:rPr>
          <w:lang w:val="fr-FR"/>
        </w:rPr>
      </w:pPr>
    </w:p>
    <w:p w:rsidR="00B855FC" w:rsidRDefault="00B855FC" w:rsidP="00B31148">
      <w:pPr>
        <w:jc w:val="center"/>
        <w:rPr>
          <w:rFonts w:cs="Arial"/>
          <w:lang w:val="fr-FR"/>
        </w:rPr>
      </w:pPr>
    </w:p>
    <w:p w:rsidR="00B855FC" w:rsidRDefault="00B855FC" w:rsidP="00B31148">
      <w:pPr>
        <w:jc w:val="center"/>
        <w:rPr>
          <w:rFonts w:cs="Arial"/>
          <w:lang w:val="fr-FR"/>
        </w:rPr>
      </w:pPr>
    </w:p>
    <w:p w:rsidR="00B855FC" w:rsidRDefault="00206C5B" w:rsidP="00B31148">
      <w:pPr>
        <w:jc w:val="center"/>
        <w:rPr>
          <w:rFonts w:cs="Arial"/>
          <w:lang w:val="fr-FR"/>
        </w:rPr>
      </w:pPr>
      <w:r w:rsidRPr="00F11E6B">
        <w:rPr>
          <w:rFonts w:cs="Arial"/>
          <w:lang w:val="fr-FR"/>
        </w:rPr>
        <w:t>TABLE DES MATIÈRES</w:t>
      </w:r>
    </w:p>
    <w:p w:rsidR="00B855FC" w:rsidRDefault="00B855FC" w:rsidP="00B31148">
      <w:pPr>
        <w:jc w:val="center"/>
        <w:rPr>
          <w:rFonts w:cs="Arial"/>
          <w:lang w:val="fr-FR"/>
        </w:rPr>
      </w:pPr>
    </w:p>
    <w:p w:rsidR="00E539F0" w:rsidRDefault="00B31148">
      <w:pPr>
        <w:pStyle w:val="TOC1"/>
        <w:rPr>
          <w:rFonts w:asciiTheme="minorHAnsi" w:eastAsiaTheme="minorEastAsia" w:hAnsiTheme="minorHAnsi" w:cstheme="minorBidi"/>
          <w:bCs w:val="0"/>
          <w:caps w:val="0"/>
          <w:noProof/>
          <w:sz w:val="22"/>
          <w:szCs w:val="22"/>
        </w:rPr>
      </w:pPr>
      <w:r w:rsidRPr="00F11E6B">
        <w:rPr>
          <w:snapToGrid w:val="0"/>
          <w:lang w:val="fr-FR"/>
        </w:rPr>
        <w:fldChar w:fldCharType="begin"/>
      </w:r>
      <w:r w:rsidRPr="00F11E6B">
        <w:rPr>
          <w:snapToGrid w:val="0"/>
          <w:lang w:val="fr-FR"/>
        </w:rPr>
        <w:instrText xml:space="preserve"> TOC \o "1-5" \h \z \u </w:instrText>
      </w:r>
      <w:r w:rsidRPr="00F11E6B">
        <w:rPr>
          <w:snapToGrid w:val="0"/>
          <w:lang w:val="fr-FR"/>
        </w:rPr>
        <w:fldChar w:fldCharType="separate"/>
      </w:r>
      <w:hyperlink w:anchor="_Toc111568132" w:history="1">
        <w:r w:rsidR="00E539F0" w:rsidRPr="003D4FE7">
          <w:rPr>
            <w:rStyle w:val="Hyperlink"/>
          </w:rPr>
          <w:t>PRÉAMBULE</w:t>
        </w:r>
        <w:r w:rsidR="00E539F0">
          <w:rPr>
            <w:noProof/>
            <w:webHidden/>
          </w:rPr>
          <w:tab/>
        </w:r>
        <w:r w:rsidR="00E539F0">
          <w:rPr>
            <w:noProof/>
            <w:webHidden/>
          </w:rPr>
          <w:fldChar w:fldCharType="begin"/>
        </w:r>
        <w:r w:rsidR="00E539F0">
          <w:rPr>
            <w:noProof/>
            <w:webHidden/>
          </w:rPr>
          <w:instrText xml:space="preserve"> PAGEREF _Toc111568132 \h </w:instrText>
        </w:r>
        <w:r w:rsidR="00E539F0">
          <w:rPr>
            <w:noProof/>
            <w:webHidden/>
          </w:rPr>
        </w:r>
        <w:r w:rsidR="00E539F0">
          <w:rPr>
            <w:noProof/>
            <w:webHidden/>
          </w:rPr>
          <w:fldChar w:fldCharType="separate"/>
        </w:r>
        <w:r w:rsidR="00E539F0">
          <w:rPr>
            <w:noProof/>
            <w:webHidden/>
          </w:rPr>
          <w:t>2</w:t>
        </w:r>
        <w:r w:rsidR="00E539F0">
          <w:rPr>
            <w:noProof/>
            <w:webHidden/>
          </w:rPr>
          <w:fldChar w:fldCharType="end"/>
        </w:r>
      </w:hyperlink>
    </w:p>
    <w:p w:rsidR="00E539F0" w:rsidRDefault="004A4FC5">
      <w:pPr>
        <w:pStyle w:val="TOC1"/>
        <w:rPr>
          <w:rFonts w:asciiTheme="minorHAnsi" w:eastAsiaTheme="minorEastAsia" w:hAnsiTheme="minorHAnsi" w:cstheme="minorBidi"/>
          <w:bCs w:val="0"/>
          <w:caps w:val="0"/>
          <w:noProof/>
          <w:sz w:val="22"/>
          <w:szCs w:val="22"/>
        </w:rPr>
      </w:pPr>
      <w:hyperlink w:anchor="_Toc111568133" w:history="1">
        <w:r w:rsidR="00E539F0" w:rsidRPr="003D4FE7">
          <w:rPr>
            <w:rStyle w:val="Hyperlink"/>
          </w:rPr>
          <w:t>ACTES À L’ÉGARD DU PRODUIT DE LA RÉCOLTE</w:t>
        </w:r>
        <w:r w:rsidR="00E539F0">
          <w:rPr>
            <w:noProof/>
            <w:webHidden/>
          </w:rPr>
          <w:tab/>
        </w:r>
        <w:r w:rsidR="00E539F0">
          <w:rPr>
            <w:noProof/>
            <w:webHidden/>
          </w:rPr>
          <w:fldChar w:fldCharType="begin"/>
        </w:r>
        <w:r w:rsidR="00E539F0">
          <w:rPr>
            <w:noProof/>
            <w:webHidden/>
          </w:rPr>
          <w:instrText xml:space="preserve"> PAGEREF _Toc111568133 \h </w:instrText>
        </w:r>
        <w:r w:rsidR="00E539F0">
          <w:rPr>
            <w:noProof/>
            <w:webHidden/>
          </w:rPr>
        </w:r>
        <w:r w:rsidR="00E539F0">
          <w:rPr>
            <w:noProof/>
            <w:webHidden/>
          </w:rPr>
          <w:fldChar w:fldCharType="separate"/>
        </w:r>
        <w:r w:rsidR="00E539F0">
          <w:rPr>
            <w:noProof/>
            <w:webHidden/>
          </w:rPr>
          <w:t>3</w:t>
        </w:r>
        <w:r w:rsidR="00E539F0">
          <w:rPr>
            <w:noProof/>
            <w:webHidden/>
          </w:rPr>
          <w:fldChar w:fldCharType="end"/>
        </w:r>
      </w:hyperlink>
    </w:p>
    <w:p w:rsidR="00E539F0" w:rsidRDefault="004A4FC5">
      <w:pPr>
        <w:pStyle w:val="TOC2"/>
        <w:rPr>
          <w:rFonts w:asciiTheme="minorHAnsi" w:eastAsiaTheme="minorEastAsia" w:hAnsiTheme="minorHAnsi" w:cstheme="minorBidi"/>
          <w:i w:val="0"/>
          <w:noProof/>
          <w:sz w:val="22"/>
          <w:szCs w:val="22"/>
        </w:rPr>
      </w:pPr>
      <w:hyperlink w:anchor="_Toc111568134" w:history="1">
        <w:r w:rsidR="00E539F0" w:rsidRPr="003D4FE7">
          <w:rPr>
            <w:rStyle w:val="Hyperlink"/>
          </w:rPr>
          <w:t>a)</w:t>
        </w:r>
        <w:r w:rsidR="00E539F0">
          <w:rPr>
            <w:rFonts w:asciiTheme="minorHAnsi" w:eastAsiaTheme="minorEastAsia" w:hAnsiTheme="minorHAnsi" w:cstheme="minorBidi"/>
            <w:i w:val="0"/>
            <w:noProof/>
            <w:sz w:val="22"/>
            <w:szCs w:val="22"/>
          </w:rPr>
          <w:tab/>
        </w:r>
        <w:r w:rsidR="00E539F0" w:rsidRPr="003D4FE7">
          <w:rPr>
            <w:rStyle w:val="Hyperlink"/>
          </w:rPr>
          <w:t>Article pertinent</w:t>
        </w:r>
        <w:r w:rsidR="00E539F0">
          <w:rPr>
            <w:noProof/>
            <w:webHidden/>
          </w:rPr>
          <w:tab/>
        </w:r>
        <w:r w:rsidR="00E539F0">
          <w:rPr>
            <w:noProof/>
            <w:webHidden/>
          </w:rPr>
          <w:fldChar w:fldCharType="begin"/>
        </w:r>
        <w:r w:rsidR="00E539F0">
          <w:rPr>
            <w:noProof/>
            <w:webHidden/>
          </w:rPr>
          <w:instrText xml:space="preserve"> PAGEREF _Toc111568134 \h </w:instrText>
        </w:r>
        <w:r w:rsidR="00E539F0">
          <w:rPr>
            <w:noProof/>
            <w:webHidden/>
          </w:rPr>
        </w:r>
        <w:r w:rsidR="00E539F0">
          <w:rPr>
            <w:noProof/>
            <w:webHidden/>
          </w:rPr>
          <w:fldChar w:fldCharType="separate"/>
        </w:r>
        <w:r w:rsidR="00E539F0">
          <w:rPr>
            <w:noProof/>
            <w:webHidden/>
          </w:rPr>
          <w:t>3</w:t>
        </w:r>
        <w:r w:rsidR="00E539F0">
          <w:rPr>
            <w:noProof/>
            <w:webHidden/>
          </w:rPr>
          <w:fldChar w:fldCharType="end"/>
        </w:r>
      </w:hyperlink>
    </w:p>
    <w:p w:rsidR="00E539F0" w:rsidRDefault="004A4FC5">
      <w:pPr>
        <w:pStyle w:val="TOC2"/>
        <w:rPr>
          <w:rFonts w:asciiTheme="minorHAnsi" w:eastAsiaTheme="minorEastAsia" w:hAnsiTheme="minorHAnsi" w:cstheme="minorBidi"/>
          <w:i w:val="0"/>
          <w:noProof/>
          <w:sz w:val="22"/>
          <w:szCs w:val="22"/>
        </w:rPr>
      </w:pPr>
      <w:hyperlink w:anchor="_Toc111568135" w:history="1">
        <w:r w:rsidR="00E539F0" w:rsidRPr="003D4FE7">
          <w:rPr>
            <w:rStyle w:val="Hyperlink"/>
          </w:rPr>
          <w:t>b)</w:t>
        </w:r>
        <w:r w:rsidR="00E539F0">
          <w:rPr>
            <w:rFonts w:asciiTheme="minorHAnsi" w:eastAsiaTheme="minorEastAsia" w:hAnsiTheme="minorHAnsi" w:cstheme="minorBidi"/>
            <w:i w:val="0"/>
            <w:noProof/>
            <w:sz w:val="22"/>
            <w:szCs w:val="22"/>
          </w:rPr>
          <w:tab/>
        </w:r>
        <w:r w:rsidR="00E539F0" w:rsidRPr="003D4FE7">
          <w:rPr>
            <w:rStyle w:val="Hyperlink"/>
          </w:rPr>
          <w:t>Produit de la récolte</w:t>
        </w:r>
        <w:r w:rsidR="00E539F0">
          <w:rPr>
            <w:noProof/>
            <w:webHidden/>
          </w:rPr>
          <w:tab/>
        </w:r>
        <w:r w:rsidR="00E539F0">
          <w:rPr>
            <w:noProof/>
            <w:webHidden/>
          </w:rPr>
          <w:fldChar w:fldCharType="begin"/>
        </w:r>
        <w:r w:rsidR="00E539F0">
          <w:rPr>
            <w:noProof/>
            <w:webHidden/>
          </w:rPr>
          <w:instrText xml:space="preserve"> PAGEREF _Toc111568135 \h </w:instrText>
        </w:r>
        <w:r w:rsidR="00E539F0">
          <w:rPr>
            <w:noProof/>
            <w:webHidden/>
          </w:rPr>
        </w:r>
        <w:r w:rsidR="00E539F0">
          <w:rPr>
            <w:noProof/>
            <w:webHidden/>
          </w:rPr>
          <w:fldChar w:fldCharType="separate"/>
        </w:r>
        <w:r w:rsidR="00E539F0">
          <w:rPr>
            <w:noProof/>
            <w:webHidden/>
          </w:rPr>
          <w:t>3</w:t>
        </w:r>
        <w:r w:rsidR="00E539F0">
          <w:rPr>
            <w:noProof/>
            <w:webHidden/>
          </w:rPr>
          <w:fldChar w:fldCharType="end"/>
        </w:r>
      </w:hyperlink>
    </w:p>
    <w:p w:rsidR="00E539F0" w:rsidRDefault="004A4FC5">
      <w:pPr>
        <w:pStyle w:val="TOC2"/>
        <w:rPr>
          <w:rFonts w:asciiTheme="minorHAnsi" w:eastAsiaTheme="minorEastAsia" w:hAnsiTheme="minorHAnsi" w:cstheme="minorBidi"/>
          <w:i w:val="0"/>
          <w:noProof/>
          <w:sz w:val="22"/>
          <w:szCs w:val="22"/>
        </w:rPr>
      </w:pPr>
      <w:hyperlink w:anchor="_Toc111568136" w:history="1">
        <w:r w:rsidR="00E539F0" w:rsidRPr="003D4FE7">
          <w:rPr>
            <w:rStyle w:val="Hyperlink"/>
          </w:rPr>
          <w:t>c)</w:t>
        </w:r>
        <w:r w:rsidR="00E539F0">
          <w:rPr>
            <w:rFonts w:asciiTheme="minorHAnsi" w:eastAsiaTheme="minorEastAsia" w:hAnsiTheme="minorHAnsi" w:cstheme="minorBidi"/>
            <w:i w:val="0"/>
            <w:noProof/>
            <w:sz w:val="22"/>
            <w:szCs w:val="22"/>
          </w:rPr>
          <w:tab/>
        </w:r>
        <w:r w:rsidR="00E539F0" w:rsidRPr="003D4FE7">
          <w:rPr>
            <w:rStyle w:val="Hyperlink"/>
          </w:rPr>
          <w:t>Utilisation non autorisée de matériel de reproduction ou de multiplication</w:t>
        </w:r>
        <w:r w:rsidR="00E539F0">
          <w:rPr>
            <w:noProof/>
            <w:webHidden/>
          </w:rPr>
          <w:tab/>
        </w:r>
        <w:r w:rsidR="00E539F0">
          <w:rPr>
            <w:noProof/>
            <w:webHidden/>
          </w:rPr>
          <w:fldChar w:fldCharType="begin"/>
        </w:r>
        <w:r w:rsidR="00E539F0">
          <w:rPr>
            <w:noProof/>
            <w:webHidden/>
          </w:rPr>
          <w:instrText xml:space="preserve"> PAGEREF _Toc111568136 \h </w:instrText>
        </w:r>
        <w:r w:rsidR="00E539F0">
          <w:rPr>
            <w:noProof/>
            <w:webHidden/>
          </w:rPr>
        </w:r>
        <w:r w:rsidR="00E539F0">
          <w:rPr>
            <w:noProof/>
            <w:webHidden/>
          </w:rPr>
          <w:fldChar w:fldCharType="separate"/>
        </w:r>
        <w:r w:rsidR="00E539F0">
          <w:rPr>
            <w:noProof/>
            <w:webHidden/>
          </w:rPr>
          <w:t>4</w:t>
        </w:r>
        <w:r w:rsidR="00E539F0">
          <w:rPr>
            <w:noProof/>
            <w:webHidden/>
          </w:rPr>
          <w:fldChar w:fldCharType="end"/>
        </w:r>
      </w:hyperlink>
    </w:p>
    <w:p w:rsidR="00E539F0" w:rsidRDefault="004A4FC5">
      <w:pPr>
        <w:pStyle w:val="TOC3"/>
        <w:rPr>
          <w:rFonts w:asciiTheme="minorHAnsi" w:eastAsiaTheme="minorEastAsia" w:hAnsiTheme="minorHAnsi" w:cstheme="minorBidi"/>
          <w:noProof/>
          <w:sz w:val="22"/>
          <w:szCs w:val="22"/>
          <w:lang w:val="en-US"/>
        </w:rPr>
      </w:pPr>
      <w:hyperlink w:anchor="_Toc111568137" w:history="1">
        <w:r w:rsidR="00E539F0" w:rsidRPr="003D4FE7">
          <w:rPr>
            <w:rStyle w:val="Hyperlink"/>
          </w:rPr>
          <w:t>Actes à l’égard du matériel de reproduction ou de multiplication</w:t>
        </w:r>
        <w:r w:rsidR="00E539F0">
          <w:rPr>
            <w:noProof/>
            <w:webHidden/>
          </w:rPr>
          <w:tab/>
        </w:r>
        <w:r w:rsidR="00E539F0">
          <w:rPr>
            <w:noProof/>
            <w:webHidden/>
          </w:rPr>
          <w:fldChar w:fldCharType="begin"/>
        </w:r>
        <w:r w:rsidR="00E539F0">
          <w:rPr>
            <w:noProof/>
            <w:webHidden/>
          </w:rPr>
          <w:instrText xml:space="preserve"> PAGEREF _Toc111568137 \h </w:instrText>
        </w:r>
        <w:r w:rsidR="00E539F0">
          <w:rPr>
            <w:noProof/>
            <w:webHidden/>
          </w:rPr>
        </w:r>
        <w:r w:rsidR="00E539F0">
          <w:rPr>
            <w:noProof/>
            <w:webHidden/>
          </w:rPr>
          <w:fldChar w:fldCharType="separate"/>
        </w:r>
        <w:r w:rsidR="00E539F0">
          <w:rPr>
            <w:noProof/>
            <w:webHidden/>
          </w:rPr>
          <w:t>4</w:t>
        </w:r>
        <w:r w:rsidR="00E539F0">
          <w:rPr>
            <w:noProof/>
            <w:webHidden/>
          </w:rPr>
          <w:fldChar w:fldCharType="end"/>
        </w:r>
      </w:hyperlink>
    </w:p>
    <w:p w:rsidR="00E539F0" w:rsidRDefault="004A4FC5">
      <w:pPr>
        <w:pStyle w:val="TOC3"/>
        <w:rPr>
          <w:rFonts w:asciiTheme="minorHAnsi" w:eastAsiaTheme="minorEastAsia" w:hAnsiTheme="minorHAnsi" w:cstheme="minorBidi"/>
          <w:noProof/>
          <w:sz w:val="22"/>
          <w:szCs w:val="22"/>
          <w:lang w:val="en-US"/>
        </w:rPr>
      </w:pPr>
      <w:hyperlink w:anchor="_Toc111568138" w:history="1">
        <w:r w:rsidR="00E539F0" w:rsidRPr="003D4FE7">
          <w:rPr>
            <w:rStyle w:val="Hyperlink"/>
          </w:rPr>
          <w:t>Conditions et limitations</w:t>
        </w:r>
        <w:r w:rsidR="00E539F0">
          <w:rPr>
            <w:noProof/>
            <w:webHidden/>
          </w:rPr>
          <w:tab/>
        </w:r>
        <w:r w:rsidR="00E539F0">
          <w:rPr>
            <w:noProof/>
            <w:webHidden/>
          </w:rPr>
          <w:fldChar w:fldCharType="begin"/>
        </w:r>
        <w:r w:rsidR="00E539F0">
          <w:rPr>
            <w:noProof/>
            <w:webHidden/>
          </w:rPr>
          <w:instrText xml:space="preserve"> PAGEREF _Toc111568138 \h </w:instrText>
        </w:r>
        <w:r w:rsidR="00E539F0">
          <w:rPr>
            <w:noProof/>
            <w:webHidden/>
          </w:rPr>
        </w:r>
        <w:r w:rsidR="00E539F0">
          <w:rPr>
            <w:noProof/>
            <w:webHidden/>
          </w:rPr>
          <w:fldChar w:fldCharType="separate"/>
        </w:r>
        <w:r w:rsidR="00E539F0">
          <w:rPr>
            <w:noProof/>
            <w:webHidden/>
          </w:rPr>
          <w:t>7</w:t>
        </w:r>
        <w:r w:rsidR="00E539F0">
          <w:rPr>
            <w:noProof/>
            <w:webHidden/>
          </w:rPr>
          <w:fldChar w:fldCharType="end"/>
        </w:r>
      </w:hyperlink>
    </w:p>
    <w:p w:rsidR="00E539F0" w:rsidRDefault="004A4FC5">
      <w:pPr>
        <w:pStyle w:val="TOC3"/>
        <w:rPr>
          <w:rFonts w:asciiTheme="minorHAnsi" w:eastAsiaTheme="minorEastAsia" w:hAnsiTheme="minorHAnsi" w:cstheme="minorBidi"/>
          <w:noProof/>
          <w:sz w:val="22"/>
          <w:szCs w:val="22"/>
          <w:lang w:val="en-US"/>
        </w:rPr>
      </w:pPr>
      <w:hyperlink w:anchor="_Toc111568139" w:history="1">
        <w:r w:rsidR="00E539F0" w:rsidRPr="003D4FE7">
          <w:rPr>
            <w:rStyle w:val="Hyperlink"/>
          </w:rPr>
          <w:t>Exceptions obligatoires au droit d’obtenteur</w:t>
        </w:r>
        <w:r w:rsidR="00E539F0">
          <w:rPr>
            <w:noProof/>
            <w:webHidden/>
          </w:rPr>
          <w:tab/>
        </w:r>
        <w:r w:rsidR="00E539F0">
          <w:rPr>
            <w:noProof/>
            <w:webHidden/>
          </w:rPr>
          <w:fldChar w:fldCharType="begin"/>
        </w:r>
        <w:r w:rsidR="00E539F0">
          <w:rPr>
            <w:noProof/>
            <w:webHidden/>
          </w:rPr>
          <w:instrText xml:space="preserve"> PAGEREF _Toc111568139 \h </w:instrText>
        </w:r>
        <w:r w:rsidR="00E539F0">
          <w:rPr>
            <w:noProof/>
            <w:webHidden/>
          </w:rPr>
        </w:r>
        <w:r w:rsidR="00E539F0">
          <w:rPr>
            <w:noProof/>
            <w:webHidden/>
          </w:rPr>
          <w:fldChar w:fldCharType="separate"/>
        </w:r>
        <w:r w:rsidR="00E539F0">
          <w:rPr>
            <w:noProof/>
            <w:webHidden/>
          </w:rPr>
          <w:t>8</w:t>
        </w:r>
        <w:r w:rsidR="00E539F0">
          <w:rPr>
            <w:noProof/>
            <w:webHidden/>
          </w:rPr>
          <w:fldChar w:fldCharType="end"/>
        </w:r>
      </w:hyperlink>
    </w:p>
    <w:p w:rsidR="00E539F0" w:rsidRDefault="004A4FC5">
      <w:pPr>
        <w:pStyle w:val="TOC3"/>
        <w:rPr>
          <w:rFonts w:asciiTheme="minorHAnsi" w:eastAsiaTheme="minorEastAsia" w:hAnsiTheme="minorHAnsi" w:cstheme="minorBidi"/>
          <w:noProof/>
          <w:sz w:val="22"/>
          <w:szCs w:val="22"/>
          <w:lang w:val="en-US"/>
        </w:rPr>
      </w:pPr>
      <w:hyperlink w:anchor="_Toc111568140" w:history="1">
        <w:r w:rsidR="00E539F0" w:rsidRPr="003D4FE7">
          <w:rPr>
            <w:rStyle w:val="Hyperlink"/>
          </w:rPr>
          <w:t>Exception facultative au droit d’obtenteur</w:t>
        </w:r>
        <w:r w:rsidR="00E539F0">
          <w:rPr>
            <w:noProof/>
            <w:webHidden/>
          </w:rPr>
          <w:tab/>
        </w:r>
        <w:r w:rsidR="00E539F0">
          <w:rPr>
            <w:noProof/>
            <w:webHidden/>
          </w:rPr>
          <w:fldChar w:fldCharType="begin"/>
        </w:r>
        <w:r w:rsidR="00E539F0">
          <w:rPr>
            <w:noProof/>
            <w:webHidden/>
          </w:rPr>
          <w:instrText xml:space="preserve"> PAGEREF _Toc111568140 \h </w:instrText>
        </w:r>
        <w:r w:rsidR="00E539F0">
          <w:rPr>
            <w:noProof/>
            <w:webHidden/>
          </w:rPr>
        </w:r>
        <w:r w:rsidR="00E539F0">
          <w:rPr>
            <w:noProof/>
            <w:webHidden/>
          </w:rPr>
          <w:fldChar w:fldCharType="separate"/>
        </w:r>
        <w:r w:rsidR="00E539F0">
          <w:rPr>
            <w:noProof/>
            <w:webHidden/>
          </w:rPr>
          <w:t>8</w:t>
        </w:r>
        <w:r w:rsidR="00E539F0">
          <w:rPr>
            <w:noProof/>
            <w:webHidden/>
          </w:rPr>
          <w:fldChar w:fldCharType="end"/>
        </w:r>
      </w:hyperlink>
    </w:p>
    <w:p w:rsidR="00E539F0" w:rsidRDefault="004A4FC5">
      <w:pPr>
        <w:pStyle w:val="TOC2"/>
        <w:rPr>
          <w:rFonts w:asciiTheme="minorHAnsi" w:eastAsiaTheme="minorEastAsia" w:hAnsiTheme="minorHAnsi" w:cstheme="minorBidi"/>
          <w:i w:val="0"/>
          <w:noProof/>
          <w:sz w:val="22"/>
          <w:szCs w:val="22"/>
        </w:rPr>
      </w:pPr>
      <w:hyperlink w:anchor="_Toc111568141" w:history="1">
        <w:r w:rsidR="00E539F0" w:rsidRPr="003D4FE7">
          <w:rPr>
            <w:rStyle w:val="Hyperlink"/>
          </w:rPr>
          <w:t>d)</w:t>
        </w:r>
        <w:r w:rsidR="00E539F0">
          <w:rPr>
            <w:rFonts w:asciiTheme="minorHAnsi" w:eastAsiaTheme="minorEastAsia" w:hAnsiTheme="minorHAnsi" w:cstheme="minorBidi"/>
            <w:i w:val="0"/>
            <w:noProof/>
            <w:sz w:val="22"/>
            <w:szCs w:val="22"/>
          </w:rPr>
          <w:tab/>
        </w:r>
        <w:r w:rsidR="00E539F0" w:rsidRPr="003D4FE7">
          <w:rPr>
            <w:rStyle w:val="Hyperlink"/>
          </w:rPr>
          <w:t>Pouvoir exercer raisonnablement son droit</w:t>
        </w:r>
        <w:r w:rsidR="00E539F0">
          <w:rPr>
            <w:noProof/>
            <w:webHidden/>
          </w:rPr>
          <w:tab/>
        </w:r>
        <w:r w:rsidR="00E539F0">
          <w:rPr>
            <w:noProof/>
            <w:webHidden/>
          </w:rPr>
          <w:fldChar w:fldCharType="begin"/>
        </w:r>
        <w:r w:rsidR="00E539F0">
          <w:rPr>
            <w:noProof/>
            <w:webHidden/>
          </w:rPr>
          <w:instrText xml:space="preserve"> PAGEREF _Toc111568141 \h </w:instrText>
        </w:r>
        <w:r w:rsidR="00E539F0">
          <w:rPr>
            <w:noProof/>
            <w:webHidden/>
          </w:rPr>
        </w:r>
        <w:r w:rsidR="00E539F0">
          <w:rPr>
            <w:noProof/>
            <w:webHidden/>
          </w:rPr>
          <w:fldChar w:fldCharType="separate"/>
        </w:r>
        <w:r w:rsidR="00E539F0">
          <w:rPr>
            <w:noProof/>
            <w:webHidden/>
          </w:rPr>
          <w:t>9</w:t>
        </w:r>
        <w:r w:rsidR="00E539F0">
          <w:rPr>
            <w:noProof/>
            <w:webHidden/>
          </w:rPr>
          <w:fldChar w:fldCharType="end"/>
        </w:r>
      </w:hyperlink>
    </w:p>
    <w:p w:rsidR="00B855FC" w:rsidRDefault="00B31148" w:rsidP="00B31148">
      <w:pPr>
        <w:jc w:val="center"/>
        <w:rPr>
          <w:rFonts w:cs="Arial"/>
          <w:lang w:val="fr-FR"/>
        </w:rPr>
      </w:pPr>
      <w:r w:rsidRPr="00F11E6B">
        <w:rPr>
          <w:caps/>
          <w:snapToGrid w:val="0"/>
          <w:lang w:val="fr-FR"/>
        </w:rPr>
        <w:fldChar w:fldCharType="end"/>
      </w:r>
    </w:p>
    <w:p w:rsidR="00B855FC" w:rsidRDefault="00B855FC" w:rsidP="00B31148">
      <w:pPr>
        <w:jc w:val="center"/>
        <w:rPr>
          <w:rFonts w:cs="Arial"/>
          <w:lang w:val="fr-FR"/>
        </w:rPr>
      </w:pPr>
    </w:p>
    <w:p w:rsidR="00B855FC" w:rsidRDefault="00B855FC" w:rsidP="00B31148">
      <w:pPr>
        <w:jc w:val="center"/>
        <w:rPr>
          <w:rFonts w:cs="Arial"/>
          <w:lang w:val="fr-FR"/>
        </w:rPr>
      </w:pPr>
    </w:p>
    <w:p w:rsidR="00B855FC" w:rsidRDefault="00B31148" w:rsidP="00B31148">
      <w:pPr>
        <w:rPr>
          <w:lang w:val="fr-FR"/>
        </w:rPr>
      </w:pPr>
      <w:r w:rsidRPr="00F11E6B">
        <w:rPr>
          <w:lang w:val="fr-FR"/>
        </w:rPr>
        <w:br w:type="page"/>
      </w:r>
    </w:p>
    <w:p w:rsidR="00B855FC" w:rsidRPr="00774666" w:rsidRDefault="00774666" w:rsidP="00774666">
      <w:pPr>
        <w:jc w:val="center"/>
        <w:rPr>
          <w:caps/>
          <w:lang w:val="fr-FR"/>
        </w:rPr>
      </w:pPr>
      <w:r w:rsidRPr="00774666">
        <w:rPr>
          <w:caps/>
          <w:lang w:val="fr-FR"/>
        </w:rPr>
        <w:lastRenderedPageBreak/>
        <w:t>Notes explicatives sur les actes à l’égard du produit de la récolte selon l’Acte de 1991 de la Convention UPOV</w:t>
      </w:r>
    </w:p>
    <w:p w:rsidR="00B855FC" w:rsidRDefault="00B855FC" w:rsidP="00B31148">
      <w:pPr>
        <w:jc w:val="center"/>
        <w:rPr>
          <w:lang w:val="fr-FR"/>
        </w:rPr>
      </w:pPr>
    </w:p>
    <w:p w:rsidR="00B855FC" w:rsidRDefault="00B855FC" w:rsidP="004A6843">
      <w:pPr>
        <w:jc w:val="center"/>
        <w:rPr>
          <w:rFonts w:cs="Arial"/>
          <w:lang w:val="fr-FR"/>
        </w:rPr>
      </w:pPr>
    </w:p>
    <w:p w:rsidR="00B855FC" w:rsidRDefault="00B855FC" w:rsidP="004A6843">
      <w:pPr>
        <w:jc w:val="center"/>
        <w:rPr>
          <w:rFonts w:cs="Arial"/>
          <w:lang w:val="fr-FR"/>
        </w:rPr>
      </w:pPr>
    </w:p>
    <w:p w:rsidR="00B855FC" w:rsidRDefault="00644BA7" w:rsidP="00265A86">
      <w:pPr>
        <w:pStyle w:val="Heading1"/>
      </w:pPr>
      <w:bookmarkStart w:id="0" w:name="_Toc111568132"/>
      <w:r w:rsidRPr="00F11E6B">
        <w:t>P</w:t>
      </w:r>
      <w:r w:rsidR="00E539F0">
        <w:t>réambule</w:t>
      </w:r>
      <w:bookmarkEnd w:id="0"/>
    </w:p>
    <w:p w:rsidR="00B855FC" w:rsidRDefault="00B855FC" w:rsidP="004A6843">
      <w:pPr>
        <w:jc w:val="center"/>
        <w:rPr>
          <w:rFonts w:cs="Arial"/>
          <w:lang w:val="fr-FR"/>
        </w:rPr>
      </w:pPr>
    </w:p>
    <w:p w:rsidR="00B855FC" w:rsidRDefault="00B855FC" w:rsidP="00B31148">
      <w:pPr>
        <w:jc w:val="center"/>
        <w:rPr>
          <w:lang w:val="fr-FR"/>
        </w:rPr>
      </w:pPr>
    </w:p>
    <w:p w:rsidR="00B855FC" w:rsidRDefault="00644BA7" w:rsidP="00644BA7">
      <w:pPr>
        <w:rPr>
          <w:lang w:val="fr-FR"/>
        </w:rPr>
      </w:pPr>
      <w:r w:rsidRPr="00F11E6B">
        <w:rPr>
          <w:lang w:val="fr-FR"/>
        </w:rPr>
        <w:t>Les présentes notes explicatives visent à apporter des orientations sur l</w:t>
      </w:r>
      <w:r w:rsidR="00B129D9">
        <w:rPr>
          <w:lang w:val="fr-FR"/>
        </w:rPr>
        <w:t>’</w:t>
      </w:r>
      <w:r w:rsidRPr="00F11E6B">
        <w:rPr>
          <w:lang w:val="fr-FR"/>
        </w:rPr>
        <w:t>étendue du droit d</w:t>
      </w:r>
      <w:r w:rsidR="00B129D9">
        <w:rPr>
          <w:lang w:val="fr-FR"/>
        </w:rPr>
        <w:t>’</w:t>
      </w:r>
      <w:r w:rsidRPr="00F11E6B">
        <w:rPr>
          <w:lang w:val="fr-FR"/>
        </w:rPr>
        <w:t xml:space="preserve">obtenteur concernant les actes accomplis </w:t>
      </w:r>
      <w:r w:rsidR="00B129D9">
        <w:rPr>
          <w:lang w:val="fr-FR"/>
        </w:rPr>
        <w:t>à l’égard</w:t>
      </w:r>
      <w:r w:rsidRPr="00F11E6B">
        <w:rPr>
          <w:lang w:val="fr-FR"/>
        </w:rPr>
        <w:t xml:space="preserve"> du pr</w:t>
      </w:r>
      <w:r w:rsidR="00265A86" w:rsidRPr="00F11E6B">
        <w:rPr>
          <w:lang w:val="fr-FR"/>
        </w:rPr>
        <w:t>oduit de la récolte (article 14.</w:t>
      </w:r>
      <w:r w:rsidRPr="00F11E6B">
        <w:rPr>
          <w:lang w:val="fr-FR"/>
        </w:rPr>
        <w:t>2) de l</w:t>
      </w:r>
      <w:r w:rsidR="00B129D9">
        <w:rPr>
          <w:lang w:val="fr-FR"/>
        </w:rPr>
        <w:t>’</w:t>
      </w:r>
      <w:r w:rsidRPr="00F11E6B">
        <w:rPr>
          <w:lang w:val="fr-FR"/>
        </w:rPr>
        <w:t>Acte de 1991) en vertu de la Convention internationale pour la protection des obtentions végétales (</w:t>
      </w:r>
      <w:r w:rsidR="00B129D9">
        <w:rPr>
          <w:lang w:val="fr-FR"/>
        </w:rPr>
        <w:t>Convention UPOV</w:t>
      </w:r>
      <w:r w:rsidRPr="00F11E6B">
        <w:rPr>
          <w:lang w:val="fr-FR"/>
        </w:rPr>
        <w:t>).</w:t>
      </w:r>
      <w:r w:rsidR="00B31148" w:rsidRPr="00F11E6B">
        <w:rPr>
          <w:lang w:val="fr-FR"/>
        </w:rPr>
        <w:t xml:space="preserve">  </w:t>
      </w:r>
      <w:r w:rsidRPr="00F11E6B">
        <w:rPr>
          <w:lang w:val="fr-FR"/>
        </w:rPr>
        <w:t>Les seules obligations impératives pour les membres de l</w:t>
      </w:r>
      <w:r w:rsidR="00B129D9">
        <w:rPr>
          <w:lang w:val="fr-FR"/>
        </w:rPr>
        <w:t>’</w:t>
      </w:r>
      <w:r w:rsidRPr="00F11E6B">
        <w:rPr>
          <w:lang w:val="fr-FR"/>
        </w:rPr>
        <w:t xml:space="preserve">Union sont celles qui figurent dans le texte de la </w:t>
      </w:r>
      <w:r w:rsidR="00B129D9">
        <w:rPr>
          <w:lang w:val="fr-FR"/>
        </w:rPr>
        <w:t>Convention UPOV</w:t>
      </w:r>
      <w:r w:rsidR="00FE55BA">
        <w:rPr>
          <w:lang w:val="fr-FR"/>
        </w:rPr>
        <w:t xml:space="preserve"> proprement dite, et c</w:t>
      </w:r>
      <w:r w:rsidRPr="00F11E6B">
        <w:rPr>
          <w:lang w:val="fr-FR"/>
        </w:rPr>
        <w:t>es Notes explicatives ne doivent pas être interprétées d</w:t>
      </w:r>
      <w:r w:rsidR="00B129D9">
        <w:rPr>
          <w:lang w:val="fr-FR"/>
        </w:rPr>
        <w:t>’</w:t>
      </w:r>
      <w:r w:rsidRPr="00F11E6B">
        <w:rPr>
          <w:lang w:val="fr-FR"/>
        </w:rPr>
        <w:t>une manière qui ne serait pas conforme à l</w:t>
      </w:r>
      <w:r w:rsidR="00B129D9">
        <w:rPr>
          <w:lang w:val="fr-FR"/>
        </w:rPr>
        <w:t>’</w:t>
      </w:r>
      <w:r w:rsidRPr="00F11E6B">
        <w:rPr>
          <w:lang w:val="fr-FR"/>
        </w:rPr>
        <w:t>Acte pertinent pour le membre de l</w:t>
      </w:r>
      <w:r w:rsidR="00B129D9">
        <w:rPr>
          <w:lang w:val="fr-FR"/>
        </w:rPr>
        <w:t>’</w:t>
      </w:r>
      <w:r w:rsidRPr="00F11E6B">
        <w:rPr>
          <w:lang w:val="fr-FR"/>
        </w:rPr>
        <w:t>Union concerné.</w:t>
      </w:r>
    </w:p>
    <w:p w:rsidR="00B855FC" w:rsidRDefault="00B855FC" w:rsidP="00B31148">
      <w:pPr>
        <w:rPr>
          <w:lang w:val="fr-FR"/>
        </w:rPr>
      </w:pPr>
    </w:p>
    <w:p w:rsidR="00B855FC" w:rsidRDefault="00B855FC" w:rsidP="00B31148">
      <w:pPr>
        <w:rPr>
          <w:lang w:val="fr-FR"/>
        </w:rPr>
      </w:pPr>
    </w:p>
    <w:p w:rsidR="00B855FC" w:rsidRDefault="00B855FC" w:rsidP="00B31148">
      <w:pPr>
        <w:rPr>
          <w:lang w:val="fr-FR"/>
        </w:rPr>
      </w:pPr>
    </w:p>
    <w:p w:rsidR="00B855FC" w:rsidRDefault="00B31148" w:rsidP="00265A86">
      <w:pPr>
        <w:pStyle w:val="Heading1"/>
      </w:pPr>
      <w:r w:rsidRPr="00F11E6B">
        <w:br w:type="page"/>
      </w:r>
    </w:p>
    <w:p w:rsidR="00B855FC" w:rsidRDefault="00644BA7" w:rsidP="00265A86">
      <w:pPr>
        <w:pStyle w:val="Heading1"/>
      </w:pPr>
      <w:bookmarkStart w:id="1" w:name="_Toc111568133"/>
      <w:r w:rsidRPr="00F11E6B">
        <w:lastRenderedPageBreak/>
        <w:t>A</w:t>
      </w:r>
      <w:r w:rsidR="00E539F0">
        <w:t>ctes à l’égard du produit de la récolte</w:t>
      </w:r>
      <w:bookmarkEnd w:id="1"/>
    </w:p>
    <w:p w:rsidR="00B855FC" w:rsidRDefault="00B855FC" w:rsidP="00265A86">
      <w:pPr>
        <w:pStyle w:val="Heading2"/>
      </w:pPr>
      <w:bookmarkStart w:id="2" w:name="_Toc178579799"/>
      <w:bookmarkStart w:id="3" w:name="_Toc178579820"/>
    </w:p>
    <w:p w:rsidR="00B855FC" w:rsidRDefault="00B855FC" w:rsidP="00B31148">
      <w:pPr>
        <w:rPr>
          <w:sz w:val="16"/>
          <w:lang w:val="fr-FR"/>
        </w:rPr>
      </w:pPr>
    </w:p>
    <w:p w:rsidR="00B855FC" w:rsidRDefault="00265A86" w:rsidP="00265A86">
      <w:pPr>
        <w:pStyle w:val="Heading2"/>
      </w:pPr>
      <w:bookmarkStart w:id="4" w:name="_Toc111568134"/>
      <w:bookmarkEnd w:id="2"/>
      <w:bookmarkEnd w:id="3"/>
      <w:r w:rsidRPr="00F11E6B">
        <w:t>a)</w:t>
      </w:r>
      <w:r w:rsidRPr="00F11E6B">
        <w:tab/>
      </w:r>
      <w:r w:rsidR="00644BA7" w:rsidRPr="00F11E6B">
        <w:rPr>
          <w:u w:val="single"/>
        </w:rPr>
        <w:t>Article pertinent</w:t>
      </w:r>
      <w:bookmarkEnd w:id="4"/>
    </w:p>
    <w:p w:rsidR="00B855FC" w:rsidRDefault="00B855FC" w:rsidP="00B31148">
      <w:pPr>
        <w:rPr>
          <w:sz w:val="18"/>
          <w:lang w:val="fr-FR"/>
        </w:rPr>
      </w:pPr>
    </w:p>
    <w:p w:rsidR="00B855FC" w:rsidRDefault="00B855FC" w:rsidP="00B31148">
      <w:pPr>
        <w:keepNext/>
        <w:keepLines/>
        <w:pBdr>
          <w:top w:val="single" w:sz="4" w:space="1" w:color="auto"/>
          <w:left w:val="single" w:sz="4" w:space="4" w:color="auto"/>
          <w:bottom w:val="single" w:sz="4" w:space="1" w:color="auto"/>
          <w:right w:val="single" w:sz="4" w:space="4" w:color="auto"/>
        </w:pBdr>
        <w:ind w:left="567" w:right="571"/>
        <w:jc w:val="center"/>
        <w:rPr>
          <w:b/>
          <w:bCs/>
          <w:sz w:val="16"/>
          <w:szCs w:val="18"/>
          <w:lang w:val="fr-FR"/>
        </w:rPr>
      </w:pPr>
    </w:p>
    <w:p w:rsidR="00B855FC" w:rsidRDefault="00644BA7" w:rsidP="00644BA7">
      <w:pPr>
        <w:keepNext/>
        <w:keepLines/>
        <w:pBdr>
          <w:top w:val="single" w:sz="4" w:space="1" w:color="auto"/>
          <w:left w:val="single" w:sz="4" w:space="4" w:color="auto"/>
          <w:bottom w:val="single" w:sz="4" w:space="1" w:color="auto"/>
          <w:right w:val="single" w:sz="4" w:space="4" w:color="auto"/>
        </w:pBdr>
        <w:ind w:left="567" w:right="571"/>
        <w:jc w:val="center"/>
        <w:rPr>
          <w:sz w:val="18"/>
          <w:szCs w:val="18"/>
          <w:lang w:val="fr-FR"/>
        </w:rPr>
      </w:pPr>
      <w:r w:rsidRPr="00F11E6B">
        <w:rPr>
          <w:b/>
          <w:sz w:val="18"/>
          <w:szCs w:val="18"/>
          <w:lang w:val="fr-FR"/>
        </w:rPr>
        <w:t>Article 14</w:t>
      </w:r>
      <w:r w:rsidRPr="00F11E6B">
        <w:rPr>
          <w:sz w:val="18"/>
          <w:szCs w:val="18"/>
          <w:lang w:val="fr-FR"/>
        </w:rPr>
        <w:t xml:space="preserve"> de l</w:t>
      </w:r>
      <w:r w:rsidR="00B129D9">
        <w:rPr>
          <w:sz w:val="18"/>
          <w:szCs w:val="18"/>
          <w:lang w:val="fr-FR"/>
        </w:rPr>
        <w:t>’</w:t>
      </w:r>
      <w:r w:rsidRPr="00F11E6B">
        <w:rPr>
          <w:b/>
          <w:sz w:val="18"/>
          <w:szCs w:val="18"/>
          <w:lang w:val="fr-FR"/>
        </w:rPr>
        <w:t>Acte de 1991</w:t>
      </w:r>
      <w:r w:rsidRPr="00F11E6B">
        <w:rPr>
          <w:sz w:val="18"/>
          <w:szCs w:val="18"/>
          <w:lang w:val="fr-FR"/>
        </w:rPr>
        <w:t xml:space="preserve"> de la </w:t>
      </w:r>
      <w:r w:rsidR="00B129D9">
        <w:rPr>
          <w:sz w:val="18"/>
          <w:szCs w:val="18"/>
          <w:lang w:val="fr-FR"/>
        </w:rPr>
        <w:t>Convention UPOV</w:t>
      </w:r>
    </w:p>
    <w:p w:rsidR="00B855FC" w:rsidRDefault="00B855FC" w:rsidP="00B31148">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p>
    <w:p w:rsidR="00B855FC" w:rsidRDefault="00644BA7" w:rsidP="00644BA7">
      <w:pPr>
        <w:pBdr>
          <w:top w:val="single" w:sz="4" w:space="1" w:color="auto"/>
          <w:left w:val="single" w:sz="4" w:space="4" w:color="auto"/>
          <w:bottom w:val="single" w:sz="4" w:space="1" w:color="auto"/>
          <w:right w:val="single" w:sz="4" w:space="4" w:color="auto"/>
        </w:pBdr>
        <w:ind w:left="567" w:right="571" w:firstLine="567"/>
        <w:rPr>
          <w:bCs/>
          <w:sz w:val="18"/>
          <w:szCs w:val="18"/>
          <w:lang w:val="fr-FR"/>
        </w:rPr>
      </w:pPr>
      <w:r w:rsidRPr="00F11E6B">
        <w:rPr>
          <w:bCs/>
          <w:sz w:val="18"/>
          <w:szCs w:val="18"/>
          <w:lang w:val="fr-FR"/>
        </w:rPr>
        <w:t>1)</w:t>
      </w:r>
      <w:r w:rsidRPr="00F11E6B">
        <w:rPr>
          <w:bCs/>
          <w:sz w:val="18"/>
          <w:szCs w:val="18"/>
          <w:lang w:val="fr-FR"/>
        </w:rPr>
        <w:tab/>
        <w:t xml:space="preserve">[Actes </w:t>
      </w:r>
      <w:r w:rsidR="00B129D9">
        <w:rPr>
          <w:bCs/>
          <w:sz w:val="18"/>
          <w:szCs w:val="18"/>
          <w:lang w:val="fr-FR"/>
        </w:rPr>
        <w:t>à l’égard</w:t>
      </w:r>
      <w:r w:rsidRPr="00F11E6B">
        <w:rPr>
          <w:bCs/>
          <w:sz w:val="18"/>
          <w:szCs w:val="18"/>
          <w:lang w:val="fr-FR"/>
        </w:rPr>
        <w:t xml:space="preserve"> du matériel de reproduction ou de multiplication] a) Sous réserve des articles 15 et 16, l</w:t>
      </w:r>
      <w:r w:rsidR="00B129D9">
        <w:rPr>
          <w:bCs/>
          <w:sz w:val="18"/>
          <w:szCs w:val="18"/>
          <w:lang w:val="fr-FR"/>
        </w:rPr>
        <w:t>’</w:t>
      </w:r>
      <w:r w:rsidRPr="00F11E6B">
        <w:rPr>
          <w:bCs/>
          <w:sz w:val="18"/>
          <w:szCs w:val="18"/>
          <w:lang w:val="fr-FR"/>
        </w:rPr>
        <w:t>autorisation de l</w:t>
      </w:r>
      <w:r w:rsidR="00B129D9">
        <w:rPr>
          <w:bCs/>
          <w:sz w:val="18"/>
          <w:szCs w:val="18"/>
          <w:lang w:val="fr-FR"/>
        </w:rPr>
        <w:t>’</w:t>
      </w:r>
      <w:r w:rsidRPr="00F11E6B">
        <w:rPr>
          <w:bCs/>
          <w:sz w:val="18"/>
          <w:szCs w:val="18"/>
          <w:lang w:val="fr-FR"/>
        </w:rPr>
        <w:t xml:space="preserve">obtenteur est requise pour les actes suivants accomplis </w:t>
      </w:r>
      <w:r w:rsidR="00B129D9">
        <w:rPr>
          <w:bCs/>
          <w:sz w:val="18"/>
          <w:szCs w:val="18"/>
          <w:lang w:val="fr-FR"/>
        </w:rPr>
        <w:t>à l’égard</w:t>
      </w:r>
      <w:r w:rsidRPr="00F11E6B">
        <w:rPr>
          <w:bCs/>
          <w:sz w:val="18"/>
          <w:szCs w:val="18"/>
          <w:lang w:val="fr-FR"/>
        </w:rPr>
        <w:t xml:space="preserve"> du matériel de reproduction ou de multiplication de la variété protégée</w:t>
      </w:r>
      <w:r w:rsidR="00B129D9">
        <w:rPr>
          <w:bCs/>
          <w:sz w:val="18"/>
          <w:szCs w:val="18"/>
          <w:lang w:val="fr-FR"/>
        </w:rPr>
        <w:t> :</w:t>
      </w:r>
    </w:p>
    <w:p w:rsidR="00B855FC" w:rsidRDefault="00B855FC" w:rsidP="00B31148">
      <w:pPr>
        <w:pBdr>
          <w:top w:val="single" w:sz="4" w:space="1" w:color="auto"/>
          <w:left w:val="single" w:sz="4" w:space="4" w:color="auto"/>
          <w:bottom w:val="single" w:sz="4" w:space="1" w:color="auto"/>
          <w:right w:val="single" w:sz="4" w:space="4" w:color="auto"/>
        </w:pBdr>
        <w:ind w:left="567" w:right="571"/>
        <w:rPr>
          <w:bCs/>
          <w:sz w:val="16"/>
          <w:szCs w:val="18"/>
          <w:lang w:val="fr-FR"/>
        </w:rPr>
      </w:pPr>
    </w:p>
    <w:p w:rsidR="00B855FC" w:rsidRDefault="00B31148" w:rsidP="00046EB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fr-FR"/>
        </w:rPr>
      </w:pPr>
      <w:r w:rsidRPr="00F11E6B">
        <w:rPr>
          <w:bCs/>
          <w:sz w:val="18"/>
          <w:szCs w:val="18"/>
          <w:lang w:val="fr-FR"/>
        </w:rPr>
        <w:tab/>
      </w:r>
      <w:r w:rsidR="00046EB8" w:rsidRPr="00F11E6B">
        <w:rPr>
          <w:bCs/>
          <w:sz w:val="18"/>
          <w:szCs w:val="18"/>
          <w:lang w:val="fr-FR"/>
        </w:rPr>
        <w:t>i)</w:t>
      </w:r>
      <w:r w:rsidR="0054276F" w:rsidRPr="00F11E6B">
        <w:rPr>
          <w:bCs/>
          <w:sz w:val="18"/>
          <w:szCs w:val="18"/>
          <w:lang w:val="fr-FR"/>
        </w:rPr>
        <w:tab/>
      </w:r>
      <w:r w:rsidR="00046EB8" w:rsidRPr="00F11E6B">
        <w:rPr>
          <w:bCs/>
          <w:sz w:val="18"/>
          <w:szCs w:val="18"/>
          <w:lang w:val="fr-FR"/>
        </w:rPr>
        <w:t>la production ou la reproduction,</w:t>
      </w:r>
    </w:p>
    <w:p w:rsidR="00B855FC" w:rsidRDefault="00B31148" w:rsidP="00046EB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fr-FR"/>
        </w:rPr>
      </w:pPr>
      <w:r w:rsidRPr="00F11E6B">
        <w:rPr>
          <w:bCs/>
          <w:sz w:val="18"/>
          <w:szCs w:val="18"/>
          <w:lang w:val="fr-FR"/>
        </w:rPr>
        <w:tab/>
      </w:r>
      <w:r w:rsidR="00046EB8" w:rsidRPr="00F11E6B">
        <w:rPr>
          <w:bCs/>
          <w:sz w:val="18"/>
          <w:szCs w:val="18"/>
          <w:lang w:val="fr-FR"/>
        </w:rPr>
        <w:t>ii)</w:t>
      </w:r>
      <w:r w:rsidR="0054276F" w:rsidRPr="00F11E6B">
        <w:rPr>
          <w:bCs/>
          <w:sz w:val="18"/>
          <w:szCs w:val="18"/>
          <w:lang w:val="fr-FR"/>
        </w:rPr>
        <w:tab/>
      </w:r>
      <w:r w:rsidR="00046EB8" w:rsidRPr="00F11E6B">
        <w:rPr>
          <w:bCs/>
          <w:sz w:val="18"/>
          <w:szCs w:val="18"/>
          <w:lang w:val="fr-FR"/>
        </w:rPr>
        <w:t>le conditionnement aux fins de la reproduction ou de la multiplication,</w:t>
      </w:r>
    </w:p>
    <w:p w:rsidR="00B855FC" w:rsidRDefault="00B31148" w:rsidP="00046EB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fr-FR"/>
        </w:rPr>
      </w:pPr>
      <w:r w:rsidRPr="00F11E6B">
        <w:rPr>
          <w:bCs/>
          <w:sz w:val="18"/>
          <w:szCs w:val="18"/>
          <w:lang w:val="fr-FR"/>
        </w:rPr>
        <w:tab/>
      </w:r>
      <w:r w:rsidR="00046EB8" w:rsidRPr="00F11E6B">
        <w:rPr>
          <w:bCs/>
          <w:sz w:val="18"/>
          <w:szCs w:val="18"/>
          <w:lang w:val="fr-FR"/>
        </w:rPr>
        <w:t>iii)</w:t>
      </w:r>
      <w:r w:rsidR="0054276F" w:rsidRPr="00F11E6B">
        <w:rPr>
          <w:bCs/>
          <w:sz w:val="18"/>
          <w:szCs w:val="18"/>
          <w:lang w:val="fr-FR"/>
        </w:rPr>
        <w:tab/>
      </w:r>
      <w:r w:rsidR="00046EB8" w:rsidRPr="00F11E6B">
        <w:rPr>
          <w:bCs/>
          <w:sz w:val="18"/>
          <w:szCs w:val="18"/>
          <w:lang w:val="fr-FR"/>
        </w:rPr>
        <w:t>l</w:t>
      </w:r>
      <w:r w:rsidR="00B129D9">
        <w:rPr>
          <w:bCs/>
          <w:sz w:val="18"/>
          <w:szCs w:val="18"/>
          <w:lang w:val="fr-FR"/>
        </w:rPr>
        <w:t>’</w:t>
      </w:r>
      <w:r w:rsidR="00046EB8" w:rsidRPr="00F11E6B">
        <w:rPr>
          <w:bCs/>
          <w:sz w:val="18"/>
          <w:szCs w:val="18"/>
          <w:lang w:val="fr-FR"/>
        </w:rPr>
        <w:t>offre à la vente,</w:t>
      </w:r>
    </w:p>
    <w:p w:rsidR="00B855FC" w:rsidRDefault="00B31148" w:rsidP="00046EB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fr-FR"/>
        </w:rPr>
      </w:pPr>
      <w:r w:rsidRPr="00F11E6B">
        <w:rPr>
          <w:bCs/>
          <w:sz w:val="18"/>
          <w:szCs w:val="18"/>
          <w:lang w:val="fr-FR"/>
        </w:rPr>
        <w:tab/>
      </w:r>
      <w:r w:rsidR="00046EB8" w:rsidRPr="00F11E6B">
        <w:rPr>
          <w:bCs/>
          <w:sz w:val="18"/>
          <w:szCs w:val="18"/>
          <w:lang w:val="fr-FR"/>
        </w:rPr>
        <w:t>iv)</w:t>
      </w:r>
      <w:r w:rsidR="0054276F" w:rsidRPr="00F11E6B">
        <w:rPr>
          <w:bCs/>
          <w:sz w:val="18"/>
          <w:szCs w:val="18"/>
          <w:lang w:val="fr-FR"/>
        </w:rPr>
        <w:tab/>
      </w:r>
      <w:r w:rsidR="00046EB8" w:rsidRPr="00F11E6B">
        <w:rPr>
          <w:bCs/>
          <w:sz w:val="18"/>
          <w:szCs w:val="18"/>
          <w:lang w:val="fr-FR"/>
        </w:rPr>
        <w:t>la vente ou toute autre forme de commercialisation,</w:t>
      </w:r>
    </w:p>
    <w:p w:rsidR="00B855FC" w:rsidRDefault="00B31148" w:rsidP="00046EB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fr-FR"/>
        </w:rPr>
      </w:pPr>
      <w:r w:rsidRPr="00F11E6B">
        <w:rPr>
          <w:bCs/>
          <w:sz w:val="18"/>
          <w:szCs w:val="18"/>
          <w:lang w:val="fr-FR"/>
        </w:rPr>
        <w:tab/>
      </w:r>
      <w:r w:rsidR="00EC27F8">
        <w:rPr>
          <w:bCs/>
          <w:sz w:val="18"/>
          <w:szCs w:val="18"/>
          <w:lang w:val="fr-FR"/>
        </w:rPr>
        <w:t>v)</w:t>
      </w:r>
      <w:r w:rsidR="0054276F" w:rsidRPr="00F11E6B">
        <w:rPr>
          <w:bCs/>
          <w:sz w:val="18"/>
          <w:szCs w:val="18"/>
          <w:lang w:val="fr-FR"/>
        </w:rPr>
        <w:tab/>
        <w:t>l</w:t>
      </w:r>
      <w:r w:rsidR="00B129D9">
        <w:rPr>
          <w:bCs/>
          <w:sz w:val="18"/>
          <w:szCs w:val="18"/>
          <w:lang w:val="fr-FR"/>
        </w:rPr>
        <w:t>’</w:t>
      </w:r>
      <w:r w:rsidR="00046EB8" w:rsidRPr="00F11E6B">
        <w:rPr>
          <w:bCs/>
          <w:sz w:val="18"/>
          <w:szCs w:val="18"/>
          <w:lang w:val="fr-FR"/>
        </w:rPr>
        <w:t>exportation,</w:t>
      </w:r>
    </w:p>
    <w:p w:rsidR="00B855FC" w:rsidRDefault="00B31148" w:rsidP="00046EB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fr-FR"/>
        </w:rPr>
      </w:pPr>
      <w:r w:rsidRPr="00F11E6B">
        <w:rPr>
          <w:bCs/>
          <w:sz w:val="18"/>
          <w:szCs w:val="18"/>
          <w:lang w:val="fr-FR"/>
        </w:rPr>
        <w:tab/>
      </w:r>
      <w:r w:rsidR="0054276F" w:rsidRPr="00F11E6B">
        <w:rPr>
          <w:bCs/>
          <w:sz w:val="18"/>
          <w:szCs w:val="18"/>
          <w:lang w:val="fr-FR"/>
        </w:rPr>
        <w:t>vi)</w:t>
      </w:r>
      <w:r w:rsidR="0054276F" w:rsidRPr="00F11E6B">
        <w:rPr>
          <w:bCs/>
          <w:sz w:val="18"/>
          <w:szCs w:val="18"/>
          <w:lang w:val="fr-FR"/>
        </w:rPr>
        <w:tab/>
      </w:r>
      <w:r w:rsidR="00046EB8" w:rsidRPr="00F11E6B">
        <w:rPr>
          <w:bCs/>
          <w:sz w:val="18"/>
          <w:szCs w:val="18"/>
          <w:lang w:val="fr-FR"/>
        </w:rPr>
        <w:t>l</w:t>
      </w:r>
      <w:r w:rsidR="00B129D9">
        <w:rPr>
          <w:bCs/>
          <w:sz w:val="18"/>
          <w:szCs w:val="18"/>
          <w:lang w:val="fr-FR"/>
        </w:rPr>
        <w:t>’</w:t>
      </w:r>
      <w:r w:rsidR="00046EB8" w:rsidRPr="00F11E6B">
        <w:rPr>
          <w:bCs/>
          <w:sz w:val="18"/>
          <w:szCs w:val="18"/>
          <w:lang w:val="fr-FR"/>
        </w:rPr>
        <w:t>importation,</w:t>
      </w:r>
    </w:p>
    <w:p w:rsidR="00B855FC" w:rsidRDefault="00B31148" w:rsidP="00046EB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fr-FR"/>
        </w:rPr>
      </w:pPr>
      <w:r w:rsidRPr="00F11E6B">
        <w:rPr>
          <w:bCs/>
          <w:sz w:val="18"/>
          <w:szCs w:val="18"/>
          <w:lang w:val="fr-FR"/>
        </w:rPr>
        <w:tab/>
      </w:r>
      <w:r w:rsidR="00046EB8" w:rsidRPr="00F11E6B">
        <w:rPr>
          <w:bCs/>
          <w:sz w:val="18"/>
          <w:szCs w:val="18"/>
          <w:lang w:val="fr-FR"/>
        </w:rPr>
        <w:t>vii)</w:t>
      </w:r>
      <w:r w:rsidR="0054276F" w:rsidRPr="00F11E6B">
        <w:rPr>
          <w:bCs/>
          <w:sz w:val="18"/>
          <w:szCs w:val="18"/>
          <w:lang w:val="fr-FR"/>
        </w:rPr>
        <w:tab/>
      </w:r>
      <w:r w:rsidR="00046EB8" w:rsidRPr="00F11E6B">
        <w:rPr>
          <w:bCs/>
          <w:sz w:val="18"/>
          <w:szCs w:val="18"/>
          <w:lang w:val="fr-FR"/>
        </w:rPr>
        <w:t>la détention à l</w:t>
      </w:r>
      <w:r w:rsidR="00B129D9">
        <w:rPr>
          <w:bCs/>
          <w:sz w:val="18"/>
          <w:szCs w:val="18"/>
          <w:lang w:val="fr-FR"/>
        </w:rPr>
        <w:t>’</w:t>
      </w:r>
      <w:r w:rsidR="00046EB8" w:rsidRPr="00F11E6B">
        <w:rPr>
          <w:bCs/>
          <w:sz w:val="18"/>
          <w:szCs w:val="18"/>
          <w:lang w:val="fr-FR"/>
        </w:rPr>
        <w:t>une des fins mentionnées aux points i) à vi) ci</w:t>
      </w:r>
      <w:r w:rsidR="008F05A1">
        <w:rPr>
          <w:bCs/>
          <w:sz w:val="18"/>
          <w:szCs w:val="18"/>
          <w:lang w:val="fr-FR"/>
        </w:rPr>
        <w:noBreakHyphen/>
      </w:r>
      <w:r w:rsidR="00046EB8" w:rsidRPr="00F11E6B">
        <w:rPr>
          <w:bCs/>
          <w:sz w:val="18"/>
          <w:szCs w:val="18"/>
          <w:lang w:val="fr-FR"/>
        </w:rPr>
        <w:t>dessus.</w:t>
      </w:r>
    </w:p>
    <w:p w:rsidR="00B855FC" w:rsidRDefault="00B855FC" w:rsidP="00B31148">
      <w:pPr>
        <w:pBdr>
          <w:top w:val="single" w:sz="4" w:space="1" w:color="auto"/>
          <w:left w:val="single" w:sz="4" w:space="4" w:color="auto"/>
          <w:bottom w:val="single" w:sz="4" w:space="1" w:color="auto"/>
          <w:right w:val="single" w:sz="4" w:space="4" w:color="auto"/>
        </w:pBdr>
        <w:ind w:left="567" w:right="571"/>
        <w:rPr>
          <w:bCs/>
          <w:sz w:val="18"/>
          <w:szCs w:val="18"/>
          <w:lang w:val="fr-FR"/>
        </w:rPr>
      </w:pPr>
    </w:p>
    <w:p w:rsidR="00B855FC" w:rsidRDefault="00046EB8" w:rsidP="00046EB8">
      <w:pPr>
        <w:pBdr>
          <w:top w:val="single" w:sz="4" w:space="1" w:color="auto"/>
          <w:left w:val="single" w:sz="4" w:space="4" w:color="auto"/>
          <w:bottom w:val="single" w:sz="4" w:space="1" w:color="auto"/>
          <w:right w:val="single" w:sz="4" w:space="4" w:color="auto"/>
        </w:pBdr>
        <w:ind w:left="567" w:right="571" w:firstLine="567"/>
        <w:rPr>
          <w:bCs/>
          <w:sz w:val="18"/>
          <w:szCs w:val="18"/>
          <w:lang w:val="fr-FR"/>
        </w:rPr>
      </w:pPr>
      <w:r w:rsidRPr="00F11E6B">
        <w:rPr>
          <w:bCs/>
          <w:sz w:val="18"/>
          <w:szCs w:val="18"/>
          <w:lang w:val="fr-FR"/>
        </w:rPr>
        <w:t>b)</w:t>
      </w:r>
      <w:r w:rsidR="0054276F" w:rsidRPr="00F11E6B">
        <w:rPr>
          <w:bCs/>
          <w:sz w:val="18"/>
          <w:szCs w:val="18"/>
          <w:lang w:val="fr-FR"/>
        </w:rPr>
        <w:tab/>
      </w:r>
      <w:r w:rsidRPr="00F11E6B">
        <w:rPr>
          <w:bCs/>
          <w:sz w:val="18"/>
          <w:szCs w:val="18"/>
          <w:lang w:val="fr-FR"/>
        </w:rPr>
        <w:t>L</w:t>
      </w:r>
      <w:r w:rsidR="00B129D9">
        <w:rPr>
          <w:bCs/>
          <w:sz w:val="18"/>
          <w:szCs w:val="18"/>
          <w:lang w:val="fr-FR"/>
        </w:rPr>
        <w:t>’</w:t>
      </w:r>
      <w:r w:rsidRPr="00F11E6B">
        <w:rPr>
          <w:bCs/>
          <w:sz w:val="18"/>
          <w:szCs w:val="18"/>
          <w:lang w:val="fr-FR"/>
        </w:rPr>
        <w:t>obtenteur peut subordonner son autorisation à des conditions et à des limitations.</w:t>
      </w:r>
    </w:p>
    <w:p w:rsidR="00B855FC" w:rsidRDefault="00B855FC" w:rsidP="00B31148">
      <w:pPr>
        <w:pBdr>
          <w:top w:val="single" w:sz="4" w:space="1" w:color="auto"/>
          <w:left w:val="single" w:sz="4" w:space="4" w:color="auto"/>
          <w:bottom w:val="single" w:sz="4" w:space="1" w:color="auto"/>
          <w:right w:val="single" w:sz="4" w:space="4" w:color="auto"/>
        </w:pBdr>
        <w:ind w:left="567" w:right="571"/>
        <w:rPr>
          <w:bCs/>
          <w:sz w:val="18"/>
          <w:szCs w:val="18"/>
          <w:lang w:val="fr-FR"/>
        </w:rPr>
      </w:pPr>
    </w:p>
    <w:p w:rsidR="00B855FC" w:rsidRDefault="00B31148" w:rsidP="00046EB8">
      <w:pPr>
        <w:pBdr>
          <w:top w:val="single" w:sz="4" w:space="1" w:color="auto"/>
          <w:left w:val="single" w:sz="4" w:space="4" w:color="auto"/>
          <w:bottom w:val="single" w:sz="4" w:space="1" w:color="auto"/>
          <w:right w:val="single" w:sz="4" w:space="4" w:color="auto"/>
        </w:pBdr>
        <w:ind w:left="567" w:right="571"/>
        <w:rPr>
          <w:bCs/>
          <w:sz w:val="18"/>
          <w:szCs w:val="18"/>
          <w:lang w:val="fr-FR"/>
        </w:rPr>
      </w:pPr>
      <w:r w:rsidRPr="00F11E6B">
        <w:rPr>
          <w:bCs/>
          <w:sz w:val="18"/>
          <w:szCs w:val="18"/>
          <w:lang w:val="fr-FR"/>
        </w:rPr>
        <w:tab/>
      </w:r>
      <w:r w:rsidR="00046EB8" w:rsidRPr="00F11E6B">
        <w:rPr>
          <w:bCs/>
          <w:sz w:val="18"/>
          <w:szCs w:val="18"/>
          <w:lang w:val="fr-FR"/>
        </w:rPr>
        <w:t>2)</w:t>
      </w:r>
      <w:r w:rsidR="0054276F" w:rsidRPr="00F11E6B">
        <w:rPr>
          <w:bCs/>
          <w:sz w:val="18"/>
          <w:szCs w:val="18"/>
          <w:lang w:val="fr-FR"/>
        </w:rPr>
        <w:tab/>
      </w:r>
      <w:r w:rsidR="00046EB8" w:rsidRPr="00F11E6B">
        <w:rPr>
          <w:bCs/>
          <w:sz w:val="18"/>
          <w:szCs w:val="18"/>
          <w:lang w:val="fr-FR"/>
        </w:rPr>
        <w:t xml:space="preserve">[Actes </w:t>
      </w:r>
      <w:r w:rsidR="00B129D9">
        <w:rPr>
          <w:bCs/>
          <w:sz w:val="18"/>
          <w:szCs w:val="18"/>
          <w:lang w:val="fr-FR"/>
        </w:rPr>
        <w:t>à l’égard</w:t>
      </w:r>
      <w:r w:rsidR="00046EB8" w:rsidRPr="00F11E6B">
        <w:rPr>
          <w:bCs/>
          <w:sz w:val="18"/>
          <w:szCs w:val="18"/>
          <w:lang w:val="fr-FR"/>
        </w:rPr>
        <w:t xml:space="preserve"> du produit de la récolte] Sous réserve des articles 15 et 16, l</w:t>
      </w:r>
      <w:r w:rsidR="00B129D9">
        <w:rPr>
          <w:bCs/>
          <w:sz w:val="18"/>
          <w:szCs w:val="18"/>
          <w:lang w:val="fr-FR"/>
        </w:rPr>
        <w:t>’</w:t>
      </w:r>
      <w:r w:rsidR="00046EB8" w:rsidRPr="00F11E6B">
        <w:rPr>
          <w:bCs/>
          <w:sz w:val="18"/>
          <w:szCs w:val="18"/>
          <w:lang w:val="fr-FR"/>
        </w:rPr>
        <w:t>autorisation de l</w:t>
      </w:r>
      <w:r w:rsidR="00B129D9">
        <w:rPr>
          <w:bCs/>
          <w:sz w:val="18"/>
          <w:szCs w:val="18"/>
          <w:lang w:val="fr-FR"/>
        </w:rPr>
        <w:t>’</w:t>
      </w:r>
      <w:r w:rsidR="00046EB8" w:rsidRPr="00F11E6B">
        <w:rPr>
          <w:bCs/>
          <w:sz w:val="18"/>
          <w:szCs w:val="18"/>
          <w:lang w:val="fr-FR"/>
        </w:rPr>
        <w:t>obtenteur est requise pour les actes mentionnés aux points i) à vii) du paragraphe 1)</w:t>
      </w:r>
      <w:r w:rsidR="00B855FC">
        <w:rPr>
          <w:bCs/>
          <w:sz w:val="18"/>
          <w:szCs w:val="18"/>
          <w:lang w:val="fr-FR"/>
        </w:rPr>
        <w:t xml:space="preserve"> </w:t>
      </w:r>
      <w:r w:rsidR="00046EB8" w:rsidRPr="00F11E6B">
        <w:rPr>
          <w:bCs/>
          <w:sz w:val="18"/>
          <w:szCs w:val="18"/>
          <w:lang w:val="fr-FR"/>
        </w:rPr>
        <w:t xml:space="preserve">a) accomplis </w:t>
      </w:r>
      <w:r w:rsidR="00B129D9">
        <w:rPr>
          <w:bCs/>
          <w:sz w:val="18"/>
          <w:szCs w:val="18"/>
          <w:lang w:val="fr-FR"/>
        </w:rPr>
        <w:t>à l’égard</w:t>
      </w:r>
      <w:r w:rsidR="00046EB8" w:rsidRPr="00F11E6B">
        <w:rPr>
          <w:bCs/>
          <w:sz w:val="18"/>
          <w:szCs w:val="18"/>
          <w:lang w:val="fr-FR"/>
        </w:rPr>
        <w:t xml:space="preserve"> du produit de la récolte, </w:t>
      </w:r>
      <w:r w:rsidR="00B129D9">
        <w:rPr>
          <w:bCs/>
          <w:sz w:val="18"/>
          <w:szCs w:val="18"/>
          <w:lang w:val="fr-FR"/>
        </w:rPr>
        <w:t>y compris</w:t>
      </w:r>
      <w:r w:rsidR="00046EB8" w:rsidRPr="00F11E6B">
        <w:rPr>
          <w:bCs/>
          <w:sz w:val="18"/>
          <w:szCs w:val="18"/>
          <w:lang w:val="fr-FR"/>
        </w:rPr>
        <w:t xml:space="preserve"> des plantes entières et des parties de plantes, obtenu par utilisation non autorisée de matériel de reproduction ou de multiplication de la variété protégée, à moins que l</w:t>
      </w:r>
      <w:r w:rsidR="00B129D9">
        <w:rPr>
          <w:bCs/>
          <w:sz w:val="18"/>
          <w:szCs w:val="18"/>
          <w:lang w:val="fr-FR"/>
        </w:rPr>
        <w:t>’</w:t>
      </w:r>
      <w:r w:rsidR="00046EB8" w:rsidRPr="00F11E6B">
        <w:rPr>
          <w:bCs/>
          <w:sz w:val="18"/>
          <w:szCs w:val="18"/>
          <w:lang w:val="fr-FR"/>
        </w:rPr>
        <w:t>obtenteur ait raisonnablement pu exercer son droit en relation avec ledit matériel de reproduction ou de multiplication.</w:t>
      </w:r>
    </w:p>
    <w:p w:rsidR="00B855FC" w:rsidRDefault="00B855FC" w:rsidP="00B31148">
      <w:pPr>
        <w:pBdr>
          <w:top w:val="single" w:sz="4" w:space="1" w:color="auto"/>
          <w:left w:val="single" w:sz="4" w:space="4" w:color="auto"/>
          <w:bottom w:val="single" w:sz="4" w:space="1" w:color="auto"/>
          <w:right w:val="single" w:sz="4" w:space="4" w:color="auto"/>
        </w:pBdr>
        <w:ind w:left="567" w:right="571"/>
        <w:rPr>
          <w:bCs/>
          <w:sz w:val="18"/>
          <w:szCs w:val="18"/>
          <w:lang w:val="fr-FR"/>
        </w:rPr>
      </w:pPr>
    </w:p>
    <w:p w:rsidR="00B855F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lang w:val="fr-FR"/>
        </w:rPr>
      </w:pPr>
      <w:r w:rsidRPr="00F11E6B">
        <w:rPr>
          <w:bCs/>
          <w:sz w:val="18"/>
          <w:szCs w:val="18"/>
          <w:lang w:val="fr-FR"/>
        </w:rPr>
        <w:t>[…]</w:t>
      </w:r>
    </w:p>
    <w:p w:rsidR="00B855FC" w:rsidRDefault="00B855FC" w:rsidP="00B31148">
      <w:pPr>
        <w:pBdr>
          <w:top w:val="single" w:sz="4" w:space="1" w:color="auto"/>
          <w:left w:val="single" w:sz="4" w:space="4" w:color="auto"/>
          <w:bottom w:val="single" w:sz="4" w:space="1" w:color="auto"/>
          <w:right w:val="single" w:sz="4" w:space="4" w:color="auto"/>
        </w:pBdr>
        <w:ind w:left="567" w:right="571"/>
        <w:rPr>
          <w:bCs/>
          <w:sz w:val="16"/>
          <w:szCs w:val="18"/>
          <w:u w:val="single"/>
          <w:lang w:val="fr-FR"/>
        </w:rPr>
      </w:pPr>
    </w:p>
    <w:p w:rsidR="00B855FC" w:rsidRDefault="00B855FC" w:rsidP="00B31148">
      <w:pPr>
        <w:rPr>
          <w:sz w:val="16"/>
          <w:lang w:val="fr-FR"/>
        </w:rPr>
      </w:pPr>
    </w:p>
    <w:p w:rsidR="00B855FC" w:rsidRDefault="00B855FC" w:rsidP="00B31148">
      <w:pPr>
        <w:rPr>
          <w:sz w:val="16"/>
          <w:lang w:val="fr-FR"/>
        </w:rPr>
      </w:pPr>
    </w:p>
    <w:p w:rsidR="00B855FC" w:rsidRDefault="003C38DF" w:rsidP="00046EB8">
      <w:pPr>
        <w:rPr>
          <w:szCs w:val="24"/>
          <w:lang w:val="fr-FR"/>
        </w:rPr>
      </w:pPr>
      <w:r>
        <w:rPr>
          <w:lang w:val="fr-FR"/>
        </w:rPr>
        <w:t>1.</w:t>
      </w:r>
      <w:r w:rsidR="00B31148" w:rsidRPr="00F11E6B">
        <w:rPr>
          <w:lang w:val="fr-FR"/>
        </w:rPr>
        <w:tab/>
      </w:r>
      <w:r w:rsidR="00046EB8" w:rsidRPr="00F11E6B">
        <w:rPr>
          <w:color w:val="000000"/>
          <w:lang w:val="fr-FR"/>
        </w:rPr>
        <w:t>Selon l</w:t>
      </w:r>
      <w:r w:rsidR="00B129D9">
        <w:rPr>
          <w:color w:val="000000"/>
          <w:lang w:val="fr-FR"/>
        </w:rPr>
        <w:t>’</w:t>
      </w:r>
      <w:r w:rsidR="00046EB8" w:rsidRPr="00F11E6B">
        <w:rPr>
          <w:color w:val="000000"/>
          <w:lang w:val="fr-FR"/>
        </w:rPr>
        <w:t>article 14.2) de l</w:t>
      </w:r>
      <w:r w:rsidR="00B129D9">
        <w:rPr>
          <w:color w:val="000000"/>
          <w:lang w:val="fr-FR"/>
        </w:rPr>
        <w:t>’</w:t>
      </w:r>
      <w:r w:rsidR="00046EB8" w:rsidRPr="00F11E6B">
        <w:rPr>
          <w:color w:val="000000"/>
          <w:lang w:val="fr-FR"/>
        </w:rPr>
        <w:t>Acte de 1991, il faut, pour que le droit d</w:t>
      </w:r>
      <w:r w:rsidR="00B129D9">
        <w:rPr>
          <w:color w:val="000000"/>
          <w:lang w:val="fr-FR"/>
        </w:rPr>
        <w:t>’</w:t>
      </w:r>
      <w:r w:rsidR="00046EB8" w:rsidRPr="00F11E6B">
        <w:rPr>
          <w:color w:val="000000"/>
          <w:lang w:val="fr-FR"/>
        </w:rPr>
        <w:t>obtenteur s</w:t>
      </w:r>
      <w:r w:rsidR="00B129D9">
        <w:rPr>
          <w:color w:val="000000"/>
          <w:lang w:val="fr-FR"/>
        </w:rPr>
        <w:t>’</w:t>
      </w:r>
      <w:r w:rsidR="00046EB8" w:rsidRPr="00F11E6B">
        <w:rPr>
          <w:color w:val="000000"/>
          <w:lang w:val="fr-FR"/>
        </w:rPr>
        <w:t xml:space="preserve">étende aux actes accomplis </w:t>
      </w:r>
      <w:r w:rsidR="00B129D9">
        <w:rPr>
          <w:color w:val="000000"/>
          <w:lang w:val="fr-FR"/>
        </w:rPr>
        <w:t>à l’égard</w:t>
      </w:r>
      <w:r w:rsidR="00046EB8" w:rsidRPr="00F11E6B">
        <w:rPr>
          <w:color w:val="000000"/>
          <w:lang w:val="fr-FR"/>
        </w:rPr>
        <w:t xml:space="preserve"> du produit de la récolte, que ledit produit ait été obtenu par </w:t>
      </w:r>
      <w:r w:rsidR="00046EB8" w:rsidRPr="00F11E6B">
        <w:rPr>
          <w:b/>
          <w:color w:val="000000"/>
          <w:lang w:val="fr-FR"/>
        </w:rPr>
        <w:t>utilisation non autorisée</w:t>
      </w:r>
      <w:r w:rsidR="00046EB8" w:rsidRPr="00F11E6B">
        <w:rPr>
          <w:color w:val="000000"/>
          <w:lang w:val="fr-FR"/>
        </w:rPr>
        <w:t xml:space="preserve"> de matériel de reproduction ou de multiplication </w:t>
      </w:r>
      <w:r w:rsidR="00046EB8" w:rsidRPr="00F11E6B">
        <w:rPr>
          <w:b/>
          <w:color w:val="000000"/>
          <w:u w:val="single"/>
          <w:lang w:val="fr-FR"/>
        </w:rPr>
        <w:t>et</w:t>
      </w:r>
      <w:r w:rsidR="00046EB8" w:rsidRPr="00F11E6B">
        <w:rPr>
          <w:color w:val="000000"/>
          <w:lang w:val="fr-FR"/>
        </w:rPr>
        <w:t xml:space="preserve"> que l</w:t>
      </w:r>
      <w:r w:rsidR="00B129D9">
        <w:rPr>
          <w:color w:val="000000"/>
          <w:lang w:val="fr-FR"/>
        </w:rPr>
        <w:t>’</w:t>
      </w:r>
      <w:r w:rsidR="00046EB8" w:rsidRPr="00F11E6B">
        <w:rPr>
          <w:color w:val="000000"/>
          <w:lang w:val="fr-FR"/>
        </w:rPr>
        <w:t>obtenteur</w:t>
      </w:r>
      <w:r w:rsidRPr="00AF712D">
        <w:rPr>
          <w:rStyle w:val="FootnoteReference"/>
          <w:b/>
          <w:szCs w:val="24"/>
        </w:rPr>
        <w:footnoteReference w:id="2"/>
      </w:r>
      <w:r w:rsidRPr="00A52821">
        <w:rPr>
          <w:rStyle w:val="EndnoteReference"/>
          <w:b/>
          <w:szCs w:val="24"/>
        </w:rPr>
        <w:endnoteReference w:id="2"/>
      </w:r>
      <w:r>
        <w:rPr>
          <w:color w:val="000000"/>
          <w:lang w:val="fr-FR"/>
        </w:rPr>
        <w:t xml:space="preserve"> </w:t>
      </w:r>
      <w:r w:rsidR="00046EB8" w:rsidRPr="00F11E6B">
        <w:rPr>
          <w:color w:val="000000"/>
          <w:lang w:val="fr-FR"/>
        </w:rPr>
        <w:t>n</w:t>
      </w:r>
      <w:r w:rsidR="00B129D9">
        <w:rPr>
          <w:color w:val="000000"/>
          <w:lang w:val="fr-FR"/>
        </w:rPr>
        <w:t>’</w:t>
      </w:r>
      <w:r w:rsidR="00046EB8" w:rsidRPr="00F11E6B">
        <w:rPr>
          <w:color w:val="000000"/>
          <w:lang w:val="fr-FR"/>
        </w:rPr>
        <w:t xml:space="preserve">ait </w:t>
      </w:r>
      <w:r w:rsidR="00046EB8" w:rsidRPr="00F11E6B">
        <w:rPr>
          <w:b/>
          <w:color w:val="000000"/>
          <w:lang w:val="fr-FR"/>
        </w:rPr>
        <w:t>pas raisonnablement pu</w:t>
      </w:r>
      <w:r w:rsidR="00046EB8" w:rsidRPr="00F11E6B">
        <w:rPr>
          <w:color w:val="000000"/>
          <w:lang w:val="fr-FR"/>
        </w:rPr>
        <w:t xml:space="preserve"> exercer son</w:t>
      </w:r>
      <w:r w:rsidRPr="004916AD">
        <w:rPr>
          <w:rStyle w:val="EndnoteReference"/>
          <w:b/>
        </w:rPr>
        <w:endnoteReference w:id="3"/>
      </w:r>
      <w:r w:rsidR="00046EB8" w:rsidRPr="00F11E6B">
        <w:rPr>
          <w:color w:val="000000"/>
          <w:lang w:val="fr-FR"/>
        </w:rPr>
        <w:t xml:space="preserve"> droit en relation avec ledit matériel de reproduction ou de multiplicati</w:t>
      </w:r>
      <w:r w:rsidR="008F05A1" w:rsidRPr="00F11E6B">
        <w:rPr>
          <w:color w:val="000000"/>
          <w:lang w:val="fr-FR"/>
        </w:rPr>
        <w:t>on</w:t>
      </w:r>
      <w:r w:rsidR="008F05A1">
        <w:rPr>
          <w:color w:val="000000"/>
          <w:lang w:val="fr-FR"/>
        </w:rPr>
        <w:t xml:space="preserve">.  </w:t>
      </w:r>
      <w:r w:rsidR="008F05A1" w:rsidRPr="00F11E6B">
        <w:rPr>
          <w:color w:val="000000"/>
          <w:szCs w:val="24"/>
          <w:lang w:val="fr-FR"/>
        </w:rPr>
        <w:t>Le</w:t>
      </w:r>
      <w:r w:rsidR="00046EB8" w:rsidRPr="00F11E6B">
        <w:rPr>
          <w:color w:val="000000"/>
          <w:szCs w:val="24"/>
          <w:lang w:val="fr-FR"/>
        </w:rPr>
        <w:t>s paragraphes ci</w:t>
      </w:r>
      <w:r w:rsidR="008F05A1">
        <w:rPr>
          <w:color w:val="000000"/>
          <w:szCs w:val="24"/>
          <w:lang w:val="fr-FR"/>
        </w:rPr>
        <w:noBreakHyphen/>
      </w:r>
      <w:r w:rsidR="00046EB8" w:rsidRPr="00F11E6B">
        <w:rPr>
          <w:color w:val="000000"/>
          <w:szCs w:val="24"/>
          <w:lang w:val="fr-FR"/>
        </w:rPr>
        <w:t>après contiennent des précisions sur les expressions “utilisation non autorisée” et “raisonnablement pu” (possibilité raisonnable).</w:t>
      </w:r>
    </w:p>
    <w:p w:rsidR="00B855FC" w:rsidRDefault="00B855FC" w:rsidP="00DC7C82">
      <w:pPr>
        <w:rPr>
          <w:lang w:val="fr-FR"/>
        </w:rPr>
      </w:pPr>
    </w:p>
    <w:p w:rsidR="00B855FC" w:rsidRDefault="007F7D28" w:rsidP="00265A86">
      <w:pPr>
        <w:pStyle w:val="Heading2"/>
      </w:pPr>
      <w:bookmarkStart w:id="5" w:name="_Toc111568135"/>
      <w:r w:rsidRPr="00F11E6B">
        <w:t>b)</w:t>
      </w:r>
      <w:r w:rsidRPr="00F11E6B">
        <w:tab/>
      </w:r>
      <w:r w:rsidRPr="00F11E6B">
        <w:rPr>
          <w:u w:val="single"/>
        </w:rPr>
        <w:t>Produit de la récolte</w:t>
      </w:r>
      <w:bookmarkEnd w:id="5"/>
    </w:p>
    <w:p w:rsidR="00B855FC" w:rsidRDefault="00B855FC" w:rsidP="00B31148">
      <w:pPr>
        <w:rPr>
          <w:sz w:val="18"/>
          <w:szCs w:val="24"/>
          <w:lang w:val="fr-FR"/>
        </w:rPr>
      </w:pPr>
    </w:p>
    <w:p w:rsidR="00B855FC" w:rsidRDefault="003C38DF" w:rsidP="007F7D28">
      <w:pPr>
        <w:rPr>
          <w:szCs w:val="24"/>
          <w:lang w:val="fr-FR"/>
        </w:rPr>
      </w:pPr>
      <w:r>
        <w:rPr>
          <w:szCs w:val="24"/>
          <w:lang w:val="fr-FR"/>
        </w:rPr>
        <w:t>2.</w:t>
      </w:r>
      <w:r w:rsidR="00B31148" w:rsidRPr="00F11E6B">
        <w:rPr>
          <w:szCs w:val="24"/>
          <w:lang w:val="fr-FR"/>
        </w:rPr>
        <w:tab/>
      </w:r>
      <w:r w:rsidR="007F7D28" w:rsidRPr="00F11E6B">
        <w:rPr>
          <w:szCs w:val="24"/>
          <w:lang w:val="fr-FR"/>
        </w:rPr>
        <w:t xml:space="preserve">La </w:t>
      </w:r>
      <w:r w:rsidR="00B129D9">
        <w:rPr>
          <w:szCs w:val="24"/>
          <w:lang w:val="fr-FR"/>
        </w:rPr>
        <w:t>Convention UPOV</w:t>
      </w:r>
      <w:r w:rsidR="007F7D28" w:rsidRPr="00F11E6B">
        <w:rPr>
          <w:szCs w:val="24"/>
          <w:lang w:val="fr-FR"/>
        </w:rPr>
        <w:t xml:space="preserve"> ne donne pas de définition du produit de la récol</w:t>
      </w:r>
      <w:r w:rsidR="008F05A1" w:rsidRPr="00F11E6B">
        <w:rPr>
          <w:szCs w:val="24"/>
          <w:lang w:val="fr-FR"/>
        </w:rPr>
        <w:t>te</w:t>
      </w:r>
      <w:r w:rsidR="008F05A1">
        <w:rPr>
          <w:szCs w:val="24"/>
          <w:lang w:val="fr-FR"/>
        </w:rPr>
        <w:t xml:space="preserve">.  </w:t>
      </w:r>
      <w:r w:rsidR="008F05A1" w:rsidRPr="00F11E6B">
        <w:rPr>
          <w:szCs w:val="24"/>
          <w:lang w:val="fr-FR"/>
        </w:rPr>
        <w:t>To</w:t>
      </w:r>
      <w:r w:rsidR="007F7D28" w:rsidRPr="00F11E6B">
        <w:rPr>
          <w:szCs w:val="24"/>
          <w:lang w:val="fr-FR"/>
        </w:rPr>
        <w:t>utefois, l</w:t>
      </w:r>
      <w:r w:rsidR="00B129D9">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7F7D28" w:rsidRPr="00F11E6B">
        <w:rPr>
          <w:szCs w:val="24"/>
          <w:lang w:val="fr-FR"/>
        </w:rPr>
        <w:t>4.2) de l</w:t>
      </w:r>
      <w:r w:rsidR="00B129D9">
        <w:rPr>
          <w:szCs w:val="24"/>
          <w:lang w:val="fr-FR"/>
        </w:rPr>
        <w:t>’</w:t>
      </w:r>
      <w:r w:rsidR="007F7D28"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7F7D28" w:rsidRPr="00F11E6B">
        <w:rPr>
          <w:szCs w:val="24"/>
          <w:lang w:val="fr-FR"/>
        </w:rPr>
        <w:t xml:space="preserve"> fait référence au </w:t>
      </w:r>
      <w:r w:rsidR="00B855FC">
        <w:rPr>
          <w:szCs w:val="24"/>
          <w:lang w:val="fr-FR"/>
        </w:rPr>
        <w:t>“</w:t>
      </w:r>
      <w:r w:rsidR="007F7D28" w:rsidRPr="00F11E6B">
        <w:rPr>
          <w:szCs w:val="24"/>
          <w:lang w:val="fr-FR"/>
        </w:rPr>
        <w:t xml:space="preserve">[…] produit de la récolte, </w:t>
      </w:r>
      <w:r w:rsidR="00B129D9">
        <w:rPr>
          <w:i/>
          <w:szCs w:val="24"/>
          <w:lang w:val="fr-FR"/>
        </w:rPr>
        <w:t>y compris</w:t>
      </w:r>
      <w:r w:rsidR="007F7D28" w:rsidRPr="00F11E6B">
        <w:rPr>
          <w:i/>
          <w:szCs w:val="24"/>
          <w:lang w:val="fr-FR"/>
        </w:rPr>
        <w:t xml:space="preserve"> des plantes entières et des parties de plantes</w:t>
      </w:r>
      <w:r w:rsidR="007F7D28" w:rsidRPr="00F11E6B">
        <w:rPr>
          <w:szCs w:val="24"/>
          <w:lang w:val="fr-FR"/>
        </w:rPr>
        <w:t>, obtenu par utilisation non autorisée de matériel de reproduction ou de multiplication de la variété protégée […]”, précisant ainsi que le produit de la récolte comprend des plantes entières et des parties de plantes obtenues par utilisation de matériel de reproduction ou de multiplication.</w:t>
      </w:r>
    </w:p>
    <w:p w:rsidR="00B855FC" w:rsidRDefault="00B855FC" w:rsidP="007F7D28">
      <w:pPr>
        <w:rPr>
          <w:szCs w:val="24"/>
          <w:lang w:val="fr-FR"/>
        </w:rPr>
      </w:pPr>
    </w:p>
    <w:p w:rsidR="00B855FC" w:rsidRDefault="00B855FC" w:rsidP="003C38DF">
      <w:pPr>
        <w:rPr>
          <w:lang w:val="fr-CH"/>
        </w:rPr>
      </w:pPr>
    </w:p>
    <w:p w:rsidR="00B855FC" w:rsidRDefault="003C38DF" w:rsidP="008D488F">
      <w:pPr>
        <w:keepNext/>
        <w:rPr>
          <w:lang w:val="fr-CH"/>
        </w:rPr>
      </w:pPr>
      <w:r w:rsidRPr="008D488F">
        <w:rPr>
          <w:szCs w:val="24"/>
          <w:lang w:val="fr-CH"/>
        </w:rPr>
        <w:t>3.</w:t>
      </w:r>
      <w:r w:rsidRPr="008D488F">
        <w:rPr>
          <w:szCs w:val="24"/>
          <w:lang w:val="fr-CH"/>
        </w:rPr>
        <w:tab/>
      </w:r>
      <w:r w:rsidR="008D488F" w:rsidRPr="008D488F">
        <w:rPr>
          <w:szCs w:val="24"/>
          <w:lang w:val="fr-CH"/>
        </w:rPr>
        <w:t>L</w:t>
      </w:r>
      <w:r w:rsidR="00B129D9">
        <w:rPr>
          <w:szCs w:val="24"/>
          <w:lang w:val="fr-CH"/>
        </w:rPr>
        <w:t>’</w:t>
      </w:r>
      <w:r w:rsidR="008D488F" w:rsidRPr="008D488F">
        <w:rPr>
          <w:szCs w:val="24"/>
          <w:lang w:val="fr-CH"/>
        </w:rPr>
        <w:t xml:space="preserve">explication selon laquelle le produit de la récolte comprend </w:t>
      </w:r>
      <w:r w:rsidR="008D488F">
        <w:rPr>
          <w:szCs w:val="24"/>
          <w:lang w:val="fr-CH"/>
        </w:rPr>
        <w:t>d</w:t>
      </w:r>
      <w:r w:rsidR="008D488F" w:rsidRPr="008D488F">
        <w:rPr>
          <w:szCs w:val="24"/>
          <w:lang w:val="fr-CH"/>
        </w:rPr>
        <w:t xml:space="preserve">es plantes entières et </w:t>
      </w:r>
      <w:r w:rsidR="008D488F">
        <w:rPr>
          <w:szCs w:val="24"/>
          <w:lang w:val="fr-CH"/>
        </w:rPr>
        <w:t>d</w:t>
      </w:r>
      <w:r w:rsidR="008D488F" w:rsidRPr="008D488F">
        <w:rPr>
          <w:szCs w:val="24"/>
          <w:lang w:val="fr-CH"/>
        </w:rPr>
        <w:t>es parties de plantes, c</w:t>
      </w:r>
      <w:r w:rsidR="00B129D9">
        <w:rPr>
          <w:szCs w:val="24"/>
          <w:lang w:val="fr-CH"/>
        </w:rPr>
        <w:t>’</w:t>
      </w:r>
      <w:r w:rsidR="008D488F" w:rsidRPr="008D488F">
        <w:rPr>
          <w:szCs w:val="24"/>
          <w:lang w:val="fr-CH"/>
        </w:rPr>
        <w:t>est</w:t>
      </w:r>
      <w:r w:rsidR="008F05A1">
        <w:rPr>
          <w:szCs w:val="24"/>
          <w:lang w:val="fr-CH"/>
        </w:rPr>
        <w:noBreakHyphen/>
      </w:r>
      <w:r w:rsidR="008D488F" w:rsidRPr="008D488F">
        <w:rPr>
          <w:szCs w:val="24"/>
          <w:lang w:val="fr-CH"/>
        </w:rPr>
        <w:t>à</w:t>
      </w:r>
      <w:r w:rsidR="008F05A1">
        <w:rPr>
          <w:szCs w:val="24"/>
          <w:lang w:val="fr-CH"/>
        </w:rPr>
        <w:noBreakHyphen/>
      </w:r>
      <w:r w:rsidR="008D488F" w:rsidRPr="008D488F">
        <w:rPr>
          <w:szCs w:val="24"/>
          <w:lang w:val="fr-CH"/>
        </w:rPr>
        <w:t xml:space="preserve">dire </w:t>
      </w:r>
      <w:r w:rsidR="008D488F">
        <w:rPr>
          <w:szCs w:val="24"/>
          <w:lang w:val="fr-CH"/>
        </w:rPr>
        <w:t xml:space="preserve">du matériel pouvant </w:t>
      </w:r>
      <w:r w:rsidR="008D488F" w:rsidRPr="008D488F">
        <w:rPr>
          <w:szCs w:val="24"/>
          <w:lang w:val="fr-CH"/>
        </w:rPr>
        <w:t>être utilisé à des fins de</w:t>
      </w:r>
      <w:r w:rsidR="008D488F">
        <w:rPr>
          <w:szCs w:val="24"/>
          <w:lang w:val="fr-CH"/>
        </w:rPr>
        <w:t xml:space="preserve"> reproduction ou de </w:t>
      </w:r>
      <w:r w:rsidR="008D488F" w:rsidRPr="008D488F">
        <w:rPr>
          <w:szCs w:val="24"/>
          <w:lang w:val="fr-CH"/>
        </w:rPr>
        <w:t>multiplication, signifie qu</w:t>
      </w:r>
      <w:r w:rsidR="00B129D9">
        <w:rPr>
          <w:szCs w:val="24"/>
          <w:lang w:val="fr-CH"/>
        </w:rPr>
        <w:t>’</w:t>
      </w:r>
      <w:r w:rsidR="008D488F" w:rsidRPr="008D488F">
        <w:rPr>
          <w:szCs w:val="24"/>
          <w:lang w:val="fr-CH"/>
        </w:rPr>
        <w:t xml:space="preserve">au moins certaines formes du produit de la récolte peuvent être utilisées comme matériel de </w:t>
      </w:r>
      <w:r w:rsidR="008D488F">
        <w:rPr>
          <w:szCs w:val="24"/>
          <w:lang w:val="fr-CH"/>
        </w:rPr>
        <w:t xml:space="preserve">reproduction ou de </w:t>
      </w:r>
      <w:r w:rsidR="008D488F" w:rsidRPr="008D488F">
        <w:rPr>
          <w:szCs w:val="24"/>
          <w:lang w:val="fr-CH"/>
        </w:rPr>
        <w:t>multiplicati</w:t>
      </w:r>
      <w:r w:rsidR="008F05A1" w:rsidRPr="008D488F">
        <w:rPr>
          <w:szCs w:val="24"/>
          <w:lang w:val="fr-CH"/>
        </w:rPr>
        <w:t>on</w:t>
      </w:r>
      <w:r w:rsidR="008F05A1">
        <w:rPr>
          <w:szCs w:val="24"/>
          <w:lang w:val="fr-CH"/>
        </w:rPr>
        <w:t xml:space="preserve">.  </w:t>
      </w:r>
      <w:r w:rsidR="008F05A1" w:rsidRPr="008D488F">
        <w:rPr>
          <w:lang w:val="fr-CH"/>
        </w:rPr>
        <w:t>Lo</w:t>
      </w:r>
      <w:r w:rsidR="008D488F" w:rsidRPr="008D488F">
        <w:rPr>
          <w:lang w:val="fr-CH"/>
        </w:rPr>
        <w:t xml:space="preserve">rsque le produit de la récolte </w:t>
      </w:r>
      <w:r w:rsidR="008D488F">
        <w:rPr>
          <w:szCs w:val="24"/>
          <w:lang w:val="fr-CH"/>
        </w:rPr>
        <w:t>peut</w:t>
      </w:r>
      <w:r w:rsidR="008D488F" w:rsidRPr="008D488F">
        <w:rPr>
          <w:szCs w:val="24"/>
          <w:lang w:val="fr-CH"/>
        </w:rPr>
        <w:t xml:space="preserve"> être </w:t>
      </w:r>
      <w:r w:rsidR="008D488F" w:rsidRPr="008D488F">
        <w:rPr>
          <w:lang w:val="fr-CH"/>
        </w:rPr>
        <w:t xml:space="preserve">utilisé comme matériel </w:t>
      </w:r>
      <w:r w:rsidR="008D488F" w:rsidRPr="008D488F">
        <w:rPr>
          <w:szCs w:val="24"/>
          <w:lang w:val="fr-CH"/>
        </w:rPr>
        <w:t xml:space="preserve">de </w:t>
      </w:r>
      <w:r w:rsidR="008D488F">
        <w:rPr>
          <w:szCs w:val="24"/>
          <w:lang w:val="fr-CH"/>
        </w:rPr>
        <w:t xml:space="preserve">reproduction ou </w:t>
      </w:r>
      <w:r w:rsidR="008D488F" w:rsidRPr="008D488F">
        <w:rPr>
          <w:lang w:val="fr-CH"/>
        </w:rPr>
        <w:t xml:space="preserve">de multiplication, il peut être considéré comme </w:t>
      </w:r>
      <w:r w:rsidR="008D488F">
        <w:rPr>
          <w:lang w:val="fr-CH"/>
        </w:rPr>
        <w:t xml:space="preserve">du </w:t>
      </w:r>
      <w:r w:rsidR="008D488F" w:rsidRPr="008D488F">
        <w:rPr>
          <w:lang w:val="fr-CH"/>
        </w:rPr>
        <w:t xml:space="preserve">matériel </w:t>
      </w:r>
      <w:r w:rsidR="008D488F" w:rsidRPr="008D488F">
        <w:rPr>
          <w:szCs w:val="24"/>
          <w:lang w:val="fr-CH"/>
        </w:rPr>
        <w:t xml:space="preserve">de </w:t>
      </w:r>
      <w:r w:rsidR="008D488F">
        <w:rPr>
          <w:szCs w:val="24"/>
          <w:lang w:val="fr-CH"/>
        </w:rPr>
        <w:t xml:space="preserve">reproduction ou </w:t>
      </w:r>
      <w:r w:rsidR="008D488F" w:rsidRPr="008D488F">
        <w:rPr>
          <w:lang w:val="fr-CH"/>
        </w:rPr>
        <w:t>de multiplication</w:t>
      </w:r>
      <w:r w:rsidR="008D488F" w:rsidRPr="008D488F">
        <w:rPr>
          <w:rStyle w:val="EndnoteReference"/>
          <w:lang w:val="fr-CH"/>
        </w:rPr>
        <w:endnoteReference w:id="4"/>
      </w:r>
      <w:r w:rsidR="008D488F" w:rsidRPr="008D488F">
        <w:rPr>
          <w:lang w:val="fr-CH"/>
        </w:rPr>
        <w:t>.</w:t>
      </w:r>
    </w:p>
    <w:p w:rsidR="00B855FC" w:rsidRDefault="00B855FC" w:rsidP="007F7D28">
      <w:pPr>
        <w:rPr>
          <w:szCs w:val="24"/>
          <w:lang w:val="fr-CH"/>
        </w:rPr>
      </w:pPr>
    </w:p>
    <w:p w:rsidR="006A53DC" w:rsidRPr="008D488F" w:rsidRDefault="006A53DC" w:rsidP="006A53DC">
      <w:pPr>
        <w:rPr>
          <w:lang w:val="fr-CH"/>
        </w:rPr>
      </w:pPr>
    </w:p>
    <w:tbl>
      <w:tblPr>
        <w:tblStyle w:val="TableGrid"/>
        <w:tblW w:w="0" w:type="auto"/>
        <w:tblLook w:val="04A0" w:firstRow="1" w:lastRow="0" w:firstColumn="1" w:lastColumn="0" w:noHBand="0" w:noVBand="1"/>
      </w:tblPr>
      <w:tblGrid>
        <w:gridCol w:w="9629"/>
      </w:tblGrid>
      <w:tr w:rsidR="006A53DC" w:rsidRPr="00840B4C" w:rsidTr="00F64722">
        <w:tc>
          <w:tcPr>
            <w:tcW w:w="9629" w:type="dxa"/>
            <w:shd w:val="clear" w:color="auto" w:fill="F2F2F2" w:themeFill="background1" w:themeFillShade="F2"/>
          </w:tcPr>
          <w:p w:rsidR="00B855FC" w:rsidRDefault="00B855FC" w:rsidP="00B31227">
            <w:pPr>
              <w:keepNext/>
              <w:rPr>
                <w:sz w:val="10"/>
                <w:szCs w:val="10"/>
                <w:lang w:val="fr-CH"/>
              </w:rPr>
            </w:pPr>
          </w:p>
          <w:p w:rsidR="00B855FC" w:rsidRDefault="00B71717" w:rsidP="00B31227">
            <w:pPr>
              <w:keepNext/>
              <w:rPr>
                <w:sz w:val="18"/>
                <w:szCs w:val="18"/>
                <w:u w:val="single"/>
                <w:lang w:val="fr-FR"/>
              </w:rPr>
            </w:pPr>
            <w:r w:rsidRPr="00FC6DBD">
              <w:rPr>
                <w:sz w:val="18"/>
                <w:szCs w:val="18"/>
                <w:u w:val="single"/>
                <w:lang w:val="fr-FR"/>
              </w:rPr>
              <w:t xml:space="preserve">Propositions de </w:t>
            </w:r>
            <w:r w:rsidR="003C38DF" w:rsidRPr="00FC6DBD">
              <w:rPr>
                <w:sz w:val="18"/>
                <w:szCs w:val="18"/>
                <w:u w:val="single"/>
                <w:lang w:val="fr-FR"/>
              </w:rPr>
              <w:t>la Nouvelle</w:t>
            </w:r>
            <w:r w:rsidR="008F05A1">
              <w:rPr>
                <w:sz w:val="18"/>
                <w:szCs w:val="18"/>
                <w:u w:val="single"/>
                <w:lang w:val="fr-FR"/>
              </w:rPr>
              <w:noBreakHyphen/>
            </w:r>
            <w:r w:rsidR="003C38DF" w:rsidRPr="00FC6DBD">
              <w:rPr>
                <w:sz w:val="18"/>
                <w:szCs w:val="18"/>
                <w:u w:val="single"/>
                <w:lang w:val="fr-FR"/>
              </w:rPr>
              <w:t>Zélande</w:t>
            </w:r>
            <w:r w:rsidR="006A53DC" w:rsidRPr="00FC6DBD">
              <w:rPr>
                <w:rStyle w:val="EndnoteReference"/>
                <w:b/>
                <w:sz w:val="18"/>
                <w:szCs w:val="18"/>
                <w:lang w:val="fr-FR"/>
              </w:rPr>
              <w:endnoteReference w:id="5"/>
            </w:r>
          </w:p>
          <w:p w:rsidR="00B855FC" w:rsidRDefault="00B855FC" w:rsidP="00B31227">
            <w:pPr>
              <w:keepNext/>
              <w:rPr>
                <w:sz w:val="18"/>
                <w:szCs w:val="18"/>
                <w:u w:val="single"/>
                <w:lang w:val="fr-FR"/>
              </w:rPr>
            </w:pPr>
          </w:p>
          <w:p w:rsidR="00B855FC" w:rsidRDefault="00DF6B32" w:rsidP="008D488F">
            <w:pPr>
              <w:keepNext/>
              <w:keepLines/>
              <w:rPr>
                <w:sz w:val="18"/>
                <w:szCs w:val="16"/>
                <w:lang w:val="fr-CH"/>
              </w:rPr>
            </w:pPr>
            <w:r w:rsidRPr="00FC6DBD">
              <w:rPr>
                <w:sz w:val="18"/>
                <w:szCs w:val="16"/>
                <w:lang w:val="fr-CH"/>
              </w:rPr>
              <w:t>S</w:t>
            </w:r>
            <w:r w:rsidR="00B129D9">
              <w:rPr>
                <w:sz w:val="18"/>
                <w:szCs w:val="16"/>
                <w:lang w:val="fr-CH"/>
              </w:rPr>
              <w:t>’</w:t>
            </w:r>
            <w:r w:rsidRPr="00FC6DBD">
              <w:rPr>
                <w:sz w:val="18"/>
                <w:szCs w:val="16"/>
                <w:lang w:val="fr-CH"/>
              </w:rPr>
              <w:t>agissant de</w:t>
            </w:r>
            <w:r w:rsidR="008D488F" w:rsidRPr="00FC6DBD">
              <w:rPr>
                <w:sz w:val="18"/>
                <w:szCs w:val="16"/>
                <w:lang w:val="fr-CH"/>
              </w:rPr>
              <w:t xml:space="preserve"> la modification susmentionnée au paragraphe</w:t>
            </w:r>
            <w:r w:rsidR="00B855FC">
              <w:rPr>
                <w:sz w:val="18"/>
                <w:szCs w:val="16"/>
                <w:lang w:val="fr-CH"/>
              </w:rPr>
              <w:t> </w:t>
            </w:r>
            <w:r w:rsidR="008D488F" w:rsidRPr="00FC6DBD">
              <w:rPr>
                <w:sz w:val="18"/>
                <w:szCs w:val="16"/>
                <w:lang w:val="fr-CH"/>
              </w:rPr>
              <w:t xml:space="preserve">3, qui </w:t>
            </w:r>
            <w:r w:rsidRPr="00FC6DBD">
              <w:rPr>
                <w:sz w:val="18"/>
                <w:szCs w:val="16"/>
                <w:lang w:val="fr-CH"/>
              </w:rPr>
              <w:t>fait l</w:t>
            </w:r>
            <w:r w:rsidR="00B129D9">
              <w:rPr>
                <w:sz w:val="18"/>
                <w:szCs w:val="16"/>
                <w:lang w:val="fr-CH"/>
              </w:rPr>
              <w:t>’</w:t>
            </w:r>
            <w:r w:rsidRPr="00FC6DBD">
              <w:rPr>
                <w:sz w:val="18"/>
                <w:szCs w:val="16"/>
                <w:lang w:val="fr-CH"/>
              </w:rPr>
              <w:t>objet d</w:t>
            </w:r>
            <w:r w:rsidR="008D488F" w:rsidRPr="00FC6DBD">
              <w:rPr>
                <w:sz w:val="18"/>
                <w:szCs w:val="16"/>
                <w:lang w:val="fr-CH"/>
              </w:rPr>
              <w:t>u paragraphe</w:t>
            </w:r>
            <w:r w:rsidR="00B855FC">
              <w:rPr>
                <w:sz w:val="18"/>
                <w:szCs w:val="16"/>
                <w:lang w:val="fr-CH"/>
              </w:rPr>
              <w:t> </w:t>
            </w:r>
            <w:r w:rsidR="008D488F" w:rsidRPr="00FC6DBD">
              <w:rPr>
                <w:sz w:val="18"/>
                <w:szCs w:val="16"/>
                <w:lang w:val="fr-CH"/>
              </w:rPr>
              <w:t xml:space="preserve">11 du </w:t>
            </w:r>
            <w:r w:rsidR="00B855FC">
              <w:rPr>
                <w:sz w:val="18"/>
                <w:szCs w:val="16"/>
                <w:lang w:val="fr-CH"/>
              </w:rPr>
              <w:t>“</w:t>
            </w:r>
            <w:r w:rsidR="008D488F" w:rsidRPr="00FC6DBD">
              <w:rPr>
                <w:sz w:val="18"/>
                <w:szCs w:val="16"/>
                <w:lang w:val="fr-CH"/>
              </w:rPr>
              <w:t>Compte</w:t>
            </w:r>
            <w:r w:rsidR="008F05A1">
              <w:rPr>
                <w:sz w:val="18"/>
                <w:szCs w:val="16"/>
                <w:lang w:val="fr-CH"/>
              </w:rPr>
              <w:noBreakHyphen/>
            </w:r>
            <w:r w:rsidR="008D488F" w:rsidRPr="00FC6DBD">
              <w:rPr>
                <w:sz w:val="18"/>
                <w:szCs w:val="16"/>
                <w:lang w:val="fr-CH"/>
              </w:rPr>
              <w:t>rendu</w:t>
            </w:r>
            <w:r w:rsidR="00B855FC">
              <w:rPr>
                <w:sz w:val="18"/>
                <w:szCs w:val="16"/>
                <w:lang w:val="fr-CH"/>
              </w:rPr>
              <w:t>”</w:t>
            </w:r>
            <w:r w:rsidR="008D488F" w:rsidRPr="00FC6DBD">
              <w:rPr>
                <w:sz w:val="18"/>
                <w:szCs w:val="16"/>
                <w:lang w:val="fr-CH"/>
              </w:rPr>
              <w:t xml:space="preserve"> du WG</w:t>
            </w:r>
            <w:r w:rsidR="008F05A1">
              <w:rPr>
                <w:sz w:val="18"/>
                <w:szCs w:val="16"/>
                <w:lang w:val="fr-CH"/>
              </w:rPr>
              <w:noBreakHyphen/>
            </w:r>
            <w:r w:rsidR="008D488F" w:rsidRPr="00FC6DBD">
              <w:rPr>
                <w:sz w:val="18"/>
                <w:szCs w:val="16"/>
                <w:lang w:val="fr-CH"/>
              </w:rPr>
              <w:t>HRV/1/6, la Nouvelle</w:t>
            </w:r>
            <w:r w:rsidR="008F05A1">
              <w:rPr>
                <w:sz w:val="18"/>
                <w:szCs w:val="16"/>
                <w:lang w:val="fr-CH"/>
              </w:rPr>
              <w:noBreakHyphen/>
            </w:r>
            <w:r w:rsidR="008D488F" w:rsidRPr="00FC6DBD">
              <w:rPr>
                <w:sz w:val="18"/>
                <w:szCs w:val="16"/>
                <w:lang w:val="fr-CH"/>
              </w:rPr>
              <w:t>Zélande a formulé l</w:t>
            </w:r>
            <w:r w:rsidR="00B129D9">
              <w:rPr>
                <w:sz w:val="18"/>
                <w:szCs w:val="16"/>
                <w:lang w:val="fr-CH"/>
              </w:rPr>
              <w:t>’</w:t>
            </w:r>
            <w:r w:rsidR="008D488F" w:rsidRPr="00FC6DBD">
              <w:rPr>
                <w:sz w:val="18"/>
                <w:szCs w:val="16"/>
                <w:lang w:val="fr-CH"/>
              </w:rPr>
              <w:t>observation suivante</w:t>
            </w:r>
            <w:r w:rsidR="00B129D9">
              <w:rPr>
                <w:sz w:val="18"/>
                <w:szCs w:val="16"/>
                <w:lang w:val="fr-CH"/>
              </w:rPr>
              <w:t> :</w:t>
            </w:r>
          </w:p>
          <w:p w:rsidR="00B855FC" w:rsidRDefault="00B855FC" w:rsidP="003C38DF">
            <w:pPr>
              <w:keepNext/>
              <w:keepLines/>
              <w:rPr>
                <w:sz w:val="16"/>
                <w:szCs w:val="16"/>
                <w:lang w:val="fr-CH"/>
              </w:rPr>
            </w:pPr>
          </w:p>
          <w:p w:rsidR="00B855FC" w:rsidRDefault="003C38DF" w:rsidP="008D488F">
            <w:pPr>
              <w:rPr>
                <w:sz w:val="18"/>
                <w:lang w:val="fr-CH"/>
              </w:rPr>
            </w:pPr>
            <w:r w:rsidRPr="00FC6DBD">
              <w:rPr>
                <w:sz w:val="18"/>
                <w:lang w:val="fr-CH"/>
              </w:rPr>
              <w:t>“</w:t>
            </w:r>
            <w:r w:rsidR="008D488F" w:rsidRPr="00FC6DBD">
              <w:rPr>
                <w:sz w:val="18"/>
                <w:lang w:val="fr-CH"/>
              </w:rPr>
              <w:t>La partie surlignée est un ajo</w:t>
            </w:r>
            <w:r w:rsidR="008F05A1" w:rsidRPr="00FC6DBD">
              <w:rPr>
                <w:sz w:val="18"/>
                <w:lang w:val="fr-CH"/>
              </w:rPr>
              <w:t>ut</w:t>
            </w:r>
            <w:r w:rsidR="008F05A1">
              <w:rPr>
                <w:sz w:val="18"/>
                <w:lang w:val="fr-CH"/>
              </w:rPr>
              <w:t xml:space="preserve">.  </w:t>
            </w:r>
            <w:r w:rsidR="008F05A1" w:rsidRPr="00FC6DBD">
              <w:rPr>
                <w:sz w:val="18"/>
                <w:lang w:val="fr-CH"/>
              </w:rPr>
              <w:t>Né</w:t>
            </w:r>
            <w:r w:rsidR="008D488F" w:rsidRPr="00FC6DBD">
              <w:rPr>
                <w:sz w:val="18"/>
                <w:lang w:val="fr-CH"/>
              </w:rPr>
              <w:t xml:space="preserve">anmoins, si la formule proposée indique dès le départ que </w:t>
            </w:r>
            <w:r w:rsidR="00DF6B32" w:rsidRPr="00FC6DBD">
              <w:rPr>
                <w:sz w:val="18"/>
                <w:lang w:val="fr-CH"/>
              </w:rPr>
              <w:t>l</w:t>
            </w:r>
            <w:r w:rsidR="00B129D9">
              <w:rPr>
                <w:sz w:val="18"/>
                <w:lang w:val="fr-CH"/>
              </w:rPr>
              <w:t>’</w:t>
            </w:r>
            <w:r w:rsidR="00DF6B32" w:rsidRPr="00FC6DBD">
              <w:rPr>
                <w:sz w:val="18"/>
                <w:lang w:val="fr-CH"/>
              </w:rPr>
              <w:t>ensemble du</w:t>
            </w:r>
            <w:r w:rsidR="008D488F" w:rsidRPr="00FC6DBD">
              <w:rPr>
                <w:sz w:val="18"/>
                <w:lang w:val="fr-CH"/>
              </w:rPr>
              <w:t xml:space="preserve"> matériel végétal </w:t>
            </w:r>
            <w:r w:rsidR="00DF6B32" w:rsidRPr="00FC6DBD">
              <w:rPr>
                <w:sz w:val="18"/>
                <w:lang w:val="fr-CH"/>
              </w:rPr>
              <w:t>constitue</w:t>
            </w:r>
            <w:r w:rsidR="008D488F" w:rsidRPr="00FC6DBD">
              <w:rPr>
                <w:sz w:val="18"/>
                <w:lang w:val="fr-CH"/>
              </w:rPr>
              <w:t xml:space="preserve"> du matériel de reproduction ou de multiplication, cette partie peut devenir inutile.</w:t>
            </w:r>
          </w:p>
          <w:p w:rsidR="00B855FC" w:rsidRDefault="00DF6B32" w:rsidP="007F5294">
            <w:pPr>
              <w:rPr>
                <w:sz w:val="18"/>
                <w:lang w:val="fr-CH"/>
              </w:rPr>
            </w:pPr>
            <w:r w:rsidRPr="00FC6DBD">
              <w:rPr>
                <w:sz w:val="18"/>
                <w:lang w:val="fr-CH"/>
              </w:rPr>
              <w:t>Le fait d</w:t>
            </w:r>
            <w:r w:rsidR="00B129D9">
              <w:rPr>
                <w:sz w:val="18"/>
                <w:lang w:val="fr-CH"/>
              </w:rPr>
              <w:t>’</w:t>
            </w:r>
            <w:r w:rsidRPr="00FC6DBD">
              <w:rPr>
                <w:sz w:val="18"/>
                <w:lang w:val="fr-CH"/>
              </w:rPr>
              <w:t>i</w:t>
            </w:r>
            <w:r w:rsidR="005E135D" w:rsidRPr="00FC6DBD">
              <w:rPr>
                <w:sz w:val="18"/>
                <w:lang w:val="fr-CH"/>
              </w:rPr>
              <w:t xml:space="preserve">ndiquer dès le départ que tout matériel végétal </w:t>
            </w:r>
            <w:r w:rsidRPr="00FC6DBD">
              <w:rPr>
                <w:sz w:val="18"/>
                <w:lang w:val="fr-CH"/>
              </w:rPr>
              <w:t xml:space="preserve">constitue </w:t>
            </w:r>
            <w:r w:rsidR="005E135D" w:rsidRPr="00FC6DBD">
              <w:rPr>
                <w:sz w:val="18"/>
                <w:lang w:val="fr-CH"/>
              </w:rPr>
              <w:t xml:space="preserve">du matériel de reproduction ou de multiplication, sauf preuve du contraire, et </w:t>
            </w:r>
            <w:r w:rsidRPr="00FC6DBD">
              <w:rPr>
                <w:sz w:val="18"/>
                <w:lang w:val="fr-CH"/>
              </w:rPr>
              <w:t>de recentrer</w:t>
            </w:r>
            <w:r w:rsidR="005E135D" w:rsidRPr="00FC6DBD">
              <w:rPr>
                <w:sz w:val="18"/>
                <w:lang w:val="fr-CH"/>
              </w:rPr>
              <w:t xml:space="preserve"> la révision </w:t>
            </w:r>
            <w:r w:rsidRPr="00FC6DBD">
              <w:rPr>
                <w:sz w:val="18"/>
                <w:lang w:val="fr-CH"/>
              </w:rPr>
              <w:t>sur</w:t>
            </w:r>
            <w:r w:rsidR="005E135D" w:rsidRPr="00FC6DBD">
              <w:rPr>
                <w:sz w:val="18"/>
                <w:lang w:val="fr-CH"/>
              </w:rPr>
              <w:t xml:space="preserve"> des orientations </w:t>
            </w:r>
            <w:r w:rsidRPr="00FC6DBD">
              <w:rPr>
                <w:sz w:val="18"/>
                <w:lang w:val="fr-CH"/>
              </w:rPr>
              <w:t>concernant le</w:t>
            </w:r>
            <w:r w:rsidR="005E135D" w:rsidRPr="00FC6DBD">
              <w:rPr>
                <w:sz w:val="18"/>
                <w:lang w:val="fr-CH"/>
              </w:rPr>
              <w:t xml:space="preserve"> moment où ce matériel devient un produit de la récolte constitue un changement d</w:t>
            </w:r>
            <w:r w:rsidR="00B129D9">
              <w:rPr>
                <w:sz w:val="18"/>
                <w:lang w:val="fr-CH"/>
              </w:rPr>
              <w:t>’</w:t>
            </w:r>
            <w:r w:rsidR="005E135D" w:rsidRPr="00FC6DBD">
              <w:rPr>
                <w:sz w:val="18"/>
                <w:lang w:val="fr-CH"/>
              </w:rPr>
              <w:t xml:space="preserve">approche, mais pas </w:t>
            </w:r>
            <w:r w:rsidR="00E61396" w:rsidRPr="00FC6DBD">
              <w:rPr>
                <w:sz w:val="18"/>
                <w:lang w:val="fr-CH"/>
              </w:rPr>
              <w:t xml:space="preserve">un changement quant au </w:t>
            </w:r>
            <w:r w:rsidR="005E135D" w:rsidRPr="00FC6DBD">
              <w:rPr>
                <w:sz w:val="18"/>
                <w:lang w:val="fr-CH"/>
              </w:rPr>
              <w:t>fo</w:t>
            </w:r>
            <w:r w:rsidR="008F05A1" w:rsidRPr="00FC6DBD">
              <w:rPr>
                <w:sz w:val="18"/>
                <w:lang w:val="fr-CH"/>
              </w:rPr>
              <w:t>nd</w:t>
            </w:r>
            <w:r w:rsidR="008F05A1">
              <w:rPr>
                <w:sz w:val="18"/>
                <w:lang w:val="fr-CH"/>
              </w:rPr>
              <w:t xml:space="preserve">.  </w:t>
            </w:r>
            <w:r w:rsidR="008F05A1" w:rsidRPr="00FC6DBD">
              <w:rPr>
                <w:sz w:val="18"/>
                <w:lang w:val="fr-CH"/>
              </w:rPr>
              <w:t>Ce</w:t>
            </w:r>
            <w:r w:rsidR="007F5294" w:rsidRPr="00FC6DBD">
              <w:rPr>
                <w:sz w:val="18"/>
                <w:lang w:val="fr-CH"/>
              </w:rPr>
              <w:t>tte approche est conforme aux articles</w:t>
            </w:r>
            <w:r w:rsidR="00B855FC">
              <w:rPr>
                <w:sz w:val="18"/>
                <w:lang w:val="fr-CH"/>
              </w:rPr>
              <w:t> </w:t>
            </w:r>
            <w:r w:rsidR="007F5294" w:rsidRPr="00FC6DBD">
              <w:rPr>
                <w:sz w:val="18"/>
                <w:lang w:val="fr-CH"/>
              </w:rPr>
              <w:t>14.2</w:t>
            </w:r>
            <w:r w:rsidR="00E61396" w:rsidRPr="00FC6DBD">
              <w:rPr>
                <w:sz w:val="18"/>
                <w:lang w:val="fr-CH"/>
              </w:rPr>
              <w:t>)</w:t>
            </w:r>
            <w:r w:rsidR="007F5294" w:rsidRPr="00FC6DBD">
              <w:rPr>
                <w:sz w:val="18"/>
                <w:lang w:val="fr-CH"/>
              </w:rPr>
              <w:t xml:space="preserve"> et 16.2</w:t>
            </w:r>
            <w:r w:rsidR="00E61396" w:rsidRPr="00FC6DBD">
              <w:rPr>
                <w:sz w:val="18"/>
                <w:lang w:val="fr-CH"/>
              </w:rPr>
              <w:t>)</w:t>
            </w:r>
            <w:r w:rsidR="007F5294" w:rsidRPr="00FC6DBD">
              <w:rPr>
                <w:sz w:val="18"/>
                <w:lang w:val="fr-CH"/>
              </w:rPr>
              <w:t xml:space="preserve"> qui indiquent tous deux</w:t>
            </w:r>
            <w:r w:rsidR="00B31550">
              <w:rPr>
                <w:sz w:val="18"/>
                <w:lang w:val="fr-CH"/>
              </w:rPr>
              <w:t> </w:t>
            </w:r>
            <w:r w:rsidR="007F5294" w:rsidRPr="00FC6DBD">
              <w:rPr>
                <w:sz w:val="18"/>
                <w:lang w:val="fr-CH"/>
              </w:rPr>
              <w:t xml:space="preserve">que le produit de la récolte comprend </w:t>
            </w:r>
            <w:r w:rsidR="00E61396" w:rsidRPr="00FC6DBD">
              <w:rPr>
                <w:sz w:val="18"/>
                <w:lang w:val="fr-CH"/>
              </w:rPr>
              <w:t>d</w:t>
            </w:r>
            <w:r w:rsidR="007F5294" w:rsidRPr="00FC6DBD">
              <w:rPr>
                <w:sz w:val="18"/>
                <w:lang w:val="fr-CH"/>
              </w:rPr>
              <w:t xml:space="preserve">es plantes entières et </w:t>
            </w:r>
            <w:r w:rsidR="00E61396" w:rsidRPr="00FC6DBD">
              <w:rPr>
                <w:sz w:val="18"/>
                <w:lang w:val="fr-CH"/>
              </w:rPr>
              <w:t>d</w:t>
            </w:r>
            <w:r w:rsidR="007F5294" w:rsidRPr="00FC6DBD">
              <w:rPr>
                <w:sz w:val="18"/>
                <w:lang w:val="fr-CH"/>
              </w:rPr>
              <w:t>es parties de plant</w:t>
            </w:r>
            <w:r w:rsidR="008F05A1" w:rsidRPr="00FC6DBD">
              <w:rPr>
                <w:sz w:val="18"/>
                <w:lang w:val="fr-CH"/>
              </w:rPr>
              <w:t>es</w:t>
            </w:r>
            <w:r w:rsidR="008F05A1">
              <w:rPr>
                <w:sz w:val="18"/>
                <w:lang w:val="fr-CH"/>
              </w:rPr>
              <w:t xml:space="preserve">.  </w:t>
            </w:r>
            <w:r w:rsidR="008F05A1" w:rsidRPr="00FC6DBD">
              <w:rPr>
                <w:sz w:val="18"/>
                <w:lang w:val="fr-CH"/>
              </w:rPr>
              <w:t>Un</w:t>
            </w:r>
            <w:r w:rsidR="007F5294" w:rsidRPr="00FC6DBD">
              <w:rPr>
                <w:sz w:val="18"/>
                <w:lang w:val="fr-CH"/>
              </w:rPr>
              <w:t>e révision dans ce sens pourrait poser des difficultés aux États membres dont la législation nationale définit le matériel de reproduction ou de multiplication ou le produit de la récolte d</w:t>
            </w:r>
            <w:r w:rsidR="00B129D9">
              <w:rPr>
                <w:sz w:val="18"/>
                <w:lang w:val="fr-CH"/>
              </w:rPr>
              <w:t>’</w:t>
            </w:r>
            <w:r w:rsidR="007F5294" w:rsidRPr="00FC6DBD">
              <w:rPr>
                <w:sz w:val="18"/>
                <w:lang w:val="fr-CH"/>
              </w:rPr>
              <w:t>une manière ne permettant pas d</w:t>
            </w:r>
            <w:r w:rsidR="00B129D9">
              <w:rPr>
                <w:sz w:val="18"/>
                <w:lang w:val="fr-CH"/>
              </w:rPr>
              <w:t>’</w:t>
            </w:r>
            <w:r w:rsidR="007F5294" w:rsidRPr="00FC6DBD">
              <w:rPr>
                <w:sz w:val="18"/>
                <w:lang w:val="fr-CH"/>
              </w:rPr>
              <w:t>intégrer une telle approche dans la note explicative.</w:t>
            </w:r>
          </w:p>
          <w:p w:rsidR="00B855FC" w:rsidRDefault="007F5294" w:rsidP="007F5294">
            <w:pPr>
              <w:rPr>
                <w:sz w:val="18"/>
                <w:lang w:val="fr-CH"/>
              </w:rPr>
            </w:pPr>
            <w:r w:rsidRPr="00FC6DBD">
              <w:rPr>
                <w:sz w:val="18"/>
                <w:lang w:val="fr-CH"/>
              </w:rPr>
              <w:t>La Convention a été rédigée à une époque où la distinction entre produit de la récolte et matériel de reproduction ou de multiplication était beaucoup plus clai</w:t>
            </w:r>
            <w:r w:rsidR="008F05A1" w:rsidRPr="00FC6DBD">
              <w:rPr>
                <w:sz w:val="18"/>
                <w:lang w:val="fr-CH"/>
              </w:rPr>
              <w:t>re</w:t>
            </w:r>
            <w:r w:rsidR="008F05A1">
              <w:rPr>
                <w:sz w:val="18"/>
                <w:lang w:val="fr-CH"/>
              </w:rPr>
              <w:t xml:space="preserve">.  </w:t>
            </w:r>
            <w:r w:rsidR="008F05A1" w:rsidRPr="00FC6DBD">
              <w:rPr>
                <w:sz w:val="18"/>
                <w:lang w:val="fr-CH"/>
              </w:rPr>
              <w:t>Tr</w:t>
            </w:r>
            <w:r w:rsidRPr="00FC6DBD">
              <w:rPr>
                <w:sz w:val="18"/>
                <w:lang w:val="fr-CH"/>
              </w:rPr>
              <w:t>ente ans plus tard, ce n</w:t>
            </w:r>
            <w:r w:rsidR="00B129D9">
              <w:rPr>
                <w:sz w:val="18"/>
                <w:lang w:val="fr-CH"/>
              </w:rPr>
              <w:t>’</w:t>
            </w:r>
            <w:r w:rsidRPr="00FC6DBD">
              <w:rPr>
                <w:sz w:val="18"/>
                <w:lang w:val="fr-CH"/>
              </w:rPr>
              <w:t xml:space="preserve">est plus le cas et les notes explicatives doivent non seulement tenir compte de la Convention, mais aussi de la pratique et </w:t>
            </w:r>
            <w:r w:rsidR="00FC6DBD" w:rsidRPr="00FC6DBD">
              <w:rPr>
                <w:sz w:val="18"/>
                <w:lang w:val="fr-CH"/>
              </w:rPr>
              <w:t>des échanges commerciaux</w:t>
            </w:r>
            <w:r w:rsidRPr="00FC6DBD">
              <w:rPr>
                <w:sz w:val="18"/>
                <w:lang w:val="fr-CH"/>
              </w:rPr>
              <w:t xml:space="preserve"> actuels</w:t>
            </w:r>
            <w:r w:rsidR="00B855FC">
              <w:rPr>
                <w:sz w:val="18"/>
                <w:lang w:val="fr-CH"/>
              </w:rPr>
              <w:t>”</w:t>
            </w:r>
            <w:r w:rsidRPr="00FC6DBD">
              <w:rPr>
                <w:sz w:val="18"/>
                <w:lang w:val="fr-CH"/>
              </w:rPr>
              <w:t>.</w:t>
            </w:r>
          </w:p>
          <w:p w:rsidR="00B855FC" w:rsidRDefault="00B855FC" w:rsidP="003C38DF">
            <w:pPr>
              <w:keepNext/>
              <w:keepLines/>
              <w:rPr>
                <w:sz w:val="16"/>
                <w:szCs w:val="16"/>
                <w:lang w:val="fr-CH"/>
              </w:rPr>
            </w:pPr>
          </w:p>
          <w:p w:rsidR="006A53DC" w:rsidRPr="007F5294" w:rsidRDefault="006A53DC" w:rsidP="00F64722">
            <w:pPr>
              <w:rPr>
                <w:sz w:val="8"/>
                <w:lang w:val="fr-CH"/>
              </w:rPr>
            </w:pPr>
          </w:p>
        </w:tc>
      </w:tr>
    </w:tbl>
    <w:p w:rsidR="00B855FC" w:rsidRDefault="00B855FC" w:rsidP="006A53DC">
      <w:pPr>
        <w:rPr>
          <w:sz w:val="18"/>
          <w:lang w:val="fr-CH"/>
        </w:rPr>
      </w:pPr>
    </w:p>
    <w:p w:rsidR="00B855FC" w:rsidRDefault="00B855FC" w:rsidP="006A53DC">
      <w:pPr>
        <w:rPr>
          <w:lang w:val="fr-CH"/>
        </w:rPr>
      </w:pPr>
    </w:p>
    <w:p w:rsidR="00B855FC" w:rsidRDefault="00B855FC" w:rsidP="00BD4CB3">
      <w:pPr>
        <w:rPr>
          <w:sz w:val="18"/>
          <w:lang w:val="fr-CH"/>
        </w:rPr>
      </w:pPr>
    </w:p>
    <w:p w:rsidR="00B855FC" w:rsidRDefault="00B31148" w:rsidP="00265A86">
      <w:pPr>
        <w:pStyle w:val="Heading2"/>
      </w:pPr>
      <w:bookmarkStart w:id="6" w:name="_Toc178579800"/>
      <w:bookmarkStart w:id="7" w:name="_Toc178579821"/>
      <w:bookmarkStart w:id="8" w:name="_Toc331410080"/>
      <w:bookmarkStart w:id="9" w:name="_Toc111568136"/>
      <w:r w:rsidRPr="00F11E6B">
        <w:t>c)</w:t>
      </w:r>
      <w:r w:rsidRPr="00F11E6B">
        <w:tab/>
      </w:r>
      <w:bookmarkEnd w:id="6"/>
      <w:bookmarkEnd w:id="7"/>
      <w:bookmarkEnd w:id="8"/>
      <w:r w:rsidR="000625C5" w:rsidRPr="00F11E6B">
        <w:t>Utilisation non autorisée de matériel de reproduction ou de multiplication</w:t>
      </w:r>
      <w:bookmarkEnd w:id="9"/>
    </w:p>
    <w:p w:rsidR="00B855FC" w:rsidRDefault="00B855FC" w:rsidP="00B31148">
      <w:pPr>
        <w:keepNext/>
        <w:rPr>
          <w:szCs w:val="24"/>
          <w:lang w:val="fr-FR"/>
        </w:rPr>
      </w:pPr>
    </w:p>
    <w:p w:rsidR="00B855FC" w:rsidRDefault="000625C5" w:rsidP="00B31148">
      <w:pPr>
        <w:pStyle w:val="Heading3"/>
        <w:rPr>
          <w:lang w:val="fr-FR"/>
        </w:rPr>
      </w:pPr>
      <w:bookmarkStart w:id="10" w:name="_Toc111568137"/>
      <w:r w:rsidRPr="00F11E6B">
        <w:rPr>
          <w:lang w:val="fr-FR"/>
        </w:rPr>
        <w:t xml:space="preserve">Actes </w:t>
      </w:r>
      <w:r w:rsidR="00B129D9">
        <w:rPr>
          <w:lang w:val="fr-FR"/>
        </w:rPr>
        <w:t>à l’égard</w:t>
      </w:r>
      <w:r w:rsidRPr="00F11E6B">
        <w:rPr>
          <w:lang w:val="fr-FR"/>
        </w:rPr>
        <w:t xml:space="preserve"> du matériel de reproduction ou de multiplication</w:t>
      </w:r>
      <w:bookmarkEnd w:id="10"/>
    </w:p>
    <w:p w:rsidR="00B855FC" w:rsidRDefault="00B855FC" w:rsidP="00B31148">
      <w:pPr>
        <w:keepNext/>
        <w:rPr>
          <w:szCs w:val="24"/>
          <w:lang w:val="fr-FR"/>
        </w:rPr>
      </w:pPr>
    </w:p>
    <w:p w:rsidR="00B855FC" w:rsidRDefault="003C38DF" w:rsidP="000625C5">
      <w:pPr>
        <w:rPr>
          <w:szCs w:val="24"/>
          <w:lang w:val="fr-FR"/>
        </w:rPr>
      </w:pPr>
      <w:r>
        <w:rPr>
          <w:szCs w:val="24"/>
          <w:lang w:val="fr-FR"/>
        </w:rPr>
        <w:t>4.</w:t>
      </w:r>
      <w:r w:rsidR="00DE4092" w:rsidRPr="00F11E6B">
        <w:rPr>
          <w:szCs w:val="24"/>
          <w:lang w:val="fr-FR"/>
        </w:rPr>
        <w:tab/>
      </w:r>
      <w:r w:rsidR="000625C5" w:rsidRPr="00F11E6B">
        <w:rPr>
          <w:szCs w:val="24"/>
          <w:lang w:val="fr-FR"/>
        </w:rPr>
        <w:t xml:space="preserve">On entend par </w:t>
      </w:r>
      <w:r w:rsidR="008A1516">
        <w:rPr>
          <w:szCs w:val="24"/>
          <w:lang w:val="fr-FR"/>
        </w:rPr>
        <w:t>“</w:t>
      </w:r>
      <w:r w:rsidR="008A1516" w:rsidRPr="00F11E6B">
        <w:rPr>
          <w:szCs w:val="24"/>
          <w:lang w:val="fr-FR"/>
        </w:rPr>
        <w:t>u</w:t>
      </w:r>
      <w:r w:rsidR="000625C5" w:rsidRPr="00F11E6B">
        <w:rPr>
          <w:szCs w:val="24"/>
          <w:lang w:val="fr-FR"/>
        </w:rPr>
        <w:t xml:space="preserve">tilisation non autorisée” les actes </w:t>
      </w:r>
      <w:r w:rsidR="00B129D9">
        <w:rPr>
          <w:szCs w:val="24"/>
          <w:lang w:val="fr-FR"/>
        </w:rPr>
        <w:t>à l’égard</w:t>
      </w:r>
      <w:r w:rsidR="000625C5" w:rsidRPr="00F11E6B">
        <w:rPr>
          <w:szCs w:val="24"/>
          <w:lang w:val="fr-FR"/>
        </w:rPr>
        <w:t xml:space="preserve"> du matériel de reproduction ou de multiplication qui requièrent l</w:t>
      </w:r>
      <w:r w:rsidR="00B129D9">
        <w:rPr>
          <w:szCs w:val="24"/>
          <w:lang w:val="fr-FR"/>
        </w:rPr>
        <w:t>’</w:t>
      </w:r>
      <w:r w:rsidR="000625C5" w:rsidRPr="00F11E6B">
        <w:rPr>
          <w:szCs w:val="24"/>
          <w:lang w:val="fr-FR"/>
        </w:rPr>
        <w:t>autorisation du titulaire du droit d</w:t>
      </w:r>
      <w:r w:rsidR="00B129D9">
        <w:rPr>
          <w:szCs w:val="24"/>
          <w:lang w:val="fr-FR"/>
        </w:rPr>
        <w:t>’</w:t>
      </w:r>
      <w:r w:rsidR="000625C5" w:rsidRPr="00F11E6B">
        <w:rPr>
          <w:szCs w:val="24"/>
          <w:lang w:val="fr-FR"/>
        </w:rPr>
        <w:t xml:space="preserve">obtenteur sur le territoire concerné </w:t>
      </w:r>
      <w:r w:rsidR="00254526">
        <w:rPr>
          <w:szCs w:val="24"/>
          <w:lang w:val="fr-FR"/>
        </w:rPr>
        <w:br/>
      </w:r>
      <w:r w:rsidR="000625C5" w:rsidRPr="00F11E6B">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0625C5" w:rsidRPr="00F11E6B">
        <w:rPr>
          <w:szCs w:val="24"/>
          <w:lang w:val="fr-FR"/>
        </w:rPr>
        <w:t>4.1) de l</w:t>
      </w:r>
      <w:r w:rsidR="00B129D9">
        <w:rPr>
          <w:szCs w:val="24"/>
          <w:lang w:val="fr-FR"/>
        </w:rPr>
        <w:t>’</w:t>
      </w:r>
      <w:r w:rsidR="000625C5"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0625C5" w:rsidRPr="00F11E6B">
        <w:rPr>
          <w:szCs w:val="24"/>
          <w:lang w:val="fr-FR"/>
        </w:rPr>
        <w:t>), mais qui ont été accomplis sans qu</w:t>
      </w:r>
      <w:r w:rsidR="00B129D9">
        <w:rPr>
          <w:szCs w:val="24"/>
          <w:lang w:val="fr-FR"/>
        </w:rPr>
        <w:t>’</w:t>
      </w:r>
      <w:r w:rsidR="000625C5" w:rsidRPr="00F11E6B">
        <w:rPr>
          <w:szCs w:val="24"/>
          <w:lang w:val="fr-FR"/>
        </w:rPr>
        <w:t>une telle autorisation ait été obten</w:t>
      </w:r>
      <w:r w:rsidR="008F05A1" w:rsidRPr="00F11E6B">
        <w:rPr>
          <w:szCs w:val="24"/>
          <w:lang w:val="fr-FR"/>
        </w:rPr>
        <w:t>ue</w:t>
      </w:r>
      <w:r w:rsidR="008F05A1">
        <w:rPr>
          <w:szCs w:val="24"/>
          <w:lang w:val="fr-FR"/>
        </w:rPr>
        <w:t xml:space="preserve">.  </w:t>
      </w:r>
      <w:r w:rsidR="008F05A1" w:rsidRPr="00F11E6B">
        <w:rPr>
          <w:szCs w:val="24"/>
          <w:lang w:val="fr-FR"/>
        </w:rPr>
        <w:t>Pa</w:t>
      </w:r>
      <w:r w:rsidR="000625C5" w:rsidRPr="00F11E6B">
        <w:rPr>
          <w:szCs w:val="24"/>
          <w:lang w:val="fr-FR"/>
        </w:rPr>
        <w:t>r conséquent, les actes non autorisés ne peuvent se produire que sur le territoire du membre de l</w:t>
      </w:r>
      <w:r w:rsidR="00B129D9">
        <w:rPr>
          <w:szCs w:val="24"/>
          <w:lang w:val="fr-FR"/>
        </w:rPr>
        <w:t>’</w:t>
      </w:r>
      <w:r w:rsidR="000625C5" w:rsidRPr="00F11E6B">
        <w:rPr>
          <w:szCs w:val="24"/>
          <w:lang w:val="fr-FR"/>
        </w:rPr>
        <w:t>Union sur lequel un droit d</w:t>
      </w:r>
      <w:r w:rsidR="00B129D9">
        <w:rPr>
          <w:szCs w:val="24"/>
          <w:lang w:val="fr-FR"/>
        </w:rPr>
        <w:t>’</w:t>
      </w:r>
      <w:r w:rsidR="000625C5" w:rsidRPr="00F11E6B">
        <w:rPr>
          <w:szCs w:val="24"/>
          <w:lang w:val="fr-FR"/>
        </w:rPr>
        <w:t>obtenteur a été octroyé et est en vigueur.</w:t>
      </w:r>
    </w:p>
    <w:p w:rsidR="009A3D9C" w:rsidRPr="00F11E6B" w:rsidRDefault="009A3D9C" w:rsidP="009A3D9C">
      <w:pPr>
        <w:rPr>
          <w:sz w:val="18"/>
          <w:lang w:val="fr-FR"/>
        </w:rPr>
      </w:pPr>
    </w:p>
    <w:tbl>
      <w:tblPr>
        <w:tblStyle w:val="TableGrid"/>
        <w:tblW w:w="0" w:type="auto"/>
        <w:tblLook w:val="04A0" w:firstRow="1" w:lastRow="0" w:firstColumn="1" w:lastColumn="0" w:noHBand="0" w:noVBand="1"/>
      </w:tblPr>
      <w:tblGrid>
        <w:gridCol w:w="9629"/>
      </w:tblGrid>
      <w:tr w:rsidR="009A3D9C" w:rsidRPr="00840B4C" w:rsidTr="008156EB">
        <w:tc>
          <w:tcPr>
            <w:tcW w:w="9629" w:type="dxa"/>
            <w:shd w:val="clear" w:color="auto" w:fill="F2F2F2" w:themeFill="background1" w:themeFillShade="F2"/>
          </w:tcPr>
          <w:p w:rsidR="00B855FC" w:rsidRDefault="00B855FC" w:rsidP="008156EB">
            <w:pPr>
              <w:rPr>
                <w:sz w:val="10"/>
                <w:szCs w:val="10"/>
                <w:lang w:val="fr-FR"/>
              </w:rPr>
            </w:pPr>
          </w:p>
          <w:p w:rsidR="00B855FC" w:rsidRPr="0026580A" w:rsidRDefault="00D40EDE" w:rsidP="008156EB">
            <w:pPr>
              <w:rPr>
                <w:i/>
                <w:sz w:val="18"/>
                <w:szCs w:val="18"/>
                <w:lang w:val="fr-FR"/>
              </w:rPr>
            </w:pPr>
            <w:r w:rsidRPr="0026580A">
              <w:rPr>
                <w:i/>
                <w:sz w:val="18"/>
                <w:szCs w:val="18"/>
                <w:u w:val="single"/>
                <w:lang w:val="fr-FR"/>
              </w:rPr>
              <w:t>Propositions de l</w:t>
            </w:r>
            <w:r w:rsidR="00B129D9" w:rsidRPr="0026580A">
              <w:rPr>
                <w:i/>
                <w:sz w:val="18"/>
                <w:szCs w:val="18"/>
                <w:u w:val="single"/>
                <w:lang w:val="fr-FR"/>
              </w:rPr>
              <w:t>’</w:t>
            </w:r>
            <w:r w:rsidR="00FE55BA" w:rsidRPr="0026580A">
              <w:rPr>
                <w:i/>
                <w:sz w:val="18"/>
                <w:szCs w:val="18"/>
                <w:u w:val="single"/>
                <w:lang w:val="fr-FR"/>
              </w:rPr>
              <w:t xml:space="preserve">ISF, </w:t>
            </w:r>
            <w:r w:rsidR="008A1516" w:rsidRPr="0026580A">
              <w:rPr>
                <w:i/>
                <w:sz w:val="18"/>
                <w:szCs w:val="18"/>
                <w:u w:val="single"/>
                <w:lang w:val="fr-FR"/>
              </w:rPr>
              <w:t>CIO</w:t>
            </w:r>
            <w:r w:rsidRPr="0026580A">
              <w:rPr>
                <w:i/>
                <w:sz w:val="18"/>
                <w:szCs w:val="18"/>
                <w:u w:val="single"/>
                <w:lang w:val="fr-FR"/>
              </w:rPr>
              <w:t>PORA, CropLife International</w:t>
            </w:r>
            <w:r w:rsidR="00FE55BA" w:rsidRPr="0026580A">
              <w:rPr>
                <w:i/>
                <w:sz w:val="18"/>
                <w:szCs w:val="18"/>
                <w:u w:val="single"/>
                <w:lang w:val="fr-FR"/>
              </w:rPr>
              <w:t xml:space="preserve">, </w:t>
            </w:r>
            <w:r w:rsidRPr="0026580A">
              <w:rPr>
                <w:i/>
                <w:sz w:val="18"/>
                <w:szCs w:val="18"/>
                <w:u w:val="single"/>
                <w:lang w:val="fr-FR"/>
              </w:rPr>
              <w:t>Euroseeds</w:t>
            </w:r>
            <w:r w:rsidR="00FE55BA" w:rsidRPr="0026580A">
              <w:rPr>
                <w:i/>
                <w:sz w:val="18"/>
                <w:szCs w:val="18"/>
                <w:u w:val="single"/>
                <w:lang w:val="fr-FR"/>
              </w:rPr>
              <w:t>, APSA, AFSTA et</w:t>
            </w:r>
            <w:r w:rsidR="008A1516" w:rsidRPr="0026580A">
              <w:rPr>
                <w:i/>
                <w:sz w:val="18"/>
                <w:szCs w:val="18"/>
                <w:u w:val="single"/>
                <w:lang w:val="fr-FR"/>
              </w:rPr>
              <w:t> SAA</w:t>
            </w:r>
            <w:r w:rsidR="009A3D9C" w:rsidRPr="0026580A">
              <w:rPr>
                <w:rStyle w:val="EndnoteReference"/>
                <w:b/>
                <w:i/>
                <w:sz w:val="18"/>
                <w:szCs w:val="18"/>
                <w:lang w:val="fr-FR"/>
              </w:rPr>
              <w:endnoteReference w:id="6"/>
            </w:r>
          </w:p>
          <w:p w:rsidR="00B855FC" w:rsidRPr="0026580A" w:rsidRDefault="00B855FC" w:rsidP="008156EB">
            <w:pPr>
              <w:rPr>
                <w:i/>
                <w:sz w:val="16"/>
                <w:szCs w:val="18"/>
                <w:lang w:val="fr-FR"/>
              </w:rPr>
            </w:pPr>
          </w:p>
          <w:p w:rsidR="00B855FC" w:rsidRPr="0026580A" w:rsidRDefault="00D40EDE" w:rsidP="008156EB">
            <w:pPr>
              <w:rPr>
                <w:i/>
                <w:sz w:val="18"/>
                <w:szCs w:val="18"/>
                <w:lang w:val="fr-FR"/>
              </w:rPr>
            </w:pPr>
            <w:r w:rsidRPr="0026580A">
              <w:rPr>
                <w:i/>
                <w:sz w:val="18"/>
                <w:szCs w:val="18"/>
                <w:lang w:val="fr-FR"/>
              </w:rPr>
              <w:t xml:space="preserve">Le </w:t>
            </w:r>
            <w:r w:rsidR="008A1516" w:rsidRPr="0026580A">
              <w:rPr>
                <w:i/>
                <w:sz w:val="18"/>
                <w:szCs w:val="18"/>
                <w:lang w:val="fr-FR"/>
              </w:rPr>
              <w:t>paragraphe 4</w:t>
            </w:r>
            <w:r w:rsidRPr="0026580A">
              <w:rPr>
                <w:i/>
                <w:sz w:val="18"/>
                <w:szCs w:val="18"/>
                <w:lang w:val="fr-FR"/>
              </w:rPr>
              <w:t xml:space="preserve"> doit être modifié comme suit</w:t>
            </w:r>
            <w:r w:rsidR="00B129D9" w:rsidRPr="0026580A">
              <w:rPr>
                <w:i/>
                <w:sz w:val="18"/>
                <w:szCs w:val="18"/>
                <w:lang w:val="fr-FR"/>
              </w:rPr>
              <w:t> :</w:t>
            </w:r>
            <w:r w:rsidR="009A3D9C" w:rsidRPr="0026580A">
              <w:rPr>
                <w:i/>
                <w:sz w:val="18"/>
                <w:szCs w:val="18"/>
                <w:lang w:val="fr-FR"/>
              </w:rPr>
              <w:t xml:space="preserve"> “</w:t>
            </w:r>
            <w:r w:rsidRPr="0026580A">
              <w:rPr>
                <w:i/>
                <w:sz w:val="18"/>
                <w:szCs w:val="18"/>
                <w:highlight w:val="lightGray"/>
                <w:u w:val="single"/>
                <w:lang w:val="fr-FR"/>
              </w:rPr>
              <w:t>L</w:t>
            </w:r>
            <w:r w:rsidR="00B129D9" w:rsidRPr="0026580A">
              <w:rPr>
                <w:i/>
                <w:sz w:val="18"/>
                <w:szCs w:val="18"/>
                <w:highlight w:val="lightGray"/>
                <w:u w:val="single"/>
                <w:lang w:val="fr-FR"/>
              </w:rPr>
              <w:t>’</w:t>
            </w:r>
            <w:r w:rsidRPr="0026580A">
              <w:rPr>
                <w:i/>
                <w:sz w:val="18"/>
                <w:szCs w:val="18"/>
                <w:highlight w:val="lightGray"/>
                <w:u w:val="single"/>
                <w:lang w:val="fr-FR"/>
              </w:rPr>
              <w:t>autorisation est la manifestation claire d</w:t>
            </w:r>
            <w:r w:rsidR="00B129D9" w:rsidRPr="0026580A">
              <w:rPr>
                <w:i/>
                <w:sz w:val="18"/>
                <w:szCs w:val="18"/>
                <w:highlight w:val="lightGray"/>
                <w:u w:val="single"/>
                <w:lang w:val="fr-FR"/>
              </w:rPr>
              <w:t>’</w:t>
            </w:r>
            <w:r w:rsidRPr="0026580A">
              <w:rPr>
                <w:i/>
                <w:sz w:val="18"/>
                <w:szCs w:val="18"/>
                <w:highlight w:val="lightGray"/>
                <w:u w:val="single"/>
                <w:lang w:val="fr-FR"/>
              </w:rPr>
              <w:t xml:space="preserve">un acte de volonté de la part de </w:t>
            </w:r>
            <w:r w:rsidR="00222C53" w:rsidRPr="0026580A">
              <w:rPr>
                <w:i/>
                <w:sz w:val="18"/>
                <w:szCs w:val="18"/>
                <w:highlight w:val="lightGray"/>
                <w:u w:val="single"/>
                <w:lang w:val="fr-FR"/>
              </w:rPr>
              <w:t>l</w:t>
            </w:r>
            <w:r w:rsidR="00B129D9" w:rsidRPr="0026580A">
              <w:rPr>
                <w:i/>
                <w:sz w:val="18"/>
                <w:szCs w:val="18"/>
                <w:highlight w:val="lightGray"/>
                <w:u w:val="single"/>
                <w:lang w:val="fr-FR"/>
              </w:rPr>
              <w:t>’</w:t>
            </w:r>
            <w:r w:rsidR="00222C53" w:rsidRPr="0026580A">
              <w:rPr>
                <w:i/>
                <w:sz w:val="18"/>
                <w:szCs w:val="18"/>
                <w:highlight w:val="lightGray"/>
                <w:u w:val="single"/>
                <w:lang w:val="fr-FR"/>
              </w:rPr>
              <w:t>obtente</w:t>
            </w:r>
            <w:r w:rsidR="008F05A1" w:rsidRPr="0026580A">
              <w:rPr>
                <w:i/>
                <w:sz w:val="18"/>
                <w:szCs w:val="18"/>
                <w:highlight w:val="lightGray"/>
                <w:u w:val="single"/>
                <w:lang w:val="fr-FR"/>
              </w:rPr>
              <w:t>ur.  Pa</w:t>
            </w:r>
            <w:r w:rsidRPr="0026580A">
              <w:rPr>
                <w:i/>
                <w:sz w:val="18"/>
                <w:szCs w:val="18"/>
                <w:highlight w:val="lightGray"/>
                <w:u w:val="single"/>
                <w:lang w:val="fr-FR"/>
              </w:rPr>
              <w:t>r conséquent, o</w:t>
            </w:r>
            <w:r w:rsidRPr="00840B4C">
              <w:rPr>
                <w:i/>
                <w:strike/>
                <w:sz w:val="18"/>
                <w:szCs w:val="18"/>
                <w:highlight w:val="lightGray"/>
                <w:lang w:val="fr-FR"/>
              </w:rPr>
              <w:t>O</w:t>
            </w:r>
            <w:r w:rsidRPr="0026580A">
              <w:rPr>
                <w:i/>
                <w:sz w:val="18"/>
                <w:szCs w:val="18"/>
                <w:lang w:val="fr-FR"/>
              </w:rPr>
              <w:t xml:space="preserve">n entend par </w:t>
            </w:r>
            <w:r w:rsidR="008A1516" w:rsidRPr="0026580A">
              <w:rPr>
                <w:i/>
                <w:sz w:val="18"/>
                <w:szCs w:val="18"/>
                <w:lang w:val="fr-FR"/>
              </w:rPr>
              <w:t>“u</w:t>
            </w:r>
            <w:r w:rsidRPr="0026580A">
              <w:rPr>
                <w:i/>
                <w:sz w:val="18"/>
                <w:szCs w:val="18"/>
                <w:lang w:val="fr-FR"/>
              </w:rPr>
              <w:t xml:space="preserve">tilisation non autorisée” les actes </w:t>
            </w:r>
            <w:r w:rsidR="00B129D9" w:rsidRPr="0026580A">
              <w:rPr>
                <w:i/>
                <w:sz w:val="18"/>
                <w:szCs w:val="18"/>
                <w:lang w:val="fr-FR"/>
              </w:rPr>
              <w:t>à l’égard</w:t>
            </w:r>
            <w:r w:rsidRPr="0026580A">
              <w:rPr>
                <w:i/>
                <w:sz w:val="18"/>
                <w:szCs w:val="18"/>
                <w:lang w:val="fr-FR"/>
              </w:rPr>
              <w:t xml:space="preserve"> du matériel de reproduction ou de multiplication </w:t>
            </w:r>
            <w:r w:rsidRPr="0026580A">
              <w:rPr>
                <w:i/>
                <w:strike/>
                <w:sz w:val="18"/>
                <w:szCs w:val="18"/>
                <w:highlight w:val="lightGray"/>
                <w:lang w:val="fr-FR"/>
              </w:rPr>
              <w:t>qui requièrent</w:t>
            </w:r>
            <w:r w:rsidRPr="0026580A">
              <w:rPr>
                <w:i/>
                <w:strike/>
                <w:sz w:val="18"/>
                <w:szCs w:val="18"/>
                <w:lang w:val="fr-FR"/>
              </w:rPr>
              <w:t xml:space="preserve"> </w:t>
            </w:r>
            <w:r w:rsidR="00222C53" w:rsidRPr="0026580A">
              <w:rPr>
                <w:i/>
                <w:sz w:val="18"/>
                <w:szCs w:val="18"/>
                <w:highlight w:val="lightGray"/>
                <w:u w:val="single"/>
                <w:lang w:val="fr-FR"/>
              </w:rPr>
              <w:t>pour l</w:t>
            </w:r>
            <w:r w:rsidRPr="0026580A">
              <w:rPr>
                <w:i/>
                <w:sz w:val="18"/>
                <w:szCs w:val="18"/>
                <w:highlight w:val="lightGray"/>
                <w:u w:val="single"/>
                <w:lang w:val="fr-FR"/>
              </w:rPr>
              <w:t xml:space="preserve">esquels </w:t>
            </w:r>
            <w:r w:rsidR="00222C53" w:rsidRPr="0026580A">
              <w:rPr>
                <w:i/>
                <w:sz w:val="18"/>
                <w:szCs w:val="18"/>
                <w:lang w:val="fr-FR"/>
              </w:rPr>
              <w:t>l</w:t>
            </w:r>
            <w:r w:rsidR="00B129D9" w:rsidRPr="0026580A">
              <w:rPr>
                <w:i/>
                <w:sz w:val="18"/>
                <w:szCs w:val="18"/>
                <w:lang w:val="fr-FR"/>
              </w:rPr>
              <w:t>’</w:t>
            </w:r>
            <w:r w:rsidRPr="0026580A">
              <w:rPr>
                <w:i/>
                <w:sz w:val="18"/>
                <w:szCs w:val="18"/>
                <w:lang w:val="fr-FR"/>
              </w:rPr>
              <w:t xml:space="preserve">autorisation </w:t>
            </w:r>
            <w:r w:rsidRPr="0026580A">
              <w:rPr>
                <w:i/>
                <w:sz w:val="18"/>
                <w:szCs w:val="18"/>
                <w:highlight w:val="lightGray"/>
                <w:u w:val="single"/>
                <w:lang w:val="fr-FR"/>
              </w:rPr>
              <w:t>expresse</w:t>
            </w:r>
            <w:r w:rsidR="00222C53" w:rsidRPr="0026580A">
              <w:rPr>
                <w:i/>
                <w:sz w:val="18"/>
                <w:szCs w:val="18"/>
                <w:u w:val="single"/>
                <w:lang w:val="fr-FR"/>
              </w:rPr>
              <w:t xml:space="preserve"> </w:t>
            </w:r>
            <w:r w:rsidR="00222C53" w:rsidRPr="0026580A">
              <w:rPr>
                <w:i/>
                <w:sz w:val="18"/>
                <w:szCs w:val="18"/>
                <w:highlight w:val="lightGray"/>
                <w:u w:val="single"/>
                <w:lang w:val="fr-FR"/>
              </w:rPr>
              <w:t>de l</w:t>
            </w:r>
            <w:r w:rsidR="00B129D9" w:rsidRPr="0026580A">
              <w:rPr>
                <w:i/>
                <w:sz w:val="18"/>
                <w:szCs w:val="18"/>
                <w:highlight w:val="lightGray"/>
                <w:u w:val="single"/>
                <w:lang w:val="fr-FR"/>
              </w:rPr>
              <w:t>’</w:t>
            </w:r>
            <w:r w:rsidR="00222C53" w:rsidRPr="0026580A">
              <w:rPr>
                <w:i/>
                <w:sz w:val="18"/>
                <w:szCs w:val="18"/>
                <w:highlight w:val="lightGray"/>
                <w:u w:val="single"/>
                <w:lang w:val="fr-FR"/>
              </w:rPr>
              <w:t>obtenteur</w:t>
            </w:r>
            <w:r w:rsidR="00222C53" w:rsidRPr="0026580A">
              <w:rPr>
                <w:i/>
                <w:sz w:val="18"/>
                <w:szCs w:val="18"/>
                <w:u w:val="single"/>
                <w:lang w:val="fr-FR"/>
              </w:rPr>
              <w:t xml:space="preserve"> </w:t>
            </w:r>
            <w:r w:rsidR="00222C53" w:rsidRPr="0026580A">
              <w:rPr>
                <w:i/>
                <w:sz w:val="18"/>
                <w:szCs w:val="18"/>
                <w:highlight w:val="lightGray"/>
                <w:u w:val="single"/>
                <w:lang w:val="fr-FR"/>
              </w:rPr>
              <w:t>n</w:t>
            </w:r>
            <w:r w:rsidR="00B129D9" w:rsidRPr="0026580A">
              <w:rPr>
                <w:i/>
                <w:sz w:val="18"/>
                <w:szCs w:val="18"/>
                <w:highlight w:val="lightGray"/>
                <w:u w:val="single"/>
                <w:lang w:val="fr-FR"/>
              </w:rPr>
              <w:t>’</w:t>
            </w:r>
            <w:r w:rsidR="00222C53" w:rsidRPr="0026580A">
              <w:rPr>
                <w:i/>
                <w:sz w:val="18"/>
                <w:szCs w:val="18"/>
                <w:highlight w:val="lightGray"/>
                <w:u w:val="single"/>
                <w:lang w:val="fr-FR"/>
              </w:rPr>
              <w:t xml:space="preserve">a pas été </w:t>
            </w:r>
            <w:r w:rsidRPr="0026580A">
              <w:rPr>
                <w:i/>
                <w:strike/>
                <w:sz w:val="18"/>
                <w:szCs w:val="18"/>
                <w:highlight w:val="lightGray"/>
                <w:lang w:val="fr-FR"/>
              </w:rPr>
              <w:t>du titulaire du droit d</w:t>
            </w:r>
            <w:r w:rsidR="00B129D9" w:rsidRPr="0026580A">
              <w:rPr>
                <w:i/>
                <w:strike/>
                <w:sz w:val="18"/>
                <w:szCs w:val="18"/>
                <w:highlight w:val="lightGray"/>
                <w:lang w:val="fr-FR"/>
              </w:rPr>
              <w:t>’</w:t>
            </w:r>
            <w:r w:rsidRPr="0026580A">
              <w:rPr>
                <w:i/>
                <w:strike/>
                <w:sz w:val="18"/>
                <w:szCs w:val="18"/>
                <w:highlight w:val="lightGray"/>
                <w:lang w:val="fr-FR"/>
              </w:rPr>
              <w:t>obtenteur sur le territoire concerné (</w:t>
            </w:r>
            <w:r w:rsidR="008A1516" w:rsidRPr="0026580A">
              <w:rPr>
                <w:i/>
                <w:strike/>
                <w:sz w:val="18"/>
                <w:szCs w:val="18"/>
                <w:highlight w:val="lightGray"/>
                <w:lang w:val="fr-FR"/>
              </w:rPr>
              <w:t>article 1</w:t>
            </w:r>
            <w:r w:rsidRPr="0026580A">
              <w:rPr>
                <w:i/>
                <w:strike/>
                <w:sz w:val="18"/>
                <w:szCs w:val="18"/>
                <w:highlight w:val="lightGray"/>
                <w:lang w:val="fr-FR"/>
              </w:rPr>
              <w:t>4.1) de l</w:t>
            </w:r>
            <w:r w:rsidR="00B129D9" w:rsidRPr="0026580A">
              <w:rPr>
                <w:i/>
                <w:strike/>
                <w:sz w:val="18"/>
                <w:szCs w:val="18"/>
                <w:highlight w:val="lightGray"/>
                <w:lang w:val="fr-FR"/>
              </w:rPr>
              <w:t>’</w:t>
            </w:r>
            <w:r w:rsidRPr="0026580A">
              <w:rPr>
                <w:i/>
                <w:strike/>
                <w:sz w:val="18"/>
                <w:szCs w:val="18"/>
                <w:highlight w:val="lightGray"/>
                <w:lang w:val="fr-FR"/>
              </w:rPr>
              <w:t xml:space="preserve">Acte </w:t>
            </w:r>
            <w:r w:rsidR="008A1516" w:rsidRPr="0026580A">
              <w:rPr>
                <w:i/>
                <w:strike/>
                <w:sz w:val="18"/>
                <w:szCs w:val="18"/>
                <w:highlight w:val="lightGray"/>
                <w:lang w:val="fr-FR"/>
              </w:rPr>
              <w:t>de 1991</w:t>
            </w:r>
            <w:r w:rsidRPr="0026580A">
              <w:rPr>
                <w:i/>
                <w:strike/>
                <w:sz w:val="18"/>
                <w:szCs w:val="18"/>
                <w:highlight w:val="lightGray"/>
                <w:lang w:val="fr-FR"/>
              </w:rPr>
              <w:t>), mais qui ont été accomplis sans qu</w:t>
            </w:r>
            <w:r w:rsidR="00B129D9" w:rsidRPr="0026580A">
              <w:rPr>
                <w:i/>
                <w:strike/>
                <w:sz w:val="18"/>
                <w:szCs w:val="18"/>
                <w:highlight w:val="lightGray"/>
                <w:lang w:val="fr-FR"/>
              </w:rPr>
              <w:t>’</w:t>
            </w:r>
            <w:r w:rsidRPr="0026580A">
              <w:rPr>
                <w:i/>
                <w:strike/>
                <w:sz w:val="18"/>
                <w:szCs w:val="18"/>
                <w:highlight w:val="lightGray"/>
                <w:lang w:val="fr-FR"/>
              </w:rPr>
              <w:t xml:space="preserve">une telle autorisation ait été </w:t>
            </w:r>
            <w:r w:rsidRPr="0026580A">
              <w:rPr>
                <w:i/>
                <w:sz w:val="18"/>
                <w:szCs w:val="18"/>
                <w:lang w:val="fr-FR"/>
              </w:rPr>
              <w:t>obten</w:t>
            </w:r>
            <w:r w:rsidR="008F05A1" w:rsidRPr="0026580A">
              <w:rPr>
                <w:i/>
                <w:sz w:val="18"/>
                <w:szCs w:val="18"/>
                <w:lang w:val="fr-FR"/>
              </w:rPr>
              <w:t xml:space="preserve">ue.  </w:t>
            </w:r>
            <w:r w:rsidR="008F05A1" w:rsidRPr="0026580A">
              <w:rPr>
                <w:i/>
                <w:strike/>
                <w:sz w:val="18"/>
                <w:szCs w:val="18"/>
                <w:highlight w:val="lightGray"/>
                <w:lang w:val="fr-FR"/>
              </w:rPr>
              <w:t>Pa</w:t>
            </w:r>
            <w:r w:rsidRPr="0026580A">
              <w:rPr>
                <w:i/>
                <w:strike/>
                <w:sz w:val="18"/>
                <w:szCs w:val="18"/>
                <w:highlight w:val="lightGray"/>
                <w:lang w:val="fr-FR"/>
              </w:rPr>
              <w:t>r conséquent, les actes non autorisés ne peuvent se produire que sur le territoire du membre de l</w:t>
            </w:r>
            <w:r w:rsidR="00B129D9" w:rsidRPr="0026580A">
              <w:rPr>
                <w:i/>
                <w:strike/>
                <w:sz w:val="18"/>
                <w:szCs w:val="18"/>
                <w:highlight w:val="lightGray"/>
                <w:lang w:val="fr-FR"/>
              </w:rPr>
              <w:t>’</w:t>
            </w:r>
            <w:r w:rsidRPr="0026580A">
              <w:rPr>
                <w:i/>
                <w:strike/>
                <w:sz w:val="18"/>
                <w:szCs w:val="18"/>
                <w:highlight w:val="lightGray"/>
                <w:lang w:val="fr-FR"/>
              </w:rPr>
              <w:t>Union sur lequel un droit d</w:t>
            </w:r>
            <w:r w:rsidR="00B129D9" w:rsidRPr="0026580A">
              <w:rPr>
                <w:i/>
                <w:strike/>
                <w:sz w:val="18"/>
                <w:szCs w:val="18"/>
                <w:highlight w:val="lightGray"/>
                <w:lang w:val="fr-FR"/>
              </w:rPr>
              <w:t>’</w:t>
            </w:r>
            <w:r w:rsidRPr="0026580A">
              <w:rPr>
                <w:i/>
                <w:strike/>
                <w:sz w:val="18"/>
                <w:szCs w:val="18"/>
                <w:highlight w:val="lightGray"/>
                <w:lang w:val="fr-FR"/>
              </w:rPr>
              <w:t>obtenteur a été octroyé et est en vigueur.</w:t>
            </w:r>
          </w:p>
          <w:p w:rsidR="00B855FC" w:rsidRPr="0026580A" w:rsidRDefault="00B855FC" w:rsidP="008156EB">
            <w:pPr>
              <w:rPr>
                <w:i/>
                <w:sz w:val="18"/>
                <w:szCs w:val="18"/>
                <w:lang w:val="fr-FR"/>
              </w:rPr>
            </w:pPr>
          </w:p>
          <w:p w:rsidR="00B855FC" w:rsidRPr="0026580A" w:rsidRDefault="009A3D9C" w:rsidP="008156EB">
            <w:pPr>
              <w:rPr>
                <w:i/>
                <w:sz w:val="18"/>
                <w:szCs w:val="18"/>
                <w:highlight w:val="lightGray"/>
                <w:u w:val="single"/>
                <w:lang w:val="fr-FR"/>
              </w:rPr>
            </w:pPr>
            <w:r w:rsidRPr="0026580A">
              <w:rPr>
                <w:i/>
                <w:sz w:val="18"/>
                <w:szCs w:val="18"/>
                <w:lang w:val="fr-FR"/>
              </w:rPr>
              <w:t>“</w:t>
            </w:r>
            <w:r w:rsidR="00222C53" w:rsidRPr="0026580A">
              <w:rPr>
                <w:i/>
                <w:sz w:val="18"/>
                <w:szCs w:val="18"/>
                <w:highlight w:val="lightGray"/>
                <w:u w:val="single"/>
                <w:lang w:val="fr-FR"/>
              </w:rPr>
              <w:t>La condition relative à l</w:t>
            </w:r>
            <w:r w:rsidR="008F05A1" w:rsidRPr="0026580A">
              <w:rPr>
                <w:i/>
                <w:sz w:val="18"/>
                <w:szCs w:val="18"/>
                <w:highlight w:val="lightGray"/>
                <w:u w:val="single"/>
                <w:lang w:val="fr-FR"/>
              </w:rPr>
              <w:t>’‘</w:t>
            </w:r>
            <w:r w:rsidR="00222C53" w:rsidRPr="0026580A">
              <w:rPr>
                <w:i/>
                <w:sz w:val="18"/>
                <w:szCs w:val="18"/>
                <w:highlight w:val="lightGray"/>
                <w:u w:val="single"/>
                <w:lang w:val="fr-FR"/>
              </w:rPr>
              <w:t>utilisation non autorisée</w:t>
            </w:r>
            <w:r w:rsidR="00B129D9" w:rsidRPr="0026580A">
              <w:rPr>
                <w:i/>
                <w:sz w:val="18"/>
                <w:szCs w:val="18"/>
                <w:highlight w:val="lightGray"/>
                <w:u w:val="single"/>
                <w:lang w:val="fr-FR"/>
              </w:rPr>
              <w:t>’</w:t>
            </w:r>
            <w:r w:rsidR="00222C53" w:rsidRPr="0026580A">
              <w:rPr>
                <w:i/>
                <w:sz w:val="18"/>
                <w:szCs w:val="18"/>
                <w:highlight w:val="lightGray"/>
                <w:u w:val="single"/>
                <w:lang w:val="fr-FR"/>
              </w:rPr>
              <w:t xml:space="preserve"> doit être interprétée comme signifiant que le matériel de reproduction ou de multiplication a été utilisé sans le consentement préalable formel de l</w:t>
            </w:r>
            <w:r w:rsidR="00B129D9" w:rsidRPr="0026580A">
              <w:rPr>
                <w:i/>
                <w:sz w:val="18"/>
                <w:szCs w:val="18"/>
                <w:highlight w:val="lightGray"/>
                <w:u w:val="single"/>
                <w:lang w:val="fr-FR"/>
              </w:rPr>
              <w:t>’</w:t>
            </w:r>
            <w:r w:rsidR="00222C53" w:rsidRPr="0026580A">
              <w:rPr>
                <w:i/>
                <w:sz w:val="18"/>
                <w:szCs w:val="18"/>
                <w:highlight w:val="lightGray"/>
                <w:u w:val="single"/>
                <w:lang w:val="fr-FR"/>
              </w:rPr>
              <w:t>obtenteur</w:t>
            </w:r>
            <w:r w:rsidRPr="0026580A">
              <w:rPr>
                <w:i/>
                <w:sz w:val="18"/>
                <w:szCs w:val="18"/>
                <w:highlight w:val="lightGray"/>
                <w:u w:val="single"/>
                <w:lang w:val="fr-FR"/>
              </w:rPr>
              <w:t>.</w:t>
            </w:r>
          </w:p>
          <w:p w:rsidR="00B855FC" w:rsidRPr="0026580A" w:rsidRDefault="00B855FC" w:rsidP="008156EB">
            <w:pPr>
              <w:rPr>
                <w:i/>
                <w:sz w:val="16"/>
                <w:szCs w:val="18"/>
                <w:highlight w:val="lightGray"/>
                <w:u w:val="single"/>
                <w:lang w:val="fr-FR"/>
              </w:rPr>
            </w:pPr>
          </w:p>
          <w:p w:rsidR="00B855FC" w:rsidRPr="0026580A" w:rsidRDefault="006468BC" w:rsidP="008156EB">
            <w:pPr>
              <w:rPr>
                <w:i/>
                <w:sz w:val="18"/>
                <w:szCs w:val="18"/>
                <w:highlight w:val="lightGray"/>
                <w:u w:val="single"/>
                <w:lang w:val="fr-FR"/>
              </w:rPr>
            </w:pPr>
            <w:r w:rsidRPr="0026580A">
              <w:rPr>
                <w:i/>
                <w:sz w:val="18"/>
                <w:szCs w:val="18"/>
                <w:lang w:val="fr-FR"/>
              </w:rPr>
              <w:t>“</w:t>
            </w:r>
            <w:r w:rsidR="00F1776D" w:rsidRPr="0026580A">
              <w:rPr>
                <w:i/>
                <w:sz w:val="18"/>
                <w:szCs w:val="18"/>
                <w:highlight w:val="lightGray"/>
                <w:u w:val="single"/>
                <w:lang w:val="fr-FR"/>
              </w:rPr>
              <w:t>En principe, l</w:t>
            </w:r>
            <w:r w:rsidR="00B129D9" w:rsidRPr="0026580A">
              <w:rPr>
                <w:i/>
                <w:sz w:val="18"/>
                <w:szCs w:val="18"/>
                <w:highlight w:val="lightGray"/>
                <w:u w:val="single"/>
                <w:lang w:val="fr-FR"/>
              </w:rPr>
              <w:t>’</w:t>
            </w:r>
            <w:r w:rsidR="00F1776D" w:rsidRPr="0026580A">
              <w:rPr>
                <w:i/>
                <w:sz w:val="18"/>
                <w:szCs w:val="18"/>
                <w:highlight w:val="lightGray"/>
                <w:u w:val="single"/>
                <w:lang w:val="fr-FR"/>
              </w:rPr>
              <w:t>obtenteur ne peut pas déterminer l</w:t>
            </w:r>
            <w:r w:rsidR="00B129D9" w:rsidRPr="0026580A">
              <w:rPr>
                <w:i/>
                <w:sz w:val="18"/>
                <w:szCs w:val="18"/>
                <w:highlight w:val="lightGray"/>
                <w:u w:val="single"/>
                <w:lang w:val="fr-FR"/>
              </w:rPr>
              <w:t>’</w:t>
            </w:r>
            <w:r w:rsidR="00F1776D" w:rsidRPr="0026580A">
              <w:rPr>
                <w:i/>
                <w:sz w:val="18"/>
                <w:szCs w:val="18"/>
                <w:highlight w:val="lightGray"/>
                <w:u w:val="single"/>
                <w:lang w:val="fr-FR"/>
              </w:rPr>
              <w:t>origine du produit de la récolte pour vérifier s</w:t>
            </w:r>
            <w:r w:rsidR="00B129D9" w:rsidRPr="0026580A">
              <w:rPr>
                <w:i/>
                <w:sz w:val="18"/>
                <w:szCs w:val="18"/>
                <w:highlight w:val="lightGray"/>
                <w:u w:val="single"/>
                <w:lang w:val="fr-FR"/>
              </w:rPr>
              <w:t>’</w:t>
            </w:r>
            <w:r w:rsidR="00F1776D" w:rsidRPr="0026580A">
              <w:rPr>
                <w:i/>
                <w:sz w:val="18"/>
                <w:szCs w:val="18"/>
                <w:highlight w:val="lightGray"/>
                <w:u w:val="single"/>
                <w:lang w:val="fr-FR"/>
              </w:rPr>
              <w:t>il a été produit à partir de matériel de reproduction ou de multiplication non autorisé à un moment donné et sur un territoire donné.</w:t>
            </w:r>
          </w:p>
          <w:p w:rsidR="00B855FC" w:rsidRPr="0026580A" w:rsidRDefault="00B855FC" w:rsidP="008156EB">
            <w:pPr>
              <w:rPr>
                <w:i/>
                <w:sz w:val="16"/>
                <w:szCs w:val="18"/>
                <w:highlight w:val="lightGray"/>
                <w:u w:val="single"/>
                <w:lang w:val="fr-FR"/>
              </w:rPr>
            </w:pPr>
          </w:p>
          <w:p w:rsidR="00B855FC" w:rsidRPr="0026580A" w:rsidRDefault="006468BC" w:rsidP="008156EB">
            <w:pPr>
              <w:rPr>
                <w:i/>
                <w:sz w:val="18"/>
                <w:szCs w:val="18"/>
                <w:highlight w:val="lightGray"/>
                <w:u w:val="single"/>
                <w:lang w:val="fr-FR"/>
              </w:rPr>
            </w:pPr>
            <w:r w:rsidRPr="0026580A">
              <w:rPr>
                <w:i/>
                <w:sz w:val="18"/>
                <w:szCs w:val="18"/>
                <w:lang w:val="fr-FR"/>
              </w:rPr>
              <w:t>“</w:t>
            </w:r>
            <w:r w:rsidR="003F1432" w:rsidRPr="0026580A">
              <w:rPr>
                <w:i/>
                <w:sz w:val="18"/>
                <w:szCs w:val="18"/>
                <w:highlight w:val="lightGray"/>
                <w:u w:val="single"/>
                <w:lang w:val="fr-FR"/>
              </w:rPr>
              <w:t>Par conséquent, ceux qui font commerce du produit de la récolte, l</w:t>
            </w:r>
            <w:r w:rsidR="00B129D9" w:rsidRPr="0026580A">
              <w:rPr>
                <w:i/>
                <w:sz w:val="18"/>
                <w:szCs w:val="18"/>
                <w:highlight w:val="lightGray"/>
                <w:u w:val="single"/>
                <w:lang w:val="fr-FR"/>
              </w:rPr>
              <w:t>’</w:t>
            </w:r>
            <w:r w:rsidR="003F1432" w:rsidRPr="0026580A">
              <w:rPr>
                <w:i/>
                <w:sz w:val="18"/>
                <w:szCs w:val="18"/>
                <w:highlight w:val="lightGray"/>
                <w:u w:val="single"/>
                <w:lang w:val="fr-FR"/>
              </w:rPr>
              <w:t>exportent ou l</w:t>
            </w:r>
            <w:r w:rsidR="00B129D9" w:rsidRPr="0026580A">
              <w:rPr>
                <w:i/>
                <w:sz w:val="18"/>
                <w:szCs w:val="18"/>
                <w:highlight w:val="lightGray"/>
                <w:u w:val="single"/>
                <w:lang w:val="fr-FR"/>
              </w:rPr>
              <w:t>’</w:t>
            </w:r>
            <w:r w:rsidR="003F1432" w:rsidRPr="0026580A">
              <w:rPr>
                <w:i/>
                <w:sz w:val="18"/>
                <w:szCs w:val="18"/>
                <w:highlight w:val="lightGray"/>
                <w:u w:val="single"/>
                <w:lang w:val="fr-FR"/>
              </w:rPr>
              <w:t>importent doivent fournir, sur demande de l</w:t>
            </w:r>
            <w:r w:rsidR="00B129D9" w:rsidRPr="0026580A">
              <w:rPr>
                <w:i/>
                <w:sz w:val="18"/>
                <w:szCs w:val="18"/>
                <w:highlight w:val="lightGray"/>
                <w:u w:val="single"/>
                <w:lang w:val="fr-FR"/>
              </w:rPr>
              <w:t>’</w:t>
            </w:r>
            <w:r w:rsidR="003F1432" w:rsidRPr="0026580A">
              <w:rPr>
                <w:i/>
                <w:sz w:val="18"/>
                <w:szCs w:val="18"/>
                <w:highlight w:val="lightGray"/>
                <w:u w:val="single"/>
                <w:lang w:val="fr-FR"/>
              </w:rPr>
              <w:t>obtenteur ou d</w:t>
            </w:r>
            <w:r w:rsidR="00B129D9" w:rsidRPr="0026580A">
              <w:rPr>
                <w:i/>
                <w:sz w:val="18"/>
                <w:szCs w:val="18"/>
                <w:highlight w:val="lightGray"/>
                <w:u w:val="single"/>
                <w:lang w:val="fr-FR"/>
              </w:rPr>
              <w:t>’</w:t>
            </w:r>
            <w:r w:rsidR="003F1432" w:rsidRPr="0026580A">
              <w:rPr>
                <w:i/>
                <w:sz w:val="18"/>
                <w:szCs w:val="18"/>
                <w:highlight w:val="lightGray"/>
                <w:u w:val="single"/>
                <w:lang w:val="fr-FR"/>
              </w:rPr>
              <w:t>autres parties prenantes (par exemple, les tribunaux, les autorités chargées de faire respecter la loi</w:t>
            </w:r>
            <w:r w:rsidR="0034068F" w:rsidRPr="0026580A">
              <w:rPr>
                <w:i/>
                <w:sz w:val="18"/>
                <w:szCs w:val="18"/>
                <w:highlight w:val="lightGray"/>
                <w:u w:val="single"/>
                <w:lang w:val="fr-FR"/>
              </w:rPr>
              <w:t xml:space="preserve"> ou</w:t>
            </w:r>
            <w:r w:rsidR="003F1432" w:rsidRPr="0026580A">
              <w:rPr>
                <w:i/>
                <w:sz w:val="18"/>
                <w:szCs w:val="18"/>
                <w:highlight w:val="lightGray"/>
                <w:u w:val="single"/>
                <w:lang w:val="fr-FR"/>
              </w:rPr>
              <w:t xml:space="preserve"> les offices de protection des obtentions végétales), les preuves dont ils disposent, établissant que le produit de la récolte résulte d</w:t>
            </w:r>
            <w:r w:rsidR="00B129D9" w:rsidRPr="0026580A">
              <w:rPr>
                <w:i/>
                <w:sz w:val="18"/>
                <w:szCs w:val="18"/>
                <w:highlight w:val="lightGray"/>
                <w:u w:val="single"/>
                <w:lang w:val="fr-FR"/>
              </w:rPr>
              <w:t>’</w:t>
            </w:r>
            <w:r w:rsidR="003F1432" w:rsidRPr="0026580A">
              <w:rPr>
                <w:i/>
                <w:sz w:val="18"/>
                <w:szCs w:val="18"/>
                <w:highlight w:val="lightGray"/>
                <w:u w:val="single"/>
                <w:lang w:val="fr-FR"/>
              </w:rPr>
              <w:t>une utilisation autorisée du matériel de reproduction ou de multiplication de la variété protégée ou d</w:t>
            </w:r>
            <w:r w:rsidR="00B129D9" w:rsidRPr="0026580A">
              <w:rPr>
                <w:i/>
                <w:sz w:val="18"/>
                <w:szCs w:val="18"/>
                <w:highlight w:val="lightGray"/>
                <w:u w:val="single"/>
                <w:lang w:val="fr-FR"/>
              </w:rPr>
              <w:t>’</w:t>
            </w:r>
            <w:r w:rsidR="003F1432" w:rsidRPr="0026580A">
              <w:rPr>
                <w:i/>
                <w:sz w:val="18"/>
                <w:szCs w:val="18"/>
                <w:highlight w:val="lightGray"/>
                <w:u w:val="single"/>
                <w:lang w:val="fr-FR"/>
              </w:rPr>
              <w:t>une variété dont la protection a été demandée.</w:t>
            </w:r>
          </w:p>
          <w:p w:rsidR="00B855FC" w:rsidRPr="0026580A" w:rsidRDefault="00B855FC" w:rsidP="008156EB">
            <w:pPr>
              <w:rPr>
                <w:i/>
                <w:sz w:val="16"/>
                <w:szCs w:val="18"/>
                <w:highlight w:val="lightGray"/>
                <w:u w:val="single"/>
                <w:lang w:val="fr-FR"/>
              </w:rPr>
            </w:pPr>
          </w:p>
          <w:p w:rsidR="00B855FC" w:rsidRPr="0026580A" w:rsidRDefault="006468BC" w:rsidP="008156EB">
            <w:pPr>
              <w:rPr>
                <w:i/>
                <w:sz w:val="18"/>
                <w:szCs w:val="18"/>
                <w:u w:val="single"/>
                <w:lang w:val="fr-FR"/>
              </w:rPr>
            </w:pPr>
            <w:r w:rsidRPr="0026580A">
              <w:rPr>
                <w:i/>
                <w:sz w:val="18"/>
                <w:szCs w:val="18"/>
                <w:u w:val="single"/>
                <w:lang w:val="fr-FR"/>
              </w:rPr>
              <w:t>“</w:t>
            </w:r>
            <w:r w:rsidR="003F1432" w:rsidRPr="0026580A">
              <w:rPr>
                <w:i/>
                <w:sz w:val="18"/>
                <w:szCs w:val="18"/>
                <w:highlight w:val="lightGray"/>
                <w:u w:val="single"/>
                <w:lang w:val="fr-FR"/>
              </w:rPr>
              <w:t>En conséquence, toute personne utilisant le produit de la récolte d</w:t>
            </w:r>
            <w:r w:rsidR="00B129D9" w:rsidRPr="0026580A">
              <w:rPr>
                <w:i/>
                <w:sz w:val="18"/>
                <w:szCs w:val="18"/>
                <w:highlight w:val="lightGray"/>
                <w:u w:val="single"/>
                <w:lang w:val="fr-FR"/>
              </w:rPr>
              <w:t>’</w:t>
            </w:r>
            <w:r w:rsidR="003F1432" w:rsidRPr="0026580A">
              <w:rPr>
                <w:i/>
                <w:sz w:val="18"/>
                <w:szCs w:val="18"/>
                <w:highlight w:val="lightGray"/>
                <w:u w:val="single"/>
                <w:lang w:val="fr-FR"/>
              </w:rPr>
              <w:t>une variété végétale protégée est tenue de vérifier ou de faire vérifier dans la chaîne d</w:t>
            </w:r>
            <w:r w:rsidR="00B129D9" w:rsidRPr="0026580A">
              <w:rPr>
                <w:i/>
                <w:sz w:val="18"/>
                <w:szCs w:val="18"/>
                <w:highlight w:val="lightGray"/>
                <w:u w:val="single"/>
                <w:lang w:val="fr-FR"/>
              </w:rPr>
              <w:t>’</w:t>
            </w:r>
            <w:r w:rsidR="003F1432" w:rsidRPr="0026580A">
              <w:rPr>
                <w:i/>
                <w:sz w:val="18"/>
                <w:szCs w:val="18"/>
                <w:highlight w:val="lightGray"/>
                <w:u w:val="single"/>
                <w:lang w:val="fr-FR"/>
              </w:rPr>
              <w:t>approvisionnement, et de démontrer, qu</w:t>
            </w:r>
            <w:r w:rsidR="00B129D9" w:rsidRPr="0026580A">
              <w:rPr>
                <w:i/>
                <w:sz w:val="18"/>
                <w:szCs w:val="18"/>
                <w:highlight w:val="lightGray"/>
                <w:u w:val="single"/>
                <w:lang w:val="fr-FR"/>
              </w:rPr>
              <w:t>’</w:t>
            </w:r>
            <w:r w:rsidR="003F1432" w:rsidRPr="0026580A">
              <w:rPr>
                <w:i/>
                <w:sz w:val="18"/>
                <w:szCs w:val="18"/>
                <w:highlight w:val="lightGray"/>
                <w:u w:val="single"/>
                <w:lang w:val="fr-FR"/>
              </w:rPr>
              <w:t>il résulte d</w:t>
            </w:r>
            <w:r w:rsidR="00B129D9" w:rsidRPr="0026580A">
              <w:rPr>
                <w:i/>
                <w:sz w:val="18"/>
                <w:szCs w:val="18"/>
                <w:highlight w:val="lightGray"/>
                <w:u w:val="single"/>
                <w:lang w:val="fr-FR"/>
              </w:rPr>
              <w:t>’</w:t>
            </w:r>
            <w:r w:rsidR="003F1432" w:rsidRPr="0026580A">
              <w:rPr>
                <w:i/>
                <w:sz w:val="18"/>
                <w:szCs w:val="18"/>
                <w:highlight w:val="lightGray"/>
                <w:u w:val="single"/>
                <w:lang w:val="fr-FR"/>
              </w:rPr>
              <w:t>une utilisation autorisée du matériel de reproduction ou de multiplication de cette varié</w:t>
            </w:r>
            <w:r w:rsidR="008F05A1" w:rsidRPr="0026580A">
              <w:rPr>
                <w:i/>
                <w:sz w:val="18"/>
                <w:szCs w:val="18"/>
                <w:highlight w:val="lightGray"/>
                <w:u w:val="single"/>
                <w:lang w:val="fr-FR"/>
              </w:rPr>
              <w:t>té.  Il</w:t>
            </w:r>
            <w:r w:rsidR="003F1432" w:rsidRPr="0026580A">
              <w:rPr>
                <w:i/>
                <w:sz w:val="18"/>
                <w:szCs w:val="18"/>
                <w:highlight w:val="lightGray"/>
                <w:u w:val="single"/>
                <w:lang w:val="fr-FR"/>
              </w:rPr>
              <w:t xml:space="preserve"> n</w:t>
            </w:r>
            <w:r w:rsidR="00B129D9" w:rsidRPr="0026580A">
              <w:rPr>
                <w:i/>
                <w:sz w:val="18"/>
                <w:szCs w:val="18"/>
                <w:highlight w:val="lightGray"/>
                <w:u w:val="single"/>
                <w:lang w:val="fr-FR"/>
              </w:rPr>
              <w:t>’</w:t>
            </w:r>
            <w:r w:rsidR="003F1432" w:rsidRPr="0026580A">
              <w:rPr>
                <w:i/>
                <w:sz w:val="18"/>
                <w:szCs w:val="18"/>
                <w:highlight w:val="lightGray"/>
                <w:u w:val="single"/>
                <w:lang w:val="fr-FR"/>
              </w:rPr>
              <w:t>appartient pas à l</w:t>
            </w:r>
            <w:r w:rsidR="00B129D9" w:rsidRPr="0026580A">
              <w:rPr>
                <w:i/>
                <w:sz w:val="18"/>
                <w:szCs w:val="18"/>
                <w:highlight w:val="lightGray"/>
                <w:u w:val="single"/>
                <w:lang w:val="fr-FR"/>
              </w:rPr>
              <w:t>’</w:t>
            </w:r>
            <w:r w:rsidR="003F1432" w:rsidRPr="0026580A">
              <w:rPr>
                <w:i/>
                <w:sz w:val="18"/>
                <w:szCs w:val="18"/>
                <w:highlight w:val="lightGray"/>
                <w:u w:val="single"/>
                <w:lang w:val="fr-FR"/>
              </w:rPr>
              <w:t>obtenteur de démontrer qu</w:t>
            </w:r>
            <w:r w:rsidR="00B129D9" w:rsidRPr="0026580A">
              <w:rPr>
                <w:i/>
                <w:sz w:val="18"/>
                <w:szCs w:val="18"/>
                <w:highlight w:val="lightGray"/>
                <w:u w:val="single"/>
                <w:lang w:val="fr-FR"/>
              </w:rPr>
              <w:t>’</w:t>
            </w:r>
            <w:r w:rsidR="003F1432" w:rsidRPr="0026580A">
              <w:rPr>
                <w:i/>
                <w:sz w:val="18"/>
                <w:szCs w:val="18"/>
                <w:highlight w:val="lightGray"/>
                <w:u w:val="single"/>
                <w:lang w:val="fr-FR"/>
              </w:rPr>
              <w:t>il n</w:t>
            </w:r>
            <w:r w:rsidR="00B129D9" w:rsidRPr="0026580A">
              <w:rPr>
                <w:i/>
                <w:sz w:val="18"/>
                <w:szCs w:val="18"/>
                <w:highlight w:val="lightGray"/>
                <w:u w:val="single"/>
                <w:lang w:val="fr-FR"/>
              </w:rPr>
              <w:t>’</w:t>
            </w:r>
            <w:r w:rsidR="003F1432" w:rsidRPr="0026580A">
              <w:rPr>
                <w:i/>
                <w:sz w:val="18"/>
                <w:szCs w:val="18"/>
                <w:highlight w:val="lightGray"/>
                <w:u w:val="single"/>
                <w:lang w:val="fr-FR"/>
              </w:rPr>
              <w:t>a pas donné l</w:t>
            </w:r>
            <w:r w:rsidR="00B129D9" w:rsidRPr="0026580A">
              <w:rPr>
                <w:i/>
                <w:sz w:val="18"/>
                <w:szCs w:val="18"/>
                <w:highlight w:val="lightGray"/>
                <w:u w:val="single"/>
                <w:lang w:val="fr-FR"/>
              </w:rPr>
              <w:t>’</w:t>
            </w:r>
            <w:r w:rsidR="003F1432" w:rsidRPr="0026580A">
              <w:rPr>
                <w:i/>
                <w:sz w:val="18"/>
                <w:szCs w:val="18"/>
                <w:highlight w:val="lightGray"/>
                <w:u w:val="single"/>
                <w:lang w:val="fr-FR"/>
              </w:rPr>
              <w:t>autorisation (il est impossible de démontrer qu</w:t>
            </w:r>
            <w:r w:rsidR="00B129D9" w:rsidRPr="0026580A">
              <w:rPr>
                <w:i/>
                <w:sz w:val="18"/>
                <w:szCs w:val="18"/>
                <w:highlight w:val="lightGray"/>
                <w:u w:val="single"/>
                <w:lang w:val="fr-FR"/>
              </w:rPr>
              <w:t>’</w:t>
            </w:r>
            <w:r w:rsidR="003F1432" w:rsidRPr="0026580A">
              <w:rPr>
                <w:i/>
                <w:sz w:val="18"/>
                <w:szCs w:val="18"/>
                <w:highlight w:val="lightGray"/>
                <w:u w:val="single"/>
                <w:lang w:val="fr-FR"/>
              </w:rPr>
              <w:t>un acte n</w:t>
            </w:r>
            <w:r w:rsidR="00B129D9" w:rsidRPr="0026580A">
              <w:rPr>
                <w:i/>
                <w:sz w:val="18"/>
                <w:szCs w:val="18"/>
                <w:highlight w:val="lightGray"/>
                <w:u w:val="single"/>
                <w:lang w:val="fr-FR"/>
              </w:rPr>
              <w:t>’</w:t>
            </w:r>
            <w:r w:rsidR="003F1432" w:rsidRPr="0026580A">
              <w:rPr>
                <w:i/>
                <w:sz w:val="18"/>
                <w:szCs w:val="18"/>
                <w:highlight w:val="lightGray"/>
                <w:u w:val="single"/>
                <w:lang w:val="fr-FR"/>
              </w:rPr>
              <w:t>a pas eu lieu, alors que quiconque peut facilement démontrer qu</w:t>
            </w:r>
            <w:r w:rsidR="00B129D9" w:rsidRPr="0026580A">
              <w:rPr>
                <w:i/>
                <w:sz w:val="18"/>
                <w:szCs w:val="18"/>
                <w:highlight w:val="lightGray"/>
                <w:u w:val="single"/>
                <w:lang w:val="fr-FR"/>
              </w:rPr>
              <w:t>’</w:t>
            </w:r>
            <w:r w:rsidR="003F1432" w:rsidRPr="0026580A">
              <w:rPr>
                <w:i/>
                <w:sz w:val="18"/>
                <w:szCs w:val="18"/>
                <w:highlight w:val="lightGray"/>
                <w:u w:val="single"/>
                <w:lang w:val="fr-FR"/>
              </w:rPr>
              <w:t>il a été autorisé à accomplir un acte).</w:t>
            </w:r>
            <w:r w:rsidR="009A3D9C" w:rsidRPr="0026580A">
              <w:rPr>
                <w:i/>
                <w:sz w:val="18"/>
                <w:szCs w:val="18"/>
                <w:lang w:val="fr-FR"/>
              </w:rPr>
              <w:t>”</w:t>
            </w:r>
          </w:p>
          <w:p w:rsidR="009A3D9C" w:rsidRPr="00F11E6B" w:rsidRDefault="009A3D9C" w:rsidP="008156EB">
            <w:pPr>
              <w:ind w:left="1148" w:hanging="630"/>
              <w:rPr>
                <w:sz w:val="8"/>
                <w:lang w:val="fr-FR"/>
              </w:rPr>
            </w:pPr>
          </w:p>
        </w:tc>
      </w:tr>
    </w:tbl>
    <w:p w:rsidR="00B855FC" w:rsidRDefault="00B855FC" w:rsidP="005547C8">
      <w:pPr>
        <w:jc w:val="left"/>
        <w:rPr>
          <w:sz w:val="16"/>
          <w:szCs w:val="24"/>
          <w:lang w:val="fr-FR"/>
        </w:rPr>
      </w:pPr>
    </w:p>
    <w:p w:rsidR="00531177" w:rsidRPr="001253BA" w:rsidRDefault="00531177" w:rsidP="00531177">
      <w:pPr>
        <w:rPr>
          <w:sz w:val="18"/>
          <w:lang w:val="fr-CH"/>
        </w:rPr>
      </w:pPr>
    </w:p>
    <w:tbl>
      <w:tblPr>
        <w:tblStyle w:val="TableGrid"/>
        <w:tblW w:w="0" w:type="auto"/>
        <w:tblLook w:val="04A0" w:firstRow="1" w:lastRow="0" w:firstColumn="1" w:lastColumn="0" w:noHBand="0" w:noVBand="1"/>
      </w:tblPr>
      <w:tblGrid>
        <w:gridCol w:w="9629"/>
      </w:tblGrid>
      <w:tr w:rsidR="00531177" w:rsidRPr="00840B4C" w:rsidTr="001253BA">
        <w:tc>
          <w:tcPr>
            <w:tcW w:w="9629" w:type="dxa"/>
            <w:shd w:val="clear" w:color="auto" w:fill="F2F2F2" w:themeFill="background1" w:themeFillShade="F2"/>
          </w:tcPr>
          <w:p w:rsidR="00B855FC" w:rsidRPr="00840B4C" w:rsidRDefault="00B855FC" w:rsidP="00B31227">
            <w:pPr>
              <w:keepNext/>
              <w:rPr>
                <w:sz w:val="10"/>
                <w:szCs w:val="10"/>
                <w:lang w:val="fr-CH"/>
              </w:rPr>
            </w:pPr>
          </w:p>
          <w:p w:rsidR="00B855FC" w:rsidRPr="00840B4C" w:rsidRDefault="00531177" w:rsidP="00B31227">
            <w:pPr>
              <w:keepNext/>
              <w:keepLines/>
              <w:rPr>
                <w:sz w:val="18"/>
                <w:szCs w:val="18"/>
                <w:lang w:val="fr-CH"/>
              </w:rPr>
            </w:pPr>
            <w:r w:rsidRPr="00840B4C">
              <w:rPr>
                <w:sz w:val="18"/>
                <w:szCs w:val="18"/>
                <w:u w:val="single"/>
                <w:lang w:val="fr-CH"/>
              </w:rPr>
              <w:t>Propos</w:t>
            </w:r>
            <w:r w:rsidR="007F5294" w:rsidRPr="00840B4C">
              <w:rPr>
                <w:sz w:val="18"/>
                <w:szCs w:val="18"/>
                <w:u w:val="single"/>
                <w:lang w:val="fr-CH"/>
              </w:rPr>
              <w:t>ition</w:t>
            </w:r>
            <w:r w:rsidRPr="00840B4C">
              <w:rPr>
                <w:sz w:val="18"/>
                <w:szCs w:val="18"/>
                <w:u w:val="single"/>
                <w:lang w:val="fr-CH"/>
              </w:rPr>
              <w:t>s</w:t>
            </w:r>
            <w:r w:rsidR="007F5294" w:rsidRPr="00840B4C">
              <w:rPr>
                <w:sz w:val="18"/>
                <w:szCs w:val="18"/>
                <w:u w:val="single"/>
                <w:lang w:val="fr-CH"/>
              </w:rPr>
              <w:t xml:space="preserve"> de l</w:t>
            </w:r>
            <w:r w:rsidR="00B129D9" w:rsidRPr="00840B4C">
              <w:rPr>
                <w:sz w:val="18"/>
                <w:szCs w:val="18"/>
                <w:u w:val="single"/>
                <w:lang w:val="fr-CH"/>
              </w:rPr>
              <w:t>’</w:t>
            </w:r>
            <w:r w:rsidRPr="00840B4C">
              <w:rPr>
                <w:sz w:val="18"/>
                <w:szCs w:val="18"/>
                <w:u w:val="single"/>
                <w:lang w:val="fr-CH"/>
              </w:rPr>
              <w:t>AIPH</w:t>
            </w:r>
            <w:r w:rsidRPr="00840B4C">
              <w:rPr>
                <w:rStyle w:val="EndnoteReference"/>
                <w:b/>
                <w:sz w:val="18"/>
                <w:szCs w:val="18"/>
              </w:rPr>
              <w:endnoteReference w:id="7"/>
            </w:r>
          </w:p>
          <w:p w:rsidR="00B855FC" w:rsidRPr="00840B4C" w:rsidRDefault="00B855FC" w:rsidP="00B31227">
            <w:pPr>
              <w:keepNext/>
              <w:keepLines/>
              <w:rPr>
                <w:sz w:val="18"/>
                <w:lang w:val="fr-CH"/>
              </w:rPr>
            </w:pPr>
          </w:p>
          <w:p w:rsidR="00B855FC" w:rsidRPr="00840B4C" w:rsidRDefault="007F5294" w:rsidP="00B31227">
            <w:pPr>
              <w:keepNext/>
              <w:keepLines/>
              <w:rPr>
                <w:sz w:val="18"/>
                <w:lang w:val="fr-CH"/>
              </w:rPr>
            </w:pPr>
            <w:r w:rsidRPr="00840B4C">
              <w:rPr>
                <w:sz w:val="18"/>
                <w:lang w:val="fr-CH"/>
              </w:rPr>
              <w:t>S</w:t>
            </w:r>
            <w:r w:rsidR="00B129D9" w:rsidRPr="00840B4C">
              <w:rPr>
                <w:sz w:val="18"/>
                <w:lang w:val="fr-CH"/>
              </w:rPr>
              <w:t>’</w:t>
            </w:r>
            <w:r w:rsidRPr="00840B4C">
              <w:rPr>
                <w:sz w:val="18"/>
                <w:lang w:val="fr-CH"/>
              </w:rPr>
              <w:t>agissant du</w:t>
            </w:r>
            <w:r w:rsidR="00531177" w:rsidRPr="00840B4C">
              <w:rPr>
                <w:sz w:val="18"/>
                <w:lang w:val="fr-CH"/>
              </w:rPr>
              <w:t xml:space="preserve"> </w:t>
            </w:r>
            <w:r w:rsidRPr="00840B4C">
              <w:rPr>
                <w:sz w:val="18"/>
                <w:szCs w:val="18"/>
                <w:lang w:val="fr-CH"/>
              </w:rPr>
              <w:t>paragraphe 4</w:t>
            </w:r>
            <w:r w:rsidR="00531177" w:rsidRPr="00840B4C">
              <w:rPr>
                <w:sz w:val="18"/>
                <w:lang w:val="fr-CH"/>
              </w:rPr>
              <w:t xml:space="preserve">, </w:t>
            </w:r>
            <w:r w:rsidRPr="00840B4C">
              <w:rPr>
                <w:sz w:val="18"/>
                <w:lang w:val="fr-CH"/>
              </w:rPr>
              <w:t>l</w:t>
            </w:r>
            <w:r w:rsidR="00B129D9" w:rsidRPr="00840B4C">
              <w:rPr>
                <w:sz w:val="18"/>
                <w:lang w:val="fr-CH"/>
              </w:rPr>
              <w:t>’</w:t>
            </w:r>
            <w:r w:rsidR="00531177" w:rsidRPr="00840B4C">
              <w:rPr>
                <w:sz w:val="18"/>
                <w:lang w:val="fr-CH"/>
              </w:rPr>
              <w:t xml:space="preserve">AIPH </w:t>
            </w:r>
            <w:r w:rsidRPr="00840B4C">
              <w:rPr>
                <w:sz w:val="18"/>
                <w:lang w:val="fr-CH"/>
              </w:rPr>
              <w:t>a formulé l</w:t>
            </w:r>
            <w:r w:rsidR="00B129D9" w:rsidRPr="00840B4C">
              <w:rPr>
                <w:sz w:val="18"/>
                <w:lang w:val="fr-CH"/>
              </w:rPr>
              <w:t>’</w:t>
            </w:r>
            <w:r w:rsidRPr="00840B4C">
              <w:rPr>
                <w:sz w:val="18"/>
                <w:lang w:val="fr-CH"/>
              </w:rPr>
              <w:t>observation</w:t>
            </w:r>
            <w:r w:rsidR="00531177" w:rsidRPr="00840B4C">
              <w:rPr>
                <w:sz w:val="18"/>
                <w:lang w:val="fr-CH"/>
              </w:rPr>
              <w:t xml:space="preserve"> g</w:t>
            </w:r>
            <w:r w:rsidRPr="00840B4C">
              <w:rPr>
                <w:sz w:val="18"/>
                <w:lang w:val="fr-CH"/>
              </w:rPr>
              <w:t>é</w:t>
            </w:r>
            <w:r w:rsidR="00531177" w:rsidRPr="00840B4C">
              <w:rPr>
                <w:sz w:val="18"/>
                <w:lang w:val="fr-CH"/>
              </w:rPr>
              <w:t>n</w:t>
            </w:r>
            <w:r w:rsidRPr="00840B4C">
              <w:rPr>
                <w:sz w:val="18"/>
                <w:lang w:val="fr-CH"/>
              </w:rPr>
              <w:t>é</w:t>
            </w:r>
            <w:r w:rsidR="00531177" w:rsidRPr="00840B4C">
              <w:rPr>
                <w:sz w:val="18"/>
                <w:lang w:val="fr-CH"/>
              </w:rPr>
              <w:t>ral</w:t>
            </w:r>
            <w:r w:rsidRPr="00840B4C">
              <w:rPr>
                <w:sz w:val="18"/>
                <w:lang w:val="fr-CH"/>
              </w:rPr>
              <w:t>e ci</w:t>
            </w:r>
            <w:r w:rsidR="008F05A1" w:rsidRPr="00840B4C">
              <w:rPr>
                <w:sz w:val="18"/>
                <w:lang w:val="fr-CH"/>
              </w:rPr>
              <w:noBreakHyphen/>
            </w:r>
            <w:r w:rsidRPr="00840B4C">
              <w:rPr>
                <w:sz w:val="18"/>
                <w:lang w:val="fr-CH"/>
              </w:rPr>
              <w:t>après</w:t>
            </w:r>
            <w:r w:rsidR="00B129D9" w:rsidRPr="00840B4C">
              <w:rPr>
                <w:sz w:val="18"/>
                <w:lang w:val="fr-CH"/>
              </w:rPr>
              <w:t> :</w:t>
            </w:r>
          </w:p>
          <w:p w:rsidR="00B855FC" w:rsidRPr="00840B4C" w:rsidRDefault="00B855FC" w:rsidP="00B31227">
            <w:pPr>
              <w:keepNext/>
              <w:keepLines/>
              <w:rPr>
                <w:sz w:val="18"/>
                <w:lang w:val="fr-CH"/>
              </w:rPr>
            </w:pPr>
          </w:p>
          <w:p w:rsidR="00B855FC" w:rsidRPr="00840B4C" w:rsidRDefault="00531177" w:rsidP="00B31227">
            <w:pPr>
              <w:keepNext/>
              <w:keepLines/>
              <w:rPr>
                <w:sz w:val="18"/>
                <w:szCs w:val="18"/>
                <w:lang w:val="fr-CH"/>
              </w:rPr>
            </w:pPr>
            <w:r w:rsidRPr="00840B4C">
              <w:rPr>
                <w:sz w:val="18"/>
                <w:szCs w:val="18"/>
                <w:lang w:val="fr-CH"/>
              </w:rPr>
              <w:t>“</w:t>
            </w:r>
            <w:r w:rsidR="007F5294" w:rsidRPr="00840B4C">
              <w:rPr>
                <w:sz w:val="18"/>
                <w:szCs w:val="18"/>
                <w:lang w:val="fr-CH"/>
              </w:rPr>
              <w:t>L</w:t>
            </w:r>
            <w:r w:rsidR="00B129D9" w:rsidRPr="00840B4C">
              <w:rPr>
                <w:sz w:val="18"/>
                <w:szCs w:val="18"/>
                <w:lang w:val="fr-CH"/>
              </w:rPr>
              <w:t>’</w:t>
            </w:r>
            <w:r w:rsidRPr="00840B4C">
              <w:rPr>
                <w:sz w:val="18"/>
                <w:szCs w:val="18"/>
                <w:lang w:val="fr-CH"/>
              </w:rPr>
              <w:t xml:space="preserve">AIPH </w:t>
            </w:r>
            <w:r w:rsidR="007F5294" w:rsidRPr="00840B4C">
              <w:rPr>
                <w:sz w:val="18"/>
                <w:szCs w:val="18"/>
                <w:lang w:val="fr-CH"/>
              </w:rPr>
              <w:t>souligne que le principe de cascade visé à l</w:t>
            </w:r>
            <w:r w:rsidR="00B129D9" w:rsidRPr="00840B4C">
              <w:rPr>
                <w:sz w:val="18"/>
                <w:szCs w:val="18"/>
                <w:lang w:val="fr-CH"/>
              </w:rPr>
              <w:t>’</w:t>
            </w:r>
            <w:r w:rsidR="007F5294" w:rsidRPr="00840B4C">
              <w:rPr>
                <w:sz w:val="18"/>
                <w:szCs w:val="18"/>
                <w:lang w:val="fr-CH"/>
              </w:rPr>
              <w:t>article</w:t>
            </w:r>
            <w:r w:rsidR="00B855FC" w:rsidRPr="00840B4C">
              <w:rPr>
                <w:sz w:val="18"/>
                <w:szCs w:val="18"/>
                <w:lang w:val="fr-CH"/>
              </w:rPr>
              <w:t> </w:t>
            </w:r>
            <w:r w:rsidR="007F5294" w:rsidRPr="00840B4C">
              <w:rPr>
                <w:sz w:val="18"/>
                <w:szCs w:val="18"/>
                <w:lang w:val="fr-CH"/>
              </w:rPr>
              <w:t>14.2</w:t>
            </w:r>
            <w:r w:rsidR="00FC6DBD" w:rsidRPr="00840B4C">
              <w:rPr>
                <w:sz w:val="18"/>
                <w:szCs w:val="18"/>
                <w:lang w:val="fr-CH"/>
              </w:rPr>
              <w:t>)</w:t>
            </w:r>
            <w:r w:rsidR="007F5294" w:rsidRPr="00840B4C">
              <w:rPr>
                <w:sz w:val="18"/>
                <w:szCs w:val="18"/>
                <w:lang w:val="fr-CH"/>
              </w:rPr>
              <w:t xml:space="preserve"> doit être précisé dans les</w:t>
            </w:r>
            <w:r w:rsidRPr="00840B4C">
              <w:rPr>
                <w:sz w:val="18"/>
                <w:szCs w:val="18"/>
                <w:lang w:val="fr-CH"/>
              </w:rPr>
              <w:t xml:space="preserve"> </w:t>
            </w:r>
            <w:r w:rsidR="00FC6DBD" w:rsidRPr="00840B4C">
              <w:rPr>
                <w:sz w:val="18"/>
                <w:szCs w:val="18"/>
                <w:lang w:val="fr-CH"/>
              </w:rPr>
              <w:t>n</w:t>
            </w:r>
            <w:r w:rsidR="007F5294" w:rsidRPr="00840B4C">
              <w:rPr>
                <w:sz w:val="18"/>
                <w:szCs w:val="18"/>
                <w:lang w:val="fr-CH"/>
              </w:rPr>
              <w:t>otes explicativ</w:t>
            </w:r>
            <w:r w:rsidR="008F05A1" w:rsidRPr="00840B4C">
              <w:rPr>
                <w:sz w:val="18"/>
                <w:szCs w:val="18"/>
                <w:lang w:val="fr-CH"/>
              </w:rPr>
              <w:t>es.  Il</w:t>
            </w:r>
            <w:r w:rsidRPr="00840B4C">
              <w:rPr>
                <w:sz w:val="18"/>
                <w:szCs w:val="18"/>
                <w:lang w:val="fr-CH"/>
              </w:rPr>
              <w:t xml:space="preserve"> </w:t>
            </w:r>
            <w:r w:rsidR="007F5294" w:rsidRPr="00840B4C">
              <w:rPr>
                <w:sz w:val="18"/>
                <w:szCs w:val="18"/>
                <w:lang w:val="fr-CH"/>
              </w:rPr>
              <w:t>est donc</w:t>
            </w:r>
            <w:r w:rsidRPr="00840B4C">
              <w:rPr>
                <w:sz w:val="18"/>
                <w:szCs w:val="18"/>
                <w:lang w:val="fr-CH"/>
              </w:rPr>
              <w:t xml:space="preserve"> important </w:t>
            </w:r>
            <w:r w:rsidR="007F5294" w:rsidRPr="00840B4C">
              <w:rPr>
                <w:sz w:val="18"/>
                <w:szCs w:val="18"/>
                <w:lang w:val="fr-CH"/>
              </w:rPr>
              <w:t>de se référer à l</w:t>
            </w:r>
            <w:r w:rsidR="00B129D9" w:rsidRPr="00840B4C">
              <w:rPr>
                <w:sz w:val="18"/>
                <w:szCs w:val="18"/>
                <w:lang w:val="fr-CH"/>
              </w:rPr>
              <w:t>’</w:t>
            </w:r>
            <w:r w:rsidR="007F5294" w:rsidRPr="00840B4C">
              <w:rPr>
                <w:sz w:val="18"/>
                <w:szCs w:val="18"/>
                <w:lang w:val="fr-CH"/>
              </w:rPr>
              <w:t>h</w:t>
            </w:r>
            <w:r w:rsidRPr="00840B4C">
              <w:rPr>
                <w:sz w:val="18"/>
                <w:szCs w:val="18"/>
                <w:lang w:val="fr-CH"/>
              </w:rPr>
              <w:t>istor</w:t>
            </w:r>
            <w:r w:rsidR="007F5294" w:rsidRPr="00840B4C">
              <w:rPr>
                <w:sz w:val="18"/>
                <w:szCs w:val="18"/>
                <w:lang w:val="fr-CH"/>
              </w:rPr>
              <w:t>ique de la</w:t>
            </w:r>
            <w:r w:rsidRPr="00840B4C">
              <w:rPr>
                <w:sz w:val="18"/>
                <w:szCs w:val="18"/>
                <w:lang w:val="fr-CH"/>
              </w:rPr>
              <w:t xml:space="preserve"> protection </w:t>
            </w:r>
            <w:r w:rsidR="007F5294" w:rsidRPr="00840B4C">
              <w:rPr>
                <w:sz w:val="18"/>
                <w:szCs w:val="18"/>
                <w:lang w:val="fr-CH"/>
              </w:rPr>
              <w:t>du produit de la récolte dans l</w:t>
            </w:r>
            <w:r w:rsidR="00B129D9" w:rsidRPr="00840B4C">
              <w:rPr>
                <w:sz w:val="18"/>
                <w:szCs w:val="18"/>
                <w:lang w:val="fr-CH"/>
              </w:rPr>
              <w:t>’</w:t>
            </w:r>
            <w:r w:rsidR="007F5294" w:rsidRPr="00840B4C">
              <w:rPr>
                <w:sz w:val="18"/>
                <w:szCs w:val="18"/>
                <w:lang w:val="fr-CH"/>
              </w:rPr>
              <w:t xml:space="preserve">Acte </w:t>
            </w:r>
            <w:r w:rsidR="00B855FC" w:rsidRPr="00840B4C">
              <w:rPr>
                <w:sz w:val="18"/>
                <w:szCs w:val="18"/>
                <w:lang w:val="fr-CH"/>
              </w:rPr>
              <w:t>de 1991</w:t>
            </w:r>
            <w:r w:rsidR="007F5294" w:rsidRPr="00840B4C">
              <w:rPr>
                <w:sz w:val="18"/>
                <w:szCs w:val="18"/>
                <w:lang w:val="fr-CH"/>
              </w:rPr>
              <w:t xml:space="preserve"> de la</w:t>
            </w:r>
            <w:r w:rsidRPr="00840B4C">
              <w:rPr>
                <w:sz w:val="18"/>
                <w:szCs w:val="18"/>
                <w:lang w:val="fr-CH"/>
              </w:rPr>
              <w:t xml:space="preserve"> </w:t>
            </w:r>
            <w:r w:rsidR="00B129D9" w:rsidRPr="00840B4C">
              <w:rPr>
                <w:sz w:val="18"/>
                <w:szCs w:val="18"/>
                <w:lang w:val="fr-CH"/>
              </w:rPr>
              <w:t>Convention U</w:t>
            </w:r>
            <w:r w:rsidR="008F05A1" w:rsidRPr="00840B4C">
              <w:rPr>
                <w:sz w:val="18"/>
                <w:szCs w:val="18"/>
                <w:lang w:val="fr-CH"/>
              </w:rPr>
              <w:t>POV.  Hu</w:t>
            </w:r>
            <w:r w:rsidRPr="00840B4C">
              <w:rPr>
                <w:sz w:val="18"/>
                <w:szCs w:val="18"/>
                <w:lang w:val="fr-CH"/>
              </w:rPr>
              <w:t>ib Ghijsen (</w:t>
            </w:r>
            <w:r w:rsidR="007F5294" w:rsidRPr="00840B4C">
              <w:rPr>
                <w:sz w:val="18"/>
                <w:szCs w:val="18"/>
                <w:lang w:val="fr-CH"/>
              </w:rPr>
              <w:t>ancien</w:t>
            </w:r>
            <w:r w:rsidRPr="00840B4C">
              <w:rPr>
                <w:sz w:val="18"/>
                <w:szCs w:val="18"/>
                <w:lang w:val="fr-CH"/>
              </w:rPr>
              <w:t xml:space="preserve"> repr</w:t>
            </w:r>
            <w:r w:rsidR="007F5294" w:rsidRPr="00840B4C">
              <w:rPr>
                <w:sz w:val="18"/>
                <w:szCs w:val="18"/>
                <w:lang w:val="fr-CH"/>
              </w:rPr>
              <w:t>é</w:t>
            </w:r>
            <w:r w:rsidRPr="00840B4C">
              <w:rPr>
                <w:sz w:val="18"/>
                <w:szCs w:val="18"/>
                <w:lang w:val="fr-CH"/>
              </w:rPr>
              <w:t>senta</w:t>
            </w:r>
            <w:r w:rsidR="007F5294" w:rsidRPr="00840B4C">
              <w:rPr>
                <w:sz w:val="18"/>
                <w:szCs w:val="18"/>
                <w:lang w:val="fr-CH"/>
              </w:rPr>
              <w:t>n</w:t>
            </w:r>
            <w:r w:rsidRPr="00840B4C">
              <w:rPr>
                <w:sz w:val="18"/>
                <w:szCs w:val="18"/>
                <w:lang w:val="fr-CH"/>
              </w:rPr>
              <w:t>t</w:t>
            </w:r>
            <w:r w:rsidR="007F5294" w:rsidRPr="00840B4C">
              <w:rPr>
                <w:sz w:val="18"/>
                <w:szCs w:val="18"/>
                <w:lang w:val="fr-CH"/>
              </w:rPr>
              <w:t xml:space="preserve"> de l</w:t>
            </w:r>
            <w:r w:rsidR="00B129D9" w:rsidRPr="00840B4C">
              <w:rPr>
                <w:sz w:val="18"/>
                <w:szCs w:val="18"/>
                <w:lang w:val="fr-CH"/>
              </w:rPr>
              <w:t>’</w:t>
            </w:r>
            <w:r w:rsidRPr="00840B4C">
              <w:rPr>
                <w:sz w:val="18"/>
                <w:szCs w:val="18"/>
                <w:lang w:val="fr-CH"/>
              </w:rPr>
              <w:t xml:space="preserve">ISF </w:t>
            </w:r>
            <w:r w:rsidR="007F5294" w:rsidRPr="00840B4C">
              <w:rPr>
                <w:sz w:val="18"/>
                <w:szCs w:val="18"/>
                <w:lang w:val="fr-CH"/>
              </w:rPr>
              <w:t>au sein de l</w:t>
            </w:r>
            <w:r w:rsidR="00B129D9" w:rsidRPr="00840B4C">
              <w:rPr>
                <w:sz w:val="18"/>
                <w:szCs w:val="18"/>
                <w:lang w:val="fr-CH"/>
              </w:rPr>
              <w:t>’</w:t>
            </w:r>
            <w:r w:rsidRPr="00840B4C">
              <w:rPr>
                <w:sz w:val="18"/>
                <w:szCs w:val="18"/>
                <w:lang w:val="fr-CH"/>
              </w:rPr>
              <w:t xml:space="preserve">UPOV) </w:t>
            </w:r>
            <w:r w:rsidR="007F5294" w:rsidRPr="00840B4C">
              <w:rPr>
                <w:sz w:val="18"/>
                <w:szCs w:val="18"/>
                <w:lang w:val="fr-CH"/>
              </w:rPr>
              <w:t xml:space="preserve">a rédigé un document de qualité </w:t>
            </w:r>
            <w:r w:rsidR="00FC6DBD" w:rsidRPr="00840B4C">
              <w:rPr>
                <w:sz w:val="18"/>
                <w:szCs w:val="18"/>
                <w:lang w:val="fr-CH"/>
              </w:rPr>
              <w:t>à</w:t>
            </w:r>
            <w:r w:rsidR="007F5294" w:rsidRPr="00840B4C">
              <w:rPr>
                <w:sz w:val="18"/>
                <w:szCs w:val="18"/>
                <w:lang w:val="fr-CH"/>
              </w:rPr>
              <w:t xml:space="preserve"> cet </w:t>
            </w:r>
            <w:r w:rsidR="00FC6DBD" w:rsidRPr="00840B4C">
              <w:rPr>
                <w:sz w:val="18"/>
                <w:szCs w:val="18"/>
                <w:lang w:val="fr-CH"/>
              </w:rPr>
              <w:t>égard</w:t>
            </w:r>
            <w:r w:rsidR="007F5294" w:rsidRPr="00840B4C">
              <w:rPr>
                <w:sz w:val="18"/>
                <w:szCs w:val="18"/>
                <w:lang w:val="fr-CH"/>
              </w:rPr>
              <w:t>, qui a été présenté par l</w:t>
            </w:r>
            <w:r w:rsidR="00B129D9" w:rsidRPr="00840B4C">
              <w:rPr>
                <w:sz w:val="18"/>
                <w:szCs w:val="18"/>
                <w:lang w:val="fr-CH"/>
              </w:rPr>
              <w:t>’</w:t>
            </w:r>
            <w:r w:rsidRPr="00840B4C">
              <w:rPr>
                <w:sz w:val="18"/>
                <w:szCs w:val="18"/>
                <w:lang w:val="fr-CH"/>
              </w:rPr>
              <w:t xml:space="preserve">AIPH </w:t>
            </w:r>
            <w:r w:rsidR="007F5294" w:rsidRPr="00840B4C">
              <w:rPr>
                <w:sz w:val="18"/>
                <w:szCs w:val="18"/>
                <w:lang w:val="fr-CH"/>
              </w:rPr>
              <w:t>à la réunion</w:t>
            </w:r>
            <w:r w:rsidRPr="00840B4C">
              <w:rPr>
                <w:sz w:val="18"/>
                <w:szCs w:val="18"/>
                <w:lang w:val="fr-CH"/>
              </w:rPr>
              <w:t xml:space="preserve"> virtu</w:t>
            </w:r>
            <w:r w:rsidR="007F5294" w:rsidRPr="00840B4C">
              <w:rPr>
                <w:sz w:val="18"/>
                <w:szCs w:val="18"/>
                <w:lang w:val="fr-CH"/>
              </w:rPr>
              <w:t>el</w:t>
            </w:r>
            <w:r w:rsidRPr="00840B4C">
              <w:rPr>
                <w:sz w:val="18"/>
                <w:szCs w:val="18"/>
                <w:lang w:val="fr-CH"/>
              </w:rPr>
              <w:t>l</w:t>
            </w:r>
            <w:r w:rsidR="007F5294" w:rsidRPr="00840B4C">
              <w:rPr>
                <w:sz w:val="18"/>
                <w:szCs w:val="18"/>
                <w:lang w:val="fr-CH"/>
              </w:rPr>
              <w:t xml:space="preserve">e du </w:t>
            </w:r>
            <w:r w:rsidRPr="00840B4C">
              <w:rPr>
                <w:sz w:val="18"/>
                <w:szCs w:val="18"/>
                <w:lang w:val="fr-CH"/>
              </w:rPr>
              <w:t>WG</w:t>
            </w:r>
            <w:r w:rsidR="008F05A1" w:rsidRPr="00840B4C">
              <w:rPr>
                <w:sz w:val="18"/>
                <w:szCs w:val="18"/>
                <w:lang w:val="fr-CH"/>
              </w:rPr>
              <w:noBreakHyphen/>
            </w:r>
            <w:r w:rsidRPr="00840B4C">
              <w:rPr>
                <w:sz w:val="18"/>
                <w:szCs w:val="18"/>
                <w:lang w:val="fr-CH"/>
              </w:rPr>
              <w:t xml:space="preserve">HRV </w:t>
            </w:r>
            <w:r w:rsidR="007F5294" w:rsidRPr="00840B4C">
              <w:rPr>
                <w:sz w:val="18"/>
                <w:szCs w:val="18"/>
                <w:lang w:val="fr-CH"/>
              </w:rPr>
              <w:t>du</w:t>
            </w:r>
            <w:r w:rsidRPr="00840B4C">
              <w:rPr>
                <w:sz w:val="18"/>
                <w:szCs w:val="18"/>
                <w:lang w:val="fr-CH"/>
              </w:rPr>
              <w:t xml:space="preserve"> 15</w:t>
            </w:r>
            <w:r w:rsidR="00B855FC" w:rsidRPr="00840B4C">
              <w:rPr>
                <w:sz w:val="18"/>
                <w:szCs w:val="18"/>
                <w:lang w:val="fr-CH"/>
              </w:rPr>
              <w:t> </w:t>
            </w:r>
            <w:r w:rsidR="007F5294" w:rsidRPr="00840B4C">
              <w:rPr>
                <w:sz w:val="18"/>
                <w:szCs w:val="18"/>
                <w:lang w:val="fr-CH"/>
              </w:rPr>
              <w:t>m</w:t>
            </w:r>
            <w:r w:rsidRPr="00840B4C">
              <w:rPr>
                <w:sz w:val="18"/>
                <w:szCs w:val="18"/>
                <w:lang w:val="fr-CH"/>
              </w:rPr>
              <w:t>ar</w:t>
            </w:r>
            <w:r w:rsidR="007F5294" w:rsidRPr="00840B4C">
              <w:rPr>
                <w:sz w:val="18"/>
                <w:szCs w:val="18"/>
                <w:lang w:val="fr-CH"/>
              </w:rPr>
              <w:t>s</w:t>
            </w:r>
            <w:r w:rsidR="00B855FC" w:rsidRPr="00840B4C">
              <w:rPr>
                <w:sz w:val="18"/>
                <w:szCs w:val="18"/>
                <w:lang w:val="fr-CH"/>
              </w:rPr>
              <w:t> </w:t>
            </w:r>
            <w:r w:rsidRPr="00840B4C">
              <w:rPr>
                <w:sz w:val="18"/>
                <w:szCs w:val="18"/>
                <w:lang w:val="fr-CH"/>
              </w:rPr>
              <w:t xml:space="preserve">2022. </w:t>
            </w:r>
            <w:r w:rsidR="007F5294" w:rsidRPr="00840B4C">
              <w:rPr>
                <w:sz w:val="18"/>
                <w:szCs w:val="18"/>
                <w:lang w:val="fr-CH"/>
              </w:rPr>
              <w:t xml:space="preserve"> </w:t>
            </w:r>
            <w:r w:rsidR="00FC3AE8" w:rsidRPr="00840B4C">
              <w:rPr>
                <w:sz w:val="18"/>
                <w:szCs w:val="18"/>
                <w:lang w:val="fr-CH"/>
              </w:rPr>
              <w:t xml:space="preserve">Ce document indique clairement que le terme </w:t>
            </w:r>
            <w:r w:rsidR="00B855FC" w:rsidRPr="00840B4C">
              <w:rPr>
                <w:sz w:val="18"/>
                <w:szCs w:val="18"/>
                <w:lang w:val="fr-CH"/>
              </w:rPr>
              <w:t>“</w:t>
            </w:r>
            <w:r w:rsidR="00FC3AE8" w:rsidRPr="00840B4C">
              <w:rPr>
                <w:sz w:val="18"/>
                <w:szCs w:val="18"/>
                <w:lang w:val="fr-CH"/>
              </w:rPr>
              <w:t>autorisation</w:t>
            </w:r>
            <w:r w:rsidR="00B855FC" w:rsidRPr="00840B4C">
              <w:rPr>
                <w:sz w:val="18"/>
                <w:szCs w:val="18"/>
                <w:lang w:val="fr-CH"/>
              </w:rPr>
              <w:t>”</w:t>
            </w:r>
            <w:r w:rsidR="00FC3AE8" w:rsidRPr="00840B4C">
              <w:rPr>
                <w:sz w:val="18"/>
                <w:szCs w:val="18"/>
                <w:lang w:val="fr-CH"/>
              </w:rPr>
              <w:t xml:space="preserve"> n</w:t>
            </w:r>
            <w:r w:rsidR="00B129D9" w:rsidRPr="00840B4C">
              <w:rPr>
                <w:sz w:val="18"/>
                <w:szCs w:val="18"/>
                <w:lang w:val="fr-CH"/>
              </w:rPr>
              <w:t>’</w:t>
            </w:r>
            <w:r w:rsidR="00FC3AE8" w:rsidRPr="00840B4C">
              <w:rPr>
                <w:sz w:val="18"/>
                <w:szCs w:val="18"/>
                <w:lang w:val="fr-CH"/>
              </w:rPr>
              <w:t>était pas destiné à être utilisé uniquement comme une permission exclusive fondée sur un droit formel tel qu</w:t>
            </w:r>
            <w:r w:rsidR="00B129D9" w:rsidRPr="00840B4C">
              <w:rPr>
                <w:sz w:val="18"/>
                <w:szCs w:val="18"/>
                <w:lang w:val="fr-CH"/>
              </w:rPr>
              <w:t>’</w:t>
            </w:r>
            <w:r w:rsidR="00FC3AE8" w:rsidRPr="00840B4C">
              <w:rPr>
                <w:sz w:val="18"/>
                <w:szCs w:val="18"/>
                <w:lang w:val="fr-CH"/>
              </w:rPr>
              <w:t>un droit d</w:t>
            </w:r>
            <w:r w:rsidR="00B129D9" w:rsidRPr="00840B4C">
              <w:rPr>
                <w:sz w:val="18"/>
                <w:szCs w:val="18"/>
                <w:lang w:val="fr-CH"/>
              </w:rPr>
              <w:t>’</w:t>
            </w:r>
            <w:r w:rsidR="00FC3AE8" w:rsidRPr="00840B4C">
              <w:rPr>
                <w:sz w:val="18"/>
                <w:szCs w:val="18"/>
                <w:lang w:val="fr-CH"/>
              </w:rPr>
              <w:t>obtente</w:t>
            </w:r>
            <w:r w:rsidR="008F05A1" w:rsidRPr="00840B4C">
              <w:rPr>
                <w:sz w:val="18"/>
                <w:szCs w:val="18"/>
                <w:lang w:val="fr-CH"/>
              </w:rPr>
              <w:t>ur.  L’i</w:t>
            </w:r>
            <w:r w:rsidR="00FC3AE8" w:rsidRPr="00840B4C">
              <w:rPr>
                <w:sz w:val="18"/>
                <w:szCs w:val="18"/>
                <w:lang w:val="fr-CH"/>
              </w:rPr>
              <w:t>ntention était de forcer l</w:t>
            </w:r>
            <w:r w:rsidR="00B129D9" w:rsidRPr="00840B4C">
              <w:rPr>
                <w:sz w:val="18"/>
                <w:szCs w:val="18"/>
                <w:lang w:val="fr-CH"/>
              </w:rPr>
              <w:t>’</w:t>
            </w:r>
            <w:r w:rsidR="00FC3AE8" w:rsidRPr="00840B4C">
              <w:rPr>
                <w:sz w:val="18"/>
                <w:szCs w:val="18"/>
                <w:lang w:val="fr-CH"/>
              </w:rPr>
              <w:t>obtenteur à exercer ses droits d</w:t>
            </w:r>
            <w:r w:rsidR="00B129D9" w:rsidRPr="00840B4C">
              <w:rPr>
                <w:sz w:val="18"/>
                <w:szCs w:val="18"/>
                <w:lang w:val="fr-CH"/>
              </w:rPr>
              <w:t>’</w:t>
            </w:r>
            <w:r w:rsidR="00FC3AE8" w:rsidRPr="00840B4C">
              <w:rPr>
                <w:sz w:val="18"/>
                <w:szCs w:val="18"/>
                <w:lang w:val="fr-CH"/>
              </w:rPr>
              <w:t xml:space="preserve">abord </w:t>
            </w:r>
            <w:r w:rsidR="00FC6DBD" w:rsidRPr="00840B4C">
              <w:rPr>
                <w:sz w:val="18"/>
                <w:szCs w:val="18"/>
                <w:lang w:val="fr-CH"/>
              </w:rPr>
              <w:t>en relation avec</w:t>
            </w:r>
            <w:r w:rsidR="00FC3AE8" w:rsidRPr="00840B4C">
              <w:rPr>
                <w:sz w:val="18"/>
                <w:szCs w:val="18"/>
                <w:lang w:val="fr-CH"/>
              </w:rPr>
              <w:t xml:space="preserve"> le matériel de reproduction ou de multiplication et, s</w:t>
            </w:r>
            <w:r w:rsidR="00B129D9" w:rsidRPr="00840B4C">
              <w:rPr>
                <w:sz w:val="18"/>
                <w:szCs w:val="18"/>
                <w:lang w:val="fr-CH"/>
              </w:rPr>
              <w:t>’</w:t>
            </w:r>
            <w:r w:rsidR="00FC3AE8" w:rsidRPr="00840B4C">
              <w:rPr>
                <w:sz w:val="18"/>
                <w:szCs w:val="18"/>
                <w:lang w:val="fr-CH"/>
              </w:rPr>
              <w:t xml:space="preserve">il ne pouvait pas le faire, à les exercer ensuite </w:t>
            </w:r>
            <w:r w:rsidR="00FC6DBD" w:rsidRPr="00840B4C">
              <w:rPr>
                <w:sz w:val="18"/>
                <w:szCs w:val="18"/>
                <w:lang w:val="fr-CH"/>
              </w:rPr>
              <w:t xml:space="preserve">en relation avec </w:t>
            </w:r>
            <w:r w:rsidR="00FC3AE8" w:rsidRPr="00840B4C">
              <w:rPr>
                <w:sz w:val="18"/>
                <w:szCs w:val="18"/>
                <w:lang w:val="fr-CH"/>
              </w:rPr>
              <w:t>le produit de la récol</w:t>
            </w:r>
            <w:r w:rsidR="008F05A1" w:rsidRPr="00840B4C">
              <w:rPr>
                <w:sz w:val="18"/>
                <w:szCs w:val="18"/>
                <w:lang w:val="fr-CH"/>
              </w:rPr>
              <w:t>te.  Il</w:t>
            </w:r>
            <w:r w:rsidR="00FC3AE8" w:rsidRPr="00840B4C">
              <w:rPr>
                <w:sz w:val="18"/>
                <w:szCs w:val="18"/>
                <w:lang w:val="fr-CH"/>
              </w:rPr>
              <w:t xml:space="preserve"> est inutile de préciser qu</w:t>
            </w:r>
            <w:r w:rsidR="00B129D9" w:rsidRPr="00840B4C">
              <w:rPr>
                <w:sz w:val="18"/>
                <w:szCs w:val="18"/>
                <w:lang w:val="fr-CH"/>
              </w:rPr>
              <w:t>’</w:t>
            </w:r>
            <w:r w:rsidR="00FC3AE8" w:rsidRPr="00840B4C">
              <w:rPr>
                <w:sz w:val="18"/>
                <w:szCs w:val="18"/>
                <w:lang w:val="fr-CH"/>
              </w:rPr>
              <w:t>il s</w:t>
            </w:r>
            <w:r w:rsidR="00B129D9" w:rsidRPr="00840B4C">
              <w:rPr>
                <w:sz w:val="18"/>
                <w:szCs w:val="18"/>
                <w:lang w:val="fr-CH"/>
              </w:rPr>
              <w:t>’</w:t>
            </w:r>
            <w:r w:rsidR="00FC3AE8" w:rsidRPr="00840B4C">
              <w:rPr>
                <w:sz w:val="18"/>
                <w:szCs w:val="18"/>
                <w:lang w:val="fr-CH"/>
              </w:rPr>
              <w:t>agit là d</w:t>
            </w:r>
            <w:r w:rsidR="00B129D9" w:rsidRPr="00840B4C">
              <w:rPr>
                <w:sz w:val="18"/>
                <w:szCs w:val="18"/>
                <w:lang w:val="fr-CH"/>
              </w:rPr>
              <w:t>’</w:t>
            </w:r>
            <w:r w:rsidR="00FC3AE8" w:rsidRPr="00840B4C">
              <w:rPr>
                <w:sz w:val="18"/>
                <w:szCs w:val="18"/>
                <w:lang w:val="fr-CH"/>
              </w:rPr>
              <w:t>une condition indispensable au bon fonctionnement de la chaîne de production et de commer</w:t>
            </w:r>
            <w:r w:rsidR="008F05A1" w:rsidRPr="00840B4C">
              <w:rPr>
                <w:sz w:val="18"/>
                <w:szCs w:val="18"/>
                <w:lang w:val="fr-CH"/>
              </w:rPr>
              <w:t>ce.  Lo</w:t>
            </w:r>
            <w:r w:rsidR="00FC3AE8" w:rsidRPr="00840B4C">
              <w:rPr>
                <w:sz w:val="18"/>
                <w:szCs w:val="18"/>
                <w:lang w:val="fr-CH"/>
              </w:rPr>
              <w:t>rs des conférences diplomatiques de l</w:t>
            </w:r>
            <w:r w:rsidR="00B129D9" w:rsidRPr="00840B4C">
              <w:rPr>
                <w:sz w:val="18"/>
                <w:szCs w:val="18"/>
                <w:lang w:val="fr-CH"/>
              </w:rPr>
              <w:t>’</w:t>
            </w:r>
            <w:r w:rsidR="00FC3AE8" w:rsidRPr="00840B4C">
              <w:rPr>
                <w:sz w:val="18"/>
                <w:szCs w:val="18"/>
                <w:lang w:val="fr-CH"/>
              </w:rPr>
              <w:t xml:space="preserve">UPOV </w:t>
            </w:r>
            <w:r w:rsidR="00B855FC" w:rsidRPr="00840B4C">
              <w:rPr>
                <w:sz w:val="18"/>
                <w:szCs w:val="18"/>
                <w:lang w:val="fr-CH"/>
              </w:rPr>
              <w:t>de 1991</w:t>
            </w:r>
            <w:r w:rsidR="00FC3AE8" w:rsidRPr="00840B4C">
              <w:rPr>
                <w:sz w:val="18"/>
                <w:szCs w:val="18"/>
                <w:lang w:val="fr-CH"/>
              </w:rPr>
              <w:t>, c</w:t>
            </w:r>
            <w:r w:rsidR="00B129D9" w:rsidRPr="00840B4C">
              <w:rPr>
                <w:sz w:val="18"/>
                <w:szCs w:val="18"/>
                <w:lang w:val="fr-CH"/>
              </w:rPr>
              <w:t>’</w:t>
            </w:r>
            <w:r w:rsidR="00FC3AE8" w:rsidRPr="00840B4C">
              <w:rPr>
                <w:sz w:val="18"/>
                <w:szCs w:val="18"/>
                <w:lang w:val="fr-CH"/>
              </w:rPr>
              <w:t>est la délégation allemande qui a proposé un amendement (compte</w:t>
            </w:r>
            <w:r w:rsidR="008F05A1" w:rsidRPr="00840B4C">
              <w:rPr>
                <w:sz w:val="18"/>
                <w:szCs w:val="18"/>
                <w:lang w:val="fr-CH"/>
              </w:rPr>
              <w:noBreakHyphen/>
            </w:r>
            <w:r w:rsidR="00FC3AE8" w:rsidRPr="00840B4C">
              <w:rPr>
                <w:sz w:val="18"/>
                <w:szCs w:val="18"/>
                <w:lang w:val="fr-CH"/>
              </w:rPr>
              <w:t xml:space="preserve">rendu </w:t>
            </w:r>
            <w:r w:rsidR="00FC6DBD" w:rsidRPr="00840B4C">
              <w:rPr>
                <w:sz w:val="18"/>
                <w:szCs w:val="18"/>
                <w:lang w:val="fr-CH"/>
              </w:rPr>
              <w:t>CAJ/XXV/2 d</w:t>
            </w:r>
            <w:r w:rsidR="00B129D9" w:rsidRPr="00840B4C">
              <w:rPr>
                <w:sz w:val="18"/>
                <w:szCs w:val="18"/>
                <w:lang w:val="fr-CH"/>
              </w:rPr>
              <w:t>’</w:t>
            </w:r>
            <w:r w:rsidR="00FC3AE8" w:rsidRPr="00840B4C">
              <w:rPr>
                <w:sz w:val="18"/>
                <w:szCs w:val="18"/>
                <w:lang w:val="fr-CH"/>
              </w:rPr>
              <w:t>octobre</w:t>
            </w:r>
            <w:r w:rsidR="00B855FC" w:rsidRPr="00840B4C">
              <w:rPr>
                <w:sz w:val="18"/>
                <w:szCs w:val="18"/>
                <w:lang w:val="fr-CH"/>
              </w:rPr>
              <w:t> </w:t>
            </w:r>
            <w:r w:rsidR="00FC3AE8" w:rsidRPr="00840B4C">
              <w:rPr>
                <w:sz w:val="18"/>
                <w:szCs w:val="18"/>
                <w:lang w:val="fr-CH"/>
              </w:rPr>
              <w:t xml:space="preserve">1989) </w:t>
            </w:r>
            <w:r w:rsidR="00FC6DBD" w:rsidRPr="00840B4C">
              <w:rPr>
                <w:sz w:val="18"/>
                <w:szCs w:val="18"/>
                <w:lang w:val="fr-CH"/>
              </w:rPr>
              <w:t>concernant</w:t>
            </w:r>
            <w:r w:rsidR="00FC3AE8" w:rsidRPr="00840B4C">
              <w:rPr>
                <w:sz w:val="18"/>
                <w:szCs w:val="18"/>
                <w:lang w:val="fr-CH"/>
              </w:rPr>
              <w:t xml:space="preserve"> cette obligation</w:t>
            </w:r>
            <w:r w:rsidR="00FC6DBD" w:rsidRPr="00840B4C">
              <w:rPr>
                <w:sz w:val="18"/>
                <w:szCs w:val="18"/>
                <w:lang w:val="fr-CH"/>
              </w:rPr>
              <w:t xml:space="preserve">, </w:t>
            </w:r>
            <w:r w:rsidR="00B129D9" w:rsidRPr="00840B4C">
              <w:rPr>
                <w:sz w:val="18"/>
                <w:szCs w:val="18"/>
                <w:lang w:val="fr-CH"/>
              </w:rPr>
              <w:t>à savoir</w:t>
            </w:r>
            <w:r w:rsidR="00FC6DBD" w:rsidRPr="00840B4C">
              <w:rPr>
                <w:sz w:val="18"/>
                <w:szCs w:val="18"/>
                <w:lang w:val="fr-CH"/>
              </w:rPr>
              <w:t xml:space="preserve"> celle de</w:t>
            </w:r>
            <w:r w:rsidR="00FC3AE8" w:rsidRPr="00840B4C">
              <w:rPr>
                <w:sz w:val="18"/>
                <w:szCs w:val="18"/>
                <w:lang w:val="fr-CH"/>
              </w:rPr>
              <w:t xml:space="preserve"> l</w:t>
            </w:r>
            <w:r w:rsidR="00B129D9" w:rsidRPr="00840B4C">
              <w:rPr>
                <w:sz w:val="18"/>
                <w:szCs w:val="18"/>
                <w:lang w:val="fr-CH"/>
              </w:rPr>
              <w:t>’</w:t>
            </w:r>
            <w:r w:rsidR="00FC3AE8" w:rsidRPr="00840B4C">
              <w:rPr>
                <w:sz w:val="18"/>
                <w:szCs w:val="18"/>
                <w:lang w:val="fr-CH"/>
              </w:rPr>
              <w:t>obtenteur d</w:t>
            </w:r>
            <w:r w:rsidR="00B129D9" w:rsidRPr="00840B4C">
              <w:rPr>
                <w:sz w:val="18"/>
                <w:szCs w:val="18"/>
                <w:lang w:val="fr-CH"/>
              </w:rPr>
              <w:t>’</w:t>
            </w:r>
            <w:r w:rsidR="00FC3AE8" w:rsidRPr="00840B4C">
              <w:rPr>
                <w:sz w:val="18"/>
                <w:szCs w:val="18"/>
                <w:lang w:val="fr-CH"/>
              </w:rPr>
              <w:t>exercer son droit d</w:t>
            </w:r>
            <w:r w:rsidR="00B129D9" w:rsidRPr="00840B4C">
              <w:rPr>
                <w:sz w:val="18"/>
                <w:szCs w:val="18"/>
                <w:lang w:val="fr-CH"/>
              </w:rPr>
              <w:t>’</w:t>
            </w:r>
            <w:r w:rsidR="00FC3AE8" w:rsidRPr="00840B4C">
              <w:rPr>
                <w:sz w:val="18"/>
                <w:szCs w:val="18"/>
                <w:lang w:val="fr-CH"/>
              </w:rPr>
              <w:t xml:space="preserve">abord </w:t>
            </w:r>
            <w:r w:rsidR="00FC6DBD" w:rsidRPr="00840B4C">
              <w:rPr>
                <w:sz w:val="18"/>
                <w:szCs w:val="18"/>
                <w:lang w:val="fr-CH"/>
              </w:rPr>
              <w:t xml:space="preserve">en relation avec </w:t>
            </w:r>
            <w:r w:rsidR="00FC3AE8" w:rsidRPr="00840B4C">
              <w:rPr>
                <w:sz w:val="18"/>
                <w:szCs w:val="18"/>
                <w:lang w:val="fr-CH"/>
              </w:rPr>
              <w:t>le matériel reproduction ou de multiplication, avant de l</w:t>
            </w:r>
            <w:r w:rsidR="00B129D9" w:rsidRPr="00840B4C">
              <w:rPr>
                <w:sz w:val="18"/>
                <w:szCs w:val="18"/>
                <w:lang w:val="fr-CH"/>
              </w:rPr>
              <w:t>’</w:t>
            </w:r>
            <w:r w:rsidR="00FC3AE8" w:rsidRPr="00840B4C">
              <w:rPr>
                <w:sz w:val="18"/>
                <w:szCs w:val="18"/>
                <w:lang w:val="fr-CH"/>
              </w:rPr>
              <w:t xml:space="preserve">exercer </w:t>
            </w:r>
            <w:r w:rsidR="00FC6DBD" w:rsidRPr="00840B4C">
              <w:rPr>
                <w:sz w:val="18"/>
                <w:szCs w:val="18"/>
                <w:lang w:val="fr-CH"/>
              </w:rPr>
              <w:t xml:space="preserve">en relation avec </w:t>
            </w:r>
            <w:r w:rsidR="00FC3AE8" w:rsidRPr="00840B4C">
              <w:rPr>
                <w:sz w:val="18"/>
                <w:szCs w:val="18"/>
                <w:lang w:val="fr-CH"/>
              </w:rPr>
              <w:t>le produit de la récol</w:t>
            </w:r>
            <w:r w:rsidR="008F05A1" w:rsidRPr="00840B4C">
              <w:rPr>
                <w:sz w:val="18"/>
                <w:szCs w:val="18"/>
                <w:lang w:val="fr-CH"/>
              </w:rPr>
              <w:t>te.  Lo</w:t>
            </w:r>
            <w:r w:rsidR="00FC3AE8" w:rsidRPr="00840B4C">
              <w:rPr>
                <w:sz w:val="18"/>
                <w:szCs w:val="18"/>
                <w:lang w:val="fr-CH"/>
              </w:rPr>
              <w:t>rs de la réunion</w:t>
            </w:r>
            <w:r w:rsidR="00B855FC" w:rsidRPr="00840B4C">
              <w:rPr>
                <w:sz w:val="18"/>
                <w:szCs w:val="18"/>
                <w:lang w:val="fr-CH"/>
              </w:rPr>
              <w:t xml:space="preserve"> du CAJ</w:t>
            </w:r>
            <w:r w:rsidR="00FC3AE8" w:rsidRPr="00840B4C">
              <w:rPr>
                <w:sz w:val="18"/>
                <w:szCs w:val="18"/>
                <w:lang w:val="fr-CH"/>
              </w:rPr>
              <w:t xml:space="preserve"> de juin</w:t>
            </w:r>
            <w:r w:rsidR="00B855FC" w:rsidRPr="00840B4C">
              <w:rPr>
                <w:sz w:val="18"/>
                <w:szCs w:val="18"/>
                <w:lang w:val="fr-CH"/>
              </w:rPr>
              <w:t> </w:t>
            </w:r>
            <w:r w:rsidR="00FC3AE8" w:rsidRPr="00840B4C">
              <w:rPr>
                <w:sz w:val="18"/>
                <w:szCs w:val="18"/>
                <w:lang w:val="fr-CH"/>
              </w:rPr>
              <w:t>1990, une discussion importante a eu lieu concernant le produit de la récolte, sur la base de laquelle le Bureau de l</w:t>
            </w:r>
            <w:r w:rsidR="00B129D9" w:rsidRPr="00840B4C">
              <w:rPr>
                <w:sz w:val="18"/>
                <w:szCs w:val="18"/>
                <w:lang w:val="fr-CH"/>
              </w:rPr>
              <w:t>’</w:t>
            </w:r>
            <w:r w:rsidR="00FC3AE8" w:rsidRPr="00840B4C">
              <w:rPr>
                <w:sz w:val="18"/>
                <w:szCs w:val="18"/>
                <w:lang w:val="fr-CH"/>
              </w:rPr>
              <w:t>Union a soumis une nouvelle proposition rédigée comme nous la connaissons aujourd</w:t>
            </w:r>
            <w:r w:rsidR="00B129D9" w:rsidRPr="00840B4C">
              <w:rPr>
                <w:sz w:val="18"/>
                <w:szCs w:val="18"/>
                <w:lang w:val="fr-CH"/>
              </w:rPr>
              <w:t>’</w:t>
            </w:r>
            <w:r w:rsidR="00FC3AE8" w:rsidRPr="00840B4C">
              <w:rPr>
                <w:sz w:val="18"/>
                <w:szCs w:val="18"/>
                <w:lang w:val="fr-CH"/>
              </w:rPr>
              <w:t xml:space="preserve">hui, </w:t>
            </w:r>
            <w:r w:rsidR="00B129D9" w:rsidRPr="00840B4C">
              <w:rPr>
                <w:sz w:val="18"/>
                <w:szCs w:val="18"/>
                <w:lang w:val="fr-CH"/>
              </w:rPr>
              <w:t>à savoir</w:t>
            </w:r>
            <w:r w:rsidR="00FC3AE8" w:rsidRPr="00840B4C">
              <w:rPr>
                <w:sz w:val="18"/>
                <w:szCs w:val="18"/>
                <w:lang w:val="fr-CH"/>
              </w:rPr>
              <w:t xml:space="preserve"> sous la forme du libellé actuel de l</w:t>
            </w:r>
            <w:r w:rsidR="00B129D9" w:rsidRPr="00840B4C">
              <w:rPr>
                <w:sz w:val="18"/>
                <w:szCs w:val="18"/>
                <w:lang w:val="fr-CH"/>
              </w:rPr>
              <w:t>’</w:t>
            </w:r>
            <w:r w:rsidR="00FC3AE8" w:rsidRPr="00840B4C">
              <w:rPr>
                <w:sz w:val="18"/>
                <w:szCs w:val="18"/>
                <w:lang w:val="fr-CH"/>
              </w:rPr>
              <w:t>article</w:t>
            </w:r>
            <w:r w:rsidR="00B855FC" w:rsidRPr="00840B4C">
              <w:rPr>
                <w:sz w:val="18"/>
                <w:szCs w:val="18"/>
                <w:lang w:val="fr-CH"/>
              </w:rPr>
              <w:t> </w:t>
            </w:r>
            <w:r w:rsidR="00FC3AE8" w:rsidRPr="00840B4C">
              <w:rPr>
                <w:sz w:val="18"/>
                <w:szCs w:val="18"/>
                <w:lang w:val="fr-CH"/>
              </w:rPr>
              <w:t>14.</w:t>
            </w:r>
            <w:r w:rsidR="00FC6DBD" w:rsidRPr="00840B4C">
              <w:rPr>
                <w:sz w:val="18"/>
                <w:szCs w:val="18"/>
                <w:lang w:val="fr-CH"/>
              </w:rPr>
              <w:t>2)</w:t>
            </w:r>
            <w:r w:rsidR="00FC3AE8" w:rsidRPr="00840B4C">
              <w:rPr>
                <w:sz w:val="18"/>
                <w:szCs w:val="18"/>
                <w:lang w:val="fr-CH"/>
              </w:rPr>
              <w:t xml:space="preserve"> (Actes </w:t>
            </w:r>
            <w:r w:rsidR="00B129D9" w:rsidRPr="00840B4C">
              <w:rPr>
                <w:sz w:val="18"/>
                <w:szCs w:val="18"/>
                <w:lang w:val="fr-CH"/>
              </w:rPr>
              <w:t>à l’égard</w:t>
            </w:r>
            <w:r w:rsidR="00FC3AE8" w:rsidRPr="00840B4C">
              <w:rPr>
                <w:sz w:val="18"/>
                <w:szCs w:val="18"/>
                <w:lang w:val="fr-CH"/>
              </w:rPr>
              <w:t xml:space="preserve"> du produit de la récolte), qui </w:t>
            </w:r>
            <w:r w:rsidR="00FC6DBD" w:rsidRPr="00840B4C">
              <w:rPr>
                <w:sz w:val="18"/>
                <w:szCs w:val="18"/>
                <w:lang w:val="fr-CH"/>
              </w:rPr>
              <w:t>renvoie au concept</w:t>
            </w:r>
            <w:r w:rsidR="00FC3AE8" w:rsidRPr="00840B4C">
              <w:rPr>
                <w:sz w:val="18"/>
                <w:szCs w:val="18"/>
                <w:lang w:val="fr-CH"/>
              </w:rPr>
              <w:t xml:space="preserve"> d</w:t>
            </w:r>
            <w:r w:rsidR="00B129D9" w:rsidRPr="00840B4C">
              <w:rPr>
                <w:sz w:val="18"/>
                <w:szCs w:val="18"/>
                <w:lang w:val="fr-CH"/>
              </w:rPr>
              <w:t>’</w:t>
            </w:r>
            <w:r w:rsidR="00FC3AE8" w:rsidRPr="00840B4C">
              <w:rPr>
                <w:i/>
                <w:sz w:val="18"/>
                <w:szCs w:val="18"/>
                <w:lang w:val="fr-CH"/>
              </w:rPr>
              <w:t>autorisation</w:t>
            </w:r>
            <w:r w:rsidR="00FC6DBD" w:rsidRPr="00840B4C">
              <w:rPr>
                <w:sz w:val="18"/>
                <w:szCs w:val="18"/>
                <w:lang w:val="fr-CH"/>
              </w:rPr>
              <w:t>,</w:t>
            </w:r>
            <w:r w:rsidR="00FC3AE8" w:rsidRPr="00840B4C">
              <w:rPr>
                <w:sz w:val="18"/>
                <w:szCs w:val="18"/>
                <w:lang w:val="fr-CH"/>
              </w:rPr>
              <w:t xml:space="preserve"> tandis que le projet d</w:t>
            </w:r>
            <w:r w:rsidR="00B129D9" w:rsidRPr="00840B4C">
              <w:rPr>
                <w:sz w:val="18"/>
                <w:szCs w:val="18"/>
                <w:lang w:val="fr-CH"/>
              </w:rPr>
              <w:t>’</w:t>
            </w:r>
            <w:r w:rsidR="00FC3AE8" w:rsidRPr="00840B4C">
              <w:rPr>
                <w:sz w:val="18"/>
                <w:szCs w:val="18"/>
                <w:lang w:val="fr-CH"/>
              </w:rPr>
              <w:t xml:space="preserve">origine reposait sur la notion de </w:t>
            </w:r>
            <w:r w:rsidR="00FC3AE8" w:rsidRPr="00840B4C">
              <w:rPr>
                <w:i/>
                <w:sz w:val="18"/>
                <w:szCs w:val="18"/>
                <w:lang w:val="fr-CH"/>
              </w:rPr>
              <w:t>consentement</w:t>
            </w:r>
            <w:r w:rsidR="00FC3AE8" w:rsidRPr="00840B4C">
              <w:rPr>
                <w:sz w:val="18"/>
                <w:szCs w:val="18"/>
                <w:lang w:val="fr-CH"/>
              </w:rPr>
              <w:t>.</w:t>
            </w:r>
          </w:p>
          <w:p w:rsidR="00B855FC" w:rsidRPr="00840B4C" w:rsidRDefault="00B855FC" w:rsidP="001253BA">
            <w:pPr>
              <w:rPr>
                <w:sz w:val="18"/>
                <w:szCs w:val="18"/>
                <w:lang w:val="fr-FR"/>
              </w:rPr>
            </w:pPr>
          </w:p>
          <w:p w:rsidR="00B855FC" w:rsidRPr="00840B4C" w:rsidRDefault="00FC3AE8" w:rsidP="00FC3AE8">
            <w:pPr>
              <w:rPr>
                <w:sz w:val="18"/>
                <w:szCs w:val="18"/>
                <w:lang w:val="fr-CH"/>
              </w:rPr>
            </w:pPr>
            <w:r w:rsidRPr="00840B4C">
              <w:rPr>
                <w:sz w:val="18"/>
                <w:szCs w:val="18"/>
                <w:lang w:val="fr-CH"/>
              </w:rPr>
              <w:t>L</w:t>
            </w:r>
            <w:r w:rsidR="00B129D9" w:rsidRPr="00840B4C">
              <w:rPr>
                <w:sz w:val="18"/>
                <w:szCs w:val="18"/>
                <w:lang w:val="fr-CH"/>
              </w:rPr>
              <w:t>’</w:t>
            </w:r>
            <w:r w:rsidRPr="00840B4C">
              <w:rPr>
                <w:sz w:val="18"/>
                <w:szCs w:val="18"/>
                <w:lang w:val="fr-CH"/>
              </w:rPr>
              <w:t xml:space="preserve">historique et le développement de la </w:t>
            </w:r>
            <w:r w:rsidR="00B129D9" w:rsidRPr="00840B4C">
              <w:rPr>
                <w:sz w:val="18"/>
                <w:szCs w:val="18"/>
                <w:lang w:val="fr-CH"/>
              </w:rPr>
              <w:t>Convention UPOV</w:t>
            </w:r>
            <w:r w:rsidRPr="00840B4C">
              <w:rPr>
                <w:sz w:val="18"/>
                <w:szCs w:val="18"/>
                <w:lang w:val="fr-CH"/>
              </w:rPr>
              <w:t xml:space="preserve"> </w:t>
            </w:r>
            <w:r w:rsidR="00B855FC" w:rsidRPr="00840B4C">
              <w:rPr>
                <w:sz w:val="18"/>
                <w:szCs w:val="18"/>
                <w:lang w:val="fr-CH"/>
              </w:rPr>
              <w:t>de 1991</w:t>
            </w:r>
            <w:r w:rsidRPr="00840B4C">
              <w:rPr>
                <w:sz w:val="18"/>
                <w:szCs w:val="18"/>
                <w:lang w:val="fr-CH"/>
              </w:rPr>
              <w:t xml:space="preserve"> montrent la forte volonté de renforcer et d</w:t>
            </w:r>
            <w:r w:rsidR="00B129D9" w:rsidRPr="00840B4C">
              <w:rPr>
                <w:sz w:val="18"/>
                <w:szCs w:val="18"/>
                <w:lang w:val="fr-CH"/>
              </w:rPr>
              <w:t>’</w:t>
            </w:r>
            <w:r w:rsidRPr="00840B4C">
              <w:rPr>
                <w:sz w:val="18"/>
                <w:szCs w:val="18"/>
                <w:lang w:val="fr-CH"/>
              </w:rPr>
              <w:t>améliorer le droit d</w:t>
            </w:r>
            <w:r w:rsidR="00B129D9" w:rsidRPr="00840B4C">
              <w:rPr>
                <w:sz w:val="18"/>
                <w:szCs w:val="18"/>
                <w:lang w:val="fr-CH"/>
              </w:rPr>
              <w:t>’</w:t>
            </w:r>
            <w:r w:rsidRPr="00840B4C">
              <w:rPr>
                <w:sz w:val="18"/>
                <w:szCs w:val="18"/>
                <w:lang w:val="fr-CH"/>
              </w:rPr>
              <w:t xml:space="preserve">obtenteur en étendant la protection à la commercialisation de tout matériel des variétés végétales et, en même temps, de </w:t>
            </w:r>
            <w:r w:rsidR="00FC6DBD" w:rsidRPr="00840B4C">
              <w:rPr>
                <w:sz w:val="18"/>
                <w:szCs w:val="18"/>
                <w:lang w:val="fr-CH"/>
              </w:rPr>
              <w:t>définir</w:t>
            </w:r>
            <w:r w:rsidRPr="00840B4C">
              <w:rPr>
                <w:sz w:val="18"/>
                <w:szCs w:val="18"/>
                <w:lang w:val="fr-CH"/>
              </w:rPr>
              <w:t xml:space="preserve"> l</w:t>
            </w:r>
            <w:r w:rsidR="00B129D9" w:rsidRPr="00840B4C">
              <w:rPr>
                <w:sz w:val="18"/>
                <w:szCs w:val="18"/>
                <w:lang w:val="fr-CH"/>
              </w:rPr>
              <w:t>’</w:t>
            </w:r>
            <w:r w:rsidRPr="00840B4C">
              <w:rPr>
                <w:sz w:val="18"/>
                <w:szCs w:val="18"/>
                <w:lang w:val="fr-CH"/>
              </w:rPr>
              <w:t>étendue de la protection de sorte que l</w:t>
            </w:r>
            <w:r w:rsidR="00B129D9" w:rsidRPr="00840B4C">
              <w:rPr>
                <w:sz w:val="18"/>
                <w:szCs w:val="18"/>
                <w:lang w:val="fr-CH"/>
              </w:rPr>
              <w:t>’</w:t>
            </w:r>
            <w:r w:rsidRPr="00840B4C">
              <w:rPr>
                <w:sz w:val="18"/>
                <w:szCs w:val="18"/>
                <w:lang w:val="fr-CH"/>
              </w:rPr>
              <w:t>obtenteur soit obligé d</w:t>
            </w:r>
            <w:r w:rsidR="00B129D9" w:rsidRPr="00840B4C">
              <w:rPr>
                <w:sz w:val="18"/>
                <w:szCs w:val="18"/>
                <w:lang w:val="fr-CH"/>
              </w:rPr>
              <w:t>’</w:t>
            </w:r>
            <w:r w:rsidRPr="00840B4C">
              <w:rPr>
                <w:sz w:val="18"/>
                <w:szCs w:val="18"/>
                <w:lang w:val="fr-CH"/>
              </w:rPr>
              <w:t>exercer son droit d</w:t>
            </w:r>
            <w:r w:rsidR="00B129D9" w:rsidRPr="00840B4C">
              <w:rPr>
                <w:sz w:val="18"/>
                <w:szCs w:val="18"/>
                <w:lang w:val="fr-CH"/>
              </w:rPr>
              <w:t>’</w:t>
            </w:r>
            <w:r w:rsidRPr="00840B4C">
              <w:rPr>
                <w:sz w:val="18"/>
                <w:szCs w:val="18"/>
                <w:lang w:val="fr-CH"/>
              </w:rPr>
              <w:t xml:space="preserve">abord </w:t>
            </w:r>
            <w:r w:rsidR="00FC6DBD" w:rsidRPr="00840B4C">
              <w:rPr>
                <w:sz w:val="18"/>
                <w:szCs w:val="18"/>
                <w:lang w:val="fr-CH"/>
              </w:rPr>
              <w:t xml:space="preserve">en relation avec </w:t>
            </w:r>
            <w:r w:rsidRPr="00840B4C">
              <w:rPr>
                <w:sz w:val="18"/>
                <w:szCs w:val="18"/>
                <w:lang w:val="fr-CH"/>
              </w:rPr>
              <w:t>le matériel de reproduction ou de multiplication et</w:t>
            </w:r>
            <w:r w:rsidR="00FC6DBD" w:rsidRPr="00840B4C">
              <w:rPr>
                <w:sz w:val="18"/>
                <w:szCs w:val="18"/>
                <w:lang w:val="fr-CH"/>
              </w:rPr>
              <w:t>,</w:t>
            </w:r>
            <w:r w:rsidRPr="00840B4C">
              <w:rPr>
                <w:sz w:val="18"/>
                <w:szCs w:val="18"/>
                <w:lang w:val="fr-CH"/>
              </w:rPr>
              <w:t xml:space="preserve"> dans le cas où il ne </w:t>
            </w:r>
            <w:r w:rsidR="00FC6DBD" w:rsidRPr="00840B4C">
              <w:rPr>
                <w:sz w:val="18"/>
                <w:szCs w:val="18"/>
                <w:lang w:val="fr-CH"/>
              </w:rPr>
              <w:t>pourrait</w:t>
            </w:r>
            <w:r w:rsidRPr="00840B4C">
              <w:rPr>
                <w:sz w:val="18"/>
                <w:szCs w:val="18"/>
                <w:lang w:val="fr-CH"/>
              </w:rPr>
              <w:t xml:space="preserve"> pas le faire, par exemple s</w:t>
            </w:r>
            <w:r w:rsidR="00B129D9" w:rsidRPr="00840B4C">
              <w:rPr>
                <w:sz w:val="18"/>
                <w:szCs w:val="18"/>
                <w:lang w:val="fr-CH"/>
              </w:rPr>
              <w:t>’</w:t>
            </w:r>
            <w:r w:rsidRPr="00840B4C">
              <w:rPr>
                <w:sz w:val="18"/>
                <w:szCs w:val="18"/>
                <w:lang w:val="fr-CH"/>
              </w:rPr>
              <w:t>il n</w:t>
            </w:r>
            <w:r w:rsidR="00B129D9" w:rsidRPr="00840B4C">
              <w:rPr>
                <w:sz w:val="18"/>
                <w:szCs w:val="18"/>
                <w:lang w:val="fr-CH"/>
              </w:rPr>
              <w:t>’</w:t>
            </w:r>
            <w:r w:rsidRPr="00840B4C">
              <w:rPr>
                <w:sz w:val="18"/>
                <w:szCs w:val="18"/>
                <w:lang w:val="fr-CH"/>
              </w:rPr>
              <w:t>a pas de droit sur un territoire donné, de l</w:t>
            </w:r>
            <w:r w:rsidR="00B129D9" w:rsidRPr="00840B4C">
              <w:rPr>
                <w:sz w:val="18"/>
                <w:szCs w:val="18"/>
                <w:lang w:val="fr-CH"/>
              </w:rPr>
              <w:t>’</w:t>
            </w:r>
            <w:r w:rsidRPr="00840B4C">
              <w:rPr>
                <w:sz w:val="18"/>
                <w:szCs w:val="18"/>
                <w:lang w:val="fr-CH"/>
              </w:rPr>
              <w:t xml:space="preserve">exercer </w:t>
            </w:r>
            <w:r w:rsidR="00FC6DBD" w:rsidRPr="00840B4C">
              <w:rPr>
                <w:sz w:val="18"/>
                <w:szCs w:val="18"/>
                <w:lang w:val="fr-CH"/>
              </w:rPr>
              <w:t xml:space="preserve">en relation avec </w:t>
            </w:r>
            <w:r w:rsidRPr="00840B4C">
              <w:rPr>
                <w:sz w:val="18"/>
                <w:szCs w:val="18"/>
                <w:lang w:val="fr-CH"/>
              </w:rPr>
              <w:t>le produit de la récol</w:t>
            </w:r>
            <w:r w:rsidR="008F05A1" w:rsidRPr="00840B4C">
              <w:rPr>
                <w:sz w:val="18"/>
                <w:szCs w:val="18"/>
                <w:lang w:val="fr-CH"/>
              </w:rPr>
              <w:t>te.  En</w:t>
            </w:r>
            <w:r w:rsidRPr="00840B4C">
              <w:rPr>
                <w:sz w:val="18"/>
                <w:szCs w:val="18"/>
                <w:lang w:val="fr-CH"/>
              </w:rPr>
              <w:t xml:space="preserve"> conséquence, l</w:t>
            </w:r>
            <w:r w:rsidR="00B129D9" w:rsidRPr="00840B4C">
              <w:rPr>
                <w:sz w:val="18"/>
                <w:szCs w:val="18"/>
                <w:lang w:val="fr-CH"/>
              </w:rPr>
              <w:t>’</w:t>
            </w:r>
            <w:r w:rsidRPr="00840B4C">
              <w:rPr>
                <w:sz w:val="18"/>
                <w:szCs w:val="18"/>
                <w:lang w:val="fr-CH"/>
              </w:rPr>
              <w:t>alinéa</w:t>
            </w:r>
            <w:r w:rsidR="00B855FC" w:rsidRPr="00840B4C">
              <w:rPr>
                <w:sz w:val="18"/>
                <w:szCs w:val="18"/>
                <w:lang w:val="fr-CH"/>
              </w:rPr>
              <w:t> </w:t>
            </w:r>
            <w:r w:rsidRPr="00840B4C">
              <w:rPr>
                <w:sz w:val="18"/>
                <w:szCs w:val="18"/>
                <w:lang w:val="fr-CH"/>
              </w:rPr>
              <w:t>2 de l</w:t>
            </w:r>
            <w:r w:rsidR="00B129D9" w:rsidRPr="00840B4C">
              <w:rPr>
                <w:sz w:val="18"/>
                <w:szCs w:val="18"/>
                <w:lang w:val="fr-CH"/>
              </w:rPr>
              <w:t>’</w:t>
            </w:r>
            <w:r w:rsidRPr="00840B4C">
              <w:rPr>
                <w:sz w:val="18"/>
                <w:szCs w:val="18"/>
                <w:lang w:val="fr-CH"/>
              </w:rPr>
              <w:t>article</w:t>
            </w:r>
            <w:r w:rsidR="00B855FC" w:rsidRPr="00840B4C">
              <w:rPr>
                <w:sz w:val="18"/>
                <w:szCs w:val="18"/>
                <w:lang w:val="fr-CH"/>
              </w:rPr>
              <w:t> </w:t>
            </w:r>
            <w:r w:rsidRPr="00840B4C">
              <w:rPr>
                <w:sz w:val="18"/>
                <w:szCs w:val="18"/>
                <w:lang w:val="fr-CH"/>
              </w:rPr>
              <w:t>14 doit être interprété de telle sorte que l</w:t>
            </w:r>
            <w:r w:rsidR="00B129D9" w:rsidRPr="00840B4C">
              <w:rPr>
                <w:sz w:val="18"/>
                <w:szCs w:val="18"/>
                <w:lang w:val="fr-CH"/>
              </w:rPr>
              <w:t>’</w:t>
            </w:r>
            <w:r w:rsidRPr="00840B4C">
              <w:rPr>
                <w:sz w:val="18"/>
                <w:szCs w:val="18"/>
                <w:lang w:val="fr-CH"/>
              </w:rPr>
              <w:t xml:space="preserve">utilisation </w:t>
            </w:r>
            <w:r w:rsidR="00B855FC" w:rsidRPr="00840B4C">
              <w:rPr>
                <w:sz w:val="18"/>
                <w:szCs w:val="18"/>
                <w:lang w:val="fr-CH"/>
              </w:rPr>
              <w:t>“</w:t>
            </w:r>
            <w:r w:rsidRPr="00840B4C">
              <w:rPr>
                <w:sz w:val="18"/>
                <w:szCs w:val="18"/>
                <w:lang w:val="fr-CH"/>
              </w:rPr>
              <w:t>non autorisée</w:t>
            </w:r>
            <w:r w:rsidR="00B855FC" w:rsidRPr="00840B4C">
              <w:rPr>
                <w:sz w:val="18"/>
                <w:szCs w:val="18"/>
                <w:lang w:val="fr-CH"/>
              </w:rPr>
              <w:t>”</w:t>
            </w:r>
            <w:r w:rsidRPr="00840B4C">
              <w:rPr>
                <w:sz w:val="18"/>
                <w:szCs w:val="18"/>
                <w:lang w:val="fr-CH"/>
              </w:rPr>
              <w:t xml:space="preserve"> de matériel de reproduction ou de multiplication inclue également cette utilisation </w:t>
            </w:r>
            <w:r w:rsidR="00B855FC" w:rsidRPr="00840B4C">
              <w:rPr>
                <w:sz w:val="18"/>
                <w:szCs w:val="18"/>
                <w:lang w:val="fr-CH"/>
              </w:rPr>
              <w:t>“</w:t>
            </w:r>
            <w:r w:rsidRPr="00840B4C">
              <w:rPr>
                <w:sz w:val="18"/>
                <w:szCs w:val="18"/>
                <w:lang w:val="fr-CH"/>
              </w:rPr>
              <w:t>sans le consentement</w:t>
            </w:r>
            <w:r w:rsidR="00B855FC" w:rsidRPr="00840B4C">
              <w:rPr>
                <w:sz w:val="18"/>
                <w:szCs w:val="18"/>
                <w:lang w:val="fr-CH"/>
              </w:rPr>
              <w:t>”</w:t>
            </w:r>
            <w:r w:rsidRPr="00840B4C">
              <w:rPr>
                <w:sz w:val="18"/>
                <w:szCs w:val="18"/>
                <w:lang w:val="fr-CH"/>
              </w:rPr>
              <w:t xml:space="preserve"> du propriétaire de la variété.</w:t>
            </w:r>
          </w:p>
          <w:p w:rsidR="00B855FC" w:rsidRPr="00840B4C" w:rsidRDefault="00B855FC" w:rsidP="001253BA">
            <w:pPr>
              <w:rPr>
                <w:sz w:val="18"/>
                <w:szCs w:val="18"/>
                <w:lang w:val="fr-CH"/>
              </w:rPr>
            </w:pPr>
          </w:p>
          <w:p w:rsidR="00B855FC" w:rsidRPr="00840B4C" w:rsidRDefault="00FC3AE8" w:rsidP="00FC3AE8">
            <w:pPr>
              <w:rPr>
                <w:sz w:val="18"/>
                <w:szCs w:val="18"/>
                <w:lang w:val="fr-CH"/>
              </w:rPr>
            </w:pPr>
            <w:r w:rsidRPr="00840B4C">
              <w:rPr>
                <w:sz w:val="18"/>
                <w:szCs w:val="18"/>
                <w:lang w:val="fr-CH"/>
              </w:rPr>
              <w:t>En d</w:t>
            </w:r>
            <w:r w:rsidR="00B129D9" w:rsidRPr="00840B4C">
              <w:rPr>
                <w:sz w:val="18"/>
                <w:szCs w:val="18"/>
                <w:lang w:val="fr-CH"/>
              </w:rPr>
              <w:t>’</w:t>
            </w:r>
            <w:r w:rsidRPr="00840B4C">
              <w:rPr>
                <w:sz w:val="18"/>
                <w:szCs w:val="18"/>
                <w:lang w:val="fr-CH"/>
              </w:rPr>
              <w:t>autres termes, le principe de cascade visé à l</w:t>
            </w:r>
            <w:r w:rsidR="00B129D9" w:rsidRPr="00840B4C">
              <w:rPr>
                <w:sz w:val="18"/>
                <w:szCs w:val="18"/>
                <w:lang w:val="fr-CH"/>
              </w:rPr>
              <w:t>’</w:t>
            </w:r>
            <w:r w:rsidRPr="00840B4C">
              <w:rPr>
                <w:sz w:val="18"/>
                <w:szCs w:val="18"/>
                <w:lang w:val="fr-CH"/>
              </w:rPr>
              <w:t>article</w:t>
            </w:r>
            <w:r w:rsidR="00B855FC" w:rsidRPr="00840B4C">
              <w:rPr>
                <w:sz w:val="18"/>
                <w:szCs w:val="18"/>
                <w:lang w:val="fr-CH"/>
              </w:rPr>
              <w:t> </w:t>
            </w:r>
            <w:r w:rsidRPr="00840B4C">
              <w:rPr>
                <w:sz w:val="18"/>
                <w:szCs w:val="18"/>
                <w:lang w:val="fr-CH"/>
              </w:rPr>
              <w:t>14.2</w:t>
            </w:r>
            <w:r w:rsidR="00FC6DBD" w:rsidRPr="00840B4C">
              <w:rPr>
                <w:sz w:val="18"/>
                <w:szCs w:val="18"/>
                <w:lang w:val="fr-CH"/>
              </w:rPr>
              <w:t>)</w:t>
            </w:r>
            <w:r w:rsidRPr="00840B4C">
              <w:rPr>
                <w:sz w:val="18"/>
                <w:szCs w:val="18"/>
                <w:lang w:val="fr-CH"/>
              </w:rPr>
              <w:t xml:space="preserve"> est également une sorte de règle d</w:t>
            </w:r>
            <w:r w:rsidR="00B129D9" w:rsidRPr="00840B4C">
              <w:rPr>
                <w:sz w:val="18"/>
                <w:szCs w:val="18"/>
                <w:lang w:val="fr-CH"/>
              </w:rPr>
              <w:t>’</w:t>
            </w:r>
            <w:r w:rsidRPr="00840B4C">
              <w:rPr>
                <w:sz w:val="18"/>
                <w:szCs w:val="18"/>
                <w:lang w:val="fr-CH"/>
              </w:rPr>
              <w:t>épuisement</w:t>
            </w:r>
            <w:r w:rsidR="00B129D9" w:rsidRPr="00840B4C">
              <w:rPr>
                <w:sz w:val="18"/>
                <w:szCs w:val="18"/>
                <w:lang w:val="fr-CH"/>
              </w:rPr>
              <w:t> :</w:t>
            </w:r>
            <w:r w:rsidRPr="00840B4C">
              <w:rPr>
                <w:sz w:val="18"/>
                <w:szCs w:val="18"/>
                <w:lang w:val="fr-CH"/>
              </w:rPr>
              <w:t xml:space="preserve"> l</w:t>
            </w:r>
            <w:r w:rsidR="00B129D9" w:rsidRPr="00840B4C">
              <w:rPr>
                <w:sz w:val="18"/>
                <w:szCs w:val="18"/>
                <w:lang w:val="fr-CH"/>
              </w:rPr>
              <w:t>’</w:t>
            </w:r>
            <w:r w:rsidRPr="00840B4C">
              <w:rPr>
                <w:sz w:val="18"/>
                <w:szCs w:val="18"/>
                <w:lang w:val="fr-CH"/>
              </w:rPr>
              <w:t>obtenteur doit d</w:t>
            </w:r>
            <w:r w:rsidR="00B129D9" w:rsidRPr="00840B4C">
              <w:rPr>
                <w:sz w:val="18"/>
                <w:szCs w:val="18"/>
                <w:lang w:val="fr-CH"/>
              </w:rPr>
              <w:t>’</w:t>
            </w:r>
            <w:r w:rsidRPr="00840B4C">
              <w:rPr>
                <w:sz w:val="18"/>
                <w:szCs w:val="18"/>
                <w:lang w:val="fr-CH"/>
              </w:rPr>
              <w:t>abord essayer d</w:t>
            </w:r>
            <w:r w:rsidR="00B129D9" w:rsidRPr="00840B4C">
              <w:rPr>
                <w:sz w:val="18"/>
                <w:szCs w:val="18"/>
                <w:lang w:val="fr-CH"/>
              </w:rPr>
              <w:t>’</w:t>
            </w:r>
            <w:r w:rsidRPr="00840B4C">
              <w:rPr>
                <w:sz w:val="18"/>
                <w:szCs w:val="18"/>
                <w:lang w:val="fr-CH"/>
              </w:rPr>
              <w:t xml:space="preserve">exercer son droit </w:t>
            </w:r>
            <w:r w:rsidR="00FC6DBD" w:rsidRPr="00840B4C">
              <w:rPr>
                <w:sz w:val="18"/>
                <w:szCs w:val="18"/>
                <w:lang w:val="fr-CH"/>
              </w:rPr>
              <w:t xml:space="preserve">en relation avec </w:t>
            </w:r>
            <w:r w:rsidRPr="00840B4C">
              <w:rPr>
                <w:sz w:val="18"/>
                <w:szCs w:val="18"/>
                <w:lang w:val="fr-CH"/>
              </w:rPr>
              <w:t>le matériel de reproduction ou de multiplicati</w:t>
            </w:r>
            <w:r w:rsidR="008F05A1" w:rsidRPr="00840B4C">
              <w:rPr>
                <w:sz w:val="18"/>
                <w:szCs w:val="18"/>
                <w:lang w:val="fr-CH"/>
              </w:rPr>
              <w:t>on.  En</w:t>
            </w:r>
            <w:r w:rsidR="00FC6DBD" w:rsidRPr="00840B4C">
              <w:rPr>
                <w:sz w:val="18"/>
                <w:szCs w:val="18"/>
                <w:lang w:val="fr-CH"/>
              </w:rPr>
              <w:t>suite</w:t>
            </w:r>
            <w:r w:rsidRPr="00840B4C">
              <w:rPr>
                <w:sz w:val="18"/>
                <w:szCs w:val="18"/>
                <w:lang w:val="fr-CH"/>
              </w:rPr>
              <w:t>, dans les cas où il n</w:t>
            </w:r>
            <w:r w:rsidR="00B129D9" w:rsidRPr="00840B4C">
              <w:rPr>
                <w:sz w:val="18"/>
                <w:szCs w:val="18"/>
                <w:lang w:val="fr-CH"/>
              </w:rPr>
              <w:t>’</w:t>
            </w:r>
            <w:r w:rsidRPr="00840B4C">
              <w:rPr>
                <w:sz w:val="18"/>
                <w:szCs w:val="18"/>
                <w:lang w:val="fr-CH"/>
              </w:rPr>
              <w:t>a</w:t>
            </w:r>
            <w:r w:rsidR="00FC6DBD" w:rsidRPr="00840B4C">
              <w:rPr>
                <w:sz w:val="18"/>
                <w:szCs w:val="18"/>
                <w:lang w:val="fr-CH"/>
              </w:rPr>
              <w:t>urait</w:t>
            </w:r>
            <w:r w:rsidRPr="00840B4C">
              <w:rPr>
                <w:sz w:val="18"/>
                <w:szCs w:val="18"/>
                <w:lang w:val="fr-CH"/>
              </w:rPr>
              <w:t xml:space="preserve"> pas été en mesure d</w:t>
            </w:r>
            <w:r w:rsidR="00B129D9" w:rsidRPr="00840B4C">
              <w:rPr>
                <w:sz w:val="18"/>
                <w:szCs w:val="18"/>
                <w:lang w:val="fr-CH"/>
              </w:rPr>
              <w:t>’</w:t>
            </w:r>
            <w:r w:rsidRPr="00840B4C">
              <w:rPr>
                <w:sz w:val="18"/>
                <w:szCs w:val="18"/>
                <w:lang w:val="fr-CH"/>
              </w:rPr>
              <w:t>exercer raisonnablement</w:t>
            </w:r>
            <w:r w:rsidR="00FC6DBD" w:rsidRPr="00840B4C">
              <w:rPr>
                <w:sz w:val="18"/>
                <w:szCs w:val="18"/>
                <w:lang w:val="fr-CH"/>
              </w:rPr>
              <w:t xml:space="preserve"> ce droit</w:t>
            </w:r>
            <w:r w:rsidRPr="00840B4C">
              <w:rPr>
                <w:sz w:val="18"/>
                <w:szCs w:val="18"/>
                <w:lang w:val="fr-CH"/>
              </w:rPr>
              <w:t xml:space="preserve">, il peut le faire </w:t>
            </w:r>
            <w:r w:rsidR="00FC6DBD" w:rsidRPr="00840B4C">
              <w:rPr>
                <w:sz w:val="18"/>
                <w:szCs w:val="18"/>
                <w:lang w:val="fr-CH"/>
              </w:rPr>
              <w:t xml:space="preserve">en relation avec </w:t>
            </w:r>
            <w:r w:rsidRPr="00840B4C">
              <w:rPr>
                <w:sz w:val="18"/>
                <w:szCs w:val="18"/>
                <w:lang w:val="fr-CH"/>
              </w:rPr>
              <w:t>le produit de la récol</w:t>
            </w:r>
            <w:r w:rsidR="008F05A1" w:rsidRPr="00840B4C">
              <w:rPr>
                <w:sz w:val="18"/>
                <w:szCs w:val="18"/>
                <w:lang w:val="fr-CH"/>
              </w:rPr>
              <w:t>te.  Ex</w:t>
            </w:r>
            <w:r w:rsidRPr="00840B4C">
              <w:rPr>
                <w:sz w:val="18"/>
                <w:szCs w:val="18"/>
                <w:lang w:val="fr-CH"/>
              </w:rPr>
              <w:t>ercer son droit sur le produit de la récolte signifie en pratique faire valoir son droit.</w:t>
            </w:r>
          </w:p>
          <w:p w:rsidR="00B855FC" w:rsidRPr="00840B4C" w:rsidRDefault="00B855FC" w:rsidP="001253BA">
            <w:pPr>
              <w:rPr>
                <w:sz w:val="18"/>
                <w:szCs w:val="18"/>
                <w:lang w:val="fr-CH"/>
              </w:rPr>
            </w:pPr>
          </w:p>
          <w:p w:rsidR="00B855FC" w:rsidRPr="00840B4C" w:rsidRDefault="00FC3AE8" w:rsidP="00FC3AE8">
            <w:pPr>
              <w:rPr>
                <w:sz w:val="18"/>
                <w:szCs w:val="18"/>
                <w:lang w:val="fr-CH"/>
              </w:rPr>
            </w:pPr>
            <w:r w:rsidRPr="00840B4C">
              <w:rPr>
                <w:sz w:val="18"/>
                <w:szCs w:val="18"/>
                <w:lang w:val="fr-CH"/>
              </w:rPr>
              <w:t>Cette interprétation permet d</w:t>
            </w:r>
            <w:r w:rsidR="00B129D9" w:rsidRPr="00840B4C">
              <w:rPr>
                <w:sz w:val="18"/>
                <w:szCs w:val="18"/>
                <w:lang w:val="fr-CH"/>
              </w:rPr>
              <w:t>’</w:t>
            </w:r>
            <w:r w:rsidRPr="00840B4C">
              <w:rPr>
                <w:sz w:val="18"/>
                <w:szCs w:val="18"/>
                <w:lang w:val="fr-CH"/>
              </w:rPr>
              <w:t xml:space="preserve">éviter les constructions dites </w:t>
            </w:r>
            <w:r w:rsidR="00B855FC" w:rsidRPr="00840B4C">
              <w:rPr>
                <w:sz w:val="18"/>
                <w:szCs w:val="18"/>
                <w:lang w:val="fr-CH"/>
              </w:rPr>
              <w:t>“</w:t>
            </w:r>
            <w:r w:rsidRPr="00840B4C">
              <w:rPr>
                <w:sz w:val="18"/>
                <w:szCs w:val="18"/>
                <w:lang w:val="fr-CH"/>
              </w:rPr>
              <w:t>en boucle</w:t>
            </w:r>
            <w:r w:rsidR="00B855FC" w:rsidRPr="00840B4C">
              <w:rPr>
                <w:sz w:val="18"/>
                <w:szCs w:val="18"/>
                <w:lang w:val="fr-CH"/>
              </w:rPr>
              <w:t>”</w:t>
            </w:r>
            <w:r w:rsidRPr="00840B4C">
              <w:rPr>
                <w:sz w:val="18"/>
                <w:szCs w:val="18"/>
                <w:lang w:val="fr-CH"/>
              </w:rPr>
              <w:t xml:space="preserve"> (reproduction de la variété dans un pays voisin, où la variété ne pouvait pas être ou n</w:t>
            </w:r>
            <w:r w:rsidR="00B129D9" w:rsidRPr="00840B4C">
              <w:rPr>
                <w:sz w:val="18"/>
                <w:szCs w:val="18"/>
                <w:lang w:val="fr-CH"/>
              </w:rPr>
              <w:t>’</w:t>
            </w:r>
            <w:r w:rsidRPr="00840B4C">
              <w:rPr>
                <w:sz w:val="18"/>
                <w:szCs w:val="18"/>
                <w:lang w:val="fr-CH"/>
              </w:rPr>
              <w:t>était pas protégée, récolte des fruits ou des fleurs à partir du matériel reproduit et importation de ces produits dans le pays où la variété n</w:t>
            </w:r>
            <w:r w:rsidR="00B129D9" w:rsidRPr="00840B4C">
              <w:rPr>
                <w:sz w:val="18"/>
                <w:szCs w:val="18"/>
                <w:lang w:val="fr-CH"/>
              </w:rPr>
              <w:t>’</w:t>
            </w:r>
            <w:r w:rsidRPr="00840B4C">
              <w:rPr>
                <w:sz w:val="18"/>
                <w:szCs w:val="18"/>
                <w:lang w:val="fr-CH"/>
              </w:rPr>
              <w:t>était protégée que par son matériel de reproduction).</w:t>
            </w:r>
            <w:r w:rsidR="00B855FC" w:rsidRPr="00840B4C">
              <w:rPr>
                <w:sz w:val="18"/>
                <w:szCs w:val="18"/>
                <w:lang w:val="fr-CH"/>
              </w:rPr>
              <w:t>”</w:t>
            </w:r>
          </w:p>
          <w:p w:rsidR="00B855FC" w:rsidRPr="00840B4C" w:rsidRDefault="00B855FC" w:rsidP="001253BA">
            <w:pPr>
              <w:rPr>
                <w:sz w:val="16"/>
                <w:szCs w:val="18"/>
                <w:lang w:val="fr-CH"/>
              </w:rPr>
            </w:pPr>
          </w:p>
          <w:p w:rsidR="00B855FC" w:rsidRPr="00840B4C" w:rsidRDefault="00B855FC" w:rsidP="001253BA">
            <w:pPr>
              <w:rPr>
                <w:sz w:val="16"/>
                <w:szCs w:val="18"/>
                <w:lang w:val="fr-CH"/>
              </w:rPr>
            </w:pPr>
          </w:p>
          <w:p w:rsidR="00B855FC" w:rsidRPr="00840B4C" w:rsidRDefault="00D61DA1" w:rsidP="00D61DA1">
            <w:pPr>
              <w:rPr>
                <w:sz w:val="18"/>
                <w:lang w:val="fr-CH"/>
              </w:rPr>
            </w:pPr>
            <w:r w:rsidRPr="00840B4C">
              <w:rPr>
                <w:sz w:val="18"/>
                <w:lang w:val="fr-CH"/>
              </w:rPr>
              <w:t xml:space="preserve">Suite </w:t>
            </w:r>
            <w:r w:rsidR="006F118C" w:rsidRPr="00840B4C">
              <w:rPr>
                <w:sz w:val="18"/>
                <w:lang w:val="fr-CH"/>
              </w:rPr>
              <w:t xml:space="preserve">à ces </w:t>
            </w:r>
            <w:r w:rsidRPr="00840B4C">
              <w:rPr>
                <w:sz w:val="18"/>
                <w:lang w:val="fr-CH"/>
              </w:rPr>
              <w:t>observation</w:t>
            </w:r>
            <w:r w:rsidR="006F118C" w:rsidRPr="00840B4C">
              <w:rPr>
                <w:sz w:val="18"/>
                <w:lang w:val="fr-CH"/>
              </w:rPr>
              <w:t>s</w:t>
            </w:r>
            <w:r w:rsidRPr="00840B4C">
              <w:rPr>
                <w:sz w:val="18"/>
                <w:lang w:val="fr-CH"/>
              </w:rPr>
              <w:t xml:space="preserve"> générale</w:t>
            </w:r>
            <w:r w:rsidR="006F118C" w:rsidRPr="00840B4C">
              <w:rPr>
                <w:sz w:val="18"/>
                <w:lang w:val="fr-CH"/>
              </w:rPr>
              <w:t>s</w:t>
            </w:r>
            <w:r w:rsidRPr="00840B4C">
              <w:rPr>
                <w:sz w:val="18"/>
                <w:lang w:val="fr-CH"/>
              </w:rPr>
              <w:t>.</w:t>
            </w:r>
            <w:r w:rsidR="00531177" w:rsidRPr="00840B4C">
              <w:rPr>
                <w:sz w:val="18"/>
                <w:lang w:val="fr-CH"/>
              </w:rPr>
              <w:t xml:space="preserve"> </w:t>
            </w:r>
            <w:r w:rsidR="00B855FC" w:rsidRPr="00840B4C">
              <w:rPr>
                <w:sz w:val="18"/>
                <w:lang w:val="fr-CH"/>
              </w:rPr>
              <w:t xml:space="preserve"> </w:t>
            </w:r>
            <w:r w:rsidRPr="00840B4C">
              <w:rPr>
                <w:sz w:val="18"/>
                <w:lang w:val="fr-CH"/>
              </w:rPr>
              <w:t>l</w:t>
            </w:r>
            <w:r w:rsidR="00B129D9" w:rsidRPr="00840B4C">
              <w:rPr>
                <w:sz w:val="18"/>
                <w:lang w:val="fr-CH"/>
              </w:rPr>
              <w:t>’</w:t>
            </w:r>
            <w:r w:rsidRPr="00840B4C">
              <w:rPr>
                <w:sz w:val="18"/>
                <w:lang w:val="fr-CH"/>
              </w:rPr>
              <w:t xml:space="preserve">AIPH a fait </w:t>
            </w:r>
            <w:r w:rsidR="006F118C" w:rsidRPr="00840B4C">
              <w:rPr>
                <w:sz w:val="18"/>
                <w:lang w:val="fr-CH"/>
              </w:rPr>
              <w:t>des</w:t>
            </w:r>
            <w:r w:rsidRPr="00840B4C">
              <w:rPr>
                <w:sz w:val="18"/>
                <w:lang w:val="fr-CH"/>
              </w:rPr>
              <w:t xml:space="preserve"> propositions précises sur les deux</w:t>
            </w:r>
            <w:r w:rsidR="00B31550" w:rsidRPr="00840B4C">
              <w:rPr>
                <w:sz w:val="18"/>
                <w:lang w:val="fr-CH"/>
              </w:rPr>
              <w:t> </w:t>
            </w:r>
            <w:r w:rsidRPr="00840B4C">
              <w:rPr>
                <w:sz w:val="18"/>
                <w:lang w:val="fr-CH"/>
              </w:rPr>
              <w:t>derniers paragraphes de l</w:t>
            </w:r>
            <w:r w:rsidR="00B129D9" w:rsidRPr="00840B4C">
              <w:rPr>
                <w:sz w:val="18"/>
                <w:lang w:val="fr-CH"/>
              </w:rPr>
              <w:t>’</w:t>
            </w:r>
            <w:r w:rsidRPr="00840B4C">
              <w:rPr>
                <w:sz w:val="18"/>
                <w:lang w:val="fr-CH"/>
              </w:rPr>
              <w:t>encadré ci</w:t>
            </w:r>
            <w:r w:rsidR="008F05A1" w:rsidRPr="00840B4C">
              <w:rPr>
                <w:sz w:val="18"/>
                <w:lang w:val="fr-CH"/>
              </w:rPr>
              <w:noBreakHyphen/>
            </w:r>
            <w:r w:rsidRPr="00840B4C">
              <w:rPr>
                <w:sz w:val="18"/>
                <w:lang w:val="fr-CH"/>
              </w:rPr>
              <w:t>dessus [voir ci</w:t>
            </w:r>
            <w:r w:rsidR="008F05A1" w:rsidRPr="00840B4C">
              <w:rPr>
                <w:sz w:val="18"/>
                <w:lang w:val="fr-CH"/>
              </w:rPr>
              <w:noBreakHyphen/>
            </w:r>
            <w:r w:rsidRPr="00840B4C">
              <w:rPr>
                <w:sz w:val="18"/>
                <w:lang w:val="fr-CH"/>
              </w:rPr>
              <w:t>dessus les propositions de l</w:t>
            </w:r>
            <w:r w:rsidR="00B129D9" w:rsidRPr="00840B4C">
              <w:rPr>
                <w:sz w:val="18"/>
                <w:lang w:val="fr-CH"/>
              </w:rPr>
              <w:t>’</w:t>
            </w:r>
            <w:r w:rsidRPr="00840B4C">
              <w:rPr>
                <w:sz w:val="18"/>
                <w:lang w:val="fr-CH"/>
              </w:rPr>
              <w:t>ISF, CIOPORA, CropLife International, Euroseeds, APSA, AFSTA, et SAA concernant le paragraphe</w:t>
            </w:r>
            <w:r w:rsidR="006F118C" w:rsidRPr="00840B4C">
              <w:rPr>
                <w:sz w:val="18"/>
                <w:lang w:val="fr-CH"/>
              </w:rPr>
              <w:t> </w:t>
            </w:r>
            <w:r w:rsidRPr="00840B4C">
              <w:rPr>
                <w:sz w:val="18"/>
                <w:lang w:val="fr-CH"/>
              </w:rPr>
              <w:t>4</w:t>
            </w:r>
            <w:r w:rsidR="006F118C" w:rsidRPr="00840B4C">
              <w:rPr>
                <w:sz w:val="18"/>
                <w:lang w:val="fr-CH"/>
              </w:rPr>
              <w:t>]</w:t>
            </w:r>
            <w:r w:rsidR="00B129D9" w:rsidRPr="00840B4C">
              <w:rPr>
                <w:sz w:val="18"/>
                <w:lang w:val="fr-CH"/>
              </w:rPr>
              <w:t> :</w:t>
            </w:r>
          </w:p>
          <w:p w:rsidR="00B855FC" w:rsidRPr="00840B4C" w:rsidRDefault="00B855FC" w:rsidP="001253BA">
            <w:pPr>
              <w:rPr>
                <w:sz w:val="16"/>
                <w:szCs w:val="18"/>
                <w:lang w:val="fr-CH"/>
              </w:rPr>
            </w:pPr>
          </w:p>
          <w:p w:rsidR="00B855FC" w:rsidRPr="00840B4C" w:rsidRDefault="00B855FC" w:rsidP="00D61DA1">
            <w:pPr>
              <w:rPr>
                <w:sz w:val="18"/>
                <w:lang w:val="fr-CH"/>
              </w:rPr>
            </w:pPr>
            <w:r w:rsidRPr="00840B4C">
              <w:rPr>
                <w:sz w:val="18"/>
                <w:lang w:val="fr-CH"/>
              </w:rPr>
              <w:t>“</w:t>
            </w:r>
            <w:r w:rsidR="00D61DA1" w:rsidRPr="00840B4C">
              <w:rPr>
                <w:sz w:val="18"/>
                <w:lang w:val="fr-CH"/>
              </w:rPr>
              <w:t>Par conséquent, ceux qui font commerce du produit de la récolte, l</w:t>
            </w:r>
            <w:r w:rsidR="00B129D9" w:rsidRPr="00840B4C">
              <w:rPr>
                <w:sz w:val="18"/>
                <w:lang w:val="fr-CH"/>
              </w:rPr>
              <w:t>’</w:t>
            </w:r>
            <w:r w:rsidR="00D61DA1" w:rsidRPr="00840B4C">
              <w:rPr>
                <w:sz w:val="18"/>
                <w:lang w:val="fr-CH"/>
              </w:rPr>
              <w:t>exportent ou l</w:t>
            </w:r>
            <w:r w:rsidR="00B129D9" w:rsidRPr="00840B4C">
              <w:rPr>
                <w:sz w:val="18"/>
                <w:lang w:val="fr-CH"/>
              </w:rPr>
              <w:t>’</w:t>
            </w:r>
            <w:r w:rsidR="00D61DA1" w:rsidRPr="00840B4C">
              <w:rPr>
                <w:sz w:val="18"/>
                <w:lang w:val="fr-CH"/>
              </w:rPr>
              <w:t>importent doivent fournir, sur demande de l</w:t>
            </w:r>
            <w:r w:rsidR="00B129D9" w:rsidRPr="00840B4C">
              <w:rPr>
                <w:sz w:val="18"/>
                <w:lang w:val="fr-CH"/>
              </w:rPr>
              <w:t>’</w:t>
            </w:r>
            <w:r w:rsidR="00D61DA1" w:rsidRPr="00840B4C">
              <w:rPr>
                <w:sz w:val="18"/>
                <w:lang w:val="fr-CH"/>
              </w:rPr>
              <w:t>obtenteur ou d</w:t>
            </w:r>
            <w:r w:rsidR="00B129D9" w:rsidRPr="00840B4C">
              <w:rPr>
                <w:sz w:val="18"/>
                <w:lang w:val="fr-CH"/>
              </w:rPr>
              <w:t>’</w:t>
            </w:r>
            <w:r w:rsidR="00D61DA1" w:rsidRPr="00840B4C">
              <w:rPr>
                <w:sz w:val="18"/>
                <w:lang w:val="fr-CH"/>
              </w:rPr>
              <w:t>autres parties prenantes (par exemple, les tribunaux, les autorités chargées de faire respecter la loi, les offices de protection des obtentions végétales), les preuves dont ils disposent, établissant que le produit de la récolte résulte d</w:t>
            </w:r>
            <w:r w:rsidR="00B129D9" w:rsidRPr="00840B4C">
              <w:rPr>
                <w:sz w:val="18"/>
                <w:lang w:val="fr-CH"/>
              </w:rPr>
              <w:t>’</w:t>
            </w:r>
            <w:r w:rsidR="00D61DA1" w:rsidRPr="00840B4C">
              <w:rPr>
                <w:sz w:val="18"/>
                <w:lang w:val="fr-CH"/>
              </w:rPr>
              <w:t xml:space="preserve">une utilisation </w:t>
            </w:r>
            <w:r w:rsidR="00D61DA1" w:rsidRPr="00840B4C">
              <w:rPr>
                <w:strike/>
                <w:sz w:val="18"/>
                <w:lang w:val="fr-CH"/>
              </w:rPr>
              <w:t>autorisée</w:t>
            </w:r>
            <w:r w:rsidR="00D61DA1" w:rsidRPr="00840B4C">
              <w:rPr>
                <w:sz w:val="18"/>
                <w:lang w:val="fr-CH"/>
              </w:rPr>
              <w:t xml:space="preserve"> du matériel de reproduction ou de multiplication de la variété protégée </w:t>
            </w:r>
            <w:r w:rsidR="00D61DA1" w:rsidRPr="00840B4C">
              <w:rPr>
                <w:sz w:val="18"/>
                <w:highlight w:val="lightGray"/>
                <w:u w:val="single"/>
                <w:lang w:val="fr-CH"/>
              </w:rPr>
              <w:t>fondée sur un consentement précis et explicite de l</w:t>
            </w:r>
            <w:r w:rsidR="00B129D9" w:rsidRPr="00840B4C">
              <w:rPr>
                <w:sz w:val="18"/>
                <w:highlight w:val="lightGray"/>
                <w:u w:val="single"/>
                <w:lang w:val="fr-CH"/>
              </w:rPr>
              <w:t>’</w:t>
            </w:r>
            <w:r w:rsidR="00D61DA1" w:rsidRPr="00840B4C">
              <w:rPr>
                <w:sz w:val="18"/>
                <w:highlight w:val="lightGray"/>
                <w:u w:val="single"/>
                <w:lang w:val="fr-CH"/>
              </w:rPr>
              <w:t>obtenteur.</w:t>
            </w:r>
            <w:r w:rsidR="00D61DA1" w:rsidRPr="00840B4C">
              <w:rPr>
                <w:sz w:val="18"/>
                <w:u w:val="single"/>
                <w:lang w:val="fr-CH"/>
              </w:rPr>
              <w:t xml:space="preserve"> </w:t>
            </w:r>
            <w:r w:rsidR="006F118C" w:rsidRPr="00840B4C">
              <w:rPr>
                <w:sz w:val="18"/>
                <w:u w:val="single"/>
                <w:lang w:val="fr-CH"/>
              </w:rPr>
              <w:t xml:space="preserve"> </w:t>
            </w:r>
            <w:r w:rsidR="00D61DA1" w:rsidRPr="00840B4C">
              <w:rPr>
                <w:strike/>
                <w:sz w:val="18"/>
                <w:highlight w:val="lightGray"/>
                <w:lang w:val="fr-CH"/>
              </w:rPr>
              <w:t>ou d</w:t>
            </w:r>
            <w:r w:rsidR="00B129D9" w:rsidRPr="00840B4C">
              <w:rPr>
                <w:strike/>
                <w:sz w:val="18"/>
                <w:highlight w:val="lightGray"/>
                <w:lang w:val="fr-CH"/>
              </w:rPr>
              <w:t>’</w:t>
            </w:r>
            <w:r w:rsidR="00D61DA1" w:rsidRPr="00840B4C">
              <w:rPr>
                <w:strike/>
                <w:sz w:val="18"/>
                <w:highlight w:val="lightGray"/>
                <w:lang w:val="fr-CH"/>
              </w:rPr>
              <w:t>une</w:t>
            </w:r>
            <w:r w:rsidR="00D61DA1" w:rsidRPr="00840B4C">
              <w:rPr>
                <w:sz w:val="18"/>
                <w:lang w:val="fr-CH"/>
              </w:rPr>
              <w:t xml:space="preserve"> </w:t>
            </w:r>
            <w:r w:rsidR="00D61DA1" w:rsidRPr="00840B4C">
              <w:rPr>
                <w:sz w:val="18"/>
                <w:highlight w:val="lightGray"/>
                <w:u w:val="single"/>
                <w:lang w:val="fr-CH"/>
              </w:rPr>
              <w:t>Il doit en aller de même d</w:t>
            </w:r>
            <w:r w:rsidR="00B129D9" w:rsidRPr="00840B4C">
              <w:rPr>
                <w:sz w:val="18"/>
                <w:highlight w:val="lightGray"/>
                <w:u w:val="single"/>
                <w:lang w:val="fr-CH"/>
              </w:rPr>
              <w:t>’</w:t>
            </w:r>
            <w:r w:rsidR="00D61DA1" w:rsidRPr="00840B4C">
              <w:rPr>
                <w:sz w:val="18"/>
                <w:highlight w:val="lightGray"/>
                <w:u w:val="single"/>
                <w:lang w:val="fr-CH"/>
              </w:rPr>
              <w:t>une</w:t>
            </w:r>
            <w:r w:rsidR="00D61DA1" w:rsidRPr="00840B4C">
              <w:rPr>
                <w:sz w:val="18"/>
                <w:u w:val="single"/>
                <w:lang w:val="fr-CH"/>
              </w:rPr>
              <w:t xml:space="preserve"> </w:t>
            </w:r>
            <w:r w:rsidR="00D61DA1" w:rsidRPr="00840B4C">
              <w:rPr>
                <w:sz w:val="18"/>
                <w:lang w:val="fr-CH"/>
              </w:rPr>
              <w:t>variété dont la protection a été demandée.</w:t>
            </w:r>
            <w:r w:rsidR="00531177" w:rsidRPr="00840B4C">
              <w:rPr>
                <w:sz w:val="18"/>
                <w:lang w:val="fr-CH"/>
              </w:rPr>
              <w:t>”</w:t>
            </w:r>
          </w:p>
          <w:p w:rsidR="00B855FC" w:rsidRPr="00840B4C" w:rsidRDefault="00B855FC" w:rsidP="001253BA">
            <w:pPr>
              <w:rPr>
                <w:sz w:val="18"/>
                <w:lang w:val="fr-CH"/>
              </w:rPr>
            </w:pPr>
          </w:p>
          <w:p w:rsidR="00B855FC" w:rsidRPr="00840B4C" w:rsidRDefault="00D61DA1" w:rsidP="001253BA">
            <w:pPr>
              <w:rPr>
                <w:sz w:val="18"/>
                <w:lang w:val="fr-CH"/>
              </w:rPr>
            </w:pPr>
            <w:r w:rsidRPr="00840B4C">
              <w:rPr>
                <w:sz w:val="18"/>
                <w:szCs w:val="18"/>
                <w:lang w:val="fr-FR"/>
              </w:rPr>
              <w:t>En conséquence, toute personne utilisant le produit de la récolte d</w:t>
            </w:r>
            <w:r w:rsidR="00B129D9" w:rsidRPr="00840B4C">
              <w:rPr>
                <w:sz w:val="18"/>
                <w:szCs w:val="18"/>
                <w:lang w:val="fr-FR"/>
              </w:rPr>
              <w:t>’</w:t>
            </w:r>
            <w:r w:rsidRPr="00840B4C">
              <w:rPr>
                <w:sz w:val="18"/>
                <w:szCs w:val="18"/>
                <w:lang w:val="fr-FR"/>
              </w:rPr>
              <w:t>une variété végétale protégée est tenue de vérifier ou de faire vérifier dans la chaîne d</w:t>
            </w:r>
            <w:r w:rsidR="00B129D9" w:rsidRPr="00840B4C">
              <w:rPr>
                <w:sz w:val="18"/>
                <w:szCs w:val="18"/>
                <w:lang w:val="fr-FR"/>
              </w:rPr>
              <w:t>’</w:t>
            </w:r>
            <w:r w:rsidRPr="00840B4C">
              <w:rPr>
                <w:sz w:val="18"/>
                <w:szCs w:val="18"/>
                <w:lang w:val="fr-FR"/>
              </w:rPr>
              <w:t>approvisionnement, et de démontrer, qu</w:t>
            </w:r>
            <w:r w:rsidR="00B129D9" w:rsidRPr="00840B4C">
              <w:rPr>
                <w:sz w:val="18"/>
                <w:szCs w:val="18"/>
                <w:lang w:val="fr-FR"/>
              </w:rPr>
              <w:t>’</w:t>
            </w:r>
            <w:r w:rsidRPr="00840B4C">
              <w:rPr>
                <w:sz w:val="18"/>
                <w:szCs w:val="18"/>
                <w:lang w:val="fr-FR"/>
              </w:rPr>
              <w:t>il résulte d</w:t>
            </w:r>
            <w:r w:rsidR="00B129D9" w:rsidRPr="00840B4C">
              <w:rPr>
                <w:sz w:val="18"/>
                <w:szCs w:val="18"/>
                <w:lang w:val="fr-FR"/>
              </w:rPr>
              <w:t>’</w:t>
            </w:r>
            <w:r w:rsidRPr="00840B4C">
              <w:rPr>
                <w:sz w:val="18"/>
                <w:szCs w:val="18"/>
                <w:lang w:val="fr-FR"/>
              </w:rPr>
              <w:t xml:space="preserve">une utilisation </w:t>
            </w:r>
            <w:r w:rsidRPr="00840B4C">
              <w:rPr>
                <w:strike/>
                <w:sz w:val="18"/>
                <w:szCs w:val="18"/>
                <w:highlight w:val="lightGray"/>
                <w:lang w:val="fr-FR"/>
              </w:rPr>
              <w:t>autorisée</w:t>
            </w:r>
            <w:r w:rsidRPr="00840B4C">
              <w:rPr>
                <w:sz w:val="18"/>
                <w:szCs w:val="18"/>
                <w:lang w:val="fr-FR"/>
              </w:rPr>
              <w:t xml:space="preserve"> du matériel de reproduction ou de multiplication de cette variété</w:t>
            </w:r>
            <w:r w:rsidRPr="00840B4C">
              <w:rPr>
                <w:sz w:val="18"/>
                <w:lang w:val="fr-CH"/>
              </w:rPr>
              <w:t xml:space="preserve"> </w:t>
            </w:r>
            <w:r w:rsidRPr="00840B4C">
              <w:rPr>
                <w:sz w:val="18"/>
                <w:highlight w:val="lightGray"/>
                <w:u w:val="single"/>
                <w:lang w:val="fr-CH"/>
              </w:rPr>
              <w:t>fondée sur un consentement précis et explicite de l</w:t>
            </w:r>
            <w:r w:rsidR="00B129D9" w:rsidRPr="00840B4C">
              <w:rPr>
                <w:sz w:val="18"/>
                <w:highlight w:val="lightGray"/>
                <w:u w:val="single"/>
                <w:lang w:val="fr-CH"/>
              </w:rPr>
              <w:t>’</w:t>
            </w:r>
            <w:r w:rsidRPr="00840B4C">
              <w:rPr>
                <w:sz w:val="18"/>
                <w:highlight w:val="lightGray"/>
                <w:u w:val="single"/>
                <w:lang w:val="fr-CH"/>
              </w:rPr>
              <w:t>obtente</w:t>
            </w:r>
            <w:r w:rsidR="008F05A1" w:rsidRPr="00840B4C">
              <w:rPr>
                <w:sz w:val="18"/>
                <w:highlight w:val="lightGray"/>
                <w:u w:val="single"/>
                <w:lang w:val="fr-CH"/>
              </w:rPr>
              <w:t>ur.</w:t>
            </w:r>
            <w:r w:rsidR="008F05A1" w:rsidRPr="00840B4C">
              <w:rPr>
                <w:sz w:val="18"/>
                <w:u w:val="single"/>
                <w:lang w:val="fr-CH"/>
              </w:rPr>
              <w:t xml:space="preserve">  </w:t>
            </w:r>
            <w:r w:rsidR="008F05A1" w:rsidRPr="00840B4C">
              <w:rPr>
                <w:sz w:val="18"/>
                <w:szCs w:val="18"/>
                <w:lang w:val="fr-FR"/>
              </w:rPr>
              <w:t>Il</w:t>
            </w:r>
            <w:r w:rsidRPr="00840B4C">
              <w:rPr>
                <w:sz w:val="18"/>
                <w:szCs w:val="18"/>
                <w:lang w:val="fr-FR"/>
              </w:rPr>
              <w:t xml:space="preserve"> n</w:t>
            </w:r>
            <w:r w:rsidR="00B129D9" w:rsidRPr="00840B4C">
              <w:rPr>
                <w:sz w:val="18"/>
                <w:szCs w:val="18"/>
                <w:lang w:val="fr-FR"/>
              </w:rPr>
              <w:t>’</w:t>
            </w:r>
            <w:r w:rsidRPr="00840B4C">
              <w:rPr>
                <w:sz w:val="18"/>
                <w:szCs w:val="18"/>
                <w:lang w:val="fr-FR"/>
              </w:rPr>
              <w:t>appartient pas à l</w:t>
            </w:r>
            <w:r w:rsidR="00B129D9" w:rsidRPr="00840B4C">
              <w:rPr>
                <w:sz w:val="18"/>
                <w:szCs w:val="18"/>
                <w:lang w:val="fr-FR"/>
              </w:rPr>
              <w:t>’</w:t>
            </w:r>
            <w:r w:rsidRPr="00840B4C">
              <w:rPr>
                <w:sz w:val="18"/>
                <w:szCs w:val="18"/>
                <w:lang w:val="fr-FR"/>
              </w:rPr>
              <w:t>obtenteur de démontrer qu</w:t>
            </w:r>
            <w:r w:rsidR="00B129D9" w:rsidRPr="00840B4C">
              <w:rPr>
                <w:sz w:val="18"/>
                <w:szCs w:val="18"/>
                <w:lang w:val="fr-FR"/>
              </w:rPr>
              <w:t>’</w:t>
            </w:r>
            <w:r w:rsidRPr="00840B4C">
              <w:rPr>
                <w:sz w:val="18"/>
                <w:szCs w:val="18"/>
                <w:lang w:val="fr-FR"/>
              </w:rPr>
              <w:t>il n</w:t>
            </w:r>
            <w:r w:rsidR="00B129D9" w:rsidRPr="00840B4C">
              <w:rPr>
                <w:sz w:val="18"/>
                <w:szCs w:val="18"/>
                <w:lang w:val="fr-FR"/>
              </w:rPr>
              <w:t>’</w:t>
            </w:r>
            <w:r w:rsidRPr="00840B4C">
              <w:rPr>
                <w:sz w:val="18"/>
                <w:szCs w:val="18"/>
                <w:lang w:val="fr-FR"/>
              </w:rPr>
              <w:t xml:space="preserve">a pas donné </w:t>
            </w:r>
            <w:r w:rsidRPr="00840B4C">
              <w:rPr>
                <w:strike/>
                <w:sz w:val="18"/>
                <w:szCs w:val="18"/>
                <w:highlight w:val="lightGray"/>
                <w:lang w:val="fr-FR"/>
              </w:rPr>
              <w:t>l</w:t>
            </w:r>
            <w:r w:rsidR="00B129D9" w:rsidRPr="00840B4C">
              <w:rPr>
                <w:strike/>
                <w:sz w:val="18"/>
                <w:szCs w:val="18"/>
                <w:highlight w:val="lightGray"/>
                <w:lang w:val="fr-FR"/>
              </w:rPr>
              <w:t>’</w:t>
            </w:r>
            <w:r w:rsidRPr="00840B4C">
              <w:rPr>
                <w:strike/>
                <w:sz w:val="18"/>
                <w:szCs w:val="18"/>
                <w:highlight w:val="lightGray"/>
                <w:lang w:val="fr-FR"/>
              </w:rPr>
              <w:t>autorisation</w:t>
            </w:r>
            <w:r w:rsidRPr="00840B4C">
              <w:rPr>
                <w:sz w:val="18"/>
                <w:szCs w:val="18"/>
                <w:lang w:val="fr-FR"/>
              </w:rPr>
              <w:t xml:space="preserve"> </w:t>
            </w:r>
            <w:r w:rsidR="00BF4ACB" w:rsidRPr="00840B4C">
              <w:rPr>
                <w:sz w:val="18"/>
                <w:szCs w:val="18"/>
                <w:highlight w:val="lightGray"/>
                <w:u w:val="single"/>
                <w:lang w:val="fr-FR"/>
              </w:rPr>
              <w:t>le consentement</w:t>
            </w:r>
            <w:r w:rsidR="00BF4ACB" w:rsidRPr="00840B4C">
              <w:rPr>
                <w:sz w:val="18"/>
                <w:szCs w:val="18"/>
                <w:lang w:val="fr-FR"/>
              </w:rPr>
              <w:t xml:space="preserve"> </w:t>
            </w:r>
            <w:r w:rsidRPr="00840B4C">
              <w:rPr>
                <w:sz w:val="18"/>
                <w:szCs w:val="18"/>
                <w:lang w:val="fr-FR"/>
              </w:rPr>
              <w:t>(il est impossible de démontrer qu</w:t>
            </w:r>
            <w:r w:rsidR="00B129D9" w:rsidRPr="00840B4C">
              <w:rPr>
                <w:sz w:val="18"/>
                <w:szCs w:val="18"/>
                <w:lang w:val="fr-FR"/>
              </w:rPr>
              <w:t>’</w:t>
            </w:r>
            <w:r w:rsidRPr="00840B4C">
              <w:rPr>
                <w:sz w:val="18"/>
                <w:szCs w:val="18"/>
                <w:lang w:val="fr-FR"/>
              </w:rPr>
              <w:t>un acte n</w:t>
            </w:r>
            <w:r w:rsidR="00B129D9" w:rsidRPr="00840B4C">
              <w:rPr>
                <w:sz w:val="18"/>
                <w:szCs w:val="18"/>
                <w:lang w:val="fr-FR"/>
              </w:rPr>
              <w:t>’</w:t>
            </w:r>
            <w:r w:rsidRPr="00840B4C">
              <w:rPr>
                <w:sz w:val="18"/>
                <w:szCs w:val="18"/>
                <w:lang w:val="fr-FR"/>
              </w:rPr>
              <w:t>a pas eu lieu, alors que quiconque peut facilement démontrer qu</w:t>
            </w:r>
            <w:r w:rsidR="00B129D9" w:rsidRPr="00840B4C">
              <w:rPr>
                <w:sz w:val="18"/>
                <w:szCs w:val="18"/>
                <w:lang w:val="fr-FR"/>
              </w:rPr>
              <w:t>’</w:t>
            </w:r>
            <w:r w:rsidRPr="00840B4C">
              <w:rPr>
                <w:sz w:val="18"/>
                <w:szCs w:val="18"/>
                <w:lang w:val="fr-FR"/>
              </w:rPr>
              <w:t xml:space="preserve">il a été </w:t>
            </w:r>
            <w:r w:rsidRPr="00840B4C">
              <w:rPr>
                <w:strike/>
                <w:sz w:val="18"/>
                <w:szCs w:val="18"/>
                <w:highlight w:val="lightGray"/>
                <w:lang w:val="fr-FR"/>
              </w:rPr>
              <w:t>autorisé</w:t>
            </w:r>
            <w:r w:rsidRPr="00840B4C">
              <w:rPr>
                <w:sz w:val="18"/>
                <w:szCs w:val="18"/>
                <w:lang w:val="fr-FR"/>
              </w:rPr>
              <w:t xml:space="preserve"> </w:t>
            </w:r>
            <w:r w:rsidRPr="00840B4C">
              <w:rPr>
                <w:strike/>
                <w:sz w:val="18"/>
                <w:szCs w:val="18"/>
                <w:highlight w:val="lightGray"/>
                <w:lang w:val="fr-FR"/>
              </w:rPr>
              <w:t>à</w:t>
            </w:r>
            <w:r w:rsidRPr="00840B4C">
              <w:rPr>
                <w:sz w:val="18"/>
                <w:szCs w:val="18"/>
                <w:highlight w:val="lightGray"/>
                <w:lang w:val="fr-FR"/>
              </w:rPr>
              <w:t xml:space="preserve"> </w:t>
            </w:r>
            <w:r w:rsidR="00BF4ACB" w:rsidRPr="00840B4C">
              <w:rPr>
                <w:sz w:val="18"/>
                <w:szCs w:val="18"/>
                <w:highlight w:val="lightGray"/>
                <w:u w:val="single"/>
                <w:lang w:val="fr-FR"/>
              </w:rPr>
              <w:t>permis d’</w:t>
            </w:r>
            <w:r w:rsidRPr="00840B4C">
              <w:rPr>
                <w:sz w:val="18"/>
                <w:szCs w:val="18"/>
                <w:lang w:val="fr-FR"/>
              </w:rPr>
              <w:t>accomplir un acte).</w:t>
            </w:r>
            <w:r w:rsidRPr="00840B4C">
              <w:rPr>
                <w:sz w:val="18"/>
                <w:lang w:val="fr-CH"/>
              </w:rPr>
              <w:t>”</w:t>
            </w:r>
          </w:p>
          <w:p w:rsidR="00531177" w:rsidRPr="00840B4C" w:rsidRDefault="00531177" w:rsidP="001253BA">
            <w:pPr>
              <w:rPr>
                <w:sz w:val="8"/>
                <w:lang w:val="fr-CH"/>
              </w:rPr>
            </w:pPr>
          </w:p>
        </w:tc>
      </w:tr>
    </w:tbl>
    <w:p w:rsidR="00B855FC" w:rsidRDefault="00B855FC" w:rsidP="00496D99">
      <w:pPr>
        <w:rPr>
          <w:szCs w:val="24"/>
          <w:lang w:val="fr-CH"/>
        </w:rPr>
      </w:pPr>
    </w:p>
    <w:p w:rsidR="00B855FC" w:rsidRDefault="00B855FC" w:rsidP="00496D99">
      <w:pPr>
        <w:rPr>
          <w:szCs w:val="24"/>
          <w:lang w:val="fr-CH"/>
        </w:rPr>
      </w:pPr>
    </w:p>
    <w:p w:rsidR="00B855FC" w:rsidRDefault="00D61DA1" w:rsidP="00496D99">
      <w:pPr>
        <w:rPr>
          <w:szCs w:val="24"/>
          <w:lang w:val="fr-FR"/>
        </w:rPr>
      </w:pPr>
      <w:r>
        <w:rPr>
          <w:szCs w:val="24"/>
          <w:lang w:val="fr-CH"/>
        </w:rPr>
        <w:t>5.</w:t>
      </w:r>
      <w:r>
        <w:rPr>
          <w:szCs w:val="24"/>
          <w:lang w:val="fr-CH"/>
        </w:rPr>
        <w:tab/>
      </w:r>
      <w:r w:rsidR="00564362" w:rsidRPr="00F11E6B">
        <w:rPr>
          <w:szCs w:val="24"/>
          <w:lang w:val="fr-FR"/>
        </w:rPr>
        <w:t>S</w:t>
      </w:r>
      <w:r w:rsidR="00B129D9">
        <w:rPr>
          <w:szCs w:val="24"/>
          <w:lang w:val="fr-FR"/>
        </w:rPr>
        <w:t>’</w:t>
      </w:r>
      <w:r w:rsidR="00564362" w:rsidRPr="00F11E6B">
        <w:rPr>
          <w:szCs w:val="24"/>
          <w:lang w:val="fr-FR"/>
        </w:rPr>
        <w:t xml:space="preserve">agissant des termes </w:t>
      </w:r>
      <w:r w:rsidR="008A1516">
        <w:rPr>
          <w:szCs w:val="24"/>
          <w:lang w:val="fr-FR"/>
        </w:rPr>
        <w:t>“</w:t>
      </w:r>
      <w:r w:rsidR="008A1516" w:rsidRPr="00F11E6B">
        <w:rPr>
          <w:szCs w:val="24"/>
          <w:lang w:val="fr-FR"/>
        </w:rPr>
        <w:t>u</w:t>
      </w:r>
      <w:r w:rsidR="00564362" w:rsidRPr="00F11E6B">
        <w:rPr>
          <w:szCs w:val="24"/>
          <w:lang w:val="fr-FR"/>
        </w:rPr>
        <w:t>tilisation non autorisée”, l</w:t>
      </w:r>
      <w:r w:rsidR="00B129D9">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AE722F" w:rsidRPr="00F11E6B">
        <w:rPr>
          <w:szCs w:val="24"/>
          <w:lang w:val="fr-FR"/>
        </w:rPr>
        <w:t>4.</w:t>
      </w:r>
      <w:r w:rsidR="00564362" w:rsidRPr="00F11E6B">
        <w:rPr>
          <w:szCs w:val="24"/>
          <w:lang w:val="fr-FR"/>
        </w:rPr>
        <w:t>1)a) de l</w:t>
      </w:r>
      <w:r w:rsidR="00B129D9">
        <w:rPr>
          <w:szCs w:val="24"/>
          <w:lang w:val="fr-FR"/>
        </w:rPr>
        <w:t>’</w:t>
      </w:r>
      <w:r w:rsidR="00564362"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564362" w:rsidRPr="00F11E6B">
        <w:rPr>
          <w:szCs w:val="24"/>
          <w:lang w:val="fr-FR"/>
        </w:rPr>
        <w:t xml:space="preserve"> de la </w:t>
      </w:r>
      <w:r w:rsidR="00B129D9">
        <w:rPr>
          <w:szCs w:val="24"/>
          <w:lang w:val="fr-FR"/>
        </w:rPr>
        <w:t>Convention UPOV</w:t>
      </w:r>
      <w:r w:rsidR="00564362" w:rsidRPr="00F11E6B">
        <w:rPr>
          <w:szCs w:val="24"/>
          <w:lang w:val="fr-FR"/>
        </w:rPr>
        <w:t xml:space="preserve"> stipule que </w:t>
      </w:r>
      <w:r w:rsidR="008A1516">
        <w:rPr>
          <w:szCs w:val="24"/>
          <w:lang w:val="fr-FR"/>
        </w:rPr>
        <w:t>“</w:t>
      </w:r>
      <w:r w:rsidR="008A1516" w:rsidRPr="00F11E6B">
        <w:rPr>
          <w:szCs w:val="24"/>
          <w:lang w:val="fr-FR"/>
        </w:rPr>
        <w:t>S</w:t>
      </w:r>
      <w:r w:rsidR="00564362" w:rsidRPr="00F11E6B">
        <w:rPr>
          <w:szCs w:val="24"/>
          <w:lang w:val="fr-FR"/>
        </w:rPr>
        <w:t xml:space="preserve">ous réserve des </w:t>
      </w:r>
      <w:r w:rsidR="008A1516" w:rsidRPr="00F11E6B">
        <w:rPr>
          <w:szCs w:val="24"/>
          <w:lang w:val="fr-FR"/>
        </w:rPr>
        <w:t>articles</w:t>
      </w:r>
      <w:r w:rsidR="008A1516">
        <w:rPr>
          <w:szCs w:val="24"/>
          <w:lang w:val="fr-FR"/>
        </w:rPr>
        <w:t> </w:t>
      </w:r>
      <w:r w:rsidR="008A1516" w:rsidRPr="00F11E6B">
        <w:rPr>
          <w:szCs w:val="24"/>
          <w:lang w:val="fr-FR"/>
        </w:rPr>
        <w:t>1</w:t>
      </w:r>
      <w:r w:rsidR="00564362" w:rsidRPr="00F11E6B">
        <w:rPr>
          <w:szCs w:val="24"/>
          <w:lang w:val="fr-FR"/>
        </w:rPr>
        <w:t>5 [Exceptions au droit d</w:t>
      </w:r>
      <w:r w:rsidR="00B129D9">
        <w:rPr>
          <w:szCs w:val="24"/>
          <w:lang w:val="fr-FR"/>
        </w:rPr>
        <w:t>’</w:t>
      </w:r>
      <w:r w:rsidR="00564362" w:rsidRPr="00F11E6B">
        <w:rPr>
          <w:szCs w:val="24"/>
          <w:lang w:val="fr-FR"/>
        </w:rPr>
        <w:t>obtenteur] et 16 [Épuisement du droit d</w:t>
      </w:r>
      <w:r w:rsidR="00B129D9">
        <w:rPr>
          <w:szCs w:val="24"/>
          <w:lang w:val="fr-FR"/>
        </w:rPr>
        <w:t>’</w:t>
      </w:r>
      <w:r w:rsidR="00564362" w:rsidRPr="00F11E6B">
        <w:rPr>
          <w:szCs w:val="24"/>
          <w:lang w:val="fr-FR"/>
        </w:rPr>
        <w:t>obtenteur], l</w:t>
      </w:r>
      <w:r w:rsidR="00B129D9">
        <w:rPr>
          <w:szCs w:val="24"/>
          <w:lang w:val="fr-FR"/>
        </w:rPr>
        <w:t>’</w:t>
      </w:r>
      <w:r w:rsidR="00564362" w:rsidRPr="00F11E6B">
        <w:rPr>
          <w:szCs w:val="24"/>
          <w:lang w:val="fr-FR"/>
        </w:rPr>
        <w:t>autorisation de l</w:t>
      </w:r>
      <w:r w:rsidR="00B129D9">
        <w:rPr>
          <w:szCs w:val="24"/>
          <w:lang w:val="fr-FR"/>
        </w:rPr>
        <w:t>’</w:t>
      </w:r>
      <w:r w:rsidR="00564362" w:rsidRPr="00F11E6B">
        <w:rPr>
          <w:szCs w:val="24"/>
          <w:lang w:val="fr-FR"/>
        </w:rPr>
        <w:t xml:space="preserve">obtenteur est requise pour les actes suivants accomplis </w:t>
      </w:r>
      <w:r w:rsidR="00B129D9">
        <w:rPr>
          <w:szCs w:val="24"/>
          <w:lang w:val="fr-FR"/>
        </w:rPr>
        <w:t>à l’égard</w:t>
      </w:r>
      <w:r w:rsidR="00564362" w:rsidRPr="00F11E6B">
        <w:rPr>
          <w:szCs w:val="24"/>
          <w:lang w:val="fr-FR"/>
        </w:rPr>
        <w:t xml:space="preserve"> du matériel de reproduction ou de multiplication de la variété protégée</w:t>
      </w:r>
      <w:r w:rsidR="00B129D9">
        <w:rPr>
          <w:szCs w:val="24"/>
          <w:lang w:val="fr-FR"/>
        </w:rPr>
        <w:t> :</w:t>
      </w:r>
    </w:p>
    <w:p w:rsidR="00B855FC" w:rsidRDefault="00B855FC" w:rsidP="00B31148">
      <w:pPr>
        <w:keepNext/>
        <w:rPr>
          <w:szCs w:val="24"/>
          <w:u w:val="single"/>
          <w:lang w:val="fr-FR"/>
        </w:rPr>
      </w:pPr>
    </w:p>
    <w:p w:rsidR="00B855FC" w:rsidRDefault="00B31148" w:rsidP="00B31148">
      <w:pPr>
        <w:keepNext/>
        <w:tabs>
          <w:tab w:val="right" w:pos="851"/>
        </w:tabs>
        <w:rPr>
          <w:szCs w:val="24"/>
          <w:lang w:val="fr-FR"/>
        </w:rPr>
      </w:pPr>
      <w:r w:rsidRPr="00F11E6B">
        <w:rPr>
          <w:szCs w:val="24"/>
          <w:lang w:val="fr-FR"/>
        </w:rPr>
        <w:tab/>
        <w:t>i)</w:t>
      </w:r>
      <w:r w:rsidRPr="00F11E6B">
        <w:rPr>
          <w:szCs w:val="24"/>
          <w:lang w:val="fr-FR"/>
        </w:rPr>
        <w:tab/>
      </w:r>
      <w:r w:rsidR="00564362" w:rsidRPr="00F11E6B">
        <w:rPr>
          <w:szCs w:val="24"/>
          <w:lang w:val="fr-FR"/>
        </w:rPr>
        <w:t>la production ou la reproduction,</w:t>
      </w:r>
    </w:p>
    <w:p w:rsidR="00B855FC" w:rsidRDefault="00564362" w:rsidP="00B31148">
      <w:pPr>
        <w:keepNext/>
        <w:tabs>
          <w:tab w:val="right" w:pos="851"/>
        </w:tabs>
        <w:rPr>
          <w:szCs w:val="24"/>
          <w:lang w:val="fr-FR"/>
        </w:rPr>
      </w:pPr>
      <w:r w:rsidRPr="00F11E6B">
        <w:rPr>
          <w:szCs w:val="24"/>
          <w:lang w:val="fr-FR"/>
        </w:rPr>
        <w:tab/>
      </w:r>
      <w:r w:rsidR="00B31148" w:rsidRPr="00F11E6B">
        <w:rPr>
          <w:szCs w:val="24"/>
          <w:lang w:val="fr-FR"/>
        </w:rPr>
        <w:t>ii)</w:t>
      </w:r>
      <w:r w:rsidR="00B31148" w:rsidRPr="00F11E6B">
        <w:rPr>
          <w:szCs w:val="24"/>
          <w:lang w:val="fr-FR"/>
        </w:rPr>
        <w:tab/>
      </w:r>
      <w:r w:rsidRPr="00F11E6B">
        <w:rPr>
          <w:szCs w:val="24"/>
          <w:lang w:val="fr-FR"/>
        </w:rPr>
        <w:t>le conditionnement aux fins de la reproduction ou de la multiplication,</w:t>
      </w:r>
    </w:p>
    <w:p w:rsidR="00B855FC" w:rsidRDefault="00564362" w:rsidP="00B31148">
      <w:pPr>
        <w:keepNext/>
        <w:tabs>
          <w:tab w:val="right" w:pos="851"/>
        </w:tabs>
        <w:rPr>
          <w:szCs w:val="24"/>
          <w:lang w:val="fr-FR"/>
        </w:rPr>
      </w:pPr>
      <w:r w:rsidRPr="00F11E6B">
        <w:rPr>
          <w:szCs w:val="24"/>
          <w:lang w:val="fr-FR"/>
        </w:rPr>
        <w:tab/>
      </w:r>
      <w:r w:rsidR="00B31148" w:rsidRPr="00F11E6B">
        <w:rPr>
          <w:szCs w:val="24"/>
          <w:lang w:val="fr-FR"/>
        </w:rPr>
        <w:t>iii)</w:t>
      </w:r>
      <w:r w:rsidR="00B31148" w:rsidRPr="00F11E6B">
        <w:rPr>
          <w:szCs w:val="24"/>
          <w:lang w:val="fr-FR"/>
        </w:rPr>
        <w:tab/>
      </w:r>
      <w:r w:rsidR="005751E5" w:rsidRPr="00F11E6B">
        <w:rPr>
          <w:szCs w:val="24"/>
          <w:lang w:val="fr-FR"/>
        </w:rPr>
        <w:t>l</w:t>
      </w:r>
      <w:r w:rsidR="00B129D9">
        <w:rPr>
          <w:szCs w:val="24"/>
          <w:lang w:val="fr-FR"/>
        </w:rPr>
        <w:t>’</w:t>
      </w:r>
      <w:r w:rsidR="005751E5" w:rsidRPr="00F11E6B">
        <w:rPr>
          <w:szCs w:val="24"/>
          <w:lang w:val="fr-FR"/>
        </w:rPr>
        <w:t>offre à la vente,</w:t>
      </w:r>
    </w:p>
    <w:p w:rsidR="00B855FC" w:rsidRDefault="00564362" w:rsidP="00B31148">
      <w:pPr>
        <w:keepNext/>
        <w:tabs>
          <w:tab w:val="right" w:pos="851"/>
        </w:tabs>
        <w:rPr>
          <w:szCs w:val="24"/>
          <w:lang w:val="fr-FR"/>
        </w:rPr>
      </w:pPr>
      <w:r w:rsidRPr="00F11E6B">
        <w:rPr>
          <w:szCs w:val="24"/>
          <w:lang w:val="fr-FR"/>
        </w:rPr>
        <w:tab/>
      </w:r>
      <w:r w:rsidR="00B31148" w:rsidRPr="00F11E6B">
        <w:rPr>
          <w:szCs w:val="24"/>
          <w:lang w:val="fr-FR"/>
        </w:rPr>
        <w:t>iv)</w:t>
      </w:r>
      <w:r w:rsidR="00B31148" w:rsidRPr="00F11E6B">
        <w:rPr>
          <w:szCs w:val="24"/>
          <w:lang w:val="fr-FR"/>
        </w:rPr>
        <w:tab/>
      </w:r>
      <w:r w:rsidR="005751E5" w:rsidRPr="00F11E6B">
        <w:rPr>
          <w:szCs w:val="24"/>
          <w:lang w:val="fr-FR"/>
        </w:rPr>
        <w:t>la vente ou toute autre forme de commercialisation,</w:t>
      </w:r>
    </w:p>
    <w:p w:rsidR="00B855FC" w:rsidRDefault="00564362" w:rsidP="00B31148">
      <w:pPr>
        <w:keepNext/>
        <w:tabs>
          <w:tab w:val="right" w:pos="851"/>
        </w:tabs>
        <w:rPr>
          <w:szCs w:val="24"/>
          <w:lang w:val="fr-FR"/>
        </w:rPr>
      </w:pPr>
      <w:r w:rsidRPr="00F11E6B">
        <w:rPr>
          <w:szCs w:val="24"/>
          <w:lang w:val="fr-FR"/>
        </w:rPr>
        <w:tab/>
      </w:r>
      <w:r w:rsidR="00B31148" w:rsidRPr="00F11E6B">
        <w:rPr>
          <w:szCs w:val="24"/>
          <w:lang w:val="fr-FR"/>
        </w:rPr>
        <w:t>v)</w:t>
      </w:r>
      <w:r w:rsidR="00B31148" w:rsidRPr="00F11E6B">
        <w:rPr>
          <w:szCs w:val="24"/>
          <w:lang w:val="fr-FR"/>
        </w:rPr>
        <w:tab/>
      </w:r>
      <w:r w:rsidR="005751E5" w:rsidRPr="00F11E6B">
        <w:rPr>
          <w:szCs w:val="24"/>
          <w:lang w:val="fr-FR"/>
        </w:rPr>
        <w:t>l</w:t>
      </w:r>
      <w:r w:rsidR="00B129D9">
        <w:rPr>
          <w:szCs w:val="24"/>
          <w:lang w:val="fr-FR"/>
        </w:rPr>
        <w:t>’</w:t>
      </w:r>
      <w:r w:rsidR="005751E5" w:rsidRPr="00F11E6B">
        <w:rPr>
          <w:szCs w:val="24"/>
          <w:lang w:val="fr-FR"/>
        </w:rPr>
        <w:t>exportation</w:t>
      </w:r>
      <w:r w:rsidR="00B31148" w:rsidRPr="00F11E6B">
        <w:rPr>
          <w:szCs w:val="24"/>
          <w:lang w:val="fr-FR"/>
        </w:rPr>
        <w:t>,</w:t>
      </w:r>
    </w:p>
    <w:p w:rsidR="00B855FC" w:rsidRDefault="00564362" w:rsidP="00B31148">
      <w:pPr>
        <w:keepNext/>
        <w:tabs>
          <w:tab w:val="right" w:pos="851"/>
        </w:tabs>
        <w:rPr>
          <w:szCs w:val="24"/>
          <w:lang w:val="fr-FR"/>
        </w:rPr>
      </w:pPr>
      <w:r w:rsidRPr="00F11E6B">
        <w:rPr>
          <w:szCs w:val="24"/>
          <w:lang w:val="fr-FR"/>
        </w:rPr>
        <w:tab/>
      </w:r>
      <w:r w:rsidR="00B31148" w:rsidRPr="00F11E6B">
        <w:rPr>
          <w:szCs w:val="24"/>
          <w:lang w:val="fr-FR"/>
        </w:rPr>
        <w:t>vi)</w:t>
      </w:r>
      <w:r w:rsidR="00B31148" w:rsidRPr="00F11E6B">
        <w:rPr>
          <w:szCs w:val="24"/>
          <w:lang w:val="fr-FR"/>
        </w:rPr>
        <w:tab/>
      </w:r>
      <w:r w:rsidR="005751E5" w:rsidRPr="00F11E6B">
        <w:rPr>
          <w:szCs w:val="24"/>
          <w:lang w:val="fr-FR"/>
        </w:rPr>
        <w:t>l</w:t>
      </w:r>
      <w:r w:rsidR="00B129D9">
        <w:rPr>
          <w:szCs w:val="24"/>
          <w:lang w:val="fr-FR"/>
        </w:rPr>
        <w:t>’</w:t>
      </w:r>
      <w:r w:rsidR="005751E5" w:rsidRPr="00F11E6B">
        <w:rPr>
          <w:szCs w:val="24"/>
          <w:lang w:val="fr-FR"/>
        </w:rPr>
        <w:t>importation</w:t>
      </w:r>
      <w:r w:rsidR="00B31148" w:rsidRPr="00F11E6B">
        <w:rPr>
          <w:szCs w:val="24"/>
          <w:lang w:val="fr-FR"/>
        </w:rPr>
        <w:t>,</w:t>
      </w:r>
    </w:p>
    <w:p w:rsidR="00B855FC" w:rsidRDefault="00564362" w:rsidP="00496D99">
      <w:pPr>
        <w:tabs>
          <w:tab w:val="right" w:pos="851"/>
        </w:tabs>
        <w:rPr>
          <w:szCs w:val="24"/>
          <w:lang w:val="fr-FR"/>
        </w:rPr>
      </w:pPr>
      <w:r w:rsidRPr="00F11E6B">
        <w:rPr>
          <w:szCs w:val="24"/>
          <w:lang w:val="fr-FR"/>
        </w:rPr>
        <w:tab/>
      </w:r>
      <w:r w:rsidR="00B31148" w:rsidRPr="00F11E6B">
        <w:rPr>
          <w:szCs w:val="24"/>
          <w:lang w:val="fr-FR"/>
        </w:rPr>
        <w:t>vii)</w:t>
      </w:r>
      <w:r w:rsidR="00B31148" w:rsidRPr="00F11E6B">
        <w:rPr>
          <w:szCs w:val="24"/>
          <w:lang w:val="fr-FR"/>
        </w:rPr>
        <w:tab/>
      </w:r>
      <w:r w:rsidR="005751E5" w:rsidRPr="00F11E6B">
        <w:rPr>
          <w:szCs w:val="24"/>
          <w:lang w:val="fr-FR"/>
        </w:rPr>
        <w:t>la détention à l</w:t>
      </w:r>
      <w:r w:rsidR="00B129D9">
        <w:rPr>
          <w:szCs w:val="24"/>
          <w:lang w:val="fr-FR"/>
        </w:rPr>
        <w:t>’</w:t>
      </w:r>
      <w:r w:rsidR="005751E5" w:rsidRPr="00F11E6B">
        <w:rPr>
          <w:szCs w:val="24"/>
          <w:lang w:val="fr-FR"/>
        </w:rPr>
        <w:t xml:space="preserve">une des fins mentionnées aux </w:t>
      </w:r>
      <w:r w:rsidR="008A1516" w:rsidRPr="00F11E6B">
        <w:rPr>
          <w:szCs w:val="24"/>
          <w:lang w:val="fr-FR"/>
        </w:rPr>
        <w:t>points</w:t>
      </w:r>
      <w:r w:rsidR="008A1516">
        <w:rPr>
          <w:szCs w:val="24"/>
          <w:lang w:val="fr-FR"/>
        </w:rPr>
        <w:t> </w:t>
      </w:r>
      <w:r w:rsidR="008A1516" w:rsidRPr="00F11E6B">
        <w:rPr>
          <w:szCs w:val="24"/>
          <w:lang w:val="fr-FR"/>
        </w:rPr>
        <w:t>i)</w:t>
      </w:r>
      <w:r w:rsidR="005751E5" w:rsidRPr="00F11E6B">
        <w:rPr>
          <w:szCs w:val="24"/>
          <w:lang w:val="fr-FR"/>
        </w:rPr>
        <w:t xml:space="preserve"> à vi) ci</w:t>
      </w:r>
      <w:r w:rsidR="008F05A1">
        <w:rPr>
          <w:szCs w:val="24"/>
          <w:lang w:val="fr-FR"/>
        </w:rPr>
        <w:noBreakHyphen/>
      </w:r>
      <w:r w:rsidR="005751E5" w:rsidRPr="00F11E6B">
        <w:rPr>
          <w:szCs w:val="24"/>
          <w:lang w:val="fr-FR"/>
        </w:rPr>
        <w:t>dessus.</w:t>
      </w:r>
    </w:p>
    <w:p w:rsidR="00B855FC" w:rsidRDefault="00B855FC" w:rsidP="00B31148">
      <w:pPr>
        <w:rPr>
          <w:szCs w:val="24"/>
          <w:lang w:val="fr-FR"/>
        </w:rPr>
      </w:pPr>
    </w:p>
    <w:p w:rsidR="00B855FC" w:rsidRDefault="005751E5" w:rsidP="00B31148">
      <w:pPr>
        <w:rPr>
          <w:szCs w:val="24"/>
          <w:lang w:val="fr-FR"/>
        </w:rPr>
      </w:pPr>
      <w:r w:rsidRPr="00F11E6B">
        <w:rPr>
          <w:szCs w:val="24"/>
          <w:lang w:val="fr-FR"/>
        </w:rPr>
        <w:t xml:space="preserve">Par conséquent, sous réserve des </w:t>
      </w:r>
      <w:r w:rsidR="008A1516" w:rsidRPr="00F11E6B">
        <w:rPr>
          <w:szCs w:val="24"/>
          <w:lang w:val="fr-FR"/>
        </w:rPr>
        <w:t>articles</w:t>
      </w:r>
      <w:r w:rsidR="008A1516">
        <w:rPr>
          <w:szCs w:val="24"/>
          <w:lang w:val="fr-FR"/>
        </w:rPr>
        <w:t> </w:t>
      </w:r>
      <w:r w:rsidR="008A1516" w:rsidRPr="00F11E6B">
        <w:rPr>
          <w:szCs w:val="24"/>
          <w:lang w:val="fr-FR"/>
        </w:rPr>
        <w:t>1</w:t>
      </w:r>
      <w:r w:rsidRPr="00F11E6B">
        <w:rPr>
          <w:szCs w:val="24"/>
          <w:lang w:val="fr-FR"/>
        </w:rPr>
        <w:t xml:space="preserve">5 et 16, on entend par </w:t>
      </w:r>
      <w:r w:rsidR="008A1516">
        <w:rPr>
          <w:szCs w:val="24"/>
          <w:lang w:val="fr-FR"/>
        </w:rPr>
        <w:t>“</w:t>
      </w:r>
      <w:r w:rsidR="008A1516" w:rsidRPr="00F11E6B">
        <w:rPr>
          <w:szCs w:val="24"/>
          <w:lang w:val="fr-FR"/>
        </w:rPr>
        <w:t>u</w:t>
      </w:r>
      <w:r w:rsidRPr="00F11E6B">
        <w:rPr>
          <w:szCs w:val="24"/>
          <w:lang w:val="fr-FR"/>
        </w:rPr>
        <w:t>tilisation non autorisée” l</w:t>
      </w:r>
      <w:r w:rsidR="00B129D9">
        <w:rPr>
          <w:szCs w:val="24"/>
          <w:lang w:val="fr-FR"/>
        </w:rPr>
        <w:t>’</w:t>
      </w:r>
      <w:r w:rsidRPr="00F11E6B">
        <w:rPr>
          <w:szCs w:val="24"/>
          <w:lang w:val="fr-FR"/>
        </w:rPr>
        <w:t xml:space="preserve">accomplissement des actes mentionnés aux </w:t>
      </w:r>
      <w:r w:rsidR="008A1516" w:rsidRPr="00F11E6B">
        <w:rPr>
          <w:szCs w:val="24"/>
          <w:lang w:val="fr-FR"/>
        </w:rPr>
        <w:t>points</w:t>
      </w:r>
      <w:r w:rsidR="008A1516">
        <w:rPr>
          <w:szCs w:val="24"/>
          <w:lang w:val="fr-FR"/>
        </w:rPr>
        <w:t> </w:t>
      </w:r>
      <w:r w:rsidR="008A1516" w:rsidRPr="00F11E6B">
        <w:rPr>
          <w:szCs w:val="24"/>
          <w:lang w:val="fr-FR"/>
        </w:rPr>
        <w:t>i)</w:t>
      </w:r>
      <w:r w:rsidRPr="00F11E6B">
        <w:rPr>
          <w:szCs w:val="24"/>
          <w:lang w:val="fr-FR"/>
        </w:rPr>
        <w:t xml:space="preserve"> à vii) ci</w:t>
      </w:r>
      <w:r w:rsidR="008F05A1">
        <w:rPr>
          <w:szCs w:val="24"/>
          <w:lang w:val="fr-FR"/>
        </w:rPr>
        <w:noBreakHyphen/>
      </w:r>
      <w:r w:rsidRPr="00F11E6B">
        <w:rPr>
          <w:szCs w:val="24"/>
          <w:lang w:val="fr-FR"/>
        </w:rPr>
        <w:t xml:space="preserve">dessus </w:t>
      </w:r>
      <w:r w:rsidR="00B129D9">
        <w:rPr>
          <w:szCs w:val="24"/>
          <w:lang w:val="fr-FR"/>
        </w:rPr>
        <w:t>à l’égard</w:t>
      </w:r>
      <w:r w:rsidRPr="00F11E6B">
        <w:rPr>
          <w:szCs w:val="24"/>
          <w:lang w:val="fr-FR"/>
        </w:rPr>
        <w:t xml:space="preserve"> du matériel de reproduction ou de multiplication sur le territoire concerné, sans qu</w:t>
      </w:r>
      <w:r w:rsidR="00B129D9">
        <w:rPr>
          <w:szCs w:val="24"/>
          <w:lang w:val="fr-FR"/>
        </w:rPr>
        <w:t>’</w:t>
      </w:r>
      <w:r w:rsidRPr="00F11E6B">
        <w:rPr>
          <w:szCs w:val="24"/>
          <w:lang w:val="fr-FR"/>
        </w:rPr>
        <w:t>une telle autorisation ait été obtenue.</w:t>
      </w:r>
    </w:p>
    <w:p w:rsidR="00DE4092" w:rsidRPr="00F11E6B" w:rsidRDefault="00DE4092" w:rsidP="00DE4092">
      <w:pPr>
        <w:keepNext/>
        <w:keepLines/>
        <w:rPr>
          <w:lang w:val="fr-FR"/>
        </w:rPr>
      </w:pPr>
    </w:p>
    <w:tbl>
      <w:tblPr>
        <w:tblStyle w:val="TableGrid"/>
        <w:tblW w:w="0" w:type="auto"/>
        <w:tblLook w:val="04A0" w:firstRow="1" w:lastRow="0" w:firstColumn="1" w:lastColumn="0" w:noHBand="0" w:noVBand="1"/>
      </w:tblPr>
      <w:tblGrid>
        <w:gridCol w:w="9629"/>
      </w:tblGrid>
      <w:tr w:rsidR="00DE4092" w:rsidRPr="00840B4C" w:rsidTr="00F802A0">
        <w:tc>
          <w:tcPr>
            <w:tcW w:w="9629" w:type="dxa"/>
            <w:shd w:val="clear" w:color="auto" w:fill="F2F2F2" w:themeFill="background1" w:themeFillShade="F2"/>
          </w:tcPr>
          <w:p w:rsidR="00B855FC" w:rsidRPr="0026580A" w:rsidRDefault="00B855FC" w:rsidP="00F802A0">
            <w:pPr>
              <w:keepNext/>
              <w:keepLines/>
              <w:rPr>
                <w:i/>
                <w:sz w:val="8"/>
                <w:szCs w:val="10"/>
                <w:lang w:val="fr-FR"/>
              </w:rPr>
            </w:pPr>
          </w:p>
          <w:p w:rsidR="00B855FC" w:rsidRPr="0026580A" w:rsidRDefault="000112F3" w:rsidP="00F802A0">
            <w:pPr>
              <w:keepNext/>
              <w:keepLines/>
              <w:rPr>
                <w:i/>
                <w:sz w:val="18"/>
                <w:szCs w:val="18"/>
                <w:lang w:val="fr-FR"/>
              </w:rPr>
            </w:pPr>
            <w:r w:rsidRPr="0026580A">
              <w:rPr>
                <w:i/>
                <w:sz w:val="18"/>
                <w:szCs w:val="18"/>
                <w:u w:val="single"/>
                <w:lang w:val="fr-FR"/>
              </w:rPr>
              <w:t>Propositions du Japon</w:t>
            </w:r>
            <w:r w:rsidR="00DE4092" w:rsidRPr="0026580A">
              <w:rPr>
                <w:rStyle w:val="EndnoteReference"/>
                <w:b/>
                <w:i/>
                <w:sz w:val="18"/>
                <w:szCs w:val="18"/>
                <w:lang w:val="fr-FR"/>
              </w:rPr>
              <w:endnoteReference w:id="8"/>
            </w:r>
          </w:p>
          <w:p w:rsidR="00B855FC" w:rsidRPr="0026580A" w:rsidRDefault="00B855FC" w:rsidP="00F802A0">
            <w:pPr>
              <w:keepNext/>
              <w:keepLines/>
              <w:rPr>
                <w:i/>
                <w:sz w:val="16"/>
                <w:szCs w:val="18"/>
                <w:lang w:val="fr-FR"/>
              </w:rPr>
            </w:pPr>
          </w:p>
          <w:p w:rsidR="00B855FC" w:rsidRPr="0026580A" w:rsidRDefault="00414498" w:rsidP="00F802A0">
            <w:pPr>
              <w:keepNext/>
              <w:keepLines/>
              <w:rPr>
                <w:i/>
                <w:sz w:val="18"/>
                <w:szCs w:val="18"/>
                <w:lang w:val="fr-FR"/>
              </w:rPr>
            </w:pPr>
            <w:r w:rsidRPr="0026580A">
              <w:rPr>
                <w:i/>
                <w:sz w:val="18"/>
                <w:szCs w:val="18"/>
                <w:lang w:val="fr-FR"/>
              </w:rPr>
              <w:t xml:space="preserve">Le </w:t>
            </w:r>
            <w:r w:rsidR="008A1516" w:rsidRPr="0026580A">
              <w:rPr>
                <w:i/>
                <w:sz w:val="18"/>
                <w:szCs w:val="18"/>
                <w:lang w:val="fr-FR"/>
              </w:rPr>
              <w:t>paragraphe 5</w:t>
            </w:r>
            <w:r w:rsidRPr="0026580A">
              <w:rPr>
                <w:i/>
                <w:sz w:val="18"/>
                <w:szCs w:val="18"/>
                <w:lang w:val="fr-FR"/>
              </w:rPr>
              <w:t xml:space="preserve"> doit être modifié comme suit</w:t>
            </w:r>
            <w:r w:rsidR="00B129D9" w:rsidRPr="0026580A">
              <w:rPr>
                <w:i/>
                <w:sz w:val="18"/>
                <w:szCs w:val="18"/>
                <w:lang w:val="fr-FR"/>
              </w:rPr>
              <w:t> :</w:t>
            </w:r>
            <w:r w:rsidR="00DE4092" w:rsidRPr="0026580A">
              <w:rPr>
                <w:i/>
                <w:sz w:val="18"/>
                <w:szCs w:val="18"/>
                <w:lang w:val="fr-FR"/>
              </w:rPr>
              <w:t xml:space="preserve"> “(…)</w:t>
            </w:r>
          </w:p>
          <w:p w:rsidR="00B855FC" w:rsidRPr="0026580A" w:rsidRDefault="00B855FC" w:rsidP="00F802A0">
            <w:pPr>
              <w:keepNext/>
              <w:keepLines/>
              <w:rPr>
                <w:i/>
                <w:sz w:val="18"/>
                <w:szCs w:val="18"/>
                <w:lang w:val="fr-FR"/>
              </w:rPr>
            </w:pPr>
          </w:p>
          <w:p w:rsidR="00B855FC" w:rsidRPr="0026580A" w:rsidRDefault="00DE4092" w:rsidP="00F802A0">
            <w:pPr>
              <w:keepNext/>
              <w:keepLines/>
              <w:rPr>
                <w:i/>
                <w:sz w:val="18"/>
                <w:szCs w:val="18"/>
                <w:u w:val="single"/>
                <w:lang w:val="fr-FR"/>
              </w:rPr>
            </w:pPr>
            <w:r w:rsidRPr="0026580A">
              <w:rPr>
                <w:i/>
                <w:sz w:val="18"/>
                <w:szCs w:val="18"/>
                <w:lang w:val="fr-FR"/>
              </w:rPr>
              <w:t>“</w:t>
            </w:r>
            <w:r w:rsidR="00414498" w:rsidRPr="0026580A">
              <w:rPr>
                <w:i/>
                <w:sz w:val="18"/>
                <w:szCs w:val="18"/>
                <w:highlight w:val="lightGray"/>
                <w:u w:val="single"/>
                <w:lang w:val="fr-FR"/>
              </w:rPr>
              <w:t xml:space="preserve">En ce qui concerne </w:t>
            </w:r>
            <w:r w:rsidR="008A0E46" w:rsidRPr="0026580A">
              <w:rPr>
                <w:i/>
                <w:sz w:val="18"/>
                <w:szCs w:val="18"/>
                <w:highlight w:val="lightGray"/>
                <w:u w:val="single"/>
                <w:lang w:val="fr-FR"/>
              </w:rPr>
              <w:t>les termes</w:t>
            </w:r>
            <w:r w:rsidR="00414498" w:rsidRPr="0026580A">
              <w:rPr>
                <w:i/>
                <w:sz w:val="18"/>
                <w:szCs w:val="18"/>
                <w:highlight w:val="lightGray"/>
                <w:u w:val="single"/>
                <w:lang w:val="fr-FR"/>
              </w:rPr>
              <w:t xml:space="preserve"> </w:t>
            </w:r>
            <w:r w:rsidR="00B129D9" w:rsidRPr="0026580A">
              <w:rPr>
                <w:i/>
                <w:sz w:val="18"/>
                <w:szCs w:val="18"/>
                <w:highlight w:val="lightGray"/>
                <w:u w:val="single"/>
                <w:lang w:val="fr-FR"/>
              </w:rPr>
              <w:t>‘</w:t>
            </w:r>
            <w:r w:rsidR="00414498" w:rsidRPr="0026580A">
              <w:rPr>
                <w:i/>
                <w:sz w:val="18"/>
                <w:szCs w:val="18"/>
                <w:highlight w:val="lightGray"/>
                <w:u w:val="single"/>
                <w:lang w:val="fr-FR"/>
              </w:rPr>
              <w:t>utilisation non autorisée</w:t>
            </w:r>
            <w:r w:rsidR="00B129D9" w:rsidRPr="0026580A">
              <w:rPr>
                <w:i/>
                <w:sz w:val="18"/>
                <w:szCs w:val="18"/>
                <w:highlight w:val="lightGray"/>
                <w:u w:val="single"/>
                <w:lang w:val="fr-FR"/>
              </w:rPr>
              <w:t>’</w:t>
            </w:r>
            <w:r w:rsidR="00414498" w:rsidRPr="0026580A">
              <w:rPr>
                <w:i/>
                <w:sz w:val="18"/>
                <w:szCs w:val="18"/>
                <w:highlight w:val="lightGray"/>
                <w:u w:val="single"/>
                <w:lang w:val="fr-FR"/>
              </w:rPr>
              <w:t xml:space="preserve"> de matériel de reproduction ou de multiplication, les actes tels que le semis et la croissance (culture) du matériel de reproduction ou de multiplication d</w:t>
            </w:r>
            <w:r w:rsidR="00B129D9" w:rsidRPr="0026580A">
              <w:rPr>
                <w:i/>
                <w:sz w:val="18"/>
                <w:szCs w:val="18"/>
                <w:highlight w:val="lightGray"/>
                <w:u w:val="single"/>
                <w:lang w:val="fr-FR"/>
              </w:rPr>
              <w:t>’</w:t>
            </w:r>
            <w:r w:rsidR="00414498" w:rsidRPr="0026580A">
              <w:rPr>
                <w:i/>
                <w:sz w:val="18"/>
                <w:szCs w:val="18"/>
                <w:highlight w:val="lightGray"/>
                <w:u w:val="single"/>
                <w:lang w:val="fr-FR"/>
              </w:rPr>
              <w:t>une variété protégée dans le but d</w:t>
            </w:r>
            <w:r w:rsidR="00B129D9" w:rsidRPr="0026580A">
              <w:rPr>
                <w:i/>
                <w:sz w:val="18"/>
                <w:szCs w:val="18"/>
                <w:highlight w:val="lightGray"/>
                <w:u w:val="single"/>
                <w:lang w:val="fr-FR"/>
              </w:rPr>
              <w:t>’</w:t>
            </w:r>
            <w:r w:rsidR="00414498" w:rsidRPr="0026580A">
              <w:rPr>
                <w:i/>
                <w:sz w:val="18"/>
                <w:szCs w:val="18"/>
                <w:highlight w:val="lightGray"/>
                <w:u w:val="single"/>
                <w:lang w:val="fr-FR"/>
              </w:rPr>
              <w:t>obtenir un produit de récolte nécessiteraient également l</w:t>
            </w:r>
            <w:r w:rsidR="00B129D9" w:rsidRPr="0026580A">
              <w:rPr>
                <w:i/>
                <w:sz w:val="18"/>
                <w:szCs w:val="18"/>
                <w:highlight w:val="lightGray"/>
                <w:u w:val="single"/>
                <w:lang w:val="fr-FR"/>
              </w:rPr>
              <w:t>’</w:t>
            </w:r>
            <w:r w:rsidR="00414498" w:rsidRPr="0026580A">
              <w:rPr>
                <w:i/>
                <w:sz w:val="18"/>
                <w:szCs w:val="18"/>
                <w:highlight w:val="lightGray"/>
                <w:u w:val="single"/>
                <w:lang w:val="fr-FR"/>
              </w:rPr>
              <w:t>autorisation de l</w:t>
            </w:r>
            <w:r w:rsidR="00B129D9" w:rsidRPr="0026580A">
              <w:rPr>
                <w:i/>
                <w:sz w:val="18"/>
                <w:szCs w:val="18"/>
                <w:highlight w:val="lightGray"/>
                <w:u w:val="single"/>
                <w:lang w:val="fr-FR"/>
              </w:rPr>
              <w:t>’</w:t>
            </w:r>
            <w:r w:rsidR="00414498" w:rsidRPr="0026580A">
              <w:rPr>
                <w:i/>
                <w:sz w:val="18"/>
                <w:szCs w:val="18"/>
                <w:highlight w:val="lightGray"/>
                <w:u w:val="single"/>
                <w:lang w:val="fr-FR"/>
              </w:rPr>
              <w:t>obtenteur.</w:t>
            </w:r>
          </w:p>
          <w:p w:rsidR="00B855FC" w:rsidRPr="0026580A" w:rsidRDefault="00B855FC" w:rsidP="00F802A0">
            <w:pPr>
              <w:keepNext/>
              <w:keepLines/>
              <w:rPr>
                <w:i/>
                <w:sz w:val="18"/>
                <w:szCs w:val="18"/>
                <w:lang w:val="fr-FR"/>
              </w:rPr>
            </w:pPr>
          </w:p>
          <w:p w:rsidR="00B855FC" w:rsidRPr="0026580A" w:rsidRDefault="00CD0CBC" w:rsidP="00F802A0">
            <w:pPr>
              <w:keepNext/>
              <w:keepLines/>
              <w:rPr>
                <w:i/>
                <w:noProof/>
                <w:sz w:val="18"/>
                <w:szCs w:val="18"/>
                <w:u w:val="single"/>
                <w:lang w:val="fr-FR"/>
              </w:rPr>
            </w:pPr>
            <w:r w:rsidRPr="0026580A">
              <w:rPr>
                <w:i/>
                <w:sz w:val="18"/>
                <w:szCs w:val="18"/>
                <w:lang w:val="fr-FR"/>
              </w:rPr>
              <w:t>“</w:t>
            </w:r>
            <w:r w:rsidR="00414498" w:rsidRPr="0026580A">
              <w:rPr>
                <w:i/>
                <w:noProof/>
                <w:sz w:val="18"/>
                <w:szCs w:val="18"/>
                <w:lang w:val="fr-FR"/>
              </w:rPr>
              <w:t xml:space="preserve">Par conséquent, sous réserve des </w:t>
            </w:r>
            <w:r w:rsidR="008A1516" w:rsidRPr="0026580A">
              <w:rPr>
                <w:i/>
                <w:noProof/>
                <w:sz w:val="18"/>
                <w:szCs w:val="18"/>
                <w:lang w:val="fr-FR"/>
              </w:rPr>
              <w:t>articles 1</w:t>
            </w:r>
            <w:r w:rsidR="00414498" w:rsidRPr="0026580A">
              <w:rPr>
                <w:i/>
                <w:noProof/>
                <w:sz w:val="18"/>
                <w:szCs w:val="18"/>
                <w:lang w:val="fr-FR"/>
              </w:rPr>
              <w:t xml:space="preserve">5 et 16, on entend par </w:t>
            </w:r>
            <w:r w:rsidR="00B129D9" w:rsidRPr="0026580A">
              <w:rPr>
                <w:i/>
                <w:noProof/>
                <w:sz w:val="18"/>
                <w:szCs w:val="18"/>
                <w:lang w:val="fr-FR"/>
              </w:rPr>
              <w:t>‘</w:t>
            </w:r>
            <w:r w:rsidR="00414498" w:rsidRPr="0026580A">
              <w:rPr>
                <w:i/>
                <w:noProof/>
                <w:sz w:val="18"/>
                <w:szCs w:val="18"/>
                <w:lang w:val="fr-FR"/>
              </w:rPr>
              <w:t>utilisation non autorisée</w:t>
            </w:r>
            <w:r w:rsidR="00B129D9" w:rsidRPr="0026580A">
              <w:rPr>
                <w:i/>
                <w:noProof/>
                <w:sz w:val="18"/>
                <w:szCs w:val="18"/>
                <w:lang w:val="fr-FR"/>
              </w:rPr>
              <w:t>’</w:t>
            </w:r>
            <w:r w:rsidR="00414498" w:rsidRPr="0026580A">
              <w:rPr>
                <w:i/>
                <w:noProof/>
                <w:sz w:val="18"/>
                <w:szCs w:val="18"/>
                <w:lang w:val="fr-FR"/>
              </w:rPr>
              <w:t xml:space="preserve"> l</w:t>
            </w:r>
            <w:r w:rsidR="00B129D9" w:rsidRPr="0026580A">
              <w:rPr>
                <w:i/>
                <w:noProof/>
                <w:sz w:val="18"/>
                <w:szCs w:val="18"/>
                <w:lang w:val="fr-FR"/>
              </w:rPr>
              <w:t>’</w:t>
            </w:r>
            <w:r w:rsidR="00414498" w:rsidRPr="0026580A">
              <w:rPr>
                <w:i/>
                <w:noProof/>
                <w:sz w:val="18"/>
                <w:szCs w:val="18"/>
                <w:lang w:val="fr-FR"/>
              </w:rPr>
              <w:t xml:space="preserve">accomplissement des actes mentionnés aux </w:t>
            </w:r>
            <w:r w:rsidR="008A1516" w:rsidRPr="0026580A">
              <w:rPr>
                <w:i/>
                <w:noProof/>
                <w:sz w:val="18"/>
                <w:szCs w:val="18"/>
                <w:lang w:val="fr-FR"/>
              </w:rPr>
              <w:t>points i)</w:t>
            </w:r>
            <w:r w:rsidR="00414498" w:rsidRPr="0026580A">
              <w:rPr>
                <w:i/>
                <w:noProof/>
                <w:sz w:val="18"/>
                <w:szCs w:val="18"/>
                <w:lang w:val="fr-FR"/>
              </w:rPr>
              <w:t xml:space="preserve"> à vii) ci</w:t>
            </w:r>
            <w:r w:rsidR="008F05A1" w:rsidRPr="0026580A">
              <w:rPr>
                <w:i/>
                <w:noProof/>
                <w:sz w:val="18"/>
                <w:szCs w:val="18"/>
                <w:lang w:val="fr-FR"/>
              </w:rPr>
              <w:noBreakHyphen/>
            </w:r>
            <w:r w:rsidR="00414498" w:rsidRPr="0026580A">
              <w:rPr>
                <w:i/>
                <w:noProof/>
                <w:sz w:val="18"/>
                <w:szCs w:val="18"/>
                <w:lang w:val="fr-FR"/>
              </w:rPr>
              <w:t>dessus à l</w:t>
            </w:r>
            <w:r w:rsidR="00B129D9" w:rsidRPr="0026580A">
              <w:rPr>
                <w:i/>
                <w:noProof/>
                <w:sz w:val="18"/>
                <w:szCs w:val="18"/>
                <w:lang w:val="fr-FR"/>
              </w:rPr>
              <w:t>’</w:t>
            </w:r>
            <w:r w:rsidR="00414498" w:rsidRPr="0026580A">
              <w:rPr>
                <w:i/>
                <w:noProof/>
                <w:sz w:val="18"/>
                <w:szCs w:val="18"/>
                <w:lang w:val="fr-FR"/>
              </w:rPr>
              <w:t xml:space="preserve">égard du matériel de reproduction ou de multiplication </w:t>
            </w:r>
            <w:r w:rsidR="00414498" w:rsidRPr="0026580A">
              <w:rPr>
                <w:i/>
                <w:noProof/>
                <w:sz w:val="18"/>
                <w:szCs w:val="18"/>
                <w:highlight w:val="lightGray"/>
                <w:u w:val="single"/>
                <w:lang w:val="fr-FR"/>
              </w:rPr>
              <w:t>et des actes pertinents tels que le semis et la croissance (culture) de matériel de reproduction ou de multiplication dans le but d</w:t>
            </w:r>
            <w:r w:rsidR="00B129D9" w:rsidRPr="0026580A">
              <w:rPr>
                <w:i/>
                <w:noProof/>
                <w:sz w:val="18"/>
                <w:szCs w:val="18"/>
                <w:highlight w:val="lightGray"/>
                <w:u w:val="single"/>
                <w:lang w:val="fr-FR"/>
              </w:rPr>
              <w:t>’</w:t>
            </w:r>
            <w:r w:rsidR="00414498" w:rsidRPr="0026580A">
              <w:rPr>
                <w:i/>
                <w:noProof/>
                <w:sz w:val="18"/>
                <w:szCs w:val="18"/>
                <w:highlight w:val="lightGray"/>
                <w:u w:val="single"/>
                <w:lang w:val="fr-FR"/>
              </w:rPr>
              <w:t>obtenir un produit de récolte</w:t>
            </w:r>
            <w:r w:rsidR="00414498" w:rsidRPr="0026580A">
              <w:rPr>
                <w:i/>
                <w:noProof/>
                <w:sz w:val="18"/>
                <w:szCs w:val="18"/>
                <w:lang w:val="fr-FR"/>
              </w:rPr>
              <w:t xml:space="preserve"> sur le territoire concerné, sans qu</w:t>
            </w:r>
            <w:r w:rsidR="00B129D9" w:rsidRPr="0026580A">
              <w:rPr>
                <w:i/>
                <w:noProof/>
                <w:sz w:val="18"/>
                <w:szCs w:val="18"/>
                <w:lang w:val="fr-FR"/>
              </w:rPr>
              <w:t>’</w:t>
            </w:r>
            <w:r w:rsidR="00414498" w:rsidRPr="0026580A">
              <w:rPr>
                <w:i/>
                <w:noProof/>
                <w:sz w:val="18"/>
                <w:szCs w:val="18"/>
                <w:lang w:val="fr-FR"/>
              </w:rPr>
              <w:t>une telle autorisation ait été obtenue.</w:t>
            </w:r>
            <w:r w:rsidR="00DE4092" w:rsidRPr="0026580A">
              <w:rPr>
                <w:i/>
                <w:noProof/>
                <w:sz w:val="18"/>
                <w:szCs w:val="18"/>
                <w:lang w:val="fr-FR"/>
              </w:rPr>
              <w:t>”</w:t>
            </w:r>
          </w:p>
          <w:p w:rsidR="00DE4092" w:rsidRPr="00F11E6B" w:rsidRDefault="00DE4092" w:rsidP="00F802A0">
            <w:pPr>
              <w:keepNext/>
              <w:keepLines/>
              <w:rPr>
                <w:sz w:val="8"/>
                <w:lang w:val="fr-FR"/>
              </w:rPr>
            </w:pPr>
          </w:p>
        </w:tc>
      </w:tr>
    </w:tbl>
    <w:p w:rsidR="00B855FC" w:rsidRDefault="00B855FC" w:rsidP="006468BC">
      <w:pPr>
        <w:rPr>
          <w:sz w:val="18"/>
          <w:lang w:val="fr-FR"/>
        </w:rPr>
      </w:pPr>
    </w:p>
    <w:p w:rsidR="00531177" w:rsidRPr="001253BA" w:rsidRDefault="00531177" w:rsidP="00531177">
      <w:pPr>
        <w:rPr>
          <w:sz w:val="18"/>
          <w:lang w:val="fr-CH"/>
        </w:rPr>
      </w:pPr>
    </w:p>
    <w:tbl>
      <w:tblPr>
        <w:tblStyle w:val="TableGrid"/>
        <w:tblW w:w="0" w:type="auto"/>
        <w:tblLook w:val="04A0" w:firstRow="1" w:lastRow="0" w:firstColumn="1" w:lastColumn="0" w:noHBand="0" w:noVBand="1"/>
      </w:tblPr>
      <w:tblGrid>
        <w:gridCol w:w="9629"/>
      </w:tblGrid>
      <w:tr w:rsidR="00531177" w:rsidRPr="00840B4C" w:rsidTr="001253BA">
        <w:tc>
          <w:tcPr>
            <w:tcW w:w="9629" w:type="dxa"/>
            <w:shd w:val="clear" w:color="auto" w:fill="F2F2F2" w:themeFill="background1" w:themeFillShade="F2"/>
          </w:tcPr>
          <w:p w:rsidR="00B855FC" w:rsidRDefault="00B855FC" w:rsidP="001253BA">
            <w:pPr>
              <w:rPr>
                <w:sz w:val="8"/>
                <w:szCs w:val="10"/>
                <w:lang w:val="fr-CH"/>
              </w:rPr>
            </w:pPr>
          </w:p>
          <w:p w:rsidR="00B129D9" w:rsidRDefault="00531177" w:rsidP="001253BA">
            <w:pPr>
              <w:rPr>
                <w:sz w:val="18"/>
                <w:szCs w:val="18"/>
                <w:lang w:val="fr-CH"/>
              </w:rPr>
            </w:pPr>
            <w:r w:rsidRPr="006F118C">
              <w:rPr>
                <w:sz w:val="18"/>
                <w:szCs w:val="18"/>
                <w:u w:val="single"/>
                <w:lang w:val="fr-CH"/>
              </w:rPr>
              <w:t>Propos</w:t>
            </w:r>
            <w:r w:rsidR="00D61DA1" w:rsidRPr="006F118C">
              <w:rPr>
                <w:sz w:val="18"/>
                <w:szCs w:val="18"/>
                <w:u w:val="single"/>
                <w:lang w:val="fr-CH"/>
              </w:rPr>
              <w:t>itions de l</w:t>
            </w:r>
            <w:r w:rsidR="00B129D9">
              <w:rPr>
                <w:sz w:val="18"/>
                <w:szCs w:val="18"/>
                <w:u w:val="single"/>
                <w:lang w:val="fr-CH"/>
              </w:rPr>
              <w:t>’</w:t>
            </w:r>
            <w:r w:rsidRPr="006F118C">
              <w:rPr>
                <w:sz w:val="18"/>
                <w:szCs w:val="18"/>
                <w:u w:val="single"/>
                <w:lang w:val="fr-CH"/>
              </w:rPr>
              <w:t>AIPH</w:t>
            </w:r>
            <w:r w:rsidRPr="00426126">
              <w:rPr>
                <w:rStyle w:val="EndnoteReference"/>
                <w:b/>
                <w:sz w:val="18"/>
                <w:szCs w:val="18"/>
              </w:rPr>
              <w:endnoteReference w:id="9"/>
            </w:r>
          </w:p>
          <w:p w:rsidR="00B855FC" w:rsidRDefault="00B855FC" w:rsidP="001253BA">
            <w:pPr>
              <w:rPr>
                <w:sz w:val="16"/>
                <w:szCs w:val="18"/>
                <w:lang w:val="fr-CH"/>
              </w:rPr>
            </w:pPr>
          </w:p>
          <w:p w:rsidR="00B855FC" w:rsidRDefault="006F118C" w:rsidP="001253BA">
            <w:pPr>
              <w:rPr>
                <w:sz w:val="18"/>
                <w:szCs w:val="18"/>
                <w:lang w:val="fr-CH"/>
              </w:rPr>
            </w:pPr>
            <w:r w:rsidRPr="000528B6">
              <w:rPr>
                <w:sz w:val="18"/>
                <w:szCs w:val="18"/>
                <w:lang w:val="fr-CH"/>
              </w:rPr>
              <w:t>S</w:t>
            </w:r>
            <w:r w:rsidR="00B129D9">
              <w:rPr>
                <w:sz w:val="18"/>
                <w:szCs w:val="18"/>
                <w:lang w:val="fr-CH"/>
              </w:rPr>
              <w:t>’</w:t>
            </w:r>
            <w:r w:rsidRPr="000528B6">
              <w:rPr>
                <w:sz w:val="18"/>
                <w:szCs w:val="18"/>
                <w:lang w:val="fr-CH"/>
              </w:rPr>
              <w:t>agissant du paragraphe </w:t>
            </w:r>
            <w:r w:rsidR="00531177" w:rsidRPr="000528B6">
              <w:rPr>
                <w:sz w:val="18"/>
                <w:szCs w:val="18"/>
                <w:lang w:val="fr-CH"/>
              </w:rPr>
              <w:t xml:space="preserve">5, </w:t>
            </w:r>
            <w:r w:rsidRPr="000528B6">
              <w:rPr>
                <w:sz w:val="18"/>
                <w:szCs w:val="18"/>
                <w:lang w:val="fr-CH"/>
              </w:rPr>
              <w:t>l</w:t>
            </w:r>
            <w:r w:rsidR="00B129D9">
              <w:rPr>
                <w:sz w:val="18"/>
                <w:szCs w:val="18"/>
                <w:lang w:val="fr-CH"/>
              </w:rPr>
              <w:t>’</w:t>
            </w:r>
            <w:r w:rsidR="00531177" w:rsidRPr="000528B6">
              <w:rPr>
                <w:sz w:val="18"/>
                <w:szCs w:val="18"/>
                <w:lang w:val="fr-CH"/>
              </w:rPr>
              <w:t xml:space="preserve">AIPH </w:t>
            </w:r>
            <w:r w:rsidRPr="000528B6">
              <w:rPr>
                <w:sz w:val="18"/>
                <w:lang w:val="fr-CH"/>
              </w:rPr>
              <w:t>a formulé l</w:t>
            </w:r>
            <w:r w:rsidR="00B129D9">
              <w:rPr>
                <w:sz w:val="18"/>
                <w:lang w:val="fr-CH"/>
              </w:rPr>
              <w:t>’</w:t>
            </w:r>
            <w:r w:rsidRPr="000528B6">
              <w:rPr>
                <w:sz w:val="18"/>
                <w:lang w:val="fr-CH"/>
              </w:rPr>
              <w:t>observation ci</w:t>
            </w:r>
            <w:r w:rsidR="008F05A1">
              <w:rPr>
                <w:sz w:val="18"/>
                <w:lang w:val="fr-CH"/>
              </w:rPr>
              <w:noBreakHyphen/>
            </w:r>
            <w:r w:rsidRPr="000528B6">
              <w:rPr>
                <w:sz w:val="18"/>
                <w:lang w:val="fr-CH"/>
              </w:rPr>
              <w:t>après</w:t>
            </w:r>
            <w:r w:rsidRPr="000528B6">
              <w:rPr>
                <w:sz w:val="18"/>
                <w:szCs w:val="18"/>
                <w:lang w:val="fr-CH"/>
              </w:rPr>
              <w:t xml:space="preserve"> concernant la </w:t>
            </w:r>
            <w:r w:rsidRPr="000528B6">
              <w:rPr>
                <w:sz w:val="18"/>
                <w:szCs w:val="18"/>
                <w:lang w:val="fr-FR"/>
              </w:rPr>
              <w:t>proposition du Japon</w:t>
            </w:r>
            <w:r w:rsidRPr="000528B6">
              <w:rPr>
                <w:sz w:val="18"/>
                <w:szCs w:val="18"/>
                <w:lang w:val="fr-CH"/>
              </w:rPr>
              <w:t xml:space="preserve"> reproduite dans l</w:t>
            </w:r>
            <w:r w:rsidR="00B129D9">
              <w:rPr>
                <w:sz w:val="18"/>
                <w:szCs w:val="18"/>
                <w:lang w:val="fr-CH"/>
              </w:rPr>
              <w:t>’</w:t>
            </w:r>
            <w:r w:rsidRPr="000528B6">
              <w:rPr>
                <w:sz w:val="18"/>
                <w:szCs w:val="18"/>
                <w:lang w:val="fr-CH"/>
              </w:rPr>
              <w:t>encadré ci</w:t>
            </w:r>
            <w:r w:rsidR="008F05A1">
              <w:rPr>
                <w:sz w:val="18"/>
                <w:szCs w:val="18"/>
                <w:lang w:val="fr-CH"/>
              </w:rPr>
              <w:noBreakHyphen/>
            </w:r>
            <w:r w:rsidRPr="000528B6">
              <w:rPr>
                <w:sz w:val="18"/>
                <w:szCs w:val="18"/>
                <w:lang w:val="fr-CH"/>
              </w:rPr>
              <w:t>dessus</w:t>
            </w:r>
            <w:r w:rsidR="00B129D9">
              <w:rPr>
                <w:sz w:val="18"/>
                <w:szCs w:val="18"/>
                <w:lang w:val="fr-CH"/>
              </w:rPr>
              <w:t> :</w:t>
            </w:r>
          </w:p>
          <w:p w:rsidR="00B855FC" w:rsidRDefault="00B855FC" w:rsidP="001253BA">
            <w:pPr>
              <w:rPr>
                <w:sz w:val="18"/>
                <w:szCs w:val="18"/>
                <w:lang w:val="fr-CH"/>
              </w:rPr>
            </w:pPr>
          </w:p>
          <w:p w:rsidR="00B855FC" w:rsidRDefault="00531177" w:rsidP="006F118C">
            <w:pPr>
              <w:rPr>
                <w:sz w:val="18"/>
                <w:szCs w:val="18"/>
                <w:lang w:val="fr-CH"/>
              </w:rPr>
            </w:pPr>
            <w:r w:rsidRPr="000528B6">
              <w:rPr>
                <w:sz w:val="18"/>
                <w:szCs w:val="18"/>
                <w:lang w:val="fr-CH"/>
              </w:rPr>
              <w:t>“</w:t>
            </w:r>
            <w:r w:rsidR="006F118C" w:rsidRPr="000528B6">
              <w:rPr>
                <w:sz w:val="18"/>
                <w:szCs w:val="18"/>
                <w:lang w:val="fr-CH"/>
              </w:rPr>
              <w:t>La proposition du Japon pourrait être définie comme un souhait d</w:t>
            </w:r>
            <w:r w:rsidR="00B129D9">
              <w:rPr>
                <w:sz w:val="18"/>
                <w:szCs w:val="18"/>
                <w:lang w:val="fr-CH"/>
              </w:rPr>
              <w:t>’</w:t>
            </w:r>
            <w:r w:rsidR="006F118C" w:rsidRPr="000528B6">
              <w:rPr>
                <w:sz w:val="18"/>
                <w:szCs w:val="18"/>
                <w:lang w:val="fr-CH"/>
              </w:rPr>
              <w:t>étendre le champ d</w:t>
            </w:r>
            <w:r w:rsidR="00B129D9">
              <w:rPr>
                <w:sz w:val="18"/>
                <w:szCs w:val="18"/>
                <w:lang w:val="fr-CH"/>
              </w:rPr>
              <w:t>’</w:t>
            </w:r>
            <w:r w:rsidR="006F118C" w:rsidRPr="000528B6">
              <w:rPr>
                <w:sz w:val="18"/>
                <w:szCs w:val="18"/>
                <w:lang w:val="fr-CH"/>
              </w:rPr>
              <w:t>application du droit d</w:t>
            </w:r>
            <w:r w:rsidR="00B129D9">
              <w:rPr>
                <w:sz w:val="18"/>
                <w:szCs w:val="18"/>
                <w:lang w:val="fr-CH"/>
              </w:rPr>
              <w:t>’</w:t>
            </w:r>
            <w:r w:rsidR="006F118C" w:rsidRPr="000528B6">
              <w:rPr>
                <w:sz w:val="18"/>
                <w:szCs w:val="18"/>
                <w:lang w:val="fr-CH"/>
              </w:rPr>
              <w:t xml:space="preserve">obtenteur, </w:t>
            </w:r>
            <w:r w:rsidR="00B129D9">
              <w:rPr>
                <w:sz w:val="18"/>
                <w:szCs w:val="18"/>
                <w:lang w:val="fr-CH"/>
              </w:rPr>
              <w:t>à savoir</w:t>
            </w:r>
            <w:r w:rsidR="006F118C" w:rsidRPr="000528B6">
              <w:rPr>
                <w:sz w:val="18"/>
                <w:szCs w:val="18"/>
                <w:lang w:val="fr-CH"/>
              </w:rPr>
              <w:t xml:space="preserve"> d</w:t>
            </w:r>
            <w:r w:rsidR="00B129D9">
              <w:rPr>
                <w:sz w:val="18"/>
                <w:szCs w:val="18"/>
                <w:lang w:val="fr-CH"/>
              </w:rPr>
              <w:t>’</w:t>
            </w:r>
            <w:r w:rsidR="006F118C" w:rsidRPr="000528B6">
              <w:rPr>
                <w:sz w:val="18"/>
                <w:szCs w:val="18"/>
                <w:lang w:val="fr-CH"/>
              </w:rPr>
              <w:t xml:space="preserve">ajouter les actes de </w:t>
            </w:r>
            <w:r w:rsidR="006F118C" w:rsidRPr="000528B6">
              <w:rPr>
                <w:i/>
                <w:sz w:val="18"/>
                <w:szCs w:val="18"/>
                <w:lang w:val="fr-CH"/>
              </w:rPr>
              <w:t xml:space="preserve">semis et de croissance (culture) </w:t>
            </w:r>
            <w:r w:rsidR="006F118C" w:rsidRPr="000528B6">
              <w:rPr>
                <w:sz w:val="18"/>
                <w:szCs w:val="18"/>
                <w:lang w:val="fr-CH"/>
              </w:rPr>
              <w:t>aux actes nécessitant l</w:t>
            </w:r>
            <w:r w:rsidR="00B129D9">
              <w:rPr>
                <w:sz w:val="18"/>
                <w:szCs w:val="18"/>
                <w:lang w:val="fr-CH"/>
              </w:rPr>
              <w:t>’</w:t>
            </w:r>
            <w:r w:rsidR="006F118C" w:rsidRPr="000528B6">
              <w:rPr>
                <w:sz w:val="18"/>
                <w:szCs w:val="18"/>
                <w:lang w:val="fr-CH"/>
              </w:rPr>
              <w:t>autorisation du titulaire du droit, comme le prévoit l</w:t>
            </w:r>
            <w:r w:rsidR="00B129D9">
              <w:rPr>
                <w:sz w:val="18"/>
                <w:szCs w:val="18"/>
                <w:lang w:val="fr-CH"/>
              </w:rPr>
              <w:t>’</w:t>
            </w:r>
            <w:r w:rsidR="00B855FC" w:rsidRPr="000528B6">
              <w:rPr>
                <w:sz w:val="18"/>
                <w:szCs w:val="18"/>
                <w:lang w:val="fr-CH"/>
              </w:rPr>
              <w:t>article</w:t>
            </w:r>
            <w:r w:rsidR="00B855FC">
              <w:rPr>
                <w:sz w:val="18"/>
                <w:szCs w:val="18"/>
                <w:lang w:val="fr-CH"/>
              </w:rPr>
              <w:t> </w:t>
            </w:r>
            <w:r w:rsidR="00B855FC" w:rsidRPr="000528B6">
              <w:rPr>
                <w:sz w:val="18"/>
                <w:szCs w:val="18"/>
                <w:lang w:val="fr-CH"/>
              </w:rPr>
              <w:t>1</w:t>
            </w:r>
            <w:r w:rsidR="006F118C" w:rsidRPr="000528B6">
              <w:rPr>
                <w:sz w:val="18"/>
                <w:szCs w:val="18"/>
                <w:lang w:val="fr-CH"/>
              </w:rPr>
              <w:t>4.1)a)i) à vii).</w:t>
            </w:r>
          </w:p>
          <w:p w:rsidR="00B855FC" w:rsidRDefault="000528B6" w:rsidP="000528B6">
            <w:pPr>
              <w:rPr>
                <w:sz w:val="18"/>
                <w:szCs w:val="18"/>
                <w:lang w:val="fr-CH"/>
              </w:rPr>
            </w:pPr>
            <w:r w:rsidRPr="000528B6">
              <w:rPr>
                <w:sz w:val="18"/>
                <w:szCs w:val="18"/>
                <w:lang w:val="fr-CH"/>
              </w:rPr>
              <w:t>L</w:t>
            </w:r>
            <w:r w:rsidR="00B129D9">
              <w:rPr>
                <w:sz w:val="18"/>
                <w:szCs w:val="18"/>
                <w:lang w:val="fr-CH"/>
              </w:rPr>
              <w:t>’</w:t>
            </w:r>
            <w:r w:rsidRPr="000528B6">
              <w:rPr>
                <w:sz w:val="18"/>
                <w:szCs w:val="18"/>
                <w:lang w:val="fr-CH"/>
              </w:rPr>
              <w:t>AIPH estime que le fondement juridique d</w:t>
            </w:r>
            <w:r w:rsidR="00B129D9">
              <w:rPr>
                <w:sz w:val="18"/>
                <w:szCs w:val="18"/>
                <w:lang w:val="fr-CH"/>
              </w:rPr>
              <w:t>’</w:t>
            </w:r>
            <w:r w:rsidRPr="000528B6">
              <w:rPr>
                <w:sz w:val="18"/>
                <w:szCs w:val="18"/>
                <w:lang w:val="fr-CH"/>
              </w:rPr>
              <w:t>une telle mesure pourrait faire défaut, car</w:t>
            </w:r>
            <w:r w:rsidR="00B129D9">
              <w:rPr>
                <w:sz w:val="18"/>
                <w:szCs w:val="18"/>
                <w:lang w:val="fr-CH"/>
              </w:rPr>
              <w:t> :</w:t>
            </w:r>
            <w:r w:rsidRPr="000528B6">
              <w:rPr>
                <w:sz w:val="18"/>
                <w:szCs w:val="18"/>
                <w:lang w:val="fr-CH"/>
              </w:rPr>
              <w:t xml:space="preserve"> 1) elle ne voit rien à cet égard dans les Actes de la Conférence diplomatique de révision de la </w:t>
            </w:r>
            <w:r w:rsidR="00B129D9">
              <w:rPr>
                <w:sz w:val="18"/>
                <w:szCs w:val="18"/>
                <w:lang w:val="fr-CH"/>
              </w:rPr>
              <w:t>Convention UPOV</w:t>
            </w:r>
            <w:r w:rsidRPr="000528B6">
              <w:rPr>
                <w:sz w:val="18"/>
                <w:szCs w:val="18"/>
                <w:lang w:val="fr-CH"/>
              </w:rPr>
              <w:t xml:space="preserve"> tenue en </w:t>
            </w:r>
            <w:r w:rsidR="00B855FC" w:rsidRPr="000528B6">
              <w:rPr>
                <w:sz w:val="18"/>
                <w:szCs w:val="18"/>
                <w:lang w:val="fr-CH"/>
              </w:rPr>
              <w:t>mars</w:t>
            </w:r>
            <w:r w:rsidR="00B855FC">
              <w:rPr>
                <w:sz w:val="18"/>
                <w:szCs w:val="18"/>
                <w:lang w:val="fr-CH"/>
              </w:rPr>
              <w:t> </w:t>
            </w:r>
            <w:r w:rsidR="00B855FC" w:rsidRPr="000528B6">
              <w:rPr>
                <w:sz w:val="18"/>
                <w:szCs w:val="18"/>
                <w:lang w:val="fr-CH"/>
              </w:rPr>
              <w:t>19</w:t>
            </w:r>
            <w:r w:rsidRPr="000528B6">
              <w:rPr>
                <w:sz w:val="18"/>
                <w:szCs w:val="18"/>
                <w:lang w:val="fr-CH"/>
              </w:rPr>
              <w:t>91, et 2) elle considère que la révision desdites notes explicatives ne constitue pas un moyen juridiquement approprié d</w:t>
            </w:r>
            <w:r w:rsidR="00B129D9">
              <w:rPr>
                <w:sz w:val="18"/>
                <w:szCs w:val="18"/>
                <w:lang w:val="fr-CH"/>
              </w:rPr>
              <w:t>’</w:t>
            </w:r>
            <w:r w:rsidRPr="000528B6">
              <w:rPr>
                <w:sz w:val="18"/>
                <w:szCs w:val="18"/>
                <w:lang w:val="fr-CH"/>
              </w:rPr>
              <w:t>élargir le champ d</w:t>
            </w:r>
            <w:r w:rsidR="00B129D9">
              <w:rPr>
                <w:sz w:val="18"/>
                <w:szCs w:val="18"/>
                <w:lang w:val="fr-CH"/>
              </w:rPr>
              <w:t>’</w:t>
            </w:r>
            <w:r w:rsidRPr="000528B6">
              <w:rPr>
                <w:sz w:val="18"/>
                <w:szCs w:val="18"/>
                <w:lang w:val="fr-CH"/>
              </w:rPr>
              <w:t>application du droit d</w:t>
            </w:r>
            <w:r w:rsidR="00B129D9">
              <w:rPr>
                <w:sz w:val="18"/>
                <w:szCs w:val="18"/>
                <w:lang w:val="fr-CH"/>
              </w:rPr>
              <w:t>’</w:t>
            </w:r>
            <w:r w:rsidRPr="000528B6">
              <w:rPr>
                <w:sz w:val="18"/>
                <w:szCs w:val="18"/>
                <w:lang w:val="fr-CH"/>
              </w:rPr>
              <w:t>obtenteur</w:t>
            </w:r>
            <w:r w:rsidR="00B855FC" w:rsidRPr="000528B6">
              <w:rPr>
                <w:sz w:val="18"/>
                <w:szCs w:val="18"/>
                <w:lang w:val="fr-CH"/>
              </w:rPr>
              <w:t>.</w:t>
            </w:r>
            <w:r w:rsidR="00B855FC">
              <w:rPr>
                <w:sz w:val="18"/>
                <w:szCs w:val="18"/>
                <w:lang w:val="fr-CH"/>
              </w:rPr>
              <w:t>”</w:t>
            </w:r>
          </w:p>
          <w:p w:rsidR="00531177" w:rsidRPr="000528B6" w:rsidRDefault="00531177" w:rsidP="001253BA">
            <w:pPr>
              <w:jc w:val="left"/>
              <w:rPr>
                <w:sz w:val="8"/>
                <w:lang w:val="fr-CH"/>
              </w:rPr>
            </w:pPr>
          </w:p>
        </w:tc>
      </w:tr>
    </w:tbl>
    <w:p w:rsidR="00531177" w:rsidRPr="000528B6" w:rsidRDefault="00531177" w:rsidP="006468BC">
      <w:pPr>
        <w:rPr>
          <w:sz w:val="18"/>
          <w:lang w:val="fr-CH"/>
        </w:rPr>
      </w:pPr>
    </w:p>
    <w:tbl>
      <w:tblPr>
        <w:tblStyle w:val="TableGrid"/>
        <w:tblW w:w="0" w:type="auto"/>
        <w:tblLook w:val="04A0" w:firstRow="1" w:lastRow="0" w:firstColumn="1" w:lastColumn="0" w:noHBand="0" w:noVBand="1"/>
      </w:tblPr>
      <w:tblGrid>
        <w:gridCol w:w="9629"/>
      </w:tblGrid>
      <w:tr w:rsidR="006468BC" w:rsidRPr="00840B4C" w:rsidTr="008156EB">
        <w:tc>
          <w:tcPr>
            <w:tcW w:w="9629" w:type="dxa"/>
            <w:shd w:val="clear" w:color="auto" w:fill="F2F2F2" w:themeFill="background1" w:themeFillShade="F2"/>
          </w:tcPr>
          <w:p w:rsidR="00B855FC" w:rsidRDefault="00B855FC" w:rsidP="008156EB">
            <w:pPr>
              <w:rPr>
                <w:sz w:val="8"/>
                <w:szCs w:val="10"/>
                <w:lang w:val="fr-CH"/>
              </w:rPr>
            </w:pPr>
          </w:p>
          <w:p w:rsidR="00B855FC" w:rsidRPr="0026580A" w:rsidRDefault="00223D2A" w:rsidP="008156EB">
            <w:pPr>
              <w:rPr>
                <w:i/>
                <w:sz w:val="18"/>
                <w:szCs w:val="18"/>
                <w:lang w:val="fr-FR"/>
              </w:rPr>
            </w:pPr>
            <w:r w:rsidRPr="0026580A">
              <w:rPr>
                <w:i/>
                <w:sz w:val="18"/>
                <w:szCs w:val="18"/>
                <w:u w:val="single"/>
                <w:lang w:val="fr-FR"/>
              </w:rPr>
              <w:t>Propositions de l</w:t>
            </w:r>
            <w:r w:rsidR="00B129D9" w:rsidRPr="0026580A">
              <w:rPr>
                <w:i/>
                <w:sz w:val="18"/>
                <w:szCs w:val="18"/>
                <w:u w:val="single"/>
                <w:lang w:val="fr-FR"/>
              </w:rPr>
              <w:t>’</w:t>
            </w:r>
            <w:r w:rsidRPr="0026580A">
              <w:rPr>
                <w:i/>
                <w:sz w:val="18"/>
                <w:szCs w:val="18"/>
                <w:u w:val="single"/>
                <w:lang w:val="fr-FR"/>
              </w:rPr>
              <w:t xml:space="preserve">ISF, CIOPORA, CropLife International, Euroseeds, APSA, AFSTA et </w:t>
            </w:r>
            <w:r w:rsidR="008A1516" w:rsidRPr="0026580A">
              <w:rPr>
                <w:i/>
                <w:sz w:val="18"/>
                <w:szCs w:val="18"/>
                <w:u w:val="single"/>
                <w:lang w:val="fr-FR"/>
              </w:rPr>
              <w:t>SAA</w:t>
            </w:r>
            <w:r w:rsidR="006468BC" w:rsidRPr="0026580A">
              <w:rPr>
                <w:rStyle w:val="EndnoteReference"/>
                <w:b/>
                <w:i/>
                <w:sz w:val="18"/>
                <w:szCs w:val="18"/>
                <w:lang w:val="fr-FR"/>
              </w:rPr>
              <w:endnoteReference w:id="10"/>
            </w:r>
          </w:p>
          <w:p w:rsidR="00B855FC" w:rsidRPr="0026580A" w:rsidRDefault="00B855FC" w:rsidP="008156EB">
            <w:pPr>
              <w:rPr>
                <w:i/>
                <w:sz w:val="16"/>
                <w:szCs w:val="18"/>
                <w:lang w:val="fr-FR"/>
              </w:rPr>
            </w:pPr>
          </w:p>
          <w:p w:rsidR="00B855FC" w:rsidRPr="0026580A" w:rsidRDefault="00172C49" w:rsidP="00FC710F">
            <w:pPr>
              <w:rPr>
                <w:i/>
                <w:sz w:val="18"/>
                <w:szCs w:val="18"/>
                <w:lang w:val="fr-FR"/>
              </w:rPr>
            </w:pPr>
            <w:r w:rsidRPr="0026580A">
              <w:rPr>
                <w:i/>
                <w:sz w:val="18"/>
                <w:szCs w:val="18"/>
                <w:lang w:val="fr-FR"/>
              </w:rPr>
              <w:t xml:space="preserve">Le </w:t>
            </w:r>
            <w:r w:rsidR="008A1516" w:rsidRPr="0026580A">
              <w:rPr>
                <w:i/>
                <w:sz w:val="18"/>
                <w:szCs w:val="18"/>
                <w:lang w:val="fr-FR"/>
              </w:rPr>
              <w:t>paragraphe 5</w:t>
            </w:r>
            <w:r w:rsidRPr="0026580A">
              <w:rPr>
                <w:i/>
                <w:sz w:val="18"/>
                <w:szCs w:val="18"/>
                <w:lang w:val="fr-FR"/>
              </w:rPr>
              <w:t xml:space="preserve"> doit être modifié comme suit</w:t>
            </w:r>
            <w:r w:rsidR="00B129D9" w:rsidRPr="0026580A">
              <w:rPr>
                <w:i/>
                <w:sz w:val="18"/>
                <w:szCs w:val="18"/>
                <w:lang w:val="fr-FR"/>
              </w:rPr>
              <w:t> :</w:t>
            </w:r>
            <w:r w:rsidR="006468BC" w:rsidRPr="0026580A">
              <w:rPr>
                <w:i/>
                <w:sz w:val="18"/>
                <w:szCs w:val="18"/>
                <w:lang w:val="fr-FR"/>
              </w:rPr>
              <w:t xml:space="preserve"> “</w:t>
            </w:r>
            <w:r w:rsidRPr="0026580A">
              <w:rPr>
                <w:i/>
                <w:strike/>
                <w:sz w:val="18"/>
                <w:szCs w:val="18"/>
                <w:highlight w:val="lightGray"/>
                <w:lang w:val="fr-FR"/>
              </w:rPr>
              <w:t xml:space="preserve">Par conséquent, sous réserve des </w:t>
            </w:r>
            <w:r w:rsidR="008A1516" w:rsidRPr="0026580A">
              <w:rPr>
                <w:i/>
                <w:strike/>
                <w:sz w:val="18"/>
                <w:szCs w:val="18"/>
                <w:highlight w:val="lightGray"/>
                <w:lang w:val="fr-FR"/>
              </w:rPr>
              <w:t>articles 1</w:t>
            </w:r>
            <w:r w:rsidRPr="0026580A">
              <w:rPr>
                <w:i/>
                <w:strike/>
                <w:sz w:val="18"/>
                <w:szCs w:val="18"/>
                <w:highlight w:val="lightGray"/>
                <w:lang w:val="fr-FR"/>
              </w:rPr>
              <w:t xml:space="preserve">5 et 16, on entend par </w:t>
            </w:r>
            <w:r w:rsidR="00B129D9" w:rsidRPr="0026580A">
              <w:rPr>
                <w:i/>
                <w:strike/>
                <w:sz w:val="18"/>
                <w:szCs w:val="18"/>
                <w:highlight w:val="lightGray"/>
                <w:lang w:val="fr-FR"/>
              </w:rPr>
              <w:t>‘</w:t>
            </w:r>
            <w:r w:rsidRPr="0026580A">
              <w:rPr>
                <w:i/>
                <w:strike/>
                <w:sz w:val="18"/>
                <w:szCs w:val="18"/>
                <w:highlight w:val="lightGray"/>
                <w:lang w:val="fr-FR"/>
              </w:rPr>
              <w:t>utilisation non autorisée</w:t>
            </w:r>
            <w:r w:rsidR="00B129D9" w:rsidRPr="0026580A">
              <w:rPr>
                <w:i/>
                <w:strike/>
                <w:sz w:val="18"/>
                <w:szCs w:val="18"/>
                <w:highlight w:val="lightGray"/>
                <w:lang w:val="fr-FR"/>
              </w:rPr>
              <w:t>’</w:t>
            </w:r>
            <w:r w:rsidRPr="0026580A">
              <w:rPr>
                <w:i/>
                <w:strike/>
                <w:sz w:val="18"/>
                <w:szCs w:val="18"/>
                <w:highlight w:val="lightGray"/>
                <w:lang w:val="fr-FR"/>
              </w:rPr>
              <w:t xml:space="preserve"> l</w:t>
            </w:r>
            <w:r w:rsidR="00B129D9" w:rsidRPr="0026580A">
              <w:rPr>
                <w:i/>
                <w:strike/>
                <w:sz w:val="18"/>
                <w:szCs w:val="18"/>
                <w:highlight w:val="lightGray"/>
                <w:lang w:val="fr-FR"/>
              </w:rPr>
              <w:t>’</w:t>
            </w:r>
            <w:r w:rsidRPr="0026580A">
              <w:rPr>
                <w:i/>
                <w:strike/>
                <w:sz w:val="18"/>
                <w:szCs w:val="18"/>
                <w:highlight w:val="lightGray"/>
                <w:lang w:val="fr-FR"/>
              </w:rPr>
              <w:t>accomplissement des actes men</w:t>
            </w:r>
            <w:r w:rsidR="001E5806" w:rsidRPr="0026580A">
              <w:rPr>
                <w:i/>
                <w:strike/>
                <w:sz w:val="18"/>
                <w:szCs w:val="18"/>
                <w:highlight w:val="lightGray"/>
                <w:lang w:val="fr-FR"/>
              </w:rPr>
              <w:t xml:space="preserve">tionnés aux </w:t>
            </w:r>
            <w:r w:rsidR="008A1516" w:rsidRPr="0026580A">
              <w:rPr>
                <w:i/>
                <w:strike/>
                <w:sz w:val="18"/>
                <w:szCs w:val="18"/>
                <w:highlight w:val="lightGray"/>
                <w:lang w:val="fr-FR"/>
              </w:rPr>
              <w:t>points i)</w:t>
            </w:r>
            <w:r w:rsidR="001E5806" w:rsidRPr="0026580A">
              <w:rPr>
                <w:i/>
                <w:strike/>
                <w:sz w:val="18"/>
                <w:szCs w:val="18"/>
                <w:highlight w:val="lightGray"/>
                <w:lang w:val="fr-FR"/>
              </w:rPr>
              <w:t xml:space="preserve"> à vii) ci</w:t>
            </w:r>
            <w:r w:rsidR="008F05A1" w:rsidRPr="0026580A">
              <w:rPr>
                <w:i/>
                <w:strike/>
                <w:sz w:val="18"/>
                <w:szCs w:val="18"/>
                <w:highlight w:val="lightGray"/>
                <w:lang w:val="fr-FR"/>
              </w:rPr>
              <w:noBreakHyphen/>
            </w:r>
            <w:r w:rsidRPr="0026580A">
              <w:rPr>
                <w:i/>
                <w:strike/>
                <w:sz w:val="18"/>
                <w:szCs w:val="18"/>
                <w:highlight w:val="lightGray"/>
                <w:lang w:val="fr-FR"/>
              </w:rPr>
              <w:t xml:space="preserve">dessus </w:t>
            </w:r>
            <w:r w:rsidR="00B129D9" w:rsidRPr="0026580A">
              <w:rPr>
                <w:i/>
                <w:strike/>
                <w:sz w:val="18"/>
                <w:szCs w:val="18"/>
                <w:highlight w:val="lightGray"/>
                <w:lang w:val="fr-FR"/>
              </w:rPr>
              <w:t>à l’égard</w:t>
            </w:r>
            <w:r w:rsidRPr="0026580A">
              <w:rPr>
                <w:i/>
                <w:strike/>
                <w:sz w:val="18"/>
                <w:szCs w:val="18"/>
                <w:highlight w:val="lightGray"/>
                <w:lang w:val="fr-FR"/>
              </w:rPr>
              <w:t xml:space="preserve"> du matériel de reproduction ou de multiplication sur le territoire concerné, sans qu</w:t>
            </w:r>
            <w:r w:rsidR="00B129D9" w:rsidRPr="0026580A">
              <w:rPr>
                <w:i/>
                <w:strike/>
                <w:sz w:val="18"/>
                <w:szCs w:val="18"/>
                <w:highlight w:val="lightGray"/>
                <w:lang w:val="fr-FR"/>
              </w:rPr>
              <w:t>’</w:t>
            </w:r>
            <w:r w:rsidRPr="0026580A">
              <w:rPr>
                <w:i/>
                <w:strike/>
                <w:sz w:val="18"/>
                <w:szCs w:val="18"/>
                <w:highlight w:val="lightGray"/>
                <w:lang w:val="fr-FR"/>
              </w:rPr>
              <w:t>une telle autorisation ait été obtenue.</w:t>
            </w:r>
            <w:r w:rsidR="006468BC" w:rsidRPr="0026580A">
              <w:rPr>
                <w:i/>
                <w:sz w:val="18"/>
                <w:szCs w:val="18"/>
                <w:lang w:val="fr-FR"/>
              </w:rPr>
              <w:t>”</w:t>
            </w:r>
          </w:p>
          <w:p w:rsidR="006468BC" w:rsidRPr="00F11E6B" w:rsidRDefault="006468BC" w:rsidP="006468BC">
            <w:pPr>
              <w:jc w:val="left"/>
              <w:rPr>
                <w:sz w:val="8"/>
                <w:lang w:val="fr-FR"/>
              </w:rPr>
            </w:pPr>
          </w:p>
        </w:tc>
      </w:tr>
    </w:tbl>
    <w:p w:rsidR="00B855FC" w:rsidRDefault="00B855FC" w:rsidP="006468BC">
      <w:pPr>
        <w:rPr>
          <w:sz w:val="16"/>
          <w:lang w:val="fr-FR"/>
        </w:rPr>
      </w:pPr>
    </w:p>
    <w:p w:rsidR="00B855FC" w:rsidRDefault="000528B6" w:rsidP="006468BC">
      <w:pPr>
        <w:keepNext/>
        <w:rPr>
          <w:szCs w:val="24"/>
          <w:lang w:val="fr-FR"/>
        </w:rPr>
      </w:pPr>
      <w:r>
        <w:rPr>
          <w:szCs w:val="24"/>
          <w:lang w:val="fr-FR"/>
        </w:rPr>
        <w:t>6.</w:t>
      </w:r>
      <w:r>
        <w:rPr>
          <w:szCs w:val="24"/>
          <w:lang w:val="fr-FR"/>
        </w:rPr>
        <w:tab/>
      </w:r>
      <w:r w:rsidR="006F3F8A" w:rsidRPr="00F11E6B">
        <w:rPr>
          <w:szCs w:val="24"/>
          <w:lang w:val="fr-FR"/>
        </w:rPr>
        <w:t>Par exemple, sur le territoire d</w:t>
      </w:r>
      <w:r w:rsidR="00B129D9">
        <w:rPr>
          <w:szCs w:val="24"/>
          <w:lang w:val="fr-FR"/>
        </w:rPr>
        <w:t>’</w:t>
      </w:r>
      <w:r w:rsidR="006F3F8A" w:rsidRPr="00F11E6B">
        <w:rPr>
          <w:szCs w:val="24"/>
          <w:lang w:val="fr-FR"/>
        </w:rPr>
        <w:t>un membre de l</w:t>
      </w:r>
      <w:r w:rsidR="00B129D9">
        <w:rPr>
          <w:szCs w:val="24"/>
          <w:lang w:val="fr-FR"/>
        </w:rPr>
        <w:t>’</w:t>
      </w:r>
      <w:r w:rsidR="006F3F8A" w:rsidRPr="00F11E6B">
        <w:rPr>
          <w:szCs w:val="24"/>
          <w:lang w:val="fr-FR"/>
        </w:rPr>
        <w:t>Union sur lequel un droit d</w:t>
      </w:r>
      <w:r w:rsidR="00B129D9">
        <w:rPr>
          <w:szCs w:val="24"/>
          <w:lang w:val="fr-FR"/>
        </w:rPr>
        <w:t>’</w:t>
      </w:r>
      <w:r w:rsidR="006F3F8A" w:rsidRPr="00F11E6B">
        <w:rPr>
          <w:szCs w:val="24"/>
          <w:lang w:val="fr-FR"/>
        </w:rPr>
        <w:t>obtenteur a été octroyé et est en vigueur, l</w:t>
      </w:r>
      <w:r w:rsidR="00B129D9">
        <w:rPr>
          <w:szCs w:val="24"/>
          <w:lang w:val="fr-FR"/>
        </w:rPr>
        <w:t>’</w:t>
      </w:r>
      <w:r w:rsidR="006F3F8A" w:rsidRPr="00F11E6B">
        <w:rPr>
          <w:szCs w:val="24"/>
          <w:lang w:val="fr-FR"/>
        </w:rPr>
        <w:t>exportation non autorisée de matériel de reproduction ou de multiplication constituerait un acte non autorisé.</w:t>
      </w:r>
    </w:p>
    <w:p w:rsidR="00BB626D" w:rsidRPr="00F11E6B" w:rsidRDefault="00BB626D" w:rsidP="00BB626D">
      <w:pPr>
        <w:keepNext/>
        <w:keepLines/>
        <w:rPr>
          <w:lang w:val="fr-FR"/>
        </w:rPr>
      </w:pPr>
    </w:p>
    <w:tbl>
      <w:tblPr>
        <w:tblStyle w:val="TableGrid"/>
        <w:tblW w:w="0" w:type="auto"/>
        <w:tblLook w:val="04A0" w:firstRow="1" w:lastRow="0" w:firstColumn="1" w:lastColumn="0" w:noHBand="0" w:noVBand="1"/>
      </w:tblPr>
      <w:tblGrid>
        <w:gridCol w:w="9629"/>
      </w:tblGrid>
      <w:tr w:rsidR="00BB626D" w:rsidRPr="004A4FC5" w:rsidTr="008156EB">
        <w:tc>
          <w:tcPr>
            <w:tcW w:w="9629" w:type="dxa"/>
            <w:shd w:val="clear" w:color="auto" w:fill="F2F2F2" w:themeFill="background1" w:themeFillShade="F2"/>
          </w:tcPr>
          <w:p w:rsidR="00B855FC" w:rsidRDefault="00B855FC" w:rsidP="008156EB">
            <w:pPr>
              <w:keepNext/>
              <w:keepLines/>
              <w:rPr>
                <w:sz w:val="8"/>
                <w:szCs w:val="10"/>
                <w:lang w:val="fr-FR"/>
              </w:rPr>
            </w:pPr>
          </w:p>
          <w:p w:rsidR="00B855FC" w:rsidRPr="0026580A" w:rsidRDefault="00AD65C2" w:rsidP="00133B50">
            <w:pPr>
              <w:rPr>
                <w:i/>
                <w:sz w:val="18"/>
                <w:szCs w:val="18"/>
                <w:lang w:val="fr-FR"/>
              </w:rPr>
            </w:pPr>
            <w:r w:rsidRPr="0026580A">
              <w:rPr>
                <w:i/>
                <w:sz w:val="18"/>
                <w:szCs w:val="18"/>
                <w:u w:val="single"/>
                <w:lang w:val="fr-FR"/>
              </w:rPr>
              <w:t>Propositions des Pays</w:t>
            </w:r>
            <w:r w:rsidR="008F05A1" w:rsidRPr="0026580A">
              <w:rPr>
                <w:i/>
                <w:sz w:val="18"/>
                <w:szCs w:val="18"/>
                <w:u w:val="single"/>
                <w:lang w:val="fr-FR"/>
              </w:rPr>
              <w:noBreakHyphen/>
            </w:r>
            <w:r w:rsidRPr="0026580A">
              <w:rPr>
                <w:i/>
                <w:sz w:val="18"/>
                <w:szCs w:val="18"/>
                <w:u w:val="single"/>
                <w:lang w:val="fr-FR"/>
              </w:rPr>
              <w:t>Bas</w:t>
            </w:r>
            <w:r w:rsidR="00BB626D" w:rsidRPr="0026580A">
              <w:rPr>
                <w:rStyle w:val="EndnoteReference"/>
                <w:b/>
                <w:i/>
                <w:sz w:val="18"/>
                <w:szCs w:val="18"/>
                <w:lang w:val="fr-FR"/>
              </w:rPr>
              <w:endnoteReference w:id="11"/>
            </w:r>
            <w:r w:rsidR="00133B50" w:rsidRPr="0026580A">
              <w:rPr>
                <w:i/>
                <w:sz w:val="18"/>
                <w:szCs w:val="18"/>
                <w:u w:val="single"/>
                <w:lang w:val="fr-FR"/>
              </w:rPr>
              <w:t xml:space="preserve"> </w:t>
            </w:r>
            <w:r w:rsidRPr="0026580A">
              <w:rPr>
                <w:i/>
                <w:sz w:val="18"/>
                <w:szCs w:val="18"/>
                <w:u w:val="single"/>
                <w:lang w:val="fr-FR"/>
              </w:rPr>
              <w:t>et de l</w:t>
            </w:r>
            <w:r w:rsidR="00B129D9" w:rsidRPr="0026580A">
              <w:rPr>
                <w:i/>
                <w:sz w:val="18"/>
                <w:szCs w:val="18"/>
                <w:u w:val="single"/>
                <w:lang w:val="fr-FR"/>
              </w:rPr>
              <w:t>’</w:t>
            </w:r>
            <w:r w:rsidR="00643645" w:rsidRPr="0026580A">
              <w:rPr>
                <w:i/>
                <w:sz w:val="18"/>
                <w:szCs w:val="18"/>
                <w:u w:val="single"/>
                <w:lang w:val="fr-FR"/>
              </w:rPr>
              <w:t>AIPH</w:t>
            </w:r>
            <w:r w:rsidR="00133B50" w:rsidRPr="0026580A">
              <w:rPr>
                <w:rStyle w:val="EndnoteReference"/>
                <w:b/>
                <w:i/>
                <w:sz w:val="18"/>
                <w:szCs w:val="18"/>
                <w:lang w:val="fr-FR"/>
              </w:rPr>
              <w:endnoteReference w:id="12"/>
            </w:r>
          </w:p>
          <w:p w:rsidR="00B855FC" w:rsidRPr="0026580A" w:rsidRDefault="00B855FC" w:rsidP="008156EB">
            <w:pPr>
              <w:keepNext/>
              <w:keepLines/>
              <w:rPr>
                <w:i/>
                <w:sz w:val="16"/>
                <w:szCs w:val="18"/>
                <w:lang w:val="fr-FR"/>
              </w:rPr>
            </w:pPr>
          </w:p>
          <w:p w:rsidR="00B855FC" w:rsidRPr="0026580A" w:rsidRDefault="00F767BD" w:rsidP="00BB626D">
            <w:pPr>
              <w:keepNext/>
              <w:keepLines/>
              <w:rPr>
                <w:i/>
                <w:sz w:val="18"/>
                <w:szCs w:val="18"/>
                <w:lang w:val="fr-FR"/>
              </w:rPr>
            </w:pPr>
            <w:r w:rsidRPr="0026580A">
              <w:rPr>
                <w:i/>
                <w:sz w:val="18"/>
                <w:szCs w:val="18"/>
                <w:lang w:val="fr-FR"/>
              </w:rPr>
              <w:t xml:space="preserve">Le </w:t>
            </w:r>
            <w:r w:rsidR="008A1516" w:rsidRPr="0026580A">
              <w:rPr>
                <w:i/>
                <w:sz w:val="18"/>
                <w:szCs w:val="18"/>
                <w:lang w:val="fr-FR"/>
              </w:rPr>
              <w:t>paragraphe 6</w:t>
            </w:r>
            <w:r w:rsidRPr="0026580A">
              <w:rPr>
                <w:i/>
                <w:sz w:val="18"/>
                <w:szCs w:val="18"/>
                <w:lang w:val="fr-FR"/>
              </w:rPr>
              <w:t xml:space="preserve"> doit être modifié comme suit</w:t>
            </w:r>
            <w:r w:rsidR="00B129D9" w:rsidRPr="0026580A">
              <w:rPr>
                <w:i/>
                <w:sz w:val="18"/>
                <w:szCs w:val="18"/>
                <w:lang w:val="fr-FR"/>
              </w:rPr>
              <w:t> :</w:t>
            </w:r>
            <w:r w:rsidR="00BB626D" w:rsidRPr="0026580A">
              <w:rPr>
                <w:i/>
                <w:sz w:val="18"/>
                <w:szCs w:val="18"/>
                <w:lang w:val="fr-FR"/>
              </w:rPr>
              <w:t xml:space="preserve"> “</w:t>
            </w:r>
            <w:r w:rsidRPr="0026580A">
              <w:rPr>
                <w:i/>
                <w:sz w:val="18"/>
                <w:szCs w:val="18"/>
                <w:lang w:val="fr-FR"/>
              </w:rPr>
              <w:t>Par exemple, sur le territoire d</w:t>
            </w:r>
            <w:r w:rsidR="00B129D9" w:rsidRPr="0026580A">
              <w:rPr>
                <w:i/>
                <w:sz w:val="18"/>
                <w:szCs w:val="18"/>
                <w:lang w:val="fr-FR"/>
              </w:rPr>
              <w:t>’</w:t>
            </w:r>
            <w:r w:rsidRPr="0026580A">
              <w:rPr>
                <w:i/>
                <w:sz w:val="18"/>
                <w:szCs w:val="18"/>
                <w:lang w:val="fr-FR"/>
              </w:rPr>
              <w:t>un membre de l</w:t>
            </w:r>
            <w:r w:rsidR="00B129D9" w:rsidRPr="0026580A">
              <w:rPr>
                <w:i/>
                <w:sz w:val="18"/>
                <w:szCs w:val="18"/>
                <w:lang w:val="fr-FR"/>
              </w:rPr>
              <w:t>’</w:t>
            </w:r>
            <w:r w:rsidRPr="0026580A">
              <w:rPr>
                <w:i/>
                <w:sz w:val="18"/>
                <w:szCs w:val="18"/>
                <w:lang w:val="fr-FR"/>
              </w:rPr>
              <w:t>Union sur lequel un droit d</w:t>
            </w:r>
            <w:r w:rsidR="00B129D9" w:rsidRPr="0026580A">
              <w:rPr>
                <w:i/>
                <w:sz w:val="18"/>
                <w:szCs w:val="18"/>
                <w:lang w:val="fr-FR"/>
              </w:rPr>
              <w:t>’</w:t>
            </w:r>
            <w:r w:rsidRPr="0026580A">
              <w:rPr>
                <w:i/>
                <w:sz w:val="18"/>
                <w:szCs w:val="18"/>
                <w:lang w:val="fr-FR"/>
              </w:rPr>
              <w:t>obtenteur a été octroyé et est en vigueur, l</w:t>
            </w:r>
            <w:r w:rsidR="00B129D9" w:rsidRPr="0026580A">
              <w:rPr>
                <w:i/>
                <w:sz w:val="18"/>
                <w:szCs w:val="18"/>
                <w:lang w:val="fr-FR"/>
              </w:rPr>
              <w:t>’</w:t>
            </w:r>
            <w:r w:rsidRPr="0026580A">
              <w:rPr>
                <w:i/>
                <w:sz w:val="18"/>
                <w:szCs w:val="18"/>
                <w:lang w:val="fr-FR"/>
              </w:rPr>
              <w:t xml:space="preserve">exportation </w:t>
            </w:r>
            <w:r w:rsidRPr="0026580A">
              <w:rPr>
                <w:i/>
                <w:sz w:val="18"/>
                <w:szCs w:val="18"/>
                <w:highlight w:val="lightGray"/>
                <w:u w:val="single"/>
                <w:lang w:val="fr-FR"/>
              </w:rPr>
              <w:t>ou l</w:t>
            </w:r>
            <w:r w:rsidR="00B129D9" w:rsidRPr="0026580A">
              <w:rPr>
                <w:i/>
                <w:sz w:val="18"/>
                <w:szCs w:val="18"/>
                <w:highlight w:val="lightGray"/>
                <w:u w:val="single"/>
                <w:lang w:val="fr-FR"/>
              </w:rPr>
              <w:t>’</w:t>
            </w:r>
            <w:r w:rsidRPr="0026580A">
              <w:rPr>
                <w:i/>
                <w:sz w:val="18"/>
                <w:szCs w:val="18"/>
                <w:highlight w:val="lightGray"/>
                <w:u w:val="single"/>
                <w:lang w:val="fr-FR"/>
              </w:rPr>
              <w:t>importation</w:t>
            </w:r>
            <w:r w:rsidRPr="0026580A">
              <w:rPr>
                <w:i/>
                <w:sz w:val="18"/>
                <w:szCs w:val="18"/>
                <w:lang w:val="fr-FR"/>
              </w:rPr>
              <w:t xml:space="preserve"> non autorisée de matériel de reproduction ou de multiplication constituerait un acte non autorisé</w:t>
            </w:r>
            <w:r w:rsidR="00BB626D" w:rsidRPr="0026580A">
              <w:rPr>
                <w:i/>
                <w:sz w:val="18"/>
                <w:szCs w:val="18"/>
                <w:lang w:val="fr-FR"/>
              </w:rPr>
              <w:t>.</w:t>
            </w:r>
          </w:p>
          <w:p w:rsidR="00B855FC" w:rsidRPr="0026580A" w:rsidRDefault="00B855FC" w:rsidP="00BB626D">
            <w:pPr>
              <w:keepNext/>
              <w:keepLines/>
              <w:rPr>
                <w:i/>
                <w:sz w:val="18"/>
                <w:szCs w:val="18"/>
                <w:u w:val="single"/>
                <w:lang w:val="fr-FR"/>
              </w:rPr>
            </w:pPr>
          </w:p>
          <w:p w:rsidR="00B855FC" w:rsidRPr="0026580A" w:rsidRDefault="00BB626D" w:rsidP="00BB626D">
            <w:pPr>
              <w:keepNext/>
              <w:keepLines/>
              <w:rPr>
                <w:i/>
                <w:sz w:val="18"/>
                <w:szCs w:val="18"/>
                <w:highlight w:val="lightGray"/>
                <w:u w:val="single"/>
                <w:lang w:val="fr-FR"/>
              </w:rPr>
            </w:pPr>
            <w:r w:rsidRPr="0026580A">
              <w:rPr>
                <w:i/>
                <w:sz w:val="18"/>
                <w:szCs w:val="18"/>
                <w:lang w:val="fr-FR"/>
              </w:rPr>
              <w:t>“</w:t>
            </w:r>
            <w:r w:rsidR="006509C0" w:rsidRPr="0026580A">
              <w:rPr>
                <w:i/>
                <w:sz w:val="18"/>
                <w:szCs w:val="18"/>
                <w:highlight w:val="lightGray"/>
                <w:u w:val="single"/>
                <w:lang w:val="fr-FR"/>
              </w:rPr>
              <w:t>Dès que le matériel de la variété protégée a été vendu ou commercialisé d</w:t>
            </w:r>
            <w:r w:rsidR="00B129D9" w:rsidRPr="0026580A">
              <w:rPr>
                <w:i/>
                <w:sz w:val="18"/>
                <w:szCs w:val="18"/>
                <w:highlight w:val="lightGray"/>
                <w:u w:val="single"/>
                <w:lang w:val="fr-FR"/>
              </w:rPr>
              <w:t>’</w:t>
            </w:r>
            <w:r w:rsidR="006509C0" w:rsidRPr="0026580A">
              <w:rPr>
                <w:i/>
                <w:sz w:val="18"/>
                <w:szCs w:val="18"/>
                <w:highlight w:val="lightGray"/>
                <w:u w:val="single"/>
                <w:lang w:val="fr-FR"/>
              </w:rPr>
              <w:t>une autre manière par le titulaire du droit, ou avec son consentement, le droit est épuisé par rapport au matériel concerné</w:t>
            </w:r>
            <w:r w:rsidRPr="0026580A">
              <w:rPr>
                <w:i/>
                <w:sz w:val="18"/>
                <w:szCs w:val="18"/>
                <w:highlight w:val="lightGray"/>
                <w:u w:val="single"/>
                <w:lang w:val="fr-FR"/>
              </w:rPr>
              <w:t>.</w:t>
            </w:r>
          </w:p>
          <w:p w:rsidR="00B855FC" w:rsidRPr="0026580A" w:rsidRDefault="00B855FC" w:rsidP="00BB626D">
            <w:pPr>
              <w:keepNext/>
              <w:keepLines/>
              <w:rPr>
                <w:i/>
                <w:sz w:val="18"/>
                <w:szCs w:val="18"/>
                <w:highlight w:val="lightGray"/>
                <w:u w:val="single"/>
                <w:lang w:val="fr-FR"/>
              </w:rPr>
            </w:pPr>
          </w:p>
          <w:p w:rsidR="00B855FC" w:rsidRPr="0026580A" w:rsidRDefault="00BB626D" w:rsidP="00BB626D">
            <w:pPr>
              <w:keepNext/>
              <w:keepLines/>
              <w:rPr>
                <w:i/>
                <w:sz w:val="18"/>
                <w:szCs w:val="18"/>
                <w:u w:val="single"/>
                <w:lang w:val="fr-FR"/>
              </w:rPr>
            </w:pPr>
            <w:r w:rsidRPr="0026580A">
              <w:rPr>
                <w:i/>
                <w:sz w:val="18"/>
                <w:szCs w:val="18"/>
                <w:lang w:val="fr-FR"/>
              </w:rPr>
              <w:t>“</w:t>
            </w:r>
            <w:r w:rsidR="006509C0" w:rsidRPr="0026580A">
              <w:rPr>
                <w:i/>
                <w:sz w:val="18"/>
                <w:szCs w:val="18"/>
                <w:highlight w:val="lightGray"/>
                <w:u w:val="single"/>
                <w:lang w:val="fr-FR"/>
              </w:rPr>
              <w:t>Si le produit de la récolte est importé sur un territoire</w:t>
            </w:r>
            <w:r w:rsidR="006B2B7C" w:rsidRPr="0026580A">
              <w:rPr>
                <w:i/>
                <w:sz w:val="18"/>
                <w:szCs w:val="18"/>
                <w:highlight w:val="lightGray"/>
                <w:u w:val="single"/>
                <w:lang w:val="fr-FR"/>
              </w:rPr>
              <w:t>, signifiant que</w:t>
            </w:r>
            <w:r w:rsidR="006509C0" w:rsidRPr="0026580A">
              <w:rPr>
                <w:i/>
                <w:sz w:val="18"/>
                <w:szCs w:val="18"/>
                <w:highlight w:val="lightGray"/>
                <w:u w:val="single"/>
                <w:lang w:val="fr-FR"/>
              </w:rPr>
              <w:t xml:space="preserve"> l</w:t>
            </w:r>
            <w:r w:rsidR="00B129D9" w:rsidRPr="0026580A">
              <w:rPr>
                <w:i/>
                <w:sz w:val="18"/>
                <w:szCs w:val="18"/>
                <w:highlight w:val="lightGray"/>
                <w:u w:val="single"/>
                <w:lang w:val="fr-FR"/>
              </w:rPr>
              <w:t>’</w:t>
            </w:r>
            <w:r w:rsidR="006509C0" w:rsidRPr="0026580A">
              <w:rPr>
                <w:i/>
                <w:sz w:val="18"/>
                <w:szCs w:val="18"/>
                <w:highlight w:val="lightGray"/>
                <w:u w:val="single"/>
                <w:lang w:val="fr-FR"/>
              </w:rPr>
              <w:t>utilisation du matériel de reproduction ou de multiplication et, par conséquent, la production du produit de la récolte</w:t>
            </w:r>
            <w:r w:rsidR="006B2B7C" w:rsidRPr="0026580A">
              <w:rPr>
                <w:i/>
                <w:sz w:val="18"/>
                <w:szCs w:val="18"/>
                <w:highlight w:val="lightGray"/>
                <w:u w:val="single"/>
                <w:lang w:val="fr-FR"/>
              </w:rPr>
              <w:t xml:space="preserve"> </w:t>
            </w:r>
            <w:r w:rsidR="006509C0" w:rsidRPr="0026580A">
              <w:rPr>
                <w:i/>
                <w:sz w:val="18"/>
                <w:szCs w:val="18"/>
                <w:highlight w:val="lightGray"/>
                <w:u w:val="single"/>
                <w:lang w:val="fr-FR"/>
              </w:rPr>
              <w:t>ont eu lieu en dehors du territoire d</w:t>
            </w:r>
            <w:r w:rsidR="00B129D9" w:rsidRPr="0026580A">
              <w:rPr>
                <w:i/>
                <w:sz w:val="18"/>
                <w:szCs w:val="18"/>
                <w:highlight w:val="lightGray"/>
                <w:u w:val="single"/>
                <w:lang w:val="fr-FR"/>
              </w:rPr>
              <w:t>’</w:t>
            </w:r>
            <w:r w:rsidR="006509C0" w:rsidRPr="0026580A">
              <w:rPr>
                <w:i/>
                <w:sz w:val="18"/>
                <w:szCs w:val="18"/>
                <w:highlight w:val="lightGray"/>
                <w:u w:val="single"/>
                <w:lang w:val="fr-FR"/>
              </w:rPr>
              <w:t>importation, et qu</w:t>
            </w:r>
            <w:r w:rsidR="00B129D9" w:rsidRPr="0026580A">
              <w:rPr>
                <w:i/>
                <w:sz w:val="18"/>
                <w:szCs w:val="18"/>
                <w:highlight w:val="lightGray"/>
                <w:u w:val="single"/>
                <w:lang w:val="fr-FR"/>
              </w:rPr>
              <w:t>’</w:t>
            </w:r>
            <w:r w:rsidR="006509C0" w:rsidRPr="0026580A">
              <w:rPr>
                <w:i/>
                <w:sz w:val="18"/>
                <w:szCs w:val="18"/>
                <w:highlight w:val="lightGray"/>
                <w:u w:val="single"/>
                <w:lang w:val="fr-FR"/>
              </w:rPr>
              <w:t>il n</w:t>
            </w:r>
            <w:r w:rsidR="00B129D9" w:rsidRPr="0026580A">
              <w:rPr>
                <w:i/>
                <w:sz w:val="18"/>
                <w:szCs w:val="18"/>
                <w:highlight w:val="lightGray"/>
                <w:u w:val="single"/>
                <w:lang w:val="fr-FR"/>
              </w:rPr>
              <w:t>’</w:t>
            </w:r>
            <w:r w:rsidR="006509C0" w:rsidRPr="0026580A">
              <w:rPr>
                <w:i/>
                <w:sz w:val="18"/>
                <w:szCs w:val="18"/>
                <w:highlight w:val="lightGray"/>
                <w:u w:val="single"/>
                <w:lang w:val="fr-FR"/>
              </w:rPr>
              <w:t>y a pas eu d</w:t>
            </w:r>
            <w:r w:rsidR="00B129D9" w:rsidRPr="0026580A">
              <w:rPr>
                <w:i/>
                <w:sz w:val="18"/>
                <w:szCs w:val="18"/>
                <w:highlight w:val="lightGray"/>
                <w:u w:val="single"/>
                <w:lang w:val="fr-FR"/>
              </w:rPr>
              <w:t>’</w:t>
            </w:r>
            <w:r w:rsidR="006509C0" w:rsidRPr="0026580A">
              <w:rPr>
                <w:i/>
                <w:sz w:val="18"/>
                <w:szCs w:val="18"/>
                <w:highlight w:val="lightGray"/>
                <w:u w:val="single"/>
                <w:lang w:val="fr-FR"/>
              </w:rPr>
              <w:t>acte d</w:t>
            </w:r>
            <w:r w:rsidR="00B129D9" w:rsidRPr="0026580A">
              <w:rPr>
                <w:i/>
                <w:sz w:val="18"/>
                <w:szCs w:val="18"/>
                <w:highlight w:val="lightGray"/>
                <w:u w:val="single"/>
                <w:lang w:val="fr-FR"/>
              </w:rPr>
              <w:t>’</w:t>
            </w:r>
            <w:r w:rsidR="006509C0" w:rsidRPr="0026580A">
              <w:rPr>
                <w:i/>
                <w:sz w:val="18"/>
                <w:szCs w:val="18"/>
                <w:highlight w:val="lightGray"/>
                <w:u w:val="single"/>
                <w:lang w:val="fr-FR"/>
              </w:rPr>
              <w:t>autorisation du titulaire du droit sur le territoire d</w:t>
            </w:r>
            <w:r w:rsidR="00B129D9" w:rsidRPr="0026580A">
              <w:rPr>
                <w:i/>
                <w:sz w:val="18"/>
                <w:szCs w:val="18"/>
                <w:highlight w:val="lightGray"/>
                <w:u w:val="single"/>
                <w:lang w:val="fr-FR"/>
              </w:rPr>
              <w:t>’</w:t>
            </w:r>
            <w:r w:rsidR="006509C0" w:rsidRPr="0026580A">
              <w:rPr>
                <w:i/>
                <w:sz w:val="18"/>
                <w:szCs w:val="18"/>
                <w:highlight w:val="lightGray"/>
                <w:u w:val="single"/>
                <w:lang w:val="fr-FR"/>
              </w:rPr>
              <w:t>importation, l</w:t>
            </w:r>
            <w:r w:rsidR="00B129D9" w:rsidRPr="0026580A">
              <w:rPr>
                <w:i/>
                <w:sz w:val="18"/>
                <w:szCs w:val="18"/>
                <w:highlight w:val="lightGray"/>
                <w:u w:val="single"/>
                <w:lang w:val="fr-FR"/>
              </w:rPr>
              <w:t>’</w:t>
            </w:r>
            <w:r w:rsidR="006509C0" w:rsidRPr="0026580A">
              <w:rPr>
                <w:i/>
                <w:sz w:val="18"/>
                <w:szCs w:val="18"/>
                <w:highlight w:val="lightGray"/>
                <w:u w:val="single"/>
                <w:lang w:val="fr-FR"/>
              </w:rPr>
              <w:t>utilisation du matériel de reproduction ou de multiplication peut être considérée comme non autorisée.</w:t>
            </w:r>
            <w:r w:rsidRPr="0026580A">
              <w:rPr>
                <w:i/>
                <w:sz w:val="18"/>
                <w:szCs w:val="18"/>
                <w:lang w:val="fr-FR"/>
              </w:rPr>
              <w:t>”</w:t>
            </w:r>
          </w:p>
          <w:p w:rsidR="00BB626D" w:rsidRPr="00F11E6B" w:rsidRDefault="00BB626D" w:rsidP="00BB626D">
            <w:pPr>
              <w:keepNext/>
              <w:keepLines/>
              <w:rPr>
                <w:sz w:val="8"/>
                <w:lang w:val="fr-FR"/>
              </w:rPr>
            </w:pPr>
          </w:p>
        </w:tc>
      </w:tr>
    </w:tbl>
    <w:p w:rsidR="00CB675A" w:rsidRPr="00F11E6B" w:rsidRDefault="00CB675A" w:rsidP="00CB675A">
      <w:pPr>
        <w:rPr>
          <w:lang w:val="fr-FR"/>
        </w:rPr>
      </w:pPr>
    </w:p>
    <w:tbl>
      <w:tblPr>
        <w:tblStyle w:val="TableGrid"/>
        <w:tblW w:w="0" w:type="auto"/>
        <w:tblLook w:val="04A0" w:firstRow="1" w:lastRow="0" w:firstColumn="1" w:lastColumn="0" w:noHBand="0" w:noVBand="1"/>
      </w:tblPr>
      <w:tblGrid>
        <w:gridCol w:w="9629"/>
      </w:tblGrid>
      <w:tr w:rsidR="006468BC" w:rsidRPr="00840B4C" w:rsidTr="008156EB">
        <w:tc>
          <w:tcPr>
            <w:tcW w:w="9629" w:type="dxa"/>
            <w:shd w:val="clear" w:color="auto" w:fill="F2F2F2" w:themeFill="background1" w:themeFillShade="F2"/>
          </w:tcPr>
          <w:p w:rsidR="00B855FC" w:rsidRDefault="00B855FC" w:rsidP="00B31227">
            <w:pPr>
              <w:keepNext/>
              <w:rPr>
                <w:sz w:val="8"/>
                <w:szCs w:val="10"/>
                <w:lang w:val="fr-FR"/>
              </w:rPr>
            </w:pPr>
          </w:p>
          <w:p w:rsidR="00B855FC" w:rsidRPr="0026580A" w:rsidRDefault="00643645" w:rsidP="00DE4092">
            <w:pPr>
              <w:rPr>
                <w:i/>
                <w:sz w:val="18"/>
                <w:szCs w:val="18"/>
                <w:lang w:val="fr-FR"/>
              </w:rPr>
            </w:pPr>
            <w:r w:rsidRPr="0026580A">
              <w:rPr>
                <w:i/>
                <w:sz w:val="18"/>
                <w:szCs w:val="18"/>
                <w:u w:val="single"/>
                <w:lang w:val="fr-FR"/>
              </w:rPr>
              <w:t>Propositions de l</w:t>
            </w:r>
            <w:r w:rsidR="00B129D9" w:rsidRPr="0026580A">
              <w:rPr>
                <w:i/>
                <w:sz w:val="18"/>
                <w:szCs w:val="18"/>
                <w:u w:val="single"/>
                <w:lang w:val="fr-FR"/>
              </w:rPr>
              <w:t>’</w:t>
            </w:r>
            <w:r w:rsidRPr="0026580A">
              <w:rPr>
                <w:i/>
                <w:sz w:val="18"/>
                <w:szCs w:val="18"/>
                <w:u w:val="single"/>
                <w:lang w:val="fr-FR"/>
              </w:rPr>
              <w:t xml:space="preserve">ISF, </w:t>
            </w:r>
            <w:r w:rsidR="008A1516" w:rsidRPr="0026580A">
              <w:rPr>
                <w:i/>
                <w:sz w:val="18"/>
                <w:szCs w:val="18"/>
                <w:u w:val="single"/>
                <w:lang w:val="fr-FR"/>
              </w:rPr>
              <w:t>CIO</w:t>
            </w:r>
            <w:r w:rsidRPr="0026580A">
              <w:rPr>
                <w:i/>
                <w:sz w:val="18"/>
                <w:szCs w:val="18"/>
                <w:u w:val="single"/>
                <w:lang w:val="fr-FR"/>
              </w:rPr>
              <w:t>PORA, CropLife International</w:t>
            </w:r>
            <w:r w:rsidR="00FE55BA" w:rsidRPr="0026580A">
              <w:rPr>
                <w:i/>
                <w:sz w:val="18"/>
                <w:szCs w:val="18"/>
                <w:u w:val="single"/>
                <w:lang w:val="fr-FR"/>
              </w:rPr>
              <w:t xml:space="preserve">, </w:t>
            </w:r>
            <w:r w:rsidRPr="0026580A">
              <w:rPr>
                <w:i/>
                <w:sz w:val="18"/>
                <w:szCs w:val="18"/>
                <w:u w:val="single"/>
                <w:lang w:val="fr-FR"/>
              </w:rPr>
              <w:t>Euroseeds</w:t>
            </w:r>
            <w:r w:rsidR="00FE55BA" w:rsidRPr="0026580A">
              <w:rPr>
                <w:i/>
                <w:sz w:val="18"/>
                <w:szCs w:val="18"/>
                <w:u w:val="single"/>
                <w:lang w:val="fr-FR"/>
              </w:rPr>
              <w:t>, APSA, AFSTA et</w:t>
            </w:r>
            <w:r w:rsidR="008A1516" w:rsidRPr="0026580A">
              <w:rPr>
                <w:i/>
                <w:sz w:val="18"/>
                <w:szCs w:val="18"/>
                <w:u w:val="single"/>
                <w:lang w:val="fr-FR"/>
              </w:rPr>
              <w:t> SAA</w:t>
            </w:r>
            <w:r w:rsidR="006468BC" w:rsidRPr="0026580A">
              <w:rPr>
                <w:rStyle w:val="EndnoteReference"/>
                <w:b/>
                <w:i/>
                <w:sz w:val="18"/>
                <w:szCs w:val="18"/>
                <w:lang w:val="fr-FR"/>
              </w:rPr>
              <w:endnoteReference w:id="13"/>
            </w:r>
          </w:p>
          <w:p w:rsidR="00B855FC" w:rsidRPr="0026580A" w:rsidRDefault="00B855FC" w:rsidP="00DE4092">
            <w:pPr>
              <w:rPr>
                <w:i/>
                <w:sz w:val="18"/>
                <w:szCs w:val="18"/>
                <w:lang w:val="fr-FR"/>
              </w:rPr>
            </w:pPr>
          </w:p>
          <w:p w:rsidR="00B855FC" w:rsidRPr="0026580A" w:rsidRDefault="00FD5DC9" w:rsidP="00DE4092">
            <w:pPr>
              <w:rPr>
                <w:i/>
                <w:sz w:val="18"/>
                <w:szCs w:val="18"/>
                <w:lang w:val="fr-FR"/>
              </w:rPr>
            </w:pPr>
            <w:r w:rsidRPr="0026580A">
              <w:rPr>
                <w:i/>
                <w:sz w:val="18"/>
                <w:szCs w:val="18"/>
                <w:lang w:val="fr-FR"/>
              </w:rPr>
              <w:t xml:space="preserve">Le </w:t>
            </w:r>
            <w:r w:rsidR="008A1516" w:rsidRPr="0026580A">
              <w:rPr>
                <w:i/>
                <w:sz w:val="18"/>
                <w:szCs w:val="18"/>
                <w:lang w:val="fr-FR"/>
              </w:rPr>
              <w:t>paragraphe 6</w:t>
            </w:r>
            <w:r w:rsidRPr="0026580A">
              <w:rPr>
                <w:i/>
                <w:sz w:val="18"/>
                <w:szCs w:val="18"/>
                <w:lang w:val="fr-FR"/>
              </w:rPr>
              <w:t xml:space="preserve"> doit être modifié comme suit</w:t>
            </w:r>
            <w:r w:rsidR="00B129D9" w:rsidRPr="0026580A">
              <w:rPr>
                <w:i/>
                <w:sz w:val="18"/>
                <w:szCs w:val="18"/>
                <w:lang w:val="fr-FR"/>
              </w:rPr>
              <w:t> :</w:t>
            </w:r>
            <w:r w:rsidR="006468BC" w:rsidRPr="0026580A">
              <w:rPr>
                <w:i/>
                <w:sz w:val="18"/>
                <w:szCs w:val="18"/>
                <w:lang w:val="fr-FR"/>
              </w:rPr>
              <w:t xml:space="preserve"> “</w:t>
            </w:r>
            <w:r w:rsidRPr="0026580A">
              <w:rPr>
                <w:i/>
                <w:sz w:val="18"/>
                <w:szCs w:val="18"/>
                <w:lang w:val="fr-FR"/>
              </w:rPr>
              <w:t>Par exemple, sur le territoire d</w:t>
            </w:r>
            <w:r w:rsidR="00B129D9" w:rsidRPr="0026580A">
              <w:rPr>
                <w:i/>
                <w:sz w:val="18"/>
                <w:szCs w:val="18"/>
                <w:lang w:val="fr-FR"/>
              </w:rPr>
              <w:t>’</w:t>
            </w:r>
            <w:r w:rsidRPr="0026580A">
              <w:rPr>
                <w:i/>
                <w:sz w:val="18"/>
                <w:szCs w:val="18"/>
                <w:lang w:val="fr-FR"/>
              </w:rPr>
              <w:t>un membre de l</w:t>
            </w:r>
            <w:r w:rsidR="00B129D9" w:rsidRPr="0026580A">
              <w:rPr>
                <w:i/>
                <w:sz w:val="18"/>
                <w:szCs w:val="18"/>
                <w:lang w:val="fr-FR"/>
              </w:rPr>
              <w:t>’</w:t>
            </w:r>
            <w:r w:rsidRPr="0026580A">
              <w:rPr>
                <w:i/>
                <w:sz w:val="18"/>
                <w:szCs w:val="18"/>
                <w:lang w:val="fr-FR"/>
              </w:rPr>
              <w:t>Union sur lequel un droit d</w:t>
            </w:r>
            <w:r w:rsidR="00B129D9" w:rsidRPr="0026580A">
              <w:rPr>
                <w:i/>
                <w:sz w:val="18"/>
                <w:szCs w:val="18"/>
                <w:lang w:val="fr-FR"/>
              </w:rPr>
              <w:t>’</w:t>
            </w:r>
            <w:r w:rsidRPr="0026580A">
              <w:rPr>
                <w:i/>
                <w:sz w:val="18"/>
                <w:szCs w:val="18"/>
                <w:lang w:val="fr-FR"/>
              </w:rPr>
              <w:t>obtenteur a été octroyé et est en vigueur</w:t>
            </w:r>
            <w:r w:rsidR="00F3713D" w:rsidRPr="0026580A">
              <w:rPr>
                <w:i/>
                <w:sz w:val="18"/>
                <w:szCs w:val="18"/>
                <w:lang w:val="fr-FR"/>
              </w:rPr>
              <w:t xml:space="preserve"> </w:t>
            </w:r>
            <w:r w:rsidR="00F3713D" w:rsidRPr="0026580A">
              <w:rPr>
                <w:i/>
                <w:sz w:val="18"/>
                <w:szCs w:val="18"/>
                <w:highlight w:val="lightGray"/>
                <w:u w:val="single"/>
                <w:lang w:val="fr-FR"/>
              </w:rPr>
              <w:t>(Pays A)</w:t>
            </w:r>
            <w:r w:rsidRPr="0026580A">
              <w:rPr>
                <w:i/>
                <w:sz w:val="18"/>
                <w:szCs w:val="18"/>
                <w:lang w:val="fr-FR"/>
              </w:rPr>
              <w:t>, l</w:t>
            </w:r>
            <w:r w:rsidR="00B129D9" w:rsidRPr="0026580A">
              <w:rPr>
                <w:i/>
                <w:sz w:val="18"/>
                <w:szCs w:val="18"/>
                <w:lang w:val="fr-FR"/>
              </w:rPr>
              <w:t>’</w:t>
            </w:r>
            <w:r w:rsidRPr="0026580A">
              <w:rPr>
                <w:i/>
                <w:sz w:val="18"/>
                <w:szCs w:val="18"/>
                <w:lang w:val="fr-FR"/>
              </w:rPr>
              <w:t>exportation non autorisée de matériel de reproduction ou de multiplication constituerait un acte non autori</w:t>
            </w:r>
            <w:r w:rsidR="008F05A1" w:rsidRPr="0026580A">
              <w:rPr>
                <w:i/>
                <w:sz w:val="18"/>
                <w:szCs w:val="18"/>
                <w:lang w:val="fr-FR"/>
              </w:rPr>
              <w:t xml:space="preserve">sé.  </w:t>
            </w:r>
            <w:r w:rsidR="008F05A1" w:rsidRPr="0026580A">
              <w:rPr>
                <w:i/>
                <w:sz w:val="18"/>
                <w:szCs w:val="18"/>
                <w:highlight w:val="lightGray"/>
                <w:u w:val="single"/>
                <w:lang w:val="fr-FR"/>
              </w:rPr>
              <w:t>De</w:t>
            </w:r>
            <w:r w:rsidR="009769F6" w:rsidRPr="0026580A">
              <w:rPr>
                <w:i/>
                <w:sz w:val="18"/>
                <w:szCs w:val="18"/>
                <w:highlight w:val="lightGray"/>
                <w:u w:val="single"/>
                <w:lang w:val="fr-FR"/>
              </w:rPr>
              <w:t xml:space="preserve"> même, si le matériel de reproduction ou de multiplication d</w:t>
            </w:r>
            <w:r w:rsidR="00B129D9" w:rsidRPr="0026580A">
              <w:rPr>
                <w:i/>
                <w:sz w:val="18"/>
                <w:szCs w:val="18"/>
                <w:highlight w:val="lightGray"/>
                <w:u w:val="single"/>
                <w:lang w:val="fr-FR"/>
              </w:rPr>
              <w:t>’</w:t>
            </w:r>
            <w:r w:rsidR="009769F6" w:rsidRPr="0026580A">
              <w:rPr>
                <w:i/>
                <w:sz w:val="18"/>
                <w:szCs w:val="18"/>
                <w:highlight w:val="lightGray"/>
                <w:u w:val="single"/>
                <w:lang w:val="fr-FR"/>
              </w:rPr>
              <w:t>une variété a été importé sur un territoire donné sans l</w:t>
            </w:r>
            <w:r w:rsidR="00B129D9" w:rsidRPr="0026580A">
              <w:rPr>
                <w:i/>
                <w:sz w:val="18"/>
                <w:szCs w:val="18"/>
                <w:highlight w:val="lightGray"/>
                <w:u w:val="single"/>
                <w:lang w:val="fr-FR"/>
              </w:rPr>
              <w:t>’</w:t>
            </w:r>
            <w:r w:rsidR="009769F6" w:rsidRPr="0026580A">
              <w:rPr>
                <w:i/>
                <w:sz w:val="18"/>
                <w:szCs w:val="18"/>
                <w:highlight w:val="lightGray"/>
                <w:u w:val="single"/>
                <w:lang w:val="fr-FR"/>
              </w:rPr>
              <w:t>autorisation de l</w:t>
            </w:r>
            <w:r w:rsidR="00B129D9" w:rsidRPr="0026580A">
              <w:rPr>
                <w:i/>
                <w:sz w:val="18"/>
                <w:szCs w:val="18"/>
                <w:highlight w:val="lightGray"/>
                <w:u w:val="single"/>
                <w:lang w:val="fr-FR"/>
              </w:rPr>
              <w:t>’</w:t>
            </w:r>
            <w:r w:rsidR="009769F6" w:rsidRPr="0026580A">
              <w:rPr>
                <w:i/>
                <w:sz w:val="18"/>
                <w:szCs w:val="18"/>
                <w:highlight w:val="lightGray"/>
                <w:u w:val="single"/>
                <w:lang w:val="fr-FR"/>
              </w:rPr>
              <w:t>obtenteur, et qu</w:t>
            </w:r>
            <w:r w:rsidR="00B129D9" w:rsidRPr="0026580A">
              <w:rPr>
                <w:i/>
                <w:sz w:val="18"/>
                <w:szCs w:val="18"/>
                <w:highlight w:val="lightGray"/>
                <w:u w:val="single"/>
                <w:lang w:val="fr-FR"/>
              </w:rPr>
              <w:t>’</w:t>
            </w:r>
            <w:r w:rsidR="009769F6" w:rsidRPr="0026580A">
              <w:rPr>
                <w:i/>
                <w:sz w:val="18"/>
                <w:szCs w:val="18"/>
                <w:highlight w:val="lightGray"/>
                <w:u w:val="single"/>
                <w:lang w:val="fr-FR"/>
              </w:rPr>
              <w:t>il est reproduit ou multiplié ou vendu sur ce territoire (Pays B) où la variété n</w:t>
            </w:r>
            <w:r w:rsidR="00B129D9" w:rsidRPr="0026580A">
              <w:rPr>
                <w:i/>
                <w:sz w:val="18"/>
                <w:szCs w:val="18"/>
                <w:highlight w:val="lightGray"/>
                <w:u w:val="single"/>
                <w:lang w:val="fr-FR"/>
              </w:rPr>
              <w:t>’</w:t>
            </w:r>
            <w:r w:rsidR="009769F6" w:rsidRPr="0026580A">
              <w:rPr>
                <w:i/>
                <w:sz w:val="18"/>
                <w:szCs w:val="18"/>
                <w:highlight w:val="lightGray"/>
                <w:u w:val="single"/>
                <w:lang w:val="fr-FR"/>
              </w:rPr>
              <w:t>est pas protégée, toute activité exercée qui est énumérée à l</w:t>
            </w:r>
            <w:r w:rsidR="00B129D9" w:rsidRPr="0026580A">
              <w:rPr>
                <w:i/>
                <w:sz w:val="18"/>
                <w:szCs w:val="18"/>
                <w:highlight w:val="lightGray"/>
                <w:u w:val="single"/>
                <w:lang w:val="fr-FR"/>
              </w:rPr>
              <w:t>’</w:t>
            </w:r>
            <w:r w:rsidR="008A1516" w:rsidRPr="0026580A">
              <w:rPr>
                <w:i/>
                <w:sz w:val="18"/>
                <w:szCs w:val="18"/>
                <w:highlight w:val="lightGray"/>
                <w:u w:val="single"/>
                <w:lang w:val="fr-FR"/>
              </w:rPr>
              <w:t>article 1</w:t>
            </w:r>
            <w:r w:rsidR="009769F6" w:rsidRPr="0026580A">
              <w:rPr>
                <w:i/>
                <w:sz w:val="18"/>
                <w:szCs w:val="18"/>
                <w:highlight w:val="lightGray"/>
                <w:u w:val="single"/>
                <w:lang w:val="fr-FR"/>
              </w:rPr>
              <w:t>4.1)a) de l</w:t>
            </w:r>
            <w:r w:rsidR="00B129D9" w:rsidRPr="0026580A">
              <w:rPr>
                <w:i/>
                <w:sz w:val="18"/>
                <w:szCs w:val="18"/>
                <w:highlight w:val="lightGray"/>
                <w:u w:val="single"/>
                <w:lang w:val="fr-FR"/>
              </w:rPr>
              <w:t>’</w:t>
            </w:r>
            <w:r w:rsidR="009769F6" w:rsidRPr="0026580A">
              <w:rPr>
                <w:i/>
                <w:sz w:val="18"/>
                <w:szCs w:val="18"/>
                <w:highlight w:val="lightGray"/>
                <w:u w:val="single"/>
                <w:lang w:val="fr-FR"/>
              </w:rPr>
              <w:t xml:space="preserve">Acte </w:t>
            </w:r>
            <w:r w:rsidR="008A1516" w:rsidRPr="0026580A">
              <w:rPr>
                <w:i/>
                <w:sz w:val="18"/>
                <w:szCs w:val="18"/>
                <w:highlight w:val="lightGray"/>
                <w:u w:val="single"/>
                <w:lang w:val="fr-FR"/>
              </w:rPr>
              <w:t>de 1991</w:t>
            </w:r>
            <w:r w:rsidR="009769F6" w:rsidRPr="0026580A">
              <w:rPr>
                <w:i/>
                <w:sz w:val="18"/>
                <w:szCs w:val="18"/>
                <w:highlight w:val="lightGray"/>
                <w:u w:val="single"/>
                <w:lang w:val="fr-FR"/>
              </w:rPr>
              <w:t xml:space="preserve"> de la </w:t>
            </w:r>
            <w:r w:rsidR="00B129D9" w:rsidRPr="0026580A">
              <w:rPr>
                <w:i/>
                <w:sz w:val="18"/>
                <w:szCs w:val="18"/>
                <w:highlight w:val="lightGray"/>
                <w:u w:val="single"/>
                <w:lang w:val="fr-FR"/>
              </w:rPr>
              <w:t>Convention UPOV</w:t>
            </w:r>
            <w:r w:rsidR="009769F6" w:rsidRPr="0026580A">
              <w:rPr>
                <w:i/>
                <w:sz w:val="18"/>
                <w:szCs w:val="18"/>
                <w:highlight w:val="lightGray"/>
                <w:u w:val="single"/>
                <w:lang w:val="fr-FR"/>
              </w:rPr>
              <w:t xml:space="preserve"> sera considérée comme non autoris</w:t>
            </w:r>
            <w:r w:rsidR="008F05A1" w:rsidRPr="0026580A">
              <w:rPr>
                <w:i/>
                <w:sz w:val="18"/>
                <w:szCs w:val="18"/>
                <w:highlight w:val="lightGray"/>
                <w:u w:val="single"/>
                <w:lang w:val="fr-FR"/>
              </w:rPr>
              <w:t>ée.  Ce</w:t>
            </w:r>
            <w:r w:rsidR="009769F6" w:rsidRPr="0026580A">
              <w:rPr>
                <w:i/>
                <w:sz w:val="18"/>
                <w:szCs w:val="18"/>
                <w:highlight w:val="lightGray"/>
                <w:u w:val="single"/>
                <w:lang w:val="fr-FR"/>
              </w:rPr>
              <w:t>la ne signifie pas que l</w:t>
            </w:r>
            <w:r w:rsidR="00B129D9" w:rsidRPr="0026580A">
              <w:rPr>
                <w:i/>
                <w:sz w:val="18"/>
                <w:szCs w:val="18"/>
                <w:highlight w:val="lightGray"/>
                <w:u w:val="single"/>
                <w:lang w:val="fr-FR"/>
              </w:rPr>
              <w:t>’</w:t>
            </w:r>
            <w:r w:rsidR="009769F6" w:rsidRPr="0026580A">
              <w:rPr>
                <w:i/>
                <w:sz w:val="18"/>
                <w:szCs w:val="18"/>
                <w:highlight w:val="lightGray"/>
                <w:u w:val="single"/>
                <w:lang w:val="fr-FR"/>
              </w:rPr>
              <w:t>obtenteur du droit dans le pays A peut invoquer le droit accordé dans le pays A en ce qui concerne l</w:t>
            </w:r>
            <w:r w:rsidR="00B129D9" w:rsidRPr="0026580A">
              <w:rPr>
                <w:i/>
                <w:sz w:val="18"/>
                <w:szCs w:val="18"/>
                <w:highlight w:val="lightGray"/>
                <w:u w:val="single"/>
                <w:lang w:val="fr-FR"/>
              </w:rPr>
              <w:t>’</w:t>
            </w:r>
            <w:r w:rsidR="009769F6" w:rsidRPr="0026580A">
              <w:rPr>
                <w:i/>
                <w:sz w:val="18"/>
                <w:szCs w:val="18"/>
                <w:highlight w:val="lightGray"/>
                <w:u w:val="single"/>
                <w:lang w:val="fr-FR"/>
              </w:rPr>
              <w:t>utilisation du matériel de reproduction ou de multiplication de la variété dans le pays B.</w:t>
            </w:r>
            <w:r w:rsidR="003E0088" w:rsidRPr="0026580A">
              <w:rPr>
                <w:i/>
                <w:sz w:val="18"/>
                <w:szCs w:val="18"/>
                <w:highlight w:val="lightGray"/>
                <w:u w:val="single"/>
                <w:lang w:val="fr-FR"/>
              </w:rPr>
              <w:t> </w:t>
            </w:r>
            <w:r w:rsidR="009769F6" w:rsidRPr="0026580A">
              <w:rPr>
                <w:i/>
                <w:sz w:val="18"/>
                <w:szCs w:val="18"/>
                <w:highlight w:val="lightGray"/>
                <w:u w:val="single"/>
                <w:lang w:val="fr-FR"/>
              </w:rPr>
              <w:t>Toutefois, pour déterminer si la condition énoncée à l</w:t>
            </w:r>
            <w:r w:rsidR="00B129D9" w:rsidRPr="0026580A">
              <w:rPr>
                <w:i/>
                <w:sz w:val="18"/>
                <w:szCs w:val="18"/>
                <w:highlight w:val="lightGray"/>
                <w:u w:val="single"/>
                <w:lang w:val="fr-FR"/>
              </w:rPr>
              <w:t>’</w:t>
            </w:r>
            <w:r w:rsidR="008A1516" w:rsidRPr="0026580A">
              <w:rPr>
                <w:i/>
                <w:sz w:val="18"/>
                <w:szCs w:val="18"/>
                <w:highlight w:val="lightGray"/>
                <w:u w:val="single"/>
                <w:lang w:val="fr-FR"/>
              </w:rPr>
              <w:t>article 1</w:t>
            </w:r>
            <w:r w:rsidR="001B3325" w:rsidRPr="0026580A">
              <w:rPr>
                <w:i/>
                <w:sz w:val="18"/>
                <w:szCs w:val="18"/>
                <w:highlight w:val="lightGray"/>
                <w:u w:val="single"/>
                <w:lang w:val="fr-FR"/>
              </w:rPr>
              <w:t>4.2</w:t>
            </w:r>
            <w:r w:rsidR="001E0D01" w:rsidRPr="0026580A">
              <w:rPr>
                <w:i/>
                <w:sz w:val="18"/>
                <w:szCs w:val="18"/>
                <w:highlight w:val="lightGray"/>
                <w:u w:val="single"/>
                <w:lang w:val="fr-FR"/>
              </w:rPr>
              <w:t>)</w:t>
            </w:r>
            <w:r w:rsidR="001B3325" w:rsidRPr="0026580A">
              <w:rPr>
                <w:i/>
                <w:sz w:val="18"/>
                <w:szCs w:val="18"/>
                <w:highlight w:val="lightGray"/>
                <w:u w:val="single"/>
                <w:lang w:val="fr-FR"/>
              </w:rPr>
              <w:t xml:space="preserve"> de la Convention </w:t>
            </w:r>
            <w:r w:rsidR="00B129D9" w:rsidRPr="0026580A">
              <w:rPr>
                <w:i/>
                <w:sz w:val="18"/>
                <w:szCs w:val="18"/>
                <w:highlight w:val="lightGray"/>
                <w:u w:val="single"/>
                <w:lang w:val="fr-FR"/>
              </w:rPr>
              <w:t>‘</w:t>
            </w:r>
            <w:r w:rsidR="009769F6" w:rsidRPr="0026580A">
              <w:rPr>
                <w:i/>
                <w:sz w:val="18"/>
                <w:szCs w:val="18"/>
                <w:highlight w:val="lightGray"/>
                <w:u w:val="single"/>
                <w:lang w:val="fr-FR"/>
              </w:rPr>
              <w:t>obtenu par l</w:t>
            </w:r>
            <w:r w:rsidR="00B129D9" w:rsidRPr="0026580A">
              <w:rPr>
                <w:i/>
                <w:sz w:val="18"/>
                <w:szCs w:val="18"/>
                <w:highlight w:val="lightGray"/>
                <w:u w:val="single"/>
                <w:lang w:val="fr-FR"/>
              </w:rPr>
              <w:t>’</w:t>
            </w:r>
            <w:r w:rsidR="009769F6" w:rsidRPr="0026580A">
              <w:rPr>
                <w:i/>
                <w:sz w:val="18"/>
                <w:szCs w:val="18"/>
                <w:highlight w:val="lightGray"/>
                <w:u w:val="single"/>
                <w:lang w:val="fr-FR"/>
              </w:rPr>
              <w:t>utilisation non autorisée du matériel de reproduction ou de multiplication</w:t>
            </w:r>
            <w:r w:rsidR="00B129D9" w:rsidRPr="0026580A">
              <w:rPr>
                <w:i/>
                <w:sz w:val="18"/>
                <w:szCs w:val="18"/>
                <w:highlight w:val="lightGray"/>
                <w:u w:val="single"/>
                <w:lang w:val="fr-FR"/>
              </w:rPr>
              <w:t>’</w:t>
            </w:r>
            <w:r w:rsidR="009769F6" w:rsidRPr="0026580A">
              <w:rPr>
                <w:i/>
                <w:sz w:val="18"/>
                <w:szCs w:val="18"/>
                <w:highlight w:val="lightGray"/>
                <w:u w:val="single"/>
                <w:lang w:val="fr-FR"/>
              </w:rPr>
              <w:t xml:space="preserve"> est remplie, dans le cas d</w:t>
            </w:r>
            <w:r w:rsidR="00B129D9" w:rsidRPr="0026580A">
              <w:rPr>
                <w:i/>
                <w:sz w:val="18"/>
                <w:szCs w:val="18"/>
                <w:highlight w:val="lightGray"/>
                <w:u w:val="single"/>
                <w:lang w:val="fr-FR"/>
              </w:rPr>
              <w:t>’</w:t>
            </w:r>
            <w:r w:rsidR="009769F6" w:rsidRPr="0026580A">
              <w:rPr>
                <w:i/>
                <w:sz w:val="18"/>
                <w:szCs w:val="18"/>
                <w:highlight w:val="lightGray"/>
                <w:u w:val="single"/>
                <w:lang w:val="fr-FR"/>
              </w:rPr>
              <w:t>une importation du pays B vers le pays A, l</w:t>
            </w:r>
            <w:r w:rsidR="00B129D9" w:rsidRPr="0026580A">
              <w:rPr>
                <w:i/>
                <w:sz w:val="18"/>
                <w:szCs w:val="18"/>
                <w:highlight w:val="lightGray"/>
                <w:u w:val="single"/>
                <w:lang w:val="fr-FR"/>
              </w:rPr>
              <w:t>’</w:t>
            </w:r>
            <w:r w:rsidR="009769F6" w:rsidRPr="0026580A">
              <w:rPr>
                <w:i/>
                <w:sz w:val="18"/>
                <w:szCs w:val="18"/>
                <w:highlight w:val="lightGray"/>
                <w:u w:val="single"/>
                <w:lang w:val="fr-FR"/>
              </w:rPr>
              <w:t>exportation initiale du pays A mentionnée ci</w:t>
            </w:r>
            <w:r w:rsidR="008F05A1" w:rsidRPr="0026580A">
              <w:rPr>
                <w:i/>
                <w:sz w:val="18"/>
                <w:szCs w:val="18"/>
                <w:highlight w:val="lightGray"/>
                <w:u w:val="single"/>
                <w:lang w:val="fr-FR"/>
              </w:rPr>
              <w:noBreakHyphen/>
            </w:r>
            <w:r w:rsidR="009769F6" w:rsidRPr="0026580A">
              <w:rPr>
                <w:i/>
                <w:sz w:val="18"/>
                <w:szCs w:val="18"/>
                <w:highlight w:val="lightGray"/>
                <w:u w:val="single"/>
                <w:lang w:val="fr-FR"/>
              </w:rPr>
              <w:t>dessus est considérée comme non autorisée.</w:t>
            </w:r>
            <w:r w:rsidR="006468BC" w:rsidRPr="0026580A">
              <w:rPr>
                <w:i/>
                <w:sz w:val="18"/>
                <w:szCs w:val="18"/>
                <w:lang w:val="fr-FR"/>
              </w:rPr>
              <w:t>”</w:t>
            </w:r>
          </w:p>
          <w:p w:rsidR="006468BC" w:rsidRPr="00F11E6B" w:rsidRDefault="006468BC" w:rsidP="00DE4092">
            <w:pPr>
              <w:jc w:val="left"/>
              <w:rPr>
                <w:sz w:val="8"/>
                <w:lang w:val="fr-FR"/>
              </w:rPr>
            </w:pPr>
          </w:p>
        </w:tc>
      </w:tr>
    </w:tbl>
    <w:p w:rsidR="00B855FC" w:rsidRDefault="00B855FC">
      <w:pPr>
        <w:jc w:val="left"/>
        <w:rPr>
          <w:sz w:val="18"/>
          <w:lang w:val="fr-FR"/>
        </w:rPr>
      </w:pPr>
    </w:p>
    <w:p w:rsidR="00531177" w:rsidRPr="001253BA" w:rsidRDefault="00531177" w:rsidP="00531177">
      <w:pPr>
        <w:rPr>
          <w:lang w:val="fr-CH"/>
        </w:rPr>
      </w:pPr>
    </w:p>
    <w:tbl>
      <w:tblPr>
        <w:tblStyle w:val="TableGrid"/>
        <w:tblW w:w="0" w:type="auto"/>
        <w:tblLook w:val="04A0" w:firstRow="1" w:lastRow="0" w:firstColumn="1" w:lastColumn="0" w:noHBand="0" w:noVBand="1"/>
      </w:tblPr>
      <w:tblGrid>
        <w:gridCol w:w="9629"/>
      </w:tblGrid>
      <w:tr w:rsidR="00531177" w:rsidRPr="00840B4C" w:rsidTr="001253BA">
        <w:tc>
          <w:tcPr>
            <w:tcW w:w="9629" w:type="dxa"/>
            <w:shd w:val="clear" w:color="auto" w:fill="F2F2F2" w:themeFill="background1" w:themeFillShade="F2"/>
          </w:tcPr>
          <w:p w:rsidR="00B855FC" w:rsidRDefault="00B855FC" w:rsidP="001253BA">
            <w:pPr>
              <w:rPr>
                <w:sz w:val="8"/>
                <w:szCs w:val="10"/>
                <w:lang w:val="fr-CH"/>
              </w:rPr>
            </w:pPr>
          </w:p>
          <w:p w:rsidR="00B855FC" w:rsidRDefault="00531177" w:rsidP="001253BA">
            <w:pPr>
              <w:rPr>
                <w:sz w:val="18"/>
                <w:szCs w:val="18"/>
                <w:lang w:val="fr-CH"/>
              </w:rPr>
            </w:pPr>
            <w:r w:rsidRPr="00750793">
              <w:rPr>
                <w:sz w:val="18"/>
                <w:szCs w:val="18"/>
                <w:u w:val="single"/>
                <w:lang w:val="fr-CH"/>
              </w:rPr>
              <w:t>Propos</w:t>
            </w:r>
            <w:r w:rsidR="000528B6" w:rsidRPr="00750793">
              <w:rPr>
                <w:sz w:val="18"/>
                <w:szCs w:val="18"/>
                <w:u w:val="single"/>
                <w:lang w:val="fr-CH"/>
              </w:rPr>
              <w:t>ition de l</w:t>
            </w:r>
            <w:r w:rsidR="00B129D9">
              <w:rPr>
                <w:sz w:val="18"/>
                <w:szCs w:val="18"/>
                <w:u w:val="single"/>
                <w:lang w:val="fr-CH"/>
              </w:rPr>
              <w:t>’</w:t>
            </w:r>
            <w:r w:rsidRPr="00750793">
              <w:rPr>
                <w:sz w:val="18"/>
                <w:szCs w:val="18"/>
                <w:u w:val="single"/>
                <w:lang w:val="fr-CH"/>
              </w:rPr>
              <w:t>AIPH</w:t>
            </w:r>
            <w:r w:rsidRPr="00426126">
              <w:rPr>
                <w:rStyle w:val="EndnoteReference"/>
                <w:b/>
                <w:sz w:val="18"/>
                <w:szCs w:val="18"/>
              </w:rPr>
              <w:endnoteReference w:id="14"/>
            </w:r>
          </w:p>
          <w:p w:rsidR="00B855FC" w:rsidRDefault="00B855FC" w:rsidP="001253BA">
            <w:pPr>
              <w:rPr>
                <w:sz w:val="18"/>
                <w:szCs w:val="18"/>
                <w:lang w:val="fr-CH"/>
              </w:rPr>
            </w:pPr>
          </w:p>
          <w:p w:rsidR="00B855FC" w:rsidRDefault="000528B6" w:rsidP="001253BA">
            <w:pPr>
              <w:rPr>
                <w:sz w:val="18"/>
                <w:szCs w:val="18"/>
                <w:lang w:val="fr-CH"/>
              </w:rPr>
            </w:pPr>
            <w:r w:rsidRPr="000528B6">
              <w:rPr>
                <w:sz w:val="18"/>
                <w:szCs w:val="18"/>
                <w:lang w:val="fr-CH"/>
              </w:rPr>
              <w:t>S</w:t>
            </w:r>
            <w:r w:rsidR="00B129D9">
              <w:rPr>
                <w:sz w:val="18"/>
                <w:szCs w:val="18"/>
                <w:lang w:val="fr-CH"/>
              </w:rPr>
              <w:t>’</w:t>
            </w:r>
            <w:r w:rsidRPr="000528B6">
              <w:rPr>
                <w:sz w:val="18"/>
                <w:szCs w:val="18"/>
                <w:lang w:val="fr-CH"/>
              </w:rPr>
              <w:t>agissant du paragraphe 6</w:t>
            </w:r>
            <w:r w:rsidR="00531177" w:rsidRPr="000528B6">
              <w:rPr>
                <w:sz w:val="18"/>
                <w:szCs w:val="18"/>
                <w:lang w:val="fr-CH"/>
              </w:rPr>
              <w:t xml:space="preserve"> </w:t>
            </w:r>
            <w:r w:rsidRPr="000528B6">
              <w:rPr>
                <w:sz w:val="18"/>
                <w:szCs w:val="18"/>
                <w:lang w:val="fr-CH"/>
              </w:rPr>
              <w:t>et des</w:t>
            </w:r>
            <w:r w:rsidR="00531177" w:rsidRPr="000528B6">
              <w:rPr>
                <w:sz w:val="18"/>
                <w:szCs w:val="18"/>
                <w:lang w:val="fr-CH"/>
              </w:rPr>
              <w:t xml:space="preserve"> propos</w:t>
            </w:r>
            <w:r w:rsidRPr="000528B6">
              <w:rPr>
                <w:sz w:val="18"/>
                <w:szCs w:val="18"/>
                <w:lang w:val="fr-CH"/>
              </w:rPr>
              <w:t>ition</w:t>
            </w:r>
            <w:r w:rsidR="00531177" w:rsidRPr="000528B6">
              <w:rPr>
                <w:sz w:val="18"/>
                <w:szCs w:val="18"/>
                <w:lang w:val="fr-CH"/>
              </w:rPr>
              <w:t xml:space="preserve">s </w:t>
            </w:r>
            <w:r w:rsidRPr="000528B6">
              <w:rPr>
                <w:sz w:val="18"/>
                <w:szCs w:val="18"/>
                <w:lang w:val="fr-CH"/>
              </w:rPr>
              <w:t>reproduites dans les encadrés ci</w:t>
            </w:r>
            <w:r w:rsidR="008F05A1">
              <w:rPr>
                <w:sz w:val="18"/>
                <w:szCs w:val="18"/>
                <w:lang w:val="fr-CH"/>
              </w:rPr>
              <w:noBreakHyphen/>
            </w:r>
            <w:r w:rsidRPr="000528B6">
              <w:rPr>
                <w:sz w:val="18"/>
                <w:szCs w:val="18"/>
                <w:lang w:val="fr-CH"/>
              </w:rPr>
              <w:t>dessus</w:t>
            </w:r>
            <w:r w:rsidR="00531177" w:rsidRPr="000528B6">
              <w:rPr>
                <w:sz w:val="18"/>
                <w:szCs w:val="18"/>
                <w:lang w:val="fr-CH"/>
              </w:rPr>
              <w:t>,</w:t>
            </w:r>
            <w:r>
              <w:rPr>
                <w:sz w:val="18"/>
                <w:szCs w:val="18"/>
                <w:lang w:val="fr-CH"/>
              </w:rPr>
              <w:t xml:space="preserve"> l</w:t>
            </w:r>
            <w:r w:rsidR="00B129D9">
              <w:rPr>
                <w:sz w:val="18"/>
                <w:szCs w:val="18"/>
                <w:lang w:val="fr-CH"/>
              </w:rPr>
              <w:t>’</w:t>
            </w:r>
            <w:r w:rsidR="00531177" w:rsidRPr="000528B6">
              <w:rPr>
                <w:sz w:val="18"/>
                <w:szCs w:val="18"/>
                <w:lang w:val="fr-CH"/>
              </w:rPr>
              <w:t xml:space="preserve">AIPH </w:t>
            </w:r>
            <w:r>
              <w:rPr>
                <w:sz w:val="18"/>
                <w:szCs w:val="18"/>
                <w:lang w:val="fr-CH"/>
              </w:rPr>
              <w:t>a formulé l</w:t>
            </w:r>
            <w:r w:rsidR="00B129D9">
              <w:rPr>
                <w:sz w:val="18"/>
                <w:szCs w:val="18"/>
                <w:lang w:val="fr-CH"/>
              </w:rPr>
              <w:t>’</w:t>
            </w:r>
            <w:r>
              <w:rPr>
                <w:sz w:val="18"/>
                <w:szCs w:val="18"/>
                <w:lang w:val="fr-CH"/>
              </w:rPr>
              <w:t>observation suivante</w:t>
            </w:r>
            <w:r w:rsidR="00B129D9">
              <w:rPr>
                <w:sz w:val="18"/>
                <w:szCs w:val="18"/>
                <w:lang w:val="fr-CH"/>
              </w:rPr>
              <w:t> :</w:t>
            </w:r>
          </w:p>
          <w:p w:rsidR="00B855FC" w:rsidRDefault="00B855FC" w:rsidP="001253BA">
            <w:pPr>
              <w:rPr>
                <w:sz w:val="18"/>
                <w:szCs w:val="18"/>
                <w:lang w:val="fr-CH"/>
              </w:rPr>
            </w:pPr>
          </w:p>
          <w:p w:rsidR="00B855FC" w:rsidRDefault="00531177" w:rsidP="001253BA">
            <w:pPr>
              <w:rPr>
                <w:sz w:val="18"/>
                <w:szCs w:val="18"/>
                <w:lang w:val="fr-CH"/>
              </w:rPr>
            </w:pPr>
            <w:r w:rsidRPr="000528B6">
              <w:rPr>
                <w:sz w:val="18"/>
                <w:szCs w:val="18"/>
                <w:lang w:val="fr-CH"/>
              </w:rPr>
              <w:t>“</w:t>
            </w:r>
            <w:r w:rsidR="000528B6" w:rsidRPr="000528B6">
              <w:rPr>
                <w:sz w:val="18"/>
                <w:szCs w:val="18"/>
                <w:lang w:val="fr-CH"/>
              </w:rPr>
              <w:t>pour</w:t>
            </w:r>
            <w:r w:rsidRPr="000528B6">
              <w:rPr>
                <w:sz w:val="18"/>
                <w:szCs w:val="18"/>
                <w:lang w:val="fr-CH"/>
              </w:rPr>
              <w:t xml:space="preserve"> </w:t>
            </w:r>
            <w:r w:rsidR="000528B6" w:rsidRPr="000528B6">
              <w:rPr>
                <w:sz w:val="18"/>
                <w:szCs w:val="18"/>
                <w:lang w:val="fr-CH"/>
              </w:rPr>
              <w:t>faciliter les discussions</w:t>
            </w:r>
            <w:r w:rsidR="00B129D9">
              <w:rPr>
                <w:sz w:val="18"/>
                <w:szCs w:val="18"/>
                <w:lang w:val="fr-CH"/>
              </w:rPr>
              <w:t> :</w:t>
            </w:r>
            <w:r w:rsidRPr="000528B6">
              <w:rPr>
                <w:sz w:val="18"/>
                <w:szCs w:val="18"/>
                <w:lang w:val="fr-CH"/>
              </w:rPr>
              <w:t xml:space="preserve"> </w:t>
            </w:r>
            <w:r w:rsidR="000528B6" w:rsidRPr="000528B6">
              <w:rPr>
                <w:sz w:val="18"/>
                <w:szCs w:val="18"/>
                <w:lang w:val="fr-CH"/>
              </w:rPr>
              <w:t>les</w:t>
            </w:r>
            <w:r w:rsidRPr="000528B6">
              <w:rPr>
                <w:sz w:val="18"/>
                <w:szCs w:val="18"/>
                <w:lang w:val="fr-CH"/>
              </w:rPr>
              <w:t xml:space="preserve"> text</w:t>
            </w:r>
            <w:r w:rsidR="000528B6" w:rsidRPr="000528B6">
              <w:rPr>
                <w:sz w:val="18"/>
                <w:szCs w:val="18"/>
                <w:lang w:val="fr-CH"/>
              </w:rPr>
              <w:t>e</w:t>
            </w:r>
            <w:r w:rsidRPr="000528B6">
              <w:rPr>
                <w:sz w:val="18"/>
                <w:szCs w:val="18"/>
                <w:lang w:val="fr-CH"/>
              </w:rPr>
              <w:t xml:space="preserve">s </w:t>
            </w:r>
            <w:r w:rsidR="000528B6" w:rsidRPr="000528B6">
              <w:rPr>
                <w:sz w:val="18"/>
                <w:szCs w:val="18"/>
                <w:lang w:val="fr-CH"/>
              </w:rPr>
              <w:t>des deux</w:t>
            </w:r>
            <w:r w:rsidR="000528B6">
              <w:rPr>
                <w:sz w:val="18"/>
                <w:szCs w:val="18"/>
                <w:lang w:val="fr-CH"/>
              </w:rPr>
              <w:t> </w:t>
            </w:r>
            <w:r w:rsidR="000528B6" w:rsidRPr="000528B6">
              <w:rPr>
                <w:sz w:val="18"/>
                <w:szCs w:val="18"/>
                <w:lang w:val="fr-CH"/>
              </w:rPr>
              <w:t>encadrés ci</w:t>
            </w:r>
            <w:r w:rsidR="008F05A1">
              <w:rPr>
                <w:sz w:val="18"/>
                <w:szCs w:val="18"/>
                <w:lang w:val="fr-CH"/>
              </w:rPr>
              <w:noBreakHyphen/>
            </w:r>
            <w:r w:rsidR="000528B6" w:rsidRPr="000528B6">
              <w:rPr>
                <w:sz w:val="18"/>
                <w:szCs w:val="18"/>
                <w:lang w:val="fr-CH"/>
              </w:rPr>
              <w:t>dessus</w:t>
            </w:r>
            <w:r w:rsidRPr="000528B6">
              <w:rPr>
                <w:sz w:val="18"/>
                <w:szCs w:val="18"/>
                <w:lang w:val="fr-CH"/>
              </w:rPr>
              <w:t xml:space="preserve"> </w:t>
            </w:r>
            <w:r w:rsidR="000528B6">
              <w:rPr>
                <w:sz w:val="18"/>
                <w:szCs w:val="18"/>
                <w:lang w:val="fr-CH"/>
              </w:rPr>
              <w:t>visent les mêmes</w:t>
            </w:r>
            <w:r w:rsidRPr="000528B6">
              <w:rPr>
                <w:sz w:val="18"/>
                <w:szCs w:val="18"/>
                <w:lang w:val="fr-CH"/>
              </w:rPr>
              <w:t xml:space="preserve"> r</w:t>
            </w:r>
            <w:r w:rsidR="000528B6">
              <w:rPr>
                <w:sz w:val="18"/>
                <w:szCs w:val="18"/>
                <w:lang w:val="fr-CH"/>
              </w:rPr>
              <w:t>é</w:t>
            </w:r>
            <w:r w:rsidRPr="000528B6">
              <w:rPr>
                <w:sz w:val="18"/>
                <w:szCs w:val="18"/>
                <w:lang w:val="fr-CH"/>
              </w:rPr>
              <w:t>sult</w:t>
            </w:r>
            <w:r w:rsidR="000528B6">
              <w:rPr>
                <w:sz w:val="18"/>
                <w:szCs w:val="18"/>
                <w:lang w:val="fr-CH"/>
              </w:rPr>
              <w:t>at</w:t>
            </w:r>
            <w:r w:rsidRPr="000528B6">
              <w:rPr>
                <w:sz w:val="18"/>
                <w:szCs w:val="18"/>
                <w:lang w:val="fr-CH"/>
              </w:rPr>
              <w:t>s.”</w:t>
            </w:r>
          </w:p>
          <w:p w:rsidR="00531177" w:rsidRPr="000528B6" w:rsidRDefault="00531177" w:rsidP="001253BA">
            <w:pPr>
              <w:rPr>
                <w:sz w:val="8"/>
                <w:lang w:val="fr-CH"/>
              </w:rPr>
            </w:pPr>
          </w:p>
        </w:tc>
      </w:tr>
    </w:tbl>
    <w:p w:rsidR="00B855FC" w:rsidRDefault="00B855FC" w:rsidP="00531177">
      <w:pPr>
        <w:rPr>
          <w:lang w:val="fr-CH"/>
        </w:rPr>
      </w:pPr>
    </w:p>
    <w:p w:rsidR="00B855FC" w:rsidRDefault="00936625" w:rsidP="008156EB">
      <w:pPr>
        <w:pStyle w:val="Heading3"/>
        <w:keepLines/>
        <w:rPr>
          <w:szCs w:val="24"/>
          <w:lang w:val="fr-FR"/>
        </w:rPr>
      </w:pPr>
      <w:bookmarkStart w:id="11" w:name="_Toc111568138"/>
      <w:r w:rsidRPr="00F11E6B">
        <w:rPr>
          <w:lang w:val="fr-FR"/>
        </w:rPr>
        <w:t>Conditions et limitations</w:t>
      </w:r>
      <w:bookmarkEnd w:id="11"/>
    </w:p>
    <w:p w:rsidR="00B855FC" w:rsidRDefault="00B855FC" w:rsidP="008156EB">
      <w:pPr>
        <w:keepNext/>
        <w:keepLines/>
        <w:rPr>
          <w:szCs w:val="24"/>
          <w:lang w:val="fr-FR"/>
        </w:rPr>
      </w:pPr>
    </w:p>
    <w:p w:rsidR="00B855FC" w:rsidRDefault="000528B6" w:rsidP="00936625">
      <w:pPr>
        <w:keepNext/>
        <w:keepLines/>
        <w:rPr>
          <w:szCs w:val="24"/>
          <w:lang w:val="fr-FR"/>
        </w:rPr>
      </w:pPr>
      <w:r>
        <w:rPr>
          <w:szCs w:val="24"/>
          <w:lang w:val="fr-FR"/>
        </w:rPr>
        <w:t>7.</w:t>
      </w:r>
      <w:r>
        <w:rPr>
          <w:szCs w:val="24"/>
          <w:lang w:val="fr-FR"/>
        </w:rPr>
        <w:tab/>
      </w:r>
      <w:r w:rsidR="00AE722F" w:rsidRPr="00F11E6B">
        <w:rPr>
          <w:szCs w:val="24"/>
          <w:lang w:val="fr-FR"/>
        </w:rPr>
        <w:t>L</w:t>
      </w:r>
      <w:r w:rsidR="00B129D9">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AE722F" w:rsidRPr="00F11E6B">
        <w:rPr>
          <w:szCs w:val="24"/>
          <w:lang w:val="fr-FR"/>
        </w:rPr>
        <w:t>4.</w:t>
      </w:r>
      <w:r w:rsidR="00936625" w:rsidRPr="00F11E6B">
        <w:rPr>
          <w:szCs w:val="24"/>
          <w:lang w:val="fr-FR"/>
        </w:rPr>
        <w:t>1)b) de l</w:t>
      </w:r>
      <w:r w:rsidR="00B129D9">
        <w:rPr>
          <w:szCs w:val="24"/>
          <w:lang w:val="fr-FR"/>
        </w:rPr>
        <w:t>’</w:t>
      </w:r>
      <w:r w:rsidR="00936625"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936625" w:rsidRPr="00F11E6B">
        <w:rPr>
          <w:szCs w:val="24"/>
          <w:lang w:val="fr-FR"/>
        </w:rPr>
        <w:t xml:space="preserve"> de la </w:t>
      </w:r>
      <w:r w:rsidR="00B129D9">
        <w:rPr>
          <w:szCs w:val="24"/>
          <w:lang w:val="fr-FR"/>
        </w:rPr>
        <w:t>Convention UPOV</w:t>
      </w:r>
      <w:r w:rsidR="00936625" w:rsidRPr="00F11E6B">
        <w:rPr>
          <w:szCs w:val="24"/>
          <w:lang w:val="fr-FR"/>
        </w:rPr>
        <w:t xml:space="preserve"> prévoit en outre que "[l]</w:t>
      </w:r>
      <w:r w:rsidR="00B129D9">
        <w:rPr>
          <w:szCs w:val="24"/>
          <w:lang w:val="fr-FR"/>
        </w:rPr>
        <w:t>’</w:t>
      </w:r>
      <w:r w:rsidR="00936625" w:rsidRPr="00F11E6B">
        <w:rPr>
          <w:szCs w:val="24"/>
          <w:lang w:val="fr-FR"/>
        </w:rPr>
        <w:t xml:space="preserve">obtenteur peut subordonner son autorisation à des conditions et à des limitations”.  Par conséquent, sous réserve des </w:t>
      </w:r>
      <w:r w:rsidR="008A1516" w:rsidRPr="00F11E6B">
        <w:rPr>
          <w:szCs w:val="24"/>
          <w:lang w:val="fr-FR"/>
        </w:rPr>
        <w:t>articles</w:t>
      </w:r>
      <w:r w:rsidR="008A1516">
        <w:rPr>
          <w:szCs w:val="24"/>
          <w:lang w:val="fr-FR"/>
        </w:rPr>
        <w:t> </w:t>
      </w:r>
      <w:r w:rsidR="008A1516" w:rsidRPr="00F11E6B">
        <w:rPr>
          <w:szCs w:val="24"/>
          <w:lang w:val="fr-FR"/>
        </w:rPr>
        <w:t>1</w:t>
      </w:r>
      <w:r w:rsidR="00936625" w:rsidRPr="00F11E6B">
        <w:rPr>
          <w:szCs w:val="24"/>
          <w:lang w:val="fr-FR"/>
        </w:rPr>
        <w:t xml:space="preserve">5 et 16, on entend également par </w:t>
      </w:r>
      <w:r w:rsidR="008A1516">
        <w:rPr>
          <w:szCs w:val="24"/>
          <w:lang w:val="fr-FR"/>
        </w:rPr>
        <w:t>“</w:t>
      </w:r>
      <w:r w:rsidR="008A1516" w:rsidRPr="00F11E6B">
        <w:rPr>
          <w:szCs w:val="24"/>
          <w:lang w:val="fr-FR"/>
        </w:rPr>
        <w:t>u</w:t>
      </w:r>
      <w:r w:rsidR="00936625" w:rsidRPr="00F11E6B">
        <w:rPr>
          <w:szCs w:val="24"/>
          <w:lang w:val="fr-FR"/>
        </w:rPr>
        <w:t xml:space="preserve">tilisation non autorisée” les </w:t>
      </w:r>
      <w:r w:rsidR="00AE722F" w:rsidRPr="00F11E6B">
        <w:rPr>
          <w:szCs w:val="24"/>
          <w:lang w:val="fr-FR"/>
        </w:rPr>
        <w:t>actes mentionnés à l</w:t>
      </w:r>
      <w:r w:rsidR="00B129D9">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AE722F" w:rsidRPr="00F11E6B">
        <w:rPr>
          <w:szCs w:val="24"/>
          <w:lang w:val="fr-FR"/>
        </w:rPr>
        <w:t>4.</w:t>
      </w:r>
      <w:r w:rsidR="00936625" w:rsidRPr="00F11E6B">
        <w:rPr>
          <w:szCs w:val="24"/>
          <w:lang w:val="fr-FR"/>
        </w:rPr>
        <w:t>1)a)i) à vii) qui ne sont pas accomplis conformément aux conditions et limitations définies par l</w:t>
      </w:r>
      <w:r w:rsidR="00B129D9">
        <w:rPr>
          <w:szCs w:val="24"/>
          <w:lang w:val="fr-FR"/>
        </w:rPr>
        <w:t>’</w:t>
      </w:r>
      <w:r w:rsidR="00936625" w:rsidRPr="00F11E6B">
        <w:rPr>
          <w:szCs w:val="24"/>
          <w:lang w:val="fr-FR"/>
        </w:rPr>
        <w:t>obtenteur.</w:t>
      </w:r>
    </w:p>
    <w:p w:rsidR="00DE4092" w:rsidRPr="00F11E6B" w:rsidRDefault="00DE4092" w:rsidP="00DE4092">
      <w:pPr>
        <w:keepNext/>
        <w:keepLines/>
        <w:rPr>
          <w:lang w:val="fr-FR"/>
        </w:rPr>
      </w:pPr>
    </w:p>
    <w:tbl>
      <w:tblPr>
        <w:tblStyle w:val="TableGrid"/>
        <w:tblW w:w="0" w:type="auto"/>
        <w:tblLook w:val="04A0" w:firstRow="1" w:lastRow="0" w:firstColumn="1" w:lastColumn="0" w:noHBand="0" w:noVBand="1"/>
      </w:tblPr>
      <w:tblGrid>
        <w:gridCol w:w="9629"/>
      </w:tblGrid>
      <w:tr w:rsidR="00DE4092" w:rsidRPr="00840B4C" w:rsidTr="00F802A0">
        <w:tc>
          <w:tcPr>
            <w:tcW w:w="9629" w:type="dxa"/>
            <w:shd w:val="clear" w:color="auto" w:fill="F2F2F2" w:themeFill="background1" w:themeFillShade="F2"/>
          </w:tcPr>
          <w:p w:rsidR="00B855FC" w:rsidRDefault="00B855FC" w:rsidP="00F802A0">
            <w:pPr>
              <w:keepNext/>
              <w:keepLines/>
              <w:rPr>
                <w:sz w:val="10"/>
                <w:szCs w:val="10"/>
                <w:lang w:val="fr-FR"/>
              </w:rPr>
            </w:pPr>
          </w:p>
          <w:p w:rsidR="00B855FC" w:rsidRPr="0026580A" w:rsidRDefault="00955EA3" w:rsidP="00F802A0">
            <w:pPr>
              <w:keepNext/>
              <w:keepLines/>
              <w:rPr>
                <w:i/>
                <w:sz w:val="18"/>
                <w:szCs w:val="18"/>
                <w:lang w:val="fr-FR"/>
              </w:rPr>
            </w:pPr>
            <w:r w:rsidRPr="0026580A">
              <w:rPr>
                <w:i/>
                <w:sz w:val="18"/>
                <w:szCs w:val="18"/>
                <w:u w:val="single"/>
                <w:lang w:val="fr-FR"/>
              </w:rPr>
              <w:t>Propositions du Japon</w:t>
            </w:r>
            <w:r w:rsidR="00DE4092" w:rsidRPr="0026580A">
              <w:rPr>
                <w:rStyle w:val="EndnoteReference"/>
                <w:b/>
                <w:i/>
                <w:sz w:val="18"/>
                <w:szCs w:val="18"/>
                <w:lang w:val="fr-FR"/>
              </w:rPr>
              <w:endnoteReference w:id="15"/>
            </w:r>
          </w:p>
          <w:p w:rsidR="00B855FC" w:rsidRPr="0026580A" w:rsidRDefault="00B855FC" w:rsidP="00F802A0">
            <w:pPr>
              <w:keepNext/>
              <w:keepLines/>
              <w:rPr>
                <w:i/>
                <w:sz w:val="18"/>
                <w:szCs w:val="18"/>
                <w:lang w:val="fr-FR"/>
              </w:rPr>
            </w:pPr>
          </w:p>
          <w:p w:rsidR="00B855FC" w:rsidRPr="0026580A" w:rsidRDefault="007635EA" w:rsidP="00DE4092">
            <w:pPr>
              <w:keepNext/>
              <w:rPr>
                <w:i/>
                <w:sz w:val="18"/>
                <w:szCs w:val="18"/>
                <w:lang w:val="fr-FR"/>
              </w:rPr>
            </w:pPr>
            <w:r w:rsidRPr="0026580A">
              <w:rPr>
                <w:i/>
                <w:sz w:val="18"/>
                <w:szCs w:val="18"/>
                <w:lang w:val="fr-FR"/>
              </w:rPr>
              <w:t xml:space="preserve">Le </w:t>
            </w:r>
            <w:r w:rsidR="008A1516" w:rsidRPr="0026580A">
              <w:rPr>
                <w:i/>
                <w:sz w:val="18"/>
                <w:szCs w:val="18"/>
                <w:lang w:val="fr-FR"/>
              </w:rPr>
              <w:t>paragraphe 7</w:t>
            </w:r>
            <w:r w:rsidRPr="0026580A">
              <w:rPr>
                <w:i/>
                <w:sz w:val="18"/>
                <w:szCs w:val="18"/>
                <w:lang w:val="fr-FR"/>
              </w:rPr>
              <w:t xml:space="preserve"> doit être modifié comme suit</w:t>
            </w:r>
            <w:r w:rsidR="00B129D9" w:rsidRPr="0026580A">
              <w:rPr>
                <w:i/>
                <w:sz w:val="18"/>
                <w:szCs w:val="18"/>
                <w:lang w:val="fr-FR"/>
              </w:rPr>
              <w:t> :</w:t>
            </w:r>
            <w:r w:rsidR="00DE4092" w:rsidRPr="0026580A">
              <w:rPr>
                <w:i/>
                <w:sz w:val="18"/>
                <w:szCs w:val="18"/>
                <w:lang w:val="fr-FR"/>
              </w:rPr>
              <w:t xml:space="preserve"> “</w:t>
            </w:r>
            <w:r w:rsidRPr="0026580A">
              <w:rPr>
                <w:i/>
                <w:sz w:val="18"/>
                <w:szCs w:val="18"/>
                <w:lang w:val="fr-FR"/>
              </w:rPr>
              <w:t>L</w:t>
            </w:r>
            <w:r w:rsidR="00B129D9" w:rsidRPr="0026580A">
              <w:rPr>
                <w:i/>
                <w:sz w:val="18"/>
                <w:szCs w:val="18"/>
                <w:lang w:val="fr-FR"/>
              </w:rPr>
              <w:t>’</w:t>
            </w:r>
            <w:r w:rsidR="008A1516" w:rsidRPr="0026580A">
              <w:rPr>
                <w:i/>
                <w:sz w:val="18"/>
                <w:szCs w:val="18"/>
                <w:lang w:val="fr-FR"/>
              </w:rPr>
              <w:t>article 1</w:t>
            </w:r>
            <w:r w:rsidRPr="0026580A">
              <w:rPr>
                <w:i/>
                <w:sz w:val="18"/>
                <w:szCs w:val="18"/>
                <w:lang w:val="fr-FR"/>
              </w:rPr>
              <w:t>4.1)b) de l</w:t>
            </w:r>
            <w:r w:rsidR="00B129D9" w:rsidRPr="0026580A">
              <w:rPr>
                <w:i/>
                <w:sz w:val="18"/>
                <w:szCs w:val="18"/>
                <w:lang w:val="fr-FR"/>
              </w:rPr>
              <w:t>’</w:t>
            </w:r>
            <w:r w:rsidRPr="0026580A">
              <w:rPr>
                <w:i/>
                <w:sz w:val="18"/>
                <w:szCs w:val="18"/>
                <w:lang w:val="fr-FR"/>
              </w:rPr>
              <w:t xml:space="preserve">Acte </w:t>
            </w:r>
            <w:r w:rsidR="008A1516" w:rsidRPr="0026580A">
              <w:rPr>
                <w:i/>
                <w:sz w:val="18"/>
                <w:szCs w:val="18"/>
                <w:lang w:val="fr-FR"/>
              </w:rPr>
              <w:t>de 1991</w:t>
            </w:r>
            <w:r w:rsidRPr="0026580A">
              <w:rPr>
                <w:i/>
                <w:sz w:val="18"/>
                <w:szCs w:val="18"/>
                <w:lang w:val="fr-FR"/>
              </w:rPr>
              <w:t xml:space="preserve"> de la </w:t>
            </w:r>
            <w:r w:rsidR="00B129D9" w:rsidRPr="0026580A">
              <w:rPr>
                <w:i/>
                <w:sz w:val="18"/>
                <w:szCs w:val="18"/>
                <w:lang w:val="fr-FR"/>
              </w:rPr>
              <w:t>Convention UPOV</w:t>
            </w:r>
            <w:r w:rsidRPr="0026580A">
              <w:rPr>
                <w:i/>
                <w:sz w:val="18"/>
                <w:szCs w:val="18"/>
                <w:lang w:val="fr-FR"/>
              </w:rPr>
              <w:t xml:space="preserve"> prévoit en outre que </w:t>
            </w:r>
            <w:r w:rsidR="00B129D9" w:rsidRPr="0026580A">
              <w:rPr>
                <w:i/>
                <w:sz w:val="18"/>
                <w:szCs w:val="18"/>
                <w:lang w:val="fr-FR"/>
              </w:rPr>
              <w:t>‘</w:t>
            </w:r>
            <w:r w:rsidRPr="0026580A">
              <w:rPr>
                <w:i/>
                <w:sz w:val="18"/>
                <w:szCs w:val="18"/>
                <w:lang w:val="fr-FR"/>
              </w:rPr>
              <w:t>[l]</w:t>
            </w:r>
            <w:r w:rsidR="00B129D9" w:rsidRPr="0026580A">
              <w:rPr>
                <w:i/>
                <w:sz w:val="18"/>
                <w:szCs w:val="18"/>
                <w:lang w:val="fr-FR"/>
              </w:rPr>
              <w:t>’</w:t>
            </w:r>
            <w:r w:rsidRPr="0026580A">
              <w:rPr>
                <w:i/>
                <w:sz w:val="18"/>
                <w:szCs w:val="18"/>
                <w:lang w:val="fr-FR"/>
              </w:rPr>
              <w:t>obtenteur peut subordonner son autorisation à des conditions et à des limitations</w:t>
            </w:r>
            <w:r w:rsidR="00B129D9" w:rsidRPr="0026580A">
              <w:rPr>
                <w:i/>
                <w:sz w:val="18"/>
                <w:szCs w:val="18"/>
                <w:lang w:val="fr-FR"/>
              </w:rPr>
              <w:t>’</w:t>
            </w:r>
            <w:r w:rsidRPr="0026580A">
              <w:rPr>
                <w:i/>
                <w:sz w:val="18"/>
                <w:szCs w:val="18"/>
                <w:lang w:val="fr-FR"/>
              </w:rPr>
              <w:t xml:space="preserve">.  Par conséquent, sous réserve des </w:t>
            </w:r>
            <w:r w:rsidR="008A1516" w:rsidRPr="0026580A">
              <w:rPr>
                <w:i/>
                <w:sz w:val="18"/>
                <w:szCs w:val="18"/>
                <w:lang w:val="fr-FR"/>
              </w:rPr>
              <w:t>articles 1</w:t>
            </w:r>
            <w:r w:rsidRPr="0026580A">
              <w:rPr>
                <w:i/>
                <w:sz w:val="18"/>
                <w:szCs w:val="18"/>
                <w:lang w:val="fr-FR"/>
              </w:rPr>
              <w:t xml:space="preserve">5 et 16, on entend également par </w:t>
            </w:r>
            <w:r w:rsidR="00B129D9" w:rsidRPr="0026580A">
              <w:rPr>
                <w:i/>
                <w:sz w:val="18"/>
                <w:szCs w:val="18"/>
                <w:lang w:val="fr-FR"/>
              </w:rPr>
              <w:t>‘</w:t>
            </w:r>
            <w:r w:rsidRPr="0026580A">
              <w:rPr>
                <w:i/>
                <w:sz w:val="18"/>
                <w:szCs w:val="18"/>
                <w:lang w:val="fr-FR"/>
              </w:rPr>
              <w:t>utilisation non autorisée</w:t>
            </w:r>
            <w:r w:rsidR="00B129D9" w:rsidRPr="0026580A">
              <w:rPr>
                <w:i/>
                <w:sz w:val="18"/>
                <w:szCs w:val="18"/>
                <w:lang w:val="fr-FR"/>
              </w:rPr>
              <w:t>’</w:t>
            </w:r>
            <w:r w:rsidRPr="0026580A">
              <w:rPr>
                <w:i/>
                <w:sz w:val="18"/>
                <w:szCs w:val="18"/>
                <w:lang w:val="fr-FR"/>
              </w:rPr>
              <w:t xml:space="preserve"> les actes mentionnés à l</w:t>
            </w:r>
            <w:r w:rsidR="00B129D9" w:rsidRPr="0026580A">
              <w:rPr>
                <w:i/>
                <w:sz w:val="18"/>
                <w:szCs w:val="18"/>
                <w:lang w:val="fr-FR"/>
              </w:rPr>
              <w:t>’</w:t>
            </w:r>
            <w:r w:rsidR="008A1516" w:rsidRPr="0026580A">
              <w:rPr>
                <w:i/>
                <w:sz w:val="18"/>
                <w:szCs w:val="18"/>
                <w:lang w:val="fr-FR"/>
              </w:rPr>
              <w:t>article 1</w:t>
            </w:r>
            <w:r w:rsidRPr="0026580A">
              <w:rPr>
                <w:i/>
                <w:sz w:val="18"/>
                <w:szCs w:val="18"/>
                <w:lang w:val="fr-FR"/>
              </w:rPr>
              <w:t xml:space="preserve">4.1)a)i) à vii) </w:t>
            </w:r>
            <w:r w:rsidRPr="0026580A">
              <w:rPr>
                <w:i/>
                <w:sz w:val="18"/>
                <w:szCs w:val="18"/>
                <w:highlight w:val="lightGray"/>
                <w:u w:val="single"/>
                <w:lang w:val="fr-FR"/>
              </w:rPr>
              <w:t>et les actes pertinents</w:t>
            </w:r>
            <w:r w:rsidRPr="0026580A">
              <w:rPr>
                <w:i/>
                <w:sz w:val="18"/>
                <w:szCs w:val="18"/>
                <w:lang w:val="fr-FR"/>
              </w:rPr>
              <w:t xml:space="preserve"> qui ne sont pas accomplis conformément aux conditions et limitations définies par l</w:t>
            </w:r>
            <w:r w:rsidR="00B129D9" w:rsidRPr="0026580A">
              <w:rPr>
                <w:i/>
                <w:sz w:val="18"/>
                <w:szCs w:val="18"/>
                <w:lang w:val="fr-FR"/>
              </w:rPr>
              <w:t>’</w:t>
            </w:r>
            <w:r w:rsidRPr="0026580A">
              <w:rPr>
                <w:i/>
                <w:sz w:val="18"/>
                <w:szCs w:val="18"/>
                <w:lang w:val="fr-FR"/>
              </w:rPr>
              <w:t>obtenteur.</w:t>
            </w:r>
          </w:p>
          <w:p w:rsidR="00B855FC" w:rsidRPr="0026580A" w:rsidRDefault="00B855FC" w:rsidP="00DE4092">
            <w:pPr>
              <w:keepNext/>
              <w:rPr>
                <w:i/>
                <w:sz w:val="18"/>
                <w:szCs w:val="18"/>
                <w:lang w:val="fr-FR"/>
              </w:rPr>
            </w:pPr>
          </w:p>
          <w:p w:rsidR="00B855FC" w:rsidRPr="0026580A" w:rsidRDefault="00DE4092" w:rsidP="00DE4092">
            <w:pPr>
              <w:keepNext/>
              <w:rPr>
                <w:i/>
                <w:sz w:val="18"/>
                <w:szCs w:val="18"/>
                <w:lang w:val="fr-FR"/>
              </w:rPr>
            </w:pPr>
            <w:r w:rsidRPr="0026580A">
              <w:rPr>
                <w:i/>
                <w:sz w:val="18"/>
                <w:szCs w:val="18"/>
                <w:lang w:val="fr-FR"/>
              </w:rPr>
              <w:t>“</w:t>
            </w:r>
            <w:r w:rsidR="00187CB9" w:rsidRPr="0026580A">
              <w:rPr>
                <w:i/>
                <w:sz w:val="18"/>
                <w:szCs w:val="18"/>
                <w:highlight w:val="lightGray"/>
                <w:u w:val="single"/>
                <w:lang w:val="fr-FR"/>
              </w:rPr>
              <w:t>Par exemple, si l</w:t>
            </w:r>
            <w:r w:rsidR="00B129D9" w:rsidRPr="0026580A">
              <w:rPr>
                <w:i/>
                <w:sz w:val="18"/>
                <w:szCs w:val="18"/>
                <w:highlight w:val="lightGray"/>
                <w:u w:val="single"/>
                <w:lang w:val="fr-FR"/>
              </w:rPr>
              <w:t>’</w:t>
            </w:r>
            <w:r w:rsidR="00187CB9" w:rsidRPr="0026580A">
              <w:rPr>
                <w:i/>
                <w:sz w:val="18"/>
                <w:szCs w:val="18"/>
                <w:highlight w:val="lightGray"/>
                <w:u w:val="single"/>
                <w:lang w:val="fr-FR"/>
              </w:rPr>
              <w:t>obtenteur subordonne l</w:t>
            </w:r>
            <w:r w:rsidR="00B129D9" w:rsidRPr="0026580A">
              <w:rPr>
                <w:i/>
                <w:sz w:val="18"/>
                <w:szCs w:val="18"/>
                <w:highlight w:val="lightGray"/>
                <w:u w:val="single"/>
                <w:lang w:val="fr-FR"/>
              </w:rPr>
              <w:t>’</w:t>
            </w:r>
            <w:r w:rsidR="00187CB9" w:rsidRPr="0026580A">
              <w:rPr>
                <w:i/>
                <w:sz w:val="18"/>
                <w:szCs w:val="18"/>
                <w:highlight w:val="lightGray"/>
                <w:u w:val="single"/>
                <w:lang w:val="fr-FR"/>
              </w:rPr>
              <w:t>autorisation de son droit sur le matériel de reproduction ou de multiplication à des conditions et à des limitations relatives à la production de produit de récolte, la production de produit de récolte constituerait une utilisation non autorisée.</w:t>
            </w:r>
            <w:r w:rsidRPr="0026580A">
              <w:rPr>
                <w:i/>
                <w:sz w:val="18"/>
                <w:szCs w:val="18"/>
                <w:lang w:val="fr-FR"/>
              </w:rPr>
              <w:t>”</w:t>
            </w:r>
          </w:p>
          <w:p w:rsidR="00DE4092" w:rsidRPr="00F11E6B" w:rsidRDefault="00DE4092" w:rsidP="00F802A0">
            <w:pPr>
              <w:keepNext/>
              <w:keepLines/>
              <w:rPr>
                <w:sz w:val="8"/>
                <w:lang w:val="fr-FR"/>
              </w:rPr>
            </w:pPr>
          </w:p>
        </w:tc>
      </w:tr>
    </w:tbl>
    <w:p w:rsidR="00B855FC" w:rsidRDefault="00B855FC" w:rsidP="00DE4092">
      <w:pPr>
        <w:rPr>
          <w:lang w:val="fr-FR"/>
        </w:rPr>
      </w:pPr>
    </w:p>
    <w:p w:rsidR="00531177" w:rsidRPr="001253BA" w:rsidRDefault="00531177" w:rsidP="00531177">
      <w:pPr>
        <w:rPr>
          <w:lang w:val="fr-CH"/>
        </w:rPr>
      </w:pPr>
    </w:p>
    <w:tbl>
      <w:tblPr>
        <w:tblStyle w:val="TableGrid"/>
        <w:tblW w:w="0" w:type="auto"/>
        <w:tblLook w:val="04A0" w:firstRow="1" w:lastRow="0" w:firstColumn="1" w:lastColumn="0" w:noHBand="0" w:noVBand="1"/>
      </w:tblPr>
      <w:tblGrid>
        <w:gridCol w:w="9629"/>
      </w:tblGrid>
      <w:tr w:rsidR="00531177" w:rsidRPr="00840B4C" w:rsidTr="001253BA">
        <w:tc>
          <w:tcPr>
            <w:tcW w:w="9629" w:type="dxa"/>
            <w:tcBorders>
              <w:bottom w:val="single" w:sz="4" w:space="0" w:color="auto"/>
            </w:tcBorders>
            <w:shd w:val="clear" w:color="auto" w:fill="F2F2F2" w:themeFill="background1" w:themeFillShade="F2"/>
          </w:tcPr>
          <w:p w:rsidR="00B855FC" w:rsidRDefault="00B855FC" w:rsidP="001253BA">
            <w:pPr>
              <w:keepNext/>
              <w:keepLines/>
              <w:rPr>
                <w:sz w:val="10"/>
                <w:szCs w:val="10"/>
                <w:lang w:val="fr-CH"/>
              </w:rPr>
            </w:pPr>
          </w:p>
          <w:p w:rsidR="00B855FC" w:rsidRDefault="000528B6" w:rsidP="001253BA">
            <w:pPr>
              <w:keepNext/>
              <w:keepLines/>
              <w:rPr>
                <w:sz w:val="18"/>
                <w:szCs w:val="18"/>
                <w:lang w:val="fr-CH"/>
              </w:rPr>
            </w:pPr>
            <w:r>
              <w:rPr>
                <w:sz w:val="18"/>
                <w:szCs w:val="18"/>
                <w:u w:val="single"/>
                <w:lang w:val="fr-FR"/>
              </w:rPr>
              <w:t>Propositions de l</w:t>
            </w:r>
            <w:r w:rsidR="00B129D9">
              <w:rPr>
                <w:sz w:val="18"/>
                <w:szCs w:val="18"/>
                <w:u w:val="single"/>
                <w:lang w:val="fr-FR"/>
              </w:rPr>
              <w:t>’</w:t>
            </w:r>
            <w:r w:rsidR="00531177" w:rsidRPr="000528B6">
              <w:rPr>
                <w:sz w:val="18"/>
                <w:szCs w:val="18"/>
                <w:u w:val="single"/>
                <w:lang w:val="fr-CH"/>
              </w:rPr>
              <w:t>AIPH</w:t>
            </w:r>
            <w:r w:rsidR="00531177" w:rsidRPr="00F802A0">
              <w:rPr>
                <w:rStyle w:val="EndnoteReference"/>
                <w:b/>
                <w:sz w:val="18"/>
                <w:szCs w:val="18"/>
              </w:rPr>
              <w:endnoteReference w:id="16"/>
            </w:r>
          </w:p>
          <w:p w:rsidR="00B855FC" w:rsidRDefault="00B855FC" w:rsidP="001253BA">
            <w:pPr>
              <w:keepNext/>
              <w:keepLines/>
              <w:rPr>
                <w:sz w:val="18"/>
                <w:szCs w:val="18"/>
                <w:lang w:val="fr-CH"/>
              </w:rPr>
            </w:pPr>
          </w:p>
          <w:p w:rsidR="00B855FC" w:rsidRDefault="000528B6" w:rsidP="001253BA">
            <w:pPr>
              <w:keepNext/>
              <w:keepLines/>
              <w:rPr>
                <w:sz w:val="18"/>
                <w:szCs w:val="18"/>
                <w:lang w:val="fr-CH"/>
              </w:rPr>
            </w:pPr>
            <w:r w:rsidRPr="000528B6">
              <w:rPr>
                <w:sz w:val="18"/>
                <w:szCs w:val="18"/>
                <w:lang w:val="fr-CH"/>
              </w:rPr>
              <w:t>S</w:t>
            </w:r>
            <w:r w:rsidR="00B129D9">
              <w:rPr>
                <w:sz w:val="18"/>
                <w:szCs w:val="18"/>
                <w:lang w:val="fr-CH"/>
              </w:rPr>
              <w:t>’</w:t>
            </w:r>
            <w:r w:rsidRPr="000528B6">
              <w:rPr>
                <w:sz w:val="18"/>
                <w:szCs w:val="18"/>
                <w:lang w:val="fr-CH"/>
              </w:rPr>
              <w:t>agissant du paragraphe </w:t>
            </w:r>
            <w:r>
              <w:rPr>
                <w:sz w:val="18"/>
                <w:szCs w:val="18"/>
                <w:lang w:val="fr-CH"/>
              </w:rPr>
              <w:t>7</w:t>
            </w:r>
            <w:r w:rsidRPr="000528B6">
              <w:rPr>
                <w:sz w:val="18"/>
                <w:szCs w:val="18"/>
                <w:lang w:val="fr-CH"/>
              </w:rPr>
              <w:t>, l</w:t>
            </w:r>
            <w:r w:rsidR="00B129D9">
              <w:rPr>
                <w:sz w:val="18"/>
                <w:szCs w:val="18"/>
                <w:lang w:val="fr-CH"/>
              </w:rPr>
              <w:t>’</w:t>
            </w:r>
            <w:r w:rsidRPr="000528B6">
              <w:rPr>
                <w:sz w:val="18"/>
                <w:szCs w:val="18"/>
                <w:lang w:val="fr-CH"/>
              </w:rPr>
              <w:t xml:space="preserve">AIPH </w:t>
            </w:r>
            <w:r w:rsidRPr="000528B6">
              <w:rPr>
                <w:sz w:val="18"/>
                <w:lang w:val="fr-CH"/>
              </w:rPr>
              <w:t>a formulé l</w:t>
            </w:r>
            <w:r w:rsidR="00B129D9">
              <w:rPr>
                <w:sz w:val="18"/>
                <w:lang w:val="fr-CH"/>
              </w:rPr>
              <w:t>’</w:t>
            </w:r>
            <w:r w:rsidRPr="000528B6">
              <w:rPr>
                <w:sz w:val="18"/>
                <w:lang w:val="fr-CH"/>
              </w:rPr>
              <w:t xml:space="preserve">observation </w:t>
            </w:r>
            <w:r>
              <w:rPr>
                <w:sz w:val="18"/>
                <w:lang w:val="fr-CH"/>
              </w:rPr>
              <w:t xml:space="preserve">générale </w:t>
            </w:r>
            <w:r w:rsidRPr="000528B6">
              <w:rPr>
                <w:sz w:val="18"/>
                <w:lang w:val="fr-CH"/>
              </w:rPr>
              <w:t>ci</w:t>
            </w:r>
            <w:r w:rsidR="008F05A1">
              <w:rPr>
                <w:sz w:val="18"/>
                <w:lang w:val="fr-CH"/>
              </w:rPr>
              <w:noBreakHyphen/>
            </w:r>
            <w:r w:rsidRPr="000528B6">
              <w:rPr>
                <w:sz w:val="18"/>
                <w:lang w:val="fr-CH"/>
              </w:rPr>
              <w:t>après</w:t>
            </w:r>
            <w:r w:rsidR="00B129D9">
              <w:rPr>
                <w:sz w:val="18"/>
                <w:szCs w:val="18"/>
                <w:lang w:val="fr-CH"/>
              </w:rPr>
              <w:t> :</w:t>
            </w:r>
          </w:p>
          <w:p w:rsidR="00B855FC" w:rsidRDefault="00B855FC" w:rsidP="001253BA">
            <w:pPr>
              <w:keepNext/>
              <w:keepLines/>
              <w:rPr>
                <w:sz w:val="18"/>
                <w:szCs w:val="18"/>
                <w:lang w:val="fr-CH"/>
              </w:rPr>
            </w:pPr>
          </w:p>
          <w:p w:rsidR="00B855FC" w:rsidRDefault="00531177" w:rsidP="001253BA">
            <w:pPr>
              <w:keepNext/>
              <w:keepLines/>
              <w:rPr>
                <w:sz w:val="18"/>
                <w:szCs w:val="18"/>
                <w:lang w:val="fr-CH"/>
              </w:rPr>
            </w:pPr>
            <w:r w:rsidRPr="00750793">
              <w:rPr>
                <w:sz w:val="18"/>
                <w:szCs w:val="18"/>
                <w:lang w:val="fr-CH"/>
              </w:rPr>
              <w:t>“</w:t>
            </w:r>
            <w:r w:rsidR="000528B6" w:rsidRPr="00750793">
              <w:rPr>
                <w:sz w:val="18"/>
                <w:szCs w:val="18"/>
                <w:lang w:val="fr-CH"/>
              </w:rPr>
              <w:t>pour</w:t>
            </w:r>
            <w:r w:rsidRPr="00750793">
              <w:rPr>
                <w:sz w:val="18"/>
                <w:szCs w:val="18"/>
                <w:lang w:val="fr-CH"/>
              </w:rPr>
              <w:t xml:space="preserve"> facilit</w:t>
            </w:r>
            <w:r w:rsidR="000528B6" w:rsidRPr="00750793">
              <w:rPr>
                <w:sz w:val="18"/>
                <w:szCs w:val="18"/>
                <w:lang w:val="fr-CH"/>
              </w:rPr>
              <w:t>er</w:t>
            </w:r>
            <w:r w:rsidRPr="00750793">
              <w:rPr>
                <w:sz w:val="18"/>
                <w:szCs w:val="18"/>
                <w:lang w:val="fr-CH"/>
              </w:rPr>
              <w:t xml:space="preserve"> </w:t>
            </w:r>
            <w:r w:rsidR="000528B6" w:rsidRPr="00750793">
              <w:rPr>
                <w:sz w:val="18"/>
                <w:szCs w:val="18"/>
                <w:lang w:val="fr-CH"/>
              </w:rPr>
              <w:t>les</w:t>
            </w:r>
            <w:r w:rsidRPr="00750793">
              <w:rPr>
                <w:sz w:val="18"/>
                <w:szCs w:val="18"/>
                <w:lang w:val="fr-CH"/>
              </w:rPr>
              <w:t xml:space="preserve"> discussions</w:t>
            </w:r>
            <w:r w:rsidR="00B129D9">
              <w:rPr>
                <w:sz w:val="18"/>
                <w:szCs w:val="18"/>
                <w:lang w:val="fr-CH"/>
              </w:rPr>
              <w:t> :</w:t>
            </w:r>
          </w:p>
          <w:p w:rsidR="00B855FC" w:rsidRDefault="000528B6" w:rsidP="001253BA">
            <w:pPr>
              <w:keepNext/>
              <w:keepLines/>
              <w:rPr>
                <w:sz w:val="18"/>
                <w:szCs w:val="18"/>
                <w:lang w:val="fr-CH"/>
              </w:rPr>
            </w:pPr>
            <w:r w:rsidRPr="000528B6">
              <w:rPr>
                <w:sz w:val="18"/>
                <w:szCs w:val="18"/>
                <w:lang w:val="fr-CH"/>
              </w:rPr>
              <w:t xml:space="preserve">Que veut </w:t>
            </w:r>
            <w:r w:rsidR="00531177" w:rsidRPr="000528B6">
              <w:rPr>
                <w:sz w:val="18"/>
                <w:szCs w:val="18"/>
                <w:lang w:val="fr-CH"/>
              </w:rPr>
              <w:t>exact</w:t>
            </w:r>
            <w:r w:rsidRPr="000528B6">
              <w:rPr>
                <w:sz w:val="18"/>
                <w:szCs w:val="18"/>
                <w:lang w:val="fr-CH"/>
              </w:rPr>
              <w:t xml:space="preserve">ement dire le </w:t>
            </w:r>
            <w:r w:rsidR="00531177" w:rsidRPr="000528B6">
              <w:rPr>
                <w:sz w:val="18"/>
                <w:szCs w:val="18"/>
                <w:lang w:val="fr-CH"/>
              </w:rPr>
              <w:t>Jap</w:t>
            </w:r>
            <w:r w:rsidRPr="000528B6">
              <w:rPr>
                <w:sz w:val="18"/>
                <w:szCs w:val="18"/>
                <w:lang w:val="fr-CH"/>
              </w:rPr>
              <w:t>o</w:t>
            </w:r>
            <w:r w:rsidR="00531177" w:rsidRPr="000528B6">
              <w:rPr>
                <w:sz w:val="18"/>
                <w:szCs w:val="18"/>
                <w:lang w:val="fr-CH"/>
              </w:rPr>
              <w:t xml:space="preserve">n </w:t>
            </w:r>
            <w:r>
              <w:rPr>
                <w:sz w:val="18"/>
                <w:szCs w:val="18"/>
                <w:lang w:val="fr-CH"/>
              </w:rPr>
              <w:t xml:space="preserve">par </w:t>
            </w:r>
            <w:r w:rsidR="00531177" w:rsidRPr="000528B6">
              <w:rPr>
                <w:sz w:val="18"/>
                <w:szCs w:val="18"/>
                <w:lang w:val="fr-CH"/>
              </w:rPr>
              <w:t>“</w:t>
            </w:r>
            <w:r w:rsidRPr="000528B6">
              <w:rPr>
                <w:sz w:val="18"/>
                <w:szCs w:val="18"/>
                <w:lang w:val="fr-CH"/>
              </w:rPr>
              <w:t>les</w:t>
            </w:r>
            <w:r w:rsidR="00531177" w:rsidRPr="000528B6">
              <w:rPr>
                <w:sz w:val="18"/>
                <w:szCs w:val="18"/>
                <w:lang w:val="fr-CH"/>
              </w:rPr>
              <w:t xml:space="preserve"> act</w:t>
            </w:r>
            <w:r w:rsidRPr="000528B6">
              <w:rPr>
                <w:sz w:val="18"/>
                <w:szCs w:val="18"/>
                <w:lang w:val="fr-CH"/>
              </w:rPr>
              <w:t>e</w:t>
            </w:r>
            <w:r w:rsidR="00531177" w:rsidRPr="000528B6">
              <w:rPr>
                <w:sz w:val="18"/>
                <w:szCs w:val="18"/>
                <w:lang w:val="fr-CH"/>
              </w:rPr>
              <w:t>s</w:t>
            </w:r>
            <w:r w:rsidRPr="000528B6">
              <w:rPr>
                <w:sz w:val="18"/>
                <w:szCs w:val="18"/>
                <w:lang w:val="fr-CH"/>
              </w:rPr>
              <w:t xml:space="preserve"> pertinents</w:t>
            </w:r>
            <w:r w:rsidR="00B129D9">
              <w:rPr>
                <w:sz w:val="18"/>
                <w:szCs w:val="18"/>
                <w:lang w:val="fr-CH"/>
              </w:rPr>
              <w:t>’</w:t>
            </w:r>
            <w:r w:rsidR="00531177" w:rsidRPr="000528B6">
              <w:rPr>
                <w:sz w:val="18"/>
                <w:szCs w:val="18"/>
                <w:lang w:val="fr-CH"/>
              </w:rPr>
              <w:t xml:space="preserve">? </w:t>
            </w:r>
            <w:r w:rsidR="00750793">
              <w:rPr>
                <w:sz w:val="18"/>
                <w:szCs w:val="18"/>
                <w:lang w:val="fr-CH"/>
              </w:rPr>
              <w:t xml:space="preserve"> </w:t>
            </w:r>
            <w:r w:rsidR="00750793" w:rsidRPr="00750793">
              <w:rPr>
                <w:sz w:val="18"/>
                <w:szCs w:val="18"/>
                <w:lang w:val="fr-CH"/>
              </w:rPr>
              <w:t>Cela renvoie</w:t>
            </w:r>
            <w:r w:rsidR="008F05A1">
              <w:rPr>
                <w:sz w:val="18"/>
                <w:szCs w:val="18"/>
                <w:lang w:val="fr-CH"/>
              </w:rPr>
              <w:noBreakHyphen/>
            </w:r>
            <w:r w:rsidR="00750793" w:rsidRPr="00750793">
              <w:rPr>
                <w:sz w:val="18"/>
                <w:szCs w:val="18"/>
                <w:lang w:val="fr-CH"/>
              </w:rPr>
              <w:t>t</w:t>
            </w:r>
            <w:r w:rsidR="008F05A1">
              <w:rPr>
                <w:sz w:val="18"/>
                <w:szCs w:val="18"/>
                <w:lang w:val="fr-CH"/>
              </w:rPr>
              <w:noBreakHyphen/>
            </w:r>
            <w:r w:rsidR="00750793" w:rsidRPr="00750793">
              <w:rPr>
                <w:sz w:val="18"/>
                <w:szCs w:val="18"/>
                <w:lang w:val="fr-CH"/>
              </w:rPr>
              <w:t>il à l</w:t>
            </w:r>
            <w:r w:rsidR="00B129D9">
              <w:rPr>
                <w:sz w:val="18"/>
                <w:szCs w:val="18"/>
                <w:lang w:val="fr-CH"/>
              </w:rPr>
              <w:t>’</w:t>
            </w:r>
            <w:r w:rsidR="00B855FC" w:rsidRPr="00750793">
              <w:rPr>
                <w:sz w:val="18"/>
                <w:szCs w:val="18"/>
                <w:lang w:val="fr-CH"/>
              </w:rPr>
              <w:t>article</w:t>
            </w:r>
            <w:r w:rsidR="00B855FC">
              <w:rPr>
                <w:sz w:val="18"/>
                <w:szCs w:val="18"/>
                <w:lang w:val="fr-CH"/>
              </w:rPr>
              <w:t> </w:t>
            </w:r>
            <w:r w:rsidR="00B855FC" w:rsidRPr="00750793">
              <w:rPr>
                <w:sz w:val="18"/>
                <w:szCs w:val="18"/>
                <w:lang w:val="fr-CH"/>
              </w:rPr>
              <w:t>1</w:t>
            </w:r>
            <w:r w:rsidR="00531177" w:rsidRPr="00750793">
              <w:rPr>
                <w:sz w:val="18"/>
                <w:szCs w:val="18"/>
                <w:lang w:val="fr-CH"/>
              </w:rPr>
              <w:t>4</w:t>
            </w:r>
            <w:r w:rsidR="00750793" w:rsidRPr="00750793">
              <w:rPr>
                <w:sz w:val="18"/>
                <w:szCs w:val="18"/>
                <w:lang w:val="fr-CH"/>
              </w:rPr>
              <w:t>.</w:t>
            </w:r>
            <w:r w:rsidR="00531177" w:rsidRPr="00750793">
              <w:rPr>
                <w:sz w:val="18"/>
                <w:szCs w:val="18"/>
                <w:lang w:val="fr-CH"/>
              </w:rPr>
              <w:t>1</w:t>
            </w:r>
            <w:r w:rsidR="00750793" w:rsidRPr="00750793">
              <w:rPr>
                <w:sz w:val="18"/>
                <w:szCs w:val="18"/>
                <w:lang w:val="fr-CH"/>
              </w:rPr>
              <w:t>)</w:t>
            </w:r>
            <w:r w:rsidR="00531177" w:rsidRPr="00750793">
              <w:rPr>
                <w:sz w:val="18"/>
                <w:szCs w:val="18"/>
                <w:lang w:val="fr-CH"/>
              </w:rPr>
              <w:t>b</w:t>
            </w:r>
            <w:r w:rsidR="00750793" w:rsidRPr="00750793">
              <w:rPr>
                <w:sz w:val="18"/>
                <w:szCs w:val="18"/>
                <w:lang w:val="fr-CH"/>
              </w:rPr>
              <w:t xml:space="preserve">) de la </w:t>
            </w:r>
            <w:r w:rsidR="00B129D9">
              <w:rPr>
                <w:sz w:val="18"/>
                <w:szCs w:val="18"/>
                <w:lang w:val="fr-CH"/>
              </w:rPr>
              <w:t>Convention UPOV</w:t>
            </w:r>
            <w:r w:rsidR="00531177" w:rsidRPr="00750793">
              <w:rPr>
                <w:sz w:val="18"/>
                <w:szCs w:val="18"/>
                <w:lang w:val="fr-CH"/>
              </w:rPr>
              <w:t xml:space="preserve"> (</w:t>
            </w:r>
            <w:r w:rsidR="00750793" w:rsidRPr="00750793">
              <w:rPr>
                <w:sz w:val="18"/>
                <w:szCs w:val="18"/>
                <w:lang w:val="fr-CH"/>
              </w:rPr>
              <w:t>L</w:t>
            </w:r>
            <w:r w:rsidR="00B129D9">
              <w:rPr>
                <w:sz w:val="18"/>
                <w:szCs w:val="18"/>
                <w:lang w:val="fr-CH"/>
              </w:rPr>
              <w:t>’</w:t>
            </w:r>
            <w:r w:rsidR="00750793" w:rsidRPr="00750793">
              <w:rPr>
                <w:sz w:val="18"/>
                <w:szCs w:val="18"/>
                <w:lang w:val="fr-CH"/>
              </w:rPr>
              <w:t>obtenteur peut subordonner son autorisation à des conditions et à des limitations</w:t>
            </w:r>
            <w:r w:rsidR="00531177" w:rsidRPr="00750793">
              <w:rPr>
                <w:sz w:val="18"/>
                <w:szCs w:val="18"/>
                <w:lang w:val="fr-CH"/>
              </w:rPr>
              <w:t xml:space="preserve">)? </w:t>
            </w:r>
            <w:r w:rsidR="00750793" w:rsidRPr="00750793">
              <w:rPr>
                <w:sz w:val="18"/>
                <w:szCs w:val="18"/>
                <w:lang w:val="fr-CH"/>
              </w:rPr>
              <w:t xml:space="preserve"> Si tel est le cas</w:t>
            </w:r>
            <w:r w:rsidR="00531177" w:rsidRPr="00750793">
              <w:rPr>
                <w:sz w:val="18"/>
                <w:szCs w:val="18"/>
                <w:lang w:val="fr-CH"/>
              </w:rPr>
              <w:t xml:space="preserve">, </w:t>
            </w:r>
            <w:r w:rsidR="00750793" w:rsidRPr="00750793">
              <w:rPr>
                <w:sz w:val="18"/>
                <w:szCs w:val="18"/>
                <w:lang w:val="fr-CH"/>
              </w:rPr>
              <w:t xml:space="preserve">cela pourrait </w:t>
            </w:r>
            <w:r w:rsidR="00750793">
              <w:rPr>
                <w:sz w:val="18"/>
                <w:szCs w:val="18"/>
                <w:lang w:val="fr-CH"/>
              </w:rPr>
              <w:t>être précisé par un renvoi express</w:t>
            </w:r>
            <w:r w:rsidR="00531177" w:rsidRPr="00750793">
              <w:rPr>
                <w:sz w:val="18"/>
                <w:szCs w:val="18"/>
                <w:lang w:val="fr-CH"/>
              </w:rPr>
              <w:t xml:space="preserve"> </w:t>
            </w:r>
            <w:r w:rsidR="00750793">
              <w:rPr>
                <w:sz w:val="18"/>
                <w:szCs w:val="18"/>
                <w:lang w:val="fr-CH"/>
              </w:rPr>
              <w:t>à l</w:t>
            </w:r>
            <w:r w:rsidR="00B129D9">
              <w:rPr>
                <w:sz w:val="18"/>
                <w:szCs w:val="18"/>
                <w:lang w:val="fr-CH"/>
              </w:rPr>
              <w:t>’</w:t>
            </w:r>
            <w:r w:rsidR="00B855FC">
              <w:rPr>
                <w:sz w:val="18"/>
                <w:szCs w:val="18"/>
                <w:lang w:val="fr-CH"/>
              </w:rPr>
              <w:t>article 1</w:t>
            </w:r>
            <w:r w:rsidR="00750793">
              <w:rPr>
                <w:sz w:val="18"/>
                <w:szCs w:val="18"/>
                <w:lang w:val="fr-CH"/>
              </w:rPr>
              <w:t>4.1)</w:t>
            </w:r>
            <w:r w:rsidR="00531177" w:rsidRPr="00750793">
              <w:rPr>
                <w:sz w:val="18"/>
                <w:szCs w:val="18"/>
                <w:lang w:val="fr-CH"/>
              </w:rPr>
              <w:t>b</w:t>
            </w:r>
            <w:r w:rsidR="00750793">
              <w:rPr>
                <w:sz w:val="18"/>
                <w:szCs w:val="18"/>
                <w:lang w:val="fr-CH"/>
              </w:rPr>
              <w:t>)</w:t>
            </w:r>
            <w:r w:rsidR="00531177" w:rsidRPr="00750793">
              <w:rPr>
                <w:sz w:val="18"/>
                <w:szCs w:val="18"/>
                <w:lang w:val="fr-CH"/>
              </w:rPr>
              <w:t>.</w:t>
            </w:r>
          </w:p>
          <w:p w:rsidR="00B855FC" w:rsidRDefault="00B855FC" w:rsidP="001253BA">
            <w:pPr>
              <w:keepNext/>
              <w:keepLines/>
              <w:rPr>
                <w:sz w:val="18"/>
                <w:szCs w:val="18"/>
                <w:lang w:val="fr-CH"/>
              </w:rPr>
            </w:pPr>
          </w:p>
          <w:p w:rsidR="00B855FC" w:rsidRDefault="00531177" w:rsidP="001253BA">
            <w:pPr>
              <w:keepNext/>
              <w:keepLines/>
              <w:rPr>
                <w:sz w:val="18"/>
                <w:szCs w:val="18"/>
                <w:lang w:val="fr-CH"/>
              </w:rPr>
            </w:pPr>
            <w:r w:rsidRPr="00750793">
              <w:rPr>
                <w:sz w:val="18"/>
                <w:szCs w:val="18"/>
                <w:lang w:val="fr-CH"/>
              </w:rPr>
              <w:t>Ex</w:t>
            </w:r>
            <w:r w:rsidR="00750793" w:rsidRPr="00750793">
              <w:rPr>
                <w:sz w:val="18"/>
                <w:szCs w:val="18"/>
                <w:lang w:val="fr-CH"/>
              </w:rPr>
              <w:t>e</w:t>
            </w:r>
            <w:r w:rsidRPr="00750793">
              <w:rPr>
                <w:sz w:val="18"/>
                <w:szCs w:val="18"/>
                <w:lang w:val="fr-CH"/>
              </w:rPr>
              <w:t>mples</w:t>
            </w:r>
            <w:r w:rsidR="00B129D9">
              <w:rPr>
                <w:sz w:val="18"/>
                <w:szCs w:val="18"/>
                <w:lang w:val="fr-CH"/>
              </w:rPr>
              <w:t> :</w:t>
            </w:r>
          </w:p>
          <w:p w:rsidR="00B855FC" w:rsidRDefault="008F05A1" w:rsidP="001253BA">
            <w:pPr>
              <w:keepNext/>
              <w:keepLines/>
              <w:rPr>
                <w:sz w:val="18"/>
                <w:szCs w:val="18"/>
                <w:lang w:val="fr-CH"/>
              </w:rPr>
            </w:pPr>
            <w:r>
              <w:rPr>
                <w:sz w:val="18"/>
                <w:szCs w:val="18"/>
                <w:lang w:val="fr-CH"/>
              </w:rPr>
              <w:noBreakHyphen/>
            </w:r>
            <w:r w:rsidR="00531177" w:rsidRPr="00750793">
              <w:rPr>
                <w:sz w:val="18"/>
                <w:szCs w:val="18"/>
                <w:lang w:val="fr-CH"/>
              </w:rPr>
              <w:t xml:space="preserve"> </w:t>
            </w:r>
            <w:r w:rsidR="00750793" w:rsidRPr="00750793">
              <w:rPr>
                <w:sz w:val="18"/>
                <w:szCs w:val="18"/>
                <w:lang w:val="fr-CH"/>
              </w:rPr>
              <w:t>violation d</w:t>
            </w:r>
            <w:r w:rsidR="00B129D9">
              <w:rPr>
                <w:sz w:val="18"/>
                <w:szCs w:val="18"/>
                <w:lang w:val="fr-CH"/>
              </w:rPr>
              <w:t>’</w:t>
            </w:r>
            <w:r w:rsidR="00750793" w:rsidRPr="00750793">
              <w:rPr>
                <w:sz w:val="18"/>
                <w:szCs w:val="18"/>
                <w:lang w:val="fr-CH"/>
              </w:rPr>
              <w:t>un accord</w:t>
            </w:r>
            <w:r w:rsidR="00531177" w:rsidRPr="00750793">
              <w:rPr>
                <w:sz w:val="18"/>
                <w:szCs w:val="18"/>
                <w:lang w:val="fr-CH"/>
              </w:rPr>
              <w:t xml:space="preserve"> (</w:t>
            </w:r>
            <w:r w:rsidR="00750793" w:rsidRPr="00750793">
              <w:rPr>
                <w:sz w:val="18"/>
                <w:szCs w:val="18"/>
                <w:lang w:val="fr-CH"/>
              </w:rPr>
              <w:t xml:space="preserve">de </w:t>
            </w:r>
            <w:r w:rsidR="00531177" w:rsidRPr="00750793">
              <w:rPr>
                <w:sz w:val="18"/>
                <w:szCs w:val="18"/>
                <w:lang w:val="fr-CH"/>
              </w:rPr>
              <w:t>licen</w:t>
            </w:r>
            <w:r w:rsidR="00750793" w:rsidRPr="00750793">
              <w:rPr>
                <w:sz w:val="18"/>
                <w:szCs w:val="18"/>
                <w:lang w:val="fr-CH"/>
              </w:rPr>
              <w:t>c</w:t>
            </w:r>
            <w:r w:rsidR="00531177" w:rsidRPr="00750793">
              <w:rPr>
                <w:sz w:val="18"/>
                <w:szCs w:val="18"/>
                <w:lang w:val="fr-CH"/>
              </w:rPr>
              <w:t xml:space="preserve">e) </w:t>
            </w:r>
            <w:r w:rsidR="00750793" w:rsidRPr="00750793">
              <w:rPr>
                <w:sz w:val="18"/>
                <w:szCs w:val="18"/>
                <w:lang w:val="fr-CH"/>
              </w:rPr>
              <w:t xml:space="preserve">dans un pays </w:t>
            </w:r>
            <w:r w:rsidR="00750793">
              <w:rPr>
                <w:sz w:val="18"/>
                <w:szCs w:val="18"/>
                <w:lang w:val="fr-CH"/>
              </w:rPr>
              <w:t>ne disposant d</w:t>
            </w:r>
            <w:r w:rsidR="00B129D9">
              <w:rPr>
                <w:sz w:val="18"/>
                <w:szCs w:val="18"/>
                <w:lang w:val="fr-CH"/>
              </w:rPr>
              <w:t>’</w:t>
            </w:r>
            <w:r w:rsidR="00750793">
              <w:rPr>
                <w:sz w:val="18"/>
                <w:szCs w:val="18"/>
                <w:lang w:val="fr-CH"/>
              </w:rPr>
              <w:t>aucun</w:t>
            </w:r>
            <w:r w:rsidR="00531177" w:rsidRPr="00750793">
              <w:rPr>
                <w:sz w:val="18"/>
                <w:szCs w:val="18"/>
                <w:lang w:val="fr-CH"/>
              </w:rPr>
              <w:t xml:space="preserve"> </w:t>
            </w:r>
            <w:r w:rsidR="00750793" w:rsidRPr="00750793">
              <w:rPr>
                <w:sz w:val="18"/>
                <w:szCs w:val="18"/>
                <w:lang w:val="fr-CH"/>
              </w:rPr>
              <w:t>régime de droits d</w:t>
            </w:r>
            <w:r w:rsidR="00B129D9">
              <w:rPr>
                <w:sz w:val="18"/>
                <w:szCs w:val="18"/>
                <w:lang w:val="fr-CH"/>
              </w:rPr>
              <w:t>’</w:t>
            </w:r>
            <w:r w:rsidR="00750793" w:rsidRPr="00750793">
              <w:rPr>
                <w:sz w:val="18"/>
                <w:szCs w:val="18"/>
                <w:lang w:val="fr-CH"/>
              </w:rPr>
              <w:t>obtenteur</w:t>
            </w:r>
          </w:p>
          <w:p w:rsidR="00B855FC" w:rsidRDefault="008F05A1" w:rsidP="001253BA">
            <w:pPr>
              <w:keepNext/>
              <w:keepLines/>
              <w:rPr>
                <w:sz w:val="18"/>
                <w:szCs w:val="18"/>
                <w:lang w:val="fr-CH"/>
              </w:rPr>
            </w:pPr>
            <w:r>
              <w:rPr>
                <w:sz w:val="18"/>
                <w:szCs w:val="18"/>
                <w:lang w:val="fr-CH"/>
              </w:rPr>
              <w:noBreakHyphen/>
            </w:r>
            <w:r w:rsidR="00531177" w:rsidRPr="00750793">
              <w:rPr>
                <w:sz w:val="18"/>
                <w:szCs w:val="18"/>
                <w:lang w:val="fr-CH"/>
              </w:rPr>
              <w:t xml:space="preserve"> </w:t>
            </w:r>
            <w:r w:rsidR="00750793" w:rsidRPr="00750793">
              <w:rPr>
                <w:sz w:val="18"/>
                <w:szCs w:val="18"/>
                <w:lang w:val="fr-CH"/>
              </w:rPr>
              <w:t>violation de droits d</w:t>
            </w:r>
            <w:r w:rsidR="00B129D9">
              <w:rPr>
                <w:sz w:val="18"/>
                <w:szCs w:val="18"/>
                <w:lang w:val="fr-CH"/>
              </w:rPr>
              <w:t>’</w:t>
            </w:r>
            <w:r w:rsidR="00750793" w:rsidRPr="00750793">
              <w:rPr>
                <w:sz w:val="18"/>
                <w:szCs w:val="18"/>
                <w:lang w:val="fr-CH"/>
              </w:rPr>
              <w:t xml:space="preserve">obtenteur </w:t>
            </w:r>
            <w:r w:rsidR="00750793">
              <w:rPr>
                <w:sz w:val="18"/>
                <w:szCs w:val="18"/>
                <w:lang w:val="fr-CH"/>
              </w:rPr>
              <w:t>s</w:t>
            </w:r>
            <w:r w:rsidR="00B129D9">
              <w:rPr>
                <w:sz w:val="18"/>
                <w:szCs w:val="18"/>
                <w:lang w:val="fr-CH"/>
              </w:rPr>
              <w:t>’</w:t>
            </w:r>
            <w:r w:rsidR="00750793">
              <w:rPr>
                <w:sz w:val="18"/>
                <w:szCs w:val="18"/>
                <w:lang w:val="fr-CH"/>
              </w:rPr>
              <w:t>il n</w:t>
            </w:r>
            <w:r w:rsidR="00B129D9">
              <w:rPr>
                <w:sz w:val="18"/>
                <w:szCs w:val="18"/>
                <w:lang w:val="fr-CH"/>
              </w:rPr>
              <w:t>’</w:t>
            </w:r>
            <w:r w:rsidR="00750793">
              <w:rPr>
                <w:sz w:val="18"/>
                <w:szCs w:val="18"/>
                <w:lang w:val="fr-CH"/>
              </w:rPr>
              <w:t>existe aucun</w:t>
            </w:r>
            <w:r w:rsidR="00750793" w:rsidRPr="00750793">
              <w:rPr>
                <w:sz w:val="18"/>
                <w:szCs w:val="18"/>
                <w:lang w:val="fr-CH"/>
              </w:rPr>
              <w:t xml:space="preserve"> accord (de licence)</w:t>
            </w:r>
          </w:p>
          <w:p w:rsidR="00B855FC" w:rsidRDefault="00750793" w:rsidP="001253BA">
            <w:pPr>
              <w:keepNext/>
              <w:keepLines/>
              <w:rPr>
                <w:sz w:val="18"/>
                <w:szCs w:val="18"/>
                <w:lang w:val="fr-CH"/>
              </w:rPr>
            </w:pPr>
            <w:r w:rsidRPr="00750793">
              <w:rPr>
                <w:sz w:val="18"/>
                <w:szCs w:val="18"/>
                <w:lang w:val="fr-CH"/>
              </w:rPr>
              <w:t>Ces</w:t>
            </w:r>
            <w:r w:rsidR="00531177" w:rsidRPr="00750793">
              <w:rPr>
                <w:sz w:val="18"/>
                <w:szCs w:val="18"/>
                <w:lang w:val="fr-CH"/>
              </w:rPr>
              <w:t xml:space="preserve"> </w:t>
            </w:r>
            <w:r w:rsidRPr="00750793">
              <w:rPr>
                <w:sz w:val="18"/>
                <w:szCs w:val="18"/>
                <w:lang w:val="fr-CH"/>
              </w:rPr>
              <w:t xml:space="preserve">exemples correspondent également à des </w:t>
            </w:r>
            <w:r>
              <w:rPr>
                <w:sz w:val="18"/>
                <w:szCs w:val="18"/>
                <w:lang w:val="fr-CH"/>
              </w:rPr>
              <w:t>utilisations</w:t>
            </w:r>
            <w:r w:rsidR="00531177" w:rsidRPr="00750793">
              <w:rPr>
                <w:sz w:val="18"/>
                <w:szCs w:val="18"/>
                <w:lang w:val="fr-CH"/>
              </w:rPr>
              <w:t xml:space="preserve"> </w:t>
            </w:r>
            <w:r w:rsidR="00B129D9">
              <w:rPr>
                <w:sz w:val="18"/>
                <w:szCs w:val="18"/>
                <w:lang w:val="fr-CH"/>
              </w:rPr>
              <w:t>‘</w:t>
            </w:r>
            <w:r>
              <w:rPr>
                <w:sz w:val="18"/>
                <w:szCs w:val="18"/>
                <w:lang w:val="fr-CH"/>
              </w:rPr>
              <w:t>non aut</w:t>
            </w:r>
            <w:r w:rsidR="00531177" w:rsidRPr="00750793">
              <w:rPr>
                <w:sz w:val="18"/>
                <w:szCs w:val="18"/>
                <w:lang w:val="fr-CH"/>
              </w:rPr>
              <w:t>ori</w:t>
            </w:r>
            <w:r>
              <w:rPr>
                <w:sz w:val="18"/>
                <w:szCs w:val="18"/>
                <w:lang w:val="fr-CH"/>
              </w:rPr>
              <w:t>sé</w:t>
            </w:r>
            <w:r w:rsidR="00531177" w:rsidRPr="00750793">
              <w:rPr>
                <w:sz w:val="18"/>
                <w:szCs w:val="18"/>
                <w:lang w:val="fr-CH"/>
              </w:rPr>
              <w:t>e</w:t>
            </w:r>
            <w:r>
              <w:rPr>
                <w:sz w:val="18"/>
                <w:szCs w:val="18"/>
                <w:lang w:val="fr-CH"/>
              </w:rPr>
              <w:t>s</w:t>
            </w:r>
            <w:r w:rsidR="00B129D9">
              <w:rPr>
                <w:sz w:val="18"/>
                <w:szCs w:val="18"/>
                <w:lang w:val="fr-CH"/>
              </w:rPr>
              <w:t>’</w:t>
            </w:r>
            <w:r w:rsidR="00531177" w:rsidRPr="00750793">
              <w:rPr>
                <w:sz w:val="18"/>
                <w:szCs w:val="18"/>
                <w:lang w:val="fr-CH"/>
              </w:rPr>
              <w:t>.”</w:t>
            </w:r>
          </w:p>
          <w:p w:rsidR="00531177" w:rsidRPr="00750793" w:rsidRDefault="00531177" w:rsidP="001253BA">
            <w:pPr>
              <w:keepNext/>
              <w:keepLines/>
              <w:rPr>
                <w:sz w:val="8"/>
                <w:lang w:val="fr-CH"/>
              </w:rPr>
            </w:pPr>
          </w:p>
        </w:tc>
      </w:tr>
    </w:tbl>
    <w:p w:rsidR="00531177" w:rsidRPr="00750793" w:rsidRDefault="00531177" w:rsidP="00DE4092">
      <w:pPr>
        <w:rPr>
          <w:lang w:val="fr-CH"/>
        </w:rPr>
      </w:pPr>
    </w:p>
    <w:tbl>
      <w:tblPr>
        <w:tblStyle w:val="TableGrid"/>
        <w:tblW w:w="0" w:type="auto"/>
        <w:tblLook w:val="04A0" w:firstRow="1" w:lastRow="0" w:firstColumn="1" w:lastColumn="0" w:noHBand="0" w:noVBand="1"/>
      </w:tblPr>
      <w:tblGrid>
        <w:gridCol w:w="9629"/>
      </w:tblGrid>
      <w:tr w:rsidR="00FC710F" w:rsidRPr="00840B4C" w:rsidTr="008156EB">
        <w:tc>
          <w:tcPr>
            <w:tcW w:w="9629" w:type="dxa"/>
            <w:shd w:val="clear" w:color="auto" w:fill="F2F2F2" w:themeFill="background1" w:themeFillShade="F2"/>
          </w:tcPr>
          <w:p w:rsidR="00B855FC" w:rsidRDefault="00B855FC" w:rsidP="008156EB">
            <w:pPr>
              <w:keepNext/>
              <w:rPr>
                <w:sz w:val="10"/>
                <w:szCs w:val="10"/>
                <w:lang w:val="fr-CH"/>
              </w:rPr>
            </w:pPr>
          </w:p>
          <w:p w:rsidR="00B855FC" w:rsidRPr="0026580A" w:rsidRDefault="00187CB9" w:rsidP="008156EB">
            <w:pPr>
              <w:keepNext/>
              <w:rPr>
                <w:i/>
                <w:sz w:val="18"/>
                <w:szCs w:val="18"/>
                <w:lang w:val="fr-FR"/>
              </w:rPr>
            </w:pPr>
            <w:r w:rsidRPr="0026580A">
              <w:rPr>
                <w:i/>
                <w:sz w:val="18"/>
                <w:szCs w:val="18"/>
                <w:u w:val="single"/>
                <w:lang w:val="fr-FR"/>
              </w:rPr>
              <w:t>Propositions de l</w:t>
            </w:r>
            <w:r w:rsidR="00B129D9" w:rsidRPr="0026580A">
              <w:rPr>
                <w:i/>
                <w:sz w:val="18"/>
                <w:szCs w:val="18"/>
                <w:u w:val="single"/>
                <w:lang w:val="fr-FR"/>
              </w:rPr>
              <w:t>’</w:t>
            </w:r>
            <w:r w:rsidRPr="0026580A">
              <w:rPr>
                <w:i/>
                <w:sz w:val="18"/>
                <w:szCs w:val="18"/>
                <w:u w:val="single"/>
                <w:lang w:val="fr-FR"/>
              </w:rPr>
              <w:t xml:space="preserve">ISF, </w:t>
            </w:r>
            <w:r w:rsidR="008A1516" w:rsidRPr="0026580A">
              <w:rPr>
                <w:i/>
                <w:sz w:val="18"/>
                <w:szCs w:val="18"/>
                <w:u w:val="single"/>
                <w:lang w:val="fr-FR"/>
              </w:rPr>
              <w:t>CIO</w:t>
            </w:r>
            <w:r w:rsidR="00FE55BA" w:rsidRPr="0026580A">
              <w:rPr>
                <w:i/>
                <w:sz w:val="18"/>
                <w:szCs w:val="18"/>
                <w:u w:val="single"/>
                <w:lang w:val="fr-FR"/>
              </w:rPr>
              <w:t xml:space="preserve">PORA, </w:t>
            </w:r>
            <w:r w:rsidRPr="0026580A">
              <w:rPr>
                <w:i/>
                <w:sz w:val="18"/>
                <w:szCs w:val="18"/>
                <w:u w:val="single"/>
                <w:lang w:val="fr-FR"/>
              </w:rPr>
              <w:t>CropLife International</w:t>
            </w:r>
            <w:r w:rsidR="00FE55BA" w:rsidRPr="0026580A">
              <w:rPr>
                <w:i/>
                <w:sz w:val="18"/>
                <w:szCs w:val="18"/>
                <w:u w:val="single"/>
                <w:lang w:val="fr-FR"/>
              </w:rPr>
              <w:t xml:space="preserve">, </w:t>
            </w:r>
            <w:r w:rsidRPr="0026580A">
              <w:rPr>
                <w:i/>
                <w:sz w:val="18"/>
                <w:szCs w:val="18"/>
                <w:u w:val="single"/>
                <w:lang w:val="fr-FR"/>
              </w:rPr>
              <w:t>Euroseeds</w:t>
            </w:r>
            <w:r w:rsidR="00FE55BA" w:rsidRPr="0026580A">
              <w:rPr>
                <w:i/>
                <w:sz w:val="18"/>
                <w:szCs w:val="18"/>
                <w:u w:val="single"/>
                <w:lang w:val="fr-FR"/>
              </w:rPr>
              <w:t>, APSA, AFSTA et</w:t>
            </w:r>
            <w:r w:rsidR="008A1516" w:rsidRPr="0026580A">
              <w:rPr>
                <w:i/>
                <w:sz w:val="18"/>
                <w:szCs w:val="18"/>
                <w:u w:val="single"/>
                <w:lang w:val="fr-FR"/>
              </w:rPr>
              <w:t> SAA</w:t>
            </w:r>
            <w:r w:rsidR="00FC710F" w:rsidRPr="0026580A">
              <w:rPr>
                <w:rStyle w:val="EndnoteReference"/>
                <w:b/>
                <w:i/>
                <w:sz w:val="18"/>
                <w:szCs w:val="18"/>
                <w:lang w:val="fr-FR"/>
              </w:rPr>
              <w:endnoteReference w:id="17"/>
            </w:r>
          </w:p>
          <w:p w:rsidR="00B855FC" w:rsidRPr="0026580A" w:rsidRDefault="00B855FC" w:rsidP="008156EB">
            <w:pPr>
              <w:keepNext/>
              <w:rPr>
                <w:i/>
                <w:sz w:val="18"/>
                <w:szCs w:val="18"/>
                <w:lang w:val="fr-FR"/>
              </w:rPr>
            </w:pPr>
          </w:p>
          <w:p w:rsidR="00B855FC" w:rsidRPr="0026580A" w:rsidRDefault="002C49BF" w:rsidP="008156EB">
            <w:pPr>
              <w:keepNext/>
              <w:rPr>
                <w:i/>
                <w:sz w:val="18"/>
                <w:szCs w:val="18"/>
                <w:lang w:val="fr-FR"/>
              </w:rPr>
            </w:pPr>
            <w:r w:rsidRPr="0026580A">
              <w:rPr>
                <w:i/>
                <w:sz w:val="18"/>
                <w:szCs w:val="18"/>
                <w:lang w:val="fr-FR"/>
              </w:rPr>
              <w:t xml:space="preserve">Le </w:t>
            </w:r>
            <w:r w:rsidR="008A1516" w:rsidRPr="0026580A">
              <w:rPr>
                <w:i/>
                <w:sz w:val="18"/>
                <w:szCs w:val="18"/>
                <w:lang w:val="fr-FR"/>
              </w:rPr>
              <w:t>paragraphe 7</w:t>
            </w:r>
            <w:r w:rsidRPr="0026580A">
              <w:rPr>
                <w:i/>
                <w:sz w:val="18"/>
                <w:szCs w:val="18"/>
                <w:lang w:val="fr-FR"/>
              </w:rPr>
              <w:t xml:space="preserve"> doit être modifié comme suit</w:t>
            </w:r>
            <w:r w:rsidR="00B129D9" w:rsidRPr="0026580A">
              <w:rPr>
                <w:i/>
                <w:sz w:val="18"/>
                <w:szCs w:val="18"/>
                <w:lang w:val="fr-FR"/>
              </w:rPr>
              <w:t> :</w:t>
            </w:r>
            <w:r w:rsidRPr="0026580A">
              <w:rPr>
                <w:i/>
                <w:sz w:val="18"/>
                <w:szCs w:val="18"/>
                <w:lang w:val="fr-FR"/>
              </w:rPr>
              <w:t xml:space="preserve"> “L</w:t>
            </w:r>
            <w:r w:rsidR="00B129D9" w:rsidRPr="0026580A">
              <w:rPr>
                <w:i/>
                <w:sz w:val="18"/>
                <w:szCs w:val="18"/>
                <w:lang w:val="fr-FR"/>
              </w:rPr>
              <w:t>’</w:t>
            </w:r>
            <w:r w:rsidR="008A1516" w:rsidRPr="0026580A">
              <w:rPr>
                <w:i/>
                <w:sz w:val="18"/>
                <w:szCs w:val="18"/>
                <w:lang w:val="fr-FR"/>
              </w:rPr>
              <w:t>article 1</w:t>
            </w:r>
            <w:r w:rsidRPr="0026580A">
              <w:rPr>
                <w:i/>
                <w:sz w:val="18"/>
                <w:szCs w:val="18"/>
                <w:lang w:val="fr-FR"/>
              </w:rPr>
              <w:t>4.1)b) de l</w:t>
            </w:r>
            <w:r w:rsidR="00B129D9" w:rsidRPr="0026580A">
              <w:rPr>
                <w:i/>
                <w:sz w:val="18"/>
                <w:szCs w:val="18"/>
                <w:lang w:val="fr-FR"/>
              </w:rPr>
              <w:t>’</w:t>
            </w:r>
            <w:r w:rsidRPr="0026580A">
              <w:rPr>
                <w:i/>
                <w:sz w:val="18"/>
                <w:szCs w:val="18"/>
                <w:lang w:val="fr-FR"/>
              </w:rPr>
              <w:t xml:space="preserve">Acte </w:t>
            </w:r>
            <w:r w:rsidR="008A1516" w:rsidRPr="0026580A">
              <w:rPr>
                <w:i/>
                <w:sz w:val="18"/>
                <w:szCs w:val="18"/>
                <w:lang w:val="fr-FR"/>
              </w:rPr>
              <w:t>de 1991</w:t>
            </w:r>
            <w:r w:rsidRPr="0026580A">
              <w:rPr>
                <w:i/>
                <w:sz w:val="18"/>
                <w:szCs w:val="18"/>
                <w:lang w:val="fr-FR"/>
              </w:rPr>
              <w:t xml:space="preserve"> de la </w:t>
            </w:r>
            <w:r w:rsidR="00B129D9" w:rsidRPr="0026580A">
              <w:rPr>
                <w:i/>
                <w:sz w:val="18"/>
                <w:szCs w:val="18"/>
                <w:lang w:val="fr-FR"/>
              </w:rPr>
              <w:t>Convention UPOV</w:t>
            </w:r>
            <w:r w:rsidRPr="0026580A">
              <w:rPr>
                <w:i/>
                <w:sz w:val="18"/>
                <w:szCs w:val="18"/>
                <w:lang w:val="fr-FR"/>
              </w:rPr>
              <w:t xml:space="preserve"> prévoit en outre que </w:t>
            </w:r>
            <w:r w:rsidR="00B129D9" w:rsidRPr="0026580A">
              <w:rPr>
                <w:i/>
                <w:sz w:val="18"/>
                <w:szCs w:val="18"/>
                <w:lang w:val="fr-FR"/>
              </w:rPr>
              <w:t>‘</w:t>
            </w:r>
            <w:r w:rsidRPr="0026580A">
              <w:rPr>
                <w:i/>
                <w:sz w:val="18"/>
                <w:szCs w:val="18"/>
                <w:lang w:val="fr-FR"/>
              </w:rPr>
              <w:t>[l]</w:t>
            </w:r>
            <w:r w:rsidR="00B129D9" w:rsidRPr="0026580A">
              <w:rPr>
                <w:i/>
                <w:sz w:val="18"/>
                <w:szCs w:val="18"/>
                <w:lang w:val="fr-FR"/>
              </w:rPr>
              <w:t>’</w:t>
            </w:r>
            <w:r w:rsidRPr="0026580A">
              <w:rPr>
                <w:i/>
                <w:sz w:val="18"/>
                <w:szCs w:val="18"/>
                <w:lang w:val="fr-FR"/>
              </w:rPr>
              <w:t>obtenteur peut subordonner son autorisation à des conditions et à des limitations</w:t>
            </w:r>
            <w:r w:rsidR="00B129D9" w:rsidRPr="0026580A">
              <w:rPr>
                <w:i/>
                <w:sz w:val="18"/>
                <w:szCs w:val="18"/>
                <w:lang w:val="fr-FR"/>
              </w:rPr>
              <w:t>’</w:t>
            </w:r>
            <w:r w:rsidRPr="0026580A">
              <w:rPr>
                <w:i/>
                <w:sz w:val="18"/>
                <w:szCs w:val="18"/>
                <w:lang w:val="fr-FR"/>
              </w:rPr>
              <w:t xml:space="preserve">.  Par conséquent, sous réserve des </w:t>
            </w:r>
            <w:r w:rsidR="008A1516" w:rsidRPr="0026580A">
              <w:rPr>
                <w:i/>
                <w:sz w:val="18"/>
                <w:szCs w:val="18"/>
                <w:lang w:val="fr-FR"/>
              </w:rPr>
              <w:t>articles 1</w:t>
            </w:r>
            <w:r w:rsidRPr="0026580A">
              <w:rPr>
                <w:i/>
                <w:sz w:val="18"/>
                <w:szCs w:val="18"/>
                <w:lang w:val="fr-FR"/>
              </w:rPr>
              <w:t xml:space="preserve">5 et 16, on entend également par </w:t>
            </w:r>
            <w:r w:rsidR="00B129D9" w:rsidRPr="0026580A">
              <w:rPr>
                <w:i/>
                <w:sz w:val="18"/>
                <w:szCs w:val="18"/>
                <w:lang w:val="fr-FR"/>
              </w:rPr>
              <w:t>‘</w:t>
            </w:r>
            <w:r w:rsidRPr="0026580A">
              <w:rPr>
                <w:i/>
                <w:sz w:val="18"/>
                <w:szCs w:val="18"/>
                <w:lang w:val="fr-FR"/>
              </w:rPr>
              <w:t>utilisation non autorisée</w:t>
            </w:r>
            <w:r w:rsidR="00B129D9" w:rsidRPr="0026580A">
              <w:rPr>
                <w:i/>
                <w:sz w:val="18"/>
                <w:szCs w:val="18"/>
                <w:lang w:val="fr-FR"/>
              </w:rPr>
              <w:t>’</w:t>
            </w:r>
            <w:r w:rsidRPr="0026580A">
              <w:rPr>
                <w:i/>
                <w:sz w:val="18"/>
                <w:szCs w:val="18"/>
                <w:lang w:val="fr-FR"/>
              </w:rPr>
              <w:t xml:space="preserve"> les actes mentionnés à l</w:t>
            </w:r>
            <w:r w:rsidR="00B129D9" w:rsidRPr="0026580A">
              <w:rPr>
                <w:i/>
                <w:sz w:val="18"/>
                <w:szCs w:val="18"/>
                <w:lang w:val="fr-FR"/>
              </w:rPr>
              <w:t>’</w:t>
            </w:r>
            <w:r w:rsidR="008A1516" w:rsidRPr="0026580A">
              <w:rPr>
                <w:i/>
                <w:sz w:val="18"/>
                <w:szCs w:val="18"/>
                <w:lang w:val="fr-FR"/>
              </w:rPr>
              <w:t>article 1</w:t>
            </w:r>
            <w:r w:rsidRPr="0026580A">
              <w:rPr>
                <w:i/>
                <w:sz w:val="18"/>
                <w:szCs w:val="18"/>
                <w:lang w:val="fr-FR"/>
              </w:rPr>
              <w:t xml:space="preserve">4.1)a)i) à vii) </w:t>
            </w:r>
            <w:r w:rsidRPr="0026580A">
              <w:rPr>
                <w:i/>
                <w:sz w:val="18"/>
                <w:szCs w:val="18"/>
                <w:highlight w:val="lightGray"/>
                <w:u w:val="single"/>
                <w:lang w:val="fr-FR"/>
              </w:rPr>
              <w:t>et dans les actes pertinents</w:t>
            </w:r>
            <w:r w:rsidRPr="0026580A">
              <w:rPr>
                <w:i/>
                <w:sz w:val="18"/>
                <w:szCs w:val="18"/>
                <w:lang w:val="fr-FR"/>
              </w:rPr>
              <w:t xml:space="preserve"> qui ne sont pas accomplis conformément aux conditions et limitations définies par l</w:t>
            </w:r>
            <w:r w:rsidR="00B129D9" w:rsidRPr="0026580A">
              <w:rPr>
                <w:i/>
                <w:sz w:val="18"/>
                <w:szCs w:val="18"/>
                <w:lang w:val="fr-FR"/>
              </w:rPr>
              <w:t>’</w:t>
            </w:r>
            <w:r w:rsidRPr="0026580A">
              <w:rPr>
                <w:i/>
                <w:sz w:val="18"/>
                <w:szCs w:val="18"/>
                <w:lang w:val="fr-FR"/>
              </w:rPr>
              <w:t>obtenteur.</w:t>
            </w:r>
          </w:p>
          <w:p w:rsidR="00B855FC" w:rsidRPr="0026580A" w:rsidRDefault="00B855FC" w:rsidP="008156EB">
            <w:pPr>
              <w:keepNext/>
              <w:rPr>
                <w:i/>
                <w:sz w:val="18"/>
                <w:szCs w:val="18"/>
                <w:lang w:val="fr-FR"/>
              </w:rPr>
            </w:pPr>
          </w:p>
          <w:p w:rsidR="00B855FC" w:rsidRPr="0026580A" w:rsidRDefault="00FC710F" w:rsidP="008156EB">
            <w:pPr>
              <w:keepNext/>
              <w:rPr>
                <w:i/>
                <w:sz w:val="18"/>
                <w:szCs w:val="18"/>
                <w:lang w:val="fr-FR"/>
              </w:rPr>
            </w:pPr>
            <w:r w:rsidRPr="0026580A">
              <w:rPr>
                <w:i/>
                <w:sz w:val="18"/>
                <w:szCs w:val="18"/>
                <w:lang w:val="fr-FR"/>
              </w:rPr>
              <w:t>“</w:t>
            </w:r>
            <w:r w:rsidR="002C49BF" w:rsidRPr="0026580A">
              <w:rPr>
                <w:i/>
                <w:sz w:val="18"/>
                <w:szCs w:val="18"/>
                <w:highlight w:val="lightGray"/>
                <w:u w:val="single"/>
                <w:lang w:val="fr-FR"/>
              </w:rPr>
              <w:t>Par exemple, si l</w:t>
            </w:r>
            <w:r w:rsidR="00B129D9" w:rsidRPr="0026580A">
              <w:rPr>
                <w:i/>
                <w:sz w:val="18"/>
                <w:szCs w:val="18"/>
                <w:highlight w:val="lightGray"/>
                <w:u w:val="single"/>
                <w:lang w:val="fr-FR"/>
              </w:rPr>
              <w:t>’</w:t>
            </w:r>
            <w:r w:rsidR="002C49BF" w:rsidRPr="0026580A">
              <w:rPr>
                <w:i/>
                <w:sz w:val="18"/>
                <w:szCs w:val="18"/>
                <w:highlight w:val="lightGray"/>
                <w:u w:val="single"/>
                <w:lang w:val="fr-FR"/>
              </w:rPr>
              <w:t>obtenteur subordonne l</w:t>
            </w:r>
            <w:r w:rsidR="00B129D9" w:rsidRPr="0026580A">
              <w:rPr>
                <w:i/>
                <w:sz w:val="18"/>
                <w:szCs w:val="18"/>
                <w:highlight w:val="lightGray"/>
                <w:u w:val="single"/>
                <w:lang w:val="fr-FR"/>
              </w:rPr>
              <w:t>’</w:t>
            </w:r>
            <w:r w:rsidR="002C49BF" w:rsidRPr="0026580A">
              <w:rPr>
                <w:i/>
                <w:sz w:val="18"/>
                <w:szCs w:val="18"/>
                <w:highlight w:val="lightGray"/>
                <w:u w:val="single"/>
                <w:lang w:val="fr-FR"/>
              </w:rPr>
              <w:t>autorisation du droit sur le matériel de reproduction ou de multiplication à des conditions et à des limitations relatives à la production de produit de récolte, la production de produit de récolte e</w:t>
            </w:r>
            <w:r w:rsidR="00E021DA" w:rsidRPr="0026580A">
              <w:rPr>
                <w:i/>
                <w:sz w:val="18"/>
                <w:szCs w:val="18"/>
                <w:highlight w:val="lightGray"/>
                <w:u w:val="single"/>
                <w:lang w:val="fr-FR"/>
              </w:rPr>
              <w:t>n</w:t>
            </w:r>
            <w:r w:rsidR="002C49BF" w:rsidRPr="0026580A">
              <w:rPr>
                <w:i/>
                <w:sz w:val="18"/>
                <w:szCs w:val="18"/>
                <w:highlight w:val="lightGray"/>
                <w:u w:val="single"/>
                <w:lang w:val="fr-FR"/>
              </w:rPr>
              <w:t xml:space="preserve"> violation de ces conditions et limitations doit être considérée comme une utilisation non autorisée.</w:t>
            </w:r>
            <w:r w:rsidRPr="0026580A">
              <w:rPr>
                <w:i/>
                <w:sz w:val="18"/>
                <w:szCs w:val="18"/>
                <w:lang w:val="fr-FR"/>
              </w:rPr>
              <w:t>”</w:t>
            </w:r>
          </w:p>
          <w:p w:rsidR="00FC710F" w:rsidRPr="00F11E6B" w:rsidRDefault="00FC710F" w:rsidP="008156EB">
            <w:pPr>
              <w:keepNext/>
              <w:jc w:val="left"/>
              <w:rPr>
                <w:sz w:val="8"/>
                <w:lang w:val="fr-FR"/>
              </w:rPr>
            </w:pPr>
          </w:p>
        </w:tc>
      </w:tr>
    </w:tbl>
    <w:p w:rsidR="00B855FC" w:rsidRDefault="00B855FC" w:rsidP="00FC710F">
      <w:pPr>
        <w:rPr>
          <w:sz w:val="18"/>
          <w:szCs w:val="24"/>
          <w:lang w:val="fr-FR"/>
        </w:rPr>
      </w:pPr>
    </w:p>
    <w:p w:rsidR="00B855FC" w:rsidRDefault="00B855FC" w:rsidP="00B31148">
      <w:pPr>
        <w:rPr>
          <w:szCs w:val="24"/>
          <w:lang w:val="fr-FR"/>
        </w:rPr>
      </w:pPr>
    </w:p>
    <w:p w:rsidR="00B855FC" w:rsidRDefault="00750793" w:rsidP="00B31148">
      <w:pPr>
        <w:rPr>
          <w:szCs w:val="24"/>
          <w:lang w:val="fr-FR"/>
        </w:rPr>
      </w:pPr>
      <w:r>
        <w:rPr>
          <w:szCs w:val="24"/>
          <w:lang w:val="fr-FR"/>
        </w:rPr>
        <w:t>8.</w:t>
      </w:r>
      <w:r>
        <w:rPr>
          <w:szCs w:val="24"/>
          <w:lang w:val="fr-FR"/>
        </w:rPr>
        <w:tab/>
      </w:r>
      <w:r w:rsidR="00AE722F" w:rsidRPr="00F11E6B">
        <w:rPr>
          <w:szCs w:val="24"/>
          <w:lang w:val="fr-FR"/>
        </w:rPr>
        <w:t xml:space="preserve">Le document UPOV/EXN/CAL intitulé </w:t>
      </w:r>
      <w:r w:rsidR="008A1516">
        <w:rPr>
          <w:szCs w:val="24"/>
          <w:lang w:val="fr-FR"/>
        </w:rPr>
        <w:t>“</w:t>
      </w:r>
      <w:r w:rsidR="008A1516" w:rsidRPr="00F11E6B">
        <w:rPr>
          <w:szCs w:val="24"/>
          <w:lang w:val="fr-FR"/>
        </w:rPr>
        <w:t>N</w:t>
      </w:r>
      <w:r w:rsidR="00AE722F" w:rsidRPr="00F11E6B">
        <w:rPr>
          <w:szCs w:val="24"/>
          <w:lang w:val="fr-FR"/>
        </w:rPr>
        <w:t>otes explicatives sur les conditions et limitations relatives à l</w:t>
      </w:r>
      <w:r w:rsidR="00B129D9">
        <w:rPr>
          <w:szCs w:val="24"/>
          <w:lang w:val="fr-FR"/>
        </w:rPr>
        <w:t>’</w:t>
      </w:r>
      <w:r w:rsidR="00AE722F" w:rsidRPr="00F11E6B">
        <w:rPr>
          <w:szCs w:val="24"/>
          <w:lang w:val="fr-FR"/>
        </w:rPr>
        <w:t>autorisation de l</w:t>
      </w:r>
      <w:r w:rsidR="00B129D9">
        <w:rPr>
          <w:szCs w:val="24"/>
          <w:lang w:val="fr-FR"/>
        </w:rPr>
        <w:t>’</w:t>
      </w:r>
      <w:r w:rsidR="00AE722F" w:rsidRPr="00F11E6B">
        <w:rPr>
          <w:szCs w:val="24"/>
          <w:lang w:val="fr-FR"/>
        </w:rPr>
        <w:t xml:space="preserve">obtenteur </w:t>
      </w:r>
      <w:r w:rsidR="00B129D9">
        <w:rPr>
          <w:szCs w:val="24"/>
          <w:lang w:val="fr-FR"/>
        </w:rPr>
        <w:t>à l’égard</w:t>
      </w:r>
      <w:r w:rsidR="00AE722F" w:rsidRPr="00F11E6B">
        <w:rPr>
          <w:szCs w:val="24"/>
          <w:lang w:val="fr-FR"/>
        </w:rPr>
        <w:t xml:space="preserve"> du matériel de reproduction ou de multiplication selon la </w:t>
      </w:r>
      <w:r w:rsidR="00B129D9">
        <w:rPr>
          <w:szCs w:val="24"/>
          <w:lang w:val="fr-FR"/>
        </w:rPr>
        <w:t>Convention UPOV</w:t>
      </w:r>
      <w:r w:rsidR="00AE722F" w:rsidRPr="00F11E6B">
        <w:rPr>
          <w:szCs w:val="24"/>
          <w:lang w:val="fr-FR"/>
        </w:rPr>
        <w:t>” fournit des indications concernant les conditions et limitations auxquelles l</w:t>
      </w:r>
      <w:r w:rsidR="00B129D9">
        <w:rPr>
          <w:szCs w:val="24"/>
          <w:lang w:val="fr-FR"/>
        </w:rPr>
        <w:t>’</w:t>
      </w:r>
      <w:r w:rsidR="00AE722F" w:rsidRPr="00F11E6B">
        <w:rPr>
          <w:szCs w:val="24"/>
          <w:lang w:val="fr-FR"/>
        </w:rPr>
        <w:t>autorisation de l</w:t>
      </w:r>
      <w:r w:rsidR="00B129D9">
        <w:rPr>
          <w:szCs w:val="24"/>
          <w:lang w:val="fr-FR"/>
        </w:rPr>
        <w:t>’</w:t>
      </w:r>
      <w:r w:rsidR="00AE722F" w:rsidRPr="00F11E6B">
        <w:rPr>
          <w:szCs w:val="24"/>
          <w:lang w:val="fr-FR"/>
        </w:rPr>
        <w:t xml:space="preserve">obtenteur peut être subordonnée pour les actes accomplis </w:t>
      </w:r>
      <w:r w:rsidR="00B129D9">
        <w:rPr>
          <w:szCs w:val="24"/>
          <w:lang w:val="fr-FR"/>
        </w:rPr>
        <w:t>à l’égard</w:t>
      </w:r>
      <w:r w:rsidR="00AE722F" w:rsidRPr="00F11E6B">
        <w:rPr>
          <w:szCs w:val="24"/>
          <w:lang w:val="fr-FR"/>
        </w:rPr>
        <w:t xml:space="preserve"> du matériel de reproduction ou de multiplication en vertu de la </w:t>
      </w:r>
      <w:r w:rsidR="00B129D9">
        <w:rPr>
          <w:szCs w:val="24"/>
          <w:lang w:val="fr-FR"/>
        </w:rPr>
        <w:t>Convention UPOV</w:t>
      </w:r>
      <w:r w:rsidR="00AE722F" w:rsidRPr="00F11E6B">
        <w:rPr>
          <w:szCs w:val="24"/>
          <w:lang w:val="fr-FR"/>
        </w:rPr>
        <w:t>.</w:t>
      </w:r>
    </w:p>
    <w:p w:rsidR="00B855FC" w:rsidRDefault="00B855FC" w:rsidP="008156EB">
      <w:pPr>
        <w:rPr>
          <w:lang w:val="fr-FR"/>
        </w:rPr>
      </w:pPr>
    </w:p>
    <w:p w:rsidR="00B855FC" w:rsidRDefault="00B855FC" w:rsidP="00B31148">
      <w:pPr>
        <w:spacing w:line="360" w:lineRule="auto"/>
        <w:rPr>
          <w:szCs w:val="24"/>
          <w:lang w:val="fr-FR"/>
        </w:rPr>
      </w:pPr>
    </w:p>
    <w:p w:rsidR="00B855FC" w:rsidRDefault="00AE722F" w:rsidP="00CB675A">
      <w:pPr>
        <w:pStyle w:val="Heading3"/>
        <w:rPr>
          <w:lang w:val="fr-FR"/>
        </w:rPr>
      </w:pPr>
      <w:bookmarkStart w:id="12" w:name="_Toc111568139"/>
      <w:r w:rsidRPr="00F11E6B">
        <w:rPr>
          <w:lang w:val="fr-FR"/>
        </w:rPr>
        <w:t>Exceptions obligatoires au droit d</w:t>
      </w:r>
      <w:r w:rsidR="00B129D9">
        <w:rPr>
          <w:lang w:val="fr-FR"/>
        </w:rPr>
        <w:t>’</w:t>
      </w:r>
      <w:r w:rsidRPr="00F11E6B">
        <w:rPr>
          <w:lang w:val="fr-FR"/>
        </w:rPr>
        <w:t>obtenteur</w:t>
      </w:r>
      <w:bookmarkEnd w:id="12"/>
    </w:p>
    <w:p w:rsidR="00B855FC" w:rsidRDefault="00B855FC" w:rsidP="00CB675A">
      <w:pPr>
        <w:keepNext/>
        <w:rPr>
          <w:szCs w:val="24"/>
          <w:lang w:val="fr-FR"/>
        </w:rPr>
      </w:pPr>
    </w:p>
    <w:p w:rsidR="00B855FC" w:rsidRDefault="00750793" w:rsidP="00AE722F">
      <w:pPr>
        <w:rPr>
          <w:szCs w:val="24"/>
          <w:lang w:val="fr-FR"/>
        </w:rPr>
      </w:pPr>
      <w:r>
        <w:rPr>
          <w:szCs w:val="24"/>
          <w:lang w:val="fr-FR"/>
        </w:rPr>
        <w:t>9.</w:t>
      </w:r>
      <w:r>
        <w:rPr>
          <w:szCs w:val="24"/>
          <w:lang w:val="fr-FR"/>
        </w:rPr>
        <w:tab/>
      </w:r>
      <w:r w:rsidR="00AE722F" w:rsidRPr="00F11E6B">
        <w:rPr>
          <w:szCs w:val="24"/>
          <w:lang w:val="fr-FR"/>
        </w:rPr>
        <w:t xml:space="preserve">Le document UPOV/EXN/EXC intitulé </w:t>
      </w:r>
      <w:r w:rsidR="008A1516">
        <w:rPr>
          <w:szCs w:val="24"/>
          <w:lang w:val="fr-FR"/>
        </w:rPr>
        <w:t>“</w:t>
      </w:r>
      <w:r w:rsidR="008A1516" w:rsidRPr="00F11E6B">
        <w:rPr>
          <w:szCs w:val="24"/>
          <w:lang w:val="fr-FR"/>
        </w:rPr>
        <w:t>N</w:t>
      </w:r>
      <w:r w:rsidR="00AE722F" w:rsidRPr="00F11E6B">
        <w:rPr>
          <w:szCs w:val="24"/>
          <w:lang w:val="fr-FR"/>
        </w:rPr>
        <w:t>otes explicatives sur les exceptions au droit d</w:t>
      </w:r>
      <w:r w:rsidR="00B129D9">
        <w:rPr>
          <w:szCs w:val="24"/>
          <w:lang w:val="fr-FR"/>
        </w:rPr>
        <w:t>’</w:t>
      </w:r>
      <w:r w:rsidR="00AE722F" w:rsidRPr="00F11E6B">
        <w:rPr>
          <w:szCs w:val="24"/>
          <w:lang w:val="fr-FR"/>
        </w:rPr>
        <w:t>obtenteur selon l</w:t>
      </w:r>
      <w:r w:rsidR="00B129D9">
        <w:rPr>
          <w:szCs w:val="24"/>
          <w:lang w:val="fr-FR"/>
        </w:rPr>
        <w:t>’</w:t>
      </w:r>
      <w:r w:rsidR="00AE722F"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AE722F" w:rsidRPr="00F11E6B">
        <w:rPr>
          <w:szCs w:val="24"/>
          <w:lang w:val="fr-FR"/>
        </w:rPr>
        <w:t xml:space="preserve"> de la </w:t>
      </w:r>
      <w:r w:rsidR="00B129D9">
        <w:rPr>
          <w:szCs w:val="24"/>
          <w:lang w:val="fr-FR"/>
        </w:rPr>
        <w:t>Convention UPOV</w:t>
      </w:r>
      <w:r w:rsidR="00AE722F" w:rsidRPr="00F11E6B">
        <w:rPr>
          <w:szCs w:val="24"/>
          <w:lang w:val="fr-FR"/>
        </w:rPr>
        <w:t xml:space="preserve">”, et notamment la </w:t>
      </w:r>
      <w:r w:rsidR="008A1516" w:rsidRPr="00F11E6B">
        <w:rPr>
          <w:szCs w:val="24"/>
          <w:lang w:val="fr-FR"/>
        </w:rPr>
        <w:t>section</w:t>
      </w:r>
      <w:r w:rsidR="008A1516">
        <w:rPr>
          <w:szCs w:val="24"/>
          <w:lang w:val="fr-FR"/>
        </w:rPr>
        <w:t> </w:t>
      </w:r>
      <w:r w:rsidR="008A1516" w:rsidRPr="00F11E6B">
        <w:rPr>
          <w:szCs w:val="24"/>
          <w:lang w:val="fr-FR"/>
        </w:rPr>
        <w:t>I</w:t>
      </w:r>
      <w:r w:rsidR="00AE722F" w:rsidRPr="00F11E6B">
        <w:rPr>
          <w:szCs w:val="24"/>
          <w:lang w:val="fr-FR"/>
        </w:rPr>
        <w:t xml:space="preserve"> intitulée </w:t>
      </w:r>
      <w:r w:rsidR="008A1516">
        <w:rPr>
          <w:szCs w:val="24"/>
          <w:lang w:val="fr-FR"/>
        </w:rPr>
        <w:t>“</w:t>
      </w:r>
      <w:r w:rsidR="008A1516" w:rsidRPr="00F11E6B">
        <w:rPr>
          <w:szCs w:val="24"/>
          <w:lang w:val="fr-FR"/>
        </w:rPr>
        <w:t>E</w:t>
      </w:r>
      <w:r w:rsidR="00AE722F" w:rsidRPr="00F11E6B">
        <w:rPr>
          <w:szCs w:val="24"/>
          <w:lang w:val="fr-FR"/>
        </w:rPr>
        <w:t>xceptions obligatoires au droit d</w:t>
      </w:r>
      <w:r w:rsidR="00B129D9">
        <w:rPr>
          <w:szCs w:val="24"/>
          <w:lang w:val="fr-FR"/>
        </w:rPr>
        <w:t>’</w:t>
      </w:r>
      <w:r w:rsidR="00AE722F" w:rsidRPr="00F11E6B">
        <w:rPr>
          <w:szCs w:val="24"/>
          <w:lang w:val="fr-FR"/>
        </w:rPr>
        <w:t>obtenteur”, contient des orientations relatives aux dispositions concernant les exceptions obligatoires au droit d</w:t>
      </w:r>
      <w:r w:rsidR="00B129D9">
        <w:rPr>
          <w:szCs w:val="24"/>
          <w:lang w:val="fr-FR"/>
        </w:rPr>
        <w:t>’</w:t>
      </w:r>
      <w:r w:rsidR="00AE722F" w:rsidRPr="00F11E6B">
        <w:rPr>
          <w:szCs w:val="24"/>
          <w:lang w:val="fr-FR"/>
        </w:rPr>
        <w:t>obtenteur prévues à l</w:t>
      </w:r>
      <w:r w:rsidR="00B129D9">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AE722F" w:rsidRPr="00F11E6B">
        <w:rPr>
          <w:szCs w:val="24"/>
          <w:lang w:val="fr-FR"/>
        </w:rPr>
        <w:t>5.1) de l</w:t>
      </w:r>
      <w:r w:rsidR="00B129D9">
        <w:rPr>
          <w:szCs w:val="24"/>
          <w:lang w:val="fr-FR"/>
        </w:rPr>
        <w:t>’</w:t>
      </w:r>
      <w:r w:rsidR="00AE722F"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AE722F" w:rsidRPr="00F11E6B">
        <w:rPr>
          <w:szCs w:val="24"/>
          <w:lang w:val="fr-FR"/>
        </w:rPr>
        <w:t xml:space="preserve"> de la </w:t>
      </w:r>
      <w:r w:rsidR="00B129D9">
        <w:rPr>
          <w:szCs w:val="24"/>
          <w:lang w:val="fr-FR"/>
        </w:rPr>
        <w:t>Convention U</w:t>
      </w:r>
      <w:r w:rsidR="008F05A1">
        <w:rPr>
          <w:szCs w:val="24"/>
          <w:lang w:val="fr-FR"/>
        </w:rPr>
        <w:t xml:space="preserve">POV.  </w:t>
      </w:r>
      <w:r w:rsidR="008F05A1" w:rsidRPr="00F11E6B">
        <w:rPr>
          <w:szCs w:val="24"/>
          <w:lang w:val="fr-FR"/>
        </w:rPr>
        <w:t>Le</w:t>
      </w:r>
      <w:r w:rsidR="00AE722F" w:rsidRPr="00F11E6B">
        <w:rPr>
          <w:szCs w:val="24"/>
          <w:lang w:val="fr-FR"/>
        </w:rPr>
        <w:t xml:space="preserve"> terme </w:t>
      </w:r>
      <w:r w:rsidR="008A1516">
        <w:rPr>
          <w:szCs w:val="24"/>
          <w:lang w:val="fr-FR"/>
        </w:rPr>
        <w:t>“</w:t>
      </w:r>
      <w:r w:rsidR="008A1516" w:rsidRPr="00F11E6B">
        <w:rPr>
          <w:szCs w:val="24"/>
          <w:lang w:val="fr-FR"/>
        </w:rPr>
        <w:t>u</w:t>
      </w:r>
      <w:r w:rsidR="00AE722F" w:rsidRPr="00F11E6B">
        <w:rPr>
          <w:szCs w:val="24"/>
          <w:lang w:val="fr-FR"/>
        </w:rPr>
        <w:t>tilisation non autorisée” ne s</w:t>
      </w:r>
      <w:r w:rsidR="00B129D9">
        <w:rPr>
          <w:szCs w:val="24"/>
          <w:lang w:val="fr-FR"/>
        </w:rPr>
        <w:t>’</w:t>
      </w:r>
      <w:r w:rsidR="00AE722F" w:rsidRPr="00F11E6B">
        <w:rPr>
          <w:szCs w:val="24"/>
          <w:lang w:val="fr-FR"/>
        </w:rPr>
        <w:t>appliquerait pas à des actes couverts par l</w:t>
      </w:r>
      <w:r w:rsidR="00B129D9">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AE722F" w:rsidRPr="00F11E6B">
        <w:rPr>
          <w:szCs w:val="24"/>
          <w:lang w:val="fr-FR"/>
        </w:rPr>
        <w:t>5.1) de l</w:t>
      </w:r>
      <w:r w:rsidR="00B129D9">
        <w:rPr>
          <w:szCs w:val="24"/>
          <w:lang w:val="fr-FR"/>
        </w:rPr>
        <w:t>’</w:t>
      </w:r>
      <w:r w:rsidR="00AE722F"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AE722F" w:rsidRPr="00F11E6B">
        <w:rPr>
          <w:szCs w:val="24"/>
          <w:lang w:val="fr-FR"/>
        </w:rPr>
        <w:t xml:space="preserve"> de la </w:t>
      </w:r>
      <w:r w:rsidR="00B129D9">
        <w:rPr>
          <w:szCs w:val="24"/>
          <w:lang w:val="fr-FR"/>
        </w:rPr>
        <w:t>Convention UPOV</w:t>
      </w:r>
      <w:r w:rsidR="00AE722F" w:rsidRPr="00F11E6B">
        <w:rPr>
          <w:szCs w:val="24"/>
          <w:lang w:val="fr-FR"/>
        </w:rPr>
        <w:t>.</w:t>
      </w:r>
    </w:p>
    <w:p w:rsidR="00B855FC" w:rsidRDefault="00B855FC" w:rsidP="00B31148">
      <w:pPr>
        <w:spacing w:line="360" w:lineRule="auto"/>
        <w:rPr>
          <w:szCs w:val="24"/>
          <w:lang w:val="fr-FR"/>
        </w:rPr>
      </w:pPr>
    </w:p>
    <w:p w:rsidR="00531177" w:rsidRPr="001253BA" w:rsidRDefault="00531177" w:rsidP="00531177">
      <w:pPr>
        <w:keepNext/>
        <w:keepLines/>
        <w:rPr>
          <w:i/>
          <w:lang w:val="fr-CH"/>
        </w:rPr>
      </w:pPr>
    </w:p>
    <w:tbl>
      <w:tblPr>
        <w:tblStyle w:val="TableGrid"/>
        <w:tblW w:w="0" w:type="auto"/>
        <w:tblLook w:val="04A0" w:firstRow="1" w:lastRow="0" w:firstColumn="1" w:lastColumn="0" w:noHBand="0" w:noVBand="1"/>
      </w:tblPr>
      <w:tblGrid>
        <w:gridCol w:w="9629"/>
      </w:tblGrid>
      <w:tr w:rsidR="00531177" w:rsidRPr="00840B4C" w:rsidTr="001253BA">
        <w:tc>
          <w:tcPr>
            <w:tcW w:w="9629" w:type="dxa"/>
            <w:shd w:val="clear" w:color="auto" w:fill="F2F2F2" w:themeFill="background1" w:themeFillShade="F2"/>
          </w:tcPr>
          <w:p w:rsidR="00B855FC" w:rsidRDefault="00B855FC" w:rsidP="001253BA">
            <w:pPr>
              <w:keepNext/>
              <w:keepLines/>
              <w:rPr>
                <w:i/>
                <w:sz w:val="10"/>
                <w:szCs w:val="10"/>
                <w:lang w:val="fr-CH"/>
              </w:rPr>
            </w:pPr>
          </w:p>
          <w:p w:rsidR="00B129D9" w:rsidRDefault="00531177" w:rsidP="001253BA">
            <w:pPr>
              <w:keepNext/>
              <w:keepLines/>
              <w:rPr>
                <w:i/>
                <w:sz w:val="18"/>
                <w:szCs w:val="18"/>
                <w:lang w:val="fr-CH"/>
              </w:rPr>
            </w:pPr>
            <w:r w:rsidRPr="00750793">
              <w:rPr>
                <w:i/>
                <w:sz w:val="18"/>
                <w:szCs w:val="18"/>
                <w:u w:val="single"/>
                <w:lang w:val="fr-CH"/>
              </w:rPr>
              <w:t>Propos</w:t>
            </w:r>
            <w:r w:rsidR="00750793" w:rsidRPr="00750793">
              <w:rPr>
                <w:i/>
                <w:sz w:val="18"/>
                <w:szCs w:val="18"/>
                <w:u w:val="single"/>
                <w:lang w:val="fr-CH"/>
              </w:rPr>
              <w:t>itions</w:t>
            </w:r>
            <w:r w:rsidRPr="00750793">
              <w:rPr>
                <w:i/>
                <w:sz w:val="18"/>
                <w:szCs w:val="18"/>
                <w:u w:val="single"/>
                <w:lang w:val="fr-CH"/>
              </w:rPr>
              <w:t xml:space="preserve"> </w:t>
            </w:r>
            <w:r w:rsidR="00750793" w:rsidRPr="00750793">
              <w:rPr>
                <w:i/>
                <w:sz w:val="18"/>
                <w:szCs w:val="18"/>
                <w:u w:val="single"/>
                <w:lang w:val="fr-CH"/>
              </w:rPr>
              <w:t>des Pays</w:t>
            </w:r>
            <w:r w:rsidR="008F05A1">
              <w:rPr>
                <w:i/>
                <w:sz w:val="18"/>
                <w:szCs w:val="18"/>
                <w:u w:val="single"/>
                <w:lang w:val="fr-CH"/>
              </w:rPr>
              <w:noBreakHyphen/>
            </w:r>
            <w:r w:rsidR="00750793" w:rsidRPr="00750793">
              <w:rPr>
                <w:i/>
                <w:sz w:val="18"/>
                <w:szCs w:val="18"/>
                <w:u w:val="single"/>
                <w:lang w:val="fr-CH"/>
              </w:rPr>
              <w:t>Bas</w:t>
            </w:r>
            <w:r w:rsidRPr="00E23974">
              <w:rPr>
                <w:rStyle w:val="EndnoteReference"/>
                <w:b/>
                <w:i/>
                <w:sz w:val="18"/>
                <w:szCs w:val="18"/>
              </w:rPr>
              <w:endnoteReference w:id="18"/>
            </w:r>
            <w:r w:rsidRPr="00750793">
              <w:rPr>
                <w:i/>
                <w:sz w:val="18"/>
                <w:szCs w:val="18"/>
                <w:u w:val="single"/>
                <w:lang w:val="fr-CH"/>
              </w:rPr>
              <w:t xml:space="preserve"> </w:t>
            </w:r>
            <w:r w:rsidR="00750793">
              <w:rPr>
                <w:i/>
                <w:sz w:val="18"/>
                <w:szCs w:val="18"/>
                <w:u w:val="single"/>
                <w:lang w:val="fr-CH"/>
              </w:rPr>
              <w:t>et de l</w:t>
            </w:r>
            <w:r w:rsidR="00B129D9">
              <w:rPr>
                <w:i/>
                <w:sz w:val="18"/>
                <w:szCs w:val="18"/>
                <w:u w:val="single"/>
                <w:lang w:val="fr-CH"/>
              </w:rPr>
              <w:t>’</w:t>
            </w:r>
            <w:r w:rsidRPr="00750793">
              <w:rPr>
                <w:i/>
                <w:sz w:val="18"/>
                <w:szCs w:val="18"/>
                <w:u w:val="single"/>
                <w:lang w:val="fr-CH"/>
              </w:rPr>
              <w:t>AIPH</w:t>
            </w:r>
            <w:r w:rsidRPr="00E23974">
              <w:rPr>
                <w:rStyle w:val="EndnoteReference"/>
                <w:b/>
                <w:i/>
                <w:sz w:val="18"/>
                <w:szCs w:val="18"/>
              </w:rPr>
              <w:endnoteReference w:id="19"/>
            </w:r>
          </w:p>
          <w:p w:rsidR="00B855FC" w:rsidRDefault="00B855FC" w:rsidP="001253BA">
            <w:pPr>
              <w:keepNext/>
              <w:keepLines/>
              <w:rPr>
                <w:i/>
                <w:sz w:val="18"/>
                <w:szCs w:val="18"/>
                <w:lang w:val="fr-CH"/>
              </w:rPr>
            </w:pPr>
          </w:p>
          <w:p w:rsidR="00B855FC" w:rsidRDefault="00531177" w:rsidP="00750793">
            <w:pPr>
              <w:keepNext/>
              <w:keepLines/>
              <w:rPr>
                <w:i/>
                <w:sz w:val="18"/>
                <w:szCs w:val="18"/>
                <w:lang w:val="fr-CH"/>
              </w:rPr>
            </w:pPr>
            <w:r w:rsidRPr="00750793">
              <w:rPr>
                <w:i/>
                <w:sz w:val="18"/>
                <w:szCs w:val="18"/>
                <w:lang w:val="fr-CH"/>
              </w:rPr>
              <w:t>Paragraph</w:t>
            </w:r>
            <w:r w:rsidR="00750793" w:rsidRPr="00750793">
              <w:rPr>
                <w:i/>
                <w:sz w:val="18"/>
                <w:szCs w:val="18"/>
                <w:lang w:val="fr-CH"/>
              </w:rPr>
              <w:t>e </w:t>
            </w:r>
            <w:r w:rsidRPr="00750793">
              <w:rPr>
                <w:i/>
                <w:sz w:val="18"/>
                <w:szCs w:val="18"/>
                <w:lang w:val="fr-CH"/>
              </w:rPr>
              <w:t xml:space="preserve">8 </w:t>
            </w:r>
            <w:r w:rsidR="00750793" w:rsidRPr="00750793">
              <w:rPr>
                <w:i/>
                <w:sz w:val="18"/>
                <w:szCs w:val="18"/>
                <w:lang w:val="fr-CH"/>
              </w:rPr>
              <w:t>à modifier comme suit</w:t>
            </w:r>
            <w:r w:rsidR="00B129D9">
              <w:rPr>
                <w:i/>
                <w:sz w:val="18"/>
                <w:szCs w:val="18"/>
                <w:lang w:val="fr-CH"/>
              </w:rPr>
              <w:t> :</w:t>
            </w:r>
            <w:r w:rsidRPr="00750793">
              <w:rPr>
                <w:i/>
                <w:sz w:val="18"/>
                <w:szCs w:val="18"/>
                <w:lang w:val="fr-CH"/>
              </w:rPr>
              <w:t xml:space="preserve"> “</w:t>
            </w:r>
            <w:r w:rsidR="00750793">
              <w:rPr>
                <w:i/>
                <w:sz w:val="18"/>
                <w:szCs w:val="18"/>
                <w:lang w:val="fr-CH"/>
              </w:rPr>
              <w:t>le d</w:t>
            </w:r>
            <w:r w:rsidRPr="00750793">
              <w:rPr>
                <w:i/>
                <w:sz w:val="18"/>
                <w:szCs w:val="18"/>
                <w:lang w:val="fr-CH"/>
              </w:rPr>
              <w:t xml:space="preserve">ocument </w:t>
            </w:r>
            <w:r w:rsidRPr="00F577F8">
              <w:rPr>
                <w:i/>
                <w:sz w:val="18"/>
                <w:szCs w:val="18"/>
                <w:lang w:val="fr-CH"/>
              </w:rPr>
              <w:t xml:space="preserve">UPOV/EXN/CAL </w:t>
            </w:r>
            <w:r w:rsidR="00B129D9">
              <w:rPr>
                <w:i/>
                <w:sz w:val="18"/>
                <w:szCs w:val="18"/>
                <w:lang w:val="fr-CH"/>
              </w:rPr>
              <w:t>‘</w:t>
            </w:r>
            <w:r w:rsidR="00750793" w:rsidRPr="00F577F8">
              <w:rPr>
                <w:i/>
                <w:sz w:val="18"/>
                <w:szCs w:val="18"/>
                <w:lang w:val="fr-CH"/>
              </w:rPr>
              <w:t>Notes explicatives sur les conditions et limitations relatives à l</w:t>
            </w:r>
            <w:r w:rsidR="00B129D9">
              <w:rPr>
                <w:i/>
                <w:sz w:val="18"/>
                <w:szCs w:val="18"/>
                <w:lang w:val="fr-CH"/>
              </w:rPr>
              <w:t>’</w:t>
            </w:r>
            <w:r w:rsidR="00750793" w:rsidRPr="00F577F8">
              <w:rPr>
                <w:i/>
                <w:sz w:val="18"/>
                <w:szCs w:val="18"/>
                <w:lang w:val="fr-CH"/>
              </w:rPr>
              <w:t>autorisation de l</w:t>
            </w:r>
            <w:r w:rsidR="00B129D9">
              <w:rPr>
                <w:i/>
                <w:sz w:val="18"/>
                <w:szCs w:val="18"/>
                <w:lang w:val="fr-CH"/>
              </w:rPr>
              <w:t>’</w:t>
            </w:r>
            <w:r w:rsidR="00750793" w:rsidRPr="00F577F8">
              <w:rPr>
                <w:i/>
                <w:sz w:val="18"/>
                <w:szCs w:val="18"/>
                <w:lang w:val="fr-CH"/>
              </w:rPr>
              <w:t xml:space="preserve">obtenteur </w:t>
            </w:r>
            <w:r w:rsidR="00B129D9">
              <w:rPr>
                <w:i/>
                <w:sz w:val="18"/>
                <w:szCs w:val="18"/>
                <w:lang w:val="fr-CH"/>
              </w:rPr>
              <w:t>à l’égard</w:t>
            </w:r>
            <w:r w:rsidR="00750793" w:rsidRPr="00F577F8">
              <w:rPr>
                <w:i/>
                <w:sz w:val="18"/>
                <w:szCs w:val="18"/>
                <w:lang w:val="fr-CH"/>
              </w:rPr>
              <w:t xml:space="preserve"> du matériel de reproduction ou de multiplication selon la </w:t>
            </w:r>
            <w:r w:rsidR="00B129D9">
              <w:rPr>
                <w:i/>
                <w:sz w:val="18"/>
                <w:szCs w:val="18"/>
                <w:lang w:val="fr-CH"/>
              </w:rPr>
              <w:t>Convention UPOV</w:t>
            </w:r>
            <w:r w:rsidR="00B855FC">
              <w:rPr>
                <w:i/>
                <w:sz w:val="18"/>
                <w:szCs w:val="18"/>
                <w:lang w:val="fr-CH"/>
              </w:rPr>
              <w:t>”</w:t>
            </w:r>
            <w:r w:rsidR="00750793" w:rsidRPr="00F577F8">
              <w:rPr>
                <w:i/>
                <w:sz w:val="18"/>
                <w:szCs w:val="18"/>
                <w:lang w:val="fr-CH"/>
              </w:rPr>
              <w:t xml:space="preserve"> fournit des indications sur les conditions et limitations auxquelles l</w:t>
            </w:r>
            <w:r w:rsidR="00B129D9">
              <w:rPr>
                <w:i/>
                <w:sz w:val="18"/>
                <w:szCs w:val="18"/>
                <w:lang w:val="fr-CH"/>
              </w:rPr>
              <w:t>’</w:t>
            </w:r>
            <w:r w:rsidR="00750793" w:rsidRPr="00F577F8">
              <w:rPr>
                <w:i/>
                <w:sz w:val="18"/>
                <w:szCs w:val="18"/>
                <w:lang w:val="fr-CH"/>
              </w:rPr>
              <w:t>autorisation de l</w:t>
            </w:r>
            <w:r w:rsidR="00B129D9">
              <w:rPr>
                <w:i/>
                <w:sz w:val="18"/>
                <w:szCs w:val="18"/>
                <w:lang w:val="fr-CH"/>
              </w:rPr>
              <w:t>’</w:t>
            </w:r>
            <w:r w:rsidR="00750793" w:rsidRPr="00F577F8">
              <w:rPr>
                <w:i/>
                <w:sz w:val="18"/>
                <w:szCs w:val="18"/>
                <w:lang w:val="fr-CH"/>
              </w:rPr>
              <w:t xml:space="preserve">obtenteur peut être subordonnée, pour les actes </w:t>
            </w:r>
            <w:r w:rsidR="00B129D9">
              <w:rPr>
                <w:i/>
                <w:sz w:val="18"/>
                <w:szCs w:val="18"/>
                <w:lang w:val="fr-CH"/>
              </w:rPr>
              <w:t>à l’égard</w:t>
            </w:r>
            <w:r w:rsidR="00750793" w:rsidRPr="00F577F8">
              <w:rPr>
                <w:i/>
                <w:sz w:val="18"/>
                <w:szCs w:val="18"/>
                <w:lang w:val="fr-CH"/>
              </w:rPr>
              <w:t xml:space="preserve"> du matériel de reproduction ou de multiplication selon la </w:t>
            </w:r>
            <w:r w:rsidR="00B129D9">
              <w:rPr>
                <w:i/>
                <w:sz w:val="18"/>
                <w:szCs w:val="18"/>
                <w:lang w:val="fr-CH"/>
              </w:rPr>
              <w:t>Convention UPOV</w:t>
            </w:r>
            <w:r w:rsidR="00750793" w:rsidRPr="00F577F8">
              <w:rPr>
                <w:i/>
                <w:sz w:val="18"/>
                <w:szCs w:val="18"/>
                <w:lang w:val="fr-CH"/>
              </w:rPr>
              <w:t>.</w:t>
            </w:r>
          </w:p>
          <w:p w:rsidR="00B855FC" w:rsidRDefault="00B855FC" w:rsidP="001253BA">
            <w:pPr>
              <w:keepNext/>
              <w:keepLines/>
              <w:rPr>
                <w:i/>
                <w:sz w:val="18"/>
                <w:szCs w:val="18"/>
                <w:u w:val="single"/>
                <w:lang w:val="fr-CH"/>
              </w:rPr>
            </w:pPr>
          </w:p>
          <w:p w:rsidR="00B855FC" w:rsidRDefault="00B855FC" w:rsidP="00F577F8">
            <w:pPr>
              <w:keepNext/>
              <w:keepLines/>
              <w:rPr>
                <w:i/>
                <w:sz w:val="18"/>
                <w:szCs w:val="18"/>
                <w:u w:val="single"/>
                <w:lang w:val="fr-CH"/>
              </w:rPr>
            </w:pPr>
          </w:p>
          <w:p w:rsidR="00B855FC" w:rsidRDefault="00531177" w:rsidP="001253BA">
            <w:pPr>
              <w:keepNext/>
              <w:keepLines/>
              <w:rPr>
                <w:i/>
                <w:sz w:val="18"/>
                <w:szCs w:val="18"/>
                <w:u w:val="single"/>
                <w:lang w:val="fr-CH"/>
              </w:rPr>
            </w:pPr>
            <w:r w:rsidRPr="00F577F8">
              <w:rPr>
                <w:i/>
                <w:sz w:val="18"/>
                <w:szCs w:val="18"/>
                <w:highlight w:val="lightGray"/>
                <w:lang w:val="fr-CH"/>
              </w:rPr>
              <w:t>“</w:t>
            </w:r>
            <w:r w:rsidR="00F577F8" w:rsidRPr="00F577F8">
              <w:rPr>
                <w:i/>
                <w:sz w:val="18"/>
                <w:szCs w:val="18"/>
                <w:highlight w:val="lightGray"/>
                <w:u w:val="single"/>
                <w:lang w:val="fr-CH"/>
              </w:rPr>
              <w:t>Il appartient à l</w:t>
            </w:r>
            <w:r w:rsidR="00B129D9">
              <w:rPr>
                <w:i/>
                <w:sz w:val="18"/>
                <w:szCs w:val="18"/>
                <w:highlight w:val="lightGray"/>
                <w:u w:val="single"/>
                <w:lang w:val="fr-CH"/>
              </w:rPr>
              <w:t>’</w:t>
            </w:r>
            <w:r w:rsidR="00F577F8" w:rsidRPr="00F577F8">
              <w:rPr>
                <w:i/>
                <w:sz w:val="18"/>
                <w:szCs w:val="18"/>
                <w:highlight w:val="lightGray"/>
                <w:u w:val="single"/>
                <w:lang w:val="fr-CH"/>
              </w:rPr>
              <w:t>obtenteur de décider des</w:t>
            </w:r>
            <w:r w:rsidRPr="00F577F8">
              <w:rPr>
                <w:i/>
                <w:sz w:val="18"/>
                <w:szCs w:val="18"/>
                <w:highlight w:val="lightGray"/>
                <w:u w:val="single"/>
                <w:lang w:val="fr-CH"/>
              </w:rPr>
              <w:t xml:space="preserve"> conditions </w:t>
            </w:r>
            <w:r w:rsidR="00F577F8" w:rsidRPr="00F577F8">
              <w:rPr>
                <w:i/>
                <w:sz w:val="18"/>
                <w:szCs w:val="18"/>
                <w:highlight w:val="lightGray"/>
                <w:u w:val="single"/>
                <w:lang w:val="fr-CH"/>
              </w:rPr>
              <w:t>et</w:t>
            </w:r>
            <w:r w:rsidRPr="00F577F8">
              <w:rPr>
                <w:i/>
                <w:sz w:val="18"/>
                <w:szCs w:val="18"/>
                <w:highlight w:val="lightGray"/>
                <w:u w:val="single"/>
                <w:lang w:val="fr-CH"/>
              </w:rPr>
              <w:t xml:space="preserve"> limitations </w:t>
            </w:r>
            <w:r w:rsidR="00F577F8" w:rsidRPr="00F577F8">
              <w:rPr>
                <w:i/>
                <w:sz w:val="18"/>
                <w:szCs w:val="18"/>
                <w:highlight w:val="lightGray"/>
                <w:u w:val="single"/>
                <w:lang w:val="fr-CH"/>
              </w:rPr>
              <w:t>auxquelles un obtenteur peut</w:t>
            </w:r>
            <w:r w:rsidRPr="00F577F8">
              <w:rPr>
                <w:i/>
                <w:sz w:val="18"/>
                <w:szCs w:val="18"/>
                <w:highlight w:val="lightGray"/>
                <w:u w:val="single"/>
                <w:lang w:val="fr-CH"/>
              </w:rPr>
              <w:t xml:space="preserve"> </w:t>
            </w:r>
            <w:r w:rsidR="00F577F8" w:rsidRPr="00F577F8">
              <w:rPr>
                <w:i/>
                <w:sz w:val="18"/>
                <w:szCs w:val="18"/>
                <w:highlight w:val="lightGray"/>
                <w:u w:val="single"/>
                <w:lang w:val="fr-CH"/>
              </w:rPr>
              <w:t>subordonner les</w:t>
            </w:r>
            <w:r w:rsidR="00750793" w:rsidRPr="00F577F8">
              <w:rPr>
                <w:i/>
                <w:sz w:val="18"/>
                <w:szCs w:val="18"/>
                <w:highlight w:val="lightGray"/>
                <w:u w:val="single"/>
                <w:lang w:val="fr-CH"/>
              </w:rPr>
              <w:t xml:space="preserve"> act</w:t>
            </w:r>
            <w:r w:rsidR="00F577F8" w:rsidRPr="00F577F8">
              <w:rPr>
                <w:i/>
                <w:sz w:val="18"/>
                <w:szCs w:val="18"/>
                <w:highlight w:val="lightGray"/>
                <w:u w:val="single"/>
                <w:lang w:val="fr-CH"/>
              </w:rPr>
              <w:t>e</w:t>
            </w:r>
            <w:r w:rsidR="00750793" w:rsidRPr="00F577F8">
              <w:rPr>
                <w:i/>
                <w:sz w:val="18"/>
                <w:szCs w:val="18"/>
                <w:highlight w:val="lightGray"/>
                <w:u w:val="single"/>
                <w:lang w:val="fr-CH"/>
              </w:rPr>
              <w:t>s (</w:t>
            </w:r>
            <w:r w:rsidR="00B855FC" w:rsidRPr="00F577F8">
              <w:rPr>
                <w:i/>
                <w:sz w:val="18"/>
                <w:szCs w:val="18"/>
                <w:highlight w:val="lightGray"/>
                <w:u w:val="single"/>
                <w:lang w:val="fr-CH"/>
              </w:rPr>
              <w:t>article</w:t>
            </w:r>
            <w:r w:rsidR="00B855FC">
              <w:rPr>
                <w:i/>
                <w:sz w:val="18"/>
                <w:szCs w:val="18"/>
                <w:highlight w:val="lightGray"/>
                <w:u w:val="single"/>
                <w:lang w:val="fr-CH"/>
              </w:rPr>
              <w:t> </w:t>
            </w:r>
            <w:r w:rsidR="00B855FC" w:rsidRPr="00F577F8">
              <w:rPr>
                <w:i/>
                <w:sz w:val="18"/>
                <w:szCs w:val="18"/>
                <w:highlight w:val="lightGray"/>
                <w:u w:val="single"/>
                <w:lang w:val="fr-CH"/>
              </w:rPr>
              <w:t>1</w:t>
            </w:r>
            <w:r w:rsidR="00750793" w:rsidRPr="00F577F8">
              <w:rPr>
                <w:i/>
                <w:sz w:val="18"/>
                <w:szCs w:val="18"/>
                <w:highlight w:val="lightGray"/>
                <w:u w:val="single"/>
                <w:lang w:val="fr-CH"/>
              </w:rPr>
              <w:t>4.</w:t>
            </w:r>
            <w:r w:rsidRPr="00F577F8">
              <w:rPr>
                <w:i/>
                <w:sz w:val="18"/>
                <w:szCs w:val="18"/>
                <w:highlight w:val="lightGray"/>
                <w:u w:val="single"/>
                <w:lang w:val="fr-CH"/>
              </w:rPr>
              <w:t>1</w:t>
            </w:r>
            <w:r w:rsidR="00750793" w:rsidRPr="00F577F8">
              <w:rPr>
                <w:i/>
                <w:sz w:val="18"/>
                <w:szCs w:val="18"/>
                <w:highlight w:val="lightGray"/>
                <w:u w:val="single"/>
                <w:lang w:val="fr-CH"/>
              </w:rPr>
              <w:t xml:space="preserve"> de la </w:t>
            </w:r>
            <w:r w:rsidR="00B129D9">
              <w:rPr>
                <w:i/>
                <w:sz w:val="18"/>
                <w:szCs w:val="18"/>
                <w:highlight w:val="lightGray"/>
                <w:u w:val="single"/>
                <w:lang w:val="fr-CH"/>
              </w:rPr>
              <w:t>Convention UPOV</w:t>
            </w:r>
            <w:r w:rsidRPr="00F577F8">
              <w:rPr>
                <w:i/>
                <w:sz w:val="18"/>
                <w:szCs w:val="18"/>
                <w:highlight w:val="lightGray"/>
                <w:u w:val="single"/>
                <w:lang w:val="fr-CH"/>
              </w:rPr>
              <w:t xml:space="preserve">) </w:t>
            </w:r>
            <w:r w:rsidR="00B129D9">
              <w:rPr>
                <w:i/>
                <w:sz w:val="18"/>
                <w:szCs w:val="18"/>
                <w:highlight w:val="lightGray"/>
                <w:u w:val="single"/>
                <w:lang w:val="fr-CH"/>
              </w:rPr>
              <w:t>à l’égard</w:t>
            </w:r>
            <w:r w:rsidR="00F577F8" w:rsidRPr="00F577F8">
              <w:rPr>
                <w:i/>
                <w:sz w:val="18"/>
                <w:szCs w:val="18"/>
                <w:highlight w:val="lightGray"/>
                <w:u w:val="single"/>
                <w:lang w:val="fr-CH"/>
              </w:rPr>
              <w:t xml:space="preserve"> du matériel de reproduction ou de multiplicati</w:t>
            </w:r>
            <w:r w:rsidR="008F05A1" w:rsidRPr="00F577F8">
              <w:rPr>
                <w:i/>
                <w:sz w:val="18"/>
                <w:szCs w:val="18"/>
                <w:highlight w:val="lightGray"/>
                <w:u w:val="single"/>
                <w:lang w:val="fr-CH"/>
              </w:rPr>
              <w:t>on</w:t>
            </w:r>
            <w:r w:rsidR="008F05A1">
              <w:rPr>
                <w:i/>
                <w:sz w:val="18"/>
                <w:szCs w:val="18"/>
                <w:highlight w:val="lightGray"/>
                <w:u w:val="single"/>
                <w:lang w:val="fr-CH"/>
              </w:rPr>
              <w:t xml:space="preserve">.  </w:t>
            </w:r>
            <w:r w:rsidR="008F05A1" w:rsidRPr="00F577F8">
              <w:rPr>
                <w:i/>
                <w:sz w:val="18"/>
                <w:szCs w:val="18"/>
                <w:highlight w:val="lightGray"/>
                <w:u w:val="single"/>
                <w:lang w:val="fr-CH"/>
              </w:rPr>
              <w:t>To</w:t>
            </w:r>
            <w:r w:rsidR="00F577F8" w:rsidRPr="00F577F8">
              <w:rPr>
                <w:i/>
                <w:sz w:val="18"/>
                <w:szCs w:val="18"/>
                <w:highlight w:val="lightGray"/>
                <w:u w:val="single"/>
                <w:lang w:val="fr-CH"/>
              </w:rPr>
              <w:t>ut acte accompli par le titulaire de la licence qui n</w:t>
            </w:r>
            <w:r w:rsidR="00B129D9">
              <w:rPr>
                <w:i/>
                <w:sz w:val="18"/>
                <w:szCs w:val="18"/>
                <w:highlight w:val="lightGray"/>
                <w:u w:val="single"/>
                <w:lang w:val="fr-CH"/>
              </w:rPr>
              <w:t>’</w:t>
            </w:r>
            <w:r w:rsidR="00F577F8" w:rsidRPr="00F577F8">
              <w:rPr>
                <w:i/>
                <w:sz w:val="18"/>
                <w:szCs w:val="18"/>
                <w:highlight w:val="lightGray"/>
                <w:u w:val="single"/>
                <w:lang w:val="fr-CH"/>
              </w:rPr>
              <w:t>est pas conforme aux conditions et limitations susmentionnées sera considéré comme une utilisation non autorisée</w:t>
            </w:r>
            <w:r w:rsidRPr="00F577F8">
              <w:rPr>
                <w:i/>
                <w:sz w:val="18"/>
                <w:szCs w:val="18"/>
                <w:highlight w:val="lightGray"/>
                <w:u w:val="single"/>
                <w:lang w:val="fr-CH"/>
              </w:rPr>
              <w:t>.</w:t>
            </w:r>
            <w:r w:rsidRPr="00F577F8">
              <w:rPr>
                <w:i/>
                <w:sz w:val="18"/>
                <w:szCs w:val="18"/>
                <w:highlight w:val="lightGray"/>
                <w:lang w:val="fr-CH"/>
              </w:rPr>
              <w:t>”</w:t>
            </w:r>
          </w:p>
          <w:p w:rsidR="00531177" w:rsidRPr="00F577F8" w:rsidRDefault="00531177" w:rsidP="001253BA">
            <w:pPr>
              <w:keepNext/>
              <w:keepLines/>
              <w:rPr>
                <w:i/>
                <w:sz w:val="8"/>
                <w:lang w:val="fr-CH"/>
              </w:rPr>
            </w:pPr>
          </w:p>
        </w:tc>
      </w:tr>
    </w:tbl>
    <w:p w:rsidR="00B855FC" w:rsidRDefault="00B855FC" w:rsidP="00B31148">
      <w:pPr>
        <w:spacing w:line="360" w:lineRule="auto"/>
        <w:rPr>
          <w:szCs w:val="24"/>
          <w:lang w:val="fr-CH"/>
        </w:rPr>
      </w:pPr>
    </w:p>
    <w:p w:rsidR="00B855FC" w:rsidRDefault="00625057" w:rsidP="00DE4092">
      <w:pPr>
        <w:pStyle w:val="Heading3"/>
        <w:rPr>
          <w:lang w:val="fr-FR"/>
        </w:rPr>
      </w:pPr>
      <w:bookmarkStart w:id="13" w:name="_Toc111568140"/>
      <w:r w:rsidRPr="00F11E6B">
        <w:rPr>
          <w:lang w:val="fr-FR"/>
        </w:rPr>
        <w:t>Exception facultative au droit d</w:t>
      </w:r>
      <w:r w:rsidR="00B129D9">
        <w:rPr>
          <w:lang w:val="fr-FR"/>
        </w:rPr>
        <w:t>’</w:t>
      </w:r>
      <w:r w:rsidRPr="00F11E6B">
        <w:rPr>
          <w:lang w:val="fr-FR"/>
        </w:rPr>
        <w:t>obtenteur</w:t>
      </w:r>
      <w:bookmarkEnd w:id="13"/>
    </w:p>
    <w:p w:rsidR="00B855FC" w:rsidRDefault="00B855FC" w:rsidP="00DE4092">
      <w:pPr>
        <w:keepNext/>
        <w:rPr>
          <w:szCs w:val="24"/>
          <w:lang w:val="fr-FR"/>
        </w:rPr>
      </w:pPr>
    </w:p>
    <w:p w:rsidR="00B855FC" w:rsidRDefault="00F577F8" w:rsidP="00625057">
      <w:pPr>
        <w:keepLines/>
        <w:rPr>
          <w:szCs w:val="24"/>
          <w:lang w:val="fr-FR"/>
        </w:rPr>
      </w:pPr>
      <w:r>
        <w:rPr>
          <w:szCs w:val="24"/>
          <w:lang w:val="fr-FR"/>
        </w:rPr>
        <w:t>10.</w:t>
      </w:r>
      <w:r>
        <w:rPr>
          <w:szCs w:val="24"/>
          <w:lang w:val="fr-FR"/>
        </w:rPr>
        <w:tab/>
      </w:r>
      <w:r w:rsidR="00625057" w:rsidRPr="00F11E6B">
        <w:rPr>
          <w:szCs w:val="24"/>
          <w:lang w:val="fr-FR"/>
        </w:rPr>
        <w:t>L</w:t>
      </w:r>
      <w:r w:rsidR="00B129D9">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625057" w:rsidRPr="00F11E6B">
        <w:rPr>
          <w:szCs w:val="24"/>
          <w:lang w:val="fr-FR"/>
        </w:rPr>
        <w:t>5.2) de l</w:t>
      </w:r>
      <w:r w:rsidR="00B129D9">
        <w:rPr>
          <w:szCs w:val="24"/>
          <w:lang w:val="fr-FR"/>
        </w:rPr>
        <w:t>’</w:t>
      </w:r>
      <w:r w:rsidR="00625057"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625057" w:rsidRPr="00F11E6B">
        <w:rPr>
          <w:szCs w:val="24"/>
          <w:lang w:val="fr-FR"/>
        </w:rPr>
        <w:t xml:space="preserve"> de la </w:t>
      </w:r>
      <w:r w:rsidR="00B129D9">
        <w:rPr>
          <w:szCs w:val="24"/>
          <w:lang w:val="fr-FR"/>
        </w:rPr>
        <w:t>Convention UPOV</w:t>
      </w:r>
      <w:r w:rsidR="00625057" w:rsidRPr="00F11E6B">
        <w:rPr>
          <w:szCs w:val="24"/>
          <w:lang w:val="fr-FR"/>
        </w:rPr>
        <w:t xml:space="preserve"> [Exception facultative] stipule que "[e]n dérogation des dispositions de l</w:t>
      </w:r>
      <w:r w:rsidR="00B129D9">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625057" w:rsidRPr="00F11E6B">
        <w:rPr>
          <w:szCs w:val="24"/>
          <w:lang w:val="fr-FR"/>
        </w:rPr>
        <w:t>4, chaque partie contractante peut, dans des limites raisonnables et sous réserve de la sauvegarde des intérêts légitimes de l</w:t>
      </w:r>
      <w:r w:rsidR="00B129D9">
        <w:rPr>
          <w:szCs w:val="24"/>
          <w:lang w:val="fr-FR"/>
        </w:rPr>
        <w:t>’</w:t>
      </w:r>
      <w:r w:rsidR="00625057" w:rsidRPr="00F11E6B">
        <w:rPr>
          <w:szCs w:val="24"/>
          <w:lang w:val="fr-FR"/>
        </w:rPr>
        <w:t>obtenteur, restreindre le droit d</w:t>
      </w:r>
      <w:r w:rsidR="00B129D9">
        <w:rPr>
          <w:szCs w:val="24"/>
          <w:lang w:val="fr-FR"/>
        </w:rPr>
        <w:t>’</w:t>
      </w:r>
      <w:r w:rsidR="00625057" w:rsidRPr="00F11E6B">
        <w:rPr>
          <w:szCs w:val="24"/>
          <w:lang w:val="fr-FR"/>
        </w:rPr>
        <w:t xml:space="preserve">obtenteur </w:t>
      </w:r>
      <w:r w:rsidR="00B129D9">
        <w:rPr>
          <w:szCs w:val="24"/>
          <w:lang w:val="fr-FR"/>
        </w:rPr>
        <w:t>à l’égard</w:t>
      </w:r>
      <w:r w:rsidR="00625057" w:rsidRPr="00F11E6B">
        <w:rPr>
          <w:szCs w:val="24"/>
          <w:lang w:val="fr-FR"/>
        </w:rPr>
        <w:t xml:space="preserve"> de toute variété afin de permettre aux agriculteurs d</w:t>
      </w:r>
      <w:r w:rsidR="00B129D9">
        <w:rPr>
          <w:szCs w:val="24"/>
          <w:lang w:val="fr-FR"/>
        </w:rPr>
        <w:t>’</w:t>
      </w:r>
      <w:r w:rsidR="00625057" w:rsidRPr="00F11E6B">
        <w:rPr>
          <w:szCs w:val="24"/>
          <w:lang w:val="fr-FR"/>
        </w:rPr>
        <w:t>utiliser à des fins de reproduction ou de multiplication, sur leur propre exploitation, le produit de la récolte qu</w:t>
      </w:r>
      <w:r w:rsidR="00B129D9">
        <w:rPr>
          <w:szCs w:val="24"/>
          <w:lang w:val="fr-FR"/>
        </w:rPr>
        <w:t>’</w:t>
      </w:r>
      <w:r w:rsidR="00625057" w:rsidRPr="00F11E6B">
        <w:rPr>
          <w:szCs w:val="24"/>
          <w:lang w:val="fr-FR"/>
        </w:rPr>
        <w:t>ils ont obtenu par la mise en culture, sur leur propre exploitation, de la variété protégée ou d</w:t>
      </w:r>
      <w:r w:rsidR="00B129D9">
        <w:rPr>
          <w:szCs w:val="24"/>
          <w:lang w:val="fr-FR"/>
        </w:rPr>
        <w:t>’</w:t>
      </w:r>
      <w:r w:rsidR="00625057" w:rsidRPr="00F11E6B">
        <w:rPr>
          <w:szCs w:val="24"/>
          <w:lang w:val="fr-FR"/>
        </w:rPr>
        <w:t>une variété visée à l</w:t>
      </w:r>
      <w:r w:rsidR="00B129D9">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625057" w:rsidRPr="00F11E6B">
        <w:rPr>
          <w:szCs w:val="24"/>
          <w:lang w:val="fr-FR"/>
        </w:rPr>
        <w:t xml:space="preserve">4.5)a)i) ou ii)". </w:t>
      </w:r>
      <w:r w:rsidR="003E0088">
        <w:rPr>
          <w:szCs w:val="24"/>
          <w:lang w:val="fr-FR"/>
        </w:rPr>
        <w:t xml:space="preserve"> </w:t>
      </w:r>
      <w:r w:rsidR="00625057" w:rsidRPr="00F11E6B">
        <w:rPr>
          <w:szCs w:val="24"/>
          <w:lang w:val="fr-FR"/>
        </w:rPr>
        <w:t xml:space="preserve">Le document UPOV/EXN/EXC intitulé </w:t>
      </w:r>
      <w:r w:rsidR="008A1516">
        <w:rPr>
          <w:szCs w:val="24"/>
          <w:lang w:val="fr-FR"/>
        </w:rPr>
        <w:t>“</w:t>
      </w:r>
      <w:r w:rsidR="008A1516" w:rsidRPr="00F11E6B">
        <w:rPr>
          <w:szCs w:val="24"/>
          <w:lang w:val="fr-FR"/>
        </w:rPr>
        <w:t>N</w:t>
      </w:r>
      <w:r w:rsidR="00625057" w:rsidRPr="00F11E6B">
        <w:rPr>
          <w:szCs w:val="24"/>
          <w:lang w:val="fr-FR"/>
        </w:rPr>
        <w:t>otes explicatives sur les exceptions au droit d</w:t>
      </w:r>
      <w:r w:rsidR="00B129D9">
        <w:rPr>
          <w:szCs w:val="24"/>
          <w:lang w:val="fr-FR"/>
        </w:rPr>
        <w:t>’</w:t>
      </w:r>
      <w:r w:rsidR="00625057" w:rsidRPr="00F11E6B">
        <w:rPr>
          <w:szCs w:val="24"/>
          <w:lang w:val="fr-FR"/>
        </w:rPr>
        <w:t>obtenteur selon l</w:t>
      </w:r>
      <w:r w:rsidR="00B129D9">
        <w:rPr>
          <w:szCs w:val="24"/>
          <w:lang w:val="fr-FR"/>
        </w:rPr>
        <w:t>’</w:t>
      </w:r>
      <w:r w:rsidR="00625057"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625057" w:rsidRPr="00F11E6B">
        <w:rPr>
          <w:szCs w:val="24"/>
          <w:lang w:val="fr-FR"/>
        </w:rPr>
        <w:t xml:space="preserve"> de la </w:t>
      </w:r>
      <w:r w:rsidR="00B129D9">
        <w:rPr>
          <w:szCs w:val="24"/>
          <w:lang w:val="fr-FR"/>
        </w:rPr>
        <w:t>Convention UPOV</w:t>
      </w:r>
      <w:r w:rsidR="00625057" w:rsidRPr="00F11E6B">
        <w:rPr>
          <w:szCs w:val="24"/>
          <w:lang w:val="fr-FR"/>
        </w:rPr>
        <w:t xml:space="preserve">”, et notamment la </w:t>
      </w:r>
      <w:r w:rsidR="008A1516" w:rsidRPr="00F11E6B">
        <w:rPr>
          <w:szCs w:val="24"/>
          <w:lang w:val="fr-FR"/>
        </w:rPr>
        <w:t>section</w:t>
      </w:r>
      <w:r w:rsidR="008A1516">
        <w:rPr>
          <w:szCs w:val="24"/>
          <w:lang w:val="fr-FR"/>
        </w:rPr>
        <w:t> </w:t>
      </w:r>
      <w:r w:rsidR="008A1516" w:rsidRPr="00F11E6B">
        <w:rPr>
          <w:szCs w:val="24"/>
          <w:lang w:val="fr-FR"/>
        </w:rPr>
        <w:t>I</w:t>
      </w:r>
      <w:r w:rsidR="00625057" w:rsidRPr="00F11E6B">
        <w:rPr>
          <w:szCs w:val="24"/>
          <w:lang w:val="fr-FR"/>
        </w:rPr>
        <w:t xml:space="preserve">I intitulée </w:t>
      </w:r>
      <w:r w:rsidR="008A1516">
        <w:rPr>
          <w:szCs w:val="24"/>
          <w:lang w:val="fr-FR"/>
        </w:rPr>
        <w:t>“</w:t>
      </w:r>
      <w:r w:rsidR="008A1516" w:rsidRPr="00F11E6B">
        <w:rPr>
          <w:szCs w:val="24"/>
          <w:lang w:val="fr-FR"/>
        </w:rPr>
        <w:t>E</w:t>
      </w:r>
      <w:r w:rsidR="00625057" w:rsidRPr="00F11E6B">
        <w:rPr>
          <w:szCs w:val="24"/>
          <w:lang w:val="fr-FR"/>
        </w:rPr>
        <w:t>xception facultative au droit d</w:t>
      </w:r>
      <w:r w:rsidR="00B129D9">
        <w:rPr>
          <w:szCs w:val="24"/>
          <w:lang w:val="fr-FR"/>
        </w:rPr>
        <w:t>’</w:t>
      </w:r>
      <w:r w:rsidR="00625057" w:rsidRPr="00F11E6B">
        <w:rPr>
          <w:szCs w:val="24"/>
          <w:lang w:val="fr-FR"/>
        </w:rPr>
        <w:t>obtenteur”, contient des orientations relatives à l</w:t>
      </w:r>
      <w:r w:rsidR="00B129D9">
        <w:rPr>
          <w:szCs w:val="24"/>
          <w:lang w:val="fr-FR"/>
        </w:rPr>
        <w:t>’</w:t>
      </w:r>
      <w:r w:rsidR="00625057" w:rsidRPr="00F11E6B">
        <w:rPr>
          <w:szCs w:val="24"/>
          <w:lang w:val="fr-FR"/>
        </w:rPr>
        <w:t>exception facultative prévue à l</w:t>
      </w:r>
      <w:r w:rsidR="00B129D9">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625057" w:rsidRPr="00F11E6B">
        <w:rPr>
          <w:szCs w:val="24"/>
          <w:lang w:val="fr-FR"/>
        </w:rPr>
        <w:t>5.2) de l</w:t>
      </w:r>
      <w:r w:rsidR="00B129D9">
        <w:rPr>
          <w:szCs w:val="24"/>
          <w:lang w:val="fr-FR"/>
        </w:rPr>
        <w:t>’</w:t>
      </w:r>
      <w:r w:rsidR="00625057"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625057" w:rsidRPr="00F11E6B">
        <w:rPr>
          <w:szCs w:val="24"/>
          <w:lang w:val="fr-FR"/>
        </w:rPr>
        <w:t xml:space="preserve"> de la </w:t>
      </w:r>
      <w:r w:rsidR="00B129D9">
        <w:rPr>
          <w:szCs w:val="24"/>
          <w:lang w:val="fr-FR"/>
        </w:rPr>
        <w:t>Convention UPOV</w:t>
      </w:r>
      <w:r w:rsidR="00625057" w:rsidRPr="00F11E6B">
        <w:rPr>
          <w:szCs w:val="24"/>
          <w:lang w:val="fr-FR"/>
        </w:rPr>
        <w:t>.</w:t>
      </w:r>
    </w:p>
    <w:p w:rsidR="00B855FC" w:rsidRDefault="00B855FC" w:rsidP="00B31148">
      <w:pPr>
        <w:rPr>
          <w:szCs w:val="24"/>
          <w:lang w:val="fr-FR"/>
        </w:rPr>
      </w:pPr>
    </w:p>
    <w:p w:rsidR="00B855FC" w:rsidRDefault="00531177" w:rsidP="007D0AEE">
      <w:pPr>
        <w:keepNext/>
        <w:keepLines/>
        <w:rPr>
          <w:lang w:val="fr-FR"/>
        </w:rPr>
      </w:pPr>
      <w:r>
        <w:rPr>
          <w:szCs w:val="24"/>
          <w:lang w:val="fr-FR"/>
        </w:rPr>
        <w:lastRenderedPageBreak/>
        <w:t>1</w:t>
      </w:r>
      <w:r w:rsidR="00F577F8">
        <w:rPr>
          <w:szCs w:val="24"/>
          <w:lang w:val="fr-FR"/>
        </w:rPr>
        <w:t>1</w:t>
      </w:r>
      <w:r>
        <w:rPr>
          <w:szCs w:val="24"/>
          <w:lang w:val="fr-FR"/>
        </w:rPr>
        <w:t>.</w:t>
      </w:r>
      <w:r w:rsidR="00B31148" w:rsidRPr="00F11E6B">
        <w:rPr>
          <w:szCs w:val="24"/>
          <w:lang w:val="fr-FR"/>
        </w:rPr>
        <w:tab/>
      </w:r>
      <w:r w:rsidR="007D0AEE" w:rsidRPr="00F11E6B">
        <w:rPr>
          <w:lang w:val="fr-FR"/>
        </w:rPr>
        <w:t>Lorsqu</w:t>
      </w:r>
      <w:r w:rsidR="00B129D9">
        <w:rPr>
          <w:lang w:val="fr-FR"/>
        </w:rPr>
        <w:t>’</w:t>
      </w:r>
      <w:r w:rsidR="007D0AEE" w:rsidRPr="00F11E6B">
        <w:rPr>
          <w:lang w:val="fr-FR"/>
        </w:rPr>
        <w:t>un membre de l</w:t>
      </w:r>
      <w:r w:rsidR="00B129D9">
        <w:rPr>
          <w:lang w:val="fr-FR"/>
        </w:rPr>
        <w:t>’</w:t>
      </w:r>
      <w:r w:rsidR="007D0AEE" w:rsidRPr="00F11E6B">
        <w:rPr>
          <w:lang w:val="fr-FR"/>
        </w:rPr>
        <w:t>Union décide d</w:t>
      </w:r>
      <w:r w:rsidR="00B129D9">
        <w:rPr>
          <w:lang w:val="fr-FR"/>
        </w:rPr>
        <w:t>’</w:t>
      </w:r>
      <w:r w:rsidR="007D0AEE" w:rsidRPr="00F11E6B">
        <w:rPr>
          <w:lang w:val="fr-FR"/>
        </w:rPr>
        <w:t xml:space="preserve">incorporer cette exception facultative dans sa législation, </w:t>
      </w:r>
      <w:r w:rsidR="001A3BF7">
        <w:rPr>
          <w:lang w:val="fr-FR"/>
        </w:rPr>
        <w:br/>
      </w:r>
      <w:r w:rsidR="007D0AEE" w:rsidRPr="00F11E6B">
        <w:rPr>
          <w:lang w:val="fr-FR"/>
        </w:rPr>
        <w:t xml:space="preserve">le terme </w:t>
      </w:r>
      <w:r w:rsidR="008A1516">
        <w:rPr>
          <w:lang w:val="fr-FR"/>
        </w:rPr>
        <w:t>“</w:t>
      </w:r>
      <w:r w:rsidR="008A1516" w:rsidRPr="00F11E6B">
        <w:rPr>
          <w:lang w:val="fr-FR"/>
        </w:rPr>
        <w:t>u</w:t>
      </w:r>
      <w:r w:rsidR="007D0AEE" w:rsidRPr="00F11E6B">
        <w:rPr>
          <w:lang w:val="fr-FR"/>
        </w:rPr>
        <w:t>tilisation non autorisée” ne s</w:t>
      </w:r>
      <w:r w:rsidR="00B129D9">
        <w:rPr>
          <w:lang w:val="fr-FR"/>
        </w:rPr>
        <w:t>’</w:t>
      </w:r>
      <w:r w:rsidR="007D0AEE" w:rsidRPr="00F11E6B">
        <w:rPr>
          <w:lang w:val="fr-FR"/>
        </w:rPr>
        <w:t>appliquerait pas à des actes couverts par l</w:t>
      </w:r>
      <w:r w:rsidR="00B129D9">
        <w:rPr>
          <w:lang w:val="fr-FR"/>
        </w:rPr>
        <w:t>’</w:t>
      </w:r>
      <w:r w:rsidR="007D0AEE" w:rsidRPr="00F11E6B">
        <w:rPr>
          <w:lang w:val="fr-FR"/>
        </w:rPr>
        <w:t>exception facultati</w:t>
      </w:r>
      <w:r w:rsidR="008F05A1" w:rsidRPr="00F11E6B">
        <w:rPr>
          <w:lang w:val="fr-FR"/>
        </w:rPr>
        <w:t>ve</w:t>
      </w:r>
      <w:r w:rsidR="008F05A1">
        <w:rPr>
          <w:lang w:val="fr-FR"/>
        </w:rPr>
        <w:t xml:space="preserve">.  </w:t>
      </w:r>
      <w:r w:rsidR="008F05A1" w:rsidRPr="00F11E6B">
        <w:rPr>
          <w:lang w:val="fr-FR"/>
        </w:rPr>
        <w:t>To</w:t>
      </w:r>
      <w:r w:rsidR="007D0AEE" w:rsidRPr="00F11E6B">
        <w:rPr>
          <w:lang w:val="fr-FR"/>
        </w:rPr>
        <w:t xml:space="preserve">utefois, sous réserve des </w:t>
      </w:r>
      <w:r w:rsidR="008A1516" w:rsidRPr="00F11E6B">
        <w:rPr>
          <w:lang w:val="fr-FR"/>
        </w:rPr>
        <w:t>articles</w:t>
      </w:r>
      <w:r w:rsidR="008A1516">
        <w:rPr>
          <w:lang w:val="fr-FR"/>
        </w:rPr>
        <w:t> </w:t>
      </w:r>
      <w:r w:rsidR="008A1516" w:rsidRPr="00F11E6B">
        <w:rPr>
          <w:lang w:val="fr-FR"/>
        </w:rPr>
        <w:t>1</w:t>
      </w:r>
      <w:r w:rsidR="007D0AEE" w:rsidRPr="00F11E6B">
        <w:rPr>
          <w:lang w:val="fr-FR"/>
        </w:rPr>
        <w:t>5.1) et 16, l</w:t>
      </w:r>
      <w:r w:rsidR="00B129D9">
        <w:rPr>
          <w:lang w:val="fr-FR"/>
        </w:rPr>
        <w:t>’</w:t>
      </w:r>
      <w:r w:rsidR="008A1516">
        <w:rPr>
          <w:lang w:val="fr-FR"/>
        </w:rPr>
        <w:t>“</w:t>
      </w:r>
      <w:r w:rsidR="008A1516" w:rsidRPr="00F11E6B">
        <w:rPr>
          <w:lang w:val="fr-FR"/>
        </w:rPr>
        <w:t>u</w:t>
      </w:r>
      <w:r w:rsidR="007D0AEE" w:rsidRPr="00F11E6B">
        <w:rPr>
          <w:lang w:val="fr-FR"/>
        </w:rPr>
        <w:t>tilisation non autorisée” s</w:t>
      </w:r>
      <w:r w:rsidR="00B129D9">
        <w:rPr>
          <w:lang w:val="fr-FR"/>
        </w:rPr>
        <w:t>’</w:t>
      </w:r>
      <w:r w:rsidR="007D0AEE" w:rsidRPr="00F11E6B">
        <w:rPr>
          <w:lang w:val="fr-FR"/>
        </w:rPr>
        <w:t>appliquerait à des actes qui sont couverts par le droit d</w:t>
      </w:r>
      <w:r w:rsidR="00B129D9">
        <w:rPr>
          <w:lang w:val="fr-FR"/>
        </w:rPr>
        <w:t>’</w:t>
      </w:r>
      <w:r w:rsidR="007D0AEE" w:rsidRPr="00F11E6B">
        <w:rPr>
          <w:lang w:val="fr-FR"/>
        </w:rPr>
        <w:t>obtenteur et ne sont pas couverts par l</w:t>
      </w:r>
      <w:r w:rsidR="00B129D9">
        <w:rPr>
          <w:lang w:val="fr-FR"/>
        </w:rPr>
        <w:t>’</w:t>
      </w:r>
      <w:r w:rsidR="007D0AEE" w:rsidRPr="00F11E6B">
        <w:rPr>
          <w:lang w:val="fr-FR"/>
        </w:rPr>
        <w:t>exception facultative dans la législation du membre de l</w:t>
      </w:r>
      <w:r w:rsidR="00B129D9">
        <w:rPr>
          <w:lang w:val="fr-FR"/>
        </w:rPr>
        <w:t>’</w:t>
      </w:r>
      <w:r w:rsidR="007D0AEE" w:rsidRPr="00F11E6B">
        <w:rPr>
          <w:lang w:val="fr-FR"/>
        </w:rPr>
        <w:t>Union concer</w:t>
      </w:r>
      <w:r w:rsidR="008F05A1" w:rsidRPr="00F11E6B">
        <w:rPr>
          <w:lang w:val="fr-FR"/>
        </w:rPr>
        <w:t>né</w:t>
      </w:r>
      <w:r w:rsidR="008F05A1">
        <w:rPr>
          <w:lang w:val="fr-FR"/>
        </w:rPr>
        <w:t xml:space="preserve">.  </w:t>
      </w:r>
      <w:r w:rsidR="008F05A1" w:rsidRPr="00F11E6B">
        <w:rPr>
          <w:lang w:val="fr-FR"/>
        </w:rPr>
        <w:t>En</w:t>
      </w:r>
      <w:r w:rsidR="007D0AEE" w:rsidRPr="00F11E6B">
        <w:rPr>
          <w:lang w:val="fr-FR"/>
        </w:rPr>
        <w:t xml:space="preserve"> particulier, le terme </w:t>
      </w:r>
      <w:r w:rsidR="008A1516">
        <w:rPr>
          <w:lang w:val="fr-FR"/>
        </w:rPr>
        <w:t>“</w:t>
      </w:r>
      <w:r w:rsidR="008A1516" w:rsidRPr="00F11E6B">
        <w:rPr>
          <w:lang w:val="fr-FR"/>
        </w:rPr>
        <w:t>u</w:t>
      </w:r>
      <w:r w:rsidR="007D0AEE" w:rsidRPr="00F11E6B">
        <w:rPr>
          <w:lang w:val="fr-FR"/>
        </w:rPr>
        <w:t>tilisation non autorisée” s</w:t>
      </w:r>
      <w:r w:rsidR="00B129D9">
        <w:rPr>
          <w:lang w:val="fr-FR"/>
        </w:rPr>
        <w:t>’</w:t>
      </w:r>
      <w:r w:rsidR="007D0AEE" w:rsidRPr="00F11E6B">
        <w:rPr>
          <w:lang w:val="fr-FR"/>
        </w:rPr>
        <w:t>appliquerait à des actes qui ne sont pas conformes aux limites raisonnables et à la sauvegarde des intérêts légitimes de l</w:t>
      </w:r>
      <w:r w:rsidR="00B129D9">
        <w:rPr>
          <w:lang w:val="fr-FR"/>
        </w:rPr>
        <w:t>’</w:t>
      </w:r>
      <w:r w:rsidR="007D0AEE" w:rsidRPr="00F11E6B">
        <w:rPr>
          <w:lang w:val="fr-FR"/>
        </w:rPr>
        <w:t>obtenteur prévus dans l</w:t>
      </w:r>
      <w:r w:rsidR="00B129D9">
        <w:rPr>
          <w:lang w:val="fr-FR"/>
        </w:rPr>
        <w:t>’</w:t>
      </w:r>
      <w:r w:rsidR="007D0AEE" w:rsidRPr="00F11E6B">
        <w:rPr>
          <w:lang w:val="fr-FR"/>
        </w:rPr>
        <w:t>exception facultative.</w:t>
      </w:r>
    </w:p>
    <w:p w:rsidR="00FC710F" w:rsidRPr="00F11E6B" w:rsidRDefault="00FC710F" w:rsidP="00FC710F">
      <w:pPr>
        <w:keepNext/>
        <w:rPr>
          <w:lang w:val="fr-FR"/>
        </w:rPr>
      </w:pPr>
    </w:p>
    <w:tbl>
      <w:tblPr>
        <w:tblStyle w:val="TableGrid"/>
        <w:tblW w:w="0" w:type="auto"/>
        <w:tblLook w:val="04A0" w:firstRow="1" w:lastRow="0" w:firstColumn="1" w:lastColumn="0" w:noHBand="0" w:noVBand="1"/>
      </w:tblPr>
      <w:tblGrid>
        <w:gridCol w:w="9629"/>
      </w:tblGrid>
      <w:tr w:rsidR="00FC710F" w:rsidRPr="00840B4C" w:rsidTr="008156EB">
        <w:tc>
          <w:tcPr>
            <w:tcW w:w="9629" w:type="dxa"/>
            <w:shd w:val="clear" w:color="auto" w:fill="F2F2F2" w:themeFill="background1" w:themeFillShade="F2"/>
          </w:tcPr>
          <w:p w:rsidR="00B855FC" w:rsidRDefault="00B855FC" w:rsidP="008156EB">
            <w:pPr>
              <w:keepNext/>
              <w:rPr>
                <w:sz w:val="10"/>
                <w:szCs w:val="10"/>
                <w:lang w:val="fr-FR"/>
              </w:rPr>
            </w:pPr>
          </w:p>
          <w:p w:rsidR="00B855FC" w:rsidRPr="0026580A" w:rsidRDefault="00AE7BD6" w:rsidP="008156EB">
            <w:pPr>
              <w:keepNext/>
              <w:rPr>
                <w:i/>
                <w:sz w:val="18"/>
                <w:szCs w:val="18"/>
                <w:lang w:val="fr-FR"/>
              </w:rPr>
            </w:pPr>
            <w:r w:rsidRPr="0026580A">
              <w:rPr>
                <w:i/>
                <w:sz w:val="18"/>
                <w:szCs w:val="18"/>
                <w:u w:val="single"/>
                <w:lang w:val="fr-FR"/>
              </w:rPr>
              <w:t>Propositions de l</w:t>
            </w:r>
            <w:r w:rsidR="00B129D9" w:rsidRPr="0026580A">
              <w:rPr>
                <w:i/>
                <w:sz w:val="18"/>
                <w:szCs w:val="18"/>
                <w:u w:val="single"/>
                <w:lang w:val="fr-FR"/>
              </w:rPr>
              <w:t>’</w:t>
            </w:r>
            <w:r w:rsidRPr="0026580A">
              <w:rPr>
                <w:i/>
                <w:sz w:val="18"/>
                <w:szCs w:val="18"/>
                <w:u w:val="single"/>
                <w:lang w:val="fr-FR"/>
              </w:rPr>
              <w:t xml:space="preserve">ISF, </w:t>
            </w:r>
            <w:r w:rsidR="008A1516" w:rsidRPr="0026580A">
              <w:rPr>
                <w:i/>
                <w:sz w:val="18"/>
                <w:szCs w:val="18"/>
                <w:u w:val="single"/>
                <w:lang w:val="fr-FR"/>
              </w:rPr>
              <w:t>CIO</w:t>
            </w:r>
            <w:r w:rsidR="00FE55BA" w:rsidRPr="0026580A">
              <w:rPr>
                <w:i/>
                <w:sz w:val="18"/>
                <w:szCs w:val="18"/>
                <w:u w:val="single"/>
                <w:lang w:val="fr-FR"/>
              </w:rPr>
              <w:t xml:space="preserve">PORA, </w:t>
            </w:r>
            <w:r w:rsidRPr="0026580A">
              <w:rPr>
                <w:i/>
                <w:sz w:val="18"/>
                <w:szCs w:val="18"/>
                <w:u w:val="single"/>
                <w:lang w:val="fr-FR"/>
              </w:rPr>
              <w:t>CropLife International</w:t>
            </w:r>
            <w:r w:rsidR="00FE55BA" w:rsidRPr="0026580A">
              <w:rPr>
                <w:i/>
                <w:sz w:val="18"/>
                <w:szCs w:val="18"/>
                <w:u w:val="single"/>
                <w:lang w:val="fr-FR"/>
              </w:rPr>
              <w:t xml:space="preserve">, </w:t>
            </w:r>
            <w:r w:rsidRPr="0026580A">
              <w:rPr>
                <w:i/>
                <w:sz w:val="18"/>
                <w:szCs w:val="18"/>
                <w:u w:val="single"/>
                <w:lang w:val="fr-FR"/>
              </w:rPr>
              <w:t>Euroseeds</w:t>
            </w:r>
            <w:r w:rsidR="00FE55BA" w:rsidRPr="0026580A">
              <w:rPr>
                <w:i/>
                <w:sz w:val="18"/>
                <w:szCs w:val="18"/>
                <w:u w:val="single"/>
                <w:lang w:val="fr-FR"/>
              </w:rPr>
              <w:t xml:space="preserve">, APSA, AFSTA et </w:t>
            </w:r>
            <w:r w:rsidR="008A1516" w:rsidRPr="0026580A">
              <w:rPr>
                <w:i/>
                <w:sz w:val="18"/>
                <w:szCs w:val="18"/>
                <w:u w:val="single"/>
                <w:lang w:val="fr-FR"/>
              </w:rPr>
              <w:t>SAA</w:t>
            </w:r>
            <w:r w:rsidR="00FC710F" w:rsidRPr="0026580A">
              <w:rPr>
                <w:rStyle w:val="EndnoteReference"/>
                <w:b/>
                <w:i/>
                <w:sz w:val="18"/>
                <w:szCs w:val="18"/>
                <w:lang w:val="fr-FR"/>
              </w:rPr>
              <w:endnoteReference w:id="20"/>
            </w:r>
          </w:p>
          <w:p w:rsidR="00B855FC" w:rsidRPr="0026580A" w:rsidRDefault="00B855FC" w:rsidP="008156EB">
            <w:pPr>
              <w:keepNext/>
              <w:rPr>
                <w:i/>
                <w:sz w:val="18"/>
                <w:szCs w:val="18"/>
                <w:lang w:val="fr-FR"/>
              </w:rPr>
            </w:pPr>
          </w:p>
          <w:p w:rsidR="00B855FC" w:rsidRPr="0026580A" w:rsidRDefault="00B2150A" w:rsidP="008156EB">
            <w:pPr>
              <w:keepNext/>
              <w:rPr>
                <w:i/>
                <w:sz w:val="18"/>
                <w:szCs w:val="18"/>
                <w:lang w:val="fr-FR"/>
              </w:rPr>
            </w:pPr>
            <w:r w:rsidRPr="0026580A">
              <w:rPr>
                <w:i/>
                <w:sz w:val="18"/>
                <w:szCs w:val="18"/>
                <w:lang w:val="fr-FR"/>
              </w:rPr>
              <w:t xml:space="preserve">Le </w:t>
            </w:r>
            <w:r w:rsidR="008A1516" w:rsidRPr="0026580A">
              <w:rPr>
                <w:i/>
                <w:sz w:val="18"/>
                <w:szCs w:val="18"/>
                <w:lang w:val="fr-FR"/>
              </w:rPr>
              <w:t>paragraphe 1</w:t>
            </w:r>
            <w:r w:rsidR="00FC710F" w:rsidRPr="0026580A">
              <w:rPr>
                <w:i/>
                <w:sz w:val="18"/>
                <w:szCs w:val="18"/>
                <w:lang w:val="fr-FR"/>
              </w:rPr>
              <w:t xml:space="preserve">1 </w:t>
            </w:r>
            <w:r w:rsidRPr="0026580A">
              <w:rPr>
                <w:i/>
                <w:sz w:val="18"/>
                <w:szCs w:val="18"/>
                <w:lang w:val="fr-FR"/>
              </w:rPr>
              <w:t>doit être modifié comme suit</w:t>
            </w:r>
            <w:r w:rsidR="00B129D9" w:rsidRPr="0026580A">
              <w:rPr>
                <w:i/>
                <w:sz w:val="18"/>
                <w:szCs w:val="18"/>
                <w:lang w:val="fr-FR"/>
              </w:rPr>
              <w:t> :</w:t>
            </w:r>
            <w:r w:rsidR="00FC710F" w:rsidRPr="0026580A">
              <w:rPr>
                <w:i/>
                <w:sz w:val="18"/>
                <w:szCs w:val="18"/>
                <w:lang w:val="fr-FR"/>
              </w:rPr>
              <w:t xml:space="preserve"> “</w:t>
            </w:r>
            <w:r w:rsidRPr="0026580A">
              <w:rPr>
                <w:i/>
                <w:sz w:val="18"/>
                <w:szCs w:val="18"/>
                <w:lang w:val="fr-FR"/>
              </w:rPr>
              <w:t>Lorsqu</w:t>
            </w:r>
            <w:r w:rsidR="00B129D9" w:rsidRPr="0026580A">
              <w:rPr>
                <w:i/>
                <w:sz w:val="18"/>
                <w:szCs w:val="18"/>
                <w:lang w:val="fr-FR"/>
              </w:rPr>
              <w:t>’</w:t>
            </w:r>
            <w:r w:rsidRPr="0026580A">
              <w:rPr>
                <w:i/>
                <w:sz w:val="18"/>
                <w:szCs w:val="18"/>
                <w:lang w:val="fr-FR"/>
              </w:rPr>
              <w:t>un membre de l</w:t>
            </w:r>
            <w:r w:rsidR="00B129D9" w:rsidRPr="0026580A">
              <w:rPr>
                <w:i/>
                <w:sz w:val="18"/>
                <w:szCs w:val="18"/>
                <w:lang w:val="fr-FR"/>
              </w:rPr>
              <w:t>’</w:t>
            </w:r>
            <w:r w:rsidRPr="0026580A">
              <w:rPr>
                <w:i/>
                <w:sz w:val="18"/>
                <w:szCs w:val="18"/>
                <w:lang w:val="fr-FR"/>
              </w:rPr>
              <w:t xml:space="preserve">Union </w:t>
            </w:r>
            <w:r w:rsidR="00FC710F" w:rsidRPr="0026580A">
              <w:rPr>
                <w:i/>
                <w:strike/>
                <w:sz w:val="18"/>
                <w:szCs w:val="18"/>
                <w:highlight w:val="lightGray"/>
                <w:lang w:val="fr-FR"/>
              </w:rPr>
              <w:t>d</w:t>
            </w:r>
            <w:r w:rsidRPr="0026580A">
              <w:rPr>
                <w:i/>
                <w:strike/>
                <w:sz w:val="18"/>
                <w:szCs w:val="18"/>
                <w:highlight w:val="lightGray"/>
                <w:lang w:val="fr-FR"/>
              </w:rPr>
              <w:t>écide d</w:t>
            </w:r>
            <w:r w:rsidR="00B129D9" w:rsidRPr="0026580A">
              <w:rPr>
                <w:i/>
                <w:strike/>
                <w:sz w:val="18"/>
                <w:szCs w:val="18"/>
                <w:highlight w:val="lightGray"/>
                <w:lang w:val="fr-FR"/>
              </w:rPr>
              <w:t>’</w:t>
            </w:r>
            <w:r w:rsidRPr="0026580A">
              <w:rPr>
                <w:i/>
                <w:strike/>
                <w:sz w:val="18"/>
                <w:szCs w:val="18"/>
                <w:highlight w:val="lightGray"/>
                <w:lang w:val="fr-FR"/>
              </w:rPr>
              <w:t>incorporer cette exception facultative</w:t>
            </w:r>
            <w:r w:rsidR="00FC710F" w:rsidRPr="0026580A">
              <w:rPr>
                <w:i/>
                <w:sz w:val="18"/>
                <w:szCs w:val="18"/>
                <w:lang w:val="fr-FR"/>
              </w:rPr>
              <w:t xml:space="preserve"> </w:t>
            </w:r>
            <w:r w:rsidRPr="0026580A">
              <w:rPr>
                <w:i/>
                <w:sz w:val="18"/>
                <w:szCs w:val="18"/>
                <w:highlight w:val="lightGray"/>
                <w:u w:val="single"/>
                <w:lang w:val="fr-FR"/>
              </w:rPr>
              <w:t xml:space="preserve">autorise </w:t>
            </w:r>
            <w:r w:rsidR="00FC710F" w:rsidRPr="0026580A">
              <w:rPr>
                <w:i/>
                <w:sz w:val="18"/>
                <w:szCs w:val="18"/>
                <w:highlight w:val="lightGray"/>
                <w:u w:val="single"/>
                <w:lang w:val="fr-FR"/>
              </w:rPr>
              <w:t>de jure o</w:t>
            </w:r>
            <w:r w:rsidRPr="0026580A">
              <w:rPr>
                <w:i/>
                <w:sz w:val="18"/>
                <w:szCs w:val="18"/>
                <w:highlight w:val="lightGray"/>
                <w:u w:val="single"/>
                <w:lang w:val="fr-FR"/>
              </w:rPr>
              <w:t>u</w:t>
            </w:r>
            <w:r w:rsidR="00FC710F" w:rsidRPr="0026580A">
              <w:rPr>
                <w:i/>
                <w:sz w:val="18"/>
                <w:szCs w:val="18"/>
                <w:highlight w:val="lightGray"/>
                <w:u w:val="single"/>
                <w:lang w:val="fr-FR"/>
              </w:rPr>
              <w:t xml:space="preserve"> de facto </w:t>
            </w:r>
            <w:r w:rsidRPr="0026580A">
              <w:rPr>
                <w:i/>
                <w:sz w:val="18"/>
                <w:szCs w:val="18"/>
                <w:highlight w:val="lightGray"/>
                <w:u w:val="single"/>
                <w:lang w:val="fr-FR"/>
              </w:rPr>
              <w:t xml:space="preserve">une telle exception </w:t>
            </w:r>
            <w:r w:rsidRPr="0026580A">
              <w:rPr>
                <w:i/>
                <w:sz w:val="18"/>
                <w:szCs w:val="18"/>
                <w:lang w:val="fr-FR"/>
              </w:rPr>
              <w:t>dans sa législation</w:t>
            </w:r>
            <w:r w:rsidR="00FC710F" w:rsidRPr="0026580A">
              <w:rPr>
                <w:i/>
                <w:sz w:val="18"/>
                <w:szCs w:val="18"/>
                <w:lang w:val="fr-FR"/>
              </w:rPr>
              <w:t xml:space="preserve"> </w:t>
            </w:r>
            <w:r w:rsidRPr="0026580A">
              <w:rPr>
                <w:i/>
                <w:sz w:val="18"/>
                <w:szCs w:val="18"/>
                <w:highlight w:val="lightGray"/>
                <w:u w:val="single"/>
                <w:lang w:val="fr-FR"/>
              </w:rPr>
              <w:t>relative à la protection des obtentions végétales</w:t>
            </w:r>
            <w:r w:rsidR="00FC710F" w:rsidRPr="0026580A">
              <w:rPr>
                <w:i/>
                <w:sz w:val="18"/>
                <w:szCs w:val="18"/>
                <w:lang w:val="fr-FR"/>
              </w:rPr>
              <w:t xml:space="preserve">, </w:t>
            </w:r>
            <w:r w:rsidRPr="0026580A">
              <w:rPr>
                <w:i/>
                <w:sz w:val="18"/>
                <w:szCs w:val="18"/>
                <w:lang w:val="fr-FR"/>
              </w:rPr>
              <w:t xml:space="preserve">le terme </w:t>
            </w:r>
            <w:r w:rsidR="00B129D9" w:rsidRPr="0026580A">
              <w:rPr>
                <w:i/>
                <w:sz w:val="18"/>
                <w:szCs w:val="18"/>
                <w:lang w:val="fr-FR"/>
              </w:rPr>
              <w:t>‘</w:t>
            </w:r>
            <w:r w:rsidRPr="0026580A">
              <w:rPr>
                <w:i/>
                <w:sz w:val="18"/>
                <w:szCs w:val="18"/>
                <w:lang w:val="fr-FR"/>
              </w:rPr>
              <w:t>utilisation non autorisée</w:t>
            </w:r>
            <w:r w:rsidR="00B129D9" w:rsidRPr="0026580A">
              <w:rPr>
                <w:i/>
                <w:sz w:val="18"/>
                <w:szCs w:val="18"/>
                <w:lang w:val="fr-FR"/>
              </w:rPr>
              <w:t>’</w:t>
            </w:r>
            <w:r w:rsidR="00FC710F" w:rsidRPr="0026580A">
              <w:rPr>
                <w:i/>
                <w:sz w:val="18"/>
                <w:szCs w:val="18"/>
                <w:lang w:val="fr-FR"/>
              </w:rPr>
              <w:t xml:space="preserve"> </w:t>
            </w:r>
            <w:r w:rsidRPr="0026580A">
              <w:rPr>
                <w:i/>
                <w:sz w:val="18"/>
                <w:szCs w:val="18"/>
                <w:lang w:val="fr-FR"/>
              </w:rPr>
              <w:t>ne s</w:t>
            </w:r>
            <w:r w:rsidR="00B129D9" w:rsidRPr="0026580A">
              <w:rPr>
                <w:i/>
                <w:sz w:val="18"/>
                <w:szCs w:val="18"/>
                <w:lang w:val="fr-FR"/>
              </w:rPr>
              <w:t>’</w:t>
            </w:r>
            <w:r w:rsidRPr="0026580A">
              <w:rPr>
                <w:i/>
                <w:sz w:val="18"/>
                <w:szCs w:val="18"/>
                <w:lang w:val="fr-FR"/>
              </w:rPr>
              <w:t>appliquerait pas à des actes couverts par l</w:t>
            </w:r>
            <w:r w:rsidR="00B129D9" w:rsidRPr="0026580A">
              <w:rPr>
                <w:i/>
                <w:sz w:val="18"/>
                <w:szCs w:val="18"/>
                <w:lang w:val="fr-FR"/>
              </w:rPr>
              <w:t>’</w:t>
            </w:r>
            <w:r w:rsidRPr="0026580A">
              <w:rPr>
                <w:i/>
                <w:sz w:val="18"/>
                <w:szCs w:val="18"/>
                <w:lang w:val="fr-FR"/>
              </w:rPr>
              <w:t>exception facultative</w:t>
            </w:r>
            <w:r w:rsidR="00FC710F" w:rsidRPr="0026580A">
              <w:rPr>
                <w:i/>
                <w:sz w:val="18"/>
                <w:szCs w:val="18"/>
                <w:lang w:val="fr-FR"/>
              </w:rPr>
              <w:t xml:space="preserve"> </w:t>
            </w:r>
            <w:r w:rsidRPr="0026580A">
              <w:rPr>
                <w:i/>
                <w:sz w:val="18"/>
                <w:szCs w:val="18"/>
                <w:highlight w:val="lightGray"/>
                <w:u w:val="single"/>
                <w:lang w:val="fr-FR"/>
              </w:rPr>
              <w:t xml:space="preserve">pour </w:t>
            </w:r>
            <w:r w:rsidR="00C914A9" w:rsidRPr="0026580A">
              <w:rPr>
                <w:i/>
                <w:sz w:val="18"/>
                <w:szCs w:val="18"/>
                <w:highlight w:val="lightGray"/>
                <w:u w:val="single"/>
                <w:lang w:val="fr-FR"/>
              </w:rPr>
              <w:t>autant que</w:t>
            </w:r>
            <w:r w:rsidRPr="0026580A">
              <w:rPr>
                <w:i/>
                <w:sz w:val="18"/>
                <w:szCs w:val="18"/>
                <w:highlight w:val="lightGray"/>
                <w:u w:val="single"/>
                <w:lang w:val="fr-FR"/>
              </w:rPr>
              <w:t xml:space="preserve"> les conditions permettant d</w:t>
            </w:r>
            <w:r w:rsidR="00B129D9" w:rsidRPr="0026580A">
              <w:rPr>
                <w:i/>
                <w:sz w:val="18"/>
                <w:szCs w:val="18"/>
                <w:highlight w:val="lightGray"/>
                <w:u w:val="single"/>
                <w:lang w:val="fr-FR"/>
              </w:rPr>
              <w:t>’</w:t>
            </w:r>
            <w:r w:rsidRPr="0026580A">
              <w:rPr>
                <w:i/>
                <w:sz w:val="18"/>
                <w:szCs w:val="18"/>
                <w:highlight w:val="lightGray"/>
                <w:u w:val="single"/>
                <w:lang w:val="fr-FR"/>
              </w:rPr>
              <w:t xml:space="preserve">établir les limites raisonnables et </w:t>
            </w:r>
            <w:r w:rsidR="00BF0184" w:rsidRPr="0026580A">
              <w:rPr>
                <w:i/>
                <w:sz w:val="18"/>
                <w:szCs w:val="18"/>
                <w:highlight w:val="lightGray"/>
                <w:u w:val="single"/>
                <w:lang w:val="fr-FR"/>
              </w:rPr>
              <w:t xml:space="preserve">de </w:t>
            </w:r>
            <w:r w:rsidRPr="0026580A">
              <w:rPr>
                <w:i/>
                <w:sz w:val="18"/>
                <w:szCs w:val="18"/>
                <w:highlight w:val="lightGray"/>
                <w:u w:val="single"/>
                <w:lang w:val="fr-FR"/>
              </w:rPr>
              <w:t>sauvegarder les intérêts légitimes de l</w:t>
            </w:r>
            <w:r w:rsidR="00B129D9" w:rsidRPr="0026580A">
              <w:rPr>
                <w:i/>
                <w:sz w:val="18"/>
                <w:szCs w:val="18"/>
                <w:highlight w:val="lightGray"/>
                <w:u w:val="single"/>
                <w:lang w:val="fr-FR"/>
              </w:rPr>
              <w:t>’</w:t>
            </w:r>
            <w:r w:rsidRPr="0026580A">
              <w:rPr>
                <w:i/>
                <w:sz w:val="18"/>
                <w:szCs w:val="18"/>
                <w:highlight w:val="lightGray"/>
                <w:u w:val="single"/>
                <w:lang w:val="fr-FR"/>
              </w:rPr>
              <w:t xml:space="preserve">obtenteur soient en place et </w:t>
            </w:r>
            <w:r w:rsidR="00C914A9" w:rsidRPr="0026580A">
              <w:rPr>
                <w:i/>
                <w:sz w:val="18"/>
                <w:szCs w:val="18"/>
                <w:highlight w:val="lightGray"/>
                <w:u w:val="single"/>
                <w:lang w:val="fr-FR"/>
              </w:rPr>
              <w:t>aient</w:t>
            </w:r>
            <w:r w:rsidRPr="0026580A">
              <w:rPr>
                <w:i/>
                <w:sz w:val="18"/>
                <w:szCs w:val="18"/>
                <w:highlight w:val="lightGray"/>
                <w:u w:val="single"/>
                <w:lang w:val="fr-FR"/>
              </w:rPr>
              <w:t xml:space="preserve"> été respectées par le matériel de </w:t>
            </w:r>
            <w:r w:rsidR="00C914A9" w:rsidRPr="0026580A">
              <w:rPr>
                <w:i/>
                <w:sz w:val="18"/>
                <w:szCs w:val="18"/>
                <w:highlight w:val="lightGray"/>
                <w:u w:val="single"/>
                <w:lang w:val="fr-FR"/>
              </w:rPr>
              <w:t>reproduction ou de multiplication</w:t>
            </w:r>
            <w:r w:rsidRPr="0026580A">
              <w:rPr>
                <w:i/>
                <w:sz w:val="18"/>
                <w:szCs w:val="18"/>
                <w:highlight w:val="lightGray"/>
                <w:u w:val="single"/>
                <w:lang w:val="fr-FR"/>
              </w:rPr>
              <w:t xml:space="preserve"> utilisé pour obtenir le </w:t>
            </w:r>
            <w:r w:rsidR="00C914A9" w:rsidRPr="0026580A">
              <w:rPr>
                <w:i/>
                <w:sz w:val="18"/>
                <w:szCs w:val="18"/>
                <w:highlight w:val="lightGray"/>
                <w:u w:val="single"/>
                <w:lang w:val="fr-FR"/>
              </w:rPr>
              <w:t>produit de la récol</w:t>
            </w:r>
            <w:r w:rsidR="008F05A1" w:rsidRPr="0026580A">
              <w:rPr>
                <w:i/>
                <w:sz w:val="18"/>
                <w:szCs w:val="18"/>
                <w:highlight w:val="lightGray"/>
                <w:u w:val="single"/>
                <w:lang w:val="fr-FR"/>
              </w:rPr>
              <w:t xml:space="preserve">te.  </w:t>
            </w:r>
            <w:r w:rsidR="008F05A1" w:rsidRPr="0026580A">
              <w:rPr>
                <w:i/>
                <w:strike/>
                <w:sz w:val="18"/>
                <w:szCs w:val="18"/>
                <w:highlight w:val="lightGray"/>
                <w:lang w:val="fr-FR"/>
              </w:rPr>
              <w:t>To</w:t>
            </w:r>
            <w:r w:rsidRPr="0026580A">
              <w:rPr>
                <w:i/>
                <w:strike/>
                <w:sz w:val="18"/>
                <w:szCs w:val="18"/>
                <w:highlight w:val="lightGray"/>
                <w:lang w:val="fr-FR"/>
              </w:rPr>
              <w:t xml:space="preserve">utefois, sous réserve des </w:t>
            </w:r>
            <w:r w:rsidR="008A1516" w:rsidRPr="0026580A">
              <w:rPr>
                <w:i/>
                <w:strike/>
                <w:sz w:val="18"/>
                <w:szCs w:val="18"/>
                <w:highlight w:val="lightGray"/>
                <w:lang w:val="fr-FR"/>
              </w:rPr>
              <w:t>articles 1</w:t>
            </w:r>
            <w:r w:rsidRPr="0026580A">
              <w:rPr>
                <w:i/>
                <w:strike/>
                <w:sz w:val="18"/>
                <w:szCs w:val="18"/>
                <w:highlight w:val="lightGray"/>
                <w:lang w:val="fr-FR"/>
              </w:rPr>
              <w:t>5.1) et 16, l</w:t>
            </w:r>
            <w:r w:rsidR="00B129D9" w:rsidRPr="0026580A">
              <w:rPr>
                <w:i/>
                <w:strike/>
                <w:sz w:val="18"/>
                <w:szCs w:val="18"/>
                <w:highlight w:val="lightGray"/>
                <w:lang w:val="fr-FR"/>
              </w:rPr>
              <w:t>’‘</w:t>
            </w:r>
            <w:r w:rsidRPr="0026580A">
              <w:rPr>
                <w:i/>
                <w:strike/>
                <w:sz w:val="18"/>
                <w:szCs w:val="18"/>
                <w:highlight w:val="lightGray"/>
                <w:lang w:val="fr-FR"/>
              </w:rPr>
              <w:t>utilisation non autorisée</w:t>
            </w:r>
            <w:r w:rsidR="00B129D9" w:rsidRPr="0026580A">
              <w:rPr>
                <w:i/>
                <w:strike/>
                <w:sz w:val="18"/>
                <w:szCs w:val="18"/>
                <w:highlight w:val="lightGray"/>
                <w:lang w:val="fr-FR"/>
              </w:rPr>
              <w:t>’</w:t>
            </w:r>
            <w:r w:rsidRPr="0026580A">
              <w:rPr>
                <w:i/>
                <w:strike/>
                <w:sz w:val="18"/>
                <w:szCs w:val="18"/>
                <w:highlight w:val="lightGray"/>
                <w:lang w:val="fr-FR"/>
              </w:rPr>
              <w:t xml:space="preserve"> s</w:t>
            </w:r>
            <w:r w:rsidR="00B129D9" w:rsidRPr="0026580A">
              <w:rPr>
                <w:i/>
                <w:strike/>
                <w:sz w:val="18"/>
                <w:szCs w:val="18"/>
                <w:highlight w:val="lightGray"/>
                <w:lang w:val="fr-FR"/>
              </w:rPr>
              <w:t>’</w:t>
            </w:r>
            <w:r w:rsidRPr="0026580A">
              <w:rPr>
                <w:i/>
                <w:strike/>
                <w:sz w:val="18"/>
                <w:szCs w:val="18"/>
                <w:highlight w:val="lightGray"/>
                <w:lang w:val="fr-FR"/>
              </w:rPr>
              <w:t>appliquerait à des actes qui sont couverts par le droit d</w:t>
            </w:r>
            <w:r w:rsidR="00B129D9" w:rsidRPr="0026580A">
              <w:rPr>
                <w:i/>
                <w:strike/>
                <w:sz w:val="18"/>
                <w:szCs w:val="18"/>
                <w:highlight w:val="lightGray"/>
                <w:lang w:val="fr-FR"/>
              </w:rPr>
              <w:t>’</w:t>
            </w:r>
            <w:r w:rsidRPr="0026580A">
              <w:rPr>
                <w:i/>
                <w:strike/>
                <w:sz w:val="18"/>
                <w:szCs w:val="18"/>
                <w:highlight w:val="lightGray"/>
                <w:lang w:val="fr-FR"/>
              </w:rPr>
              <w:t>obtenteur et ne sont pas couverts par l</w:t>
            </w:r>
            <w:r w:rsidR="00B129D9" w:rsidRPr="0026580A">
              <w:rPr>
                <w:i/>
                <w:strike/>
                <w:sz w:val="18"/>
                <w:szCs w:val="18"/>
                <w:highlight w:val="lightGray"/>
                <w:lang w:val="fr-FR"/>
              </w:rPr>
              <w:t>’</w:t>
            </w:r>
            <w:r w:rsidRPr="0026580A">
              <w:rPr>
                <w:i/>
                <w:strike/>
                <w:sz w:val="18"/>
                <w:szCs w:val="18"/>
                <w:highlight w:val="lightGray"/>
                <w:lang w:val="fr-FR"/>
              </w:rPr>
              <w:t>exception facultative dans la législation du membre de l</w:t>
            </w:r>
            <w:r w:rsidR="00B129D9" w:rsidRPr="0026580A">
              <w:rPr>
                <w:i/>
                <w:strike/>
                <w:sz w:val="18"/>
                <w:szCs w:val="18"/>
                <w:highlight w:val="lightGray"/>
                <w:lang w:val="fr-FR"/>
              </w:rPr>
              <w:t>’</w:t>
            </w:r>
            <w:r w:rsidRPr="0026580A">
              <w:rPr>
                <w:i/>
                <w:strike/>
                <w:sz w:val="18"/>
                <w:szCs w:val="18"/>
                <w:highlight w:val="lightGray"/>
                <w:lang w:val="fr-FR"/>
              </w:rPr>
              <w:t>Union concer</w:t>
            </w:r>
            <w:r w:rsidR="008F05A1" w:rsidRPr="0026580A">
              <w:rPr>
                <w:i/>
                <w:strike/>
                <w:sz w:val="18"/>
                <w:szCs w:val="18"/>
                <w:highlight w:val="lightGray"/>
                <w:lang w:val="fr-FR"/>
              </w:rPr>
              <w:t>né.  En</w:t>
            </w:r>
            <w:r w:rsidRPr="0026580A">
              <w:rPr>
                <w:i/>
                <w:strike/>
                <w:sz w:val="18"/>
                <w:szCs w:val="18"/>
                <w:highlight w:val="lightGray"/>
                <w:lang w:val="fr-FR"/>
              </w:rPr>
              <w:t xml:space="preserve"> particulier, le terme </w:t>
            </w:r>
            <w:r w:rsidR="00B129D9" w:rsidRPr="0026580A">
              <w:rPr>
                <w:i/>
                <w:strike/>
                <w:sz w:val="18"/>
                <w:szCs w:val="18"/>
                <w:highlight w:val="lightGray"/>
                <w:lang w:val="fr-FR"/>
              </w:rPr>
              <w:t>‘</w:t>
            </w:r>
            <w:r w:rsidRPr="0026580A">
              <w:rPr>
                <w:i/>
                <w:strike/>
                <w:sz w:val="18"/>
                <w:szCs w:val="18"/>
                <w:highlight w:val="lightGray"/>
                <w:lang w:val="fr-FR"/>
              </w:rPr>
              <w:t>utilisation non autorisée</w:t>
            </w:r>
            <w:r w:rsidR="00B129D9" w:rsidRPr="0026580A">
              <w:rPr>
                <w:i/>
                <w:strike/>
                <w:sz w:val="18"/>
                <w:szCs w:val="18"/>
                <w:highlight w:val="lightGray"/>
                <w:lang w:val="fr-FR"/>
              </w:rPr>
              <w:t>’</w:t>
            </w:r>
            <w:r w:rsidRPr="0026580A">
              <w:rPr>
                <w:i/>
                <w:strike/>
                <w:sz w:val="18"/>
                <w:szCs w:val="18"/>
                <w:highlight w:val="lightGray"/>
                <w:lang w:val="fr-FR"/>
              </w:rPr>
              <w:t xml:space="preserve"> s</w:t>
            </w:r>
            <w:r w:rsidR="00B129D9" w:rsidRPr="0026580A">
              <w:rPr>
                <w:i/>
                <w:strike/>
                <w:sz w:val="18"/>
                <w:szCs w:val="18"/>
                <w:highlight w:val="lightGray"/>
                <w:lang w:val="fr-FR"/>
              </w:rPr>
              <w:t>’</w:t>
            </w:r>
            <w:r w:rsidRPr="0026580A">
              <w:rPr>
                <w:i/>
                <w:strike/>
                <w:sz w:val="18"/>
                <w:szCs w:val="18"/>
                <w:highlight w:val="lightGray"/>
                <w:lang w:val="fr-FR"/>
              </w:rPr>
              <w:t>appliquerait à des actes qui ne sont pas conformes aux limites raisonnables et à la sauvegarde des intérêts légitimes de l</w:t>
            </w:r>
            <w:r w:rsidR="00B129D9" w:rsidRPr="0026580A">
              <w:rPr>
                <w:i/>
                <w:strike/>
                <w:sz w:val="18"/>
                <w:szCs w:val="18"/>
                <w:highlight w:val="lightGray"/>
                <w:lang w:val="fr-FR"/>
              </w:rPr>
              <w:t>’</w:t>
            </w:r>
            <w:r w:rsidRPr="0026580A">
              <w:rPr>
                <w:i/>
                <w:strike/>
                <w:sz w:val="18"/>
                <w:szCs w:val="18"/>
                <w:highlight w:val="lightGray"/>
                <w:lang w:val="fr-FR"/>
              </w:rPr>
              <w:t>obtenteur prévus dans l</w:t>
            </w:r>
            <w:r w:rsidR="00B129D9" w:rsidRPr="0026580A">
              <w:rPr>
                <w:i/>
                <w:strike/>
                <w:sz w:val="18"/>
                <w:szCs w:val="18"/>
                <w:highlight w:val="lightGray"/>
                <w:lang w:val="fr-FR"/>
              </w:rPr>
              <w:t>’</w:t>
            </w:r>
            <w:r w:rsidRPr="0026580A">
              <w:rPr>
                <w:i/>
                <w:strike/>
                <w:sz w:val="18"/>
                <w:szCs w:val="18"/>
                <w:highlight w:val="lightGray"/>
                <w:lang w:val="fr-FR"/>
              </w:rPr>
              <w:t>exception facultative.</w:t>
            </w:r>
            <w:r w:rsidR="00FC710F" w:rsidRPr="0026580A">
              <w:rPr>
                <w:i/>
                <w:sz w:val="18"/>
                <w:szCs w:val="18"/>
                <w:lang w:val="fr-FR"/>
              </w:rPr>
              <w:t>”</w:t>
            </w:r>
          </w:p>
          <w:p w:rsidR="00FC710F" w:rsidRPr="00F11E6B" w:rsidRDefault="00FC710F" w:rsidP="008156EB">
            <w:pPr>
              <w:keepNext/>
              <w:jc w:val="left"/>
              <w:rPr>
                <w:sz w:val="8"/>
                <w:lang w:val="fr-FR"/>
              </w:rPr>
            </w:pPr>
          </w:p>
        </w:tc>
      </w:tr>
    </w:tbl>
    <w:p w:rsidR="00B855FC" w:rsidRDefault="00B855FC" w:rsidP="00FA7BC3">
      <w:pPr>
        <w:rPr>
          <w:lang w:val="fr-FR"/>
        </w:rPr>
      </w:pPr>
    </w:p>
    <w:p w:rsidR="00B855FC" w:rsidRDefault="00B855FC" w:rsidP="00FA7BC3">
      <w:pPr>
        <w:rPr>
          <w:lang w:val="fr-FR"/>
        </w:rPr>
      </w:pPr>
    </w:p>
    <w:p w:rsidR="00B855FC" w:rsidRDefault="00B31148" w:rsidP="00265A86">
      <w:pPr>
        <w:pStyle w:val="Heading2"/>
      </w:pPr>
      <w:bookmarkStart w:id="14" w:name="_Toc178579801"/>
      <w:bookmarkStart w:id="15" w:name="_Toc178579822"/>
      <w:bookmarkStart w:id="16" w:name="_Toc331410084"/>
      <w:bookmarkStart w:id="17" w:name="_Toc111568141"/>
      <w:r w:rsidRPr="00F11E6B">
        <w:t>d)</w:t>
      </w:r>
      <w:r w:rsidRPr="00F11E6B">
        <w:tab/>
      </w:r>
      <w:bookmarkEnd w:id="14"/>
      <w:bookmarkEnd w:id="15"/>
      <w:bookmarkEnd w:id="16"/>
      <w:r w:rsidR="00EC5981" w:rsidRPr="00F11E6B">
        <w:t>Pouvoir exercer raisonnablement son</w:t>
      </w:r>
      <w:r w:rsidR="00531177" w:rsidRPr="004916AD">
        <w:rPr>
          <w:rStyle w:val="EndnoteReference"/>
          <w:b/>
        </w:rPr>
        <w:endnoteReference w:id="21"/>
      </w:r>
      <w:r w:rsidR="00EC5981" w:rsidRPr="00F11E6B">
        <w:t xml:space="preserve"> droit</w:t>
      </w:r>
      <w:bookmarkEnd w:id="17"/>
    </w:p>
    <w:p w:rsidR="00B855FC" w:rsidRDefault="00B855FC" w:rsidP="00B31148">
      <w:pPr>
        <w:keepNext/>
        <w:rPr>
          <w:lang w:val="fr-FR"/>
        </w:rPr>
      </w:pPr>
    </w:p>
    <w:p w:rsidR="00B855FC" w:rsidRDefault="00531177" w:rsidP="00B31148">
      <w:pPr>
        <w:rPr>
          <w:szCs w:val="24"/>
          <w:lang w:val="fr-FR"/>
        </w:rPr>
      </w:pPr>
      <w:r>
        <w:rPr>
          <w:szCs w:val="24"/>
          <w:lang w:val="fr-FR"/>
        </w:rPr>
        <w:t>1</w:t>
      </w:r>
      <w:r w:rsidR="00F577F8">
        <w:rPr>
          <w:szCs w:val="24"/>
          <w:lang w:val="fr-FR"/>
        </w:rPr>
        <w:t>2</w:t>
      </w:r>
      <w:r>
        <w:rPr>
          <w:szCs w:val="24"/>
          <w:lang w:val="fr-FR"/>
        </w:rPr>
        <w:t>.</w:t>
      </w:r>
      <w:r w:rsidR="00B31148" w:rsidRPr="00F11E6B">
        <w:rPr>
          <w:szCs w:val="24"/>
          <w:lang w:val="fr-FR"/>
        </w:rPr>
        <w:tab/>
      </w:r>
      <w:r w:rsidR="00EC5981" w:rsidRPr="00F11E6B">
        <w:rPr>
          <w:lang w:val="fr-FR"/>
        </w:rPr>
        <w:t>Les dispositions de l</w:t>
      </w:r>
      <w:r w:rsidR="00B129D9">
        <w:rPr>
          <w:lang w:val="fr-FR"/>
        </w:rPr>
        <w:t>’</w:t>
      </w:r>
      <w:r w:rsidR="008A1516" w:rsidRPr="00F11E6B">
        <w:rPr>
          <w:lang w:val="fr-FR"/>
        </w:rPr>
        <w:t>article</w:t>
      </w:r>
      <w:r w:rsidR="008A1516">
        <w:rPr>
          <w:lang w:val="fr-FR"/>
        </w:rPr>
        <w:t> </w:t>
      </w:r>
      <w:r w:rsidR="008A1516" w:rsidRPr="00F11E6B">
        <w:rPr>
          <w:lang w:val="fr-FR"/>
        </w:rPr>
        <w:t>1</w:t>
      </w:r>
      <w:r w:rsidR="00EC5981" w:rsidRPr="00F11E6B">
        <w:rPr>
          <w:lang w:val="fr-FR"/>
        </w:rPr>
        <w:t>4.2) de l</w:t>
      </w:r>
      <w:r w:rsidR="00B129D9">
        <w:rPr>
          <w:lang w:val="fr-FR"/>
        </w:rPr>
        <w:t>’</w:t>
      </w:r>
      <w:r w:rsidR="00EC5981" w:rsidRPr="00F11E6B">
        <w:rPr>
          <w:lang w:val="fr-FR"/>
        </w:rPr>
        <w:t xml:space="preserve">Acte </w:t>
      </w:r>
      <w:r w:rsidR="008A1516" w:rsidRPr="00F11E6B">
        <w:rPr>
          <w:lang w:val="fr-FR"/>
        </w:rPr>
        <w:t>de</w:t>
      </w:r>
      <w:r w:rsidR="008A1516">
        <w:rPr>
          <w:lang w:val="fr-FR"/>
        </w:rPr>
        <w:t> </w:t>
      </w:r>
      <w:r w:rsidR="008A1516" w:rsidRPr="00F11E6B">
        <w:rPr>
          <w:lang w:val="fr-FR"/>
        </w:rPr>
        <w:t>1991</w:t>
      </w:r>
      <w:r w:rsidR="00EC5981" w:rsidRPr="00F11E6B">
        <w:rPr>
          <w:lang w:val="fr-FR"/>
        </w:rPr>
        <w:t xml:space="preserve"> signifient que les obtenteurs ne peuvent exercer leur droit en relation avec le produit de la récolte que s</w:t>
      </w:r>
      <w:r w:rsidR="00B129D9">
        <w:rPr>
          <w:lang w:val="fr-FR"/>
        </w:rPr>
        <w:t>’</w:t>
      </w:r>
      <w:r w:rsidR="00EC5981" w:rsidRPr="00F11E6B">
        <w:rPr>
          <w:lang w:val="fr-FR"/>
        </w:rPr>
        <w:t>ils n</w:t>
      </w:r>
      <w:r w:rsidR="00B129D9">
        <w:rPr>
          <w:lang w:val="fr-FR"/>
        </w:rPr>
        <w:t>’</w:t>
      </w:r>
      <w:r w:rsidR="00EC5981" w:rsidRPr="00F11E6B">
        <w:rPr>
          <w:lang w:val="fr-FR"/>
        </w:rPr>
        <w:t xml:space="preserve">ont pas </w:t>
      </w:r>
      <w:r w:rsidR="008A1516">
        <w:rPr>
          <w:lang w:val="fr-FR"/>
        </w:rPr>
        <w:t>“</w:t>
      </w:r>
      <w:r w:rsidR="008A1516" w:rsidRPr="00F11E6B">
        <w:rPr>
          <w:lang w:val="fr-FR"/>
        </w:rPr>
        <w:t>r</w:t>
      </w:r>
      <w:r w:rsidR="00EC5981" w:rsidRPr="00F11E6B">
        <w:rPr>
          <w:lang w:val="fr-FR"/>
        </w:rPr>
        <w:t>aisonnablement pu” exercer leur droit en relation avec le matériel de reproduction ou de multiplication.</w:t>
      </w:r>
    </w:p>
    <w:p w:rsidR="00750793" w:rsidRDefault="00750793" w:rsidP="00FA7BC3">
      <w:pPr>
        <w:rPr>
          <w:sz w:val="18"/>
          <w:lang w:val="fr-FR"/>
        </w:rPr>
      </w:pPr>
    </w:p>
    <w:tbl>
      <w:tblPr>
        <w:tblStyle w:val="TableGrid"/>
        <w:tblW w:w="0" w:type="auto"/>
        <w:tblLook w:val="04A0" w:firstRow="1" w:lastRow="0" w:firstColumn="1" w:lastColumn="0" w:noHBand="0" w:noVBand="1"/>
      </w:tblPr>
      <w:tblGrid>
        <w:gridCol w:w="9629"/>
      </w:tblGrid>
      <w:tr w:rsidR="00F577F8" w:rsidRPr="00840B4C" w:rsidTr="00F577F8">
        <w:tc>
          <w:tcPr>
            <w:tcW w:w="9629" w:type="dxa"/>
            <w:shd w:val="clear" w:color="auto" w:fill="F2F2F2" w:themeFill="background1" w:themeFillShade="F2"/>
          </w:tcPr>
          <w:p w:rsidR="00B855FC" w:rsidRDefault="00B855FC" w:rsidP="00F577F8">
            <w:pPr>
              <w:keepNext/>
              <w:rPr>
                <w:sz w:val="10"/>
                <w:szCs w:val="10"/>
                <w:lang w:val="fr-CH"/>
              </w:rPr>
            </w:pPr>
          </w:p>
          <w:p w:rsidR="00B129D9" w:rsidRDefault="00F577F8" w:rsidP="00F577F8">
            <w:pPr>
              <w:keepNext/>
              <w:rPr>
                <w:i/>
                <w:sz w:val="18"/>
                <w:szCs w:val="18"/>
                <w:lang w:val="fr-CH"/>
              </w:rPr>
            </w:pPr>
            <w:r w:rsidRPr="00F577F8">
              <w:rPr>
                <w:i/>
                <w:sz w:val="18"/>
                <w:szCs w:val="18"/>
                <w:u w:val="single"/>
                <w:lang w:val="fr-CH"/>
              </w:rPr>
              <w:t>Propos</w:t>
            </w:r>
            <w:r>
              <w:rPr>
                <w:i/>
                <w:sz w:val="18"/>
                <w:szCs w:val="18"/>
                <w:u w:val="single"/>
                <w:lang w:val="fr-CH"/>
              </w:rPr>
              <w:t>ition</w:t>
            </w:r>
            <w:r w:rsidRPr="00F577F8">
              <w:rPr>
                <w:i/>
                <w:sz w:val="18"/>
                <w:szCs w:val="18"/>
                <w:u w:val="single"/>
                <w:lang w:val="fr-CH"/>
              </w:rPr>
              <w:t>s de l</w:t>
            </w:r>
            <w:r w:rsidR="00B129D9">
              <w:rPr>
                <w:i/>
                <w:sz w:val="18"/>
                <w:szCs w:val="18"/>
                <w:u w:val="single"/>
                <w:lang w:val="fr-CH"/>
              </w:rPr>
              <w:t>’</w:t>
            </w:r>
            <w:r w:rsidRPr="00F577F8">
              <w:rPr>
                <w:i/>
                <w:sz w:val="18"/>
                <w:szCs w:val="18"/>
                <w:u w:val="single"/>
                <w:lang w:val="fr-CH"/>
              </w:rPr>
              <w:t>ISF, CIOPORA, CropLife International, Euroseeds, APSA, AFSTA, et SAA</w:t>
            </w:r>
            <w:r w:rsidRPr="00E23974">
              <w:rPr>
                <w:rStyle w:val="EndnoteReference"/>
                <w:b/>
                <w:i/>
                <w:sz w:val="18"/>
                <w:szCs w:val="18"/>
              </w:rPr>
              <w:endnoteReference w:id="22"/>
            </w:r>
          </w:p>
          <w:p w:rsidR="00B855FC" w:rsidRDefault="00B855FC" w:rsidP="00F577F8">
            <w:pPr>
              <w:keepNext/>
              <w:rPr>
                <w:i/>
                <w:sz w:val="18"/>
                <w:szCs w:val="18"/>
                <w:lang w:val="fr-CH"/>
              </w:rPr>
            </w:pPr>
          </w:p>
          <w:p w:rsidR="00B855FC" w:rsidRDefault="00B855FC" w:rsidP="00F577F8">
            <w:pPr>
              <w:keepNext/>
              <w:rPr>
                <w:i/>
                <w:sz w:val="18"/>
                <w:szCs w:val="18"/>
                <w:lang w:val="fr-CH"/>
              </w:rPr>
            </w:pPr>
            <w:r w:rsidRPr="00F577F8">
              <w:rPr>
                <w:i/>
                <w:sz w:val="18"/>
                <w:szCs w:val="18"/>
                <w:lang w:val="fr-CH"/>
              </w:rPr>
              <w:t>Alinéa</w:t>
            </w:r>
            <w:r>
              <w:rPr>
                <w:i/>
                <w:sz w:val="18"/>
                <w:szCs w:val="18"/>
                <w:lang w:val="fr-CH"/>
              </w:rPr>
              <w:t> </w:t>
            </w:r>
            <w:r w:rsidRPr="00F577F8">
              <w:rPr>
                <w:i/>
                <w:sz w:val="18"/>
                <w:szCs w:val="18"/>
                <w:lang w:val="fr-CH"/>
              </w:rPr>
              <w:t>d)</w:t>
            </w:r>
            <w:r w:rsidR="00F577F8" w:rsidRPr="00F577F8">
              <w:rPr>
                <w:i/>
                <w:sz w:val="18"/>
                <w:szCs w:val="18"/>
                <w:lang w:val="fr-CH"/>
              </w:rPr>
              <w:t xml:space="preserve"> à modifier comme suit</w:t>
            </w:r>
            <w:r w:rsidR="00B129D9">
              <w:rPr>
                <w:i/>
                <w:sz w:val="18"/>
                <w:szCs w:val="18"/>
                <w:lang w:val="fr-CH"/>
              </w:rPr>
              <w:t> :</w:t>
            </w:r>
            <w:r w:rsidR="00F577F8" w:rsidRPr="00F577F8">
              <w:rPr>
                <w:i/>
                <w:sz w:val="18"/>
                <w:szCs w:val="18"/>
                <w:lang w:val="fr-CH"/>
              </w:rPr>
              <w:t xml:space="preserve"> “Pouvoir exercer raisonnablement </w:t>
            </w:r>
            <w:r w:rsidR="00F577F8" w:rsidRPr="00F577F8">
              <w:rPr>
                <w:i/>
                <w:strike/>
                <w:sz w:val="18"/>
                <w:szCs w:val="18"/>
                <w:lang w:val="fr-CH"/>
              </w:rPr>
              <w:t>son</w:t>
            </w:r>
            <w:r w:rsidR="00F577F8" w:rsidRPr="00F577F8">
              <w:rPr>
                <w:i/>
                <w:sz w:val="18"/>
                <w:szCs w:val="18"/>
                <w:lang w:val="fr-CH"/>
              </w:rPr>
              <w:t xml:space="preserve"> </w:t>
            </w:r>
            <w:r w:rsidR="00F577F8">
              <w:rPr>
                <w:i/>
                <w:sz w:val="18"/>
                <w:szCs w:val="18"/>
                <w:u w:val="single"/>
                <w:lang w:val="fr-CH"/>
              </w:rPr>
              <w:t>le</w:t>
            </w:r>
            <w:r w:rsidR="00F577F8" w:rsidRPr="00F577F8">
              <w:rPr>
                <w:i/>
                <w:sz w:val="18"/>
                <w:szCs w:val="18"/>
                <w:lang w:val="fr-CH"/>
              </w:rPr>
              <w:t xml:space="preserve"> </w:t>
            </w:r>
            <w:r w:rsidR="00F577F8">
              <w:rPr>
                <w:i/>
                <w:sz w:val="18"/>
                <w:szCs w:val="18"/>
                <w:lang w:val="fr-CH"/>
              </w:rPr>
              <w:t>droit</w:t>
            </w:r>
            <w:r w:rsidR="00F577F8" w:rsidRPr="00F577F8">
              <w:rPr>
                <w:i/>
                <w:sz w:val="18"/>
                <w:szCs w:val="18"/>
                <w:lang w:val="fr-CH"/>
              </w:rPr>
              <w:t>”</w:t>
            </w:r>
          </w:p>
          <w:p w:rsidR="00B855FC" w:rsidRDefault="00B855FC" w:rsidP="00F577F8">
            <w:pPr>
              <w:keepNext/>
              <w:rPr>
                <w:i/>
                <w:sz w:val="18"/>
                <w:szCs w:val="18"/>
                <w:lang w:val="fr-CH"/>
              </w:rPr>
            </w:pPr>
          </w:p>
          <w:p w:rsidR="00B855FC" w:rsidRDefault="00F577F8" w:rsidP="009024D6">
            <w:pPr>
              <w:keepNext/>
              <w:rPr>
                <w:i/>
                <w:sz w:val="18"/>
                <w:szCs w:val="18"/>
                <w:highlight w:val="lightGray"/>
                <w:u w:val="single"/>
                <w:lang w:val="fr-CH"/>
              </w:rPr>
            </w:pPr>
            <w:r w:rsidRPr="009024D6">
              <w:rPr>
                <w:i/>
                <w:sz w:val="18"/>
                <w:szCs w:val="18"/>
                <w:lang w:val="fr-CH"/>
              </w:rPr>
              <w:t>Note de bas de page n°</w:t>
            </w:r>
            <w:r w:rsidR="00B31550">
              <w:rPr>
                <w:i/>
                <w:sz w:val="18"/>
                <w:szCs w:val="18"/>
                <w:lang w:val="fr-CH"/>
              </w:rPr>
              <w:t> </w:t>
            </w:r>
            <w:r w:rsidRPr="009024D6">
              <w:rPr>
                <w:i/>
                <w:sz w:val="18"/>
                <w:szCs w:val="18"/>
                <w:lang w:val="fr-CH"/>
              </w:rPr>
              <w:t xml:space="preserve">2 du </w:t>
            </w:r>
            <w:r w:rsidR="00B855FC" w:rsidRPr="009024D6">
              <w:rPr>
                <w:i/>
                <w:sz w:val="18"/>
                <w:szCs w:val="18"/>
                <w:lang w:val="fr-CH"/>
              </w:rPr>
              <w:t>paragraphe</w:t>
            </w:r>
            <w:r w:rsidR="00B855FC">
              <w:rPr>
                <w:i/>
                <w:sz w:val="18"/>
                <w:szCs w:val="18"/>
                <w:lang w:val="fr-CH"/>
              </w:rPr>
              <w:t> </w:t>
            </w:r>
            <w:r w:rsidR="00B855FC" w:rsidRPr="009024D6">
              <w:rPr>
                <w:i/>
                <w:sz w:val="18"/>
                <w:szCs w:val="18"/>
                <w:lang w:val="fr-CH"/>
              </w:rPr>
              <w:t>1</w:t>
            </w:r>
            <w:r w:rsidRPr="009024D6">
              <w:rPr>
                <w:i/>
                <w:sz w:val="18"/>
                <w:szCs w:val="18"/>
                <w:lang w:val="fr-CH"/>
              </w:rPr>
              <w:t>2</w:t>
            </w:r>
            <w:r w:rsidR="00B129D9">
              <w:rPr>
                <w:i/>
                <w:sz w:val="18"/>
                <w:szCs w:val="18"/>
                <w:lang w:val="fr-CH"/>
              </w:rPr>
              <w:t> :</w:t>
            </w:r>
            <w:r w:rsidRPr="009024D6">
              <w:rPr>
                <w:i/>
                <w:sz w:val="18"/>
                <w:szCs w:val="18"/>
                <w:lang w:val="fr-CH"/>
              </w:rPr>
              <w:t xml:space="preserve"> </w:t>
            </w:r>
            <w:r w:rsidR="00B855FC">
              <w:rPr>
                <w:i/>
                <w:sz w:val="18"/>
                <w:szCs w:val="18"/>
                <w:highlight w:val="lightGray"/>
                <w:lang w:val="fr-CH"/>
              </w:rPr>
              <w:t>“</w:t>
            </w:r>
            <w:r w:rsidR="00B855FC" w:rsidRPr="009024D6">
              <w:rPr>
                <w:i/>
                <w:sz w:val="18"/>
                <w:szCs w:val="18"/>
                <w:highlight w:val="lightGray"/>
                <w:lang w:val="fr-CH"/>
              </w:rPr>
              <w:t>L</w:t>
            </w:r>
            <w:r w:rsidR="00B129D9">
              <w:rPr>
                <w:i/>
                <w:sz w:val="18"/>
                <w:szCs w:val="18"/>
                <w:highlight w:val="lightGray"/>
                <w:lang w:val="fr-CH"/>
              </w:rPr>
              <w:t>’</w:t>
            </w:r>
            <w:r w:rsidR="00B855FC" w:rsidRPr="009024D6">
              <w:rPr>
                <w:i/>
                <w:sz w:val="18"/>
                <w:szCs w:val="18"/>
                <w:highlight w:val="lightGray"/>
                <w:lang w:val="fr-CH"/>
              </w:rPr>
              <w:t>article</w:t>
            </w:r>
            <w:r w:rsidR="00B855FC">
              <w:rPr>
                <w:i/>
                <w:sz w:val="18"/>
                <w:szCs w:val="18"/>
                <w:highlight w:val="lightGray"/>
                <w:lang w:val="fr-CH"/>
              </w:rPr>
              <w:t> </w:t>
            </w:r>
            <w:r w:rsidR="00B855FC" w:rsidRPr="009024D6">
              <w:rPr>
                <w:i/>
                <w:sz w:val="18"/>
                <w:szCs w:val="18"/>
                <w:highlight w:val="lightGray"/>
                <w:lang w:val="fr-CH"/>
              </w:rPr>
              <w:t>1</w:t>
            </w:r>
            <w:r w:rsidRPr="009024D6">
              <w:rPr>
                <w:i/>
                <w:sz w:val="18"/>
                <w:szCs w:val="18"/>
                <w:highlight w:val="lightGray"/>
                <w:lang w:val="fr-CH"/>
              </w:rPr>
              <w:t>4.2) part du principe que le produit de la récolte obtenu par l</w:t>
            </w:r>
            <w:r w:rsidR="00B129D9">
              <w:rPr>
                <w:i/>
                <w:sz w:val="18"/>
                <w:szCs w:val="18"/>
                <w:highlight w:val="lightGray"/>
                <w:lang w:val="fr-CH"/>
              </w:rPr>
              <w:t>’</w:t>
            </w:r>
            <w:r w:rsidRPr="009024D6">
              <w:rPr>
                <w:i/>
                <w:sz w:val="18"/>
                <w:szCs w:val="18"/>
                <w:highlight w:val="lightGray"/>
                <w:lang w:val="fr-CH"/>
              </w:rPr>
              <w:t>utilisation non autorisée de matériel de reproduction ou de multiplication est illégal, sauf preuve du contraire (c</w:t>
            </w:r>
            <w:r w:rsidR="00B129D9">
              <w:rPr>
                <w:i/>
                <w:sz w:val="18"/>
                <w:szCs w:val="18"/>
                <w:highlight w:val="lightGray"/>
                <w:lang w:val="fr-CH"/>
              </w:rPr>
              <w:t>’</w:t>
            </w:r>
            <w:r w:rsidRPr="009024D6">
              <w:rPr>
                <w:i/>
                <w:sz w:val="18"/>
                <w:szCs w:val="18"/>
                <w:highlight w:val="lightGray"/>
                <w:lang w:val="fr-CH"/>
              </w:rPr>
              <w:t>est</w:t>
            </w:r>
            <w:r w:rsidR="008F05A1">
              <w:rPr>
                <w:i/>
                <w:sz w:val="18"/>
                <w:szCs w:val="18"/>
                <w:highlight w:val="lightGray"/>
                <w:lang w:val="fr-CH"/>
              </w:rPr>
              <w:noBreakHyphen/>
            </w:r>
            <w:r w:rsidRPr="009024D6">
              <w:rPr>
                <w:i/>
                <w:sz w:val="18"/>
                <w:szCs w:val="18"/>
                <w:highlight w:val="lightGray"/>
                <w:lang w:val="fr-CH"/>
              </w:rPr>
              <w:t>à</w:t>
            </w:r>
            <w:r w:rsidR="008F05A1">
              <w:rPr>
                <w:i/>
                <w:sz w:val="18"/>
                <w:szCs w:val="18"/>
                <w:highlight w:val="lightGray"/>
                <w:lang w:val="fr-CH"/>
              </w:rPr>
              <w:noBreakHyphen/>
            </w:r>
            <w:r w:rsidRPr="009024D6">
              <w:rPr>
                <w:i/>
                <w:sz w:val="18"/>
                <w:szCs w:val="18"/>
                <w:highlight w:val="lightGray"/>
                <w:lang w:val="fr-CH"/>
              </w:rPr>
              <w:t xml:space="preserve">dire </w:t>
            </w:r>
            <w:r w:rsidR="009024D6">
              <w:rPr>
                <w:i/>
                <w:sz w:val="18"/>
                <w:szCs w:val="18"/>
                <w:highlight w:val="lightGray"/>
                <w:lang w:val="fr-CH"/>
              </w:rPr>
              <w:t>que la possibilité</w:t>
            </w:r>
            <w:r w:rsidRPr="009024D6">
              <w:rPr>
                <w:i/>
                <w:sz w:val="18"/>
                <w:szCs w:val="18"/>
                <w:highlight w:val="lightGray"/>
                <w:lang w:val="fr-CH"/>
              </w:rPr>
              <w:t xml:space="preserve"> d</w:t>
            </w:r>
            <w:r w:rsidR="00B129D9">
              <w:rPr>
                <w:i/>
                <w:sz w:val="18"/>
                <w:szCs w:val="18"/>
                <w:highlight w:val="lightGray"/>
                <w:lang w:val="fr-CH"/>
              </w:rPr>
              <w:t>’</w:t>
            </w:r>
            <w:r w:rsidRPr="009024D6">
              <w:rPr>
                <w:i/>
                <w:sz w:val="18"/>
                <w:szCs w:val="18"/>
                <w:highlight w:val="lightGray"/>
                <w:lang w:val="fr-CH"/>
              </w:rPr>
              <w:t>exercer raisonnablement</w:t>
            </w:r>
            <w:r w:rsidR="009024D6" w:rsidRPr="009024D6">
              <w:rPr>
                <w:i/>
                <w:sz w:val="18"/>
                <w:szCs w:val="18"/>
                <w:highlight w:val="lightGray"/>
                <w:lang w:val="fr-CH"/>
              </w:rPr>
              <w:t xml:space="preserve"> son droit</w:t>
            </w:r>
            <w:r w:rsidR="009024D6">
              <w:rPr>
                <w:i/>
                <w:sz w:val="18"/>
                <w:szCs w:val="18"/>
                <w:highlight w:val="lightGray"/>
                <w:lang w:val="fr-CH"/>
              </w:rPr>
              <w:t xml:space="preserve"> exista</w:t>
            </w:r>
            <w:r w:rsidR="008F05A1">
              <w:rPr>
                <w:i/>
                <w:sz w:val="18"/>
                <w:szCs w:val="18"/>
                <w:highlight w:val="lightGray"/>
                <w:lang w:val="fr-CH"/>
              </w:rPr>
              <w:t>it</w:t>
            </w:r>
            <w:r w:rsidR="008F05A1" w:rsidRPr="009024D6">
              <w:rPr>
                <w:i/>
                <w:sz w:val="18"/>
                <w:szCs w:val="18"/>
                <w:highlight w:val="lightGray"/>
                <w:lang w:val="fr-CH"/>
              </w:rPr>
              <w:t>)</w:t>
            </w:r>
            <w:r w:rsidR="008F05A1">
              <w:rPr>
                <w:i/>
                <w:sz w:val="18"/>
                <w:szCs w:val="18"/>
                <w:highlight w:val="lightGray"/>
                <w:lang w:val="fr-CH"/>
              </w:rPr>
              <w:t xml:space="preserve">.  </w:t>
            </w:r>
            <w:r w:rsidR="008F05A1" w:rsidRPr="009024D6">
              <w:rPr>
                <w:i/>
                <w:sz w:val="18"/>
                <w:szCs w:val="18"/>
                <w:highlight w:val="lightGray"/>
                <w:lang w:val="fr-CH"/>
              </w:rPr>
              <w:t>Po</w:t>
            </w:r>
            <w:r w:rsidR="009024D6" w:rsidRPr="009024D6">
              <w:rPr>
                <w:i/>
                <w:sz w:val="18"/>
                <w:szCs w:val="18"/>
                <w:highlight w:val="lightGray"/>
                <w:lang w:val="fr-CH"/>
              </w:rPr>
              <w:t>ur l</w:t>
            </w:r>
            <w:r w:rsidR="00B129D9">
              <w:rPr>
                <w:i/>
                <w:sz w:val="18"/>
                <w:szCs w:val="18"/>
                <w:highlight w:val="lightGray"/>
                <w:lang w:val="fr-CH"/>
              </w:rPr>
              <w:t>’</w:t>
            </w:r>
            <w:r w:rsidR="009024D6" w:rsidRPr="009024D6">
              <w:rPr>
                <w:i/>
                <w:sz w:val="18"/>
                <w:szCs w:val="18"/>
                <w:highlight w:val="lightGray"/>
                <w:lang w:val="fr-CH"/>
              </w:rPr>
              <w:t>obtenteur, établir l</w:t>
            </w:r>
            <w:r w:rsidR="00B129D9">
              <w:rPr>
                <w:i/>
                <w:sz w:val="18"/>
                <w:szCs w:val="18"/>
                <w:highlight w:val="lightGray"/>
                <w:lang w:val="fr-CH"/>
              </w:rPr>
              <w:t>’</w:t>
            </w:r>
            <w:r w:rsidR="009024D6" w:rsidRPr="009024D6">
              <w:rPr>
                <w:i/>
                <w:sz w:val="18"/>
                <w:szCs w:val="18"/>
                <w:highlight w:val="lightGray"/>
                <w:lang w:val="fr-CH"/>
              </w:rPr>
              <w:t>absence d</w:t>
            </w:r>
            <w:r w:rsidR="00B129D9">
              <w:rPr>
                <w:i/>
                <w:sz w:val="18"/>
                <w:szCs w:val="18"/>
                <w:highlight w:val="lightGray"/>
                <w:lang w:val="fr-CH"/>
              </w:rPr>
              <w:t>’</w:t>
            </w:r>
            <w:r w:rsidR="009024D6" w:rsidRPr="009024D6">
              <w:rPr>
                <w:i/>
                <w:sz w:val="18"/>
                <w:szCs w:val="18"/>
                <w:highlight w:val="lightGray"/>
                <w:lang w:val="fr-CH"/>
              </w:rPr>
              <w:t>une possibilité d</w:t>
            </w:r>
            <w:r w:rsidR="00B129D9">
              <w:rPr>
                <w:i/>
                <w:sz w:val="18"/>
                <w:szCs w:val="18"/>
                <w:highlight w:val="lightGray"/>
                <w:lang w:val="fr-CH"/>
              </w:rPr>
              <w:t>’</w:t>
            </w:r>
            <w:r w:rsidR="009024D6" w:rsidRPr="009024D6">
              <w:rPr>
                <w:i/>
                <w:sz w:val="18"/>
                <w:szCs w:val="18"/>
                <w:highlight w:val="lightGray"/>
                <w:lang w:val="fr-CH"/>
              </w:rPr>
              <w:t>“exercer raisonnablement son droi</w:t>
            </w:r>
            <w:r w:rsidR="00B855FC" w:rsidRPr="009024D6">
              <w:rPr>
                <w:i/>
                <w:sz w:val="18"/>
                <w:szCs w:val="18"/>
                <w:highlight w:val="lightGray"/>
                <w:lang w:val="fr-CH"/>
              </w:rPr>
              <w:t>t</w:t>
            </w:r>
            <w:r w:rsidR="00B855FC">
              <w:rPr>
                <w:i/>
                <w:sz w:val="18"/>
                <w:szCs w:val="18"/>
                <w:highlight w:val="lightGray"/>
                <w:lang w:val="fr-CH"/>
              </w:rPr>
              <w:t>”</w:t>
            </w:r>
            <w:r w:rsidR="009024D6" w:rsidRPr="009024D6">
              <w:rPr>
                <w:i/>
                <w:sz w:val="18"/>
                <w:szCs w:val="18"/>
                <w:highlight w:val="lightGray"/>
                <w:lang w:val="fr-CH"/>
              </w:rPr>
              <w:t xml:space="preserve">, </w:t>
            </w:r>
            <w:r w:rsidR="009024D6">
              <w:rPr>
                <w:i/>
                <w:sz w:val="18"/>
                <w:szCs w:val="18"/>
                <w:highlight w:val="lightGray"/>
                <w:lang w:val="fr-CH"/>
              </w:rPr>
              <w:t>c</w:t>
            </w:r>
            <w:r w:rsidR="00B129D9">
              <w:rPr>
                <w:i/>
                <w:sz w:val="18"/>
                <w:szCs w:val="18"/>
                <w:highlight w:val="lightGray"/>
                <w:lang w:val="fr-CH"/>
              </w:rPr>
              <w:t>’</w:t>
            </w:r>
            <w:r w:rsidR="009024D6">
              <w:rPr>
                <w:i/>
                <w:sz w:val="18"/>
                <w:szCs w:val="18"/>
                <w:highlight w:val="lightGray"/>
                <w:lang w:val="fr-CH"/>
              </w:rPr>
              <w:t>est</w:t>
            </w:r>
            <w:r w:rsidR="008F05A1">
              <w:rPr>
                <w:i/>
                <w:sz w:val="18"/>
                <w:szCs w:val="18"/>
                <w:highlight w:val="lightGray"/>
                <w:lang w:val="fr-CH"/>
              </w:rPr>
              <w:noBreakHyphen/>
            </w:r>
            <w:r w:rsidR="009024D6">
              <w:rPr>
                <w:i/>
                <w:sz w:val="18"/>
                <w:szCs w:val="18"/>
                <w:highlight w:val="lightGray"/>
                <w:lang w:val="fr-CH"/>
              </w:rPr>
              <w:t>à</w:t>
            </w:r>
            <w:r w:rsidR="008F05A1">
              <w:rPr>
                <w:i/>
                <w:sz w:val="18"/>
                <w:szCs w:val="18"/>
                <w:highlight w:val="lightGray"/>
                <w:lang w:val="fr-CH"/>
              </w:rPr>
              <w:noBreakHyphen/>
            </w:r>
            <w:r w:rsidR="009024D6">
              <w:rPr>
                <w:i/>
                <w:sz w:val="18"/>
                <w:szCs w:val="18"/>
                <w:highlight w:val="lightGray"/>
                <w:lang w:val="fr-CH"/>
              </w:rPr>
              <w:t>dire apporter</w:t>
            </w:r>
            <w:r w:rsidR="009024D6" w:rsidRPr="009024D6">
              <w:rPr>
                <w:i/>
                <w:sz w:val="18"/>
                <w:szCs w:val="18"/>
                <w:highlight w:val="lightGray"/>
                <w:lang w:val="fr-CH"/>
              </w:rPr>
              <w:t xml:space="preserve"> une preuve négative (</w:t>
            </w:r>
            <w:r w:rsidR="009024D6">
              <w:rPr>
                <w:i/>
                <w:sz w:val="18"/>
                <w:szCs w:val="18"/>
                <w:highlight w:val="lightGray"/>
                <w:lang w:val="fr-CH"/>
              </w:rPr>
              <w:t>selon laquelle</w:t>
            </w:r>
            <w:r w:rsidR="009024D6" w:rsidRPr="009024D6">
              <w:rPr>
                <w:i/>
                <w:sz w:val="18"/>
                <w:szCs w:val="18"/>
                <w:highlight w:val="lightGray"/>
                <w:lang w:val="fr-CH"/>
              </w:rPr>
              <w:t xml:space="preserve"> cette possibilité n</w:t>
            </w:r>
            <w:r w:rsidR="00B129D9">
              <w:rPr>
                <w:i/>
                <w:sz w:val="18"/>
                <w:szCs w:val="18"/>
                <w:highlight w:val="lightGray"/>
                <w:lang w:val="fr-CH"/>
              </w:rPr>
              <w:t>’</w:t>
            </w:r>
            <w:r w:rsidR="009024D6" w:rsidRPr="009024D6">
              <w:rPr>
                <w:i/>
                <w:sz w:val="18"/>
                <w:szCs w:val="18"/>
                <w:highlight w:val="lightGray"/>
                <w:lang w:val="fr-CH"/>
              </w:rPr>
              <w:t>exist</w:t>
            </w:r>
            <w:r w:rsidR="009024D6">
              <w:rPr>
                <w:i/>
                <w:sz w:val="18"/>
                <w:szCs w:val="18"/>
                <w:highlight w:val="lightGray"/>
                <w:lang w:val="fr-CH"/>
              </w:rPr>
              <w:t>ait</w:t>
            </w:r>
            <w:r w:rsidR="009024D6" w:rsidRPr="009024D6">
              <w:rPr>
                <w:i/>
                <w:sz w:val="18"/>
                <w:szCs w:val="18"/>
                <w:highlight w:val="lightGray"/>
                <w:lang w:val="fr-CH"/>
              </w:rPr>
              <w:t xml:space="preserve"> pas</w:t>
            </w:r>
            <w:r w:rsidR="00B31550">
              <w:rPr>
                <w:i/>
                <w:sz w:val="18"/>
                <w:szCs w:val="18"/>
                <w:highlight w:val="lightGray"/>
                <w:lang w:val="fr-CH"/>
              </w:rPr>
              <w:t>…</w:t>
            </w:r>
            <w:r w:rsidR="009024D6" w:rsidRPr="009024D6">
              <w:rPr>
                <w:i/>
                <w:sz w:val="18"/>
                <w:szCs w:val="18"/>
                <w:highlight w:val="lightGray"/>
                <w:lang w:val="fr-CH"/>
              </w:rPr>
              <w:t>), est impossible</w:t>
            </w:r>
            <w:r w:rsidR="009024D6">
              <w:rPr>
                <w:i/>
                <w:sz w:val="18"/>
                <w:szCs w:val="18"/>
                <w:highlight w:val="lightGray"/>
                <w:lang w:val="fr-CH"/>
              </w:rPr>
              <w:t>,</w:t>
            </w:r>
            <w:r w:rsidR="009024D6" w:rsidRPr="009024D6">
              <w:rPr>
                <w:i/>
                <w:sz w:val="18"/>
                <w:szCs w:val="18"/>
                <w:highlight w:val="lightGray"/>
                <w:lang w:val="fr-CH"/>
              </w:rPr>
              <w:t xml:space="preserve"> puisque seul ce qui existe peut être prou</w:t>
            </w:r>
            <w:r w:rsidR="008F05A1" w:rsidRPr="009024D6">
              <w:rPr>
                <w:i/>
                <w:sz w:val="18"/>
                <w:szCs w:val="18"/>
                <w:highlight w:val="lightGray"/>
                <w:lang w:val="fr-CH"/>
              </w:rPr>
              <w:t>vé</w:t>
            </w:r>
            <w:r w:rsidR="008F05A1">
              <w:rPr>
                <w:i/>
                <w:sz w:val="18"/>
                <w:szCs w:val="18"/>
                <w:highlight w:val="lightGray"/>
                <w:lang w:val="fr-CH"/>
              </w:rPr>
              <w:t xml:space="preserve">.  </w:t>
            </w:r>
            <w:r w:rsidR="008F05A1" w:rsidRPr="009024D6">
              <w:rPr>
                <w:i/>
                <w:sz w:val="18"/>
                <w:szCs w:val="18"/>
                <w:highlight w:val="lightGray"/>
                <w:u w:val="single"/>
                <w:lang w:val="fr-CH"/>
              </w:rPr>
              <w:t>Ap</w:t>
            </w:r>
            <w:r w:rsidR="009024D6" w:rsidRPr="009024D6">
              <w:rPr>
                <w:i/>
                <w:sz w:val="18"/>
                <w:szCs w:val="18"/>
                <w:highlight w:val="lightGray"/>
                <w:u w:val="single"/>
                <w:lang w:val="fr-CH"/>
              </w:rPr>
              <w:t>porter une preuve</w:t>
            </w:r>
            <w:r w:rsidRPr="009024D6">
              <w:rPr>
                <w:i/>
                <w:sz w:val="18"/>
                <w:szCs w:val="18"/>
                <w:highlight w:val="lightGray"/>
                <w:u w:val="single"/>
                <w:lang w:val="fr-CH"/>
              </w:rPr>
              <w:t xml:space="preserve"> n</w:t>
            </w:r>
            <w:r w:rsidR="009024D6" w:rsidRPr="009024D6">
              <w:rPr>
                <w:i/>
                <w:sz w:val="18"/>
                <w:szCs w:val="18"/>
                <w:highlight w:val="lightGray"/>
                <w:u w:val="single"/>
                <w:lang w:val="fr-CH"/>
              </w:rPr>
              <w:t>é</w:t>
            </w:r>
            <w:r w:rsidRPr="009024D6">
              <w:rPr>
                <w:i/>
                <w:sz w:val="18"/>
                <w:szCs w:val="18"/>
                <w:highlight w:val="lightGray"/>
                <w:u w:val="single"/>
                <w:lang w:val="fr-CH"/>
              </w:rPr>
              <w:t xml:space="preserve">gative </w:t>
            </w:r>
            <w:r w:rsidR="009024D6" w:rsidRPr="009024D6">
              <w:rPr>
                <w:i/>
                <w:sz w:val="18"/>
                <w:szCs w:val="18"/>
                <w:highlight w:val="lightGray"/>
                <w:u w:val="single"/>
                <w:lang w:val="fr-CH"/>
              </w:rPr>
              <w:t>revient à</w:t>
            </w:r>
            <w:r w:rsidRPr="009024D6">
              <w:rPr>
                <w:i/>
                <w:sz w:val="18"/>
                <w:szCs w:val="18"/>
                <w:highlight w:val="lightGray"/>
                <w:u w:val="single"/>
                <w:lang w:val="fr-CH"/>
              </w:rPr>
              <w:t xml:space="preserve"> pro</w:t>
            </w:r>
            <w:r w:rsidR="009024D6" w:rsidRPr="009024D6">
              <w:rPr>
                <w:i/>
                <w:sz w:val="18"/>
                <w:szCs w:val="18"/>
                <w:highlight w:val="lightGray"/>
                <w:u w:val="single"/>
                <w:lang w:val="fr-CH"/>
              </w:rPr>
              <w:t>u</w:t>
            </w:r>
            <w:r w:rsidRPr="009024D6">
              <w:rPr>
                <w:i/>
                <w:sz w:val="18"/>
                <w:szCs w:val="18"/>
                <w:highlight w:val="lightGray"/>
                <w:u w:val="single"/>
                <w:lang w:val="fr-CH"/>
              </w:rPr>
              <w:t>ve</w:t>
            </w:r>
            <w:r w:rsidR="009024D6" w:rsidRPr="009024D6">
              <w:rPr>
                <w:i/>
                <w:sz w:val="18"/>
                <w:szCs w:val="18"/>
                <w:highlight w:val="lightGray"/>
                <w:u w:val="single"/>
                <w:lang w:val="fr-CH"/>
              </w:rPr>
              <w:t>r la</w:t>
            </w:r>
            <w:r w:rsidRPr="009024D6">
              <w:rPr>
                <w:i/>
                <w:sz w:val="18"/>
                <w:szCs w:val="18"/>
                <w:highlight w:val="lightGray"/>
                <w:u w:val="single"/>
                <w:lang w:val="fr-CH"/>
              </w:rPr>
              <w:t xml:space="preserve"> non</w:t>
            </w:r>
            <w:r w:rsidR="008F05A1">
              <w:rPr>
                <w:i/>
                <w:sz w:val="18"/>
                <w:szCs w:val="18"/>
                <w:highlight w:val="lightGray"/>
                <w:u w:val="single"/>
                <w:lang w:val="fr-CH"/>
              </w:rPr>
              <w:noBreakHyphen/>
            </w:r>
            <w:r w:rsidRPr="009024D6">
              <w:rPr>
                <w:i/>
                <w:sz w:val="18"/>
                <w:szCs w:val="18"/>
                <w:highlight w:val="lightGray"/>
                <w:u w:val="single"/>
                <w:lang w:val="fr-CH"/>
              </w:rPr>
              <w:t>existence</w:t>
            </w:r>
            <w:r w:rsidR="009024D6" w:rsidRPr="009024D6">
              <w:rPr>
                <w:i/>
                <w:sz w:val="18"/>
                <w:szCs w:val="18"/>
                <w:highlight w:val="lightGray"/>
                <w:u w:val="single"/>
                <w:lang w:val="fr-CH"/>
              </w:rPr>
              <w:t xml:space="preserve"> d</w:t>
            </w:r>
            <w:r w:rsidR="00B129D9">
              <w:rPr>
                <w:i/>
                <w:sz w:val="18"/>
                <w:szCs w:val="18"/>
                <w:highlight w:val="lightGray"/>
                <w:u w:val="single"/>
                <w:lang w:val="fr-CH"/>
              </w:rPr>
              <w:t>’</w:t>
            </w:r>
            <w:r w:rsidR="009024D6" w:rsidRPr="009024D6">
              <w:rPr>
                <w:i/>
                <w:sz w:val="18"/>
                <w:szCs w:val="18"/>
                <w:highlight w:val="lightGray"/>
                <w:u w:val="single"/>
                <w:lang w:val="fr-CH"/>
              </w:rPr>
              <w:t>un élément, ce qui est</w:t>
            </w:r>
            <w:r w:rsidRPr="009024D6">
              <w:rPr>
                <w:i/>
                <w:sz w:val="18"/>
                <w:szCs w:val="18"/>
                <w:highlight w:val="lightGray"/>
                <w:u w:val="single"/>
                <w:lang w:val="fr-CH"/>
              </w:rPr>
              <w:t xml:space="preserve"> impossible </w:t>
            </w:r>
            <w:r w:rsidR="009024D6" w:rsidRPr="009024D6">
              <w:rPr>
                <w:i/>
                <w:sz w:val="18"/>
                <w:szCs w:val="18"/>
                <w:highlight w:val="lightGray"/>
                <w:u w:val="single"/>
                <w:lang w:val="fr-CH"/>
              </w:rPr>
              <w:t>d</w:t>
            </w:r>
            <w:r w:rsidR="00B129D9">
              <w:rPr>
                <w:i/>
                <w:sz w:val="18"/>
                <w:szCs w:val="18"/>
                <w:highlight w:val="lightGray"/>
                <w:u w:val="single"/>
                <w:lang w:val="fr-CH"/>
              </w:rPr>
              <w:t>’</w:t>
            </w:r>
            <w:r w:rsidR="009024D6" w:rsidRPr="009024D6">
              <w:rPr>
                <w:i/>
                <w:sz w:val="18"/>
                <w:szCs w:val="18"/>
                <w:highlight w:val="lightGray"/>
                <w:u w:val="single"/>
                <w:lang w:val="fr-CH"/>
              </w:rPr>
              <w:t>un point de vue logique et i</w:t>
            </w:r>
            <w:r w:rsidRPr="009024D6">
              <w:rPr>
                <w:i/>
                <w:sz w:val="18"/>
                <w:szCs w:val="18"/>
                <w:highlight w:val="lightGray"/>
                <w:u w:val="single"/>
                <w:lang w:val="fr-CH"/>
              </w:rPr>
              <w:t>njustifiable</w:t>
            </w:r>
            <w:r w:rsidR="009024D6" w:rsidRPr="009024D6">
              <w:rPr>
                <w:i/>
                <w:sz w:val="18"/>
                <w:szCs w:val="18"/>
                <w:highlight w:val="lightGray"/>
                <w:u w:val="single"/>
                <w:lang w:val="fr-CH"/>
              </w:rPr>
              <w:t xml:space="preserve"> d</w:t>
            </w:r>
            <w:r w:rsidR="00B129D9">
              <w:rPr>
                <w:i/>
                <w:sz w:val="18"/>
                <w:szCs w:val="18"/>
                <w:highlight w:val="lightGray"/>
                <w:u w:val="single"/>
                <w:lang w:val="fr-CH"/>
              </w:rPr>
              <w:t>’</w:t>
            </w:r>
            <w:r w:rsidR="009024D6" w:rsidRPr="009024D6">
              <w:rPr>
                <w:i/>
                <w:sz w:val="18"/>
                <w:szCs w:val="18"/>
                <w:highlight w:val="lightGray"/>
                <w:u w:val="single"/>
                <w:lang w:val="fr-CH"/>
              </w:rPr>
              <w:t>un point de vue</w:t>
            </w:r>
            <w:r w:rsidR="009024D6" w:rsidRPr="009024D6">
              <w:rPr>
                <w:highlight w:val="lightGray"/>
                <w:u w:val="single"/>
                <w:lang w:val="fr-CH"/>
              </w:rPr>
              <w:t xml:space="preserve"> </w:t>
            </w:r>
            <w:r w:rsidR="009024D6" w:rsidRPr="009024D6">
              <w:rPr>
                <w:i/>
                <w:sz w:val="18"/>
                <w:szCs w:val="18"/>
                <w:highlight w:val="lightGray"/>
                <w:u w:val="single"/>
                <w:lang w:val="fr-CH"/>
              </w:rPr>
              <w:t>juridique</w:t>
            </w:r>
            <w:r w:rsidRPr="009024D6">
              <w:rPr>
                <w:i/>
                <w:sz w:val="18"/>
                <w:szCs w:val="18"/>
                <w:highlight w:val="lightGray"/>
                <w:u w:val="single"/>
                <w:lang w:val="fr-CH"/>
              </w:rPr>
              <w:t>.</w:t>
            </w:r>
          </w:p>
          <w:p w:rsidR="00B855FC" w:rsidRDefault="00B855FC" w:rsidP="00F577F8">
            <w:pPr>
              <w:keepNext/>
              <w:rPr>
                <w:sz w:val="18"/>
                <w:szCs w:val="18"/>
                <w:highlight w:val="lightGray"/>
                <w:u w:val="single"/>
                <w:lang w:val="fr-CH"/>
              </w:rPr>
            </w:pPr>
          </w:p>
          <w:p w:rsidR="00B855FC" w:rsidRDefault="00F577F8" w:rsidP="009024D6">
            <w:pPr>
              <w:keepNext/>
              <w:rPr>
                <w:i/>
                <w:sz w:val="18"/>
                <w:szCs w:val="18"/>
                <w:highlight w:val="lightGray"/>
                <w:u w:val="single"/>
                <w:lang w:val="fr-CH"/>
              </w:rPr>
            </w:pPr>
            <w:r w:rsidRPr="005A287C">
              <w:rPr>
                <w:i/>
                <w:sz w:val="18"/>
                <w:szCs w:val="18"/>
                <w:highlight w:val="lightGray"/>
                <w:u w:val="single"/>
                <w:lang w:val="fr-CH"/>
              </w:rPr>
              <w:t>“</w:t>
            </w:r>
            <w:r w:rsidR="009024D6" w:rsidRPr="005A287C">
              <w:rPr>
                <w:i/>
                <w:sz w:val="18"/>
                <w:szCs w:val="18"/>
                <w:highlight w:val="lightGray"/>
                <w:u w:val="single"/>
                <w:lang w:val="fr-CH"/>
              </w:rPr>
              <w:t>Compte tenu de ce qui précède, l</w:t>
            </w:r>
            <w:r w:rsidR="00B129D9">
              <w:rPr>
                <w:i/>
                <w:sz w:val="18"/>
                <w:szCs w:val="18"/>
                <w:highlight w:val="lightGray"/>
                <w:u w:val="single"/>
                <w:lang w:val="fr-CH"/>
              </w:rPr>
              <w:t>’</w:t>
            </w:r>
            <w:r w:rsidR="009024D6" w:rsidRPr="005A287C">
              <w:rPr>
                <w:i/>
                <w:sz w:val="18"/>
                <w:szCs w:val="18"/>
                <w:highlight w:val="lightGray"/>
                <w:u w:val="single"/>
                <w:lang w:val="fr-CH"/>
              </w:rPr>
              <w:t>obtenteur ne peut prouver l</w:t>
            </w:r>
            <w:r w:rsidR="00B129D9">
              <w:rPr>
                <w:i/>
                <w:sz w:val="18"/>
                <w:szCs w:val="18"/>
                <w:highlight w:val="lightGray"/>
                <w:u w:val="single"/>
                <w:lang w:val="fr-CH"/>
              </w:rPr>
              <w:t>’</w:t>
            </w:r>
            <w:r w:rsidR="009024D6" w:rsidRPr="005A287C">
              <w:rPr>
                <w:i/>
                <w:sz w:val="18"/>
                <w:szCs w:val="18"/>
                <w:highlight w:val="lightGray"/>
                <w:u w:val="single"/>
                <w:lang w:val="fr-CH"/>
              </w:rPr>
              <w:t>absence d</w:t>
            </w:r>
            <w:r w:rsidR="00B129D9">
              <w:rPr>
                <w:i/>
                <w:sz w:val="18"/>
                <w:szCs w:val="18"/>
                <w:highlight w:val="lightGray"/>
                <w:u w:val="single"/>
                <w:lang w:val="fr-CH"/>
              </w:rPr>
              <w:t>’</w:t>
            </w:r>
            <w:r w:rsidR="009024D6" w:rsidRPr="005A287C">
              <w:rPr>
                <w:i/>
                <w:sz w:val="18"/>
                <w:szCs w:val="18"/>
                <w:highlight w:val="lightGray"/>
                <w:u w:val="single"/>
                <w:lang w:val="fr-CH"/>
              </w:rPr>
              <w:t xml:space="preserve">une </w:t>
            </w:r>
            <w:r w:rsidR="00B855FC">
              <w:rPr>
                <w:i/>
                <w:sz w:val="18"/>
                <w:szCs w:val="18"/>
                <w:highlight w:val="lightGray"/>
                <w:u w:val="single"/>
                <w:lang w:val="fr-CH"/>
              </w:rPr>
              <w:t>“</w:t>
            </w:r>
            <w:r w:rsidR="00B855FC" w:rsidRPr="005A287C">
              <w:rPr>
                <w:i/>
                <w:sz w:val="18"/>
                <w:szCs w:val="18"/>
                <w:highlight w:val="lightGray"/>
                <w:u w:val="single"/>
                <w:lang w:val="fr-CH"/>
              </w:rPr>
              <w:t>p</w:t>
            </w:r>
            <w:r w:rsidR="009024D6" w:rsidRPr="005A287C">
              <w:rPr>
                <w:i/>
                <w:sz w:val="18"/>
                <w:szCs w:val="18"/>
                <w:highlight w:val="lightGray"/>
                <w:u w:val="single"/>
                <w:lang w:val="fr-CH"/>
              </w:rPr>
              <w:t>ossibilité d</w:t>
            </w:r>
            <w:r w:rsidR="00B129D9">
              <w:rPr>
                <w:i/>
                <w:sz w:val="18"/>
                <w:szCs w:val="18"/>
                <w:highlight w:val="lightGray"/>
                <w:u w:val="single"/>
                <w:lang w:val="fr-CH"/>
              </w:rPr>
              <w:t>’</w:t>
            </w:r>
            <w:r w:rsidR="009024D6" w:rsidRPr="005A287C">
              <w:rPr>
                <w:i/>
                <w:sz w:val="18"/>
                <w:szCs w:val="18"/>
                <w:highlight w:val="lightGray"/>
                <w:u w:val="single"/>
                <w:lang w:val="fr-CH"/>
              </w:rPr>
              <w:t>exercer raisonnablement son droit en relation avec ledit matériel de reproduction ou de multiplicatio</w:t>
            </w:r>
            <w:r w:rsidR="00B855FC" w:rsidRPr="005A287C">
              <w:rPr>
                <w:i/>
                <w:sz w:val="18"/>
                <w:szCs w:val="18"/>
                <w:highlight w:val="lightGray"/>
                <w:u w:val="single"/>
                <w:lang w:val="fr-CH"/>
              </w:rPr>
              <w:t>n</w:t>
            </w:r>
            <w:r w:rsidR="00B855FC">
              <w:rPr>
                <w:i/>
                <w:sz w:val="18"/>
                <w:szCs w:val="18"/>
                <w:highlight w:val="lightGray"/>
                <w:u w:val="single"/>
                <w:lang w:val="fr-CH"/>
              </w:rPr>
              <w:t>”</w:t>
            </w:r>
            <w:r w:rsidR="009024D6" w:rsidRPr="005A287C">
              <w:rPr>
                <w:i/>
                <w:sz w:val="18"/>
                <w:szCs w:val="18"/>
                <w:highlight w:val="lightGray"/>
                <w:u w:val="single"/>
                <w:lang w:val="fr-CH"/>
              </w:rPr>
              <w:t xml:space="preserve"> que de deux</w:t>
            </w:r>
            <w:r w:rsidR="00B31550">
              <w:rPr>
                <w:i/>
                <w:sz w:val="18"/>
                <w:szCs w:val="18"/>
                <w:highlight w:val="lightGray"/>
                <w:u w:val="single"/>
                <w:lang w:val="fr-CH"/>
              </w:rPr>
              <w:t> </w:t>
            </w:r>
            <w:r w:rsidR="009024D6" w:rsidRPr="005A287C">
              <w:rPr>
                <w:i/>
                <w:sz w:val="18"/>
                <w:szCs w:val="18"/>
                <w:highlight w:val="lightGray"/>
                <w:u w:val="single"/>
                <w:lang w:val="fr-CH"/>
              </w:rPr>
              <w:t>manières</w:t>
            </w:r>
            <w:r w:rsidR="00B129D9">
              <w:rPr>
                <w:i/>
                <w:sz w:val="18"/>
                <w:szCs w:val="18"/>
                <w:highlight w:val="lightGray"/>
                <w:u w:val="single"/>
                <w:lang w:val="fr-CH"/>
              </w:rPr>
              <w:t> :</w:t>
            </w:r>
            <w:r w:rsidR="009024D6" w:rsidRPr="005A287C">
              <w:rPr>
                <w:i/>
                <w:sz w:val="18"/>
                <w:szCs w:val="18"/>
                <w:highlight w:val="lightGray"/>
                <w:u w:val="single"/>
                <w:lang w:val="fr-CH"/>
              </w:rPr>
              <w:t xml:space="preserve"> soit par une déclaration officielle de l</w:t>
            </w:r>
            <w:r w:rsidR="00B129D9">
              <w:rPr>
                <w:i/>
                <w:sz w:val="18"/>
                <w:szCs w:val="18"/>
                <w:highlight w:val="lightGray"/>
                <w:u w:val="single"/>
                <w:lang w:val="fr-CH"/>
              </w:rPr>
              <w:t>’</w:t>
            </w:r>
            <w:r w:rsidR="009024D6" w:rsidRPr="005A287C">
              <w:rPr>
                <w:i/>
                <w:sz w:val="18"/>
                <w:szCs w:val="18"/>
                <w:highlight w:val="lightGray"/>
                <w:u w:val="single"/>
                <w:lang w:val="fr-CH"/>
              </w:rPr>
              <w:t>obtenteur affirmant l</w:t>
            </w:r>
            <w:r w:rsidR="00B129D9">
              <w:rPr>
                <w:i/>
                <w:sz w:val="18"/>
                <w:szCs w:val="18"/>
                <w:highlight w:val="lightGray"/>
                <w:u w:val="single"/>
                <w:lang w:val="fr-CH"/>
              </w:rPr>
              <w:t>’</w:t>
            </w:r>
            <w:r w:rsidR="009024D6" w:rsidRPr="005A287C">
              <w:rPr>
                <w:i/>
                <w:sz w:val="18"/>
                <w:szCs w:val="18"/>
                <w:highlight w:val="lightGray"/>
                <w:u w:val="single"/>
                <w:lang w:val="fr-CH"/>
              </w:rPr>
              <w:t>absence d</w:t>
            </w:r>
            <w:r w:rsidR="00B129D9">
              <w:rPr>
                <w:i/>
                <w:sz w:val="18"/>
                <w:szCs w:val="18"/>
                <w:highlight w:val="lightGray"/>
                <w:u w:val="single"/>
                <w:lang w:val="fr-CH"/>
              </w:rPr>
              <w:t>’</w:t>
            </w:r>
            <w:r w:rsidR="009024D6" w:rsidRPr="005A287C">
              <w:rPr>
                <w:i/>
                <w:sz w:val="18"/>
                <w:szCs w:val="18"/>
                <w:highlight w:val="lightGray"/>
                <w:u w:val="single"/>
                <w:lang w:val="fr-CH"/>
              </w:rPr>
              <w:t xml:space="preserve">une </w:t>
            </w:r>
            <w:r w:rsidR="00B855FC">
              <w:rPr>
                <w:i/>
                <w:sz w:val="18"/>
                <w:szCs w:val="18"/>
                <w:highlight w:val="lightGray"/>
                <w:u w:val="single"/>
                <w:lang w:val="fr-CH"/>
              </w:rPr>
              <w:t>“</w:t>
            </w:r>
            <w:r w:rsidR="00B855FC" w:rsidRPr="005A287C">
              <w:rPr>
                <w:i/>
                <w:sz w:val="18"/>
                <w:szCs w:val="18"/>
                <w:highlight w:val="lightGray"/>
                <w:u w:val="single"/>
                <w:lang w:val="fr-CH"/>
              </w:rPr>
              <w:t>p</w:t>
            </w:r>
            <w:r w:rsidR="009024D6" w:rsidRPr="005A287C">
              <w:rPr>
                <w:i/>
                <w:sz w:val="18"/>
                <w:szCs w:val="18"/>
                <w:highlight w:val="lightGray"/>
                <w:u w:val="single"/>
                <w:lang w:val="fr-CH"/>
              </w:rPr>
              <w:t>ossibilité d</w:t>
            </w:r>
            <w:r w:rsidR="00B129D9">
              <w:rPr>
                <w:i/>
                <w:sz w:val="18"/>
                <w:szCs w:val="18"/>
                <w:highlight w:val="lightGray"/>
                <w:u w:val="single"/>
                <w:lang w:val="fr-CH"/>
              </w:rPr>
              <w:t>’</w:t>
            </w:r>
            <w:r w:rsidR="009024D6" w:rsidRPr="005A287C">
              <w:rPr>
                <w:i/>
                <w:sz w:val="18"/>
                <w:szCs w:val="18"/>
                <w:highlight w:val="lightGray"/>
                <w:u w:val="single"/>
                <w:lang w:val="fr-CH"/>
              </w:rPr>
              <w:t>exercer raisonnablement son droi</w:t>
            </w:r>
            <w:r w:rsidR="00B855FC" w:rsidRPr="005A287C">
              <w:rPr>
                <w:i/>
                <w:sz w:val="18"/>
                <w:szCs w:val="18"/>
                <w:highlight w:val="lightGray"/>
                <w:u w:val="single"/>
                <w:lang w:val="fr-CH"/>
              </w:rPr>
              <w:t>t</w:t>
            </w:r>
            <w:r w:rsidR="00B855FC">
              <w:rPr>
                <w:i/>
                <w:sz w:val="18"/>
                <w:szCs w:val="18"/>
                <w:highlight w:val="lightGray"/>
                <w:u w:val="single"/>
                <w:lang w:val="fr-CH"/>
              </w:rPr>
              <w:t>”</w:t>
            </w:r>
            <w:r w:rsidR="009024D6" w:rsidRPr="005A287C">
              <w:rPr>
                <w:i/>
                <w:sz w:val="18"/>
                <w:szCs w:val="18"/>
                <w:highlight w:val="lightGray"/>
                <w:u w:val="single"/>
                <w:lang w:val="fr-CH"/>
              </w:rPr>
              <w:t>, soit en démontrant l</w:t>
            </w:r>
            <w:r w:rsidR="00B129D9">
              <w:rPr>
                <w:i/>
                <w:sz w:val="18"/>
                <w:szCs w:val="18"/>
                <w:highlight w:val="lightGray"/>
                <w:u w:val="single"/>
                <w:lang w:val="fr-CH"/>
              </w:rPr>
              <w:t>’</w:t>
            </w:r>
            <w:r w:rsidR="009024D6" w:rsidRPr="005A287C">
              <w:rPr>
                <w:i/>
                <w:sz w:val="18"/>
                <w:szCs w:val="18"/>
                <w:highlight w:val="lightGray"/>
                <w:u w:val="single"/>
                <w:lang w:val="fr-CH"/>
              </w:rPr>
              <w:t>absence de fondements ou mesures juri</w:t>
            </w:r>
            <w:r w:rsidR="005A287C" w:rsidRPr="005A287C">
              <w:rPr>
                <w:i/>
                <w:sz w:val="18"/>
                <w:szCs w:val="18"/>
                <w:highlight w:val="lightGray"/>
                <w:u w:val="single"/>
                <w:lang w:val="fr-CH"/>
              </w:rPr>
              <w:t>d</w:t>
            </w:r>
            <w:r w:rsidR="009024D6" w:rsidRPr="005A287C">
              <w:rPr>
                <w:i/>
                <w:sz w:val="18"/>
                <w:szCs w:val="18"/>
                <w:highlight w:val="lightGray"/>
                <w:u w:val="single"/>
                <w:lang w:val="fr-CH"/>
              </w:rPr>
              <w:t xml:space="preserve">iques pour faire valoir </w:t>
            </w:r>
            <w:r w:rsidR="005A287C" w:rsidRPr="005A287C">
              <w:rPr>
                <w:i/>
                <w:sz w:val="18"/>
                <w:szCs w:val="18"/>
                <w:highlight w:val="lightGray"/>
                <w:u w:val="single"/>
                <w:lang w:val="fr-CH"/>
              </w:rPr>
              <w:t>l</w:t>
            </w:r>
            <w:r w:rsidR="009024D6" w:rsidRPr="005A287C">
              <w:rPr>
                <w:i/>
                <w:sz w:val="18"/>
                <w:szCs w:val="18"/>
                <w:highlight w:val="lightGray"/>
                <w:u w:val="single"/>
                <w:lang w:val="fr-CH"/>
              </w:rPr>
              <w:t>es droits d</w:t>
            </w:r>
            <w:r w:rsidR="00B129D9">
              <w:rPr>
                <w:i/>
                <w:sz w:val="18"/>
                <w:szCs w:val="18"/>
                <w:highlight w:val="lightGray"/>
                <w:u w:val="single"/>
                <w:lang w:val="fr-CH"/>
              </w:rPr>
              <w:t>’</w:t>
            </w:r>
            <w:r w:rsidR="009024D6" w:rsidRPr="005A287C">
              <w:rPr>
                <w:i/>
                <w:sz w:val="18"/>
                <w:szCs w:val="18"/>
                <w:highlight w:val="lightGray"/>
                <w:u w:val="single"/>
                <w:lang w:val="fr-CH"/>
              </w:rPr>
              <w:t>obtenteur.</w:t>
            </w:r>
          </w:p>
          <w:p w:rsidR="00B855FC" w:rsidRDefault="00B855FC" w:rsidP="00F577F8">
            <w:pPr>
              <w:keepNext/>
              <w:rPr>
                <w:i/>
                <w:sz w:val="18"/>
                <w:szCs w:val="18"/>
                <w:highlight w:val="lightGray"/>
                <w:u w:val="single"/>
                <w:lang w:val="fr-CH"/>
              </w:rPr>
            </w:pPr>
          </w:p>
          <w:p w:rsidR="00B855FC" w:rsidRDefault="00B855FC" w:rsidP="009024D6">
            <w:pPr>
              <w:keepNext/>
              <w:rPr>
                <w:i/>
                <w:sz w:val="18"/>
                <w:szCs w:val="18"/>
                <w:lang w:val="fr-CH"/>
              </w:rPr>
            </w:pPr>
            <w:r>
              <w:rPr>
                <w:sz w:val="18"/>
                <w:szCs w:val="18"/>
                <w:highlight w:val="lightGray"/>
                <w:lang w:val="fr-CH"/>
              </w:rPr>
              <w:t>“</w:t>
            </w:r>
            <w:r w:rsidRPr="005A287C">
              <w:rPr>
                <w:i/>
                <w:sz w:val="18"/>
                <w:szCs w:val="18"/>
                <w:highlight w:val="lightGray"/>
                <w:u w:val="single"/>
                <w:lang w:val="fr-CH"/>
              </w:rPr>
              <w:t>P</w:t>
            </w:r>
            <w:r w:rsidR="009024D6" w:rsidRPr="005A287C">
              <w:rPr>
                <w:i/>
                <w:sz w:val="18"/>
                <w:szCs w:val="18"/>
                <w:highlight w:val="lightGray"/>
                <w:u w:val="single"/>
                <w:lang w:val="fr-CH"/>
              </w:rPr>
              <w:t>ar conséquent, l</w:t>
            </w:r>
            <w:r w:rsidR="00B129D9">
              <w:rPr>
                <w:i/>
                <w:sz w:val="18"/>
                <w:szCs w:val="18"/>
                <w:highlight w:val="lightGray"/>
                <w:u w:val="single"/>
                <w:lang w:val="fr-CH"/>
              </w:rPr>
              <w:t>’</w:t>
            </w:r>
            <w:r w:rsidR="009024D6" w:rsidRPr="005A287C">
              <w:rPr>
                <w:i/>
                <w:sz w:val="18"/>
                <w:szCs w:val="18"/>
                <w:highlight w:val="lightGray"/>
                <w:u w:val="single"/>
                <w:lang w:val="fr-CH"/>
              </w:rPr>
              <w:t>absence d</w:t>
            </w:r>
            <w:r w:rsidR="00B129D9">
              <w:rPr>
                <w:i/>
                <w:sz w:val="18"/>
                <w:szCs w:val="18"/>
                <w:highlight w:val="lightGray"/>
                <w:u w:val="single"/>
                <w:lang w:val="fr-CH"/>
              </w:rPr>
              <w:t>’</w:t>
            </w:r>
            <w:r w:rsidR="009024D6" w:rsidRPr="005A287C">
              <w:rPr>
                <w:i/>
                <w:sz w:val="18"/>
                <w:szCs w:val="18"/>
                <w:highlight w:val="lightGray"/>
                <w:u w:val="single"/>
                <w:lang w:val="fr-CH"/>
              </w:rPr>
              <w:t>une possibilité d</w:t>
            </w:r>
            <w:r w:rsidR="00B129D9">
              <w:rPr>
                <w:i/>
                <w:sz w:val="18"/>
                <w:szCs w:val="18"/>
                <w:highlight w:val="lightGray"/>
                <w:u w:val="single"/>
                <w:lang w:val="fr-CH"/>
              </w:rPr>
              <w:t>’</w:t>
            </w:r>
            <w:r w:rsidR="009024D6" w:rsidRPr="005A287C">
              <w:rPr>
                <w:i/>
                <w:sz w:val="18"/>
                <w:szCs w:val="18"/>
                <w:highlight w:val="lightGray"/>
                <w:u w:val="single"/>
                <w:lang w:val="fr-CH"/>
              </w:rPr>
              <w:t xml:space="preserve">exercer raisonnablement </w:t>
            </w:r>
            <w:r w:rsidR="005A287C" w:rsidRPr="005A287C">
              <w:rPr>
                <w:i/>
                <w:sz w:val="18"/>
                <w:szCs w:val="18"/>
                <w:highlight w:val="lightGray"/>
                <w:u w:val="single"/>
                <w:lang w:val="fr-CH"/>
              </w:rPr>
              <w:t>le</w:t>
            </w:r>
            <w:r w:rsidR="009024D6" w:rsidRPr="005A287C">
              <w:rPr>
                <w:i/>
                <w:sz w:val="18"/>
                <w:szCs w:val="18"/>
                <w:highlight w:val="lightGray"/>
                <w:u w:val="single"/>
                <w:lang w:val="fr-CH"/>
              </w:rPr>
              <w:t xml:space="preserve"> droit peut être présumée, et il appartiendra à l</w:t>
            </w:r>
            <w:r w:rsidR="00B129D9">
              <w:rPr>
                <w:i/>
                <w:sz w:val="18"/>
                <w:szCs w:val="18"/>
                <w:highlight w:val="lightGray"/>
                <w:u w:val="single"/>
                <w:lang w:val="fr-CH"/>
              </w:rPr>
              <w:t>’</w:t>
            </w:r>
            <w:r w:rsidR="009024D6" w:rsidRPr="005A287C">
              <w:rPr>
                <w:i/>
                <w:sz w:val="18"/>
                <w:szCs w:val="18"/>
                <w:highlight w:val="lightGray"/>
                <w:u w:val="single"/>
                <w:lang w:val="fr-CH"/>
              </w:rPr>
              <w:t>auteur supposé de l</w:t>
            </w:r>
            <w:r w:rsidR="00B129D9">
              <w:rPr>
                <w:i/>
                <w:sz w:val="18"/>
                <w:szCs w:val="18"/>
                <w:highlight w:val="lightGray"/>
                <w:u w:val="single"/>
                <w:lang w:val="fr-CH"/>
              </w:rPr>
              <w:t>’</w:t>
            </w:r>
            <w:r w:rsidR="009024D6" w:rsidRPr="005A287C">
              <w:rPr>
                <w:i/>
                <w:sz w:val="18"/>
                <w:szCs w:val="18"/>
                <w:highlight w:val="lightGray"/>
                <w:u w:val="single"/>
                <w:lang w:val="fr-CH"/>
              </w:rPr>
              <w:t xml:space="preserve">atteinte de prouver le contraire, </w:t>
            </w:r>
            <w:r w:rsidR="00B129D9">
              <w:rPr>
                <w:i/>
                <w:sz w:val="18"/>
                <w:szCs w:val="18"/>
                <w:highlight w:val="lightGray"/>
                <w:u w:val="single"/>
                <w:lang w:val="fr-CH"/>
              </w:rPr>
              <w:t>à savoir</w:t>
            </w:r>
            <w:r w:rsidR="009024D6" w:rsidRPr="005A287C">
              <w:rPr>
                <w:i/>
                <w:sz w:val="18"/>
                <w:szCs w:val="18"/>
                <w:highlight w:val="lightGray"/>
                <w:u w:val="single"/>
                <w:lang w:val="fr-CH"/>
              </w:rPr>
              <w:t xml:space="preserve"> que l</w:t>
            </w:r>
            <w:r w:rsidR="00B129D9">
              <w:rPr>
                <w:i/>
                <w:sz w:val="18"/>
                <w:szCs w:val="18"/>
                <w:highlight w:val="lightGray"/>
                <w:u w:val="single"/>
                <w:lang w:val="fr-CH"/>
              </w:rPr>
              <w:t>’</w:t>
            </w:r>
            <w:r w:rsidR="009024D6" w:rsidRPr="005A287C">
              <w:rPr>
                <w:i/>
                <w:sz w:val="18"/>
                <w:szCs w:val="18"/>
                <w:highlight w:val="lightGray"/>
                <w:u w:val="single"/>
                <w:lang w:val="fr-CH"/>
              </w:rPr>
              <w:t>obtenteur a effectivement eu une possibilité d</w:t>
            </w:r>
            <w:r w:rsidR="00B129D9">
              <w:rPr>
                <w:i/>
                <w:sz w:val="18"/>
                <w:szCs w:val="18"/>
                <w:highlight w:val="lightGray"/>
                <w:u w:val="single"/>
                <w:lang w:val="fr-CH"/>
              </w:rPr>
              <w:t>’</w:t>
            </w:r>
            <w:r w:rsidR="009024D6" w:rsidRPr="005A287C">
              <w:rPr>
                <w:i/>
                <w:sz w:val="18"/>
                <w:szCs w:val="18"/>
                <w:highlight w:val="lightGray"/>
                <w:u w:val="single"/>
                <w:lang w:val="fr-CH"/>
              </w:rPr>
              <w:t xml:space="preserve">exercer raisonnablement </w:t>
            </w:r>
            <w:r w:rsidR="005A287C" w:rsidRPr="005A287C">
              <w:rPr>
                <w:i/>
                <w:sz w:val="18"/>
                <w:szCs w:val="18"/>
                <w:highlight w:val="lightGray"/>
                <w:u w:val="single"/>
                <w:lang w:val="fr-CH"/>
              </w:rPr>
              <w:t>le</w:t>
            </w:r>
            <w:r w:rsidR="009024D6" w:rsidRPr="005A287C">
              <w:rPr>
                <w:i/>
                <w:sz w:val="18"/>
                <w:szCs w:val="18"/>
                <w:highlight w:val="lightGray"/>
                <w:u w:val="single"/>
                <w:lang w:val="fr-CH"/>
              </w:rPr>
              <w:t xml:space="preserve"> droit</w:t>
            </w:r>
            <w:r w:rsidRPr="005A287C">
              <w:rPr>
                <w:i/>
                <w:sz w:val="18"/>
                <w:szCs w:val="18"/>
                <w:highlight w:val="lightGray"/>
                <w:u w:val="single"/>
                <w:lang w:val="fr-CH"/>
              </w:rPr>
              <w:t>.</w:t>
            </w:r>
            <w:r>
              <w:rPr>
                <w:i/>
                <w:sz w:val="18"/>
                <w:szCs w:val="18"/>
                <w:highlight w:val="lightGray"/>
                <w:u w:val="single"/>
                <w:lang w:val="fr-CH"/>
              </w:rPr>
              <w:t>”</w:t>
            </w:r>
          </w:p>
          <w:p w:rsidR="00F577F8" w:rsidRPr="009024D6" w:rsidRDefault="00F577F8" w:rsidP="00F577F8">
            <w:pPr>
              <w:keepNext/>
              <w:jc w:val="left"/>
              <w:rPr>
                <w:sz w:val="8"/>
                <w:lang w:val="fr-CH"/>
              </w:rPr>
            </w:pPr>
          </w:p>
        </w:tc>
      </w:tr>
    </w:tbl>
    <w:p w:rsidR="00B855FC" w:rsidRDefault="00B855FC" w:rsidP="00F577F8">
      <w:pPr>
        <w:rPr>
          <w:sz w:val="18"/>
          <w:lang w:val="fr-CH"/>
        </w:rPr>
      </w:pPr>
    </w:p>
    <w:p w:rsidR="00B855FC" w:rsidRDefault="00B855FC" w:rsidP="00FA7BC3">
      <w:pPr>
        <w:rPr>
          <w:sz w:val="18"/>
          <w:lang w:val="fr-CH"/>
        </w:rPr>
      </w:pPr>
    </w:p>
    <w:p w:rsidR="00B855FC" w:rsidRDefault="005A287C" w:rsidP="00EC5981">
      <w:pPr>
        <w:rPr>
          <w:szCs w:val="24"/>
          <w:lang w:val="fr-FR"/>
        </w:rPr>
      </w:pPr>
      <w:r>
        <w:rPr>
          <w:szCs w:val="24"/>
          <w:lang w:val="fr-FR"/>
        </w:rPr>
        <w:t>13.</w:t>
      </w:r>
      <w:r w:rsidR="00531177">
        <w:rPr>
          <w:szCs w:val="24"/>
          <w:lang w:val="fr-FR"/>
        </w:rPr>
        <w:tab/>
      </w:r>
      <w:r w:rsidR="00EC5981" w:rsidRPr="00F11E6B">
        <w:rPr>
          <w:szCs w:val="24"/>
          <w:lang w:val="fr-FR"/>
        </w:rPr>
        <w:t xml:space="preserve">Le terme </w:t>
      </w:r>
      <w:r w:rsidR="008A1516">
        <w:rPr>
          <w:szCs w:val="24"/>
          <w:lang w:val="fr-FR"/>
        </w:rPr>
        <w:t>“</w:t>
      </w:r>
      <w:r w:rsidR="008A1516" w:rsidRPr="00F11E6B">
        <w:rPr>
          <w:szCs w:val="24"/>
          <w:lang w:val="fr-FR"/>
        </w:rPr>
        <w:t>s</w:t>
      </w:r>
      <w:r w:rsidR="00EC5981" w:rsidRPr="00F11E6B">
        <w:rPr>
          <w:szCs w:val="24"/>
          <w:lang w:val="fr-FR"/>
        </w:rPr>
        <w:t>on droit”, au sens de l</w:t>
      </w:r>
      <w:r w:rsidR="00B129D9">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EC5981" w:rsidRPr="00F11E6B">
        <w:rPr>
          <w:szCs w:val="24"/>
          <w:lang w:val="fr-FR"/>
        </w:rPr>
        <w:t>4.2) de l</w:t>
      </w:r>
      <w:r w:rsidR="00B129D9">
        <w:rPr>
          <w:szCs w:val="24"/>
          <w:lang w:val="fr-FR"/>
        </w:rPr>
        <w:t>’</w:t>
      </w:r>
      <w:r w:rsidR="00EC5981"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EC5981" w:rsidRPr="00F11E6B">
        <w:rPr>
          <w:szCs w:val="24"/>
          <w:lang w:val="fr-FR"/>
        </w:rPr>
        <w:t>, désigne le droit d</w:t>
      </w:r>
      <w:r w:rsidR="00B129D9">
        <w:rPr>
          <w:szCs w:val="24"/>
          <w:lang w:val="fr-FR"/>
        </w:rPr>
        <w:t>’</w:t>
      </w:r>
      <w:r w:rsidR="00EC5981" w:rsidRPr="00F11E6B">
        <w:rPr>
          <w:szCs w:val="24"/>
          <w:lang w:val="fr-FR"/>
        </w:rPr>
        <w:t xml:space="preserve">obtenteur sur le territoire concerné (voir </w:t>
      </w:r>
      <w:r w:rsidR="008A1516" w:rsidRPr="00F11E6B">
        <w:rPr>
          <w:szCs w:val="24"/>
          <w:lang w:val="fr-FR"/>
        </w:rPr>
        <w:t>paragraphe</w:t>
      </w:r>
      <w:r w:rsidR="008A1516">
        <w:rPr>
          <w:szCs w:val="24"/>
          <w:lang w:val="fr-FR"/>
        </w:rPr>
        <w:t> </w:t>
      </w:r>
      <w:r w:rsidR="008A1516" w:rsidRPr="00F11E6B">
        <w:rPr>
          <w:szCs w:val="24"/>
          <w:lang w:val="fr-FR"/>
        </w:rPr>
        <w:t>4</w:t>
      </w:r>
      <w:r w:rsidR="00EC5981" w:rsidRPr="00F11E6B">
        <w:rPr>
          <w:szCs w:val="24"/>
          <w:lang w:val="fr-FR"/>
        </w:rPr>
        <w:t xml:space="preserve"> ci</w:t>
      </w:r>
      <w:r w:rsidR="008F05A1">
        <w:rPr>
          <w:szCs w:val="24"/>
          <w:lang w:val="fr-FR"/>
        </w:rPr>
        <w:noBreakHyphen/>
      </w:r>
      <w:r w:rsidR="00EC5981" w:rsidRPr="00F11E6B">
        <w:rPr>
          <w:szCs w:val="24"/>
          <w:lang w:val="fr-FR"/>
        </w:rPr>
        <w:t>dessus)</w:t>
      </w:r>
      <w:r w:rsidR="00B129D9">
        <w:rPr>
          <w:szCs w:val="24"/>
          <w:lang w:val="fr-FR"/>
        </w:rPr>
        <w:t> :</w:t>
      </w:r>
      <w:r w:rsidR="00EC5981" w:rsidRPr="00F11E6B">
        <w:rPr>
          <w:szCs w:val="24"/>
          <w:lang w:val="fr-FR"/>
        </w:rPr>
        <w:t xml:space="preserve"> un obtenteur ne peut exercer son</w:t>
      </w:r>
      <w:r w:rsidR="00531177" w:rsidRPr="004916AD">
        <w:rPr>
          <w:rStyle w:val="EndnoteReference"/>
          <w:b/>
        </w:rPr>
        <w:endnoteReference w:id="23"/>
      </w:r>
      <w:r w:rsidR="00EC5981" w:rsidRPr="00F11E6B">
        <w:rPr>
          <w:szCs w:val="24"/>
          <w:lang w:val="fr-FR"/>
        </w:rPr>
        <w:t xml:space="preserve"> droit que sur ce territoi</w:t>
      </w:r>
      <w:r w:rsidR="008F05A1" w:rsidRPr="00F11E6B">
        <w:rPr>
          <w:szCs w:val="24"/>
          <w:lang w:val="fr-FR"/>
        </w:rPr>
        <w:t>re</w:t>
      </w:r>
      <w:r w:rsidR="008F05A1">
        <w:rPr>
          <w:szCs w:val="24"/>
          <w:lang w:val="fr-FR"/>
        </w:rPr>
        <w:t xml:space="preserve">.  </w:t>
      </w:r>
      <w:r w:rsidR="008F05A1" w:rsidRPr="00F11E6B">
        <w:rPr>
          <w:szCs w:val="24"/>
          <w:lang w:val="fr-FR"/>
        </w:rPr>
        <w:t>Pa</w:t>
      </w:r>
      <w:r w:rsidR="00EC5981" w:rsidRPr="00F11E6B">
        <w:rPr>
          <w:szCs w:val="24"/>
          <w:lang w:val="fr-FR"/>
        </w:rPr>
        <w:t>r conséquent, l</w:t>
      </w:r>
      <w:r w:rsidR="00B129D9">
        <w:rPr>
          <w:szCs w:val="24"/>
          <w:lang w:val="fr-FR"/>
        </w:rPr>
        <w:t>’</w:t>
      </w:r>
      <w:r w:rsidR="00EC5981" w:rsidRPr="00F11E6B">
        <w:rPr>
          <w:szCs w:val="24"/>
          <w:lang w:val="fr-FR"/>
        </w:rPr>
        <w:t xml:space="preserve">expression </w:t>
      </w:r>
      <w:r w:rsidR="008A1516">
        <w:rPr>
          <w:szCs w:val="24"/>
          <w:lang w:val="fr-FR"/>
        </w:rPr>
        <w:t>“</w:t>
      </w:r>
      <w:r w:rsidR="008A1516" w:rsidRPr="00F11E6B">
        <w:rPr>
          <w:szCs w:val="24"/>
          <w:lang w:val="fr-FR"/>
        </w:rPr>
        <w:t>e</w:t>
      </w:r>
      <w:r w:rsidR="00EC5981" w:rsidRPr="00F11E6B">
        <w:rPr>
          <w:szCs w:val="24"/>
          <w:lang w:val="fr-FR"/>
        </w:rPr>
        <w:t>xercer son droit”</w:t>
      </w:r>
      <w:r w:rsidR="00531177" w:rsidRPr="004916AD">
        <w:rPr>
          <w:rStyle w:val="EndnoteReference"/>
          <w:b/>
        </w:rPr>
        <w:endnoteReference w:id="24"/>
      </w:r>
      <w:r w:rsidR="00EC5981" w:rsidRPr="00F11E6B">
        <w:rPr>
          <w:szCs w:val="24"/>
          <w:lang w:val="fr-FR"/>
        </w:rPr>
        <w:t xml:space="preserve"> en relation avec le matériel de reproduction ou de multiplication signifie exercer son droit en relation avec le matériel de reproduction ou de multiplication </w:t>
      </w:r>
      <w:r w:rsidR="00EC5981" w:rsidRPr="00F11E6B">
        <w:rPr>
          <w:i/>
          <w:szCs w:val="24"/>
          <w:lang w:val="fr-FR"/>
        </w:rPr>
        <w:t>sur le territoire concerné</w:t>
      </w:r>
      <w:r w:rsidR="00EC5981" w:rsidRPr="00F11E6B">
        <w:rPr>
          <w:szCs w:val="24"/>
          <w:lang w:val="fr-FR"/>
        </w:rPr>
        <w:t>.</w:t>
      </w:r>
    </w:p>
    <w:p w:rsidR="00B855FC" w:rsidRDefault="00B855FC">
      <w:pPr>
        <w:rPr>
          <w:lang w:val="fr-FR"/>
        </w:rPr>
      </w:pPr>
    </w:p>
    <w:p w:rsidR="005A287C" w:rsidRPr="008711F5" w:rsidRDefault="005A287C" w:rsidP="005A287C">
      <w:pPr>
        <w:rPr>
          <w:sz w:val="18"/>
          <w:lang w:val="fr-CH"/>
        </w:rPr>
      </w:pPr>
    </w:p>
    <w:tbl>
      <w:tblPr>
        <w:tblStyle w:val="TableGrid"/>
        <w:tblW w:w="0" w:type="auto"/>
        <w:tblLook w:val="04A0" w:firstRow="1" w:lastRow="0" w:firstColumn="1" w:lastColumn="0" w:noHBand="0" w:noVBand="1"/>
      </w:tblPr>
      <w:tblGrid>
        <w:gridCol w:w="9629"/>
      </w:tblGrid>
      <w:tr w:rsidR="005A287C" w:rsidRPr="00840B4C" w:rsidTr="001E458F">
        <w:tc>
          <w:tcPr>
            <w:tcW w:w="9629" w:type="dxa"/>
            <w:shd w:val="clear" w:color="auto" w:fill="F2F2F2" w:themeFill="background1" w:themeFillShade="F2"/>
          </w:tcPr>
          <w:p w:rsidR="00B855FC" w:rsidRDefault="00B855FC" w:rsidP="001E458F">
            <w:pPr>
              <w:keepNext/>
              <w:rPr>
                <w:sz w:val="10"/>
                <w:szCs w:val="10"/>
                <w:lang w:val="fr-CH"/>
              </w:rPr>
            </w:pPr>
          </w:p>
          <w:p w:rsidR="00B855FC" w:rsidRPr="0026580A" w:rsidRDefault="005A287C" w:rsidP="001E458F">
            <w:pPr>
              <w:keepNext/>
              <w:rPr>
                <w:sz w:val="18"/>
                <w:szCs w:val="18"/>
                <w:lang w:val="fr-CH"/>
              </w:rPr>
            </w:pPr>
            <w:r w:rsidRPr="0026580A">
              <w:rPr>
                <w:sz w:val="18"/>
                <w:szCs w:val="18"/>
                <w:u w:val="single"/>
                <w:lang w:val="fr-CH"/>
              </w:rPr>
              <w:t>Propos</w:t>
            </w:r>
            <w:r w:rsidR="008711F5" w:rsidRPr="0026580A">
              <w:rPr>
                <w:sz w:val="18"/>
                <w:szCs w:val="18"/>
                <w:u w:val="single"/>
                <w:lang w:val="fr-CH"/>
              </w:rPr>
              <w:t>ition</w:t>
            </w:r>
            <w:r w:rsidRPr="0026580A">
              <w:rPr>
                <w:sz w:val="18"/>
                <w:szCs w:val="18"/>
                <w:u w:val="single"/>
                <w:lang w:val="fr-CH"/>
              </w:rPr>
              <w:t xml:space="preserve">s </w:t>
            </w:r>
            <w:r w:rsidR="008711F5" w:rsidRPr="0026580A">
              <w:rPr>
                <w:sz w:val="18"/>
                <w:szCs w:val="18"/>
                <w:u w:val="single"/>
                <w:lang w:val="fr-CH"/>
              </w:rPr>
              <w:t>du</w:t>
            </w:r>
            <w:r w:rsidRPr="0026580A">
              <w:rPr>
                <w:sz w:val="18"/>
                <w:szCs w:val="18"/>
                <w:u w:val="single"/>
                <w:lang w:val="fr-CH"/>
              </w:rPr>
              <w:t xml:space="preserve"> Jap</w:t>
            </w:r>
            <w:r w:rsidR="008711F5" w:rsidRPr="0026580A">
              <w:rPr>
                <w:sz w:val="18"/>
                <w:szCs w:val="18"/>
                <w:u w:val="single"/>
                <w:lang w:val="fr-CH"/>
              </w:rPr>
              <w:t>o</w:t>
            </w:r>
            <w:r w:rsidRPr="0026580A">
              <w:rPr>
                <w:sz w:val="18"/>
                <w:szCs w:val="18"/>
                <w:u w:val="single"/>
                <w:lang w:val="fr-CH"/>
              </w:rPr>
              <w:t>n</w:t>
            </w:r>
            <w:r w:rsidRPr="0026580A">
              <w:rPr>
                <w:rStyle w:val="EndnoteReference"/>
                <w:b/>
                <w:sz w:val="18"/>
                <w:szCs w:val="18"/>
              </w:rPr>
              <w:endnoteReference w:id="25"/>
            </w:r>
          </w:p>
          <w:p w:rsidR="00B855FC" w:rsidRDefault="00B855FC" w:rsidP="001E458F">
            <w:pPr>
              <w:keepNext/>
              <w:rPr>
                <w:sz w:val="18"/>
                <w:szCs w:val="18"/>
                <w:lang w:val="fr-CH"/>
              </w:rPr>
            </w:pPr>
          </w:p>
          <w:p w:rsidR="00B855FC" w:rsidRDefault="005A287C" w:rsidP="001E458F">
            <w:pPr>
              <w:keepNext/>
              <w:rPr>
                <w:sz w:val="18"/>
                <w:szCs w:val="18"/>
                <w:lang w:val="fr-CH"/>
              </w:rPr>
            </w:pPr>
            <w:r w:rsidRPr="008711F5">
              <w:rPr>
                <w:sz w:val="18"/>
                <w:szCs w:val="18"/>
                <w:lang w:val="fr-CH"/>
              </w:rPr>
              <w:t>“</w:t>
            </w:r>
            <w:r w:rsidR="008711F5" w:rsidRPr="008711F5">
              <w:rPr>
                <w:sz w:val="18"/>
                <w:szCs w:val="18"/>
                <w:lang w:val="fr-CH"/>
              </w:rPr>
              <w:t>S</w:t>
            </w:r>
            <w:r w:rsidR="00B129D9">
              <w:rPr>
                <w:sz w:val="18"/>
                <w:szCs w:val="18"/>
                <w:lang w:val="fr-CH"/>
              </w:rPr>
              <w:t>’</w:t>
            </w:r>
            <w:r w:rsidR="008711F5" w:rsidRPr="008711F5">
              <w:rPr>
                <w:sz w:val="18"/>
                <w:szCs w:val="18"/>
                <w:lang w:val="fr-CH"/>
              </w:rPr>
              <w:t>agissant de</w:t>
            </w:r>
            <w:r w:rsidRPr="008711F5">
              <w:rPr>
                <w:sz w:val="18"/>
                <w:szCs w:val="18"/>
                <w:lang w:val="fr-CH"/>
              </w:rPr>
              <w:t xml:space="preserve"> </w:t>
            </w:r>
            <w:r w:rsidR="008711F5" w:rsidRPr="008711F5">
              <w:rPr>
                <w:sz w:val="18"/>
                <w:szCs w:val="18"/>
                <w:lang w:val="fr-CH"/>
              </w:rPr>
              <w:t>la proposition de l</w:t>
            </w:r>
            <w:r w:rsidR="00B129D9">
              <w:rPr>
                <w:sz w:val="18"/>
                <w:szCs w:val="18"/>
                <w:lang w:val="fr-CH"/>
              </w:rPr>
              <w:t>’</w:t>
            </w:r>
            <w:r w:rsidR="008711F5" w:rsidRPr="008711F5">
              <w:rPr>
                <w:sz w:val="18"/>
                <w:szCs w:val="18"/>
                <w:lang w:val="fr-CH"/>
              </w:rPr>
              <w:t>ISF, de la CIOPORA, de CropLife International, d</w:t>
            </w:r>
            <w:r w:rsidR="00B129D9">
              <w:rPr>
                <w:sz w:val="18"/>
                <w:szCs w:val="18"/>
                <w:lang w:val="fr-CH"/>
              </w:rPr>
              <w:t>’</w:t>
            </w:r>
            <w:r w:rsidR="008711F5" w:rsidRPr="008711F5">
              <w:rPr>
                <w:sz w:val="18"/>
                <w:szCs w:val="18"/>
                <w:lang w:val="fr-CH"/>
              </w:rPr>
              <w:t>Euroseeds, de l</w:t>
            </w:r>
            <w:r w:rsidR="00B129D9">
              <w:rPr>
                <w:sz w:val="18"/>
                <w:szCs w:val="18"/>
                <w:lang w:val="fr-CH"/>
              </w:rPr>
              <w:t>’</w:t>
            </w:r>
            <w:r w:rsidR="008711F5" w:rsidRPr="008711F5">
              <w:rPr>
                <w:sz w:val="18"/>
                <w:szCs w:val="18"/>
                <w:lang w:val="fr-CH"/>
              </w:rPr>
              <w:t>APSA, de l</w:t>
            </w:r>
            <w:r w:rsidR="00B129D9">
              <w:rPr>
                <w:sz w:val="18"/>
                <w:szCs w:val="18"/>
                <w:lang w:val="fr-CH"/>
              </w:rPr>
              <w:t>’</w:t>
            </w:r>
            <w:r w:rsidR="008711F5" w:rsidRPr="008711F5">
              <w:rPr>
                <w:sz w:val="18"/>
                <w:szCs w:val="18"/>
                <w:lang w:val="fr-CH"/>
              </w:rPr>
              <w:t>AFSTA et de la SAA</w:t>
            </w:r>
            <w:r w:rsidR="00B129D9">
              <w:rPr>
                <w:sz w:val="18"/>
                <w:szCs w:val="18"/>
                <w:lang w:val="fr-CH"/>
              </w:rPr>
              <w:t> :</w:t>
            </w:r>
            <w:r w:rsidRPr="008711F5">
              <w:rPr>
                <w:sz w:val="18"/>
                <w:szCs w:val="18"/>
                <w:lang w:val="fr-CH"/>
              </w:rPr>
              <w:t xml:space="preserve"> “</w:t>
            </w:r>
            <w:r w:rsidR="008711F5" w:rsidRPr="008711F5">
              <w:rPr>
                <w:sz w:val="18"/>
                <w:szCs w:val="18"/>
                <w:lang w:val="fr-CH"/>
              </w:rPr>
              <w:t>le</w:t>
            </w:r>
            <w:r w:rsidRPr="008711F5">
              <w:rPr>
                <w:sz w:val="18"/>
                <w:szCs w:val="18"/>
                <w:lang w:val="fr-CH"/>
              </w:rPr>
              <w:t xml:space="preserve"> term</w:t>
            </w:r>
            <w:r w:rsidR="008711F5" w:rsidRPr="008711F5">
              <w:rPr>
                <w:sz w:val="18"/>
                <w:szCs w:val="18"/>
                <w:lang w:val="fr-CH"/>
              </w:rPr>
              <w:t>e</w:t>
            </w:r>
            <w:r w:rsidRPr="008711F5">
              <w:rPr>
                <w:sz w:val="18"/>
                <w:szCs w:val="18"/>
                <w:lang w:val="fr-CH"/>
              </w:rPr>
              <w:t xml:space="preserve"> </w:t>
            </w:r>
            <w:r w:rsidR="00B129D9">
              <w:rPr>
                <w:sz w:val="18"/>
                <w:szCs w:val="18"/>
                <w:lang w:val="fr-CH"/>
              </w:rPr>
              <w:t>‘</w:t>
            </w:r>
            <w:r w:rsidR="008711F5" w:rsidRPr="008711F5">
              <w:rPr>
                <w:sz w:val="18"/>
                <w:szCs w:val="18"/>
                <w:lang w:val="fr-CH"/>
              </w:rPr>
              <w:t>son droit</w:t>
            </w:r>
            <w:r w:rsidR="00B129D9">
              <w:rPr>
                <w:i/>
                <w:sz w:val="18"/>
                <w:szCs w:val="18"/>
                <w:lang w:val="fr-CH"/>
              </w:rPr>
              <w:t>’</w:t>
            </w:r>
            <w:r w:rsidRPr="008711F5">
              <w:rPr>
                <w:sz w:val="18"/>
                <w:szCs w:val="18"/>
                <w:lang w:val="fr-CH"/>
              </w:rPr>
              <w:t xml:space="preserve">, </w:t>
            </w:r>
            <w:r w:rsidR="008711F5" w:rsidRPr="008711F5">
              <w:rPr>
                <w:sz w:val="18"/>
                <w:szCs w:val="18"/>
                <w:lang w:val="fr-FR"/>
              </w:rPr>
              <w:t>au sens de l</w:t>
            </w:r>
            <w:r w:rsidR="00B129D9">
              <w:rPr>
                <w:sz w:val="18"/>
                <w:szCs w:val="18"/>
                <w:lang w:val="fr-FR"/>
              </w:rPr>
              <w:t>’</w:t>
            </w:r>
            <w:r w:rsidR="008711F5" w:rsidRPr="008711F5">
              <w:rPr>
                <w:sz w:val="18"/>
                <w:szCs w:val="18"/>
                <w:lang w:val="fr-FR"/>
              </w:rPr>
              <w:t>article 14.2) de l</w:t>
            </w:r>
            <w:r w:rsidR="00B129D9">
              <w:rPr>
                <w:sz w:val="18"/>
                <w:szCs w:val="18"/>
                <w:lang w:val="fr-FR"/>
              </w:rPr>
              <w:t>’</w:t>
            </w:r>
            <w:r w:rsidR="008711F5" w:rsidRPr="008711F5">
              <w:rPr>
                <w:sz w:val="18"/>
                <w:szCs w:val="18"/>
                <w:lang w:val="fr-FR"/>
              </w:rPr>
              <w:t>Acte de 1991</w:t>
            </w:r>
            <w:r w:rsidRPr="008711F5">
              <w:rPr>
                <w:sz w:val="18"/>
                <w:szCs w:val="18"/>
                <w:lang w:val="fr-CH"/>
              </w:rPr>
              <w:t xml:space="preserve">, </w:t>
            </w:r>
            <w:r w:rsidR="008711F5" w:rsidRPr="008711F5">
              <w:rPr>
                <w:sz w:val="18"/>
                <w:szCs w:val="18"/>
                <w:lang w:val="fr-FR"/>
              </w:rPr>
              <w:t>désigne le droit d</w:t>
            </w:r>
            <w:r w:rsidR="00B129D9">
              <w:rPr>
                <w:sz w:val="18"/>
                <w:szCs w:val="18"/>
                <w:lang w:val="fr-FR"/>
              </w:rPr>
              <w:t>’</w:t>
            </w:r>
            <w:r w:rsidR="008711F5" w:rsidRPr="008711F5">
              <w:rPr>
                <w:sz w:val="18"/>
                <w:szCs w:val="18"/>
                <w:lang w:val="fr-FR"/>
              </w:rPr>
              <w:t>obtenteur sur le territoire concerné</w:t>
            </w:r>
            <w:r w:rsidR="008711F5" w:rsidRPr="008711F5">
              <w:rPr>
                <w:sz w:val="18"/>
                <w:szCs w:val="18"/>
                <w:u w:val="single"/>
                <w:lang w:val="fr-CH"/>
              </w:rPr>
              <w:t xml:space="preserve"> où le</w:t>
            </w:r>
            <w:r w:rsidRPr="008711F5">
              <w:rPr>
                <w:sz w:val="18"/>
                <w:szCs w:val="18"/>
                <w:u w:val="single"/>
                <w:lang w:val="fr-CH"/>
              </w:rPr>
              <w:t xml:space="preserve"> </w:t>
            </w:r>
            <w:r w:rsidR="008711F5" w:rsidRPr="008711F5">
              <w:rPr>
                <w:sz w:val="18"/>
                <w:szCs w:val="18"/>
                <w:u w:val="single"/>
                <w:lang w:val="fr-FR"/>
              </w:rPr>
              <w:t>matériel de reproduction ou de multiplication</w:t>
            </w:r>
            <w:r w:rsidR="008711F5" w:rsidRPr="008711F5">
              <w:rPr>
                <w:sz w:val="18"/>
                <w:szCs w:val="18"/>
                <w:u w:val="single"/>
                <w:lang w:val="fr-CH"/>
              </w:rPr>
              <w:t xml:space="preserve"> est utilisé</w:t>
            </w:r>
            <w:r w:rsidRPr="008711F5">
              <w:rPr>
                <w:sz w:val="18"/>
                <w:szCs w:val="18"/>
                <w:lang w:val="fr-CH"/>
              </w:rPr>
              <w:t xml:space="preserve">”, </w:t>
            </w:r>
            <w:r w:rsidR="008711F5" w:rsidRPr="008711F5">
              <w:rPr>
                <w:sz w:val="18"/>
                <w:szCs w:val="18"/>
                <w:lang w:val="fr-CH"/>
              </w:rPr>
              <w:t xml:space="preserve">le </w:t>
            </w:r>
            <w:r w:rsidRPr="008711F5">
              <w:rPr>
                <w:sz w:val="18"/>
                <w:szCs w:val="18"/>
                <w:lang w:val="fr-CH"/>
              </w:rPr>
              <w:t>Jap</w:t>
            </w:r>
            <w:r w:rsidR="008711F5" w:rsidRPr="008711F5">
              <w:rPr>
                <w:sz w:val="18"/>
                <w:szCs w:val="18"/>
                <w:lang w:val="fr-CH"/>
              </w:rPr>
              <w:t>o</w:t>
            </w:r>
            <w:r w:rsidRPr="008711F5">
              <w:rPr>
                <w:sz w:val="18"/>
                <w:szCs w:val="18"/>
                <w:lang w:val="fr-CH"/>
              </w:rPr>
              <w:t xml:space="preserve">n </w:t>
            </w:r>
            <w:r w:rsidR="008711F5" w:rsidRPr="008711F5">
              <w:rPr>
                <w:sz w:val="18"/>
                <w:szCs w:val="18"/>
                <w:lang w:val="fr-CH"/>
              </w:rPr>
              <w:t>a fait part de certaines préoccupations</w:t>
            </w:r>
            <w:r w:rsidRPr="008711F5">
              <w:rPr>
                <w:sz w:val="18"/>
                <w:szCs w:val="18"/>
                <w:lang w:val="fr-CH"/>
              </w:rPr>
              <w:t>.</w:t>
            </w:r>
          </w:p>
          <w:p w:rsidR="005A287C" w:rsidRPr="008711F5" w:rsidRDefault="008711F5" w:rsidP="008711F5">
            <w:pPr>
              <w:keepNext/>
              <w:rPr>
                <w:sz w:val="8"/>
                <w:lang w:val="fr-CH"/>
              </w:rPr>
            </w:pPr>
            <w:r w:rsidRPr="008711F5">
              <w:rPr>
                <w:sz w:val="18"/>
                <w:szCs w:val="18"/>
                <w:lang w:val="fr-CH"/>
              </w:rPr>
              <w:t>Il est considéré que cette proposition ne s</w:t>
            </w:r>
            <w:r w:rsidR="00B129D9">
              <w:rPr>
                <w:sz w:val="18"/>
                <w:szCs w:val="18"/>
                <w:lang w:val="fr-CH"/>
              </w:rPr>
              <w:t>’</w:t>
            </w:r>
            <w:r w:rsidRPr="008711F5">
              <w:rPr>
                <w:sz w:val="18"/>
                <w:szCs w:val="18"/>
                <w:lang w:val="fr-CH"/>
              </w:rPr>
              <w:t>applique pas toujours à tous les pays membres, mais seulement aux pays faisant partie d</w:t>
            </w:r>
            <w:r w:rsidR="00B129D9">
              <w:rPr>
                <w:sz w:val="18"/>
                <w:szCs w:val="18"/>
                <w:lang w:val="fr-CH"/>
              </w:rPr>
              <w:t>’</w:t>
            </w:r>
            <w:r w:rsidRPr="008711F5">
              <w:rPr>
                <w:sz w:val="18"/>
                <w:szCs w:val="18"/>
                <w:lang w:val="fr-CH"/>
              </w:rPr>
              <w:t>une organisation intergouvernementale comme l</w:t>
            </w:r>
            <w:r w:rsidR="00B129D9">
              <w:rPr>
                <w:sz w:val="18"/>
                <w:szCs w:val="18"/>
                <w:lang w:val="fr-CH"/>
              </w:rPr>
              <w:t>’</w:t>
            </w:r>
            <w:r w:rsidRPr="008711F5">
              <w:rPr>
                <w:sz w:val="18"/>
                <w:szCs w:val="18"/>
                <w:lang w:val="fr-CH"/>
              </w:rPr>
              <w:t>Union européen</w:t>
            </w:r>
            <w:r w:rsidR="008F05A1" w:rsidRPr="008711F5">
              <w:rPr>
                <w:sz w:val="18"/>
                <w:szCs w:val="18"/>
                <w:lang w:val="fr-CH"/>
              </w:rPr>
              <w:t>ne</w:t>
            </w:r>
            <w:r w:rsidR="008F05A1">
              <w:rPr>
                <w:sz w:val="18"/>
                <w:szCs w:val="18"/>
                <w:lang w:val="fr-CH"/>
              </w:rPr>
              <w:t xml:space="preserve">.  </w:t>
            </w:r>
            <w:r w:rsidR="008F05A1" w:rsidRPr="008711F5">
              <w:rPr>
                <w:sz w:val="18"/>
                <w:szCs w:val="18"/>
                <w:lang w:val="fr-CH"/>
              </w:rPr>
              <w:t>Le</w:t>
            </w:r>
            <w:r w:rsidRPr="008711F5">
              <w:rPr>
                <w:sz w:val="18"/>
                <w:szCs w:val="18"/>
                <w:lang w:val="fr-CH"/>
              </w:rPr>
              <w:t xml:space="preserve"> texte original doit donc être conser</w:t>
            </w:r>
            <w:r w:rsidR="008F05A1" w:rsidRPr="008711F5">
              <w:rPr>
                <w:sz w:val="18"/>
                <w:szCs w:val="18"/>
                <w:lang w:val="fr-CH"/>
              </w:rPr>
              <w:t>vé</w:t>
            </w:r>
            <w:r w:rsidR="008F05A1">
              <w:rPr>
                <w:sz w:val="18"/>
                <w:szCs w:val="18"/>
                <w:lang w:val="fr-CH"/>
              </w:rPr>
              <w:t xml:space="preserve">.  </w:t>
            </w:r>
            <w:r w:rsidR="008F05A1" w:rsidRPr="008711F5">
              <w:rPr>
                <w:sz w:val="18"/>
                <w:szCs w:val="18"/>
                <w:lang w:val="fr-CH"/>
              </w:rPr>
              <w:t>Le</w:t>
            </w:r>
            <w:r w:rsidRPr="008711F5">
              <w:rPr>
                <w:sz w:val="18"/>
                <w:szCs w:val="18"/>
                <w:lang w:val="fr-CH"/>
              </w:rPr>
              <w:t xml:space="preserve"> nouveau texte doit être rédigé séparément, si nécessaire</w:t>
            </w:r>
            <w:r w:rsidR="00B855FC" w:rsidRPr="008711F5">
              <w:rPr>
                <w:sz w:val="18"/>
                <w:szCs w:val="18"/>
                <w:lang w:val="fr-CH"/>
              </w:rPr>
              <w:t>.</w:t>
            </w:r>
            <w:r w:rsidR="00B855FC">
              <w:rPr>
                <w:sz w:val="18"/>
                <w:szCs w:val="18"/>
                <w:lang w:val="fr-CH"/>
              </w:rPr>
              <w:t>”</w:t>
            </w:r>
          </w:p>
        </w:tc>
      </w:tr>
    </w:tbl>
    <w:p w:rsidR="00531177" w:rsidRPr="008711F5" w:rsidRDefault="00531177" w:rsidP="00531177">
      <w:pPr>
        <w:rPr>
          <w:i/>
          <w:lang w:val="fr-CH"/>
        </w:rPr>
      </w:pPr>
    </w:p>
    <w:tbl>
      <w:tblPr>
        <w:tblStyle w:val="TableGrid"/>
        <w:tblW w:w="0" w:type="auto"/>
        <w:tblLook w:val="04A0" w:firstRow="1" w:lastRow="0" w:firstColumn="1" w:lastColumn="0" w:noHBand="0" w:noVBand="1"/>
      </w:tblPr>
      <w:tblGrid>
        <w:gridCol w:w="9629"/>
      </w:tblGrid>
      <w:tr w:rsidR="00531177" w:rsidRPr="00840B4C" w:rsidTr="001253BA">
        <w:tc>
          <w:tcPr>
            <w:tcW w:w="9629" w:type="dxa"/>
            <w:shd w:val="clear" w:color="auto" w:fill="F2F2F2" w:themeFill="background1" w:themeFillShade="F2"/>
          </w:tcPr>
          <w:p w:rsidR="00B855FC" w:rsidRDefault="00B855FC" w:rsidP="001253BA">
            <w:pPr>
              <w:keepLines/>
              <w:rPr>
                <w:i/>
                <w:sz w:val="10"/>
                <w:szCs w:val="10"/>
                <w:lang w:val="fr-CH"/>
              </w:rPr>
            </w:pPr>
          </w:p>
          <w:p w:rsidR="00B129D9" w:rsidRDefault="008711F5" w:rsidP="001253BA">
            <w:pPr>
              <w:keepLines/>
              <w:rPr>
                <w:i/>
                <w:sz w:val="18"/>
                <w:szCs w:val="18"/>
                <w:lang w:val="fr-CH"/>
              </w:rPr>
            </w:pPr>
            <w:r w:rsidRPr="008711F5">
              <w:rPr>
                <w:i/>
                <w:sz w:val="18"/>
                <w:szCs w:val="18"/>
                <w:u w:val="single"/>
                <w:lang w:val="fr-CH"/>
              </w:rPr>
              <w:t>Propositions des Pays</w:t>
            </w:r>
            <w:r w:rsidR="008F05A1">
              <w:rPr>
                <w:i/>
                <w:sz w:val="18"/>
                <w:szCs w:val="18"/>
                <w:u w:val="single"/>
                <w:lang w:val="fr-CH"/>
              </w:rPr>
              <w:noBreakHyphen/>
            </w:r>
            <w:r w:rsidRPr="008711F5">
              <w:rPr>
                <w:i/>
                <w:sz w:val="18"/>
                <w:szCs w:val="18"/>
                <w:u w:val="single"/>
                <w:lang w:val="fr-CH"/>
              </w:rPr>
              <w:t>Bas</w:t>
            </w:r>
            <w:r w:rsidR="00531177" w:rsidRPr="008711F5">
              <w:rPr>
                <w:rStyle w:val="EndnoteReference"/>
                <w:b/>
                <w:i/>
                <w:sz w:val="18"/>
                <w:szCs w:val="18"/>
                <w:u w:val="single"/>
              </w:rPr>
              <w:endnoteReference w:id="26"/>
            </w:r>
            <w:r w:rsidR="00531177" w:rsidRPr="008711F5">
              <w:rPr>
                <w:i/>
                <w:sz w:val="18"/>
                <w:szCs w:val="18"/>
                <w:u w:val="single"/>
                <w:lang w:val="fr-CH"/>
              </w:rPr>
              <w:t xml:space="preserve"> </w:t>
            </w:r>
            <w:r w:rsidRPr="008711F5">
              <w:rPr>
                <w:i/>
                <w:sz w:val="18"/>
                <w:szCs w:val="18"/>
                <w:u w:val="single"/>
                <w:lang w:val="fr-CH"/>
              </w:rPr>
              <w:t>et</w:t>
            </w:r>
            <w:r>
              <w:rPr>
                <w:i/>
                <w:sz w:val="18"/>
                <w:szCs w:val="18"/>
                <w:u w:val="single"/>
                <w:lang w:val="fr-CH"/>
              </w:rPr>
              <w:t xml:space="preserve"> de l</w:t>
            </w:r>
            <w:r w:rsidR="00B129D9">
              <w:rPr>
                <w:i/>
                <w:sz w:val="18"/>
                <w:szCs w:val="18"/>
                <w:u w:val="single"/>
                <w:lang w:val="fr-CH"/>
              </w:rPr>
              <w:t>’</w:t>
            </w:r>
            <w:r w:rsidR="00531177" w:rsidRPr="008711F5">
              <w:rPr>
                <w:i/>
                <w:sz w:val="18"/>
                <w:szCs w:val="18"/>
                <w:u w:val="single"/>
                <w:lang w:val="fr-CH"/>
              </w:rPr>
              <w:t>AIPH</w:t>
            </w:r>
            <w:r w:rsidR="00531177" w:rsidRPr="00E23974">
              <w:rPr>
                <w:rStyle w:val="EndnoteReference"/>
                <w:b/>
                <w:i/>
                <w:sz w:val="18"/>
                <w:szCs w:val="18"/>
              </w:rPr>
              <w:endnoteReference w:id="27"/>
            </w:r>
          </w:p>
          <w:p w:rsidR="00B855FC" w:rsidRDefault="00B855FC" w:rsidP="001253BA">
            <w:pPr>
              <w:keepLines/>
              <w:rPr>
                <w:i/>
                <w:sz w:val="18"/>
                <w:szCs w:val="18"/>
                <w:lang w:val="fr-CH"/>
              </w:rPr>
            </w:pPr>
          </w:p>
          <w:p w:rsidR="00B855FC" w:rsidRDefault="00B855FC" w:rsidP="001253BA">
            <w:pPr>
              <w:keepLines/>
              <w:rPr>
                <w:i/>
                <w:sz w:val="18"/>
                <w:szCs w:val="18"/>
                <w:lang w:val="fr-CH"/>
              </w:rPr>
            </w:pPr>
            <w:r w:rsidRPr="006659BB">
              <w:rPr>
                <w:i/>
                <w:sz w:val="18"/>
                <w:szCs w:val="18"/>
                <w:lang w:val="fr-CH"/>
              </w:rPr>
              <w:t>Alinéa</w:t>
            </w:r>
            <w:r>
              <w:rPr>
                <w:i/>
                <w:sz w:val="18"/>
                <w:szCs w:val="18"/>
                <w:lang w:val="fr-CH"/>
              </w:rPr>
              <w:t> </w:t>
            </w:r>
            <w:r w:rsidRPr="006659BB">
              <w:rPr>
                <w:i/>
                <w:sz w:val="18"/>
                <w:szCs w:val="18"/>
                <w:lang w:val="fr-CH"/>
              </w:rPr>
              <w:t>d)</w:t>
            </w:r>
            <w:r w:rsidR="00531177" w:rsidRPr="006659BB">
              <w:rPr>
                <w:i/>
                <w:sz w:val="18"/>
                <w:szCs w:val="18"/>
                <w:lang w:val="fr-CH"/>
              </w:rPr>
              <w:t xml:space="preserve"> “</w:t>
            </w:r>
            <w:r w:rsidR="006659BB" w:rsidRPr="006659BB">
              <w:rPr>
                <w:i/>
                <w:sz w:val="18"/>
                <w:szCs w:val="18"/>
                <w:lang w:val="fr-CH"/>
              </w:rPr>
              <w:t>Pouvoir exercer raisonnablement son</w:t>
            </w:r>
            <w:r w:rsidR="006659BB" w:rsidRPr="006659BB">
              <w:rPr>
                <w:rStyle w:val="EndnoteReference"/>
                <w:b/>
                <w:i/>
                <w:sz w:val="18"/>
                <w:szCs w:val="18"/>
              </w:rPr>
              <w:endnoteReference w:id="28"/>
            </w:r>
            <w:r w:rsidR="006659BB" w:rsidRPr="006659BB">
              <w:rPr>
                <w:i/>
                <w:sz w:val="18"/>
                <w:szCs w:val="18"/>
                <w:lang w:val="fr-CH"/>
              </w:rPr>
              <w:t xml:space="preserve"> droit” à modifier comme suit</w:t>
            </w:r>
            <w:r w:rsidR="00B129D9">
              <w:rPr>
                <w:i/>
                <w:sz w:val="18"/>
                <w:szCs w:val="18"/>
                <w:lang w:val="fr-CH"/>
              </w:rPr>
              <w:t> :</w:t>
            </w:r>
          </w:p>
          <w:p w:rsidR="00B855FC" w:rsidRDefault="00B855FC" w:rsidP="001253BA">
            <w:pPr>
              <w:keepLines/>
              <w:rPr>
                <w:i/>
                <w:sz w:val="18"/>
                <w:szCs w:val="18"/>
                <w:lang w:val="fr-CH"/>
              </w:rPr>
            </w:pPr>
          </w:p>
          <w:p w:rsidR="00B855FC" w:rsidRDefault="00531177" w:rsidP="001253BA">
            <w:pPr>
              <w:keepLines/>
              <w:rPr>
                <w:i/>
                <w:sz w:val="18"/>
                <w:szCs w:val="18"/>
                <w:u w:val="single"/>
                <w:lang w:val="fr-CH"/>
              </w:rPr>
            </w:pPr>
            <w:r w:rsidRPr="001E458F">
              <w:rPr>
                <w:i/>
                <w:sz w:val="18"/>
                <w:szCs w:val="18"/>
                <w:lang w:val="fr-CH"/>
              </w:rPr>
              <w:t>“</w:t>
            </w:r>
            <w:r w:rsidR="006659BB" w:rsidRPr="002E3A5F">
              <w:rPr>
                <w:i/>
                <w:sz w:val="18"/>
                <w:szCs w:val="18"/>
                <w:highlight w:val="lightGray"/>
                <w:u w:val="single"/>
                <w:lang w:val="fr-CH"/>
              </w:rPr>
              <w:t>Son droit</w:t>
            </w:r>
          </w:p>
          <w:p w:rsidR="00B855FC" w:rsidRDefault="00B855FC" w:rsidP="001253BA">
            <w:pPr>
              <w:keepLines/>
              <w:rPr>
                <w:i/>
                <w:sz w:val="18"/>
                <w:szCs w:val="18"/>
                <w:u w:val="single"/>
                <w:lang w:val="fr-CH"/>
              </w:rPr>
            </w:pPr>
          </w:p>
          <w:p w:rsidR="00B855FC" w:rsidRDefault="00B855FC" w:rsidP="001253BA">
            <w:pPr>
              <w:keepLines/>
              <w:rPr>
                <w:i/>
                <w:sz w:val="18"/>
                <w:szCs w:val="18"/>
                <w:lang w:val="fr-CH"/>
              </w:rPr>
            </w:pPr>
          </w:p>
          <w:p w:rsidR="00B855FC" w:rsidRDefault="00531177" w:rsidP="001253BA">
            <w:pPr>
              <w:keepLines/>
              <w:rPr>
                <w:i/>
                <w:sz w:val="18"/>
                <w:szCs w:val="18"/>
                <w:lang w:val="fr-CH"/>
              </w:rPr>
            </w:pPr>
            <w:r w:rsidRPr="001E458F">
              <w:rPr>
                <w:i/>
                <w:sz w:val="18"/>
                <w:szCs w:val="18"/>
                <w:lang w:val="fr-CH"/>
              </w:rPr>
              <w:t>“</w:t>
            </w:r>
            <w:r w:rsidRPr="001E458F">
              <w:rPr>
                <w:i/>
                <w:strike/>
                <w:sz w:val="18"/>
                <w:szCs w:val="18"/>
                <w:highlight w:val="lightGray"/>
                <w:lang w:val="fr-CH"/>
              </w:rPr>
              <w:t>13.</w:t>
            </w:r>
            <w:r w:rsidR="00B31550">
              <w:rPr>
                <w:i/>
                <w:strike/>
                <w:sz w:val="18"/>
                <w:szCs w:val="18"/>
                <w:highlight w:val="lightGray"/>
                <w:lang w:val="fr-CH"/>
              </w:rPr>
              <w:t xml:space="preserve"> </w:t>
            </w:r>
            <w:r w:rsidRPr="00AB3C26">
              <w:rPr>
                <w:i/>
                <w:strike/>
                <w:sz w:val="18"/>
                <w:highlight w:val="lightGray"/>
                <w:lang w:val="fr-CH"/>
              </w:rPr>
              <w:t xml:space="preserve"> </w:t>
            </w:r>
            <w:r w:rsidRPr="001E458F">
              <w:rPr>
                <w:i/>
                <w:sz w:val="18"/>
                <w:szCs w:val="18"/>
                <w:highlight w:val="lightGray"/>
                <w:u w:val="single"/>
                <w:lang w:val="fr-CH"/>
              </w:rPr>
              <w:t xml:space="preserve">12.  </w:t>
            </w:r>
            <w:r w:rsidR="006659BB" w:rsidRPr="006659BB">
              <w:rPr>
                <w:i/>
                <w:sz w:val="18"/>
                <w:szCs w:val="18"/>
                <w:lang w:val="fr-FR"/>
              </w:rPr>
              <w:t>Le terme “son droit”, au sens de l</w:t>
            </w:r>
            <w:r w:rsidR="00B129D9">
              <w:rPr>
                <w:i/>
                <w:sz w:val="18"/>
                <w:szCs w:val="18"/>
                <w:lang w:val="fr-FR"/>
              </w:rPr>
              <w:t>’</w:t>
            </w:r>
            <w:r w:rsidR="006659BB" w:rsidRPr="006659BB">
              <w:rPr>
                <w:i/>
                <w:sz w:val="18"/>
                <w:szCs w:val="18"/>
                <w:lang w:val="fr-FR"/>
              </w:rPr>
              <w:t>article 14.2) de l</w:t>
            </w:r>
            <w:r w:rsidR="00B129D9">
              <w:rPr>
                <w:i/>
                <w:sz w:val="18"/>
                <w:szCs w:val="18"/>
                <w:lang w:val="fr-FR"/>
              </w:rPr>
              <w:t>’</w:t>
            </w:r>
            <w:r w:rsidR="006659BB" w:rsidRPr="006659BB">
              <w:rPr>
                <w:i/>
                <w:sz w:val="18"/>
                <w:szCs w:val="18"/>
                <w:lang w:val="fr-FR"/>
              </w:rPr>
              <w:t>Acte de 1991, désigne le droit d</w:t>
            </w:r>
            <w:r w:rsidR="00B129D9">
              <w:rPr>
                <w:i/>
                <w:sz w:val="18"/>
                <w:szCs w:val="18"/>
                <w:lang w:val="fr-FR"/>
              </w:rPr>
              <w:t>’</w:t>
            </w:r>
            <w:r w:rsidR="006659BB" w:rsidRPr="006659BB">
              <w:rPr>
                <w:i/>
                <w:sz w:val="18"/>
                <w:szCs w:val="18"/>
                <w:lang w:val="fr-FR"/>
              </w:rPr>
              <w:t>obtenteur sur le territoire concerné (voir paragraphe 4 ci</w:t>
            </w:r>
            <w:r w:rsidR="008F05A1">
              <w:rPr>
                <w:i/>
                <w:sz w:val="18"/>
                <w:szCs w:val="18"/>
                <w:lang w:val="fr-FR"/>
              </w:rPr>
              <w:noBreakHyphen/>
            </w:r>
            <w:r w:rsidR="006659BB" w:rsidRPr="006659BB">
              <w:rPr>
                <w:i/>
                <w:sz w:val="18"/>
                <w:szCs w:val="18"/>
                <w:lang w:val="fr-FR"/>
              </w:rPr>
              <w:t>dessus)</w:t>
            </w:r>
            <w:r w:rsidR="00B129D9">
              <w:rPr>
                <w:i/>
                <w:sz w:val="18"/>
                <w:szCs w:val="18"/>
                <w:lang w:val="fr-FR"/>
              </w:rPr>
              <w:t> :</w:t>
            </w:r>
            <w:r w:rsidR="006659BB" w:rsidRPr="006659BB">
              <w:rPr>
                <w:i/>
                <w:sz w:val="18"/>
                <w:szCs w:val="18"/>
                <w:lang w:val="fr-FR"/>
              </w:rPr>
              <w:t xml:space="preserve"> un obtenteur ne peut exercer son droit que sur ce territoi</w:t>
            </w:r>
            <w:r w:rsidR="008F05A1" w:rsidRPr="006659BB">
              <w:rPr>
                <w:i/>
                <w:sz w:val="18"/>
                <w:szCs w:val="18"/>
                <w:lang w:val="fr-FR"/>
              </w:rPr>
              <w:t>re</w:t>
            </w:r>
            <w:r w:rsidR="008F05A1">
              <w:rPr>
                <w:i/>
                <w:sz w:val="18"/>
                <w:szCs w:val="18"/>
                <w:lang w:val="fr-FR"/>
              </w:rPr>
              <w:t xml:space="preserve">.  </w:t>
            </w:r>
            <w:r w:rsidR="008F05A1" w:rsidRPr="006659BB">
              <w:rPr>
                <w:i/>
                <w:sz w:val="18"/>
                <w:szCs w:val="18"/>
                <w:lang w:val="fr-FR"/>
              </w:rPr>
              <w:t>Pa</w:t>
            </w:r>
            <w:r w:rsidR="006659BB" w:rsidRPr="006659BB">
              <w:rPr>
                <w:i/>
                <w:sz w:val="18"/>
                <w:szCs w:val="18"/>
                <w:lang w:val="fr-FR"/>
              </w:rPr>
              <w:t>r conséquent, l</w:t>
            </w:r>
            <w:r w:rsidR="00B129D9">
              <w:rPr>
                <w:i/>
                <w:sz w:val="18"/>
                <w:szCs w:val="18"/>
                <w:lang w:val="fr-FR"/>
              </w:rPr>
              <w:t>’</w:t>
            </w:r>
            <w:r w:rsidR="006659BB" w:rsidRPr="006659BB">
              <w:rPr>
                <w:i/>
                <w:sz w:val="18"/>
                <w:szCs w:val="18"/>
                <w:lang w:val="fr-FR"/>
              </w:rPr>
              <w:t>expression “exercer son droit” en relation avec le matériel de reproduction ou de multiplication signifie exercer son droit en relation avec le matériel de reproduction ou de multiplication sur le territoire concerné</w:t>
            </w:r>
            <w:r w:rsidR="006659BB">
              <w:rPr>
                <w:i/>
                <w:sz w:val="18"/>
                <w:szCs w:val="18"/>
                <w:lang w:val="fr-FR"/>
              </w:rPr>
              <w:t>.</w:t>
            </w:r>
          </w:p>
          <w:p w:rsidR="00B855FC" w:rsidRDefault="00B855FC" w:rsidP="001253BA">
            <w:pPr>
              <w:keepLines/>
              <w:rPr>
                <w:i/>
                <w:sz w:val="18"/>
                <w:szCs w:val="18"/>
                <w:lang w:val="fr-CH"/>
              </w:rPr>
            </w:pPr>
          </w:p>
          <w:p w:rsidR="00B855FC" w:rsidRDefault="00531177" w:rsidP="006659BB">
            <w:pPr>
              <w:rPr>
                <w:szCs w:val="24"/>
                <w:lang w:val="fr-FR"/>
              </w:rPr>
            </w:pPr>
            <w:r w:rsidRPr="001E458F">
              <w:rPr>
                <w:i/>
                <w:sz w:val="18"/>
                <w:szCs w:val="18"/>
                <w:lang w:val="fr-CH"/>
              </w:rPr>
              <w:t>“</w:t>
            </w:r>
            <w:r w:rsidRPr="001E458F">
              <w:rPr>
                <w:i/>
                <w:strike/>
                <w:sz w:val="18"/>
                <w:szCs w:val="18"/>
                <w:highlight w:val="lightGray"/>
                <w:lang w:val="fr-CH"/>
              </w:rPr>
              <w:t>12.</w:t>
            </w:r>
            <w:r w:rsidRPr="00AB3C26">
              <w:rPr>
                <w:i/>
                <w:strike/>
                <w:sz w:val="18"/>
                <w:highlight w:val="lightGray"/>
                <w:lang w:val="fr-CH"/>
              </w:rPr>
              <w:t xml:space="preserve"> </w:t>
            </w:r>
            <w:r w:rsidR="00B31550">
              <w:rPr>
                <w:i/>
                <w:strike/>
                <w:sz w:val="18"/>
                <w:szCs w:val="18"/>
                <w:highlight w:val="lightGray"/>
                <w:lang w:val="fr-CH"/>
              </w:rPr>
              <w:t xml:space="preserve"> </w:t>
            </w:r>
            <w:r w:rsidRPr="001E458F">
              <w:rPr>
                <w:i/>
                <w:sz w:val="18"/>
                <w:szCs w:val="18"/>
                <w:highlight w:val="lightGray"/>
                <w:u w:val="single"/>
                <w:lang w:val="fr-CH"/>
              </w:rPr>
              <w:t xml:space="preserve">13.  </w:t>
            </w:r>
            <w:r w:rsidR="006659BB" w:rsidRPr="006659BB">
              <w:rPr>
                <w:i/>
                <w:sz w:val="18"/>
                <w:szCs w:val="18"/>
                <w:lang w:val="fr-FR"/>
              </w:rPr>
              <w:t>Les dispositions de l</w:t>
            </w:r>
            <w:r w:rsidR="00B129D9">
              <w:rPr>
                <w:i/>
                <w:sz w:val="18"/>
                <w:szCs w:val="18"/>
                <w:lang w:val="fr-FR"/>
              </w:rPr>
              <w:t>’</w:t>
            </w:r>
            <w:r w:rsidR="006659BB" w:rsidRPr="006659BB">
              <w:rPr>
                <w:i/>
                <w:sz w:val="18"/>
                <w:szCs w:val="18"/>
                <w:lang w:val="fr-FR"/>
              </w:rPr>
              <w:t>article 14.2) de l</w:t>
            </w:r>
            <w:r w:rsidR="00B129D9">
              <w:rPr>
                <w:i/>
                <w:sz w:val="18"/>
                <w:szCs w:val="18"/>
                <w:lang w:val="fr-FR"/>
              </w:rPr>
              <w:t>’</w:t>
            </w:r>
            <w:r w:rsidR="006659BB" w:rsidRPr="006659BB">
              <w:rPr>
                <w:i/>
                <w:sz w:val="18"/>
                <w:szCs w:val="18"/>
                <w:lang w:val="fr-FR"/>
              </w:rPr>
              <w:t>Acte de 1991 signifient que les obtenteurs ne peuvent exercer leur droit en relation avec le produit de la récolte que s</w:t>
            </w:r>
            <w:r w:rsidR="00B129D9">
              <w:rPr>
                <w:i/>
                <w:sz w:val="18"/>
                <w:szCs w:val="18"/>
                <w:lang w:val="fr-FR"/>
              </w:rPr>
              <w:t>’</w:t>
            </w:r>
            <w:r w:rsidR="006659BB" w:rsidRPr="006659BB">
              <w:rPr>
                <w:i/>
                <w:sz w:val="18"/>
                <w:szCs w:val="18"/>
                <w:lang w:val="fr-FR"/>
              </w:rPr>
              <w:t>ils n</w:t>
            </w:r>
            <w:r w:rsidR="00B129D9">
              <w:rPr>
                <w:i/>
                <w:sz w:val="18"/>
                <w:szCs w:val="18"/>
                <w:lang w:val="fr-FR"/>
              </w:rPr>
              <w:t>’</w:t>
            </w:r>
            <w:r w:rsidR="006659BB" w:rsidRPr="006659BB">
              <w:rPr>
                <w:i/>
                <w:sz w:val="18"/>
                <w:szCs w:val="18"/>
                <w:lang w:val="fr-FR"/>
              </w:rPr>
              <w:t>ont pas “raisonnablement pu” exercer leur droit en relation avec le matériel de reproduction ou de multiplication.</w:t>
            </w:r>
          </w:p>
          <w:p w:rsidR="00B855FC" w:rsidRDefault="00B855FC" w:rsidP="001253BA">
            <w:pPr>
              <w:keepLines/>
              <w:rPr>
                <w:i/>
                <w:sz w:val="18"/>
                <w:szCs w:val="18"/>
                <w:lang w:val="fr-FR"/>
              </w:rPr>
            </w:pPr>
          </w:p>
          <w:p w:rsidR="00B855FC" w:rsidRDefault="00B855FC" w:rsidP="001253BA">
            <w:pPr>
              <w:keepLines/>
              <w:rPr>
                <w:i/>
                <w:sz w:val="18"/>
                <w:szCs w:val="18"/>
                <w:lang w:val="fr-CH"/>
              </w:rPr>
            </w:pPr>
          </w:p>
          <w:p w:rsidR="00B855FC" w:rsidRDefault="00B855FC" w:rsidP="001253BA">
            <w:pPr>
              <w:keepLines/>
              <w:rPr>
                <w:i/>
                <w:sz w:val="18"/>
                <w:szCs w:val="18"/>
                <w:u w:val="single"/>
                <w:lang w:val="fr-CH"/>
              </w:rPr>
            </w:pPr>
            <w:r>
              <w:rPr>
                <w:i/>
                <w:sz w:val="18"/>
                <w:szCs w:val="18"/>
                <w:lang w:val="fr-CH"/>
              </w:rPr>
              <w:t>“</w:t>
            </w:r>
            <w:r w:rsidR="002E3A5F" w:rsidRPr="002E3A5F">
              <w:rPr>
                <w:i/>
                <w:sz w:val="18"/>
                <w:szCs w:val="18"/>
                <w:highlight w:val="lightGray"/>
                <w:u w:val="single"/>
                <w:lang w:val="fr-CH"/>
              </w:rPr>
              <w:t>Possibilité raisonnable</w:t>
            </w:r>
          </w:p>
          <w:p w:rsidR="00B855FC" w:rsidRDefault="00B855FC" w:rsidP="001253BA">
            <w:pPr>
              <w:keepLines/>
              <w:rPr>
                <w:i/>
                <w:sz w:val="16"/>
                <w:szCs w:val="18"/>
                <w:lang w:val="fr-CH"/>
              </w:rPr>
            </w:pPr>
          </w:p>
          <w:p w:rsidR="00B855FC" w:rsidRDefault="00531177" w:rsidP="001E458F">
            <w:pPr>
              <w:keepLines/>
              <w:rPr>
                <w:i/>
                <w:sz w:val="18"/>
                <w:szCs w:val="18"/>
                <w:highlight w:val="lightGray"/>
                <w:u w:val="single"/>
                <w:lang w:val="fr-CH"/>
              </w:rPr>
            </w:pPr>
            <w:r w:rsidRPr="001E458F">
              <w:rPr>
                <w:i/>
                <w:sz w:val="18"/>
                <w:szCs w:val="18"/>
                <w:lang w:val="fr-CH"/>
              </w:rPr>
              <w:t>“</w:t>
            </w:r>
            <w:r w:rsidRPr="001E458F">
              <w:rPr>
                <w:i/>
                <w:sz w:val="18"/>
                <w:szCs w:val="18"/>
                <w:highlight w:val="lightGray"/>
                <w:u w:val="single"/>
                <w:lang w:val="fr-CH"/>
              </w:rPr>
              <w:t xml:space="preserve">14.  </w:t>
            </w:r>
            <w:r w:rsidR="001E458F" w:rsidRPr="002E3A5F">
              <w:rPr>
                <w:i/>
                <w:sz w:val="18"/>
                <w:szCs w:val="18"/>
                <w:highlight w:val="lightGray"/>
                <w:u w:val="single"/>
                <w:lang w:val="fr-CH"/>
              </w:rPr>
              <w:t>On ne peut pas considérer que le titulaire d</w:t>
            </w:r>
            <w:r w:rsidR="00B129D9">
              <w:rPr>
                <w:i/>
                <w:sz w:val="18"/>
                <w:szCs w:val="18"/>
                <w:highlight w:val="lightGray"/>
                <w:u w:val="single"/>
                <w:lang w:val="fr-CH"/>
              </w:rPr>
              <w:t>’</w:t>
            </w:r>
            <w:r w:rsidR="001E458F" w:rsidRPr="002E3A5F">
              <w:rPr>
                <w:i/>
                <w:sz w:val="18"/>
                <w:szCs w:val="18"/>
                <w:highlight w:val="lightGray"/>
                <w:u w:val="single"/>
                <w:lang w:val="fr-CH"/>
              </w:rPr>
              <w:t xml:space="preserve">un droit a raisonnablement pu exercer son droit (territorial) sur le </w:t>
            </w:r>
            <w:r w:rsidR="001E458F" w:rsidRPr="002E3A5F">
              <w:rPr>
                <w:sz w:val="18"/>
                <w:szCs w:val="18"/>
                <w:highlight w:val="lightGray"/>
                <w:u w:val="single"/>
                <w:lang w:val="fr-FR"/>
              </w:rPr>
              <w:t xml:space="preserve">produit de </w:t>
            </w:r>
            <w:r w:rsidR="001E458F" w:rsidRPr="002E3A5F">
              <w:rPr>
                <w:i/>
                <w:sz w:val="18"/>
                <w:szCs w:val="18"/>
                <w:highlight w:val="lightGray"/>
                <w:u w:val="single"/>
                <w:lang w:val="fr-FR"/>
              </w:rPr>
              <w:t>la récolte</w:t>
            </w:r>
            <w:r w:rsidR="001E458F" w:rsidRPr="002E3A5F">
              <w:rPr>
                <w:sz w:val="18"/>
                <w:szCs w:val="18"/>
                <w:highlight w:val="lightGray"/>
                <w:u w:val="single"/>
                <w:lang w:val="fr-FR"/>
              </w:rPr>
              <w:t xml:space="preserve"> </w:t>
            </w:r>
            <w:r w:rsidR="001E458F" w:rsidRPr="002E3A5F">
              <w:rPr>
                <w:i/>
                <w:sz w:val="18"/>
                <w:szCs w:val="18"/>
                <w:highlight w:val="lightGray"/>
                <w:u w:val="single"/>
                <w:lang w:val="fr-FR"/>
              </w:rPr>
              <w:t>im</w:t>
            </w:r>
            <w:r w:rsidR="001E458F" w:rsidRPr="002E3A5F">
              <w:rPr>
                <w:i/>
                <w:sz w:val="18"/>
                <w:szCs w:val="18"/>
                <w:highlight w:val="lightGray"/>
                <w:u w:val="single"/>
                <w:lang w:val="fr-CH"/>
              </w:rPr>
              <w:t>porté lorsque le produit de la récolte est importé sur le territoire concerné et que l</w:t>
            </w:r>
            <w:r w:rsidR="00B129D9">
              <w:rPr>
                <w:i/>
                <w:sz w:val="18"/>
                <w:szCs w:val="18"/>
                <w:highlight w:val="lightGray"/>
                <w:u w:val="single"/>
                <w:lang w:val="fr-CH"/>
              </w:rPr>
              <w:t>’</w:t>
            </w:r>
            <w:r w:rsidR="001E458F" w:rsidRPr="002E3A5F">
              <w:rPr>
                <w:i/>
                <w:sz w:val="18"/>
                <w:szCs w:val="18"/>
                <w:highlight w:val="lightGray"/>
                <w:u w:val="single"/>
                <w:lang w:val="fr-CH"/>
              </w:rPr>
              <w:t xml:space="preserve">utilisation du matériel de reproduction ou de </w:t>
            </w:r>
            <w:r w:rsidR="001E458F" w:rsidRPr="002E3A5F">
              <w:rPr>
                <w:sz w:val="18"/>
                <w:szCs w:val="18"/>
                <w:highlight w:val="lightGray"/>
                <w:u w:val="single"/>
                <w:lang w:val="fr-FR"/>
              </w:rPr>
              <w:t xml:space="preserve">multiplication </w:t>
            </w:r>
            <w:r w:rsidR="001E458F" w:rsidRPr="002E3A5F">
              <w:rPr>
                <w:i/>
                <w:sz w:val="18"/>
                <w:szCs w:val="18"/>
                <w:highlight w:val="lightGray"/>
                <w:u w:val="single"/>
                <w:lang w:val="fr-CH"/>
              </w:rPr>
              <w:t>et, par conséquent, la production du produit de la récolte ont lieu en dehors de ce territoi</w:t>
            </w:r>
            <w:r w:rsidR="008F05A1" w:rsidRPr="002E3A5F">
              <w:rPr>
                <w:i/>
                <w:sz w:val="18"/>
                <w:szCs w:val="18"/>
                <w:highlight w:val="lightGray"/>
                <w:u w:val="single"/>
                <w:lang w:val="fr-CH"/>
              </w:rPr>
              <w:t>re</w:t>
            </w:r>
            <w:r w:rsidR="008F05A1">
              <w:rPr>
                <w:i/>
                <w:sz w:val="18"/>
                <w:szCs w:val="18"/>
                <w:highlight w:val="lightGray"/>
                <w:u w:val="single"/>
                <w:lang w:val="fr-CH"/>
              </w:rPr>
              <w:t xml:space="preserve">.  </w:t>
            </w:r>
            <w:r w:rsidR="008F05A1" w:rsidRPr="002E3A5F">
              <w:rPr>
                <w:i/>
                <w:sz w:val="18"/>
                <w:szCs w:val="18"/>
                <w:highlight w:val="lightGray"/>
                <w:u w:val="single"/>
                <w:lang w:val="fr-CH"/>
              </w:rPr>
              <w:t>Co</w:t>
            </w:r>
            <w:r w:rsidR="001E458F" w:rsidRPr="002E3A5F">
              <w:rPr>
                <w:i/>
                <w:sz w:val="18"/>
                <w:szCs w:val="18"/>
                <w:highlight w:val="lightGray"/>
                <w:u w:val="single"/>
                <w:lang w:val="fr-CH"/>
              </w:rPr>
              <w:t>mpte tenu de l</w:t>
            </w:r>
            <w:r w:rsidR="00B129D9">
              <w:rPr>
                <w:i/>
                <w:sz w:val="18"/>
                <w:szCs w:val="18"/>
                <w:highlight w:val="lightGray"/>
                <w:u w:val="single"/>
                <w:lang w:val="fr-CH"/>
              </w:rPr>
              <w:t>’</w:t>
            </w:r>
            <w:r w:rsidR="00B855FC" w:rsidRPr="002E3A5F">
              <w:rPr>
                <w:i/>
                <w:sz w:val="18"/>
                <w:szCs w:val="18"/>
                <w:highlight w:val="lightGray"/>
                <w:u w:val="single"/>
                <w:lang w:val="fr-CH"/>
              </w:rPr>
              <w:t>article</w:t>
            </w:r>
            <w:r w:rsidR="00B855FC">
              <w:rPr>
                <w:i/>
                <w:sz w:val="18"/>
                <w:szCs w:val="18"/>
                <w:highlight w:val="lightGray"/>
                <w:u w:val="single"/>
                <w:lang w:val="fr-CH"/>
              </w:rPr>
              <w:t> </w:t>
            </w:r>
            <w:r w:rsidR="00B855FC" w:rsidRPr="002E3A5F">
              <w:rPr>
                <w:i/>
                <w:sz w:val="18"/>
                <w:szCs w:val="18"/>
                <w:highlight w:val="lightGray"/>
                <w:u w:val="single"/>
                <w:lang w:val="fr-CH"/>
              </w:rPr>
              <w:t>1</w:t>
            </w:r>
            <w:r w:rsidR="001E458F" w:rsidRPr="002E3A5F">
              <w:rPr>
                <w:i/>
                <w:sz w:val="18"/>
                <w:szCs w:val="18"/>
                <w:highlight w:val="lightGray"/>
                <w:u w:val="single"/>
                <w:lang w:val="fr-CH"/>
              </w:rPr>
              <w:t>6.</w:t>
            </w:r>
            <w:r w:rsidRPr="002E3A5F">
              <w:rPr>
                <w:i/>
                <w:sz w:val="18"/>
                <w:szCs w:val="18"/>
                <w:highlight w:val="lightGray"/>
                <w:u w:val="single"/>
                <w:lang w:val="fr-CH"/>
              </w:rPr>
              <w:t>1)i)</w:t>
            </w:r>
            <w:r w:rsidR="001E458F" w:rsidRPr="002E3A5F">
              <w:rPr>
                <w:i/>
                <w:sz w:val="18"/>
                <w:szCs w:val="18"/>
                <w:highlight w:val="lightGray"/>
                <w:u w:val="single"/>
                <w:lang w:val="fr-CH"/>
              </w:rPr>
              <w:t xml:space="preserve"> de l</w:t>
            </w:r>
            <w:r w:rsidR="00B129D9">
              <w:rPr>
                <w:i/>
                <w:sz w:val="18"/>
                <w:szCs w:val="18"/>
                <w:highlight w:val="lightGray"/>
                <w:u w:val="single"/>
                <w:lang w:val="fr-CH"/>
              </w:rPr>
              <w:t>’</w:t>
            </w:r>
            <w:r w:rsidR="001E458F" w:rsidRPr="002E3A5F">
              <w:rPr>
                <w:i/>
                <w:sz w:val="18"/>
                <w:szCs w:val="18"/>
                <w:highlight w:val="lightGray"/>
                <w:u w:val="single"/>
                <w:lang w:val="fr-CH"/>
              </w:rPr>
              <w:t xml:space="preserve">Acte </w:t>
            </w:r>
            <w:r w:rsidR="00B855FC" w:rsidRPr="002E3A5F">
              <w:rPr>
                <w:i/>
                <w:sz w:val="18"/>
                <w:szCs w:val="18"/>
                <w:highlight w:val="lightGray"/>
                <w:u w:val="single"/>
                <w:lang w:val="fr-CH"/>
              </w:rPr>
              <w:t>de</w:t>
            </w:r>
            <w:r w:rsidR="00B855FC">
              <w:rPr>
                <w:i/>
                <w:sz w:val="18"/>
                <w:szCs w:val="18"/>
                <w:highlight w:val="lightGray"/>
                <w:u w:val="single"/>
                <w:lang w:val="fr-CH"/>
              </w:rPr>
              <w:t> </w:t>
            </w:r>
            <w:r w:rsidR="00B855FC" w:rsidRPr="002E3A5F">
              <w:rPr>
                <w:i/>
                <w:sz w:val="18"/>
                <w:szCs w:val="18"/>
                <w:highlight w:val="lightGray"/>
                <w:u w:val="single"/>
                <w:lang w:val="fr-CH"/>
              </w:rPr>
              <w:t>1991</w:t>
            </w:r>
            <w:r w:rsidR="002E3A5F" w:rsidRPr="002E3A5F">
              <w:rPr>
                <w:i/>
                <w:sz w:val="18"/>
                <w:szCs w:val="18"/>
                <w:highlight w:val="lightGray"/>
                <w:u w:val="single"/>
                <w:lang w:val="fr-CH"/>
              </w:rPr>
              <w:t>,</w:t>
            </w:r>
            <w:r w:rsidR="001E458F" w:rsidRPr="002E3A5F">
              <w:rPr>
                <w:i/>
                <w:sz w:val="18"/>
                <w:szCs w:val="18"/>
                <w:highlight w:val="lightGray"/>
                <w:u w:val="single"/>
                <w:lang w:val="fr-CH"/>
              </w:rPr>
              <w:t xml:space="preserve"> l</w:t>
            </w:r>
            <w:r w:rsidR="00B129D9">
              <w:rPr>
                <w:i/>
                <w:sz w:val="18"/>
                <w:szCs w:val="18"/>
                <w:highlight w:val="lightGray"/>
                <w:u w:val="single"/>
                <w:lang w:val="fr-CH"/>
              </w:rPr>
              <w:t>’</w:t>
            </w:r>
            <w:r w:rsidR="001E458F" w:rsidRPr="002E3A5F">
              <w:rPr>
                <w:i/>
                <w:sz w:val="18"/>
                <w:szCs w:val="18"/>
                <w:highlight w:val="lightGray"/>
                <w:u w:val="single"/>
                <w:lang w:val="fr-CH"/>
              </w:rPr>
              <w:t>étendue du droit – et les actes de l</w:t>
            </w:r>
            <w:r w:rsidR="00B129D9">
              <w:rPr>
                <w:i/>
                <w:sz w:val="18"/>
                <w:szCs w:val="18"/>
                <w:highlight w:val="lightGray"/>
                <w:u w:val="single"/>
                <w:lang w:val="fr-CH"/>
              </w:rPr>
              <w:t>’</w:t>
            </w:r>
            <w:r w:rsidR="00B855FC" w:rsidRPr="002E3A5F">
              <w:rPr>
                <w:i/>
                <w:sz w:val="18"/>
                <w:szCs w:val="18"/>
                <w:highlight w:val="lightGray"/>
                <w:u w:val="single"/>
                <w:lang w:val="fr-CH"/>
              </w:rPr>
              <w:t>article</w:t>
            </w:r>
            <w:r w:rsidR="00B855FC">
              <w:rPr>
                <w:i/>
                <w:sz w:val="18"/>
                <w:szCs w:val="18"/>
                <w:highlight w:val="lightGray"/>
                <w:u w:val="single"/>
                <w:lang w:val="fr-CH"/>
              </w:rPr>
              <w:t> </w:t>
            </w:r>
            <w:r w:rsidR="00B855FC" w:rsidRPr="002E3A5F">
              <w:rPr>
                <w:i/>
                <w:sz w:val="18"/>
                <w:szCs w:val="18"/>
                <w:highlight w:val="lightGray"/>
                <w:u w:val="single"/>
                <w:lang w:val="fr-CH"/>
              </w:rPr>
              <w:t>1</w:t>
            </w:r>
            <w:r w:rsidR="001E458F" w:rsidRPr="002E3A5F">
              <w:rPr>
                <w:i/>
                <w:sz w:val="18"/>
                <w:szCs w:val="18"/>
                <w:highlight w:val="lightGray"/>
                <w:u w:val="single"/>
                <w:lang w:val="fr-CH"/>
              </w:rPr>
              <w:t>4.1) – ne peuvent couvrir d</w:t>
            </w:r>
            <w:r w:rsidR="00B129D9">
              <w:rPr>
                <w:i/>
                <w:sz w:val="18"/>
                <w:szCs w:val="18"/>
                <w:highlight w:val="lightGray"/>
                <w:u w:val="single"/>
                <w:lang w:val="fr-CH"/>
              </w:rPr>
              <w:t>’</w:t>
            </w:r>
            <w:r w:rsidR="001E458F" w:rsidRPr="002E3A5F">
              <w:rPr>
                <w:i/>
                <w:sz w:val="18"/>
                <w:szCs w:val="18"/>
                <w:highlight w:val="lightGray"/>
                <w:u w:val="single"/>
                <w:lang w:val="fr-CH"/>
              </w:rPr>
              <w:t>autres territoires que le territoire concerné</w:t>
            </w:r>
            <w:r w:rsidRPr="002E3A5F">
              <w:rPr>
                <w:i/>
                <w:sz w:val="18"/>
                <w:szCs w:val="18"/>
                <w:highlight w:val="lightGray"/>
                <w:u w:val="single"/>
                <w:lang w:val="fr-CH"/>
              </w:rPr>
              <w:t>.</w:t>
            </w:r>
          </w:p>
          <w:p w:rsidR="00B855FC" w:rsidRDefault="00B855FC" w:rsidP="001E458F">
            <w:pPr>
              <w:keepLines/>
              <w:rPr>
                <w:i/>
                <w:sz w:val="18"/>
                <w:szCs w:val="18"/>
                <w:highlight w:val="lightGray"/>
                <w:u w:val="single"/>
                <w:lang w:val="fr-CH"/>
              </w:rPr>
            </w:pPr>
          </w:p>
          <w:p w:rsidR="00B855FC" w:rsidRDefault="00531177" w:rsidP="001E458F">
            <w:pPr>
              <w:keepLines/>
              <w:rPr>
                <w:i/>
                <w:sz w:val="18"/>
                <w:szCs w:val="18"/>
                <w:highlight w:val="lightGray"/>
                <w:u w:val="single"/>
                <w:lang w:val="fr-CH"/>
              </w:rPr>
            </w:pPr>
            <w:r w:rsidRPr="00B855FC">
              <w:rPr>
                <w:i/>
                <w:sz w:val="18"/>
                <w:szCs w:val="18"/>
                <w:lang w:val="fr-CH"/>
              </w:rPr>
              <w:t>“</w:t>
            </w:r>
            <w:r w:rsidRPr="00B855FC">
              <w:rPr>
                <w:i/>
                <w:sz w:val="18"/>
                <w:szCs w:val="18"/>
                <w:highlight w:val="lightGray"/>
                <w:u w:val="single"/>
                <w:lang w:val="fr-CH"/>
              </w:rPr>
              <w:t xml:space="preserve">15.  </w:t>
            </w:r>
            <w:r w:rsidR="001E458F" w:rsidRPr="002E3A5F">
              <w:rPr>
                <w:i/>
                <w:sz w:val="18"/>
                <w:szCs w:val="18"/>
                <w:highlight w:val="lightGray"/>
                <w:u w:val="single"/>
                <w:lang w:val="fr-CH"/>
              </w:rPr>
              <w:t>L</w:t>
            </w:r>
            <w:r w:rsidR="00B129D9">
              <w:rPr>
                <w:i/>
                <w:sz w:val="18"/>
                <w:szCs w:val="18"/>
                <w:highlight w:val="lightGray"/>
                <w:u w:val="single"/>
                <w:lang w:val="fr-CH"/>
              </w:rPr>
              <w:t>’</w:t>
            </w:r>
            <w:r w:rsidR="00B855FC" w:rsidRPr="002E3A5F">
              <w:rPr>
                <w:i/>
                <w:sz w:val="18"/>
                <w:szCs w:val="18"/>
                <w:highlight w:val="lightGray"/>
                <w:u w:val="single"/>
                <w:lang w:val="fr-CH"/>
              </w:rPr>
              <w:t>article</w:t>
            </w:r>
            <w:r w:rsidR="00B855FC">
              <w:rPr>
                <w:i/>
                <w:sz w:val="18"/>
                <w:szCs w:val="18"/>
                <w:highlight w:val="lightGray"/>
                <w:u w:val="single"/>
                <w:lang w:val="fr-CH"/>
              </w:rPr>
              <w:t> </w:t>
            </w:r>
            <w:r w:rsidR="00B855FC" w:rsidRPr="002E3A5F">
              <w:rPr>
                <w:i/>
                <w:sz w:val="18"/>
                <w:szCs w:val="18"/>
                <w:highlight w:val="lightGray"/>
                <w:u w:val="single"/>
                <w:lang w:val="fr-CH"/>
              </w:rPr>
              <w:t>1</w:t>
            </w:r>
            <w:r w:rsidR="001E458F" w:rsidRPr="002E3A5F">
              <w:rPr>
                <w:i/>
                <w:sz w:val="18"/>
                <w:szCs w:val="18"/>
                <w:highlight w:val="lightGray"/>
                <w:u w:val="single"/>
                <w:lang w:val="fr-CH"/>
              </w:rPr>
              <w:t>4.</w:t>
            </w:r>
            <w:r w:rsidRPr="002E3A5F">
              <w:rPr>
                <w:i/>
                <w:sz w:val="18"/>
                <w:szCs w:val="18"/>
                <w:highlight w:val="lightGray"/>
                <w:u w:val="single"/>
                <w:lang w:val="fr-CH"/>
              </w:rPr>
              <w:t>1</w:t>
            </w:r>
            <w:r w:rsidR="001E458F" w:rsidRPr="002E3A5F">
              <w:rPr>
                <w:i/>
                <w:sz w:val="18"/>
                <w:szCs w:val="18"/>
                <w:highlight w:val="lightGray"/>
                <w:u w:val="single"/>
                <w:lang w:val="fr-CH"/>
              </w:rPr>
              <w:t>)</w:t>
            </w:r>
            <w:r w:rsidRPr="002E3A5F">
              <w:rPr>
                <w:i/>
                <w:sz w:val="18"/>
                <w:szCs w:val="18"/>
                <w:highlight w:val="lightGray"/>
                <w:u w:val="single"/>
                <w:lang w:val="fr-CH"/>
              </w:rPr>
              <w:t xml:space="preserve"> o</w:t>
            </w:r>
            <w:r w:rsidR="001E458F" w:rsidRPr="002E3A5F">
              <w:rPr>
                <w:i/>
                <w:sz w:val="18"/>
                <w:szCs w:val="18"/>
                <w:highlight w:val="lightGray"/>
                <w:u w:val="single"/>
                <w:lang w:val="fr-CH"/>
              </w:rPr>
              <w:t>u</w:t>
            </w:r>
            <w:r w:rsidRPr="002E3A5F">
              <w:rPr>
                <w:i/>
                <w:sz w:val="18"/>
                <w:szCs w:val="18"/>
                <w:highlight w:val="lightGray"/>
                <w:u w:val="single"/>
                <w:lang w:val="fr-CH"/>
              </w:rPr>
              <w:t xml:space="preserve"> 2</w:t>
            </w:r>
            <w:r w:rsidR="001E458F" w:rsidRPr="002E3A5F">
              <w:rPr>
                <w:i/>
                <w:sz w:val="18"/>
                <w:szCs w:val="18"/>
                <w:highlight w:val="lightGray"/>
                <w:u w:val="single"/>
                <w:lang w:val="fr-CH"/>
              </w:rPr>
              <w:t xml:space="preserve">) </w:t>
            </w:r>
            <w:r w:rsidR="002E3A5F" w:rsidRPr="002E3A5F">
              <w:rPr>
                <w:i/>
                <w:sz w:val="18"/>
                <w:szCs w:val="18"/>
                <w:highlight w:val="lightGray"/>
                <w:u w:val="single"/>
                <w:lang w:val="fr-CH"/>
              </w:rPr>
              <w:t>de l</w:t>
            </w:r>
            <w:r w:rsidR="00B129D9">
              <w:rPr>
                <w:i/>
                <w:sz w:val="18"/>
                <w:szCs w:val="18"/>
                <w:highlight w:val="lightGray"/>
                <w:u w:val="single"/>
                <w:lang w:val="fr-CH"/>
              </w:rPr>
              <w:t>’</w:t>
            </w:r>
            <w:r w:rsidR="002E3A5F" w:rsidRPr="002E3A5F">
              <w:rPr>
                <w:i/>
                <w:sz w:val="18"/>
                <w:szCs w:val="18"/>
                <w:highlight w:val="lightGray"/>
                <w:u w:val="single"/>
                <w:lang w:val="fr-CH"/>
              </w:rPr>
              <w:t xml:space="preserve">Acte </w:t>
            </w:r>
            <w:r w:rsidR="00B855FC" w:rsidRPr="002E3A5F">
              <w:rPr>
                <w:i/>
                <w:sz w:val="18"/>
                <w:szCs w:val="18"/>
                <w:highlight w:val="lightGray"/>
                <w:u w:val="single"/>
                <w:lang w:val="fr-CH"/>
              </w:rPr>
              <w:t>de</w:t>
            </w:r>
            <w:r w:rsidR="00B855FC">
              <w:rPr>
                <w:i/>
                <w:sz w:val="18"/>
                <w:szCs w:val="18"/>
                <w:highlight w:val="lightGray"/>
                <w:u w:val="single"/>
                <w:lang w:val="fr-CH"/>
              </w:rPr>
              <w:t> </w:t>
            </w:r>
            <w:r w:rsidR="00B855FC" w:rsidRPr="002E3A5F">
              <w:rPr>
                <w:i/>
                <w:sz w:val="18"/>
                <w:szCs w:val="18"/>
                <w:highlight w:val="lightGray"/>
                <w:u w:val="single"/>
                <w:lang w:val="fr-CH"/>
              </w:rPr>
              <w:t>1991</w:t>
            </w:r>
            <w:r w:rsidR="002E3A5F" w:rsidRPr="002E3A5F">
              <w:rPr>
                <w:i/>
                <w:sz w:val="18"/>
                <w:szCs w:val="18"/>
                <w:highlight w:val="lightGray"/>
                <w:u w:val="single"/>
                <w:lang w:val="fr-CH"/>
              </w:rPr>
              <w:t xml:space="preserve"> </w:t>
            </w:r>
            <w:r w:rsidR="001E458F" w:rsidRPr="002E3A5F">
              <w:rPr>
                <w:i/>
                <w:sz w:val="18"/>
                <w:szCs w:val="18"/>
                <w:highlight w:val="lightGray"/>
                <w:u w:val="single"/>
                <w:lang w:val="fr-CH"/>
              </w:rPr>
              <w:t>n</w:t>
            </w:r>
            <w:r w:rsidR="00B129D9">
              <w:rPr>
                <w:i/>
                <w:sz w:val="18"/>
                <w:szCs w:val="18"/>
                <w:highlight w:val="lightGray"/>
                <w:u w:val="single"/>
                <w:lang w:val="fr-CH"/>
              </w:rPr>
              <w:t>’</w:t>
            </w:r>
            <w:r w:rsidR="001E458F" w:rsidRPr="002E3A5F">
              <w:rPr>
                <w:i/>
                <w:sz w:val="18"/>
                <w:szCs w:val="18"/>
                <w:highlight w:val="lightGray"/>
                <w:u w:val="single"/>
                <w:lang w:val="fr-CH"/>
              </w:rPr>
              <w:t>impose pas au titulaire du droit l</w:t>
            </w:r>
            <w:r w:rsidR="00B129D9">
              <w:rPr>
                <w:i/>
                <w:sz w:val="18"/>
                <w:szCs w:val="18"/>
                <w:highlight w:val="lightGray"/>
                <w:u w:val="single"/>
                <w:lang w:val="fr-CH"/>
              </w:rPr>
              <w:t>’</w:t>
            </w:r>
            <w:r w:rsidR="001E458F" w:rsidRPr="002E3A5F">
              <w:rPr>
                <w:i/>
                <w:sz w:val="18"/>
                <w:szCs w:val="18"/>
                <w:highlight w:val="lightGray"/>
                <w:u w:val="single"/>
                <w:lang w:val="fr-CH"/>
              </w:rPr>
              <w:t xml:space="preserve">obligation de demander activement la protection </w:t>
            </w:r>
            <w:r w:rsidR="002E3A5F" w:rsidRPr="002E3A5F">
              <w:rPr>
                <w:i/>
                <w:sz w:val="18"/>
                <w:szCs w:val="18"/>
                <w:highlight w:val="lightGray"/>
                <w:u w:val="single"/>
                <w:lang w:val="fr-CH"/>
              </w:rPr>
              <w:t>des</w:t>
            </w:r>
            <w:r w:rsidR="001E458F" w:rsidRPr="002E3A5F">
              <w:rPr>
                <w:i/>
                <w:sz w:val="18"/>
                <w:szCs w:val="18"/>
                <w:highlight w:val="lightGray"/>
                <w:u w:val="single"/>
                <w:lang w:val="fr-CH"/>
              </w:rPr>
              <w:t xml:space="preserve"> droits d</w:t>
            </w:r>
            <w:r w:rsidR="00B129D9">
              <w:rPr>
                <w:i/>
                <w:sz w:val="18"/>
                <w:szCs w:val="18"/>
                <w:highlight w:val="lightGray"/>
                <w:u w:val="single"/>
                <w:lang w:val="fr-CH"/>
              </w:rPr>
              <w:t>’</w:t>
            </w:r>
            <w:r w:rsidR="001E458F" w:rsidRPr="002E3A5F">
              <w:rPr>
                <w:i/>
                <w:sz w:val="18"/>
                <w:szCs w:val="18"/>
                <w:highlight w:val="lightGray"/>
                <w:u w:val="single"/>
                <w:lang w:val="fr-CH"/>
              </w:rPr>
              <w:t>obtenteur dans le monde enti</w:t>
            </w:r>
            <w:r w:rsidR="008F05A1" w:rsidRPr="002E3A5F">
              <w:rPr>
                <w:i/>
                <w:sz w:val="18"/>
                <w:szCs w:val="18"/>
                <w:highlight w:val="lightGray"/>
                <w:u w:val="single"/>
                <w:lang w:val="fr-CH"/>
              </w:rPr>
              <w:t>er</w:t>
            </w:r>
            <w:r w:rsidR="008F05A1">
              <w:rPr>
                <w:i/>
                <w:sz w:val="18"/>
                <w:szCs w:val="18"/>
                <w:highlight w:val="lightGray"/>
                <w:u w:val="single"/>
                <w:lang w:val="fr-CH"/>
              </w:rPr>
              <w:t xml:space="preserve">.  </w:t>
            </w:r>
            <w:r w:rsidR="008F05A1" w:rsidRPr="002E3A5F">
              <w:rPr>
                <w:i/>
                <w:sz w:val="18"/>
                <w:szCs w:val="18"/>
                <w:highlight w:val="lightGray"/>
                <w:u w:val="single"/>
                <w:lang w:val="fr-CH"/>
              </w:rPr>
              <w:t>Ce</w:t>
            </w:r>
            <w:r w:rsidR="002E3A5F" w:rsidRPr="002E3A5F">
              <w:rPr>
                <w:i/>
                <w:sz w:val="18"/>
                <w:szCs w:val="18"/>
                <w:highlight w:val="lightGray"/>
                <w:u w:val="single"/>
                <w:lang w:val="fr-CH"/>
              </w:rPr>
              <w:t>tte exigence ne serait pas raisonnable et ne constituerait donc pas une possibilité raisonnable</w:t>
            </w:r>
            <w:r w:rsidR="001E458F" w:rsidRPr="002E3A5F">
              <w:rPr>
                <w:i/>
                <w:sz w:val="18"/>
                <w:szCs w:val="18"/>
                <w:highlight w:val="lightGray"/>
                <w:u w:val="single"/>
                <w:lang w:val="fr-CH"/>
              </w:rPr>
              <w:t>.</w:t>
            </w:r>
          </w:p>
          <w:p w:rsidR="00B855FC" w:rsidRDefault="00B855FC" w:rsidP="001253BA">
            <w:pPr>
              <w:keepLines/>
              <w:rPr>
                <w:i/>
                <w:sz w:val="18"/>
                <w:szCs w:val="18"/>
                <w:highlight w:val="lightGray"/>
                <w:u w:val="single"/>
                <w:lang w:val="fr-CH"/>
              </w:rPr>
            </w:pPr>
          </w:p>
          <w:p w:rsidR="00B855FC" w:rsidRDefault="00531177" w:rsidP="001253BA">
            <w:pPr>
              <w:keepLines/>
              <w:rPr>
                <w:i/>
                <w:sz w:val="18"/>
                <w:szCs w:val="18"/>
                <w:highlight w:val="lightGray"/>
                <w:u w:val="single"/>
                <w:lang w:val="fr-CH"/>
              </w:rPr>
            </w:pPr>
            <w:r w:rsidRPr="00B855FC">
              <w:rPr>
                <w:i/>
                <w:sz w:val="18"/>
                <w:szCs w:val="18"/>
                <w:highlight w:val="lightGray"/>
                <w:lang w:val="fr-CH"/>
              </w:rPr>
              <w:t>“</w:t>
            </w:r>
            <w:r w:rsidRPr="00B855FC">
              <w:rPr>
                <w:i/>
                <w:sz w:val="18"/>
                <w:szCs w:val="18"/>
                <w:highlight w:val="lightGray"/>
                <w:u w:val="single"/>
                <w:lang w:val="fr-CH"/>
              </w:rPr>
              <w:t xml:space="preserve">16.  </w:t>
            </w:r>
            <w:r w:rsidR="002E3A5F" w:rsidRPr="002E3A5F">
              <w:rPr>
                <w:i/>
                <w:sz w:val="18"/>
                <w:szCs w:val="18"/>
                <w:highlight w:val="lightGray"/>
                <w:u w:val="single"/>
                <w:lang w:val="fr-CH"/>
              </w:rPr>
              <w:t>L</w:t>
            </w:r>
            <w:r w:rsidR="00B129D9">
              <w:rPr>
                <w:i/>
                <w:sz w:val="18"/>
                <w:szCs w:val="18"/>
                <w:highlight w:val="lightGray"/>
                <w:u w:val="single"/>
                <w:lang w:val="fr-CH"/>
              </w:rPr>
              <w:t>’</w:t>
            </w:r>
            <w:r w:rsidR="002E3A5F" w:rsidRPr="002E3A5F">
              <w:rPr>
                <w:i/>
                <w:sz w:val="18"/>
                <w:szCs w:val="18"/>
                <w:highlight w:val="lightGray"/>
                <w:u w:val="single"/>
                <w:lang w:val="fr-CH"/>
              </w:rPr>
              <w:t>exigence selon laquelle le titulaire du droit doit pouvoir exercer raisonnablement son droit implique que le titulaire du droit a) ait eu connaissance de la présumée utilisation non autorisée du matériel de reproduction ou de multiplication et b)</w:t>
            </w:r>
            <w:r w:rsidR="00B31550">
              <w:rPr>
                <w:i/>
                <w:sz w:val="18"/>
                <w:szCs w:val="18"/>
                <w:highlight w:val="lightGray"/>
                <w:u w:val="single"/>
                <w:lang w:val="fr-CH"/>
              </w:rPr>
              <w:t> </w:t>
            </w:r>
            <w:r w:rsidR="002E3A5F" w:rsidRPr="002E3A5F">
              <w:rPr>
                <w:i/>
                <w:sz w:val="18"/>
                <w:szCs w:val="18"/>
                <w:highlight w:val="lightGray"/>
                <w:u w:val="single"/>
                <w:lang w:val="fr-CH"/>
              </w:rPr>
              <w:t>qu</w:t>
            </w:r>
            <w:r w:rsidR="00B129D9">
              <w:rPr>
                <w:i/>
                <w:sz w:val="18"/>
                <w:szCs w:val="18"/>
                <w:highlight w:val="lightGray"/>
                <w:u w:val="single"/>
                <w:lang w:val="fr-CH"/>
              </w:rPr>
              <w:t>’</w:t>
            </w:r>
            <w:r w:rsidR="002E3A5F" w:rsidRPr="002E3A5F">
              <w:rPr>
                <w:i/>
                <w:sz w:val="18"/>
                <w:szCs w:val="18"/>
                <w:highlight w:val="lightGray"/>
                <w:u w:val="single"/>
                <w:lang w:val="fr-CH"/>
              </w:rPr>
              <w:t>il dispose de moyens pour exercer son droit</w:t>
            </w:r>
            <w:r w:rsidRPr="002E3A5F">
              <w:rPr>
                <w:i/>
                <w:sz w:val="18"/>
                <w:szCs w:val="18"/>
                <w:highlight w:val="lightGray"/>
                <w:u w:val="single"/>
                <w:lang w:val="fr-CH"/>
              </w:rPr>
              <w:t>.</w:t>
            </w:r>
          </w:p>
          <w:p w:rsidR="00B855FC" w:rsidRDefault="00B855FC" w:rsidP="001253BA">
            <w:pPr>
              <w:keepLines/>
              <w:rPr>
                <w:i/>
                <w:sz w:val="18"/>
                <w:szCs w:val="18"/>
                <w:highlight w:val="lightGray"/>
                <w:u w:val="single"/>
                <w:lang w:val="fr-CH"/>
              </w:rPr>
            </w:pPr>
          </w:p>
          <w:p w:rsidR="00B855FC" w:rsidRDefault="00531177" w:rsidP="001253BA">
            <w:pPr>
              <w:keepLines/>
              <w:rPr>
                <w:i/>
                <w:sz w:val="18"/>
                <w:szCs w:val="18"/>
                <w:highlight w:val="lightGray"/>
                <w:u w:val="single"/>
                <w:lang w:val="fr-CH"/>
              </w:rPr>
            </w:pPr>
            <w:r w:rsidRPr="00B855FC">
              <w:rPr>
                <w:i/>
                <w:sz w:val="18"/>
                <w:szCs w:val="18"/>
                <w:lang w:val="fr-CH"/>
              </w:rPr>
              <w:t>“</w:t>
            </w:r>
            <w:r w:rsidRPr="00B855FC">
              <w:rPr>
                <w:i/>
                <w:sz w:val="18"/>
                <w:szCs w:val="18"/>
                <w:highlight w:val="lightGray"/>
                <w:u w:val="single"/>
                <w:lang w:val="fr-CH"/>
              </w:rPr>
              <w:t xml:space="preserve">17.  </w:t>
            </w:r>
            <w:r w:rsidR="002E3A5F" w:rsidRPr="002E3A5F">
              <w:rPr>
                <w:i/>
                <w:sz w:val="18"/>
                <w:szCs w:val="18"/>
                <w:highlight w:val="lightGray"/>
                <w:u w:val="single"/>
                <w:lang w:val="fr-CH"/>
              </w:rPr>
              <w:t>Exercer son droit signifie qu</w:t>
            </w:r>
            <w:r w:rsidR="00B129D9">
              <w:rPr>
                <w:i/>
                <w:sz w:val="18"/>
                <w:szCs w:val="18"/>
                <w:highlight w:val="lightGray"/>
                <w:u w:val="single"/>
                <w:lang w:val="fr-CH"/>
              </w:rPr>
              <w:t>’</w:t>
            </w:r>
            <w:r w:rsidR="002E3A5F" w:rsidRPr="002E3A5F">
              <w:rPr>
                <w:i/>
                <w:sz w:val="18"/>
                <w:szCs w:val="18"/>
                <w:highlight w:val="lightGray"/>
                <w:u w:val="single"/>
                <w:lang w:val="fr-CH"/>
              </w:rPr>
              <w:t>un droit a été accor</w:t>
            </w:r>
            <w:r w:rsidR="008F05A1" w:rsidRPr="002E3A5F">
              <w:rPr>
                <w:i/>
                <w:sz w:val="18"/>
                <w:szCs w:val="18"/>
                <w:highlight w:val="lightGray"/>
                <w:u w:val="single"/>
                <w:lang w:val="fr-CH"/>
              </w:rPr>
              <w:t>dé</w:t>
            </w:r>
            <w:r w:rsidR="008F05A1">
              <w:rPr>
                <w:i/>
                <w:sz w:val="18"/>
                <w:szCs w:val="18"/>
                <w:highlight w:val="lightGray"/>
                <w:u w:val="single"/>
                <w:lang w:val="fr-CH"/>
              </w:rPr>
              <w:t xml:space="preserve">.  </w:t>
            </w:r>
            <w:r w:rsidR="008F05A1" w:rsidRPr="002E3A5F">
              <w:rPr>
                <w:i/>
                <w:sz w:val="18"/>
                <w:szCs w:val="18"/>
                <w:highlight w:val="lightGray"/>
                <w:u w:val="single"/>
                <w:lang w:val="fr-CH"/>
              </w:rPr>
              <w:t>Ce</w:t>
            </w:r>
            <w:r w:rsidR="002E3A5F" w:rsidRPr="002E3A5F">
              <w:rPr>
                <w:i/>
                <w:sz w:val="18"/>
                <w:szCs w:val="18"/>
                <w:highlight w:val="lightGray"/>
                <w:u w:val="single"/>
                <w:lang w:val="fr-CH"/>
              </w:rPr>
              <w:t xml:space="preserve"> n</w:t>
            </w:r>
            <w:r w:rsidR="00B129D9">
              <w:rPr>
                <w:i/>
                <w:sz w:val="18"/>
                <w:szCs w:val="18"/>
                <w:highlight w:val="lightGray"/>
                <w:u w:val="single"/>
                <w:lang w:val="fr-CH"/>
              </w:rPr>
              <w:t>’</w:t>
            </w:r>
            <w:r w:rsidR="002E3A5F" w:rsidRPr="002E3A5F">
              <w:rPr>
                <w:i/>
                <w:sz w:val="18"/>
                <w:szCs w:val="18"/>
                <w:highlight w:val="lightGray"/>
                <w:u w:val="single"/>
                <w:lang w:val="fr-CH"/>
              </w:rPr>
              <w:t>est que dans ce cas que l</w:t>
            </w:r>
            <w:r w:rsidR="00B129D9">
              <w:rPr>
                <w:i/>
                <w:sz w:val="18"/>
                <w:szCs w:val="18"/>
                <w:highlight w:val="lightGray"/>
                <w:u w:val="single"/>
                <w:lang w:val="fr-CH"/>
              </w:rPr>
              <w:t>’</w:t>
            </w:r>
            <w:r w:rsidR="002E3A5F" w:rsidRPr="002E3A5F">
              <w:rPr>
                <w:i/>
                <w:sz w:val="18"/>
                <w:szCs w:val="18"/>
                <w:highlight w:val="lightGray"/>
                <w:u w:val="single"/>
                <w:lang w:val="fr-CH"/>
              </w:rPr>
              <w:t>on peut faire valoir son droit</w:t>
            </w:r>
            <w:r w:rsidRPr="002E3A5F">
              <w:rPr>
                <w:i/>
                <w:sz w:val="18"/>
                <w:szCs w:val="18"/>
                <w:highlight w:val="lightGray"/>
                <w:u w:val="single"/>
                <w:lang w:val="fr-CH"/>
              </w:rPr>
              <w:t>.</w:t>
            </w:r>
          </w:p>
          <w:p w:rsidR="00B855FC" w:rsidRDefault="00B855FC" w:rsidP="001253BA">
            <w:pPr>
              <w:keepLines/>
              <w:rPr>
                <w:i/>
                <w:sz w:val="18"/>
                <w:szCs w:val="18"/>
                <w:highlight w:val="lightGray"/>
                <w:u w:val="single"/>
                <w:lang w:val="fr-CH"/>
              </w:rPr>
            </w:pPr>
          </w:p>
          <w:p w:rsidR="00B855FC" w:rsidRDefault="00531177" w:rsidP="002E3A5F">
            <w:pPr>
              <w:keepLines/>
              <w:rPr>
                <w:i/>
                <w:sz w:val="18"/>
                <w:szCs w:val="18"/>
                <w:u w:val="single"/>
                <w:lang w:val="fr-CH"/>
              </w:rPr>
            </w:pPr>
            <w:r w:rsidRPr="00B855FC">
              <w:rPr>
                <w:i/>
                <w:sz w:val="18"/>
                <w:szCs w:val="18"/>
                <w:highlight w:val="lightGray"/>
                <w:lang w:val="fr-CH"/>
              </w:rPr>
              <w:t>“</w:t>
            </w:r>
            <w:r w:rsidRPr="00B855FC">
              <w:rPr>
                <w:i/>
                <w:sz w:val="18"/>
                <w:szCs w:val="18"/>
                <w:highlight w:val="lightGray"/>
                <w:u w:val="single"/>
                <w:lang w:val="fr-CH"/>
              </w:rPr>
              <w:t xml:space="preserve">18.  </w:t>
            </w:r>
            <w:r w:rsidR="002E3A5F" w:rsidRPr="002E3A5F">
              <w:rPr>
                <w:i/>
                <w:sz w:val="18"/>
                <w:szCs w:val="18"/>
                <w:highlight w:val="lightGray"/>
                <w:u w:val="single"/>
                <w:lang w:val="fr-CH"/>
              </w:rPr>
              <w:t>Dès que le droit est accordé, il peut être exer</w:t>
            </w:r>
            <w:r w:rsidR="008F05A1" w:rsidRPr="002E3A5F">
              <w:rPr>
                <w:i/>
                <w:sz w:val="18"/>
                <w:szCs w:val="18"/>
                <w:highlight w:val="lightGray"/>
                <w:u w:val="single"/>
                <w:lang w:val="fr-CH"/>
              </w:rPr>
              <w:t>cé</w:t>
            </w:r>
            <w:r w:rsidR="008F05A1">
              <w:rPr>
                <w:i/>
                <w:sz w:val="18"/>
                <w:szCs w:val="18"/>
                <w:highlight w:val="lightGray"/>
                <w:u w:val="single"/>
                <w:lang w:val="fr-CH"/>
              </w:rPr>
              <w:t xml:space="preserve">.  </w:t>
            </w:r>
            <w:r w:rsidR="008F05A1" w:rsidRPr="002E3A5F">
              <w:rPr>
                <w:i/>
                <w:sz w:val="18"/>
                <w:szCs w:val="18"/>
                <w:highlight w:val="lightGray"/>
                <w:u w:val="single"/>
                <w:lang w:val="fr-CH"/>
              </w:rPr>
              <w:t>La</w:t>
            </w:r>
            <w:r w:rsidR="002E3A5F" w:rsidRPr="002E3A5F">
              <w:rPr>
                <w:i/>
                <w:sz w:val="18"/>
                <w:szCs w:val="18"/>
                <w:highlight w:val="lightGray"/>
                <w:u w:val="single"/>
                <w:lang w:val="fr-CH"/>
              </w:rPr>
              <w:t xml:space="preserve"> possibilité d</w:t>
            </w:r>
            <w:r w:rsidR="00B129D9">
              <w:rPr>
                <w:i/>
                <w:sz w:val="18"/>
                <w:szCs w:val="18"/>
                <w:highlight w:val="lightGray"/>
                <w:u w:val="single"/>
                <w:lang w:val="fr-CH"/>
              </w:rPr>
              <w:t>’</w:t>
            </w:r>
            <w:r w:rsidR="002E3A5F" w:rsidRPr="002E3A5F">
              <w:rPr>
                <w:i/>
                <w:sz w:val="18"/>
                <w:szCs w:val="18"/>
                <w:highlight w:val="lightGray"/>
                <w:u w:val="single"/>
                <w:lang w:val="fr-CH"/>
              </w:rPr>
              <w:t xml:space="preserve">exercer ce droit </w:t>
            </w:r>
            <w:r w:rsidR="00B129D9">
              <w:rPr>
                <w:i/>
                <w:sz w:val="18"/>
                <w:szCs w:val="18"/>
                <w:highlight w:val="lightGray"/>
                <w:u w:val="single"/>
                <w:lang w:val="fr-CH"/>
              </w:rPr>
              <w:t>à l’égard</w:t>
            </w:r>
            <w:r w:rsidR="002E3A5F" w:rsidRPr="002E3A5F">
              <w:rPr>
                <w:i/>
                <w:sz w:val="18"/>
                <w:szCs w:val="18"/>
                <w:highlight w:val="lightGray"/>
                <w:u w:val="single"/>
                <w:lang w:val="fr-CH"/>
              </w:rPr>
              <w:t xml:space="preserve"> du produit de la récolte dépend de la question de savoir si l</w:t>
            </w:r>
            <w:r w:rsidR="00B129D9">
              <w:rPr>
                <w:i/>
                <w:sz w:val="18"/>
                <w:szCs w:val="18"/>
                <w:highlight w:val="lightGray"/>
                <w:u w:val="single"/>
                <w:lang w:val="fr-CH"/>
              </w:rPr>
              <w:t>’</w:t>
            </w:r>
            <w:r w:rsidR="002E3A5F" w:rsidRPr="002E3A5F">
              <w:rPr>
                <w:i/>
                <w:sz w:val="18"/>
                <w:szCs w:val="18"/>
                <w:highlight w:val="lightGray"/>
                <w:u w:val="single"/>
                <w:lang w:val="fr-CH"/>
              </w:rPr>
              <w:t>utilisation du matériel de reproduction ou de multiplication – qui a conduit à la production du produit de la récolte – peut être considérée comme non autorisée</w:t>
            </w:r>
            <w:r w:rsidRPr="002E3A5F">
              <w:rPr>
                <w:i/>
                <w:sz w:val="18"/>
                <w:szCs w:val="18"/>
                <w:highlight w:val="lightGray"/>
                <w:u w:val="single"/>
                <w:lang w:val="fr-CH"/>
              </w:rPr>
              <w:t>.</w:t>
            </w:r>
          </w:p>
          <w:p w:rsidR="00B855FC" w:rsidRDefault="00B855FC" w:rsidP="001253BA">
            <w:pPr>
              <w:keepLines/>
              <w:rPr>
                <w:i/>
                <w:sz w:val="18"/>
                <w:szCs w:val="18"/>
                <w:lang w:val="fr-CH"/>
              </w:rPr>
            </w:pPr>
          </w:p>
          <w:p w:rsidR="00B855FC" w:rsidRDefault="00531177" w:rsidP="001253BA">
            <w:pPr>
              <w:keepLines/>
              <w:jc w:val="center"/>
              <w:rPr>
                <w:i/>
                <w:sz w:val="18"/>
                <w:szCs w:val="18"/>
              </w:rPr>
            </w:pPr>
            <w:r w:rsidRPr="00E23974">
              <w:rPr>
                <w:i/>
                <w:noProof/>
                <w:u w:val="single"/>
              </w:rPr>
              <w:drawing>
                <wp:inline distT="0" distB="0" distL="0" distR="0" wp14:anchorId="0494D0E6" wp14:editId="5C1EBF86">
                  <wp:extent cx="3298873" cy="2474155"/>
                  <wp:effectExtent l="0" t="0" r="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4523" cy="2478392"/>
                          </a:xfrm>
                          <a:prstGeom prst="rect">
                            <a:avLst/>
                          </a:prstGeom>
                          <a:noFill/>
                          <a:ln>
                            <a:noFill/>
                          </a:ln>
                        </pic:spPr>
                      </pic:pic>
                    </a:graphicData>
                  </a:graphic>
                </wp:inline>
              </w:drawing>
            </w:r>
          </w:p>
          <w:p w:rsidR="00B855FC" w:rsidRDefault="00B855FC" w:rsidP="001253BA">
            <w:pPr>
              <w:keepLines/>
              <w:rPr>
                <w:rFonts w:cs="Arial"/>
                <w:i/>
                <w:snapToGrid w:val="0"/>
                <w:sz w:val="16"/>
                <w:szCs w:val="18"/>
                <w:u w:val="single"/>
              </w:rPr>
            </w:pPr>
            <w:bookmarkStart w:id="18" w:name="_Hlk90042096"/>
          </w:p>
          <w:p w:rsidR="00B855FC" w:rsidRDefault="00B855FC" w:rsidP="001253BA">
            <w:pPr>
              <w:keepLines/>
              <w:rPr>
                <w:rFonts w:cs="Arial"/>
                <w:i/>
                <w:snapToGrid w:val="0"/>
                <w:sz w:val="16"/>
                <w:szCs w:val="18"/>
                <w:u w:val="single"/>
              </w:rPr>
            </w:pPr>
          </w:p>
          <w:bookmarkEnd w:id="18"/>
          <w:p w:rsidR="00B855FC" w:rsidRPr="0026580A" w:rsidRDefault="006659BB" w:rsidP="006659BB">
            <w:pPr>
              <w:rPr>
                <w:rFonts w:cs="Arial"/>
                <w:b/>
                <w:i/>
                <w:snapToGrid w:val="0"/>
                <w:sz w:val="18"/>
                <w:szCs w:val="18"/>
                <w:highlight w:val="lightGray"/>
                <w:u w:val="single"/>
                <w:lang w:val="fr-FR"/>
              </w:rPr>
            </w:pPr>
            <w:r w:rsidRPr="0026580A">
              <w:rPr>
                <w:i/>
                <w:sz w:val="18"/>
                <w:szCs w:val="18"/>
                <w:lang w:val="fr-FR"/>
              </w:rPr>
              <w:t>“</w:t>
            </w:r>
            <w:r w:rsidRPr="0026580A">
              <w:rPr>
                <w:rFonts w:cs="Arial"/>
                <w:b/>
                <w:i/>
                <w:snapToGrid w:val="0"/>
                <w:sz w:val="18"/>
                <w:szCs w:val="18"/>
                <w:highlight w:val="lightGray"/>
                <w:u w:val="single"/>
                <w:lang w:val="fr-FR"/>
              </w:rPr>
              <w:t>Exemple 1</w:t>
            </w:r>
          </w:p>
          <w:p w:rsidR="00B855FC" w:rsidRPr="0026580A" w:rsidRDefault="00B855FC" w:rsidP="006659BB">
            <w:pPr>
              <w:keepNext/>
              <w:keepLines/>
              <w:rPr>
                <w:rFonts w:cs="Arial"/>
                <w:i/>
                <w:snapToGrid w:val="0"/>
                <w:sz w:val="18"/>
                <w:szCs w:val="18"/>
                <w:highlight w:val="lightGray"/>
                <w:u w:val="single"/>
                <w:lang w:val="fr-FR"/>
              </w:rPr>
            </w:pPr>
          </w:p>
          <w:p w:rsidR="00B855FC" w:rsidRPr="0026580A" w:rsidRDefault="006659BB" w:rsidP="006659BB">
            <w:pPr>
              <w:keepNext/>
              <w:keepLines/>
              <w:rPr>
                <w:rFonts w:cs="Arial"/>
                <w:i/>
                <w:strike/>
                <w:snapToGrid w:val="0"/>
                <w:sz w:val="18"/>
                <w:szCs w:val="18"/>
                <w:highlight w:val="lightGray"/>
                <w:u w:val="single"/>
                <w:lang w:val="fr-FR"/>
              </w:rPr>
            </w:pPr>
            <w:r w:rsidRPr="0026580A">
              <w:rPr>
                <w:i/>
                <w:sz w:val="18"/>
                <w:szCs w:val="18"/>
                <w:lang w:val="fr-FR"/>
              </w:rPr>
              <w:t>“</w:t>
            </w:r>
            <w:r w:rsidRPr="0026580A">
              <w:rPr>
                <w:rFonts w:cs="Arial"/>
                <w:i/>
                <w:snapToGrid w:val="0"/>
                <w:sz w:val="18"/>
                <w:szCs w:val="18"/>
                <w:highlight w:val="lightGray"/>
                <w:u w:val="single"/>
                <w:lang w:val="fr-FR"/>
              </w:rPr>
              <w:t>Importation non autorisée du produit de la récolte du pays B vers le pays A</w:t>
            </w:r>
          </w:p>
          <w:p w:rsidR="00B855FC" w:rsidRPr="0026580A" w:rsidRDefault="00B855FC" w:rsidP="006659BB">
            <w:pPr>
              <w:keepNext/>
              <w:keepLines/>
              <w:rPr>
                <w:rFonts w:cs="Arial"/>
                <w:i/>
                <w:snapToGrid w:val="0"/>
                <w:sz w:val="18"/>
                <w:szCs w:val="18"/>
                <w:highlight w:val="lightGray"/>
                <w:u w:val="single"/>
                <w:lang w:val="fr-FR"/>
              </w:rPr>
            </w:pPr>
          </w:p>
          <w:p w:rsidR="00B855FC" w:rsidRPr="0026580A" w:rsidRDefault="006659BB" w:rsidP="006659BB">
            <w:pPr>
              <w:keepNext/>
              <w:keepLines/>
              <w:rPr>
                <w:rFonts w:cs="Arial"/>
                <w:i/>
                <w:snapToGrid w:val="0"/>
                <w:sz w:val="18"/>
                <w:szCs w:val="18"/>
                <w:highlight w:val="lightGray"/>
                <w:u w:val="single"/>
                <w:lang w:val="fr-FR"/>
              </w:rPr>
            </w:pPr>
            <w:r w:rsidRPr="0026580A">
              <w:rPr>
                <w:i/>
                <w:sz w:val="18"/>
                <w:szCs w:val="18"/>
                <w:lang w:val="fr-FR"/>
              </w:rPr>
              <w:t>“</w:t>
            </w:r>
            <w:r w:rsidRPr="0026580A">
              <w:rPr>
                <w:rFonts w:cs="Arial"/>
                <w:i/>
                <w:snapToGrid w:val="0"/>
                <w:sz w:val="18"/>
                <w:szCs w:val="18"/>
                <w:highlight w:val="lightGray"/>
                <w:u w:val="single"/>
                <w:lang w:val="fr-FR"/>
              </w:rPr>
              <w:t>Le titulaire du droit sur la variété 1 peut exercer son droit sur le produit de la récolte importé si le produit de la récolte est mis sur le marché sur le territoire concerné (pays A) pour la première fo</w:t>
            </w:r>
            <w:r w:rsidR="008F05A1" w:rsidRPr="0026580A">
              <w:rPr>
                <w:rFonts w:cs="Arial"/>
                <w:i/>
                <w:snapToGrid w:val="0"/>
                <w:sz w:val="18"/>
                <w:szCs w:val="18"/>
                <w:highlight w:val="lightGray"/>
                <w:u w:val="single"/>
                <w:lang w:val="fr-FR"/>
              </w:rPr>
              <w:t>is.  Il</w:t>
            </w:r>
            <w:r w:rsidRPr="0026580A">
              <w:rPr>
                <w:rFonts w:cs="Arial"/>
                <w:i/>
                <w:snapToGrid w:val="0"/>
                <w:sz w:val="18"/>
                <w:szCs w:val="18"/>
                <w:highlight w:val="lightGray"/>
                <w:u w:val="single"/>
                <w:lang w:val="fr-FR"/>
              </w:rPr>
              <w:t xml:space="preserve"> n</w:t>
            </w:r>
            <w:r w:rsidR="00B129D9" w:rsidRPr="0026580A">
              <w:rPr>
                <w:rFonts w:cs="Arial"/>
                <w:i/>
                <w:snapToGrid w:val="0"/>
                <w:sz w:val="18"/>
                <w:szCs w:val="18"/>
                <w:highlight w:val="lightGray"/>
                <w:u w:val="single"/>
                <w:lang w:val="fr-FR"/>
              </w:rPr>
              <w:t>’</w:t>
            </w:r>
            <w:r w:rsidRPr="0026580A">
              <w:rPr>
                <w:rFonts w:cs="Arial"/>
                <w:i/>
                <w:snapToGrid w:val="0"/>
                <w:sz w:val="18"/>
                <w:szCs w:val="18"/>
                <w:highlight w:val="lightGray"/>
                <w:u w:val="single"/>
                <w:lang w:val="fr-FR"/>
              </w:rPr>
              <w:t>y a pas d</w:t>
            </w:r>
            <w:r w:rsidR="00B129D9" w:rsidRPr="0026580A">
              <w:rPr>
                <w:rFonts w:cs="Arial"/>
                <w:i/>
                <w:snapToGrid w:val="0"/>
                <w:sz w:val="18"/>
                <w:szCs w:val="18"/>
                <w:highlight w:val="lightGray"/>
                <w:u w:val="single"/>
                <w:lang w:val="fr-FR"/>
              </w:rPr>
              <w:t>’</w:t>
            </w:r>
            <w:r w:rsidRPr="0026580A">
              <w:rPr>
                <w:rFonts w:cs="Arial"/>
                <w:i/>
                <w:snapToGrid w:val="0"/>
                <w:sz w:val="18"/>
                <w:szCs w:val="18"/>
                <w:highlight w:val="lightGray"/>
                <w:u w:val="single"/>
                <w:lang w:val="fr-FR"/>
              </w:rPr>
              <w:t>épuisement du droit selon l</w:t>
            </w:r>
            <w:r w:rsidR="00B129D9" w:rsidRPr="0026580A">
              <w:rPr>
                <w:rFonts w:cs="Arial"/>
                <w:i/>
                <w:snapToGrid w:val="0"/>
                <w:sz w:val="18"/>
                <w:szCs w:val="18"/>
                <w:highlight w:val="lightGray"/>
                <w:u w:val="single"/>
                <w:lang w:val="fr-FR"/>
              </w:rPr>
              <w:t>’</w:t>
            </w:r>
            <w:r w:rsidRPr="0026580A">
              <w:rPr>
                <w:rFonts w:cs="Arial"/>
                <w:i/>
                <w:snapToGrid w:val="0"/>
                <w:sz w:val="18"/>
                <w:szCs w:val="18"/>
                <w:highlight w:val="lightGray"/>
                <w:u w:val="single"/>
                <w:lang w:val="fr-FR"/>
              </w:rPr>
              <w:t xml:space="preserve">article 16 de la </w:t>
            </w:r>
            <w:r w:rsidR="00B129D9" w:rsidRPr="0026580A">
              <w:rPr>
                <w:rFonts w:cs="Arial"/>
                <w:i/>
                <w:snapToGrid w:val="0"/>
                <w:sz w:val="18"/>
                <w:szCs w:val="18"/>
                <w:highlight w:val="lightGray"/>
                <w:u w:val="single"/>
                <w:lang w:val="fr-FR"/>
              </w:rPr>
              <w:t>Convention UPOV</w:t>
            </w:r>
            <w:r w:rsidRPr="0026580A">
              <w:rPr>
                <w:rFonts w:cs="Arial"/>
                <w:i/>
                <w:snapToGrid w:val="0"/>
                <w:sz w:val="18"/>
                <w:szCs w:val="18"/>
                <w:highlight w:val="lightGray"/>
                <w:u w:val="single"/>
                <w:lang w:val="fr-FR"/>
              </w:rPr>
              <w:t xml:space="preserve"> si le titulaire du droit n</w:t>
            </w:r>
            <w:r w:rsidR="00B129D9" w:rsidRPr="0026580A">
              <w:rPr>
                <w:rFonts w:cs="Arial"/>
                <w:i/>
                <w:snapToGrid w:val="0"/>
                <w:sz w:val="18"/>
                <w:szCs w:val="18"/>
                <w:highlight w:val="lightGray"/>
                <w:u w:val="single"/>
                <w:lang w:val="fr-FR"/>
              </w:rPr>
              <w:t>’</w:t>
            </w:r>
            <w:r w:rsidRPr="0026580A">
              <w:rPr>
                <w:rFonts w:cs="Arial"/>
                <w:i/>
                <w:snapToGrid w:val="0"/>
                <w:sz w:val="18"/>
                <w:szCs w:val="18"/>
                <w:highlight w:val="lightGray"/>
                <w:u w:val="single"/>
                <w:lang w:val="fr-FR"/>
              </w:rPr>
              <w:t>a pas donné son consentement pour l</w:t>
            </w:r>
            <w:r w:rsidR="00B129D9" w:rsidRPr="0026580A">
              <w:rPr>
                <w:rFonts w:cs="Arial"/>
                <w:i/>
                <w:snapToGrid w:val="0"/>
                <w:sz w:val="18"/>
                <w:szCs w:val="18"/>
                <w:highlight w:val="lightGray"/>
                <w:u w:val="single"/>
                <w:lang w:val="fr-FR"/>
              </w:rPr>
              <w:t>’’</w:t>
            </w:r>
            <w:r w:rsidRPr="0026580A">
              <w:rPr>
                <w:rFonts w:cs="Arial"/>
                <w:i/>
                <w:snapToGrid w:val="0"/>
                <w:sz w:val="18"/>
                <w:szCs w:val="18"/>
                <w:highlight w:val="lightGray"/>
                <w:u w:val="single"/>
                <w:lang w:val="fr-FR"/>
              </w:rPr>
              <w:t>acte</w:t>
            </w:r>
            <w:r w:rsidR="00B129D9" w:rsidRPr="0026580A">
              <w:rPr>
                <w:rFonts w:cs="Arial"/>
                <w:i/>
                <w:snapToGrid w:val="0"/>
                <w:sz w:val="18"/>
                <w:szCs w:val="18"/>
                <w:highlight w:val="lightGray"/>
                <w:u w:val="single"/>
                <w:lang w:val="fr-FR"/>
              </w:rPr>
              <w:t>’</w:t>
            </w:r>
            <w:r w:rsidRPr="0026580A">
              <w:rPr>
                <w:rFonts w:cs="Arial"/>
                <w:i/>
                <w:snapToGrid w:val="0"/>
                <w:sz w:val="18"/>
                <w:szCs w:val="18"/>
                <w:highlight w:val="lightGray"/>
                <w:u w:val="single"/>
                <w:lang w:val="fr-FR"/>
              </w:rPr>
              <w:t xml:space="preserve"> d</w:t>
            </w:r>
            <w:r w:rsidR="00B129D9" w:rsidRPr="0026580A">
              <w:rPr>
                <w:rFonts w:cs="Arial"/>
                <w:i/>
                <w:snapToGrid w:val="0"/>
                <w:sz w:val="18"/>
                <w:szCs w:val="18"/>
                <w:highlight w:val="lightGray"/>
                <w:u w:val="single"/>
                <w:lang w:val="fr-FR"/>
              </w:rPr>
              <w:t>’</w:t>
            </w:r>
            <w:r w:rsidRPr="0026580A">
              <w:rPr>
                <w:rFonts w:cs="Arial"/>
                <w:i/>
                <w:snapToGrid w:val="0"/>
                <w:sz w:val="18"/>
                <w:szCs w:val="18"/>
                <w:highlight w:val="lightGray"/>
                <w:u w:val="single"/>
                <w:lang w:val="fr-FR"/>
              </w:rPr>
              <w:t>importation du produit de la récolte.</w:t>
            </w:r>
          </w:p>
          <w:p w:rsidR="00B855FC" w:rsidRPr="0026580A" w:rsidRDefault="00B855FC" w:rsidP="006659BB">
            <w:pPr>
              <w:keepNext/>
              <w:keepLines/>
              <w:rPr>
                <w:i/>
                <w:sz w:val="16"/>
                <w:highlight w:val="lightGray"/>
                <w:lang w:val="fr-FR"/>
              </w:rPr>
            </w:pPr>
          </w:p>
          <w:p w:rsidR="00B855FC" w:rsidRPr="0026580A" w:rsidRDefault="00B855FC" w:rsidP="006659BB">
            <w:pPr>
              <w:pStyle w:val="BasistekstNaktuinbouw"/>
              <w:keepNext/>
              <w:keepLines/>
              <w:spacing w:line="240" w:lineRule="auto"/>
              <w:rPr>
                <w:i/>
                <w:sz w:val="18"/>
                <w:lang w:val="fr-FR"/>
              </w:rPr>
            </w:pPr>
          </w:p>
          <w:p w:rsidR="00B855FC" w:rsidRPr="0026580A" w:rsidRDefault="006659BB" w:rsidP="006659BB">
            <w:pPr>
              <w:pStyle w:val="BasistekstNaktuinbouw"/>
              <w:keepNext/>
              <w:keepLines/>
              <w:spacing w:line="240" w:lineRule="auto"/>
              <w:rPr>
                <w:rFonts w:cs="Arial"/>
                <w:b/>
                <w:bCs/>
                <w:i/>
                <w:sz w:val="18"/>
                <w:highlight w:val="lightGray"/>
                <w:u w:val="single"/>
                <w:lang w:val="fr-FR"/>
              </w:rPr>
            </w:pPr>
            <w:r w:rsidRPr="0026580A">
              <w:rPr>
                <w:i/>
                <w:sz w:val="18"/>
                <w:lang w:val="fr-FR"/>
              </w:rPr>
              <w:t>“</w:t>
            </w:r>
            <w:r w:rsidRPr="0026580A">
              <w:rPr>
                <w:rFonts w:cs="Arial"/>
                <w:b/>
                <w:bCs/>
                <w:i/>
                <w:sz w:val="18"/>
                <w:highlight w:val="lightGray"/>
                <w:u w:val="single"/>
                <w:lang w:val="fr-FR"/>
              </w:rPr>
              <w:t>Exemple 2</w:t>
            </w:r>
          </w:p>
          <w:p w:rsidR="00B855FC" w:rsidRPr="0026580A" w:rsidRDefault="00B855FC" w:rsidP="006659BB">
            <w:pPr>
              <w:pStyle w:val="BasistekstNaktuinbouw"/>
              <w:keepNext/>
              <w:keepLines/>
              <w:spacing w:line="240" w:lineRule="auto"/>
              <w:rPr>
                <w:rFonts w:cs="Arial"/>
                <w:i/>
                <w:sz w:val="18"/>
                <w:highlight w:val="lightGray"/>
                <w:u w:val="single"/>
                <w:lang w:val="fr-FR"/>
              </w:rPr>
            </w:pPr>
          </w:p>
          <w:p w:rsidR="00B855FC" w:rsidRPr="0026580A" w:rsidRDefault="006659BB" w:rsidP="006659BB">
            <w:pPr>
              <w:keepNext/>
              <w:keepLines/>
              <w:rPr>
                <w:rFonts w:cs="Arial"/>
                <w:i/>
                <w:strike/>
                <w:snapToGrid w:val="0"/>
                <w:sz w:val="18"/>
                <w:szCs w:val="18"/>
                <w:highlight w:val="lightGray"/>
                <w:u w:val="single"/>
                <w:lang w:val="fr-FR"/>
              </w:rPr>
            </w:pPr>
            <w:r w:rsidRPr="0026580A">
              <w:rPr>
                <w:i/>
                <w:sz w:val="18"/>
                <w:szCs w:val="18"/>
                <w:lang w:val="fr-FR"/>
              </w:rPr>
              <w:t>“</w:t>
            </w:r>
            <w:r w:rsidRPr="0026580A">
              <w:rPr>
                <w:rFonts w:cs="Arial"/>
                <w:i/>
                <w:snapToGrid w:val="0"/>
                <w:sz w:val="18"/>
                <w:szCs w:val="18"/>
                <w:highlight w:val="lightGray"/>
                <w:u w:val="single"/>
                <w:lang w:val="fr-FR"/>
              </w:rPr>
              <w:t>L</w:t>
            </w:r>
            <w:r w:rsidR="00B129D9" w:rsidRPr="0026580A">
              <w:rPr>
                <w:rFonts w:cs="Arial"/>
                <w:i/>
                <w:snapToGrid w:val="0"/>
                <w:sz w:val="18"/>
                <w:szCs w:val="18"/>
                <w:highlight w:val="lightGray"/>
                <w:u w:val="single"/>
                <w:lang w:val="fr-FR"/>
              </w:rPr>
              <w:t>’</w:t>
            </w:r>
            <w:r w:rsidRPr="0026580A">
              <w:rPr>
                <w:rFonts w:cs="Arial"/>
                <w:i/>
                <w:snapToGrid w:val="0"/>
                <w:sz w:val="18"/>
                <w:szCs w:val="18"/>
                <w:highlight w:val="lightGray"/>
                <w:u w:val="single"/>
                <w:lang w:val="fr-FR"/>
              </w:rPr>
              <w:t>un des actes de l</w:t>
            </w:r>
            <w:r w:rsidR="00B129D9" w:rsidRPr="0026580A">
              <w:rPr>
                <w:rFonts w:cs="Arial"/>
                <w:i/>
                <w:snapToGrid w:val="0"/>
                <w:sz w:val="18"/>
                <w:szCs w:val="18"/>
                <w:highlight w:val="lightGray"/>
                <w:u w:val="single"/>
                <w:lang w:val="fr-FR"/>
              </w:rPr>
              <w:t>’</w:t>
            </w:r>
            <w:r w:rsidRPr="0026580A">
              <w:rPr>
                <w:rFonts w:cs="Arial"/>
                <w:i/>
                <w:snapToGrid w:val="0"/>
                <w:sz w:val="18"/>
                <w:szCs w:val="18"/>
                <w:highlight w:val="lightGray"/>
                <w:u w:val="single"/>
                <w:lang w:val="fr-FR"/>
              </w:rPr>
              <w:t>article 14.1) de l</w:t>
            </w:r>
            <w:r w:rsidR="00B129D9" w:rsidRPr="0026580A">
              <w:rPr>
                <w:rFonts w:cs="Arial"/>
                <w:i/>
                <w:snapToGrid w:val="0"/>
                <w:sz w:val="18"/>
                <w:szCs w:val="18"/>
                <w:highlight w:val="lightGray"/>
                <w:u w:val="single"/>
                <w:lang w:val="fr-FR"/>
              </w:rPr>
              <w:t>’</w:t>
            </w:r>
            <w:r w:rsidRPr="0026580A">
              <w:rPr>
                <w:rFonts w:cs="Arial"/>
                <w:i/>
                <w:snapToGrid w:val="0"/>
                <w:sz w:val="18"/>
                <w:szCs w:val="18"/>
                <w:highlight w:val="lightGray"/>
                <w:u w:val="single"/>
                <w:lang w:val="fr-FR"/>
              </w:rPr>
              <w:t>Acte de 1991 concerne le produit de la récolte (à l</w:t>
            </w:r>
            <w:r w:rsidR="00B129D9" w:rsidRPr="0026580A">
              <w:rPr>
                <w:rFonts w:cs="Arial"/>
                <w:i/>
                <w:snapToGrid w:val="0"/>
                <w:sz w:val="18"/>
                <w:szCs w:val="18"/>
                <w:highlight w:val="lightGray"/>
                <w:u w:val="single"/>
                <w:lang w:val="fr-FR"/>
              </w:rPr>
              <w:t>’</w:t>
            </w:r>
            <w:r w:rsidRPr="0026580A">
              <w:rPr>
                <w:rFonts w:cs="Arial"/>
                <w:i/>
                <w:snapToGrid w:val="0"/>
                <w:sz w:val="18"/>
                <w:szCs w:val="18"/>
                <w:highlight w:val="lightGray"/>
                <w:u w:val="single"/>
                <w:lang w:val="fr-FR"/>
              </w:rPr>
              <w:t>intérieur d</w:t>
            </w:r>
            <w:r w:rsidR="00B129D9" w:rsidRPr="0026580A">
              <w:rPr>
                <w:rFonts w:cs="Arial"/>
                <w:i/>
                <w:snapToGrid w:val="0"/>
                <w:sz w:val="18"/>
                <w:szCs w:val="18"/>
                <w:highlight w:val="lightGray"/>
                <w:u w:val="single"/>
                <w:lang w:val="fr-FR"/>
              </w:rPr>
              <w:t>’</w:t>
            </w:r>
            <w:r w:rsidRPr="0026580A">
              <w:rPr>
                <w:rFonts w:cs="Arial"/>
                <w:i/>
                <w:snapToGrid w:val="0"/>
                <w:sz w:val="18"/>
                <w:szCs w:val="18"/>
                <w:highlight w:val="lightGray"/>
                <w:u w:val="single"/>
                <w:lang w:val="fr-FR"/>
              </w:rPr>
              <w:t>un même territoire ou d</w:t>
            </w:r>
            <w:r w:rsidR="00B129D9" w:rsidRPr="0026580A">
              <w:rPr>
                <w:rFonts w:cs="Arial"/>
                <w:i/>
                <w:snapToGrid w:val="0"/>
                <w:sz w:val="18"/>
                <w:szCs w:val="18"/>
                <w:highlight w:val="lightGray"/>
                <w:u w:val="single"/>
                <w:lang w:val="fr-FR"/>
              </w:rPr>
              <w:t>’</w:t>
            </w:r>
            <w:r w:rsidRPr="0026580A">
              <w:rPr>
                <w:rFonts w:cs="Arial"/>
                <w:i/>
                <w:snapToGrid w:val="0"/>
                <w:sz w:val="18"/>
                <w:szCs w:val="18"/>
                <w:highlight w:val="lightGray"/>
                <w:u w:val="single"/>
                <w:lang w:val="fr-FR"/>
              </w:rPr>
              <w:t>une même région)</w:t>
            </w:r>
          </w:p>
          <w:p w:rsidR="00B855FC" w:rsidRPr="0026580A" w:rsidRDefault="00B855FC" w:rsidP="006659BB">
            <w:pPr>
              <w:pStyle w:val="BasistekstNaktuinbouw"/>
              <w:keepNext/>
              <w:keepLines/>
              <w:spacing w:line="240" w:lineRule="auto"/>
              <w:rPr>
                <w:rFonts w:cs="Arial"/>
                <w:i/>
                <w:sz w:val="18"/>
                <w:highlight w:val="lightGray"/>
                <w:u w:val="single"/>
                <w:lang w:val="fr-FR"/>
              </w:rPr>
            </w:pPr>
          </w:p>
          <w:p w:rsidR="00B855FC" w:rsidRPr="0026580A" w:rsidRDefault="006659BB" w:rsidP="006659BB">
            <w:pPr>
              <w:pStyle w:val="BasistekstNaktuinbouw"/>
              <w:keepNext/>
              <w:keepLines/>
              <w:spacing w:line="240" w:lineRule="auto"/>
              <w:rPr>
                <w:rFonts w:cs="Arial"/>
                <w:i/>
                <w:sz w:val="18"/>
                <w:highlight w:val="lightGray"/>
                <w:u w:val="single"/>
                <w:lang w:val="fr-FR"/>
              </w:rPr>
            </w:pPr>
            <w:r w:rsidRPr="0026580A">
              <w:rPr>
                <w:i/>
                <w:sz w:val="18"/>
                <w:lang w:val="fr-FR"/>
              </w:rPr>
              <w:t>“</w:t>
            </w:r>
            <w:r w:rsidRPr="0026580A">
              <w:rPr>
                <w:rFonts w:cs="Arial"/>
                <w:i/>
                <w:sz w:val="18"/>
                <w:highlight w:val="lightGray"/>
                <w:u w:val="single"/>
                <w:lang w:val="fr-FR"/>
              </w:rPr>
              <w:t>Même situation, excepté que</w:t>
            </w:r>
            <w:r w:rsidR="00B129D9" w:rsidRPr="0026580A">
              <w:rPr>
                <w:rFonts w:cs="Arial"/>
                <w:i/>
                <w:sz w:val="18"/>
                <w:highlight w:val="lightGray"/>
                <w:u w:val="single"/>
                <w:lang w:val="fr-FR"/>
              </w:rPr>
              <w:t> :</w:t>
            </w:r>
          </w:p>
          <w:p w:rsidR="00B855FC" w:rsidRPr="0026580A" w:rsidRDefault="00B855FC" w:rsidP="006659BB">
            <w:pPr>
              <w:pStyle w:val="BasistekstNaktuinbouw"/>
              <w:keepNext/>
              <w:keepLines/>
              <w:spacing w:line="240" w:lineRule="auto"/>
              <w:rPr>
                <w:rFonts w:cs="Arial"/>
                <w:i/>
                <w:sz w:val="18"/>
                <w:highlight w:val="lightGray"/>
                <w:u w:val="single"/>
                <w:lang w:val="fr-FR"/>
              </w:rPr>
            </w:pPr>
          </w:p>
          <w:p w:rsidR="00B855FC" w:rsidRPr="0026580A" w:rsidRDefault="006659BB" w:rsidP="006659BB">
            <w:pPr>
              <w:pStyle w:val="BasistekstNaktuinbouw"/>
              <w:keepNext/>
              <w:keepLines/>
              <w:spacing w:line="240" w:lineRule="auto"/>
              <w:ind w:firstLine="562"/>
              <w:rPr>
                <w:rFonts w:cs="Arial"/>
                <w:i/>
                <w:color w:val="auto"/>
                <w:sz w:val="18"/>
                <w:highlight w:val="lightGray"/>
                <w:u w:val="single"/>
                <w:lang w:val="fr-FR"/>
              </w:rPr>
            </w:pPr>
            <w:r w:rsidRPr="0026580A">
              <w:rPr>
                <w:i/>
                <w:sz w:val="18"/>
                <w:lang w:val="fr-FR"/>
              </w:rPr>
              <w:t>“</w:t>
            </w:r>
            <w:r w:rsidRPr="0026580A">
              <w:rPr>
                <w:rFonts w:cs="Arial"/>
                <w:i/>
                <w:sz w:val="18"/>
                <w:highlight w:val="lightGray"/>
                <w:u w:val="single"/>
                <w:lang w:val="fr-FR"/>
              </w:rPr>
              <w:t xml:space="preserve">a) la personne morale A et la personne morale B sont établies dans la même région ou sur le même territoire (article 16.3) de la </w:t>
            </w:r>
            <w:r w:rsidR="00B129D9" w:rsidRPr="0026580A">
              <w:rPr>
                <w:rFonts w:cs="Arial"/>
                <w:i/>
                <w:sz w:val="18"/>
                <w:highlight w:val="lightGray"/>
                <w:u w:val="single"/>
                <w:lang w:val="fr-FR"/>
              </w:rPr>
              <w:t>Convention UPOV</w:t>
            </w:r>
            <w:r w:rsidRPr="0026580A">
              <w:rPr>
                <w:rFonts w:cs="Arial"/>
                <w:i/>
                <w:sz w:val="18"/>
                <w:highlight w:val="lightGray"/>
                <w:u w:val="single"/>
                <w:lang w:val="fr-FR"/>
              </w:rPr>
              <w:t>), par exemple l</w:t>
            </w:r>
            <w:r w:rsidR="00B129D9" w:rsidRPr="0026580A">
              <w:rPr>
                <w:rFonts w:cs="Arial"/>
                <w:i/>
                <w:sz w:val="18"/>
                <w:highlight w:val="lightGray"/>
                <w:u w:val="single"/>
                <w:lang w:val="fr-FR"/>
              </w:rPr>
              <w:t>’</w:t>
            </w:r>
            <w:r w:rsidRPr="0026580A">
              <w:rPr>
                <w:rFonts w:cs="Arial"/>
                <w:i/>
                <w:sz w:val="18"/>
                <w:highlight w:val="lightGray"/>
                <w:u w:val="single"/>
                <w:lang w:val="fr-FR"/>
              </w:rPr>
              <w:t>Union européen</w:t>
            </w:r>
            <w:r w:rsidR="008F05A1" w:rsidRPr="0026580A">
              <w:rPr>
                <w:rFonts w:cs="Arial"/>
                <w:i/>
                <w:sz w:val="18"/>
                <w:highlight w:val="lightGray"/>
                <w:u w:val="single"/>
                <w:lang w:val="fr-FR"/>
              </w:rPr>
              <w:t>ne.  El</w:t>
            </w:r>
            <w:r w:rsidRPr="0026580A">
              <w:rPr>
                <w:rFonts w:cs="Arial"/>
                <w:i/>
                <w:sz w:val="18"/>
                <w:highlight w:val="lightGray"/>
                <w:u w:val="single"/>
                <w:lang w:val="fr-FR"/>
              </w:rPr>
              <w:t>le est comparable à la situation dans laquelle, sur un territoire (un pays), un des actes de l</w:t>
            </w:r>
            <w:r w:rsidR="00B129D9" w:rsidRPr="0026580A">
              <w:rPr>
                <w:rFonts w:cs="Arial"/>
                <w:i/>
                <w:sz w:val="18"/>
                <w:highlight w:val="lightGray"/>
                <w:u w:val="single"/>
                <w:lang w:val="fr-FR"/>
              </w:rPr>
              <w:t>’</w:t>
            </w:r>
            <w:r w:rsidRPr="0026580A">
              <w:rPr>
                <w:rFonts w:cs="Arial"/>
                <w:i/>
                <w:sz w:val="18"/>
                <w:highlight w:val="lightGray"/>
                <w:u w:val="single"/>
                <w:lang w:val="fr-FR"/>
              </w:rPr>
              <w:t xml:space="preserve">article 14.1) de la </w:t>
            </w:r>
            <w:r w:rsidR="00B129D9" w:rsidRPr="0026580A">
              <w:rPr>
                <w:rFonts w:cs="Arial"/>
                <w:i/>
                <w:sz w:val="18"/>
                <w:highlight w:val="lightGray"/>
                <w:u w:val="single"/>
                <w:lang w:val="fr-FR"/>
              </w:rPr>
              <w:t>Convention UPOV</w:t>
            </w:r>
            <w:r w:rsidRPr="0026580A">
              <w:rPr>
                <w:rFonts w:cs="Arial"/>
                <w:i/>
                <w:sz w:val="18"/>
                <w:highlight w:val="lightGray"/>
                <w:u w:val="single"/>
                <w:lang w:val="fr-FR"/>
              </w:rPr>
              <w:t xml:space="preserve"> est accompli </w:t>
            </w:r>
            <w:r w:rsidR="00B129D9" w:rsidRPr="0026580A">
              <w:rPr>
                <w:rFonts w:cs="Arial"/>
                <w:i/>
                <w:sz w:val="18"/>
                <w:highlight w:val="lightGray"/>
                <w:u w:val="single"/>
                <w:lang w:val="fr-FR"/>
              </w:rPr>
              <w:t>à l’égard</w:t>
            </w:r>
            <w:r w:rsidRPr="0026580A">
              <w:rPr>
                <w:rFonts w:cs="Arial"/>
                <w:i/>
                <w:sz w:val="18"/>
                <w:highlight w:val="lightGray"/>
                <w:u w:val="single"/>
                <w:lang w:val="fr-FR"/>
              </w:rPr>
              <w:t xml:space="preserve"> du matériel de reproduction ou de multiplication ou du produit de la récolte;</w:t>
            </w:r>
          </w:p>
          <w:p w:rsidR="00B855FC" w:rsidRPr="0026580A" w:rsidRDefault="00B855FC" w:rsidP="006659BB">
            <w:pPr>
              <w:pStyle w:val="BasistekstNaktuinbouw"/>
              <w:keepNext/>
              <w:keepLines/>
              <w:spacing w:line="240" w:lineRule="auto"/>
              <w:rPr>
                <w:rFonts w:cs="Arial"/>
                <w:i/>
                <w:color w:val="auto"/>
                <w:sz w:val="18"/>
                <w:highlight w:val="lightGray"/>
                <w:u w:val="single"/>
                <w:lang w:val="fr-FR"/>
              </w:rPr>
            </w:pPr>
          </w:p>
          <w:p w:rsidR="00B855FC" w:rsidRPr="0026580A" w:rsidRDefault="006659BB" w:rsidP="006659BB">
            <w:pPr>
              <w:pStyle w:val="BasistekstNaktuinbouw"/>
              <w:keepNext/>
              <w:keepLines/>
              <w:spacing w:line="240" w:lineRule="auto"/>
              <w:ind w:firstLine="562"/>
              <w:rPr>
                <w:rFonts w:cs="Arial"/>
                <w:i/>
                <w:color w:val="auto"/>
                <w:sz w:val="18"/>
                <w:u w:val="single"/>
                <w:lang w:val="fr-FR"/>
              </w:rPr>
            </w:pPr>
            <w:r w:rsidRPr="0026580A">
              <w:rPr>
                <w:i/>
                <w:sz w:val="18"/>
                <w:lang w:val="fr-FR"/>
              </w:rPr>
              <w:t>“</w:t>
            </w:r>
            <w:r w:rsidRPr="0026580A">
              <w:rPr>
                <w:rFonts w:cs="Arial"/>
                <w:i/>
                <w:color w:val="auto"/>
                <w:sz w:val="18"/>
                <w:highlight w:val="lightGray"/>
                <w:u w:val="single"/>
                <w:lang w:val="fr-FR"/>
              </w:rPr>
              <w:t>b) la personne morale B utilise du matériel de reproduction ou de multiplication pour produire le produit de la récolte de la variété 1 de la personne morale A sans son consentement et vend ou commercialise le produit de la récolte à une autre personne morale sur le même territoire.</w:t>
            </w:r>
          </w:p>
          <w:p w:rsidR="00B855FC" w:rsidRPr="0026580A" w:rsidRDefault="00B855FC" w:rsidP="006659BB">
            <w:pPr>
              <w:pStyle w:val="BasistekstNaktuinbouw"/>
              <w:keepNext/>
              <w:keepLines/>
              <w:spacing w:line="240" w:lineRule="auto"/>
              <w:rPr>
                <w:rFonts w:cs="Arial"/>
                <w:i/>
                <w:color w:val="auto"/>
                <w:sz w:val="18"/>
                <w:highlight w:val="lightGray"/>
                <w:u w:val="single"/>
                <w:lang w:val="fr-FR"/>
              </w:rPr>
            </w:pPr>
          </w:p>
          <w:p w:rsidR="00B855FC" w:rsidRPr="0026580A" w:rsidRDefault="006659BB" w:rsidP="006659BB">
            <w:pPr>
              <w:pStyle w:val="BasistekstNaktuinbouw"/>
              <w:keepNext/>
              <w:keepLines/>
              <w:spacing w:line="240" w:lineRule="auto"/>
              <w:rPr>
                <w:rFonts w:cs="Arial"/>
                <w:i/>
                <w:color w:val="auto"/>
                <w:sz w:val="18"/>
                <w:highlight w:val="lightGray"/>
                <w:u w:val="single"/>
                <w:lang w:val="fr-FR"/>
              </w:rPr>
            </w:pPr>
            <w:r w:rsidRPr="0026580A">
              <w:rPr>
                <w:i/>
                <w:sz w:val="18"/>
                <w:lang w:val="fr-FR"/>
              </w:rPr>
              <w:t>“</w:t>
            </w:r>
            <w:r w:rsidRPr="0026580A">
              <w:rPr>
                <w:rFonts w:cs="Arial"/>
                <w:i/>
                <w:color w:val="auto"/>
                <w:sz w:val="18"/>
                <w:highlight w:val="lightGray"/>
                <w:u w:val="single"/>
                <w:lang w:val="fr-FR"/>
              </w:rPr>
              <w:t>Dans ce cas, il y a atteinte au droit de la personne morale A par la personne morale B si</w:t>
            </w:r>
          </w:p>
          <w:p w:rsidR="00B855FC" w:rsidRPr="0026580A" w:rsidRDefault="00B855FC" w:rsidP="006659BB">
            <w:pPr>
              <w:pStyle w:val="BasistekstNaktuinbouw"/>
              <w:keepNext/>
              <w:keepLines/>
              <w:spacing w:line="240" w:lineRule="auto"/>
              <w:rPr>
                <w:rFonts w:cs="Arial"/>
                <w:i/>
                <w:color w:val="auto"/>
                <w:sz w:val="18"/>
                <w:highlight w:val="lightGray"/>
                <w:u w:val="single"/>
                <w:lang w:val="fr-FR"/>
              </w:rPr>
            </w:pPr>
          </w:p>
          <w:p w:rsidR="00B855FC" w:rsidRPr="0026580A" w:rsidRDefault="006659BB" w:rsidP="006659BB">
            <w:pPr>
              <w:pStyle w:val="BasistekstNaktuinbouw"/>
              <w:keepNext/>
              <w:keepLines/>
              <w:spacing w:line="240" w:lineRule="auto"/>
              <w:ind w:firstLine="562"/>
              <w:rPr>
                <w:rFonts w:cs="Arial"/>
                <w:i/>
                <w:color w:val="auto"/>
                <w:sz w:val="18"/>
                <w:highlight w:val="lightGray"/>
                <w:u w:val="single"/>
                <w:lang w:val="fr-FR"/>
              </w:rPr>
            </w:pPr>
            <w:r w:rsidRPr="0026580A">
              <w:rPr>
                <w:i/>
                <w:sz w:val="18"/>
                <w:lang w:val="fr-FR"/>
              </w:rPr>
              <w:t>“</w:t>
            </w:r>
            <w:r w:rsidRPr="0026580A">
              <w:rPr>
                <w:rFonts w:cs="Arial"/>
                <w:i/>
                <w:color w:val="auto"/>
                <w:sz w:val="18"/>
                <w:highlight w:val="lightGray"/>
                <w:u w:val="single"/>
                <w:lang w:val="fr-FR"/>
              </w:rPr>
              <w:t>a) la récolte résulte de l</w:t>
            </w:r>
            <w:r w:rsidR="00B129D9" w:rsidRPr="0026580A">
              <w:rPr>
                <w:rFonts w:cs="Arial"/>
                <w:i/>
                <w:color w:val="auto"/>
                <w:sz w:val="18"/>
                <w:highlight w:val="lightGray"/>
                <w:u w:val="single"/>
                <w:lang w:val="fr-FR"/>
              </w:rPr>
              <w:t>’</w:t>
            </w:r>
            <w:r w:rsidRPr="0026580A">
              <w:rPr>
                <w:rFonts w:cs="Arial"/>
                <w:i/>
                <w:color w:val="auto"/>
                <w:sz w:val="18"/>
                <w:highlight w:val="lightGray"/>
                <w:u w:val="single"/>
                <w:lang w:val="fr-FR"/>
              </w:rPr>
              <w:t>utilisation du matériel de reproduction ou de multiplication de la personne morale A sans son autorisation et</w:t>
            </w:r>
          </w:p>
          <w:p w:rsidR="00B855FC" w:rsidRPr="0026580A" w:rsidRDefault="00B855FC" w:rsidP="006659BB">
            <w:pPr>
              <w:pStyle w:val="BasistekstNaktuinbouw"/>
              <w:keepNext/>
              <w:keepLines/>
              <w:spacing w:line="240" w:lineRule="auto"/>
              <w:ind w:firstLine="562"/>
              <w:rPr>
                <w:rFonts w:cs="Arial"/>
                <w:i/>
                <w:color w:val="auto"/>
                <w:sz w:val="18"/>
                <w:highlight w:val="lightGray"/>
                <w:u w:val="single"/>
                <w:lang w:val="fr-FR"/>
              </w:rPr>
            </w:pPr>
          </w:p>
          <w:p w:rsidR="00B855FC" w:rsidRPr="0026580A" w:rsidRDefault="006659BB" w:rsidP="006659BB">
            <w:pPr>
              <w:pStyle w:val="BasistekstNaktuinbouw"/>
              <w:keepNext/>
              <w:keepLines/>
              <w:spacing w:line="240" w:lineRule="auto"/>
              <w:ind w:firstLine="562"/>
              <w:rPr>
                <w:rFonts w:cs="Arial"/>
                <w:i/>
                <w:color w:val="auto"/>
                <w:sz w:val="18"/>
                <w:highlight w:val="lightGray"/>
                <w:u w:val="single"/>
                <w:lang w:val="fr-FR"/>
              </w:rPr>
            </w:pPr>
            <w:r w:rsidRPr="0026580A">
              <w:rPr>
                <w:i/>
                <w:sz w:val="18"/>
                <w:lang w:val="fr-FR"/>
              </w:rPr>
              <w:t>“</w:t>
            </w:r>
            <w:r w:rsidRPr="0026580A">
              <w:rPr>
                <w:rFonts w:cs="Arial"/>
                <w:i/>
                <w:color w:val="auto"/>
                <w:sz w:val="18"/>
                <w:highlight w:val="lightGray"/>
                <w:u w:val="single"/>
                <w:lang w:val="fr-FR"/>
              </w:rPr>
              <w:t>b) la personne morale A n</w:t>
            </w:r>
            <w:r w:rsidR="00B129D9" w:rsidRPr="0026580A">
              <w:rPr>
                <w:rFonts w:cs="Arial"/>
                <w:i/>
                <w:color w:val="auto"/>
                <w:sz w:val="18"/>
                <w:highlight w:val="lightGray"/>
                <w:u w:val="single"/>
                <w:lang w:val="fr-FR"/>
              </w:rPr>
              <w:t>’</w:t>
            </w:r>
            <w:r w:rsidRPr="0026580A">
              <w:rPr>
                <w:rFonts w:cs="Arial"/>
                <w:i/>
                <w:color w:val="auto"/>
                <w:sz w:val="18"/>
                <w:highlight w:val="lightGray"/>
                <w:u w:val="single"/>
                <w:lang w:val="fr-FR"/>
              </w:rPr>
              <w:t xml:space="preserve">a pas raisonnablement pu exercer son droit </w:t>
            </w:r>
            <w:r w:rsidR="00B129D9" w:rsidRPr="0026580A">
              <w:rPr>
                <w:rFonts w:cs="Arial"/>
                <w:i/>
                <w:color w:val="auto"/>
                <w:sz w:val="18"/>
                <w:highlight w:val="lightGray"/>
                <w:u w:val="single"/>
                <w:lang w:val="fr-FR"/>
              </w:rPr>
              <w:t>à l’égard</w:t>
            </w:r>
            <w:r w:rsidRPr="0026580A">
              <w:rPr>
                <w:rFonts w:cs="Arial"/>
                <w:i/>
                <w:color w:val="auto"/>
                <w:sz w:val="18"/>
                <w:highlight w:val="lightGray"/>
                <w:u w:val="single"/>
                <w:lang w:val="fr-FR"/>
              </w:rPr>
              <w:t xml:space="preserve"> du matériel de reproduction ou de multiplication concerné.</w:t>
            </w:r>
          </w:p>
          <w:p w:rsidR="00B855FC" w:rsidRPr="0026580A" w:rsidRDefault="00B855FC" w:rsidP="006659BB">
            <w:pPr>
              <w:pStyle w:val="BasistekstNaktuinbouw"/>
              <w:keepNext/>
              <w:keepLines/>
              <w:spacing w:line="240" w:lineRule="auto"/>
              <w:rPr>
                <w:rFonts w:cs="Arial"/>
                <w:i/>
                <w:color w:val="auto"/>
                <w:sz w:val="18"/>
                <w:highlight w:val="lightGray"/>
                <w:u w:val="single"/>
                <w:lang w:val="fr-FR"/>
              </w:rPr>
            </w:pPr>
          </w:p>
          <w:p w:rsidR="00B855FC" w:rsidRPr="0026580A" w:rsidRDefault="006659BB" w:rsidP="006659BB">
            <w:pPr>
              <w:pStyle w:val="BasistekstNaktuinbouw"/>
              <w:keepNext/>
              <w:keepLines/>
              <w:spacing w:line="240" w:lineRule="auto"/>
              <w:rPr>
                <w:rFonts w:cs="Arial"/>
                <w:i/>
                <w:color w:val="auto"/>
                <w:sz w:val="18"/>
                <w:highlight w:val="lightGray"/>
                <w:u w:val="single"/>
                <w:lang w:val="fr-FR"/>
              </w:rPr>
            </w:pPr>
            <w:r w:rsidRPr="0026580A">
              <w:rPr>
                <w:i/>
                <w:sz w:val="18"/>
                <w:lang w:val="fr-FR"/>
              </w:rPr>
              <w:t>“</w:t>
            </w:r>
            <w:r w:rsidRPr="0026580A">
              <w:rPr>
                <w:i/>
                <w:sz w:val="18"/>
                <w:highlight w:val="lightGray"/>
                <w:u w:val="single"/>
                <w:lang w:val="fr-FR"/>
              </w:rPr>
              <w:t>Fondement juridique, exemple 2</w:t>
            </w:r>
            <w:r w:rsidR="00B129D9" w:rsidRPr="0026580A">
              <w:rPr>
                <w:i/>
                <w:sz w:val="18"/>
                <w:highlight w:val="lightGray"/>
                <w:u w:val="single"/>
                <w:lang w:val="fr-FR"/>
              </w:rPr>
              <w:t> :</w:t>
            </w:r>
          </w:p>
          <w:p w:rsidR="00B855FC" w:rsidRPr="0026580A" w:rsidRDefault="00B855FC" w:rsidP="006659BB">
            <w:pPr>
              <w:pStyle w:val="BasistekstNaktuinbouw"/>
              <w:keepNext/>
              <w:keepLines/>
              <w:spacing w:line="240" w:lineRule="auto"/>
              <w:rPr>
                <w:rFonts w:cs="Arial"/>
                <w:i/>
                <w:color w:val="auto"/>
                <w:sz w:val="18"/>
                <w:highlight w:val="lightGray"/>
                <w:u w:val="single"/>
                <w:lang w:val="fr-FR"/>
              </w:rPr>
            </w:pPr>
          </w:p>
          <w:p w:rsidR="00B855FC" w:rsidRPr="0026580A" w:rsidRDefault="006659BB" w:rsidP="006659BB">
            <w:pPr>
              <w:pStyle w:val="BasistekstNaktuinbouw"/>
              <w:keepNext/>
              <w:keepLines/>
              <w:spacing w:line="240" w:lineRule="auto"/>
              <w:ind w:firstLine="562"/>
              <w:rPr>
                <w:rFonts w:cs="Arial"/>
                <w:i/>
                <w:color w:val="auto"/>
                <w:sz w:val="18"/>
                <w:highlight w:val="lightGray"/>
                <w:u w:val="single"/>
                <w:lang w:val="fr-FR"/>
              </w:rPr>
            </w:pPr>
            <w:r w:rsidRPr="0026580A">
              <w:rPr>
                <w:i/>
                <w:sz w:val="18"/>
                <w:lang w:val="fr-FR"/>
              </w:rPr>
              <w:t>“</w:t>
            </w:r>
            <w:r w:rsidRPr="0026580A">
              <w:rPr>
                <w:rFonts w:cs="Arial"/>
                <w:i/>
                <w:color w:val="auto"/>
                <w:sz w:val="18"/>
                <w:highlight w:val="lightGray"/>
                <w:u w:val="single"/>
                <w:lang w:val="fr-FR"/>
              </w:rPr>
              <w:t>a) il n</w:t>
            </w:r>
            <w:r w:rsidR="00B129D9" w:rsidRPr="0026580A">
              <w:rPr>
                <w:rFonts w:cs="Arial"/>
                <w:i/>
                <w:color w:val="auto"/>
                <w:sz w:val="18"/>
                <w:highlight w:val="lightGray"/>
                <w:u w:val="single"/>
                <w:lang w:val="fr-FR"/>
              </w:rPr>
              <w:t>’</w:t>
            </w:r>
            <w:r w:rsidRPr="0026580A">
              <w:rPr>
                <w:rFonts w:cs="Arial"/>
                <w:i/>
                <w:color w:val="auto"/>
                <w:sz w:val="18"/>
                <w:highlight w:val="lightGray"/>
                <w:u w:val="single"/>
                <w:lang w:val="fr-FR"/>
              </w:rPr>
              <w:t>y a pas d</w:t>
            </w:r>
            <w:r w:rsidR="00B129D9" w:rsidRPr="0026580A">
              <w:rPr>
                <w:rFonts w:cs="Arial"/>
                <w:i/>
                <w:color w:val="auto"/>
                <w:sz w:val="18"/>
                <w:highlight w:val="lightGray"/>
                <w:u w:val="single"/>
                <w:lang w:val="fr-FR"/>
              </w:rPr>
              <w:t>’</w:t>
            </w:r>
            <w:r w:rsidRPr="0026580A">
              <w:rPr>
                <w:rFonts w:cs="Arial"/>
                <w:i/>
                <w:color w:val="auto"/>
                <w:sz w:val="18"/>
                <w:highlight w:val="lightGray"/>
                <w:u w:val="single"/>
                <w:lang w:val="fr-FR"/>
              </w:rPr>
              <w:t xml:space="preserve">épuisement du droit car le produit de la récolte est mis sur le marché sans consentement (article 16.1) et 2) de la </w:t>
            </w:r>
            <w:r w:rsidR="00B129D9" w:rsidRPr="0026580A">
              <w:rPr>
                <w:rFonts w:cs="Arial"/>
                <w:i/>
                <w:color w:val="auto"/>
                <w:sz w:val="18"/>
                <w:highlight w:val="lightGray"/>
                <w:u w:val="single"/>
                <w:lang w:val="fr-FR"/>
              </w:rPr>
              <w:t>Convention UPOV</w:t>
            </w:r>
            <w:r w:rsidRPr="0026580A">
              <w:rPr>
                <w:rFonts w:cs="Arial"/>
                <w:i/>
                <w:color w:val="auto"/>
                <w:sz w:val="18"/>
                <w:highlight w:val="lightGray"/>
                <w:u w:val="single"/>
                <w:lang w:val="fr-FR"/>
              </w:rPr>
              <w:t>),</w:t>
            </w:r>
          </w:p>
          <w:p w:rsidR="00B855FC" w:rsidRPr="0026580A" w:rsidRDefault="00B855FC" w:rsidP="006659BB">
            <w:pPr>
              <w:pStyle w:val="BasistekstNaktuinbouw"/>
              <w:keepNext/>
              <w:keepLines/>
              <w:spacing w:line="240" w:lineRule="auto"/>
              <w:ind w:firstLine="562"/>
              <w:rPr>
                <w:rFonts w:cs="Arial"/>
                <w:i/>
                <w:color w:val="auto"/>
                <w:sz w:val="18"/>
                <w:highlight w:val="lightGray"/>
                <w:u w:val="single"/>
                <w:lang w:val="fr-FR"/>
              </w:rPr>
            </w:pPr>
          </w:p>
          <w:p w:rsidR="00B855FC" w:rsidRPr="0026580A" w:rsidRDefault="006659BB" w:rsidP="006659BB">
            <w:pPr>
              <w:pStyle w:val="BasistekstNaktuinbouw"/>
              <w:keepNext/>
              <w:keepLines/>
              <w:spacing w:line="240" w:lineRule="auto"/>
              <w:ind w:firstLine="562"/>
              <w:rPr>
                <w:rFonts w:cs="Arial"/>
                <w:i/>
                <w:sz w:val="18"/>
                <w:u w:val="single"/>
                <w:lang w:val="fr-FR"/>
              </w:rPr>
            </w:pPr>
            <w:r w:rsidRPr="0026580A">
              <w:rPr>
                <w:i/>
                <w:sz w:val="18"/>
                <w:lang w:val="fr-FR"/>
              </w:rPr>
              <w:t>“</w:t>
            </w:r>
            <w:r w:rsidRPr="0026580A">
              <w:rPr>
                <w:rFonts w:cs="Arial"/>
                <w:i/>
                <w:sz w:val="18"/>
                <w:highlight w:val="lightGray"/>
                <w:u w:val="single"/>
                <w:lang w:val="fr-FR"/>
              </w:rPr>
              <w:t>b) l</w:t>
            </w:r>
            <w:r w:rsidR="00B129D9" w:rsidRPr="0026580A">
              <w:rPr>
                <w:rFonts w:cs="Arial"/>
                <w:i/>
                <w:sz w:val="18"/>
                <w:highlight w:val="lightGray"/>
                <w:u w:val="single"/>
                <w:lang w:val="fr-FR"/>
              </w:rPr>
              <w:t>’</w:t>
            </w:r>
            <w:r w:rsidRPr="0026580A">
              <w:rPr>
                <w:rFonts w:cs="Arial"/>
                <w:i/>
                <w:sz w:val="18"/>
                <w:highlight w:val="lightGray"/>
                <w:u w:val="single"/>
                <w:lang w:val="fr-FR"/>
              </w:rPr>
              <w:t xml:space="preserve">article 14.2) de la </w:t>
            </w:r>
            <w:r w:rsidR="00B129D9" w:rsidRPr="0026580A">
              <w:rPr>
                <w:rFonts w:cs="Arial"/>
                <w:i/>
                <w:sz w:val="18"/>
                <w:highlight w:val="lightGray"/>
                <w:u w:val="single"/>
                <w:lang w:val="fr-FR"/>
              </w:rPr>
              <w:t>Convention UPOV</w:t>
            </w:r>
            <w:r w:rsidRPr="0026580A">
              <w:rPr>
                <w:rFonts w:cs="Arial"/>
                <w:i/>
                <w:sz w:val="18"/>
                <w:highlight w:val="lightGray"/>
                <w:u w:val="single"/>
                <w:lang w:val="fr-FR"/>
              </w:rPr>
              <w:t xml:space="preserve"> s</w:t>
            </w:r>
            <w:r w:rsidR="00B129D9" w:rsidRPr="0026580A">
              <w:rPr>
                <w:rFonts w:cs="Arial"/>
                <w:i/>
                <w:sz w:val="18"/>
                <w:highlight w:val="lightGray"/>
                <w:u w:val="single"/>
                <w:lang w:val="fr-FR"/>
              </w:rPr>
              <w:t>’</w:t>
            </w:r>
            <w:r w:rsidRPr="0026580A">
              <w:rPr>
                <w:rFonts w:cs="Arial"/>
                <w:i/>
                <w:sz w:val="18"/>
                <w:highlight w:val="lightGray"/>
                <w:u w:val="single"/>
                <w:lang w:val="fr-FR"/>
              </w:rPr>
              <w:t xml:space="preserve">applique </w:t>
            </w:r>
            <w:r w:rsidR="00B129D9" w:rsidRPr="0026580A">
              <w:rPr>
                <w:rFonts w:cs="Arial"/>
                <w:i/>
                <w:sz w:val="18"/>
                <w:highlight w:val="lightGray"/>
                <w:u w:val="single"/>
                <w:lang w:val="fr-FR"/>
              </w:rPr>
              <w:t>à l’égard</w:t>
            </w:r>
            <w:r w:rsidRPr="0026580A">
              <w:rPr>
                <w:rFonts w:cs="Arial"/>
                <w:i/>
                <w:sz w:val="18"/>
                <w:highlight w:val="lightGray"/>
                <w:u w:val="single"/>
                <w:lang w:val="fr-FR"/>
              </w:rPr>
              <w:t xml:space="preserve"> de la vente ou de la commercialisation du produit de la récolte.</w:t>
            </w:r>
            <w:r w:rsidRPr="0026580A">
              <w:rPr>
                <w:rFonts w:cs="Arial"/>
                <w:i/>
                <w:sz w:val="18"/>
                <w:lang w:val="fr-FR"/>
              </w:rPr>
              <w:t>”</w:t>
            </w:r>
          </w:p>
          <w:p w:rsidR="00531177" w:rsidRPr="001E458F" w:rsidRDefault="00531177" w:rsidP="001253BA">
            <w:pPr>
              <w:keepNext/>
              <w:keepLines/>
              <w:rPr>
                <w:i/>
                <w:sz w:val="8"/>
                <w:lang w:val="fr-CH"/>
              </w:rPr>
            </w:pPr>
          </w:p>
        </w:tc>
      </w:tr>
    </w:tbl>
    <w:p w:rsidR="00B855FC" w:rsidRDefault="00B855FC" w:rsidP="00531177">
      <w:pPr>
        <w:rPr>
          <w:i/>
          <w:lang w:val="fr-CH"/>
        </w:rPr>
      </w:pPr>
    </w:p>
    <w:p w:rsidR="005A287C" w:rsidRPr="001E458F" w:rsidRDefault="005A287C" w:rsidP="005A287C">
      <w:pPr>
        <w:rPr>
          <w:i/>
          <w:lang w:val="fr-CH"/>
        </w:rPr>
      </w:pPr>
    </w:p>
    <w:tbl>
      <w:tblPr>
        <w:tblStyle w:val="TableGrid"/>
        <w:tblW w:w="0" w:type="auto"/>
        <w:tblLook w:val="04A0" w:firstRow="1" w:lastRow="0" w:firstColumn="1" w:lastColumn="0" w:noHBand="0" w:noVBand="1"/>
      </w:tblPr>
      <w:tblGrid>
        <w:gridCol w:w="9629"/>
      </w:tblGrid>
      <w:tr w:rsidR="005A287C" w:rsidRPr="00840B4C" w:rsidTr="001E458F">
        <w:tc>
          <w:tcPr>
            <w:tcW w:w="9629" w:type="dxa"/>
            <w:shd w:val="clear" w:color="auto" w:fill="F2F2F2" w:themeFill="background1" w:themeFillShade="F2"/>
          </w:tcPr>
          <w:p w:rsidR="00B855FC" w:rsidRDefault="00B855FC" w:rsidP="001E458F">
            <w:pPr>
              <w:keepNext/>
              <w:rPr>
                <w:i/>
                <w:sz w:val="10"/>
                <w:szCs w:val="10"/>
                <w:lang w:val="fr-CH"/>
              </w:rPr>
            </w:pPr>
          </w:p>
          <w:p w:rsidR="00B855FC" w:rsidRPr="0026580A" w:rsidRDefault="006659BB" w:rsidP="006659BB">
            <w:pPr>
              <w:keepNext/>
              <w:rPr>
                <w:i/>
                <w:sz w:val="18"/>
                <w:szCs w:val="18"/>
                <w:lang w:val="fr-FR"/>
              </w:rPr>
            </w:pPr>
            <w:r w:rsidRPr="0026580A">
              <w:rPr>
                <w:i/>
                <w:sz w:val="18"/>
                <w:szCs w:val="18"/>
                <w:u w:val="single"/>
                <w:lang w:val="fr-FR"/>
              </w:rPr>
              <w:t>Propositions de l</w:t>
            </w:r>
            <w:r w:rsidR="00B129D9" w:rsidRPr="0026580A">
              <w:rPr>
                <w:i/>
                <w:sz w:val="18"/>
                <w:szCs w:val="18"/>
                <w:u w:val="single"/>
                <w:lang w:val="fr-FR"/>
              </w:rPr>
              <w:t>’</w:t>
            </w:r>
            <w:r w:rsidRPr="0026580A">
              <w:rPr>
                <w:i/>
                <w:sz w:val="18"/>
                <w:szCs w:val="18"/>
                <w:u w:val="single"/>
                <w:lang w:val="fr-FR"/>
              </w:rPr>
              <w:t>ISF, CIOPORA, CropLife International, Euroseeds, APSA, AFSTA et SAA</w:t>
            </w:r>
            <w:r w:rsidRPr="0026580A">
              <w:rPr>
                <w:rStyle w:val="EndnoteReference"/>
                <w:b/>
                <w:i/>
                <w:sz w:val="18"/>
                <w:szCs w:val="18"/>
                <w:lang w:val="fr-FR"/>
              </w:rPr>
              <w:endnoteReference w:id="29"/>
            </w:r>
          </w:p>
          <w:p w:rsidR="00B855FC" w:rsidRPr="0026580A" w:rsidRDefault="00B855FC" w:rsidP="006659BB">
            <w:pPr>
              <w:keepNext/>
              <w:rPr>
                <w:i/>
                <w:sz w:val="18"/>
                <w:szCs w:val="18"/>
                <w:lang w:val="fr-FR"/>
              </w:rPr>
            </w:pPr>
          </w:p>
          <w:p w:rsidR="00B855FC" w:rsidRPr="0026580A" w:rsidRDefault="006659BB" w:rsidP="006659BB">
            <w:pPr>
              <w:keepNext/>
              <w:rPr>
                <w:i/>
                <w:sz w:val="18"/>
                <w:szCs w:val="18"/>
                <w:lang w:val="fr-FR"/>
              </w:rPr>
            </w:pPr>
            <w:r w:rsidRPr="0026580A">
              <w:rPr>
                <w:i/>
                <w:sz w:val="18"/>
                <w:szCs w:val="18"/>
                <w:lang w:val="fr-FR"/>
              </w:rPr>
              <w:t>Le paragraphe 13 doit être modifié comme suit</w:t>
            </w:r>
            <w:r w:rsidR="00B129D9" w:rsidRPr="0026580A">
              <w:rPr>
                <w:i/>
                <w:sz w:val="18"/>
                <w:szCs w:val="18"/>
                <w:lang w:val="fr-FR"/>
              </w:rPr>
              <w:t> :</w:t>
            </w:r>
            <w:r w:rsidRPr="0026580A">
              <w:rPr>
                <w:i/>
                <w:sz w:val="18"/>
                <w:szCs w:val="18"/>
                <w:lang w:val="fr-FR"/>
              </w:rPr>
              <w:t xml:space="preserve"> “Le terme </w:t>
            </w:r>
            <w:r w:rsidR="00B129D9" w:rsidRPr="0026580A">
              <w:rPr>
                <w:i/>
                <w:sz w:val="18"/>
                <w:szCs w:val="18"/>
                <w:lang w:val="fr-FR"/>
              </w:rPr>
              <w:t>‘</w:t>
            </w:r>
            <w:r w:rsidRPr="0026580A">
              <w:rPr>
                <w:i/>
                <w:sz w:val="18"/>
                <w:szCs w:val="18"/>
                <w:lang w:val="fr-FR"/>
              </w:rPr>
              <w:t>son droit</w:t>
            </w:r>
            <w:r w:rsidR="00B129D9" w:rsidRPr="0026580A">
              <w:rPr>
                <w:i/>
                <w:sz w:val="18"/>
                <w:szCs w:val="18"/>
                <w:lang w:val="fr-FR"/>
              </w:rPr>
              <w:t>’</w:t>
            </w:r>
            <w:r w:rsidRPr="0026580A">
              <w:rPr>
                <w:i/>
                <w:sz w:val="18"/>
                <w:szCs w:val="18"/>
                <w:lang w:val="fr-FR"/>
              </w:rPr>
              <w:t>, au sens de l</w:t>
            </w:r>
            <w:r w:rsidR="00B129D9" w:rsidRPr="0026580A">
              <w:rPr>
                <w:i/>
                <w:sz w:val="18"/>
                <w:szCs w:val="18"/>
                <w:lang w:val="fr-FR"/>
              </w:rPr>
              <w:t>’</w:t>
            </w:r>
            <w:r w:rsidRPr="0026580A">
              <w:rPr>
                <w:i/>
                <w:sz w:val="18"/>
                <w:szCs w:val="18"/>
                <w:lang w:val="fr-FR"/>
              </w:rPr>
              <w:t>article 14.2) de l</w:t>
            </w:r>
            <w:r w:rsidR="00B129D9" w:rsidRPr="0026580A">
              <w:rPr>
                <w:i/>
                <w:sz w:val="18"/>
                <w:szCs w:val="18"/>
                <w:lang w:val="fr-FR"/>
              </w:rPr>
              <w:t>’</w:t>
            </w:r>
            <w:r w:rsidRPr="0026580A">
              <w:rPr>
                <w:i/>
                <w:sz w:val="18"/>
                <w:szCs w:val="18"/>
                <w:lang w:val="fr-FR"/>
              </w:rPr>
              <w:t>Acte de 1991, désigne le droit d</w:t>
            </w:r>
            <w:r w:rsidR="00B129D9" w:rsidRPr="0026580A">
              <w:rPr>
                <w:i/>
                <w:sz w:val="18"/>
                <w:szCs w:val="18"/>
                <w:lang w:val="fr-FR"/>
              </w:rPr>
              <w:t>’</w:t>
            </w:r>
            <w:r w:rsidRPr="0026580A">
              <w:rPr>
                <w:i/>
                <w:sz w:val="18"/>
                <w:szCs w:val="18"/>
                <w:lang w:val="fr-FR"/>
              </w:rPr>
              <w:t xml:space="preserve">obtenteur sur le territoire </w:t>
            </w:r>
            <w:r w:rsidRPr="0026580A">
              <w:rPr>
                <w:i/>
                <w:strike/>
                <w:sz w:val="18"/>
                <w:szCs w:val="18"/>
                <w:highlight w:val="lightGray"/>
                <w:lang w:val="fr-FR"/>
              </w:rPr>
              <w:t>concerné</w:t>
            </w:r>
            <w:r w:rsidRPr="0026580A">
              <w:rPr>
                <w:i/>
                <w:sz w:val="18"/>
                <w:szCs w:val="18"/>
                <w:lang w:val="fr-FR"/>
              </w:rPr>
              <w:t xml:space="preserve"> </w:t>
            </w:r>
            <w:r w:rsidRPr="0026580A">
              <w:rPr>
                <w:i/>
                <w:sz w:val="18"/>
                <w:szCs w:val="18"/>
                <w:highlight w:val="lightGray"/>
                <w:u w:val="single"/>
                <w:lang w:val="fr-FR"/>
              </w:rPr>
              <w:t>où le matériel de reproduction ou de multiplication est utilisé</w:t>
            </w:r>
            <w:r w:rsidRPr="0026580A">
              <w:rPr>
                <w:i/>
                <w:sz w:val="18"/>
                <w:szCs w:val="18"/>
                <w:lang w:val="fr-FR"/>
              </w:rPr>
              <w:t xml:space="preserve"> (voir paragraphe 4 ci</w:t>
            </w:r>
            <w:r w:rsidR="008F05A1" w:rsidRPr="0026580A">
              <w:rPr>
                <w:i/>
                <w:sz w:val="18"/>
                <w:szCs w:val="18"/>
                <w:lang w:val="fr-FR"/>
              </w:rPr>
              <w:noBreakHyphen/>
            </w:r>
            <w:r w:rsidRPr="0026580A">
              <w:rPr>
                <w:i/>
                <w:sz w:val="18"/>
                <w:szCs w:val="18"/>
                <w:lang w:val="fr-FR"/>
              </w:rPr>
              <w:t>dessus)</w:t>
            </w:r>
            <w:r w:rsidR="00B129D9" w:rsidRPr="0026580A">
              <w:rPr>
                <w:i/>
                <w:sz w:val="18"/>
                <w:szCs w:val="18"/>
                <w:lang w:val="fr-FR"/>
              </w:rPr>
              <w:t> :</w:t>
            </w:r>
            <w:r w:rsidRPr="0026580A">
              <w:rPr>
                <w:i/>
                <w:sz w:val="18"/>
                <w:szCs w:val="18"/>
                <w:lang w:val="fr-FR"/>
              </w:rPr>
              <w:t xml:space="preserve"> un obtenteur ne peut exercer </w:t>
            </w:r>
            <w:r w:rsidRPr="0026580A">
              <w:rPr>
                <w:i/>
                <w:strike/>
                <w:sz w:val="18"/>
                <w:szCs w:val="18"/>
                <w:highlight w:val="lightGray"/>
                <w:lang w:val="fr-FR"/>
              </w:rPr>
              <w:t>son</w:t>
            </w:r>
            <w:r w:rsidRPr="0026580A">
              <w:rPr>
                <w:i/>
                <w:sz w:val="18"/>
                <w:szCs w:val="18"/>
                <w:lang w:val="fr-FR"/>
              </w:rPr>
              <w:t xml:space="preserve"> </w:t>
            </w:r>
            <w:r w:rsidRPr="0026580A">
              <w:rPr>
                <w:i/>
                <w:sz w:val="18"/>
                <w:szCs w:val="18"/>
                <w:highlight w:val="lightGray"/>
                <w:u w:val="single"/>
                <w:lang w:val="fr-FR"/>
              </w:rPr>
              <w:t>ce</w:t>
            </w:r>
            <w:r w:rsidRPr="0026580A">
              <w:rPr>
                <w:i/>
                <w:sz w:val="18"/>
                <w:szCs w:val="18"/>
                <w:lang w:val="fr-FR"/>
              </w:rPr>
              <w:t xml:space="preserve"> droit que sur ce territoi</w:t>
            </w:r>
            <w:r w:rsidR="008F05A1" w:rsidRPr="0026580A">
              <w:rPr>
                <w:i/>
                <w:sz w:val="18"/>
                <w:szCs w:val="18"/>
                <w:lang w:val="fr-FR"/>
              </w:rPr>
              <w:t>re.  Pa</w:t>
            </w:r>
            <w:r w:rsidRPr="0026580A">
              <w:rPr>
                <w:i/>
                <w:sz w:val="18"/>
                <w:szCs w:val="18"/>
                <w:lang w:val="fr-FR"/>
              </w:rPr>
              <w:t>r conséquent, l</w:t>
            </w:r>
            <w:r w:rsidR="00B129D9" w:rsidRPr="0026580A">
              <w:rPr>
                <w:i/>
                <w:sz w:val="18"/>
                <w:szCs w:val="18"/>
                <w:lang w:val="fr-FR"/>
              </w:rPr>
              <w:t>’</w:t>
            </w:r>
            <w:r w:rsidRPr="0026580A">
              <w:rPr>
                <w:i/>
                <w:sz w:val="18"/>
                <w:szCs w:val="18"/>
                <w:lang w:val="fr-FR"/>
              </w:rPr>
              <w:t xml:space="preserve">expression </w:t>
            </w:r>
            <w:r w:rsidR="00B129D9" w:rsidRPr="0026580A">
              <w:rPr>
                <w:i/>
                <w:sz w:val="18"/>
                <w:szCs w:val="18"/>
                <w:lang w:val="fr-FR"/>
              </w:rPr>
              <w:t>‘</w:t>
            </w:r>
            <w:r w:rsidRPr="0026580A">
              <w:rPr>
                <w:i/>
                <w:sz w:val="18"/>
                <w:szCs w:val="18"/>
                <w:lang w:val="fr-FR"/>
              </w:rPr>
              <w:t>exercer son droit</w:t>
            </w:r>
            <w:r w:rsidR="00B129D9" w:rsidRPr="0026580A">
              <w:rPr>
                <w:i/>
                <w:sz w:val="18"/>
                <w:szCs w:val="18"/>
                <w:lang w:val="fr-FR"/>
              </w:rPr>
              <w:t>’</w:t>
            </w:r>
            <w:r w:rsidRPr="0026580A">
              <w:rPr>
                <w:i/>
                <w:sz w:val="18"/>
                <w:szCs w:val="18"/>
                <w:lang w:val="fr-FR"/>
              </w:rPr>
              <w:t xml:space="preserve"> en relation avec le matériel de reproduction ou de multiplication signifie exercer </w:t>
            </w:r>
            <w:r w:rsidRPr="0026580A">
              <w:rPr>
                <w:i/>
                <w:strike/>
                <w:sz w:val="18"/>
                <w:szCs w:val="18"/>
                <w:highlight w:val="lightGray"/>
                <w:lang w:val="fr-FR"/>
              </w:rPr>
              <w:t>son</w:t>
            </w:r>
            <w:r w:rsidRPr="0026580A">
              <w:rPr>
                <w:i/>
                <w:sz w:val="18"/>
                <w:szCs w:val="18"/>
                <w:lang w:val="fr-FR"/>
              </w:rPr>
              <w:t xml:space="preserve"> </w:t>
            </w:r>
            <w:r w:rsidRPr="0026580A">
              <w:rPr>
                <w:i/>
                <w:sz w:val="18"/>
                <w:szCs w:val="18"/>
                <w:highlight w:val="lightGray"/>
                <w:u w:val="single"/>
                <w:lang w:val="fr-FR"/>
              </w:rPr>
              <w:t>ce</w:t>
            </w:r>
            <w:r w:rsidRPr="0026580A">
              <w:rPr>
                <w:i/>
                <w:sz w:val="18"/>
                <w:szCs w:val="18"/>
                <w:lang w:val="fr-FR"/>
              </w:rPr>
              <w:t xml:space="preserve"> droit en relation avec le matériel de reproduction ou de multiplication sur le territoire concerné.”</w:t>
            </w:r>
          </w:p>
          <w:p w:rsidR="005A287C" w:rsidRPr="006659BB" w:rsidRDefault="005A287C" w:rsidP="001E458F">
            <w:pPr>
              <w:keepNext/>
              <w:jc w:val="left"/>
              <w:rPr>
                <w:i/>
                <w:sz w:val="8"/>
                <w:lang w:val="fr-FR"/>
              </w:rPr>
            </w:pPr>
          </w:p>
        </w:tc>
      </w:tr>
    </w:tbl>
    <w:p w:rsidR="00B855FC" w:rsidRDefault="00B855FC">
      <w:pPr>
        <w:rPr>
          <w:lang w:val="fr-CH"/>
        </w:rPr>
      </w:pPr>
    </w:p>
    <w:p w:rsidR="005A287C" w:rsidRPr="006659BB" w:rsidRDefault="005A287C" w:rsidP="005A287C">
      <w:pPr>
        <w:rPr>
          <w:lang w:val="fr-CH"/>
        </w:rPr>
      </w:pPr>
    </w:p>
    <w:tbl>
      <w:tblPr>
        <w:tblStyle w:val="TableGrid"/>
        <w:tblW w:w="0" w:type="auto"/>
        <w:tblLook w:val="04A0" w:firstRow="1" w:lastRow="0" w:firstColumn="1" w:lastColumn="0" w:noHBand="0" w:noVBand="1"/>
      </w:tblPr>
      <w:tblGrid>
        <w:gridCol w:w="9629"/>
      </w:tblGrid>
      <w:tr w:rsidR="005A287C" w:rsidRPr="00840B4C" w:rsidTr="001E458F">
        <w:tc>
          <w:tcPr>
            <w:tcW w:w="9629" w:type="dxa"/>
            <w:shd w:val="clear" w:color="auto" w:fill="F2F2F2" w:themeFill="background1" w:themeFillShade="F2"/>
          </w:tcPr>
          <w:p w:rsidR="00B855FC" w:rsidRPr="0026580A" w:rsidRDefault="00B855FC" w:rsidP="001E458F">
            <w:pPr>
              <w:keepNext/>
              <w:rPr>
                <w:sz w:val="10"/>
                <w:szCs w:val="10"/>
                <w:lang w:val="fr-CH"/>
              </w:rPr>
            </w:pPr>
          </w:p>
          <w:p w:rsidR="00B855FC" w:rsidRPr="0026580A" w:rsidRDefault="006659BB" w:rsidP="006659BB">
            <w:pPr>
              <w:keepNext/>
              <w:rPr>
                <w:sz w:val="18"/>
                <w:szCs w:val="18"/>
                <w:lang w:val="fr-FR"/>
              </w:rPr>
            </w:pPr>
            <w:r w:rsidRPr="0026580A">
              <w:rPr>
                <w:sz w:val="18"/>
                <w:szCs w:val="18"/>
                <w:u w:val="single"/>
                <w:lang w:val="fr-FR"/>
              </w:rPr>
              <w:t>Propositions de l</w:t>
            </w:r>
            <w:r w:rsidR="00B129D9" w:rsidRPr="0026580A">
              <w:rPr>
                <w:sz w:val="18"/>
                <w:szCs w:val="18"/>
                <w:u w:val="single"/>
                <w:lang w:val="fr-FR"/>
              </w:rPr>
              <w:t>’</w:t>
            </w:r>
            <w:r w:rsidRPr="0026580A">
              <w:rPr>
                <w:sz w:val="18"/>
                <w:szCs w:val="18"/>
                <w:u w:val="single"/>
                <w:lang w:val="fr-FR"/>
              </w:rPr>
              <w:t>ISF, CIOPORA, CropLife International, Euroseeds, APSA, AFSTA et SAA</w:t>
            </w:r>
            <w:r w:rsidRPr="0026580A">
              <w:rPr>
                <w:rStyle w:val="EndnoteReference"/>
                <w:b/>
                <w:sz w:val="18"/>
                <w:szCs w:val="18"/>
                <w:lang w:val="fr-FR"/>
              </w:rPr>
              <w:endnoteReference w:id="30"/>
            </w:r>
          </w:p>
          <w:p w:rsidR="00B855FC" w:rsidRPr="0026580A" w:rsidRDefault="00B855FC" w:rsidP="006659BB">
            <w:pPr>
              <w:keepNext/>
              <w:rPr>
                <w:sz w:val="18"/>
                <w:szCs w:val="18"/>
                <w:lang w:val="fr-FR"/>
              </w:rPr>
            </w:pPr>
          </w:p>
          <w:p w:rsidR="00B855FC" w:rsidRPr="0026580A" w:rsidRDefault="006659BB" w:rsidP="006659BB">
            <w:pPr>
              <w:keepNext/>
              <w:rPr>
                <w:sz w:val="18"/>
                <w:szCs w:val="18"/>
                <w:highlight w:val="lightGray"/>
                <w:u w:val="single"/>
                <w:lang w:val="fr-FR"/>
              </w:rPr>
            </w:pPr>
            <w:r w:rsidRPr="0026580A">
              <w:rPr>
                <w:sz w:val="18"/>
                <w:szCs w:val="18"/>
                <w:lang w:val="fr-FR"/>
              </w:rPr>
              <w:t>Ajouter un nouveau paragraphe après le paragraphe 13 comme suit</w:t>
            </w:r>
            <w:r w:rsidR="00B129D9" w:rsidRPr="0026580A">
              <w:rPr>
                <w:sz w:val="18"/>
                <w:szCs w:val="18"/>
                <w:lang w:val="fr-FR"/>
              </w:rPr>
              <w:t> :</w:t>
            </w:r>
            <w:r w:rsidRPr="0026580A">
              <w:rPr>
                <w:sz w:val="18"/>
                <w:szCs w:val="18"/>
                <w:lang w:val="fr-FR"/>
              </w:rPr>
              <w:t xml:space="preserve"> “</w:t>
            </w:r>
            <w:r w:rsidRPr="0026580A">
              <w:rPr>
                <w:sz w:val="18"/>
                <w:szCs w:val="18"/>
                <w:highlight w:val="lightGray"/>
                <w:u w:val="single"/>
                <w:lang w:val="fr-FR"/>
              </w:rPr>
              <w:t>Pour déterminer si l</w:t>
            </w:r>
            <w:r w:rsidR="00B129D9" w:rsidRPr="0026580A">
              <w:rPr>
                <w:sz w:val="18"/>
                <w:szCs w:val="18"/>
                <w:highlight w:val="lightGray"/>
                <w:u w:val="single"/>
                <w:lang w:val="fr-FR"/>
              </w:rPr>
              <w:t>’</w:t>
            </w:r>
            <w:r w:rsidRPr="0026580A">
              <w:rPr>
                <w:sz w:val="18"/>
                <w:szCs w:val="18"/>
                <w:highlight w:val="lightGray"/>
                <w:u w:val="single"/>
                <w:lang w:val="fr-FR"/>
              </w:rPr>
              <w:t>obtenteur a raisonnablement pu exercer ces droits sur le territoire où l</w:t>
            </w:r>
            <w:r w:rsidR="00B129D9" w:rsidRPr="0026580A">
              <w:rPr>
                <w:sz w:val="18"/>
                <w:szCs w:val="18"/>
                <w:highlight w:val="lightGray"/>
                <w:u w:val="single"/>
                <w:lang w:val="fr-FR"/>
              </w:rPr>
              <w:t>’</w:t>
            </w:r>
            <w:r w:rsidRPr="0026580A">
              <w:rPr>
                <w:sz w:val="18"/>
                <w:szCs w:val="18"/>
                <w:highlight w:val="lightGray"/>
                <w:u w:val="single"/>
                <w:lang w:val="fr-FR"/>
              </w:rPr>
              <w:t>utilisation non autorisée du matériel de reproduction ou de multiplication de la variété protégée a eu lieu, il convient de tenir compte des éléments suivants</w:t>
            </w:r>
            <w:r w:rsidR="00B129D9" w:rsidRPr="0026580A">
              <w:rPr>
                <w:sz w:val="18"/>
                <w:szCs w:val="18"/>
                <w:highlight w:val="lightGray"/>
                <w:u w:val="single"/>
                <w:lang w:val="fr-FR"/>
              </w:rPr>
              <w:t> :</w:t>
            </w:r>
          </w:p>
          <w:p w:rsidR="00B855FC" w:rsidRPr="0026580A" w:rsidRDefault="00B855FC" w:rsidP="006659BB">
            <w:pPr>
              <w:rPr>
                <w:color w:val="000000" w:themeColor="text1"/>
                <w:sz w:val="18"/>
                <w:szCs w:val="18"/>
                <w:highlight w:val="lightGray"/>
                <w:u w:val="single"/>
                <w:lang w:val="fr-FR"/>
              </w:rPr>
            </w:pPr>
          </w:p>
          <w:p w:rsidR="00B855FC" w:rsidRPr="0026580A" w:rsidRDefault="006659BB" w:rsidP="006659BB">
            <w:pPr>
              <w:pStyle w:val="ListParagraph"/>
              <w:numPr>
                <w:ilvl w:val="0"/>
                <w:numId w:val="48"/>
              </w:numPr>
              <w:rPr>
                <w:color w:val="000000" w:themeColor="text1"/>
                <w:sz w:val="18"/>
                <w:szCs w:val="18"/>
                <w:highlight w:val="lightGray"/>
                <w:u w:val="single"/>
                <w:lang w:val="fr-FR"/>
              </w:rPr>
            </w:pPr>
            <w:r w:rsidRPr="0026580A">
              <w:rPr>
                <w:color w:val="000000" w:themeColor="text1"/>
                <w:sz w:val="18"/>
                <w:szCs w:val="18"/>
                <w:highlight w:val="lightGray"/>
                <w:u w:val="single"/>
                <w:lang w:val="fr-FR"/>
              </w:rPr>
              <w:t>La chronologie des événements est importan</w:t>
            </w:r>
            <w:r w:rsidR="008F05A1" w:rsidRPr="0026580A">
              <w:rPr>
                <w:color w:val="000000" w:themeColor="text1"/>
                <w:sz w:val="18"/>
                <w:szCs w:val="18"/>
                <w:highlight w:val="lightGray"/>
                <w:u w:val="single"/>
                <w:lang w:val="fr-FR"/>
              </w:rPr>
              <w:t>te.  Il</w:t>
            </w:r>
            <w:r w:rsidRPr="0026580A">
              <w:rPr>
                <w:color w:val="000000" w:themeColor="text1"/>
                <w:sz w:val="18"/>
                <w:szCs w:val="18"/>
                <w:highlight w:val="lightGray"/>
                <w:u w:val="single"/>
                <w:lang w:val="fr-FR"/>
              </w:rPr>
              <w:t xml:space="preserve"> faut établir si, au moment où l</w:t>
            </w:r>
            <w:r w:rsidR="00B129D9" w:rsidRPr="0026580A">
              <w:rPr>
                <w:color w:val="000000" w:themeColor="text1"/>
                <w:sz w:val="18"/>
                <w:szCs w:val="18"/>
                <w:highlight w:val="lightGray"/>
                <w:u w:val="single"/>
                <w:lang w:val="fr-FR"/>
              </w:rPr>
              <w:t>’</w:t>
            </w:r>
            <w:r w:rsidRPr="0026580A">
              <w:rPr>
                <w:color w:val="000000" w:themeColor="text1"/>
                <w:sz w:val="18"/>
                <w:szCs w:val="18"/>
                <w:highlight w:val="lightGray"/>
                <w:u w:val="single"/>
                <w:lang w:val="fr-FR"/>
              </w:rPr>
              <w:t>obtenteur a fait valoir les droits sur le produit de la récolte, il avait connaissance de l</w:t>
            </w:r>
            <w:r w:rsidR="00B129D9" w:rsidRPr="0026580A">
              <w:rPr>
                <w:color w:val="000000" w:themeColor="text1"/>
                <w:sz w:val="18"/>
                <w:szCs w:val="18"/>
                <w:highlight w:val="lightGray"/>
                <w:u w:val="single"/>
                <w:lang w:val="fr-FR"/>
              </w:rPr>
              <w:t>’</w:t>
            </w:r>
            <w:r w:rsidRPr="0026580A">
              <w:rPr>
                <w:color w:val="000000" w:themeColor="text1"/>
                <w:sz w:val="18"/>
                <w:szCs w:val="18"/>
                <w:highlight w:val="lightGray"/>
                <w:u w:val="single"/>
                <w:lang w:val="fr-FR"/>
              </w:rPr>
              <w:t>utilisation non autorisée du matériel de reproduction ou de multiplication de la variété et s</w:t>
            </w:r>
            <w:r w:rsidR="00B129D9" w:rsidRPr="0026580A">
              <w:rPr>
                <w:color w:val="000000" w:themeColor="text1"/>
                <w:sz w:val="18"/>
                <w:szCs w:val="18"/>
                <w:highlight w:val="lightGray"/>
                <w:u w:val="single"/>
                <w:lang w:val="fr-FR"/>
              </w:rPr>
              <w:t>’</w:t>
            </w:r>
            <w:r w:rsidRPr="0026580A">
              <w:rPr>
                <w:color w:val="000000" w:themeColor="text1"/>
                <w:sz w:val="18"/>
                <w:szCs w:val="18"/>
                <w:highlight w:val="lightGray"/>
                <w:u w:val="single"/>
                <w:lang w:val="fr-FR"/>
              </w:rPr>
              <w:t>il pouvait raisonnablement s</w:t>
            </w:r>
            <w:r w:rsidR="00B129D9" w:rsidRPr="0026580A">
              <w:rPr>
                <w:color w:val="000000" w:themeColor="text1"/>
                <w:sz w:val="18"/>
                <w:szCs w:val="18"/>
                <w:highlight w:val="lightGray"/>
                <w:u w:val="single"/>
                <w:lang w:val="fr-FR"/>
              </w:rPr>
              <w:t>’</w:t>
            </w:r>
            <w:r w:rsidRPr="0026580A">
              <w:rPr>
                <w:color w:val="000000" w:themeColor="text1"/>
                <w:sz w:val="18"/>
                <w:szCs w:val="18"/>
                <w:highlight w:val="lightGray"/>
                <w:u w:val="single"/>
                <w:lang w:val="fr-FR"/>
              </w:rPr>
              <w:t>opposer à cette utilisation non autorisée, sur la base de la loi et de la jurisprudence applicables sur le territoire.</w:t>
            </w:r>
          </w:p>
          <w:p w:rsidR="00B855FC" w:rsidRPr="0026580A" w:rsidRDefault="00B855FC" w:rsidP="006659BB">
            <w:pPr>
              <w:pStyle w:val="ListParagraph"/>
              <w:ind w:left="777"/>
              <w:rPr>
                <w:color w:val="000000" w:themeColor="text1"/>
                <w:sz w:val="18"/>
                <w:szCs w:val="18"/>
                <w:highlight w:val="lightGray"/>
                <w:u w:val="single"/>
                <w:lang w:val="fr-FR"/>
              </w:rPr>
            </w:pPr>
          </w:p>
          <w:p w:rsidR="00B855FC" w:rsidRPr="0026580A" w:rsidRDefault="006659BB" w:rsidP="006659BB">
            <w:pPr>
              <w:pStyle w:val="ListParagraph"/>
              <w:numPr>
                <w:ilvl w:val="0"/>
                <w:numId w:val="49"/>
              </w:numPr>
              <w:rPr>
                <w:color w:val="000000" w:themeColor="text1"/>
                <w:sz w:val="18"/>
                <w:szCs w:val="18"/>
                <w:highlight w:val="lightGray"/>
                <w:u w:val="single"/>
                <w:lang w:val="fr-FR"/>
              </w:rPr>
            </w:pPr>
            <w:r w:rsidRPr="0026580A">
              <w:rPr>
                <w:color w:val="000000" w:themeColor="text1"/>
                <w:sz w:val="18"/>
                <w:szCs w:val="18"/>
                <w:highlight w:val="lightGray"/>
                <w:u w:val="single"/>
                <w:lang w:val="fr-FR"/>
              </w:rPr>
              <w:t>Le lieu des événements peut être importa</w:t>
            </w:r>
            <w:r w:rsidR="008F05A1" w:rsidRPr="0026580A">
              <w:rPr>
                <w:color w:val="000000" w:themeColor="text1"/>
                <w:sz w:val="18"/>
                <w:szCs w:val="18"/>
                <w:highlight w:val="lightGray"/>
                <w:u w:val="single"/>
                <w:lang w:val="fr-FR"/>
              </w:rPr>
              <w:t>nt.  Si</w:t>
            </w:r>
            <w:r w:rsidRPr="0026580A">
              <w:rPr>
                <w:color w:val="000000" w:themeColor="text1"/>
                <w:sz w:val="18"/>
                <w:szCs w:val="18"/>
                <w:highlight w:val="lightGray"/>
                <w:u w:val="single"/>
                <w:lang w:val="fr-FR"/>
              </w:rPr>
              <w:t xml:space="preserve"> l</w:t>
            </w:r>
            <w:r w:rsidR="00B129D9" w:rsidRPr="0026580A">
              <w:rPr>
                <w:color w:val="000000" w:themeColor="text1"/>
                <w:sz w:val="18"/>
                <w:szCs w:val="18"/>
                <w:highlight w:val="lightGray"/>
                <w:u w:val="single"/>
                <w:lang w:val="fr-FR"/>
              </w:rPr>
              <w:t>’</w:t>
            </w:r>
            <w:r w:rsidRPr="0026580A">
              <w:rPr>
                <w:color w:val="000000" w:themeColor="text1"/>
                <w:sz w:val="18"/>
                <w:szCs w:val="18"/>
                <w:highlight w:val="lightGray"/>
                <w:u w:val="single"/>
                <w:lang w:val="fr-FR"/>
              </w:rPr>
              <w:t>utilisation du matériel de reproduction ou de multiplication a eu lieu sur un territoire autre que celui où le produit de la récolte est utilisé sans l</w:t>
            </w:r>
            <w:r w:rsidR="00B129D9" w:rsidRPr="0026580A">
              <w:rPr>
                <w:color w:val="000000" w:themeColor="text1"/>
                <w:sz w:val="18"/>
                <w:szCs w:val="18"/>
                <w:highlight w:val="lightGray"/>
                <w:u w:val="single"/>
                <w:lang w:val="fr-FR"/>
              </w:rPr>
              <w:t>’</w:t>
            </w:r>
            <w:r w:rsidRPr="0026580A">
              <w:rPr>
                <w:color w:val="000000" w:themeColor="text1"/>
                <w:sz w:val="18"/>
                <w:szCs w:val="18"/>
                <w:highlight w:val="lightGray"/>
                <w:u w:val="single"/>
                <w:lang w:val="fr-FR"/>
              </w:rPr>
              <w:t>autorisation de l</w:t>
            </w:r>
            <w:r w:rsidR="00B129D9" w:rsidRPr="0026580A">
              <w:rPr>
                <w:color w:val="000000" w:themeColor="text1"/>
                <w:sz w:val="18"/>
                <w:szCs w:val="18"/>
                <w:highlight w:val="lightGray"/>
                <w:u w:val="single"/>
                <w:lang w:val="fr-FR"/>
              </w:rPr>
              <w:t>’</w:t>
            </w:r>
            <w:r w:rsidRPr="0026580A">
              <w:rPr>
                <w:color w:val="000000" w:themeColor="text1"/>
                <w:sz w:val="18"/>
                <w:szCs w:val="18"/>
                <w:highlight w:val="lightGray"/>
                <w:u w:val="single"/>
                <w:lang w:val="fr-FR"/>
              </w:rPr>
              <w:t>obtenteur, ce dernier peut décider de faire valoir ce droit sur le territoire où le produit de la récolte est utili</w:t>
            </w:r>
            <w:r w:rsidR="008F05A1" w:rsidRPr="0026580A">
              <w:rPr>
                <w:color w:val="000000" w:themeColor="text1"/>
                <w:sz w:val="18"/>
                <w:szCs w:val="18"/>
                <w:highlight w:val="lightGray"/>
                <w:u w:val="single"/>
                <w:lang w:val="fr-FR"/>
              </w:rPr>
              <w:t>sé.  Ét</w:t>
            </w:r>
            <w:r w:rsidRPr="0026580A">
              <w:rPr>
                <w:color w:val="000000" w:themeColor="text1"/>
                <w:sz w:val="18"/>
                <w:szCs w:val="18"/>
                <w:highlight w:val="lightGray"/>
                <w:u w:val="single"/>
                <w:lang w:val="fr-FR"/>
              </w:rPr>
              <w:t>ant donné que l</w:t>
            </w:r>
            <w:r w:rsidR="00B129D9" w:rsidRPr="0026580A">
              <w:rPr>
                <w:color w:val="000000" w:themeColor="text1"/>
                <w:sz w:val="18"/>
                <w:szCs w:val="18"/>
                <w:highlight w:val="lightGray"/>
                <w:u w:val="single"/>
                <w:lang w:val="fr-FR"/>
              </w:rPr>
              <w:t>’</w:t>
            </w:r>
            <w:r w:rsidRPr="0026580A">
              <w:rPr>
                <w:color w:val="000000" w:themeColor="text1"/>
                <w:sz w:val="18"/>
                <w:szCs w:val="18"/>
                <w:highlight w:val="lightGray"/>
                <w:u w:val="single"/>
                <w:lang w:val="fr-FR"/>
              </w:rPr>
              <w:t>action engagée contre l</w:t>
            </w:r>
            <w:r w:rsidR="00B129D9" w:rsidRPr="0026580A">
              <w:rPr>
                <w:color w:val="000000" w:themeColor="text1"/>
                <w:sz w:val="18"/>
                <w:szCs w:val="18"/>
                <w:highlight w:val="lightGray"/>
                <w:u w:val="single"/>
                <w:lang w:val="fr-FR"/>
              </w:rPr>
              <w:t>’</w:t>
            </w:r>
            <w:r w:rsidRPr="0026580A">
              <w:rPr>
                <w:color w:val="000000" w:themeColor="text1"/>
                <w:sz w:val="18"/>
                <w:szCs w:val="18"/>
                <w:highlight w:val="lightGray"/>
                <w:u w:val="single"/>
                <w:lang w:val="fr-FR"/>
              </w:rPr>
              <w:t>utilisateur du produit de la récolte sera jugée selon les lois du pays dans lequel le produit de la récolte a été utilisé, il convient de considérer comme établi le fait que l</w:t>
            </w:r>
            <w:r w:rsidR="00B129D9" w:rsidRPr="0026580A">
              <w:rPr>
                <w:color w:val="000000" w:themeColor="text1"/>
                <w:sz w:val="18"/>
                <w:szCs w:val="18"/>
                <w:highlight w:val="lightGray"/>
                <w:u w:val="single"/>
                <w:lang w:val="fr-FR"/>
              </w:rPr>
              <w:t>’</w:t>
            </w:r>
            <w:r w:rsidRPr="0026580A">
              <w:rPr>
                <w:color w:val="000000" w:themeColor="text1"/>
                <w:sz w:val="18"/>
                <w:szCs w:val="18"/>
                <w:highlight w:val="lightGray"/>
                <w:u w:val="single"/>
                <w:lang w:val="fr-FR"/>
              </w:rPr>
              <w:t>obtenteur n</w:t>
            </w:r>
            <w:r w:rsidR="00B129D9" w:rsidRPr="0026580A">
              <w:rPr>
                <w:color w:val="000000" w:themeColor="text1"/>
                <w:sz w:val="18"/>
                <w:szCs w:val="18"/>
                <w:highlight w:val="lightGray"/>
                <w:u w:val="single"/>
                <w:lang w:val="fr-FR"/>
              </w:rPr>
              <w:t>’</w:t>
            </w:r>
            <w:r w:rsidRPr="0026580A">
              <w:rPr>
                <w:color w:val="000000" w:themeColor="text1"/>
                <w:sz w:val="18"/>
                <w:szCs w:val="18"/>
                <w:highlight w:val="lightGray"/>
                <w:u w:val="single"/>
                <w:lang w:val="fr-FR"/>
              </w:rPr>
              <w:t xml:space="preserve">a pas raisonnablement pu exercer ce droit sur ce territoire </w:t>
            </w:r>
            <w:r w:rsidR="00B129D9" w:rsidRPr="0026580A">
              <w:rPr>
                <w:color w:val="000000" w:themeColor="text1"/>
                <w:sz w:val="18"/>
                <w:szCs w:val="18"/>
                <w:highlight w:val="lightGray"/>
                <w:u w:val="single"/>
                <w:lang w:val="fr-FR"/>
              </w:rPr>
              <w:t>à l’égard</w:t>
            </w:r>
            <w:r w:rsidRPr="0026580A">
              <w:rPr>
                <w:color w:val="000000" w:themeColor="text1"/>
                <w:sz w:val="18"/>
                <w:szCs w:val="18"/>
                <w:highlight w:val="lightGray"/>
                <w:u w:val="single"/>
                <w:lang w:val="fr-FR"/>
              </w:rPr>
              <w:t xml:space="preserve"> du matériel de reproduction ou de multiplication.</w:t>
            </w:r>
          </w:p>
          <w:p w:rsidR="00B855FC" w:rsidRPr="0026580A" w:rsidRDefault="00B855FC" w:rsidP="006659BB">
            <w:pPr>
              <w:rPr>
                <w:color w:val="000000" w:themeColor="text1"/>
                <w:sz w:val="18"/>
                <w:szCs w:val="18"/>
                <w:highlight w:val="lightGray"/>
                <w:u w:val="single"/>
                <w:lang w:val="fr-FR"/>
              </w:rPr>
            </w:pPr>
          </w:p>
          <w:p w:rsidR="00B855FC" w:rsidRPr="0026580A" w:rsidRDefault="006659BB" w:rsidP="006659BB">
            <w:pPr>
              <w:rPr>
                <w:sz w:val="18"/>
                <w:szCs w:val="18"/>
                <w:lang w:val="fr-FR"/>
              </w:rPr>
            </w:pPr>
            <w:r w:rsidRPr="0026580A">
              <w:rPr>
                <w:sz w:val="18"/>
                <w:szCs w:val="18"/>
                <w:highlight w:val="lightGray"/>
                <w:u w:val="single"/>
                <w:lang w:val="fr-FR"/>
              </w:rPr>
              <w:t xml:space="preserve">Les propositions faites sont sans préjudice de la portée des exemptions telles que définies dans la </w:t>
            </w:r>
            <w:r w:rsidR="00B129D9" w:rsidRPr="0026580A">
              <w:rPr>
                <w:sz w:val="18"/>
                <w:szCs w:val="18"/>
                <w:highlight w:val="lightGray"/>
                <w:u w:val="single"/>
                <w:lang w:val="fr-FR"/>
              </w:rPr>
              <w:t>Convention UPOV</w:t>
            </w:r>
            <w:r w:rsidRPr="0026580A">
              <w:rPr>
                <w:sz w:val="18"/>
                <w:szCs w:val="18"/>
                <w:highlight w:val="lightGray"/>
                <w:u w:val="single"/>
                <w:lang w:val="fr-FR"/>
              </w:rPr>
              <w:t>, et du principe d</w:t>
            </w:r>
            <w:r w:rsidR="00B129D9" w:rsidRPr="0026580A">
              <w:rPr>
                <w:sz w:val="18"/>
                <w:szCs w:val="18"/>
                <w:highlight w:val="lightGray"/>
                <w:u w:val="single"/>
                <w:lang w:val="fr-FR"/>
              </w:rPr>
              <w:t>’</w:t>
            </w:r>
            <w:r w:rsidRPr="0026580A">
              <w:rPr>
                <w:sz w:val="18"/>
                <w:szCs w:val="18"/>
                <w:highlight w:val="lightGray"/>
                <w:u w:val="single"/>
                <w:lang w:val="fr-FR"/>
              </w:rPr>
              <w:t>épuisement.</w:t>
            </w:r>
            <w:r w:rsidRPr="0026580A">
              <w:rPr>
                <w:sz w:val="18"/>
                <w:szCs w:val="18"/>
                <w:lang w:val="fr-FR"/>
              </w:rPr>
              <w:t>”</w:t>
            </w:r>
          </w:p>
          <w:p w:rsidR="005A287C" w:rsidRPr="001E458F" w:rsidRDefault="005A287C" w:rsidP="001E458F">
            <w:pPr>
              <w:keepNext/>
              <w:jc w:val="left"/>
              <w:rPr>
                <w:i/>
                <w:sz w:val="8"/>
                <w:lang w:val="fr-CH"/>
              </w:rPr>
            </w:pPr>
          </w:p>
        </w:tc>
      </w:tr>
    </w:tbl>
    <w:p w:rsidR="00B855FC" w:rsidRDefault="00B855FC">
      <w:pPr>
        <w:rPr>
          <w:lang w:val="fr-CH"/>
        </w:rPr>
      </w:pPr>
    </w:p>
    <w:p w:rsidR="005A287C" w:rsidRPr="001E458F" w:rsidRDefault="005A287C" w:rsidP="005A287C">
      <w:pPr>
        <w:rPr>
          <w:sz w:val="18"/>
          <w:lang w:val="fr-CH"/>
        </w:rPr>
      </w:pPr>
    </w:p>
    <w:tbl>
      <w:tblPr>
        <w:tblStyle w:val="TableGrid"/>
        <w:tblW w:w="0" w:type="auto"/>
        <w:tblLook w:val="04A0" w:firstRow="1" w:lastRow="0" w:firstColumn="1" w:lastColumn="0" w:noHBand="0" w:noVBand="1"/>
      </w:tblPr>
      <w:tblGrid>
        <w:gridCol w:w="9629"/>
      </w:tblGrid>
      <w:tr w:rsidR="005A287C" w:rsidRPr="00840B4C" w:rsidTr="001E458F">
        <w:tc>
          <w:tcPr>
            <w:tcW w:w="9629" w:type="dxa"/>
            <w:shd w:val="clear" w:color="auto" w:fill="F2F2F2" w:themeFill="background1" w:themeFillShade="F2"/>
          </w:tcPr>
          <w:p w:rsidR="00B855FC" w:rsidRDefault="00B855FC" w:rsidP="001E458F">
            <w:pPr>
              <w:keepNext/>
              <w:rPr>
                <w:sz w:val="10"/>
                <w:szCs w:val="10"/>
                <w:lang w:val="fr-CH"/>
              </w:rPr>
            </w:pPr>
          </w:p>
          <w:p w:rsidR="00B855FC" w:rsidRPr="00B855FC" w:rsidRDefault="005A287C" w:rsidP="001E458F">
            <w:pPr>
              <w:keepNext/>
              <w:rPr>
                <w:sz w:val="18"/>
                <w:szCs w:val="18"/>
                <w:lang w:val="fr-CH"/>
              </w:rPr>
            </w:pPr>
            <w:r w:rsidRPr="00B855FC">
              <w:rPr>
                <w:sz w:val="18"/>
                <w:szCs w:val="18"/>
                <w:u w:val="single"/>
                <w:lang w:val="fr-CH"/>
              </w:rPr>
              <w:t>Propos</w:t>
            </w:r>
            <w:r w:rsidR="008711F5" w:rsidRPr="00B855FC">
              <w:rPr>
                <w:sz w:val="18"/>
                <w:szCs w:val="18"/>
                <w:u w:val="single"/>
                <w:lang w:val="fr-CH"/>
              </w:rPr>
              <w:t>itions de l</w:t>
            </w:r>
            <w:r w:rsidR="00B129D9">
              <w:rPr>
                <w:sz w:val="18"/>
                <w:szCs w:val="18"/>
                <w:u w:val="single"/>
                <w:lang w:val="fr-CH"/>
              </w:rPr>
              <w:t>’</w:t>
            </w:r>
            <w:r w:rsidR="008711F5" w:rsidRPr="00B855FC">
              <w:rPr>
                <w:sz w:val="18"/>
                <w:szCs w:val="18"/>
                <w:u w:val="single"/>
                <w:lang w:val="fr-CH"/>
              </w:rPr>
              <w:t>A</w:t>
            </w:r>
            <w:r w:rsidRPr="00B855FC">
              <w:rPr>
                <w:sz w:val="18"/>
                <w:szCs w:val="18"/>
                <w:u w:val="single"/>
                <w:lang w:val="fr-CH"/>
              </w:rPr>
              <w:t>IPH</w:t>
            </w:r>
            <w:r w:rsidRPr="00FC710F">
              <w:rPr>
                <w:rStyle w:val="EndnoteReference"/>
                <w:b/>
                <w:sz w:val="18"/>
                <w:szCs w:val="18"/>
              </w:rPr>
              <w:endnoteReference w:id="31"/>
            </w:r>
          </w:p>
          <w:p w:rsidR="00B855FC" w:rsidRPr="00B855FC" w:rsidRDefault="00B855FC" w:rsidP="001E458F">
            <w:pPr>
              <w:keepNext/>
              <w:rPr>
                <w:sz w:val="18"/>
                <w:szCs w:val="18"/>
                <w:lang w:val="fr-CH"/>
              </w:rPr>
            </w:pPr>
          </w:p>
          <w:p w:rsidR="00B855FC" w:rsidRDefault="002E3A5F" w:rsidP="001E458F">
            <w:pPr>
              <w:keepNext/>
              <w:rPr>
                <w:sz w:val="18"/>
                <w:szCs w:val="18"/>
                <w:lang w:val="fr-CH"/>
              </w:rPr>
            </w:pPr>
            <w:r w:rsidRPr="002E3A5F">
              <w:rPr>
                <w:sz w:val="18"/>
                <w:szCs w:val="18"/>
                <w:lang w:val="fr-CH"/>
              </w:rPr>
              <w:t>S</w:t>
            </w:r>
            <w:r w:rsidR="00B129D9">
              <w:rPr>
                <w:sz w:val="18"/>
                <w:szCs w:val="18"/>
                <w:lang w:val="fr-CH"/>
              </w:rPr>
              <w:t>’</w:t>
            </w:r>
            <w:r w:rsidRPr="002E3A5F">
              <w:rPr>
                <w:sz w:val="18"/>
                <w:szCs w:val="18"/>
                <w:lang w:val="fr-CH"/>
              </w:rPr>
              <w:t>agissant du</w:t>
            </w:r>
            <w:r w:rsidR="005A287C" w:rsidRPr="002E3A5F">
              <w:rPr>
                <w:sz w:val="18"/>
                <w:szCs w:val="18"/>
                <w:lang w:val="fr-CH"/>
              </w:rPr>
              <w:t xml:space="preserve"> </w:t>
            </w:r>
            <w:r w:rsidR="00B855FC" w:rsidRPr="002E3A5F">
              <w:rPr>
                <w:sz w:val="18"/>
                <w:szCs w:val="18"/>
                <w:lang w:val="fr-CH"/>
              </w:rPr>
              <w:t>paragraphe</w:t>
            </w:r>
            <w:r w:rsidR="00B855FC">
              <w:rPr>
                <w:sz w:val="18"/>
                <w:szCs w:val="18"/>
                <w:lang w:val="fr-CH"/>
              </w:rPr>
              <w:t> </w:t>
            </w:r>
            <w:r w:rsidR="00B855FC" w:rsidRPr="002E3A5F">
              <w:rPr>
                <w:sz w:val="18"/>
                <w:szCs w:val="18"/>
                <w:lang w:val="fr-CH"/>
              </w:rPr>
              <w:t>1</w:t>
            </w:r>
            <w:r w:rsidR="005A287C" w:rsidRPr="002E3A5F">
              <w:rPr>
                <w:sz w:val="18"/>
                <w:szCs w:val="18"/>
                <w:lang w:val="fr-CH"/>
              </w:rPr>
              <w:t xml:space="preserve">3, </w:t>
            </w:r>
            <w:r w:rsidRPr="002E3A5F">
              <w:rPr>
                <w:sz w:val="18"/>
                <w:szCs w:val="18"/>
                <w:lang w:val="fr-CH"/>
              </w:rPr>
              <w:t>l</w:t>
            </w:r>
            <w:r w:rsidR="00B129D9">
              <w:rPr>
                <w:sz w:val="18"/>
                <w:szCs w:val="18"/>
                <w:lang w:val="fr-CH"/>
              </w:rPr>
              <w:t>’</w:t>
            </w:r>
            <w:r w:rsidR="005A287C" w:rsidRPr="002E3A5F">
              <w:rPr>
                <w:sz w:val="18"/>
                <w:szCs w:val="18"/>
                <w:lang w:val="fr-CH"/>
              </w:rPr>
              <w:t xml:space="preserve">AIPH </w:t>
            </w:r>
            <w:r w:rsidRPr="002E3A5F">
              <w:rPr>
                <w:sz w:val="18"/>
                <w:szCs w:val="18"/>
                <w:lang w:val="fr-CH"/>
              </w:rPr>
              <w:t>a formulé l</w:t>
            </w:r>
            <w:r w:rsidR="00535281">
              <w:rPr>
                <w:sz w:val="18"/>
                <w:szCs w:val="18"/>
                <w:lang w:val="fr-CH"/>
              </w:rPr>
              <w:t xml:space="preserve">es </w:t>
            </w:r>
            <w:r w:rsidRPr="002E3A5F">
              <w:rPr>
                <w:sz w:val="18"/>
                <w:szCs w:val="18"/>
                <w:lang w:val="fr-CH"/>
              </w:rPr>
              <w:t>observa</w:t>
            </w:r>
            <w:r>
              <w:rPr>
                <w:sz w:val="18"/>
                <w:szCs w:val="18"/>
                <w:lang w:val="fr-CH"/>
              </w:rPr>
              <w:t>ti</w:t>
            </w:r>
            <w:r w:rsidRPr="002E3A5F">
              <w:rPr>
                <w:sz w:val="18"/>
                <w:szCs w:val="18"/>
                <w:lang w:val="fr-CH"/>
              </w:rPr>
              <w:t>on</w:t>
            </w:r>
            <w:r w:rsidR="00535281">
              <w:rPr>
                <w:sz w:val="18"/>
                <w:szCs w:val="18"/>
                <w:lang w:val="fr-CH"/>
              </w:rPr>
              <w:t xml:space="preserve">s </w:t>
            </w:r>
            <w:r>
              <w:rPr>
                <w:sz w:val="18"/>
                <w:szCs w:val="18"/>
                <w:lang w:val="fr-CH"/>
              </w:rPr>
              <w:t>ci</w:t>
            </w:r>
            <w:r w:rsidR="008F05A1">
              <w:rPr>
                <w:sz w:val="18"/>
                <w:szCs w:val="18"/>
                <w:lang w:val="fr-CH"/>
              </w:rPr>
              <w:noBreakHyphen/>
            </w:r>
            <w:r>
              <w:rPr>
                <w:sz w:val="18"/>
                <w:szCs w:val="18"/>
                <w:lang w:val="fr-CH"/>
              </w:rPr>
              <w:t>après</w:t>
            </w:r>
            <w:r w:rsidR="00B129D9">
              <w:rPr>
                <w:sz w:val="18"/>
                <w:szCs w:val="18"/>
                <w:lang w:val="fr-CH"/>
              </w:rPr>
              <w:t> :</w:t>
            </w:r>
          </w:p>
          <w:p w:rsidR="00B855FC" w:rsidRDefault="00B855FC" w:rsidP="001E458F">
            <w:pPr>
              <w:keepNext/>
              <w:rPr>
                <w:sz w:val="18"/>
                <w:szCs w:val="18"/>
                <w:lang w:val="fr-CH"/>
              </w:rPr>
            </w:pPr>
          </w:p>
          <w:p w:rsidR="00B855FC" w:rsidRDefault="005A287C" w:rsidP="001E458F">
            <w:pPr>
              <w:keepNext/>
              <w:rPr>
                <w:sz w:val="18"/>
                <w:szCs w:val="18"/>
                <w:lang w:val="fr-CH"/>
              </w:rPr>
            </w:pPr>
            <w:r w:rsidRPr="002E3A5F">
              <w:rPr>
                <w:sz w:val="18"/>
                <w:szCs w:val="18"/>
                <w:lang w:val="fr-CH"/>
              </w:rPr>
              <w:t>“</w:t>
            </w:r>
            <w:r w:rsidR="002E3A5F">
              <w:rPr>
                <w:sz w:val="18"/>
                <w:szCs w:val="18"/>
                <w:lang w:val="fr-CH"/>
              </w:rPr>
              <w:t>O</w:t>
            </w:r>
            <w:r w:rsidR="002E3A5F" w:rsidRPr="002E3A5F">
              <w:rPr>
                <w:sz w:val="18"/>
                <w:szCs w:val="18"/>
                <w:lang w:val="fr-CH"/>
              </w:rPr>
              <w:t>bserva</w:t>
            </w:r>
            <w:r w:rsidR="002E3A5F">
              <w:rPr>
                <w:sz w:val="18"/>
                <w:szCs w:val="18"/>
                <w:lang w:val="fr-CH"/>
              </w:rPr>
              <w:t>ti</w:t>
            </w:r>
            <w:r w:rsidR="002E3A5F" w:rsidRPr="002E3A5F">
              <w:rPr>
                <w:sz w:val="18"/>
                <w:szCs w:val="18"/>
                <w:lang w:val="fr-CH"/>
              </w:rPr>
              <w:t>on g</w:t>
            </w:r>
            <w:r w:rsidR="002E3A5F">
              <w:rPr>
                <w:sz w:val="18"/>
                <w:szCs w:val="18"/>
                <w:lang w:val="fr-CH"/>
              </w:rPr>
              <w:t>é</w:t>
            </w:r>
            <w:r w:rsidR="002E3A5F" w:rsidRPr="002E3A5F">
              <w:rPr>
                <w:sz w:val="18"/>
                <w:szCs w:val="18"/>
                <w:lang w:val="fr-CH"/>
              </w:rPr>
              <w:t>n</w:t>
            </w:r>
            <w:r w:rsidR="002E3A5F">
              <w:rPr>
                <w:sz w:val="18"/>
                <w:szCs w:val="18"/>
                <w:lang w:val="fr-CH"/>
              </w:rPr>
              <w:t>é</w:t>
            </w:r>
            <w:r w:rsidR="002E3A5F" w:rsidRPr="002E3A5F">
              <w:rPr>
                <w:sz w:val="18"/>
                <w:szCs w:val="18"/>
                <w:lang w:val="fr-CH"/>
              </w:rPr>
              <w:t>ral</w:t>
            </w:r>
            <w:r w:rsidR="002E3A5F">
              <w:rPr>
                <w:sz w:val="18"/>
                <w:szCs w:val="18"/>
                <w:lang w:val="fr-CH"/>
              </w:rPr>
              <w:t>e de l</w:t>
            </w:r>
            <w:r w:rsidR="00B129D9">
              <w:rPr>
                <w:sz w:val="18"/>
                <w:szCs w:val="18"/>
                <w:lang w:val="fr-CH"/>
              </w:rPr>
              <w:t>’</w:t>
            </w:r>
            <w:r w:rsidRPr="002E3A5F">
              <w:rPr>
                <w:sz w:val="18"/>
                <w:szCs w:val="18"/>
                <w:lang w:val="fr-CH"/>
              </w:rPr>
              <w:t xml:space="preserve">AIPH </w:t>
            </w:r>
            <w:r w:rsidR="002E3A5F" w:rsidRPr="002E3A5F">
              <w:rPr>
                <w:sz w:val="18"/>
                <w:szCs w:val="18"/>
                <w:lang w:val="fr-CH"/>
              </w:rPr>
              <w:t>afin de</w:t>
            </w:r>
            <w:r w:rsidR="002E3A5F">
              <w:rPr>
                <w:sz w:val="18"/>
                <w:szCs w:val="18"/>
                <w:lang w:val="fr-CH"/>
              </w:rPr>
              <w:t xml:space="preserve"> facilit</w:t>
            </w:r>
            <w:r w:rsidRPr="002E3A5F">
              <w:rPr>
                <w:sz w:val="18"/>
                <w:szCs w:val="18"/>
                <w:lang w:val="fr-CH"/>
              </w:rPr>
              <w:t>e</w:t>
            </w:r>
            <w:r w:rsidR="002E3A5F">
              <w:rPr>
                <w:sz w:val="18"/>
                <w:szCs w:val="18"/>
                <w:lang w:val="fr-CH"/>
              </w:rPr>
              <w:t>r les</w:t>
            </w:r>
            <w:r w:rsidRPr="002E3A5F">
              <w:rPr>
                <w:sz w:val="18"/>
                <w:szCs w:val="18"/>
                <w:lang w:val="fr-CH"/>
              </w:rPr>
              <w:t xml:space="preserve"> discussions</w:t>
            </w:r>
            <w:r w:rsidR="00B129D9">
              <w:rPr>
                <w:sz w:val="18"/>
                <w:szCs w:val="18"/>
                <w:lang w:val="fr-CH"/>
              </w:rPr>
              <w:t> :</w:t>
            </w:r>
          </w:p>
          <w:p w:rsidR="00B855FC" w:rsidRDefault="00B855FC" w:rsidP="001E458F">
            <w:pPr>
              <w:keepNext/>
              <w:rPr>
                <w:sz w:val="18"/>
                <w:szCs w:val="18"/>
                <w:lang w:val="fr-CH"/>
              </w:rPr>
            </w:pPr>
            <w:r w:rsidRPr="00B855FC">
              <w:rPr>
                <w:sz w:val="18"/>
                <w:szCs w:val="18"/>
                <w:lang w:val="fr-CH"/>
              </w:rPr>
              <w:t>On pourrait conclure que l</w:t>
            </w:r>
            <w:r w:rsidR="005A287C" w:rsidRPr="00B855FC">
              <w:rPr>
                <w:sz w:val="18"/>
                <w:szCs w:val="18"/>
                <w:lang w:val="fr-CH"/>
              </w:rPr>
              <w:t>e text</w:t>
            </w:r>
            <w:r w:rsidRPr="00B855FC">
              <w:rPr>
                <w:sz w:val="18"/>
                <w:szCs w:val="18"/>
                <w:lang w:val="fr-CH"/>
              </w:rPr>
              <w:t xml:space="preserve">e </w:t>
            </w:r>
            <w:r>
              <w:rPr>
                <w:sz w:val="18"/>
                <w:szCs w:val="18"/>
                <w:lang w:val="fr-CH"/>
              </w:rPr>
              <w:t>du</w:t>
            </w:r>
            <w:r w:rsidRPr="00B855FC">
              <w:rPr>
                <w:sz w:val="18"/>
                <w:szCs w:val="18"/>
                <w:lang w:val="fr-CH"/>
              </w:rPr>
              <w:t xml:space="preserve"> bloc </w:t>
            </w:r>
            <w:r>
              <w:rPr>
                <w:sz w:val="18"/>
                <w:szCs w:val="18"/>
                <w:lang w:val="fr-CH"/>
              </w:rPr>
              <w:t>d</w:t>
            </w:r>
            <w:r w:rsidRPr="00B855FC">
              <w:rPr>
                <w:sz w:val="18"/>
                <w:szCs w:val="18"/>
                <w:lang w:val="fr-CH"/>
              </w:rPr>
              <w:t xml:space="preserve">es obtenteurs et le texte du bloc des </w:t>
            </w:r>
            <w:r>
              <w:rPr>
                <w:sz w:val="18"/>
                <w:szCs w:val="18"/>
                <w:lang w:val="fr-CH"/>
              </w:rPr>
              <w:t>Pays</w:t>
            </w:r>
            <w:r w:rsidR="008F05A1">
              <w:rPr>
                <w:sz w:val="18"/>
                <w:szCs w:val="18"/>
                <w:lang w:val="fr-CH"/>
              </w:rPr>
              <w:noBreakHyphen/>
            </w:r>
            <w:r>
              <w:rPr>
                <w:sz w:val="18"/>
                <w:szCs w:val="18"/>
                <w:lang w:val="fr-CH"/>
              </w:rPr>
              <w:t>Bas et de l</w:t>
            </w:r>
            <w:r w:rsidR="00B129D9">
              <w:rPr>
                <w:sz w:val="18"/>
                <w:szCs w:val="18"/>
                <w:lang w:val="fr-CH"/>
              </w:rPr>
              <w:t>’</w:t>
            </w:r>
            <w:r>
              <w:rPr>
                <w:sz w:val="18"/>
                <w:szCs w:val="18"/>
                <w:lang w:val="fr-CH"/>
              </w:rPr>
              <w:t>AIPH</w:t>
            </w:r>
            <w:r w:rsidR="005A287C" w:rsidRPr="00B855FC">
              <w:rPr>
                <w:sz w:val="18"/>
                <w:szCs w:val="18"/>
                <w:lang w:val="fr-CH"/>
              </w:rPr>
              <w:t xml:space="preserve"> (</w:t>
            </w:r>
            <w:r w:rsidR="00B129D9">
              <w:rPr>
                <w:sz w:val="18"/>
                <w:szCs w:val="18"/>
                <w:lang w:val="fr-CH"/>
              </w:rPr>
              <w:t>y compris</w:t>
            </w:r>
            <w:r>
              <w:rPr>
                <w:sz w:val="18"/>
                <w:szCs w:val="18"/>
                <w:lang w:val="fr-CH"/>
              </w:rPr>
              <w:t xml:space="preserve"> les schémas donnés en</w:t>
            </w:r>
            <w:r w:rsidR="005A287C" w:rsidRPr="00B855FC">
              <w:rPr>
                <w:sz w:val="18"/>
                <w:szCs w:val="18"/>
                <w:lang w:val="fr-CH"/>
              </w:rPr>
              <w:t xml:space="preserve"> ex</w:t>
            </w:r>
            <w:r>
              <w:rPr>
                <w:sz w:val="18"/>
                <w:szCs w:val="18"/>
                <w:lang w:val="fr-CH"/>
              </w:rPr>
              <w:t>e</w:t>
            </w:r>
            <w:r w:rsidR="005A287C" w:rsidRPr="00B855FC">
              <w:rPr>
                <w:sz w:val="18"/>
                <w:szCs w:val="18"/>
                <w:lang w:val="fr-CH"/>
              </w:rPr>
              <w:t xml:space="preserve">mples) </w:t>
            </w:r>
            <w:r>
              <w:rPr>
                <w:sz w:val="18"/>
                <w:szCs w:val="18"/>
                <w:lang w:val="fr-CH"/>
              </w:rPr>
              <w:t xml:space="preserve">ont la même signification et la même </w:t>
            </w:r>
            <w:r w:rsidR="005A287C" w:rsidRPr="00B855FC">
              <w:rPr>
                <w:sz w:val="18"/>
                <w:szCs w:val="18"/>
                <w:lang w:val="fr-CH"/>
              </w:rPr>
              <w:t>intenti</w:t>
            </w:r>
            <w:r w:rsidR="008F05A1" w:rsidRPr="00B855FC">
              <w:rPr>
                <w:sz w:val="18"/>
                <w:szCs w:val="18"/>
                <w:lang w:val="fr-CH"/>
              </w:rPr>
              <w:t>on</w:t>
            </w:r>
            <w:r w:rsidR="008F05A1">
              <w:rPr>
                <w:sz w:val="18"/>
                <w:szCs w:val="18"/>
                <w:lang w:val="fr-CH"/>
              </w:rPr>
              <w:t xml:space="preserve">.  </w:t>
            </w:r>
            <w:r w:rsidR="008F05A1" w:rsidRPr="00B855FC">
              <w:rPr>
                <w:sz w:val="18"/>
                <w:szCs w:val="18"/>
                <w:lang w:val="fr-CH"/>
              </w:rPr>
              <w:t>Né</w:t>
            </w:r>
            <w:r w:rsidRPr="00B855FC">
              <w:rPr>
                <w:sz w:val="18"/>
                <w:szCs w:val="18"/>
                <w:lang w:val="fr-CH"/>
              </w:rPr>
              <w:t>anmoins</w:t>
            </w:r>
            <w:r w:rsidR="005A287C" w:rsidRPr="00B855FC">
              <w:rPr>
                <w:sz w:val="18"/>
                <w:szCs w:val="18"/>
                <w:lang w:val="fr-CH"/>
              </w:rPr>
              <w:t xml:space="preserve">, </w:t>
            </w:r>
            <w:r w:rsidRPr="00B855FC">
              <w:rPr>
                <w:sz w:val="18"/>
                <w:szCs w:val="18"/>
                <w:lang w:val="fr-CH"/>
              </w:rPr>
              <w:t>l</w:t>
            </w:r>
            <w:r w:rsidR="00B129D9">
              <w:rPr>
                <w:sz w:val="18"/>
                <w:szCs w:val="18"/>
                <w:lang w:val="fr-CH"/>
              </w:rPr>
              <w:t>’</w:t>
            </w:r>
            <w:r w:rsidR="005A287C" w:rsidRPr="00B855FC">
              <w:rPr>
                <w:sz w:val="18"/>
                <w:szCs w:val="18"/>
                <w:lang w:val="fr-CH"/>
              </w:rPr>
              <w:t>AIPH pr</w:t>
            </w:r>
            <w:r w:rsidRPr="00B855FC">
              <w:rPr>
                <w:sz w:val="18"/>
                <w:szCs w:val="18"/>
                <w:lang w:val="fr-CH"/>
              </w:rPr>
              <w:t xml:space="preserve">ivilégie la </w:t>
            </w:r>
            <w:r w:rsidR="005A287C" w:rsidRPr="00B855FC">
              <w:rPr>
                <w:sz w:val="18"/>
                <w:szCs w:val="18"/>
                <w:lang w:val="fr-CH"/>
              </w:rPr>
              <w:t xml:space="preserve">suggestion </w:t>
            </w:r>
            <w:r w:rsidRPr="00B855FC">
              <w:rPr>
                <w:sz w:val="18"/>
                <w:szCs w:val="18"/>
                <w:lang w:val="fr-CH"/>
              </w:rPr>
              <w:t>et les</w:t>
            </w:r>
            <w:r w:rsidR="005A287C" w:rsidRPr="00B855FC">
              <w:rPr>
                <w:sz w:val="18"/>
                <w:szCs w:val="18"/>
                <w:lang w:val="fr-CH"/>
              </w:rPr>
              <w:t xml:space="preserve"> ex</w:t>
            </w:r>
            <w:r>
              <w:rPr>
                <w:sz w:val="18"/>
                <w:szCs w:val="18"/>
                <w:lang w:val="fr-CH"/>
              </w:rPr>
              <w:t>e</w:t>
            </w:r>
            <w:r w:rsidR="005A287C" w:rsidRPr="00B855FC">
              <w:rPr>
                <w:sz w:val="18"/>
                <w:szCs w:val="18"/>
                <w:lang w:val="fr-CH"/>
              </w:rPr>
              <w:t>mpl</w:t>
            </w:r>
            <w:r w:rsidRPr="00B855FC">
              <w:rPr>
                <w:sz w:val="18"/>
                <w:szCs w:val="18"/>
                <w:lang w:val="fr-CH"/>
              </w:rPr>
              <w:t>e</w:t>
            </w:r>
            <w:r w:rsidR="005A287C" w:rsidRPr="00B855FC">
              <w:rPr>
                <w:sz w:val="18"/>
                <w:szCs w:val="18"/>
                <w:lang w:val="fr-CH"/>
              </w:rPr>
              <w:t xml:space="preserve">s </w:t>
            </w:r>
            <w:r w:rsidRPr="00B855FC">
              <w:rPr>
                <w:sz w:val="18"/>
                <w:szCs w:val="18"/>
                <w:lang w:val="fr-CH"/>
              </w:rPr>
              <w:t xml:space="preserve">des </w:t>
            </w:r>
            <w:r>
              <w:rPr>
                <w:sz w:val="18"/>
                <w:szCs w:val="18"/>
                <w:lang w:val="fr-CH"/>
              </w:rPr>
              <w:t>Pays</w:t>
            </w:r>
            <w:r w:rsidR="008F05A1">
              <w:rPr>
                <w:sz w:val="18"/>
                <w:szCs w:val="18"/>
                <w:lang w:val="fr-CH"/>
              </w:rPr>
              <w:noBreakHyphen/>
            </w:r>
            <w:r>
              <w:rPr>
                <w:sz w:val="18"/>
                <w:szCs w:val="18"/>
                <w:lang w:val="fr-CH"/>
              </w:rPr>
              <w:t>Bas et de l</w:t>
            </w:r>
            <w:r w:rsidR="00B129D9">
              <w:rPr>
                <w:sz w:val="18"/>
                <w:szCs w:val="18"/>
                <w:lang w:val="fr-CH"/>
              </w:rPr>
              <w:t>’</w:t>
            </w:r>
            <w:r>
              <w:rPr>
                <w:sz w:val="18"/>
                <w:szCs w:val="18"/>
                <w:lang w:val="fr-CH"/>
              </w:rPr>
              <w:t>AIPH</w:t>
            </w:r>
            <w:r w:rsidR="005A287C" w:rsidRPr="00B855FC">
              <w:rPr>
                <w:sz w:val="18"/>
                <w:szCs w:val="18"/>
                <w:lang w:val="fr-CH"/>
              </w:rPr>
              <w:t xml:space="preserve">, </w:t>
            </w:r>
            <w:r>
              <w:rPr>
                <w:sz w:val="18"/>
                <w:szCs w:val="18"/>
                <w:lang w:val="fr-CH"/>
              </w:rPr>
              <w:t>qui lui semblent apporter davantage d</w:t>
            </w:r>
            <w:r w:rsidR="00B129D9">
              <w:rPr>
                <w:sz w:val="18"/>
                <w:szCs w:val="18"/>
                <w:lang w:val="fr-CH"/>
              </w:rPr>
              <w:t>’</w:t>
            </w:r>
            <w:r w:rsidRPr="00B855FC">
              <w:rPr>
                <w:sz w:val="18"/>
                <w:szCs w:val="18"/>
                <w:lang w:val="fr-CH"/>
              </w:rPr>
              <w:t>indications pratiques</w:t>
            </w:r>
            <w:r w:rsidR="005A287C" w:rsidRPr="00B855FC">
              <w:rPr>
                <w:sz w:val="18"/>
                <w:szCs w:val="18"/>
                <w:lang w:val="fr-CH"/>
              </w:rPr>
              <w:t>.”</w:t>
            </w:r>
          </w:p>
          <w:p w:rsidR="00BF4ACB" w:rsidRDefault="00BF4ACB" w:rsidP="001E458F">
            <w:pPr>
              <w:keepNext/>
              <w:rPr>
                <w:sz w:val="18"/>
                <w:szCs w:val="18"/>
                <w:lang w:val="fr-CH"/>
              </w:rPr>
            </w:pPr>
          </w:p>
          <w:p w:rsidR="00BF4ACB" w:rsidRDefault="00BF4ACB" w:rsidP="001E458F">
            <w:pPr>
              <w:keepNext/>
              <w:rPr>
                <w:sz w:val="18"/>
                <w:szCs w:val="18"/>
                <w:lang w:val="fr-CH"/>
              </w:rPr>
            </w:pPr>
            <w:r w:rsidRPr="00BF4ACB">
              <w:rPr>
                <w:sz w:val="18"/>
                <w:szCs w:val="18"/>
                <w:lang w:val="fr-CH"/>
              </w:rPr>
              <w:t>En ce qui concerne le commentaire précédent de l'AIPH (voir ci-dessus le paragraphe 16 reproduit ci-dessous) :</w:t>
            </w:r>
          </w:p>
          <w:p w:rsidR="00BF4ACB" w:rsidRDefault="00BF4ACB" w:rsidP="00BF4ACB">
            <w:pPr>
              <w:keepLines/>
              <w:rPr>
                <w:i/>
                <w:sz w:val="18"/>
                <w:szCs w:val="18"/>
                <w:highlight w:val="lightGray"/>
                <w:u w:val="single"/>
                <w:lang w:val="fr-CH"/>
              </w:rPr>
            </w:pPr>
            <w:r w:rsidRPr="00B855FC">
              <w:rPr>
                <w:i/>
                <w:sz w:val="18"/>
                <w:szCs w:val="18"/>
                <w:highlight w:val="lightGray"/>
                <w:lang w:val="fr-CH"/>
              </w:rPr>
              <w:t>“</w:t>
            </w:r>
            <w:r w:rsidRPr="00B855FC">
              <w:rPr>
                <w:i/>
                <w:sz w:val="18"/>
                <w:szCs w:val="18"/>
                <w:highlight w:val="lightGray"/>
                <w:u w:val="single"/>
                <w:lang w:val="fr-CH"/>
              </w:rPr>
              <w:t xml:space="preserve">16.  </w:t>
            </w:r>
            <w:r w:rsidRPr="002E3A5F">
              <w:rPr>
                <w:i/>
                <w:sz w:val="18"/>
                <w:szCs w:val="18"/>
                <w:highlight w:val="lightGray"/>
                <w:u w:val="single"/>
                <w:lang w:val="fr-CH"/>
              </w:rPr>
              <w:t>L</w:t>
            </w:r>
            <w:r>
              <w:rPr>
                <w:i/>
                <w:sz w:val="18"/>
                <w:szCs w:val="18"/>
                <w:highlight w:val="lightGray"/>
                <w:u w:val="single"/>
                <w:lang w:val="fr-CH"/>
              </w:rPr>
              <w:t>’</w:t>
            </w:r>
            <w:r w:rsidRPr="002E3A5F">
              <w:rPr>
                <w:i/>
                <w:sz w:val="18"/>
                <w:szCs w:val="18"/>
                <w:highlight w:val="lightGray"/>
                <w:u w:val="single"/>
                <w:lang w:val="fr-CH"/>
              </w:rPr>
              <w:t>exigence selon laquelle le titulaire du droit doit pouvoir exercer raisonnablement son droit implique que le titulaire du droit a) ait eu connaissance de la présumée utilisation non autorisée du matériel de reproduction ou de multiplication et b)</w:t>
            </w:r>
            <w:r>
              <w:rPr>
                <w:i/>
                <w:sz w:val="18"/>
                <w:szCs w:val="18"/>
                <w:highlight w:val="lightGray"/>
                <w:u w:val="single"/>
                <w:lang w:val="fr-CH"/>
              </w:rPr>
              <w:t> </w:t>
            </w:r>
            <w:r w:rsidRPr="002E3A5F">
              <w:rPr>
                <w:i/>
                <w:sz w:val="18"/>
                <w:szCs w:val="18"/>
                <w:highlight w:val="lightGray"/>
                <w:u w:val="single"/>
                <w:lang w:val="fr-CH"/>
              </w:rPr>
              <w:t>qu</w:t>
            </w:r>
            <w:r>
              <w:rPr>
                <w:i/>
                <w:sz w:val="18"/>
                <w:szCs w:val="18"/>
                <w:highlight w:val="lightGray"/>
                <w:u w:val="single"/>
                <w:lang w:val="fr-CH"/>
              </w:rPr>
              <w:t>’</w:t>
            </w:r>
            <w:r w:rsidRPr="002E3A5F">
              <w:rPr>
                <w:i/>
                <w:sz w:val="18"/>
                <w:szCs w:val="18"/>
                <w:highlight w:val="lightGray"/>
                <w:u w:val="single"/>
                <w:lang w:val="fr-CH"/>
              </w:rPr>
              <w:t>il dispose de moyens pour exercer son droit.</w:t>
            </w:r>
            <w:r>
              <w:rPr>
                <w:i/>
                <w:sz w:val="18"/>
                <w:szCs w:val="18"/>
                <w:highlight w:val="lightGray"/>
                <w:u w:val="single"/>
                <w:lang w:val="fr-CH"/>
              </w:rPr>
              <w:t> </w:t>
            </w:r>
            <w:r w:rsidRPr="00B855FC">
              <w:rPr>
                <w:i/>
                <w:sz w:val="18"/>
                <w:szCs w:val="18"/>
                <w:highlight w:val="lightGray"/>
                <w:lang w:val="fr-CH"/>
              </w:rPr>
              <w:t>“</w:t>
            </w:r>
          </w:p>
          <w:p w:rsidR="00BF4ACB" w:rsidRDefault="00BF4ACB" w:rsidP="00BF4ACB">
            <w:pPr>
              <w:keepLines/>
              <w:rPr>
                <w:i/>
                <w:sz w:val="18"/>
                <w:szCs w:val="18"/>
                <w:highlight w:val="lightGray"/>
                <w:u w:val="single"/>
                <w:lang w:val="fr-CH"/>
              </w:rPr>
            </w:pPr>
          </w:p>
          <w:p w:rsidR="00BF4ACB" w:rsidRPr="00B855FC" w:rsidRDefault="00BF4ACB" w:rsidP="001E458F">
            <w:pPr>
              <w:keepNext/>
              <w:rPr>
                <w:sz w:val="18"/>
                <w:szCs w:val="18"/>
                <w:lang w:val="fr-CH"/>
              </w:rPr>
            </w:pPr>
            <w:r w:rsidRPr="00BF4ACB">
              <w:rPr>
                <w:sz w:val="18"/>
                <w:szCs w:val="18"/>
                <w:lang w:val="fr-CH"/>
              </w:rPr>
              <w:t xml:space="preserve">"L'AIPH suggère de remplacer la phrase précédente par la phrase suivante : L'opportunité raisonnable signifie que le titulaire du droit a eu ou aurait dû avoir la possibilité d'exercer ce droit sur le </w:t>
            </w:r>
            <w:r w:rsidR="00840B4C" w:rsidRPr="00840B4C">
              <w:rPr>
                <w:sz w:val="18"/>
                <w:szCs w:val="18"/>
                <w:lang w:val="fr-CH"/>
              </w:rPr>
              <w:t>matériel de reproduction ou de multiplication</w:t>
            </w:r>
            <w:r w:rsidRPr="00BF4ACB">
              <w:rPr>
                <w:sz w:val="18"/>
                <w:szCs w:val="18"/>
                <w:lang w:val="fr-CH"/>
              </w:rPr>
              <w:t xml:space="preserve">. Si le droit n'a pas (encore) été accordé ou si le matériel </w:t>
            </w:r>
            <w:r w:rsidR="00840B4C" w:rsidRPr="00840B4C">
              <w:rPr>
                <w:sz w:val="18"/>
                <w:szCs w:val="18"/>
                <w:lang w:val="fr-CH"/>
              </w:rPr>
              <w:t>de reproduction ou de multiplication</w:t>
            </w:r>
            <w:r w:rsidRPr="00BF4ACB">
              <w:rPr>
                <w:sz w:val="18"/>
                <w:szCs w:val="18"/>
                <w:lang w:val="fr-CH"/>
              </w:rPr>
              <w:t xml:space="preserve"> a été utilisé sans son consentement, il n'a pas eu cette </w:t>
            </w:r>
            <w:r w:rsidR="004A4FC5" w:rsidRPr="00BF4ACB">
              <w:rPr>
                <w:sz w:val="18"/>
                <w:szCs w:val="18"/>
                <w:lang w:val="fr-CH"/>
              </w:rPr>
              <w:t>opportunité</w:t>
            </w:r>
            <w:bookmarkStart w:id="19" w:name="_GoBack"/>
            <w:bookmarkEnd w:id="19"/>
            <w:r w:rsidRPr="00BF4ACB">
              <w:rPr>
                <w:sz w:val="18"/>
                <w:szCs w:val="18"/>
                <w:lang w:val="fr-CH"/>
              </w:rPr>
              <w:t>."</w:t>
            </w:r>
          </w:p>
          <w:p w:rsidR="00B855FC" w:rsidRPr="00B855FC" w:rsidRDefault="00B855FC" w:rsidP="001E458F">
            <w:pPr>
              <w:keepNext/>
              <w:rPr>
                <w:sz w:val="18"/>
                <w:szCs w:val="18"/>
                <w:lang w:val="fr-CH"/>
              </w:rPr>
            </w:pPr>
          </w:p>
          <w:p w:rsidR="005A287C" w:rsidRPr="00B855FC" w:rsidRDefault="005A287C" w:rsidP="001E458F">
            <w:pPr>
              <w:keepNext/>
              <w:rPr>
                <w:sz w:val="8"/>
                <w:lang w:val="fr-CH"/>
              </w:rPr>
            </w:pPr>
          </w:p>
        </w:tc>
      </w:tr>
    </w:tbl>
    <w:p w:rsidR="00B855FC" w:rsidRPr="00B855FC" w:rsidRDefault="00B855FC" w:rsidP="00655B84">
      <w:pPr>
        <w:rPr>
          <w:sz w:val="18"/>
          <w:szCs w:val="24"/>
          <w:lang w:val="fr-CH"/>
        </w:rPr>
      </w:pPr>
    </w:p>
    <w:p w:rsidR="00B855FC" w:rsidRPr="00B855FC" w:rsidRDefault="00B855FC" w:rsidP="00B31148">
      <w:pPr>
        <w:rPr>
          <w:lang w:val="fr-CH"/>
        </w:rPr>
      </w:pPr>
    </w:p>
    <w:p w:rsidR="00B855FC" w:rsidRPr="00B855FC" w:rsidRDefault="00B855FC" w:rsidP="00B31148">
      <w:pPr>
        <w:rPr>
          <w:lang w:val="fr-CH"/>
        </w:rPr>
      </w:pPr>
    </w:p>
    <w:p w:rsidR="00B855FC" w:rsidRDefault="00F64722" w:rsidP="00F64722">
      <w:pPr>
        <w:jc w:val="right"/>
        <w:rPr>
          <w:lang w:val="fr-FR"/>
        </w:rPr>
      </w:pPr>
      <w:r w:rsidRPr="001A6501">
        <w:rPr>
          <w:lang w:val="fr-FR"/>
        </w:rPr>
        <w:t>[Les notes de fin suivent]</w:t>
      </w:r>
    </w:p>
    <w:p w:rsidR="00641BAB" w:rsidRPr="00F11E6B" w:rsidRDefault="00641BAB" w:rsidP="00641BAB">
      <w:pPr>
        <w:jc w:val="left"/>
        <w:rPr>
          <w:lang w:val="fr-FR"/>
        </w:rPr>
        <w:sectPr w:rsidR="00641BAB" w:rsidRPr="00F11E6B" w:rsidSect="00DC1507">
          <w:headerReference w:type="even" r:id="rId12"/>
          <w:headerReference w:type="default" r:id="rId13"/>
          <w:footerReference w:type="even" r:id="rId14"/>
          <w:footerReference w:type="default" r:id="rId15"/>
          <w:headerReference w:type="first" r:id="rId16"/>
          <w:footerReference w:type="first" r:id="rId17"/>
          <w:endnotePr>
            <w:numFmt w:val="lowerLetter"/>
          </w:endnotePr>
          <w:pgSz w:w="11907" w:h="16840" w:code="9"/>
          <w:pgMar w:top="510" w:right="1134" w:bottom="1134" w:left="1134" w:header="510" w:footer="624" w:gutter="0"/>
          <w:pgNumType w:start="1"/>
          <w:cols w:space="720"/>
          <w:titlePg/>
        </w:sectPr>
      </w:pPr>
    </w:p>
    <w:p w:rsidR="00B855FC" w:rsidRDefault="00B855FC" w:rsidP="00AF6A94">
      <w:pPr>
        <w:rPr>
          <w:lang w:val="fr-FR"/>
        </w:rPr>
      </w:pPr>
    </w:p>
    <w:p w:rsidR="00F64722" w:rsidRPr="00F11E6B" w:rsidRDefault="00F64722" w:rsidP="00B20263">
      <w:pPr>
        <w:rPr>
          <w:lang w:val="fr-FR"/>
        </w:rPr>
      </w:pPr>
    </w:p>
    <w:sectPr w:rsidR="00F64722" w:rsidRPr="00F11E6B" w:rsidSect="00BE4EC4">
      <w:headerReference w:type="even" r:id="rId18"/>
      <w:headerReference w:type="default" r:id="rId19"/>
      <w:footerReference w:type="even" r:id="rId20"/>
      <w:footerReference w:type="default" r:id="rId21"/>
      <w:headerReference w:type="first" r:id="rId22"/>
      <w:footerReference w:type="first" r:id="rId23"/>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526" w:rsidRDefault="00254526">
      <w:r>
        <w:separator/>
      </w:r>
    </w:p>
    <w:p w:rsidR="00254526" w:rsidRDefault="00254526"/>
  </w:endnote>
  <w:endnote w:type="continuationSeparator" w:id="0">
    <w:p w:rsidR="00254526" w:rsidRDefault="00254526">
      <w:r>
        <w:continuationSeparator/>
      </w:r>
    </w:p>
  </w:endnote>
  <w:endnote w:type="continuationNotice" w:id="1">
    <w:p w:rsidR="00254526" w:rsidRDefault="00254526"/>
  </w:endnote>
  <w:endnote w:id="2">
    <w:p w:rsidR="00254526" w:rsidRPr="003C38DF" w:rsidRDefault="00254526" w:rsidP="00B31227">
      <w:pPr>
        <w:pStyle w:val="EndnoteText"/>
        <w:rPr>
          <w:lang w:val="fr-CH"/>
        </w:rPr>
      </w:pPr>
      <w:r>
        <w:rPr>
          <w:rStyle w:val="EndnoteReference"/>
        </w:rPr>
        <w:endnoteRef/>
      </w:r>
      <w:r w:rsidRPr="003C38DF">
        <w:rPr>
          <w:lang w:val="fr-CH"/>
        </w:rPr>
        <w:t xml:space="preserve"> </w:t>
      </w:r>
      <w:r>
        <w:rPr>
          <w:lang w:val="fr-CH"/>
        </w:rPr>
        <w:tab/>
        <w:t>Voir le</w:t>
      </w:r>
      <w:r w:rsidRPr="003C38DF">
        <w:rPr>
          <w:lang w:val="fr-CH"/>
        </w:rPr>
        <w:t xml:space="preserve"> paragraph</w:t>
      </w:r>
      <w:r>
        <w:rPr>
          <w:lang w:val="fr-CH"/>
        </w:rPr>
        <w:t>e </w:t>
      </w:r>
      <w:r w:rsidRPr="003C38DF">
        <w:rPr>
          <w:lang w:val="fr-CH"/>
        </w:rPr>
        <w:t>11</w:t>
      </w:r>
      <w:r>
        <w:rPr>
          <w:lang w:val="fr-CH"/>
        </w:rPr>
        <w:t xml:space="preserve"> du </w:t>
      </w:r>
      <w:r w:rsidRPr="003C38DF">
        <w:rPr>
          <w:lang w:val="fr-CH"/>
        </w:rPr>
        <w:t>document WG</w:t>
      </w:r>
      <w:r>
        <w:rPr>
          <w:lang w:val="fr-CH"/>
        </w:rPr>
        <w:t>-</w:t>
      </w:r>
      <w:r w:rsidRPr="003C38DF">
        <w:rPr>
          <w:lang w:val="fr-CH"/>
        </w:rPr>
        <w:t>HRV/1/6 “</w:t>
      </w:r>
      <w:r>
        <w:rPr>
          <w:lang w:val="fr-CH"/>
        </w:rPr>
        <w:t>Compte-rendu</w:t>
      </w:r>
      <w:r w:rsidRPr="003C38DF">
        <w:rPr>
          <w:lang w:val="fr-CH"/>
        </w:rPr>
        <w:t>”.</w:t>
      </w:r>
    </w:p>
  </w:endnote>
  <w:endnote w:id="3">
    <w:p w:rsidR="00254526" w:rsidRPr="003C38DF" w:rsidRDefault="00254526" w:rsidP="00B31227">
      <w:pPr>
        <w:pStyle w:val="EndnoteText"/>
        <w:rPr>
          <w:lang w:val="fr-CH"/>
        </w:rPr>
      </w:pPr>
      <w:r>
        <w:rPr>
          <w:rStyle w:val="EndnoteReference"/>
        </w:rPr>
        <w:endnoteRef/>
      </w:r>
      <w:r w:rsidRPr="003C38DF">
        <w:rPr>
          <w:lang w:val="fr-CH"/>
        </w:rPr>
        <w:t xml:space="preserve"> </w:t>
      </w:r>
      <w:r>
        <w:rPr>
          <w:lang w:val="fr-CH"/>
        </w:rPr>
        <w:tab/>
        <w:t>Voir le</w:t>
      </w:r>
      <w:r w:rsidRPr="003C38DF">
        <w:rPr>
          <w:lang w:val="fr-CH"/>
        </w:rPr>
        <w:t xml:space="preserve"> paragraph</w:t>
      </w:r>
      <w:r>
        <w:rPr>
          <w:lang w:val="fr-CH"/>
        </w:rPr>
        <w:t>e </w:t>
      </w:r>
      <w:r w:rsidRPr="003C38DF">
        <w:rPr>
          <w:lang w:val="fr-CH"/>
        </w:rPr>
        <w:t>11</w:t>
      </w:r>
      <w:r>
        <w:rPr>
          <w:lang w:val="fr-CH"/>
        </w:rPr>
        <w:t xml:space="preserve"> du </w:t>
      </w:r>
      <w:r w:rsidRPr="003C38DF">
        <w:rPr>
          <w:lang w:val="fr-CH"/>
        </w:rPr>
        <w:t>document WG</w:t>
      </w:r>
      <w:r>
        <w:rPr>
          <w:lang w:val="fr-CH"/>
        </w:rPr>
        <w:t>-</w:t>
      </w:r>
      <w:r w:rsidRPr="003C38DF">
        <w:rPr>
          <w:lang w:val="fr-CH"/>
        </w:rPr>
        <w:t xml:space="preserve">HRV/1/6 </w:t>
      </w:r>
      <w:r>
        <w:rPr>
          <w:lang w:val="fr-CH"/>
        </w:rPr>
        <w:t>“Compte-rendu”</w:t>
      </w:r>
      <w:r w:rsidRPr="003C38DF">
        <w:rPr>
          <w:lang w:val="fr-CH"/>
        </w:rPr>
        <w:t>.</w:t>
      </w:r>
    </w:p>
  </w:endnote>
  <w:endnote w:id="4">
    <w:p w:rsidR="00254526" w:rsidRPr="008D488F" w:rsidRDefault="00254526" w:rsidP="00B31227">
      <w:pPr>
        <w:pStyle w:val="EndnoteText"/>
        <w:rPr>
          <w:lang w:val="fr-CH"/>
        </w:rPr>
      </w:pPr>
      <w:r>
        <w:rPr>
          <w:rStyle w:val="EndnoteReference"/>
        </w:rPr>
        <w:endnoteRef/>
      </w:r>
      <w:r w:rsidRPr="008D488F">
        <w:rPr>
          <w:lang w:val="fr-CH"/>
        </w:rPr>
        <w:t xml:space="preserve"> </w:t>
      </w:r>
      <w:r>
        <w:rPr>
          <w:lang w:val="fr-CH"/>
        </w:rPr>
        <w:tab/>
        <w:t>Voir le paragraphe 11 du document WG-HRV/1/6 “Compte-rendu”.</w:t>
      </w:r>
    </w:p>
  </w:endnote>
  <w:endnote w:id="5">
    <w:p w:rsidR="00254526" w:rsidRPr="00F24B21" w:rsidRDefault="00254526" w:rsidP="00B31227">
      <w:pPr>
        <w:pStyle w:val="EndnoteText"/>
        <w:rPr>
          <w:szCs w:val="16"/>
          <w:lang w:val="fr-FR"/>
        </w:rPr>
      </w:pPr>
      <w:r w:rsidRPr="00F24B21">
        <w:rPr>
          <w:rStyle w:val="EndnoteReference"/>
          <w:lang w:val="fr-FR"/>
        </w:rPr>
        <w:endnoteRef/>
      </w:r>
      <w:r>
        <w:rPr>
          <w:szCs w:val="16"/>
          <w:lang w:val="fr-FR"/>
        </w:rPr>
        <w:t xml:space="preserve"> </w:t>
      </w:r>
      <w:r>
        <w:rPr>
          <w:szCs w:val="16"/>
          <w:lang w:val="fr-FR"/>
        </w:rPr>
        <w:tab/>
      </w:r>
      <w:r w:rsidRPr="00F24B21">
        <w:rPr>
          <w:szCs w:val="16"/>
          <w:lang w:val="fr-FR"/>
        </w:rPr>
        <w:t xml:space="preserve">Les propositions de </w:t>
      </w:r>
      <w:r>
        <w:rPr>
          <w:szCs w:val="16"/>
          <w:lang w:val="fr-FR"/>
        </w:rPr>
        <w:t>la Nouvelle-Zélande, en réponse à la circulaire </w:t>
      </w:r>
      <w:r w:rsidRPr="00B20263">
        <w:rPr>
          <w:lang w:val="fr-FR"/>
        </w:rPr>
        <w:t>E-22/058,</w:t>
      </w:r>
      <w:r>
        <w:rPr>
          <w:szCs w:val="16"/>
          <w:lang w:val="fr-FR"/>
        </w:rPr>
        <w:t xml:space="preserve"> </w:t>
      </w:r>
      <w:r w:rsidRPr="00F24B21">
        <w:rPr>
          <w:szCs w:val="16"/>
          <w:lang w:val="fr-FR"/>
        </w:rPr>
        <w:t>sont disponibles à l</w:t>
      </w:r>
      <w:r>
        <w:rPr>
          <w:szCs w:val="16"/>
          <w:lang w:val="fr-FR"/>
        </w:rPr>
        <w:t>’</w:t>
      </w:r>
      <w:r w:rsidRPr="00F24B21">
        <w:rPr>
          <w:szCs w:val="16"/>
          <w:lang w:val="fr-FR"/>
        </w:rPr>
        <w:t>adresse suivante</w:t>
      </w:r>
      <w:r>
        <w:rPr>
          <w:szCs w:val="16"/>
          <w:lang w:val="fr-FR"/>
        </w:rPr>
        <w:t> :</w:t>
      </w:r>
      <w:r w:rsidRPr="00F24B21">
        <w:rPr>
          <w:szCs w:val="16"/>
          <w:lang w:val="fr-FR"/>
        </w:rPr>
        <w:t xml:space="preserve"> </w:t>
      </w:r>
      <w:hyperlink r:id="rId1" w:history="1">
        <w:r>
          <w:rPr>
            <w:rStyle w:val="Hyperlink"/>
            <w:noProof w:val="0"/>
            <w:lang w:val="fr-FR"/>
          </w:rPr>
          <w:t>https://www.upov.int/meetings/fr/details.jsp?meeting_id=70188</w:t>
        </w:r>
      </w:hyperlink>
      <w:r>
        <w:rPr>
          <w:szCs w:val="16"/>
          <w:lang w:val="fr-FR"/>
        </w:rPr>
        <w:t>.</w:t>
      </w:r>
    </w:p>
  </w:endnote>
  <w:endnote w:id="6">
    <w:p w:rsidR="00254526" w:rsidRPr="00F24B21" w:rsidRDefault="00254526" w:rsidP="00B31227">
      <w:pPr>
        <w:pStyle w:val="EndnoteText"/>
        <w:rPr>
          <w:szCs w:val="16"/>
          <w:lang w:val="fr-FR"/>
        </w:rPr>
      </w:pPr>
      <w:r w:rsidRPr="00F24B21">
        <w:rPr>
          <w:rStyle w:val="EndnoteReference"/>
          <w:lang w:val="fr-FR"/>
        </w:rPr>
        <w:endnoteRef/>
      </w:r>
      <w:r w:rsidRPr="00F24B21">
        <w:rPr>
          <w:lang w:val="fr-FR"/>
        </w:rPr>
        <w:t xml:space="preserve"> </w:t>
      </w:r>
      <w:r>
        <w:rPr>
          <w:lang w:val="fr-FR"/>
        </w:rPr>
        <w:tab/>
      </w:r>
      <w:r w:rsidRPr="00F24B21">
        <w:rPr>
          <w:lang w:val="fr-FR"/>
        </w:rPr>
        <w:t>Les propositions de l</w:t>
      </w:r>
      <w:r>
        <w:rPr>
          <w:lang w:val="fr-FR"/>
        </w:rPr>
        <w:t>’</w:t>
      </w:r>
      <w:r w:rsidRPr="00F24B21">
        <w:rPr>
          <w:lang w:val="fr-FR"/>
        </w:rPr>
        <w:t>ISF, de la</w:t>
      </w:r>
      <w:r>
        <w:rPr>
          <w:lang w:val="fr-FR"/>
        </w:rPr>
        <w:t> </w:t>
      </w:r>
      <w:r w:rsidRPr="00F24B21">
        <w:rPr>
          <w:lang w:val="fr-FR"/>
        </w:rPr>
        <w:t>CIOPORA, de CropLife International, d</w:t>
      </w:r>
      <w:r>
        <w:rPr>
          <w:lang w:val="fr-FR"/>
        </w:rPr>
        <w:t>’</w:t>
      </w:r>
      <w:r w:rsidRPr="00F24B21">
        <w:rPr>
          <w:lang w:val="fr-FR"/>
        </w:rPr>
        <w:t>Euroseeds, de l</w:t>
      </w:r>
      <w:r>
        <w:rPr>
          <w:lang w:val="fr-FR"/>
        </w:rPr>
        <w:t>’</w:t>
      </w:r>
      <w:r w:rsidRPr="00F24B21">
        <w:rPr>
          <w:lang w:val="fr-FR"/>
        </w:rPr>
        <w:t>APSA, de l</w:t>
      </w:r>
      <w:r>
        <w:rPr>
          <w:lang w:val="fr-FR"/>
        </w:rPr>
        <w:t>’</w:t>
      </w:r>
      <w:r w:rsidRPr="00F24B21">
        <w:rPr>
          <w:lang w:val="fr-FR"/>
        </w:rPr>
        <w:t>AFSTA et de la</w:t>
      </w:r>
      <w:r>
        <w:rPr>
          <w:lang w:val="fr-FR"/>
        </w:rPr>
        <w:t> </w:t>
      </w:r>
      <w:r w:rsidRPr="00F24B21">
        <w:rPr>
          <w:lang w:val="fr-FR"/>
        </w:rPr>
        <w:t>SAA sont disponibles à l</w:t>
      </w:r>
      <w:r>
        <w:rPr>
          <w:lang w:val="fr-FR"/>
        </w:rPr>
        <w:t>’</w:t>
      </w:r>
      <w:r w:rsidRPr="00F24B21">
        <w:rPr>
          <w:lang w:val="fr-FR"/>
        </w:rPr>
        <w:t>adresse suivante</w:t>
      </w:r>
      <w:r>
        <w:rPr>
          <w:lang w:val="fr-FR"/>
        </w:rPr>
        <w:t> :</w:t>
      </w:r>
      <w:r w:rsidRPr="00F24B21">
        <w:rPr>
          <w:lang w:val="fr-FR"/>
        </w:rPr>
        <w:t xml:space="preserve"> </w:t>
      </w:r>
      <w:hyperlink r:id="rId2" w:history="1">
        <w:r w:rsidRPr="000C3853">
          <w:rPr>
            <w:rStyle w:val="Hyperlink"/>
            <w:noProof w:val="0"/>
            <w:szCs w:val="16"/>
            <w:lang w:val="fr-FR"/>
          </w:rPr>
          <w:t>https://www.upov.int/meetings/fr/doc_details.jsp?meeting_id=67773&amp;doc_id=563726</w:t>
        </w:r>
      </w:hyperlink>
      <w:r w:rsidRPr="00F24B21">
        <w:rPr>
          <w:szCs w:val="16"/>
          <w:lang w:val="fr-FR"/>
        </w:rPr>
        <w:t xml:space="preserve"> </w:t>
      </w:r>
    </w:p>
  </w:endnote>
  <w:endnote w:id="7">
    <w:p w:rsidR="00254526" w:rsidRPr="005A287C" w:rsidRDefault="00254526" w:rsidP="00B31227">
      <w:pPr>
        <w:pStyle w:val="EndnoteText"/>
        <w:rPr>
          <w:szCs w:val="16"/>
          <w:lang w:val="fr-CH"/>
        </w:rPr>
      </w:pPr>
      <w:r w:rsidRPr="00FC39B2">
        <w:rPr>
          <w:rStyle w:val="EndnoteReference"/>
        </w:rPr>
        <w:endnoteRef/>
      </w:r>
      <w:r w:rsidRPr="005A287C">
        <w:rPr>
          <w:lang w:val="fr-CH"/>
        </w:rPr>
        <w:t xml:space="preserve"> </w:t>
      </w:r>
      <w:r>
        <w:rPr>
          <w:lang w:val="fr-CH"/>
        </w:rPr>
        <w:tab/>
      </w:r>
      <w:r w:rsidRPr="005A287C">
        <w:rPr>
          <w:lang w:val="fr-CH"/>
        </w:rPr>
        <w:t>Les propositions l</w:t>
      </w:r>
      <w:r>
        <w:rPr>
          <w:lang w:val="fr-CH"/>
        </w:rPr>
        <w:t>’</w:t>
      </w:r>
      <w:r w:rsidRPr="005A287C">
        <w:rPr>
          <w:lang w:val="fr-CH"/>
        </w:rPr>
        <w:t xml:space="preserve">AIPH en réponse à la </w:t>
      </w:r>
      <w:r>
        <w:rPr>
          <w:lang w:val="fr-CH"/>
        </w:rPr>
        <w:t>c</w:t>
      </w:r>
      <w:r w:rsidRPr="005A287C">
        <w:rPr>
          <w:lang w:val="fr-CH"/>
        </w:rPr>
        <w:t>ircula</w:t>
      </w:r>
      <w:r>
        <w:rPr>
          <w:lang w:val="fr-CH"/>
        </w:rPr>
        <w:t>ire E-22/058</w:t>
      </w:r>
      <w:r w:rsidRPr="005A287C">
        <w:rPr>
          <w:lang w:val="fr-CH"/>
        </w:rPr>
        <w:t xml:space="preserve"> </w:t>
      </w:r>
      <w:r>
        <w:rPr>
          <w:lang w:val="fr-CH"/>
        </w:rPr>
        <w:t>sont disponibles à l’adresse</w:t>
      </w:r>
      <w:r w:rsidRPr="005A287C">
        <w:rPr>
          <w:lang w:val="fr-CH"/>
        </w:rPr>
        <w:t xml:space="preserve"> </w:t>
      </w:r>
      <w:r w:rsidRPr="00F24B21">
        <w:rPr>
          <w:lang w:val="fr-FR"/>
        </w:rPr>
        <w:t>suivante</w:t>
      </w:r>
      <w:r>
        <w:rPr>
          <w:lang w:val="fr-FR"/>
        </w:rPr>
        <w:t> </w:t>
      </w:r>
      <w:r w:rsidRPr="005A287C">
        <w:rPr>
          <w:lang w:val="fr-CH"/>
        </w:rPr>
        <w:t>https://www.upov.int/meetings/fr/details.jsp?meeting_id=70188</w:t>
      </w:r>
    </w:p>
  </w:endnote>
  <w:endnote w:id="8">
    <w:p w:rsidR="00254526" w:rsidRPr="00F24B21" w:rsidRDefault="00254526" w:rsidP="00B31227">
      <w:pPr>
        <w:pStyle w:val="EndnoteText"/>
        <w:rPr>
          <w:lang w:val="fr-FR"/>
        </w:rPr>
      </w:pPr>
      <w:r w:rsidRPr="00F24B21">
        <w:rPr>
          <w:rStyle w:val="EndnoteReference"/>
          <w:szCs w:val="16"/>
          <w:lang w:val="fr-FR"/>
        </w:rPr>
        <w:endnoteRef/>
      </w:r>
      <w:r w:rsidRPr="00F24B21">
        <w:rPr>
          <w:lang w:val="fr-FR"/>
        </w:rPr>
        <w:t xml:space="preserve"> </w:t>
      </w:r>
      <w:r>
        <w:rPr>
          <w:lang w:val="fr-FR"/>
        </w:rPr>
        <w:tab/>
      </w:r>
      <w:r w:rsidRPr="00F24B21">
        <w:rPr>
          <w:lang w:val="fr-FR"/>
        </w:rPr>
        <w:t>Les propositions du Japon sont disponibles à l</w:t>
      </w:r>
      <w:r>
        <w:rPr>
          <w:lang w:val="fr-FR"/>
        </w:rPr>
        <w:t>’</w:t>
      </w:r>
      <w:r w:rsidRPr="00F24B21">
        <w:rPr>
          <w:lang w:val="fr-FR"/>
        </w:rPr>
        <w:t>adresse suivante</w:t>
      </w:r>
      <w:r>
        <w:rPr>
          <w:lang w:val="fr-FR"/>
        </w:rPr>
        <w:t> :</w:t>
      </w:r>
      <w:r w:rsidRPr="00F24B21">
        <w:rPr>
          <w:lang w:val="fr-FR"/>
        </w:rPr>
        <w:t xml:space="preserve"> </w:t>
      </w:r>
      <w:hyperlink r:id="rId3" w:history="1">
        <w:r w:rsidRPr="000C3853">
          <w:rPr>
            <w:rStyle w:val="Hyperlink"/>
            <w:noProof w:val="0"/>
            <w:szCs w:val="16"/>
            <w:lang w:val="fr-FR"/>
          </w:rPr>
          <w:t>https://www.upov.int/meetings/fr/doc_details.jsp?meeting_id=67773&amp;doc_id=563724</w:t>
        </w:r>
      </w:hyperlink>
      <w:r w:rsidRPr="00F24B21">
        <w:rPr>
          <w:lang w:val="fr-FR"/>
        </w:rPr>
        <w:t xml:space="preserve"> </w:t>
      </w:r>
    </w:p>
  </w:endnote>
  <w:endnote w:id="9">
    <w:p w:rsidR="00254526" w:rsidRPr="005A287C" w:rsidRDefault="00254526" w:rsidP="00B31227">
      <w:pPr>
        <w:pStyle w:val="EndnoteText"/>
        <w:rPr>
          <w:szCs w:val="16"/>
          <w:lang w:val="fr-CH"/>
        </w:rPr>
      </w:pPr>
      <w:r w:rsidRPr="00FC39B2">
        <w:rPr>
          <w:rStyle w:val="EndnoteReference"/>
        </w:rPr>
        <w:endnoteRef/>
      </w:r>
      <w:r w:rsidRPr="005A287C">
        <w:rPr>
          <w:lang w:val="fr-CH"/>
        </w:rPr>
        <w:t xml:space="preserve"> </w:t>
      </w:r>
      <w:r>
        <w:rPr>
          <w:lang w:val="fr-CH"/>
        </w:rPr>
        <w:tab/>
      </w:r>
      <w:r w:rsidRPr="005A287C">
        <w:rPr>
          <w:lang w:val="fr-CH"/>
        </w:rPr>
        <w:t>Les propositions l</w:t>
      </w:r>
      <w:r>
        <w:rPr>
          <w:lang w:val="fr-CH"/>
        </w:rPr>
        <w:t>’</w:t>
      </w:r>
      <w:r w:rsidRPr="005A287C">
        <w:rPr>
          <w:lang w:val="fr-CH"/>
        </w:rPr>
        <w:t xml:space="preserve">AIPH en réponse à la </w:t>
      </w:r>
      <w:r>
        <w:rPr>
          <w:lang w:val="fr-CH"/>
        </w:rPr>
        <w:t>c</w:t>
      </w:r>
      <w:r w:rsidRPr="005A287C">
        <w:rPr>
          <w:lang w:val="fr-CH"/>
        </w:rPr>
        <w:t>ircula</w:t>
      </w:r>
      <w:r>
        <w:rPr>
          <w:lang w:val="fr-CH"/>
        </w:rPr>
        <w:t>ire </w:t>
      </w:r>
      <w:r w:rsidRPr="005A287C">
        <w:rPr>
          <w:lang w:val="fr-CH"/>
        </w:rPr>
        <w:t>E</w:t>
      </w:r>
      <w:r>
        <w:rPr>
          <w:lang w:val="fr-CH"/>
        </w:rPr>
        <w:t>-</w:t>
      </w:r>
      <w:r w:rsidRPr="005A287C">
        <w:rPr>
          <w:lang w:val="fr-CH"/>
        </w:rPr>
        <w:t>22/058</w:t>
      </w:r>
      <w:r>
        <w:rPr>
          <w:lang w:val="fr-CH"/>
        </w:rPr>
        <w:t xml:space="preserve"> sont disponibles à l’adresse</w:t>
      </w:r>
      <w:r w:rsidRPr="005A287C">
        <w:rPr>
          <w:lang w:val="fr-CH"/>
        </w:rPr>
        <w:t xml:space="preserve"> </w:t>
      </w:r>
      <w:r w:rsidRPr="00F24B21">
        <w:rPr>
          <w:lang w:val="fr-FR"/>
        </w:rPr>
        <w:t>suivante</w:t>
      </w:r>
      <w:r>
        <w:rPr>
          <w:lang w:val="fr-FR"/>
        </w:rPr>
        <w:t> </w:t>
      </w:r>
      <w:r w:rsidRPr="005A287C">
        <w:rPr>
          <w:noProof/>
          <w:szCs w:val="16"/>
          <w:lang w:val="fr-CH"/>
        </w:rPr>
        <w:t>https://www.upov.int/meetings/</w:t>
      </w:r>
      <w:r>
        <w:rPr>
          <w:noProof/>
          <w:szCs w:val="16"/>
          <w:lang w:val="fr-CH"/>
        </w:rPr>
        <w:t>fr</w:t>
      </w:r>
      <w:r w:rsidRPr="005A287C">
        <w:rPr>
          <w:noProof/>
          <w:szCs w:val="16"/>
          <w:lang w:val="fr-CH"/>
        </w:rPr>
        <w:t>/details.jsp?meeting_id=70188</w:t>
      </w:r>
    </w:p>
  </w:endnote>
  <w:endnote w:id="10">
    <w:p w:rsidR="00254526" w:rsidRPr="00F24B21" w:rsidRDefault="00254526" w:rsidP="00B31227">
      <w:pPr>
        <w:pStyle w:val="EndnoteText"/>
        <w:rPr>
          <w:szCs w:val="16"/>
          <w:lang w:val="fr-FR"/>
        </w:rPr>
      </w:pPr>
      <w:r w:rsidRPr="00F24B21">
        <w:rPr>
          <w:rStyle w:val="EndnoteReference"/>
          <w:lang w:val="fr-FR"/>
        </w:rPr>
        <w:endnoteRef/>
      </w:r>
      <w:r w:rsidRPr="00F24B21">
        <w:rPr>
          <w:lang w:val="fr-FR"/>
        </w:rPr>
        <w:t xml:space="preserve"> Les propositions de l</w:t>
      </w:r>
      <w:r>
        <w:rPr>
          <w:lang w:val="fr-FR"/>
        </w:rPr>
        <w:t>’</w:t>
      </w:r>
      <w:r w:rsidRPr="00F24B21">
        <w:rPr>
          <w:lang w:val="fr-FR"/>
        </w:rPr>
        <w:t>ISF, de la</w:t>
      </w:r>
      <w:r>
        <w:rPr>
          <w:lang w:val="fr-FR"/>
        </w:rPr>
        <w:t> </w:t>
      </w:r>
      <w:r w:rsidRPr="00F24B21">
        <w:rPr>
          <w:lang w:val="fr-FR"/>
        </w:rPr>
        <w:t>CIOPORA, de CropLife International, d</w:t>
      </w:r>
      <w:r>
        <w:rPr>
          <w:lang w:val="fr-FR"/>
        </w:rPr>
        <w:t>’</w:t>
      </w:r>
      <w:r w:rsidRPr="00F24B21">
        <w:rPr>
          <w:lang w:val="fr-FR"/>
        </w:rPr>
        <w:t>Euroseeds, de l</w:t>
      </w:r>
      <w:r>
        <w:rPr>
          <w:lang w:val="fr-FR"/>
        </w:rPr>
        <w:t>’</w:t>
      </w:r>
      <w:r w:rsidRPr="00F24B21">
        <w:rPr>
          <w:lang w:val="fr-FR"/>
        </w:rPr>
        <w:t>APSA, de l</w:t>
      </w:r>
      <w:r>
        <w:rPr>
          <w:lang w:val="fr-FR"/>
        </w:rPr>
        <w:t>’</w:t>
      </w:r>
      <w:r w:rsidRPr="00F24B21">
        <w:rPr>
          <w:lang w:val="fr-FR"/>
        </w:rPr>
        <w:t>AFSTA et de la</w:t>
      </w:r>
      <w:r>
        <w:rPr>
          <w:lang w:val="fr-FR"/>
        </w:rPr>
        <w:t> </w:t>
      </w:r>
      <w:r w:rsidRPr="00F24B21">
        <w:rPr>
          <w:lang w:val="fr-FR"/>
        </w:rPr>
        <w:t>SAA sont disponibles à l</w:t>
      </w:r>
      <w:r>
        <w:rPr>
          <w:lang w:val="fr-FR"/>
        </w:rPr>
        <w:t>’</w:t>
      </w:r>
      <w:r w:rsidRPr="00F24B21">
        <w:rPr>
          <w:lang w:val="fr-FR"/>
        </w:rPr>
        <w:t>adresse suivante</w:t>
      </w:r>
      <w:r>
        <w:rPr>
          <w:lang w:val="fr-FR"/>
        </w:rPr>
        <w:t> :</w:t>
      </w:r>
      <w:r w:rsidRPr="00F24B21">
        <w:rPr>
          <w:lang w:val="fr-FR"/>
        </w:rPr>
        <w:t xml:space="preserve"> </w:t>
      </w:r>
      <w:hyperlink r:id="rId4" w:history="1">
        <w:r w:rsidRPr="000C3853">
          <w:rPr>
            <w:rStyle w:val="Hyperlink"/>
            <w:noProof w:val="0"/>
            <w:szCs w:val="16"/>
            <w:lang w:val="fr-FR"/>
          </w:rPr>
          <w:t>https://www.upov.int/meetings/fr/doc_details.jsp?meeting_id=67773&amp;doc_id=563726</w:t>
        </w:r>
      </w:hyperlink>
    </w:p>
  </w:endnote>
  <w:endnote w:id="11">
    <w:p w:rsidR="00254526" w:rsidRPr="00F24B21" w:rsidRDefault="00254526" w:rsidP="00B31227">
      <w:pPr>
        <w:pStyle w:val="EndnoteText"/>
        <w:rPr>
          <w:lang w:val="fr-FR"/>
        </w:rPr>
      </w:pPr>
      <w:r w:rsidRPr="00F24B21">
        <w:rPr>
          <w:rStyle w:val="EndnoteReference"/>
          <w:szCs w:val="16"/>
          <w:lang w:val="fr-FR"/>
        </w:rPr>
        <w:endnoteRef/>
      </w:r>
      <w:r w:rsidRPr="00F24B21">
        <w:rPr>
          <w:lang w:val="fr-FR"/>
        </w:rPr>
        <w:t xml:space="preserve"> </w:t>
      </w:r>
      <w:r>
        <w:rPr>
          <w:lang w:val="fr-FR"/>
        </w:rPr>
        <w:tab/>
      </w:r>
      <w:r w:rsidRPr="00F24B21">
        <w:rPr>
          <w:lang w:val="fr-FR"/>
        </w:rPr>
        <w:t>Les propositions des Pays</w:t>
      </w:r>
      <w:r>
        <w:rPr>
          <w:lang w:val="fr-FR"/>
        </w:rPr>
        <w:t>-</w:t>
      </w:r>
      <w:r w:rsidRPr="00F24B21">
        <w:rPr>
          <w:lang w:val="fr-FR"/>
        </w:rPr>
        <w:t>Bas sont disponibles à l</w:t>
      </w:r>
      <w:r>
        <w:rPr>
          <w:lang w:val="fr-FR"/>
        </w:rPr>
        <w:t>’</w:t>
      </w:r>
      <w:r w:rsidRPr="00F24B21">
        <w:rPr>
          <w:lang w:val="fr-FR"/>
        </w:rPr>
        <w:t>adresse suivante</w:t>
      </w:r>
      <w:r>
        <w:rPr>
          <w:lang w:val="fr-FR"/>
        </w:rPr>
        <w:t> :</w:t>
      </w:r>
      <w:r w:rsidRPr="00F24B21">
        <w:rPr>
          <w:lang w:val="fr-FR"/>
        </w:rPr>
        <w:t xml:space="preserve"> </w:t>
      </w:r>
      <w:hyperlink r:id="rId5" w:history="1">
        <w:r w:rsidRPr="000C3853">
          <w:rPr>
            <w:rStyle w:val="Hyperlink"/>
            <w:noProof w:val="0"/>
            <w:szCs w:val="16"/>
            <w:lang w:val="fr-FR"/>
          </w:rPr>
          <w:t>https://www.upov.int/meetings/fr/doc_details.jsp?meeting_id=67773&amp;doc_id=563737</w:t>
        </w:r>
      </w:hyperlink>
    </w:p>
  </w:endnote>
  <w:endnote w:id="12">
    <w:p w:rsidR="00254526" w:rsidRPr="00F24B21" w:rsidRDefault="00254526" w:rsidP="00B31227">
      <w:pPr>
        <w:pStyle w:val="EndnoteText"/>
        <w:rPr>
          <w:lang w:val="fr-FR"/>
        </w:rPr>
      </w:pPr>
      <w:r w:rsidRPr="00F24B21">
        <w:rPr>
          <w:rStyle w:val="EndnoteReference"/>
          <w:szCs w:val="16"/>
          <w:lang w:val="fr-FR"/>
        </w:rPr>
        <w:endnoteRef/>
      </w:r>
      <w:r w:rsidRPr="00F24B21">
        <w:rPr>
          <w:lang w:val="fr-FR"/>
        </w:rPr>
        <w:t xml:space="preserve"> </w:t>
      </w:r>
      <w:r>
        <w:rPr>
          <w:lang w:val="fr-FR"/>
        </w:rPr>
        <w:tab/>
      </w:r>
      <w:r w:rsidRPr="00F24B21">
        <w:rPr>
          <w:lang w:val="fr-FR"/>
        </w:rPr>
        <w:t>Les propositions de l</w:t>
      </w:r>
      <w:r>
        <w:rPr>
          <w:lang w:val="fr-FR"/>
        </w:rPr>
        <w:t>’</w:t>
      </w:r>
      <w:r w:rsidRPr="00F24B21">
        <w:rPr>
          <w:lang w:val="fr-FR"/>
        </w:rPr>
        <w:t>AIPH sont disponibles à l</w:t>
      </w:r>
      <w:r>
        <w:rPr>
          <w:lang w:val="fr-FR"/>
        </w:rPr>
        <w:t>’</w:t>
      </w:r>
      <w:r w:rsidRPr="00F24B21">
        <w:rPr>
          <w:lang w:val="fr-FR"/>
        </w:rPr>
        <w:t>adresse suivante</w:t>
      </w:r>
      <w:r>
        <w:rPr>
          <w:lang w:val="fr-FR"/>
        </w:rPr>
        <w:t> :</w:t>
      </w:r>
      <w:r w:rsidRPr="00F24B21">
        <w:rPr>
          <w:lang w:val="fr-FR"/>
        </w:rPr>
        <w:t xml:space="preserve"> </w:t>
      </w:r>
      <w:hyperlink r:id="rId6" w:history="1">
        <w:r w:rsidRPr="000C3853">
          <w:rPr>
            <w:rStyle w:val="Hyperlink"/>
            <w:noProof w:val="0"/>
            <w:szCs w:val="16"/>
            <w:lang w:val="fr-FR"/>
          </w:rPr>
          <w:t>https://www.upov.int/meetings/fr/doc_details.jsp?meeting_id=67773&amp;doc_id=563725</w:t>
        </w:r>
      </w:hyperlink>
      <w:r w:rsidRPr="00F24B21">
        <w:rPr>
          <w:lang w:val="fr-FR"/>
        </w:rPr>
        <w:t xml:space="preserve"> </w:t>
      </w:r>
    </w:p>
  </w:endnote>
  <w:endnote w:id="13">
    <w:p w:rsidR="00254526" w:rsidRPr="00F24B21" w:rsidRDefault="00254526" w:rsidP="00B31227">
      <w:pPr>
        <w:pStyle w:val="EndnoteText"/>
        <w:rPr>
          <w:szCs w:val="16"/>
          <w:lang w:val="fr-FR"/>
        </w:rPr>
      </w:pPr>
      <w:r w:rsidRPr="00F24B21">
        <w:rPr>
          <w:rStyle w:val="EndnoteReference"/>
          <w:lang w:val="fr-FR"/>
        </w:rPr>
        <w:endnoteRef/>
      </w:r>
      <w:r w:rsidRPr="00F24B21">
        <w:rPr>
          <w:lang w:val="fr-FR"/>
        </w:rPr>
        <w:t xml:space="preserve"> Les propositions de l</w:t>
      </w:r>
      <w:r>
        <w:rPr>
          <w:lang w:val="fr-FR"/>
        </w:rPr>
        <w:t>’</w:t>
      </w:r>
      <w:r w:rsidRPr="00F24B21">
        <w:rPr>
          <w:lang w:val="fr-FR"/>
        </w:rPr>
        <w:t>ISF, de la</w:t>
      </w:r>
      <w:r>
        <w:rPr>
          <w:lang w:val="fr-FR"/>
        </w:rPr>
        <w:t> </w:t>
      </w:r>
      <w:r w:rsidRPr="00F24B21">
        <w:rPr>
          <w:lang w:val="fr-FR"/>
        </w:rPr>
        <w:t>CIOPORA, de CropLife International, d</w:t>
      </w:r>
      <w:r>
        <w:rPr>
          <w:lang w:val="fr-FR"/>
        </w:rPr>
        <w:t>’</w:t>
      </w:r>
      <w:r w:rsidRPr="00F24B21">
        <w:rPr>
          <w:lang w:val="fr-FR"/>
        </w:rPr>
        <w:t>Euroseeds, de l</w:t>
      </w:r>
      <w:r>
        <w:rPr>
          <w:lang w:val="fr-FR"/>
        </w:rPr>
        <w:t>’</w:t>
      </w:r>
      <w:r w:rsidRPr="00F24B21">
        <w:rPr>
          <w:lang w:val="fr-FR"/>
        </w:rPr>
        <w:t>APSA, de l</w:t>
      </w:r>
      <w:r>
        <w:rPr>
          <w:lang w:val="fr-FR"/>
        </w:rPr>
        <w:t>’</w:t>
      </w:r>
      <w:r w:rsidRPr="00F24B21">
        <w:rPr>
          <w:lang w:val="fr-FR"/>
        </w:rPr>
        <w:t>AFSTA et de la</w:t>
      </w:r>
      <w:r>
        <w:rPr>
          <w:lang w:val="fr-FR"/>
        </w:rPr>
        <w:t> </w:t>
      </w:r>
      <w:r w:rsidRPr="00F24B21">
        <w:rPr>
          <w:lang w:val="fr-FR"/>
        </w:rPr>
        <w:t>SAA sont disponibles à l</w:t>
      </w:r>
      <w:r>
        <w:rPr>
          <w:lang w:val="fr-FR"/>
        </w:rPr>
        <w:t>’</w:t>
      </w:r>
      <w:r w:rsidRPr="00F24B21">
        <w:rPr>
          <w:lang w:val="fr-FR"/>
        </w:rPr>
        <w:t>adresse suivante</w:t>
      </w:r>
      <w:r>
        <w:rPr>
          <w:lang w:val="fr-FR"/>
        </w:rPr>
        <w:t> :</w:t>
      </w:r>
      <w:r w:rsidRPr="00F24B21">
        <w:rPr>
          <w:lang w:val="fr-FR"/>
        </w:rPr>
        <w:t xml:space="preserve"> </w:t>
      </w:r>
      <w:hyperlink r:id="rId7" w:history="1">
        <w:r w:rsidRPr="000C3853">
          <w:rPr>
            <w:rStyle w:val="Hyperlink"/>
            <w:noProof w:val="0"/>
            <w:szCs w:val="16"/>
            <w:lang w:val="fr-FR"/>
          </w:rPr>
          <w:t>https://www.upov.int/meetings/fr/doc_details.jsp?meeting_id=67773&amp;doc_id=563726</w:t>
        </w:r>
      </w:hyperlink>
      <w:r w:rsidRPr="00F24B21">
        <w:rPr>
          <w:szCs w:val="16"/>
          <w:lang w:val="fr-FR"/>
        </w:rPr>
        <w:t xml:space="preserve"> </w:t>
      </w:r>
    </w:p>
  </w:endnote>
  <w:endnote w:id="14">
    <w:p w:rsidR="00254526" w:rsidRPr="005A287C" w:rsidRDefault="00254526" w:rsidP="00B31227">
      <w:pPr>
        <w:pStyle w:val="EndnoteText"/>
        <w:rPr>
          <w:szCs w:val="16"/>
          <w:lang w:val="fr-CH"/>
        </w:rPr>
      </w:pPr>
      <w:r w:rsidRPr="00FC39B2">
        <w:rPr>
          <w:rStyle w:val="EndnoteReference"/>
        </w:rPr>
        <w:endnoteRef/>
      </w:r>
      <w:r w:rsidRPr="005A287C">
        <w:rPr>
          <w:lang w:val="fr-CH"/>
        </w:rPr>
        <w:t xml:space="preserve"> </w:t>
      </w:r>
      <w:r>
        <w:rPr>
          <w:lang w:val="fr-CH"/>
        </w:rPr>
        <w:tab/>
      </w:r>
      <w:r w:rsidRPr="005A287C">
        <w:rPr>
          <w:lang w:val="fr-CH"/>
        </w:rPr>
        <w:t>Les propositions de l</w:t>
      </w:r>
      <w:r>
        <w:rPr>
          <w:lang w:val="fr-CH"/>
        </w:rPr>
        <w:t>’AIPH</w:t>
      </w:r>
      <w:r w:rsidRPr="005A287C">
        <w:rPr>
          <w:lang w:val="fr-CH"/>
        </w:rPr>
        <w:t xml:space="preserve"> en réponse à la </w:t>
      </w:r>
      <w:r>
        <w:rPr>
          <w:lang w:val="fr-CH"/>
        </w:rPr>
        <w:t>c</w:t>
      </w:r>
      <w:r w:rsidRPr="005A287C">
        <w:rPr>
          <w:lang w:val="fr-CH"/>
        </w:rPr>
        <w:t>ircula</w:t>
      </w:r>
      <w:r>
        <w:rPr>
          <w:lang w:val="fr-CH"/>
        </w:rPr>
        <w:t>ire E-22/058</w:t>
      </w:r>
      <w:r w:rsidRPr="005A287C">
        <w:rPr>
          <w:lang w:val="fr-CH"/>
        </w:rPr>
        <w:t xml:space="preserve"> </w:t>
      </w:r>
      <w:r>
        <w:rPr>
          <w:lang w:val="fr-CH"/>
        </w:rPr>
        <w:t>sont disponibles à l’adresse</w:t>
      </w:r>
      <w:r w:rsidRPr="005A287C">
        <w:rPr>
          <w:lang w:val="fr-CH"/>
        </w:rPr>
        <w:t xml:space="preserve"> </w:t>
      </w:r>
      <w:r w:rsidRPr="00F24B21">
        <w:rPr>
          <w:lang w:val="fr-FR"/>
        </w:rPr>
        <w:t>suivante</w:t>
      </w:r>
      <w:r>
        <w:rPr>
          <w:lang w:val="fr-FR"/>
        </w:rPr>
        <w:t> </w:t>
      </w:r>
      <w:r w:rsidRPr="005A287C">
        <w:rPr>
          <w:noProof/>
          <w:szCs w:val="16"/>
          <w:lang w:val="fr-CH"/>
        </w:rPr>
        <w:t>https://www.upov.int/mee</w:t>
      </w:r>
      <w:r>
        <w:rPr>
          <w:noProof/>
          <w:szCs w:val="16"/>
          <w:lang w:val="fr-CH"/>
        </w:rPr>
        <w:t>tings/fr</w:t>
      </w:r>
      <w:r w:rsidRPr="005A287C">
        <w:rPr>
          <w:noProof/>
          <w:szCs w:val="16"/>
          <w:lang w:val="fr-CH"/>
        </w:rPr>
        <w:t>/details.jsp?meeting_id=70188</w:t>
      </w:r>
      <w:r w:rsidRPr="005A287C">
        <w:rPr>
          <w:szCs w:val="16"/>
          <w:lang w:val="fr-CH"/>
        </w:rPr>
        <w:t xml:space="preserve"> </w:t>
      </w:r>
    </w:p>
  </w:endnote>
  <w:endnote w:id="15">
    <w:p w:rsidR="00254526" w:rsidRPr="00F24B21" w:rsidRDefault="00254526" w:rsidP="00B31227">
      <w:pPr>
        <w:pStyle w:val="EndnoteText"/>
        <w:rPr>
          <w:lang w:val="fr-FR"/>
        </w:rPr>
      </w:pPr>
      <w:r w:rsidRPr="00F24B21">
        <w:rPr>
          <w:rStyle w:val="EndnoteReference"/>
          <w:szCs w:val="16"/>
          <w:lang w:val="fr-FR"/>
        </w:rPr>
        <w:endnoteRef/>
      </w:r>
      <w:r w:rsidRPr="00F24B21">
        <w:rPr>
          <w:lang w:val="fr-FR"/>
        </w:rPr>
        <w:t xml:space="preserve"> </w:t>
      </w:r>
      <w:r>
        <w:rPr>
          <w:lang w:val="fr-FR"/>
        </w:rPr>
        <w:tab/>
      </w:r>
      <w:r w:rsidRPr="00F24B21">
        <w:rPr>
          <w:lang w:val="fr-FR"/>
        </w:rPr>
        <w:t>Les propositions du Japon sont disponibles à l</w:t>
      </w:r>
      <w:r>
        <w:rPr>
          <w:lang w:val="fr-FR"/>
        </w:rPr>
        <w:t>’</w:t>
      </w:r>
      <w:r w:rsidRPr="00F24B21">
        <w:rPr>
          <w:lang w:val="fr-FR"/>
        </w:rPr>
        <w:t>adresse suivante</w:t>
      </w:r>
      <w:r>
        <w:rPr>
          <w:lang w:val="fr-FR"/>
        </w:rPr>
        <w:t> :</w:t>
      </w:r>
      <w:r w:rsidRPr="00F24B21">
        <w:rPr>
          <w:lang w:val="fr-FR"/>
        </w:rPr>
        <w:t xml:space="preserve"> </w:t>
      </w:r>
      <w:hyperlink r:id="rId8" w:history="1">
        <w:r w:rsidRPr="000C3853">
          <w:rPr>
            <w:rStyle w:val="Hyperlink"/>
            <w:noProof w:val="0"/>
            <w:szCs w:val="16"/>
            <w:lang w:val="fr-FR"/>
          </w:rPr>
          <w:t>https://www.upov.int/meetings/fr/doc_details.jsp?meeting_id=67773&amp;doc_id=563724</w:t>
        </w:r>
      </w:hyperlink>
      <w:r w:rsidRPr="00F24B21">
        <w:rPr>
          <w:lang w:val="fr-FR"/>
        </w:rPr>
        <w:t xml:space="preserve"> </w:t>
      </w:r>
    </w:p>
  </w:endnote>
  <w:endnote w:id="16">
    <w:p w:rsidR="00254526" w:rsidRPr="005A287C" w:rsidRDefault="00254526" w:rsidP="00B31227">
      <w:pPr>
        <w:pStyle w:val="EndnoteText"/>
        <w:rPr>
          <w:szCs w:val="16"/>
          <w:lang w:val="fr-CH"/>
        </w:rPr>
      </w:pPr>
      <w:r w:rsidRPr="00FC39B2">
        <w:rPr>
          <w:rStyle w:val="EndnoteReference"/>
          <w:szCs w:val="16"/>
        </w:rPr>
        <w:endnoteRef/>
      </w:r>
      <w:r w:rsidRPr="005A287C">
        <w:rPr>
          <w:szCs w:val="16"/>
          <w:lang w:val="fr-CH"/>
        </w:rPr>
        <w:t xml:space="preserve"> </w:t>
      </w:r>
      <w:r>
        <w:rPr>
          <w:szCs w:val="16"/>
          <w:lang w:val="fr-CH"/>
        </w:rPr>
        <w:tab/>
      </w:r>
      <w:r w:rsidRPr="005A287C">
        <w:rPr>
          <w:lang w:val="fr-CH"/>
        </w:rPr>
        <w:t>Les propositions de l</w:t>
      </w:r>
      <w:r>
        <w:rPr>
          <w:lang w:val="fr-CH"/>
        </w:rPr>
        <w:t>’AIPH</w:t>
      </w:r>
      <w:r w:rsidRPr="005A287C">
        <w:rPr>
          <w:lang w:val="fr-CH"/>
        </w:rPr>
        <w:t xml:space="preserve"> en réponse à la </w:t>
      </w:r>
      <w:r>
        <w:rPr>
          <w:lang w:val="fr-CH"/>
        </w:rPr>
        <w:t>c</w:t>
      </w:r>
      <w:r w:rsidRPr="005A287C">
        <w:rPr>
          <w:lang w:val="fr-CH"/>
        </w:rPr>
        <w:t>ircula</w:t>
      </w:r>
      <w:r>
        <w:rPr>
          <w:lang w:val="fr-CH"/>
        </w:rPr>
        <w:t>ire E-22/058</w:t>
      </w:r>
      <w:r w:rsidRPr="005A287C">
        <w:rPr>
          <w:lang w:val="fr-CH"/>
        </w:rPr>
        <w:t xml:space="preserve"> </w:t>
      </w:r>
      <w:r>
        <w:rPr>
          <w:lang w:val="fr-CH"/>
        </w:rPr>
        <w:t>sont disponibles à l’adresse</w:t>
      </w:r>
      <w:r w:rsidRPr="005A287C">
        <w:rPr>
          <w:lang w:val="fr-CH"/>
        </w:rPr>
        <w:t xml:space="preserve"> </w:t>
      </w:r>
      <w:r w:rsidRPr="00F24B21">
        <w:rPr>
          <w:lang w:val="fr-FR"/>
        </w:rPr>
        <w:t>suivante</w:t>
      </w:r>
      <w:r>
        <w:rPr>
          <w:lang w:val="fr-FR"/>
        </w:rPr>
        <w:t> </w:t>
      </w:r>
      <w:r w:rsidRPr="005A287C">
        <w:rPr>
          <w:noProof/>
          <w:szCs w:val="16"/>
          <w:lang w:val="fr-CH"/>
        </w:rPr>
        <w:t>https://www.upov.int/meetings/</w:t>
      </w:r>
      <w:r>
        <w:rPr>
          <w:noProof/>
          <w:szCs w:val="16"/>
          <w:lang w:val="fr-CH"/>
        </w:rPr>
        <w:t>fr</w:t>
      </w:r>
      <w:r w:rsidRPr="005A287C">
        <w:rPr>
          <w:noProof/>
          <w:szCs w:val="16"/>
          <w:lang w:val="fr-CH"/>
        </w:rPr>
        <w:t>/details.jsp?meeting_id=70188</w:t>
      </w:r>
      <w:r w:rsidRPr="005A287C">
        <w:rPr>
          <w:szCs w:val="16"/>
          <w:lang w:val="fr-CH"/>
        </w:rPr>
        <w:t xml:space="preserve"> </w:t>
      </w:r>
    </w:p>
  </w:endnote>
  <w:endnote w:id="17">
    <w:p w:rsidR="00254526" w:rsidRPr="00F24B21" w:rsidRDefault="00254526" w:rsidP="00B31227">
      <w:pPr>
        <w:pStyle w:val="EndnoteText"/>
        <w:rPr>
          <w:szCs w:val="16"/>
          <w:lang w:val="fr-FR"/>
        </w:rPr>
      </w:pPr>
      <w:r w:rsidRPr="00F24B21">
        <w:rPr>
          <w:rStyle w:val="EndnoteReference"/>
          <w:lang w:val="fr-FR"/>
        </w:rPr>
        <w:endnoteRef/>
      </w:r>
      <w:r w:rsidRPr="00F24B21">
        <w:rPr>
          <w:lang w:val="fr-FR"/>
        </w:rPr>
        <w:t xml:space="preserve"> Les propositions de l</w:t>
      </w:r>
      <w:r>
        <w:rPr>
          <w:lang w:val="fr-FR"/>
        </w:rPr>
        <w:t>’</w:t>
      </w:r>
      <w:r w:rsidRPr="00F24B21">
        <w:rPr>
          <w:lang w:val="fr-FR"/>
        </w:rPr>
        <w:t>ISF, de la</w:t>
      </w:r>
      <w:r>
        <w:rPr>
          <w:lang w:val="fr-FR"/>
        </w:rPr>
        <w:t> </w:t>
      </w:r>
      <w:r w:rsidRPr="00F24B21">
        <w:rPr>
          <w:lang w:val="fr-FR"/>
        </w:rPr>
        <w:t>CIOPORA, de CropLife International, d</w:t>
      </w:r>
      <w:r>
        <w:rPr>
          <w:lang w:val="fr-FR"/>
        </w:rPr>
        <w:t>’</w:t>
      </w:r>
      <w:r w:rsidRPr="00F24B21">
        <w:rPr>
          <w:lang w:val="fr-FR"/>
        </w:rPr>
        <w:t>Euroseeds, de l</w:t>
      </w:r>
      <w:r>
        <w:rPr>
          <w:lang w:val="fr-FR"/>
        </w:rPr>
        <w:t>’</w:t>
      </w:r>
      <w:r w:rsidRPr="00F24B21">
        <w:rPr>
          <w:lang w:val="fr-FR"/>
        </w:rPr>
        <w:t>APSA, de l</w:t>
      </w:r>
      <w:r>
        <w:rPr>
          <w:lang w:val="fr-FR"/>
        </w:rPr>
        <w:t>’</w:t>
      </w:r>
      <w:r w:rsidRPr="00F24B21">
        <w:rPr>
          <w:lang w:val="fr-FR"/>
        </w:rPr>
        <w:t>AFSTA et de la</w:t>
      </w:r>
      <w:r>
        <w:rPr>
          <w:lang w:val="fr-FR"/>
        </w:rPr>
        <w:t> </w:t>
      </w:r>
      <w:r w:rsidRPr="00F24B21">
        <w:rPr>
          <w:lang w:val="fr-FR"/>
        </w:rPr>
        <w:t>SAA sont disponibles à l</w:t>
      </w:r>
      <w:r>
        <w:rPr>
          <w:lang w:val="fr-FR"/>
        </w:rPr>
        <w:t>’</w:t>
      </w:r>
      <w:r w:rsidRPr="00F24B21">
        <w:rPr>
          <w:lang w:val="fr-FR"/>
        </w:rPr>
        <w:t>adresse suivante</w:t>
      </w:r>
      <w:r>
        <w:rPr>
          <w:lang w:val="fr-FR"/>
        </w:rPr>
        <w:t> :</w:t>
      </w:r>
      <w:r w:rsidRPr="00F24B21">
        <w:rPr>
          <w:lang w:val="fr-FR"/>
        </w:rPr>
        <w:t xml:space="preserve"> </w:t>
      </w:r>
      <w:hyperlink r:id="rId9" w:history="1">
        <w:r w:rsidRPr="000C3853">
          <w:rPr>
            <w:rStyle w:val="Hyperlink"/>
            <w:noProof w:val="0"/>
            <w:szCs w:val="16"/>
            <w:lang w:val="fr-FR"/>
          </w:rPr>
          <w:t>https://www.upov.int/meetings/fr/doc_details.jsp?meeting_id=67773&amp;doc_id=563726</w:t>
        </w:r>
      </w:hyperlink>
      <w:r w:rsidRPr="00F24B21">
        <w:rPr>
          <w:szCs w:val="16"/>
          <w:lang w:val="fr-FR"/>
        </w:rPr>
        <w:t xml:space="preserve"> </w:t>
      </w:r>
    </w:p>
  </w:endnote>
  <w:endnote w:id="18">
    <w:p w:rsidR="00254526" w:rsidRPr="005A287C" w:rsidRDefault="00254526" w:rsidP="00B31227">
      <w:pPr>
        <w:pStyle w:val="EndnoteText"/>
        <w:rPr>
          <w:szCs w:val="16"/>
          <w:lang w:val="fr-CH"/>
        </w:rPr>
      </w:pPr>
      <w:r w:rsidRPr="00FC39B2">
        <w:rPr>
          <w:rStyle w:val="EndnoteReference"/>
          <w:szCs w:val="16"/>
        </w:rPr>
        <w:endnoteRef/>
      </w:r>
      <w:r w:rsidRPr="005A287C">
        <w:rPr>
          <w:szCs w:val="16"/>
          <w:lang w:val="fr-CH"/>
        </w:rPr>
        <w:t xml:space="preserve"> </w:t>
      </w:r>
      <w:r>
        <w:rPr>
          <w:szCs w:val="16"/>
          <w:lang w:val="fr-CH"/>
        </w:rPr>
        <w:tab/>
      </w:r>
      <w:r w:rsidRPr="00F24B21">
        <w:rPr>
          <w:lang w:val="fr-FR"/>
        </w:rPr>
        <w:t xml:space="preserve">Les propositions </w:t>
      </w:r>
      <w:r>
        <w:rPr>
          <w:lang w:val="fr-FR"/>
        </w:rPr>
        <w:t xml:space="preserve">des </w:t>
      </w:r>
      <w:r>
        <w:rPr>
          <w:szCs w:val="16"/>
          <w:lang w:val="fr-CH"/>
        </w:rPr>
        <w:t>Pays-Bas</w:t>
      </w:r>
      <w:r w:rsidRPr="005A287C">
        <w:rPr>
          <w:szCs w:val="16"/>
          <w:lang w:val="fr-CH"/>
        </w:rPr>
        <w:t xml:space="preserve"> </w:t>
      </w:r>
      <w:r>
        <w:rPr>
          <w:lang w:val="fr-CH"/>
        </w:rPr>
        <w:t>sont disponibles à l’adresse</w:t>
      </w:r>
      <w:r w:rsidRPr="005A287C">
        <w:rPr>
          <w:lang w:val="fr-CH"/>
        </w:rPr>
        <w:t xml:space="preserve"> </w:t>
      </w:r>
      <w:r w:rsidRPr="00F24B21">
        <w:rPr>
          <w:lang w:val="fr-FR"/>
        </w:rPr>
        <w:t>suivante</w:t>
      </w:r>
      <w:r>
        <w:rPr>
          <w:lang w:val="fr-FR"/>
        </w:rPr>
        <w:t> </w:t>
      </w:r>
      <w:hyperlink r:id="rId10" w:history="1">
        <w:r>
          <w:rPr>
            <w:rStyle w:val="Hyperlink"/>
            <w:noProof w:val="0"/>
            <w:szCs w:val="16"/>
            <w:lang w:val="fr-CH"/>
          </w:rPr>
          <w:t>https://www.upov.int/meetings/fr/doc_details.jsp?meeting_id=67773&amp;doc_id=563737</w:t>
        </w:r>
      </w:hyperlink>
      <w:r w:rsidRPr="005A287C">
        <w:rPr>
          <w:szCs w:val="16"/>
          <w:lang w:val="fr-CH"/>
        </w:rPr>
        <w:t xml:space="preserve"> </w:t>
      </w:r>
    </w:p>
  </w:endnote>
  <w:endnote w:id="19">
    <w:p w:rsidR="00254526" w:rsidRPr="005A287C" w:rsidRDefault="00254526" w:rsidP="00B31227">
      <w:pPr>
        <w:pStyle w:val="EndnoteText"/>
        <w:rPr>
          <w:szCs w:val="16"/>
          <w:lang w:val="fr-CH"/>
        </w:rPr>
      </w:pPr>
      <w:r w:rsidRPr="00FC39B2">
        <w:rPr>
          <w:rStyle w:val="EndnoteReference"/>
          <w:szCs w:val="16"/>
        </w:rPr>
        <w:endnoteRef/>
      </w:r>
      <w:r w:rsidRPr="005A287C">
        <w:rPr>
          <w:szCs w:val="16"/>
          <w:lang w:val="fr-CH"/>
        </w:rPr>
        <w:t xml:space="preserve"> </w:t>
      </w:r>
      <w:r>
        <w:rPr>
          <w:szCs w:val="16"/>
          <w:lang w:val="fr-CH"/>
        </w:rPr>
        <w:tab/>
      </w:r>
      <w:r w:rsidRPr="005A287C">
        <w:rPr>
          <w:lang w:val="fr-CH"/>
        </w:rPr>
        <w:t>Les propositions de l</w:t>
      </w:r>
      <w:r>
        <w:rPr>
          <w:lang w:val="fr-CH"/>
        </w:rPr>
        <w:t>’AIPH</w:t>
      </w:r>
      <w:r w:rsidRPr="005A287C">
        <w:rPr>
          <w:lang w:val="fr-CH"/>
        </w:rPr>
        <w:t xml:space="preserve"> en réponse à la </w:t>
      </w:r>
      <w:r>
        <w:rPr>
          <w:lang w:val="fr-CH"/>
        </w:rPr>
        <w:t>c</w:t>
      </w:r>
      <w:r w:rsidRPr="005A287C">
        <w:rPr>
          <w:lang w:val="fr-CH"/>
        </w:rPr>
        <w:t>ircula</w:t>
      </w:r>
      <w:r>
        <w:rPr>
          <w:lang w:val="fr-CH"/>
        </w:rPr>
        <w:t>ire E-22/058</w:t>
      </w:r>
      <w:r w:rsidRPr="005A287C">
        <w:rPr>
          <w:lang w:val="fr-CH"/>
        </w:rPr>
        <w:t xml:space="preserve"> </w:t>
      </w:r>
      <w:r>
        <w:rPr>
          <w:lang w:val="fr-CH"/>
        </w:rPr>
        <w:t>sont disponibles à l’adresse</w:t>
      </w:r>
      <w:r w:rsidRPr="005A287C">
        <w:rPr>
          <w:lang w:val="fr-CH"/>
        </w:rPr>
        <w:t xml:space="preserve"> </w:t>
      </w:r>
      <w:r w:rsidRPr="00F24B21">
        <w:rPr>
          <w:lang w:val="fr-FR"/>
        </w:rPr>
        <w:t>suivante</w:t>
      </w:r>
      <w:r>
        <w:rPr>
          <w:lang w:val="fr-FR"/>
        </w:rPr>
        <w:t> </w:t>
      </w:r>
      <w:r>
        <w:rPr>
          <w:noProof/>
          <w:szCs w:val="16"/>
          <w:lang w:val="fr-CH"/>
        </w:rPr>
        <w:t>https://www.upov.int/meetings/fr</w:t>
      </w:r>
      <w:r w:rsidRPr="005A287C">
        <w:rPr>
          <w:noProof/>
          <w:szCs w:val="16"/>
          <w:lang w:val="fr-CH"/>
        </w:rPr>
        <w:t>/details.jsp?meeting_id=70188</w:t>
      </w:r>
      <w:r w:rsidRPr="005A287C">
        <w:rPr>
          <w:szCs w:val="16"/>
          <w:lang w:val="fr-CH"/>
        </w:rPr>
        <w:t xml:space="preserve"> </w:t>
      </w:r>
    </w:p>
  </w:endnote>
  <w:endnote w:id="20">
    <w:p w:rsidR="00254526" w:rsidRPr="00F24B21" w:rsidRDefault="00254526" w:rsidP="00B31227">
      <w:pPr>
        <w:pStyle w:val="EndnoteText"/>
        <w:rPr>
          <w:szCs w:val="16"/>
          <w:lang w:val="fr-FR"/>
        </w:rPr>
      </w:pPr>
      <w:r w:rsidRPr="00F24B21">
        <w:rPr>
          <w:rStyle w:val="EndnoteReference"/>
          <w:lang w:val="fr-FR"/>
        </w:rPr>
        <w:endnoteRef/>
      </w:r>
      <w:r w:rsidRPr="00F24B21">
        <w:rPr>
          <w:lang w:val="fr-FR"/>
        </w:rPr>
        <w:t xml:space="preserve"> </w:t>
      </w:r>
      <w:r>
        <w:rPr>
          <w:lang w:val="fr-FR"/>
        </w:rPr>
        <w:tab/>
      </w:r>
      <w:r w:rsidRPr="00F24B21">
        <w:rPr>
          <w:lang w:val="fr-FR"/>
        </w:rPr>
        <w:t>Les propositions de l</w:t>
      </w:r>
      <w:r>
        <w:rPr>
          <w:lang w:val="fr-FR"/>
        </w:rPr>
        <w:t>’</w:t>
      </w:r>
      <w:r w:rsidRPr="00F24B21">
        <w:rPr>
          <w:lang w:val="fr-FR"/>
        </w:rPr>
        <w:t>ISF, de la</w:t>
      </w:r>
      <w:r>
        <w:rPr>
          <w:lang w:val="fr-FR"/>
        </w:rPr>
        <w:t> </w:t>
      </w:r>
      <w:r w:rsidRPr="00F24B21">
        <w:rPr>
          <w:lang w:val="fr-FR"/>
        </w:rPr>
        <w:t>CIOPORA, de CropLife International, d</w:t>
      </w:r>
      <w:r>
        <w:rPr>
          <w:lang w:val="fr-FR"/>
        </w:rPr>
        <w:t>’</w:t>
      </w:r>
      <w:r w:rsidRPr="00F24B21">
        <w:rPr>
          <w:lang w:val="fr-FR"/>
        </w:rPr>
        <w:t>Euroseeds, de l</w:t>
      </w:r>
      <w:r>
        <w:rPr>
          <w:lang w:val="fr-FR"/>
        </w:rPr>
        <w:t>’</w:t>
      </w:r>
      <w:r w:rsidRPr="00F24B21">
        <w:rPr>
          <w:lang w:val="fr-FR"/>
        </w:rPr>
        <w:t>APSA, de l</w:t>
      </w:r>
      <w:r>
        <w:rPr>
          <w:lang w:val="fr-FR"/>
        </w:rPr>
        <w:t>’</w:t>
      </w:r>
      <w:r w:rsidRPr="00F24B21">
        <w:rPr>
          <w:lang w:val="fr-FR"/>
        </w:rPr>
        <w:t>AFSTA et de la</w:t>
      </w:r>
      <w:r>
        <w:rPr>
          <w:lang w:val="fr-FR"/>
        </w:rPr>
        <w:t> </w:t>
      </w:r>
      <w:r w:rsidRPr="00F24B21">
        <w:rPr>
          <w:lang w:val="fr-FR"/>
        </w:rPr>
        <w:t>SAA sont disponibles à l</w:t>
      </w:r>
      <w:r>
        <w:rPr>
          <w:lang w:val="fr-FR"/>
        </w:rPr>
        <w:t>’</w:t>
      </w:r>
      <w:r w:rsidRPr="00F24B21">
        <w:rPr>
          <w:lang w:val="fr-FR"/>
        </w:rPr>
        <w:t>adresse suivante</w:t>
      </w:r>
      <w:r>
        <w:rPr>
          <w:lang w:val="fr-FR"/>
        </w:rPr>
        <w:t> :</w:t>
      </w:r>
      <w:r w:rsidRPr="00F24B21">
        <w:rPr>
          <w:lang w:val="fr-FR"/>
        </w:rPr>
        <w:t xml:space="preserve"> </w:t>
      </w:r>
      <w:hyperlink r:id="rId11" w:history="1">
        <w:r w:rsidRPr="000C3853">
          <w:rPr>
            <w:rStyle w:val="Hyperlink"/>
            <w:noProof w:val="0"/>
            <w:szCs w:val="16"/>
            <w:lang w:val="fr-FR"/>
          </w:rPr>
          <w:t>https://www.upov.int/meetings/fr/doc_details.jsp?meeting_id=67773&amp;doc_id=563726</w:t>
        </w:r>
      </w:hyperlink>
      <w:r w:rsidRPr="00F24B21">
        <w:rPr>
          <w:szCs w:val="16"/>
          <w:lang w:val="fr-FR"/>
        </w:rPr>
        <w:t xml:space="preserve"> </w:t>
      </w:r>
    </w:p>
  </w:endnote>
  <w:endnote w:id="21">
    <w:p w:rsidR="00254526" w:rsidRPr="005A287C" w:rsidRDefault="00254526" w:rsidP="00B31227">
      <w:pPr>
        <w:pStyle w:val="EndnoteText"/>
        <w:rPr>
          <w:lang w:val="fr-CH"/>
        </w:rPr>
      </w:pPr>
      <w:r>
        <w:rPr>
          <w:rStyle w:val="EndnoteReference"/>
        </w:rPr>
        <w:endnoteRef/>
      </w:r>
      <w:r w:rsidRPr="005A287C">
        <w:rPr>
          <w:lang w:val="fr-CH"/>
        </w:rPr>
        <w:t xml:space="preserve"> </w:t>
      </w:r>
      <w:r>
        <w:rPr>
          <w:lang w:val="fr-CH"/>
        </w:rPr>
        <w:tab/>
      </w:r>
      <w:r w:rsidRPr="005A287C">
        <w:rPr>
          <w:lang w:val="fr-CH"/>
        </w:rPr>
        <w:t>Voir le</w:t>
      </w:r>
      <w:r>
        <w:rPr>
          <w:lang w:val="fr-CH"/>
        </w:rPr>
        <w:t xml:space="preserve"> </w:t>
      </w:r>
      <w:r w:rsidRPr="005A287C">
        <w:rPr>
          <w:lang w:val="fr-CH"/>
        </w:rPr>
        <w:t>paragraph</w:t>
      </w:r>
      <w:r>
        <w:rPr>
          <w:lang w:val="fr-CH"/>
        </w:rPr>
        <w:t>e </w:t>
      </w:r>
      <w:r w:rsidRPr="005A287C">
        <w:rPr>
          <w:lang w:val="fr-CH"/>
        </w:rPr>
        <w:t>11</w:t>
      </w:r>
      <w:r>
        <w:rPr>
          <w:lang w:val="fr-CH"/>
        </w:rPr>
        <w:t xml:space="preserve"> du document WG-HRV/1/6 “Compte rendu”</w:t>
      </w:r>
      <w:r w:rsidRPr="005A287C">
        <w:rPr>
          <w:lang w:val="fr-CH"/>
        </w:rPr>
        <w:t>.</w:t>
      </w:r>
    </w:p>
  </w:endnote>
  <w:endnote w:id="22">
    <w:p w:rsidR="00254526" w:rsidRPr="005A287C" w:rsidRDefault="00254526" w:rsidP="00B31227">
      <w:pPr>
        <w:pStyle w:val="EndnoteText"/>
        <w:rPr>
          <w:szCs w:val="16"/>
          <w:lang w:val="fr-CH"/>
        </w:rPr>
      </w:pPr>
      <w:r>
        <w:rPr>
          <w:rStyle w:val="EndnoteReference"/>
        </w:rPr>
        <w:endnoteRef/>
      </w:r>
      <w:r w:rsidRPr="005A287C">
        <w:rPr>
          <w:lang w:val="fr-CH"/>
        </w:rPr>
        <w:t xml:space="preserve"> </w:t>
      </w:r>
      <w:r>
        <w:rPr>
          <w:lang w:val="fr-CH"/>
        </w:rPr>
        <w:tab/>
      </w:r>
      <w:r w:rsidRPr="00F24B21">
        <w:rPr>
          <w:lang w:val="fr-FR"/>
        </w:rPr>
        <w:t>Les propositions de l</w:t>
      </w:r>
      <w:r>
        <w:rPr>
          <w:lang w:val="fr-FR"/>
        </w:rPr>
        <w:t>’</w:t>
      </w:r>
      <w:r w:rsidRPr="00F24B21">
        <w:rPr>
          <w:lang w:val="fr-FR"/>
        </w:rPr>
        <w:t>ISF, de la</w:t>
      </w:r>
      <w:r>
        <w:rPr>
          <w:lang w:val="fr-FR"/>
        </w:rPr>
        <w:t> </w:t>
      </w:r>
      <w:r w:rsidRPr="005A287C">
        <w:rPr>
          <w:szCs w:val="16"/>
          <w:lang w:val="fr-CH"/>
        </w:rPr>
        <w:t xml:space="preserve">CIOPORA, de CropLife International, </w:t>
      </w:r>
      <w:r>
        <w:rPr>
          <w:szCs w:val="16"/>
          <w:lang w:val="fr-CH"/>
        </w:rPr>
        <w:t>d0</w:t>
      </w:r>
      <w:r w:rsidRPr="005A287C">
        <w:rPr>
          <w:szCs w:val="16"/>
          <w:lang w:val="fr-CH"/>
        </w:rPr>
        <w:t xml:space="preserve">Euroseeds, </w:t>
      </w:r>
      <w:r w:rsidRPr="00F24B21">
        <w:rPr>
          <w:lang w:val="fr-FR"/>
        </w:rPr>
        <w:t>de l</w:t>
      </w:r>
      <w:r>
        <w:rPr>
          <w:lang w:val="fr-FR"/>
        </w:rPr>
        <w:t>’</w:t>
      </w:r>
      <w:r w:rsidRPr="00F24B21">
        <w:rPr>
          <w:lang w:val="fr-FR"/>
        </w:rPr>
        <w:t>APSA, de l</w:t>
      </w:r>
      <w:r>
        <w:rPr>
          <w:lang w:val="fr-FR"/>
        </w:rPr>
        <w:t>’</w:t>
      </w:r>
      <w:r w:rsidRPr="00F24B21">
        <w:rPr>
          <w:lang w:val="fr-FR"/>
        </w:rPr>
        <w:t>AFSTA et de la</w:t>
      </w:r>
      <w:r>
        <w:rPr>
          <w:lang w:val="fr-FR"/>
        </w:rPr>
        <w:t> </w:t>
      </w:r>
      <w:r w:rsidRPr="00F24B21">
        <w:rPr>
          <w:lang w:val="fr-FR"/>
        </w:rPr>
        <w:t>SAA sont disponibles à l</w:t>
      </w:r>
      <w:r>
        <w:rPr>
          <w:lang w:val="fr-FR"/>
        </w:rPr>
        <w:t>’</w:t>
      </w:r>
      <w:r w:rsidRPr="00F24B21">
        <w:rPr>
          <w:lang w:val="fr-FR"/>
        </w:rPr>
        <w:t>adresse suivante</w:t>
      </w:r>
      <w:r>
        <w:rPr>
          <w:lang w:val="fr-FR"/>
        </w:rPr>
        <w:t xml:space="preserve"> : </w:t>
      </w:r>
      <w:hyperlink r:id="rId12" w:history="1">
        <w:r>
          <w:rPr>
            <w:rStyle w:val="Hyperlink"/>
            <w:noProof w:val="0"/>
            <w:szCs w:val="16"/>
            <w:lang w:val="fr-CH"/>
          </w:rPr>
          <w:t>https://www.upov.int/meetings/fr/doc_details.jsp?meeting_id=67773&amp;doc_id=563726</w:t>
        </w:r>
      </w:hyperlink>
      <w:r w:rsidRPr="005A287C">
        <w:rPr>
          <w:szCs w:val="16"/>
          <w:lang w:val="fr-CH"/>
        </w:rPr>
        <w:t xml:space="preserve"> </w:t>
      </w:r>
    </w:p>
  </w:endnote>
  <w:endnote w:id="23">
    <w:p w:rsidR="00254526" w:rsidRPr="005A287C" w:rsidRDefault="00254526" w:rsidP="00B31227">
      <w:pPr>
        <w:pStyle w:val="EndnoteText"/>
        <w:rPr>
          <w:lang w:val="fr-CH"/>
        </w:rPr>
      </w:pPr>
      <w:r>
        <w:rPr>
          <w:rStyle w:val="EndnoteReference"/>
        </w:rPr>
        <w:endnoteRef/>
      </w:r>
      <w:r w:rsidRPr="005A287C">
        <w:rPr>
          <w:lang w:val="fr-CH"/>
        </w:rPr>
        <w:t xml:space="preserve"> </w:t>
      </w:r>
      <w:r>
        <w:rPr>
          <w:lang w:val="fr-CH"/>
        </w:rPr>
        <w:tab/>
      </w:r>
      <w:r w:rsidRPr="005A287C">
        <w:rPr>
          <w:lang w:val="fr-CH"/>
        </w:rPr>
        <w:t>Voir le</w:t>
      </w:r>
      <w:r>
        <w:rPr>
          <w:lang w:val="fr-CH"/>
        </w:rPr>
        <w:t xml:space="preserve"> </w:t>
      </w:r>
      <w:r w:rsidRPr="005A287C">
        <w:rPr>
          <w:lang w:val="fr-CH"/>
        </w:rPr>
        <w:t>paragraph</w:t>
      </w:r>
      <w:r>
        <w:rPr>
          <w:lang w:val="fr-CH"/>
        </w:rPr>
        <w:t>e </w:t>
      </w:r>
      <w:r w:rsidRPr="005A287C">
        <w:rPr>
          <w:lang w:val="fr-CH"/>
        </w:rPr>
        <w:t>11</w:t>
      </w:r>
      <w:r>
        <w:rPr>
          <w:lang w:val="fr-CH"/>
        </w:rPr>
        <w:t xml:space="preserve"> du document WG-HRV/1/6 “Compte rendu”</w:t>
      </w:r>
      <w:r w:rsidRPr="005A287C">
        <w:rPr>
          <w:lang w:val="fr-CH"/>
        </w:rPr>
        <w:t>.</w:t>
      </w:r>
    </w:p>
  </w:endnote>
  <w:endnote w:id="24">
    <w:p w:rsidR="00254526" w:rsidRPr="005A287C" w:rsidRDefault="00254526" w:rsidP="00B31227">
      <w:pPr>
        <w:pStyle w:val="EndnoteText"/>
        <w:rPr>
          <w:lang w:val="fr-CH"/>
        </w:rPr>
      </w:pPr>
      <w:r>
        <w:rPr>
          <w:rStyle w:val="EndnoteReference"/>
        </w:rPr>
        <w:endnoteRef/>
      </w:r>
      <w:r w:rsidRPr="005A287C">
        <w:rPr>
          <w:lang w:val="fr-CH"/>
        </w:rPr>
        <w:t xml:space="preserve"> </w:t>
      </w:r>
      <w:r>
        <w:rPr>
          <w:lang w:val="fr-CH"/>
        </w:rPr>
        <w:tab/>
      </w:r>
      <w:r w:rsidRPr="005A287C">
        <w:rPr>
          <w:lang w:val="fr-CH"/>
        </w:rPr>
        <w:t>Voir le</w:t>
      </w:r>
      <w:r>
        <w:rPr>
          <w:lang w:val="fr-CH"/>
        </w:rPr>
        <w:t xml:space="preserve"> </w:t>
      </w:r>
      <w:r w:rsidRPr="005A287C">
        <w:rPr>
          <w:lang w:val="fr-CH"/>
        </w:rPr>
        <w:t>paragraph</w:t>
      </w:r>
      <w:r>
        <w:rPr>
          <w:lang w:val="fr-CH"/>
        </w:rPr>
        <w:t>e </w:t>
      </w:r>
      <w:r w:rsidRPr="005A287C">
        <w:rPr>
          <w:lang w:val="fr-CH"/>
        </w:rPr>
        <w:t>11</w:t>
      </w:r>
      <w:r>
        <w:rPr>
          <w:lang w:val="fr-CH"/>
        </w:rPr>
        <w:t xml:space="preserve"> du document WG-HRV/1/6 “Compte rendu”</w:t>
      </w:r>
      <w:r w:rsidRPr="005A287C">
        <w:rPr>
          <w:lang w:val="fr-CH"/>
        </w:rPr>
        <w:t>.</w:t>
      </w:r>
    </w:p>
  </w:endnote>
  <w:endnote w:id="25">
    <w:p w:rsidR="00254526" w:rsidRPr="005A287C" w:rsidRDefault="00254526" w:rsidP="00B31227">
      <w:pPr>
        <w:pStyle w:val="EndnoteText"/>
        <w:rPr>
          <w:szCs w:val="16"/>
          <w:lang w:val="fr-CH"/>
        </w:rPr>
      </w:pPr>
      <w:r>
        <w:rPr>
          <w:rStyle w:val="EndnoteReference"/>
        </w:rPr>
        <w:endnoteRef/>
      </w:r>
      <w:r w:rsidRPr="005A287C">
        <w:rPr>
          <w:lang w:val="fr-CH"/>
        </w:rPr>
        <w:t xml:space="preserve"> </w:t>
      </w:r>
      <w:r>
        <w:rPr>
          <w:lang w:val="fr-CH"/>
        </w:rPr>
        <w:tab/>
      </w:r>
      <w:r w:rsidRPr="005A287C">
        <w:rPr>
          <w:lang w:val="fr-CH"/>
        </w:rPr>
        <w:t>La proposition du Japon</w:t>
      </w:r>
      <w:r>
        <w:rPr>
          <w:lang w:val="fr-CH"/>
        </w:rPr>
        <w:t xml:space="preserve"> </w:t>
      </w:r>
      <w:r w:rsidRPr="005A287C">
        <w:rPr>
          <w:lang w:val="fr-CH"/>
        </w:rPr>
        <w:t xml:space="preserve">en réponse à la </w:t>
      </w:r>
      <w:r>
        <w:rPr>
          <w:lang w:val="fr-CH"/>
        </w:rPr>
        <w:t>c</w:t>
      </w:r>
      <w:r w:rsidRPr="005A287C">
        <w:rPr>
          <w:lang w:val="fr-CH"/>
        </w:rPr>
        <w:t>ircula</w:t>
      </w:r>
      <w:r>
        <w:rPr>
          <w:lang w:val="fr-CH"/>
        </w:rPr>
        <w:t>ire E-22/058</w:t>
      </w:r>
      <w:r w:rsidRPr="005A287C">
        <w:rPr>
          <w:lang w:val="fr-CH"/>
        </w:rPr>
        <w:t xml:space="preserve"> </w:t>
      </w:r>
      <w:r>
        <w:rPr>
          <w:lang w:val="fr-CH"/>
        </w:rPr>
        <w:t>est disponible à l’adresse</w:t>
      </w:r>
      <w:r w:rsidRPr="005A287C">
        <w:rPr>
          <w:lang w:val="fr-CH"/>
        </w:rPr>
        <w:t xml:space="preserve"> </w:t>
      </w:r>
      <w:r w:rsidRPr="00F24B21">
        <w:rPr>
          <w:lang w:val="fr-FR"/>
        </w:rPr>
        <w:t>suivante</w:t>
      </w:r>
      <w:r>
        <w:rPr>
          <w:lang w:val="fr-FR"/>
        </w:rPr>
        <w:t xml:space="preserve"> : </w:t>
      </w:r>
      <w:hyperlink r:id="rId13" w:history="1">
        <w:r w:rsidRPr="009A50C8">
          <w:rPr>
            <w:rStyle w:val="Hyperlink"/>
            <w:szCs w:val="16"/>
            <w:lang w:val="fr-CH"/>
          </w:rPr>
          <w:t>https://www.upov.int/meetings/fr/details.jsp?meeting_id=70188</w:t>
        </w:r>
      </w:hyperlink>
    </w:p>
  </w:endnote>
  <w:endnote w:id="26">
    <w:p w:rsidR="00254526" w:rsidRPr="005A287C" w:rsidRDefault="00254526" w:rsidP="00B31227">
      <w:pPr>
        <w:pStyle w:val="EndnoteText"/>
        <w:rPr>
          <w:szCs w:val="16"/>
          <w:lang w:val="fr-CH"/>
        </w:rPr>
      </w:pPr>
      <w:r w:rsidRPr="00755342">
        <w:rPr>
          <w:rStyle w:val="EndnoteReference"/>
          <w:szCs w:val="16"/>
        </w:rPr>
        <w:endnoteRef/>
      </w:r>
      <w:r w:rsidRPr="005A287C">
        <w:rPr>
          <w:szCs w:val="16"/>
          <w:lang w:val="fr-CH"/>
        </w:rPr>
        <w:t xml:space="preserve"> </w:t>
      </w:r>
      <w:r>
        <w:rPr>
          <w:szCs w:val="16"/>
          <w:lang w:val="fr-CH"/>
        </w:rPr>
        <w:tab/>
      </w:r>
      <w:r w:rsidRPr="00F24B21">
        <w:rPr>
          <w:lang w:val="fr-FR"/>
        </w:rPr>
        <w:t xml:space="preserve">Les propositions </w:t>
      </w:r>
      <w:r>
        <w:rPr>
          <w:lang w:val="fr-FR"/>
        </w:rPr>
        <w:t xml:space="preserve">des </w:t>
      </w:r>
      <w:r>
        <w:rPr>
          <w:szCs w:val="16"/>
          <w:lang w:val="fr-CH"/>
        </w:rPr>
        <w:t>Pays-Bas</w:t>
      </w:r>
      <w:r w:rsidRPr="005A287C">
        <w:rPr>
          <w:szCs w:val="16"/>
          <w:lang w:val="fr-CH"/>
        </w:rPr>
        <w:t xml:space="preserve"> </w:t>
      </w:r>
      <w:r>
        <w:rPr>
          <w:lang w:val="fr-CH"/>
        </w:rPr>
        <w:t>sont disponibles à l’adresse</w:t>
      </w:r>
      <w:r w:rsidRPr="005A287C">
        <w:rPr>
          <w:lang w:val="fr-CH"/>
        </w:rPr>
        <w:t xml:space="preserve"> </w:t>
      </w:r>
      <w:r w:rsidRPr="00F24B21">
        <w:rPr>
          <w:lang w:val="fr-FR"/>
        </w:rPr>
        <w:t>suivante</w:t>
      </w:r>
      <w:r>
        <w:rPr>
          <w:lang w:val="fr-FR"/>
        </w:rPr>
        <w:t xml:space="preserve"> : </w:t>
      </w:r>
      <w:hyperlink r:id="rId14" w:history="1">
        <w:r>
          <w:rPr>
            <w:rStyle w:val="Hyperlink"/>
            <w:noProof w:val="0"/>
            <w:szCs w:val="16"/>
            <w:lang w:val="fr-CH"/>
          </w:rPr>
          <w:t>https://www.upov.int/meetings/fr/doc_details.jsp?meeting_id=67773&amp;doc_id=563737</w:t>
        </w:r>
      </w:hyperlink>
      <w:r w:rsidRPr="005A287C">
        <w:rPr>
          <w:szCs w:val="16"/>
          <w:lang w:val="fr-CH"/>
        </w:rPr>
        <w:t xml:space="preserve"> </w:t>
      </w:r>
    </w:p>
  </w:endnote>
  <w:endnote w:id="27">
    <w:p w:rsidR="00254526" w:rsidRPr="005A287C" w:rsidRDefault="00254526" w:rsidP="00B31227">
      <w:pPr>
        <w:pStyle w:val="EndnoteText"/>
        <w:rPr>
          <w:lang w:val="fr-CH"/>
        </w:rPr>
      </w:pPr>
      <w:r w:rsidRPr="00755342">
        <w:rPr>
          <w:rStyle w:val="EndnoteReference"/>
          <w:szCs w:val="16"/>
        </w:rPr>
        <w:endnoteRef/>
      </w:r>
      <w:r w:rsidRPr="005A287C">
        <w:rPr>
          <w:lang w:val="fr-CH"/>
        </w:rPr>
        <w:t xml:space="preserve"> </w:t>
      </w:r>
      <w:r>
        <w:rPr>
          <w:lang w:val="fr-CH"/>
        </w:rPr>
        <w:tab/>
      </w:r>
      <w:r w:rsidRPr="00F24B21">
        <w:rPr>
          <w:lang w:val="fr-FR"/>
        </w:rPr>
        <w:t xml:space="preserve">Les propositions </w:t>
      </w:r>
      <w:r>
        <w:rPr>
          <w:lang w:val="fr-FR"/>
        </w:rPr>
        <w:t>de l’</w:t>
      </w:r>
      <w:r w:rsidRPr="005A287C">
        <w:rPr>
          <w:lang w:val="fr-CH"/>
        </w:rPr>
        <w:t xml:space="preserve">AIPH </w:t>
      </w:r>
      <w:r>
        <w:rPr>
          <w:lang w:val="fr-CH"/>
        </w:rPr>
        <w:t>sont disponibles à l’adresse</w:t>
      </w:r>
      <w:r w:rsidRPr="005A287C">
        <w:rPr>
          <w:lang w:val="fr-CH"/>
        </w:rPr>
        <w:t xml:space="preserve"> </w:t>
      </w:r>
      <w:r w:rsidRPr="00F24B21">
        <w:rPr>
          <w:lang w:val="fr-FR"/>
        </w:rPr>
        <w:t>suivante</w:t>
      </w:r>
      <w:r>
        <w:rPr>
          <w:lang w:val="fr-FR"/>
        </w:rPr>
        <w:t xml:space="preserve"> : </w:t>
      </w:r>
      <w:hyperlink r:id="rId15" w:history="1">
        <w:r w:rsidRPr="009A50C8">
          <w:rPr>
            <w:rStyle w:val="Hyperlink"/>
            <w:noProof w:val="0"/>
            <w:szCs w:val="16"/>
            <w:lang w:val="fr-CH"/>
          </w:rPr>
          <w:t>https://www.upov.int/meetings/fr/doc_details.jsp?meeting_id=67773&amp;doc_id=563725</w:t>
        </w:r>
      </w:hyperlink>
      <w:r w:rsidRPr="005A287C">
        <w:rPr>
          <w:lang w:val="fr-CH"/>
        </w:rPr>
        <w:t xml:space="preserve"> </w:t>
      </w:r>
    </w:p>
  </w:endnote>
  <w:endnote w:id="28">
    <w:p w:rsidR="00254526" w:rsidRPr="005A287C" w:rsidRDefault="00254526" w:rsidP="00B31227">
      <w:pPr>
        <w:pStyle w:val="EndnoteText"/>
        <w:rPr>
          <w:lang w:val="fr-CH"/>
        </w:rPr>
      </w:pPr>
      <w:r>
        <w:rPr>
          <w:rStyle w:val="EndnoteReference"/>
        </w:rPr>
        <w:endnoteRef/>
      </w:r>
      <w:r w:rsidRPr="005A287C">
        <w:rPr>
          <w:lang w:val="fr-CH"/>
        </w:rPr>
        <w:t xml:space="preserve"> </w:t>
      </w:r>
      <w:r>
        <w:rPr>
          <w:lang w:val="fr-CH"/>
        </w:rPr>
        <w:tab/>
      </w:r>
      <w:r w:rsidRPr="005A287C">
        <w:rPr>
          <w:lang w:val="fr-CH"/>
        </w:rPr>
        <w:t>Voir le</w:t>
      </w:r>
      <w:r>
        <w:rPr>
          <w:lang w:val="fr-CH"/>
        </w:rPr>
        <w:t xml:space="preserve"> </w:t>
      </w:r>
      <w:r w:rsidRPr="005A287C">
        <w:rPr>
          <w:lang w:val="fr-CH"/>
        </w:rPr>
        <w:t>paragraph</w:t>
      </w:r>
      <w:r>
        <w:rPr>
          <w:lang w:val="fr-CH"/>
        </w:rPr>
        <w:t>e </w:t>
      </w:r>
      <w:r w:rsidRPr="005A287C">
        <w:rPr>
          <w:lang w:val="fr-CH"/>
        </w:rPr>
        <w:t>11</w:t>
      </w:r>
      <w:r>
        <w:rPr>
          <w:lang w:val="fr-CH"/>
        </w:rPr>
        <w:t xml:space="preserve"> du document WG-HRV/1/6 “Compte rendu”</w:t>
      </w:r>
      <w:r w:rsidRPr="005A287C">
        <w:rPr>
          <w:lang w:val="fr-CH"/>
        </w:rPr>
        <w:t>.</w:t>
      </w:r>
    </w:p>
  </w:endnote>
  <w:endnote w:id="29">
    <w:p w:rsidR="00254526" w:rsidRPr="00F24B21" w:rsidRDefault="00254526" w:rsidP="00B31227">
      <w:pPr>
        <w:pStyle w:val="EndnoteText"/>
        <w:rPr>
          <w:szCs w:val="16"/>
          <w:lang w:val="fr-FR"/>
        </w:rPr>
      </w:pPr>
      <w:r w:rsidRPr="00F24B21">
        <w:rPr>
          <w:rStyle w:val="EndnoteReference"/>
          <w:lang w:val="fr-FR"/>
        </w:rPr>
        <w:endnoteRef/>
      </w:r>
      <w:r w:rsidRPr="00F24B21">
        <w:rPr>
          <w:lang w:val="fr-FR"/>
        </w:rPr>
        <w:t xml:space="preserve"> </w:t>
      </w:r>
      <w:r>
        <w:rPr>
          <w:lang w:val="fr-FR"/>
        </w:rPr>
        <w:tab/>
      </w:r>
      <w:r w:rsidRPr="00F24B21">
        <w:rPr>
          <w:lang w:val="fr-FR"/>
        </w:rPr>
        <w:t>Les propositions de l</w:t>
      </w:r>
      <w:r>
        <w:rPr>
          <w:lang w:val="fr-FR"/>
        </w:rPr>
        <w:t>’</w:t>
      </w:r>
      <w:r w:rsidRPr="00F24B21">
        <w:rPr>
          <w:lang w:val="fr-FR"/>
        </w:rPr>
        <w:t>ISF, de la</w:t>
      </w:r>
      <w:r>
        <w:rPr>
          <w:lang w:val="fr-FR"/>
        </w:rPr>
        <w:t> </w:t>
      </w:r>
      <w:r w:rsidRPr="00F24B21">
        <w:rPr>
          <w:lang w:val="fr-FR"/>
        </w:rPr>
        <w:t>CIOPORA, de CropLife International, d</w:t>
      </w:r>
      <w:r>
        <w:rPr>
          <w:lang w:val="fr-FR"/>
        </w:rPr>
        <w:t>’</w:t>
      </w:r>
      <w:r w:rsidRPr="00F24B21">
        <w:rPr>
          <w:lang w:val="fr-FR"/>
        </w:rPr>
        <w:t>Euroseeds, de l</w:t>
      </w:r>
      <w:r>
        <w:rPr>
          <w:lang w:val="fr-FR"/>
        </w:rPr>
        <w:t>’</w:t>
      </w:r>
      <w:r w:rsidRPr="00F24B21">
        <w:rPr>
          <w:lang w:val="fr-FR"/>
        </w:rPr>
        <w:t>APSA, de l</w:t>
      </w:r>
      <w:r>
        <w:rPr>
          <w:lang w:val="fr-FR"/>
        </w:rPr>
        <w:t>’</w:t>
      </w:r>
      <w:r w:rsidRPr="00F24B21">
        <w:rPr>
          <w:lang w:val="fr-FR"/>
        </w:rPr>
        <w:t>AFSTA et de la</w:t>
      </w:r>
      <w:r>
        <w:rPr>
          <w:lang w:val="fr-FR"/>
        </w:rPr>
        <w:t> </w:t>
      </w:r>
      <w:r w:rsidRPr="00F24B21">
        <w:rPr>
          <w:lang w:val="fr-FR"/>
        </w:rPr>
        <w:t>SAA sont disponibles à l</w:t>
      </w:r>
      <w:r>
        <w:rPr>
          <w:lang w:val="fr-FR"/>
        </w:rPr>
        <w:t>’</w:t>
      </w:r>
      <w:r w:rsidRPr="00F24B21">
        <w:rPr>
          <w:lang w:val="fr-FR"/>
        </w:rPr>
        <w:t>adresse suivante</w:t>
      </w:r>
      <w:r>
        <w:rPr>
          <w:lang w:val="fr-FR"/>
        </w:rPr>
        <w:t> :</w:t>
      </w:r>
      <w:r w:rsidRPr="00F24B21">
        <w:rPr>
          <w:lang w:val="fr-FR"/>
        </w:rPr>
        <w:t xml:space="preserve"> </w:t>
      </w:r>
      <w:hyperlink r:id="rId16" w:history="1">
        <w:r w:rsidRPr="000C3853">
          <w:rPr>
            <w:rStyle w:val="Hyperlink"/>
            <w:noProof w:val="0"/>
            <w:szCs w:val="16"/>
            <w:lang w:val="fr-FR"/>
          </w:rPr>
          <w:t>https://www.upov.int/meetings/fr/doc_details.jsp?meeting_id=67773&amp;doc_id=563726</w:t>
        </w:r>
      </w:hyperlink>
      <w:r w:rsidRPr="00F24B21">
        <w:rPr>
          <w:szCs w:val="16"/>
          <w:lang w:val="fr-FR"/>
        </w:rPr>
        <w:t xml:space="preserve"> </w:t>
      </w:r>
    </w:p>
  </w:endnote>
  <w:endnote w:id="30">
    <w:p w:rsidR="00254526" w:rsidRPr="00F24B21" w:rsidRDefault="00254526" w:rsidP="00B31227">
      <w:pPr>
        <w:pStyle w:val="EndnoteText"/>
        <w:rPr>
          <w:szCs w:val="16"/>
          <w:lang w:val="fr-FR"/>
        </w:rPr>
      </w:pPr>
      <w:r w:rsidRPr="00F24B21">
        <w:rPr>
          <w:rStyle w:val="EndnoteReference"/>
          <w:lang w:val="fr-FR"/>
        </w:rPr>
        <w:endnoteRef/>
      </w:r>
      <w:r w:rsidRPr="00F24B21">
        <w:rPr>
          <w:lang w:val="fr-FR"/>
        </w:rPr>
        <w:t xml:space="preserve"> </w:t>
      </w:r>
      <w:r>
        <w:rPr>
          <w:lang w:val="fr-FR"/>
        </w:rPr>
        <w:tab/>
      </w:r>
      <w:r w:rsidRPr="00F24B21">
        <w:rPr>
          <w:lang w:val="fr-FR"/>
        </w:rPr>
        <w:t>Les propositions de l</w:t>
      </w:r>
      <w:r>
        <w:rPr>
          <w:lang w:val="fr-FR"/>
        </w:rPr>
        <w:t>’</w:t>
      </w:r>
      <w:r w:rsidRPr="00F24B21">
        <w:rPr>
          <w:lang w:val="fr-FR"/>
        </w:rPr>
        <w:t>ISF, de la</w:t>
      </w:r>
      <w:r>
        <w:rPr>
          <w:lang w:val="fr-FR"/>
        </w:rPr>
        <w:t> </w:t>
      </w:r>
      <w:r w:rsidRPr="00F24B21">
        <w:rPr>
          <w:lang w:val="fr-FR"/>
        </w:rPr>
        <w:t>CIOPORA, de CropLife International, d</w:t>
      </w:r>
      <w:r>
        <w:rPr>
          <w:lang w:val="fr-FR"/>
        </w:rPr>
        <w:t>’</w:t>
      </w:r>
      <w:r w:rsidRPr="00F24B21">
        <w:rPr>
          <w:lang w:val="fr-FR"/>
        </w:rPr>
        <w:t>Euroseeds, de l</w:t>
      </w:r>
      <w:r>
        <w:rPr>
          <w:lang w:val="fr-FR"/>
        </w:rPr>
        <w:t>’</w:t>
      </w:r>
      <w:r w:rsidRPr="00F24B21">
        <w:rPr>
          <w:lang w:val="fr-FR"/>
        </w:rPr>
        <w:t>APSA, de l</w:t>
      </w:r>
      <w:r>
        <w:rPr>
          <w:lang w:val="fr-FR"/>
        </w:rPr>
        <w:t>’</w:t>
      </w:r>
      <w:r w:rsidRPr="00F24B21">
        <w:rPr>
          <w:lang w:val="fr-FR"/>
        </w:rPr>
        <w:t>AFSTA et de la</w:t>
      </w:r>
      <w:r>
        <w:rPr>
          <w:lang w:val="fr-FR"/>
        </w:rPr>
        <w:t> </w:t>
      </w:r>
      <w:r w:rsidRPr="00F24B21">
        <w:rPr>
          <w:lang w:val="fr-FR"/>
        </w:rPr>
        <w:t>SAA sont disponibles à l</w:t>
      </w:r>
      <w:r>
        <w:rPr>
          <w:lang w:val="fr-FR"/>
        </w:rPr>
        <w:t>’</w:t>
      </w:r>
      <w:r w:rsidRPr="00F24B21">
        <w:rPr>
          <w:lang w:val="fr-FR"/>
        </w:rPr>
        <w:t>adresse suivante</w:t>
      </w:r>
      <w:r>
        <w:rPr>
          <w:lang w:val="fr-FR"/>
        </w:rPr>
        <w:t> :</w:t>
      </w:r>
      <w:r w:rsidRPr="00F24B21">
        <w:rPr>
          <w:szCs w:val="16"/>
          <w:lang w:val="fr-FR"/>
        </w:rPr>
        <w:t xml:space="preserve"> </w:t>
      </w:r>
      <w:hyperlink r:id="rId17" w:history="1">
        <w:r w:rsidRPr="000C3853">
          <w:rPr>
            <w:rStyle w:val="Hyperlink"/>
            <w:noProof w:val="0"/>
            <w:szCs w:val="16"/>
            <w:lang w:val="fr-FR"/>
          </w:rPr>
          <w:t>https://www.upov.int/meetings/fr/doc_details.jsp?meeting_id=67773&amp;doc_id=563726</w:t>
        </w:r>
      </w:hyperlink>
      <w:r w:rsidRPr="00F24B21">
        <w:rPr>
          <w:szCs w:val="16"/>
          <w:lang w:val="fr-FR"/>
        </w:rPr>
        <w:t xml:space="preserve"> </w:t>
      </w:r>
    </w:p>
  </w:endnote>
  <w:endnote w:id="31">
    <w:p w:rsidR="00254526" w:rsidRPr="008711F5" w:rsidRDefault="00254526" w:rsidP="00B31227">
      <w:pPr>
        <w:pStyle w:val="EndnoteText"/>
        <w:rPr>
          <w:szCs w:val="16"/>
          <w:lang w:val="fr-CH"/>
        </w:rPr>
      </w:pPr>
      <w:r>
        <w:rPr>
          <w:rStyle w:val="EndnoteReference"/>
        </w:rPr>
        <w:endnoteRef/>
      </w:r>
      <w:r w:rsidRPr="008711F5">
        <w:rPr>
          <w:lang w:val="fr-CH"/>
        </w:rPr>
        <w:t xml:space="preserve"> </w:t>
      </w:r>
      <w:r>
        <w:rPr>
          <w:lang w:val="fr-CH"/>
        </w:rPr>
        <w:tab/>
      </w:r>
      <w:r w:rsidRPr="005A287C">
        <w:rPr>
          <w:lang w:val="fr-CH"/>
        </w:rPr>
        <w:t>Les propositions de l</w:t>
      </w:r>
      <w:r>
        <w:rPr>
          <w:lang w:val="fr-CH"/>
        </w:rPr>
        <w:t>’AIPH</w:t>
      </w:r>
      <w:r w:rsidRPr="005A287C">
        <w:rPr>
          <w:lang w:val="fr-CH"/>
        </w:rPr>
        <w:t xml:space="preserve"> en réponse à la </w:t>
      </w:r>
      <w:r>
        <w:rPr>
          <w:lang w:val="fr-CH"/>
        </w:rPr>
        <w:t>c</w:t>
      </w:r>
      <w:r w:rsidRPr="005A287C">
        <w:rPr>
          <w:lang w:val="fr-CH"/>
        </w:rPr>
        <w:t>ircula</w:t>
      </w:r>
      <w:r>
        <w:rPr>
          <w:lang w:val="fr-CH"/>
        </w:rPr>
        <w:t>ire E-22/058</w:t>
      </w:r>
      <w:r w:rsidRPr="005A287C">
        <w:rPr>
          <w:lang w:val="fr-CH"/>
        </w:rPr>
        <w:t xml:space="preserve"> </w:t>
      </w:r>
      <w:r>
        <w:rPr>
          <w:lang w:val="fr-CH"/>
        </w:rPr>
        <w:t>sont disponibles à l’adresse</w:t>
      </w:r>
      <w:r w:rsidRPr="005A287C">
        <w:rPr>
          <w:lang w:val="fr-CH"/>
        </w:rPr>
        <w:t xml:space="preserve"> </w:t>
      </w:r>
      <w:r w:rsidRPr="00F24B21">
        <w:rPr>
          <w:lang w:val="fr-FR"/>
        </w:rPr>
        <w:t>suivante</w:t>
      </w:r>
      <w:r>
        <w:rPr>
          <w:lang w:val="fr-FR"/>
        </w:rPr>
        <w:t> </w:t>
      </w:r>
      <w:r>
        <w:rPr>
          <w:noProof/>
          <w:szCs w:val="16"/>
          <w:lang w:val="fr-CH"/>
        </w:rPr>
        <w:t>https://www.upov.int/meetings/fr</w:t>
      </w:r>
      <w:r w:rsidRPr="005A287C">
        <w:rPr>
          <w:noProof/>
          <w:szCs w:val="16"/>
          <w:lang w:val="fr-CH"/>
        </w:rPr>
        <w:t>/details.jsp?meeting_id=70188</w:t>
      </w:r>
      <w:r w:rsidRPr="005A287C">
        <w:rPr>
          <w:szCs w:val="16"/>
          <w:lang w:val="fr-CH"/>
        </w:rPr>
        <w:t xml:space="preserve"> </w:t>
      </w:r>
    </w:p>
    <w:p w:rsidR="00254526" w:rsidRPr="00175162" w:rsidRDefault="00254526" w:rsidP="00175162">
      <w:pPr>
        <w:pStyle w:val="Endofdocument"/>
        <w:spacing w:before="720"/>
        <w:jc w:val="right"/>
        <w:rPr>
          <w:szCs w:val="16"/>
          <w:lang w:val="fr-FR"/>
        </w:rPr>
      </w:pPr>
      <w:r w:rsidRPr="00175162">
        <w:rPr>
          <w:lang w:val="fr-FR"/>
        </w:rPr>
        <w:t>[Fin de l’annexe et du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26" w:rsidRDefault="00254526" w:rsidP="00C82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26" w:rsidRDefault="002545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26" w:rsidRDefault="002545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26" w:rsidRDefault="00254526" w:rsidP="00C82C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26" w:rsidRDefault="002545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26" w:rsidRDefault="00254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526" w:rsidRDefault="00254526">
      <w:r>
        <w:separator/>
      </w:r>
    </w:p>
  </w:footnote>
  <w:footnote w:type="continuationSeparator" w:id="0">
    <w:p w:rsidR="00254526" w:rsidRDefault="00254526">
      <w:r>
        <w:continuationSeparator/>
      </w:r>
    </w:p>
  </w:footnote>
  <w:footnote w:type="continuationNotice" w:id="1">
    <w:p w:rsidR="00254526" w:rsidRDefault="00254526"/>
  </w:footnote>
  <w:footnote w:id="2">
    <w:p w:rsidR="00254526" w:rsidRPr="00905C28" w:rsidRDefault="00254526" w:rsidP="00B31227">
      <w:pPr>
        <w:pStyle w:val="FootnoteText"/>
        <w:rPr>
          <w:highlight w:val="lightGray"/>
          <w:u w:val="single"/>
          <w:lang w:val="fr-CH"/>
        </w:rPr>
      </w:pPr>
      <w:r>
        <w:rPr>
          <w:rStyle w:val="FootnoteReference"/>
        </w:rPr>
        <w:footnoteRef/>
      </w:r>
      <w:r w:rsidRPr="00905C28">
        <w:rPr>
          <w:lang w:val="fr-CH"/>
        </w:rPr>
        <w:t xml:space="preserve"> </w:t>
      </w:r>
      <w:r w:rsidRPr="00905C28">
        <w:rPr>
          <w:lang w:val="fr-CH"/>
        </w:rPr>
        <w:tab/>
      </w:r>
      <w:r w:rsidRPr="00905C28">
        <w:rPr>
          <w:highlight w:val="lightGray"/>
          <w:lang w:val="fr-CH"/>
        </w:rPr>
        <w:t xml:space="preserve">Le terme </w:t>
      </w:r>
      <w:r>
        <w:rPr>
          <w:highlight w:val="lightGray"/>
          <w:lang w:val="fr-CH"/>
        </w:rPr>
        <w:t>“</w:t>
      </w:r>
      <w:r w:rsidRPr="00905C28">
        <w:rPr>
          <w:highlight w:val="lightGray"/>
          <w:lang w:val="fr-CH"/>
        </w:rPr>
        <w:t>obtenteur</w:t>
      </w:r>
      <w:r>
        <w:rPr>
          <w:highlight w:val="lightGray"/>
          <w:lang w:val="fr-CH"/>
        </w:rPr>
        <w:t>”</w:t>
      </w:r>
      <w:r w:rsidRPr="00905C28">
        <w:rPr>
          <w:highlight w:val="lightGray"/>
          <w:lang w:val="fr-CH"/>
        </w:rPr>
        <w:t xml:space="preserve"> recouvre </w:t>
      </w:r>
      <w:r>
        <w:rPr>
          <w:highlight w:val="lightGray"/>
          <w:lang w:val="fr-CH"/>
        </w:rPr>
        <w:t>la notion</w:t>
      </w:r>
      <w:r w:rsidRPr="00905C28">
        <w:rPr>
          <w:highlight w:val="lightGray"/>
          <w:lang w:val="fr-CH"/>
        </w:rPr>
        <w:t xml:space="preserve"> de </w:t>
      </w:r>
      <w:r w:rsidRPr="00DF6B32">
        <w:rPr>
          <w:highlight w:val="lightGray"/>
          <w:lang w:val="fr-CH"/>
        </w:rPr>
        <w:t xml:space="preserve">demandeur </w:t>
      </w:r>
      <w:r w:rsidRPr="00905C28">
        <w:rPr>
          <w:highlight w:val="lightGray"/>
          <w:lang w:val="fr-CH"/>
        </w:rPr>
        <w:t>et de titulaire du droit d</w:t>
      </w:r>
      <w:r>
        <w:rPr>
          <w:highlight w:val="lightGray"/>
          <w:lang w:val="fr-CH"/>
        </w:rPr>
        <w:t>’</w:t>
      </w:r>
      <w:r w:rsidRPr="00905C28">
        <w:rPr>
          <w:highlight w:val="lightGray"/>
          <w:lang w:val="fr-CH"/>
        </w:rPr>
        <w:t>obtenteur, conformément à la définition de l</w:t>
      </w:r>
      <w:r>
        <w:rPr>
          <w:highlight w:val="lightGray"/>
          <w:lang w:val="fr-CH"/>
        </w:rPr>
        <w:t>’</w:t>
      </w:r>
      <w:r w:rsidRPr="00905C28">
        <w:rPr>
          <w:highlight w:val="lightGray"/>
          <w:lang w:val="fr-CH"/>
        </w:rPr>
        <w:t>obtenteur figurant à l</w:t>
      </w:r>
      <w:r>
        <w:rPr>
          <w:highlight w:val="lightGray"/>
          <w:lang w:val="fr-CH"/>
        </w:rPr>
        <w:t>’</w:t>
      </w:r>
      <w:r w:rsidRPr="00905C28">
        <w:rPr>
          <w:highlight w:val="lightGray"/>
          <w:lang w:val="fr-CH"/>
        </w:rPr>
        <w:t>article</w:t>
      </w:r>
      <w:r>
        <w:rPr>
          <w:highlight w:val="lightGray"/>
          <w:lang w:val="fr-CH"/>
        </w:rPr>
        <w:t> </w:t>
      </w:r>
      <w:r w:rsidRPr="00905C28">
        <w:rPr>
          <w:highlight w:val="lightGray"/>
          <w:lang w:val="fr-CH"/>
        </w:rPr>
        <w:t>1.iv) de l</w:t>
      </w:r>
      <w:r>
        <w:rPr>
          <w:highlight w:val="lightGray"/>
          <w:lang w:val="fr-CH"/>
        </w:rPr>
        <w:t>’</w:t>
      </w:r>
      <w:r w:rsidRPr="00905C28">
        <w:rPr>
          <w:highlight w:val="lightGray"/>
          <w:lang w:val="fr-CH"/>
        </w:rPr>
        <w:t>Acte de</w:t>
      </w:r>
      <w:r>
        <w:rPr>
          <w:highlight w:val="lightGray"/>
          <w:lang w:val="fr-CH"/>
        </w:rPr>
        <w:t> </w:t>
      </w:r>
      <w:r w:rsidRPr="00905C28">
        <w:rPr>
          <w:highlight w:val="lightGray"/>
          <w:lang w:val="fr-CH"/>
        </w:rPr>
        <w:t xml:space="preserve">1991 de la </w:t>
      </w:r>
      <w:r>
        <w:rPr>
          <w:highlight w:val="lightGray"/>
          <w:lang w:val="fr-CH"/>
        </w:rPr>
        <w:t>Convention UPOV :</w:t>
      </w:r>
    </w:p>
    <w:p w:rsidR="00254526" w:rsidRDefault="00254526" w:rsidP="00B31227">
      <w:pPr>
        <w:pStyle w:val="FootnoteText"/>
        <w:rPr>
          <w:highlight w:val="lightGray"/>
          <w:lang w:val="fr-CH"/>
        </w:rPr>
      </w:pPr>
      <w:r w:rsidRPr="00905C28">
        <w:rPr>
          <w:highlight w:val="lightGray"/>
          <w:lang w:val="fr-CH"/>
        </w:rPr>
        <w:t>“– la personne qui a créé ou qui a découvert et mis au point une variété</w:t>
      </w:r>
    </w:p>
    <w:p w:rsidR="00254526" w:rsidRDefault="00254526" w:rsidP="00B31227">
      <w:pPr>
        <w:pStyle w:val="FootnoteText"/>
        <w:rPr>
          <w:highlight w:val="lightGray"/>
          <w:lang w:val="fr-CH"/>
        </w:rPr>
      </w:pPr>
      <w:r w:rsidRPr="00905C28">
        <w:rPr>
          <w:highlight w:val="lightGray"/>
          <w:lang w:val="fr-CH"/>
        </w:rPr>
        <w:t>– la personne qui est l</w:t>
      </w:r>
      <w:r>
        <w:rPr>
          <w:highlight w:val="lightGray"/>
          <w:lang w:val="fr-CH"/>
        </w:rPr>
        <w:t>’</w:t>
      </w:r>
      <w:r w:rsidRPr="00905C28">
        <w:rPr>
          <w:highlight w:val="lightGray"/>
          <w:lang w:val="fr-CH"/>
        </w:rPr>
        <w:t>employeur de la personne précitée ou qui a commandé son travail, lorsque la législation de la Partie contractante en cause prévoit que le droit d</w:t>
      </w:r>
      <w:r>
        <w:rPr>
          <w:highlight w:val="lightGray"/>
          <w:lang w:val="fr-CH"/>
        </w:rPr>
        <w:t>’</w:t>
      </w:r>
      <w:r w:rsidRPr="00905C28">
        <w:rPr>
          <w:highlight w:val="lightGray"/>
          <w:lang w:val="fr-CH"/>
        </w:rPr>
        <w:t>obtenteur lui appartient, ou</w:t>
      </w:r>
    </w:p>
    <w:p w:rsidR="00254526" w:rsidRPr="00905C28" w:rsidRDefault="00254526" w:rsidP="00B31227">
      <w:pPr>
        <w:pStyle w:val="FootnoteText"/>
        <w:rPr>
          <w:lang w:val="fr-CH"/>
        </w:rPr>
      </w:pPr>
      <w:r w:rsidRPr="00905C28">
        <w:rPr>
          <w:highlight w:val="lightGray"/>
          <w:lang w:val="fr-CH"/>
        </w:rPr>
        <w:t>– l</w:t>
      </w:r>
      <w:r>
        <w:rPr>
          <w:highlight w:val="lightGray"/>
          <w:lang w:val="fr-CH"/>
        </w:rPr>
        <w:t>’</w:t>
      </w:r>
      <w:r w:rsidRPr="00905C28">
        <w:rPr>
          <w:highlight w:val="lightGray"/>
          <w:lang w:val="fr-CH"/>
        </w:rPr>
        <w:t>ayant droit ou l</w:t>
      </w:r>
      <w:r>
        <w:rPr>
          <w:highlight w:val="lightGray"/>
          <w:lang w:val="fr-CH"/>
        </w:rPr>
        <w:t>’</w:t>
      </w:r>
      <w:r w:rsidRPr="00905C28">
        <w:rPr>
          <w:highlight w:val="lightGray"/>
          <w:lang w:val="fr-CH"/>
        </w:rPr>
        <w:t>ayant cause de la première ou de la deuxième personne précitée.”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26" w:rsidRPr="00F24B21" w:rsidRDefault="00254526" w:rsidP="00C82CBC">
    <w:pPr>
      <w:pStyle w:val="Header"/>
      <w:rPr>
        <w:rFonts w:cs="Arial"/>
      </w:rPr>
    </w:pPr>
    <w:r w:rsidRPr="00F24B21">
      <w:rPr>
        <w:rFonts w:cs="Arial"/>
      </w:rPr>
      <w:t>WG-HRV/1/4</w:t>
    </w:r>
  </w:p>
  <w:p w:rsidR="00254526" w:rsidRPr="00F24B21" w:rsidRDefault="00254526" w:rsidP="00C82CBC">
    <w:pPr>
      <w:pStyle w:val="Header"/>
    </w:pPr>
    <w:r w:rsidRPr="00F24B21">
      <w:rPr>
        <w:rStyle w:val="PageNumber"/>
      </w:rPr>
      <w:t>Annexe,</w:t>
    </w:r>
    <w:r w:rsidRPr="00F24B21">
      <w:t xml:space="preserve"> page</w:t>
    </w:r>
    <w:r>
      <w:t> </w:t>
    </w:r>
    <w:r w:rsidRPr="00F24B21">
      <w:rPr>
        <w:rStyle w:val="PageNumber"/>
      </w:rPr>
      <w:fldChar w:fldCharType="begin"/>
    </w:r>
    <w:r w:rsidRPr="00F24B21">
      <w:rPr>
        <w:rStyle w:val="PageNumber"/>
      </w:rPr>
      <w:instrText xml:space="preserve"> PAGE </w:instrText>
    </w:r>
    <w:r w:rsidRPr="00F24B21">
      <w:rPr>
        <w:rStyle w:val="PageNumber"/>
      </w:rPr>
      <w:fldChar w:fldCharType="separate"/>
    </w:r>
    <w:r w:rsidR="004A4FC5">
      <w:rPr>
        <w:rStyle w:val="PageNumber"/>
        <w:noProof/>
      </w:rPr>
      <w:t>2</w:t>
    </w:r>
    <w:r w:rsidRPr="00F24B21">
      <w:rPr>
        <w:rStyle w:val="PageNumber"/>
      </w:rPr>
      <w:fldChar w:fldCharType="end"/>
    </w:r>
  </w:p>
  <w:p w:rsidR="00254526" w:rsidRPr="00F24B21" w:rsidRDefault="00254526" w:rsidP="00C82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26" w:rsidRPr="00F24B21" w:rsidRDefault="00254526" w:rsidP="0043063A">
    <w:pPr>
      <w:pStyle w:val="Header"/>
      <w:rPr>
        <w:rFonts w:cs="Arial"/>
      </w:rPr>
    </w:pPr>
    <w:r w:rsidRPr="00F24B21">
      <w:rPr>
        <w:rFonts w:cs="Arial"/>
      </w:rPr>
      <w:t>WG-HRV/1/4</w:t>
    </w:r>
  </w:p>
  <w:p w:rsidR="00254526" w:rsidRPr="00F24B21" w:rsidRDefault="00254526" w:rsidP="0043063A">
    <w:pPr>
      <w:pStyle w:val="Header"/>
    </w:pPr>
    <w:r w:rsidRPr="00F24B21">
      <w:rPr>
        <w:rStyle w:val="PageNumber"/>
      </w:rPr>
      <w:t>Annexe,</w:t>
    </w:r>
    <w:r w:rsidRPr="00F24B21">
      <w:t xml:space="preserve"> page</w:t>
    </w:r>
    <w:r>
      <w:t> </w:t>
    </w:r>
    <w:r w:rsidRPr="00F24B21">
      <w:rPr>
        <w:rStyle w:val="PageNumber"/>
      </w:rPr>
      <w:fldChar w:fldCharType="begin"/>
    </w:r>
    <w:r w:rsidRPr="00F24B21">
      <w:rPr>
        <w:rStyle w:val="PageNumber"/>
      </w:rPr>
      <w:instrText xml:space="preserve"> PAGE </w:instrText>
    </w:r>
    <w:r w:rsidRPr="00F24B21">
      <w:rPr>
        <w:rStyle w:val="PageNumber"/>
      </w:rPr>
      <w:fldChar w:fldCharType="separate"/>
    </w:r>
    <w:r>
      <w:rPr>
        <w:rStyle w:val="PageNumber"/>
        <w:noProof/>
      </w:rPr>
      <w:t>9</w:t>
    </w:r>
    <w:r w:rsidRPr="00F24B21">
      <w:rPr>
        <w:rStyle w:val="PageNumber"/>
      </w:rPr>
      <w:fldChar w:fldCharType="end"/>
    </w:r>
  </w:p>
  <w:p w:rsidR="00254526" w:rsidRPr="00F24B21" w:rsidRDefault="00254526" w:rsidP="00430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26" w:rsidRPr="00F24B21" w:rsidRDefault="00254526" w:rsidP="00C82CBC">
    <w:pPr>
      <w:pStyle w:val="Header"/>
      <w:rPr>
        <w:rFonts w:cs="Arial"/>
      </w:rPr>
    </w:pPr>
    <w:r w:rsidRPr="00F24B21">
      <w:rPr>
        <w:rFonts w:cs="Arial"/>
      </w:rPr>
      <w:t>WG-HRV/</w:t>
    </w:r>
    <w:r>
      <w:rPr>
        <w:rFonts w:cs="Arial"/>
      </w:rPr>
      <w:t>2</w:t>
    </w:r>
    <w:r w:rsidRPr="00F24B21">
      <w:rPr>
        <w:rFonts w:cs="Arial"/>
      </w:rPr>
      <w:t>/4</w:t>
    </w:r>
  </w:p>
  <w:p w:rsidR="00254526" w:rsidRPr="00F24B21" w:rsidRDefault="00254526" w:rsidP="00C82CBC">
    <w:pPr>
      <w:pStyle w:val="Header"/>
    </w:pPr>
    <w:r w:rsidRPr="00F24B21">
      <w:rPr>
        <w:rStyle w:val="PageNumber"/>
      </w:rPr>
      <w:t>Annexe,</w:t>
    </w:r>
    <w:r w:rsidRPr="00F24B21">
      <w:t xml:space="preserve"> page</w:t>
    </w:r>
    <w:r>
      <w:t> </w:t>
    </w:r>
    <w:r w:rsidRPr="00F24B21">
      <w:rPr>
        <w:rStyle w:val="PageNumber"/>
      </w:rPr>
      <w:fldChar w:fldCharType="begin"/>
    </w:r>
    <w:r w:rsidRPr="00F24B21">
      <w:rPr>
        <w:rStyle w:val="PageNumber"/>
      </w:rPr>
      <w:instrText xml:space="preserve"> PAGE </w:instrText>
    </w:r>
    <w:r w:rsidRPr="00F24B21">
      <w:rPr>
        <w:rStyle w:val="PageNumber"/>
      </w:rPr>
      <w:fldChar w:fldCharType="separate"/>
    </w:r>
    <w:r w:rsidR="004A4FC5">
      <w:rPr>
        <w:rStyle w:val="PageNumber"/>
        <w:noProof/>
      </w:rPr>
      <w:t>12</w:t>
    </w:r>
    <w:r w:rsidRPr="00F24B21">
      <w:rPr>
        <w:rStyle w:val="PageNumber"/>
      </w:rPr>
      <w:fldChar w:fldCharType="end"/>
    </w:r>
  </w:p>
  <w:p w:rsidR="00254526" w:rsidRPr="00F24B21" w:rsidRDefault="00254526" w:rsidP="00C82C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26" w:rsidRPr="00F24B21" w:rsidRDefault="00254526" w:rsidP="0043063A">
    <w:pPr>
      <w:pStyle w:val="Header"/>
      <w:rPr>
        <w:rFonts w:cs="Arial"/>
      </w:rPr>
    </w:pPr>
    <w:r w:rsidRPr="00F24B21">
      <w:rPr>
        <w:rFonts w:cs="Arial"/>
      </w:rPr>
      <w:t>WG-HRV/</w:t>
    </w:r>
    <w:r>
      <w:rPr>
        <w:rFonts w:cs="Arial"/>
      </w:rPr>
      <w:t>2</w:t>
    </w:r>
    <w:r w:rsidRPr="00F24B21">
      <w:rPr>
        <w:rFonts w:cs="Arial"/>
      </w:rPr>
      <w:t>/4</w:t>
    </w:r>
  </w:p>
  <w:p w:rsidR="00254526" w:rsidRPr="00F24B21" w:rsidRDefault="00254526" w:rsidP="0043063A">
    <w:pPr>
      <w:pStyle w:val="Header"/>
    </w:pPr>
    <w:r w:rsidRPr="00F24B21">
      <w:rPr>
        <w:rStyle w:val="PageNumber"/>
      </w:rPr>
      <w:t>Annexe,</w:t>
    </w:r>
    <w:r w:rsidRPr="00F24B21">
      <w:t xml:space="preserve"> page</w:t>
    </w:r>
    <w:r>
      <w:t> </w:t>
    </w:r>
    <w:r w:rsidRPr="00F24B21">
      <w:rPr>
        <w:rStyle w:val="PageNumber"/>
      </w:rPr>
      <w:fldChar w:fldCharType="begin"/>
    </w:r>
    <w:r w:rsidRPr="00F24B21">
      <w:rPr>
        <w:rStyle w:val="PageNumber"/>
      </w:rPr>
      <w:instrText xml:space="preserve"> PAGE </w:instrText>
    </w:r>
    <w:r w:rsidRPr="00F24B21">
      <w:rPr>
        <w:rStyle w:val="PageNumber"/>
      </w:rPr>
      <w:fldChar w:fldCharType="separate"/>
    </w:r>
    <w:r w:rsidR="004A4FC5">
      <w:rPr>
        <w:rStyle w:val="PageNumber"/>
        <w:noProof/>
      </w:rPr>
      <w:t>11</w:t>
    </w:r>
    <w:r w:rsidRPr="00F24B21">
      <w:rPr>
        <w:rStyle w:val="PageNumber"/>
      </w:rPr>
      <w:fldChar w:fldCharType="end"/>
    </w:r>
  </w:p>
  <w:p w:rsidR="00254526" w:rsidRPr="00F24B21" w:rsidRDefault="00254526" w:rsidP="004306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26" w:rsidRDefault="002545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26" w:rsidRPr="00F24B21" w:rsidRDefault="00254526" w:rsidP="00C82CBC">
    <w:pPr>
      <w:pStyle w:val="Header"/>
      <w:rPr>
        <w:rFonts w:cs="Arial"/>
      </w:rPr>
    </w:pPr>
    <w:r w:rsidRPr="00F24B21">
      <w:rPr>
        <w:rFonts w:cs="Arial"/>
      </w:rPr>
      <w:t>WG-HRV/1/4</w:t>
    </w:r>
  </w:p>
  <w:p w:rsidR="00254526" w:rsidRPr="00F24B21" w:rsidRDefault="00254526" w:rsidP="00C82CBC">
    <w:pPr>
      <w:pStyle w:val="Header"/>
    </w:pPr>
    <w:r>
      <w:rPr>
        <w:rStyle w:val="PageNumber"/>
      </w:rPr>
      <w:t>NOTES DE FIN</w:t>
    </w:r>
  </w:p>
  <w:p w:rsidR="00254526" w:rsidRPr="00F24B21" w:rsidRDefault="00254526" w:rsidP="00C82CB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26" w:rsidRPr="00F24B21" w:rsidRDefault="00254526" w:rsidP="0043063A">
    <w:pPr>
      <w:pStyle w:val="Header"/>
      <w:rPr>
        <w:rFonts w:cs="Arial"/>
      </w:rPr>
    </w:pPr>
    <w:r w:rsidRPr="00F24B21">
      <w:rPr>
        <w:rFonts w:cs="Arial"/>
      </w:rPr>
      <w:t>WG-HRV/1/4</w:t>
    </w:r>
  </w:p>
  <w:p w:rsidR="00254526" w:rsidRPr="00F24B21" w:rsidRDefault="00254526" w:rsidP="0043063A">
    <w:pPr>
      <w:pStyle w:val="Header"/>
    </w:pPr>
    <w:r w:rsidRPr="00F24B21">
      <w:rPr>
        <w:rStyle w:val="PageNumber"/>
      </w:rPr>
      <w:t>Annexe,</w:t>
    </w:r>
    <w:r w:rsidRPr="00F24B21">
      <w:t xml:space="preserve"> page</w:t>
    </w:r>
    <w:r>
      <w:t> </w:t>
    </w:r>
    <w:r w:rsidRPr="00F24B21">
      <w:rPr>
        <w:rStyle w:val="PageNumber"/>
      </w:rPr>
      <w:fldChar w:fldCharType="begin"/>
    </w:r>
    <w:r w:rsidRPr="00F24B21">
      <w:rPr>
        <w:rStyle w:val="PageNumber"/>
      </w:rPr>
      <w:instrText xml:space="preserve"> PAGE </w:instrText>
    </w:r>
    <w:r w:rsidRPr="00F24B21">
      <w:rPr>
        <w:rStyle w:val="PageNumber"/>
      </w:rPr>
      <w:fldChar w:fldCharType="separate"/>
    </w:r>
    <w:r>
      <w:rPr>
        <w:rStyle w:val="PageNumber"/>
        <w:noProof/>
      </w:rPr>
      <w:t>15</w:t>
    </w:r>
    <w:r w:rsidRPr="00F24B21">
      <w:rPr>
        <w:rStyle w:val="PageNumber"/>
      </w:rPr>
      <w:fldChar w:fldCharType="end"/>
    </w:r>
  </w:p>
  <w:p w:rsidR="00254526" w:rsidRPr="00F24B21" w:rsidRDefault="00254526" w:rsidP="004306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26" w:rsidRPr="00C82CBC" w:rsidRDefault="00254526" w:rsidP="0043063A">
    <w:pPr>
      <w:pStyle w:val="Header"/>
      <w:rPr>
        <w:rFonts w:cs="Arial"/>
      </w:rPr>
    </w:pPr>
    <w:r w:rsidRPr="00C82CBC">
      <w:rPr>
        <w:rFonts w:cs="Arial"/>
      </w:rPr>
      <w:t>WG-HRV/</w:t>
    </w:r>
    <w:r>
      <w:rPr>
        <w:rFonts w:cs="Arial"/>
      </w:rPr>
      <w:t>2</w:t>
    </w:r>
    <w:r w:rsidRPr="00C82CBC">
      <w:rPr>
        <w:rFonts w:cs="Arial"/>
      </w:rPr>
      <w:t>/4</w:t>
    </w:r>
  </w:p>
  <w:p w:rsidR="00254526" w:rsidRPr="00C82CBC" w:rsidRDefault="00254526">
    <w:pPr>
      <w:pStyle w:val="Header"/>
    </w:pPr>
  </w:p>
  <w:p w:rsidR="00254526" w:rsidRPr="00C82CBC" w:rsidRDefault="00254526">
    <w:pPr>
      <w:pStyle w:val="Header"/>
    </w:pPr>
    <w:r>
      <w:t>NOTES DE FIN</w:t>
    </w:r>
  </w:p>
  <w:p w:rsidR="00254526" w:rsidRPr="00C82CBC" w:rsidRDefault="00254526">
    <w:pPr>
      <w:pStyle w:val="Header"/>
    </w:pPr>
  </w:p>
  <w:p w:rsidR="00254526" w:rsidRPr="00C82CBC" w:rsidRDefault="00254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F573060"/>
    <w:multiLevelType w:val="hybridMultilevel"/>
    <w:tmpl w:val="970C4710"/>
    <w:lvl w:ilvl="0" w:tplc="B108EDA0">
      <w:start w:val="1"/>
      <w:numFmt w:val="lowerLetter"/>
      <w:lvlText w:val="(%1)"/>
      <w:lvlJc w:val="left"/>
      <w:pPr>
        <w:ind w:left="6090" w:hanging="42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5"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43659D"/>
    <w:multiLevelType w:val="hybridMultilevel"/>
    <w:tmpl w:val="7F485268"/>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48673C"/>
    <w:multiLevelType w:val="hybridMultilevel"/>
    <w:tmpl w:val="53F0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5"/>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5"/>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9"/>
  </w:num>
  <w:num w:numId="43">
    <w:abstractNumId w:val="10"/>
  </w:num>
  <w:num w:numId="44">
    <w:abstractNumId w:val="16"/>
  </w:num>
  <w:num w:numId="45">
    <w:abstractNumId w:val="11"/>
  </w:num>
  <w:num w:numId="46">
    <w:abstractNumId w:val="20"/>
  </w:num>
  <w:num w:numId="47">
    <w:abstractNumId w:val="16"/>
  </w:num>
  <w:num w:numId="48">
    <w:abstractNumId w:val="17"/>
  </w:num>
  <w:num w:numId="49">
    <w:abstractNumId w:val="2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nl-NL"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Lisbon|TextBase TMs\WorkspaceFTS\Administration &amp; Finance\Administration|TextBase TMs\WorkspaceFTS\Administration &amp; Finance\PBC|TextBase TMs\WorkspaceFTS\Brands, Designs &amp; DN\AMC|TextBase TMs\WorkspaceFTS\Brands, Designs &amp; DN\Brands|TextBase TMs\WorkspaceFTS\Brands, Designs &amp; DN\Madrid|TextBase TMs\WorkspaceFTS\Copyright\Copyright|TextBase TMs\WorkspaceFTS\Development\Development|TextBase TMs\WorkspaceFTS\GRTKF\GRTKF|TextBase TMs\WorkspaceFTS\Outreach\ACE|TextBase TMs\WorkspaceFTS\Outreach\Publications|TextBase TMs\WorkspaceFTS\Patents &amp; Innovation\IPC|TextBase TMs\WorkspaceFTS\Patents &amp; Innovation\Patents|TextBase TMs\WorkspaceFTS\xLegacy\Academy|TextBase TMs\WorkspaceFTS\Administration &amp; Finance\Administration|TextBase TMs\WorkspaceFTS\GRTKF\GRTKF|TextBase TMs\WorkspaceFTS\Outreach\Academy|TextBase TMs\WorkspaceFTS\Outreach\Publications|TextBase TMs\WorkspaceFTS\Patents &amp; Innovation\Budapest|TextBase TMs\WorkspaceFTS\Patents &amp; Innovation\IPC|TextBase TMs\WorkspaceFTS\Treaties &amp; Laws\WIPO Lex|TextBase TMs\WorkspaceFTS\Treaties &amp; Laws\WIPO Treaties|TextBase TMs\WorkspaceFTS\xLegacy\Academy|Team Server TMs\French"/>
    <w:docVar w:name="TextBaseURL" w:val="empty"/>
    <w:docVar w:name="UILng" w:val="en"/>
  </w:docVars>
  <w:rsids>
    <w:rsidRoot w:val="00BE4EC4"/>
    <w:rsid w:val="00000531"/>
    <w:rsid w:val="00004E4E"/>
    <w:rsid w:val="00005622"/>
    <w:rsid w:val="00005853"/>
    <w:rsid w:val="0000682E"/>
    <w:rsid w:val="00006D0B"/>
    <w:rsid w:val="00010D9E"/>
    <w:rsid w:val="000112F3"/>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63E0"/>
    <w:rsid w:val="0003732E"/>
    <w:rsid w:val="0004179D"/>
    <w:rsid w:val="00044035"/>
    <w:rsid w:val="00045EE0"/>
    <w:rsid w:val="00046148"/>
    <w:rsid w:val="00046EB8"/>
    <w:rsid w:val="00047094"/>
    <w:rsid w:val="0005083A"/>
    <w:rsid w:val="00050871"/>
    <w:rsid w:val="00050DEE"/>
    <w:rsid w:val="00051F03"/>
    <w:rsid w:val="00052775"/>
    <w:rsid w:val="000528B6"/>
    <w:rsid w:val="00052D34"/>
    <w:rsid w:val="000546C1"/>
    <w:rsid w:val="00056D03"/>
    <w:rsid w:val="00056D63"/>
    <w:rsid w:val="0005784D"/>
    <w:rsid w:val="00057B0D"/>
    <w:rsid w:val="000619A4"/>
    <w:rsid w:val="000620CD"/>
    <w:rsid w:val="000625BE"/>
    <w:rsid w:val="000625C5"/>
    <w:rsid w:val="000646E6"/>
    <w:rsid w:val="000657F4"/>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0FBB"/>
    <w:rsid w:val="00082605"/>
    <w:rsid w:val="000842F5"/>
    <w:rsid w:val="0008525F"/>
    <w:rsid w:val="000855FB"/>
    <w:rsid w:val="00085885"/>
    <w:rsid w:val="00085A1E"/>
    <w:rsid w:val="00086DA8"/>
    <w:rsid w:val="0009063D"/>
    <w:rsid w:val="000906CD"/>
    <w:rsid w:val="00091F9C"/>
    <w:rsid w:val="00092143"/>
    <w:rsid w:val="0009226C"/>
    <w:rsid w:val="00093556"/>
    <w:rsid w:val="00094A83"/>
    <w:rsid w:val="00095A20"/>
    <w:rsid w:val="00096C94"/>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0436"/>
    <w:rsid w:val="000C280F"/>
    <w:rsid w:val="000C2BB7"/>
    <w:rsid w:val="000C3824"/>
    <w:rsid w:val="000C4CE7"/>
    <w:rsid w:val="000C4FCF"/>
    <w:rsid w:val="000C5B2E"/>
    <w:rsid w:val="000D05CF"/>
    <w:rsid w:val="000D19BA"/>
    <w:rsid w:val="000D21CC"/>
    <w:rsid w:val="000D2529"/>
    <w:rsid w:val="000D341C"/>
    <w:rsid w:val="000D376A"/>
    <w:rsid w:val="000D39F0"/>
    <w:rsid w:val="000D46C6"/>
    <w:rsid w:val="000D47C5"/>
    <w:rsid w:val="000D53B7"/>
    <w:rsid w:val="000D625B"/>
    <w:rsid w:val="000E0AA8"/>
    <w:rsid w:val="000E2062"/>
    <w:rsid w:val="000E24C5"/>
    <w:rsid w:val="000E2537"/>
    <w:rsid w:val="000E37F8"/>
    <w:rsid w:val="000E3FE3"/>
    <w:rsid w:val="000E4221"/>
    <w:rsid w:val="000E491C"/>
    <w:rsid w:val="000E562B"/>
    <w:rsid w:val="000E5C22"/>
    <w:rsid w:val="000F0195"/>
    <w:rsid w:val="000F193B"/>
    <w:rsid w:val="000F1FE7"/>
    <w:rsid w:val="000F33F2"/>
    <w:rsid w:val="000F365E"/>
    <w:rsid w:val="000F4703"/>
    <w:rsid w:val="000F507E"/>
    <w:rsid w:val="000F7485"/>
    <w:rsid w:val="00100D18"/>
    <w:rsid w:val="00101FD5"/>
    <w:rsid w:val="00103274"/>
    <w:rsid w:val="00104864"/>
    <w:rsid w:val="001051F1"/>
    <w:rsid w:val="00105420"/>
    <w:rsid w:val="00105BDB"/>
    <w:rsid w:val="00106091"/>
    <w:rsid w:val="00110CD0"/>
    <w:rsid w:val="00111C96"/>
    <w:rsid w:val="001166FC"/>
    <w:rsid w:val="00122F6C"/>
    <w:rsid w:val="001253BA"/>
    <w:rsid w:val="0013000A"/>
    <w:rsid w:val="00130571"/>
    <w:rsid w:val="00131413"/>
    <w:rsid w:val="00131973"/>
    <w:rsid w:val="00133122"/>
    <w:rsid w:val="00133B50"/>
    <w:rsid w:val="00133DEF"/>
    <w:rsid w:val="001350AE"/>
    <w:rsid w:val="00135676"/>
    <w:rsid w:val="0013633B"/>
    <w:rsid w:val="001401B9"/>
    <w:rsid w:val="00150252"/>
    <w:rsid w:val="001503D6"/>
    <w:rsid w:val="00150A66"/>
    <w:rsid w:val="00151207"/>
    <w:rsid w:val="00151E6C"/>
    <w:rsid w:val="00152C1F"/>
    <w:rsid w:val="00153DB6"/>
    <w:rsid w:val="00154CD6"/>
    <w:rsid w:val="0015629B"/>
    <w:rsid w:val="001563D0"/>
    <w:rsid w:val="00157840"/>
    <w:rsid w:val="001619D7"/>
    <w:rsid w:val="00161C39"/>
    <w:rsid w:val="001623A0"/>
    <w:rsid w:val="001641C6"/>
    <w:rsid w:val="00165579"/>
    <w:rsid w:val="00166A55"/>
    <w:rsid w:val="00167EC8"/>
    <w:rsid w:val="001703F3"/>
    <w:rsid w:val="001706B9"/>
    <w:rsid w:val="00172C49"/>
    <w:rsid w:val="00175162"/>
    <w:rsid w:val="00175D54"/>
    <w:rsid w:val="00176502"/>
    <w:rsid w:val="00177001"/>
    <w:rsid w:val="00177708"/>
    <w:rsid w:val="00180802"/>
    <w:rsid w:val="00180A2C"/>
    <w:rsid w:val="001811B0"/>
    <w:rsid w:val="001814FC"/>
    <w:rsid w:val="001815F2"/>
    <w:rsid w:val="001827B9"/>
    <w:rsid w:val="00185DEA"/>
    <w:rsid w:val="00187CB9"/>
    <w:rsid w:val="00187D87"/>
    <w:rsid w:val="0019030C"/>
    <w:rsid w:val="00190569"/>
    <w:rsid w:val="001915D4"/>
    <w:rsid w:val="00191F38"/>
    <w:rsid w:val="0019247A"/>
    <w:rsid w:val="0019350E"/>
    <w:rsid w:val="00193803"/>
    <w:rsid w:val="00193CA6"/>
    <w:rsid w:val="00194374"/>
    <w:rsid w:val="0019490B"/>
    <w:rsid w:val="00195503"/>
    <w:rsid w:val="001956F6"/>
    <w:rsid w:val="00195CE5"/>
    <w:rsid w:val="00197074"/>
    <w:rsid w:val="001976BB"/>
    <w:rsid w:val="001A0105"/>
    <w:rsid w:val="001A08A2"/>
    <w:rsid w:val="001A1679"/>
    <w:rsid w:val="001A1940"/>
    <w:rsid w:val="001A387A"/>
    <w:rsid w:val="001A3BF7"/>
    <w:rsid w:val="001A4181"/>
    <w:rsid w:val="001A44D2"/>
    <w:rsid w:val="001A59D0"/>
    <w:rsid w:val="001A6501"/>
    <w:rsid w:val="001A69B1"/>
    <w:rsid w:val="001A709F"/>
    <w:rsid w:val="001B0FE5"/>
    <w:rsid w:val="001B22CC"/>
    <w:rsid w:val="001B2D4A"/>
    <w:rsid w:val="001B3325"/>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5B6B"/>
    <w:rsid w:val="001D6D40"/>
    <w:rsid w:val="001D7160"/>
    <w:rsid w:val="001D7DD5"/>
    <w:rsid w:val="001E02A9"/>
    <w:rsid w:val="001E0CD2"/>
    <w:rsid w:val="001E0D01"/>
    <w:rsid w:val="001E0DB2"/>
    <w:rsid w:val="001E1089"/>
    <w:rsid w:val="001E10AD"/>
    <w:rsid w:val="001E276E"/>
    <w:rsid w:val="001E458F"/>
    <w:rsid w:val="001E4948"/>
    <w:rsid w:val="001E525D"/>
    <w:rsid w:val="001E5806"/>
    <w:rsid w:val="001E5BE4"/>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06A"/>
    <w:rsid w:val="0020481C"/>
    <w:rsid w:val="002052F8"/>
    <w:rsid w:val="00205AC8"/>
    <w:rsid w:val="0020621D"/>
    <w:rsid w:val="00206C5B"/>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6D65"/>
    <w:rsid w:val="00217404"/>
    <w:rsid w:val="00220AFA"/>
    <w:rsid w:val="00220BEA"/>
    <w:rsid w:val="00220C3D"/>
    <w:rsid w:val="0022130B"/>
    <w:rsid w:val="00222065"/>
    <w:rsid w:val="00222C53"/>
    <w:rsid w:val="00223D2A"/>
    <w:rsid w:val="00224933"/>
    <w:rsid w:val="00225596"/>
    <w:rsid w:val="002256DE"/>
    <w:rsid w:val="00225B1B"/>
    <w:rsid w:val="0022607D"/>
    <w:rsid w:val="00226F25"/>
    <w:rsid w:val="00226F26"/>
    <w:rsid w:val="002316CE"/>
    <w:rsid w:val="002334C6"/>
    <w:rsid w:val="00233B80"/>
    <w:rsid w:val="00233F1F"/>
    <w:rsid w:val="002403C8"/>
    <w:rsid w:val="00240860"/>
    <w:rsid w:val="002432FA"/>
    <w:rsid w:val="00243953"/>
    <w:rsid w:val="002453DC"/>
    <w:rsid w:val="00245FF4"/>
    <w:rsid w:val="00246A34"/>
    <w:rsid w:val="002473A2"/>
    <w:rsid w:val="0024743E"/>
    <w:rsid w:val="0024755E"/>
    <w:rsid w:val="002509D7"/>
    <w:rsid w:val="00253E39"/>
    <w:rsid w:val="00254526"/>
    <w:rsid w:val="00255928"/>
    <w:rsid w:val="00256210"/>
    <w:rsid w:val="002600E7"/>
    <w:rsid w:val="00260B84"/>
    <w:rsid w:val="00260F87"/>
    <w:rsid w:val="00261F07"/>
    <w:rsid w:val="002629CA"/>
    <w:rsid w:val="00262CA7"/>
    <w:rsid w:val="00262D64"/>
    <w:rsid w:val="00264253"/>
    <w:rsid w:val="0026580A"/>
    <w:rsid w:val="00265A86"/>
    <w:rsid w:val="0026616C"/>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031"/>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345E"/>
    <w:rsid w:val="002C3B49"/>
    <w:rsid w:val="002C49BF"/>
    <w:rsid w:val="002C5439"/>
    <w:rsid w:val="002C7463"/>
    <w:rsid w:val="002D0C29"/>
    <w:rsid w:val="002D0ED1"/>
    <w:rsid w:val="002D2714"/>
    <w:rsid w:val="002D3B17"/>
    <w:rsid w:val="002D4388"/>
    <w:rsid w:val="002D5C64"/>
    <w:rsid w:val="002D6048"/>
    <w:rsid w:val="002E0B31"/>
    <w:rsid w:val="002E1869"/>
    <w:rsid w:val="002E1F19"/>
    <w:rsid w:val="002E216C"/>
    <w:rsid w:val="002E3A5F"/>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834"/>
    <w:rsid w:val="00331AC2"/>
    <w:rsid w:val="00331AFF"/>
    <w:rsid w:val="00331B35"/>
    <w:rsid w:val="00333E8A"/>
    <w:rsid w:val="00333FD9"/>
    <w:rsid w:val="0033584D"/>
    <w:rsid w:val="00335A41"/>
    <w:rsid w:val="00335F46"/>
    <w:rsid w:val="00336624"/>
    <w:rsid w:val="003371B8"/>
    <w:rsid w:val="0034068F"/>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2CA3"/>
    <w:rsid w:val="00364D90"/>
    <w:rsid w:val="0036717D"/>
    <w:rsid w:val="003709D6"/>
    <w:rsid w:val="00371545"/>
    <w:rsid w:val="00371FFE"/>
    <w:rsid w:val="00372C60"/>
    <w:rsid w:val="00372EAA"/>
    <w:rsid w:val="00372F0B"/>
    <w:rsid w:val="003730E9"/>
    <w:rsid w:val="00374D01"/>
    <w:rsid w:val="0037702F"/>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4FB"/>
    <w:rsid w:val="003C0C8B"/>
    <w:rsid w:val="003C0F9F"/>
    <w:rsid w:val="003C13EA"/>
    <w:rsid w:val="003C18DB"/>
    <w:rsid w:val="003C1C4A"/>
    <w:rsid w:val="003C38DF"/>
    <w:rsid w:val="003C5DB7"/>
    <w:rsid w:val="003C681B"/>
    <w:rsid w:val="003C6BBF"/>
    <w:rsid w:val="003C7AC0"/>
    <w:rsid w:val="003D15FB"/>
    <w:rsid w:val="003D2AD2"/>
    <w:rsid w:val="003D3956"/>
    <w:rsid w:val="003D3BE0"/>
    <w:rsid w:val="003D6645"/>
    <w:rsid w:val="003D73E3"/>
    <w:rsid w:val="003D7A69"/>
    <w:rsid w:val="003D7AB1"/>
    <w:rsid w:val="003E0088"/>
    <w:rsid w:val="003E02A5"/>
    <w:rsid w:val="003E1B82"/>
    <w:rsid w:val="003E23B4"/>
    <w:rsid w:val="003E2531"/>
    <w:rsid w:val="003E25D4"/>
    <w:rsid w:val="003E2C7F"/>
    <w:rsid w:val="003E376C"/>
    <w:rsid w:val="003E4515"/>
    <w:rsid w:val="003E4C27"/>
    <w:rsid w:val="003E54E1"/>
    <w:rsid w:val="003E5C81"/>
    <w:rsid w:val="003E62B3"/>
    <w:rsid w:val="003E70B9"/>
    <w:rsid w:val="003F06B3"/>
    <w:rsid w:val="003F0AFA"/>
    <w:rsid w:val="003F1432"/>
    <w:rsid w:val="003F16B6"/>
    <w:rsid w:val="003F18B9"/>
    <w:rsid w:val="003F2243"/>
    <w:rsid w:val="003F24AE"/>
    <w:rsid w:val="003F2981"/>
    <w:rsid w:val="003F32F4"/>
    <w:rsid w:val="003F4046"/>
    <w:rsid w:val="003F5B4A"/>
    <w:rsid w:val="003F6501"/>
    <w:rsid w:val="003F677D"/>
    <w:rsid w:val="003F7C84"/>
    <w:rsid w:val="004003DA"/>
    <w:rsid w:val="004017C9"/>
    <w:rsid w:val="004021C1"/>
    <w:rsid w:val="004043BA"/>
    <w:rsid w:val="00406878"/>
    <w:rsid w:val="004074EA"/>
    <w:rsid w:val="00407739"/>
    <w:rsid w:val="0041053C"/>
    <w:rsid w:val="00411203"/>
    <w:rsid w:val="00411802"/>
    <w:rsid w:val="004126B6"/>
    <w:rsid w:val="00412E09"/>
    <w:rsid w:val="00414498"/>
    <w:rsid w:val="00414E05"/>
    <w:rsid w:val="00415150"/>
    <w:rsid w:val="004174EA"/>
    <w:rsid w:val="00417703"/>
    <w:rsid w:val="00420A31"/>
    <w:rsid w:val="004229F3"/>
    <w:rsid w:val="00422D17"/>
    <w:rsid w:val="004241E7"/>
    <w:rsid w:val="0042526A"/>
    <w:rsid w:val="00425EA8"/>
    <w:rsid w:val="00426126"/>
    <w:rsid w:val="00430280"/>
    <w:rsid w:val="0043063A"/>
    <w:rsid w:val="00431391"/>
    <w:rsid w:val="00431B8B"/>
    <w:rsid w:val="00431CE0"/>
    <w:rsid w:val="00434FEF"/>
    <w:rsid w:val="00437750"/>
    <w:rsid w:val="004401FC"/>
    <w:rsid w:val="00442B23"/>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2A9"/>
    <w:rsid w:val="00460BD6"/>
    <w:rsid w:val="00460E18"/>
    <w:rsid w:val="00460EA3"/>
    <w:rsid w:val="004610F3"/>
    <w:rsid w:val="0046292B"/>
    <w:rsid w:val="00462AA7"/>
    <w:rsid w:val="00462AE8"/>
    <w:rsid w:val="00463180"/>
    <w:rsid w:val="00464F66"/>
    <w:rsid w:val="004663DB"/>
    <w:rsid w:val="00466F95"/>
    <w:rsid w:val="00470205"/>
    <w:rsid w:val="00472A58"/>
    <w:rsid w:val="00473812"/>
    <w:rsid w:val="00473F97"/>
    <w:rsid w:val="004757E7"/>
    <w:rsid w:val="0047691A"/>
    <w:rsid w:val="00477F73"/>
    <w:rsid w:val="00480B41"/>
    <w:rsid w:val="00480D6B"/>
    <w:rsid w:val="0048167C"/>
    <w:rsid w:val="00481D6D"/>
    <w:rsid w:val="0048404E"/>
    <w:rsid w:val="00484AF6"/>
    <w:rsid w:val="004861E2"/>
    <w:rsid w:val="004869FF"/>
    <w:rsid w:val="00486C46"/>
    <w:rsid w:val="00487C0F"/>
    <w:rsid w:val="004935D7"/>
    <w:rsid w:val="00496734"/>
    <w:rsid w:val="004969E0"/>
    <w:rsid w:val="00496D99"/>
    <w:rsid w:val="0049701E"/>
    <w:rsid w:val="004A1CBD"/>
    <w:rsid w:val="004A3C70"/>
    <w:rsid w:val="004A42D1"/>
    <w:rsid w:val="004A42F5"/>
    <w:rsid w:val="004A47F9"/>
    <w:rsid w:val="004A4FC5"/>
    <w:rsid w:val="004A6843"/>
    <w:rsid w:val="004A6ADF"/>
    <w:rsid w:val="004A70A6"/>
    <w:rsid w:val="004A7E7C"/>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0EAF"/>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976"/>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922"/>
    <w:rsid w:val="00526F62"/>
    <w:rsid w:val="00531177"/>
    <w:rsid w:val="005311B3"/>
    <w:rsid w:val="0053160D"/>
    <w:rsid w:val="0053198E"/>
    <w:rsid w:val="005323AC"/>
    <w:rsid w:val="005336FA"/>
    <w:rsid w:val="0053459C"/>
    <w:rsid w:val="00534806"/>
    <w:rsid w:val="005348B3"/>
    <w:rsid w:val="00534C81"/>
    <w:rsid w:val="00534EFE"/>
    <w:rsid w:val="00535281"/>
    <w:rsid w:val="00536A22"/>
    <w:rsid w:val="00537F5C"/>
    <w:rsid w:val="005404AF"/>
    <w:rsid w:val="005413FF"/>
    <w:rsid w:val="0054147B"/>
    <w:rsid w:val="005425A5"/>
    <w:rsid w:val="0054276F"/>
    <w:rsid w:val="00543F37"/>
    <w:rsid w:val="00546DB4"/>
    <w:rsid w:val="00546F4D"/>
    <w:rsid w:val="00547816"/>
    <w:rsid w:val="00547E3C"/>
    <w:rsid w:val="00552A3B"/>
    <w:rsid w:val="005547C8"/>
    <w:rsid w:val="005576D1"/>
    <w:rsid w:val="00560BEC"/>
    <w:rsid w:val="005620FD"/>
    <w:rsid w:val="0056302B"/>
    <w:rsid w:val="00564362"/>
    <w:rsid w:val="00566214"/>
    <w:rsid w:val="0056728C"/>
    <w:rsid w:val="0056735A"/>
    <w:rsid w:val="00567EC5"/>
    <w:rsid w:val="00567F47"/>
    <w:rsid w:val="005713E9"/>
    <w:rsid w:val="0057160E"/>
    <w:rsid w:val="005735D3"/>
    <w:rsid w:val="00573DD3"/>
    <w:rsid w:val="005751E5"/>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BA4"/>
    <w:rsid w:val="00590D24"/>
    <w:rsid w:val="00591010"/>
    <w:rsid w:val="00592C5D"/>
    <w:rsid w:val="0059683E"/>
    <w:rsid w:val="005969C1"/>
    <w:rsid w:val="00597823"/>
    <w:rsid w:val="00597AD5"/>
    <w:rsid w:val="00597E91"/>
    <w:rsid w:val="005A2310"/>
    <w:rsid w:val="005A287C"/>
    <w:rsid w:val="005A291D"/>
    <w:rsid w:val="005A2C11"/>
    <w:rsid w:val="005A368F"/>
    <w:rsid w:val="005A4776"/>
    <w:rsid w:val="005B1117"/>
    <w:rsid w:val="005B3F9D"/>
    <w:rsid w:val="005B4488"/>
    <w:rsid w:val="005B6087"/>
    <w:rsid w:val="005B631C"/>
    <w:rsid w:val="005B6E11"/>
    <w:rsid w:val="005C2509"/>
    <w:rsid w:val="005C278A"/>
    <w:rsid w:val="005C3A59"/>
    <w:rsid w:val="005C3B4C"/>
    <w:rsid w:val="005C4263"/>
    <w:rsid w:val="005C47AD"/>
    <w:rsid w:val="005C55C8"/>
    <w:rsid w:val="005C5894"/>
    <w:rsid w:val="005C590F"/>
    <w:rsid w:val="005C62FA"/>
    <w:rsid w:val="005C6593"/>
    <w:rsid w:val="005C65C4"/>
    <w:rsid w:val="005C75AD"/>
    <w:rsid w:val="005D07CE"/>
    <w:rsid w:val="005D2170"/>
    <w:rsid w:val="005D2384"/>
    <w:rsid w:val="005D249C"/>
    <w:rsid w:val="005D7065"/>
    <w:rsid w:val="005D7FD2"/>
    <w:rsid w:val="005E0696"/>
    <w:rsid w:val="005E0A80"/>
    <w:rsid w:val="005E135D"/>
    <w:rsid w:val="005E20A2"/>
    <w:rsid w:val="005E233F"/>
    <w:rsid w:val="005E3ECF"/>
    <w:rsid w:val="005E40F4"/>
    <w:rsid w:val="005E532E"/>
    <w:rsid w:val="005E5FAD"/>
    <w:rsid w:val="005E6790"/>
    <w:rsid w:val="005F0328"/>
    <w:rsid w:val="005F03EB"/>
    <w:rsid w:val="005F16FB"/>
    <w:rsid w:val="005F4D73"/>
    <w:rsid w:val="005F5D55"/>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0B34"/>
    <w:rsid w:val="006118A3"/>
    <w:rsid w:val="00613BBF"/>
    <w:rsid w:val="006145DB"/>
    <w:rsid w:val="006157AB"/>
    <w:rsid w:val="006163E2"/>
    <w:rsid w:val="00616445"/>
    <w:rsid w:val="00616A0B"/>
    <w:rsid w:val="006171B6"/>
    <w:rsid w:val="006174FB"/>
    <w:rsid w:val="00617F1D"/>
    <w:rsid w:val="00621656"/>
    <w:rsid w:val="00621BC7"/>
    <w:rsid w:val="00621CF7"/>
    <w:rsid w:val="0062258C"/>
    <w:rsid w:val="00622692"/>
    <w:rsid w:val="00622EF4"/>
    <w:rsid w:val="006237B6"/>
    <w:rsid w:val="00624DE9"/>
    <w:rsid w:val="00625057"/>
    <w:rsid w:val="00626B9D"/>
    <w:rsid w:val="00627F3C"/>
    <w:rsid w:val="006319D6"/>
    <w:rsid w:val="00631DB2"/>
    <w:rsid w:val="006333EC"/>
    <w:rsid w:val="00634C7E"/>
    <w:rsid w:val="00635426"/>
    <w:rsid w:val="00635959"/>
    <w:rsid w:val="006376C3"/>
    <w:rsid w:val="006404AE"/>
    <w:rsid w:val="00641BAB"/>
    <w:rsid w:val="0064223D"/>
    <w:rsid w:val="00642B0B"/>
    <w:rsid w:val="00643645"/>
    <w:rsid w:val="006443ED"/>
    <w:rsid w:val="006444ED"/>
    <w:rsid w:val="00644BA7"/>
    <w:rsid w:val="00645F6B"/>
    <w:rsid w:val="006468BC"/>
    <w:rsid w:val="00646EBF"/>
    <w:rsid w:val="00647286"/>
    <w:rsid w:val="006477D2"/>
    <w:rsid w:val="006502C7"/>
    <w:rsid w:val="00650370"/>
    <w:rsid w:val="006509C0"/>
    <w:rsid w:val="00654E36"/>
    <w:rsid w:val="00655B84"/>
    <w:rsid w:val="0065610A"/>
    <w:rsid w:val="00657695"/>
    <w:rsid w:val="00657FF8"/>
    <w:rsid w:val="0066014D"/>
    <w:rsid w:val="00660652"/>
    <w:rsid w:val="00660FDB"/>
    <w:rsid w:val="00661EB0"/>
    <w:rsid w:val="00662F04"/>
    <w:rsid w:val="006630B6"/>
    <w:rsid w:val="006637E0"/>
    <w:rsid w:val="00664037"/>
    <w:rsid w:val="006659BB"/>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51"/>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0207"/>
    <w:rsid w:val="006A53DC"/>
    <w:rsid w:val="006A59E4"/>
    <w:rsid w:val="006B03E2"/>
    <w:rsid w:val="006B0539"/>
    <w:rsid w:val="006B1269"/>
    <w:rsid w:val="006B26A6"/>
    <w:rsid w:val="006B2B7C"/>
    <w:rsid w:val="006B2BD0"/>
    <w:rsid w:val="006B3AEC"/>
    <w:rsid w:val="006B61BA"/>
    <w:rsid w:val="006B67A8"/>
    <w:rsid w:val="006B6B11"/>
    <w:rsid w:val="006C1E31"/>
    <w:rsid w:val="006C3139"/>
    <w:rsid w:val="006D026B"/>
    <w:rsid w:val="006D08C3"/>
    <w:rsid w:val="006D2359"/>
    <w:rsid w:val="006D265A"/>
    <w:rsid w:val="006D313F"/>
    <w:rsid w:val="006D3E1F"/>
    <w:rsid w:val="006D6A67"/>
    <w:rsid w:val="006E1474"/>
    <w:rsid w:val="006E193B"/>
    <w:rsid w:val="006E2B83"/>
    <w:rsid w:val="006E2C68"/>
    <w:rsid w:val="006E3A5F"/>
    <w:rsid w:val="006E3A8E"/>
    <w:rsid w:val="006E4E4E"/>
    <w:rsid w:val="006E5537"/>
    <w:rsid w:val="006E5D43"/>
    <w:rsid w:val="006E752D"/>
    <w:rsid w:val="006E757B"/>
    <w:rsid w:val="006F118C"/>
    <w:rsid w:val="006F12AA"/>
    <w:rsid w:val="006F14D7"/>
    <w:rsid w:val="006F1D2A"/>
    <w:rsid w:val="006F3F8A"/>
    <w:rsid w:val="006F5603"/>
    <w:rsid w:val="006F6210"/>
    <w:rsid w:val="006F73B0"/>
    <w:rsid w:val="006F75F8"/>
    <w:rsid w:val="006F7E4B"/>
    <w:rsid w:val="00700171"/>
    <w:rsid w:val="00700C10"/>
    <w:rsid w:val="0070244E"/>
    <w:rsid w:val="007060D1"/>
    <w:rsid w:val="00706544"/>
    <w:rsid w:val="007067F0"/>
    <w:rsid w:val="00706E94"/>
    <w:rsid w:val="00707C44"/>
    <w:rsid w:val="00711521"/>
    <w:rsid w:val="00711743"/>
    <w:rsid w:val="00711D94"/>
    <w:rsid w:val="007120E8"/>
    <w:rsid w:val="007121EC"/>
    <w:rsid w:val="00712EDB"/>
    <w:rsid w:val="00713BC6"/>
    <w:rsid w:val="00713CD0"/>
    <w:rsid w:val="00713E16"/>
    <w:rsid w:val="00714661"/>
    <w:rsid w:val="00715D5C"/>
    <w:rsid w:val="0072026F"/>
    <w:rsid w:val="0072264A"/>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0793"/>
    <w:rsid w:val="00751D55"/>
    <w:rsid w:val="0075406E"/>
    <w:rsid w:val="007543D7"/>
    <w:rsid w:val="0075571A"/>
    <w:rsid w:val="00757526"/>
    <w:rsid w:val="0076189A"/>
    <w:rsid w:val="00762AA7"/>
    <w:rsid w:val="007635EA"/>
    <w:rsid w:val="00766AAD"/>
    <w:rsid w:val="00766F6F"/>
    <w:rsid w:val="00767D20"/>
    <w:rsid w:val="00773385"/>
    <w:rsid w:val="00773D6B"/>
    <w:rsid w:val="00774666"/>
    <w:rsid w:val="00777AEF"/>
    <w:rsid w:val="00781062"/>
    <w:rsid w:val="00782512"/>
    <w:rsid w:val="00782A9A"/>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40"/>
    <w:rsid w:val="007B72DA"/>
    <w:rsid w:val="007C1632"/>
    <w:rsid w:val="007C1700"/>
    <w:rsid w:val="007C239B"/>
    <w:rsid w:val="007C2581"/>
    <w:rsid w:val="007C436E"/>
    <w:rsid w:val="007C4DB7"/>
    <w:rsid w:val="007C5670"/>
    <w:rsid w:val="007C72DC"/>
    <w:rsid w:val="007D0AEE"/>
    <w:rsid w:val="007D1805"/>
    <w:rsid w:val="007D2262"/>
    <w:rsid w:val="007D3CDE"/>
    <w:rsid w:val="007D3FD7"/>
    <w:rsid w:val="007D4460"/>
    <w:rsid w:val="007D5525"/>
    <w:rsid w:val="007D7284"/>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294"/>
    <w:rsid w:val="007F5C6F"/>
    <w:rsid w:val="007F6A2B"/>
    <w:rsid w:val="007F7D17"/>
    <w:rsid w:val="007F7D28"/>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114"/>
    <w:rsid w:val="00813E1B"/>
    <w:rsid w:val="00814F3A"/>
    <w:rsid w:val="008156EB"/>
    <w:rsid w:val="00816A29"/>
    <w:rsid w:val="00821272"/>
    <w:rsid w:val="008212B7"/>
    <w:rsid w:val="00821EB9"/>
    <w:rsid w:val="00821F35"/>
    <w:rsid w:val="008220D0"/>
    <w:rsid w:val="008226C9"/>
    <w:rsid w:val="00822898"/>
    <w:rsid w:val="0082356B"/>
    <w:rsid w:val="00823D91"/>
    <w:rsid w:val="0082489E"/>
    <w:rsid w:val="008264A6"/>
    <w:rsid w:val="00827CAC"/>
    <w:rsid w:val="008341E7"/>
    <w:rsid w:val="00835B13"/>
    <w:rsid w:val="00836860"/>
    <w:rsid w:val="00836C44"/>
    <w:rsid w:val="00836CFD"/>
    <w:rsid w:val="00840A4A"/>
    <w:rsid w:val="00840B4C"/>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4ABB"/>
    <w:rsid w:val="00865514"/>
    <w:rsid w:val="00865A5E"/>
    <w:rsid w:val="00867818"/>
    <w:rsid w:val="0087028C"/>
    <w:rsid w:val="0087099E"/>
    <w:rsid w:val="008711F5"/>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0E46"/>
    <w:rsid w:val="008A1460"/>
    <w:rsid w:val="008A1516"/>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88F"/>
    <w:rsid w:val="008D4B4B"/>
    <w:rsid w:val="008D4BA5"/>
    <w:rsid w:val="008D5A54"/>
    <w:rsid w:val="008D7A68"/>
    <w:rsid w:val="008D7E42"/>
    <w:rsid w:val="008D7F3E"/>
    <w:rsid w:val="008E3A89"/>
    <w:rsid w:val="008E563B"/>
    <w:rsid w:val="008F05A1"/>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24D6"/>
    <w:rsid w:val="00903BF7"/>
    <w:rsid w:val="00903C78"/>
    <w:rsid w:val="009042C1"/>
    <w:rsid w:val="009044A3"/>
    <w:rsid w:val="00905C28"/>
    <w:rsid w:val="00906026"/>
    <w:rsid w:val="00906363"/>
    <w:rsid w:val="009067A6"/>
    <w:rsid w:val="00907F63"/>
    <w:rsid w:val="00913079"/>
    <w:rsid w:val="00913A3A"/>
    <w:rsid w:val="00917FDC"/>
    <w:rsid w:val="00920F12"/>
    <w:rsid w:val="00921632"/>
    <w:rsid w:val="00923BDF"/>
    <w:rsid w:val="00924180"/>
    <w:rsid w:val="0092431D"/>
    <w:rsid w:val="00924CB7"/>
    <w:rsid w:val="0092588D"/>
    <w:rsid w:val="0092698E"/>
    <w:rsid w:val="00926AB1"/>
    <w:rsid w:val="00927687"/>
    <w:rsid w:val="00927E4F"/>
    <w:rsid w:val="00930C2D"/>
    <w:rsid w:val="00931540"/>
    <w:rsid w:val="009320D7"/>
    <w:rsid w:val="00932824"/>
    <w:rsid w:val="009331B8"/>
    <w:rsid w:val="00933FDD"/>
    <w:rsid w:val="0093410A"/>
    <w:rsid w:val="00934528"/>
    <w:rsid w:val="009362B5"/>
    <w:rsid w:val="00936625"/>
    <w:rsid w:val="00940AA1"/>
    <w:rsid w:val="00940B6C"/>
    <w:rsid w:val="00941505"/>
    <w:rsid w:val="00941DC0"/>
    <w:rsid w:val="00942206"/>
    <w:rsid w:val="00942294"/>
    <w:rsid w:val="009435F0"/>
    <w:rsid w:val="009435F5"/>
    <w:rsid w:val="009436EE"/>
    <w:rsid w:val="0094581F"/>
    <w:rsid w:val="009459CE"/>
    <w:rsid w:val="00945ECE"/>
    <w:rsid w:val="00946F6F"/>
    <w:rsid w:val="009475EB"/>
    <w:rsid w:val="00953EEC"/>
    <w:rsid w:val="00954563"/>
    <w:rsid w:val="00955A00"/>
    <w:rsid w:val="00955EA3"/>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769F6"/>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3D9C"/>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C5E28"/>
    <w:rsid w:val="009D0795"/>
    <w:rsid w:val="009D08E6"/>
    <w:rsid w:val="009D2F63"/>
    <w:rsid w:val="009D3D62"/>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2058"/>
    <w:rsid w:val="009F3068"/>
    <w:rsid w:val="009F3DF5"/>
    <w:rsid w:val="009F50A6"/>
    <w:rsid w:val="009F78C6"/>
    <w:rsid w:val="00A005AE"/>
    <w:rsid w:val="00A00E08"/>
    <w:rsid w:val="00A01A22"/>
    <w:rsid w:val="00A021A8"/>
    <w:rsid w:val="00A0241D"/>
    <w:rsid w:val="00A02B7A"/>
    <w:rsid w:val="00A03C1E"/>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1FFC"/>
    <w:rsid w:val="00A44412"/>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3DA"/>
    <w:rsid w:val="00A70B2E"/>
    <w:rsid w:val="00A76972"/>
    <w:rsid w:val="00A76D35"/>
    <w:rsid w:val="00A803FE"/>
    <w:rsid w:val="00A80569"/>
    <w:rsid w:val="00A80775"/>
    <w:rsid w:val="00A80B62"/>
    <w:rsid w:val="00A8140D"/>
    <w:rsid w:val="00A823A0"/>
    <w:rsid w:val="00A82EE3"/>
    <w:rsid w:val="00A83AFC"/>
    <w:rsid w:val="00A8417F"/>
    <w:rsid w:val="00A867C5"/>
    <w:rsid w:val="00A870D7"/>
    <w:rsid w:val="00A872F7"/>
    <w:rsid w:val="00A91152"/>
    <w:rsid w:val="00A92C23"/>
    <w:rsid w:val="00A94A1A"/>
    <w:rsid w:val="00A94C29"/>
    <w:rsid w:val="00A97D11"/>
    <w:rsid w:val="00AA06BB"/>
    <w:rsid w:val="00AA25B0"/>
    <w:rsid w:val="00AA271B"/>
    <w:rsid w:val="00AA2C95"/>
    <w:rsid w:val="00AA3949"/>
    <w:rsid w:val="00AA39B0"/>
    <w:rsid w:val="00AA4720"/>
    <w:rsid w:val="00AA55F7"/>
    <w:rsid w:val="00AA5ECB"/>
    <w:rsid w:val="00AA6D37"/>
    <w:rsid w:val="00AA7E74"/>
    <w:rsid w:val="00AA7EDC"/>
    <w:rsid w:val="00AB0360"/>
    <w:rsid w:val="00AB0CAA"/>
    <w:rsid w:val="00AB1816"/>
    <w:rsid w:val="00AB3B90"/>
    <w:rsid w:val="00AB3C26"/>
    <w:rsid w:val="00AB510A"/>
    <w:rsid w:val="00AB5E30"/>
    <w:rsid w:val="00AB640C"/>
    <w:rsid w:val="00AB66B2"/>
    <w:rsid w:val="00AB6DDB"/>
    <w:rsid w:val="00AB74C7"/>
    <w:rsid w:val="00AC0154"/>
    <w:rsid w:val="00AC040C"/>
    <w:rsid w:val="00AC3FF0"/>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D65C2"/>
    <w:rsid w:val="00AE0DD6"/>
    <w:rsid w:val="00AE3A6D"/>
    <w:rsid w:val="00AE3B1A"/>
    <w:rsid w:val="00AE4476"/>
    <w:rsid w:val="00AE4B3A"/>
    <w:rsid w:val="00AE4C79"/>
    <w:rsid w:val="00AE6010"/>
    <w:rsid w:val="00AE722F"/>
    <w:rsid w:val="00AE7BD6"/>
    <w:rsid w:val="00AE7C29"/>
    <w:rsid w:val="00AE7E99"/>
    <w:rsid w:val="00AF03BB"/>
    <w:rsid w:val="00AF0EB3"/>
    <w:rsid w:val="00AF17BA"/>
    <w:rsid w:val="00AF20F9"/>
    <w:rsid w:val="00AF2159"/>
    <w:rsid w:val="00AF28B1"/>
    <w:rsid w:val="00AF30E2"/>
    <w:rsid w:val="00AF41EB"/>
    <w:rsid w:val="00AF51D4"/>
    <w:rsid w:val="00AF6A94"/>
    <w:rsid w:val="00AF7060"/>
    <w:rsid w:val="00B0149B"/>
    <w:rsid w:val="00B03319"/>
    <w:rsid w:val="00B06F5B"/>
    <w:rsid w:val="00B0742F"/>
    <w:rsid w:val="00B074DF"/>
    <w:rsid w:val="00B07D2A"/>
    <w:rsid w:val="00B10805"/>
    <w:rsid w:val="00B10F67"/>
    <w:rsid w:val="00B11044"/>
    <w:rsid w:val="00B11198"/>
    <w:rsid w:val="00B129D9"/>
    <w:rsid w:val="00B148EF"/>
    <w:rsid w:val="00B14C11"/>
    <w:rsid w:val="00B14EC9"/>
    <w:rsid w:val="00B14F4A"/>
    <w:rsid w:val="00B16A3E"/>
    <w:rsid w:val="00B16B53"/>
    <w:rsid w:val="00B17D1E"/>
    <w:rsid w:val="00B17D9E"/>
    <w:rsid w:val="00B20263"/>
    <w:rsid w:val="00B2150A"/>
    <w:rsid w:val="00B21DB0"/>
    <w:rsid w:val="00B223F1"/>
    <w:rsid w:val="00B2254F"/>
    <w:rsid w:val="00B2424B"/>
    <w:rsid w:val="00B24352"/>
    <w:rsid w:val="00B24B81"/>
    <w:rsid w:val="00B24E75"/>
    <w:rsid w:val="00B257C7"/>
    <w:rsid w:val="00B25ED5"/>
    <w:rsid w:val="00B26915"/>
    <w:rsid w:val="00B2787C"/>
    <w:rsid w:val="00B27B20"/>
    <w:rsid w:val="00B31148"/>
    <w:rsid w:val="00B31227"/>
    <w:rsid w:val="00B31550"/>
    <w:rsid w:val="00B31E30"/>
    <w:rsid w:val="00B32406"/>
    <w:rsid w:val="00B32710"/>
    <w:rsid w:val="00B32FE5"/>
    <w:rsid w:val="00B33046"/>
    <w:rsid w:val="00B3636D"/>
    <w:rsid w:val="00B369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6AB"/>
    <w:rsid w:val="00B60A3C"/>
    <w:rsid w:val="00B60ADB"/>
    <w:rsid w:val="00B636EF"/>
    <w:rsid w:val="00B63BCF"/>
    <w:rsid w:val="00B63BE0"/>
    <w:rsid w:val="00B6440E"/>
    <w:rsid w:val="00B64C54"/>
    <w:rsid w:val="00B67E7A"/>
    <w:rsid w:val="00B703E8"/>
    <w:rsid w:val="00B71717"/>
    <w:rsid w:val="00B72F66"/>
    <w:rsid w:val="00B74EDC"/>
    <w:rsid w:val="00B753B5"/>
    <w:rsid w:val="00B75EB5"/>
    <w:rsid w:val="00B7646A"/>
    <w:rsid w:val="00B77083"/>
    <w:rsid w:val="00B804CD"/>
    <w:rsid w:val="00B8122C"/>
    <w:rsid w:val="00B829C1"/>
    <w:rsid w:val="00B82F2F"/>
    <w:rsid w:val="00B855FC"/>
    <w:rsid w:val="00B85E99"/>
    <w:rsid w:val="00B86C64"/>
    <w:rsid w:val="00B87546"/>
    <w:rsid w:val="00B8755D"/>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2540"/>
    <w:rsid w:val="00BB384B"/>
    <w:rsid w:val="00BB3B75"/>
    <w:rsid w:val="00BB3EC9"/>
    <w:rsid w:val="00BB4031"/>
    <w:rsid w:val="00BB626D"/>
    <w:rsid w:val="00BB69BC"/>
    <w:rsid w:val="00BB7037"/>
    <w:rsid w:val="00BB785B"/>
    <w:rsid w:val="00BB7DC6"/>
    <w:rsid w:val="00BC1988"/>
    <w:rsid w:val="00BC2003"/>
    <w:rsid w:val="00BC269C"/>
    <w:rsid w:val="00BC3EFF"/>
    <w:rsid w:val="00BC4811"/>
    <w:rsid w:val="00BC4A1B"/>
    <w:rsid w:val="00BC4F6F"/>
    <w:rsid w:val="00BC53F7"/>
    <w:rsid w:val="00BC5512"/>
    <w:rsid w:val="00BC626E"/>
    <w:rsid w:val="00BC62B3"/>
    <w:rsid w:val="00BC6C64"/>
    <w:rsid w:val="00BC6EB2"/>
    <w:rsid w:val="00BD13E2"/>
    <w:rsid w:val="00BD191B"/>
    <w:rsid w:val="00BD3C21"/>
    <w:rsid w:val="00BD473E"/>
    <w:rsid w:val="00BD4765"/>
    <w:rsid w:val="00BD4CB3"/>
    <w:rsid w:val="00BD50C5"/>
    <w:rsid w:val="00BD5203"/>
    <w:rsid w:val="00BD52A4"/>
    <w:rsid w:val="00BD54D4"/>
    <w:rsid w:val="00BD5754"/>
    <w:rsid w:val="00BD62C9"/>
    <w:rsid w:val="00BD676A"/>
    <w:rsid w:val="00BE06A5"/>
    <w:rsid w:val="00BE4EC4"/>
    <w:rsid w:val="00BE6025"/>
    <w:rsid w:val="00BE7AA6"/>
    <w:rsid w:val="00BE7BB8"/>
    <w:rsid w:val="00BF0184"/>
    <w:rsid w:val="00BF1AB0"/>
    <w:rsid w:val="00BF234A"/>
    <w:rsid w:val="00BF3062"/>
    <w:rsid w:val="00BF38E5"/>
    <w:rsid w:val="00BF4A5D"/>
    <w:rsid w:val="00BF4ACB"/>
    <w:rsid w:val="00BF5036"/>
    <w:rsid w:val="00BF53AE"/>
    <w:rsid w:val="00BF6032"/>
    <w:rsid w:val="00BF610F"/>
    <w:rsid w:val="00BF6698"/>
    <w:rsid w:val="00BF7681"/>
    <w:rsid w:val="00C0017D"/>
    <w:rsid w:val="00C00AB1"/>
    <w:rsid w:val="00C03163"/>
    <w:rsid w:val="00C0391B"/>
    <w:rsid w:val="00C07581"/>
    <w:rsid w:val="00C100E1"/>
    <w:rsid w:val="00C10495"/>
    <w:rsid w:val="00C11710"/>
    <w:rsid w:val="00C11AE4"/>
    <w:rsid w:val="00C12B58"/>
    <w:rsid w:val="00C15EDC"/>
    <w:rsid w:val="00C17C5E"/>
    <w:rsid w:val="00C17CC5"/>
    <w:rsid w:val="00C209C7"/>
    <w:rsid w:val="00C217A9"/>
    <w:rsid w:val="00C24935"/>
    <w:rsid w:val="00C26A76"/>
    <w:rsid w:val="00C26BDF"/>
    <w:rsid w:val="00C30D3E"/>
    <w:rsid w:val="00C31D02"/>
    <w:rsid w:val="00C32075"/>
    <w:rsid w:val="00C34809"/>
    <w:rsid w:val="00C35BFF"/>
    <w:rsid w:val="00C35EB6"/>
    <w:rsid w:val="00C36121"/>
    <w:rsid w:val="00C36F0D"/>
    <w:rsid w:val="00C37F76"/>
    <w:rsid w:val="00C4099E"/>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47A95"/>
    <w:rsid w:val="00C50938"/>
    <w:rsid w:val="00C517B7"/>
    <w:rsid w:val="00C52D0E"/>
    <w:rsid w:val="00C53682"/>
    <w:rsid w:val="00C53CB6"/>
    <w:rsid w:val="00C5711A"/>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0ED"/>
    <w:rsid w:val="00C73463"/>
    <w:rsid w:val="00C739A9"/>
    <w:rsid w:val="00C73B00"/>
    <w:rsid w:val="00C74925"/>
    <w:rsid w:val="00C74B6C"/>
    <w:rsid w:val="00C74C82"/>
    <w:rsid w:val="00C74F27"/>
    <w:rsid w:val="00C8001A"/>
    <w:rsid w:val="00C819E1"/>
    <w:rsid w:val="00C822C1"/>
    <w:rsid w:val="00C82CBC"/>
    <w:rsid w:val="00C83163"/>
    <w:rsid w:val="00C842C9"/>
    <w:rsid w:val="00C84786"/>
    <w:rsid w:val="00C84BF3"/>
    <w:rsid w:val="00C8642D"/>
    <w:rsid w:val="00C87AE7"/>
    <w:rsid w:val="00C90854"/>
    <w:rsid w:val="00C914A9"/>
    <w:rsid w:val="00C925A2"/>
    <w:rsid w:val="00C9338B"/>
    <w:rsid w:val="00C93DD9"/>
    <w:rsid w:val="00C95441"/>
    <w:rsid w:val="00C95E67"/>
    <w:rsid w:val="00C977F5"/>
    <w:rsid w:val="00CA1047"/>
    <w:rsid w:val="00CA1E31"/>
    <w:rsid w:val="00CA1F73"/>
    <w:rsid w:val="00CA2398"/>
    <w:rsid w:val="00CA28E2"/>
    <w:rsid w:val="00CA2A84"/>
    <w:rsid w:val="00CA2E85"/>
    <w:rsid w:val="00CA3113"/>
    <w:rsid w:val="00CA3469"/>
    <w:rsid w:val="00CA4100"/>
    <w:rsid w:val="00CB00B9"/>
    <w:rsid w:val="00CB03B3"/>
    <w:rsid w:val="00CB0ED3"/>
    <w:rsid w:val="00CB24CE"/>
    <w:rsid w:val="00CB38C8"/>
    <w:rsid w:val="00CB41C0"/>
    <w:rsid w:val="00CB44BE"/>
    <w:rsid w:val="00CB5C6B"/>
    <w:rsid w:val="00CB5DC7"/>
    <w:rsid w:val="00CB605A"/>
    <w:rsid w:val="00CB675A"/>
    <w:rsid w:val="00CB708E"/>
    <w:rsid w:val="00CC13C4"/>
    <w:rsid w:val="00CC1D2F"/>
    <w:rsid w:val="00CC3C0E"/>
    <w:rsid w:val="00CC3E64"/>
    <w:rsid w:val="00CC6D28"/>
    <w:rsid w:val="00CD0CBC"/>
    <w:rsid w:val="00CD4C21"/>
    <w:rsid w:val="00CD5C79"/>
    <w:rsid w:val="00CD6470"/>
    <w:rsid w:val="00CD7696"/>
    <w:rsid w:val="00CE0E08"/>
    <w:rsid w:val="00CE48FA"/>
    <w:rsid w:val="00CE5818"/>
    <w:rsid w:val="00CE63E8"/>
    <w:rsid w:val="00CE713F"/>
    <w:rsid w:val="00CE7EDA"/>
    <w:rsid w:val="00CF0230"/>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6DA"/>
    <w:rsid w:val="00D2496A"/>
    <w:rsid w:val="00D25C59"/>
    <w:rsid w:val="00D26F59"/>
    <w:rsid w:val="00D304D0"/>
    <w:rsid w:val="00D308F5"/>
    <w:rsid w:val="00D30ABA"/>
    <w:rsid w:val="00D30B8C"/>
    <w:rsid w:val="00D30BE3"/>
    <w:rsid w:val="00D3153A"/>
    <w:rsid w:val="00D31D97"/>
    <w:rsid w:val="00D3306D"/>
    <w:rsid w:val="00D33449"/>
    <w:rsid w:val="00D341C8"/>
    <w:rsid w:val="00D346E9"/>
    <w:rsid w:val="00D34702"/>
    <w:rsid w:val="00D35E36"/>
    <w:rsid w:val="00D36019"/>
    <w:rsid w:val="00D36B8A"/>
    <w:rsid w:val="00D40629"/>
    <w:rsid w:val="00D40E18"/>
    <w:rsid w:val="00D40EDE"/>
    <w:rsid w:val="00D42106"/>
    <w:rsid w:val="00D4281A"/>
    <w:rsid w:val="00D43261"/>
    <w:rsid w:val="00D432B0"/>
    <w:rsid w:val="00D43DBA"/>
    <w:rsid w:val="00D46272"/>
    <w:rsid w:val="00D46775"/>
    <w:rsid w:val="00D5293F"/>
    <w:rsid w:val="00D52E71"/>
    <w:rsid w:val="00D54D70"/>
    <w:rsid w:val="00D555B0"/>
    <w:rsid w:val="00D61DA1"/>
    <w:rsid w:val="00D6291D"/>
    <w:rsid w:val="00D65283"/>
    <w:rsid w:val="00D66E61"/>
    <w:rsid w:val="00D66EC3"/>
    <w:rsid w:val="00D67090"/>
    <w:rsid w:val="00D67921"/>
    <w:rsid w:val="00D701C8"/>
    <w:rsid w:val="00D71DE0"/>
    <w:rsid w:val="00D74999"/>
    <w:rsid w:val="00D75105"/>
    <w:rsid w:val="00D7565F"/>
    <w:rsid w:val="00D75AEA"/>
    <w:rsid w:val="00D75FC2"/>
    <w:rsid w:val="00D76BF6"/>
    <w:rsid w:val="00D76C18"/>
    <w:rsid w:val="00D772D1"/>
    <w:rsid w:val="00D80D6D"/>
    <w:rsid w:val="00D80F7C"/>
    <w:rsid w:val="00D8149D"/>
    <w:rsid w:val="00D85717"/>
    <w:rsid w:val="00D85BEA"/>
    <w:rsid w:val="00D86873"/>
    <w:rsid w:val="00D871BF"/>
    <w:rsid w:val="00D90E1A"/>
    <w:rsid w:val="00D910C3"/>
    <w:rsid w:val="00D9184F"/>
    <w:rsid w:val="00D94636"/>
    <w:rsid w:val="00D9463E"/>
    <w:rsid w:val="00D957E8"/>
    <w:rsid w:val="00D95B0C"/>
    <w:rsid w:val="00D962A5"/>
    <w:rsid w:val="00D96B33"/>
    <w:rsid w:val="00DA0254"/>
    <w:rsid w:val="00DA26AF"/>
    <w:rsid w:val="00DA3AFC"/>
    <w:rsid w:val="00DA4694"/>
    <w:rsid w:val="00DA4B0B"/>
    <w:rsid w:val="00DA5583"/>
    <w:rsid w:val="00DA58AF"/>
    <w:rsid w:val="00DA5CE4"/>
    <w:rsid w:val="00DA750B"/>
    <w:rsid w:val="00DB01FF"/>
    <w:rsid w:val="00DB064F"/>
    <w:rsid w:val="00DB1EFA"/>
    <w:rsid w:val="00DB4050"/>
    <w:rsid w:val="00DB7AC3"/>
    <w:rsid w:val="00DC0029"/>
    <w:rsid w:val="00DC046F"/>
    <w:rsid w:val="00DC0F4D"/>
    <w:rsid w:val="00DC1507"/>
    <w:rsid w:val="00DC288D"/>
    <w:rsid w:val="00DC3298"/>
    <w:rsid w:val="00DC3542"/>
    <w:rsid w:val="00DC498D"/>
    <w:rsid w:val="00DC4DE4"/>
    <w:rsid w:val="00DC5AD9"/>
    <w:rsid w:val="00DC75D2"/>
    <w:rsid w:val="00DC7C8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092"/>
    <w:rsid w:val="00DE4565"/>
    <w:rsid w:val="00DE4E74"/>
    <w:rsid w:val="00DE5076"/>
    <w:rsid w:val="00DE55CA"/>
    <w:rsid w:val="00DE601B"/>
    <w:rsid w:val="00DE6A85"/>
    <w:rsid w:val="00DE6E48"/>
    <w:rsid w:val="00DF09EA"/>
    <w:rsid w:val="00DF0BAC"/>
    <w:rsid w:val="00DF111D"/>
    <w:rsid w:val="00DF222E"/>
    <w:rsid w:val="00DF4C84"/>
    <w:rsid w:val="00DF5916"/>
    <w:rsid w:val="00DF6361"/>
    <w:rsid w:val="00DF6B32"/>
    <w:rsid w:val="00DF70A3"/>
    <w:rsid w:val="00DF741A"/>
    <w:rsid w:val="00E00032"/>
    <w:rsid w:val="00E0074A"/>
    <w:rsid w:val="00E021DA"/>
    <w:rsid w:val="00E02C96"/>
    <w:rsid w:val="00E044EF"/>
    <w:rsid w:val="00E05F3B"/>
    <w:rsid w:val="00E06103"/>
    <w:rsid w:val="00E074AB"/>
    <w:rsid w:val="00E07AE8"/>
    <w:rsid w:val="00E109B6"/>
    <w:rsid w:val="00E11136"/>
    <w:rsid w:val="00E12684"/>
    <w:rsid w:val="00E13395"/>
    <w:rsid w:val="00E15AE3"/>
    <w:rsid w:val="00E160EB"/>
    <w:rsid w:val="00E162C5"/>
    <w:rsid w:val="00E16B14"/>
    <w:rsid w:val="00E17239"/>
    <w:rsid w:val="00E1764D"/>
    <w:rsid w:val="00E17919"/>
    <w:rsid w:val="00E208C7"/>
    <w:rsid w:val="00E21B5C"/>
    <w:rsid w:val="00E24B06"/>
    <w:rsid w:val="00E24BCC"/>
    <w:rsid w:val="00E25E0E"/>
    <w:rsid w:val="00E26277"/>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AAD"/>
    <w:rsid w:val="00E51D02"/>
    <w:rsid w:val="00E523E3"/>
    <w:rsid w:val="00E523F7"/>
    <w:rsid w:val="00E52B49"/>
    <w:rsid w:val="00E5347E"/>
    <w:rsid w:val="00E534F0"/>
    <w:rsid w:val="00E539F0"/>
    <w:rsid w:val="00E54FBC"/>
    <w:rsid w:val="00E56516"/>
    <w:rsid w:val="00E56666"/>
    <w:rsid w:val="00E601E6"/>
    <w:rsid w:val="00E6072B"/>
    <w:rsid w:val="00E60994"/>
    <w:rsid w:val="00E61396"/>
    <w:rsid w:val="00E6148D"/>
    <w:rsid w:val="00E6227D"/>
    <w:rsid w:val="00E625C2"/>
    <w:rsid w:val="00E6345A"/>
    <w:rsid w:val="00E63BA7"/>
    <w:rsid w:val="00E650C6"/>
    <w:rsid w:val="00E67CD5"/>
    <w:rsid w:val="00E712FC"/>
    <w:rsid w:val="00E71981"/>
    <w:rsid w:val="00E721D9"/>
    <w:rsid w:val="00E7254F"/>
    <w:rsid w:val="00E7359C"/>
    <w:rsid w:val="00E73FEA"/>
    <w:rsid w:val="00E74FF9"/>
    <w:rsid w:val="00E75D7C"/>
    <w:rsid w:val="00E807A9"/>
    <w:rsid w:val="00E81422"/>
    <w:rsid w:val="00E829D3"/>
    <w:rsid w:val="00E83D9D"/>
    <w:rsid w:val="00E87873"/>
    <w:rsid w:val="00E909B8"/>
    <w:rsid w:val="00E916F0"/>
    <w:rsid w:val="00E91B86"/>
    <w:rsid w:val="00E926EB"/>
    <w:rsid w:val="00E939FA"/>
    <w:rsid w:val="00E93E63"/>
    <w:rsid w:val="00E947CD"/>
    <w:rsid w:val="00E948D0"/>
    <w:rsid w:val="00E94AED"/>
    <w:rsid w:val="00E94C6D"/>
    <w:rsid w:val="00E94C6E"/>
    <w:rsid w:val="00E97E0B"/>
    <w:rsid w:val="00EA046B"/>
    <w:rsid w:val="00EA0BCF"/>
    <w:rsid w:val="00EA4817"/>
    <w:rsid w:val="00EA54D5"/>
    <w:rsid w:val="00EA5E04"/>
    <w:rsid w:val="00EA6590"/>
    <w:rsid w:val="00EA7BC3"/>
    <w:rsid w:val="00EB01AC"/>
    <w:rsid w:val="00EB06C5"/>
    <w:rsid w:val="00EB1C72"/>
    <w:rsid w:val="00EB2520"/>
    <w:rsid w:val="00EB2752"/>
    <w:rsid w:val="00EB313E"/>
    <w:rsid w:val="00EB35DA"/>
    <w:rsid w:val="00EB3983"/>
    <w:rsid w:val="00EB4BDC"/>
    <w:rsid w:val="00EC0C4A"/>
    <w:rsid w:val="00EC11C9"/>
    <w:rsid w:val="00EC2279"/>
    <w:rsid w:val="00EC27F8"/>
    <w:rsid w:val="00EC2930"/>
    <w:rsid w:val="00EC38B7"/>
    <w:rsid w:val="00EC4E75"/>
    <w:rsid w:val="00EC5981"/>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6BD4"/>
    <w:rsid w:val="00EF7982"/>
    <w:rsid w:val="00F014B0"/>
    <w:rsid w:val="00F01745"/>
    <w:rsid w:val="00F03092"/>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1E6B"/>
    <w:rsid w:val="00F12202"/>
    <w:rsid w:val="00F12230"/>
    <w:rsid w:val="00F12EA9"/>
    <w:rsid w:val="00F12EB7"/>
    <w:rsid w:val="00F1381B"/>
    <w:rsid w:val="00F13B58"/>
    <w:rsid w:val="00F13DA9"/>
    <w:rsid w:val="00F14E21"/>
    <w:rsid w:val="00F15E56"/>
    <w:rsid w:val="00F16166"/>
    <w:rsid w:val="00F1776D"/>
    <w:rsid w:val="00F2055A"/>
    <w:rsid w:val="00F20EE0"/>
    <w:rsid w:val="00F215AD"/>
    <w:rsid w:val="00F23560"/>
    <w:rsid w:val="00F24B21"/>
    <w:rsid w:val="00F25056"/>
    <w:rsid w:val="00F25844"/>
    <w:rsid w:val="00F261B4"/>
    <w:rsid w:val="00F26EC8"/>
    <w:rsid w:val="00F27171"/>
    <w:rsid w:val="00F312B1"/>
    <w:rsid w:val="00F331D4"/>
    <w:rsid w:val="00F344CF"/>
    <w:rsid w:val="00F34DD7"/>
    <w:rsid w:val="00F36351"/>
    <w:rsid w:val="00F369EE"/>
    <w:rsid w:val="00F3713D"/>
    <w:rsid w:val="00F3736E"/>
    <w:rsid w:val="00F378D2"/>
    <w:rsid w:val="00F41136"/>
    <w:rsid w:val="00F41376"/>
    <w:rsid w:val="00F4164C"/>
    <w:rsid w:val="00F41B64"/>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7F8"/>
    <w:rsid w:val="00F57C26"/>
    <w:rsid w:val="00F61DE9"/>
    <w:rsid w:val="00F623B3"/>
    <w:rsid w:val="00F6241A"/>
    <w:rsid w:val="00F62A13"/>
    <w:rsid w:val="00F62A60"/>
    <w:rsid w:val="00F62B10"/>
    <w:rsid w:val="00F62F2E"/>
    <w:rsid w:val="00F63013"/>
    <w:rsid w:val="00F64722"/>
    <w:rsid w:val="00F66A4D"/>
    <w:rsid w:val="00F71CC6"/>
    <w:rsid w:val="00F752B1"/>
    <w:rsid w:val="00F75575"/>
    <w:rsid w:val="00F75711"/>
    <w:rsid w:val="00F758E4"/>
    <w:rsid w:val="00F75E6E"/>
    <w:rsid w:val="00F767BD"/>
    <w:rsid w:val="00F768B2"/>
    <w:rsid w:val="00F779E6"/>
    <w:rsid w:val="00F802A0"/>
    <w:rsid w:val="00F81216"/>
    <w:rsid w:val="00F8261B"/>
    <w:rsid w:val="00F841D3"/>
    <w:rsid w:val="00F8491C"/>
    <w:rsid w:val="00F853C1"/>
    <w:rsid w:val="00F9048F"/>
    <w:rsid w:val="00F9151B"/>
    <w:rsid w:val="00F9213D"/>
    <w:rsid w:val="00F92D3A"/>
    <w:rsid w:val="00F92F24"/>
    <w:rsid w:val="00F94338"/>
    <w:rsid w:val="00F94B2A"/>
    <w:rsid w:val="00F94F43"/>
    <w:rsid w:val="00F96CB3"/>
    <w:rsid w:val="00FA07DA"/>
    <w:rsid w:val="00FA3CC3"/>
    <w:rsid w:val="00FA5C99"/>
    <w:rsid w:val="00FA731B"/>
    <w:rsid w:val="00FA75EC"/>
    <w:rsid w:val="00FA7BC3"/>
    <w:rsid w:val="00FB19B4"/>
    <w:rsid w:val="00FB1C3A"/>
    <w:rsid w:val="00FB268A"/>
    <w:rsid w:val="00FB3F73"/>
    <w:rsid w:val="00FB4011"/>
    <w:rsid w:val="00FB522E"/>
    <w:rsid w:val="00FB6485"/>
    <w:rsid w:val="00FB6F15"/>
    <w:rsid w:val="00FB723E"/>
    <w:rsid w:val="00FB76F0"/>
    <w:rsid w:val="00FB7E53"/>
    <w:rsid w:val="00FC0100"/>
    <w:rsid w:val="00FC031B"/>
    <w:rsid w:val="00FC1AE8"/>
    <w:rsid w:val="00FC2651"/>
    <w:rsid w:val="00FC3AE8"/>
    <w:rsid w:val="00FC4A02"/>
    <w:rsid w:val="00FC4E77"/>
    <w:rsid w:val="00FC5551"/>
    <w:rsid w:val="00FC6DBD"/>
    <w:rsid w:val="00FC710F"/>
    <w:rsid w:val="00FC773B"/>
    <w:rsid w:val="00FC7DBB"/>
    <w:rsid w:val="00FD00EA"/>
    <w:rsid w:val="00FD38D5"/>
    <w:rsid w:val="00FD4EBC"/>
    <w:rsid w:val="00FD5DC9"/>
    <w:rsid w:val="00FE04AA"/>
    <w:rsid w:val="00FE10C9"/>
    <w:rsid w:val="00FE117A"/>
    <w:rsid w:val="00FE19DA"/>
    <w:rsid w:val="00FE2588"/>
    <w:rsid w:val="00FE3CB7"/>
    <w:rsid w:val="00FE503B"/>
    <w:rsid w:val="00FE55BA"/>
    <w:rsid w:val="00FF00C2"/>
    <w:rsid w:val="00FF0C09"/>
    <w:rsid w:val="00FF0E7B"/>
    <w:rsid w:val="00FF0F4E"/>
    <w:rsid w:val="00FF101C"/>
    <w:rsid w:val="00FF14B5"/>
    <w:rsid w:val="00FF3BAF"/>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41E46B94-0660-4B2C-8AA3-A5718135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239"/>
    <w:pPr>
      <w:jc w:val="both"/>
    </w:pPr>
    <w:rPr>
      <w:rFonts w:ascii="Arial" w:hAnsi="Arial"/>
    </w:rPr>
  </w:style>
  <w:style w:type="paragraph" w:styleId="Heading1">
    <w:name w:val="heading 1"/>
    <w:next w:val="Normal"/>
    <w:autoRedefine/>
    <w:qFormat/>
    <w:rsid w:val="00265A86"/>
    <w:pPr>
      <w:keepNext/>
      <w:jc w:val="center"/>
      <w:outlineLvl w:val="0"/>
    </w:pPr>
    <w:rPr>
      <w:rFonts w:ascii="Arial" w:hAnsi="Arial"/>
      <w:caps/>
      <w:lang w:val="fr-FR"/>
    </w:rPr>
  </w:style>
  <w:style w:type="paragraph" w:styleId="Heading2">
    <w:name w:val="heading 2"/>
    <w:next w:val="Normal"/>
    <w:autoRedefine/>
    <w:qFormat/>
    <w:rsid w:val="00265A86"/>
    <w:pPr>
      <w:keepNext/>
      <w:jc w:val="both"/>
      <w:outlineLvl w:val="1"/>
    </w:pPr>
    <w:rPr>
      <w:rFonts w:ascii="Arial" w:hAnsi="Arial"/>
      <w:lang w:val="fr-FR"/>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31227"/>
    <w:pPr>
      <w:tabs>
        <w:tab w:val="left" w:pos="567"/>
      </w:tabs>
      <w:spacing w:before="60"/>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uiPriority w:val="39"/>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basedOn w:val="DefaultParagraphFont"/>
    <w:uiPriority w:val="99"/>
    <w:rsid w:val="00E17239"/>
    <w:rPr>
      <w:rFonts w:ascii="Arial" w:hAnsi="Arial"/>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customStyle="1" w:styleId="Titleofdoc0">
    <w:name w:val="Title_of_doc"/>
    <w:basedOn w:val="TitleofDoc"/>
    <w:rsid w:val="00DF0BAC"/>
    <w:pPr>
      <w:spacing w:before="600" w:after="240"/>
      <w:jc w:val="left"/>
    </w:pPr>
    <w:rPr>
      <w:b/>
    </w:rPr>
  </w:style>
  <w:style w:type="character" w:customStyle="1" w:styleId="EndnoteTextChar">
    <w:name w:val="Endnote Text Char"/>
    <w:basedOn w:val="DefaultParagraphFont"/>
    <w:link w:val="EndnoteText"/>
    <w:rsid w:val="00DC7C82"/>
    <w:rPr>
      <w:rFonts w:ascii="Arial" w:hAnsi="Arial"/>
      <w:sz w:val="16"/>
    </w:rPr>
  </w:style>
  <w:style w:type="paragraph" w:styleId="ListParagraph">
    <w:name w:val="List Paragraph"/>
    <w:basedOn w:val="Normal"/>
    <w:uiPriority w:val="34"/>
    <w:qFormat/>
    <w:rsid w:val="00655B84"/>
    <w:pPr>
      <w:ind w:left="720"/>
      <w:contextualSpacing/>
    </w:pPr>
  </w:style>
  <w:style w:type="paragraph" w:customStyle="1" w:styleId="BasistekstNaktuinbouw">
    <w:name w:val="Basistekst Naktuinbouw"/>
    <w:basedOn w:val="Normal"/>
    <w:qFormat/>
    <w:rsid w:val="00EB4BDC"/>
    <w:pPr>
      <w:spacing w:line="240" w:lineRule="atLeast"/>
      <w:jc w:val="left"/>
    </w:pPr>
    <w:rPr>
      <w:rFonts w:cs="Maiandra GD"/>
      <w:color w:val="000000" w:themeColor="text1"/>
      <w:szCs w:val="18"/>
      <w:lang w:val="nl-NL" w:eastAsia="nl-NL"/>
    </w:rPr>
  </w:style>
  <w:style w:type="paragraph" w:customStyle="1" w:styleId="Sessiontc">
    <w:name w:val="Session_tc"/>
    <w:basedOn w:val="Normal"/>
    <w:rsid w:val="0043063A"/>
    <w:pPr>
      <w:spacing w:line="280" w:lineRule="exact"/>
      <w:jc w:val="left"/>
    </w:pPr>
    <w:rPr>
      <w:b/>
      <w:bCs/>
      <w:kern w:val="28"/>
    </w:rPr>
  </w:style>
  <w:style w:type="character" w:customStyle="1" w:styleId="HeaderChar">
    <w:name w:val="Header Char"/>
    <w:basedOn w:val="DefaultParagraphFont"/>
    <w:link w:val="Header"/>
    <w:rsid w:val="0043063A"/>
    <w:rPr>
      <w:rFonts w:ascii="Arial" w:hAnsi="Arial"/>
      <w:lang w:val="fr-FR"/>
    </w:rPr>
  </w:style>
  <w:style w:type="character" w:customStyle="1" w:styleId="BodyTextChar">
    <w:name w:val="Body Text Char"/>
    <w:basedOn w:val="DefaultParagraphFont"/>
    <w:link w:val="BodyText"/>
    <w:rsid w:val="00E17239"/>
    <w:rPr>
      <w:rFonts w:ascii="Arial" w:hAnsi="Arial"/>
    </w:rPr>
  </w:style>
  <w:style w:type="character" w:customStyle="1" w:styleId="BodyTextIndentChar">
    <w:name w:val="Body Text Indent Char"/>
    <w:basedOn w:val="DefaultParagraphFont"/>
    <w:link w:val="BodyTextIndent"/>
    <w:rsid w:val="00E17239"/>
    <w:rPr>
      <w:rFonts w:ascii="Arial" w:hAnsi="Arial"/>
      <w:lang w:val="es-ES_tradnl"/>
    </w:rPr>
  </w:style>
  <w:style w:type="character" w:customStyle="1" w:styleId="CommentTextChar">
    <w:name w:val="Comment Text Char"/>
    <w:basedOn w:val="DefaultParagraphFont"/>
    <w:link w:val="CommentText"/>
    <w:semiHidden/>
    <w:rsid w:val="00E17239"/>
    <w:rPr>
      <w:rFonts w:ascii="Arial" w:hAnsi="Arial"/>
      <w:sz w:val="22"/>
      <w:lang w:val="es-ES_tradnl"/>
    </w:rPr>
  </w:style>
  <w:style w:type="paragraph" w:customStyle="1" w:styleId="preparedby1">
    <w:name w:val="prepared_by"/>
    <w:basedOn w:val="preparedby0"/>
    <w:rsid w:val="009475EB"/>
    <w:pPr>
      <w:spacing w:before="0" w:after="240"/>
    </w:pPr>
    <w:rPr>
      <w:iCs/>
      <w:lang w:val="fr-FR"/>
    </w:rPr>
  </w:style>
  <w:style w:type="paragraph" w:customStyle="1" w:styleId="Disclaimer">
    <w:name w:val="Disclaimer"/>
    <w:next w:val="Normal"/>
    <w:qFormat/>
    <w:rsid w:val="009475EB"/>
    <w:pPr>
      <w:spacing w:after="600"/>
    </w:pPr>
    <w:rPr>
      <w:rFonts w:ascii="Arial" w:hAnsi="Arial"/>
      <w:i/>
      <w:iCs/>
      <w:color w:val="A6A6A6" w:themeColor="background1" w:themeShade="A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8.xml"/></Relationships>
</file>

<file path=word/_rels/endnotes.xml.rels><?xml version="1.0" encoding="UTF-8" standalone="yes"?>
<Relationships xmlns="http://schemas.openxmlformats.org/package/2006/relationships"><Relationship Id="rId8" Type="http://schemas.openxmlformats.org/officeDocument/2006/relationships/hyperlink" Target="https://www.upov.int/meetings/fr/doc_details.jsp?meeting_id=67773&amp;doc_id=563724" TargetMode="External"/><Relationship Id="rId13" Type="http://schemas.openxmlformats.org/officeDocument/2006/relationships/hyperlink" Target="https://www.upov.int/meetings/fr/details.jsp?meeting_id=70188" TargetMode="External"/><Relationship Id="rId3" Type="http://schemas.openxmlformats.org/officeDocument/2006/relationships/hyperlink" Target="https://www.upov.int/meetings/fr/doc_details.jsp?meeting_id=67773&amp;doc_id=563724" TargetMode="External"/><Relationship Id="rId7" Type="http://schemas.openxmlformats.org/officeDocument/2006/relationships/hyperlink" Target="https://www.upov.int/meetings/fr/doc_details.jsp?meeting_id=67773&amp;doc_id=563726" TargetMode="External"/><Relationship Id="rId12" Type="http://schemas.openxmlformats.org/officeDocument/2006/relationships/hyperlink" Target="https://www.upov.int/meetings/fr/doc_details.jsp?meeting_id=67773&amp;doc_id=563726" TargetMode="External"/><Relationship Id="rId17" Type="http://schemas.openxmlformats.org/officeDocument/2006/relationships/hyperlink" Target="https://www.upov.int/meetings/fr/doc_details.jsp?meeting_id=67773&amp;doc_id=563726" TargetMode="External"/><Relationship Id="rId2" Type="http://schemas.openxmlformats.org/officeDocument/2006/relationships/hyperlink" Target="https://www.upov.int/meetings/fr/doc_details.jsp?meeting_id=67773&amp;doc_id=563726" TargetMode="External"/><Relationship Id="rId16" Type="http://schemas.openxmlformats.org/officeDocument/2006/relationships/hyperlink" Target="https://www.upov.int/meetings/fr/doc_details.jsp?meeting_id=67773&amp;doc_id=563726" TargetMode="External"/><Relationship Id="rId1" Type="http://schemas.openxmlformats.org/officeDocument/2006/relationships/hyperlink" Target="https://www.upov.int/meetings/fr/details.jsp?meeting_id=70188" TargetMode="External"/><Relationship Id="rId6" Type="http://schemas.openxmlformats.org/officeDocument/2006/relationships/hyperlink" Target="https://www.upov.int/meetings/fr/doc_details.jsp?meeting_id=67773&amp;doc_id=563725" TargetMode="External"/><Relationship Id="rId11" Type="http://schemas.openxmlformats.org/officeDocument/2006/relationships/hyperlink" Target="https://www.upov.int/meetings/fr/doc_details.jsp?meeting_id=67773&amp;doc_id=563726" TargetMode="External"/><Relationship Id="rId5" Type="http://schemas.openxmlformats.org/officeDocument/2006/relationships/hyperlink" Target="https://www.upov.int/meetings/fr/doc_details.jsp?meeting_id=67773&amp;doc_id=563737" TargetMode="External"/><Relationship Id="rId15" Type="http://schemas.openxmlformats.org/officeDocument/2006/relationships/hyperlink" Target="https://www.upov.int/meetings/fr/doc_details.jsp?meeting_id=67773&amp;doc_id=563725" TargetMode="External"/><Relationship Id="rId10" Type="http://schemas.openxmlformats.org/officeDocument/2006/relationships/hyperlink" Target="https://www.upov.int/meetings/fr/doc_details.jsp?meeting_id=67773&amp;doc_id=563737" TargetMode="External"/><Relationship Id="rId4" Type="http://schemas.openxmlformats.org/officeDocument/2006/relationships/hyperlink" Target="https://www.upov.int/meetings/fr/doc_details.jsp?meeting_id=67773&amp;doc_id=563726" TargetMode="External"/><Relationship Id="rId9" Type="http://schemas.openxmlformats.org/officeDocument/2006/relationships/hyperlink" Target="https://www.upov.int/meetings/fr/doc_details.jsp?meeting_id=67773&amp;doc_id=563726" TargetMode="External"/><Relationship Id="rId14" Type="http://schemas.openxmlformats.org/officeDocument/2006/relationships/hyperlink" Target="https://www.upov.int/meetings/fr/doc_details.jsp?meeting_id=67773&amp;doc_id=563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6E59-EB3C-47DD-8B16-B376E8A1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15</Pages>
  <Words>6807</Words>
  <Characters>38805</Characters>
  <Application>Microsoft Office Word</Application>
  <DocSecurity>0</DocSecurity>
  <Lines>323</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WG-HRV/1/4</vt:lpstr>
      <vt:lpstr>WG-HRV/1/4</vt:lpstr>
    </vt:vector>
  </TitlesOfParts>
  <Company>UPOV</Company>
  <LinksUpToDate>false</LinksUpToDate>
  <CharactersWithSpaces>45521</CharactersWithSpaces>
  <SharedDoc>false</SharedDoc>
  <HLinks>
    <vt:vector size="60" baseType="variant">
      <vt:variant>
        <vt:i4>1441850</vt:i4>
      </vt:variant>
      <vt:variant>
        <vt:i4>56</vt:i4>
      </vt:variant>
      <vt:variant>
        <vt:i4>0</vt:i4>
      </vt:variant>
      <vt:variant>
        <vt:i4>5</vt:i4>
      </vt:variant>
      <vt:variant>
        <vt:lpwstr/>
      </vt:variant>
      <vt:variant>
        <vt:lpwstr>_Toc368330245</vt:lpwstr>
      </vt:variant>
      <vt:variant>
        <vt:i4>1441850</vt:i4>
      </vt:variant>
      <vt:variant>
        <vt:i4>50</vt:i4>
      </vt:variant>
      <vt:variant>
        <vt:i4>0</vt:i4>
      </vt:variant>
      <vt:variant>
        <vt:i4>5</vt:i4>
      </vt:variant>
      <vt:variant>
        <vt:lpwstr/>
      </vt:variant>
      <vt:variant>
        <vt:lpwstr>_Toc368330244</vt:lpwstr>
      </vt:variant>
      <vt:variant>
        <vt:i4>1441850</vt:i4>
      </vt:variant>
      <vt:variant>
        <vt:i4>44</vt:i4>
      </vt:variant>
      <vt:variant>
        <vt:i4>0</vt:i4>
      </vt:variant>
      <vt:variant>
        <vt:i4>5</vt:i4>
      </vt:variant>
      <vt:variant>
        <vt:lpwstr/>
      </vt:variant>
      <vt:variant>
        <vt:lpwstr>_Toc368330243</vt:lpwstr>
      </vt:variant>
      <vt:variant>
        <vt:i4>1441850</vt:i4>
      </vt:variant>
      <vt:variant>
        <vt:i4>38</vt:i4>
      </vt:variant>
      <vt:variant>
        <vt:i4>0</vt:i4>
      </vt:variant>
      <vt:variant>
        <vt:i4>5</vt:i4>
      </vt:variant>
      <vt:variant>
        <vt:lpwstr/>
      </vt:variant>
      <vt:variant>
        <vt:lpwstr>_Toc368330242</vt:lpwstr>
      </vt:variant>
      <vt:variant>
        <vt:i4>1441850</vt:i4>
      </vt:variant>
      <vt:variant>
        <vt:i4>32</vt:i4>
      </vt:variant>
      <vt:variant>
        <vt:i4>0</vt:i4>
      </vt:variant>
      <vt:variant>
        <vt:i4>5</vt:i4>
      </vt:variant>
      <vt:variant>
        <vt:lpwstr/>
      </vt:variant>
      <vt:variant>
        <vt:lpwstr>_Toc368330241</vt:lpwstr>
      </vt:variant>
      <vt:variant>
        <vt:i4>1441850</vt:i4>
      </vt:variant>
      <vt:variant>
        <vt:i4>26</vt:i4>
      </vt:variant>
      <vt:variant>
        <vt:i4>0</vt:i4>
      </vt:variant>
      <vt:variant>
        <vt:i4>5</vt:i4>
      </vt:variant>
      <vt:variant>
        <vt:lpwstr/>
      </vt:variant>
      <vt:variant>
        <vt:lpwstr>_Toc368330240</vt:lpwstr>
      </vt:variant>
      <vt:variant>
        <vt:i4>1114170</vt:i4>
      </vt:variant>
      <vt:variant>
        <vt:i4>20</vt:i4>
      </vt:variant>
      <vt:variant>
        <vt:i4>0</vt:i4>
      </vt:variant>
      <vt:variant>
        <vt:i4>5</vt:i4>
      </vt:variant>
      <vt:variant>
        <vt:lpwstr/>
      </vt:variant>
      <vt:variant>
        <vt:lpwstr>_Toc368330239</vt:lpwstr>
      </vt:variant>
      <vt:variant>
        <vt:i4>1114170</vt:i4>
      </vt:variant>
      <vt:variant>
        <vt:i4>14</vt:i4>
      </vt:variant>
      <vt:variant>
        <vt:i4>0</vt:i4>
      </vt:variant>
      <vt:variant>
        <vt:i4>5</vt:i4>
      </vt:variant>
      <vt:variant>
        <vt:lpwstr/>
      </vt:variant>
      <vt:variant>
        <vt:lpwstr>_Toc368330238</vt:lpwstr>
      </vt:variant>
      <vt:variant>
        <vt:i4>1114170</vt:i4>
      </vt:variant>
      <vt:variant>
        <vt:i4>8</vt:i4>
      </vt:variant>
      <vt:variant>
        <vt:i4>0</vt:i4>
      </vt:variant>
      <vt:variant>
        <vt:i4>5</vt:i4>
      </vt:variant>
      <vt:variant>
        <vt:lpwstr/>
      </vt:variant>
      <vt:variant>
        <vt:lpwstr>_Toc368330237</vt:lpwstr>
      </vt:variant>
      <vt:variant>
        <vt:i4>1114170</vt:i4>
      </vt:variant>
      <vt:variant>
        <vt:i4>2</vt:i4>
      </vt:variant>
      <vt:variant>
        <vt:i4>0</vt:i4>
      </vt:variant>
      <vt:variant>
        <vt:i4>5</vt:i4>
      </vt:variant>
      <vt:variant>
        <vt:lpwstr/>
      </vt:variant>
      <vt:variant>
        <vt:lpwstr>_Toc368330236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WG-HRV/1/4</dc:title>
  <dc:creator>BUTTON Peter</dc:creator>
  <cp:keywords>FOR OFFICIAL USE ONLY</cp:keywords>
  <cp:lastModifiedBy>HUERTA-CASADO Yolanda</cp:lastModifiedBy>
  <cp:revision>27</cp:revision>
  <cp:lastPrinted>2013-11-08T15:44:00Z</cp:lastPrinted>
  <dcterms:created xsi:type="dcterms:W3CDTF">2022-08-15T14:24:00Z</dcterms:created>
  <dcterms:modified xsi:type="dcterms:W3CDTF">2022-09-01T19:15:00Z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8cee60ab-504d-4a3d-a043-9053bf3df359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