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14951" w:rsidRPr="00815738" w:rsidTr="000A489E">
        <w:tc>
          <w:tcPr>
            <w:tcW w:w="6522" w:type="dxa"/>
          </w:tcPr>
          <w:p w:rsidR="00D14951" w:rsidRPr="00AC2883" w:rsidRDefault="00D14951" w:rsidP="000A489E">
            <w:r w:rsidRPr="00D250C5">
              <w:rPr>
                <w:noProof/>
              </w:rPr>
              <w:drawing>
                <wp:inline distT="0" distB="0" distL="0" distR="0" wp14:anchorId="2ACA328E" wp14:editId="2A022C8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14951" w:rsidRPr="007C1D92" w:rsidRDefault="00D14951" w:rsidP="000A489E">
            <w:pPr>
              <w:pStyle w:val="Lettrine"/>
            </w:pPr>
            <w:r>
              <w:t>F</w:t>
            </w:r>
          </w:p>
        </w:tc>
      </w:tr>
      <w:tr w:rsidR="00D14951" w:rsidRPr="00FD3FAA" w:rsidTr="000A489E">
        <w:trPr>
          <w:trHeight w:val="219"/>
        </w:trPr>
        <w:tc>
          <w:tcPr>
            <w:tcW w:w="6522" w:type="dxa"/>
          </w:tcPr>
          <w:p w:rsidR="00D14951" w:rsidRPr="00D14951" w:rsidRDefault="00D14951" w:rsidP="000A489E">
            <w:pPr>
              <w:pStyle w:val="upove"/>
              <w:rPr>
                <w:lang w:val="fr-FR"/>
              </w:rPr>
            </w:pPr>
            <w:r w:rsidRPr="00D14951">
              <w:rPr>
                <w:lang w:val="fr-FR"/>
              </w:rPr>
              <w:t>Union internationale pour la protection des obtentions végétales</w:t>
            </w:r>
          </w:p>
        </w:tc>
        <w:tc>
          <w:tcPr>
            <w:tcW w:w="3117" w:type="dxa"/>
          </w:tcPr>
          <w:p w:rsidR="00D14951" w:rsidRPr="00D14951" w:rsidRDefault="00D14951" w:rsidP="000A489E">
            <w:pPr>
              <w:rPr>
                <w:lang w:val="fr-FR"/>
              </w:rPr>
            </w:pPr>
          </w:p>
        </w:tc>
      </w:tr>
    </w:tbl>
    <w:p w:rsidR="00323B11" w:rsidRDefault="00323B11" w:rsidP="00D14951">
      <w:pPr>
        <w:rPr>
          <w:lang w:val="fr-FR"/>
        </w:rPr>
      </w:pPr>
    </w:p>
    <w:p w:rsidR="00D14951" w:rsidRPr="00D14951" w:rsidRDefault="00D14951" w:rsidP="00D14951">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14951" w:rsidRPr="00FD3FAA" w:rsidTr="000A489E">
        <w:tc>
          <w:tcPr>
            <w:tcW w:w="6512" w:type="dxa"/>
          </w:tcPr>
          <w:p w:rsidR="00323B11" w:rsidRDefault="00D14951" w:rsidP="000A489E">
            <w:pPr>
              <w:pStyle w:val="Sessiontc"/>
              <w:spacing w:line="240" w:lineRule="auto"/>
              <w:rPr>
                <w:lang w:val="fr-FR"/>
              </w:rPr>
            </w:pPr>
            <w:r w:rsidRPr="00D14951">
              <w:rPr>
                <w:lang w:val="fr-FR"/>
              </w:rPr>
              <w:t>Groupe de travail sur le produit de la récolte et l</w:t>
            </w:r>
            <w:r w:rsidR="002D2543">
              <w:rPr>
                <w:lang w:val="fr-FR"/>
              </w:rPr>
              <w:t>’</w:t>
            </w:r>
            <w:r w:rsidRPr="00D14951">
              <w:rPr>
                <w:lang w:val="fr-FR"/>
              </w:rPr>
              <w:t>utilisation non autorisée de matériel de reproduction ou de multiplication</w:t>
            </w:r>
          </w:p>
          <w:p w:rsidR="00323B11" w:rsidRPr="005358FA" w:rsidRDefault="00B3679F" w:rsidP="000A489E">
            <w:pPr>
              <w:pStyle w:val="Sessiontcplacedate"/>
              <w:rPr>
                <w:lang w:val="fr-FR"/>
              </w:rPr>
            </w:pPr>
            <w:r w:rsidRPr="005358FA">
              <w:rPr>
                <w:lang w:val="fr-FR"/>
              </w:rPr>
              <w:t>Deuxième</w:t>
            </w:r>
            <w:r w:rsidR="00D14951" w:rsidRPr="005358FA">
              <w:rPr>
                <w:lang w:val="fr-FR"/>
              </w:rPr>
              <w:t xml:space="preserve"> réunion</w:t>
            </w:r>
          </w:p>
          <w:p w:rsidR="00D14951" w:rsidRPr="00DC3802" w:rsidRDefault="00D14951" w:rsidP="00B3679F">
            <w:pPr>
              <w:pStyle w:val="Sessiontcplacedate"/>
              <w:rPr>
                <w:sz w:val="22"/>
              </w:rPr>
            </w:pPr>
            <w:r w:rsidRPr="005358FA">
              <w:rPr>
                <w:lang w:val="fr-FR"/>
              </w:rPr>
              <w:t xml:space="preserve">Genève, </w:t>
            </w:r>
            <w:r w:rsidR="00B3679F" w:rsidRPr="005358FA">
              <w:rPr>
                <w:lang w:val="fr-FR"/>
              </w:rPr>
              <w:t>6</w:t>
            </w:r>
            <w:r w:rsidR="007706F0" w:rsidRPr="005358FA">
              <w:rPr>
                <w:lang w:val="fr-FR"/>
              </w:rPr>
              <w:t> </w:t>
            </w:r>
            <w:r w:rsidR="00B3679F" w:rsidRPr="005358FA">
              <w:rPr>
                <w:lang w:val="fr-FR"/>
              </w:rPr>
              <w:t>septembre</w:t>
            </w:r>
            <w:r w:rsidR="007706F0" w:rsidRPr="005358FA">
              <w:rPr>
                <w:lang w:val="fr-FR"/>
              </w:rPr>
              <w:t> 20</w:t>
            </w:r>
            <w:r w:rsidRPr="005358FA">
              <w:rPr>
                <w:lang w:val="fr-FR"/>
              </w:rPr>
              <w:t>22</w:t>
            </w:r>
          </w:p>
        </w:tc>
        <w:tc>
          <w:tcPr>
            <w:tcW w:w="3127" w:type="dxa"/>
          </w:tcPr>
          <w:p w:rsidR="00323B11" w:rsidRDefault="00D14951" w:rsidP="000A489E">
            <w:pPr>
              <w:pStyle w:val="Doccode"/>
              <w:rPr>
                <w:lang w:val="fr-FR"/>
              </w:rPr>
            </w:pPr>
            <w:r>
              <w:rPr>
                <w:lang w:val="fr-FR"/>
              </w:rPr>
              <w:t>WG</w:t>
            </w:r>
            <w:r w:rsidR="005358FA">
              <w:rPr>
                <w:lang w:val="fr-FR"/>
              </w:rPr>
              <w:noBreakHyphen/>
            </w:r>
            <w:r w:rsidR="00B3679F">
              <w:rPr>
                <w:lang w:val="fr-FR"/>
              </w:rPr>
              <w:t>HRV/2</w:t>
            </w:r>
            <w:r w:rsidRPr="00E86C32">
              <w:rPr>
                <w:lang w:val="fr-FR"/>
              </w:rPr>
              <w:t>/</w:t>
            </w:r>
            <w:r>
              <w:rPr>
                <w:lang w:val="fr-FR"/>
              </w:rPr>
              <w:t>3</w:t>
            </w:r>
          </w:p>
          <w:p w:rsidR="00323B11" w:rsidRDefault="00323B11" w:rsidP="000A489E">
            <w:pPr>
              <w:pStyle w:val="Doccode"/>
              <w:rPr>
                <w:lang w:val="fr-FR"/>
              </w:rPr>
            </w:pPr>
          </w:p>
          <w:p w:rsidR="00323B11" w:rsidRDefault="00D14951" w:rsidP="000A489E">
            <w:pPr>
              <w:pStyle w:val="Docoriginal"/>
              <w:rPr>
                <w:lang w:val="fr-FR"/>
              </w:rPr>
            </w:pPr>
            <w:r w:rsidRPr="00D14951">
              <w:rPr>
                <w:lang w:val="fr-FR"/>
              </w:rPr>
              <w:t>Original</w:t>
            </w:r>
            <w:r w:rsidR="002D2543">
              <w:rPr>
                <w:lang w:val="fr-FR"/>
              </w:rPr>
              <w:t> :</w:t>
            </w:r>
            <w:r w:rsidRPr="00D14951">
              <w:rPr>
                <w:b w:val="0"/>
                <w:spacing w:val="0"/>
                <w:lang w:val="fr-FR"/>
              </w:rPr>
              <w:t xml:space="preserve"> anglais</w:t>
            </w:r>
          </w:p>
          <w:p w:rsidR="00D14951" w:rsidRPr="00D14951" w:rsidRDefault="00D14951" w:rsidP="00B3679F">
            <w:pPr>
              <w:pStyle w:val="Docoriginal"/>
              <w:rPr>
                <w:lang w:val="fr-FR"/>
              </w:rPr>
            </w:pPr>
            <w:r w:rsidRPr="00D14951">
              <w:rPr>
                <w:lang w:val="fr-FR"/>
              </w:rPr>
              <w:t>Date</w:t>
            </w:r>
            <w:r w:rsidR="002D2543">
              <w:rPr>
                <w:lang w:val="fr-FR"/>
              </w:rPr>
              <w:t> :</w:t>
            </w:r>
            <w:r w:rsidRPr="00D14951">
              <w:rPr>
                <w:b w:val="0"/>
                <w:spacing w:val="0"/>
                <w:lang w:val="fr-FR"/>
              </w:rPr>
              <w:t xml:space="preserve"> </w:t>
            </w:r>
            <w:r w:rsidRPr="000F78C3">
              <w:rPr>
                <w:b w:val="0"/>
                <w:spacing w:val="0"/>
                <w:lang w:val="fr-FR"/>
              </w:rPr>
              <w:t>1</w:t>
            </w:r>
            <w:r w:rsidR="00B3679F">
              <w:rPr>
                <w:b w:val="0"/>
                <w:spacing w:val="0"/>
                <w:lang w:val="fr-FR"/>
              </w:rPr>
              <w:t>0</w:t>
            </w:r>
            <w:r w:rsidRPr="000F78C3">
              <w:rPr>
                <w:b w:val="0"/>
                <w:spacing w:val="0"/>
                <w:lang w:val="fr-FR"/>
              </w:rPr>
              <w:t> </w:t>
            </w:r>
            <w:r w:rsidR="00B3679F">
              <w:rPr>
                <w:b w:val="0"/>
                <w:spacing w:val="0"/>
                <w:lang w:val="fr-FR"/>
              </w:rPr>
              <w:t>août</w:t>
            </w:r>
            <w:r w:rsidRPr="000F78C3">
              <w:rPr>
                <w:b w:val="0"/>
                <w:spacing w:val="0"/>
                <w:lang w:val="fr-FR"/>
              </w:rPr>
              <w:t> 2022</w:t>
            </w:r>
          </w:p>
        </w:tc>
      </w:tr>
    </w:tbl>
    <w:p w:rsidR="00323B11" w:rsidRDefault="00D14951" w:rsidP="00D14951">
      <w:pPr>
        <w:pStyle w:val="Titleofdoc0"/>
        <w:rPr>
          <w:lang w:val="fr-FR"/>
        </w:rPr>
      </w:pPr>
      <w:r w:rsidRPr="002D6B96">
        <w:rPr>
          <w:lang w:val="fr-CH"/>
        </w:rPr>
        <w:t>P</w:t>
      </w:r>
      <w:r w:rsidR="009A690B">
        <w:rPr>
          <w:lang w:val="fr-CH"/>
        </w:rPr>
        <w:t>ropositions concernant les notes explicatives sur le matériel de reproduction ou de multiplication selon la Convention</w:t>
      </w:r>
      <w:r w:rsidR="002D2543">
        <w:rPr>
          <w:lang w:val="fr-CH"/>
        </w:rPr>
        <w:t> UPOV</w:t>
      </w:r>
    </w:p>
    <w:p w:rsidR="00323B11" w:rsidRDefault="00D14951" w:rsidP="00D14951">
      <w:pPr>
        <w:pStyle w:val="preparedby1"/>
        <w:jc w:val="left"/>
        <w:rPr>
          <w:lang w:val="fr-FR"/>
        </w:rPr>
      </w:pPr>
      <w:r w:rsidRPr="00B8602E">
        <w:rPr>
          <w:lang w:val="fr-CH"/>
        </w:rPr>
        <w:t>Document établi par le Bureau de l</w:t>
      </w:r>
      <w:r w:rsidR="002D2543">
        <w:rPr>
          <w:lang w:val="fr-CH"/>
        </w:rPr>
        <w:t>’</w:t>
      </w:r>
      <w:r w:rsidRPr="00B8602E">
        <w:rPr>
          <w:lang w:val="fr-CH"/>
        </w:rPr>
        <w:t>Union</w:t>
      </w:r>
    </w:p>
    <w:p w:rsidR="00323B11" w:rsidRDefault="00D14951" w:rsidP="00D14951">
      <w:pPr>
        <w:pStyle w:val="Disclaimer"/>
        <w:rPr>
          <w:lang w:val="fr-FR"/>
        </w:rPr>
      </w:pPr>
      <w:r w:rsidRPr="00D14951">
        <w:rPr>
          <w:lang w:val="fr-FR"/>
        </w:rPr>
        <w:t>Avertissement</w:t>
      </w:r>
      <w:r w:rsidR="002D2543">
        <w:rPr>
          <w:lang w:val="fr-FR"/>
        </w:rPr>
        <w:t> :</w:t>
      </w:r>
      <w:r w:rsidRPr="00D14951">
        <w:rPr>
          <w:lang w:val="fr-FR"/>
        </w:rPr>
        <w:t xml:space="preserve"> le présent document ne représente pas les principes ou les orientations de l</w:t>
      </w:r>
      <w:r w:rsidR="002D2543">
        <w:rPr>
          <w:lang w:val="fr-FR"/>
        </w:rPr>
        <w:t>’</w:t>
      </w:r>
      <w:r w:rsidRPr="00D14951">
        <w:rPr>
          <w:lang w:val="fr-FR"/>
        </w:rPr>
        <w:t>UPOV</w:t>
      </w:r>
    </w:p>
    <w:p w:rsidR="00323B11" w:rsidRPr="00FD3FAA" w:rsidRDefault="008422E9" w:rsidP="00B3679F">
      <w:pPr>
        <w:rPr>
          <w:lang w:val="fr-CH"/>
        </w:rPr>
      </w:pPr>
      <w:r w:rsidRPr="00C517AF">
        <w:rPr>
          <w:lang w:val="fr-CH"/>
        </w:rPr>
        <w:t>1</w:t>
      </w:r>
      <w:r w:rsidRPr="00FD3FAA">
        <w:rPr>
          <w:lang w:val="fr-CH"/>
        </w:rPr>
        <w:t>.</w:t>
      </w:r>
      <w:r w:rsidR="005F49C3" w:rsidRPr="00FD3FAA">
        <w:rPr>
          <w:lang w:val="fr-CH"/>
        </w:rPr>
        <w:tab/>
      </w:r>
      <w:r w:rsidR="00B3679F" w:rsidRPr="00FD3FAA">
        <w:rPr>
          <w:lang w:val="fr-CH"/>
        </w:rPr>
        <w:t>Le groupe de travail sur le produit de la récolte et l</w:t>
      </w:r>
      <w:r w:rsidR="002D2543" w:rsidRPr="00FD3FAA">
        <w:rPr>
          <w:lang w:val="fr-CH"/>
        </w:rPr>
        <w:t>’</w:t>
      </w:r>
      <w:r w:rsidR="00B3679F" w:rsidRPr="00FD3FAA">
        <w:rPr>
          <w:lang w:val="fr-CH"/>
        </w:rPr>
        <w:t>utilisation non autorisée de matériel de reproduction ou de multiplication (WG</w:t>
      </w:r>
      <w:r w:rsidR="005358FA" w:rsidRPr="00FD3FAA">
        <w:rPr>
          <w:lang w:val="fr-CH"/>
        </w:rPr>
        <w:noBreakHyphen/>
      </w:r>
      <w:r w:rsidR="00B3679F" w:rsidRPr="00FD3FAA">
        <w:rPr>
          <w:lang w:val="fr-CH"/>
        </w:rPr>
        <w:t>HRV), à sa première réunion, tenue par voie électronique le 15 mars 2022, a examiné le document WG</w:t>
      </w:r>
      <w:r w:rsidR="005358FA" w:rsidRPr="00FD3FAA">
        <w:rPr>
          <w:lang w:val="fr-CH"/>
        </w:rPr>
        <w:noBreakHyphen/>
      </w:r>
      <w:r w:rsidR="00B3679F" w:rsidRPr="00FD3FAA">
        <w:rPr>
          <w:lang w:val="fr-CH"/>
        </w:rPr>
        <w:t xml:space="preserve">HRV/1/3 “Propositions concernant les notes explicatives sur le matériel de reproduction ou de multiplication selon la </w:t>
      </w:r>
      <w:r w:rsidR="002D2543" w:rsidRPr="00FD3FAA">
        <w:rPr>
          <w:lang w:val="fr-CH"/>
        </w:rPr>
        <w:t>Convention UPOV</w:t>
      </w:r>
      <w:r w:rsidR="00B3679F" w:rsidRPr="00FD3FAA">
        <w:rPr>
          <w:lang w:val="fr-CH"/>
        </w:rPr>
        <w:t>” et est convenu de ce qui suit (voir les paragraphes 8 et 9 du document WG</w:t>
      </w:r>
      <w:r w:rsidR="005358FA" w:rsidRPr="00FD3FAA">
        <w:rPr>
          <w:lang w:val="fr-CH"/>
        </w:rPr>
        <w:noBreakHyphen/>
      </w:r>
      <w:r w:rsidR="00B3679F" w:rsidRPr="00FD3FAA">
        <w:rPr>
          <w:lang w:val="fr-CH"/>
        </w:rPr>
        <w:t>HRV/1/6 “Compte</w:t>
      </w:r>
      <w:r w:rsidR="005358FA" w:rsidRPr="00FD3FAA">
        <w:rPr>
          <w:lang w:val="fr-CH"/>
        </w:rPr>
        <w:noBreakHyphen/>
      </w:r>
      <w:r w:rsidR="00B3679F" w:rsidRPr="00FD3FAA">
        <w:rPr>
          <w:lang w:val="fr-CH"/>
        </w:rPr>
        <w:t>rendu”, reproduits ci</w:t>
      </w:r>
      <w:r w:rsidR="005358FA" w:rsidRPr="00FD3FAA">
        <w:rPr>
          <w:lang w:val="fr-CH"/>
        </w:rPr>
        <w:noBreakHyphen/>
      </w:r>
      <w:r w:rsidR="00B3679F" w:rsidRPr="00FD3FAA">
        <w:rPr>
          <w:lang w:val="fr-CH"/>
        </w:rPr>
        <w:t>dessous).</w:t>
      </w:r>
    </w:p>
    <w:p w:rsidR="00323B11" w:rsidRDefault="00323B11" w:rsidP="005F49C3">
      <w:pPr>
        <w:rPr>
          <w:spacing w:val="-4"/>
          <w:lang w:val="fr-CH"/>
        </w:rPr>
      </w:pPr>
    </w:p>
    <w:p w:rsidR="002D2543" w:rsidRPr="00706B9B" w:rsidRDefault="00B3679F" w:rsidP="00706B9B">
      <w:pPr>
        <w:ind w:left="567" w:right="567"/>
        <w:rPr>
          <w:spacing w:val="-2"/>
          <w:sz w:val="18"/>
          <w:szCs w:val="18"/>
          <w:lang w:val="fr-CH"/>
        </w:rPr>
      </w:pPr>
      <w:r w:rsidRPr="00BE312A">
        <w:rPr>
          <w:sz w:val="18"/>
          <w:szCs w:val="18"/>
          <w:lang w:val="fr-FR"/>
        </w:rPr>
        <w:t>“8.</w:t>
      </w:r>
      <w:r w:rsidRPr="00BE312A">
        <w:rPr>
          <w:sz w:val="18"/>
          <w:szCs w:val="18"/>
          <w:lang w:val="fr-FR"/>
        </w:rPr>
        <w:tab/>
      </w:r>
      <w:r w:rsidRPr="00706B9B">
        <w:rPr>
          <w:spacing w:val="-2"/>
          <w:sz w:val="18"/>
          <w:szCs w:val="18"/>
          <w:lang w:val="fr-CH"/>
        </w:rPr>
        <w:t>Le WG</w:t>
      </w:r>
      <w:r w:rsidR="005358FA" w:rsidRPr="00706B9B">
        <w:rPr>
          <w:spacing w:val="-2"/>
          <w:sz w:val="18"/>
          <w:szCs w:val="18"/>
          <w:lang w:val="fr-CH"/>
        </w:rPr>
        <w:noBreakHyphen/>
      </w:r>
      <w:r w:rsidRPr="00706B9B">
        <w:rPr>
          <w:spacing w:val="-2"/>
          <w:sz w:val="18"/>
          <w:szCs w:val="18"/>
          <w:lang w:val="fr-CH"/>
        </w:rPr>
        <w:t>HRV est convenu que le nouveau critère proposé ci</w:t>
      </w:r>
      <w:r w:rsidR="005358FA" w:rsidRPr="00706B9B">
        <w:rPr>
          <w:spacing w:val="-2"/>
          <w:sz w:val="18"/>
          <w:szCs w:val="18"/>
          <w:lang w:val="fr-CH"/>
        </w:rPr>
        <w:noBreakHyphen/>
      </w:r>
      <w:r w:rsidRPr="00706B9B">
        <w:rPr>
          <w:spacing w:val="-2"/>
          <w:sz w:val="18"/>
          <w:szCs w:val="18"/>
          <w:lang w:val="fr-CH"/>
        </w:rPr>
        <w:t>après devrait être examiné plus en détail</w:t>
      </w:r>
      <w:r w:rsidR="002D2543" w:rsidRPr="00706B9B">
        <w:rPr>
          <w:spacing w:val="-2"/>
          <w:sz w:val="18"/>
          <w:szCs w:val="18"/>
          <w:lang w:val="fr-CH"/>
        </w:rPr>
        <w:t> :</w:t>
      </w:r>
    </w:p>
    <w:p w:rsidR="00440BBC" w:rsidRPr="00BE312A" w:rsidRDefault="00440BBC" w:rsidP="00706B9B">
      <w:pPr>
        <w:ind w:right="567" w:firstLine="567"/>
        <w:rPr>
          <w:sz w:val="18"/>
          <w:szCs w:val="18"/>
          <w:lang w:val="fr-CH"/>
        </w:rPr>
      </w:pPr>
    </w:p>
    <w:p w:rsidR="00323B11" w:rsidRPr="00BE312A" w:rsidRDefault="00706B9B" w:rsidP="00706B9B">
      <w:pPr>
        <w:ind w:left="284" w:right="567" w:firstLine="567"/>
        <w:rPr>
          <w:sz w:val="18"/>
          <w:szCs w:val="18"/>
          <w:lang w:val="fr-CH"/>
        </w:rPr>
      </w:pPr>
      <w:r>
        <w:rPr>
          <w:sz w:val="18"/>
          <w:szCs w:val="18"/>
          <w:lang w:val="fr-CH"/>
        </w:rPr>
        <w:t>‘</w:t>
      </w:r>
      <w:r w:rsidR="00B3679F" w:rsidRPr="00BE312A">
        <w:rPr>
          <w:sz w:val="18"/>
          <w:szCs w:val="18"/>
          <w:lang w:val="fr-CH"/>
        </w:rPr>
        <w:t>[…]</w:t>
      </w:r>
    </w:p>
    <w:p w:rsidR="00323B11" w:rsidRPr="00FD3FAA" w:rsidRDefault="00B3679F" w:rsidP="00706B9B">
      <w:pPr>
        <w:ind w:left="851" w:right="567"/>
        <w:rPr>
          <w:sz w:val="18"/>
          <w:szCs w:val="18"/>
          <w:u w:val="single"/>
          <w:lang w:val="fr-CH"/>
        </w:rPr>
      </w:pPr>
      <w:r w:rsidRPr="00BE312A">
        <w:rPr>
          <w:sz w:val="18"/>
          <w:szCs w:val="18"/>
          <w:lang w:val="fr-CH"/>
        </w:rPr>
        <w:t>vii)</w:t>
      </w:r>
      <w:r w:rsidR="00440BBC">
        <w:rPr>
          <w:sz w:val="18"/>
          <w:szCs w:val="18"/>
          <w:lang w:val="fr-CH"/>
        </w:rPr>
        <w:tab/>
      </w:r>
      <w:r w:rsidR="00440BBC">
        <w:rPr>
          <w:sz w:val="18"/>
          <w:szCs w:val="18"/>
          <w:lang w:val="fr-CH"/>
        </w:rPr>
        <w:tab/>
      </w:r>
      <w:bookmarkStart w:id="0" w:name="_GoBack"/>
      <w:r w:rsidRPr="00FD3FAA">
        <w:rPr>
          <w:sz w:val="18"/>
          <w:szCs w:val="18"/>
          <w:u w:val="single"/>
          <w:shd w:val="clear" w:color="auto" w:fill="BFBFBF" w:themeFill="background1" w:themeFillShade="BF"/>
          <w:lang w:val="fr-CH"/>
        </w:rPr>
        <w:t xml:space="preserve">lorsque le produit de la récolte peut être utilisé comme matériel de reproduction ou de multiplication, il peut être considéré comme du matériel de reproduction ou de multiplication; </w:t>
      </w:r>
      <w:r w:rsidR="0055033A" w:rsidRPr="00FD3FAA">
        <w:rPr>
          <w:sz w:val="18"/>
          <w:szCs w:val="18"/>
          <w:u w:val="single"/>
          <w:shd w:val="clear" w:color="auto" w:fill="BFBFBF" w:themeFill="background1" w:themeFillShade="BF"/>
          <w:lang w:val="fr-CH"/>
        </w:rPr>
        <w:t xml:space="preserve"> </w:t>
      </w:r>
      <w:r w:rsidRPr="00FD3FAA">
        <w:rPr>
          <w:sz w:val="18"/>
          <w:szCs w:val="18"/>
          <w:u w:val="single"/>
          <w:shd w:val="clear" w:color="auto" w:fill="BFBFBF" w:themeFill="background1" w:themeFillShade="BF"/>
          <w:lang w:val="fr-CH"/>
        </w:rPr>
        <w:t>ou</w:t>
      </w:r>
    </w:p>
    <w:bookmarkEnd w:id="0"/>
    <w:p w:rsidR="00323B11" w:rsidRPr="00BE312A" w:rsidRDefault="00B3679F" w:rsidP="00706B9B">
      <w:pPr>
        <w:ind w:left="284" w:right="567" w:firstLine="567"/>
        <w:rPr>
          <w:sz w:val="18"/>
          <w:szCs w:val="18"/>
          <w:lang w:val="fr-CH"/>
        </w:rPr>
      </w:pPr>
      <w:r w:rsidRPr="00BE312A">
        <w:rPr>
          <w:sz w:val="18"/>
          <w:szCs w:val="18"/>
          <w:lang w:val="fr-CH"/>
        </w:rPr>
        <w:t>[…]</w:t>
      </w:r>
      <w:r w:rsidR="00706B9B">
        <w:rPr>
          <w:sz w:val="18"/>
          <w:szCs w:val="18"/>
          <w:lang w:val="fr-CH"/>
        </w:rPr>
        <w:t>’</w:t>
      </w:r>
    </w:p>
    <w:p w:rsidR="00323B11" w:rsidRPr="00BE312A" w:rsidRDefault="00323B11" w:rsidP="00706B9B">
      <w:pPr>
        <w:ind w:right="567"/>
        <w:rPr>
          <w:sz w:val="18"/>
          <w:szCs w:val="18"/>
          <w:lang w:val="fr-CH"/>
        </w:rPr>
      </w:pPr>
    </w:p>
    <w:p w:rsidR="00323B11" w:rsidRPr="00BE312A" w:rsidRDefault="00B3679F" w:rsidP="00706B9B">
      <w:pPr>
        <w:ind w:left="567" w:right="567"/>
        <w:rPr>
          <w:sz w:val="18"/>
          <w:szCs w:val="18"/>
          <w:lang w:val="fr-CH"/>
        </w:rPr>
      </w:pPr>
      <w:r w:rsidRPr="00BE312A">
        <w:rPr>
          <w:sz w:val="18"/>
          <w:szCs w:val="18"/>
          <w:lang w:val="fr-FR"/>
        </w:rPr>
        <w:t>“</w:t>
      </w:r>
      <w:r w:rsidRPr="00BE312A">
        <w:rPr>
          <w:sz w:val="18"/>
          <w:szCs w:val="18"/>
          <w:lang w:val="fr-CH"/>
        </w:rPr>
        <w:t>9.</w:t>
      </w:r>
      <w:r w:rsidR="005358FA" w:rsidRPr="00BE312A">
        <w:rPr>
          <w:sz w:val="18"/>
          <w:szCs w:val="18"/>
          <w:lang w:val="fr-CH"/>
        </w:rPr>
        <w:tab/>
      </w:r>
      <w:r w:rsidRPr="00BE312A">
        <w:rPr>
          <w:sz w:val="18"/>
          <w:szCs w:val="18"/>
          <w:lang w:val="fr-CH"/>
        </w:rPr>
        <w:t>Le WG</w:t>
      </w:r>
      <w:r w:rsidR="005358FA" w:rsidRPr="00BE312A">
        <w:rPr>
          <w:sz w:val="18"/>
          <w:szCs w:val="18"/>
          <w:lang w:val="fr-CH"/>
        </w:rPr>
        <w:noBreakHyphen/>
      </w:r>
      <w:r w:rsidRPr="00BE312A">
        <w:rPr>
          <w:sz w:val="18"/>
          <w:szCs w:val="18"/>
          <w:lang w:val="fr-CH"/>
        </w:rPr>
        <w:t>HRV est convenu qu</w:t>
      </w:r>
      <w:r w:rsidR="002D2543" w:rsidRPr="00BE312A">
        <w:rPr>
          <w:sz w:val="18"/>
          <w:szCs w:val="18"/>
          <w:lang w:val="fr-CH"/>
        </w:rPr>
        <w:t>’</w:t>
      </w:r>
      <w:r w:rsidRPr="00BE312A">
        <w:rPr>
          <w:sz w:val="18"/>
          <w:szCs w:val="18"/>
          <w:lang w:val="fr-CH"/>
        </w:rPr>
        <w:t>une étude approfondie de la relation entre le matériel de reproduction ou de multiplication et le produit de la récolte, notamment le rôle de l</w:t>
      </w:r>
      <w:r w:rsidR="002D2543" w:rsidRPr="00BE312A">
        <w:rPr>
          <w:sz w:val="18"/>
          <w:szCs w:val="18"/>
          <w:lang w:val="fr-CH"/>
        </w:rPr>
        <w:t>’</w:t>
      </w:r>
      <w:r w:rsidRPr="00BE312A">
        <w:rPr>
          <w:sz w:val="18"/>
          <w:szCs w:val="18"/>
          <w:lang w:val="fr-CH"/>
        </w:rPr>
        <w:t>épuisement du droit, devrait être réalisée pour que le WG</w:t>
      </w:r>
      <w:r w:rsidR="005358FA" w:rsidRPr="00BE312A">
        <w:rPr>
          <w:sz w:val="18"/>
          <w:szCs w:val="18"/>
          <w:lang w:val="fr-CH"/>
        </w:rPr>
        <w:noBreakHyphen/>
      </w:r>
      <w:r w:rsidRPr="00BE312A">
        <w:rPr>
          <w:sz w:val="18"/>
          <w:szCs w:val="18"/>
          <w:lang w:val="fr-CH"/>
        </w:rPr>
        <w:t>HRV l</w:t>
      </w:r>
      <w:r w:rsidR="002D2543" w:rsidRPr="00BE312A">
        <w:rPr>
          <w:sz w:val="18"/>
          <w:szCs w:val="18"/>
          <w:lang w:val="fr-CH"/>
        </w:rPr>
        <w:t>’</w:t>
      </w:r>
      <w:r w:rsidRPr="00BE312A">
        <w:rPr>
          <w:sz w:val="18"/>
          <w:szCs w:val="18"/>
          <w:lang w:val="fr-CH"/>
        </w:rPr>
        <w:t>examine à sa prochaine réunion, de manière à faciliter l</w:t>
      </w:r>
      <w:r w:rsidR="002D2543" w:rsidRPr="00BE312A">
        <w:rPr>
          <w:sz w:val="18"/>
          <w:szCs w:val="18"/>
          <w:lang w:val="fr-CH"/>
        </w:rPr>
        <w:t>’</w:t>
      </w:r>
      <w:r w:rsidRPr="00BE312A">
        <w:rPr>
          <w:sz w:val="18"/>
          <w:szCs w:val="18"/>
          <w:lang w:val="fr-CH"/>
        </w:rPr>
        <w:t>examen du critère proposé ci</w:t>
      </w:r>
      <w:r w:rsidR="005358FA" w:rsidRPr="00BE312A">
        <w:rPr>
          <w:sz w:val="18"/>
          <w:szCs w:val="18"/>
          <w:lang w:val="fr-CH"/>
        </w:rPr>
        <w:noBreakHyphen/>
      </w:r>
      <w:r w:rsidRPr="00BE312A">
        <w:rPr>
          <w:sz w:val="18"/>
          <w:szCs w:val="18"/>
          <w:lang w:val="fr-CH"/>
        </w:rPr>
        <w:t>dess</w:t>
      </w:r>
      <w:r w:rsidR="005358FA" w:rsidRPr="00BE312A">
        <w:rPr>
          <w:sz w:val="18"/>
          <w:szCs w:val="18"/>
          <w:lang w:val="fr-CH"/>
        </w:rPr>
        <w:t>us.  Il</w:t>
      </w:r>
      <w:r w:rsidRPr="00BE312A">
        <w:rPr>
          <w:sz w:val="18"/>
          <w:szCs w:val="18"/>
          <w:lang w:val="fr-CH"/>
        </w:rPr>
        <w:t xml:space="preserve"> est convenu que des exemples devraient être inclus pour faciliter les discussions et que le Bureau de l</w:t>
      </w:r>
      <w:r w:rsidR="002D2543" w:rsidRPr="00BE312A">
        <w:rPr>
          <w:sz w:val="18"/>
          <w:szCs w:val="18"/>
          <w:lang w:val="fr-CH"/>
        </w:rPr>
        <w:t>’</w:t>
      </w:r>
      <w:r w:rsidRPr="00BE312A">
        <w:rPr>
          <w:sz w:val="18"/>
          <w:szCs w:val="18"/>
          <w:lang w:val="fr-CH"/>
        </w:rPr>
        <w:t>Union devrait consulter les membres du WG</w:t>
      </w:r>
      <w:r w:rsidR="005358FA" w:rsidRPr="00BE312A">
        <w:rPr>
          <w:sz w:val="18"/>
          <w:szCs w:val="18"/>
          <w:lang w:val="fr-CH"/>
        </w:rPr>
        <w:noBreakHyphen/>
      </w:r>
      <w:r w:rsidRPr="00BE312A">
        <w:rPr>
          <w:sz w:val="18"/>
          <w:szCs w:val="18"/>
          <w:lang w:val="fr-CH"/>
        </w:rPr>
        <w:t>HRV qui sont intervenus sur ce sujet lors de la réunion.”</w:t>
      </w:r>
    </w:p>
    <w:p w:rsidR="00323B11" w:rsidRDefault="00323B11" w:rsidP="00440BBC">
      <w:pPr>
        <w:rPr>
          <w:lang w:val="fr-CH"/>
        </w:rPr>
      </w:pPr>
    </w:p>
    <w:p w:rsidR="00323B11" w:rsidRDefault="00B3679F" w:rsidP="00440BBC">
      <w:pPr>
        <w:rPr>
          <w:lang w:val="fr-CH"/>
        </w:rPr>
      </w:pPr>
      <w:r>
        <w:rPr>
          <w:lang w:val="fr-CH"/>
        </w:rPr>
        <w:t>2.</w:t>
      </w:r>
      <w:r>
        <w:rPr>
          <w:lang w:val="fr-CH"/>
        </w:rPr>
        <w:tab/>
      </w:r>
      <w:r w:rsidRPr="00905C28">
        <w:rPr>
          <w:rFonts w:cs="Arial"/>
          <w:lang w:val="fr-CH"/>
        </w:rPr>
        <w:t xml:space="preserve">À </w:t>
      </w:r>
      <w:r w:rsidRPr="00905C28">
        <w:rPr>
          <w:lang w:val="fr-CH"/>
        </w:rPr>
        <w:t>sa première réunion, le WG</w:t>
      </w:r>
      <w:r w:rsidR="005358FA">
        <w:rPr>
          <w:lang w:val="fr-CH"/>
        </w:rPr>
        <w:noBreakHyphen/>
      </w:r>
      <w:r w:rsidRPr="00905C28">
        <w:rPr>
          <w:lang w:val="fr-CH"/>
        </w:rPr>
        <w:t>HRV est convenu d</w:t>
      </w:r>
      <w:r w:rsidR="002D2543">
        <w:rPr>
          <w:lang w:val="fr-CH"/>
        </w:rPr>
        <w:t>’</w:t>
      </w:r>
      <w:r w:rsidRPr="00905C28">
        <w:rPr>
          <w:lang w:val="fr-CH"/>
        </w:rPr>
        <w:t>inviter des observations supplémentaires sur les documents WG</w:t>
      </w:r>
      <w:r w:rsidR="005358FA">
        <w:rPr>
          <w:lang w:val="fr-CH"/>
        </w:rPr>
        <w:noBreakHyphen/>
      </w:r>
      <w:r w:rsidRPr="00905C28">
        <w:rPr>
          <w:lang w:val="fr-CH"/>
        </w:rPr>
        <w:t>HRV/1/3, WG</w:t>
      </w:r>
      <w:r w:rsidR="005358FA">
        <w:rPr>
          <w:lang w:val="fr-CH"/>
        </w:rPr>
        <w:noBreakHyphen/>
      </w:r>
      <w:r w:rsidRPr="00905C28">
        <w:rPr>
          <w:lang w:val="fr-CH"/>
        </w:rPr>
        <w:t>HRV/1/4 et WG HRV/1/5 dans les six</w:t>
      </w:r>
      <w:r>
        <w:rPr>
          <w:lang w:val="fr-CH"/>
        </w:rPr>
        <w:t> </w:t>
      </w:r>
      <w:r w:rsidRPr="00905C28">
        <w:rPr>
          <w:lang w:val="fr-CH"/>
        </w:rPr>
        <w:t>semaines suivant sa première réunion (voir le paragraphe</w:t>
      </w:r>
      <w:r>
        <w:rPr>
          <w:lang w:val="fr-CH"/>
        </w:rPr>
        <w:t> </w:t>
      </w:r>
      <w:r w:rsidRPr="00905C28">
        <w:rPr>
          <w:lang w:val="fr-CH"/>
        </w:rPr>
        <w:t>15 du document WG</w:t>
      </w:r>
      <w:r w:rsidR="005358FA">
        <w:rPr>
          <w:lang w:val="fr-CH"/>
        </w:rPr>
        <w:noBreakHyphen/>
      </w:r>
      <w:r w:rsidRPr="00905C28">
        <w:rPr>
          <w:lang w:val="fr-CH"/>
        </w:rPr>
        <w:t xml:space="preserve">HRV/1/6 </w:t>
      </w:r>
      <w:r>
        <w:rPr>
          <w:lang w:val="fr-CH"/>
        </w:rPr>
        <w:t>“</w:t>
      </w:r>
      <w:r w:rsidRPr="00905C28">
        <w:rPr>
          <w:lang w:val="fr-CH"/>
        </w:rPr>
        <w:t>Compte</w:t>
      </w:r>
      <w:r w:rsidR="005358FA">
        <w:rPr>
          <w:lang w:val="fr-CH"/>
        </w:rPr>
        <w:noBreakHyphen/>
      </w:r>
      <w:r w:rsidRPr="00905C28">
        <w:rPr>
          <w:lang w:val="fr-CH"/>
        </w:rPr>
        <w:t>rendu</w:t>
      </w:r>
      <w:r>
        <w:rPr>
          <w:lang w:val="fr-CH"/>
        </w:rPr>
        <w:t>”</w:t>
      </w:r>
      <w:r w:rsidRPr="00905C28">
        <w:rPr>
          <w:lang w:val="fr-CH"/>
        </w:rPr>
        <w:t>, et la circulaire UPOV</w:t>
      </w:r>
      <w:r>
        <w:rPr>
          <w:lang w:val="fr-CH"/>
        </w:rPr>
        <w:t> </w:t>
      </w:r>
      <w:r w:rsidRPr="00905C28">
        <w:rPr>
          <w:lang w:val="fr-CH"/>
        </w:rPr>
        <w:t>E</w:t>
      </w:r>
      <w:r w:rsidR="005358FA">
        <w:rPr>
          <w:lang w:val="fr-CH"/>
        </w:rPr>
        <w:noBreakHyphen/>
      </w:r>
      <w:r w:rsidRPr="00905C28">
        <w:rPr>
          <w:lang w:val="fr-CH"/>
        </w:rPr>
        <w:t>22/058 du 12</w:t>
      </w:r>
      <w:r>
        <w:rPr>
          <w:lang w:val="fr-CH"/>
        </w:rPr>
        <w:t> </w:t>
      </w:r>
      <w:r w:rsidRPr="00905C28">
        <w:rPr>
          <w:lang w:val="fr-CH"/>
        </w:rPr>
        <w:t>avril</w:t>
      </w:r>
      <w:r w:rsidR="00706B9B">
        <w:rPr>
          <w:lang w:val="fr-CH"/>
        </w:rPr>
        <w:t xml:space="preserve"> </w:t>
      </w:r>
      <w:r w:rsidRPr="00905C28">
        <w:rPr>
          <w:lang w:val="fr-CH"/>
        </w:rPr>
        <w:t>2022).</w:t>
      </w:r>
    </w:p>
    <w:p w:rsidR="00323B11" w:rsidRPr="00FD3FAA" w:rsidRDefault="00323B11" w:rsidP="00706B9B">
      <w:pPr>
        <w:rPr>
          <w:lang w:val="fr-CH"/>
        </w:rPr>
      </w:pPr>
    </w:p>
    <w:p w:rsidR="00323B11" w:rsidRDefault="00B3679F" w:rsidP="005F49C3">
      <w:pPr>
        <w:rPr>
          <w:lang w:val="fr-CH"/>
        </w:rPr>
      </w:pPr>
      <w:r>
        <w:rPr>
          <w:lang w:val="fr-CH"/>
        </w:rPr>
        <w:t>3.</w:t>
      </w:r>
      <w:r>
        <w:rPr>
          <w:lang w:val="fr-CH"/>
        </w:rPr>
        <w:tab/>
      </w:r>
      <w:r w:rsidR="00C517AF" w:rsidRPr="00440BBC">
        <w:rPr>
          <w:lang w:val="fr-CH"/>
        </w:rPr>
        <w:t>En réponse à la</w:t>
      </w:r>
      <w:r w:rsidR="005F49C3" w:rsidRPr="00440BBC">
        <w:rPr>
          <w:lang w:val="fr-CH"/>
        </w:rPr>
        <w:t xml:space="preserve"> </w:t>
      </w:r>
      <w:r w:rsidR="00D4650A" w:rsidRPr="00440BBC">
        <w:rPr>
          <w:lang w:val="fr-CH"/>
        </w:rPr>
        <w:t>c</w:t>
      </w:r>
      <w:r w:rsidR="00C517AF" w:rsidRPr="00440BBC">
        <w:rPr>
          <w:lang w:val="fr-CH"/>
        </w:rPr>
        <w:t>irculaire UPOV</w:t>
      </w:r>
      <w:r w:rsidR="000F78C3" w:rsidRPr="00440BBC">
        <w:rPr>
          <w:lang w:val="fr-CH"/>
        </w:rPr>
        <w:t> </w:t>
      </w:r>
      <w:r w:rsidR="005F49C3" w:rsidRPr="00440BBC">
        <w:rPr>
          <w:lang w:val="fr-CH"/>
        </w:rPr>
        <w:t>E</w:t>
      </w:r>
      <w:r w:rsidR="005358FA" w:rsidRPr="00440BBC">
        <w:rPr>
          <w:lang w:val="fr-CH"/>
        </w:rPr>
        <w:noBreakHyphen/>
      </w:r>
      <w:r w:rsidR="005F49C3" w:rsidRPr="00440BBC">
        <w:rPr>
          <w:lang w:val="fr-CH"/>
        </w:rPr>
        <w:t>2</w:t>
      </w:r>
      <w:r w:rsidRPr="00440BBC">
        <w:rPr>
          <w:lang w:val="fr-CH"/>
        </w:rPr>
        <w:t>2/05</w:t>
      </w:r>
      <w:r w:rsidR="005F49C3" w:rsidRPr="00440BBC">
        <w:rPr>
          <w:lang w:val="fr-CH"/>
        </w:rPr>
        <w:t xml:space="preserve">8, </w:t>
      </w:r>
      <w:r w:rsidR="00C517AF" w:rsidRPr="00440BBC">
        <w:rPr>
          <w:lang w:val="fr-CH"/>
        </w:rPr>
        <w:t xml:space="preserve">les membres suivants ont envoyé des </w:t>
      </w:r>
      <w:r w:rsidR="00B066A8" w:rsidRPr="00440BBC">
        <w:rPr>
          <w:lang w:val="fr-CH"/>
        </w:rPr>
        <w:t>propositions en vue d</w:t>
      </w:r>
      <w:r w:rsidR="002D2543" w:rsidRPr="00440BBC">
        <w:rPr>
          <w:lang w:val="fr-CH"/>
        </w:rPr>
        <w:t>’</w:t>
      </w:r>
      <w:r w:rsidR="00B066A8" w:rsidRPr="00440BBC">
        <w:rPr>
          <w:lang w:val="fr-CH"/>
        </w:rPr>
        <w:t>une révision du document</w:t>
      </w:r>
      <w:r w:rsidR="005F49C3" w:rsidRPr="00440BBC">
        <w:rPr>
          <w:lang w:val="fr-CH"/>
        </w:rPr>
        <w:t xml:space="preserve"> UPOV/EXN/PPM</w:t>
      </w:r>
      <w:r w:rsidR="00C517AF" w:rsidRPr="00440BBC">
        <w:rPr>
          <w:lang w:val="fr-CH"/>
        </w:rPr>
        <w:t>/1</w:t>
      </w:r>
      <w:r w:rsidR="002D2543" w:rsidRPr="00440BBC">
        <w:rPr>
          <w:lang w:val="fr-CH"/>
        </w:rPr>
        <w:t> :</w:t>
      </w:r>
      <w:r w:rsidR="00C517AF" w:rsidRPr="00440BBC">
        <w:rPr>
          <w:lang w:val="fr-CH"/>
        </w:rPr>
        <w:t xml:space="preserve"> </w:t>
      </w:r>
      <w:r w:rsidRPr="00440BBC">
        <w:rPr>
          <w:lang w:val="fr-CH"/>
        </w:rPr>
        <w:t>Nouvelle</w:t>
      </w:r>
      <w:r w:rsidR="005358FA" w:rsidRPr="00440BBC">
        <w:rPr>
          <w:lang w:val="fr-CH"/>
        </w:rPr>
        <w:noBreakHyphen/>
      </w:r>
      <w:r w:rsidRPr="00440BBC">
        <w:rPr>
          <w:lang w:val="fr-CH"/>
        </w:rPr>
        <w:t>Zélande et l</w:t>
      </w:r>
      <w:r w:rsidR="002D2543" w:rsidRPr="00440BBC">
        <w:rPr>
          <w:lang w:val="fr-CH"/>
        </w:rPr>
        <w:t>’</w:t>
      </w:r>
      <w:r w:rsidRPr="00440BBC">
        <w:rPr>
          <w:lang w:val="fr-CH"/>
        </w:rPr>
        <w:t>A</w:t>
      </w:r>
      <w:r w:rsidR="00C517AF" w:rsidRPr="00440BBC">
        <w:rPr>
          <w:lang w:val="fr-CH"/>
        </w:rPr>
        <w:t>ssociation internationale de</w:t>
      </w:r>
      <w:r w:rsidRPr="00440BBC">
        <w:rPr>
          <w:lang w:val="fr-CH"/>
        </w:rPr>
        <w:t>s producteurs horticoles (AIPH)</w:t>
      </w:r>
      <w:r w:rsidR="005F49C3" w:rsidRPr="00440BBC">
        <w:rPr>
          <w:lang w:val="fr-CH"/>
        </w:rPr>
        <w:t>.</w:t>
      </w:r>
    </w:p>
    <w:p w:rsidR="00323B11" w:rsidRDefault="00323B11" w:rsidP="005F49C3">
      <w:pPr>
        <w:keepNext/>
        <w:outlineLvl w:val="0"/>
        <w:rPr>
          <w:lang w:val="fr-CH"/>
        </w:rPr>
      </w:pPr>
    </w:p>
    <w:p w:rsidR="00323B11" w:rsidRPr="00706B9B" w:rsidRDefault="00B3679F" w:rsidP="005F49C3">
      <w:pPr>
        <w:spacing w:after="20"/>
        <w:rPr>
          <w:lang w:val="fr-FR"/>
        </w:rPr>
      </w:pPr>
      <w:r w:rsidRPr="00706B9B">
        <w:rPr>
          <w:lang w:val="fr-FR"/>
        </w:rPr>
        <w:t>4.</w:t>
      </w:r>
      <w:r w:rsidRPr="00706B9B">
        <w:rPr>
          <w:lang w:val="fr-FR"/>
        </w:rPr>
        <w:tab/>
        <w:t>Dans l</w:t>
      </w:r>
      <w:r w:rsidR="002D2543" w:rsidRPr="00706B9B">
        <w:rPr>
          <w:lang w:val="fr-FR"/>
        </w:rPr>
        <w:t>’</w:t>
      </w:r>
      <w:r w:rsidRPr="00706B9B">
        <w:rPr>
          <w:lang w:val="fr-FR"/>
        </w:rPr>
        <w:t>annexe du présent document, les propositions approuvées à la première réunion du WG</w:t>
      </w:r>
      <w:r w:rsidR="005358FA" w:rsidRPr="00706B9B">
        <w:rPr>
          <w:lang w:val="fr-FR"/>
        </w:rPr>
        <w:noBreakHyphen/>
      </w:r>
      <w:r w:rsidRPr="00706B9B">
        <w:rPr>
          <w:lang w:val="fr-FR"/>
        </w:rPr>
        <w:t>HRV, ainsi que les propositions reçues en réponse à la circulaire E</w:t>
      </w:r>
      <w:r w:rsidR="005358FA" w:rsidRPr="00706B9B">
        <w:rPr>
          <w:lang w:val="fr-FR"/>
        </w:rPr>
        <w:noBreakHyphen/>
      </w:r>
      <w:r w:rsidRPr="00706B9B">
        <w:rPr>
          <w:lang w:val="fr-FR"/>
        </w:rPr>
        <w:t xml:space="preserve">22/058, ont été insérées dans des encadrés dans le corps du document </w:t>
      </w:r>
      <w:r w:rsidR="005F49C3" w:rsidRPr="00706B9B">
        <w:rPr>
          <w:lang w:val="fr-FR"/>
        </w:rPr>
        <w:t xml:space="preserve">UPOV/EXN/PPM/1, </w:t>
      </w:r>
      <w:r w:rsidRPr="00706B9B">
        <w:rPr>
          <w:lang w:val="fr-FR"/>
        </w:rPr>
        <w:t>assorties de</w:t>
      </w:r>
      <w:r w:rsidR="00A132BA" w:rsidRPr="00706B9B">
        <w:rPr>
          <w:lang w:val="fr-FR"/>
        </w:rPr>
        <w:t xml:space="preserve"> notes </w:t>
      </w:r>
      <w:r w:rsidR="00503AF0" w:rsidRPr="00706B9B">
        <w:rPr>
          <w:lang w:val="fr-FR"/>
        </w:rPr>
        <w:t>de</w:t>
      </w:r>
      <w:r w:rsidR="00A132BA" w:rsidRPr="00706B9B">
        <w:rPr>
          <w:lang w:val="fr-FR"/>
        </w:rPr>
        <w:t xml:space="preserve"> fin de </w:t>
      </w:r>
      <w:r w:rsidR="00832A72" w:rsidRPr="00706B9B">
        <w:rPr>
          <w:lang w:val="fr-FR"/>
        </w:rPr>
        <w:t>document</w:t>
      </w:r>
      <w:r w:rsidR="00A132BA" w:rsidRPr="00706B9B">
        <w:rPr>
          <w:lang w:val="fr-FR"/>
        </w:rPr>
        <w:t xml:space="preserve"> </w:t>
      </w:r>
      <w:r w:rsidRPr="00706B9B">
        <w:rPr>
          <w:lang w:val="fr-FR"/>
        </w:rPr>
        <w:t>fournissant</w:t>
      </w:r>
      <w:r w:rsidR="00A132BA" w:rsidRPr="00706B9B">
        <w:rPr>
          <w:lang w:val="fr-FR"/>
        </w:rPr>
        <w:t xml:space="preserve"> des </w:t>
      </w:r>
      <w:r w:rsidR="00503AF0" w:rsidRPr="00706B9B">
        <w:rPr>
          <w:lang w:val="fr-FR"/>
        </w:rPr>
        <w:t>informations générales</w:t>
      </w:r>
      <w:r w:rsidR="005F49C3" w:rsidRPr="00706B9B">
        <w:rPr>
          <w:lang w:val="fr-FR"/>
        </w:rPr>
        <w:t>.</w:t>
      </w:r>
    </w:p>
    <w:p w:rsidR="00323B11" w:rsidRPr="00706B9B" w:rsidRDefault="00323B11" w:rsidP="005F49C3">
      <w:pPr>
        <w:rPr>
          <w:lang w:val="fr-FR"/>
        </w:rPr>
      </w:pPr>
    </w:p>
    <w:p w:rsidR="00323B11" w:rsidRDefault="00323B11" w:rsidP="005F49C3">
      <w:pPr>
        <w:jc w:val="right"/>
        <w:rPr>
          <w:lang w:val="fr-CH"/>
        </w:rPr>
      </w:pPr>
    </w:p>
    <w:p w:rsidR="00323B11" w:rsidRDefault="00323B11" w:rsidP="005F49C3">
      <w:pPr>
        <w:jc w:val="right"/>
        <w:rPr>
          <w:lang w:val="fr-CH"/>
        </w:rPr>
      </w:pPr>
    </w:p>
    <w:p w:rsidR="00323B11" w:rsidRDefault="00F537B8" w:rsidP="005F49C3">
      <w:pPr>
        <w:jc w:val="right"/>
        <w:rPr>
          <w:lang w:val="fr-CH"/>
        </w:rPr>
      </w:pPr>
      <w:r w:rsidRPr="00B8602E">
        <w:rPr>
          <w:lang w:val="fr-CH"/>
        </w:rPr>
        <w:t>[</w:t>
      </w:r>
      <w:r w:rsidR="00372569">
        <w:rPr>
          <w:lang w:val="fr-CH"/>
        </w:rPr>
        <w:t>L</w:t>
      </w:r>
      <w:r w:rsidR="002D2543">
        <w:rPr>
          <w:lang w:val="fr-CH"/>
        </w:rPr>
        <w:t>’</w:t>
      </w:r>
      <w:r w:rsidR="00372569">
        <w:rPr>
          <w:lang w:val="fr-CH"/>
        </w:rPr>
        <w:t>annexe suit</w:t>
      </w:r>
      <w:r w:rsidR="005F49C3" w:rsidRPr="00B8602E">
        <w:rPr>
          <w:lang w:val="fr-CH"/>
        </w:rPr>
        <w:t>]</w:t>
      </w:r>
    </w:p>
    <w:p w:rsidR="00323B11" w:rsidRDefault="00323B11" w:rsidP="00E62FEB">
      <w:pPr>
        <w:jc w:val="left"/>
        <w:rPr>
          <w:lang w:val="fr-CH"/>
        </w:rPr>
      </w:pPr>
    </w:p>
    <w:p w:rsidR="002D5CDE" w:rsidRPr="00B8602E" w:rsidRDefault="002D5CDE" w:rsidP="00E62FEB">
      <w:pPr>
        <w:jc w:val="left"/>
        <w:rPr>
          <w:lang w:val="fr-CH"/>
        </w:rPr>
        <w:sectPr w:rsidR="002D5CDE" w:rsidRPr="00B8602E" w:rsidSect="004A7334">
          <w:headerReference w:type="even" r:id="rId9"/>
          <w:headerReference w:type="default" r:id="rId10"/>
          <w:endnotePr>
            <w:numFmt w:val="lowerLetter"/>
          </w:endnotePr>
          <w:pgSz w:w="11907" w:h="16840" w:code="9"/>
          <w:pgMar w:top="510" w:right="1134" w:bottom="1134" w:left="1134" w:header="510" w:footer="624" w:gutter="0"/>
          <w:cols w:space="720"/>
          <w:titlePg/>
          <w:docGrid w:linePitch="272"/>
        </w:sectPr>
      </w:pPr>
    </w:p>
    <w:p w:rsidR="00323B11" w:rsidRDefault="002D5CDE" w:rsidP="002D5CDE">
      <w:pPr>
        <w:pStyle w:val="Header"/>
        <w:rPr>
          <w:rFonts w:cs="Arial"/>
          <w:lang w:val="fr-CH"/>
        </w:rPr>
      </w:pPr>
      <w:r w:rsidRPr="00B8602E">
        <w:rPr>
          <w:rFonts w:cs="Arial"/>
          <w:lang w:val="fr-CH"/>
        </w:rPr>
        <w:lastRenderedPageBreak/>
        <w:t>WG</w:t>
      </w:r>
      <w:r w:rsidR="005358FA">
        <w:rPr>
          <w:rFonts w:cs="Arial"/>
          <w:lang w:val="fr-CH"/>
        </w:rPr>
        <w:noBreakHyphen/>
      </w:r>
      <w:r w:rsidRPr="00B8602E">
        <w:rPr>
          <w:rFonts w:cs="Arial"/>
          <w:lang w:val="fr-CH"/>
        </w:rPr>
        <w:t>HRV/</w:t>
      </w:r>
      <w:r w:rsidR="00B3679F">
        <w:rPr>
          <w:rFonts w:cs="Arial"/>
          <w:lang w:val="fr-CH"/>
        </w:rPr>
        <w:t>2</w:t>
      </w:r>
      <w:r w:rsidRPr="00B8602E">
        <w:rPr>
          <w:rFonts w:cs="Arial"/>
          <w:lang w:val="fr-CH"/>
        </w:rPr>
        <w:t>/3</w:t>
      </w:r>
    </w:p>
    <w:p w:rsidR="00323B11" w:rsidRDefault="00323B11" w:rsidP="002D5CDE">
      <w:pPr>
        <w:pStyle w:val="Header"/>
        <w:rPr>
          <w:rFonts w:cs="Arial"/>
          <w:lang w:val="fr-CH"/>
        </w:rPr>
      </w:pPr>
    </w:p>
    <w:p w:rsidR="00323B11" w:rsidRDefault="002D5CDE" w:rsidP="002D5CDE">
      <w:pPr>
        <w:jc w:val="center"/>
        <w:rPr>
          <w:lang w:val="fr-CH"/>
        </w:rPr>
      </w:pPr>
      <w:r w:rsidRPr="00832A72">
        <w:rPr>
          <w:lang w:val="fr-CH"/>
        </w:rPr>
        <w:t>ANNEX</w:t>
      </w:r>
      <w:r w:rsidR="00A132BA" w:rsidRPr="00832A72">
        <w:rPr>
          <w:lang w:val="fr-CH"/>
        </w:rPr>
        <w:t>E</w:t>
      </w:r>
    </w:p>
    <w:p w:rsidR="00323B11" w:rsidRDefault="00323B11" w:rsidP="002D5CDE">
      <w:pPr>
        <w:jc w:val="center"/>
        <w:rPr>
          <w:lang w:val="fr-CH"/>
        </w:rPr>
      </w:pPr>
    </w:p>
    <w:p w:rsidR="00323B11" w:rsidRDefault="00323B11" w:rsidP="002D5CDE">
      <w:pPr>
        <w:jc w:val="center"/>
        <w:rPr>
          <w:lang w:val="fr-CH"/>
        </w:rPr>
      </w:pPr>
    </w:p>
    <w:p w:rsidR="00323B11" w:rsidRDefault="00A03A61" w:rsidP="002D5CDE">
      <w:pPr>
        <w:jc w:val="center"/>
        <w:rPr>
          <w:rFonts w:cs="Arial"/>
          <w:lang w:val="fr-CH"/>
        </w:rPr>
      </w:pPr>
      <w:r w:rsidRPr="00A03A61">
        <w:rPr>
          <w:caps/>
          <w:lang w:val="fr-CH"/>
        </w:rPr>
        <w:t xml:space="preserve">Propositions concernant les notes explicatives sur </w:t>
      </w:r>
      <w:r w:rsidRPr="00A03A61">
        <w:rPr>
          <w:caps/>
          <w:lang w:val="fr-CH"/>
        </w:rPr>
        <w:br/>
        <w:t>le matériel de reproduction ou de multiplication selon la convention</w:t>
      </w:r>
      <w:r>
        <w:rPr>
          <w:lang w:val="fr-CH"/>
        </w:rPr>
        <w:t> </w:t>
      </w:r>
      <w:r w:rsidR="002D2543">
        <w:rPr>
          <w:lang w:val="fr-CH"/>
        </w:rPr>
        <w:t>UPOV</w:t>
      </w:r>
    </w:p>
    <w:p w:rsidR="00323B11" w:rsidRDefault="00323B11" w:rsidP="002D5CDE">
      <w:pPr>
        <w:spacing w:after="240"/>
        <w:contextualSpacing/>
        <w:jc w:val="center"/>
        <w:rPr>
          <w:i/>
          <w:iCs/>
          <w:lang w:val="fr-CH"/>
        </w:rPr>
      </w:pPr>
    </w:p>
    <w:p w:rsidR="00323B11" w:rsidRDefault="00323B11" w:rsidP="002D5CDE">
      <w:pPr>
        <w:spacing w:after="240"/>
        <w:contextualSpacing/>
        <w:jc w:val="center"/>
        <w:rPr>
          <w:i/>
          <w:iCs/>
          <w:lang w:val="fr-CH"/>
        </w:rPr>
      </w:pPr>
    </w:p>
    <w:p w:rsidR="002D5CDE" w:rsidRPr="00832A72" w:rsidRDefault="002D5CDE" w:rsidP="002D5CDE">
      <w:pPr>
        <w:spacing w:after="240"/>
        <w:contextualSpacing/>
        <w:jc w:val="center"/>
        <w:rPr>
          <w:i/>
          <w:iCs/>
          <w:lang w:val="fr-CH"/>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2D5CDE" w:rsidRPr="00FD3FAA" w:rsidTr="00AA4125">
        <w:trPr>
          <w:cantSplit/>
          <w:trHeight w:val="1690"/>
          <w:jc w:val="center"/>
        </w:trPr>
        <w:tc>
          <w:tcPr>
            <w:tcW w:w="8313" w:type="dxa"/>
            <w:shd w:val="clear" w:color="auto" w:fill="F2F2F2" w:themeFill="background1" w:themeFillShade="F2"/>
          </w:tcPr>
          <w:p w:rsidR="00323B11" w:rsidRDefault="00832A72" w:rsidP="00AA4125">
            <w:pPr>
              <w:jc w:val="center"/>
              <w:rPr>
                <w:i/>
                <w:lang w:val="fr-CH"/>
              </w:rPr>
            </w:pPr>
            <w:r w:rsidRPr="00832A72">
              <w:rPr>
                <w:i/>
                <w:lang w:val="fr-CH"/>
              </w:rPr>
              <w:t>Avertissement</w:t>
            </w:r>
            <w:r w:rsidR="002D2543">
              <w:rPr>
                <w:i/>
                <w:lang w:val="fr-CH"/>
              </w:rPr>
              <w:t> :</w:t>
            </w:r>
            <w:r w:rsidRPr="00832A72">
              <w:rPr>
                <w:i/>
                <w:lang w:val="fr-CH"/>
              </w:rPr>
              <w:t xml:space="preserve"> le présent document ne représente pas les principes ou les orientations de l</w:t>
            </w:r>
            <w:r w:rsidR="002D2543">
              <w:rPr>
                <w:i/>
                <w:lang w:val="fr-CH"/>
              </w:rPr>
              <w:t>’</w:t>
            </w:r>
            <w:r w:rsidRPr="00832A72">
              <w:rPr>
                <w:i/>
                <w:lang w:val="fr-CH"/>
              </w:rPr>
              <w:t>UPOV</w:t>
            </w:r>
          </w:p>
          <w:p w:rsidR="00323B11" w:rsidRDefault="00323B11" w:rsidP="00AA4125">
            <w:pPr>
              <w:jc w:val="center"/>
              <w:rPr>
                <w:lang w:val="fr-CH"/>
              </w:rPr>
            </w:pPr>
          </w:p>
          <w:p w:rsidR="00323B11" w:rsidRDefault="002D5CDE" w:rsidP="00AA4125">
            <w:pPr>
              <w:jc w:val="center"/>
              <w:rPr>
                <w:rFonts w:cs="Arial"/>
                <w:u w:val="single"/>
                <w:lang w:val="fr-CH"/>
              </w:rPr>
            </w:pPr>
            <w:r w:rsidRPr="00000CF5">
              <w:rPr>
                <w:rFonts w:cs="Arial"/>
                <w:u w:val="single"/>
                <w:lang w:val="fr-CH"/>
              </w:rPr>
              <w:t>Note</w:t>
            </w:r>
          </w:p>
          <w:p w:rsidR="00323B11" w:rsidRDefault="00323B11" w:rsidP="00AA4125">
            <w:pPr>
              <w:jc w:val="center"/>
              <w:rPr>
                <w:rFonts w:cs="Arial"/>
                <w:u w:val="single"/>
                <w:lang w:val="fr-CH"/>
              </w:rPr>
            </w:pPr>
          </w:p>
          <w:p w:rsidR="00323B11" w:rsidRDefault="00B3679F" w:rsidP="00B3679F">
            <w:pPr>
              <w:rPr>
                <w:rFonts w:cs="Arial"/>
                <w:lang w:val="fr-CH"/>
              </w:rPr>
            </w:pPr>
            <w:r w:rsidRPr="00905C28">
              <w:rPr>
                <w:rFonts w:cs="Arial"/>
                <w:lang w:val="fr-CH"/>
              </w:rPr>
              <w:t>Les propositions approuvées par le WG</w:t>
            </w:r>
            <w:r w:rsidR="005358FA">
              <w:rPr>
                <w:rFonts w:cs="Arial"/>
                <w:lang w:val="fr-CH"/>
              </w:rPr>
              <w:noBreakHyphen/>
            </w:r>
            <w:r w:rsidRPr="00905C28">
              <w:rPr>
                <w:rFonts w:cs="Arial"/>
                <w:lang w:val="fr-CH"/>
              </w:rPr>
              <w:t>HRV à sa première réunion sont présentées en mode révision dans le corps du document UPOV/EXN/HRV/1.</w:t>
            </w:r>
          </w:p>
          <w:p w:rsidR="00323B11" w:rsidRDefault="00323B11" w:rsidP="00AA4125">
            <w:pPr>
              <w:rPr>
                <w:rFonts w:cs="Arial"/>
                <w:lang w:val="fr-CH"/>
              </w:rPr>
            </w:pPr>
          </w:p>
          <w:p w:rsidR="00323B11" w:rsidRDefault="00503AF0" w:rsidP="00AA4125">
            <w:pPr>
              <w:rPr>
                <w:rFonts w:cs="Arial"/>
                <w:lang w:val="fr-CH" w:eastAsia="ja-JP"/>
              </w:rPr>
            </w:pPr>
            <w:r w:rsidRPr="00503AF0">
              <w:rPr>
                <w:rFonts w:cs="Arial"/>
                <w:lang w:val="fr-CH"/>
              </w:rPr>
              <w:t>Les propositions reçues en réponse à la circulaire</w:t>
            </w:r>
            <w:r w:rsidR="00B3679F">
              <w:rPr>
                <w:rFonts w:cs="Arial"/>
                <w:lang w:val="fr-CH"/>
              </w:rPr>
              <w:t xml:space="preserve"> UPOV</w:t>
            </w:r>
            <w:r w:rsidR="005358FA">
              <w:rPr>
                <w:rFonts w:cs="Arial"/>
                <w:lang w:val="fr-CH"/>
              </w:rPr>
              <w:t> </w:t>
            </w:r>
            <w:r w:rsidR="002D5CDE" w:rsidRPr="00503AF0">
              <w:rPr>
                <w:rFonts w:cs="Arial"/>
                <w:lang w:val="fr-CH"/>
              </w:rPr>
              <w:t>E</w:t>
            </w:r>
            <w:r w:rsidR="005358FA">
              <w:rPr>
                <w:rFonts w:cs="Arial"/>
                <w:lang w:val="fr-CH"/>
              </w:rPr>
              <w:noBreakHyphen/>
            </w:r>
            <w:r w:rsidR="00B3679F">
              <w:rPr>
                <w:rFonts w:cs="Arial"/>
                <w:lang w:val="fr-CH"/>
              </w:rPr>
              <w:t>22</w:t>
            </w:r>
            <w:r w:rsidR="002D5CDE" w:rsidRPr="00503AF0">
              <w:rPr>
                <w:rFonts w:cs="Arial"/>
                <w:lang w:val="fr-CH"/>
              </w:rPr>
              <w:t>/</w:t>
            </w:r>
            <w:r w:rsidR="00B3679F">
              <w:rPr>
                <w:rFonts w:cs="Arial"/>
                <w:lang w:val="fr-CH"/>
              </w:rPr>
              <w:t>05</w:t>
            </w:r>
            <w:r w:rsidR="002D5CDE" w:rsidRPr="00503AF0">
              <w:rPr>
                <w:rFonts w:cs="Arial"/>
                <w:lang w:val="fr-CH"/>
              </w:rPr>
              <w:t xml:space="preserve">8 </w:t>
            </w:r>
            <w:r w:rsidRPr="00503AF0">
              <w:rPr>
                <w:rFonts w:cs="Arial"/>
                <w:lang w:val="fr-CH"/>
              </w:rPr>
              <w:t xml:space="preserve">du </w:t>
            </w:r>
            <w:r w:rsidR="00B3679F">
              <w:rPr>
                <w:rFonts w:cs="Arial"/>
                <w:lang w:val="fr-CH"/>
              </w:rPr>
              <w:t>12</w:t>
            </w:r>
            <w:r w:rsidR="007706F0">
              <w:rPr>
                <w:rFonts w:cs="Arial"/>
                <w:lang w:val="fr-CH"/>
              </w:rPr>
              <w:t> </w:t>
            </w:r>
            <w:r w:rsidR="00B3679F">
              <w:rPr>
                <w:rFonts w:cs="Arial"/>
                <w:lang w:val="fr-CH"/>
              </w:rPr>
              <w:t>avril</w:t>
            </w:r>
            <w:r w:rsidR="007706F0">
              <w:rPr>
                <w:rFonts w:cs="Arial"/>
                <w:lang w:val="fr-CH"/>
              </w:rPr>
              <w:t> </w:t>
            </w:r>
            <w:r w:rsidR="007706F0" w:rsidRPr="00503AF0">
              <w:rPr>
                <w:rFonts w:cs="Arial"/>
                <w:lang w:val="fr-CH"/>
              </w:rPr>
              <w:t>20</w:t>
            </w:r>
            <w:r w:rsidR="002D5CDE" w:rsidRPr="00503AF0">
              <w:rPr>
                <w:rFonts w:cs="Arial"/>
                <w:lang w:val="fr-CH"/>
              </w:rPr>
              <w:t>2</w:t>
            </w:r>
            <w:r w:rsidR="00B3679F">
              <w:rPr>
                <w:rFonts w:cs="Arial"/>
                <w:lang w:val="fr-CH"/>
              </w:rPr>
              <w:t>2</w:t>
            </w:r>
            <w:r>
              <w:rPr>
                <w:rFonts w:cs="Arial"/>
                <w:lang w:val="fr-CH"/>
              </w:rPr>
              <w:t xml:space="preserve"> concernant le document </w:t>
            </w:r>
            <w:r w:rsidR="002D5CDE" w:rsidRPr="00503AF0">
              <w:rPr>
                <w:rFonts w:cs="Arial"/>
                <w:lang w:val="fr-CH"/>
              </w:rPr>
              <w:t xml:space="preserve">UPOV/EXN/PPM/1 </w:t>
            </w:r>
            <w:r>
              <w:rPr>
                <w:rFonts w:cs="Arial"/>
                <w:lang w:val="fr-CH"/>
              </w:rPr>
              <w:t>sont présentées dans les encadrés</w:t>
            </w:r>
            <w:r w:rsidR="002D5CDE" w:rsidRPr="00503AF0">
              <w:rPr>
                <w:rFonts w:cs="Arial"/>
                <w:lang w:val="fr-CH"/>
              </w:rPr>
              <w:t>.</w:t>
            </w:r>
          </w:p>
          <w:p w:rsidR="00323B11" w:rsidRDefault="00323B11" w:rsidP="00AA4125">
            <w:pPr>
              <w:rPr>
                <w:rFonts w:cs="Arial"/>
                <w:lang w:val="fr-CH"/>
              </w:rPr>
            </w:pPr>
          </w:p>
          <w:p w:rsidR="00323B11" w:rsidRDefault="00503AF0" w:rsidP="00AA4125">
            <w:pPr>
              <w:rPr>
                <w:rFonts w:cs="Arial"/>
                <w:lang w:val="fr-CH"/>
              </w:rPr>
            </w:pPr>
            <w:r w:rsidRPr="00503AF0">
              <w:rPr>
                <w:rFonts w:cs="Arial"/>
                <w:lang w:val="fr-CH"/>
              </w:rPr>
              <w:t>Les notes de fin de document sont des informations générales</w:t>
            </w:r>
            <w:r w:rsidR="002D5CDE" w:rsidRPr="00503AF0">
              <w:rPr>
                <w:rFonts w:cs="Arial"/>
                <w:lang w:val="fr-CH"/>
              </w:rPr>
              <w:t>.</w:t>
            </w:r>
          </w:p>
          <w:p w:rsidR="002D5CDE" w:rsidRPr="00503AF0" w:rsidRDefault="002D5CDE" w:rsidP="00AA4125">
            <w:pPr>
              <w:rPr>
                <w:rFonts w:cs="Arial"/>
                <w:sz w:val="18"/>
                <w:szCs w:val="18"/>
                <w:u w:val="dottedHeavy"/>
                <w:lang w:val="fr-CH"/>
              </w:rPr>
            </w:pPr>
          </w:p>
        </w:tc>
      </w:tr>
    </w:tbl>
    <w:p w:rsidR="00323B11" w:rsidRDefault="00323B11" w:rsidP="002D5CDE">
      <w:pPr>
        <w:jc w:val="left"/>
        <w:rPr>
          <w:lang w:val="fr-CH"/>
        </w:rPr>
      </w:pPr>
    </w:p>
    <w:p w:rsidR="00323B11" w:rsidRDefault="00323B11" w:rsidP="002D5CDE">
      <w:pPr>
        <w:jc w:val="center"/>
        <w:rPr>
          <w:rFonts w:cs="Arial"/>
          <w:lang w:val="fr-CH"/>
        </w:rPr>
      </w:pPr>
    </w:p>
    <w:p w:rsidR="00323B11" w:rsidRDefault="00323B11" w:rsidP="00E62FEB">
      <w:pPr>
        <w:jc w:val="left"/>
        <w:rPr>
          <w:lang w:val="fr-CH"/>
        </w:rPr>
      </w:pPr>
    </w:p>
    <w:p w:rsidR="00323B11" w:rsidRDefault="00323B11" w:rsidP="004E7EAB">
      <w:pPr>
        <w:rPr>
          <w:lang w:val="fr-CH"/>
        </w:rPr>
      </w:pPr>
    </w:p>
    <w:p w:rsidR="00323B11" w:rsidRDefault="00323B11" w:rsidP="004E7EAB">
      <w:pPr>
        <w:rPr>
          <w:lang w:val="fr-CH"/>
        </w:rPr>
      </w:pPr>
    </w:p>
    <w:p w:rsidR="00323B11" w:rsidRDefault="00543B0C" w:rsidP="004E7EAB">
      <w:pPr>
        <w:spacing w:after="240"/>
        <w:rPr>
          <w:u w:val="single"/>
        </w:rPr>
      </w:pPr>
      <w:r>
        <w:rPr>
          <w:u w:val="single"/>
        </w:rPr>
        <w:t xml:space="preserve">Table des </w:t>
      </w:r>
      <w:r w:rsidRPr="00BC3903">
        <w:rPr>
          <w:u w:val="single"/>
          <w:lang w:val="fr-CH"/>
        </w:rPr>
        <w:t>matières</w:t>
      </w:r>
    </w:p>
    <w:p w:rsidR="007616C1" w:rsidRPr="007616C1" w:rsidRDefault="004E7EAB" w:rsidP="007616C1">
      <w:pPr>
        <w:pStyle w:val="TOC1"/>
        <w:rPr>
          <w:rFonts w:asciiTheme="minorHAnsi" w:eastAsiaTheme="minorEastAsia" w:hAnsiTheme="minorHAnsi" w:cstheme="minorBidi"/>
          <w:noProof/>
          <w:szCs w:val="22"/>
        </w:rPr>
      </w:pPr>
      <w:r w:rsidRPr="007616C1">
        <w:rPr>
          <w:rFonts w:cs="Arial"/>
          <w:bCs/>
          <w:noProof/>
          <w:snapToGrid w:val="0"/>
          <w:sz w:val="18"/>
          <w:szCs w:val="18"/>
        </w:rPr>
        <w:fldChar w:fldCharType="begin"/>
      </w:r>
      <w:r w:rsidRPr="007616C1">
        <w:rPr>
          <w:rFonts w:cs="Arial"/>
          <w:bCs/>
          <w:noProof/>
          <w:snapToGrid w:val="0"/>
          <w:sz w:val="18"/>
          <w:szCs w:val="18"/>
        </w:rPr>
        <w:instrText xml:space="preserve"> TOC \o "1-5" \h \z \u </w:instrText>
      </w:r>
      <w:r w:rsidRPr="007616C1">
        <w:rPr>
          <w:rFonts w:cs="Arial"/>
          <w:bCs/>
          <w:noProof/>
          <w:snapToGrid w:val="0"/>
          <w:sz w:val="18"/>
          <w:szCs w:val="18"/>
        </w:rPr>
        <w:fldChar w:fldCharType="separate"/>
      </w:r>
      <w:hyperlink w:anchor="_Toc112695890" w:history="1">
        <w:r w:rsidR="007616C1" w:rsidRPr="007616C1">
          <w:rPr>
            <w:rStyle w:val="Hyperlink"/>
            <w:noProof/>
            <w:sz w:val="18"/>
          </w:rPr>
          <w:t>Préambule</w:t>
        </w:r>
        <w:r w:rsidR="007616C1" w:rsidRPr="007616C1">
          <w:rPr>
            <w:noProof/>
            <w:webHidden/>
            <w:sz w:val="18"/>
          </w:rPr>
          <w:tab/>
        </w:r>
        <w:r w:rsidR="007616C1" w:rsidRPr="007616C1">
          <w:rPr>
            <w:noProof/>
            <w:webHidden/>
            <w:sz w:val="18"/>
          </w:rPr>
          <w:fldChar w:fldCharType="begin"/>
        </w:r>
        <w:r w:rsidR="007616C1" w:rsidRPr="007616C1">
          <w:rPr>
            <w:noProof/>
            <w:webHidden/>
            <w:sz w:val="18"/>
          </w:rPr>
          <w:instrText xml:space="preserve"> PAGEREF _Toc112695890 \h </w:instrText>
        </w:r>
        <w:r w:rsidR="007616C1" w:rsidRPr="007616C1">
          <w:rPr>
            <w:noProof/>
            <w:webHidden/>
            <w:sz w:val="18"/>
          </w:rPr>
        </w:r>
        <w:r w:rsidR="007616C1" w:rsidRPr="007616C1">
          <w:rPr>
            <w:noProof/>
            <w:webHidden/>
            <w:sz w:val="18"/>
          </w:rPr>
          <w:fldChar w:fldCharType="separate"/>
        </w:r>
        <w:r w:rsidR="007616C1" w:rsidRPr="007616C1">
          <w:rPr>
            <w:noProof/>
            <w:webHidden/>
            <w:sz w:val="18"/>
          </w:rPr>
          <w:t>2</w:t>
        </w:r>
        <w:r w:rsidR="007616C1" w:rsidRPr="007616C1">
          <w:rPr>
            <w:noProof/>
            <w:webHidden/>
            <w:sz w:val="18"/>
          </w:rPr>
          <w:fldChar w:fldCharType="end"/>
        </w:r>
      </w:hyperlink>
    </w:p>
    <w:p w:rsidR="007616C1" w:rsidRPr="007616C1" w:rsidRDefault="00FD3FAA" w:rsidP="007616C1">
      <w:pPr>
        <w:pStyle w:val="TOC1"/>
        <w:rPr>
          <w:rFonts w:asciiTheme="minorHAnsi" w:eastAsiaTheme="minorEastAsia" w:hAnsiTheme="minorHAnsi" w:cstheme="minorBidi"/>
          <w:noProof/>
          <w:szCs w:val="22"/>
        </w:rPr>
      </w:pPr>
      <w:hyperlink w:anchor="_Toc112695891" w:history="1">
        <w:r w:rsidR="007616C1" w:rsidRPr="007616C1">
          <w:rPr>
            <w:rStyle w:val="Hyperlink"/>
            <w:noProof/>
            <w:sz w:val="18"/>
          </w:rPr>
          <w:t>Facteurs qui ont été pris en compte s’agissant du matériel de reproduction ou de multiplication</w:t>
        </w:r>
        <w:r w:rsidR="007616C1" w:rsidRPr="007616C1">
          <w:rPr>
            <w:noProof/>
            <w:webHidden/>
            <w:sz w:val="18"/>
          </w:rPr>
          <w:tab/>
        </w:r>
        <w:r w:rsidR="007616C1" w:rsidRPr="007616C1">
          <w:rPr>
            <w:noProof/>
            <w:webHidden/>
            <w:sz w:val="18"/>
          </w:rPr>
          <w:fldChar w:fldCharType="begin"/>
        </w:r>
        <w:r w:rsidR="007616C1" w:rsidRPr="007616C1">
          <w:rPr>
            <w:noProof/>
            <w:webHidden/>
            <w:sz w:val="18"/>
          </w:rPr>
          <w:instrText xml:space="preserve"> PAGEREF _Toc112695891 \h </w:instrText>
        </w:r>
        <w:r w:rsidR="007616C1" w:rsidRPr="007616C1">
          <w:rPr>
            <w:noProof/>
            <w:webHidden/>
            <w:sz w:val="18"/>
          </w:rPr>
        </w:r>
        <w:r w:rsidR="007616C1" w:rsidRPr="007616C1">
          <w:rPr>
            <w:noProof/>
            <w:webHidden/>
            <w:sz w:val="18"/>
          </w:rPr>
          <w:fldChar w:fldCharType="separate"/>
        </w:r>
        <w:r w:rsidR="007616C1" w:rsidRPr="007616C1">
          <w:rPr>
            <w:noProof/>
            <w:webHidden/>
            <w:sz w:val="18"/>
          </w:rPr>
          <w:t>2</w:t>
        </w:r>
        <w:r w:rsidR="007616C1" w:rsidRPr="007616C1">
          <w:rPr>
            <w:noProof/>
            <w:webHidden/>
            <w:sz w:val="18"/>
          </w:rPr>
          <w:fldChar w:fldCharType="end"/>
        </w:r>
      </w:hyperlink>
    </w:p>
    <w:p w:rsidR="00323B11" w:rsidRDefault="004E7EAB" w:rsidP="004E7EAB">
      <w:pPr>
        <w:spacing w:before="120" w:after="120"/>
        <w:rPr>
          <w:rFonts w:cs="Arial"/>
          <w:sz w:val="18"/>
          <w:lang w:val="fr-CH"/>
        </w:rPr>
      </w:pPr>
      <w:r w:rsidRPr="007616C1">
        <w:rPr>
          <w:caps/>
          <w:snapToGrid w:val="0"/>
          <w:sz w:val="18"/>
          <w:szCs w:val="18"/>
        </w:rPr>
        <w:fldChar w:fldCharType="end"/>
      </w:r>
      <w:r w:rsidR="00A03A61" w:rsidRPr="00A03A61">
        <w:rPr>
          <w:caps/>
          <w:snapToGrid w:val="0"/>
          <w:sz w:val="18"/>
          <w:lang w:val="fr-CH"/>
        </w:rPr>
        <w:t>Appendice : articles pertinents de la Convention</w:t>
      </w:r>
      <w:r w:rsidR="002D2543">
        <w:rPr>
          <w:snapToGrid w:val="0"/>
          <w:sz w:val="18"/>
          <w:lang w:val="fr-CH"/>
        </w:rPr>
        <w:t> UPOV</w:t>
      </w:r>
    </w:p>
    <w:p w:rsidR="00323B11" w:rsidRDefault="00323B11" w:rsidP="004E7EAB">
      <w:pPr>
        <w:rPr>
          <w:lang w:val="fr-CH"/>
        </w:rPr>
      </w:pPr>
    </w:p>
    <w:p w:rsidR="00323B11" w:rsidRDefault="00323B11" w:rsidP="004E7EAB">
      <w:pPr>
        <w:rPr>
          <w:lang w:val="fr-CH"/>
        </w:rPr>
      </w:pPr>
    </w:p>
    <w:p w:rsidR="00323B11" w:rsidRDefault="00323B11" w:rsidP="004E7EAB">
      <w:pPr>
        <w:rPr>
          <w:lang w:val="fr-CH"/>
        </w:rPr>
      </w:pPr>
    </w:p>
    <w:p w:rsidR="00323B11" w:rsidRDefault="00323B11" w:rsidP="004E7EAB">
      <w:pPr>
        <w:rPr>
          <w:lang w:val="fr-CH"/>
        </w:rPr>
      </w:pPr>
    </w:p>
    <w:p w:rsidR="00323B11" w:rsidRDefault="00323B11" w:rsidP="004E7EAB">
      <w:pPr>
        <w:rPr>
          <w:lang w:val="fr-CH"/>
        </w:rPr>
      </w:pPr>
    </w:p>
    <w:p w:rsidR="00323B11" w:rsidRDefault="004E7EAB" w:rsidP="004E7EAB">
      <w:pPr>
        <w:jc w:val="left"/>
        <w:rPr>
          <w:caps/>
          <w:lang w:val="fr-CH"/>
        </w:rPr>
      </w:pPr>
      <w:bookmarkStart w:id="1" w:name="_Toc345407987"/>
      <w:r w:rsidRPr="00543B0C">
        <w:rPr>
          <w:lang w:val="fr-CH"/>
        </w:rPr>
        <w:br w:type="page"/>
      </w:r>
    </w:p>
    <w:p w:rsidR="00323B11" w:rsidRDefault="004E7EAB" w:rsidP="00440BBC">
      <w:pPr>
        <w:pStyle w:val="Heading1"/>
      </w:pPr>
      <w:bookmarkStart w:id="2" w:name="_Toc112695890"/>
      <w:r w:rsidRPr="00C56B7F">
        <w:lastRenderedPageBreak/>
        <w:t>P</w:t>
      </w:r>
      <w:bookmarkEnd w:id="1"/>
      <w:r w:rsidR="009162C2">
        <w:t>r</w:t>
      </w:r>
      <w:r w:rsidR="00503AF0" w:rsidRPr="00C56B7F">
        <w:t>éambule</w:t>
      </w:r>
      <w:bookmarkEnd w:id="2"/>
    </w:p>
    <w:p w:rsidR="00323B11" w:rsidRDefault="00323B11" w:rsidP="00222F84">
      <w:pPr>
        <w:keepNext/>
        <w:rPr>
          <w:lang w:val="fr-CH"/>
        </w:rPr>
      </w:pPr>
    </w:p>
    <w:p w:rsidR="00323B11" w:rsidRDefault="00C56B7F" w:rsidP="00440BBC">
      <w:pPr>
        <w:rPr>
          <w:lang w:val="fr-CH"/>
        </w:rPr>
      </w:pPr>
      <w:r w:rsidRPr="00C56B7F">
        <w:rPr>
          <w:lang w:val="fr-CH"/>
        </w:rPr>
        <w:t>Les présentes notes explicatives visent à apporter des orientations sur le matériel de reproduction ou de multiplication selon la Convention internationale pour la protection des obtentions végétales (</w:t>
      </w:r>
      <w:r w:rsidR="002D2543">
        <w:rPr>
          <w:lang w:val="fr-CH"/>
        </w:rPr>
        <w:t>Convention UPOV</w:t>
      </w:r>
      <w:r w:rsidRPr="00C56B7F">
        <w:rPr>
          <w:lang w:val="fr-CH"/>
        </w:rPr>
        <w:t>).  Les seules obligations impératives pour les membres de l</w:t>
      </w:r>
      <w:r w:rsidR="002D2543">
        <w:rPr>
          <w:lang w:val="fr-CH"/>
        </w:rPr>
        <w:t>’</w:t>
      </w:r>
      <w:r w:rsidRPr="00C56B7F">
        <w:rPr>
          <w:lang w:val="fr-CH"/>
        </w:rPr>
        <w:t xml:space="preserve">Union sont celles qui figurent dans le texte de la </w:t>
      </w:r>
      <w:r w:rsidR="002D2543">
        <w:rPr>
          <w:lang w:val="fr-CH"/>
        </w:rPr>
        <w:t>Convention UPOV</w:t>
      </w:r>
      <w:r w:rsidRPr="00C56B7F">
        <w:rPr>
          <w:lang w:val="fr-CH"/>
        </w:rPr>
        <w:t xml:space="preserve"> proprement dite;</w:t>
      </w:r>
      <w:r w:rsidR="0055033A">
        <w:rPr>
          <w:lang w:val="fr-CH"/>
        </w:rPr>
        <w:t xml:space="preserve"> </w:t>
      </w:r>
      <w:r w:rsidRPr="00C56B7F">
        <w:rPr>
          <w:lang w:val="fr-CH"/>
        </w:rPr>
        <w:t xml:space="preserve"> les notes explicatives ne doivent pas être interprétées d</w:t>
      </w:r>
      <w:r w:rsidR="002D2543">
        <w:rPr>
          <w:lang w:val="fr-CH"/>
        </w:rPr>
        <w:t>’</w:t>
      </w:r>
      <w:r w:rsidRPr="00C56B7F">
        <w:rPr>
          <w:lang w:val="fr-CH"/>
        </w:rPr>
        <w:t>une manière qui ne serait pas conforme à l</w:t>
      </w:r>
      <w:r w:rsidR="002D2543">
        <w:rPr>
          <w:lang w:val="fr-CH"/>
        </w:rPr>
        <w:t>’</w:t>
      </w:r>
      <w:r w:rsidRPr="00C56B7F">
        <w:rPr>
          <w:lang w:val="fr-CH"/>
        </w:rPr>
        <w:t>acte pertinent pour le membre de l</w:t>
      </w:r>
      <w:r w:rsidR="002D2543">
        <w:rPr>
          <w:lang w:val="fr-CH"/>
        </w:rPr>
        <w:t>’</w:t>
      </w:r>
      <w:r w:rsidRPr="00C56B7F">
        <w:rPr>
          <w:lang w:val="fr-CH"/>
        </w:rPr>
        <w:t>Union concerné</w:t>
      </w:r>
      <w:r>
        <w:rPr>
          <w:lang w:val="fr-CH"/>
        </w:rPr>
        <w:t>.</w:t>
      </w:r>
    </w:p>
    <w:p w:rsidR="00323B11" w:rsidRDefault="00323B11" w:rsidP="004E7EAB">
      <w:pPr>
        <w:rPr>
          <w:lang w:val="fr-CH"/>
        </w:rPr>
      </w:pPr>
    </w:p>
    <w:p w:rsidR="00323B11" w:rsidRDefault="00323B11" w:rsidP="004E7EAB">
      <w:pPr>
        <w:rPr>
          <w:lang w:val="fr-CH"/>
        </w:rPr>
      </w:pPr>
    </w:p>
    <w:p w:rsidR="00323B11" w:rsidRPr="00440BBC" w:rsidRDefault="009162C2" w:rsidP="007616C1">
      <w:pPr>
        <w:pStyle w:val="Heading1"/>
      </w:pPr>
      <w:bookmarkStart w:id="3" w:name="_Toc112695891"/>
      <w:r w:rsidRPr="00440BBC">
        <w:t>Facteurs qui ont été pris en compte s</w:t>
      </w:r>
      <w:r w:rsidR="002D2543" w:rsidRPr="00440BBC">
        <w:t>’</w:t>
      </w:r>
      <w:r w:rsidRPr="00440BBC">
        <w:t>agissant du matériel de reproduction ou de multiplication</w:t>
      </w:r>
      <w:bookmarkEnd w:id="3"/>
    </w:p>
    <w:p w:rsidR="00323B11" w:rsidRDefault="00323B11" w:rsidP="004E7EAB">
      <w:pPr>
        <w:rPr>
          <w:lang w:val="fr-CH"/>
        </w:rPr>
      </w:pPr>
    </w:p>
    <w:p w:rsidR="00323B11" w:rsidRDefault="00C56B7F" w:rsidP="004E7EAB">
      <w:pPr>
        <w:rPr>
          <w:lang w:val="fr-CH"/>
        </w:rPr>
      </w:pPr>
      <w:r w:rsidRPr="00C56B7F">
        <w:rPr>
          <w:lang w:val="fr-CH"/>
        </w:rPr>
        <w:t xml:space="preserve">La </w:t>
      </w:r>
      <w:r w:rsidR="002D2543">
        <w:rPr>
          <w:lang w:val="fr-CH"/>
        </w:rPr>
        <w:t>Convention UPOV</w:t>
      </w:r>
      <w:r w:rsidRPr="00C56B7F">
        <w:rPr>
          <w:lang w:val="fr-CH"/>
        </w:rPr>
        <w:t xml:space="preserve"> ne donne pas de définition du “matériel de reproduction ou de multiplication”.  Le matériel de reproduction ou de multiplication couvre le matériel de reproduction ou de multiplication végétati</w:t>
      </w:r>
      <w:r w:rsidR="005358FA" w:rsidRPr="00C56B7F">
        <w:rPr>
          <w:lang w:val="fr-CH"/>
        </w:rPr>
        <w:t>ve</w:t>
      </w:r>
      <w:r w:rsidR="005358FA">
        <w:rPr>
          <w:lang w:val="fr-CH"/>
        </w:rPr>
        <w:t xml:space="preserve">.  </w:t>
      </w:r>
      <w:r w:rsidR="005358FA" w:rsidRPr="00C56B7F">
        <w:rPr>
          <w:lang w:val="fr-CH"/>
        </w:rPr>
        <w:t>On</w:t>
      </w:r>
      <w:r w:rsidRPr="00C56B7F">
        <w:rPr>
          <w:lang w:val="fr-CH"/>
        </w:rPr>
        <w:t xml:space="preserve"> trouvera ci</w:t>
      </w:r>
      <w:r w:rsidR="005358FA">
        <w:rPr>
          <w:lang w:val="fr-CH"/>
        </w:rPr>
        <w:noBreakHyphen/>
      </w:r>
      <w:r w:rsidRPr="00C56B7F">
        <w:rPr>
          <w:lang w:val="fr-CH"/>
        </w:rPr>
        <w:t>après des exemples non exhaustifs de facteurs qui ont été examinés par les membres de l</w:t>
      </w:r>
      <w:r w:rsidR="002D2543">
        <w:rPr>
          <w:lang w:val="fr-CH"/>
        </w:rPr>
        <w:t>’</w:t>
      </w:r>
      <w:r w:rsidRPr="00C56B7F">
        <w:rPr>
          <w:lang w:val="fr-CH"/>
        </w:rPr>
        <w:t>Union quant à la question de savoir si le matériel est du matériel de reproduction ou de multiplicati</w:t>
      </w:r>
      <w:r w:rsidR="005358FA" w:rsidRPr="00C56B7F">
        <w:rPr>
          <w:lang w:val="fr-CH"/>
        </w:rPr>
        <w:t>on</w:t>
      </w:r>
      <w:r w:rsidR="005358FA">
        <w:rPr>
          <w:lang w:val="fr-CH"/>
        </w:rPr>
        <w:t xml:space="preserve">.  </w:t>
      </w:r>
      <w:r w:rsidR="005358FA" w:rsidRPr="00C56B7F">
        <w:rPr>
          <w:lang w:val="fr-CH"/>
        </w:rPr>
        <w:t>Ce</w:t>
      </w:r>
      <w:r w:rsidRPr="00C56B7F">
        <w:rPr>
          <w:lang w:val="fr-CH"/>
        </w:rPr>
        <w:t>s facteurs doivent être examinés dans le contexte de chaque membre de l</w:t>
      </w:r>
      <w:r w:rsidR="002D2543">
        <w:rPr>
          <w:lang w:val="fr-CH"/>
        </w:rPr>
        <w:t>’</w:t>
      </w:r>
      <w:r w:rsidRPr="00C56B7F">
        <w:rPr>
          <w:lang w:val="fr-CH"/>
        </w:rPr>
        <w:t xml:space="preserve">Union et </w:t>
      </w:r>
      <w:r>
        <w:rPr>
          <w:lang w:val="fr-CH"/>
        </w:rPr>
        <w:t>des circonstances particulières</w:t>
      </w:r>
      <w:r w:rsidR="004E7EAB" w:rsidRPr="00C56B7F">
        <w:rPr>
          <w:lang w:val="fr-CH"/>
        </w:rPr>
        <w:t>.</w:t>
      </w:r>
    </w:p>
    <w:p w:rsidR="00323B11" w:rsidRDefault="00323B11" w:rsidP="004E7EAB">
      <w:pPr>
        <w:rPr>
          <w:lang w:val="fr-CH"/>
        </w:rPr>
      </w:pPr>
    </w:p>
    <w:p w:rsidR="00323B11" w:rsidRDefault="001938C3" w:rsidP="001938C3">
      <w:pPr>
        <w:spacing w:after="120"/>
        <w:ind w:left="1134" w:hanging="567"/>
        <w:rPr>
          <w:lang w:val="fr-CH"/>
        </w:rPr>
      </w:pPr>
      <w:r>
        <w:rPr>
          <w:lang w:val="fr-CH"/>
        </w:rPr>
        <w:t>i)</w:t>
      </w:r>
      <w:r>
        <w:rPr>
          <w:lang w:val="fr-CH"/>
        </w:rPr>
        <w:tab/>
      </w:r>
      <w:r w:rsidR="00C56B7F" w:rsidRPr="00C56B7F">
        <w:rPr>
          <w:lang w:val="fr-CH"/>
        </w:rPr>
        <w:t>plantes ou parties de plantes utilisées pour la reproduction de la variété;</w:t>
      </w:r>
    </w:p>
    <w:p w:rsidR="00323B11" w:rsidRDefault="001938C3" w:rsidP="001938C3">
      <w:pPr>
        <w:spacing w:after="120"/>
        <w:ind w:left="1134" w:hanging="567"/>
        <w:rPr>
          <w:lang w:val="fr-CH"/>
        </w:rPr>
      </w:pPr>
      <w:r>
        <w:rPr>
          <w:lang w:val="fr-CH"/>
        </w:rPr>
        <w:t>ii)</w:t>
      </w:r>
      <w:r>
        <w:rPr>
          <w:lang w:val="fr-CH"/>
        </w:rPr>
        <w:tab/>
      </w:r>
      <w:r w:rsidR="00C56B7F" w:rsidRPr="00C56B7F">
        <w:rPr>
          <w:lang w:val="fr-CH"/>
        </w:rPr>
        <w:t>indiquer si le matériel a été ou peut être utilisé pour reproduire ou multiplier la variété;</w:t>
      </w:r>
    </w:p>
    <w:p w:rsidR="00323B11" w:rsidRDefault="001938C3" w:rsidP="001938C3">
      <w:pPr>
        <w:spacing w:after="120"/>
        <w:ind w:left="1134" w:hanging="567"/>
        <w:rPr>
          <w:lang w:val="fr-CH"/>
        </w:rPr>
      </w:pPr>
      <w:r>
        <w:rPr>
          <w:lang w:val="fr-CH"/>
        </w:rPr>
        <w:t>iii)</w:t>
      </w:r>
      <w:r>
        <w:rPr>
          <w:lang w:val="fr-CH"/>
        </w:rPr>
        <w:tab/>
      </w:r>
      <w:r w:rsidR="00C56B7F" w:rsidRPr="00C56B7F">
        <w:rPr>
          <w:lang w:val="fr-CH"/>
        </w:rPr>
        <w:t>indiquer si le matériel peut produire des plantes entières de la variété;</w:t>
      </w:r>
    </w:p>
    <w:p w:rsidR="00323B11" w:rsidRDefault="001938C3" w:rsidP="001938C3">
      <w:pPr>
        <w:spacing w:after="120"/>
        <w:ind w:left="1134" w:hanging="567"/>
        <w:rPr>
          <w:lang w:val="fr-CH"/>
        </w:rPr>
      </w:pPr>
      <w:r>
        <w:rPr>
          <w:lang w:val="fr-CH"/>
        </w:rPr>
        <w:t>iv)</w:t>
      </w:r>
      <w:r>
        <w:rPr>
          <w:lang w:val="fr-CH"/>
        </w:rPr>
        <w:tab/>
      </w:r>
      <w:r w:rsidR="00C56B7F" w:rsidRPr="00C56B7F">
        <w:rPr>
          <w:lang w:val="fr-CH"/>
        </w:rPr>
        <w:t>indiquer s</w:t>
      </w:r>
      <w:r w:rsidR="002D2543">
        <w:rPr>
          <w:lang w:val="fr-CH"/>
        </w:rPr>
        <w:t>’</w:t>
      </w:r>
      <w:r w:rsidR="00C56B7F" w:rsidRPr="00C56B7F">
        <w:rPr>
          <w:lang w:val="fr-CH"/>
        </w:rPr>
        <w:t>il y a eu une coutume ou pratique consistant à utiliser le matériel à cette fin ou si, suite à des faits nouveaux, il y a une nouvelle coutume ou pratique consistant à utiliser le matériel à cette fin;</w:t>
      </w:r>
    </w:p>
    <w:p w:rsidR="00323B11" w:rsidRDefault="001938C3" w:rsidP="001938C3">
      <w:pPr>
        <w:spacing w:after="120"/>
        <w:ind w:left="1134" w:hanging="567"/>
        <w:rPr>
          <w:lang w:val="fr-CH"/>
        </w:rPr>
      </w:pPr>
      <w:r>
        <w:rPr>
          <w:lang w:val="fr-CH"/>
        </w:rPr>
        <w:t>v)</w:t>
      </w:r>
      <w:r>
        <w:rPr>
          <w:lang w:val="fr-CH"/>
        </w:rPr>
        <w:tab/>
      </w:r>
      <w:r w:rsidR="00C56B7F" w:rsidRPr="00C56B7F">
        <w:rPr>
          <w:lang w:val="fr-CH"/>
        </w:rPr>
        <w:t>indiquer l</w:t>
      </w:r>
      <w:r w:rsidR="002D2543">
        <w:rPr>
          <w:lang w:val="fr-CH"/>
        </w:rPr>
        <w:t>’</w:t>
      </w:r>
      <w:r w:rsidR="00C56B7F" w:rsidRPr="00C56B7F">
        <w:rPr>
          <w:lang w:val="fr-CH"/>
        </w:rPr>
        <w:t>intention de la part des personnes concernées (producteur, vendeur, fournisseur, acheteur, destinataire, utilisateur);</w:t>
      </w:r>
    </w:p>
    <w:p w:rsidR="00323B11" w:rsidRDefault="001938C3" w:rsidP="001938C3">
      <w:pPr>
        <w:spacing w:after="120"/>
        <w:ind w:left="1134" w:hanging="567"/>
        <w:rPr>
          <w:lang w:val="fr-CH"/>
        </w:rPr>
      </w:pPr>
      <w:r>
        <w:rPr>
          <w:lang w:val="fr-CH"/>
        </w:rPr>
        <w:t>vi)</w:t>
      </w:r>
      <w:r>
        <w:rPr>
          <w:lang w:val="fr-CH"/>
        </w:rPr>
        <w:tab/>
      </w:r>
      <w:r w:rsidR="00C56B7F" w:rsidRPr="008A434E">
        <w:rPr>
          <w:lang w:val="fr-CH"/>
        </w:rPr>
        <w:t>indiquer si, sur la base de la nature et de la condition du matériel et/ou de la forme de son utilisation, il peut être établi que le matériel est du “matériel de repr</w:t>
      </w:r>
      <w:r w:rsidR="004C0F76" w:rsidRPr="008A434E">
        <w:rPr>
          <w:lang w:val="fr-CH"/>
        </w:rPr>
        <w:t>oduction ou de multiplication”;</w:t>
      </w:r>
      <w:r w:rsidR="00026A23">
        <w:rPr>
          <w:lang w:val="fr-CH"/>
        </w:rPr>
        <w:t xml:space="preserve"> </w:t>
      </w:r>
      <w:r w:rsidR="00026A23" w:rsidRPr="00026A23">
        <w:rPr>
          <w:strike/>
          <w:highlight w:val="lightGray"/>
          <w:lang w:val="fr-CH"/>
        </w:rPr>
        <w:t>ou</w:t>
      </w:r>
    </w:p>
    <w:p w:rsidR="002D2543" w:rsidRPr="005358FA" w:rsidRDefault="001938C3" w:rsidP="001938C3">
      <w:pPr>
        <w:pStyle w:val="ListParagraph"/>
        <w:spacing w:after="120"/>
        <w:ind w:left="1134" w:hanging="567"/>
        <w:jc w:val="both"/>
        <w:rPr>
          <w:rFonts w:ascii="Arial" w:eastAsia="Times New Roman" w:hAnsi="Arial"/>
          <w:sz w:val="20"/>
          <w:szCs w:val="20"/>
          <w:lang w:val="fr-CH" w:eastAsia="en-US"/>
        </w:rPr>
      </w:pPr>
      <w:r w:rsidRPr="001938C3">
        <w:rPr>
          <w:rFonts w:ascii="Arial" w:eastAsia="Times New Roman" w:hAnsi="Arial"/>
          <w:sz w:val="20"/>
          <w:szCs w:val="20"/>
          <w:lang w:val="fr-CH" w:eastAsia="en-US"/>
        </w:rPr>
        <w:t>vii)</w:t>
      </w:r>
      <w:r w:rsidRPr="001938C3">
        <w:rPr>
          <w:rFonts w:ascii="Arial" w:eastAsia="Times New Roman" w:hAnsi="Arial"/>
          <w:sz w:val="20"/>
          <w:szCs w:val="20"/>
          <w:lang w:val="fr-CH" w:eastAsia="en-US"/>
        </w:rPr>
        <w:tab/>
      </w:r>
      <w:r w:rsidR="008A434E" w:rsidRPr="001938C3">
        <w:rPr>
          <w:rFonts w:ascii="Arial" w:eastAsia="Times New Roman" w:hAnsi="Arial"/>
          <w:sz w:val="20"/>
          <w:szCs w:val="20"/>
          <w:highlight w:val="lightGray"/>
          <w:u w:val="single"/>
          <w:lang w:val="fr-CH" w:eastAsia="en-US"/>
        </w:rPr>
        <w:t xml:space="preserve">lorsque le produit de la récolte peut être utilisé comme matériel de reproduction ou de multiplication, il peut être considéré comme du matériel de reproduction ou de multiplication; </w:t>
      </w:r>
      <w:r w:rsidR="0055033A" w:rsidRPr="001938C3">
        <w:rPr>
          <w:rFonts w:ascii="Arial" w:eastAsia="Times New Roman" w:hAnsi="Arial"/>
          <w:sz w:val="20"/>
          <w:szCs w:val="20"/>
          <w:highlight w:val="lightGray"/>
          <w:u w:val="single"/>
          <w:lang w:val="fr-CH" w:eastAsia="en-US"/>
        </w:rPr>
        <w:t xml:space="preserve"> </w:t>
      </w:r>
      <w:r w:rsidR="008A434E" w:rsidRPr="001938C3">
        <w:rPr>
          <w:rFonts w:ascii="Arial" w:eastAsia="Times New Roman" w:hAnsi="Arial"/>
          <w:sz w:val="20"/>
          <w:szCs w:val="20"/>
          <w:highlight w:val="lightGray"/>
          <w:u w:val="single"/>
          <w:lang w:val="fr-CH" w:eastAsia="en-US"/>
        </w:rPr>
        <w:t>ou</w:t>
      </w:r>
      <w:r w:rsidR="008A434E" w:rsidRPr="005358FA">
        <w:rPr>
          <w:rFonts w:ascii="Arial" w:eastAsia="Times New Roman" w:hAnsi="Arial"/>
          <w:sz w:val="20"/>
          <w:szCs w:val="20"/>
          <w:vertAlign w:val="superscript"/>
          <w:lang w:val="fr-CH" w:eastAsia="en-US"/>
        </w:rPr>
        <w:endnoteReference w:id="2"/>
      </w:r>
    </w:p>
    <w:p w:rsidR="00323B11" w:rsidRDefault="001938C3" w:rsidP="001938C3">
      <w:pPr>
        <w:spacing w:after="120"/>
        <w:ind w:left="1134" w:hanging="567"/>
        <w:rPr>
          <w:lang w:val="fr-CH"/>
        </w:rPr>
      </w:pPr>
      <w:r w:rsidRPr="001938C3">
        <w:rPr>
          <w:highlight w:val="lightGray"/>
          <w:u w:val="single"/>
          <w:lang w:val="fr-CH"/>
        </w:rPr>
        <w:t>viii)</w:t>
      </w:r>
      <w:r>
        <w:rPr>
          <w:lang w:val="fr-CH"/>
        </w:rPr>
        <w:tab/>
      </w:r>
      <w:r w:rsidR="00C56B7F" w:rsidRPr="00C56B7F">
        <w:rPr>
          <w:lang w:val="fr-CH"/>
        </w:rPr>
        <w:t>le matériel de la variété dont les conditions et le mode de production répondent à l</w:t>
      </w:r>
      <w:r w:rsidR="002D2543">
        <w:rPr>
          <w:lang w:val="fr-CH"/>
        </w:rPr>
        <w:t>’</w:t>
      </w:r>
      <w:r w:rsidR="00C56B7F" w:rsidRPr="00C56B7F">
        <w:rPr>
          <w:lang w:val="fr-CH"/>
        </w:rPr>
        <w:t>objectif de reproduction des nouvelles plantes de la variété</w:t>
      </w:r>
      <w:r w:rsidR="00B23744">
        <w:rPr>
          <w:lang w:val="fr-CH"/>
        </w:rPr>
        <w:t xml:space="preserve"> </w:t>
      </w:r>
      <w:r w:rsidR="00C56B7F" w:rsidRPr="00C56B7F">
        <w:rPr>
          <w:lang w:val="fr-CH"/>
        </w:rPr>
        <w:t>mais ne sont pas des</w:t>
      </w:r>
      <w:r w:rsidR="00C56B7F">
        <w:rPr>
          <w:lang w:val="fr-CH"/>
        </w:rPr>
        <w:t>tinés in fine à la consommation</w:t>
      </w:r>
      <w:r w:rsidR="004E7EAB" w:rsidRPr="00C56B7F">
        <w:rPr>
          <w:lang w:val="fr-CH"/>
        </w:rPr>
        <w:t>.</w:t>
      </w:r>
    </w:p>
    <w:p w:rsidR="00323B11" w:rsidRDefault="00C56B7F" w:rsidP="004E7EAB">
      <w:pPr>
        <w:ind w:left="567"/>
        <w:rPr>
          <w:lang w:val="fr-CH"/>
        </w:rPr>
      </w:pPr>
      <w:r w:rsidRPr="00C56B7F">
        <w:rPr>
          <w:lang w:val="fr-CH"/>
        </w:rPr>
        <w:t>Le texte ci</w:t>
      </w:r>
      <w:r w:rsidR="005358FA">
        <w:rPr>
          <w:lang w:val="fr-CH"/>
        </w:rPr>
        <w:noBreakHyphen/>
      </w:r>
      <w:r w:rsidRPr="00C56B7F">
        <w:rPr>
          <w:lang w:val="fr-CH"/>
        </w:rPr>
        <w:t>dessus n</w:t>
      </w:r>
      <w:r w:rsidR="002D2543">
        <w:rPr>
          <w:lang w:val="fr-CH"/>
        </w:rPr>
        <w:t>’</w:t>
      </w:r>
      <w:r w:rsidRPr="00C56B7F">
        <w:rPr>
          <w:lang w:val="fr-CH"/>
        </w:rPr>
        <w:t>est pas censé constituer une définition du “matériel de reproduction ou de multiplication”.</w:t>
      </w:r>
    </w:p>
    <w:p w:rsidR="00323B11" w:rsidRDefault="00323B11" w:rsidP="004E7EAB">
      <w:pPr>
        <w:rPr>
          <w:lang w:val="fr-CH"/>
        </w:rPr>
      </w:pPr>
    </w:p>
    <w:p w:rsidR="004C0F76" w:rsidRPr="008A434E" w:rsidRDefault="004C0F76" w:rsidP="004C0F76">
      <w:pPr>
        <w:rPr>
          <w:lang w:val="fr-CH"/>
        </w:rPr>
      </w:pPr>
    </w:p>
    <w:tbl>
      <w:tblPr>
        <w:tblStyle w:val="TableGrid"/>
        <w:tblW w:w="0" w:type="auto"/>
        <w:tblLook w:val="04A0" w:firstRow="1" w:lastRow="0" w:firstColumn="1" w:lastColumn="0" w:noHBand="0" w:noVBand="1"/>
      </w:tblPr>
      <w:tblGrid>
        <w:gridCol w:w="9629"/>
      </w:tblGrid>
      <w:tr w:rsidR="004C0F76" w:rsidRPr="00FD3FAA" w:rsidTr="008D45EB">
        <w:tc>
          <w:tcPr>
            <w:tcW w:w="9629" w:type="dxa"/>
            <w:shd w:val="clear" w:color="auto" w:fill="F2F2F2" w:themeFill="background1" w:themeFillShade="F2"/>
          </w:tcPr>
          <w:p w:rsidR="00323B11" w:rsidRDefault="00323B11" w:rsidP="008D45EB">
            <w:pPr>
              <w:rPr>
                <w:sz w:val="10"/>
                <w:szCs w:val="10"/>
                <w:lang w:val="fr-CH"/>
              </w:rPr>
            </w:pPr>
          </w:p>
          <w:p w:rsidR="00323B11" w:rsidRPr="00AF3CF2" w:rsidRDefault="004C0F76" w:rsidP="008D45EB">
            <w:pPr>
              <w:rPr>
                <w:rFonts w:cs="Arial"/>
                <w:sz w:val="18"/>
                <w:szCs w:val="18"/>
                <w:u w:val="single"/>
                <w:lang w:val="fr-CH"/>
              </w:rPr>
            </w:pPr>
            <w:r w:rsidRPr="00AF3CF2">
              <w:rPr>
                <w:rFonts w:cs="Arial"/>
                <w:sz w:val="18"/>
                <w:szCs w:val="18"/>
                <w:u w:val="single"/>
                <w:lang w:val="fr-CH"/>
              </w:rPr>
              <w:t>Propos</w:t>
            </w:r>
            <w:r w:rsidR="008A434E" w:rsidRPr="00AF3CF2">
              <w:rPr>
                <w:rFonts w:cs="Arial"/>
                <w:sz w:val="18"/>
                <w:szCs w:val="18"/>
                <w:u w:val="single"/>
                <w:lang w:val="fr-CH"/>
              </w:rPr>
              <w:t>ition</w:t>
            </w:r>
            <w:r w:rsidRPr="00AF3CF2">
              <w:rPr>
                <w:rFonts w:cs="Arial"/>
                <w:sz w:val="18"/>
                <w:szCs w:val="18"/>
                <w:u w:val="single"/>
                <w:lang w:val="fr-CH"/>
              </w:rPr>
              <w:t xml:space="preserve">s </w:t>
            </w:r>
            <w:r w:rsidR="008A434E" w:rsidRPr="00AF3CF2">
              <w:rPr>
                <w:rFonts w:cs="Arial"/>
                <w:sz w:val="18"/>
                <w:szCs w:val="18"/>
                <w:u w:val="single"/>
                <w:lang w:val="fr-CH"/>
              </w:rPr>
              <w:t>de la</w:t>
            </w:r>
            <w:r w:rsidRPr="00AF3CF2">
              <w:rPr>
                <w:rFonts w:cs="Arial"/>
                <w:sz w:val="18"/>
                <w:szCs w:val="18"/>
                <w:u w:val="single"/>
                <w:lang w:val="fr-CH"/>
              </w:rPr>
              <w:t xml:space="preserve"> N</w:t>
            </w:r>
            <w:r w:rsidR="008A434E" w:rsidRPr="00AF3CF2">
              <w:rPr>
                <w:rFonts w:cs="Arial"/>
                <w:sz w:val="18"/>
                <w:szCs w:val="18"/>
                <w:u w:val="single"/>
                <w:lang w:val="fr-CH"/>
              </w:rPr>
              <w:t>ouvell</w:t>
            </w:r>
            <w:r w:rsidRPr="00AF3CF2">
              <w:rPr>
                <w:rFonts w:cs="Arial"/>
                <w:sz w:val="18"/>
                <w:szCs w:val="18"/>
                <w:u w:val="single"/>
                <w:lang w:val="fr-CH"/>
              </w:rPr>
              <w:t>e</w:t>
            </w:r>
            <w:r w:rsidR="005358FA">
              <w:rPr>
                <w:rFonts w:cs="Arial"/>
                <w:sz w:val="18"/>
                <w:szCs w:val="18"/>
                <w:u w:val="single"/>
                <w:lang w:val="fr-CH"/>
              </w:rPr>
              <w:noBreakHyphen/>
            </w:r>
            <w:r w:rsidRPr="00AF3CF2">
              <w:rPr>
                <w:rFonts w:cs="Arial"/>
                <w:sz w:val="18"/>
                <w:szCs w:val="18"/>
                <w:u w:val="single"/>
                <w:lang w:val="fr-CH"/>
              </w:rPr>
              <w:t>Z</w:t>
            </w:r>
            <w:r w:rsidR="008A434E" w:rsidRPr="00AF3CF2">
              <w:rPr>
                <w:rFonts w:cs="Arial"/>
                <w:sz w:val="18"/>
                <w:szCs w:val="18"/>
                <w:u w:val="single"/>
                <w:lang w:val="fr-CH"/>
              </w:rPr>
              <w:t>é</w:t>
            </w:r>
            <w:r w:rsidRPr="00AF3CF2">
              <w:rPr>
                <w:rFonts w:cs="Arial"/>
                <w:sz w:val="18"/>
                <w:szCs w:val="18"/>
                <w:u w:val="single"/>
                <w:lang w:val="fr-CH"/>
              </w:rPr>
              <w:t>land</w:t>
            </w:r>
            <w:r w:rsidR="008A434E" w:rsidRPr="00AF3CF2">
              <w:rPr>
                <w:rFonts w:cs="Arial"/>
                <w:sz w:val="18"/>
                <w:szCs w:val="18"/>
                <w:u w:val="single"/>
                <w:lang w:val="fr-CH"/>
              </w:rPr>
              <w:t>e</w:t>
            </w:r>
            <w:r w:rsidRPr="00AF3CF2">
              <w:rPr>
                <w:rStyle w:val="EndnoteReference"/>
                <w:b/>
                <w:sz w:val="18"/>
                <w:szCs w:val="18"/>
              </w:rPr>
              <w:endnoteReference w:id="3"/>
            </w:r>
            <w:r w:rsidR="0055033A" w:rsidRPr="00AF3CF2">
              <w:rPr>
                <w:rFonts w:cs="Arial"/>
                <w:sz w:val="18"/>
                <w:szCs w:val="18"/>
                <w:u w:val="single"/>
                <w:lang w:val="fr-CH"/>
              </w:rPr>
              <w:t xml:space="preserve"> </w:t>
            </w:r>
          </w:p>
          <w:p w:rsidR="00323B11" w:rsidRPr="00AF3CF2" w:rsidRDefault="00323B11" w:rsidP="008D45EB">
            <w:pPr>
              <w:rPr>
                <w:rFonts w:cs="Arial"/>
                <w:sz w:val="18"/>
                <w:szCs w:val="18"/>
                <w:u w:val="single"/>
                <w:lang w:val="fr-CH"/>
              </w:rPr>
            </w:pPr>
          </w:p>
          <w:p w:rsidR="002D2543" w:rsidRDefault="004C0F76" w:rsidP="008A434E">
            <w:pPr>
              <w:spacing w:after="160" w:line="259" w:lineRule="auto"/>
              <w:jc w:val="left"/>
              <w:rPr>
                <w:rFonts w:eastAsia="Calibri" w:cs="Arial"/>
                <w:sz w:val="18"/>
                <w:szCs w:val="18"/>
                <w:lang w:val="fr-CH"/>
              </w:rPr>
            </w:pPr>
            <w:r w:rsidRPr="00AF3CF2">
              <w:rPr>
                <w:rFonts w:eastAsia="Calibri" w:cs="Arial"/>
                <w:sz w:val="18"/>
                <w:szCs w:val="18"/>
                <w:lang w:val="fr-CH"/>
              </w:rPr>
              <w:t>“</w:t>
            </w:r>
            <w:r w:rsidR="008A434E" w:rsidRPr="00AF3CF2">
              <w:rPr>
                <w:rFonts w:eastAsia="Calibri" w:cs="Arial"/>
                <w:sz w:val="18"/>
                <w:szCs w:val="18"/>
                <w:lang w:val="fr-CH"/>
              </w:rPr>
              <w:t>Toute note explicative provient de la Convention elle</w:t>
            </w:r>
            <w:r w:rsidR="005358FA">
              <w:rPr>
                <w:rFonts w:eastAsia="Calibri" w:cs="Arial"/>
                <w:sz w:val="18"/>
                <w:szCs w:val="18"/>
                <w:lang w:val="fr-CH"/>
              </w:rPr>
              <w:noBreakHyphen/>
            </w:r>
            <w:r w:rsidR="008A434E" w:rsidRPr="00AF3CF2">
              <w:rPr>
                <w:rFonts w:eastAsia="Calibri" w:cs="Arial"/>
                <w:sz w:val="18"/>
                <w:szCs w:val="18"/>
                <w:lang w:val="fr-CH"/>
              </w:rPr>
              <w:t>même et, pour cette raison, toute révision ultérieure de la note doit tenir compte du moment où la Convention a été adoptée et du moment de la révisi</w:t>
            </w:r>
            <w:r w:rsidR="005358FA" w:rsidRPr="00AF3CF2">
              <w:rPr>
                <w:rFonts w:eastAsia="Calibri" w:cs="Arial"/>
                <w:sz w:val="18"/>
                <w:szCs w:val="18"/>
                <w:lang w:val="fr-CH"/>
              </w:rPr>
              <w:t>on</w:t>
            </w:r>
            <w:r w:rsidR="005358FA">
              <w:rPr>
                <w:rFonts w:eastAsia="Calibri" w:cs="Arial"/>
                <w:sz w:val="18"/>
                <w:szCs w:val="18"/>
                <w:lang w:val="fr-CH"/>
              </w:rPr>
              <w:t xml:space="preserve">.  </w:t>
            </w:r>
            <w:r w:rsidR="005358FA" w:rsidRPr="00AF3CF2">
              <w:rPr>
                <w:rFonts w:eastAsia="Calibri" w:cs="Arial"/>
                <w:sz w:val="18"/>
                <w:szCs w:val="18"/>
                <w:lang w:val="fr-CH"/>
              </w:rPr>
              <w:t>Au</w:t>
            </w:r>
            <w:r w:rsidR="008A434E" w:rsidRPr="00AF3CF2">
              <w:rPr>
                <w:rFonts w:eastAsia="Calibri" w:cs="Arial"/>
                <w:sz w:val="18"/>
                <w:szCs w:val="18"/>
                <w:lang w:val="fr-CH"/>
              </w:rPr>
              <w:t xml:space="preserve"> cours des cinq à </w:t>
            </w:r>
            <w:r w:rsidR="0055033A">
              <w:rPr>
                <w:rFonts w:eastAsia="Calibri" w:cs="Arial"/>
                <w:sz w:val="18"/>
                <w:szCs w:val="18"/>
                <w:lang w:val="fr-CH"/>
              </w:rPr>
              <w:t>10 </w:t>
            </w:r>
            <w:r w:rsidR="008A434E" w:rsidRPr="00AF3CF2">
              <w:rPr>
                <w:rFonts w:eastAsia="Calibri" w:cs="Arial"/>
                <w:sz w:val="18"/>
                <w:szCs w:val="18"/>
                <w:lang w:val="fr-CH"/>
              </w:rPr>
              <w:t>dernières années, les progrès de la biotechnologie ont permis la mise en place de nouveaux processus et de nouvelles opportunit</w:t>
            </w:r>
            <w:r w:rsidR="005358FA" w:rsidRPr="00AF3CF2">
              <w:rPr>
                <w:rFonts w:eastAsia="Calibri" w:cs="Arial"/>
                <w:sz w:val="18"/>
                <w:szCs w:val="18"/>
                <w:lang w:val="fr-CH"/>
              </w:rPr>
              <w:t>és</w:t>
            </w:r>
            <w:r w:rsidR="005358FA">
              <w:rPr>
                <w:rFonts w:eastAsia="Calibri" w:cs="Arial"/>
                <w:sz w:val="18"/>
                <w:szCs w:val="18"/>
                <w:lang w:val="fr-CH"/>
              </w:rPr>
              <w:t xml:space="preserve">.  </w:t>
            </w:r>
            <w:r w:rsidR="005358FA" w:rsidRPr="00AF3CF2">
              <w:rPr>
                <w:rFonts w:eastAsia="Calibri" w:cs="Arial"/>
                <w:sz w:val="18"/>
                <w:szCs w:val="18"/>
                <w:lang w:val="fr-CH"/>
              </w:rPr>
              <w:t>Il</w:t>
            </w:r>
            <w:r w:rsidR="008A434E" w:rsidRPr="00AF3CF2">
              <w:rPr>
                <w:rFonts w:eastAsia="Calibri" w:cs="Arial"/>
                <w:sz w:val="18"/>
                <w:szCs w:val="18"/>
                <w:lang w:val="fr-CH"/>
              </w:rPr>
              <w:t xml:space="preserve"> n</w:t>
            </w:r>
            <w:r w:rsidR="002D2543">
              <w:rPr>
                <w:rFonts w:eastAsia="Calibri" w:cs="Arial"/>
                <w:sz w:val="18"/>
                <w:szCs w:val="18"/>
                <w:lang w:val="fr-CH"/>
              </w:rPr>
              <w:t>’</w:t>
            </w:r>
            <w:r w:rsidR="008A434E" w:rsidRPr="00AF3CF2">
              <w:rPr>
                <w:rFonts w:eastAsia="Calibri" w:cs="Arial"/>
                <w:sz w:val="18"/>
                <w:szCs w:val="18"/>
                <w:lang w:val="fr-CH"/>
              </w:rPr>
              <w:t xml:space="preserve">y a pas si longtemps, la reproduction ou </w:t>
            </w:r>
            <w:r w:rsidR="00323B11" w:rsidRPr="00AF3CF2">
              <w:rPr>
                <w:rFonts w:eastAsia="Calibri" w:cs="Arial"/>
                <w:sz w:val="18"/>
                <w:szCs w:val="18"/>
                <w:lang w:val="fr-CH"/>
              </w:rPr>
              <w:t>la</w:t>
            </w:r>
            <w:r w:rsidR="008A434E" w:rsidRPr="00AF3CF2">
              <w:rPr>
                <w:rFonts w:eastAsia="Calibri" w:cs="Arial"/>
                <w:sz w:val="18"/>
                <w:szCs w:val="18"/>
                <w:lang w:val="fr-CH"/>
              </w:rPr>
              <w:t xml:space="preserve"> multiplication par culture tissulaire était relativement inhabituelle pour la plupart des espèces, mais aujourd</w:t>
            </w:r>
            <w:r w:rsidR="002D2543">
              <w:rPr>
                <w:rFonts w:eastAsia="Calibri" w:cs="Arial"/>
                <w:sz w:val="18"/>
                <w:szCs w:val="18"/>
                <w:lang w:val="fr-CH"/>
              </w:rPr>
              <w:t>’</w:t>
            </w:r>
            <w:r w:rsidR="008A434E" w:rsidRPr="00AF3CF2">
              <w:rPr>
                <w:rFonts w:eastAsia="Calibri" w:cs="Arial"/>
                <w:sz w:val="18"/>
                <w:szCs w:val="18"/>
                <w:lang w:val="fr-CH"/>
              </w:rPr>
              <w:t>hui, c</w:t>
            </w:r>
            <w:r w:rsidR="002D2543">
              <w:rPr>
                <w:rFonts w:eastAsia="Calibri" w:cs="Arial"/>
                <w:sz w:val="18"/>
                <w:szCs w:val="18"/>
                <w:lang w:val="fr-CH"/>
              </w:rPr>
              <w:t>’</w:t>
            </w:r>
            <w:r w:rsidR="008A434E" w:rsidRPr="00AF3CF2">
              <w:rPr>
                <w:rFonts w:eastAsia="Calibri" w:cs="Arial"/>
                <w:sz w:val="18"/>
                <w:szCs w:val="18"/>
                <w:lang w:val="fr-CH"/>
              </w:rPr>
              <w:t>est une pratique de reproduction ou de multiplication standard pour de nombreuses espèc</w:t>
            </w:r>
            <w:r w:rsidR="005358FA" w:rsidRPr="00AF3CF2">
              <w:rPr>
                <w:rFonts w:eastAsia="Calibri" w:cs="Arial"/>
                <w:sz w:val="18"/>
                <w:szCs w:val="18"/>
                <w:lang w:val="fr-CH"/>
              </w:rPr>
              <w:t>es</w:t>
            </w:r>
            <w:r w:rsidR="005358FA">
              <w:rPr>
                <w:rFonts w:eastAsia="Calibri" w:cs="Arial"/>
                <w:sz w:val="18"/>
                <w:szCs w:val="18"/>
                <w:lang w:val="fr-CH"/>
              </w:rPr>
              <w:t xml:space="preserve">.  </w:t>
            </w:r>
            <w:r w:rsidR="005358FA" w:rsidRPr="00AF3CF2">
              <w:rPr>
                <w:rFonts w:eastAsia="Calibri" w:cs="Arial"/>
                <w:sz w:val="18"/>
                <w:szCs w:val="18"/>
                <w:lang w:val="fr-CH"/>
              </w:rPr>
              <w:t>Da</w:t>
            </w:r>
            <w:r w:rsidR="008A434E" w:rsidRPr="00AF3CF2">
              <w:rPr>
                <w:rFonts w:eastAsia="Calibri" w:cs="Arial"/>
                <w:sz w:val="18"/>
                <w:szCs w:val="18"/>
                <w:lang w:val="fr-CH"/>
              </w:rPr>
              <w:t>ns le passé, la Nouvelle</w:t>
            </w:r>
            <w:r w:rsidR="005358FA">
              <w:rPr>
                <w:rFonts w:eastAsia="Calibri" w:cs="Arial"/>
                <w:sz w:val="18"/>
                <w:szCs w:val="18"/>
                <w:lang w:val="fr-CH"/>
              </w:rPr>
              <w:noBreakHyphen/>
            </w:r>
            <w:r w:rsidR="008A434E" w:rsidRPr="00AF3CF2">
              <w:rPr>
                <w:rFonts w:eastAsia="Calibri" w:cs="Arial"/>
                <w:sz w:val="18"/>
                <w:szCs w:val="18"/>
                <w:lang w:val="fr-CH"/>
              </w:rPr>
              <w:t xml:space="preserve">Zélande </w:t>
            </w:r>
            <w:r w:rsidR="00323B11" w:rsidRPr="00AF3CF2">
              <w:rPr>
                <w:rFonts w:eastAsia="Calibri" w:cs="Arial"/>
                <w:sz w:val="18"/>
                <w:szCs w:val="18"/>
                <w:lang w:val="fr-CH"/>
              </w:rPr>
              <w:t>comptait</w:t>
            </w:r>
            <w:r w:rsidR="008A434E" w:rsidRPr="00AF3CF2">
              <w:rPr>
                <w:rFonts w:eastAsia="Calibri" w:cs="Arial"/>
                <w:sz w:val="18"/>
                <w:szCs w:val="18"/>
                <w:lang w:val="fr-CH"/>
              </w:rPr>
              <w:t xml:space="preserve"> de</w:t>
            </w:r>
            <w:r w:rsidR="00323B11" w:rsidRPr="00AF3CF2">
              <w:rPr>
                <w:rFonts w:eastAsia="Calibri" w:cs="Arial"/>
                <w:sz w:val="18"/>
                <w:szCs w:val="18"/>
                <w:lang w:val="fr-CH"/>
              </w:rPr>
              <w:t>s</w:t>
            </w:r>
            <w:r w:rsidR="008A434E" w:rsidRPr="00AF3CF2">
              <w:rPr>
                <w:rFonts w:eastAsia="Calibri" w:cs="Arial"/>
                <w:sz w:val="18"/>
                <w:szCs w:val="18"/>
                <w:lang w:val="fr-CH"/>
              </w:rPr>
              <w:t xml:space="preserve"> dispositions </w:t>
            </w:r>
            <w:r w:rsidR="00323B11" w:rsidRPr="00AF3CF2">
              <w:rPr>
                <w:rFonts w:eastAsia="Calibri" w:cs="Arial"/>
                <w:sz w:val="18"/>
                <w:szCs w:val="18"/>
                <w:lang w:val="fr-CH"/>
              </w:rPr>
              <w:t>particulières pour le</w:t>
            </w:r>
            <w:r w:rsidR="008A434E" w:rsidRPr="00AF3CF2">
              <w:rPr>
                <w:rFonts w:eastAsia="Calibri" w:cs="Arial"/>
                <w:sz w:val="18"/>
                <w:szCs w:val="18"/>
                <w:lang w:val="fr-CH"/>
              </w:rPr>
              <w:t xml:space="preserve"> matériel végétal issu de la reproduction ou</w:t>
            </w:r>
            <w:r w:rsidR="00323B11" w:rsidRPr="00AF3CF2">
              <w:rPr>
                <w:rFonts w:eastAsia="Calibri" w:cs="Arial"/>
                <w:sz w:val="18"/>
                <w:szCs w:val="18"/>
                <w:lang w:val="fr-CH"/>
              </w:rPr>
              <w:t xml:space="preserve"> de la</w:t>
            </w:r>
            <w:r w:rsidR="008A434E" w:rsidRPr="00AF3CF2">
              <w:rPr>
                <w:rFonts w:eastAsia="Calibri" w:cs="Arial"/>
                <w:sz w:val="18"/>
                <w:szCs w:val="18"/>
                <w:lang w:val="fr-CH"/>
              </w:rPr>
              <w:t xml:space="preserve"> multiplication in vitro aux fins de l</w:t>
            </w:r>
            <w:r w:rsidR="002D2543">
              <w:rPr>
                <w:rFonts w:eastAsia="Calibri" w:cs="Arial"/>
                <w:sz w:val="18"/>
                <w:szCs w:val="18"/>
                <w:lang w:val="fr-CH"/>
              </w:rPr>
              <w:t>’</w:t>
            </w:r>
            <w:r w:rsidR="008A434E" w:rsidRPr="00AF3CF2">
              <w:rPr>
                <w:rFonts w:eastAsia="Calibri" w:cs="Arial"/>
                <w:sz w:val="18"/>
                <w:szCs w:val="18"/>
                <w:lang w:val="fr-CH"/>
              </w:rPr>
              <w:t>examen</w:t>
            </w:r>
            <w:r w:rsidR="0055033A">
              <w:rPr>
                <w:rFonts w:eastAsia="Calibri" w:cs="Arial"/>
                <w:sz w:val="18"/>
                <w:szCs w:val="18"/>
                <w:lang w:val="fr-CH"/>
              </w:rPr>
              <w:t> </w:t>
            </w:r>
            <w:r w:rsidR="008A434E" w:rsidRPr="00AF3CF2">
              <w:rPr>
                <w:rFonts w:eastAsia="Calibri" w:cs="Arial"/>
                <w:sz w:val="18"/>
                <w:szCs w:val="18"/>
                <w:lang w:val="fr-CH"/>
              </w:rPr>
              <w:t>DHS, mais aujourd</w:t>
            </w:r>
            <w:r w:rsidR="002D2543">
              <w:rPr>
                <w:rFonts w:eastAsia="Calibri" w:cs="Arial"/>
                <w:sz w:val="18"/>
                <w:szCs w:val="18"/>
                <w:lang w:val="fr-CH"/>
              </w:rPr>
              <w:t>’</w:t>
            </w:r>
            <w:r w:rsidR="008A434E" w:rsidRPr="00AF3CF2">
              <w:rPr>
                <w:rFonts w:eastAsia="Calibri" w:cs="Arial"/>
                <w:sz w:val="18"/>
                <w:szCs w:val="18"/>
                <w:lang w:val="fr-CH"/>
              </w:rPr>
              <w:t>hui</w:t>
            </w:r>
            <w:r w:rsidR="00323B11" w:rsidRPr="00AF3CF2">
              <w:rPr>
                <w:rFonts w:eastAsia="Calibri" w:cs="Arial"/>
                <w:sz w:val="18"/>
                <w:szCs w:val="18"/>
                <w:lang w:val="fr-CH"/>
              </w:rPr>
              <w:t>,</w:t>
            </w:r>
            <w:r w:rsidR="008A434E" w:rsidRPr="00AF3CF2">
              <w:rPr>
                <w:rFonts w:eastAsia="Calibri" w:cs="Arial"/>
                <w:sz w:val="18"/>
                <w:szCs w:val="18"/>
                <w:lang w:val="fr-CH"/>
              </w:rPr>
              <w:t xml:space="preserve"> cette utilisation est fréquente, la technologie est fiable et cohérente et </w:t>
            </w:r>
            <w:r w:rsidR="00323B11" w:rsidRPr="00AF3CF2">
              <w:rPr>
                <w:rFonts w:eastAsia="Calibri" w:cs="Arial"/>
                <w:sz w:val="18"/>
                <w:szCs w:val="18"/>
                <w:lang w:val="fr-CH"/>
              </w:rPr>
              <w:t>auc</w:t>
            </w:r>
            <w:r w:rsidR="008A434E" w:rsidRPr="00AF3CF2">
              <w:rPr>
                <w:rFonts w:eastAsia="Calibri" w:cs="Arial"/>
                <w:sz w:val="18"/>
                <w:szCs w:val="18"/>
                <w:lang w:val="fr-CH"/>
              </w:rPr>
              <w:t xml:space="preserve">une disposition </w:t>
            </w:r>
            <w:r w:rsidR="00323B11" w:rsidRPr="00AF3CF2">
              <w:rPr>
                <w:rFonts w:eastAsia="Calibri" w:cs="Arial"/>
                <w:sz w:val="18"/>
                <w:szCs w:val="18"/>
                <w:lang w:val="fr-CH"/>
              </w:rPr>
              <w:t xml:space="preserve">particulière </w:t>
            </w:r>
            <w:r w:rsidR="008A434E" w:rsidRPr="00AF3CF2">
              <w:rPr>
                <w:rFonts w:eastAsia="Calibri" w:cs="Arial"/>
                <w:sz w:val="18"/>
                <w:szCs w:val="18"/>
                <w:lang w:val="fr-CH"/>
              </w:rPr>
              <w:t>n</w:t>
            </w:r>
            <w:r w:rsidR="002D2543">
              <w:rPr>
                <w:rFonts w:eastAsia="Calibri" w:cs="Arial"/>
                <w:sz w:val="18"/>
                <w:szCs w:val="18"/>
                <w:lang w:val="fr-CH"/>
              </w:rPr>
              <w:t>’</w:t>
            </w:r>
            <w:r w:rsidR="008A434E" w:rsidRPr="00AF3CF2">
              <w:rPr>
                <w:rFonts w:eastAsia="Calibri" w:cs="Arial"/>
                <w:sz w:val="18"/>
                <w:szCs w:val="18"/>
                <w:lang w:val="fr-CH"/>
              </w:rPr>
              <w:t>est plus nécessaire.</w:t>
            </w:r>
          </w:p>
          <w:p w:rsidR="002D2543" w:rsidRDefault="008A434E" w:rsidP="00216BDE">
            <w:pPr>
              <w:spacing w:after="160" w:line="259" w:lineRule="auto"/>
              <w:jc w:val="left"/>
              <w:rPr>
                <w:rFonts w:eastAsia="Calibri" w:cs="Arial"/>
                <w:sz w:val="18"/>
                <w:szCs w:val="18"/>
                <w:lang w:val="fr-CH"/>
              </w:rPr>
            </w:pPr>
            <w:r w:rsidRPr="00AF3CF2">
              <w:rPr>
                <w:rFonts w:eastAsia="Calibri" w:cs="Arial"/>
                <w:sz w:val="18"/>
                <w:szCs w:val="18"/>
                <w:lang w:val="fr-CH"/>
              </w:rPr>
              <w:t>La disponibilité et l</w:t>
            </w:r>
            <w:r w:rsidR="002D2543">
              <w:rPr>
                <w:rFonts w:eastAsia="Calibri" w:cs="Arial"/>
                <w:sz w:val="18"/>
                <w:szCs w:val="18"/>
                <w:lang w:val="fr-CH"/>
              </w:rPr>
              <w:t>’</w:t>
            </w:r>
            <w:r w:rsidRPr="00AF3CF2">
              <w:rPr>
                <w:rFonts w:eastAsia="Calibri" w:cs="Arial"/>
                <w:sz w:val="18"/>
                <w:szCs w:val="18"/>
                <w:lang w:val="fr-CH"/>
              </w:rPr>
              <w:t>utilisation de la technologie de reproduction ou de multiplication ont changé la compréhension de ce qu</w:t>
            </w:r>
            <w:r w:rsidR="002D2543">
              <w:rPr>
                <w:rFonts w:eastAsia="Calibri" w:cs="Arial"/>
                <w:sz w:val="18"/>
                <w:szCs w:val="18"/>
                <w:lang w:val="fr-CH"/>
              </w:rPr>
              <w:t>’</w:t>
            </w:r>
            <w:r w:rsidRPr="00AF3CF2">
              <w:rPr>
                <w:rFonts w:eastAsia="Calibri" w:cs="Arial"/>
                <w:sz w:val="18"/>
                <w:szCs w:val="18"/>
                <w:lang w:val="fr-CH"/>
              </w:rPr>
              <w:t>est le matériel de reproduction ou de multiplicati</w:t>
            </w:r>
            <w:r w:rsidR="005358FA" w:rsidRPr="00AF3CF2">
              <w:rPr>
                <w:rFonts w:eastAsia="Calibri" w:cs="Arial"/>
                <w:sz w:val="18"/>
                <w:szCs w:val="18"/>
                <w:lang w:val="fr-CH"/>
              </w:rPr>
              <w:t>on</w:t>
            </w:r>
            <w:r w:rsidR="005358FA">
              <w:rPr>
                <w:rFonts w:eastAsia="Calibri" w:cs="Arial"/>
                <w:sz w:val="18"/>
                <w:szCs w:val="18"/>
                <w:lang w:val="fr-CH"/>
              </w:rPr>
              <w:t xml:space="preserve">.  </w:t>
            </w:r>
            <w:r w:rsidR="005358FA" w:rsidRPr="00AF3CF2">
              <w:rPr>
                <w:rFonts w:eastAsia="Calibri" w:cs="Arial"/>
                <w:sz w:val="18"/>
                <w:szCs w:val="18"/>
                <w:lang w:val="fr-CH"/>
              </w:rPr>
              <w:t>Ce</w:t>
            </w:r>
            <w:r w:rsidRPr="00AF3CF2">
              <w:rPr>
                <w:rFonts w:eastAsia="Calibri" w:cs="Arial"/>
                <w:sz w:val="18"/>
                <w:szCs w:val="18"/>
                <w:lang w:val="fr-CH"/>
              </w:rPr>
              <w:t>tte technologie permet de considérer tout matériel végétal comme du matériel de reproduction ou de multiplicati</w:t>
            </w:r>
            <w:r w:rsidR="005358FA" w:rsidRPr="00AF3CF2">
              <w:rPr>
                <w:rFonts w:eastAsia="Calibri" w:cs="Arial"/>
                <w:sz w:val="18"/>
                <w:szCs w:val="18"/>
                <w:lang w:val="fr-CH"/>
              </w:rPr>
              <w:t>on</w:t>
            </w:r>
            <w:r w:rsidR="005358FA">
              <w:rPr>
                <w:rFonts w:eastAsia="Calibri" w:cs="Arial"/>
                <w:sz w:val="18"/>
                <w:szCs w:val="18"/>
                <w:lang w:val="fr-CH"/>
              </w:rPr>
              <w:t xml:space="preserve">.  </w:t>
            </w:r>
            <w:r w:rsidR="005358FA" w:rsidRPr="00AF3CF2">
              <w:rPr>
                <w:rFonts w:eastAsia="Calibri" w:cs="Arial"/>
                <w:sz w:val="18"/>
                <w:szCs w:val="18"/>
                <w:lang w:val="fr-CH"/>
              </w:rPr>
              <w:t>La</w:t>
            </w:r>
            <w:r w:rsidR="00216BDE" w:rsidRPr="00AF3CF2">
              <w:rPr>
                <w:rFonts w:eastAsia="Calibri" w:cs="Arial"/>
                <w:sz w:val="18"/>
                <w:szCs w:val="18"/>
                <w:lang w:val="fr-CH"/>
              </w:rPr>
              <w:t xml:space="preserve"> conclusion selon laquelle, en général, tout le matériel végétal est du matériel de reproduction ou de multiplication modifie la base de la note explicative actuelle.</w:t>
            </w:r>
          </w:p>
          <w:p w:rsidR="00041090" w:rsidRDefault="00041090" w:rsidP="00041090">
            <w:pPr>
              <w:keepNext/>
              <w:rPr>
                <w:sz w:val="10"/>
                <w:szCs w:val="10"/>
                <w:lang w:val="fr-CH"/>
              </w:rPr>
            </w:pPr>
          </w:p>
          <w:p w:rsidR="00323B11" w:rsidRPr="00D3763F" w:rsidRDefault="002D2543" w:rsidP="00041090">
            <w:pPr>
              <w:keepNext/>
              <w:keepLines/>
              <w:spacing w:after="160" w:line="259" w:lineRule="auto"/>
              <w:jc w:val="left"/>
              <w:rPr>
                <w:rFonts w:eastAsia="Calibri" w:cs="Arial"/>
                <w:sz w:val="18"/>
                <w:szCs w:val="18"/>
                <w:lang w:val="fr-CH"/>
              </w:rPr>
            </w:pPr>
            <w:r w:rsidRPr="00D3763F">
              <w:rPr>
                <w:rFonts w:eastAsia="Calibri" w:cs="Arial"/>
                <w:sz w:val="18"/>
                <w:szCs w:val="18"/>
                <w:lang w:val="fr-CH"/>
              </w:rPr>
              <w:t>‘</w:t>
            </w:r>
            <w:r w:rsidR="004C0F76" w:rsidRPr="00D3763F">
              <w:rPr>
                <w:rFonts w:eastAsia="Calibri" w:cs="Arial"/>
                <w:sz w:val="18"/>
                <w:szCs w:val="18"/>
                <w:lang w:val="fr-CH"/>
              </w:rPr>
              <w:t>8.</w:t>
            </w:r>
            <w:r w:rsidR="004C0F76" w:rsidRPr="00D3763F">
              <w:rPr>
                <w:rFonts w:eastAsia="Calibri" w:cs="Arial"/>
                <w:sz w:val="18"/>
                <w:szCs w:val="18"/>
                <w:lang w:val="fr-CH"/>
              </w:rPr>
              <w:tab/>
            </w:r>
            <w:r w:rsidR="00216BDE" w:rsidRPr="00D3763F">
              <w:rPr>
                <w:sz w:val="18"/>
                <w:szCs w:val="18"/>
                <w:lang w:val="fr-CH"/>
              </w:rPr>
              <w:t>Le WG</w:t>
            </w:r>
            <w:r w:rsidR="005358FA" w:rsidRPr="00D3763F">
              <w:rPr>
                <w:sz w:val="18"/>
                <w:szCs w:val="18"/>
                <w:lang w:val="fr-CH"/>
              </w:rPr>
              <w:noBreakHyphen/>
            </w:r>
            <w:r w:rsidR="00216BDE" w:rsidRPr="00D3763F">
              <w:rPr>
                <w:sz w:val="18"/>
                <w:szCs w:val="18"/>
                <w:lang w:val="fr-CH"/>
              </w:rPr>
              <w:t>HRV est convenu que le nouveau critère proposé ci</w:t>
            </w:r>
            <w:r w:rsidR="005358FA" w:rsidRPr="00D3763F">
              <w:rPr>
                <w:sz w:val="18"/>
                <w:szCs w:val="18"/>
                <w:lang w:val="fr-CH"/>
              </w:rPr>
              <w:noBreakHyphen/>
            </w:r>
            <w:r w:rsidR="00216BDE" w:rsidRPr="00D3763F">
              <w:rPr>
                <w:sz w:val="18"/>
                <w:szCs w:val="18"/>
                <w:lang w:val="fr-CH"/>
              </w:rPr>
              <w:t>après devrait être examiné plus en détail</w:t>
            </w:r>
            <w:r w:rsidRPr="00D3763F">
              <w:rPr>
                <w:sz w:val="18"/>
                <w:szCs w:val="18"/>
                <w:lang w:val="fr-CH"/>
              </w:rPr>
              <w:t> :</w:t>
            </w:r>
          </w:p>
          <w:p w:rsidR="00323B11" w:rsidRPr="00D3763F" w:rsidRDefault="004C0F76" w:rsidP="008D45EB">
            <w:pPr>
              <w:spacing w:after="160" w:line="259" w:lineRule="auto"/>
              <w:ind w:left="567"/>
              <w:jc w:val="left"/>
              <w:rPr>
                <w:rFonts w:eastAsia="Calibri" w:cs="Arial"/>
                <w:sz w:val="18"/>
                <w:szCs w:val="18"/>
                <w:lang w:val="fr-CH"/>
              </w:rPr>
            </w:pPr>
            <w:r w:rsidRPr="00D3763F">
              <w:rPr>
                <w:rFonts w:eastAsia="Calibri" w:cs="Arial"/>
                <w:sz w:val="18"/>
                <w:szCs w:val="18"/>
                <w:lang w:val="fr-CH"/>
              </w:rPr>
              <w:t>(vii)</w:t>
            </w:r>
            <w:r w:rsidRPr="00D3763F">
              <w:rPr>
                <w:rFonts w:eastAsia="Calibri" w:cs="Arial"/>
                <w:sz w:val="18"/>
                <w:szCs w:val="18"/>
                <w:lang w:val="fr-CH"/>
              </w:rPr>
              <w:tab/>
            </w:r>
            <w:r w:rsidR="00216BDE" w:rsidRPr="00D3763F">
              <w:rPr>
                <w:sz w:val="18"/>
                <w:szCs w:val="18"/>
                <w:highlight w:val="lightGray"/>
                <w:u w:val="single"/>
                <w:lang w:val="fr-CH"/>
              </w:rPr>
              <w:t>lorsque le produit de la récolte peut être utilisé comme matériel de reproduction ou de multiplication, il peut être considéré comme du matériel de reproduction ou de multiplication</w:t>
            </w:r>
            <w:r w:rsidRPr="00D3763F">
              <w:rPr>
                <w:rFonts w:eastAsia="Calibri" w:cs="Arial"/>
                <w:sz w:val="18"/>
                <w:szCs w:val="18"/>
                <w:highlight w:val="lightGray"/>
                <w:u w:val="single"/>
                <w:lang w:val="fr-CH"/>
              </w:rPr>
              <w:t xml:space="preserve">; </w:t>
            </w:r>
            <w:r w:rsidR="0055033A" w:rsidRPr="00D3763F">
              <w:rPr>
                <w:rFonts w:eastAsia="Calibri" w:cs="Arial"/>
                <w:sz w:val="18"/>
                <w:szCs w:val="18"/>
                <w:highlight w:val="lightGray"/>
                <w:u w:val="single"/>
                <w:lang w:val="fr-CH"/>
              </w:rPr>
              <w:t xml:space="preserve"> </w:t>
            </w:r>
            <w:r w:rsidRPr="00D3763F">
              <w:rPr>
                <w:rFonts w:eastAsia="Calibri" w:cs="Arial"/>
                <w:sz w:val="18"/>
                <w:szCs w:val="18"/>
                <w:highlight w:val="lightGray"/>
                <w:u w:val="single"/>
                <w:lang w:val="fr-CH"/>
              </w:rPr>
              <w:t>o</w:t>
            </w:r>
            <w:r w:rsidR="00216BDE" w:rsidRPr="00D3763F">
              <w:rPr>
                <w:rFonts w:eastAsia="Calibri" w:cs="Arial"/>
                <w:sz w:val="18"/>
                <w:szCs w:val="18"/>
                <w:highlight w:val="lightGray"/>
                <w:u w:val="single"/>
                <w:lang w:val="fr-CH"/>
              </w:rPr>
              <w:t>u</w:t>
            </w:r>
            <w:r w:rsidR="002D2543" w:rsidRPr="00D3763F">
              <w:rPr>
                <w:rFonts w:eastAsia="Calibri" w:cs="Arial"/>
                <w:sz w:val="18"/>
                <w:szCs w:val="18"/>
                <w:u w:val="single"/>
                <w:lang w:val="fr-CH"/>
              </w:rPr>
              <w:t>’</w:t>
            </w:r>
            <w:r w:rsidRPr="00D3763F">
              <w:rPr>
                <w:rFonts w:eastAsia="Calibri" w:cs="Arial"/>
                <w:sz w:val="18"/>
                <w:szCs w:val="18"/>
                <w:u w:val="single"/>
                <w:lang w:val="fr-CH"/>
              </w:rPr>
              <w:t xml:space="preserve"> </w:t>
            </w:r>
            <w:r w:rsidRPr="00D3763F">
              <w:rPr>
                <w:rFonts w:eastAsia="Calibri" w:cs="Arial"/>
                <w:sz w:val="18"/>
                <w:szCs w:val="18"/>
                <w:lang w:val="fr-CH"/>
              </w:rPr>
              <w:t>[</w:t>
            </w:r>
            <w:r w:rsidR="00216BDE" w:rsidRPr="00D3763F">
              <w:rPr>
                <w:rFonts w:eastAsia="Calibri" w:cs="Arial"/>
                <w:sz w:val="18"/>
                <w:szCs w:val="18"/>
                <w:lang w:val="fr-CH"/>
              </w:rPr>
              <w:t>paragraphe</w:t>
            </w:r>
            <w:r w:rsidR="00AF3CF2" w:rsidRPr="00D3763F">
              <w:rPr>
                <w:rFonts w:eastAsia="Calibri" w:cs="Arial"/>
                <w:sz w:val="18"/>
                <w:szCs w:val="18"/>
                <w:lang w:val="fr-CH"/>
              </w:rPr>
              <w:t> </w:t>
            </w:r>
            <w:r w:rsidR="00216BDE" w:rsidRPr="00D3763F">
              <w:rPr>
                <w:rFonts w:eastAsia="Calibri" w:cs="Arial"/>
                <w:sz w:val="18"/>
                <w:szCs w:val="18"/>
                <w:lang w:val="fr-CH"/>
              </w:rPr>
              <w:t xml:space="preserve">8 du </w:t>
            </w:r>
            <w:r w:rsidRPr="00D3763F">
              <w:rPr>
                <w:rFonts w:eastAsia="Calibri" w:cs="Arial"/>
                <w:sz w:val="18"/>
                <w:szCs w:val="18"/>
                <w:lang w:val="fr-CH"/>
              </w:rPr>
              <w:t>document WG</w:t>
            </w:r>
            <w:r w:rsidR="005358FA" w:rsidRPr="00D3763F">
              <w:rPr>
                <w:rFonts w:eastAsia="Calibri" w:cs="Arial"/>
                <w:sz w:val="18"/>
                <w:szCs w:val="18"/>
                <w:lang w:val="fr-CH"/>
              </w:rPr>
              <w:noBreakHyphen/>
            </w:r>
            <w:r w:rsidRPr="00D3763F">
              <w:rPr>
                <w:rFonts w:eastAsia="Calibri" w:cs="Arial"/>
                <w:sz w:val="18"/>
                <w:szCs w:val="18"/>
                <w:lang w:val="fr-CH"/>
              </w:rPr>
              <w:t>HRV/1/6 “</w:t>
            </w:r>
            <w:r w:rsidR="00216BDE" w:rsidRPr="00D3763F">
              <w:rPr>
                <w:rFonts w:eastAsia="Calibri" w:cs="Arial"/>
                <w:sz w:val="18"/>
                <w:szCs w:val="18"/>
                <w:lang w:val="fr-CH"/>
              </w:rPr>
              <w:t>Compte rendu”</w:t>
            </w:r>
            <w:r w:rsidRPr="00D3763F">
              <w:rPr>
                <w:rFonts w:eastAsia="Calibri" w:cs="Arial"/>
                <w:sz w:val="18"/>
                <w:szCs w:val="18"/>
                <w:lang w:val="fr-CH"/>
              </w:rPr>
              <w:t>]</w:t>
            </w:r>
          </w:p>
          <w:p w:rsidR="00323B11" w:rsidRPr="00AF3CF2" w:rsidRDefault="004C0F76" w:rsidP="00323B11">
            <w:pPr>
              <w:spacing w:after="160" w:line="259" w:lineRule="auto"/>
              <w:jc w:val="left"/>
              <w:rPr>
                <w:rFonts w:eastAsia="Calibri" w:cs="Arial"/>
                <w:sz w:val="18"/>
                <w:szCs w:val="18"/>
                <w:lang w:val="fr-CH"/>
              </w:rPr>
            </w:pPr>
            <w:r w:rsidRPr="00AF3CF2">
              <w:rPr>
                <w:rFonts w:eastAsia="Calibri" w:cs="Arial"/>
                <w:sz w:val="18"/>
                <w:szCs w:val="18"/>
                <w:lang w:val="fr-CH"/>
              </w:rPr>
              <w:t>“</w:t>
            </w:r>
            <w:r w:rsidR="00216BDE" w:rsidRPr="00AF3CF2">
              <w:rPr>
                <w:rFonts w:eastAsia="Calibri" w:cs="Arial"/>
                <w:sz w:val="18"/>
                <w:szCs w:val="18"/>
                <w:lang w:val="fr-CH"/>
              </w:rPr>
              <w:t>Le projet de texte ci</w:t>
            </w:r>
            <w:r w:rsidR="005358FA">
              <w:rPr>
                <w:rFonts w:eastAsia="Calibri" w:cs="Arial"/>
                <w:sz w:val="18"/>
                <w:szCs w:val="18"/>
                <w:lang w:val="fr-CH"/>
              </w:rPr>
              <w:noBreakHyphen/>
            </w:r>
            <w:r w:rsidR="00216BDE" w:rsidRPr="00AF3CF2">
              <w:rPr>
                <w:rFonts w:eastAsia="Calibri" w:cs="Arial"/>
                <w:sz w:val="18"/>
                <w:szCs w:val="18"/>
                <w:lang w:val="fr-CH"/>
              </w:rPr>
              <w:t>dessus ne part pas du principe que tout matériel végétal est du matériel de reproduction ou de multiplicati</w:t>
            </w:r>
            <w:r w:rsidR="005358FA" w:rsidRPr="00AF3CF2">
              <w:rPr>
                <w:rFonts w:eastAsia="Calibri" w:cs="Arial"/>
                <w:sz w:val="18"/>
                <w:szCs w:val="18"/>
                <w:lang w:val="fr-CH"/>
              </w:rPr>
              <w:t>on</w:t>
            </w:r>
            <w:r w:rsidR="005358FA">
              <w:rPr>
                <w:rFonts w:eastAsia="Calibri" w:cs="Arial"/>
                <w:sz w:val="18"/>
                <w:szCs w:val="18"/>
                <w:lang w:val="fr-CH"/>
              </w:rPr>
              <w:t xml:space="preserve">.  </w:t>
            </w:r>
            <w:r w:rsidR="005358FA" w:rsidRPr="00AF3CF2">
              <w:rPr>
                <w:rFonts w:eastAsia="Calibri" w:cs="Arial"/>
                <w:sz w:val="18"/>
                <w:szCs w:val="18"/>
                <w:lang w:val="fr-CH"/>
              </w:rPr>
              <w:t>Le</w:t>
            </w:r>
            <w:r w:rsidR="00216BDE" w:rsidRPr="00AF3CF2">
              <w:rPr>
                <w:rFonts w:eastAsia="Calibri" w:cs="Arial"/>
                <w:sz w:val="18"/>
                <w:szCs w:val="18"/>
                <w:lang w:val="fr-CH"/>
              </w:rPr>
              <w:t xml:space="preserve"> texte commence par le produit de la récolte</w:t>
            </w:r>
            <w:r w:rsidR="00323B11" w:rsidRPr="00AF3CF2">
              <w:rPr>
                <w:rFonts w:eastAsia="Calibri" w:cs="Arial"/>
                <w:sz w:val="18"/>
                <w:szCs w:val="18"/>
                <w:lang w:val="fr-CH"/>
              </w:rPr>
              <w:t>,</w:t>
            </w:r>
            <w:r w:rsidR="00216BDE" w:rsidRPr="00AF3CF2">
              <w:rPr>
                <w:rFonts w:eastAsia="Calibri" w:cs="Arial"/>
                <w:sz w:val="18"/>
                <w:szCs w:val="18"/>
                <w:lang w:val="fr-CH"/>
              </w:rPr>
              <w:t xml:space="preserve"> qui peut être </w:t>
            </w:r>
            <w:r w:rsidR="00323B11" w:rsidRPr="00AF3CF2">
              <w:rPr>
                <w:rFonts w:eastAsia="Calibri" w:cs="Arial"/>
                <w:sz w:val="18"/>
                <w:szCs w:val="18"/>
                <w:lang w:val="fr-CH"/>
              </w:rPr>
              <w:t>utilisé comme</w:t>
            </w:r>
            <w:r w:rsidR="00216BDE" w:rsidRPr="00AF3CF2">
              <w:rPr>
                <w:rFonts w:eastAsia="Calibri" w:cs="Arial"/>
                <w:sz w:val="18"/>
                <w:szCs w:val="18"/>
                <w:lang w:val="fr-CH"/>
              </w:rPr>
              <w:t xml:space="preserve"> matériel de reproduction ou de multiplicati</w:t>
            </w:r>
            <w:r w:rsidR="005358FA" w:rsidRPr="00AF3CF2">
              <w:rPr>
                <w:rFonts w:eastAsia="Calibri" w:cs="Arial"/>
                <w:sz w:val="18"/>
                <w:szCs w:val="18"/>
                <w:lang w:val="fr-CH"/>
              </w:rPr>
              <w:t>on</w:t>
            </w:r>
            <w:r w:rsidR="005358FA">
              <w:rPr>
                <w:rFonts w:eastAsia="Calibri" w:cs="Arial"/>
                <w:sz w:val="18"/>
                <w:szCs w:val="18"/>
                <w:lang w:val="fr-CH"/>
              </w:rPr>
              <w:t xml:space="preserve">.  </w:t>
            </w:r>
            <w:r w:rsidR="005358FA" w:rsidRPr="00AF3CF2">
              <w:rPr>
                <w:rFonts w:eastAsia="Calibri" w:cs="Arial"/>
                <w:sz w:val="18"/>
                <w:szCs w:val="18"/>
                <w:lang w:val="fr-CH"/>
              </w:rPr>
              <w:t>La</w:t>
            </w:r>
            <w:r w:rsidR="00323B11" w:rsidRPr="00AF3CF2">
              <w:rPr>
                <w:rFonts w:eastAsia="Calibri" w:cs="Arial"/>
                <w:sz w:val="18"/>
                <w:szCs w:val="18"/>
                <w:lang w:val="fr-CH"/>
              </w:rPr>
              <w:t xml:space="preserve"> base proposée, selon laquelle tout le matériel végétal est capable de se reproduire ou de se multiplier, conduit à la question de savoir quand le matériel peut être considéré comme produit de la récolte, ce qui transforme la note explicative en une orientation concernant les circonstances dans lesquelles le matériel de reproduction ou de multiplication peut être considéré comme produit de la récolte.</w:t>
            </w:r>
            <w:r w:rsidR="00AF3CF2">
              <w:rPr>
                <w:rFonts w:eastAsia="Calibri" w:cs="Arial"/>
                <w:sz w:val="18"/>
                <w:szCs w:val="18"/>
                <w:lang w:val="fr-CH"/>
              </w:rPr>
              <w:t>”</w:t>
            </w:r>
          </w:p>
          <w:p w:rsidR="004C0F76" w:rsidRPr="00323B11" w:rsidRDefault="004C0F76" w:rsidP="008D45EB">
            <w:pPr>
              <w:rPr>
                <w:sz w:val="8"/>
                <w:lang w:val="fr-CH"/>
              </w:rPr>
            </w:pPr>
          </w:p>
        </w:tc>
      </w:tr>
    </w:tbl>
    <w:p w:rsidR="00323B11" w:rsidRDefault="00323B11" w:rsidP="004E7EAB">
      <w:pPr>
        <w:rPr>
          <w:lang w:val="fr-CH"/>
        </w:rPr>
      </w:pPr>
    </w:p>
    <w:p w:rsidR="004C0F76" w:rsidRPr="00323B11" w:rsidRDefault="004C0F76" w:rsidP="004C0F76">
      <w:pPr>
        <w:rPr>
          <w:lang w:val="fr-CH"/>
        </w:rPr>
      </w:pPr>
    </w:p>
    <w:tbl>
      <w:tblPr>
        <w:tblStyle w:val="TableGrid"/>
        <w:tblW w:w="0" w:type="auto"/>
        <w:tblLook w:val="04A0" w:firstRow="1" w:lastRow="0" w:firstColumn="1" w:lastColumn="0" w:noHBand="0" w:noVBand="1"/>
      </w:tblPr>
      <w:tblGrid>
        <w:gridCol w:w="9629"/>
      </w:tblGrid>
      <w:tr w:rsidR="004C0F76" w:rsidRPr="00FD3FAA" w:rsidTr="008D45EB">
        <w:tc>
          <w:tcPr>
            <w:tcW w:w="9629" w:type="dxa"/>
            <w:shd w:val="clear" w:color="auto" w:fill="F2F2F2" w:themeFill="background1" w:themeFillShade="F2"/>
          </w:tcPr>
          <w:p w:rsidR="00323B11" w:rsidRDefault="00323B11" w:rsidP="008D45EB">
            <w:pPr>
              <w:rPr>
                <w:sz w:val="10"/>
                <w:szCs w:val="10"/>
                <w:lang w:val="fr-CH"/>
              </w:rPr>
            </w:pPr>
          </w:p>
          <w:p w:rsidR="00323B11" w:rsidRPr="00AF3CF2" w:rsidRDefault="004C0F76" w:rsidP="008D45EB">
            <w:pPr>
              <w:rPr>
                <w:sz w:val="18"/>
                <w:szCs w:val="18"/>
                <w:u w:val="single"/>
                <w:lang w:val="fr-CH"/>
              </w:rPr>
            </w:pPr>
            <w:r w:rsidRPr="00AF3CF2">
              <w:rPr>
                <w:sz w:val="18"/>
                <w:szCs w:val="18"/>
                <w:u w:val="single"/>
                <w:lang w:val="fr-CH"/>
              </w:rPr>
              <w:t>Propos</w:t>
            </w:r>
            <w:r w:rsidR="00323B11" w:rsidRPr="00AF3CF2">
              <w:rPr>
                <w:sz w:val="18"/>
                <w:szCs w:val="18"/>
                <w:u w:val="single"/>
                <w:lang w:val="fr-CH"/>
              </w:rPr>
              <w:t>ition</w:t>
            </w:r>
            <w:r w:rsidRPr="00AF3CF2">
              <w:rPr>
                <w:sz w:val="18"/>
                <w:szCs w:val="18"/>
                <w:u w:val="single"/>
                <w:lang w:val="fr-CH"/>
              </w:rPr>
              <w:t xml:space="preserve">s </w:t>
            </w:r>
            <w:r w:rsidR="00323B11" w:rsidRPr="00AF3CF2">
              <w:rPr>
                <w:sz w:val="18"/>
                <w:szCs w:val="18"/>
                <w:u w:val="single"/>
                <w:lang w:val="fr-CH"/>
              </w:rPr>
              <w:t>de l</w:t>
            </w:r>
            <w:r w:rsidR="002D2543">
              <w:rPr>
                <w:sz w:val="18"/>
                <w:szCs w:val="18"/>
                <w:u w:val="single"/>
                <w:lang w:val="fr-CH"/>
              </w:rPr>
              <w:t>’</w:t>
            </w:r>
            <w:r w:rsidRPr="00AF3CF2">
              <w:rPr>
                <w:sz w:val="18"/>
                <w:szCs w:val="18"/>
                <w:u w:val="single"/>
                <w:lang w:val="fr-CH"/>
              </w:rPr>
              <w:t>AIPH</w:t>
            </w:r>
            <w:r w:rsidRPr="00AF3CF2">
              <w:rPr>
                <w:rStyle w:val="EndnoteReference"/>
                <w:b/>
                <w:sz w:val="18"/>
                <w:szCs w:val="18"/>
              </w:rPr>
              <w:endnoteReference w:id="4"/>
            </w:r>
            <w:r w:rsidR="0055033A" w:rsidRPr="00AF3CF2">
              <w:rPr>
                <w:sz w:val="18"/>
                <w:szCs w:val="18"/>
                <w:u w:val="single"/>
                <w:lang w:val="fr-CH"/>
              </w:rPr>
              <w:t xml:space="preserve"> </w:t>
            </w:r>
          </w:p>
          <w:p w:rsidR="00323B11" w:rsidRPr="00AF3CF2" w:rsidRDefault="00323B11" w:rsidP="008D45EB">
            <w:pPr>
              <w:rPr>
                <w:sz w:val="18"/>
                <w:szCs w:val="18"/>
                <w:u w:val="single"/>
                <w:lang w:val="fr-CH"/>
              </w:rPr>
            </w:pPr>
          </w:p>
          <w:p w:rsidR="00323B11" w:rsidRPr="00AF3CF2" w:rsidRDefault="004C0F76" w:rsidP="00323B11">
            <w:pPr>
              <w:rPr>
                <w:sz w:val="18"/>
                <w:szCs w:val="18"/>
                <w:lang w:val="fr-CH"/>
              </w:rPr>
            </w:pPr>
            <w:r w:rsidRPr="00AF3CF2">
              <w:rPr>
                <w:sz w:val="18"/>
                <w:szCs w:val="18"/>
                <w:lang w:val="fr-CH"/>
              </w:rPr>
              <w:t>“</w:t>
            </w:r>
            <w:r w:rsidR="00323B11" w:rsidRPr="00AF3CF2">
              <w:rPr>
                <w:sz w:val="18"/>
                <w:szCs w:val="18"/>
                <w:lang w:val="fr-CH"/>
              </w:rPr>
              <w:t>Dans le cadre de ce processus, il serait juste de demander ce que</w:t>
            </w:r>
            <w:r w:rsidR="00AF3CF2" w:rsidRPr="00AF3CF2">
              <w:rPr>
                <w:sz w:val="18"/>
                <w:szCs w:val="18"/>
                <w:lang w:val="fr-CH"/>
              </w:rPr>
              <w:t xml:space="preserve"> préfèrent</w:t>
            </w:r>
            <w:r w:rsidR="00323B11" w:rsidRPr="00AF3CF2">
              <w:rPr>
                <w:sz w:val="18"/>
                <w:szCs w:val="18"/>
                <w:lang w:val="fr-CH"/>
              </w:rPr>
              <w:t xml:space="preserve"> </w:t>
            </w:r>
            <w:r w:rsidR="00AF3CF2" w:rsidRPr="00AF3CF2">
              <w:rPr>
                <w:sz w:val="18"/>
                <w:szCs w:val="18"/>
                <w:lang w:val="fr-CH"/>
              </w:rPr>
              <w:t>les membres de l</w:t>
            </w:r>
            <w:r w:rsidR="002D2543">
              <w:rPr>
                <w:sz w:val="18"/>
                <w:szCs w:val="18"/>
                <w:lang w:val="fr-CH"/>
              </w:rPr>
              <w:t>’</w:t>
            </w:r>
            <w:r w:rsidR="00AF3CF2" w:rsidRPr="00AF3CF2">
              <w:rPr>
                <w:sz w:val="18"/>
                <w:szCs w:val="18"/>
                <w:lang w:val="fr-CH"/>
              </w:rPr>
              <w:t>UPOV</w:t>
            </w:r>
            <w:r w:rsidR="002D2543">
              <w:rPr>
                <w:sz w:val="18"/>
                <w:szCs w:val="18"/>
                <w:lang w:val="fr-CH"/>
              </w:rPr>
              <w:t> :</w:t>
            </w:r>
            <w:r w:rsidR="00323B11" w:rsidRPr="00AF3CF2">
              <w:rPr>
                <w:sz w:val="18"/>
                <w:szCs w:val="18"/>
                <w:lang w:val="fr-CH"/>
              </w:rPr>
              <w:t xml:space="preserve"> 1) l</w:t>
            </w:r>
            <w:r w:rsidR="002D2543">
              <w:rPr>
                <w:sz w:val="18"/>
                <w:szCs w:val="18"/>
                <w:lang w:val="fr-CH"/>
              </w:rPr>
              <w:t>’</w:t>
            </w:r>
            <w:r w:rsidR="00323B11" w:rsidRPr="00AF3CF2">
              <w:rPr>
                <w:sz w:val="18"/>
                <w:szCs w:val="18"/>
                <w:lang w:val="fr-CH"/>
              </w:rPr>
              <w:t>approche originale de la note explicative, consistant à fournir une liste de facteurs dont doivent tenir compte les membres de l</w:t>
            </w:r>
            <w:r w:rsidR="002D2543">
              <w:rPr>
                <w:sz w:val="18"/>
                <w:szCs w:val="18"/>
                <w:lang w:val="fr-CH"/>
              </w:rPr>
              <w:t>’</w:t>
            </w:r>
            <w:r w:rsidR="00323B11" w:rsidRPr="00AF3CF2">
              <w:rPr>
                <w:sz w:val="18"/>
                <w:szCs w:val="18"/>
                <w:lang w:val="fr-CH"/>
              </w:rPr>
              <w:t xml:space="preserve">Union pour déterminer si un matériel </w:t>
            </w:r>
            <w:r w:rsidR="00AF3CF2" w:rsidRPr="00AF3CF2">
              <w:rPr>
                <w:sz w:val="18"/>
                <w:szCs w:val="18"/>
                <w:lang w:val="fr-CH"/>
              </w:rPr>
              <w:t>constitue du</w:t>
            </w:r>
            <w:r w:rsidR="00323B11" w:rsidRPr="00AF3CF2">
              <w:rPr>
                <w:sz w:val="18"/>
                <w:szCs w:val="18"/>
                <w:lang w:val="fr-CH"/>
              </w:rPr>
              <w:t xml:space="preserve"> matériel de reproduction ou de multiplication, ou 2) une approche consistant à formuler une définition du principe de matériel de reproduction ou de multiplication?</w:t>
            </w:r>
            <w:r w:rsidRPr="00AF3CF2">
              <w:rPr>
                <w:sz w:val="18"/>
                <w:szCs w:val="18"/>
                <w:lang w:val="fr-CH"/>
              </w:rPr>
              <w:t xml:space="preserve">  </w:t>
            </w:r>
            <w:r w:rsidR="00323B11" w:rsidRPr="00AF3CF2">
              <w:rPr>
                <w:sz w:val="18"/>
                <w:szCs w:val="18"/>
                <w:lang w:val="fr-CH"/>
              </w:rPr>
              <w:t>Si l</w:t>
            </w:r>
            <w:r w:rsidR="002D2543">
              <w:rPr>
                <w:sz w:val="18"/>
                <w:szCs w:val="18"/>
                <w:lang w:val="fr-CH"/>
              </w:rPr>
              <w:t>’</w:t>
            </w:r>
            <w:r w:rsidR="00323B11" w:rsidRPr="00AF3CF2">
              <w:rPr>
                <w:sz w:val="18"/>
                <w:szCs w:val="18"/>
                <w:lang w:val="fr-CH"/>
              </w:rPr>
              <w:t xml:space="preserve">on choisit la deuxième approche, il serait préférable de formuler une explication claire et utilisable du concept de matériel de reproduction ou de multiplication, qui ne dépasse pas les limites de la </w:t>
            </w:r>
            <w:r w:rsidR="002D2543">
              <w:rPr>
                <w:sz w:val="18"/>
                <w:szCs w:val="18"/>
                <w:lang w:val="fr-CH"/>
              </w:rPr>
              <w:t>Convention UPOV</w:t>
            </w:r>
            <w:r w:rsidR="00323B11" w:rsidRPr="00AF3CF2">
              <w:rPr>
                <w:sz w:val="18"/>
                <w:szCs w:val="18"/>
                <w:lang w:val="fr-CH"/>
              </w:rPr>
              <w:t>.</w:t>
            </w:r>
          </w:p>
          <w:p w:rsidR="00323B11" w:rsidRPr="00AF3CF2" w:rsidRDefault="00AF3CF2" w:rsidP="00AF3CF2">
            <w:pPr>
              <w:rPr>
                <w:sz w:val="18"/>
                <w:szCs w:val="18"/>
                <w:lang w:val="fr-CH"/>
              </w:rPr>
            </w:pPr>
            <w:r w:rsidRPr="00AF3CF2">
              <w:rPr>
                <w:sz w:val="18"/>
                <w:szCs w:val="18"/>
                <w:lang w:val="fr-CH"/>
              </w:rPr>
              <w:t>Un exemple de cette explication pourrait être une formule dans laquelle la notion de constituants variétaux</w:t>
            </w:r>
            <w:r w:rsidR="002D2543">
              <w:rPr>
                <w:sz w:val="18"/>
                <w:szCs w:val="18"/>
                <w:lang w:val="fr-CH"/>
              </w:rPr>
              <w:t>’</w:t>
            </w:r>
            <w:r w:rsidRPr="00AF3CF2">
              <w:rPr>
                <w:sz w:val="18"/>
                <w:szCs w:val="18"/>
                <w:lang w:val="fr-CH"/>
              </w:rPr>
              <w:t xml:space="preserve"> aurait été introduite</w:t>
            </w:r>
            <w:r w:rsidR="002D2543">
              <w:rPr>
                <w:sz w:val="18"/>
                <w:szCs w:val="18"/>
                <w:lang w:val="fr-CH"/>
              </w:rPr>
              <w:t> :</w:t>
            </w:r>
            <w:r w:rsidRPr="00AF3CF2">
              <w:rPr>
                <w:sz w:val="18"/>
                <w:szCs w:val="18"/>
                <w:lang w:val="fr-CH"/>
              </w:rPr>
              <w:t xml:space="preserve"> </w:t>
            </w:r>
            <w:r>
              <w:rPr>
                <w:sz w:val="18"/>
                <w:szCs w:val="18"/>
                <w:lang w:val="fr-CH"/>
              </w:rPr>
              <w:t>“</w:t>
            </w:r>
            <w:r w:rsidRPr="00AF3CF2">
              <w:rPr>
                <w:sz w:val="18"/>
                <w:szCs w:val="18"/>
                <w:lang w:val="fr-CH"/>
              </w:rPr>
              <w:t>Un ensemble végétal constitué de plantes entières ou de parties de plantes, dans la mesure où ces parties sont capables de produire des plantes entières, toutes deux</w:t>
            </w:r>
            <w:r w:rsidR="005358FA">
              <w:rPr>
                <w:sz w:val="18"/>
                <w:szCs w:val="18"/>
                <w:lang w:val="fr-CH"/>
              </w:rPr>
              <w:t xml:space="preserve"> </w:t>
            </w:r>
            <w:r w:rsidRPr="00AF3CF2">
              <w:rPr>
                <w:sz w:val="18"/>
                <w:szCs w:val="18"/>
                <w:lang w:val="fr-CH"/>
              </w:rPr>
              <w:t>désignées ci</w:t>
            </w:r>
            <w:r w:rsidR="005358FA">
              <w:rPr>
                <w:sz w:val="18"/>
                <w:szCs w:val="18"/>
                <w:lang w:val="fr-CH"/>
              </w:rPr>
              <w:noBreakHyphen/>
            </w:r>
            <w:r w:rsidRPr="00AF3CF2">
              <w:rPr>
                <w:sz w:val="18"/>
                <w:szCs w:val="18"/>
                <w:lang w:val="fr-CH"/>
              </w:rPr>
              <w:t xml:space="preserve">après comme </w:t>
            </w:r>
            <w:r>
              <w:rPr>
                <w:sz w:val="18"/>
                <w:szCs w:val="18"/>
                <w:lang w:val="fr-CH"/>
              </w:rPr>
              <w:t>“</w:t>
            </w:r>
            <w:r w:rsidRPr="00AF3CF2">
              <w:rPr>
                <w:sz w:val="18"/>
                <w:szCs w:val="18"/>
                <w:lang w:val="fr-CH"/>
              </w:rPr>
              <w:t>constituants variétaux</w:t>
            </w:r>
            <w:r>
              <w:rPr>
                <w:sz w:val="18"/>
                <w:szCs w:val="18"/>
                <w:lang w:val="fr-CH"/>
              </w:rPr>
              <w:t>”</w:t>
            </w:r>
            <w:r w:rsidRPr="00AF3CF2">
              <w:rPr>
                <w:sz w:val="18"/>
                <w:szCs w:val="18"/>
                <w:lang w:val="fr-CH"/>
              </w:rPr>
              <w:t>.</w:t>
            </w:r>
            <w:r w:rsidR="004C0F76" w:rsidRPr="00AF3CF2">
              <w:rPr>
                <w:sz w:val="18"/>
                <w:szCs w:val="18"/>
                <w:lang w:val="fr-CH"/>
              </w:rPr>
              <w:t xml:space="preserve"> </w:t>
            </w:r>
            <w:r w:rsidRPr="00AF3CF2">
              <w:rPr>
                <w:sz w:val="18"/>
                <w:szCs w:val="18"/>
                <w:lang w:val="fr-CH"/>
              </w:rPr>
              <w:t xml:space="preserve"> Cette formulation permet de conclure que la notion de constituants variétaux est en fait synonyme du terme “matériel de reproduction ou de multiplication mentionné dans les articles</w:t>
            </w:r>
            <w:r>
              <w:rPr>
                <w:sz w:val="18"/>
                <w:szCs w:val="18"/>
                <w:lang w:val="fr-CH"/>
              </w:rPr>
              <w:t> </w:t>
            </w:r>
            <w:r w:rsidRPr="00AF3CF2">
              <w:rPr>
                <w:sz w:val="18"/>
                <w:szCs w:val="18"/>
                <w:lang w:val="fr-CH"/>
              </w:rPr>
              <w:t>6 (Nouveauté) et 14 (</w:t>
            </w:r>
            <w:r w:rsidRPr="00AF3CF2">
              <w:rPr>
                <w:rFonts w:cs="Arial"/>
                <w:sz w:val="18"/>
                <w:szCs w:val="18"/>
                <w:lang w:val="fr-CH"/>
              </w:rPr>
              <w:t>É</w:t>
            </w:r>
            <w:r w:rsidRPr="00AF3CF2">
              <w:rPr>
                <w:sz w:val="18"/>
                <w:szCs w:val="18"/>
                <w:lang w:val="fr-CH"/>
              </w:rPr>
              <w:t>tendue du droit d</w:t>
            </w:r>
            <w:r w:rsidR="002D2543">
              <w:rPr>
                <w:sz w:val="18"/>
                <w:szCs w:val="18"/>
                <w:lang w:val="fr-CH"/>
              </w:rPr>
              <w:t>’</w:t>
            </w:r>
            <w:r w:rsidRPr="00AF3CF2">
              <w:rPr>
                <w:sz w:val="18"/>
                <w:szCs w:val="18"/>
                <w:lang w:val="fr-CH"/>
              </w:rPr>
              <w:t xml:space="preserve">obtenteur) de la </w:t>
            </w:r>
            <w:r w:rsidR="002D2543">
              <w:rPr>
                <w:sz w:val="18"/>
                <w:szCs w:val="18"/>
                <w:lang w:val="fr-CH"/>
              </w:rPr>
              <w:t>Convention UPOV</w:t>
            </w:r>
            <w:r w:rsidRPr="00AF3CF2">
              <w:rPr>
                <w:sz w:val="18"/>
                <w:szCs w:val="18"/>
                <w:lang w:val="fr-CH"/>
              </w:rPr>
              <w:t>, qui contiennent des dispositions relatives à l</w:t>
            </w:r>
            <w:r w:rsidR="002D2543">
              <w:rPr>
                <w:sz w:val="18"/>
                <w:szCs w:val="18"/>
                <w:lang w:val="fr-CH"/>
              </w:rPr>
              <w:t>’</w:t>
            </w:r>
            <w:r w:rsidRPr="00AF3CF2">
              <w:rPr>
                <w:sz w:val="18"/>
                <w:szCs w:val="18"/>
                <w:lang w:val="fr-CH"/>
              </w:rPr>
              <w:t>exigence de nouveauté et à l</w:t>
            </w:r>
            <w:r w:rsidR="002D2543">
              <w:rPr>
                <w:sz w:val="18"/>
                <w:szCs w:val="18"/>
                <w:lang w:val="fr-CH"/>
              </w:rPr>
              <w:t>’</w:t>
            </w:r>
            <w:r w:rsidRPr="00AF3CF2">
              <w:rPr>
                <w:sz w:val="18"/>
                <w:szCs w:val="18"/>
                <w:lang w:val="fr-CH"/>
              </w:rPr>
              <w:t>étendue du droit, respectiveme</w:t>
            </w:r>
            <w:r w:rsidR="005358FA" w:rsidRPr="00AF3CF2">
              <w:rPr>
                <w:sz w:val="18"/>
                <w:szCs w:val="18"/>
                <w:lang w:val="fr-CH"/>
              </w:rPr>
              <w:t>nt</w:t>
            </w:r>
            <w:r w:rsidR="005358FA">
              <w:rPr>
                <w:sz w:val="18"/>
                <w:szCs w:val="18"/>
                <w:lang w:val="fr-CH"/>
              </w:rPr>
              <w:t xml:space="preserve">.  </w:t>
            </w:r>
            <w:r w:rsidR="005358FA" w:rsidRPr="00AF3CF2">
              <w:rPr>
                <w:sz w:val="18"/>
                <w:szCs w:val="18"/>
                <w:lang w:val="fr-CH"/>
              </w:rPr>
              <w:t>Ce</w:t>
            </w:r>
            <w:r w:rsidRPr="00AF3CF2">
              <w:rPr>
                <w:sz w:val="18"/>
                <w:szCs w:val="18"/>
                <w:lang w:val="fr-CH"/>
              </w:rPr>
              <w:t>tte approche et cette méthode permettent également de prévoir les défis auxquels les systèmes juridiques de protection des variétés végétales seront confrontés en raison des nouvelles techniques de génie génétique.</w:t>
            </w:r>
            <w:r>
              <w:rPr>
                <w:sz w:val="18"/>
                <w:szCs w:val="18"/>
                <w:lang w:val="fr-CH"/>
              </w:rPr>
              <w:t>”</w:t>
            </w:r>
          </w:p>
          <w:p w:rsidR="00323B11" w:rsidRPr="00AF3CF2" w:rsidRDefault="00323B11" w:rsidP="008D45EB">
            <w:pPr>
              <w:rPr>
                <w:sz w:val="16"/>
                <w:szCs w:val="16"/>
                <w:lang w:val="fr-CH"/>
              </w:rPr>
            </w:pPr>
          </w:p>
          <w:p w:rsidR="004C0F76" w:rsidRPr="00AF3CF2" w:rsidRDefault="004C0F76" w:rsidP="008D45EB">
            <w:pPr>
              <w:rPr>
                <w:sz w:val="8"/>
                <w:lang w:val="fr-CH"/>
              </w:rPr>
            </w:pPr>
          </w:p>
        </w:tc>
      </w:tr>
    </w:tbl>
    <w:p w:rsidR="00323B11" w:rsidRDefault="00323B11" w:rsidP="004E7EAB">
      <w:pPr>
        <w:rPr>
          <w:lang w:val="fr-CH"/>
        </w:rPr>
      </w:pPr>
    </w:p>
    <w:p w:rsidR="00222F84" w:rsidRPr="00AF3CF2" w:rsidRDefault="00222F84" w:rsidP="004E7EAB">
      <w:pPr>
        <w:rPr>
          <w:lang w:val="fr-CH"/>
        </w:rPr>
      </w:pPr>
    </w:p>
    <w:p w:rsidR="00323B11" w:rsidRDefault="00D346FD" w:rsidP="004E7EAB">
      <w:pPr>
        <w:rPr>
          <w:lang w:val="fr-CH"/>
        </w:rPr>
      </w:pPr>
      <w:r w:rsidRPr="00D346FD">
        <w:rPr>
          <w:lang w:val="fr-CH"/>
        </w:rPr>
        <w:t>L</w:t>
      </w:r>
      <w:r w:rsidR="002D2543">
        <w:rPr>
          <w:lang w:val="fr-CH"/>
        </w:rPr>
        <w:t>’</w:t>
      </w:r>
      <w:r w:rsidRPr="00D346FD">
        <w:rPr>
          <w:lang w:val="fr-CH"/>
        </w:rPr>
        <w:t>UPOV a organisé un “Séminaire sur le matériel de reproduction ou de multiplication végétative et le produit de la récolte dans le contexte de la Convention” à Genève le 2</w:t>
      </w:r>
      <w:r w:rsidR="007706F0" w:rsidRPr="00D346FD">
        <w:rPr>
          <w:lang w:val="fr-CH"/>
        </w:rPr>
        <w:t>4</w:t>
      </w:r>
      <w:r w:rsidR="007706F0">
        <w:rPr>
          <w:lang w:val="fr-CH"/>
        </w:rPr>
        <w:t> </w:t>
      </w:r>
      <w:r w:rsidR="007706F0" w:rsidRPr="00D346FD">
        <w:rPr>
          <w:lang w:val="fr-CH"/>
        </w:rPr>
        <w:t>octobre</w:t>
      </w:r>
      <w:r w:rsidR="007706F0">
        <w:rPr>
          <w:lang w:val="fr-CH"/>
        </w:rPr>
        <w:t> </w:t>
      </w:r>
      <w:r w:rsidR="007706F0" w:rsidRPr="00D346FD">
        <w:rPr>
          <w:lang w:val="fr-CH"/>
        </w:rPr>
        <w:t>20</w:t>
      </w:r>
      <w:r w:rsidRPr="00D346FD">
        <w:rPr>
          <w:lang w:val="fr-CH"/>
        </w:rPr>
        <w:t>16.  Le compte rendu du séminaire est disponible à l</w:t>
      </w:r>
      <w:r w:rsidR="002D2543">
        <w:rPr>
          <w:lang w:val="fr-CH"/>
        </w:rPr>
        <w:t>’</w:t>
      </w:r>
      <w:r w:rsidRPr="00D346FD">
        <w:rPr>
          <w:lang w:val="fr-CH"/>
        </w:rPr>
        <w:t>adresse</w:t>
      </w:r>
      <w:r w:rsidR="000F78C3">
        <w:rPr>
          <w:lang w:val="fr-CH"/>
        </w:rPr>
        <w:t> </w:t>
      </w:r>
      <w:hyperlink r:id="rId11" w:history="1">
        <w:r w:rsidRPr="00D346FD">
          <w:rPr>
            <w:rStyle w:val="Hyperlink"/>
            <w:lang w:val="fr-CH"/>
          </w:rPr>
          <w:t>http://www.upov.int/meetings/fr/topic.jsp?group_id=73</w:t>
        </w:r>
      </w:hyperlink>
      <w:r w:rsidR="004E7EAB" w:rsidRPr="00D346FD">
        <w:rPr>
          <w:lang w:val="fr-CH"/>
        </w:rPr>
        <w:t>.</w:t>
      </w:r>
    </w:p>
    <w:p w:rsidR="00323B11" w:rsidRDefault="00323B11" w:rsidP="004E7EAB">
      <w:pPr>
        <w:rPr>
          <w:lang w:val="fr-CH"/>
        </w:rPr>
      </w:pPr>
    </w:p>
    <w:p w:rsidR="00323B11" w:rsidRDefault="00323B11" w:rsidP="004E7EAB">
      <w:pPr>
        <w:rPr>
          <w:lang w:val="fr-CH"/>
        </w:rPr>
      </w:pPr>
    </w:p>
    <w:p w:rsidR="00041090" w:rsidRDefault="00041090" w:rsidP="004E7EAB">
      <w:pPr>
        <w:rPr>
          <w:lang w:val="fr-CH"/>
        </w:rPr>
      </w:pPr>
    </w:p>
    <w:p w:rsidR="00323B11" w:rsidRDefault="004E7EAB" w:rsidP="004E7EAB">
      <w:pPr>
        <w:jc w:val="right"/>
        <w:rPr>
          <w:lang w:val="fr-CH"/>
        </w:rPr>
      </w:pPr>
      <w:r w:rsidRPr="00000CF5">
        <w:rPr>
          <w:lang w:val="fr-CH"/>
        </w:rPr>
        <w:t>[</w:t>
      </w:r>
      <w:r w:rsidR="00D346FD" w:rsidRPr="00000CF5">
        <w:rPr>
          <w:lang w:val="fr-CH"/>
        </w:rPr>
        <w:t>L</w:t>
      </w:r>
      <w:r w:rsidR="002D2543">
        <w:rPr>
          <w:lang w:val="fr-CH"/>
        </w:rPr>
        <w:t>’</w:t>
      </w:r>
      <w:r w:rsidR="00D346FD" w:rsidRPr="00000CF5">
        <w:rPr>
          <w:lang w:val="fr-CH"/>
        </w:rPr>
        <w:t>appendice suit</w:t>
      </w:r>
      <w:r w:rsidRPr="00000CF5">
        <w:rPr>
          <w:lang w:val="fr-CH"/>
        </w:rPr>
        <w:t>]</w:t>
      </w:r>
    </w:p>
    <w:p w:rsidR="00323B11" w:rsidRDefault="00323B11" w:rsidP="004E7EAB">
      <w:pPr>
        <w:rPr>
          <w:lang w:val="fr-CH"/>
        </w:rPr>
      </w:pPr>
    </w:p>
    <w:p w:rsidR="00323B11" w:rsidRDefault="00323B11" w:rsidP="004E7EAB">
      <w:pPr>
        <w:rPr>
          <w:lang w:val="fr-CH"/>
        </w:rPr>
      </w:pPr>
    </w:p>
    <w:p w:rsidR="00323B11" w:rsidRDefault="00323B11" w:rsidP="004E7EAB">
      <w:pPr>
        <w:rPr>
          <w:lang w:val="fr-CH"/>
        </w:rPr>
      </w:pPr>
    </w:p>
    <w:p w:rsidR="00323B11" w:rsidRDefault="00323B11" w:rsidP="004E7EAB">
      <w:pPr>
        <w:rPr>
          <w:lang w:val="fr-CH"/>
        </w:rPr>
      </w:pPr>
    </w:p>
    <w:p w:rsidR="004E7EAB" w:rsidRPr="00000CF5" w:rsidRDefault="004E7EAB" w:rsidP="004E7EAB">
      <w:pPr>
        <w:rPr>
          <w:lang w:val="fr-CH"/>
        </w:rPr>
        <w:sectPr w:rsidR="004E7EAB" w:rsidRPr="00000CF5" w:rsidSect="00041090">
          <w:headerReference w:type="even" r:id="rId12"/>
          <w:headerReference w:type="default" r:id="rId13"/>
          <w:footerReference w:type="even" r:id="rId14"/>
          <w:footerReference w:type="default" r:id="rId15"/>
          <w:headerReference w:type="first" r:id="rId16"/>
          <w:footerReference w:type="first" r:id="rId17"/>
          <w:endnotePr>
            <w:numFmt w:val="lowerLetter"/>
          </w:endnotePr>
          <w:pgSz w:w="11907" w:h="16840" w:code="9"/>
          <w:pgMar w:top="510" w:right="1134" w:bottom="851" w:left="1134" w:header="510" w:footer="624" w:gutter="0"/>
          <w:pgNumType w:start="1"/>
          <w:cols w:space="720"/>
          <w:titlePg/>
          <w:docGrid w:linePitch="272"/>
        </w:sectPr>
      </w:pPr>
    </w:p>
    <w:p w:rsidR="00323B11" w:rsidRDefault="008422E9" w:rsidP="008422E9">
      <w:pPr>
        <w:pStyle w:val="Header"/>
        <w:rPr>
          <w:rFonts w:cs="Arial"/>
          <w:lang w:val="fr-CH"/>
        </w:rPr>
      </w:pPr>
      <w:r w:rsidRPr="00000CF5">
        <w:rPr>
          <w:rFonts w:cs="Arial"/>
          <w:lang w:val="fr-CH"/>
        </w:rPr>
        <w:lastRenderedPageBreak/>
        <w:t>WG</w:t>
      </w:r>
      <w:r w:rsidR="005358FA">
        <w:rPr>
          <w:rFonts w:cs="Arial"/>
          <w:lang w:val="fr-CH"/>
        </w:rPr>
        <w:noBreakHyphen/>
      </w:r>
      <w:r w:rsidRPr="00000CF5">
        <w:rPr>
          <w:rFonts w:cs="Arial"/>
          <w:lang w:val="fr-CH"/>
        </w:rPr>
        <w:t>HRV/</w:t>
      </w:r>
      <w:r w:rsidR="004C0F76">
        <w:rPr>
          <w:rFonts w:cs="Arial"/>
          <w:lang w:val="fr-CH"/>
        </w:rPr>
        <w:t>2</w:t>
      </w:r>
      <w:r w:rsidRPr="00000CF5">
        <w:rPr>
          <w:rFonts w:cs="Arial"/>
          <w:lang w:val="fr-CH"/>
        </w:rPr>
        <w:t>/3</w:t>
      </w:r>
    </w:p>
    <w:p w:rsidR="00323B11" w:rsidRDefault="00323B11" w:rsidP="008422E9">
      <w:pPr>
        <w:pStyle w:val="Header"/>
        <w:rPr>
          <w:rFonts w:cs="Arial"/>
          <w:lang w:val="fr-CH"/>
        </w:rPr>
      </w:pPr>
    </w:p>
    <w:p w:rsidR="00323B11" w:rsidRDefault="008422E9" w:rsidP="008422E9">
      <w:pPr>
        <w:pStyle w:val="Header"/>
        <w:rPr>
          <w:lang w:val="fr-CH"/>
        </w:rPr>
      </w:pPr>
      <w:r w:rsidRPr="00D346FD">
        <w:rPr>
          <w:rStyle w:val="PageNumber"/>
          <w:lang w:val="fr-CH"/>
        </w:rPr>
        <w:t>ANNEX</w:t>
      </w:r>
      <w:r w:rsidR="00A132BA" w:rsidRPr="00D346FD">
        <w:rPr>
          <w:rStyle w:val="PageNumber"/>
          <w:lang w:val="fr-CH"/>
        </w:rPr>
        <w:t>E</w:t>
      </w:r>
      <w:r w:rsidRPr="00D346FD">
        <w:rPr>
          <w:rStyle w:val="PageNumber"/>
          <w:lang w:val="fr-CH"/>
        </w:rPr>
        <w:t>,</w:t>
      </w:r>
      <w:r w:rsidRPr="00D346FD">
        <w:rPr>
          <w:lang w:val="fr-CH"/>
        </w:rPr>
        <w:t xml:space="preserve"> </w:t>
      </w:r>
      <w:r w:rsidR="00D346FD" w:rsidRPr="00D346FD">
        <w:rPr>
          <w:lang w:val="fr-CH"/>
        </w:rPr>
        <w:t>APPENDICE</w:t>
      </w:r>
    </w:p>
    <w:p w:rsidR="00323B11" w:rsidRDefault="00323B11" w:rsidP="008422E9">
      <w:pPr>
        <w:pStyle w:val="Header"/>
        <w:rPr>
          <w:lang w:val="fr-CH"/>
        </w:rPr>
      </w:pPr>
    </w:p>
    <w:p w:rsidR="00323B11" w:rsidRDefault="00323B11" w:rsidP="004E7EAB">
      <w:pPr>
        <w:jc w:val="center"/>
        <w:rPr>
          <w:lang w:val="fr-CH"/>
        </w:rPr>
      </w:pPr>
    </w:p>
    <w:p w:rsidR="00323B11" w:rsidRDefault="00D346FD" w:rsidP="004E7EAB">
      <w:pPr>
        <w:jc w:val="center"/>
        <w:rPr>
          <w:lang w:val="fr-CH"/>
        </w:rPr>
      </w:pPr>
      <w:r w:rsidRPr="00D346FD">
        <w:rPr>
          <w:lang w:val="fr-CH"/>
        </w:rPr>
        <w:t>A</w:t>
      </w:r>
      <w:r w:rsidR="00A03A61" w:rsidRPr="00A03A61">
        <w:rPr>
          <w:caps/>
          <w:lang w:val="fr-CH"/>
        </w:rPr>
        <w:t xml:space="preserve">rticles pertinents de la </w:t>
      </w:r>
      <w:r w:rsidR="00A03A61">
        <w:rPr>
          <w:caps/>
          <w:lang w:val="fr-CH"/>
        </w:rPr>
        <w:t>C</w:t>
      </w:r>
      <w:r w:rsidR="00A03A61" w:rsidRPr="00A03A61">
        <w:rPr>
          <w:caps/>
          <w:lang w:val="fr-CH"/>
        </w:rPr>
        <w:t>onvention </w:t>
      </w:r>
      <w:r w:rsidR="002D2543">
        <w:rPr>
          <w:lang w:val="fr-CH"/>
        </w:rPr>
        <w:t>UPOV</w:t>
      </w:r>
    </w:p>
    <w:p w:rsidR="00323B11" w:rsidRDefault="00323B11" w:rsidP="004E7EAB">
      <w:pPr>
        <w:rPr>
          <w:lang w:val="fr-CH"/>
        </w:rPr>
      </w:pPr>
    </w:p>
    <w:p w:rsidR="00323B11" w:rsidRDefault="00323B11" w:rsidP="004E7EAB">
      <w:pPr>
        <w:rPr>
          <w:lang w:val="fr-CH"/>
        </w:rPr>
      </w:pPr>
    </w:p>
    <w:p w:rsidR="00323B11" w:rsidRDefault="00C87409" w:rsidP="004E7EAB">
      <w:pPr>
        <w:rPr>
          <w:lang w:val="fr-CH"/>
        </w:rPr>
      </w:pPr>
      <w:r w:rsidRPr="00C87409">
        <w:rPr>
          <w:lang w:val="fr-CH"/>
        </w:rPr>
        <w:t xml:space="preserve">Cet appendice contient les dispositions de la </w:t>
      </w:r>
      <w:r w:rsidR="002D2543">
        <w:rPr>
          <w:lang w:val="fr-CH"/>
        </w:rPr>
        <w:t>Convention UPOV</w:t>
      </w:r>
      <w:r w:rsidRPr="00C87409">
        <w:rPr>
          <w:lang w:val="fr-CH"/>
        </w:rPr>
        <w:t xml:space="preserve"> dans lesquelles il est fait référence à la notion de matériel de reproduction ou de multiplication</w:t>
      </w:r>
      <w:r w:rsidR="004E7EAB" w:rsidRPr="00C87409">
        <w:rPr>
          <w:lang w:val="fr-CH"/>
        </w:rPr>
        <w:t>.</w:t>
      </w:r>
    </w:p>
    <w:p w:rsidR="00323B11" w:rsidRDefault="00323B11" w:rsidP="004E7EAB">
      <w:pPr>
        <w:rPr>
          <w:lang w:val="fr-CH"/>
        </w:rPr>
      </w:pPr>
    </w:p>
    <w:p w:rsidR="004E7EAB" w:rsidRPr="00C87409" w:rsidRDefault="004E7EAB" w:rsidP="004E7EAB">
      <w:pPr>
        <w:rPr>
          <w:lang w:val="fr-CH"/>
        </w:rPr>
      </w:pPr>
    </w:p>
    <w:tbl>
      <w:tblPr>
        <w:tblStyle w:val="TableGrid"/>
        <w:tblW w:w="0" w:type="auto"/>
        <w:jc w:val="center"/>
        <w:tblBorders>
          <w:insideH w:val="none" w:sz="0" w:space="0" w:color="auto"/>
        </w:tblBorders>
        <w:tblLook w:val="04A0" w:firstRow="1" w:lastRow="0" w:firstColumn="1" w:lastColumn="0" w:noHBand="0" w:noVBand="1"/>
      </w:tblPr>
      <w:tblGrid>
        <w:gridCol w:w="8789"/>
      </w:tblGrid>
      <w:tr w:rsidR="004E7EAB" w:rsidRPr="00FD3FAA" w:rsidTr="00AA4125">
        <w:trPr>
          <w:cantSplit/>
          <w:jc w:val="center"/>
        </w:trPr>
        <w:tc>
          <w:tcPr>
            <w:tcW w:w="8789" w:type="dxa"/>
          </w:tcPr>
          <w:p w:rsidR="00323B11" w:rsidRDefault="00323B11" w:rsidP="004E7EAB">
            <w:pPr>
              <w:rPr>
                <w:bCs/>
                <w:sz w:val="18"/>
                <w:szCs w:val="18"/>
                <w:lang w:val="fr-CH"/>
              </w:rPr>
            </w:pPr>
          </w:p>
          <w:p w:rsidR="00323B11" w:rsidRDefault="00C87409" w:rsidP="004E7EAB">
            <w:pPr>
              <w:jc w:val="center"/>
              <w:rPr>
                <w:u w:val="single"/>
                <w:lang w:val="fr-CH"/>
              </w:rPr>
            </w:pPr>
            <w:r w:rsidRPr="00C87409">
              <w:rPr>
                <w:u w:val="single"/>
                <w:lang w:val="fr-CH"/>
              </w:rPr>
              <w:t xml:space="preserve">Acte </w:t>
            </w:r>
            <w:r w:rsidR="007706F0" w:rsidRPr="00C87409">
              <w:rPr>
                <w:u w:val="single"/>
                <w:lang w:val="fr-CH"/>
              </w:rPr>
              <w:t>de</w:t>
            </w:r>
            <w:r w:rsidR="007706F0">
              <w:rPr>
                <w:u w:val="single"/>
                <w:lang w:val="fr-CH"/>
              </w:rPr>
              <w:t> </w:t>
            </w:r>
            <w:r w:rsidR="007706F0" w:rsidRPr="00C87409">
              <w:rPr>
                <w:u w:val="single"/>
                <w:lang w:val="fr-CH"/>
              </w:rPr>
              <w:t>1991</w:t>
            </w:r>
            <w:r w:rsidRPr="00C87409">
              <w:rPr>
                <w:u w:val="single"/>
                <w:lang w:val="fr-CH"/>
              </w:rPr>
              <w:t xml:space="preserve"> de la </w:t>
            </w:r>
            <w:r w:rsidR="002D2543">
              <w:rPr>
                <w:u w:val="single"/>
                <w:lang w:val="fr-CH"/>
              </w:rPr>
              <w:t>Convention UPOV</w:t>
            </w:r>
          </w:p>
          <w:p w:rsidR="004E7EAB" w:rsidRPr="00C87409" w:rsidRDefault="004E7EAB" w:rsidP="004E7EAB">
            <w:pPr>
              <w:rPr>
                <w:lang w:val="fr-CH"/>
              </w:rPr>
            </w:pPr>
          </w:p>
        </w:tc>
      </w:tr>
      <w:tr w:rsidR="004E7EAB" w:rsidRPr="00FD3FAA" w:rsidTr="00AA4125">
        <w:trPr>
          <w:cantSplit/>
          <w:jc w:val="center"/>
        </w:trPr>
        <w:tc>
          <w:tcPr>
            <w:tcW w:w="8789" w:type="dxa"/>
          </w:tcPr>
          <w:p w:rsidR="00323B11" w:rsidRDefault="00323B11" w:rsidP="004E7EAB">
            <w:pPr>
              <w:jc w:val="center"/>
              <w:rPr>
                <w:b/>
                <w:bCs/>
                <w:sz w:val="18"/>
                <w:szCs w:val="18"/>
                <w:lang w:val="fr-CH"/>
              </w:rPr>
            </w:pPr>
          </w:p>
          <w:p w:rsidR="00323B11" w:rsidRDefault="007706F0" w:rsidP="004E7EAB">
            <w:pPr>
              <w:jc w:val="center"/>
              <w:rPr>
                <w:b/>
                <w:bCs/>
                <w:sz w:val="18"/>
                <w:szCs w:val="18"/>
                <w:lang w:val="fr-CH"/>
              </w:rPr>
            </w:pPr>
            <w:r w:rsidRPr="00765EB1">
              <w:rPr>
                <w:b/>
                <w:bCs/>
                <w:sz w:val="18"/>
                <w:szCs w:val="18"/>
                <w:lang w:val="fr-CH"/>
              </w:rPr>
              <w:t>Article</w:t>
            </w:r>
            <w:r>
              <w:rPr>
                <w:b/>
                <w:bCs/>
                <w:sz w:val="18"/>
                <w:szCs w:val="18"/>
                <w:lang w:val="fr-CH"/>
              </w:rPr>
              <w:t> </w:t>
            </w:r>
            <w:r w:rsidRPr="00765EB1">
              <w:rPr>
                <w:b/>
                <w:bCs/>
                <w:sz w:val="18"/>
                <w:szCs w:val="18"/>
                <w:lang w:val="fr-CH"/>
              </w:rPr>
              <w:t>6</w:t>
            </w:r>
          </w:p>
          <w:p w:rsidR="00323B11" w:rsidRDefault="00323B11" w:rsidP="004E7EAB">
            <w:pPr>
              <w:jc w:val="center"/>
              <w:rPr>
                <w:b/>
                <w:bCs/>
                <w:sz w:val="18"/>
                <w:szCs w:val="18"/>
                <w:lang w:val="fr-CH"/>
              </w:rPr>
            </w:pPr>
          </w:p>
          <w:p w:rsidR="00323B11" w:rsidRDefault="00C87409" w:rsidP="004E7EAB">
            <w:pPr>
              <w:jc w:val="center"/>
              <w:rPr>
                <w:b/>
                <w:bCs/>
                <w:sz w:val="18"/>
                <w:szCs w:val="18"/>
                <w:lang w:val="fr-CH"/>
              </w:rPr>
            </w:pPr>
            <w:r w:rsidRPr="00765EB1">
              <w:rPr>
                <w:b/>
                <w:bCs/>
                <w:sz w:val="18"/>
                <w:szCs w:val="18"/>
                <w:lang w:val="fr-CH"/>
              </w:rPr>
              <w:t>Nouveauté</w:t>
            </w:r>
          </w:p>
          <w:p w:rsidR="00323B11" w:rsidRDefault="00323B11" w:rsidP="004E7EAB">
            <w:pPr>
              <w:rPr>
                <w:b/>
                <w:bCs/>
                <w:sz w:val="18"/>
                <w:szCs w:val="18"/>
                <w:lang w:val="fr-CH"/>
              </w:rPr>
            </w:pPr>
          </w:p>
          <w:p w:rsidR="00323B11" w:rsidRDefault="00C87409" w:rsidP="004E7EAB">
            <w:pPr>
              <w:rPr>
                <w:rFonts w:cs="Arial"/>
                <w:sz w:val="18"/>
                <w:szCs w:val="18"/>
                <w:lang w:val="fr-CH"/>
              </w:rPr>
            </w:pPr>
            <w:r w:rsidRPr="00765EB1">
              <w:rPr>
                <w:bCs/>
                <w:sz w:val="18"/>
                <w:szCs w:val="18"/>
                <w:lang w:val="fr-CH"/>
              </w:rPr>
              <w:tab/>
            </w:r>
            <w:r w:rsidR="004E7EAB" w:rsidRPr="00C87409">
              <w:rPr>
                <w:bCs/>
                <w:sz w:val="18"/>
                <w:szCs w:val="18"/>
                <w:lang w:val="fr-CH"/>
              </w:rPr>
              <w:t>1)</w:t>
            </w:r>
            <w:r w:rsidR="004E7EAB" w:rsidRPr="00C87409">
              <w:rPr>
                <w:bCs/>
                <w:sz w:val="18"/>
                <w:szCs w:val="18"/>
                <w:lang w:val="fr-CH"/>
              </w:rPr>
              <w:tab/>
            </w:r>
            <w:r w:rsidRPr="00C87409">
              <w:rPr>
                <w:rFonts w:cs="Arial"/>
                <w:sz w:val="18"/>
                <w:szCs w:val="18"/>
                <w:lang w:val="fr-CH"/>
              </w:rPr>
              <w:t>[Critères] La variété est réputée nouvelle si, à la date de dépôt de la demande de droit d</w:t>
            </w:r>
            <w:r w:rsidR="002D2543">
              <w:rPr>
                <w:rFonts w:cs="Arial"/>
                <w:sz w:val="18"/>
                <w:szCs w:val="18"/>
                <w:lang w:val="fr-CH"/>
              </w:rPr>
              <w:t>’</w:t>
            </w:r>
            <w:r w:rsidRPr="00C87409">
              <w:rPr>
                <w:rFonts w:cs="Arial"/>
                <w:sz w:val="18"/>
                <w:szCs w:val="18"/>
                <w:lang w:val="fr-CH"/>
              </w:rPr>
              <w:t xml:space="preserve">obtenteur, du </w:t>
            </w:r>
            <w:r w:rsidRPr="00C87409">
              <w:rPr>
                <w:rFonts w:cs="Arial"/>
                <w:sz w:val="18"/>
                <w:szCs w:val="18"/>
                <w:highlight w:val="yellow"/>
                <w:lang w:val="fr-CH"/>
              </w:rPr>
              <w:t>matériel de reproduction ou de multiplication végétative</w:t>
            </w:r>
            <w:r w:rsidRPr="00C87409">
              <w:rPr>
                <w:rFonts w:cs="Arial"/>
                <w:sz w:val="18"/>
                <w:szCs w:val="18"/>
                <w:lang w:val="fr-CH"/>
              </w:rPr>
              <w:t xml:space="preserve"> ou un produit de récolte de la variété n</w:t>
            </w:r>
            <w:r w:rsidR="002D2543">
              <w:rPr>
                <w:rFonts w:cs="Arial"/>
                <w:sz w:val="18"/>
                <w:szCs w:val="18"/>
                <w:lang w:val="fr-CH"/>
              </w:rPr>
              <w:t>’</w:t>
            </w:r>
            <w:r w:rsidRPr="00C87409">
              <w:rPr>
                <w:rFonts w:cs="Arial"/>
                <w:sz w:val="18"/>
                <w:szCs w:val="18"/>
                <w:lang w:val="fr-CH"/>
              </w:rPr>
              <w:t>a pas été vendu ou remis à des tiers d</w:t>
            </w:r>
            <w:r w:rsidR="002D2543">
              <w:rPr>
                <w:rFonts w:cs="Arial"/>
                <w:sz w:val="18"/>
                <w:szCs w:val="18"/>
                <w:lang w:val="fr-CH"/>
              </w:rPr>
              <w:t>’</w:t>
            </w:r>
            <w:r w:rsidRPr="00C87409">
              <w:rPr>
                <w:rFonts w:cs="Arial"/>
                <w:sz w:val="18"/>
                <w:szCs w:val="18"/>
                <w:lang w:val="fr-CH"/>
              </w:rPr>
              <w:t>une autre manière, par l</w:t>
            </w:r>
            <w:r w:rsidR="002D2543">
              <w:rPr>
                <w:rFonts w:cs="Arial"/>
                <w:sz w:val="18"/>
                <w:szCs w:val="18"/>
                <w:lang w:val="fr-CH"/>
              </w:rPr>
              <w:t>’</w:t>
            </w:r>
            <w:r w:rsidRPr="00C87409">
              <w:rPr>
                <w:rFonts w:cs="Arial"/>
                <w:sz w:val="18"/>
                <w:szCs w:val="18"/>
                <w:lang w:val="fr-CH"/>
              </w:rPr>
              <w:t>obtenteur ou avec son consentement, aux fins de l</w:t>
            </w:r>
            <w:r w:rsidR="002D2543">
              <w:rPr>
                <w:rFonts w:cs="Arial"/>
                <w:sz w:val="18"/>
                <w:szCs w:val="18"/>
                <w:lang w:val="fr-CH"/>
              </w:rPr>
              <w:t>’</w:t>
            </w:r>
            <w:r w:rsidRPr="00C87409">
              <w:rPr>
                <w:rFonts w:cs="Arial"/>
                <w:sz w:val="18"/>
                <w:szCs w:val="18"/>
                <w:lang w:val="fr-CH"/>
              </w:rPr>
              <w:t>exploitation de la variété</w:t>
            </w:r>
          </w:p>
          <w:p w:rsidR="00323B11" w:rsidRDefault="00323B11" w:rsidP="004E7EAB">
            <w:pPr>
              <w:rPr>
                <w:bCs/>
                <w:sz w:val="18"/>
                <w:szCs w:val="18"/>
                <w:lang w:val="fr-CH"/>
              </w:rPr>
            </w:pPr>
          </w:p>
          <w:p w:rsidR="00323B11" w:rsidRDefault="00C87409" w:rsidP="004E7EAB">
            <w:pPr>
              <w:rPr>
                <w:bCs/>
                <w:sz w:val="18"/>
                <w:szCs w:val="18"/>
                <w:lang w:val="fr-CH"/>
              </w:rPr>
            </w:pPr>
            <w:r w:rsidRPr="00C87409">
              <w:rPr>
                <w:bCs/>
                <w:sz w:val="18"/>
                <w:szCs w:val="18"/>
                <w:lang w:val="fr-CH"/>
              </w:rPr>
              <w:tab/>
            </w:r>
            <w:r w:rsidR="004E7EAB" w:rsidRPr="00C87409">
              <w:rPr>
                <w:bCs/>
                <w:sz w:val="18"/>
                <w:szCs w:val="18"/>
                <w:lang w:val="fr-CH"/>
              </w:rPr>
              <w:t>i)</w:t>
            </w:r>
            <w:r w:rsidR="004E7EAB" w:rsidRPr="00C87409">
              <w:rPr>
                <w:bCs/>
                <w:sz w:val="18"/>
                <w:szCs w:val="18"/>
                <w:lang w:val="fr-CH"/>
              </w:rPr>
              <w:tab/>
            </w:r>
            <w:r w:rsidRPr="00C87409">
              <w:rPr>
                <w:rFonts w:cs="Arial"/>
                <w:sz w:val="18"/>
                <w:szCs w:val="18"/>
                <w:lang w:val="fr-CH"/>
              </w:rPr>
              <w:t>sur le territoire de la Partie contractante auprès de laquelle la demande a été déposée, depuis plus d</w:t>
            </w:r>
            <w:r w:rsidR="002D2543">
              <w:rPr>
                <w:rFonts w:cs="Arial"/>
                <w:sz w:val="18"/>
                <w:szCs w:val="18"/>
                <w:lang w:val="fr-CH"/>
              </w:rPr>
              <w:t>’</w:t>
            </w:r>
            <w:r w:rsidRPr="00C87409">
              <w:rPr>
                <w:rFonts w:cs="Arial"/>
                <w:sz w:val="18"/>
                <w:szCs w:val="18"/>
                <w:lang w:val="fr-CH"/>
              </w:rPr>
              <w:t>un an et</w:t>
            </w:r>
          </w:p>
          <w:p w:rsidR="00323B11" w:rsidRDefault="00323B11" w:rsidP="004E7EAB">
            <w:pPr>
              <w:rPr>
                <w:bCs/>
                <w:sz w:val="18"/>
                <w:szCs w:val="18"/>
                <w:lang w:val="fr-CH"/>
              </w:rPr>
            </w:pPr>
          </w:p>
          <w:p w:rsidR="00323B11" w:rsidRDefault="00C87409" w:rsidP="004E7EAB">
            <w:pPr>
              <w:rPr>
                <w:bCs/>
                <w:sz w:val="18"/>
                <w:szCs w:val="18"/>
                <w:lang w:val="fr-CH"/>
              </w:rPr>
            </w:pPr>
            <w:r w:rsidRPr="00C87409">
              <w:rPr>
                <w:bCs/>
                <w:sz w:val="18"/>
                <w:szCs w:val="18"/>
                <w:lang w:val="fr-CH"/>
              </w:rPr>
              <w:tab/>
            </w:r>
            <w:r w:rsidR="004E7EAB" w:rsidRPr="00C87409">
              <w:rPr>
                <w:bCs/>
                <w:sz w:val="18"/>
                <w:szCs w:val="18"/>
                <w:lang w:val="fr-CH"/>
              </w:rPr>
              <w:t>ii)</w:t>
            </w:r>
            <w:r w:rsidR="004E7EAB" w:rsidRPr="00C87409">
              <w:rPr>
                <w:bCs/>
                <w:sz w:val="18"/>
                <w:szCs w:val="18"/>
                <w:lang w:val="fr-CH"/>
              </w:rPr>
              <w:tab/>
            </w:r>
            <w:r w:rsidRPr="00C87409">
              <w:rPr>
                <w:rFonts w:cs="Arial"/>
                <w:sz w:val="18"/>
                <w:szCs w:val="18"/>
                <w:lang w:val="fr-CH"/>
              </w:rPr>
              <w:t>sur un territoire autre que celui de la Partie contractante auprès de laquelle la demande a été déposée, depuis plus de quatre</w:t>
            </w:r>
            <w:r w:rsidR="00075ED7">
              <w:rPr>
                <w:rFonts w:cs="Arial"/>
                <w:sz w:val="18"/>
                <w:szCs w:val="18"/>
                <w:lang w:val="fr-CH"/>
              </w:rPr>
              <w:t> </w:t>
            </w:r>
            <w:r w:rsidRPr="00C87409">
              <w:rPr>
                <w:rFonts w:cs="Arial"/>
                <w:sz w:val="18"/>
                <w:szCs w:val="18"/>
                <w:lang w:val="fr-CH"/>
              </w:rPr>
              <w:t>ans ou, dans le cas des arbres et de l</w:t>
            </w:r>
            <w:r>
              <w:rPr>
                <w:rFonts w:cs="Arial"/>
                <w:sz w:val="18"/>
                <w:szCs w:val="18"/>
                <w:lang w:val="fr-CH"/>
              </w:rPr>
              <w:t>a vigne, depuis plus de six</w:t>
            </w:r>
            <w:r w:rsidR="00075ED7">
              <w:rPr>
                <w:rFonts w:cs="Arial"/>
                <w:sz w:val="18"/>
                <w:szCs w:val="18"/>
                <w:lang w:val="fr-CH"/>
              </w:rPr>
              <w:t> </w:t>
            </w:r>
            <w:r>
              <w:rPr>
                <w:rFonts w:cs="Arial"/>
                <w:sz w:val="18"/>
                <w:szCs w:val="18"/>
                <w:lang w:val="fr-CH"/>
              </w:rPr>
              <w:t>ans</w:t>
            </w:r>
            <w:r w:rsidR="004E7EAB" w:rsidRPr="00C87409">
              <w:rPr>
                <w:bCs/>
                <w:sz w:val="18"/>
                <w:szCs w:val="18"/>
                <w:lang w:val="fr-CH"/>
              </w:rPr>
              <w:t>.</w:t>
            </w:r>
          </w:p>
          <w:p w:rsidR="004E7EAB" w:rsidRPr="00C87409" w:rsidRDefault="004E7EAB" w:rsidP="004E7EAB">
            <w:pPr>
              <w:rPr>
                <w:bCs/>
                <w:sz w:val="18"/>
                <w:szCs w:val="18"/>
                <w:lang w:val="fr-CH"/>
              </w:rPr>
            </w:pPr>
          </w:p>
        </w:tc>
      </w:tr>
      <w:tr w:rsidR="004E7EAB" w:rsidRPr="004E7EAB" w:rsidTr="00AA4125">
        <w:trPr>
          <w:cantSplit/>
          <w:jc w:val="center"/>
        </w:trPr>
        <w:tc>
          <w:tcPr>
            <w:tcW w:w="8789" w:type="dxa"/>
          </w:tcPr>
          <w:p w:rsidR="00323B11" w:rsidRDefault="00323B11" w:rsidP="004E7EAB">
            <w:pPr>
              <w:jc w:val="center"/>
              <w:rPr>
                <w:b/>
                <w:bCs/>
                <w:sz w:val="18"/>
                <w:szCs w:val="18"/>
                <w:lang w:val="fr-CH"/>
              </w:rPr>
            </w:pPr>
          </w:p>
          <w:p w:rsidR="00323B11" w:rsidRDefault="00C87409" w:rsidP="004E7EAB">
            <w:pPr>
              <w:jc w:val="center"/>
              <w:rPr>
                <w:b/>
                <w:bCs/>
                <w:sz w:val="18"/>
                <w:szCs w:val="18"/>
                <w:lang w:val="fr-CH"/>
              </w:rPr>
            </w:pPr>
            <w:r w:rsidRPr="00C87409">
              <w:rPr>
                <w:b/>
                <w:bCs/>
                <w:sz w:val="18"/>
                <w:szCs w:val="18"/>
                <w:lang w:val="fr-CH"/>
              </w:rPr>
              <w:t>Article </w:t>
            </w:r>
            <w:r w:rsidR="004E7EAB" w:rsidRPr="00C87409">
              <w:rPr>
                <w:b/>
                <w:bCs/>
                <w:sz w:val="18"/>
                <w:szCs w:val="18"/>
                <w:lang w:val="fr-CH"/>
              </w:rPr>
              <w:t>14</w:t>
            </w:r>
          </w:p>
          <w:p w:rsidR="00323B11" w:rsidRDefault="00323B11" w:rsidP="004E7EAB">
            <w:pPr>
              <w:jc w:val="center"/>
              <w:rPr>
                <w:b/>
                <w:bCs/>
                <w:sz w:val="18"/>
                <w:szCs w:val="18"/>
                <w:lang w:val="fr-CH"/>
              </w:rPr>
            </w:pPr>
          </w:p>
          <w:p w:rsidR="00323B11" w:rsidRDefault="00C87409" w:rsidP="004E7EAB">
            <w:pPr>
              <w:jc w:val="center"/>
              <w:rPr>
                <w:b/>
                <w:sz w:val="18"/>
                <w:szCs w:val="18"/>
                <w:lang w:val="fr-CH"/>
              </w:rPr>
            </w:pPr>
            <w:r w:rsidRPr="00C87409">
              <w:rPr>
                <w:b/>
                <w:sz w:val="18"/>
                <w:szCs w:val="18"/>
                <w:lang w:val="fr-CH"/>
              </w:rPr>
              <w:t>Étendue du droit d</w:t>
            </w:r>
            <w:r w:rsidR="002D2543">
              <w:rPr>
                <w:b/>
                <w:sz w:val="18"/>
                <w:szCs w:val="18"/>
                <w:lang w:val="fr-CH"/>
              </w:rPr>
              <w:t>’</w:t>
            </w:r>
            <w:r w:rsidRPr="00C87409">
              <w:rPr>
                <w:b/>
                <w:sz w:val="18"/>
                <w:szCs w:val="18"/>
                <w:lang w:val="fr-CH"/>
              </w:rPr>
              <w:t>obtenteur</w:t>
            </w:r>
          </w:p>
          <w:p w:rsidR="00323B11" w:rsidRDefault="00323B11" w:rsidP="004E7EAB">
            <w:pPr>
              <w:jc w:val="center"/>
              <w:rPr>
                <w:b/>
                <w:sz w:val="18"/>
                <w:szCs w:val="18"/>
                <w:lang w:val="fr-CH"/>
              </w:rPr>
            </w:pPr>
          </w:p>
          <w:p w:rsidR="00323B11" w:rsidRDefault="004E7EAB" w:rsidP="00C87409">
            <w:pPr>
              <w:rPr>
                <w:rFonts w:cs="Arial"/>
                <w:bCs/>
                <w:sz w:val="18"/>
                <w:szCs w:val="18"/>
                <w:lang w:val="fr-CH"/>
              </w:rPr>
            </w:pPr>
            <w:r w:rsidRPr="00C87409">
              <w:rPr>
                <w:bCs/>
                <w:sz w:val="18"/>
                <w:szCs w:val="18"/>
                <w:lang w:val="fr-CH"/>
              </w:rPr>
              <w:t>1)</w:t>
            </w:r>
            <w:r w:rsidRPr="00C87409">
              <w:rPr>
                <w:bCs/>
                <w:sz w:val="18"/>
                <w:szCs w:val="18"/>
                <w:lang w:val="fr-CH"/>
              </w:rPr>
              <w:tab/>
            </w:r>
            <w:r w:rsidR="00C87409" w:rsidRPr="00C87409">
              <w:rPr>
                <w:rFonts w:cs="Arial"/>
                <w:bCs/>
                <w:sz w:val="18"/>
                <w:szCs w:val="18"/>
                <w:lang w:val="fr-CH"/>
              </w:rPr>
              <w:t>[</w:t>
            </w:r>
            <w:r w:rsidR="00C87409" w:rsidRPr="00C87409">
              <w:rPr>
                <w:rFonts w:cs="Arial"/>
                <w:bCs/>
                <w:i/>
                <w:iCs/>
                <w:sz w:val="18"/>
                <w:szCs w:val="18"/>
                <w:lang w:val="fr-CH"/>
              </w:rPr>
              <w:t xml:space="preserve">Actes </w:t>
            </w:r>
            <w:r w:rsidR="002D2543">
              <w:rPr>
                <w:rFonts w:cs="Arial"/>
                <w:bCs/>
                <w:i/>
                <w:iCs/>
                <w:sz w:val="18"/>
                <w:szCs w:val="18"/>
                <w:lang w:val="fr-CH"/>
              </w:rPr>
              <w:t>à l’égard</w:t>
            </w:r>
            <w:r w:rsidR="00C87409" w:rsidRPr="00C87409">
              <w:rPr>
                <w:rFonts w:cs="Arial"/>
                <w:bCs/>
                <w:i/>
                <w:iCs/>
                <w:sz w:val="18"/>
                <w:szCs w:val="18"/>
                <w:lang w:val="fr-CH"/>
              </w:rPr>
              <w:t xml:space="preserve"> du </w:t>
            </w:r>
            <w:r w:rsidR="00C87409" w:rsidRPr="00C87409">
              <w:rPr>
                <w:rFonts w:cs="Arial"/>
                <w:bCs/>
                <w:i/>
                <w:iCs/>
                <w:sz w:val="18"/>
                <w:szCs w:val="18"/>
                <w:highlight w:val="yellow"/>
                <w:lang w:val="fr-CH"/>
              </w:rPr>
              <w:t>matériel de reproduction ou de multiplication</w:t>
            </w:r>
            <w:r w:rsidR="00C87409" w:rsidRPr="00C87409">
              <w:rPr>
                <w:rFonts w:cs="Arial"/>
                <w:bCs/>
                <w:sz w:val="18"/>
                <w:szCs w:val="18"/>
                <w:lang w:val="fr-CH"/>
              </w:rPr>
              <w:t xml:space="preserve">] </w:t>
            </w:r>
            <w:r w:rsidR="00C87409" w:rsidRPr="00C87409">
              <w:rPr>
                <w:rFonts w:cs="Arial"/>
                <w:bCs/>
                <w:i/>
                <w:sz w:val="18"/>
                <w:szCs w:val="18"/>
                <w:lang w:val="fr-CH"/>
              </w:rPr>
              <w:t>a)</w:t>
            </w:r>
            <w:r w:rsidR="00C87409" w:rsidRPr="00C87409">
              <w:rPr>
                <w:rFonts w:cs="Arial"/>
                <w:bCs/>
                <w:sz w:val="18"/>
                <w:szCs w:val="18"/>
                <w:lang w:val="fr-CH"/>
              </w:rPr>
              <w:t xml:space="preserve"> </w:t>
            </w:r>
            <w:r w:rsidR="00C87409" w:rsidRPr="00C87409">
              <w:rPr>
                <w:rFonts w:cs="Arial"/>
                <w:sz w:val="18"/>
                <w:szCs w:val="18"/>
                <w:lang w:val="fr-CH"/>
              </w:rPr>
              <w:t>Sous réserve des</w:t>
            </w:r>
            <w:r w:rsidR="00C87409" w:rsidRPr="00C87409">
              <w:rPr>
                <w:rFonts w:cs="Arial"/>
                <w:bCs/>
                <w:sz w:val="18"/>
                <w:szCs w:val="18"/>
                <w:lang w:val="fr-CH"/>
              </w:rPr>
              <w:t xml:space="preserve"> articles 15 et 16, l</w:t>
            </w:r>
            <w:r w:rsidR="002D2543">
              <w:rPr>
                <w:rFonts w:cs="Arial"/>
                <w:bCs/>
                <w:sz w:val="18"/>
                <w:szCs w:val="18"/>
                <w:lang w:val="fr-CH"/>
              </w:rPr>
              <w:t>’</w:t>
            </w:r>
            <w:r w:rsidR="00C87409" w:rsidRPr="00C87409">
              <w:rPr>
                <w:rFonts w:cs="Arial"/>
                <w:bCs/>
                <w:sz w:val="18"/>
                <w:szCs w:val="18"/>
                <w:lang w:val="fr-CH"/>
              </w:rPr>
              <w:t>autorisation de l</w:t>
            </w:r>
            <w:r w:rsidR="002D2543">
              <w:rPr>
                <w:rFonts w:cs="Arial"/>
                <w:bCs/>
                <w:sz w:val="18"/>
                <w:szCs w:val="18"/>
                <w:lang w:val="fr-CH"/>
              </w:rPr>
              <w:t>’</w:t>
            </w:r>
            <w:r w:rsidR="00C87409" w:rsidRPr="00C87409">
              <w:rPr>
                <w:rFonts w:cs="Arial"/>
                <w:bCs/>
                <w:sz w:val="18"/>
                <w:szCs w:val="18"/>
                <w:lang w:val="fr-CH"/>
              </w:rPr>
              <w:t xml:space="preserve">obtenteur est requise pour les actes suivants accomplis </w:t>
            </w:r>
            <w:r w:rsidR="002D2543">
              <w:rPr>
                <w:rFonts w:cs="Arial"/>
                <w:bCs/>
                <w:sz w:val="18"/>
                <w:szCs w:val="18"/>
                <w:lang w:val="fr-CH"/>
              </w:rPr>
              <w:t>à l’égard</w:t>
            </w:r>
            <w:r w:rsidR="00C87409" w:rsidRPr="00C87409">
              <w:rPr>
                <w:rFonts w:cs="Arial"/>
                <w:bCs/>
                <w:sz w:val="18"/>
                <w:szCs w:val="18"/>
                <w:lang w:val="fr-CH"/>
              </w:rPr>
              <w:t xml:space="preserve"> du </w:t>
            </w:r>
            <w:r w:rsidR="00C87409" w:rsidRPr="00C87409">
              <w:rPr>
                <w:rFonts w:cs="Arial"/>
                <w:bCs/>
                <w:sz w:val="18"/>
                <w:szCs w:val="18"/>
                <w:highlight w:val="yellow"/>
                <w:lang w:val="fr-CH"/>
              </w:rPr>
              <w:t>matériel de reproduction ou de multiplication</w:t>
            </w:r>
            <w:r w:rsidR="00C87409" w:rsidRPr="00C87409">
              <w:rPr>
                <w:rFonts w:cs="Arial"/>
                <w:bCs/>
                <w:sz w:val="18"/>
                <w:szCs w:val="18"/>
                <w:lang w:val="fr-CH"/>
              </w:rPr>
              <w:t xml:space="preserve"> de la variété protégée</w:t>
            </w:r>
            <w:r w:rsidR="002D2543">
              <w:rPr>
                <w:rFonts w:cs="Arial"/>
                <w:bCs/>
                <w:sz w:val="18"/>
                <w:szCs w:val="18"/>
                <w:lang w:val="fr-CH"/>
              </w:rPr>
              <w:t> :</w:t>
            </w:r>
          </w:p>
          <w:p w:rsidR="00323B11" w:rsidRDefault="00323B11" w:rsidP="00C87409">
            <w:pPr>
              <w:tabs>
                <w:tab w:val="left" w:pos="7228"/>
              </w:tabs>
              <w:rPr>
                <w:rFonts w:cs="Arial"/>
                <w:bCs/>
                <w:sz w:val="18"/>
                <w:szCs w:val="18"/>
                <w:lang w:val="fr-CH"/>
              </w:rPr>
            </w:pPr>
          </w:p>
          <w:p w:rsidR="00323B11" w:rsidRDefault="00C87409" w:rsidP="00C87409">
            <w:pPr>
              <w:tabs>
                <w:tab w:val="right" w:pos="1418"/>
              </w:tabs>
              <w:rPr>
                <w:rFonts w:cs="Arial"/>
                <w:bCs/>
                <w:sz w:val="18"/>
                <w:szCs w:val="18"/>
                <w:lang w:val="fr-CH"/>
              </w:rPr>
            </w:pPr>
            <w:r w:rsidRPr="00C87409">
              <w:rPr>
                <w:rFonts w:cs="Arial"/>
                <w:bCs/>
                <w:sz w:val="18"/>
                <w:szCs w:val="18"/>
                <w:lang w:val="fr-CH"/>
              </w:rPr>
              <w:tab/>
              <w:t>i)</w:t>
            </w:r>
            <w:r w:rsidRPr="00C87409">
              <w:rPr>
                <w:rFonts w:cs="Arial"/>
                <w:bCs/>
                <w:sz w:val="18"/>
                <w:szCs w:val="18"/>
                <w:lang w:val="fr-CH"/>
              </w:rPr>
              <w:tab/>
              <w:t>la production ou la reproduction,</w:t>
            </w:r>
          </w:p>
          <w:p w:rsidR="00323B11" w:rsidRDefault="00C87409" w:rsidP="00C87409">
            <w:pPr>
              <w:tabs>
                <w:tab w:val="right" w:pos="1418"/>
              </w:tabs>
              <w:rPr>
                <w:rFonts w:cs="Arial"/>
                <w:bCs/>
                <w:sz w:val="18"/>
                <w:szCs w:val="18"/>
                <w:lang w:val="fr-CH"/>
              </w:rPr>
            </w:pPr>
            <w:r w:rsidRPr="00C87409">
              <w:rPr>
                <w:rFonts w:cs="Arial"/>
                <w:bCs/>
                <w:sz w:val="18"/>
                <w:szCs w:val="18"/>
                <w:lang w:val="fr-CH"/>
              </w:rPr>
              <w:tab/>
              <w:t>ii)</w:t>
            </w:r>
            <w:r w:rsidRPr="00C87409">
              <w:rPr>
                <w:rFonts w:cs="Arial"/>
                <w:bCs/>
                <w:sz w:val="18"/>
                <w:szCs w:val="18"/>
                <w:lang w:val="fr-CH"/>
              </w:rPr>
              <w:tab/>
              <w:t>le conditionnement aux fins de la reproduction ou de la multiplication,</w:t>
            </w:r>
          </w:p>
          <w:p w:rsidR="00323B11" w:rsidRDefault="00C87409" w:rsidP="00C87409">
            <w:pPr>
              <w:tabs>
                <w:tab w:val="right" w:pos="1418"/>
              </w:tabs>
              <w:rPr>
                <w:rFonts w:cs="Arial"/>
                <w:bCs/>
                <w:sz w:val="18"/>
                <w:szCs w:val="18"/>
                <w:lang w:val="fr-CH"/>
              </w:rPr>
            </w:pPr>
            <w:r w:rsidRPr="00C87409">
              <w:rPr>
                <w:rFonts w:cs="Arial"/>
                <w:bCs/>
                <w:sz w:val="18"/>
                <w:szCs w:val="18"/>
                <w:lang w:val="fr-CH"/>
              </w:rPr>
              <w:tab/>
              <w:t>iii)</w:t>
            </w:r>
            <w:r w:rsidRPr="00C87409">
              <w:rPr>
                <w:rFonts w:cs="Arial"/>
                <w:bCs/>
                <w:sz w:val="18"/>
                <w:szCs w:val="18"/>
                <w:lang w:val="fr-CH"/>
              </w:rPr>
              <w:tab/>
              <w:t>l</w:t>
            </w:r>
            <w:r w:rsidR="002D2543">
              <w:rPr>
                <w:rFonts w:cs="Arial"/>
                <w:bCs/>
                <w:sz w:val="18"/>
                <w:szCs w:val="18"/>
                <w:lang w:val="fr-CH"/>
              </w:rPr>
              <w:t>’</w:t>
            </w:r>
            <w:r w:rsidRPr="00C87409">
              <w:rPr>
                <w:rFonts w:cs="Arial"/>
                <w:bCs/>
                <w:sz w:val="18"/>
                <w:szCs w:val="18"/>
                <w:lang w:val="fr-CH"/>
              </w:rPr>
              <w:t>offre à la vente,</w:t>
            </w:r>
          </w:p>
          <w:p w:rsidR="00323B11" w:rsidRDefault="00C87409" w:rsidP="00C87409">
            <w:pPr>
              <w:tabs>
                <w:tab w:val="right" w:pos="1418"/>
              </w:tabs>
              <w:rPr>
                <w:rFonts w:cs="Arial"/>
                <w:bCs/>
                <w:sz w:val="18"/>
                <w:szCs w:val="18"/>
                <w:lang w:val="fr-CH"/>
              </w:rPr>
            </w:pPr>
            <w:r w:rsidRPr="00C87409">
              <w:rPr>
                <w:rFonts w:cs="Arial"/>
                <w:bCs/>
                <w:sz w:val="18"/>
                <w:szCs w:val="18"/>
                <w:lang w:val="fr-CH"/>
              </w:rPr>
              <w:tab/>
              <w:t>iv)</w:t>
            </w:r>
            <w:r w:rsidRPr="00C87409">
              <w:rPr>
                <w:rFonts w:cs="Arial"/>
                <w:bCs/>
                <w:sz w:val="18"/>
                <w:szCs w:val="18"/>
                <w:lang w:val="fr-CH"/>
              </w:rPr>
              <w:tab/>
              <w:t>la vente ou toute autre forme de commercialisation,</w:t>
            </w:r>
          </w:p>
          <w:p w:rsidR="00323B11" w:rsidRDefault="00C87409" w:rsidP="00C87409">
            <w:pPr>
              <w:tabs>
                <w:tab w:val="right" w:pos="1418"/>
              </w:tabs>
              <w:rPr>
                <w:rFonts w:cs="Arial"/>
                <w:bCs/>
                <w:sz w:val="18"/>
                <w:szCs w:val="18"/>
                <w:lang w:val="fr-CH"/>
              </w:rPr>
            </w:pPr>
            <w:r w:rsidRPr="00C87409">
              <w:rPr>
                <w:rFonts w:cs="Arial"/>
                <w:bCs/>
                <w:sz w:val="18"/>
                <w:szCs w:val="18"/>
                <w:lang w:val="fr-CH"/>
              </w:rPr>
              <w:tab/>
              <w:t>v)</w:t>
            </w:r>
            <w:r w:rsidRPr="00C87409">
              <w:rPr>
                <w:rFonts w:cs="Arial"/>
                <w:bCs/>
                <w:sz w:val="18"/>
                <w:szCs w:val="18"/>
                <w:lang w:val="fr-CH"/>
              </w:rPr>
              <w:tab/>
              <w:t>l</w:t>
            </w:r>
            <w:r w:rsidR="002D2543">
              <w:rPr>
                <w:rFonts w:cs="Arial"/>
                <w:bCs/>
                <w:sz w:val="18"/>
                <w:szCs w:val="18"/>
                <w:lang w:val="fr-CH"/>
              </w:rPr>
              <w:t>’</w:t>
            </w:r>
            <w:r w:rsidRPr="00C87409">
              <w:rPr>
                <w:rFonts w:cs="Arial"/>
                <w:bCs/>
                <w:sz w:val="18"/>
                <w:szCs w:val="18"/>
                <w:lang w:val="fr-CH"/>
              </w:rPr>
              <w:t>exportation,</w:t>
            </w:r>
          </w:p>
          <w:p w:rsidR="00323B11" w:rsidRDefault="00C87409" w:rsidP="00C87409">
            <w:pPr>
              <w:tabs>
                <w:tab w:val="right" w:pos="1418"/>
              </w:tabs>
              <w:rPr>
                <w:rFonts w:cs="Arial"/>
                <w:bCs/>
                <w:sz w:val="18"/>
                <w:szCs w:val="18"/>
                <w:lang w:val="fr-CH"/>
              </w:rPr>
            </w:pPr>
            <w:r w:rsidRPr="00C87409">
              <w:rPr>
                <w:rFonts w:cs="Arial"/>
                <w:bCs/>
                <w:sz w:val="18"/>
                <w:szCs w:val="18"/>
                <w:lang w:val="fr-CH"/>
              </w:rPr>
              <w:tab/>
              <w:t>vi)</w:t>
            </w:r>
            <w:r w:rsidRPr="00C87409">
              <w:rPr>
                <w:rFonts w:cs="Arial"/>
                <w:bCs/>
                <w:sz w:val="18"/>
                <w:szCs w:val="18"/>
                <w:lang w:val="fr-CH"/>
              </w:rPr>
              <w:tab/>
              <w:t>l</w:t>
            </w:r>
            <w:r w:rsidR="002D2543">
              <w:rPr>
                <w:rFonts w:cs="Arial"/>
                <w:bCs/>
                <w:sz w:val="18"/>
                <w:szCs w:val="18"/>
                <w:lang w:val="fr-CH"/>
              </w:rPr>
              <w:t>’</w:t>
            </w:r>
            <w:r w:rsidRPr="00C87409">
              <w:rPr>
                <w:rFonts w:cs="Arial"/>
                <w:bCs/>
                <w:sz w:val="18"/>
                <w:szCs w:val="18"/>
                <w:lang w:val="fr-CH"/>
              </w:rPr>
              <w:t>importation,</w:t>
            </w:r>
          </w:p>
          <w:p w:rsidR="00323B11" w:rsidRDefault="00C87409" w:rsidP="00C87409">
            <w:pPr>
              <w:tabs>
                <w:tab w:val="right" w:pos="1418"/>
              </w:tabs>
              <w:rPr>
                <w:rFonts w:cs="Arial"/>
                <w:bCs/>
                <w:sz w:val="18"/>
                <w:szCs w:val="18"/>
                <w:lang w:val="fr-CH"/>
              </w:rPr>
            </w:pPr>
            <w:r w:rsidRPr="00C87409">
              <w:rPr>
                <w:rFonts w:cs="Arial"/>
                <w:bCs/>
                <w:sz w:val="18"/>
                <w:szCs w:val="18"/>
                <w:lang w:val="fr-CH"/>
              </w:rPr>
              <w:tab/>
              <w:t>vii)</w:t>
            </w:r>
            <w:r w:rsidRPr="00C87409">
              <w:rPr>
                <w:rFonts w:cs="Arial"/>
                <w:bCs/>
                <w:sz w:val="18"/>
                <w:szCs w:val="18"/>
                <w:lang w:val="fr-CH"/>
              </w:rPr>
              <w:tab/>
              <w:t>la détention à l</w:t>
            </w:r>
            <w:r w:rsidR="002D2543">
              <w:rPr>
                <w:rFonts w:cs="Arial"/>
                <w:bCs/>
                <w:sz w:val="18"/>
                <w:szCs w:val="18"/>
                <w:lang w:val="fr-CH"/>
              </w:rPr>
              <w:t>’</w:t>
            </w:r>
            <w:r w:rsidRPr="00C87409">
              <w:rPr>
                <w:rFonts w:cs="Arial"/>
                <w:bCs/>
                <w:sz w:val="18"/>
                <w:szCs w:val="18"/>
                <w:lang w:val="fr-CH"/>
              </w:rPr>
              <w:t>une des fins mentionnées aux points i) à vi) ci</w:t>
            </w:r>
            <w:r w:rsidR="005358FA">
              <w:rPr>
                <w:rFonts w:cs="Arial"/>
                <w:bCs/>
                <w:sz w:val="18"/>
                <w:szCs w:val="18"/>
                <w:lang w:val="fr-CH"/>
              </w:rPr>
              <w:noBreakHyphen/>
            </w:r>
            <w:r w:rsidRPr="00C87409">
              <w:rPr>
                <w:rFonts w:cs="Arial"/>
                <w:bCs/>
                <w:sz w:val="18"/>
                <w:szCs w:val="18"/>
                <w:lang w:val="fr-CH"/>
              </w:rPr>
              <w:t>dessus.</w:t>
            </w:r>
          </w:p>
          <w:p w:rsidR="00323B11" w:rsidRDefault="00323B11" w:rsidP="00C87409">
            <w:pPr>
              <w:rPr>
                <w:rFonts w:cs="Arial"/>
                <w:bCs/>
                <w:sz w:val="18"/>
                <w:szCs w:val="18"/>
                <w:lang w:val="fr-CH"/>
              </w:rPr>
            </w:pPr>
          </w:p>
          <w:p w:rsidR="00323B11" w:rsidRDefault="00C87409" w:rsidP="00C87409">
            <w:pPr>
              <w:rPr>
                <w:rFonts w:cs="Arial"/>
                <w:bCs/>
                <w:sz w:val="18"/>
                <w:szCs w:val="18"/>
                <w:lang w:val="fr-CH"/>
              </w:rPr>
            </w:pPr>
            <w:r w:rsidRPr="00C87409">
              <w:rPr>
                <w:rFonts w:cs="Arial"/>
                <w:bCs/>
                <w:i/>
                <w:sz w:val="18"/>
                <w:szCs w:val="18"/>
                <w:lang w:val="fr-CH"/>
              </w:rPr>
              <w:t>b)</w:t>
            </w:r>
            <w:r w:rsidRPr="00C87409">
              <w:rPr>
                <w:rFonts w:cs="Arial"/>
                <w:bCs/>
                <w:sz w:val="18"/>
                <w:szCs w:val="18"/>
                <w:lang w:val="fr-CH"/>
              </w:rPr>
              <w:tab/>
              <w:t>L</w:t>
            </w:r>
            <w:r w:rsidR="002D2543">
              <w:rPr>
                <w:rFonts w:cs="Arial"/>
                <w:bCs/>
                <w:sz w:val="18"/>
                <w:szCs w:val="18"/>
                <w:lang w:val="fr-CH"/>
              </w:rPr>
              <w:t>’</w:t>
            </w:r>
            <w:r w:rsidRPr="00C87409">
              <w:rPr>
                <w:rFonts w:cs="Arial"/>
                <w:bCs/>
                <w:sz w:val="18"/>
                <w:szCs w:val="18"/>
                <w:lang w:val="fr-CH"/>
              </w:rPr>
              <w:t>obtenteur peut subordonner son autorisation à des conditions et à des limitations.</w:t>
            </w:r>
          </w:p>
          <w:p w:rsidR="00323B11" w:rsidRDefault="00323B11" w:rsidP="00C87409">
            <w:pPr>
              <w:rPr>
                <w:rFonts w:cs="Arial"/>
                <w:bCs/>
                <w:sz w:val="18"/>
                <w:szCs w:val="18"/>
                <w:lang w:val="fr-CH"/>
              </w:rPr>
            </w:pPr>
          </w:p>
          <w:p w:rsidR="00323B11" w:rsidRDefault="00C87409" w:rsidP="00C87409">
            <w:pPr>
              <w:rPr>
                <w:rFonts w:cs="Arial"/>
                <w:bCs/>
                <w:sz w:val="18"/>
                <w:szCs w:val="18"/>
                <w:lang w:val="fr-CH"/>
              </w:rPr>
            </w:pPr>
            <w:r w:rsidRPr="00C87409">
              <w:rPr>
                <w:rFonts w:cs="Arial"/>
                <w:bCs/>
                <w:sz w:val="18"/>
                <w:szCs w:val="18"/>
                <w:lang w:val="fr-CH"/>
              </w:rPr>
              <w:tab/>
              <w:t>2)</w:t>
            </w:r>
            <w:r w:rsidRPr="00C87409">
              <w:rPr>
                <w:rFonts w:cs="Arial"/>
                <w:bCs/>
                <w:sz w:val="18"/>
                <w:szCs w:val="18"/>
                <w:lang w:val="fr-CH"/>
              </w:rPr>
              <w:tab/>
              <w:t>[</w:t>
            </w:r>
            <w:r w:rsidRPr="00C87409">
              <w:rPr>
                <w:rFonts w:cs="Arial"/>
                <w:bCs/>
                <w:i/>
                <w:iCs/>
                <w:sz w:val="18"/>
                <w:szCs w:val="18"/>
                <w:lang w:val="fr-CH"/>
              </w:rPr>
              <w:t xml:space="preserve">Actes </w:t>
            </w:r>
            <w:r w:rsidR="002D2543">
              <w:rPr>
                <w:rFonts w:cs="Arial"/>
                <w:bCs/>
                <w:i/>
                <w:iCs/>
                <w:sz w:val="18"/>
                <w:szCs w:val="18"/>
                <w:lang w:val="fr-CH"/>
              </w:rPr>
              <w:t>à l’égard</w:t>
            </w:r>
            <w:r w:rsidRPr="00C87409">
              <w:rPr>
                <w:rFonts w:cs="Arial"/>
                <w:bCs/>
                <w:i/>
                <w:iCs/>
                <w:sz w:val="18"/>
                <w:szCs w:val="18"/>
                <w:lang w:val="fr-CH"/>
              </w:rPr>
              <w:t xml:space="preserve"> du produit de la récolte</w:t>
            </w:r>
            <w:r w:rsidRPr="00C87409">
              <w:rPr>
                <w:rFonts w:cs="Arial"/>
                <w:bCs/>
                <w:sz w:val="18"/>
                <w:szCs w:val="18"/>
                <w:lang w:val="fr-CH"/>
              </w:rPr>
              <w:t>] Sous réserve des articles 15 et 16, l</w:t>
            </w:r>
            <w:r w:rsidR="002D2543">
              <w:rPr>
                <w:rFonts w:cs="Arial"/>
                <w:bCs/>
                <w:sz w:val="18"/>
                <w:szCs w:val="18"/>
                <w:lang w:val="fr-CH"/>
              </w:rPr>
              <w:t>’</w:t>
            </w:r>
            <w:r w:rsidRPr="00C87409">
              <w:rPr>
                <w:rFonts w:cs="Arial"/>
                <w:bCs/>
                <w:sz w:val="18"/>
                <w:szCs w:val="18"/>
                <w:lang w:val="fr-CH"/>
              </w:rPr>
              <w:t>autorisation de l</w:t>
            </w:r>
            <w:r w:rsidR="002D2543">
              <w:rPr>
                <w:rFonts w:cs="Arial"/>
                <w:bCs/>
                <w:sz w:val="18"/>
                <w:szCs w:val="18"/>
                <w:lang w:val="fr-CH"/>
              </w:rPr>
              <w:t>’</w:t>
            </w:r>
            <w:r w:rsidRPr="00C87409">
              <w:rPr>
                <w:rFonts w:cs="Arial"/>
                <w:bCs/>
                <w:sz w:val="18"/>
                <w:szCs w:val="18"/>
                <w:lang w:val="fr-CH"/>
              </w:rPr>
              <w:t>obtenteur est requise pour les actes mentionnés aux points i) à vii) du paragraphe 1)</w:t>
            </w:r>
            <w:r w:rsidRPr="00C87409">
              <w:rPr>
                <w:rFonts w:cs="Arial"/>
                <w:bCs/>
                <w:i/>
                <w:iCs/>
                <w:sz w:val="18"/>
                <w:szCs w:val="18"/>
                <w:lang w:val="fr-CH"/>
              </w:rPr>
              <w:t>a)</w:t>
            </w:r>
            <w:r w:rsidRPr="00C87409">
              <w:rPr>
                <w:rFonts w:cs="Arial"/>
                <w:bCs/>
                <w:sz w:val="18"/>
                <w:szCs w:val="18"/>
                <w:lang w:val="fr-CH"/>
              </w:rPr>
              <w:t xml:space="preserve"> accomplis </w:t>
            </w:r>
            <w:r w:rsidR="002D2543">
              <w:rPr>
                <w:rFonts w:cs="Arial"/>
                <w:bCs/>
                <w:sz w:val="18"/>
                <w:szCs w:val="18"/>
                <w:lang w:val="fr-CH"/>
              </w:rPr>
              <w:t>à l’égard</w:t>
            </w:r>
            <w:r w:rsidRPr="00C87409">
              <w:rPr>
                <w:rFonts w:cs="Arial"/>
                <w:bCs/>
                <w:sz w:val="18"/>
                <w:szCs w:val="18"/>
                <w:lang w:val="fr-CH"/>
              </w:rPr>
              <w:t xml:space="preserve"> du produit de la récolte, </w:t>
            </w:r>
            <w:r w:rsidR="002D2543">
              <w:rPr>
                <w:rFonts w:cs="Arial"/>
                <w:bCs/>
                <w:sz w:val="18"/>
                <w:szCs w:val="18"/>
                <w:lang w:val="fr-CH"/>
              </w:rPr>
              <w:t>y compris</w:t>
            </w:r>
            <w:r w:rsidRPr="00C87409">
              <w:rPr>
                <w:rFonts w:cs="Arial"/>
                <w:bCs/>
                <w:sz w:val="18"/>
                <w:szCs w:val="18"/>
                <w:lang w:val="fr-CH"/>
              </w:rPr>
              <w:t xml:space="preserve"> des plantes entières et des parties de plantes, obtenu par utilisation non autorisée de </w:t>
            </w:r>
            <w:r w:rsidRPr="00C87409">
              <w:rPr>
                <w:rFonts w:cs="Arial"/>
                <w:bCs/>
                <w:sz w:val="18"/>
                <w:szCs w:val="18"/>
                <w:highlight w:val="yellow"/>
                <w:lang w:val="fr-CH"/>
              </w:rPr>
              <w:t>matériel de reproduction ou de multiplication</w:t>
            </w:r>
            <w:r w:rsidRPr="00C87409">
              <w:rPr>
                <w:rFonts w:cs="Arial"/>
                <w:bCs/>
                <w:sz w:val="18"/>
                <w:szCs w:val="18"/>
                <w:lang w:val="fr-CH"/>
              </w:rPr>
              <w:t xml:space="preserve"> de la variété protégée, à moins que l</w:t>
            </w:r>
            <w:r w:rsidR="002D2543">
              <w:rPr>
                <w:rFonts w:cs="Arial"/>
                <w:bCs/>
                <w:sz w:val="18"/>
                <w:szCs w:val="18"/>
                <w:lang w:val="fr-CH"/>
              </w:rPr>
              <w:t>’</w:t>
            </w:r>
            <w:r w:rsidRPr="00C87409">
              <w:rPr>
                <w:rFonts w:cs="Arial"/>
                <w:bCs/>
                <w:sz w:val="18"/>
                <w:szCs w:val="18"/>
                <w:lang w:val="fr-CH"/>
              </w:rPr>
              <w:t xml:space="preserve">obtenteur ait raisonnablement pu exercer son droit en relation avec ledit </w:t>
            </w:r>
            <w:r w:rsidRPr="00C87409">
              <w:rPr>
                <w:rFonts w:cs="Arial"/>
                <w:bCs/>
                <w:sz w:val="18"/>
                <w:szCs w:val="18"/>
                <w:highlight w:val="yellow"/>
                <w:lang w:val="fr-CH"/>
              </w:rPr>
              <w:t>matériel de reproduction ou de multiplication</w:t>
            </w:r>
            <w:r w:rsidRPr="00C87409">
              <w:rPr>
                <w:rFonts w:cs="Arial"/>
                <w:bCs/>
                <w:sz w:val="18"/>
                <w:szCs w:val="18"/>
                <w:lang w:val="fr-CH"/>
              </w:rPr>
              <w:t>.</w:t>
            </w:r>
          </w:p>
          <w:p w:rsidR="00323B11" w:rsidRDefault="00323B11" w:rsidP="004E7EAB">
            <w:pPr>
              <w:rPr>
                <w:bCs/>
                <w:sz w:val="18"/>
                <w:szCs w:val="18"/>
                <w:lang w:val="fr-CH"/>
              </w:rPr>
            </w:pPr>
          </w:p>
          <w:p w:rsidR="00323B11" w:rsidRDefault="004E7EAB" w:rsidP="004E7EAB">
            <w:pPr>
              <w:rPr>
                <w:bCs/>
                <w:sz w:val="18"/>
                <w:szCs w:val="18"/>
              </w:rPr>
            </w:pPr>
            <w:r w:rsidRPr="004E7EAB">
              <w:rPr>
                <w:bCs/>
                <w:sz w:val="18"/>
                <w:szCs w:val="18"/>
              </w:rPr>
              <w:t>[…]</w:t>
            </w:r>
          </w:p>
          <w:p w:rsidR="004E7EAB" w:rsidRPr="004E7EAB" w:rsidRDefault="004E7EAB" w:rsidP="004E7EAB">
            <w:pPr>
              <w:rPr>
                <w:bCs/>
                <w:sz w:val="18"/>
                <w:szCs w:val="18"/>
              </w:rPr>
            </w:pPr>
          </w:p>
        </w:tc>
      </w:tr>
      <w:tr w:rsidR="004E7EAB" w:rsidRPr="001F57A8" w:rsidTr="00AA4125">
        <w:trPr>
          <w:cantSplit/>
          <w:jc w:val="center"/>
        </w:trPr>
        <w:tc>
          <w:tcPr>
            <w:tcW w:w="8789" w:type="dxa"/>
          </w:tcPr>
          <w:p w:rsidR="00323B11" w:rsidRDefault="00323B11" w:rsidP="004E7EAB">
            <w:pPr>
              <w:rPr>
                <w:bCs/>
                <w:sz w:val="18"/>
                <w:szCs w:val="18"/>
                <w:u w:val="single"/>
                <w:lang w:val="fr-CH"/>
              </w:rPr>
            </w:pPr>
          </w:p>
          <w:p w:rsidR="00323B11" w:rsidRDefault="00C87409" w:rsidP="00C87409">
            <w:pPr>
              <w:jc w:val="center"/>
              <w:rPr>
                <w:rFonts w:cs="Arial"/>
                <w:b/>
                <w:bCs/>
                <w:sz w:val="18"/>
                <w:szCs w:val="18"/>
                <w:lang w:val="fr-CH"/>
              </w:rPr>
            </w:pPr>
            <w:r w:rsidRPr="00C87409">
              <w:rPr>
                <w:rFonts w:cs="Arial"/>
                <w:b/>
                <w:bCs/>
                <w:sz w:val="18"/>
                <w:szCs w:val="18"/>
                <w:lang w:val="fr-CH"/>
              </w:rPr>
              <w:t>Article 15</w:t>
            </w:r>
          </w:p>
          <w:p w:rsidR="00323B11" w:rsidRDefault="00323B11" w:rsidP="00C87409">
            <w:pPr>
              <w:jc w:val="center"/>
              <w:rPr>
                <w:rFonts w:cs="Arial"/>
                <w:b/>
                <w:bCs/>
                <w:sz w:val="18"/>
                <w:szCs w:val="18"/>
                <w:lang w:val="fr-CH"/>
              </w:rPr>
            </w:pPr>
          </w:p>
          <w:p w:rsidR="00323B11" w:rsidRDefault="00C87409" w:rsidP="00C87409">
            <w:pPr>
              <w:jc w:val="center"/>
              <w:rPr>
                <w:rFonts w:cs="Arial"/>
                <w:b/>
                <w:bCs/>
                <w:sz w:val="18"/>
                <w:szCs w:val="18"/>
                <w:lang w:val="fr-CH"/>
              </w:rPr>
            </w:pPr>
            <w:r w:rsidRPr="00C87409">
              <w:rPr>
                <w:rFonts w:cs="Arial"/>
                <w:b/>
                <w:bCs/>
                <w:sz w:val="18"/>
                <w:szCs w:val="18"/>
                <w:lang w:val="fr-CH"/>
              </w:rPr>
              <w:t>Exceptions au droit d</w:t>
            </w:r>
            <w:r w:rsidR="002D2543">
              <w:rPr>
                <w:rFonts w:cs="Arial"/>
                <w:b/>
                <w:bCs/>
                <w:sz w:val="18"/>
                <w:szCs w:val="18"/>
                <w:lang w:val="fr-CH"/>
              </w:rPr>
              <w:t>’</w:t>
            </w:r>
            <w:r w:rsidRPr="00C87409">
              <w:rPr>
                <w:rFonts w:cs="Arial"/>
                <w:b/>
                <w:bCs/>
                <w:sz w:val="18"/>
                <w:szCs w:val="18"/>
                <w:lang w:val="fr-CH"/>
              </w:rPr>
              <w:t>obtenteur</w:t>
            </w:r>
          </w:p>
          <w:p w:rsidR="00323B11" w:rsidRDefault="00C87409" w:rsidP="00C87409">
            <w:pPr>
              <w:rPr>
                <w:rFonts w:cs="Arial"/>
                <w:bCs/>
                <w:sz w:val="18"/>
                <w:szCs w:val="18"/>
                <w:lang w:val="fr-CH"/>
              </w:rPr>
            </w:pPr>
            <w:r w:rsidRPr="00C87409">
              <w:rPr>
                <w:rFonts w:cs="Arial"/>
                <w:bCs/>
                <w:sz w:val="18"/>
                <w:szCs w:val="18"/>
                <w:lang w:val="fr-CH"/>
              </w:rPr>
              <w:t>[…]</w:t>
            </w:r>
          </w:p>
          <w:p w:rsidR="00323B11" w:rsidRDefault="00323B11" w:rsidP="00C87409">
            <w:pPr>
              <w:jc w:val="center"/>
              <w:rPr>
                <w:rFonts w:cs="Arial"/>
                <w:b/>
                <w:bCs/>
                <w:sz w:val="18"/>
                <w:szCs w:val="18"/>
                <w:lang w:val="fr-CH"/>
              </w:rPr>
            </w:pPr>
          </w:p>
          <w:p w:rsidR="00323B11" w:rsidRDefault="00C87409" w:rsidP="00C87409">
            <w:pPr>
              <w:rPr>
                <w:rFonts w:cs="Arial"/>
                <w:bCs/>
                <w:sz w:val="18"/>
                <w:szCs w:val="18"/>
                <w:lang w:val="fr-CH"/>
              </w:rPr>
            </w:pPr>
            <w:r w:rsidRPr="00C87409">
              <w:rPr>
                <w:rFonts w:cs="Arial"/>
                <w:bCs/>
                <w:sz w:val="18"/>
                <w:szCs w:val="18"/>
                <w:lang w:val="fr-CH"/>
              </w:rPr>
              <w:tab/>
              <w:t>2)</w:t>
            </w:r>
            <w:r w:rsidRPr="00C87409">
              <w:rPr>
                <w:rFonts w:cs="Arial"/>
                <w:bCs/>
                <w:sz w:val="18"/>
                <w:szCs w:val="18"/>
                <w:lang w:val="fr-CH"/>
              </w:rPr>
              <w:tab/>
              <w:t>[</w:t>
            </w:r>
            <w:r w:rsidRPr="00C87409">
              <w:rPr>
                <w:rFonts w:cs="Arial"/>
                <w:i/>
                <w:iCs/>
                <w:sz w:val="18"/>
                <w:szCs w:val="18"/>
                <w:lang w:val="fr-CH"/>
              </w:rPr>
              <w:t>Exception facultative</w:t>
            </w:r>
            <w:r w:rsidRPr="00C87409">
              <w:rPr>
                <w:rFonts w:cs="Arial"/>
                <w:bCs/>
                <w:sz w:val="18"/>
                <w:szCs w:val="18"/>
                <w:lang w:val="fr-CH"/>
              </w:rPr>
              <w:t>] En dérogation des dispositions de l</w:t>
            </w:r>
            <w:r w:rsidR="002D2543">
              <w:rPr>
                <w:rFonts w:cs="Arial"/>
                <w:bCs/>
                <w:sz w:val="18"/>
                <w:szCs w:val="18"/>
                <w:lang w:val="fr-CH"/>
              </w:rPr>
              <w:t>’</w:t>
            </w:r>
            <w:r w:rsidRPr="00C87409">
              <w:rPr>
                <w:rFonts w:cs="Arial"/>
                <w:bCs/>
                <w:sz w:val="18"/>
                <w:szCs w:val="18"/>
                <w:lang w:val="fr-CH"/>
              </w:rPr>
              <w:t>article 14, chaque Partie contractante peut, dans des limites raisonnables et sous réserve de la sauvegarde des intérêts légitimes de l</w:t>
            </w:r>
            <w:r w:rsidR="002D2543">
              <w:rPr>
                <w:rFonts w:cs="Arial"/>
                <w:bCs/>
                <w:sz w:val="18"/>
                <w:szCs w:val="18"/>
                <w:lang w:val="fr-CH"/>
              </w:rPr>
              <w:t>’</w:t>
            </w:r>
            <w:r w:rsidRPr="00C87409">
              <w:rPr>
                <w:rFonts w:cs="Arial"/>
                <w:bCs/>
                <w:sz w:val="18"/>
                <w:szCs w:val="18"/>
                <w:lang w:val="fr-CH"/>
              </w:rPr>
              <w:t>obtenteur, restreindre le droit d</w:t>
            </w:r>
            <w:r w:rsidR="002D2543">
              <w:rPr>
                <w:rFonts w:cs="Arial"/>
                <w:bCs/>
                <w:sz w:val="18"/>
                <w:szCs w:val="18"/>
                <w:lang w:val="fr-CH"/>
              </w:rPr>
              <w:t>’</w:t>
            </w:r>
            <w:r w:rsidRPr="00C87409">
              <w:rPr>
                <w:rFonts w:cs="Arial"/>
                <w:bCs/>
                <w:sz w:val="18"/>
                <w:szCs w:val="18"/>
                <w:lang w:val="fr-CH"/>
              </w:rPr>
              <w:t xml:space="preserve">obtenteur </w:t>
            </w:r>
            <w:r w:rsidR="002D2543">
              <w:rPr>
                <w:rFonts w:cs="Arial"/>
                <w:bCs/>
                <w:sz w:val="18"/>
                <w:szCs w:val="18"/>
                <w:lang w:val="fr-CH"/>
              </w:rPr>
              <w:t>à l’égard</w:t>
            </w:r>
            <w:r w:rsidRPr="00C87409">
              <w:rPr>
                <w:rFonts w:cs="Arial"/>
                <w:bCs/>
                <w:sz w:val="18"/>
                <w:szCs w:val="18"/>
                <w:lang w:val="fr-CH"/>
              </w:rPr>
              <w:t xml:space="preserve"> de toute variété afin de permettre aux agriculteurs d</w:t>
            </w:r>
            <w:r w:rsidR="002D2543">
              <w:rPr>
                <w:rFonts w:cs="Arial"/>
                <w:bCs/>
                <w:sz w:val="18"/>
                <w:szCs w:val="18"/>
                <w:lang w:val="fr-CH"/>
              </w:rPr>
              <w:t>’</w:t>
            </w:r>
            <w:r w:rsidRPr="00C87409">
              <w:rPr>
                <w:rFonts w:cs="Arial"/>
                <w:bCs/>
                <w:sz w:val="18"/>
                <w:szCs w:val="18"/>
                <w:lang w:val="fr-CH"/>
              </w:rPr>
              <w:t xml:space="preserve">utiliser à des fins de </w:t>
            </w:r>
            <w:r w:rsidRPr="00C87409">
              <w:rPr>
                <w:rFonts w:cs="Arial"/>
                <w:bCs/>
                <w:sz w:val="18"/>
                <w:szCs w:val="18"/>
                <w:highlight w:val="yellow"/>
                <w:lang w:val="fr-CH"/>
              </w:rPr>
              <w:t>reproduction ou de multiplication</w:t>
            </w:r>
            <w:r w:rsidRPr="00C87409">
              <w:rPr>
                <w:rFonts w:cs="Arial"/>
                <w:bCs/>
                <w:sz w:val="18"/>
                <w:szCs w:val="18"/>
                <w:lang w:val="fr-CH"/>
              </w:rPr>
              <w:t>, sur leur propre exploitation, le produit de la récolte qu</w:t>
            </w:r>
            <w:r w:rsidR="002D2543">
              <w:rPr>
                <w:rFonts w:cs="Arial"/>
                <w:bCs/>
                <w:sz w:val="18"/>
                <w:szCs w:val="18"/>
                <w:lang w:val="fr-CH"/>
              </w:rPr>
              <w:t>’</w:t>
            </w:r>
            <w:r w:rsidRPr="00C87409">
              <w:rPr>
                <w:rFonts w:cs="Arial"/>
                <w:bCs/>
                <w:sz w:val="18"/>
                <w:szCs w:val="18"/>
                <w:lang w:val="fr-CH"/>
              </w:rPr>
              <w:t>ils ont obtenu par la mise en culture, sur leur propre exploitation, de la variété protégée ou d</w:t>
            </w:r>
            <w:r w:rsidR="002D2543">
              <w:rPr>
                <w:rFonts w:cs="Arial"/>
                <w:bCs/>
                <w:sz w:val="18"/>
                <w:szCs w:val="18"/>
                <w:lang w:val="fr-CH"/>
              </w:rPr>
              <w:t>’</w:t>
            </w:r>
            <w:r w:rsidRPr="00C87409">
              <w:rPr>
                <w:rFonts w:cs="Arial"/>
                <w:bCs/>
                <w:sz w:val="18"/>
                <w:szCs w:val="18"/>
                <w:lang w:val="fr-CH"/>
              </w:rPr>
              <w:t>une variété visée à l</w:t>
            </w:r>
            <w:r w:rsidR="002D2543">
              <w:rPr>
                <w:rFonts w:cs="Arial"/>
                <w:bCs/>
                <w:sz w:val="18"/>
                <w:szCs w:val="18"/>
                <w:lang w:val="fr-CH"/>
              </w:rPr>
              <w:t>’</w:t>
            </w:r>
            <w:r w:rsidRPr="00C87409">
              <w:rPr>
                <w:rFonts w:cs="Arial"/>
                <w:bCs/>
                <w:sz w:val="18"/>
                <w:szCs w:val="18"/>
                <w:lang w:val="fr-CH"/>
              </w:rPr>
              <w:t>article 14.5)</w:t>
            </w:r>
            <w:r w:rsidRPr="00C87409">
              <w:rPr>
                <w:rFonts w:cs="Arial"/>
                <w:bCs/>
                <w:i/>
                <w:sz w:val="18"/>
                <w:szCs w:val="18"/>
                <w:lang w:val="fr-CH"/>
              </w:rPr>
              <w:t>a)</w:t>
            </w:r>
            <w:r w:rsidRPr="00C87409">
              <w:rPr>
                <w:rFonts w:cs="Arial"/>
                <w:bCs/>
                <w:sz w:val="18"/>
                <w:szCs w:val="18"/>
                <w:lang w:val="fr-CH"/>
              </w:rPr>
              <w:t>i) ou ii).</w:t>
            </w:r>
          </w:p>
          <w:p w:rsidR="00323B11" w:rsidRDefault="00323B11" w:rsidP="00C87409">
            <w:pPr>
              <w:jc w:val="center"/>
              <w:rPr>
                <w:rFonts w:cs="Arial"/>
                <w:b/>
                <w:bCs/>
                <w:sz w:val="18"/>
                <w:szCs w:val="18"/>
                <w:lang w:val="fr-CH"/>
              </w:rPr>
            </w:pPr>
          </w:p>
          <w:p w:rsidR="00323B11" w:rsidRDefault="00C87409" w:rsidP="00C87409">
            <w:pPr>
              <w:jc w:val="center"/>
              <w:rPr>
                <w:rFonts w:cs="Arial"/>
                <w:b/>
                <w:bCs/>
                <w:sz w:val="18"/>
                <w:szCs w:val="18"/>
                <w:lang w:val="fr-CH"/>
              </w:rPr>
            </w:pPr>
            <w:r w:rsidRPr="00C87409">
              <w:rPr>
                <w:rFonts w:cs="Arial"/>
                <w:b/>
                <w:bCs/>
                <w:sz w:val="18"/>
                <w:szCs w:val="18"/>
                <w:lang w:val="fr-CH"/>
              </w:rPr>
              <w:t>Article 16</w:t>
            </w:r>
          </w:p>
          <w:p w:rsidR="00323B11" w:rsidRDefault="00323B11" w:rsidP="00C87409">
            <w:pPr>
              <w:jc w:val="center"/>
              <w:rPr>
                <w:rFonts w:cs="Arial"/>
                <w:b/>
                <w:bCs/>
                <w:sz w:val="18"/>
                <w:szCs w:val="18"/>
                <w:lang w:val="fr-CH"/>
              </w:rPr>
            </w:pPr>
          </w:p>
          <w:p w:rsidR="00323B11" w:rsidRDefault="00C87409" w:rsidP="00C87409">
            <w:pPr>
              <w:jc w:val="center"/>
              <w:rPr>
                <w:rFonts w:cs="Arial"/>
                <w:b/>
                <w:bCs/>
                <w:sz w:val="18"/>
                <w:szCs w:val="18"/>
                <w:lang w:val="fr-CH"/>
              </w:rPr>
            </w:pPr>
            <w:r w:rsidRPr="00C87409">
              <w:rPr>
                <w:rFonts w:cs="Arial"/>
                <w:b/>
                <w:bCs/>
                <w:sz w:val="18"/>
                <w:szCs w:val="18"/>
                <w:lang w:val="fr-CH"/>
              </w:rPr>
              <w:t>Épuisement du droit d</w:t>
            </w:r>
            <w:r w:rsidR="002D2543">
              <w:rPr>
                <w:rFonts w:cs="Arial"/>
                <w:b/>
                <w:bCs/>
                <w:sz w:val="18"/>
                <w:szCs w:val="18"/>
                <w:lang w:val="fr-CH"/>
              </w:rPr>
              <w:t>’</w:t>
            </w:r>
            <w:r w:rsidRPr="00C87409">
              <w:rPr>
                <w:rFonts w:cs="Arial"/>
                <w:b/>
                <w:bCs/>
                <w:sz w:val="18"/>
                <w:szCs w:val="18"/>
                <w:lang w:val="fr-CH"/>
              </w:rPr>
              <w:t>obtenteur</w:t>
            </w:r>
          </w:p>
          <w:p w:rsidR="00323B11" w:rsidRDefault="00323B11" w:rsidP="00C87409">
            <w:pPr>
              <w:rPr>
                <w:rFonts w:cs="Arial"/>
                <w:b/>
                <w:bCs/>
                <w:sz w:val="18"/>
                <w:szCs w:val="18"/>
                <w:lang w:val="fr-CH"/>
              </w:rPr>
            </w:pPr>
          </w:p>
          <w:p w:rsidR="00323B11" w:rsidRDefault="00C87409" w:rsidP="00C87409">
            <w:pPr>
              <w:rPr>
                <w:rFonts w:cs="Arial"/>
                <w:bCs/>
                <w:sz w:val="18"/>
                <w:szCs w:val="18"/>
                <w:lang w:val="fr-CH"/>
              </w:rPr>
            </w:pPr>
            <w:r w:rsidRPr="00C87409">
              <w:rPr>
                <w:rFonts w:cs="Arial"/>
                <w:bCs/>
                <w:sz w:val="18"/>
                <w:szCs w:val="18"/>
                <w:lang w:val="fr-CH"/>
              </w:rPr>
              <w:tab/>
              <w:t>1)</w:t>
            </w:r>
            <w:r w:rsidRPr="00C87409">
              <w:rPr>
                <w:rFonts w:cs="Arial"/>
                <w:bCs/>
                <w:sz w:val="18"/>
                <w:szCs w:val="18"/>
                <w:lang w:val="fr-CH"/>
              </w:rPr>
              <w:tab/>
              <w:t>[</w:t>
            </w:r>
            <w:r w:rsidRPr="00C87409">
              <w:rPr>
                <w:rFonts w:cs="Arial"/>
                <w:bCs/>
                <w:i/>
                <w:iCs/>
                <w:sz w:val="18"/>
                <w:szCs w:val="18"/>
                <w:lang w:val="fr-CH"/>
              </w:rPr>
              <w:t>Épuisement du droit</w:t>
            </w:r>
            <w:r w:rsidRPr="00C87409">
              <w:rPr>
                <w:rFonts w:cs="Arial"/>
                <w:bCs/>
                <w:sz w:val="18"/>
                <w:szCs w:val="18"/>
                <w:lang w:val="fr-CH"/>
              </w:rPr>
              <w:t>] Le droit d</w:t>
            </w:r>
            <w:r w:rsidR="002D2543">
              <w:rPr>
                <w:rFonts w:cs="Arial"/>
                <w:bCs/>
                <w:sz w:val="18"/>
                <w:szCs w:val="18"/>
                <w:lang w:val="fr-CH"/>
              </w:rPr>
              <w:t>’</w:t>
            </w:r>
            <w:r w:rsidRPr="00C87409">
              <w:rPr>
                <w:rFonts w:cs="Arial"/>
                <w:bCs/>
                <w:sz w:val="18"/>
                <w:szCs w:val="18"/>
                <w:lang w:val="fr-CH"/>
              </w:rPr>
              <w:t>obtenteur ne s</w:t>
            </w:r>
            <w:r w:rsidR="002D2543">
              <w:rPr>
                <w:rFonts w:cs="Arial"/>
                <w:bCs/>
                <w:sz w:val="18"/>
                <w:szCs w:val="18"/>
                <w:lang w:val="fr-CH"/>
              </w:rPr>
              <w:t>’</w:t>
            </w:r>
            <w:r w:rsidRPr="00C87409">
              <w:rPr>
                <w:rFonts w:cs="Arial"/>
                <w:bCs/>
                <w:sz w:val="18"/>
                <w:szCs w:val="18"/>
                <w:lang w:val="fr-CH"/>
              </w:rPr>
              <w:t>étend pas aux actes concernant du matériel de sa variété ou d</w:t>
            </w:r>
            <w:r w:rsidR="002D2543">
              <w:rPr>
                <w:rFonts w:cs="Arial"/>
                <w:bCs/>
                <w:sz w:val="18"/>
                <w:szCs w:val="18"/>
                <w:lang w:val="fr-CH"/>
              </w:rPr>
              <w:t>’</w:t>
            </w:r>
            <w:r w:rsidRPr="00C87409">
              <w:rPr>
                <w:rFonts w:cs="Arial"/>
                <w:bCs/>
                <w:sz w:val="18"/>
                <w:szCs w:val="18"/>
                <w:lang w:val="fr-CH"/>
              </w:rPr>
              <w:t>une variété visée à l</w:t>
            </w:r>
            <w:r w:rsidR="002D2543">
              <w:rPr>
                <w:rFonts w:cs="Arial"/>
                <w:bCs/>
                <w:sz w:val="18"/>
                <w:szCs w:val="18"/>
                <w:lang w:val="fr-CH"/>
              </w:rPr>
              <w:t>’</w:t>
            </w:r>
            <w:r w:rsidRPr="00C87409">
              <w:rPr>
                <w:rFonts w:cs="Arial"/>
                <w:bCs/>
                <w:sz w:val="18"/>
                <w:szCs w:val="18"/>
                <w:lang w:val="fr-CH"/>
              </w:rPr>
              <w:t>article 14.5) qui a été vendu ou commercialisé d</w:t>
            </w:r>
            <w:r w:rsidR="002D2543">
              <w:rPr>
                <w:rFonts w:cs="Arial"/>
                <w:bCs/>
                <w:sz w:val="18"/>
                <w:szCs w:val="18"/>
                <w:lang w:val="fr-CH"/>
              </w:rPr>
              <w:t>’</w:t>
            </w:r>
            <w:r w:rsidRPr="00C87409">
              <w:rPr>
                <w:rFonts w:cs="Arial"/>
                <w:bCs/>
                <w:sz w:val="18"/>
                <w:szCs w:val="18"/>
                <w:lang w:val="fr-CH"/>
              </w:rPr>
              <w:t>une autre manière sur le territoire de la Partie contractante concernée par l</w:t>
            </w:r>
            <w:r w:rsidR="002D2543">
              <w:rPr>
                <w:rFonts w:cs="Arial"/>
                <w:bCs/>
                <w:sz w:val="18"/>
                <w:szCs w:val="18"/>
                <w:lang w:val="fr-CH"/>
              </w:rPr>
              <w:t>’</w:t>
            </w:r>
            <w:r w:rsidRPr="00C87409">
              <w:rPr>
                <w:rFonts w:cs="Arial"/>
                <w:bCs/>
                <w:sz w:val="18"/>
                <w:szCs w:val="18"/>
                <w:lang w:val="fr-CH"/>
              </w:rPr>
              <w:t>obtenteur ou avec son consentement, ou du matériel dérivé dudit matériel, à moins que ces actes</w:t>
            </w:r>
          </w:p>
          <w:p w:rsidR="00323B11" w:rsidRDefault="00323B11" w:rsidP="00C87409">
            <w:pPr>
              <w:rPr>
                <w:rFonts w:cs="Arial"/>
                <w:bCs/>
                <w:sz w:val="18"/>
                <w:szCs w:val="18"/>
                <w:lang w:val="fr-CH"/>
              </w:rPr>
            </w:pPr>
          </w:p>
          <w:p w:rsidR="00323B11" w:rsidRDefault="00C87409" w:rsidP="00C87409">
            <w:pPr>
              <w:rPr>
                <w:rFonts w:cs="Arial"/>
                <w:bCs/>
                <w:sz w:val="18"/>
                <w:szCs w:val="18"/>
                <w:lang w:val="fr-CH"/>
              </w:rPr>
            </w:pPr>
            <w:r w:rsidRPr="00C87409">
              <w:rPr>
                <w:rFonts w:cs="Arial"/>
                <w:bCs/>
                <w:sz w:val="18"/>
                <w:szCs w:val="18"/>
                <w:lang w:val="fr-CH"/>
              </w:rPr>
              <w:tab/>
              <w:t>i)</w:t>
            </w:r>
            <w:r w:rsidRPr="00C87409">
              <w:rPr>
                <w:rFonts w:cs="Arial"/>
                <w:bCs/>
                <w:sz w:val="18"/>
                <w:szCs w:val="18"/>
                <w:lang w:val="fr-CH"/>
              </w:rPr>
              <w:tab/>
              <w:t>impliquent une nouvelle reproduction ou multiplication de la variété en cause ou</w:t>
            </w:r>
          </w:p>
          <w:p w:rsidR="00323B11" w:rsidRDefault="00C87409" w:rsidP="00C87409">
            <w:pPr>
              <w:rPr>
                <w:rFonts w:cs="Arial"/>
                <w:bCs/>
                <w:sz w:val="18"/>
                <w:szCs w:val="18"/>
                <w:lang w:val="fr-CH"/>
              </w:rPr>
            </w:pPr>
            <w:r w:rsidRPr="00C87409">
              <w:rPr>
                <w:rFonts w:cs="Arial"/>
                <w:bCs/>
                <w:sz w:val="18"/>
                <w:szCs w:val="18"/>
                <w:lang w:val="fr-CH"/>
              </w:rPr>
              <w:tab/>
              <w:t>ii)</w:t>
            </w:r>
            <w:r w:rsidRPr="00C87409">
              <w:rPr>
                <w:rFonts w:cs="Arial"/>
                <w:bCs/>
                <w:sz w:val="18"/>
                <w:szCs w:val="18"/>
                <w:lang w:val="fr-CH"/>
              </w:rPr>
              <w:tab/>
              <w:t>impliquent une exportation de matériel de la variété permettant de reproduire la variété vers un pays qui ne protège pas les variétés du genre végétal ou de l</w:t>
            </w:r>
            <w:r w:rsidR="002D2543">
              <w:rPr>
                <w:rFonts w:cs="Arial"/>
                <w:bCs/>
                <w:sz w:val="18"/>
                <w:szCs w:val="18"/>
                <w:lang w:val="fr-CH"/>
              </w:rPr>
              <w:t>’</w:t>
            </w:r>
            <w:r w:rsidRPr="00C87409">
              <w:rPr>
                <w:rFonts w:cs="Arial"/>
                <w:bCs/>
                <w:sz w:val="18"/>
                <w:szCs w:val="18"/>
                <w:lang w:val="fr-CH"/>
              </w:rPr>
              <w:t>espèce végétale dont la variété fait partie, sauf si le matériel exporté est destiné à la consommation.</w:t>
            </w:r>
          </w:p>
          <w:p w:rsidR="00323B11" w:rsidRDefault="00323B11" w:rsidP="00C87409">
            <w:pPr>
              <w:rPr>
                <w:rFonts w:cs="Arial"/>
                <w:bCs/>
                <w:sz w:val="18"/>
                <w:szCs w:val="18"/>
                <w:lang w:val="fr-CH"/>
              </w:rPr>
            </w:pPr>
          </w:p>
          <w:p w:rsidR="00323B11" w:rsidRDefault="00C87409" w:rsidP="00C87409">
            <w:pPr>
              <w:rPr>
                <w:rFonts w:cs="Arial"/>
                <w:bCs/>
                <w:sz w:val="18"/>
                <w:szCs w:val="18"/>
                <w:lang w:val="fr-CH"/>
              </w:rPr>
            </w:pPr>
            <w:r w:rsidRPr="00C87409">
              <w:rPr>
                <w:rFonts w:cs="Arial"/>
                <w:bCs/>
                <w:sz w:val="18"/>
                <w:szCs w:val="18"/>
                <w:lang w:val="fr-CH"/>
              </w:rPr>
              <w:tab/>
              <w:t>2)</w:t>
            </w:r>
            <w:r w:rsidRPr="00C87409">
              <w:rPr>
                <w:rFonts w:cs="Arial"/>
                <w:bCs/>
                <w:sz w:val="18"/>
                <w:szCs w:val="18"/>
                <w:lang w:val="fr-CH"/>
              </w:rPr>
              <w:tab/>
              <w:t>[</w:t>
            </w:r>
            <w:r w:rsidRPr="00C87409">
              <w:rPr>
                <w:rFonts w:cs="Arial"/>
                <w:bCs/>
                <w:i/>
                <w:iCs/>
                <w:sz w:val="18"/>
                <w:szCs w:val="18"/>
                <w:lang w:val="fr-CH"/>
              </w:rPr>
              <w:t>Sens de “matériel</w:t>
            </w:r>
            <w:r w:rsidRPr="00C87409">
              <w:rPr>
                <w:rFonts w:cs="Arial"/>
                <w:bCs/>
                <w:i/>
                <w:sz w:val="18"/>
                <w:szCs w:val="18"/>
                <w:lang w:val="fr-CH"/>
              </w:rPr>
              <w:t>”</w:t>
            </w:r>
            <w:r w:rsidRPr="00C87409">
              <w:rPr>
                <w:rFonts w:cs="Arial"/>
                <w:bCs/>
                <w:sz w:val="18"/>
                <w:szCs w:val="18"/>
                <w:lang w:val="fr-CH"/>
              </w:rPr>
              <w:t>] Aux fins du paragraphe 1), on entend par “matériel”, en relation avec une variété,</w:t>
            </w:r>
          </w:p>
          <w:p w:rsidR="00323B11" w:rsidRDefault="00323B11" w:rsidP="001F57A8">
            <w:pPr>
              <w:rPr>
                <w:rFonts w:cs="Arial"/>
                <w:bCs/>
                <w:sz w:val="18"/>
                <w:szCs w:val="18"/>
                <w:lang w:val="fr-CH"/>
              </w:rPr>
            </w:pPr>
          </w:p>
          <w:p w:rsidR="00323B11" w:rsidRDefault="001F57A8" w:rsidP="001F57A8">
            <w:pPr>
              <w:rPr>
                <w:rFonts w:cs="Arial"/>
                <w:bCs/>
                <w:sz w:val="18"/>
                <w:szCs w:val="18"/>
                <w:lang w:val="fr-CH"/>
              </w:rPr>
            </w:pPr>
            <w:r w:rsidRPr="00000CF5">
              <w:rPr>
                <w:rFonts w:cs="Arial"/>
                <w:bCs/>
                <w:sz w:val="18"/>
                <w:szCs w:val="18"/>
                <w:lang w:val="fr-CH"/>
              </w:rPr>
              <w:tab/>
            </w:r>
            <w:r w:rsidRPr="001F57A8">
              <w:rPr>
                <w:rFonts w:cs="Arial"/>
                <w:bCs/>
                <w:sz w:val="18"/>
                <w:szCs w:val="18"/>
                <w:lang w:val="fr-CH"/>
              </w:rPr>
              <w:t>i)</w:t>
            </w:r>
            <w:r w:rsidRPr="001F57A8">
              <w:rPr>
                <w:rFonts w:cs="Arial"/>
                <w:bCs/>
                <w:sz w:val="18"/>
                <w:szCs w:val="18"/>
                <w:lang w:val="fr-CH"/>
              </w:rPr>
              <w:tab/>
              <w:t xml:space="preserve">le </w:t>
            </w:r>
            <w:r w:rsidRPr="001F57A8">
              <w:rPr>
                <w:rFonts w:cs="Arial"/>
                <w:bCs/>
                <w:sz w:val="18"/>
                <w:szCs w:val="18"/>
                <w:highlight w:val="yellow"/>
                <w:lang w:val="fr-CH"/>
              </w:rPr>
              <w:t>matériel de reproduction ou de multiplication végétative</w:t>
            </w:r>
            <w:r w:rsidRPr="001F57A8">
              <w:rPr>
                <w:rFonts w:cs="Arial"/>
                <w:bCs/>
                <w:sz w:val="18"/>
                <w:szCs w:val="18"/>
                <w:lang w:val="fr-CH"/>
              </w:rPr>
              <w:t>, sous quelque forme que ce soit,</w:t>
            </w:r>
          </w:p>
          <w:p w:rsidR="00323B11" w:rsidRDefault="001F57A8" w:rsidP="001F57A8">
            <w:pPr>
              <w:rPr>
                <w:rFonts w:cs="Arial"/>
                <w:bCs/>
                <w:sz w:val="18"/>
                <w:szCs w:val="18"/>
                <w:lang w:val="fr-CH"/>
              </w:rPr>
            </w:pPr>
            <w:r w:rsidRPr="001F57A8">
              <w:rPr>
                <w:rFonts w:cs="Arial"/>
                <w:bCs/>
                <w:sz w:val="18"/>
                <w:szCs w:val="18"/>
                <w:lang w:val="fr-CH"/>
              </w:rPr>
              <w:tab/>
              <w:t>ii)</w:t>
            </w:r>
            <w:r w:rsidRPr="001F57A8">
              <w:rPr>
                <w:rFonts w:cs="Arial"/>
                <w:bCs/>
                <w:sz w:val="18"/>
                <w:szCs w:val="18"/>
                <w:lang w:val="fr-CH"/>
              </w:rPr>
              <w:tab/>
              <w:t xml:space="preserve">le produit de la récolte, </w:t>
            </w:r>
            <w:r w:rsidR="002D2543">
              <w:rPr>
                <w:rFonts w:cs="Arial"/>
                <w:bCs/>
                <w:sz w:val="18"/>
                <w:szCs w:val="18"/>
                <w:lang w:val="fr-CH"/>
              </w:rPr>
              <w:t>y compris</w:t>
            </w:r>
            <w:r w:rsidRPr="001F57A8">
              <w:rPr>
                <w:rFonts w:cs="Arial"/>
                <w:bCs/>
                <w:sz w:val="18"/>
                <w:szCs w:val="18"/>
                <w:lang w:val="fr-CH"/>
              </w:rPr>
              <w:t xml:space="preserve"> les plantes entières et les parties de plantes, et</w:t>
            </w:r>
          </w:p>
          <w:p w:rsidR="00323B11" w:rsidRDefault="001F57A8" w:rsidP="001F57A8">
            <w:pPr>
              <w:rPr>
                <w:rFonts w:cs="Arial"/>
                <w:bCs/>
                <w:sz w:val="18"/>
                <w:szCs w:val="18"/>
                <w:lang w:val="fr-CH"/>
              </w:rPr>
            </w:pPr>
            <w:r w:rsidRPr="001F57A8">
              <w:rPr>
                <w:rFonts w:cs="Arial"/>
                <w:bCs/>
                <w:sz w:val="18"/>
                <w:szCs w:val="18"/>
                <w:lang w:val="fr-CH"/>
              </w:rPr>
              <w:tab/>
              <w:t>iii)</w:t>
            </w:r>
            <w:r w:rsidRPr="001F57A8">
              <w:rPr>
                <w:rFonts w:cs="Arial"/>
                <w:bCs/>
                <w:sz w:val="18"/>
                <w:szCs w:val="18"/>
                <w:lang w:val="fr-CH"/>
              </w:rPr>
              <w:tab/>
              <w:t>tout produit fabriqué directement à partir du produit de la récolte.</w:t>
            </w:r>
          </w:p>
          <w:p w:rsidR="00323B11" w:rsidRDefault="00323B11" w:rsidP="001F57A8">
            <w:pPr>
              <w:jc w:val="center"/>
              <w:rPr>
                <w:rFonts w:cs="Arial"/>
                <w:bCs/>
                <w:sz w:val="18"/>
                <w:szCs w:val="18"/>
                <w:lang w:val="fr-CH"/>
              </w:rPr>
            </w:pPr>
          </w:p>
          <w:p w:rsidR="00323B11" w:rsidRDefault="001F57A8" w:rsidP="001F57A8">
            <w:pPr>
              <w:rPr>
                <w:rFonts w:cs="Arial"/>
                <w:bCs/>
                <w:sz w:val="18"/>
                <w:szCs w:val="18"/>
              </w:rPr>
            </w:pPr>
            <w:r w:rsidRPr="00035847">
              <w:rPr>
                <w:rFonts w:cs="Arial"/>
                <w:bCs/>
                <w:sz w:val="18"/>
                <w:szCs w:val="18"/>
              </w:rPr>
              <w:t>[…]</w:t>
            </w:r>
          </w:p>
          <w:p w:rsidR="004E7EAB" w:rsidRPr="001F57A8" w:rsidRDefault="004E7EAB" w:rsidP="001F57A8">
            <w:pPr>
              <w:rPr>
                <w:b/>
                <w:bCs/>
                <w:sz w:val="18"/>
                <w:szCs w:val="18"/>
              </w:rPr>
            </w:pPr>
          </w:p>
        </w:tc>
      </w:tr>
      <w:tr w:rsidR="004E7EAB" w:rsidRPr="004E7EAB" w:rsidTr="00AA4125">
        <w:trPr>
          <w:cantSplit/>
          <w:jc w:val="center"/>
        </w:trPr>
        <w:tc>
          <w:tcPr>
            <w:tcW w:w="8789" w:type="dxa"/>
          </w:tcPr>
          <w:p w:rsidR="00323B11" w:rsidRDefault="00323B11" w:rsidP="004E7EAB">
            <w:pPr>
              <w:jc w:val="center"/>
              <w:rPr>
                <w:b/>
                <w:bCs/>
                <w:sz w:val="18"/>
                <w:szCs w:val="18"/>
                <w:lang w:val="fr-CH"/>
              </w:rPr>
            </w:pPr>
          </w:p>
          <w:p w:rsidR="00323B11" w:rsidRDefault="001F57A8" w:rsidP="001F57A8">
            <w:pPr>
              <w:jc w:val="center"/>
              <w:rPr>
                <w:rFonts w:cs="Arial"/>
                <w:b/>
                <w:bCs/>
                <w:sz w:val="18"/>
                <w:szCs w:val="18"/>
                <w:lang w:val="fr-CH"/>
              </w:rPr>
            </w:pPr>
            <w:r w:rsidRPr="001F57A8">
              <w:rPr>
                <w:rFonts w:cs="Arial"/>
                <w:b/>
                <w:bCs/>
                <w:sz w:val="18"/>
                <w:szCs w:val="18"/>
                <w:lang w:val="fr-CH"/>
              </w:rPr>
              <w:t>Article 20</w:t>
            </w:r>
          </w:p>
          <w:p w:rsidR="00323B11" w:rsidRDefault="00323B11" w:rsidP="001F57A8">
            <w:pPr>
              <w:jc w:val="center"/>
              <w:rPr>
                <w:rFonts w:cs="Arial"/>
                <w:b/>
                <w:bCs/>
                <w:sz w:val="18"/>
                <w:szCs w:val="18"/>
                <w:lang w:val="fr-CH"/>
              </w:rPr>
            </w:pPr>
          </w:p>
          <w:p w:rsidR="00323B11" w:rsidRDefault="001F57A8" w:rsidP="001F57A8">
            <w:pPr>
              <w:jc w:val="center"/>
              <w:rPr>
                <w:rFonts w:cs="Arial"/>
                <w:b/>
                <w:bCs/>
                <w:sz w:val="18"/>
                <w:szCs w:val="18"/>
                <w:lang w:val="fr-CH"/>
              </w:rPr>
            </w:pPr>
            <w:r w:rsidRPr="001F57A8">
              <w:rPr>
                <w:rFonts w:cs="Arial"/>
                <w:b/>
                <w:bCs/>
                <w:sz w:val="18"/>
                <w:szCs w:val="18"/>
                <w:lang w:val="fr-CH"/>
              </w:rPr>
              <w:t>Dénomination de la variété</w:t>
            </w:r>
          </w:p>
          <w:p w:rsidR="00323B11" w:rsidRDefault="001F57A8" w:rsidP="001F57A8">
            <w:pPr>
              <w:rPr>
                <w:rFonts w:cs="Arial"/>
                <w:bCs/>
                <w:sz w:val="18"/>
                <w:szCs w:val="18"/>
                <w:lang w:val="fr-CH"/>
              </w:rPr>
            </w:pPr>
            <w:r w:rsidRPr="001F57A8">
              <w:rPr>
                <w:rFonts w:cs="Arial"/>
                <w:bCs/>
                <w:sz w:val="18"/>
                <w:szCs w:val="18"/>
                <w:lang w:val="fr-CH"/>
              </w:rPr>
              <w:t>[…]</w:t>
            </w:r>
          </w:p>
          <w:p w:rsidR="00323B11" w:rsidRDefault="00323B11" w:rsidP="001F57A8">
            <w:pPr>
              <w:rPr>
                <w:rFonts w:cs="Arial"/>
                <w:bCs/>
                <w:sz w:val="18"/>
                <w:szCs w:val="18"/>
                <w:lang w:val="fr-CH"/>
              </w:rPr>
            </w:pPr>
          </w:p>
          <w:p w:rsidR="00323B11" w:rsidRDefault="001F57A8" w:rsidP="001F57A8">
            <w:pPr>
              <w:rPr>
                <w:rFonts w:cs="Arial"/>
                <w:bCs/>
                <w:sz w:val="18"/>
                <w:szCs w:val="18"/>
                <w:lang w:val="fr-CH"/>
              </w:rPr>
            </w:pPr>
            <w:r w:rsidRPr="001F57A8">
              <w:rPr>
                <w:rFonts w:cs="Arial"/>
                <w:bCs/>
                <w:sz w:val="18"/>
                <w:szCs w:val="18"/>
                <w:lang w:val="fr-CH"/>
              </w:rPr>
              <w:tab/>
              <w:t>7)</w:t>
            </w:r>
            <w:r w:rsidRPr="001F57A8">
              <w:rPr>
                <w:rFonts w:cs="Arial"/>
                <w:bCs/>
                <w:sz w:val="18"/>
                <w:szCs w:val="18"/>
                <w:lang w:val="fr-CH"/>
              </w:rPr>
              <w:tab/>
              <w:t>[</w:t>
            </w:r>
            <w:r w:rsidRPr="001F57A8">
              <w:rPr>
                <w:rFonts w:cs="Arial"/>
                <w:bCs/>
                <w:i/>
                <w:iCs/>
                <w:sz w:val="18"/>
                <w:szCs w:val="18"/>
                <w:lang w:val="fr-CH"/>
              </w:rPr>
              <w:t>Obligation d</w:t>
            </w:r>
            <w:r w:rsidR="002D2543">
              <w:rPr>
                <w:rFonts w:cs="Arial"/>
                <w:bCs/>
                <w:i/>
                <w:iCs/>
                <w:sz w:val="18"/>
                <w:szCs w:val="18"/>
                <w:lang w:val="fr-CH"/>
              </w:rPr>
              <w:t>’</w:t>
            </w:r>
            <w:r w:rsidRPr="001F57A8">
              <w:rPr>
                <w:rFonts w:cs="Arial"/>
                <w:bCs/>
                <w:i/>
                <w:iCs/>
                <w:sz w:val="18"/>
                <w:szCs w:val="18"/>
                <w:lang w:val="fr-CH"/>
              </w:rPr>
              <w:t>utiliser la dénomination</w:t>
            </w:r>
            <w:r w:rsidRPr="001F57A8">
              <w:rPr>
                <w:rFonts w:cs="Arial"/>
                <w:bCs/>
                <w:sz w:val="18"/>
                <w:szCs w:val="18"/>
                <w:lang w:val="fr-CH"/>
              </w:rPr>
              <w:t>] Celui qui, sur le territoire de l</w:t>
            </w:r>
            <w:r w:rsidR="002D2543">
              <w:rPr>
                <w:rFonts w:cs="Arial"/>
                <w:bCs/>
                <w:sz w:val="18"/>
                <w:szCs w:val="18"/>
                <w:lang w:val="fr-CH"/>
              </w:rPr>
              <w:t>’</w:t>
            </w:r>
            <w:r w:rsidRPr="001F57A8">
              <w:rPr>
                <w:rFonts w:cs="Arial"/>
                <w:bCs/>
                <w:sz w:val="18"/>
                <w:szCs w:val="18"/>
                <w:lang w:val="fr-CH"/>
              </w:rPr>
              <w:t xml:space="preserve">une des Parties contractantes, procède à la mise en vente ou à la commercialisation du </w:t>
            </w:r>
            <w:r w:rsidRPr="001F57A8">
              <w:rPr>
                <w:rFonts w:cs="Arial"/>
                <w:bCs/>
                <w:sz w:val="18"/>
                <w:szCs w:val="18"/>
                <w:highlight w:val="yellow"/>
                <w:lang w:val="fr-CH"/>
              </w:rPr>
              <w:t>matériel de reproduction ou de multiplication végétative</w:t>
            </w:r>
            <w:r w:rsidRPr="001F57A8">
              <w:rPr>
                <w:rFonts w:cs="Arial"/>
                <w:bCs/>
                <w:sz w:val="18"/>
                <w:szCs w:val="18"/>
                <w:lang w:val="fr-CH"/>
              </w:rPr>
              <w:t xml:space="preserve"> d</w:t>
            </w:r>
            <w:r w:rsidR="002D2543">
              <w:rPr>
                <w:rFonts w:cs="Arial"/>
                <w:bCs/>
                <w:sz w:val="18"/>
                <w:szCs w:val="18"/>
                <w:lang w:val="fr-CH"/>
              </w:rPr>
              <w:t>’</w:t>
            </w:r>
            <w:r w:rsidRPr="001F57A8">
              <w:rPr>
                <w:rFonts w:cs="Arial"/>
                <w:bCs/>
                <w:sz w:val="18"/>
                <w:szCs w:val="18"/>
                <w:lang w:val="fr-CH"/>
              </w:rPr>
              <w:t>une variété protégée sur ledit territoire est tenu d</w:t>
            </w:r>
            <w:r w:rsidR="002D2543">
              <w:rPr>
                <w:rFonts w:cs="Arial"/>
                <w:bCs/>
                <w:sz w:val="18"/>
                <w:szCs w:val="18"/>
                <w:lang w:val="fr-CH"/>
              </w:rPr>
              <w:t>’</w:t>
            </w:r>
            <w:r w:rsidRPr="001F57A8">
              <w:rPr>
                <w:rFonts w:cs="Arial"/>
                <w:bCs/>
                <w:sz w:val="18"/>
                <w:szCs w:val="18"/>
                <w:lang w:val="fr-CH"/>
              </w:rPr>
              <w:t>utiliser la dénomination de cette variété, même après l</w:t>
            </w:r>
            <w:r w:rsidR="002D2543">
              <w:rPr>
                <w:rFonts w:cs="Arial"/>
                <w:bCs/>
                <w:sz w:val="18"/>
                <w:szCs w:val="18"/>
                <w:lang w:val="fr-CH"/>
              </w:rPr>
              <w:t>’</w:t>
            </w:r>
            <w:r w:rsidRPr="001F57A8">
              <w:rPr>
                <w:rFonts w:cs="Arial"/>
                <w:bCs/>
                <w:sz w:val="18"/>
                <w:szCs w:val="18"/>
                <w:lang w:val="fr-CH"/>
              </w:rPr>
              <w:t>expiration du droit d</w:t>
            </w:r>
            <w:r w:rsidR="002D2543">
              <w:rPr>
                <w:rFonts w:cs="Arial"/>
                <w:bCs/>
                <w:sz w:val="18"/>
                <w:szCs w:val="18"/>
                <w:lang w:val="fr-CH"/>
              </w:rPr>
              <w:t>’</w:t>
            </w:r>
            <w:r w:rsidRPr="001F57A8">
              <w:rPr>
                <w:rFonts w:cs="Arial"/>
                <w:bCs/>
                <w:sz w:val="18"/>
                <w:szCs w:val="18"/>
                <w:lang w:val="fr-CH"/>
              </w:rPr>
              <w:t>obtenteur relatif à cette variété, pour autant que, conformément aux dispositions du paragraphe 4), des droits antérieurs ne s</w:t>
            </w:r>
            <w:r w:rsidR="002D2543">
              <w:rPr>
                <w:rFonts w:cs="Arial"/>
                <w:bCs/>
                <w:sz w:val="18"/>
                <w:szCs w:val="18"/>
                <w:lang w:val="fr-CH"/>
              </w:rPr>
              <w:t>’</w:t>
            </w:r>
            <w:r w:rsidRPr="001F57A8">
              <w:rPr>
                <w:rFonts w:cs="Arial"/>
                <w:bCs/>
                <w:sz w:val="18"/>
                <w:szCs w:val="18"/>
                <w:lang w:val="fr-CH"/>
              </w:rPr>
              <w:t>opposent pas à cette utilisation.</w:t>
            </w:r>
          </w:p>
          <w:p w:rsidR="00323B11" w:rsidRDefault="00323B11" w:rsidP="004E7EAB">
            <w:pPr>
              <w:rPr>
                <w:bCs/>
                <w:sz w:val="18"/>
                <w:szCs w:val="18"/>
                <w:lang w:val="fr-CH"/>
              </w:rPr>
            </w:pPr>
          </w:p>
          <w:p w:rsidR="00323B11" w:rsidRDefault="004E7EAB" w:rsidP="004E7EAB">
            <w:pPr>
              <w:rPr>
                <w:bCs/>
                <w:sz w:val="18"/>
                <w:szCs w:val="18"/>
              </w:rPr>
            </w:pPr>
            <w:r w:rsidRPr="004E7EAB">
              <w:rPr>
                <w:bCs/>
                <w:sz w:val="18"/>
                <w:szCs w:val="18"/>
              </w:rPr>
              <w:t>[…]</w:t>
            </w:r>
          </w:p>
          <w:p w:rsidR="004E7EAB" w:rsidRPr="004E7EAB" w:rsidRDefault="004E7EAB" w:rsidP="004E7EAB">
            <w:pPr>
              <w:rPr>
                <w:bCs/>
                <w:sz w:val="18"/>
                <w:szCs w:val="18"/>
              </w:rPr>
            </w:pPr>
          </w:p>
        </w:tc>
      </w:tr>
    </w:tbl>
    <w:p w:rsidR="00323B11" w:rsidRDefault="00323B11" w:rsidP="004E7EAB"/>
    <w:p w:rsidR="004E7EAB" w:rsidRPr="004E7EAB" w:rsidRDefault="004E7EAB" w:rsidP="004E7EAB"/>
    <w:tbl>
      <w:tblPr>
        <w:tblStyle w:val="TableGrid"/>
        <w:tblW w:w="0" w:type="auto"/>
        <w:jc w:val="center"/>
        <w:tblBorders>
          <w:insideH w:val="none" w:sz="0" w:space="0" w:color="auto"/>
        </w:tblBorders>
        <w:tblLook w:val="04A0" w:firstRow="1" w:lastRow="0" w:firstColumn="1" w:lastColumn="0" w:noHBand="0" w:noVBand="1"/>
      </w:tblPr>
      <w:tblGrid>
        <w:gridCol w:w="8789"/>
      </w:tblGrid>
      <w:tr w:rsidR="004E7EAB" w:rsidRPr="004E7EAB" w:rsidTr="00AA4125">
        <w:trPr>
          <w:cantSplit/>
          <w:jc w:val="center"/>
        </w:trPr>
        <w:tc>
          <w:tcPr>
            <w:tcW w:w="8789" w:type="dxa"/>
          </w:tcPr>
          <w:p w:rsidR="00323B11" w:rsidRDefault="00323B11" w:rsidP="004E7EAB">
            <w:pPr>
              <w:rPr>
                <w:rFonts w:cs="Arial"/>
                <w:bCs/>
                <w:sz w:val="18"/>
                <w:szCs w:val="18"/>
                <w:lang w:val="fr-CH"/>
              </w:rPr>
            </w:pPr>
          </w:p>
          <w:p w:rsidR="00323B11" w:rsidRDefault="001F57A8" w:rsidP="001F57A8">
            <w:pPr>
              <w:jc w:val="center"/>
              <w:rPr>
                <w:rFonts w:cs="Arial"/>
                <w:szCs w:val="18"/>
                <w:u w:val="single"/>
                <w:lang w:val="fr-CH"/>
              </w:rPr>
            </w:pPr>
            <w:r w:rsidRPr="001F57A8">
              <w:rPr>
                <w:rFonts w:cs="Arial"/>
                <w:bCs/>
                <w:szCs w:val="18"/>
                <w:u w:val="single"/>
                <w:lang w:val="fr-CH"/>
              </w:rPr>
              <w:t xml:space="preserve">Acte </w:t>
            </w:r>
            <w:r w:rsidR="007706F0" w:rsidRPr="001F57A8">
              <w:rPr>
                <w:rFonts w:cs="Arial"/>
                <w:bCs/>
                <w:szCs w:val="18"/>
                <w:u w:val="single"/>
                <w:lang w:val="fr-CH"/>
              </w:rPr>
              <w:t>de</w:t>
            </w:r>
            <w:r w:rsidR="007706F0">
              <w:rPr>
                <w:rFonts w:cs="Arial"/>
                <w:bCs/>
                <w:szCs w:val="18"/>
                <w:u w:val="single"/>
                <w:lang w:val="fr-CH"/>
              </w:rPr>
              <w:t> </w:t>
            </w:r>
            <w:r w:rsidR="007706F0" w:rsidRPr="001F57A8">
              <w:rPr>
                <w:rFonts w:cs="Arial"/>
                <w:szCs w:val="18"/>
                <w:u w:val="single"/>
                <w:lang w:val="fr-CH"/>
              </w:rPr>
              <w:t>1978</w:t>
            </w:r>
            <w:r w:rsidRPr="001F57A8">
              <w:rPr>
                <w:rFonts w:cs="Arial"/>
                <w:szCs w:val="18"/>
                <w:u w:val="single"/>
                <w:lang w:val="fr-CH"/>
              </w:rPr>
              <w:t xml:space="preserve"> de la </w:t>
            </w:r>
            <w:r w:rsidR="002D2543">
              <w:rPr>
                <w:rFonts w:cs="Arial"/>
                <w:szCs w:val="18"/>
                <w:u w:val="single"/>
                <w:lang w:val="fr-CH"/>
              </w:rPr>
              <w:t>Convention UPOV</w:t>
            </w:r>
          </w:p>
          <w:p w:rsidR="00323B11" w:rsidRDefault="00323B11" w:rsidP="001F57A8">
            <w:pPr>
              <w:rPr>
                <w:rFonts w:cs="Arial"/>
                <w:bCs/>
                <w:szCs w:val="18"/>
                <w:lang w:val="fr-CH"/>
              </w:rPr>
            </w:pPr>
          </w:p>
          <w:p w:rsidR="00323B11" w:rsidRDefault="00323B11" w:rsidP="001F57A8">
            <w:pPr>
              <w:rPr>
                <w:rFonts w:cs="Arial"/>
                <w:sz w:val="18"/>
                <w:szCs w:val="18"/>
                <w:lang w:val="fr-CH"/>
              </w:rPr>
            </w:pPr>
          </w:p>
          <w:p w:rsidR="00323B11" w:rsidRDefault="007706F0" w:rsidP="001F57A8">
            <w:pPr>
              <w:tabs>
                <w:tab w:val="left" w:pos="567"/>
                <w:tab w:val="right" w:pos="7011"/>
              </w:tabs>
              <w:jc w:val="center"/>
              <w:rPr>
                <w:b/>
                <w:sz w:val="18"/>
                <w:szCs w:val="18"/>
                <w:lang w:val="fr-CH"/>
              </w:rPr>
            </w:pPr>
            <w:r w:rsidRPr="001F57A8">
              <w:rPr>
                <w:b/>
                <w:sz w:val="18"/>
                <w:szCs w:val="18"/>
                <w:lang w:val="fr-CH"/>
              </w:rPr>
              <w:t>Article</w:t>
            </w:r>
            <w:r>
              <w:rPr>
                <w:b/>
                <w:sz w:val="18"/>
                <w:szCs w:val="18"/>
                <w:lang w:val="fr-CH"/>
              </w:rPr>
              <w:t> </w:t>
            </w:r>
            <w:r w:rsidRPr="001F57A8">
              <w:rPr>
                <w:b/>
                <w:sz w:val="18"/>
                <w:szCs w:val="18"/>
                <w:lang w:val="fr-CH"/>
              </w:rPr>
              <w:t>5</w:t>
            </w:r>
          </w:p>
          <w:p w:rsidR="00323B11" w:rsidRDefault="00323B11" w:rsidP="001F57A8">
            <w:pPr>
              <w:tabs>
                <w:tab w:val="left" w:pos="567"/>
                <w:tab w:val="right" w:pos="7011"/>
              </w:tabs>
              <w:jc w:val="center"/>
              <w:rPr>
                <w:b/>
                <w:sz w:val="18"/>
                <w:szCs w:val="18"/>
                <w:lang w:val="fr-CH"/>
              </w:rPr>
            </w:pPr>
          </w:p>
          <w:p w:rsidR="00323B11" w:rsidRDefault="001F57A8" w:rsidP="001F57A8">
            <w:pPr>
              <w:tabs>
                <w:tab w:val="left" w:pos="567"/>
                <w:tab w:val="right" w:pos="7011"/>
              </w:tabs>
              <w:jc w:val="center"/>
              <w:rPr>
                <w:b/>
                <w:sz w:val="18"/>
                <w:szCs w:val="18"/>
                <w:lang w:val="fr-CH"/>
              </w:rPr>
            </w:pPr>
            <w:r w:rsidRPr="001F57A8">
              <w:rPr>
                <w:b/>
                <w:sz w:val="18"/>
                <w:szCs w:val="18"/>
                <w:lang w:val="fr-CH"/>
              </w:rPr>
              <w:t>Droits protégés;</w:t>
            </w:r>
            <w:r w:rsidR="0055033A">
              <w:rPr>
                <w:b/>
                <w:sz w:val="18"/>
                <w:szCs w:val="18"/>
                <w:lang w:val="fr-CH"/>
              </w:rPr>
              <w:t xml:space="preserve"> </w:t>
            </w:r>
            <w:r w:rsidR="00075ED7">
              <w:rPr>
                <w:b/>
                <w:sz w:val="18"/>
                <w:szCs w:val="18"/>
                <w:lang w:val="fr-CH"/>
              </w:rPr>
              <w:t xml:space="preserve"> </w:t>
            </w:r>
            <w:r w:rsidRPr="001F57A8">
              <w:rPr>
                <w:b/>
                <w:sz w:val="18"/>
                <w:szCs w:val="18"/>
                <w:lang w:val="fr-CH"/>
              </w:rPr>
              <w:t>étendue de la protection</w:t>
            </w:r>
          </w:p>
          <w:p w:rsidR="00323B11" w:rsidRDefault="00323B11" w:rsidP="001F57A8">
            <w:pPr>
              <w:tabs>
                <w:tab w:val="left" w:pos="567"/>
                <w:tab w:val="right" w:pos="7011"/>
              </w:tabs>
              <w:rPr>
                <w:sz w:val="18"/>
                <w:szCs w:val="18"/>
                <w:lang w:val="fr-CH"/>
              </w:rPr>
            </w:pPr>
          </w:p>
          <w:p w:rsidR="00323B11" w:rsidRDefault="001F57A8" w:rsidP="001F57A8">
            <w:pPr>
              <w:tabs>
                <w:tab w:val="left" w:pos="567"/>
              </w:tabs>
              <w:rPr>
                <w:sz w:val="18"/>
                <w:szCs w:val="18"/>
                <w:lang w:val="fr-CH"/>
              </w:rPr>
            </w:pPr>
            <w:r w:rsidRPr="001F57A8">
              <w:rPr>
                <w:sz w:val="18"/>
                <w:szCs w:val="18"/>
                <w:lang w:val="fr-CH"/>
              </w:rPr>
              <w:tab/>
              <w:t xml:space="preserve">1) </w:t>
            </w:r>
            <w:r w:rsidRPr="001F57A8">
              <w:rPr>
                <w:sz w:val="18"/>
                <w:szCs w:val="18"/>
                <w:lang w:val="fr-CH"/>
              </w:rPr>
              <w:tab/>
              <w:t>Le droit accordé à l</w:t>
            </w:r>
            <w:r w:rsidR="002D2543">
              <w:rPr>
                <w:sz w:val="18"/>
                <w:szCs w:val="18"/>
                <w:lang w:val="fr-CH"/>
              </w:rPr>
              <w:t>’</w:t>
            </w:r>
            <w:r w:rsidRPr="001F57A8">
              <w:rPr>
                <w:sz w:val="18"/>
                <w:szCs w:val="18"/>
                <w:lang w:val="fr-CH"/>
              </w:rPr>
              <w:t>obtenteur a pour effet de soumettre à son autorisation préalable</w:t>
            </w:r>
          </w:p>
          <w:p w:rsidR="00323B11" w:rsidRDefault="001F57A8" w:rsidP="001F57A8">
            <w:pPr>
              <w:tabs>
                <w:tab w:val="left" w:pos="567"/>
              </w:tabs>
              <w:rPr>
                <w:sz w:val="18"/>
                <w:szCs w:val="18"/>
                <w:lang w:val="fr-CH"/>
              </w:rPr>
            </w:pPr>
            <w:r w:rsidRPr="001F57A8">
              <w:rPr>
                <w:sz w:val="18"/>
                <w:szCs w:val="18"/>
                <w:lang w:val="fr-CH"/>
              </w:rPr>
              <w:tab/>
              <w:t>— la production à des fins d</w:t>
            </w:r>
            <w:r w:rsidR="002D2543">
              <w:rPr>
                <w:sz w:val="18"/>
                <w:szCs w:val="18"/>
                <w:lang w:val="fr-CH"/>
              </w:rPr>
              <w:t>’</w:t>
            </w:r>
            <w:r w:rsidRPr="001F57A8">
              <w:rPr>
                <w:sz w:val="18"/>
                <w:szCs w:val="18"/>
                <w:lang w:val="fr-CH"/>
              </w:rPr>
              <w:t>écoulement commercial,</w:t>
            </w:r>
          </w:p>
          <w:p w:rsidR="00323B11" w:rsidRDefault="001F57A8" w:rsidP="001F57A8">
            <w:pPr>
              <w:tabs>
                <w:tab w:val="left" w:pos="567"/>
              </w:tabs>
              <w:rPr>
                <w:sz w:val="18"/>
                <w:szCs w:val="18"/>
                <w:lang w:val="fr-CH"/>
              </w:rPr>
            </w:pPr>
            <w:r w:rsidRPr="001F57A8">
              <w:rPr>
                <w:sz w:val="18"/>
                <w:szCs w:val="18"/>
                <w:lang w:val="fr-CH"/>
              </w:rPr>
              <w:tab/>
              <w:t>— la mise en vente,</w:t>
            </w:r>
          </w:p>
          <w:p w:rsidR="00323B11" w:rsidRDefault="001F57A8" w:rsidP="001F57A8">
            <w:pPr>
              <w:tabs>
                <w:tab w:val="left" w:pos="567"/>
              </w:tabs>
              <w:rPr>
                <w:sz w:val="18"/>
                <w:szCs w:val="18"/>
                <w:lang w:val="fr-CH"/>
              </w:rPr>
            </w:pPr>
            <w:r w:rsidRPr="001F57A8">
              <w:rPr>
                <w:sz w:val="18"/>
                <w:szCs w:val="18"/>
                <w:lang w:val="fr-CH"/>
              </w:rPr>
              <w:tab/>
              <w:t>— la commercialisation</w:t>
            </w:r>
          </w:p>
          <w:p w:rsidR="00323B11" w:rsidRDefault="00323B11" w:rsidP="001F57A8">
            <w:pPr>
              <w:tabs>
                <w:tab w:val="left" w:pos="567"/>
              </w:tabs>
              <w:rPr>
                <w:sz w:val="18"/>
                <w:szCs w:val="18"/>
                <w:lang w:val="fr-CH"/>
              </w:rPr>
            </w:pPr>
          </w:p>
          <w:p w:rsidR="00323B11" w:rsidRDefault="001F57A8" w:rsidP="001F57A8">
            <w:pPr>
              <w:tabs>
                <w:tab w:val="left" w:pos="567"/>
              </w:tabs>
              <w:rPr>
                <w:sz w:val="18"/>
                <w:szCs w:val="18"/>
                <w:lang w:val="fr-CH"/>
              </w:rPr>
            </w:pPr>
            <w:r w:rsidRPr="001F57A8">
              <w:rPr>
                <w:sz w:val="18"/>
                <w:szCs w:val="18"/>
                <w:lang w:val="fr-CH"/>
              </w:rPr>
              <w:t xml:space="preserve">du </w:t>
            </w:r>
            <w:r w:rsidRPr="001F57A8">
              <w:rPr>
                <w:sz w:val="18"/>
                <w:szCs w:val="18"/>
                <w:highlight w:val="yellow"/>
                <w:lang w:val="fr-CH"/>
              </w:rPr>
              <w:t>matériel de reproduction ou de multiplication</w:t>
            </w:r>
            <w:r w:rsidRPr="001F57A8">
              <w:rPr>
                <w:sz w:val="18"/>
                <w:szCs w:val="18"/>
                <w:lang w:val="fr-CH"/>
              </w:rPr>
              <w:t xml:space="preserve"> végétative, en tant que tel, de la variété.</w:t>
            </w:r>
          </w:p>
          <w:p w:rsidR="00323B11" w:rsidRDefault="00323B11" w:rsidP="001F57A8">
            <w:pPr>
              <w:tabs>
                <w:tab w:val="left" w:pos="567"/>
              </w:tabs>
              <w:rPr>
                <w:sz w:val="18"/>
                <w:szCs w:val="18"/>
                <w:lang w:val="fr-CH"/>
              </w:rPr>
            </w:pPr>
          </w:p>
          <w:p w:rsidR="00323B11" w:rsidRDefault="001F57A8" w:rsidP="001F57A8">
            <w:pPr>
              <w:tabs>
                <w:tab w:val="left" w:pos="567"/>
              </w:tabs>
              <w:rPr>
                <w:sz w:val="18"/>
                <w:szCs w:val="18"/>
                <w:lang w:val="fr-CH"/>
              </w:rPr>
            </w:pPr>
            <w:r w:rsidRPr="001F57A8">
              <w:rPr>
                <w:sz w:val="18"/>
                <w:szCs w:val="18"/>
                <w:highlight w:val="yellow"/>
                <w:lang w:val="fr-CH"/>
              </w:rPr>
              <w:t>Le matériel de multiplication</w:t>
            </w:r>
            <w:r w:rsidRPr="001F57A8">
              <w:rPr>
                <w:sz w:val="18"/>
                <w:szCs w:val="18"/>
                <w:lang w:val="fr-CH"/>
              </w:rPr>
              <w:t xml:space="preserve"> </w:t>
            </w:r>
            <w:r w:rsidRPr="001F57A8">
              <w:rPr>
                <w:lang w:val="fr-CH"/>
              </w:rPr>
              <w:t>végétative</w:t>
            </w:r>
            <w:r w:rsidRPr="001F57A8">
              <w:rPr>
                <w:sz w:val="18"/>
                <w:szCs w:val="18"/>
                <w:lang w:val="fr-CH"/>
              </w:rPr>
              <w:t xml:space="preserve"> comprend les plantes entièr</w:t>
            </w:r>
            <w:r w:rsidR="005358FA" w:rsidRPr="001F57A8">
              <w:rPr>
                <w:sz w:val="18"/>
                <w:szCs w:val="18"/>
                <w:lang w:val="fr-CH"/>
              </w:rPr>
              <w:t>es</w:t>
            </w:r>
            <w:r w:rsidR="005358FA">
              <w:rPr>
                <w:sz w:val="18"/>
                <w:szCs w:val="18"/>
                <w:lang w:val="fr-CH"/>
              </w:rPr>
              <w:t xml:space="preserve">.  </w:t>
            </w:r>
            <w:r w:rsidR="005358FA" w:rsidRPr="001F57A8">
              <w:rPr>
                <w:sz w:val="18"/>
                <w:szCs w:val="18"/>
                <w:lang w:val="fr-CH"/>
              </w:rPr>
              <w:t>Le</w:t>
            </w:r>
            <w:r w:rsidRPr="001F57A8">
              <w:rPr>
                <w:sz w:val="18"/>
                <w:szCs w:val="18"/>
                <w:lang w:val="fr-CH"/>
              </w:rPr>
              <w:t xml:space="preserve"> droit de l</w:t>
            </w:r>
            <w:r w:rsidR="002D2543">
              <w:rPr>
                <w:sz w:val="18"/>
                <w:szCs w:val="18"/>
                <w:lang w:val="fr-CH"/>
              </w:rPr>
              <w:t>’</w:t>
            </w:r>
            <w:r w:rsidRPr="001F57A8">
              <w:rPr>
                <w:sz w:val="18"/>
                <w:szCs w:val="18"/>
                <w:lang w:val="fr-CH"/>
              </w:rPr>
              <w:t>obtenteur s</w:t>
            </w:r>
            <w:r w:rsidR="002D2543">
              <w:rPr>
                <w:sz w:val="18"/>
                <w:szCs w:val="18"/>
                <w:lang w:val="fr-CH"/>
              </w:rPr>
              <w:t>’</w:t>
            </w:r>
            <w:r w:rsidRPr="001F57A8">
              <w:rPr>
                <w:sz w:val="18"/>
                <w:szCs w:val="18"/>
                <w:lang w:val="fr-CH"/>
              </w:rPr>
              <w:t>étend aux plantes ornementales ou parties de ces plantes normalement commercialisées à d</w:t>
            </w:r>
            <w:r w:rsidR="002D2543">
              <w:rPr>
                <w:sz w:val="18"/>
                <w:szCs w:val="18"/>
                <w:lang w:val="fr-CH"/>
              </w:rPr>
              <w:t>’</w:t>
            </w:r>
            <w:r w:rsidRPr="001F57A8">
              <w:rPr>
                <w:sz w:val="18"/>
                <w:szCs w:val="18"/>
                <w:lang w:val="fr-CH"/>
              </w:rPr>
              <w:t xml:space="preserve">autres fins que la multiplication, au cas où elles seraient utilisées commercialement comme </w:t>
            </w:r>
            <w:r w:rsidRPr="001F57A8">
              <w:rPr>
                <w:sz w:val="18"/>
                <w:szCs w:val="18"/>
                <w:highlight w:val="yellow"/>
                <w:lang w:val="fr-CH"/>
              </w:rPr>
              <w:t>matériel de multiplication</w:t>
            </w:r>
            <w:r w:rsidRPr="001F57A8">
              <w:rPr>
                <w:sz w:val="18"/>
                <w:szCs w:val="18"/>
                <w:lang w:val="fr-CH"/>
              </w:rPr>
              <w:t xml:space="preserve"> en vue de la production de plantes d</w:t>
            </w:r>
            <w:r w:rsidR="002D2543">
              <w:rPr>
                <w:sz w:val="18"/>
                <w:szCs w:val="18"/>
                <w:lang w:val="fr-CH"/>
              </w:rPr>
              <w:t>’</w:t>
            </w:r>
            <w:r w:rsidRPr="001F57A8">
              <w:rPr>
                <w:sz w:val="18"/>
                <w:szCs w:val="18"/>
                <w:lang w:val="fr-CH"/>
              </w:rPr>
              <w:t>ornement ou de fleurs coupées.</w:t>
            </w:r>
          </w:p>
          <w:p w:rsidR="00323B11" w:rsidRDefault="00323B11" w:rsidP="004E7EAB">
            <w:pPr>
              <w:rPr>
                <w:rFonts w:cs="Arial"/>
                <w:sz w:val="18"/>
                <w:szCs w:val="18"/>
                <w:lang w:val="fr-CH"/>
              </w:rPr>
            </w:pPr>
          </w:p>
          <w:p w:rsidR="00323B11" w:rsidRDefault="004E7EAB" w:rsidP="004E7EAB">
            <w:pPr>
              <w:rPr>
                <w:rFonts w:cs="Arial"/>
                <w:sz w:val="18"/>
                <w:szCs w:val="18"/>
              </w:rPr>
            </w:pPr>
            <w:r w:rsidRPr="004E7EAB">
              <w:rPr>
                <w:rFonts w:cs="Arial"/>
                <w:sz w:val="18"/>
                <w:szCs w:val="18"/>
              </w:rPr>
              <w:t>[…]</w:t>
            </w:r>
          </w:p>
          <w:p w:rsidR="004E7EAB" w:rsidRPr="004E7EAB" w:rsidRDefault="004E7EAB" w:rsidP="004E7EAB">
            <w:pPr>
              <w:keepNext/>
              <w:keepLines/>
              <w:rPr>
                <w:rFonts w:cs="Arial"/>
                <w:bCs/>
                <w:sz w:val="18"/>
                <w:szCs w:val="18"/>
              </w:rPr>
            </w:pPr>
          </w:p>
        </w:tc>
      </w:tr>
      <w:tr w:rsidR="004E7EAB" w:rsidRPr="004E7EAB" w:rsidTr="00AA4125">
        <w:trPr>
          <w:cantSplit/>
          <w:jc w:val="center"/>
        </w:trPr>
        <w:tc>
          <w:tcPr>
            <w:tcW w:w="8789" w:type="dxa"/>
          </w:tcPr>
          <w:p w:rsidR="00323B11" w:rsidRDefault="00323B11" w:rsidP="004E7EAB">
            <w:pPr>
              <w:jc w:val="left"/>
              <w:rPr>
                <w:rFonts w:cs="Arial"/>
                <w:b/>
                <w:bCs/>
                <w:sz w:val="18"/>
                <w:szCs w:val="18"/>
                <w:lang w:val="fr-CH"/>
              </w:rPr>
            </w:pPr>
          </w:p>
          <w:p w:rsidR="00323B11" w:rsidRDefault="007706F0" w:rsidP="001F57A8">
            <w:pPr>
              <w:tabs>
                <w:tab w:val="left" w:pos="567"/>
                <w:tab w:val="right" w:pos="5530"/>
              </w:tabs>
              <w:jc w:val="center"/>
              <w:rPr>
                <w:b/>
                <w:sz w:val="18"/>
                <w:szCs w:val="18"/>
                <w:lang w:val="fr-CH"/>
              </w:rPr>
            </w:pPr>
            <w:r w:rsidRPr="001F57A8">
              <w:rPr>
                <w:b/>
                <w:sz w:val="18"/>
                <w:szCs w:val="18"/>
                <w:lang w:val="fr-CH"/>
              </w:rPr>
              <w:t>Article</w:t>
            </w:r>
            <w:r>
              <w:rPr>
                <w:b/>
                <w:sz w:val="18"/>
                <w:szCs w:val="18"/>
                <w:lang w:val="fr-CH"/>
              </w:rPr>
              <w:t> </w:t>
            </w:r>
            <w:r w:rsidRPr="001F57A8">
              <w:rPr>
                <w:b/>
                <w:sz w:val="18"/>
                <w:szCs w:val="18"/>
                <w:lang w:val="fr-CH"/>
              </w:rPr>
              <w:t>7</w:t>
            </w:r>
          </w:p>
          <w:p w:rsidR="00323B11" w:rsidRDefault="00323B11" w:rsidP="001F57A8">
            <w:pPr>
              <w:tabs>
                <w:tab w:val="left" w:pos="567"/>
                <w:tab w:val="right" w:pos="5530"/>
              </w:tabs>
              <w:jc w:val="center"/>
              <w:rPr>
                <w:b/>
                <w:sz w:val="18"/>
                <w:szCs w:val="18"/>
                <w:lang w:val="fr-CH"/>
              </w:rPr>
            </w:pPr>
          </w:p>
          <w:p w:rsidR="00323B11" w:rsidRDefault="001F57A8" w:rsidP="001F57A8">
            <w:pPr>
              <w:tabs>
                <w:tab w:val="left" w:pos="567"/>
                <w:tab w:val="right" w:pos="6178"/>
              </w:tabs>
              <w:jc w:val="center"/>
              <w:rPr>
                <w:b/>
                <w:sz w:val="18"/>
                <w:szCs w:val="18"/>
                <w:lang w:val="fr-CH"/>
              </w:rPr>
            </w:pPr>
            <w:r w:rsidRPr="001F57A8">
              <w:rPr>
                <w:b/>
                <w:sz w:val="18"/>
                <w:szCs w:val="18"/>
                <w:lang w:val="fr-CH"/>
              </w:rPr>
              <w:t>Examen officiel des variétés;</w:t>
            </w:r>
            <w:r w:rsidR="0055033A">
              <w:rPr>
                <w:b/>
                <w:sz w:val="18"/>
                <w:szCs w:val="18"/>
                <w:lang w:val="fr-CH"/>
              </w:rPr>
              <w:t xml:space="preserve"> </w:t>
            </w:r>
            <w:r w:rsidR="00075ED7">
              <w:rPr>
                <w:b/>
                <w:sz w:val="18"/>
                <w:szCs w:val="18"/>
                <w:lang w:val="fr-CH"/>
              </w:rPr>
              <w:t xml:space="preserve"> </w:t>
            </w:r>
            <w:r w:rsidRPr="001F57A8">
              <w:rPr>
                <w:b/>
                <w:sz w:val="18"/>
                <w:szCs w:val="18"/>
                <w:lang w:val="fr-CH"/>
              </w:rPr>
              <w:t>protection provisoire</w:t>
            </w:r>
          </w:p>
          <w:p w:rsidR="00323B11" w:rsidRDefault="00323B11" w:rsidP="001F57A8">
            <w:pPr>
              <w:tabs>
                <w:tab w:val="left" w:pos="567"/>
                <w:tab w:val="right" w:pos="6178"/>
              </w:tabs>
              <w:rPr>
                <w:sz w:val="18"/>
                <w:szCs w:val="18"/>
                <w:lang w:val="fr-CH"/>
              </w:rPr>
            </w:pPr>
          </w:p>
          <w:p w:rsidR="00323B11" w:rsidRDefault="001F57A8" w:rsidP="001F57A8">
            <w:pPr>
              <w:tabs>
                <w:tab w:val="left" w:pos="567"/>
              </w:tabs>
              <w:rPr>
                <w:sz w:val="18"/>
                <w:szCs w:val="18"/>
                <w:lang w:val="fr-CH"/>
              </w:rPr>
            </w:pPr>
            <w:r w:rsidRPr="001F57A8">
              <w:rPr>
                <w:sz w:val="18"/>
                <w:szCs w:val="18"/>
                <w:lang w:val="fr-CH"/>
              </w:rPr>
              <w:t>[…]</w:t>
            </w:r>
          </w:p>
          <w:p w:rsidR="00323B11" w:rsidRDefault="00323B11" w:rsidP="001F57A8">
            <w:pPr>
              <w:tabs>
                <w:tab w:val="left" w:pos="567"/>
              </w:tabs>
              <w:rPr>
                <w:sz w:val="18"/>
                <w:szCs w:val="18"/>
                <w:lang w:val="fr-CH"/>
              </w:rPr>
            </w:pPr>
          </w:p>
          <w:p w:rsidR="00323B11" w:rsidRDefault="001F57A8" w:rsidP="001F57A8">
            <w:pPr>
              <w:pStyle w:val="BodyText"/>
              <w:rPr>
                <w:sz w:val="18"/>
                <w:szCs w:val="18"/>
                <w:lang w:val="fr-CH"/>
              </w:rPr>
            </w:pPr>
            <w:r w:rsidRPr="001F57A8">
              <w:rPr>
                <w:sz w:val="18"/>
                <w:szCs w:val="18"/>
                <w:lang w:val="fr-CH"/>
              </w:rPr>
              <w:tab/>
              <w:t xml:space="preserve">2) </w:t>
            </w:r>
            <w:r w:rsidRPr="001F57A8">
              <w:rPr>
                <w:sz w:val="18"/>
                <w:szCs w:val="18"/>
                <w:lang w:val="fr-CH"/>
              </w:rPr>
              <w:tab/>
              <w:t xml:space="preserve">En vue de cet examen, les services compétents de chaque </w:t>
            </w:r>
            <w:r w:rsidR="007706F0">
              <w:rPr>
                <w:sz w:val="18"/>
                <w:szCs w:val="18"/>
                <w:lang w:val="fr-CH"/>
              </w:rPr>
              <w:t>État</w:t>
            </w:r>
            <w:r w:rsidRPr="001F57A8">
              <w:rPr>
                <w:sz w:val="18"/>
                <w:szCs w:val="18"/>
                <w:lang w:val="fr-CH"/>
              </w:rPr>
              <w:t xml:space="preserve"> de l</w:t>
            </w:r>
            <w:r w:rsidR="002D2543">
              <w:rPr>
                <w:sz w:val="18"/>
                <w:szCs w:val="18"/>
                <w:lang w:val="fr-CH"/>
              </w:rPr>
              <w:t>’</w:t>
            </w:r>
            <w:r w:rsidRPr="001F57A8">
              <w:rPr>
                <w:sz w:val="18"/>
                <w:szCs w:val="18"/>
                <w:lang w:val="fr-CH"/>
              </w:rPr>
              <w:t>Union peuvent exiger de l</w:t>
            </w:r>
            <w:r w:rsidR="002D2543">
              <w:rPr>
                <w:sz w:val="18"/>
                <w:szCs w:val="18"/>
                <w:lang w:val="fr-CH"/>
              </w:rPr>
              <w:t>’</w:t>
            </w:r>
            <w:r w:rsidRPr="001F57A8">
              <w:rPr>
                <w:sz w:val="18"/>
                <w:szCs w:val="18"/>
                <w:lang w:val="fr-CH"/>
              </w:rPr>
              <w:t xml:space="preserve">obtenteur tous renseignements, documents, </w:t>
            </w:r>
            <w:r w:rsidRPr="001F57A8">
              <w:rPr>
                <w:sz w:val="18"/>
                <w:szCs w:val="18"/>
                <w:highlight w:val="yellow"/>
                <w:lang w:val="fr-CH"/>
              </w:rPr>
              <w:t>plants</w:t>
            </w:r>
            <w:r w:rsidRPr="001F57A8">
              <w:rPr>
                <w:sz w:val="18"/>
                <w:szCs w:val="18"/>
                <w:lang w:val="fr-CH"/>
              </w:rPr>
              <w:t xml:space="preserve"> ou semences nécessaires.</w:t>
            </w:r>
          </w:p>
          <w:p w:rsidR="00323B11" w:rsidRDefault="00323B11" w:rsidP="004E7EAB">
            <w:pPr>
              <w:keepNext/>
              <w:keepLines/>
              <w:rPr>
                <w:rFonts w:cs="Arial"/>
                <w:bCs/>
                <w:sz w:val="18"/>
                <w:szCs w:val="18"/>
                <w:lang w:val="fr-CH"/>
              </w:rPr>
            </w:pPr>
          </w:p>
          <w:p w:rsidR="00323B11" w:rsidRDefault="004E7EAB" w:rsidP="004E7EAB">
            <w:pPr>
              <w:keepNext/>
              <w:keepLines/>
              <w:rPr>
                <w:rFonts w:cs="Arial"/>
                <w:bCs/>
                <w:sz w:val="18"/>
                <w:szCs w:val="18"/>
              </w:rPr>
            </w:pPr>
            <w:r w:rsidRPr="004E7EAB">
              <w:rPr>
                <w:rFonts w:cs="Arial"/>
                <w:bCs/>
                <w:sz w:val="18"/>
                <w:szCs w:val="18"/>
              </w:rPr>
              <w:t>[…]</w:t>
            </w:r>
          </w:p>
          <w:p w:rsidR="004E7EAB" w:rsidRPr="004E7EAB" w:rsidRDefault="004E7EAB" w:rsidP="004E7EAB">
            <w:pPr>
              <w:rPr>
                <w:rFonts w:cs="Arial"/>
                <w:bCs/>
                <w:sz w:val="18"/>
                <w:szCs w:val="18"/>
              </w:rPr>
            </w:pPr>
          </w:p>
        </w:tc>
      </w:tr>
      <w:tr w:rsidR="004E7EAB" w:rsidRPr="004E7EAB" w:rsidTr="00AA4125">
        <w:trPr>
          <w:cantSplit/>
          <w:jc w:val="center"/>
        </w:trPr>
        <w:tc>
          <w:tcPr>
            <w:tcW w:w="8789" w:type="dxa"/>
          </w:tcPr>
          <w:p w:rsidR="00323B11" w:rsidRDefault="00323B11" w:rsidP="004E7EAB">
            <w:pPr>
              <w:overflowPunct w:val="0"/>
              <w:autoSpaceDE w:val="0"/>
              <w:autoSpaceDN w:val="0"/>
              <w:adjustRightInd w:val="0"/>
              <w:jc w:val="center"/>
              <w:textAlignment w:val="baseline"/>
              <w:rPr>
                <w:rFonts w:cs="Arial"/>
                <w:b/>
                <w:sz w:val="18"/>
                <w:szCs w:val="18"/>
                <w:lang w:val="fr-CH"/>
              </w:rPr>
            </w:pPr>
          </w:p>
          <w:p w:rsidR="00323B11" w:rsidRDefault="007706F0" w:rsidP="004E7EAB">
            <w:pPr>
              <w:overflowPunct w:val="0"/>
              <w:autoSpaceDE w:val="0"/>
              <w:autoSpaceDN w:val="0"/>
              <w:adjustRightInd w:val="0"/>
              <w:jc w:val="center"/>
              <w:textAlignment w:val="baseline"/>
              <w:rPr>
                <w:rFonts w:cs="Arial"/>
                <w:b/>
                <w:sz w:val="18"/>
                <w:szCs w:val="18"/>
                <w:lang w:val="fr-CH"/>
              </w:rPr>
            </w:pPr>
            <w:r w:rsidRPr="00000CF5">
              <w:rPr>
                <w:rFonts w:cs="Arial"/>
                <w:b/>
                <w:sz w:val="18"/>
                <w:szCs w:val="18"/>
                <w:lang w:val="fr-CH"/>
              </w:rPr>
              <w:t>Article</w:t>
            </w:r>
            <w:r>
              <w:rPr>
                <w:rFonts w:cs="Arial"/>
                <w:b/>
                <w:sz w:val="18"/>
                <w:szCs w:val="18"/>
                <w:lang w:val="fr-CH"/>
              </w:rPr>
              <w:t> </w:t>
            </w:r>
            <w:r w:rsidRPr="00000CF5">
              <w:rPr>
                <w:rFonts w:cs="Arial"/>
                <w:b/>
                <w:sz w:val="18"/>
                <w:szCs w:val="18"/>
                <w:lang w:val="fr-CH"/>
              </w:rPr>
              <w:t>1</w:t>
            </w:r>
            <w:r w:rsidR="004E7EAB" w:rsidRPr="00000CF5">
              <w:rPr>
                <w:rFonts w:cs="Arial"/>
                <w:b/>
                <w:sz w:val="18"/>
                <w:szCs w:val="18"/>
                <w:lang w:val="fr-CH"/>
              </w:rPr>
              <w:t>0</w:t>
            </w:r>
          </w:p>
          <w:p w:rsidR="00323B11" w:rsidRDefault="00323B11" w:rsidP="004E7EAB">
            <w:pPr>
              <w:overflowPunct w:val="0"/>
              <w:autoSpaceDE w:val="0"/>
              <w:autoSpaceDN w:val="0"/>
              <w:adjustRightInd w:val="0"/>
              <w:jc w:val="center"/>
              <w:textAlignment w:val="baseline"/>
              <w:rPr>
                <w:rFonts w:cs="Arial"/>
                <w:b/>
                <w:sz w:val="18"/>
                <w:szCs w:val="18"/>
                <w:lang w:val="fr-CH"/>
              </w:rPr>
            </w:pPr>
          </w:p>
          <w:p w:rsidR="00323B11" w:rsidRDefault="001F57A8" w:rsidP="001F57A8">
            <w:pPr>
              <w:tabs>
                <w:tab w:val="left" w:pos="567"/>
                <w:tab w:val="right" w:pos="6497"/>
              </w:tabs>
              <w:jc w:val="center"/>
              <w:rPr>
                <w:b/>
                <w:sz w:val="18"/>
                <w:szCs w:val="18"/>
                <w:lang w:val="fr-FR"/>
              </w:rPr>
            </w:pPr>
            <w:r w:rsidRPr="001F57A8">
              <w:rPr>
                <w:b/>
                <w:sz w:val="18"/>
                <w:szCs w:val="18"/>
                <w:lang w:val="fr-FR"/>
              </w:rPr>
              <w:t>Nullité et déchéance des droits protégés</w:t>
            </w:r>
          </w:p>
          <w:p w:rsidR="00323B11" w:rsidRDefault="00323B11" w:rsidP="001F57A8">
            <w:pPr>
              <w:tabs>
                <w:tab w:val="left" w:pos="567"/>
                <w:tab w:val="right" w:pos="6497"/>
              </w:tabs>
              <w:rPr>
                <w:sz w:val="18"/>
                <w:szCs w:val="18"/>
                <w:lang w:val="fr-FR"/>
              </w:rPr>
            </w:pPr>
          </w:p>
          <w:p w:rsidR="00323B11" w:rsidRDefault="001F57A8" w:rsidP="001F57A8">
            <w:pPr>
              <w:tabs>
                <w:tab w:val="left" w:pos="567"/>
              </w:tabs>
              <w:rPr>
                <w:sz w:val="18"/>
                <w:szCs w:val="18"/>
                <w:lang w:val="fr-FR"/>
              </w:rPr>
            </w:pPr>
            <w:r w:rsidRPr="001F57A8">
              <w:rPr>
                <w:sz w:val="18"/>
                <w:szCs w:val="18"/>
                <w:lang w:val="fr-FR"/>
              </w:rPr>
              <w:t>[…]</w:t>
            </w:r>
          </w:p>
          <w:p w:rsidR="00323B11" w:rsidRDefault="00323B11" w:rsidP="001F57A8">
            <w:pPr>
              <w:tabs>
                <w:tab w:val="left" w:pos="567"/>
              </w:tabs>
              <w:rPr>
                <w:sz w:val="18"/>
                <w:szCs w:val="18"/>
                <w:lang w:val="fr-FR"/>
              </w:rPr>
            </w:pPr>
          </w:p>
          <w:p w:rsidR="00323B11" w:rsidRDefault="001F57A8" w:rsidP="001F57A8">
            <w:pPr>
              <w:tabs>
                <w:tab w:val="left" w:pos="567"/>
              </w:tabs>
              <w:rPr>
                <w:sz w:val="18"/>
                <w:szCs w:val="18"/>
                <w:lang w:val="fr-FR"/>
              </w:rPr>
            </w:pPr>
            <w:r w:rsidRPr="001F57A8">
              <w:rPr>
                <w:sz w:val="18"/>
                <w:szCs w:val="18"/>
                <w:lang w:val="fr-FR"/>
              </w:rPr>
              <w:tab/>
              <w:t xml:space="preserve">2) </w:t>
            </w:r>
            <w:r w:rsidRPr="001F57A8">
              <w:rPr>
                <w:sz w:val="18"/>
                <w:szCs w:val="18"/>
                <w:lang w:val="fr-FR"/>
              </w:rPr>
              <w:tab/>
              <w:t>Est déchu de son droit l</w:t>
            </w:r>
            <w:r w:rsidR="002D2543">
              <w:rPr>
                <w:sz w:val="18"/>
                <w:szCs w:val="18"/>
                <w:lang w:val="fr-FR"/>
              </w:rPr>
              <w:t>’</w:t>
            </w:r>
            <w:r w:rsidRPr="001F57A8">
              <w:rPr>
                <w:sz w:val="18"/>
                <w:szCs w:val="18"/>
                <w:lang w:val="fr-FR"/>
              </w:rPr>
              <w:t>obtenteur qui n</w:t>
            </w:r>
            <w:r w:rsidR="002D2543">
              <w:rPr>
                <w:sz w:val="18"/>
                <w:szCs w:val="18"/>
                <w:lang w:val="fr-FR"/>
              </w:rPr>
              <w:t>’</w:t>
            </w:r>
            <w:r w:rsidRPr="001F57A8">
              <w:rPr>
                <w:sz w:val="18"/>
                <w:szCs w:val="18"/>
                <w:lang w:val="fr-FR"/>
              </w:rPr>
              <w:t>est pas en mesure de présenter à l</w:t>
            </w:r>
            <w:r w:rsidR="002D2543">
              <w:rPr>
                <w:sz w:val="18"/>
                <w:szCs w:val="18"/>
                <w:lang w:val="fr-FR"/>
              </w:rPr>
              <w:t>’</w:t>
            </w:r>
            <w:r w:rsidRPr="001F57A8">
              <w:rPr>
                <w:sz w:val="18"/>
                <w:szCs w:val="18"/>
                <w:lang w:val="fr-FR"/>
              </w:rPr>
              <w:t xml:space="preserve">autorité compétente le </w:t>
            </w:r>
            <w:r w:rsidRPr="001F57A8">
              <w:rPr>
                <w:sz w:val="18"/>
                <w:szCs w:val="18"/>
                <w:highlight w:val="yellow"/>
                <w:lang w:val="fr-FR"/>
              </w:rPr>
              <w:t>matériel de reproduction ou de multiplication</w:t>
            </w:r>
            <w:r w:rsidRPr="001F57A8">
              <w:rPr>
                <w:sz w:val="18"/>
                <w:szCs w:val="18"/>
                <w:lang w:val="fr-FR"/>
              </w:rPr>
              <w:t xml:space="preserve"> permettant d</w:t>
            </w:r>
            <w:r w:rsidR="002D2543">
              <w:rPr>
                <w:sz w:val="18"/>
                <w:szCs w:val="18"/>
                <w:lang w:val="fr-FR"/>
              </w:rPr>
              <w:t>’</w:t>
            </w:r>
            <w:r w:rsidRPr="001F57A8">
              <w:rPr>
                <w:sz w:val="18"/>
                <w:szCs w:val="18"/>
                <w:lang w:val="fr-FR"/>
              </w:rPr>
              <w:t>obtenir la variété avec ses caractères tels qu</w:t>
            </w:r>
            <w:r w:rsidR="002D2543">
              <w:rPr>
                <w:sz w:val="18"/>
                <w:szCs w:val="18"/>
                <w:lang w:val="fr-FR"/>
              </w:rPr>
              <w:t>’</w:t>
            </w:r>
            <w:r w:rsidRPr="001F57A8">
              <w:rPr>
                <w:sz w:val="18"/>
                <w:szCs w:val="18"/>
                <w:lang w:val="fr-FR"/>
              </w:rPr>
              <w:t>ils ont été définis au moment où la protection a été accordée.</w:t>
            </w:r>
          </w:p>
          <w:p w:rsidR="00323B11" w:rsidRDefault="00323B11" w:rsidP="001F57A8">
            <w:pPr>
              <w:tabs>
                <w:tab w:val="left" w:pos="567"/>
              </w:tabs>
              <w:rPr>
                <w:sz w:val="18"/>
                <w:szCs w:val="18"/>
                <w:lang w:val="fr-FR"/>
              </w:rPr>
            </w:pPr>
          </w:p>
          <w:p w:rsidR="00323B11" w:rsidRDefault="001F57A8" w:rsidP="001F57A8">
            <w:pPr>
              <w:tabs>
                <w:tab w:val="left" w:pos="567"/>
              </w:tabs>
              <w:rPr>
                <w:sz w:val="18"/>
                <w:szCs w:val="18"/>
                <w:lang w:val="fr-FR"/>
              </w:rPr>
            </w:pPr>
            <w:r w:rsidRPr="001F57A8">
              <w:rPr>
                <w:sz w:val="18"/>
                <w:szCs w:val="18"/>
                <w:lang w:val="fr-FR"/>
              </w:rPr>
              <w:tab/>
              <w:t xml:space="preserve">3) </w:t>
            </w:r>
            <w:r w:rsidRPr="001F57A8">
              <w:rPr>
                <w:sz w:val="18"/>
                <w:szCs w:val="18"/>
                <w:lang w:val="fr-FR"/>
              </w:rPr>
              <w:tab/>
              <w:t>Peut être déchu de son droit l</w:t>
            </w:r>
            <w:r w:rsidR="002D2543">
              <w:rPr>
                <w:sz w:val="18"/>
                <w:szCs w:val="18"/>
                <w:lang w:val="fr-FR"/>
              </w:rPr>
              <w:t>’</w:t>
            </w:r>
            <w:r w:rsidRPr="001F57A8">
              <w:rPr>
                <w:sz w:val="18"/>
                <w:szCs w:val="18"/>
                <w:lang w:val="fr-FR"/>
              </w:rPr>
              <w:t>obtenteur</w:t>
            </w:r>
            <w:r w:rsidR="002D2543">
              <w:rPr>
                <w:sz w:val="18"/>
                <w:szCs w:val="18"/>
                <w:lang w:val="fr-FR"/>
              </w:rPr>
              <w:t> :</w:t>
            </w:r>
          </w:p>
          <w:p w:rsidR="00323B11" w:rsidRDefault="00323B11" w:rsidP="001F57A8">
            <w:pPr>
              <w:tabs>
                <w:tab w:val="left" w:pos="567"/>
              </w:tabs>
              <w:rPr>
                <w:sz w:val="18"/>
                <w:szCs w:val="18"/>
                <w:lang w:val="fr-FR"/>
              </w:rPr>
            </w:pPr>
          </w:p>
          <w:p w:rsidR="00323B11" w:rsidRDefault="001F57A8" w:rsidP="001F57A8">
            <w:pPr>
              <w:tabs>
                <w:tab w:val="left" w:pos="1134"/>
              </w:tabs>
              <w:rPr>
                <w:sz w:val="18"/>
                <w:szCs w:val="18"/>
                <w:lang w:val="fr-FR"/>
              </w:rPr>
            </w:pPr>
            <w:r w:rsidRPr="001F57A8">
              <w:rPr>
                <w:sz w:val="18"/>
                <w:szCs w:val="18"/>
                <w:lang w:val="fr-FR"/>
              </w:rPr>
              <w:tab/>
              <w:t xml:space="preserve">a) </w:t>
            </w:r>
            <w:r w:rsidRPr="001F57A8">
              <w:rPr>
                <w:sz w:val="18"/>
                <w:szCs w:val="18"/>
                <w:lang w:val="fr-FR"/>
              </w:rPr>
              <w:tab/>
              <w:t>qui ne présente pas à l</w:t>
            </w:r>
            <w:r w:rsidR="002D2543">
              <w:rPr>
                <w:sz w:val="18"/>
                <w:szCs w:val="18"/>
                <w:lang w:val="fr-FR"/>
              </w:rPr>
              <w:t>’</w:t>
            </w:r>
            <w:r w:rsidRPr="001F57A8">
              <w:rPr>
                <w:sz w:val="18"/>
                <w:szCs w:val="18"/>
                <w:lang w:val="fr-FR"/>
              </w:rPr>
              <w:t xml:space="preserve">autorité compétente, dans un délai prescrit et après mise en demeure, le </w:t>
            </w:r>
            <w:r w:rsidRPr="001F57A8">
              <w:rPr>
                <w:sz w:val="18"/>
                <w:szCs w:val="18"/>
                <w:highlight w:val="yellow"/>
                <w:lang w:val="fr-FR"/>
              </w:rPr>
              <w:t>matériel de reproduction ou de multiplication</w:t>
            </w:r>
            <w:r w:rsidRPr="001F57A8">
              <w:rPr>
                <w:sz w:val="18"/>
                <w:szCs w:val="18"/>
                <w:lang w:val="fr-FR"/>
              </w:rPr>
              <w:t>, les documents et renseignements jugés nécessaires au contrôle de la variété, ou ne permet pas l</w:t>
            </w:r>
            <w:r w:rsidR="002D2543">
              <w:rPr>
                <w:sz w:val="18"/>
                <w:szCs w:val="18"/>
                <w:lang w:val="fr-FR"/>
              </w:rPr>
              <w:t>’</w:t>
            </w:r>
            <w:r w:rsidRPr="001F57A8">
              <w:rPr>
                <w:sz w:val="18"/>
                <w:szCs w:val="18"/>
                <w:lang w:val="fr-FR"/>
              </w:rPr>
              <w:t>inspection des mesures prises en vue de la conservation de la variété;</w:t>
            </w:r>
          </w:p>
          <w:p w:rsidR="00323B11" w:rsidRDefault="00323B11" w:rsidP="004E7EAB">
            <w:pPr>
              <w:rPr>
                <w:rFonts w:cs="Arial"/>
                <w:sz w:val="18"/>
                <w:szCs w:val="18"/>
                <w:lang w:val="fr-FR"/>
              </w:rPr>
            </w:pPr>
          </w:p>
          <w:p w:rsidR="00323B11" w:rsidRDefault="004E7EAB" w:rsidP="004E7EAB">
            <w:pPr>
              <w:rPr>
                <w:rFonts w:cs="Arial"/>
                <w:sz w:val="18"/>
                <w:szCs w:val="18"/>
              </w:rPr>
            </w:pPr>
            <w:r w:rsidRPr="004E7EAB">
              <w:rPr>
                <w:rFonts w:cs="Arial"/>
                <w:sz w:val="18"/>
                <w:szCs w:val="18"/>
              </w:rPr>
              <w:t>[…]</w:t>
            </w:r>
          </w:p>
          <w:p w:rsidR="004E7EAB" w:rsidRPr="004E7EAB" w:rsidRDefault="004E7EAB" w:rsidP="004E7EAB">
            <w:pPr>
              <w:jc w:val="center"/>
              <w:rPr>
                <w:rFonts w:cs="Arial"/>
                <w:b/>
                <w:bCs/>
                <w:sz w:val="18"/>
                <w:szCs w:val="18"/>
              </w:rPr>
            </w:pPr>
          </w:p>
        </w:tc>
      </w:tr>
      <w:tr w:rsidR="004E7EAB" w:rsidRPr="004E7EAB" w:rsidTr="00AA4125">
        <w:trPr>
          <w:cantSplit/>
          <w:jc w:val="center"/>
        </w:trPr>
        <w:tc>
          <w:tcPr>
            <w:tcW w:w="8789" w:type="dxa"/>
          </w:tcPr>
          <w:p w:rsidR="00323B11" w:rsidRDefault="00323B11" w:rsidP="004E7EAB">
            <w:pPr>
              <w:overflowPunct w:val="0"/>
              <w:autoSpaceDE w:val="0"/>
              <w:autoSpaceDN w:val="0"/>
              <w:adjustRightInd w:val="0"/>
              <w:jc w:val="center"/>
              <w:textAlignment w:val="baseline"/>
              <w:rPr>
                <w:rFonts w:cs="Arial"/>
                <w:b/>
                <w:sz w:val="18"/>
                <w:szCs w:val="18"/>
                <w:lang w:val="fr-CH"/>
              </w:rPr>
            </w:pPr>
          </w:p>
          <w:p w:rsidR="00323B11" w:rsidRDefault="007706F0" w:rsidP="001F57A8">
            <w:pPr>
              <w:tabs>
                <w:tab w:val="left" w:pos="567"/>
                <w:tab w:val="right" w:pos="5694"/>
              </w:tabs>
              <w:jc w:val="center"/>
              <w:rPr>
                <w:b/>
                <w:sz w:val="18"/>
                <w:szCs w:val="18"/>
                <w:lang w:val="fr-CH"/>
              </w:rPr>
            </w:pPr>
            <w:r w:rsidRPr="001F57A8">
              <w:rPr>
                <w:b/>
                <w:sz w:val="18"/>
                <w:szCs w:val="18"/>
                <w:lang w:val="fr-CH"/>
              </w:rPr>
              <w:t>Article</w:t>
            </w:r>
            <w:r>
              <w:rPr>
                <w:b/>
                <w:sz w:val="18"/>
                <w:szCs w:val="18"/>
                <w:lang w:val="fr-CH"/>
              </w:rPr>
              <w:t> </w:t>
            </w:r>
            <w:r w:rsidRPr="001F57A8">
              <w:rPr>
                <w:b/>
                <w:sz w:val="18"/>
                <w:szCs w:val="18"/>
                <w:lang w:val="fr-CH"/>
              </w:rPr>
              <w:t>1</w:t>
            </w:r>
            <w:r w:rsidR="001F57A8" w:rsidRPr="001F57A8">
              <w:rPr>
                <w:b/>
                <w:sz w:val="18"/>
                <w:szCs w:val="18"/>
                <w:lang w:val="fr-CH"/>
              </w:rPr>
              <w:t>3</w:t>
            </w:r>
          </w:p>
          <w:p w:rsidR="00323B11" w:rsidRDefault="00323B11" w:rsidP="001F57A8">
            <w:pPr>
              <w:tabs>
                <w:tab w:val="left" w:pos="567"/>
                <w:tab w:val="right" w:pos="5694"/>
              </w:tabs>
              <w:jc w:val="center"/>
              <w:rPr>
                <w:b/>
                <w:sz w:val="18"/>
                <w:szCs w:val="18"/>
                <w:lang w:val="fr-CH"/>
              </w:rPr>
            </w:pPr>
          </w:p>
          <w:p w:rsidR="00323B11" w:rsidRDefault="001F57A8" w:rsidP="001F57A8">
            <w:pPr>
              <w:tabs>
                <w:tab w:val="left" w:pos="567"/>
                <w:tab w:val="right" w:pos="6407"/>
              </w:tabs>
              <w:jc w:val="center"/>
              <w:rPr>
                <w:b/>
                <w:sz w:val="18"/>
                <w:szCs w:val="18"/>
                <w:lang w:val="fr-CH"/>
              </w:rPr>
            </w:pPr>
            <w:r w:rsidRPr="001F57A8">
              <w:rPr>
                <w:b/>
                <w:sz w:val="18"/>
                <w:szCs w:val="18"/>
                <w:lang w:val="fr-CH"/>
              </w:rPr>
              <w:t>Dénomination de la variété</w:t>
            </w:r>
          </w:p>
          <w:p w:rsidR="00323B11" w:rsidRDefault="00323B11" w:rsidP="001F57A8">
            <w:pPr>
              <w:tabs>
                <w:tab w:val="left" w:pos="567"/>
                <w:tab w:val="right" w:pos="6407"/>
              </w:tabs>
              <w:rPr>
                <w:sz w:val="18"/>
                <w:szCs w:val="18"/>
                <w:lang w:val="fr-CH"/>
              </w:rPr>
            </w:pPr>
          </w:p>
          <w:p w:rsidR="00323B11" w:rsidRDefault="001F57A8" w:rsidP="001F57A8">
            <w:pPr>
              <w:tabs>
                <w:tab w:val="left" w:pos="567"/>
              </w:tabs>
              <w:rPr>
                <w:sz w:val="18"/>
                <w:szCs w:val="18"/>
                <w:lang w:val="fr-CH"/>
              </w:rPr>
            </w:pPr>
            <w:r w:rsidRPr="001F57A8">
              <w:rPr>
                <w:sz w:val="18"/>
                <w:szCs w:val="18"/>
                <w:lang w:val="fr-CH"/>
              </w:rPr>
              <w:t>[…]</w:t>
            </w:r>
          </w:p>
          <w:p w:rsidR="00323B11" w:rsidRDefault="00323B11" w:rsidP="001F57A8">
            <w:pPr>
              <w:tabs>
                <w:tab w:val="left" w:pos="567"/>
              </w:tabs>
              <w:rPr>
                <w:sz w:val="18"/>
                <w:szCs w:val="18"/>
                <w:lang w:val="fr-CH"/>
              </w:rPr>
            </w:pPr>
          </w:p>
          <w:p w:rsidR="00323B11" w:rsidRDefault="001F57A8" w:rsidP="001F57A8">
            <w:pPr>
              <w:rPr>
                <w:rFonts w:cs="Arial"/>
                <w:sz w:val="18"/>
                <w:szCs w:val="18"/>
                <w:lang w:val="fr-CH"/>
              </w:rPr>
            </w:pPr>
            <w:r w:rsidRPr="001F57A8">
              <w:rPr>
                <w:sz w:val="18"/>
                <w:szCs w:val="18"/>
                <w:lang w:val="fr-CH"/>
              </w:rPr>
              <w:tab/>
              <w:t xml:space="preserve">7) </w:t>
            </w:r>
            <w:r w:rsidRPr="001F57A8">
              <w:rPr>
                <w:sz w:val="18"/>
                <w:szCs w:val="18"/>
                <w:lang w:val="fr-CH"/>
              </w:rPr>
              <w:tab/>
              <w:t xml:space="preserve">Celui qui, dans un des </w:t>
            </w:r>
            <w:r w:rsidR="007706F0">
              <w:rPr>
                <w:sz w:val="18"/>
                <w:szCs w:val="18"/>
                <w:lang w:val="fr-CH"/>
              </w:rPr>
              <w:t>État</w:t>
            </w:r>
            <w:r w:rsidRPr="001F57A8">
              <w:rPr>
                <w:sz w:val="18"/>
                <w:szCs w:val="18"/>
                <w:lang w:val="fr-CH"/>
              </w:rPr>
              <w:t>s de l</w:t>
            </w:r>
            <w:r w:rsidR="002D2543">
              <w:rPr>
                <w:sz w:val="18"/>
                <w:szCs w:val="18"/>
                <w:lang w:val="fr-CH"/>
              </w:rPr>
              <w:t>’</w:t>
            </w:r>
            <w:r w:rsidRPr="001F57A8">
              <w:rPr>
                <w:sz w:val="18"/>
                <w:szCs w:val="18"/>
                <w:lang w:val="fr-CH"/>
              </w:rPr>
              <w:t xml:space="preserve">Union, procède à la mise en vente ou à la commercialisation du </w:t>
            </w:r>
            <w:r w:rsidRPr="001F57A8">
              <w:rPr>
                <w:sz w:val="18"/>
                <w:szCs w:val="18"/>
                <w:highlight w:val="yellow"/>
                <w:lang w:val="fr-CH"/>
              </w:rPr>
              <w:t>matériel de reproduction ou de multiplication</w:t>
            </w:r>
            <w:r w:rsidRPr="001F57A8">
              <w:rPr>
                <w:sz w:val="18"/>
                <w:szCs w:val="18"/>
                <w:lang w:val="fr-CH"/>
              </w:rPr>
              <w:t xml:space="preserve"> végétative d</w:t>
            </w:r>
            <w:r w:rsidR="002D2543">
              <w:rPr>
                <w:sz w:val="18"/>
                <w:szCs w:val="18"/>
                <w:lang w:val="fr-CH"/>
              </w:rPr>
              <w:t>’</w:t>
            </w:r>
            <w:r w:rsidRPr="001F57A8">
              <w:rPr>
                <w:sz w:val="18"/>
                <w:szCs w:val="18"/>
                <w:lang w:val="fr-CH"/>
              </w:rPr>
              <w:t xml:space="preserve">une variété protégée dans cet </w:t>
            </w:r>
            <w:r w:rsidR="007706F0">
              <w:rPr>
                <w:sz w:val="18"/>
                <w:szCs w:val="18"/>
                <w:lang w:val="fr-CH"/>
              </w:rPr>
              <w:t>État</w:t>
            </w:r>
            <w:r w:rsidRPr="001F57A8">
              <w:rPr>
                <w:sz w:val="18"/>
                <w:szCs w:val="18"/>
                <w:lang w:val="fr-CH"/>
              </w:rPr>
              <w:t xml:space="preserve"> est tenu d</w:t>
            </w:r>
            <w:r w:rsidR="002D2543">
              <w:rPr>
                <w:sz w:val="18"/>
                <w:szCs w:val="18"/>
                <w:lang w:val="fr-CH"/>
              </w:rPr>
              <w:t>’</w:t>
            </w:r>
            <w:r w:rsidRPr="001F57A8">
              <w:rPr>
                <w:sz w:val="18"/>
                <w:szCs w:val="18"/>
                <w:lang w:val="fr-CH"/>
              </w:rPr>
              <w:t>utiliser la dénomination de cette variété, même après l</w:t>
            </w:r>
            <w:r w:rsidR="002D2543">
              <w:rPr>
                <w:sz w:val="18"/>
                <w:szCs w:val="18"/>
                <w:lang w:val="fr-CH"/>
              </w:rPr>
              <w:t>’</w:t>
            </w:r>
            <w:r w:rsidRPr="001F57A8">
              <w:rPr>
                <w:sz w:val="18"/>
                <w:szCs w:val="18"/>
                <w:lang w:val="fr-CH"/>
              </w:rPr>
              <w:t xml:space="preserve">expiration de la protection de cette variété, pour autant que, conformément aux dispositions du </w:t>
            </w:r>
            <w:r w:rsidR="007706F0" w:rsidRPr="001F57A8">
              <w:rPr>
                <w:sz w:val="18"/>
                <w:szCs w:val="18"/>
                <w:lang w:val="fr-CH"/>
              </w:rPr>
              <w:t>paragraphe</w:t>
            </w:r>
            <w:r w:rsidR="007706F0">
              <w:rPr>
                <w:sz w:val="18"/>
                <w:szCs w:val="18"/>
                <w:lang w:val="fr-CH"/>
              </w:rPr>
              <w:t> </w:t>
            </w:r>
            <w:r w:rsidR="007706F0" w:rsidRPr="001F57A8">
              <w:rPr>
                <w:sz w:val="18"/>
                <w:szCs w:val="18"/>
                <w:lang w:val="fr-CH"/>
              </w:rPr>
              <w:t>4</w:t>
            </w:r>
            <w:r w:rsidRPr="001F57A8">
              <w:rPr>
                <w:sz w:val="18"/>
                <w:szCs w:val="18"/>
                <w:lang w:val="fr-CH"/>
              </w:rPr>
              <w:t>), des droits antérieurs ne s</w:t>
            </w:r>
            <w:r w:rsidR="002D2543">
              <w:rPr>
                <w:sz w:val="18"/>
                <w:szCs w:val="18"/>
                <w:lang w:val="fr-CH"/>
              </w:rPr>
              <w:t>’</w:t>
            </w:r>
            <w:r w:rsidRPr="001F57A8">
              <w:rPr>
                <w:sz w:val="18"/>
                <w:szCs w:val="18"/>
                <w:lang w:val="fr-CH"/>
              </w:rPr>
              <w:t>opposent pas à cette utilisation.</w:t>
            </w:r>
          </w:p>
          <w:p w:rsidR="00323B11" w:rsidRDefault="00323B11" w:rsidP="004E7EAB">
            <w:pPr>
              <w:overflowPunct w:val="0"/>
              <w:autoSpaceDE w:val="0"/>
              <w:autoSpaceDN w:val="0"/>
              <w:adjustRightInd w:val="0"/>
              <w:textAlignment w:val="baseline"/>
              <w:rPr>
                <w:rFonts w:cs="Arial"/>
                <w:sz w:val="18"/>
                <w:szCs w:val="18"/>
                <w:lang w:val="fr-CH"/>
              </w:rPr>
            </w:pPr>
          </w:p>
          <w:p w:rsidR="00323B11" w:rsidRDefault="004E7EAB" w:rsidP="004E7EAB">
            <w:pPr>
              <w:overflowPunct w:val="0"/>
              <w:autoSpaceDE w:val="0"/>
              <w:autoSpaceDN w:val="0"/>
              <w:adjustRightInd w:val="0"/>
              <w:textAlignment w:val="baseline"/>
              <w:rPr>
                <w:rFonts w:cs="Arial"/>
                <w:sz w:val="18"/>
                <w:szCs w:val="18"/>
              </w:rPr>
            </w:pPr>
            <w:r w:rsidRPr="004E7EAB">
              <w:rPr>
                <w:rFonts w:cs="Arial"/>
                <w:sz w:val="18"/>
                <w:szCs w:val="18"/>
              </w:rPr>
              <w:t>[…]</w:t>
            </w:r>
          </w:p>
          <w:p w:rsidR="004E7EAB" w:rsidRPr="004E7EAB" w:rsidRDefault="004E7EAB" w:rsidP="004E7EAB">
            <w:pPr>
              <w:overflowPunct w:val="0"/>
              <w:autoSpaceDE w:val="0"/>
              <w:autoSpaceDN w:val="0"/>
              <w:adjustRightInd w:val="0"/>
              <w:textAlignment w:val="baseline"/>
              <w:rPr>
                <w:rFonts w:cs="Arial"/>
                <w:sz w:val="18"/>
                <w:szCs w:val="18"/>
              </w:rPr>
            </w:pPr>
          </w:p>
        </w:tc>
      </w:tr>
      <w:tr w:rsidR="004E7EAB" w:rsidRPr="004E7EAB" w:rsidTr="00AA4125">
        <w:trPr>
          <w:cantSplit/>
          <w:jc w:val="center"/>
        </w:trPr>
        <w:tc>
          <w:tcPr>
            <w:tcW w:w="8789" w:type="dxa"/>
          </w:tcPr>
          <w:p w:rsidR="00323B11" w:rsidRDefault="00323B11" w:rsidP="004E7EAB">
            <w:pPr>
              <w:overflowPunct w:val="0"/>
              <w:autoSpaceDE w:val="0"/>
              <w:autoSpaceDN w:val="0"/>
              <w:adjustRightInd w:val="0"/>
              <w:jc w:val="center"/>
              <w:textAlignment w:val="baseline"/>
              <w:rPr>
                <w:rFonts w:cs="Arial"/>
                <w:b/>
                <w:sz w:val="18"/>
                <w:szCs w:val="18"/>
                <w:lang w:val="fr-CH"/>
              </w:rPr>
            </w:pPr>
          </w:p>
          <w:p w:rsidR="00323B11" w:rsidRDefault="007706F0" w:rsidP="001F57A8">
            <w:pPr>
              <w:tabs>
                <w:tab w:val="left" w:pos="567"/>
                <w:tab w:val="right" w:pos="5599"/>
              </w:tabs>
              <w:jc w:val="center"/>
              <w:rPr>
                <w:b/>
                <w:sz w:val="18"/>
                <w:szCs w:val="18"/>
                <w:lang w:val="fr-CH"/>
              </w:rPr>
            </w:pPr>
            <w:r w:rsidRPr="001F57A8">
              <w:rPr>
                <w:b/>
                <w:sz w:val="18"/>
                <w:szCs w:val="18"/>
                <w:lang w:val="fr-CH"/>
              </w:rPr>
              <w:t>Article</w:t>
            </w:r>
            <w:r>
              <w:rPr>
                <w:b/>
                <w:sz w:val="18"/>
                <w:szCs w:val="18"/>
                <w:lang w:val="fr-CH"/>
              </w:rPr>
              <w:t> </w:t>
            </w:r>
            <w:r w:rsidRPr="001F57A8">
              <w:rPr>
                <w:b/>
                <w:sz w:val="18"/>
                <w:szCs w:val="18"/>
                <w:lang w:val="fr-CH"/>
              </w:rPr>
              <w:t>1</w:t>
            </w:r>
            <w:r w:rsidR="001F57A8" w:rsidRPr="001F57A8">
              <w:rPr>
                <w:b/>
                <w:sz w:val="18"/>
                <w:szCs w:val="18"/>
                <w:lang w:val="fr-CH"/>
              </w:rPr>
              <w:t>4</w:t>
            </w:r>
          </w:p>
          <w:p w:rsidR="00323B11" w:rsidRDefault="00323B11" w:rsidP="001F57A8">
            <w:pPr>
              <w:tabs>
                <w:tab w:val="left" w:pos="567"/>
                <w:tab w:val="right" w:pos="5599"/>
              </w:tabs>
              <w:rPr>
                <w:b/>
                <w:sz w:val="18"/>
                <w:szCs w:val="18"/>
                <w:lang w:val="fr-CH"/>
              </w:rPr>
            </w:pPr>
          </w:p>
          <w:p w:rsidR="00323B11" w:rsidRDefault="001F57A8" w:rsidP="001F57A8">
            <w:pPr>
              <w:tabs>
                <w:tab w:val="left" w:pos="567"/>
                <w:tab w:val="right" w:pos="6579"/>
              </w:tabs>
              <w:jc w:val="center"/>
              <w:rPr>
                <w:b/>
                <w:sz w:val="18"/>
                <w:szCs w:val="18"/>
                <w:lang w:val="fr-CH"/>
              </w:rPr>
            </w:pPr>
            <w:r w:rsidRPr="001F57A8">
              <w:rPr>
                <w:b/>
                <w:sz w:val="18"/>
                <w:szCs w:val="18"/>
                <w:lang w:val="fr-CH"/>
              </w:rPr>
              <w:t>Protection indépendante des mesures réglementant la production,</w:t>
            </w:r>
            <w:r w:rsidRPr="001F57A8">
              <w:rPr>
                <w:b/>
                <w:sz w:val="18"/>
                <w:szCs w:val="18"/>
                <w:lang w:val="fr-CH"/>
              </w:rPr>
              <w:br/>
              <w:t>le contrôle et la commercialisation</w:t>
            </w:r>
          </w:p>
          <w:p w:rsidR="00323B11" w:rsidRDefault="00323B11" w:rsidP="001F57A8">
            <w:pPr>
              <w:tabs>
                <w:tab w:val="left" w:pos="567"/>
                <w:tab w:val="right" w:pos="6579"/>
              </w:tabs>
              <w:rPr>
                <w:sz w:val="18"/>
                <w:szCs w:val="18"/>
                <w:lang w:val="fr-CH"/>
              </w:rPr>
            </w:pPr>
          </w:p>
          <w:p w:rsidR="00323B11" w:rsidRDefault="001F57A8" w:rsidP="001F57A8">
            <w:pPr>
              <w:rPr>
                <w:rFonts w:cs="Arial"/>
                <w:sz w:val="18"/>
                <w:szCs w:val="18"/>
                <w:lang w:val="fr-CH"/>
              </w:rPr>
            </w:pPr>
            <w:r w:rsidRPr="001F57A8">
              <w:rPr>
                <w:sz w:val="18"/>
                <w:szCs w:val="18"/>
                <w:lang w:val="fr-CH"/>
              </w:rPr>
              <w:tab/>
              <w:t xml:space="preserve">1) </w:t>
            </w:r>
            <w:r w:rsidRPr="001F57A8">
              <w:rPr>
                <w:sz w:val="18"/>
                <w:szCs w:val="18"/>
                <w:lang w:val="fr-CH"/>
              </w:rPr>
              <w:tab/>
              <w:t>Le droit reconnu à l</w:t>
            </w:r>
            <w:r w:rsidR="002D2543">
              <w:rPr>
                <w:sz w:val="18"/>
                <w:szCs w:val="18"/>
                <w:lang w:val="fr-CH"/>
              </w:rPr>
              <w:t>’</w:t>
            </w:r>
            <w:r w:rsidRPr="001F57A8">
              <w:rPr>
                <w:sz w:val="18"/>
                <w:szCs w:val="18"/>
                <w:lang w:val="fr-CH"/>
              </w:rPr>
              <w:t xml:space="preserve">obtenteur selon les dispositions de la présente Convention est indépendant des mesures adoptées dans chaque </w:t>
            </w:r>
            <w:r w:rsidR="007706F0">
              <w:rPr>
                <w:sz w:val="18"/>
                <w:szCs w:val="18"/>
                <w:lang w:val="fr-CH"/>
              </w:rPr>
              <w:t>État</w:t>
            </w:r>
            <w:r w:rsidRPr="001F57A8">
              <w:rPr>
                <w:sz w:val="18"/>
                <w:szCs w:val="18"/>
                <w:lang w:val="fr-CH"/>
              </w:rPr>
              <w:t xml:space="preserve"> de l</w:t>
            </w:r>
            <w:r w:rsidR="002D2543">
              <w:rPr>
                <w:sz w:val="18"/>
                <w:szCs w:val="18"/>
                <w:lang w:val="fr-CH"/>
              </w:rPr>
              <w:t>’</w:t>
            </w:r>
            <w:r w:rsidRPr="001F57A8">
              <w:rPr>
                <w:sz w:val="18"/>
                <w:szCs w:val="18"/>
                <w:lang w:val="fr-CH"/>
              </w:rPr>
              <w:t>Union en vue d</w:t>
            </w:r>
            <w:r w:rsidR="002D2543">
              <w:rPr>
                <w:sz w:val="18"/>
                <w:szCs w:val="18"/>
                <w:lang w:val="fr-CH"/>
              </w:rPr>
              <w:t>’</w:t>
            </w:r>
            <w:r w:rsidRPr="001F57A8">
              <w:rPr>
                <w:sz w:val="18"/>
                <w:szCs w:val="18"/>
                <w:lang w:val="fr-CH"/>
              </w:rPr>
              <w:t xml:space="preserve">y réglementer la production, le contrôle et la commercialisation des semences et </w:t>
            </w:r>
            <w:r w:rsidRPr="001F57A8">
              <w:rPr>
                <w:sz w:val="18"/>
                <w:szCs w:val="18"/>
                <w:highlight w:val="yellow"/>
                <w:lang w:val="fr-CH"/>
              </w:rPr>
              <w:t>plants</w:t>
            </w:r>
            <w:r w:rsidRPr="001F57A8">
              <w:rPr>
                <w:sz w:val="18"/>
                <w:szCs w:val="18"/>
                <w:lang w:val="fr-CH"/>
              </w:rPr>
              <w:t>.</w:t>
            </w:r>
          </w:p>
          <w:p w:rsidR="00323B11" w:rsidRDefault="00323B11" w:rsidP="004E7EAB">
            <w:pPr>
              <w:rPr>
                <w:rFonts w:cs="Arial"/>
                <w:sz w:val="18"/>
                <w:szCs w:val="18"/>
                <w:lang w:val="fr-CH"/>
              </w:rPr>
            </w:pPr>
          </w:p>
          <w:p w:rsidR="00323B11" w:rsidRDefault="004E7EAB" w:rsidP="004E7EAB">
            <w:pPr>
              <w:rPr>
                <w:rFonts w:cs="Arial"/>
                <w:sz w:val="18"/>
                <w:szCs w:val="18"/>
              </w:rPr>
            </w:pPr>
            <w:r w:rsidRPr="004E7EAB">
              <w:rPr>
                <w:rFonts w:cs="Arial"/>
                <w:sz w:val="18"/>
                <w:szCs w:val="18"/>
              </w:rPr>
              <w:t>[…]</w:t>
            </w:r>
          </w:p>
          <w:p w:rsidR="004E7EAB" w:rsidRPr="004E7EAB" w:rsidRDefault="004E7EAB" w:rsidP="004E7EAB">
            <w:pPr>
              <w:overflowPunct w:val="0"/>
              <w:autoSpaceDE w:val="0"/>
              <w:autoSpaceDN w:val="0"/>
              <w:adjustRightInd w:val="0"/>
              <w:jc w:val="center"/>
              <w:textAlignment w:val="baseline"/>
              <w:rPr>
                <w:rFonts w:cs="Arial"/>
                <w:b/>
                <w:sz w:val="18"/>
                <w:szCs w:val="18"/>
              </w:rPr>
            </w:pPr>
          </w:p>
        </w:tc>
      </w:tr>
    </w:tbl>
    <w:p w:rsidR="00323B11" w:rsidRDefault="00323B11" w:rsidP="004E7EAB"/>
    <w:p w:rsidR="00323B11" w:rsidRDefault="00323B11" w:rsidP="004E7EAB"/>
    <w:p w:rsidR="00323B11" w:rsidRDefault="00E7741D" w:rsidP="00E7741D">
      <w:pPr>
        <w:jc w:val="right"/>
        <w:rPr>
          <w:lang w:val="fr-CH"/>
        </w:rPr>
      </w:pPr>
      <w:r w:rsidRPr="00C75EE0">
        <w:rPr>
          <w:lang w:val="fr-CH"/>
        </w:rPr>
        <w:t>[</w:t>
      </w:r>
      <w:r w:rsidR="004C0F76">
        <w:rPr>
          <w:lang w:val="fr-CH"/>
        </w:rPr>
        <w:t>Fin de l</w:t>
      </w:r>
      <w:r w:rsidR="002D2543">
        <w:rPr>
          <w:lang w:val="fr-CH"/>
        </w:rPr>
        <w:t>’</w:t>
      </w:r>
      <w:r w:rsidR="004C0F76">
        <w:rPr>
          <w:lang w:val="fr-CH"/>
        </w:rPr>
        <w:t>annexe et du</w:t>
      </w:r>
      <w:r w:rsidR="001F57A8" w:rsidRPr="00C75EE0">
        <w:rPr>
          <w:lang w:val="fr-CH"/>
        </w:rPr>
        <w:t xml:space="preserve"> document</w:t>
      </w:r>
      <w:r w:rsidRPr="00C75EE0">
        <w:rPr>
          <w:lang w:val="fr-CH"/>
        </w:rPr>
        <w:t>]</w:t>
      </w:r>
    </w:p>
    <w:p w:rsidR="00323B11" w:rsidRDefault="00323B11" w:rsidP="00037081">
      <w:pPr>
        <w:rPr>
          <w:lang w:val="fr-CH"/>
        </w:rPr>
      </w:pPr>
    </w:p>
    <w:p w:rsidR="00772B1F" w:rsidRPr="00C75EE0" w:rsidRDefault="00772B1F" w:rsidP="004E7EAB">
      <w:pPr>
        <w:jc w:val="right"/>
        <w:rPr>
          <w:lang w:val="fr-CH"/>
        </w:rPr>
        <w:sectPr w:rsidR="00772B1F" w:rsidRPr="00C75EE0" w:rsidSect="008422E9">
          <w:headerReference w:type="even" r:id="rId18"/>
          <w:headerReference w:type="default" r:id="rId19"/>
          <w:footerReference w:type="even" r:id="rId20"/>
          <w:footerReference w:type="default" r:id="rId21"/>
          <w:headerReference w:type="first" r:id="rId22"/>
          <w:footerReference w:type="first" r:id="rId23"/>
          <w:pgSz w:w="11907" w:h="16840" w:code="9"/>
          <w:pgMar w:top="510" w:right="1134" w:bottom="1134" w:left="1134" w:header="510" w:footer="680" w:gutter="0"/>
          <w:pgNumType w:start="1"/>
          <w:cols w:space="720"/>
          <w:titlePg/>
        </w:sectPr>
      </w:pPr>
    </w:p>
    <w:p w:rsidR="00323B11" w:rsidRDefault="00323B11" w:rsidP="004E7EAB">
      <w:pPr>
        <w:jc w:val="right"/>
        <w:rPr>
          <w:lang w:val="fr-CH"/>
        </w:rPr>
      </w:pPr>
    </w:p>
    <w:p w:rsidR="004E7EAB" w:rsidRPr="00C75EE0" w:rsidRDefault="004E7EAB" w:rsidP="004E7EAB">
      <w:pPr>
        <w:jc w:val="right"/>
        <w:rPr>
          <w:lang w:val="fr-CH"/>
        </w:rPr>
      </w:pPr>
    </w:p>
    <w:sectPr w:rsidR="004E7EAB" w:rsidRPr="00C75EE0" w:rsidSect="00AA4125">
      <w:headerReference w:type="even" r:id="rId24"/>
      <w:headerReference w:type="default" r:id="rId25"/>
      <w:footerReference w:type="even" r:id="rId26"/>
      <w:footerReference w:type="default" r:id="rId27"/>
      <w:headerReference w:type="first" r:id="rId28"/>
      <w:footerReference w:type="first" r:id="rId2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125" w:rsidRDefault="00AA4125" w:rsidP="006655D3">
      <w:r>
        <w:separator/>
      </w:r>
    </w:p>
    <w:p w:rsidR="00AA4125" w:rsidRDefault="00AA4125" w:rsidP="006655D3"/>
  </w:endnote>
  <w:endnote w:type="continuationSeparator" w:id="0">
    <w:p w:rsidR="00AA4125" w:rsidRDefault="00AA4125" w:rsidP="006655D3">
      <w:r>
        <w:separator/>
      </w:r>
    </w:p>
    <w:p w:rsidR="00AA4125" w:rsidRPr="00294751" w:rsidRDefault="00AA4125">
      <w:pPr>
        <w:pStyle w:val="Footer"/>
        <w:spacing w:after="60"/>
        <w:rPr>
          <w:sz w:val="18"/>
          <w:lang w:val="fr-FR"/>
        </w:rPr>
      </w:pPr>
      <w:r w:rsidRPr="00294751">
        <w:rPr>
          <w:sz w:val="18"/>
          <w:lang w:val="fr-FR"/>
        </w:rPr>
        <w:t>[Suite de la note de la page précédente]</w:t>
      </w:r>
    </w:p>
    <w:p w:rsidR="00AA4125" w:rsidRPr="00294751" w:rsidRDefault="00AA4125" w:rsidP="006655D3">
      <w:pPr>
        <w:rPr>
          <w:lang w:val="fr-FR"/>
        </w:rPr>
      </w:pPr>
    </w:p>
    <w:p w:rsidR="00AA4125" w:rsidRPr="00294751" w:rsidRDefault="00AA4125" w:rsidP="006655D3">
      <w:pPr>
        <w:rPr>
          <w:lang w:val="fr-FR"/>
        </w:rPr>
      </w:pPr>
    </w:p>
  </w:endnote>
  <w:endnote w:type="continuationNotice" w:id="1">
    <w:p w:rsidR="00AA4125" w:rsidRPr="00294751" w:rsidRDefault="00AA4125" w:rsidP="006655D3">
      <w:pPr>
        <w:rPr>
          <w:lang w:val="fr-FR"/>
        </w:rPr>
      </w:pPr>
      <w:r w:rsidRPr="00294751">
        <w:rPr>
          <w:lang w:val="fr-FR"/>
        </w:rPr>
        <w:t>[Suite de la note page suivante]</w:t>
      </w:r>
    </w:p>
    <w:p w:rsidR="00AA4125" w:rsidRPr="00294751" w:rsidRDefault="00AA4125" w:rsidP="006655D3">
      <w:pPr>
        <w:rPr>
          <w:lang w:val="fr-FR"/>
        </w:rPr>
      </w:pPr>
    </w:p>
    <w:p w:rsidR="00AA4125" w:rsidRPr="00294751" w:rsidRDefault="00AA4125" w:rsidP="006655D3">
      <w:pPr>
        <w:rPr>
          <w:lang w:val="fr-FR"/>
        </w:rPr>
      </w:pPr>
    </w:p>
  </w:endnote>
  <w:endnote w:id="2">
    <w:p w:rsidR="008A434E" w:rsidRPr="00AF3CF2" w:rsidRDefault="008A434E" w:rsidP="00A1119B">
      <w:pPr>
        <w:pStyle w:val="EndnoteText"/>
        <w:ind w:left="284" w:hanging="284"/>
        <w:rPr>
          <w:sz w:val="16"/>
          <w:szCs w:val="16"/>
          <w:lang w:val="fr-CH"/>
        </w:rPr>
      </w:pPr>
      <w:r w:rsidRPr="00581678">
        <w:rPr>
          <w:rStyle w:val="EndnoteReference"/>
          <w:sz w:val="16"/>
          <w:szCs w:val="16"/>
        </w:rPr>
        <w:endnoteRef/>
      </w:r>
      <w:r w:rsidRPr="00581678">
        <w:rPr>
          <w:sz w:val="16"/>
          <w:szCs w:val="16"/>
          <w:lang w:val="fr-CH"/>
        </w:rPr>
        <w:t xml:space="preserve"> </w:t>
      </w:r>
      <w:r w:rsidR="00581678">
        <w:rPr>
          <w:lang w:val="fr-CH"/>
        </w:rPr>
        <w:tab/>
      </w:r>
      <w:r w:rsidRPr="00AF3CF2">
        <w:rPr>
          <w:sz w:val="16"/>
          <w:szCs w:val="16"/>
          <w:lang w:val="fr-CH"/>
        </w:rPr>
        <w:t>Voir le paragraphe</w:t>
      </w:r>
      <w:r w:rsidR="00AF3CF2">
        <w:rPr>
          <w:sz w:val="16"/>
          <w:szCs w:val="16"/>
          <w:lang w:val="fr-CH"/>
        </w:rPr>
        <w:t> </w:t>
      </w:r>
      <w:r w:rsidRPr="00AF3CF2">
        <w:rPr>
          <w:sz w:val="16"/>
          <w:szCs w:val="16"/>
          <w:lang w:val="fr-CH"/>
        </w:rPr>
        <w:t>8 du document WG</w:t>
      </w:r>
      <w:r w:rsidR="00122439">
        <w:rPr>
          <w:sz w:val="16"/>
          <w:szCs w:val="16"/>
          <w:lang w:val="fr-CH"/>
        </w:rPr>
        <w:t>-</w:t>
      </w:r>
      <w:r w:rsidRPr="00AF3CF2">
        <w:rPr>
          <w:sz w:val="16"/>
          <w:szCs w:val="16"/>
          <w:lang w:val="fr-CH"/>
        </w:rPr>
        <w:t xml:space="preserve">HRV/1/6 </w:t>
      </w:r>
      <w:r w:rsidR="00AF3CF2">
        <w:rPr>
          <w:sz w:val="16"/>
          <w:szCs w:val="16"/>
          <w:lang w:val="fr-CH"/>
        </w:rPr>
        <w:t>“</w:t>
      </w:r>
      <w:r w:rsidRPr="00AF3CF2">
        <w:rPr>
          <w:sz w:val="16"/>
          <w:szCs w:val="16"/>
          <w:lang w:val="fr-CH"/>
        </w:rPr>
        <w:t>Compte rendu</w:t>
      </w:r>
      <w:r w:rsidR="00AF3CF2">
        <w:rPr>
          <w:sz w:val="16"/>
          <w:szCs w:val="16"/>
          <w:lang w:val="fr-CH"/>
        </w:rPr>
        <w:t>”</w:t>
      </w:r>
      <w:r w:rsidRPr="00AF3CF2">
        <w:rPr>
          <w:sz w:val="16"/>
          <w:szCs w:val="16"/>
          <w:lang w:val="fr-CH"/>
        </w:rPr>
        <w:t>.</w:t>
      </w:r>
    </w:p>
  </w:endnote>
  <w:endnote w:id="3">
    <w:p w:rsidR="004C0F76" w:rsidRPr="00AF3CF2" w:rsidRDefault="004C0F76" w:rsidP="00A1119B">
      <w:pPr>
        <w:pStyle w:val="EndnoteText"/>
        <w:ind w:left="284" w:hanging="284"/>
        <w:jc w:val="left"/>
        <w:rPr>
          <w:sz w:val="16"/>
          <w:szCs w:val="16"/>
          <w:lang w:val="fr-CH"/>
        </w:rPr>
      </w:pPr>
      <w:r w:rsidRPr="00AF3CF2">
        <w:rPr>
          <w:rStyle w:val="EndnoteReference"/>
          <w:sz w:val="16"/>
          <w:szCs w:val="16"/>
        </w:rPr>
        <w:endnoteRef/>
      </w:r>
      <w:r w:rsidRPr="00AF3CF2">
        <w:rPr>
          <w:sz w:val="16"/>
          <w:szCs w:val="16"/>
          <w:lang w:val="fr-CH"/>
        </w:rPr>
        <w:t xml:space="preserve"> </w:t>
      </w:r>
      <w:r w:rsidR="00581678">
        <w:rPr>
          <w:sz w:val="16"/>
          <w:szCs w:val="16"/>
          <w:lang w:val="fr-CH"/>
        </w:rPr>
        <w:tab/>
      </w:r>
      <w:r w:rsidR="00AF3CF2" w:rsidRPr="00AF3CF2">
        <w:rPr>
          <w:sz w:val="16"/>
          <w:szCs w:val="16"/>
          <w:lang w:val="fr-CH"/>
        </w:rPr>
        <w:t>La</w:t>
      </w:r>
      <w:r w:rsidRPr="00AF3CF2">
        <w:rPr>
          <w:sz w:val="16"/>
          <w:szCs w:val="16"/>
          <w:lang w:val="fr-CH"/>
        </w:rPr>
        <w:t xml:space="preserve"> propos</w:t>
      </w:r>
      <w:r w:rsidR="00AF3CF2" w:rsidRPr="00AF3CF2">
        <w:rPr>
          <w:sz w:val="16"/>
          <w:szCs w:val="16"/>
          <w:lang w:val="fr-CH"/>
        </w:rPr>
        <w:t>ition de la</w:t>
      </w:r>
      <w:r w:rsidRPr="00AF3CF2">
        <w:rPr>
          <w:sz w:val="16"/>
          <w:szCs w:val="16"/>
          <w:lang w:val="fr-CH"/>
        </w:rPr>
        <w:t xml:space="preserve"> N</w:t>
      </w:r>
      <w:r w:rsidR="00AF3CF2" w:rsidRPr="00AF3CF2">
        <w:rPr>
          <w:sz w:val="16"/>
          <w:szCs w:val="16"/>
          <w:lang w:val="fr-CH"/>
        </w:rPr>
        <w:t>ouvell</w:t>
      </w:r>
      <w:r w:rsidRPr="00AF3CF2">
        <w:rPr>
          <w:sz w:val="16"/>
          <w:szCs w:val="16"/>
          <w:lang w:val="fr-CH"/>
        </w:rPr>
        <w:t>e</w:t>
      </w:r>
      <w:r w:rsidR="00122439">
        <w:rPr>
          <w:sz w:val="16"/>
          <w:szCs w:val="16"/>
          <w:lang w:val="fr-CH"/>
        </w:rPr>
        <w:t>-</w:t>
      </w:r>
      <w:r w:rsidRPr="00AF3CF2">
        <w:rPr>
          <w:sz w:val="16"/>
          <w:szCs w:val="16"/>
          <w:lang w:val="fr-CH"/>
        </w:rPr>
        <w:t>Z</w:t>
      </w:r>
      <w:r w:rsidR="00AF3CF2">
        <w:rPr>
          <w:sz w:val="16"/>
          <w:szCs w:val="16"/>
          <w:lang w:val="fr-CH"/>
        </w:rPr>
        <w:t>é</w:t>
      </w:r>
      <w:r w:rsidRPr="00AF3CF2">
        <w:rPr>
          <w:sz w:val="16"/>
          <w:szCs w:val="16"/>
          <w:lang w:val="fr-CH"/>
        </w:rPr>
        <w:t>land</w:t>
      </w:r>
      <w:r w:rsidR="00AF3CF2">
        <w:rPr>
          <w:sz w:val="16"/>
          <w:szCs w:val="16"/>
          <w:lang w:val="fr-CH"/>
        </w:rPr>
        <w:t>e e</w:t>
      </w:r>
      <w:r w:rsidRPr="00AF3CF2">
        <w:rPr>
          <w:sz w:val="16"/>
          <w:szCs w:val="16"/>
          <w:lang w:val="fr-CH"/>
        </w:rPr>
        <w:t>n r</w:t>
      </w:r>
      <w:r w:rsidR="00AF3CF2">
        <w:rPr>
          <w:sz w:val="16"/>
          <w:szCs w:val="16"/>
          <w:lang w:val="fr-CH"/>
        </w:rPr>
        <w:t>é</w:t>
      </w:r>
      <w:r w:rsidRPr="00AF3CF2">
        <w:rPr>
          <w:sz w:val="16"/>
          <w:szCs w:val="16"/>
          <w:lang w:val="fr-CH"/>
        </w:rPr>
        <w:t>p</w:t>
      </w:r>
      <w:r w:rsidR="00AF3CF2">
        <w:rPr>
          <w:sz w:val="16"/>
          <w:szCs w:val="16"/>
          <w:lang w:val="fr-CH"/>
        </w:rPr>
        <w:t>onse à la c</w:t>
      </w:r>
      <w:r w:rsidRPr="00AF3CF2">
        <w:rPr>
          <w:sz w:val="16"/>
          <w:szCs w:val="16"/>
          <w:lang w:val="fr-CH"/>
        </w:rPr>
        <w:t>ircula</w:t>
      </w:r>
      <w:r w:rsidR="00AF3CF2">
        <w:rPr>
          <w:sz w:val="16"/>
          <w:szCs w:val="16"/>
          <w:lang w:val="fr-CH"/>
        </w:rPr>
        <w:t>i</w:t>
      </w:r>
      <w:r w:rsidRPr="00AF3CF2">
        <w:rPr>
          <w:sz w:val="16"/>
          <w:szCs w:val="16"/>
          <w:lang w:val="fr-CH"/>
        </w:rPr>
        <w:t>r</w:t>
      </w:r>
      <w:r w:rsidR="00AF3CF2">
        <w:rPr>
          <w:sz w:val="16"/>
          <w:szCs w:val="16"/>
          <w:lang w:val="fr-CH"/>
        </w:rPr>
        <w:t>e </w:t>
      </w:r>
      <w:r w:rsidRPr="00AF3CF2">
        <w:rPr>
          <w:sz w:val="16"/>
          <w:szCs w:val="16"/>
          <w:lang w:val="fr-CH"/>
        </w:rPr>
        <w:t>E</w:t>
      </w:r>
      <w:r w:rsidR="00122439">
        <w:rPr>
          <w:sz w:val="16"/>
          <w:szCs w:val="16"/>
          <w:lang w:val="fr-CH"/>
        </w:rPr>
        <w:t>-</w:t>
      </w:r>
      <w:r w:rsidRPr="00AF3CF2">
        <w:rPr>
          <w:sz w:val="16"/>
          <w:szCs w:val="16"/>
          <w:lang w:val="fr-CH"/>
        </w:rPr>
        <w:t>22/058</w:t>
      </w:r>
      <w:r w:rsidR="00AF3CF2">
        <w:rPr>
          <w:sz w:val="16"/>
          <w:szCs w:val="16"/>
          <w:lang w:val="fr-CH"/>
        </w:rPr>
        <w:t xml:space="preserve"> est disponible à l</w:t>
      </w:r>
      <w:r w:rsidR="00122439">
        <w:rPr>
          <w:sz w:val="16"/>
          <w:szCs w:val="16"/>
          <w:lang w:val="fr-CH"/>
        </w:rPr>
        <w:t>’</w:t>
      </w:r>
      <w:r w:rsidR="00AF3CF2">
        <w:rPr>
          <w:sz w:val="16"/>
          <w:szCs w:val="16"/>
          <w:lang w:val="fr-CH"/>
        </w:rPr>
        <w:t>adresse suivante</w:t>
      </w:r>
      <w:r w:rsidR="00122439">
        <w:rPr>
          <w:sz w:val="16"/>
          <w:szCs w:val="16"/>
          <w:lang w:val="fr-CH"/>
        </w:rPr>
        <w:t> :</w:t>
      </w:r>
      <w:r w:rsidRPr="00AF3CF2">
        <w:rPr>
          <w:sz w:val="16"/>
          <w:szCs w:val="16"/>
          <w:lang w:val="fr-CH"/>
        </w:rPr>
        <w:t xml:space="preserve"> </w:t>
      </w:r>
      <w:r w:rsidRPr="00AF3CF2">
        <w:rPr>
          <w:sz w:val="16"/>
          <w:szCs w:val="16"/>
          <w:lang w:val="fr-CH"/>
        </w:rPr>
        <w:br/>
      </w:r>
      <w:hyperlink r:id="rId1" w:history="1">
        <w:r w:rsidR="00AF3CF2">
          <w:rPr>
            <w:rStyle w:val="Hyperlink"/>
            <w:noProof/>
            <w:sz w:val="16"/>
            <w:szCs w:val="16"/>
            <w:lang w:val="fr-CH"/>
          </w:rPr>
          <w:t>https://www.upov.int/meetings/fr/details.jsp?meeting_id=70188</w:t>
        </w:r>
      </w:hyperlink>
      <w:r w:rsidRPr="00AF3CF2">
        <w:rPr>
          <w:noProof/>
          <w:sz w:val="16"/>
          <w:szCs w:val="16"/>
          <w:lang w:val="fr-CH"/>
        </w:rPr>
        <w:t xml:space="preserve"> </w:t>
      </w:r>
    </w:p>
  </w:endnote>
  <w:endnote w:id="4">
    <w:p w:rsidR="004C0F76" w:rsidRPr="00AF3CF2" w:rsidRDefault="004C0F76" w:rsidP="00A1119B">
      <w:pPr>
        <w:pStyle w:val="EndnoteText"/>
        <w:ind w:left="284" w:hanging="284"/>
        <w:jc w:val="left"/>
        <w:rPr>
          <w:sz w:val="16"/>
          <w:szCs w:val="16"/>
          <w:lang w:val="fr-CH"/>
        </w:rPr>
      </w:pPr>
      <w:r w:rsidRPr="00145A5E">
        <w:rPr>
          <w:rStyle w:val="EndnoteReference"/>
          <w:sz w:val="16"/>
          <w:szCs w:val="16"/>
        </w:rPr>
        <w:endnoteRef/>
      </w:r>
      <w:r w:rsidRPr="00AF3CF2">
        <w:rPr>
          <w:sz w:val="16"/>
          <w:szCs w:val="16"/>
          <w:lang w:val="fr-CH"/>
        </w:rPr>
        <w:t xml:space="preserve"> </w:t>
      </w:r>
      <w:r w:rsidR="00581678">
        <w:rPr>
          <w:sz w:val="16"/>
          <w:szCs w:val="16"/>
          <w:lang w:val="fr-CH"/>
        </w:rPr>
        <w:tab/>
      </w:r>
      <w:r w:rsidR="00AF3CF2" w:rsidRPr="00AF3CF2">
        <w:rPr>
          <w:sz w:val="16"/>
          <w:szCs w:val="16"/>
          <w:lang w:val="fr-CH"/>
        </w:rPr>
        <w:t>La proposition de l</w:t>
      </w:r>
      <w:r w:rsidR="00122439">
        <w:rPr>
          <w:sz w:val="16"/>
          <w:szCs w:val="16"/>
          <w:lang w:val="fr-CH"/>
        </w:rPr>
        <w:t>’</w:t>
      </w:r>
      <w:r w:rsidR="00AF3CF2" w:rsidRPr="00AF3CF2">
        <w:rPr>
          <w:sz w:val="16"/>
          <w:szCs w:val="16"/>
          <w:lang w:val="fr-CH"/>
        </w:rPr>
        <w:t xml:space="preserve">AIPH </w:t>
      </w:r>
      <w:r w:rsidR="00AF3CF2">
        <w:rPr>
          <w:sz w:val="16"/>
          <w:szCs w:val="16"/>
          <w:lang w:val="fr-CH"/>
        </w:rPr>
        <w:t>e</w:t>
      </w:r>
      <w:r w:rsidR="00AF3CF2" w:rsidRPr="00AF3CF2">
        <w:rPr>
          <w:sz w:val="16"/>
          <w:szCs w:val="16"/>
          <w:lang w:val="fr-CH"/>
        </w:rPr>
        <w:t>n r</w:t>
      </w:r>
      <w:r w:rsidR="00AF3CF2">
        <w:rPr>
          <w:sz w:val="16"/>
          <w:szCs w:val="16"/>
          <w:lang w:val="fr-CH"/>
        </w:rPr>
        <w:t>é</w:t>
      </w:r>
      <w:r w:rsidR="00AF3CF2" w:rsidRPr="00AF3CF2">
        <w:rPr>
          <w:sz w:val="16"/>
          <w:szCs w:val="16"/>
          <w:lang w:val="fr-CH"/>
        </w:rPr>
        <w:t>p</w:t>
      </w:r>
      <w:r w:rsidR="00AF3CF2">
        <w:rPr>
          <w:sz w:val="16"/>
          <w:szCs w:val="16"/>
          <w:lang w:val="fr-CH"/>
        </w:rPr>
        <w:t>onse à la c</w:t>
      </w:r>
      <w:r w:rsidR="00AF3CF2" w:rsidRPr="00AF3CF2">
        <w:rPr>
          <w:sz w:val="16"/>
          <w:szCs w:val="16"/>
          <w:lang w:val="fr-CH"/>
        </w:rPr>
        <w:t>ircula</w:t>
      </w:r>
      <w:r w:rsidR="00AF3CF2">
        <w:rPr>
          <w:sz w:val="16"/>
          <w:szCs w:val="16"/>
          <w:lang w:val="fr-CH"/>
        </w:rPr>
        <w:t>i</w:t>
      </w:r>
      <w:r w:rsidR="00AF3CF2" w:rsidRPr="00AF3CF2">
        <w:rPr>
          <w:sz w:val="16"/>
          <w:szCs w:val="16"/>
          <w:lang w:val="fr-CH"/>
        </w:rPr>
        <w:t>r</w:t>
      </w:r>
      <w:r w:rsidR="00AF3CF2">
        <w:rPr>
          <w:sz w:val="16"/>
          <w:szCs w:val="16"/>
          <w:lang w:val="fr-CH"/>
        </w:rPr>
        <w:t>e </w:t>
      </w:r>
      <w:r w:rsidRPr="00AF3CF2">
        <w:rPr>
          <w:sz w:val="16"/>
          <w:szCs w:val="16"/>
          <w:lang w:val="fr-CH"/>
        </w:rPr>
        <w:t>E</w:t>
      </w:r>
      <w:r w:rsidR="00122439">
        <w:rPr>
          <w:sz w:val="16"/>
          <w:szCs w:val="16"/>
          <w:lang w:val="fr-CH"/>
        </w:rPr>
        <w:t>-</w:t>
      </w:r>
      <w:r w:rsidRPr="00AF3CF2">
        <w:rPr>
          <w:sz w:val="16"/>
          <w:szCs w:val="16"/>
          <w:lang w:val="fr-CH"/>
        </w:rPr>
        <w:t>22/058</w:t>
      </w:r>
      <w:r w:rsidR="00AF3CF2">
        <w:rPr>
          <w:sz w:val="16"/>
          <w:szCs w:val="16"/>
          <w:lang w:val="fr-CH"/>
        </w:rPr>
        <w:t xml:space="preserve"> est disponible à l</w:t>
      </w:r>
      <w:r w:rsidR="00122439">
        <w:rPr>
          <w:sz w:val="16"/>
          <w:szCs w:val="16"/>
          <w:lang w:val="fr-CH"/>
        </w:rPr>
        <w:t>’</w:t>
      </w:r>
      <w:r w:rsidR="00AF3CF2">
        <w:rPr>
          <w:sz w:val="16"/>
          <w:szCs w:val="16"/>
          <w:lang w:val="fr-CH"/>
        </w:rPr>
        <w:t>adresse suivante</w:t>
      </w:r>
      <w:r w:rsidR="00122439">
        <w:rPr>
          <w:sz w:val="16"/>
          <w:szCs w:val="16"/>
          <w:lang w:val="fr-CH"/>
        </w:rPr>
        <w:t> :</w:t>
      </w:r>
      <w:r w:rsidR="00AF3CF2" w:rsidRPr="00AF3CF2">
        <w:rPr>
          <w:sz w:val="16"/>
          <w:szCs w:val="16"/>
          <w:lang w:val="fr-CH"/>
        </w:rPr>
        <w:t xml:space="preserve"> </w:t>
      </w:r>
      <w:r w:rsidR="00AF3CF2" w:rsidRPr="00AF3CF2">
        <w:rPr>
          <w:sz w:val="16"/>
          <w:szCs w:val="16"/>
          <w:lang w:val="fr-CH"/>
        </w:rPr>
        <w:br/>
      </w:r>
      <w:hyperlink r:id="rId2" w:history="1">
        <w:r w:rsidR="00AF3CF2">
          <w:rPr>
            <w:rStyle w:val="Hyperlink"/>
            <w:noProof/>
            <w:sz w:val="16"/>
            <w:szCs w:val="16"/>
            <w:lang w:val="fr-CH"/>
          </w:rPr>
          <w:t>https://www.upov.int/meetings/fr/details.jsp?meeting_id=70188</w:t>
        </w:r>
      </w:hyperlink>
      <w:r w:rsidRPr="00AF3CF2">
        <w:rPr>
          <w:noProof/>
          <w:sz w:val="16"/>
          <w:szCs w:val="16"/>
          <w:lang w:val="fr-CH"/>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rsidP="004A7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rsidP="004A73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rsidP="004A733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125" w:rsidRDefault="00AA4125" w:rsidP="006655D3">
      <w:r>
        <w:separator/>
      </w:r>
    </w:p>
  </w:footnote>
  <w:footnote w:type="continuationSeparator" w:id="0">
    <w:p w:rsidR="00AA4125" w:rsidRDefault="00AA4125" w:rsidP="006655D3">
      <w:r>
        <w:separator/>
      </w:r>
    </w:p>
  </w:footnote>
  <w:footnote w:type="continuationNotice" w:id="1">
    <w:p w:rsidR="00AA4125" w:rsidRPr="00AB530F" w:rsidRDefault="00AA412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rsidP="004A7334">
    <w:pPr>
      <w:pStyle w:val="Header"/>
      <w:rPr>
        <w:rFonts w:cs="Arial"/>
        <w:lang w:val="en-US"/>
      </w:rPr>
    </w:pPr>
    <w:r w:rsidRPr="00E95FD9">
      <w:rPr>
        <w:rFonts w:cs="Arial"/>
        <w:lang w:val="en-US"/>
      </w:rPr>
      <w:t>UPOV/EXN/PPM/1</w:t>
    </w:r>
    <w:r>
      <w:rPr>
        <w:rFonts w:cs="Arial"/>
        <w:lang w:val="en-US"/>
      </w:rPr>
      <w:t xml:space="preserve"> </w:t>
    </w:r>
    <w:r w:rsidRPr="008E104B">
      <w:rPr>
        <w:highlight w:val="lightGray"/>
        <w:lang w:val="en-US"/>
      </w:rPr>
      <w:t>with comments</w:t>
    </w:r>
  </w:p>
  <w:p w:rsidR="00AA4125" w:rsidRPr="00E95FD9" w:rsidRDefault="00AA4125" w:rsidP="004A7334">
    <w:pPr>
      <w:pStyle w:val="Header"/>
      <w:rPr>
        <w:rStyle w:val="PageNumber"/>
        <w:rFonts w:cs="Arial"/>
        <w:lang w:val="en-US"/>
      </w:rPr>
    </w:pPr>
    <w:r w:rsidRPr="00E95FD9">
      <w:rPr>
        <w:rFonts w:cs="Arial"/>
        <w:lang w:val="en-US"/>
      </w:rPr>
      <w:t xml:space="preserve">page </w:t>
    </w:r>
    <w:r w:rsidRPr="009929A5">
      <w:rPr>
        <w:rStyle w:val="PageNumber"/>
        <w:rFonts w:cs="Arial"/>
      </w:rPr>
      <w:fldChar w:fldCharType="begin"/>
    </w:r>
    <w:r w:rsidRPr="00E95FD9">
      <w:rPr>
        <w:rStyle w:val="PageNumber"/>
        <w:rFonts w:cs="Arial"/>
        <w:lang w:val="en-US"/>
      </w:rPr>
      <w:instrText xml:space="preserve"> PAGE </w:instrText>
    </w:r>
    <w:r w:rsidRPr="009929A5">
      <w:rPr>
        <w:rStyle w:val="PageNumber"/>
        <w:rFonts w:cs="Arial"/>
      </w:rPr>
      <w:fldChar w:fldCharType="separate"/>
    </w:r>
    <w:r>
      <w:rPr>
        <w:rStyle w:val="PageNumber"/>
        <w:rFonts w:cs="Arial"/>
        <w:noProof/>
        <w:lang w:val="en-US"/>
      </w:rPr>
      <w:t>4</w:t>
    </w:r>
    <w:r w:rsidRPr="009929A5">
      <w:rPr>
        <w:rStyle w:val="PageNumber"/>
        <w:rFonts w:cs="Arial"/>
      </w:rPr>
      <w:fldChar w:fldCharType="end"/>
    </w:r>
  </w:p>
  <w:p w:rsidR="00AA4125" w:rsidRPr="00E95FD9" w:rsidRDefault="00AA4125" w:rsidP="004A7334">
    <w:pPr>
      <w:pStyle w:val="Header"/>
      <w:rPr>
        <w:rFonts w:cs="Arial"/>
        <w:lang w:val="en-U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Pr="00DF3C76" w:rsidRDefault="00AA4125" w:rsidP="002D5CDE">
    <w:pPr>
      <w:pStyle w:val="Header"/>
      <w:rPr>
        <w:rFonts w:cs="Arial"/>
        <w:lang w:val="fr-CH"/>
      </w:rPr>
    </w:pPr>
    <w:r w:rsidRPr="00DF3C76">
      <w:rPr>
        <w:rFonts w:cs="Arial"/>
        <w:lang w:val="fr-CH"/>
      </w:rPr>
      <w:t>WG-HRV/1/3</w:t>
    </w:r>
  </w:p>
  <w:p w:rsidR="00AA4125" w:rsidRPr="00DF3C76" w:rsidRDefault="00AA4125" w:rsidP="002D5CDE">
    <w:pPr>
      <w:pStyle w:val="Header"/>
      <w:rPr>
        <w:lang w:val="fr-CH"/>
      </w:rPr>
    </w:pPr>
    <w:r w:rsidRPr="00DF3C76">
      <w:rPr>
        <w:rStyle w:val="PageNumber"/>
        <w:lang w:val="fr-CH"/>
      </w:rPr>
      <w:t>Annex,</w:t>
    </w:r>
    <w:r w:rsidRPr="00DF3C76">
      <w:rPr>
        <w:lang w:val="fr-CH"/>
      </w:rPr>
      <w:t xml:space="preserve"> Appendix, page </w:t>
    </w:r>
    <w:r w:rsidRPr="0006723F">
      <w:rPr>
        <w:rStyle w:val="PageNumber"/>
        <w:lang w:val="en-US"/>
      </w:rPr>
      <w:fldChar w:fldCharType="begin"/>
    </w:r>
    <w:r w:rsidRPr="00DF3C76">
      <w:rPr>
        <w:rStyle w:val="PageNumber"/>
        <w:lang w:val="fr-CH"/>
      </w:rPr>
      <w:instrText xml:space="preserve"> PAGE </w:instrText>
    </w:r>
    <w:r w:rsidRPr="0006723F">
      <w:rPr>
        <w:rStyle w:val="PageNumber"/>
        <w:lang w:val="en-US"/>
      </w:rPr>
      <w:fldChar w:fldCharType="separate"/>
    </w:r>
    <w:r>
      <w:rPr>
        <w:rStyle w:val="PageNumber"/>
        <w:noProof/>
        <w:lang w:val="fr-CH"/>
      </w:rPr>
      <w:t>3</w:t>
    </w:r>
    <w:r w:rsidRPr="0006723F">
      <w:rPr>
        <w:rStyle w:val="PageNumber"/>
        <w:lang w:val="en-US"/>
      </w:rPr>
      <w:fldChar w:fldCharType="end"/>
    </w:r>
  </w:p>
  <w:p w:rsidR="00AA4125" w:rsidRPr="00DF3C76" w:rsidRDefault="00AA4125" w:rsidP="006655D3">
    <w:pP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Pr="00A132BA" w:rsidRDefault="00AA4125" w:rsidP="002D5CDE">
    <w:pPr>
      <w:pStyle w:val="Header"/>
      <w:rPr>
        <w:rFonts w:cs="Arial"/>
        <w:lang w:val="fr-CH"/>
      </w:rPr>
    </w:pPr>
    <w:r w:rsidRPr="00A132BA">
      <w:rPr>
        <w:rFonts w:cs="Arial"/>
        <w:lang w:val="fr-CH"/>
      </w:rPr>
      <w:t>WG-HRV/</w:t>
    </w:r>
    <w:r w:rsidR="004C0F76">
      <w:rPr>
        <w:rFonts w:cs="Arial"/>
        <w:lang w:val="fr-CH"/>
      </w:rPr>
      <w:t>2</w:t>
    </w:r>
    <w:r w:rsidRPr="00A132BA">
      <w:rPr>
        <w:rFonts w:cs="Arial"/>
        <w:lang w:val="fr-CH"/>
      </w:rPr>
      <w:t>/3</w:t>
    </w:r>
  </w:p>
  <w:p w:rsidR="00AA4125" w:rsidRDefault="00AA4125">
    <w:pPr>
      <w:pStyle w:val="Header"/>
    </w:pPr>
  </w:p>
  <w:p w:rsidR="00AA4125" w:rsidRDefault="00AA4125">
    <w:pPr>
      <w:pStyle w:val="Header"/>
    </w:pPr>
    <w:r>
      <w:t>N</w:t>
    </w:r>
    <w:r w:rsidR="00A03A61" w:rsidRPr="00A03A61">
      <w:rPr>
        <w:caps/>
      </w:rPr>
      <w:t>otes de fin de document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rsidP="00AA4125">
    <w:pPr>
      <w:pStyle w:val="Header"/>
      <w:rPr>
        <w:rFonts w:cs="Arial"/>
        <w:lang w:val="en-US"/>
      </w:rPr>
    </w:pPr>
    <w:r w:rsidRPr="00E95FD9">
      <w:rPr>
        <w:rFonts w:cs="Arial"/>
        <w:lang w:val="en-US"/>
      </w:rPr>
      <w:t>UPOV/EXN/PPM/1</w:t>
    </w:r>
    <w:r>
      <w:rPr>
        <w:rFonts w:cs="Arial"/>
        <w:lang w:val="en-US"/>
      </w:rPr>
      <w:t xml:space="preserve"> </w:t>
    </w:r>
    <w:r w:rsidRPr="008E104B">
      <w:rPr>
        <w:highlight w:val="lightGray"/>
        <w:lang w:val="en-US"/>
      </w:rPr>
      <w:t>with comments</w:t>
    </w:r>
  </w:p>
  <w:p w:rsidR="00AA4125" w:rsidRPr="00E95FD9" w:rsidRDefault="00AA4125" w:rsidP="00AA4125">
    <w:pPr>
      <w:pStyle w:val="Header"/>
      <w:rPr>
        <w:rStyle w:val="PageNumber"/>
        <w:rFonts w:cs="Arial"/>
        <w:lang w:val="en-US"/>
      </w:rPr>
    </w:pPr>
    <w:r w:rsidRPr="00E95FD9">
      <w:rPr>
        <w:rFonts w:cs="Arial"/>
        <w:lang w:val="en-US"/>
      </w:rPr>
      <w:t xml:space="preserve">page </w:t>
    </w:r>
    <w:r w:rsidRPr="009929A5">
      <w:rPr>
        <w:rStyle w:val="PageNumber"/>
        <w:rFonts w:cs="Arial"/>
      </w:rPr>
      <w:fldChar w:fldCharType="begin"/>
    </w:r>
    <w:r w:rsidRPr="00E95FD9">
      <w:rPr>
        <w:rStyle w:val="PageNumber"/>
        <w:rFonts w:cs="Arial"/>
        <w:lang w:val="en-US"/>
      </w:rPr>
      <w:instrText xml:space="preserve"> PAGE </w:instrText>
    </w:r>
    <w:r w:rsidRPr="009929A5">
      <w:rPr>
        <w:rStyle w:val="PageNumber"/>
        <w:rFonts w:cs="Arial"/>
      </w:rPr>
      <w:fldChar w:fldCharType="separate"/>
    </w:r>
    <w:r>
      <w:rPr>
        <w:rStyle w:val="PageNumber"/>
        <w:rFonts w:cs="Arial"/>
        <w:noProof/>
        <w:lang w:val="en-US"/>
      </w:rPr>
      <w:t>4</w:t>
    </w:r>
    <w:r w:rsidRPr="009929A5">
      <w:rPr>
        <w:rStyle w:val="PageNumber"/>
        <w:rFonts w:cs="Arial"/>
      </w:rPr>
      <w:fldChar w:fldCharType="end"/>
    </w:r>
  </w:p>
  <w:p w:rsidR="00AA4125" w:rsidRPr="00E95FD9" w:rsidRDefault="00AA4125" w:rsidP="00AA4125">
    <w:pPr>
      <w:pStyle w:val="Header"/>
      <w:rPr>
        <w:rFonts w:cs="Arial"/>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Pr="00E62003" w:rsidRDefault="00AA4125" w:rsidP="004A7334">
    <w:pPr>
      <w:pStyle w:val="Header"/>
      <w:rPr>
        <w:rFonts w:cs="Arial"/>
      </w:rPr>
    </w:pPr>
    <w:r w:rsidRPr="00E62003">
      <w:rPr>
        <w:rFonts w:cs="Arial"/>
      </w:rPr>
      <w:t>WG-HRV/1/3</w:t>
    </w:r>
  </w:p>
  <w:p w:rsidR="00AA4125" w:rsidRPr="00E62003" w:rsidRDefault="00AA4125" w:rsidP="004A7334">
    <w:pPr>
      <w:pStyle w:val="Header"/>
    </w:pPr>
    <w:r w:rsidRPr="00E62003">
      <w:rPr>
        <w:rStyle w:val="PageNumber"/>
      </w:rPr>
      <w:t>Annexe,</w:t>
    </w:r>
    <w:r w:rsidRPr="00E62003">
      <w:t xml:space="preserve"> page </w:t>
    </w:r>
    <w:r w:rsidRPr="00E62003">
      <w:rPr>
        <w:rStyle w:val="PageNumber"/>
      </w:rPr>
      <w:fldChar w:fldCharType="begin"/>
    </w:r>
    <w:r w:rsidRPr="00E62003">
      <w:rPr>
        <w:rStyle w:val="PageNumber"/>
      </w:rPr>
      <w:instrText xml:space="preserve"> PAGE </w:instrText>
    </w:r>
    <w:r w:rsidRPr="00E62003">
      <w:rPr>
        <w:rStyle w:val="PageNumber"/>
      </w:rPr>
      <w:fldChar w:fldCharType="separate"/>
    </w:r>
    <w:r w:rsidR="00E62003">
      <w:rPr>
        <w:rStyle w:val="PageNumber"/>
        <w:noProof/>
      </w:rPr>
      <w:t>2</w:t>
    </w:r>
    <w:r w:rsidRPr="00E62003">
      <w:rPr>
        <w:rStyle w:val="PageNumber"/>
      </w:rPr>
      <w:fldChar w:fldCharType="end"/>
    </w:r>
  </w:p>
  <w:p w:rsidR="00AA4125" w:rsidRPr="00E62003" w:rsidRDefault="00AA4125" w:rsidP="004A7334">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Pr="00E62003" w:rsidRDefault="00AA4125" w:rsidP="002D5CDE">
    <w:pPr>
      <w:pStyle w:val="Header"/>
      <w:rPr>
        <w:rFonts w:cs="Arial"/>
      </w:rPr>
    </w:pPr>
    <w:r w:rsidRPr="00E62003">
      <w:rPr>
        <w:rFonts w:cs="Arial"/>
      </w:rPr>
      <w:t>WG-HRV/</w:t>
    </w:r>
    <w:r w:rsidR="00B3679F">
      <w:rPr>
        <w:rFonts w:cs="Arial"/>
      </w:rPr>
      <w:t>2</w:t>
    </w:r>
    <w:r w:rsidRPr="00E62003">
      <w:rPr>
        <w:rFonts w:cs="Arial"/>
      </w:rPr>
      <w:t>/3</w:t>
    </w:r>
  </w:p>
  <w:p w:rsidR="00AA4125" w:rsidRPr="00E62003" w:rsidRDefault="00AA4125" w:rsidP="002D5CDE">
    <w:pPr>
      <w:pStyle w:val="Header"/>
    </w:pPr>
    <w:r w:rsidRPr="00E62003">
      <w:rPr>
        <w:rStyle w:val="PageNumber"/>
      </w:rPr>
      <w:t>Annexe,</w:t>
    </w:r>
    <w:r w:rsidRPr="00E62003">
      <w:t xml:space="preserve"> page </w:t>
    </w:r>
    <w:r w:rsidRPr="00E62003">
      <w:rPr>
        <w:rStyle w:val="PageNumber"/>
      </w:rPr>
      <w:fldChar w:fldCharType="begin"/>
    </w:r>
    <w:r w:rsidRPr="00E62003">
      <w:rPr>
        <w:rStyle w:val="PageNumber"/>
      </w:rPr>
      <w:instrText xml:space="preserve"> PAGE </w:instrText>
    </w:r>
    <w:r w:rsidRPr="00E62003">
      <w:rPr>
        <w:rStyle w:val="PageNumber"/>
      </w:rPr>
      <w:fldChar w:fldCharType="separate"/>
    </w:r>
    <w:r w:rsidR="00FD3FAA">
      <w:rPr>
        <w:rStyle w:val="PageNumber"/>
        <w:noProof/>
      </w:rPr>
      <w:t>3</w:t>
    </w:r>
    <w:r w:rsidRPr="00E62003">
      <w:rPr>
        <w:rStyle w:val="PageNumber"/>
      </w:rPr>
      <w:fldChar w:fldCharType="end"/>
    </w:r>
  </w:p>
  <w:p w:rsidR="00AA4125" w:rsidRPr="00E62003" w:rsidRDefault="00AA4125" w:rsidP="00AA4125">
    <w:pPr>
      <w:pStyle w:val="Head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Pr="00DF3C76" w:rsidRDefault="00AA4125" w:rsidP="004A7334">
    <w:pPr>
      <w:pStyle w:val="Header"/>
      <w:rPr>
        <w:rFonts w:cs="Arial"/>
        <w:lang w:val="fr-CH"/>
      </w:rPr>
    </w:pPr>
    <w:r w:rsidRPr="00DF3C76">
      <w:rPr>
        <w:rFonts w:cs="Arial"/>
        <w:lang w:val="fr-CH"/>
      </w:rPr>
      <w:t>WG-HRV/1/3</w:t>
    </w:r>
  </w:p>
  <w:p w:rsidR="00AA4125" w:rsidRPr="00DF3C76" w:rsidRDefault="00AA4125" w:rsidP="004A7334">
    <w:pPr>
      <w:pStyle w:val="Header"/>
      <w:rPr>
        <w:lang w:val="fr-CH"/>
      </w:rPr>
    </w:pPr>
    <w:r w:rsidRPr="00DF3C76">
      <w:rPr>
        <w:rStyle w:val="PageNumber"/>
        <w:lang w:val="fr-CH"/>
      </w:rPr>
      <w:t>Annex</w:t>
    </w:r>
    <w:r>
      <w:rPr>
        <w:rStyle w:val="PageNumber"/>
        <w:lang w:val="fr-CH"/>
      </w:rPr>
      <w:t>e</w:t>
    </w:r>
    <w:r w:rsidRPr="00DF3C76">
      <w:rPr>
        <w:rStyle w:val="PageNumber"/>
        <w:lang w:val="fr-CH"/>
      </w:rPr>
      <w:t>,</w:t>
    </w:r>
    <w:r>
      <w:rPr>
        <w:lang w:val="fr-CH"/>
      </w:rPr>
      <w:t xml:space="preserve"> Appendice</w:t>
    </w:r>
    <w:r w:rsidRPr="00DF3C76">
      <w:rPr>
        <w:lang w:val="fr-CH"/>
      </w:rPr>
      <w:t xml:space="preserve">, page </w:t>
    </w:r>
    <w:r w:rsidRPr="0006723F">
      <w:rPr>
        <w:rStyle w:val="PageNumber"/>
        <w:lang w:val="en-US"/>
      </w:rPr>
      <w:fldChar w:fldCharType="begin"/>
    </w:r>
    <w:r w:rsidRPr="00DF3C76">
      <w:rPr>
        <w:rStyle w:val="PageNumber"/>
        <w:lang w:val="fr-CH"/>
      </w:rPr>
      <w:instrText xml:space="preserve"> PAGE </w:instrText>
    </w:r>
    <w:r w:rsidRPr="0006723F">
      <w:rPr>
        <w:rStyle w:val="PageNumber"/>
        <w:lang w:val="en-US"/>
      </w:rPr>
      <w:fldChar w:fldCharType="separate"/>
    </w:r>
    <w:r w:rsidR="00E62003">
      <w:rPr>
        <w:rStyle w:val="PageNumber"/>
        <w:noProof/>
        <w:lang w:val="fr-CH"/>
      </w:rPr>
      <w:t>4</w:t>
    </w:r>
    <w:r w:rsidRPr="0006723F">
      <w:rPr>
        <w:rStyle w:val="PageNumber"/>
        <w:lang w:val="en-US"/>
      </w:rPr>
      <w:fldChar w:fldCharType="end"/>
    </w:r>
  </w:p>
  <w:p w:rsidR="00AA4125" w:rsidRPr="00DF3C76" w:rsidRDefault="00AA4125" w:rsidP="004A7334">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Pr="00DF3C76" w:rsidRDefault="00AA4125" w:rsidP="002D5CDE">
    <w:pPr>
      <w:pStyle w:val="Header"/>
      <w:rPr>
        <w:rFonts w:cs="Arial"/>
        <w:lang w:val="fr-CH"/>
      </w:rPr>
    </w:pPr>
    <w:r w:rsidRPr="00DF3C76">
      <w:rPr>
        <w:rFonts w:cs="Arial"/>
        <w:lang w:val="fr-CH"/>
      </w:rPr>
      <w:t>WG-HRV/</w:t>
    </w:r>
    <w:r w:rsidR="004C0F76">
      <w:rPr>
        <w:rFonts w:cs="Arial"/>
        <w:lang w:val="fr-CH"/>
      </w:rPr>
      <w:t>2</w:t>
    </w:r>
    <w:r w:rsidRPr="00DF3C76">
      <w:rPr>
        <w:rFonts w:cs="Arial"/>
        <w:lang w:val="fr-CH"/>
      </w:rPr>
      <w:t>/3</w:t>
    </w:r>
  </w:p>
  <w:p w:rsidR="00AA4125" w:rsidRPr="00DF3C76" w:rsidRDefault="00AA4125" w:rsidP="002D5CDE">
    <w:pPr>
      <w:pStyle w:val="Header"/>
      <w:rPr>
        <w:lang w:val="fr-CH"/>
      </w:rPr>
    </w:pPr>
    <w:r w:rsidRPr="00DF3C76">
      <w:rPr>
        <w:rStyle w:val="PageNumber"/>
        <w:lang w:val="fr-CH"/>
      </w:rPr>
      <w:t>Annex</w:t>
    </w:r>
    <w:r>
      <w:rPr>
        <w:rStyle w:val="PageNumber"/>
        <w:lang w:val="fr-CH"/>
      </w:rPr>
      <w:t>e</w:t>
    </w:r>
    <w:r w:rsidRPr="00DF3C76">
      <w:rPr>
        <w:rStyle w:val="PageNumber"/>
        <w:lang w:val="fr-CH"/>
      </w:rPr>
      <w:t>,</w:t>
    </w:r>
    <w:r w:rsidRPr="00DF3C76">
      <w:rPr>
        <w:lang w:val="fr-CH"/>
      </w:rPr>
      <w:t xml:space="preserve"> </w:t>
    </w:r>
    <w:r>
      <w:rPr>
        <w:lang w:val="fr-CH"/>
      </w:rPr>
      <w:t>Appendice</w:t>
    </w:r>
    <w:r w:rsidRPr="00DF3C76">
      <w:rPr>
        <w:lang w:val="fr-CH"/>
      </w:rPr>
      <w:t xml:space="preserve">, page </w:t>
    </w:r>
    <w:r w:rsidRPr="0006723F">
      <w:rPr>
        <w:rStyle w:val="PageNumber"/>
        <w:lang w:val="en-US"/>
      </w:rPr>
      <w:fldChar w:fldCharType="begin"/>
    </w:r>
    <w:r w:rsidRPr="00DF3C76">
      <w:rPr>
        <w:rStyle w:val="PageNumber"/>
        <w:lang w:val="fr-CH"/>
      </w:rPr>
      <w:instrText xml:space="preserve"> PAGE </w:instrText>
    </w:r>
    <w:r w:rsidRPr="0006723F">
      <w:rPr>
        <w:rStyle w:val="PageNumber"/>
        <w:lang w:val="en-US"/>
      </w:rPr>
      <w:fldChar w:fldCharType="separate"/>
    </w:r>
    <w:r w:rsidR="00FD3FAA">
      <w:rPr>
        <w:rStyle w:val="PageNumber"/>
        <w:noProof/>
        <w:lang w:val="fr-CH"/>
      </w:rPr>
      <w:t>4</w:t>
    </w:r>
    <w:r w:rsidRPr="0006723F">
      <w:rPr>
        <w:rStyle w:val="PageNumber"/>
        <w:lang w:val="en-US"/>
      </w:rPr>
      <w:fldChar w:fldCharType="end"/>
    </w:r>
  </w:p>
  <w:p w:rsidR="00AA4125" w:rsidRPr="00DF3C76" w:rsidRDefault="00AA4125"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Pr="00DF3C76" w:rsidRDefault="00AA4125" w:rsidP="004A7334">
    <w:pPr>
      <w:pStyle w:val="Header"/>
      <w:rPr>
        <w:rFonts w:cs="Arial"/>
        <w:lang w:val="fr-CH"/>
      </w:rPr>
    </w:pPr>
    <w:r w:rsidRPr="00DF3C76">
      <w:rPr>
        <w:rFonts w:cs="Arial"/>
        <w:lang w:val="fr-CH"/>
      </w:rPr>
      <w:t>WG-HRV/1/3</w:t>
    </w:r>
  </w:p>
  <w:p w:rsidR="00AA4125" w:rsidRPr="00DF3C76" w:rsidRDefault="00AA4125" w:rsidP="004A7334">
    <w:pPr>
      <w:pStyle w:val="Header"/>
      <w:rPr>
        <w:lang w:val="fr-CH"/>
      </w:rPr>
    </w:pPr>
    <w:r w:rsidRPr="00DF3C76">
      <w:rPr>
        <w:rStyle w:val="PageNumber"/>
        <w:lang w:val="fr-CH"/>
      </w:rPr>
      <w:t>Annex,</w:t>
    </w:r>
    <w:r w:rsidRPr="00DF3C76">
      <w:rPr>
        <w:lang w:val="fr-CH"/>
      </w:rPr>
      <w:t xml:space="preserve"> Appendix, page </w:t>
    </w:r>
    <w:r w:rsidRPr="0006723F">
      <w:rPr>
        <w:rStyle w:val="PageNumber"/>
        <w:lang w:val="en-US"/>
      </w:rPr>
      <w:fldChar w:fldCharType="begin"/>
    </w:r>
    <w:r w:rsidRPr="00DF3C76">
      <w:rPr>
        <w:rStyle w:val="PageNumber"/>
        <w:lang w:val="fr-CH"/>
      </w:rPr>
      <w:instrText xml:space="preserve"> PAGE </w:instrText>
    </w:r>
    <w:r w:rsidRPr="0006723F">
      <w:rPr>
        <w:rStyle w:val="PageNumber"/>
        <w:lang w:val="en-US"/>
      </w:rPr>
      <w:fldChar w:fldCharType="separate"/>
    </w:r>
    <w:r>
      <w:rPr>
        <w:rStyle w:val="PageNumber"/>
        <w:noProof/>
        <w:lang w:val="fr-CH"/>
      </w:rPr>
      <w:t>3</w:t>
    </w:r>
    <w:r w:rsidRPr="0006723F">
      <w:rPr>
        <w:rStyle w:val="PageNumber"/>
        <w:lang w:val="en-US"/>
      </w:rPr>
      <w:fldChar w:fldCharType="end"/>
    </w:r>
  </w:p>
  <w:p w:rsidR="00AA4125" w:rsidRPr="00DF3C76" w:rsidRDefault="00AA4125" w:rsidP="004A7334">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A585F"/>
    <w:multiLevelType w:val="hybridMultilevel"/>
    <w:tmpl w:val="E3F4B852"/>
    <w:lvl w:ilvl="0" w:tplc="A442F17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A22733"/>
    <w:multiLevelType w:val="hybridMultilevel"/>
    <w:tmpl w:val="59F6CABA"/>
    <w:lvl w:ilvl="0" w:tplc="BB32EF7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76A450D0"/>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en-NZ"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Lisbon|TextBase TMs\WorkspaceFTS\Administration &amp; Finance\Administration|TextBase TMs\WorkspaceFTS\Administration &amp; Finance\PBC|TextBase TMs\WorkspaceFTS\Brands, Designs &amp; DN\AMC|TextBase TMs\WorkspaceFTS\Brands, Designs &amp; DN\Brands|TextBase TMs\WorkspaceFTS\Brands, Designs &amp; DN\Madrid|TextBase TMs\WorkspaceFTS\Copyright\Copyright|TextBase TMs\WorkspaceFTS\Development\Development|TextBase TMs\WorkspaceFTS\GRTKF\GRTKF|TextBase TMs\WorkspaceFTS\Outreach\ACE|TextBase TMs\WorkspaceFTS\Outreach\Publications|TextBase TMs\WorkspaceFTS\Patents &amp; Innovation\IPC|TextBase TMs\WorkspaceFTS\Patents &amp; Innovation\Patents|TextBase TMs\WorkspaceFTS\xLegacy\Academy|TextBase TMs\WorkspaceFTS\Administration &amp; Finance\Administration|TextBase TMs\WorkspaceFTS\GRTKF\GRTKF|TextBase TMs\WorkspaceFTS\Outreach\Academy|TextBase TMs\WorkspaceFTS\Outreach\Publications|TextBase TMs\WorkspaceFTS\Patents &amp; Innovation\Budapest|TextBase TMs\WorkspaceFTS\Patents &amp; Innovation\IPC|TextBase TMs\WorkspaceFTS\Treaties &amp; Laws\WIPO Lex|TextBase TMs\WorkspaceFTS\Treaties &amp; Laws\WIPO Treaties|TextBase TMs\WorkspaceFTS\xLegacy\Academy|Team Server TMs\French"/>
    <w:docVar w:name="TextBaseURL" w:val="empty"/>
    <w:docVar w:name="UILng" w:val="en"/>
  </w:docVars>
  <w:rsids>
    <w:rsidRoot w:val="00593BAC"/>
    <w:rsid w:val="00000CF5"/>
    <w:rsid w:val="00010CF3"/>
    <w:rsid w:val="00011E27"/>
    <w:rsid w:val="000148BC"/>
    <w:rsid w:val="000237B2"/>
    <w:rsid w:val="00024AB8"/>
    <w:rsid w:val="00026A23"/>
    <w:rsid w:val="00030854"/>
    <w:rsid w:val="00036028"/>
    <w:rsid w:val="00037081"/>
    <w:rsid w:val="00041090"/>
    <w:rsid w:val="0004198B"/>
    <w:rsid w:val="00044642"/>
    <w:rsid w:val="000446B9"/>
    <w:rsid w:val="00047E21"/>
    <w:rsid w:val="00050E16"/>
    <w:rsid w:val="000641B1"/>
    <w:rsid w:val="00075ED7"/>
    <w:rsid w:val="0008100A"/>
    <w:rsid w:val="0008173F"/>
    <w:rsid w:val="00085505"/>
    <w:rsid w:val="000C4302"/>
    <w:rsid w:val="000C4E25"/>
    <w:rsid w:val="000C7021"/>
    <w:rsid w:val="000D6BBC"/>
    <w:rsid w:val="000D7780"/>
    <w:rsid w:val="000D79F4"/>
    <w:rsid w:val="000E636A"/>
    <w:rsid w:val="000F2F11"/>
    <w:rsid w:val="000F78C3"/>
    <w:rsid w:val="00100A5F"/>
    <w:rsid w:val="00105929"/>
    <w:rsid w:val="00107C8E"/>
    <w:rsid w:val="00110BED"/>
    <w:rsid w:val="00110C36"/>
    <w:rsid w:val="001131D5"/>
    <w:rsid w:val="00114547"/>
    <w:rsid w:val="00122439"/>
    <w:rsid w:val="00141DB8"/>
    <w:rsid w:val="00172084"/>
    <w:rsid w:val="0017474A"/>
    <w:rsid w:val="001758C6"/>
    <w:rsid w:val="00182B99"/>
    <w:rsid w:val="0018479A"/>
    <w:rsid w:val="00186E4D"/>
    <w:rsid w:val="00191BC6"/>
    <w:rsid w:val="001938C3"/>
    <w:rsid w:val="001B0440"/>
    <w:rsid w:val="001B14DA"/>
    <w:rsid w:val="001C1525"/>
    <w:rsid w:val="001C7E67"/>
    <w:rsid w:val="001F57A8"/>
    <w:rsid w:val="00201DB5"/>
    <w:rsid w:val="00205177"/>
    <w:rsid w:val="00206DDB"/>
    <w:rsid w:val="0021213F"/>
    <w:rsid w:val="0021332C"/>
    <w:rsid w:val="00213982"/>
    <w:rsid w:val="00216BDE"/>
    <w:rsid w:val="00222F84"/>
    <w:rsid w:val="00223A64"/>
    <w:rsid w:val="0024416D"/>
    <w:rsid w:val="00271335"/>
    <w:rsid w:val="00271911"/>
    <w:rsid w:val="00273187"/>
    <w:rsid w:val="002800A0"/>
    <w:rsid w:val="002801B3"/>
    <w:rsid w:val="00281060"/>
    <w:rsid w:val="00284050"/>
    <w:rsid w:val="00285BD0"/>
    <w:rsid w:val="002904B1"/>
    <w:rsid w:val="002940E8"/>
    <w:rsid w:val="00294751"/>
    <w:rsid w:val="002A4BDC"/>
    <w:rsid w:val="002A6E50"/>
    <w:rsid w:val="002B4298"/>
    <w:rsid w:val="002B7A36"/>
    <w:rsid w:val="002C256A"/>
    <w:rsid w:val="002C6458"/>
    <w:rsid w:val="002D2543"/>
    <w:rsid w:val="002D5226"/>
    <w:rsid w:val="002D5CDE"/>
    <w:rsid w:val="002D6B96"/>
    <w:rsid w:val="002E2DB4"/>
    <w:rsid w:val="0030432D"/>
    <w:rsid w:val="00305A7F"/>
    <w:rsid w:val="00310AF6"/>
    <w:rsid w:val="003152FE"/>
    <w:rsid w:val="00323B11"/>
    <w:rsid w:val="00327436"/>
    <w:rsid w:val="00344BD6"/>
    <w:rsid w:val="0035528D"/>
    <w:rsid w:val="00361821"/>
    <w:rsid w:val="00361E9E"/>
    <w:rsid w:val="00372569"/>
    <w:rsid w:val="003753EE"/>
    <w:rsid w:val="00385EFC"/>
    <w:rsid w:val="003A0835"/>
    <w:rsid w:val="003A5AAF"/>
    <w:rsid w:val="003B237A"/>
    <w:rsid w:val="003B700A"/>
    <w:rsid w:val="003C7FBE"/>
    <w:rsid w:val="003D227C"/>
    <w:rsid w:val="003D2B4D"/>
    <w:rsid w:val="003E1B79"/>
    <w:rsid w:val="003F37F5"/>
    <w:rsid w:val="003F6A56"/>
    <w:rsid w:val="004154D4"/>
    <w:rsid w:val="00440BBC"/>
    <w:rsid w:val="00444A88"/>
    <w:rsid w:val="00474DA4"/>
    <w:rsid w:val="00476B4D"/>
    <w:rsid w:val="004805FA"/>
    <w:rsid w:val="004935D2"/>
    <w:rsid w:val="004A7334"/>
    <w:rsid w:val="004B1215"/>
    <w:rsid w:val="004B7376"/>
    <w:rsid w:val="004C0F76"/>
    <w:rsid w:val="004D047D"/>
    <w:rsid w:val="004E7EAB"/>
    <w:rsid w:val="004F1E9E"/>
    <w:rsid w:val="004F305A"/>
    <w:rsid w:val="00503AF0"/>
    <w:rsid w:val="00512164"/>
    <w:rsid w:val="00520297"/>
    <w:rsid w:val="00532395"/>
    <w:rsid w:val="0053357E"/>
    <w:rsid w:val="005338F9"/>
    <w:rsid w:val="005358FA"/>
    <w:rsid w:val="00536AC9"/>
    <w:rsid w:val="0054281C"/>
    <w:rsid w:val="00543B0C"/>
    <w:rsid w:val="00544581"/>
    <w:rsid w:val="0055033A"/>
    <w:rsid w:val="00550508"/>
    <w:rsid w:val="0055268D"/>
    <w:rsid w:val="005600FF"/>
    <w:rsid w:val="00566570"/>
    <w:rsid w:val="00570AA7"/>
    <w:rsid w:val="005716C8"/>
    <w:rsid w:val="00572BC5"/>
    <w:rsid w:val="00575DE2"/>
    <w:rsid w:val="00576BE4"/>
    <w:rsid w:val="005779DB"/>
    <w:rsid w:val="00581678"/>
    <w:rsid w:val="00593BAC"/>
    <w:rsid w:val="005A2A67"/>
    <w:rsid w:val="005A400A"/>
    <w:rsid w:val="005A5C3E"/>
    <w:rsid w:val="005B269D"/>
    <w:rsid w:val="005B488F"/>
    <w:rsid w:val="005D5036"/>
    <w:rsid w:val="005F49C3"/>
    <w:rsid w:val="005F7B92"/>
    <w:rsid w:val="00612379"/>
    <w:rsid w:val="00614719"/>
    <w:rsid w:val="006153B6"/>
    <w:rsid w:val="0061555F"/>
    <w:rsid w:val="006245ED"/>
    <w:rsid w:val="00636CA6"/>
    <w:rsid w:val="00641200"/>
    <w:rsid w:val="00645CA8"/>
    <w:rsid w:val="00662115"/>
    <w:rsid w:val="006655D3"/>
    <w:rsid w:val="00667404"/>
    <w:rsid w:val="00686D42"/>
    <w:rsid w:val="00687EB4"/>
    <w:rsid w:val="00695C56"/>
    <w:rsid w:val="006A5CDE"/>
    <w:rsid w:val="006A644A"/>
    <w:rsid w:val="006B17D2"/>
    <w:rsid w:val="006C224E"/>
    <w:rsid w:val="006C444D"/>
    <w:rsid w:val="006D780A"/>
    <w:rsid w:val="00706B9B"/>
    <w:rsid w:val="00707777"/>
    <w:rsid w:val="0071271E"/>
    <w:rsid w:val="00732DEC"/>
    <w:rsid w:val="0073565F"/>
    <w:rsid w:val="00735BD5"/>
    <w:rsid w:val="00737CD3"/>
    <w:rsid w:val="007451EC"/>
    <w:rsid w:val="00751613"/>
    <w:rsid w:val="00751C24"/>
    <w:rsid w:val="00753EE9"/>
    <w:rsid w:val="00755342"/>
    <w:rsid w:val="007556F6"/>
    <w:rsid w:val="00760EEF"/>
    <w:rsid w:val="007616C1"/>
    <w:rsid w:val="00765EB1"/>
    <w:rsid w:val="007706F0"/>
    <w:rsid w:val="00772B1F"/>
    <w:rsid w:val="00777EE5"/>
    <w:rsid w:val="00784836"/>
    <w:rsid w:val="0079023E"/>
    <w:rsid w:val="00797606"/>
    <w:rsid w:val="007A2854"/>
    <w:rsid w:val="007C1D92"/>
    <w:rsid w:val="007C4CB9"/>
    <w:rsid w:val="007C6EB2"/>
    <w:rsid w:val="007D0B9D"/>
    <w:rsid w:val="007D19B0"/>
    <w:rsid w:val="007F498F"/>
    <w:rsid w:val="00801178"/>
    <w:rsid w:val="0080679D"/>
    <w:rsid w:val="008108B0"/>
    <w:rsid w:val="00811B20"/>
    <w:rsid w:val="00812609"/>
    <w:rsid w:val="008211B5"/>
    <w:rsid w:val="0082296E"/>
    <w:rsid w:val="00824099"/>
    <w:rsid w:val="00832A72"/>
    <w:rsid w:val="008422E9"/>
    <w:rsid w:val="00846D7C"/>
    <w:rsid w:val="0085451D"/>
    <w:rsid w:val="00867AC1"/>
    <w:rsid w:val="008751DE"/>
    <w:rsid w:val="00890DF8"/>
    <w:rsid w:val="00897314"/>
    <w:rsid w:val="008A0ADE"/>
    <w:rsid w:val="008A3811"/>
    <w:rsid w:val="008A434E"/>
    <w:rsid w:val="008A743F"/>
    <w:rsid w:val="008B61E8"/>
    <w:rsid w:val="008C0970"/>
    <w:rsid w:val="008D0BC5"/>
    <w:rsid w:val="008D0F14"/>
    <w:rsid w:val="008D2CF7"/>
    <w:rsid w:val="008E104B"/>
    <w:rsid w:val="008F0064"/>
    <w:rsid w:val="00900C26"/>
    <w:rsid w:val="0090197F"/>
    <w:rsid w:val="00902479"/>
    <w:rsid w:val="00903264"/>
    <w:rsid w:val="00906DDC"/>
    <w:rsid w:val="009162C2"/>
    <w:rsid w:val="0093046A"/>
    <w:rsid w:val="00934E09"/>
    <w:rsid w:val="00936253"/>
    <w:rsid w:val="00940D46"/>
    <w:rsid w:val="009413F1"/>
    <w:rsid w:val="00943240"/>
    <w:rsid w:val="00952DD4"/>
    <w:rsid w:val="009561F4"/>
    <w:rsid w:val="00961B5B"/>
    <w:rsid w:val="00965AE7"/>
    <w:rsid w:val="00967A68"/>
    <w:rsid w:val="00970FED"/>
    <w:rsid w:val="009836B1"/>
    <w:rsid w:val="00990991"/>
    <w:rsid w:val="00992D82"/>
    <w:rsid w:val="00997029"/>
    <w:rsid w:val="009A12FE"/>
    <w:rsid w:val="009A690B"/>
    <w:rsid w:val="009A7339"/>
    <w:rsid w:val="009B440E"/>
    <w:rsid w:val="009D690D"/>
    <w:rsid w:val="009E65B6"/>
    <w:rsid w:val="009F0A51"/>
    <w:rsid w:val="009F4FDD"/>
    <w:rsid w:val="009F77CF"/>
    <w:rsid w:val="00A03A61"/>
    <w:rsid w:val="00A1119B"/>
    <w:rsid w:val="00A132BA"/>
    <w:rsid w:val="00A24C10"/>
    <w:rsid w:val="00A26E23"/>
    <w:rsid w:val="00A42AC3"/>
    <w:rsid w:val="00A430CF"/>
    <w:rsid w:val="00A54309"/>
    <w:rsid w:val="00A610A9"/>
    <w:rsid w:val="00A80F2A"/>
    <w:rsid w:val="00A925FD"/>
    <w:rsid w:val="00A96C33"/>
    <w:rsid w:val="00AA15E5"/>
    <w:rsid w:val="00AA4125"/>
    <w:rsid w:val="00AA7D4C"/>
    <w:rsid w:val="00AB2B93"/>
    <w:rsid w:val="00AB530F"/>
    <w:rsid w:val="00AB7E5B"/>
    <w:rsid w:val="00AC2883"/>
    <w:rsid w:val="00AE0EF1"/>
    <w:rsid w:val="00AE2937"/>
    <w:rsid w:val="00AF3CF2"/>
    <w:rsid w:val="00B02AC3"/>
    <w:rsid w:val="00B02E37"/>
    <w:rsid w:val="00B066A8"/>
    <w:rsid w:val="00B07301"/>
    <w:rsid w:val="00B11F3E"/>
    <w:rsid w:val="00B13141"/>
    <w:rsid w:val="00B224DE"/>
    <w:rsid w:val="00B23744"/>
    <w:rsid w:val="00B324D4"/>
    <w:rsid w:val="00B3679F"/>
    <w:rsid w:val="00B45EDF"/>
    <w:rsid w:val="00B46575"/>
    <w:rsid w:val="00B61777"/>
    <w:rsid w:val="00B622E6"/>
    <w:rsid w:val="00B75F4F"/>
    <w:rsid w:val="00B83E82"/>
    <w:rsid w:val="00B84BBD"/>
    <w:rsid w:val="00B8602E"/>
    <w:rsid w:val="00B86BCD"/>
    <w:rsid w:val="00BA43FB"/>
    <w:rsid w:val="00BC127D"/>
    <w:rsid w:val="00BC1FE6"/>
    <w:rsid w:val="00BC3903"/>
    <w:rsid w:val="00BD6A5D"/>
    <w:rsid w:val="00BE001A"/>
    <w:rsid w:val="00BE312A"/>
    <w:rsid w:val="00BF1DFD"/>
    <w:rsid w:val="00C01FFC"/>
    <w:rsid w:val="00C061B6"/>
    <w:rsid w:val="00C2446C"/>
    <w:rsid w:val="00C328C5"/>
    <w:rsid w:val="00C36AE5"/>
    <w:rsid w:val="00C41F17"/>
    <w:rsid w:val="00C453AA"/>
    <w:rsid w:val="00C517AF"/>
    <w:rsid w:val="00C527FA"/>
    <w:rsid w:val="00C5280D"/>
    <w:rsid w:val="00C53EB3"/>
    <w:rsid w:val="00C56B7F"/>
    <w:rsid w:val="00C5791C"/>
    <w:rsid w:val="00C66290"/>
    <w:rsid w:val="00C72B7A"/>
    <w:rsid w:val="00C75EE0"/>
    <w:rsid w:val="00C80F64"/>
    <w:rsid w:val="00C87409"/>
    <w:rsid w:val="00C973F2"/>
    <w:rsid w:val="00CA304C"/>
    <w:rsid w:val="00CA774A"/>
    <w:rsid w:val="00CB4921"/>
    <w:rsid w:val="00CC11B0"/>
    <w:rsid w:val="00CC2841"/>
    <w:rsid w:val="00CC7F22"/>
    <w:rsid w:val="00CF1330"/>
    <w:rsid w:val="00CF7E36"/>
    <w:rsid w:val="00D029FC"/>
    <w:rsid w:val="00D14951"/>
    <w:rsid w:val="00D346FD"/>
    <w:rsid w:val="00D3708D"/>
    <w:rsid w:val="00D3763F"/>
    <w:rsid w:val="00D40426"/>
    <w:rsid w:val="00D40F56"/>
    <w:rsid w:val="00D4650A"/>
    <w:rsid w:val="00D57C96"/>
    <w:rsid w:val="00D57D18"/>
    <w:rsid w:val="00D665E1"/>
    <w:rsid w:val="00D70E65"/>
    <w:rsid w:val="00D82A5F"/>
    <w:rsid w:val="00D91203"/>
    <w:rsid w:val="00D95174"/>
    <w:rsid w:val="00DA4973"/>
    <w:rsid w:val="00DA6F36"/>
    <w:rsid w:val="00DB596E"/>
    <w:rsid w:val="00DB5E35"/>
    <w:rsid w:val="00DB7773"/>
    <w:rsid w:val="00DC00EA"/>
    <w:rsid w:val="00DC3802"/>
    <w:rsid w:val="00DD6208"/>
    <w:rsid w:val="00DF3C76"/>
    <w:rsid w:val="00DF7E99"/>
    <w:rsid w:val="00E07D87"/>
    <w:rsid w:val="00E249C8"/>
    <w:rsid w:val="00E32F7E"/>
    <w:rsid w:val="00E5267B"/>
    <w:rsid w:val="00E559F0"/>
    <w:rsid w:val="00E62003"/>
    <w:rsid w:val="00E62FEB"/>
    <w:rsid w:val="00E63C0E"/>
    <w:rsid w:val="00E72D49"/>
    <w:rsid w:val="00E7593C"/>
    <w:rsid w:val="00E7678A"/>
    <w:rsid w:val="00E7741D"/>
    <w:rsid w:val="00E854A4"/>
    <w:rsid w:val="00E935F1"/>
    <w:rsid w:val="00E94A81"/>
    <w:rsid w:val="00EA1FFB"/>
    <w:rsid w:val="00EA329C"/>
    <w:rsid w:val="00EB048E"/>
    <w:rsid w:val="00EB4E9C"/>
    <w:rsid w:val="00EE34DF"/>
    <w:rsid w:val="00EF2F89"/>
    <w:rsid w:val="00EF30A7"/>
    <w:rsid w:val="00F03E98"/>
    <w:rsid w:val="00F1237A"/>
    <w:rsid w:val="00F14244"/>
    <w:rsid w:val="00F22CBD"/>
    <w:rsid w:val="00F272F1"/>
    <w:rsid w:val="00F31412"/>
    <w:rsid w:val="00F45372"/>
    <w:rsid w:val="00F537B8"/>
    <w:rsid w:val="00F560F7"/>
    <w:rsid w:val="00F6334D"/>
    <w:rsid w:val="00F63599"/>
    <w:rsid w:val="00F71781"/>
    <w:rsid w:val="00F72EB4"/>
    <w:rsid w:val="00FA49AB"/>
    <w:rsid w:val="00FB0854"/>
    <w:rsid w:val="00FC5FD0"/>
    <w:rsid w:val="00FD3FAA"/>
    <w:rsid w:val="00FE39C7"/>
    <w:rsid w:val="00FE42F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2B3194DC-2659-42A1-9712-637F873B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40BBC"/>
    <w:pPr>
      <w:keepNext/>
      <w:jc w:val="both"/>
      <w:outlineLvl w:val="0"/>
    </w:pPr>
    <w:rPr>
      <w:rFonts w:ascii="Arial" w:hAnsi="Arial"/>
      <w:caps/>
      <w:lang w:val="fr-CH"/>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616C1"/>
    <w:pPr>
      <w:tabs>
        <w:tab w:val="right" w:leader="dot" w:pos="9639"/>
      </w:tabs>
      <w:spacing w:after="120"/>
      <w:ind w:right="284"/>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A7D4C"/>
    <w:pPr>
      <w:ind w:left="720"/>
      <w:jc w:val="left"/>
    </w:pPr>
    <w:rPr>
      <w:rFonts w:ascii="Calibri" w:eastAsia="Calibri" w:hAnsi="Calibri"/>
      <w:sz w:val="22"/>
      <w:szCs w:val="22"/>
      <w:lang w:val="fr-FR" w:eastAsia="fr-FR"/>
    </w:rPr>
  </w:style>
  <w:style w:type="table" w:styleId="TableGrid">
    <w:name w:val="Table Grid"/>
    <w:basedOn w:val="TableNormal"/>
    <w:rsid w:val="004E7E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4E7EAB"/>
    <w:pPr>
      <w:pBdr>
        <w:bottom w:val="single" w:sz="4" w:space="1" w:color="auto"/>
      </w:pBdr>
      <w:jc w:val="left"/>
    </w:pPr>
    <w:rPr>
      <w:szCs w:val="24"/>
    </w:rPr>
  </w:style>
  <w:style w:type="character" w:customStyle="1" w:styleId="EndnoteTextChar">
    <w:name w:val="Endnote Text Char"/>
    <w:basedOn w:val="DefaultParagraphFont"/>
    <w:link w:val="EndnoteText"/>
    <w:rsid w:val="000641B1"/>
    <w:rPr>
      <w:rFonts w:ascii="Arial" w:hAnsi="Arial"/>
    </w:rPr>
  </w:style>
  <w:style w:type="paragraph" w:styleId="NormalWeb">
    <w:name w:val="Normal (Web)"/>
    <w:basedOn w:val="Normal"/>
    <w:uiPriority w:val="99"/>
    <w:unhideWhenUsed/>
    <w:rsid w:val="000641B1"/>
    <w:pPr>
      <w:spacing w:before="100" w:beforeAutospacing="1" w:after="100" w:afterAutospacing="1"/>
      <w:jc w:val="left"/>
    </w:pPr>
    <w:rPr>
      <w:rFonts w:ascii="Times New Roman" w:hAnsi="Times New Roman"/>
      <w:sz w:val="24"/>
      <w:szCs w:val="24"/>
    </w:rPr>
  </w:style>
  <w:style w:type="character" w:customStyle="1" w:styleId="HeaderChar">
    <w:name w:val="Header Char"/>
    <w:basedOn w:val="DefaultParagraphFont"/>
    <w:link w:val="Header"/>
    <w:rsid w:val="002D5CDE"/>
    <w:rPr>
      <w:rFonts w:ascii="Arial" w:hAnsi="Arial"/>
      <w:lang w:val="fr-FR"/>
    </w:rPr>
  </w:style>
  <w:style w:type="character" w:styleId="FollowedHyperlink">
    <w:name w:val="FollowedHyperlink"/>
    <w:basedOn w:val="DefaultParagraphFont"/>
    <w:semiHidden/>
    <w:unhideWhenUsed/>
    <w:rsid w:val="00832A72"/>
    <w:rPr>
      <w:color w:val="800080" w:themeColor="followedHyperlink"/>
      <w:u w:val="single"/>
    </w:rPr>
  </w:style>
  <w:style w:type="character" w:customStyle="1" w:styleId="BodyTextChar">
    <w:name w:val="Body Text Char"/>
    <w:basedOn w:val="DefaultParagraphFont"/>
    <w:link w:val="BodyText"/>
    <w:rsid w:val="001F57A8"/>
    <w:rPr>
      <w:rFonts w:ascii="Arial" w:hAnsi="Arial"/>
    </w:rPr>
  </w:style>
  <w:style w:type="paragraph" w:styleId="Revision">
    <w:name w:val="Revision"/>
    <w:hidden/>
    <w:uiPriority w:val="99"/>
    <w:semiHidden/>
    <w:rsid w:val="000D79F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90208">
      <w:bodyDiv w:val="1"/>
      <w:marLeft w:val="0"/>
      <w:marRight w:val="0"/>
      <w:marTop w:val="0"/>
      <w:marBottom w:val="0"/>
      <w:divBdr>
        <w:top w:val="none" w:sz="0" w:space="0" w:color="auto"/>
        <w:left w:val="none" w:sz="0" w:space="0" w:color="auto"/>
        <w:bottom w:val="none" w:sz="0" w:space="0" w:color="auto"/>
        <w:right w:val="none" w:sz="0" w:space="0" w:color="auto"/>
      </w:divBdr>
    </w:div>
    <w:div w:id="137719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meetings/fr/topic.jsp?group_id=73"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upov.int/meetings/fr/details.jsp?meeting_id=70188" TargetMode="External"/><Relationship Id="rId1" Type="http://schemas.openxmlformats.org/officeDocument/2006/relationships/hyperlink" Target="https://www.upov.int/meetings/fr/details.jsp?meeting_id=70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3CA80-734B-436B-82E3-6CE05DF8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2725</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WG-HRV/1/3</vt:lpstr>
    </vt:vector>
  </TitlesOfParts>
  <Company>UPOV</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WG-HRV/1/3</dc:title>
  <dc:creator>SANTOS Carla Marina</dc:creator>
  <cp:keywords>FOR OFFICIAL USE ONLY</cp:keywords>
  <cp:lastModifiedBy>HUERTA-CASADO Yolanda</cp:lastModifiedBy>
  <cp:revision>10</cp:revision>
  <cp:lastPrinted>2016-11-22T15:41:00Z</cp:lastPrinted>
  <dcterms:created xsi:type="dcterms:W3CDTF">2022-08-29T17:10:00Z</dcterms:created>
  <dcterms:modified xsi:type="dcterms:W3CDTF">2022-09-01T18:56:00Z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14426a3e-dcc8-4479-af96-9f41ac076d75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