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8137F" w:rsidTr="00EB4E9C">
        <w:tc>
          <w:tcPr>
            <w:tcW w:w="6522" w:type="dxa"/>
          </w:tcPr>
          <w:p w:rsidR="00DC3802" w:rsidRPr="0088137F" w:rsidRDefault="00DC3802" w:rsidP="00AC2883">
            <w:r w:rsidRPr="0088137F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88137F" w:rsidRDefault="00A706D3" w:rsidP="00AC2883">
            <w:pPr>
              <w:pStyle w:val="Lettrine"/>
            </w:pPr>
            <w:r w:rsidRPr="0088137F">
              <w:t>F</w:t>
            </w:r>
          </w:p>
        </w:tc>
      </w:tr>
      <w:tr w:rsidR="00DC3802" w:rsidRPr="0088137F" w:rsidTr="00645CA8">
        <w:trPr>
          <w:trHeight w:val="219"/>
        </w:trPr>
        <w:tc>
          <w:tcPr>
            <w:tcW w:w="6522" w:type="dxa"/>
          </w:tcPr>
          <w:p w:rsidR="00DC3802" w:rsidRPr="0088137F" w:rsidRDefault="00DC3802" w:rsidP="00A706D3">
            <w:pPr>
              <w:pStyle w:val="upove"/>
            </w:pPr>
            <w:r w:rsidRPr="0088137F">
              <w:t xml:space="preserve">Union </w:t>
            </w:r>
            <w:r w:rsidR="00A706D3" w:rsidRPr="0088137F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88137F" w:rsidRDefault="00DC3802" w:rsidP="00DA4973"/>
        </w:tc>
      </w:tr>
    </w:tbl>
    <w:p w:rsidR="00DC3802" w:rsidRPr="0088137F" w:rsidRDefault="00DC3802" w:rsidP="00DC3802"/>
    <w:p w:rsidR="00DA4973" w:rsidRPr="0088137F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88137F" w:rsidTr="00EB4E9C">
        <w:tc>
          <w:tcPr>
            <w:tcW w:w="6512" w:type="dxa"/>
          </w:tcPr>
          <w:p w:rsidR="00EB4E9C" w:rsidRPr="0088137F" w:rsidRDefault="00FB106A" w:rsidP="00AC2883">
            <w:pPr>
              <w:pStyle w:val="Sessiontc"/>
              <w:spacing w:line="240" w:lineRule="auto"/>
            </w:pPr>
            <w:r w:rsidRPr="0088137F">
              <w:t>Groupe de travail sur le produit de la récolte et l</w:t>
            </w:r>
            <w:r w:rsidR="00D56F84" w:rsidRPr="0088137F">
              <w:t>’</w:t>
            </w:r>
            <w:r w:rsidRPr="0088137F">
              <w:t>utilisation non autorisée de matériel de reproduction ou de multiplication</w:t>
            </w:r>
            <w:r w:rsidR="00ED7365">
              <w:t xml:space="preserve"> </w:t>
            </w:r>
            <w:r w:rsidR="00ED7365">
              <w:br/>
              <w:t>(WG-HRV)</w:t>
            </w:r>
          </w:p>
          <w:p w:rsidR="0021438C" w:rsidRPr="0088137F" w:rsidRDefault="00FB106A" w:rsidP="0021438C">
            <w:pPr>
              <w:pStyle w:val="Sessiontcplacedate"/>
            </w:pPr>
            <w:r w:rsidRPr="0088137F">
              <w:t>Première réunion</w:t>
            </w:r>
          </w:p>
          <w:p w:rsidR="00EB4E9C" w:rsidRPr="0088137F" w:rsidRDefault="00EB4E9C" w:rsidP="00FB106A">
            <w:pPr>
              <w:pStyle w:val="Sessiontcplacedate"/>
              <w:rPr>
                <w:sz w:val="22"/>
              </w:rPr>
            </w:pPr>
            <w:r w:rsidRPr="0088137F">
              <w:t>Gen</w:t>
            </w:r>
            <w:r w:rsidR="00A706D3" w:rsidRPr="0088137F">
              <w:t>è</w:t>
            </w:r>
            <w:r w:rsidRPr="0088137F">
              <w:t>v</w:t>
            </w:r>
            <w:r w:rsidR="00A706D3" w:rsidRPr="0088137F">
              <w:t>e</w:t>
            </w:r>
            <w:r w:rsidRPr="0088137F">
              <w:t xml:space="preserve">, </w:t>
            </w:r>
            <w:r w:rsidR="00FB106A" w:rsidRPr="0088137F">
              <w:t>1</w:t>
            </w:r>
            <w:r w:rsidR="00D56F84" w:rsidRPr="0088137F">
              <w:t>5 mars 20</w:t>
            </w:r>
            <w:r w:rsidR="0021438C" w:rsidRPr="0088137F">
              <w:t>22</w:t>
            </w:r>
          </w:p>
        </w:tc>
        <w:tc>
          <w:tcPr>
            <w:tcW w:w="3127" w:type="dxa"/>
          </w:tcPr>
          <w:p w:rsidR="00EB4E9C" w:rsidRPr="0088137F" w:rsidRDefault="00FB106A" w:rsidP="003C7FBE">
            <w:pPr>
              <w:pStyle w:val="Doccode"/>
              <w:rPr>
                <w:lang w:val="fr-FR"/>
              </w:rPr>
            </w:pPr>
            <w:r w:rsidRPr="0088137F">
              <w:rPr>
                <w:lang w:val="fr-FR"/>
              </w:rPr>
              <w:t>WG</w:t>
            </w:r>
            <w:r w:rsidR="00514FFA">
              <w:rPr>
                <w:lang w:val="fr-FR"/>
              </w:rPr>
              <w:noBreakHyphen/>
            </w:r>
            <w:r w:rsidRPr="0088137F">
              <w:rPr>
                <w:lang w:val="fr-FR"/>
              </w:rPr>
              <w:t>HRV/1</w:t>
            </w:r>
            <w:r w:rsidR="00EB4E9C" w:rsidRPr="0088137F">
              <w:rPr>
                <w:lang w:val="fr-FR"/>
              </w:rPr>
              <w:t>/</w:t>
            </w:r>
            <w:r w:rsidR="00ED7365">
              <w:rPr>
                <w:lang w:val="fr-FR"/>
              </w:rPr>
              <w:t>6</w:t>
            </w:r>
          </w:p>
          <w:p w:rsidR="00FB106A" w:rsidRPr="0088137F" w:rsidRDefault="00FB106A" w:rsidP="003C7FBE">
            <w:pPr>
              <w:pStyle w:val="Doccode"/>
              <w:rPr>
                <w:lang w:val="fr-FR"/>
              </w:rPr>
            </w:pPr>
          </w:p>
          <w:p w:rsidR="00EB4E9C" w:rsidRPr="0088137F" w:rsidRDefault="00EB4E9C" w:rsidP="003C7FBE">
            <w:pPr>
              <w:pStyle w:val="Docoriginal"/>
            </w:pPr>
            <w:r w:rsidRPr="0088137F">
              <w:t>Original</w:t>
            </w:r>
            <w:r w:rsidR="00D56F84" w:rsidRPr="0088137F">
              <w:t> :</w:t>
            </w:r>
            <w:r w:rsidRPr="0088137F">
              <w:rPr>
                <w:b w:val="0"/>
                <w:spacing w:val="0"/>
              </w:rPr>
              <w:t xml:space="preserve"> </w:t>
            </w:r>
            <w:r w:rsidR="00A706D3" w:rsidRPr="0088137F">
              <w:rPr>
                <w:b w:val="0"/>
                <w:spacing w:val="0"/>
              </w:rPr>
              <w:t>anglais</w:t>
            </w:r>
          </w:p>
          <w:p w:rsidR="00EB4E9C" w:rsidRPr="0088137F" w:rsidRDefault="00EB4E9C" w:rsidP="00ED7365">
            <w:pPr>
              <w:pStyle w:val="Docoriginal"/>
            </w:pPr>
            <w:r w:rsidRPr="0088137F">
              <w:t>Date</w:t>
            </w:r>
            <w:r w:rsidR="00D56F84" w:rsidRPr="0088137F">
              <w:t> :</w:t>
            </w:r>
            <w:r w:rsidRPr="0088137F">
              <w:rPr>
                <w:b w:val="0"/>
                <w:spacing w:val="0"/>
              </w:rPr>
              <w:t xml:space="preserve"> </w:t>
            </w:r>
            <w:r w:rsidR="00ED7365">
              <w:rPr>
                <w:b w:val="0"/>
                <w:spacing w:val="0"/>
              </w:rPr>
              <w:t>13 mai</w:t>
            </w:r>
            <w:r w:rsidR="00873CFC" w:rsidRPr="0088137F">
              <w:rPr>
                <w:b w:val="0"/>
                <w:spacing w:val="0"/>
              </w:rPr>
              <w:t> </w:t>
            </w:r>
            <w:r w:rsidR="00E86C32" w:rsidRPr="0088137F">
              <w:rPr>
                <w:b w:val="0"/>
                <w:spacing w:val="0"/>
              </w:rPr>
              <w:t>202</w:t>
            </w:r>
            <w:r w:rsidR="0021438C" w:rsidRPr="0088137F">
              <w:rPr>
                <w:b w:val="0"/>
                <w:spacing w:val="0"/>
              </w:rPr>
              <w:t>2</w:t>
            </w:r>
          </w:p>
        </w:tc>
      </w:tr>
    </w:tbl>
    <w:p w:rsidR="000D7780" w:rsidRPr="0088137F" w:rsidRDefault="00873CFC" w:rsidP="006A644A">
      <w:pPr>
        <w:pStyle w:val="Titleofdoc0"/>
      </w:pPr>
      <w:r w:rsidRPr="0088137F">
        <w:t>compte rendu</w:t>
      </w:r>
    </w:p>
    <w:p w:rsidR="006A644A" w:rsidRPr="0088137F" w:rsidRDefault="00ED7365" w:rsidP="006A644A">
      <w:pPr>
        <w:pStyle w:val="preparedby1"/>
        <w:jc w:val="left"/>
      </w:pPr>
      <w:r>
        <w:t xml:space="preserve">Adopté par le </w:t>
      </w:r>
      <w:r w:rsidRPr="0088137F">
        <w:t>Groupe de travail sur le produit de la récolte et l’utilisation non autorisée de matériel de reproduction ou de multiplication</w:t>
      </w:r>
    </w:p>
    <w:p w:rsidR="00050E16" w:rsidRPr="0088137F" w:rsidRDefault="00A706D3" w:rsidP="006A644A">
      <w:pPr>
        <w:pStyle w:val="Disclaimer"/>
      </w:pPr>
      <w:r w:rsidRPr="0088137F">
        <w:t>Avertissement</w:t>
      </w:r>
      <w:r w:rsidR="00D56F84" w:rsidRPr="0088137F">
        <w:t> :</w:t>
      </w:r>
      <w:r w:rsidRPr="0088137F">
        <w:t xml:space="preserve"> le présent document ne représente pas les principes ou les orientations de l</w:t>
      </w:r>
      <w:r w:rsidR="00D56F84" w:rsidRPr="0088137F">
        <w:t>’</w:t>
      </w:r>
      <w:r w:rsidRPr="0088137F">
        <w:t>UPOV</w:t>
      </w:r>
    </w:p>
    <w:p w:rsidR="00873CFC" w:rsidRPr="0088137F" w:rsidRDefault="00514FFA" w:rsidP="00873CFC">
      <w:pPr>
        <w:pStyle w:val="Heading1"/>
        <w:rPr>
          <w:lang w:val="fr-FR"/>
        </w:rPr>
      </w:pPr>
      <w:r>
        <w:rPr>
          <w:lang w:val="fr-FR"/>
        </w:rPr>
        <w:t>O</w:t>
      </w:r>
      <w:r w:rsidR="00873CFC" w:rsidRPr="0088137F">
        <w:rPr>
          <w:lang w:val="fr-FR"/>
        </w:rPr>
        <w:t>uverture de la réunion</w:t>
      </w:r>
    </w:p>
    <w:p w:rsidR="00873CFC" w:rsidRPr="0088137F" w:rsidRDefault="00873CFC" w:rsidP="00873CFC"/>
    <w:p w:rsidR="00D56F84" w:rsidRPr="0088137F" w:rsidRDefault="00873CFC" w:rsidP="00873CFC">
      <w:r w:rsidRPr="0088137F">
        <w:rPr>
          <w:spacing w:val="-2"/>
        </w:rPr>
        <w:fldChar w:fldCharType="begin"/>
      </w:r>
      <w:r w:rsidRPr="0088137F">
        <w:rPr>
          <w:spacing w:val="-2"/>
        </w:rPr>
        <w:instrText xml:space="preserve"> AUTONUM  </w:instrText>
      </w:r>
      <w:r w:rsidRPr="0088137F">
        <w:rPr>
          <w:spacing w:val="-2"/>
        </w:rPr>
        <w:fldChar w:fldCharType="end"/>
      </w:r>
      <w:r w:rsidRPr="0088137F">
        <w:rPr>
          <w:spacing w:val="-2"/>
        </w:rPr>
        <w:tab/>
        <w:t>Le Groupe de travail sur le produit de la récolte et l</w:t>
      </w:r>
      <w:r w:rsidR="00D56F84" w:rsidRPr="0088137F">
        <w:rPr>
          <w:spacing w:val="-2"/>
        </w:rPr>
        <w:t>’</w:t>
      </w:r>
      <w:r w:rsidRPr="0088137F">
        <w:rPr>
          <w:spacing w:val="-2"/>
        </w:rPr>
        <w:t>utilisation non autorisée de matériel de reproduction ou de multiplication (WG</w:t>
      </w:r>
      <w:r w:rsidR="00514FFA">
        <w:rPr>
          <w:spacing w:val="-2"/>
        </w:rPr>
        <w:noBreakHyphen/>
      </w:r>
      <w:r w:rsidRPr="0088137F">
        <w:rPr>
          <w:spacing w:val="-2"/>
        </w:rPr>
        <w:t>HRV) a tenu sa première réunion par des moyens électroniques le 1</w:t>
      </w:r>
      <w:r w:rsidR="00D56F84" w:rsidRPr="0088137F">
        <w:rPr>
          <w:spacing w:val="-2"/>
        </w:rPr>
        <w:t>5 mars 20</w:t>
      </w:r>
      <w:r w:rsidRPr="0088137F">
        <w:rPr>
          <w:spacing w:val="-2"/>
        </w:rPr>
        <w:t>22, sous la présidence de M.</w:t>
      </w:r>
      <w:r w:rsidR="004A2A0F" w:rsidRPr="0088137F">
        <w:rPr>
          <w:spacing w:val="-2"/>
        </w:rPr>
        <w:t> </w:t>
      </w:r>
      <w:r w:rsidRPr="0088137F">
        <w:t>Peter</w:t>
      </w:r>
      <w:r w:rsidR="00C71DF2">
        <w:t> </w:t>
      </w:r>
      <w:r w:rsidRPr="0088137F">
        <w:t>Button, Secrétaire général adjoint de l</w:t>
      </w:r>
      <w:r w:rsidR="00D56F84" w:rsidRPr="0088137F">
        <w:t>’</w:t>
      </w:r>
      <w:r w:rsidRPr="0088137F">
        <w:t>UPOV.</w:t>
      </w:r>
    </w:p>
    <w:p w:rsidR="00873CFC" w:rsidRPr="0088137F" w:rsidRDefault="00873CFC" w:rsidP="00873CFC"/>
    <w:p w:rsidR="00D56F84" w:rsidRPr="0088137F" w:rsidRDefault="00873CFC" w:rsidP="00873CFC">
      <w:r w:rsidRPr="0088137F">
        <w:fldChar w:fldCharType="begin"/>
      </w:r>
      <w:r w:rsidRPr="0088137F">
        <w:instrText xml:space="preserve"> AUTONUM  </w:instrText>
      </w:r>
      <w:r w:rsidRPr="0088137F">
        <w:fldChar w:fldCharType="end"/>
      </w:r>
      <w:r w:rsidRPr="0088137F">
        <w:tab/>
        <w:t>La réunion est ouverte par le président qui souhaite la bienvenue aux participants.</w:t>
      </w:r>
    </w:p>
    <w:p w:rsidR="00873CFC" w:rsidRPr="0088137F" w:rsidRDefault="00873CFC" w:rsidP="00873CFC"/>
    <w:p w:rsidR="00D56F84" w:rsidRPr="0088137F" w:rsidRDefault="00873CFC" w:rsidP="00873CFC">
      <w:r w:rsidRPr="0088137F">
        <w:fldChar w:fldCharType="begin"/>
      </w:r>
      <w:r w:rsidRPr="0088137F">
        <w:instrText xml:space="preserve"> AUTONUM  </w:instrText>
      </w:r>
      <w:r w:rsidRPr="0088137F">
        <w:fldChar w:fldCharType="end"/>
      </w:r>
      <w:r w:rsidRPr="0088137F">
        <w:tab/>
        <w:t>La liste des participants fait l</w:t>
      </w:r>
      <w:r w:rsidR="00D56F84" w:rsidRPr="0088137F">
        <w:t>’</w:t>
      </w:r>
      <w:r w:rsidRPr="0088137F">
        <w:t>objet de l</w:t>
      </w:r>
      <w:r w:rsidR="00D56F84" w:rsidRPr="0088137F">
        <w:t>’</w:t>
      </w:r>
      <w:r w:rsidRPr="0088137F">
        <w:t>annexe du présent compte rendu.</w:t>
      </w:r>
    </w:p>
    <w:p w:rsidR="00873CFC" w:rsidRPr="0088137F" w:rsidRDefault="00873CFC" w:rsidP="00873CFC"/>
    <w:p w:rsidR="00873CFC" w:rsidRPr="0088137F" w:rsidRDefault="00873CFC" w:rsidP="00873CFC"/>
    <w:p w:rsidR="00873CFC" w:rsidRPr="0088137F" w:rsidRDefault="00514FFA" w:rsidP="00873CFC">
      <w:pPr>
        <w:pStyle w:val="Heading1"/>
        <w:rPr>
          <w:lang w:val="fr-FR"/>
        </w:rPr>
      </w:pPr>
      <w:r>
        <w:rPr>
          <w:lang w:val="fr-FR"/>
        </w:rPr>
        <w:t>A</w:t>
      </w:r>
      <w:r w:rsidR="00873CFC" w:rsidRPr="0088137F">
        <w:rPr>
          <w:lang w:val="fr-FR"/>
        </w:rPr>
        <w:t>doption de l</w:t>
      </w:r>
      <w:r w:rsidR="00D56F84" w:rsidRPr="0088137F">
        <w:rPr>
          <w:lang w:val="fr-FR"/>
        </w:rPr>
        <w:t>’</w:t>
      </w:r>
      <w:r w:rsidR="00873CFC" w:rsidRPr="0088137F">
        <w:rPr>
          <w:lang w:val="fr-FR"/>
        </w:rPr>
        <w:t>ordre du jour</w:t>
      </w:r>
    </w:p>
    <w:p w:rsidR="00873CFC" w:rsidRPr="009C3DDE" w:rsidRDefault="00873CFC" w:rsidP="00873CFC">
      <w:pPr>
        <w:keepNext/>
        <w:outlineLvl w:val="0"/>
        <w:rPr>
          <w:caps/>
          <w:snapToGrid w:val="0"/>
        </w:rPr>
      </w:pPr>
    </w:p>
    <w:p w:rsidR="00873CFC" w:rsidRPr="0088137F" w:rsidRDefault="00873CFC" w:rsidP="00873CFC">
      <w:pPr>
        <w:rPr>
          <w:rFonts w:cs="Arial"/>
        </w:rPr>
      </w:pPr>
      <w:r w:rsidRPr="0088137F">
        <w:rPr>
          <w:rFonts w:cs="Arial"/>
        </w:rPr>
        <w:fldChar w:fldCharType="begin"/>
      </w:r>
      <w:r w:rsidRPr="0088137F">
        <w:rPr>
          <w:rFonts w:cs="Arial"/>
        </w:rPr>
        <w:instrText xml:space="preserve"> AUTONUM  </w:instrText>
      </w:r>
      <w:r w:rsidRPr="0088137F">
        <w:rPr>
          <w:rFonts w:cs="Arial"/>
        </w:rPr>
        <w:fldChar w:fldCharType="end"/>
      </w:r>
      <w:r w:rsidRPr="0088137F">
        <w:rPr>
          <w:rFonts w:cs="Arial"/>
        </w:rPr>
        <w:tab/>
        <w:t>Le WG</w:t>
      </w:r>
      <w:r w:rsidR="00514FFA">
        <w:rPr>
          <w:rFonts w:cs="Arial"/>
        </w:rPr>
        <w:noBreakHyphen/>
      </w:r>
      <w:r w:rsidR="00F0042E">
        <w:rPr>
          <w:rFonts w:cs="Arial"/>
        </w:rPr>
        <w:t>HRV</w:t>
      </w:r>
      <w:r w:rsidRPr="0088137F">
        <w:rPr>
          <w:rFonts w:cs="Arial"/>
        </w:rPr>
        <w:t xml:space="preserve"> adopte le projet d</w:t>
      </w:r>
      <w:r w:rsidR="00D56F84" w:rsidRPr="0088137F">
        <w:rPr>
          <w:rFonts w:cs="Arial"/>
        </w:rPr>
        <w:t>’</w:t>
      </w:r>
      <w:r w:rsidRPr="0088137F">
        <w:rPr>
          <w:rFonts w:cs="Arial"/>
        </w:rPr>
        <w:t>ordre du jour proposé dans le document WG</w:t>
      </w:r>
      <w:r w:rsidR="00514FFA">
        <w:rPr>
          <w:rFonts w:cs="Arial"/>
        </w:rPr>
        <w:noBreakHyphen/>
      </w:r>
      <w:r w:rsidRPr="0088137F">
        <w:rPr>
          <w:rFonts w:cs="Arial"/>
        </w:rPr>
        <w:t>HRV/1/1.</w:t>
      </w:r>
    </w:p>
    <w:p w:rsidR="00873CFC" w:rsidRPr="0088137F" w:rsidRDefault="00873CFC" w:rsidP="00873CFC"/>
    <w:p w:rsidR="00873CFC" w:rsidRPr="0088137F" w:rsidRDefault="00873CFC" w:rsidP="00873CFC">
      <w:pPr>
        <w:jc w:val="left"/>
      </w:pPr>
    </w:p>
    <w:p w:rsidR="00873CFC" w:rsidRPr="0088137F" w:rsidRDefault="00873CFC" w:rsidP="00873CFC">
      <w:pPr>
        <w:jc w:val="left"/>
      </w:pPr>
      <w:r w:rsidRPr="0088137F">
        <w:t xml:space="preserve">INTRODUCTION À LA RÉVISION DES NOTES EXPLICATIVES SUR LE MATÉRIEL DE REPRODUCTION OU DE MULTIPLICATION, LES ACTES </w:t>
      </w:r>
      <w:r w:rsidR="00D56F84" w:rsidRPr="0088137F">
        <w:t>À L’ÉGARD</w:t>
      </w:r>
      <w:r w:rsidRPr="0088137F">
        <w:t xml:space="preserve"> DU PRODUIT DE LA RÉCOLTE ET LA PROTECTION PROVISOIRE SELON LA </w:t>
      </w:r>
      <w:r w:rsidR="00D56F84" w:rsidRPr="0088137F">
        <w:t>CONVENTION UPOV</w:t>
      </w:r>
    </w:p>
    <w:p w:rsidR="00873CFC" w:rsidRPr="0088137F" w:rsidRDefault="00873CFC" w:rsidP="00873CFC">
      <w:pPr>
        <w:jc w:val="left"/>
      </w:pPr>
    </w:p>
    <w:p w:rsidR="00D56F84" w:rsidRPr="0088137F" w:rsidRDefault="00873CFC" w:rsidP="00873CFC">
      <w:pPr>
        <w:jc w:val="left"/>
      </w:pPr>
      <w:r w:rsidRPr="0088137F">
        <w:fldChar w:fldCharType="begin"/>
      </w:r>
      <w:r w:rsidRPr="0088137F">
        <w:instrText xml:space="preserve"> AUTONUM  </w:instrText>
      </w:r>
      <w:r w:rsidRPr="0088137F">
        <w:fldChar w:fldCharType="end"/>
      </w:r>
      <w:r w:rsidRPr="0088137F">
        <w:tab/>
        <w:t xml:space="preserve">Le </w:t>
      </w:r>
      <w:r w:rsidRPr="0088137F">
        <w:rPr>
          <w:rFonts w:cs="Arial"/>
        </w:rPr>
        <w:t>WG</w:t>
      </w:r>
      <w:r w:rsidR="00514FFA">
        <w:rPr>
          <w:rFonts w:cs="Arial"/>
        </w:rPr>
        <w:noBreakHyphen/>
      </w:r>
      <w:r w:rsidRPr="0088137F">
        <w:rPr>
          <w:rFonts w:cs="Arial"/>
        </w:rPr>
        <w:t>HRV examine le document</w:t>
      </w:r>
      <w:r w:rsidRPr="0088137F">
        <w:t xml:space="preserve"> WG</w:t>
      </w:r>
      <w:r w:rsidR="00514FFA">
        <w:noBreakHyphen/>
      </w:r>
      <w:r w:rsidRPr="0088137F">
        <w:t>HRV/1/2.</w:t>
      </w:r>
    </w:p>
    <w:p w:rsidR="00873CFC" w:rsidRPr="0088137F" w:rsidRDefault="00873CFC" w:rsidP="00873CFC">
      <w:pPr>
        <w:jc w:val="left"/>
      </w:pPr>
    </w:p>
    <w:p w:rsidR="00D56F84" w:rsidRPr="0088137F" w:rsidRDefault="00873CFC" w:rsidP="00873CFC">
      <w:r w:rsidRPr="0088137F">
        <w:fldChar w:fldCharType="begin"/>
      </w:r>
      <w:r w:rsidRPr="0088137F">
        <w:instrText xml:space="preserve"> AUTONUM  </w:instrText>
      </w:r>
      <w:r w:rsidRPr="0088137F">
        <w:fldChar w:fldCharType="end"/>
      </w:r>
      <w:r w:rsidRPr="0088137F">
        <w:tab/>
        <w:t xml:space="preserve">Le </w:t>
      </w:r>
      <w:r w:rsidRPr="0088137F">
        <w:rPr>
          <w:rFonts w:cs="Arial"/>
        </w:rPr>
        <w:t>WG</w:t>
      </w:r>
      <w:r w:rsidR="00514FFA">
        <w:rPr>
          <w:rFonts w:cs="Arial"/>
        </w:rPr>
        <w:noBreakHyphen/>
      </w:r>
      <w:r w:rsidRPr="0088137F">
        <w:rPr>
          <w:rFonts w:cs="Arial"/>
        </w:rPr>
        <w:t>HRV note que les propositions reçues en réponse à la circulaire</w:t>
      </w:r>
      <w:r w:rsidR="00C71DF2">
        <w:rPr>
          <w:rFonts w:cs="Arial"/>
        </w:rPr>
        <w:t> </w:t>
      </w:r>
      <w:r w:rsidRPr="0088137F">
        <w:t>E</w:t>
      </w:r>
      <w:r w:rsidR="00514FFA">
        <w:noBreakHyphen/>
      </w:r>
      <w:r w:rsidRPr="0088137F">
        <w:t>21/228 ont été introduites dans des encadrés dans les documents WG</w:t>
      </w:r>
      <w:r w:rsidR="00514FFA">
        <w:noBreakHyphen/>
      </w:r>
      <w:r w:rsidRPr="0088137F">
        <w:t>HRV/1/3 (propositions concernant le document UPOV/EXN/PPM/1), WG</w:t>
      </w:r>
      <w:r w:rsidR="00514FFA">
        <w:noBreakHyphen/>
      </w:r>
      <w:r w:rsidRPr="0088137F">
        <w:t>HRV/1/4 (propositions concernant le document UPOV/EXN/HRV/1) et WG</w:t>
      </w:r>
      <w:r w:rsidR="00514FFA">
        <w:noBreakHyphen/>
      </w:r>
      <w:r w:rsidRPr="0088137F">
        <w:t>HRV/1/5 (propositions concernant le document UPOV/EXN/PRP/2).</w:t>
      </w:r>
    </w:p>
    <w:p w:rsidR="00873CFC" w:rsidRPr="0088137F" w:rsidRDefault="00873CFC" w:rsidP="00873CFC"/>
    <w:p w:rsidR="00ED7365" w:rsidRPr="0088137F" w:rsidRDefault="00ED7365" w:rsidP="00873CFC">
      <w:pPr>
        <w:jc w:val="left"/>
      </w:pPr>
    </w:p>
    <w:p w:rsidR="00873CFC" w:rsidRPr="0088137F" w:rsidRDefault="00873CFC" w:rsidP="00873CFC">
      <w:pPr>
        <w:jc w:val="left"/>
      </w:pPr>
      <w:r w:rsidRPr="0088137F">
        <w:t xml:space="preserve">PROPOSITIONS CONCERNANT LES NOTES EXPLICATIVES SUR LE MATÉRIEL DE REPRODUCTION OU DE MULTIPLICATION SELON LA </w:t>
      </w:r>
      <w:r w:rsidR="00D56F84" w:rsidRPr="0088137F">
        <w:t>CONVENTION UPOV</w:t>
      </w:r>
    </w:p>
    <w:p w:rsidR="00873CFC" w:rsidRPr="0088137F" w:rsidRDefault="00873CFC" w:rsidP="00873CFC">
      <w:pPr>
        <w:jc w:val="left"/>
      </w:pPr>
    </w:p>
    <w:p w:rsidR="00873CFC" w:rsidRPr="0088137F" w:rsidRDefault="00873CFC" w:rsidP="00873CFC">
      <w:pPr>
        <w:jc w:val="left"/>
      </w:pPr>
      <w:r w:rsidRPr="0088137F">
        <w:fldChar w:fldCharType="begin"/>
      </w:r>
      <w:r w:rsidRPr="0088137F">
        <w:instrText xml:space="preserve"> AUTONUM  </w:instrText>
      </w:r>
      <w:r w:rsidRPr="0088137F">
        <w:fldChar w:fldCharType="end"/>
      </w:r>
      <w:r w:rsidRPr="0088137F">
        <w:tab/>
        <w:t xml:space="preserve">Le </w:t>
      </w:r>
      <w:r w:rsidRPr="0088137F">
        <w:rPr>
          <w:rFonts w:cs="Arial"/>
        </w:rPr>
        <w:t>WG</w:t>
      </w:r>
      <w:r w:rsidR="00514FFA">
        <w:rPr>
          <w:rFonts w:cs="Arial"/>
        </w:rPr>
        <w:noBreakHyphen/>
      </w:r>
      <w:r w:rsidRPr="0088137F">
        <w:rPr>
          <w:rFonts w:cs="Arial"/>
        </w:rPr>
        <w:t>HRV examine le docume</w:t>
      </w:r>
      <w:r w:rsidRPr="0088137F">
        <w:t>nt WG</w:t>
      </w:r>
      <w:r w:rsidR="00514FFA">
        <w:noBreakHyphen/>
      </w:r>
      <w:r w:rsidRPr="0088137F">
        <w:t>HRV/1/3.</w:t>
      </w:r>
    </w:p>
    <w:p w:rsidR="00873CFC" w:rsidRPr="0088137F" w:rsidRDefault="00873CFC" w:rsidP="00873CFC">
      <w:pPr>
        <w:jc w:val="left"/>
      </w:pPr>
    </w:p>
    <w:p w:rsidR="00873CFC" w:rsidRPr="0088137F" w:rsidRDefault="00873CFC" w:rsidP="00873CFC">
      <w:pPr>
        <w:jc w:val="left"/>
      </w:pPr>
      <w:r w:rsidRPr="0088137F">
        <w:fldChar w:fldCharType="begin"/>
      </w:r>
      <w:r w:rsidRPr="0088137F">
        <w:instrText xml:space="preserve"> AUTONUM  </w:instrText>
      </w:r>
      <w:r w:rsidRPr="0088137F">
        <w:fldChar w:fldCharType="end"/>
      </w:r>
      <w:r w:rsidRPr="0088137F">
        <w:tab/>
        <w:t>Le WG</w:t>
      </w:r>
      <w:r w:rsidR="00514FFA">
        <w:noBreakHyphen/>
      </w:r>
      <w:r w:rsidRPr="0088137F">
        <w:t>HRV est convenu que le nouveau critère proposé ci</w:t>
      </w:r>
      <w:r w:rsidR="00514FFA">
        <w:noBreakHyphen/>
      </w:r>
      <w:r w:rsidRPr="0088137F">
        <w:t>après devrait être examiné plus en détail</w:t>
      </w:r>
      <w:r w:rsidR="00D56F84" w:rsidRPr="0088137F">
        <w:t> :</w:t>
      </w:r>
    </w:p>
    <w:p w:rsidR="00873CFC" w:rsidRPr="0088137F" w:rsidRDefault="00873CFC" w:rsidP="00873CFC">
      <w:pPr>
        <w:jc w:val="left"/>
      </w:pPr>
    </w:p>
    <w:p w:rsidR="00873CFC" w:rsidRPr="0088137F" w:rsidRDefault="00873CFC" w:rsidP="00873CFC">
      <w:pPr>
        <w:ind w:firstLine="567"/>
        <w:jc w:val="left"/>
      </w:pPr>
      <w:r w:rsidRPr="0088137F">
        <w:t>“[…]</w:t>
      </w:r>
    </w:p>
    <w:p w:rsidR="00D56F84" w:rsidRPr="0088137F" w:rsidRDefault="00873CFC" w:rsidP="00514FFA">
      <w:pPr>
        <w:tabs>
          <w:tab w:val="left" w:pos="1134"/>
        </w:tabs>
        <w:ind w:left="567"/>
        <w:jc w:val="left"/>
        <w:rPr>
          <w:sz w:val="18"/>
          <w:szCs w:val="18"/>
          <w:u w:val="single"/>
        </w:rPr>
      </w:pPr>
      <w:r w:rsidRPr="0088137F">
        <w:t>vii)</w:t>
      </w:r>
      <w:r w:rsidRPr="0088137F">
        <w:tab/>
      </w:r>
      <w:r w:rsidRPr="0088137F">
        <w:rPr>
          <w:sz w:val="18"/>
          <w:szCs w:val="18"/>
          <w:highlight w:val="lightGray"/>
          <w:u w:val="single"/>
        </w:rPr>
        <w:t xml:space="preserve">lorsque le produit de la récolte peut être utilisé comme matériel de reproduction ou de multiplication, il peut être considéré comme du matériel de reproduction ou de </w:t>
      </w:r>
      <w:proofErr w:type="gramStart"/>
      <w:r w:rsidRPr="0088137F">
        <w:rPr>
          <w:sz w:val="18"/>
          <w:szCs w:val="18"/>
          <w:highlight w:val="lightGray"/>
          <w:u w:val="single"/>
        </w:rPr>
        <w:t>multiplication;  ou</w:t>
      </w:r>
      <w:proofErr w:type="gramEnd"/>
    </w:p>
    <w:p w:rsidR="00873CFC" w:rsidRPr="0088137F" w:rsidRDefault="00873CFC" w:rsidP="00873CFC">
      <w:pPr>
        <w:ind w:firstLine="567"/>
        <w:jc w:val="left"/>
        <w:rPr>
          <w:sz w:val="18"/>
          <w:szCs w:val="18"/>
        </w:rPr>
      </w:pPr>
      <w:r w:rsidRPr="0088137F">
        <w:rPr>
          <w:sz w:val="18"/>
          <w:szCs w:val="18"/>
        </w:rPr>
        <w:t>[…]”</w:t>
      </w:r>
    </w:p>
    <w:p w:rsidR="00873CFC" w:rsidRPr="0088137F" w:rsidRDefault="00873CFC" w:rsidP="00514FFA">
      <w:pPr>
        <w:jc w:val="left"/>
      </w:pPr>
    </w:p>
    <w:p w:rsidR="00D56F84" w:rsidRPr="0088137F" w:rsidRDefault="00873CFC" w:rsidP="00873CFC">
      <w:pPr>
        <w:rPr>
          <w:rFonts w:cs="Arial"/>
        </w:rPr>
      </w:pPr>
      <w:r w:rsidRPr="0088137F">
        <w:fldChar w:fldCharType="begin"/>
      </w:r>
      <w:r w:rsidRPr="0088137F">
        <w:instrText xml:space="preserve"> AUTONUM  </w:instrText>
      </w:r>
      <w:r w:rsidRPr="0088137F">
        <w:fldChar w:fldCharType="end"/>
      </w:r>
      <w:r w:rsidRPr="0088137F">
        <w:tab/>
        <w:t xml:space="preserve">Le </w:t>
      </w:r>
      <w:r w:rsidRPr="0088137F">
        <w:rPr>
          <w:rFonts w:cs="Arial"/>
        </w:rPr>
        <w:t>WG</w:t>
      </w:r>
      <w:r w:rsidR="00514FFA">
        <w:rPr>
          <w:rFonts w:cs="Arial"/>
        </w:rPr>
        <w:noBreakHyphen/>
      </w:r>
      <w:r w:rsidRPr="0088137F">
        <w:rPr>
          <w:rFonts w:cs="Arial"/>
        </w:rPr>
        <w:t>HRV est convenu qu</w:t>
      </w:r>
      <w:r w:rsidR="00D56F84" w:rsidRPr="0088137F">
        <w:rPr>
          <w:rFonts w:cs="Arial"/>
        </w:rPr>
        <w:t>’</w:t>
      </w:r>
      <w:r w:rsidRPr="0088137F">
        <w:rPr>
          <w:rFonts w:cs="Arial"/>
        </w:rPr>
        <w:t>une étude approfondie de la relation entre le matériel de reproduction ou de multiplication et le produit de la récolte, notamment le rôle de l</w:t>
      </w:r>
      <w:r w:rsidR="00D56F84" w:rsidRPr="0088137F">
        <w:rPr>
          <w:rFonts w:cs="Arial"/>
        </w:rPr>
        <w:t>’</w:t>
      </w:r>
      <w:r w:rsidRPr="0088137F">
        <w:rPr>
          <w:rFonts w:cs="Arial"/>
        </w:rPr>
        <w:t xml:space="preserve">épuisement du droit, devrait être réalisée </w:t>
      </w:r>
      <w:r w:rsidRPr="0088137F">
        <w:rPr>
          <w:rFonts w:cs="Arial"/>
        </w:rPr>
        <w:lastRenderedPageBreak/>
        <w:t>pour que le WG</w:t>
      </w:r>
      <w:r w:rsidR="00514FFA">
        <w:rPr>
          <w:rFonts w:cs="Arial"/>
        </w:rPr>
        <w:noBreakHyphen/>
      </w:r>
      <w:r w:rsidRPr="0088137F">
        <w:rPr>
          <w:rFonts w:cs="Arial"/>
        </w:rPr>
        <w:t>HRV</w:t>
      </w:r>
      <w:r w:rsidRPr="0088137F">
        <w:t xml:space="preserve"> l</w:t>
      </w:r>
      <w:r w:rsidR="00D56F84" w:rsidRPr="0088137F">
        <w:t>’</w:t>
      </w:r>
      <w:r w:rsidRPr="0088137F">
        <w:t>examine à sa prochaine réunion, de manière à faciliter l</w:t>
      </w:r>
      <w:r w:rsidR="00D56F84" w:rsidRPr="0088137F">
        <w:t>’</w:t>
      </w:r>
      <w:r w:rsidRPr="0088137F">
        <w:t>examen du critère proposé ci</w:t>
      </w:r>
      <w:r w:rsidR="00514FFA">
        <w:noBreakHyphen/>
      </w:r>
      <w:r w:rsidRPr="0088137F">
        <w:t>dess</w:t>
      </w:r>
      <w:r w:rsidR="0088137F" w:rsidRPr="0088137F">
        <w:t xml:space="preserve">us.  </w:t>
      </w:r>
      <w:r w:rsidR="0088137F" w:rsidRPr="0088137F">
        <w:rPr>
          <w:rFonts w:cs="Arial"/>
        </w:rPr>
        <w:t>Il</w:t>
      </w:r>
      <w:r w:rsidRPr="0088137F">
        <w:rPr>
          <w:rFonts w:cs="Arial"/>
        </w:rPr>
        <w:t xml:space="preserve"> est convenu que des exemples devraient être inclus pour faciliter les discussions et que le Bureau de l</w:t>
      </w:r>
      <w:r w:rsidR="00D56F84" w:rsidRPr="0088137F">
        <w:rPr>
          <w:rFonts w:cs="Arial"/>
        </w:rPr>
        <w:t>’</w:t>
      </w:r>
      <w:r w:rsidRPr="0088137F">
        <w:rPr>
          <w:rFonts w:cs="Arial"/>
        </w:rPr>
        <w:t>Union devrait consulter les membres du WG</w:t>
      </w:r>
      <w:r w:rsidR="00514FFA">
        <w:rPr>
          <w:rFonts w:cs="Arial"/>
        </w:rPr>
        <w:noBreakHyphen/>
      </w:r>
      <w:r w:rsidRPr="0088137F">
        <w:rPr>
          <w:rFonts w:cs="Arial"/>
        </w:rPr>
        <w:t>HRV qui sont intervenus sur ce sujet lors de la réunion.</w:t>
      </w:r>
    </w:p>
    <w:p w:rsidR="00873CFC" w:rsidRPr="0088137F" w:rsidRDefault="00873CFC" w:rsidP="00873CFC"/>
    <w:p w:rsidR="00873CFC" w:rsidRPr="0088137F" w:rsidRDefault="00873CFC" w:rsidP="00873CFC">
      <w:pPr>
        <w:jc w:val="left"/>
      </w:pPr>
    </w:p>
    <w:p w:rsidR="00873CFC" w:rsidRPr="0088137F" w:rsidRDefault="00873CFC" w:rsidP="00873CFC">
      <w:pPr>
        <w:jc w:val="left"/>
      </w:pPr>
      <w:r w:rsidRPr="0088137F">
        <w:t xml:space="preserve">PROPOSITIONS CONCERNANT LES NOTES EXPLICATIVES SUR LES ACTES </w:t>
      </w:r>
      <w:r w:rsidR="00D56F84" w:rsidRPr="0088137F">
        <w:t>À L’ÉGARD</w:t>
      </w:r>
      <w:r w:rsidRPr="0088137F">
        <w:t xml:space="preserve"> DU PRODUIT DE LA RÉCOLTE SELON L</w:t>
      </w:r>
      <w:r w:rsidR="00D56F84" w:rsidRPr="0088137F">
        <w:t>’</w:t>
      </w:r>
      <w:r w:rsidRPr="0088137F">
        <w:t xml:space="preserve">ACTE DE 1991 DE LA </w:t>
      </w:r>
      <w:r w:rsidR="00D56F84" w:rsidRPr="0088137F">
        <w:t>CONVENTION UPOV</w:t>
      </w:r>
    </w:p>
    <w:p w:rsidR="00873CFC" w:rsidRPr="0088137F" w:rsidRDefault="00873CFC" w:rsidP="00873CFC">
      <w:pPr>
        <w:jc w:val="left"/>
      </w:pPr>
    </w:p>
    <w:p w:rsidR="00873CFC" w:rsidRPr="0088137F" w:rsidRDefault="00873CFC" w:rsidP="00873CFC">
      <w:pPr>
        <w:jc w:val="left"/>
      </w:pPr>
      <w:r w:rsidRPr="0088137F">
        <w:fldChar w:fldCharType="begin"/>
      </w:r>
      <w:r w:rsidRPr="0088137F">
        <w:instrText xml:space="preserve"> AUTONUM  </w:instrText>
      </w:r>
      <w:r w:rsidRPr="0088137F">
        <w:fldChar w:fldCharType="end"/>
      </w:r>
      <w:r w:rsidRPr="0088137F">
        <w:tab/>
        <w:t xml:space="preserve">Le </w:t>
      </w:r>
      <w:r w:rsidRPr="0088137F">
        <w:rPr>
          <w:rFonts w:cs="Arial"/>
        </w:rPr>
        <w:t>WG</w:t>
      </w:r>
      <w:r w:rsidR="00514FFA">
        <w:rPr>
          <w:rFonts w:cs="Arial"/>
        </w:rPr>
        <w:noBreakHyphen/>
      </w:r>
      <w:r w:rsidRPr="0088137F">
        <w:rPr>
          <w:rFonts w:cs="Arial"/>
        </w:rPr>
        <w:t>HRV examine le document</w:t>
      </w:r>
      <w:r w:rsidRPr="0088137F">
        <w:t xml:space="preserve"> WG</w:t>
      </w:r>
      <w:r w:rsidR="00514FFA">
        <w:noBreakHyphen/>
      </w:r>
      <w:r w:rsidRPr="0088137F">
        <w:t>HRV/1/4.</w:t>
      </w:r>
    </w:p>
    <w:p w:rsidR="00873CFC" w:rsidRPr="0088137F" w:rsidRDefault="00873CFC" w:rsidP="00873CFC">
      <w:pPr>
        <w:jc w:val="left"/>
      </w:pPr>
    </w:p>
    <w:p w:rsidR="00873CFC" w:rsidRPr="0088137F" w:rsidRDefault="00873CFC" w:rsidP="00873CFC">
      <w:pPr>
        <w:jc w:val="left"/>
      </w:pPr>
      <w:r w:rsidRPr="0088137F">
        <w:fldChar w:fldCharType="begin"/>
      </w:r>
      <w:r w:rsidRPr="0088137F">
        <w:instrText xml:space="preserve"> AUTONUM  </w:instrText>
      </w:r>
      <w:r w:rsidRPr="0088137F">
        <w:fldChar w:fldCharType="end"/>
      </w:r>
      <w:r w:rsidRPr="0088137F">
        <w:tab/>
        <w:t>Le WG</w:t>
      </w:r>
      <w:r w:rsidR="00514FFA">
        <w:noBreakHyphen/>
      </w:r>
      <w:r w:rsidRPr="0088137F">
        <w:t>HRV est convenu que les points suivants devraient être examinés dans le contexte d</w:t>
      </w:r>
      <w:r w:rsidR="00D56F84" w:rsidRPr="0088137F">
        <w:t>’</w:t>
      </w:r>
      <w:r w:rsidRPr="0088137F">
        <w:t xml:space="preserve">une révision des Notes explicatives sur les actes </w:t>
      </w:r>
      <w:r w:rsidR="00D56F84" w:rsidRPr="0088137F">
        <w:t>à l’égard</w:t>
      </w:r>
      <w:r w:rsidRPr="0088137F">
        <w:t xml:space="preserve"> du produit de la récolte selon l</w:t>
      </w:r>
      <w:r w:rsidR="00D56F84" w:rsidRPr="0088137F">
        <w:t>’</w:t>
      </w:r>
      <w:r w:rsidRPr="0088137F">
        <w:t xml:space="preserve">Acte </w:t>
      </w:r>
      <w:r w:rsidR="00D56F84" w:rsidRPr="0088137F">
        <w:t>de 1991</w:t>
      </w:r>
      <w:r w:rsidRPr="0088137F">
        <w:t xml:space="preserve"> de la </w:t>
      </w:r>
      <w:r w:rsidR="00D56F84" w:rsidRPr="0088137F">
        <w:t>Convention UPOV :</w:t>
      </w:r>
    </w:p>
    <w:p w:rsidR="00873CFC" w:rsidRPr="0088137F" w:rsidRDefault="00873CFC" w:rsidP="00873CFC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8322"/>
      </w:tblGrid>
      <w:tr w:rsidR="00873CFC" w:rsidRPr="0088137F" w:rsidTr="009C3DDE">
        <w:tc>
          <w:tcPr>
            <w:tcW w:w="1307" w:type="dxa"/>
          </w:tcPr>
          <w:p w:rsidR="00873CFC" w:rsidRPr="0088137F" w:rsidRDefault="00873CFC" w:rsidP="001C4923">
            <w:pPr>
              <w:jc w:val="left"/>
              <w:rPr>
                <w:sz w:val="18"/>
                <w:szCs w:val="18"/>
              </w:rPr>
            </w:pPr>
            <w:r w:rsidRPr="0088137F">
              <w:rPr>
                <w:sz w:val="18"/>
                <w:szCs w:val="18"/>
              </w:rPr>
              <w:t xml:space="preserve">Général </w:t>
            </w:r>
          </w:p>
        </w:tc>
        <w:tc>
          <w:tcPr>
            <w:tcW w:w="8322" w:type="dxa"/>
          </w:tcPr>
          <w:p w:rsidR="00873CFC" w:rsidRPr="0088137F" w:rsidRDefault="00873CFC" w:rsidP="00F0042E">
            <w:pPr>
              <w:jc w:val="left"/>
              <w:rPr>
                <w:sz w:val="18"/>
                <w:szCs w:val="18"/>
              </w:rPr>
            </w:pPr>
            <w:r w:rsidRPr="0088137F">
              <w:rPr>
                <w:sz w:val="18"/>
                <w:szCs w:val="18"/>
              </w:rPr>
              <w:t xml:space="preserve">remplacer </w:t>
            </w:r>
            <w:r w:rsidR="00F0042E">
              <w:rPr>
                <w:sz w:val="18"/>
                <w:szCs w:val="18"/>
              </w:rPr>
              <w:t xml:space="preserve">en anglais </w:t>
            </w:r>
            <w:r w:rsidR="00F0042E" w:rsidRPr="00AE4309">
              <w:rPr>
                <w:sz w:val="18"/>
                <w:szCs w:val="18"/>
              </w:rPr>
              <w:t>“</w:t>
            </w:r>
            <w:r w:rsidR="00F0042E" w:rsidRPr="00F0042E">
              <w:rPr>
                <w:i/>
                <w:sz w:val="18"/>
                <w:szCs w:val="18"/>
                <w:highlight w:val="lightGray"/>
                <w:lang w:val="fr-CH"/>
              </w:rPr>
              <w:t>his</w:t>
            </w:r>
            <w:r w:rsidR="00F0042E" w:rsidRPr="00F0042E">
              <w:rPr>
                <w:i/>
                <w:sz w:val="18"/>
                <w:szCs w:val="18"/>
                <w:lang w:val="fr-CH"/>
              </w:rPr>
              <w:t xml:space="preserve"> right</w:t>
            </w:r>
            <w:r w:rsidR="00F0042E">
              <w:rPr>
                <w:sz w:val="18"/>
                <w:szCs w:val="18"/>
              </w:rPr>
              <w:t xml:space="preserve">” par </w:t>
            </w:r>
            <w:r w:rsidR="00F0042E" w:rsidRPr="00AE4309">
              <w:rPr>
                <w:sz w:val="18"/>
                <w:szCs w:val="18"/>
              </w:rPr>
              <w:t>“</w:t>
            </w:r>
            <w:r w:rsidR="00F0042E" w:rsidRPr="00F0042E">
              <w:rPr>
                <w:i/>
                <w:sz w:val="18"/>
                <w:szCs w:val="18"/>
                <w:highlight w:val="lightGray"/>
                <w:lang w:val="fr-CH"/>
              </w:rPr>
              <w:t>their</w:t>
            </w:r>
            <w:r w:rsidR="00F0042E" w:rsidRPr="00F0042E">
              <w:rPr>
                <w:i/>
                <w:sz w:val="18"/>
                <w:szCs w:val="18"/>
                <w:lang w:val="fr-CH"/>
              </w:rPr>
              <w:t xml:space="preserve"> right</w:t>
            </w:r>
            <w:r w:rsidR="00F0042E" w:rsidRPr="00AE4309">
              <w:rPr>
                <w:sz w:val="18"/>
                <w:szCs w:val="18"/>
              </w:rPr>
              <w:t xml:space="preserve">” </w:t>
            </w:r>
            <w:r w:rsidRPr="0088137F">
              <w:rPr>
                <w:sz w:val="18"/>
                <w:szCs w:val="18"/>
              </w:rPr>
              <w:t>dans les parties pertinentes du document, à l</w:t>
            </w:r>
            <w:r w:rsidR="00D56F84" w:rsidRPr="0088137F">
              <w:rPr>
                <w:sz w:val="18"/>
                <w:szCs w:val="18"/>
              </w:rPr>
              <w:t>’</w:t>
            </w:r>
            <w:r w:rsidRPr="0088137F">
              <w:rPr>
                <w:sz w:val="18"/>
                <w:szCs w:val="18"/>
              </w:rPr>
              <w:t>exception des citations de l</w:t>
            </w:r>
            <w:r w:rsidR="00D56F84" w:rsidRPr="0088137F">
              <w:rPr>
                <w:sz w:val="18"/>
                <w:szCs w:val="18"/>
              </w:rPr>
              <w:t>’</w:t>
            </w:r>
            <w:r w:rsidRPr="0088137F">
              <w:rPr>
                <w:sz w:val="18"/>
                <w:szCs w:val="18"/>
              </w:rPr>
              <w:t>article 14.2) de l</w:t>
            </w:r>
            <w:r w:rsidR="00D56F84" w:rsidRPr="0088137F">
              <w:rPr>
                <w:sz w:val="18"/>
                <w:szCs w:val="18"/>
              </w:rPr>
              <w:t>’</w:t>
            </w:r>
            <w:r w:rsidRPr="0088137F">
              <w:rPr>
                <w:sz w:val="18"/>
                <w:szCs w:val="18"/>
              </w:rPr>
              <w:t xml:space="preserve">Acte </w:t>
            </w:r>
            <w:r w:rsidR="00D56F84" w:rsidRPr="0088137F">
              <w:rPr>
                <w:sz w:val="18"/>
                <w:szCs w:val="18"/>
              </w:rPr>
              <w:t>de 1991</w:t>
            </w:r>
            <w:r w:rsidRPr="0088137F">
              <w:rPr>
                <w:sz w:val="18"/>
                <w:szCs w:val="18"/>
              </w:rPr>
              <w:t xml:space="preserve"> de la </w:t>
            </w:r>
            <w:r w:rsidR="00D56F84" w:rsidRPr="0088137F">
              <w:rPr>
                <w:sz w:val="18"/>
                <w:szCs w:val="18"/>
              </w:rPr>
              <w:t>Convention UPOV</w:t>
            </w:r>
            <w:r w:rsidRPr="0088137F">
              <w:rPr>
                <w:sz w:val="18"/>
                <w:szCs w:val="18"/>
              </w:rPr>
              <w:t>.</w:t>
            </w:r>
          </w:p>
        </w:tc>
      </w:tr>
      <w:tr w:rsidR="00873CFC" w:rsidRPr="0088137F" w:rsidTr="009C3DDE">
        <w:tc>
          <w:tcPr>
            <w:tcW w:w="1307" w:type="dxa"/>
          </w:tcPr>
          <w:p w:rsidR="00873CFC" w:rsidRPr="0088137F" w:rsidRDefault="00873CFC" w:rsidP="00514FFA">
            <w:pPr>
              <w:jc w:val="left"/>
              <w:rPr>
                <w:sz w:val="18"/>
                <w:szCs w:val="18"/>
              </w:rPr>
            </w:pPr>
            <w:r w:rsidRPr="0088137F">
              <w:rPr>
                <w:sz w:val="18"/>
                <w:szCs w:val="18"/>
              </w:rPr>
              <w:t>Paragraphe 1</w:t>
            </w:r>
          </w:p>
        </w:tc>
        <w:tc>
          <w:tcPr>
            <w:tcW w:w="8322" w:type="dxa"/>
          </w:tcPr>
          <w:p w:rsidR="00D56F84" w:rsidRPr="0088137F" w:rsidRDefault="00873CFC" w:rsidP="001C4923">
            <w:pPr>
              <w:rPr>
                <w:sz w:val="18"/>
                <w:szCs w:val="18"/>
              </w:rPr>
            </w:pPr>
            <w:proofErr w:type="gramStart"/>
            <w:r w:rsidRPr="0088137F">
              <w:rPr>
                <w:sz w:val="18"/>
                <w:szCs w:val="18"/>
              </w:rPr>
              <w:t>ajouter</w:t>
            </w:r>
            <w:proofErr w:type="gramEnd"/>
            <w:r w:rsidRPr="0088137F">
              <w:rPr>
                <w:sz w:val="18"/>
                <w:szCs w:val="18"/>
              </w:rPr>
              <w:t xml:space="preserve"> la note de bas de page n</w:t>
            </w:r>
            <w:r w:rsidR="00514FFA">
              <w:rPr>
                <w:sz w:val="18"/>
                <w:szCs w:val="18"/>
              </w:rPr>
              <w:t>° </w:t>
            </w:r>
            <w:r w:rsidRPr="0088137F">
              <w:rPr>
                <w:sz w:val="18"/>
                <w:szCs w:val="18"/>
              </w:rPr>
              <w:t>1 après le mot “obtenteur”, sur la base du texte suivant</w:t>
            </w:r>
            <w:r w:rsidR="00D56F84" w:rsidRPr="0088137F">
              <w:rPr>
                <w:sz w:val="18"/>
                <w:szCs w:val="18"/>
              </w:rPr>
              <w:t> :</w:t>
            </w:r>
            <w:r w:rsidRPr="0088137F">
              <w:rPr>
                <w:sz w:val="18"/>
                <w:szCs w:val="18"/>
              </w:rPr>
              <w:t xml:space="preserve"> </w:t>
            </w:r>
            <w:r w:rsidRPr="0088137F">
              <w:rPr>
                <w:sz w:val="18"/>
                <w:szCs w:val="18"/>
                <w:highlight w:val="lightGray"/>
              </w:rPr>
              <w:t>“</w:t>
            </w:r>
            <w:r w:rsidRPr="0088137F">
              <w:rPr>
                <w:sz w:val="18"/>
                <w:szCs w:val="18"/>
                <w:highlight w:val="lightGray"/>
                <w:u w:val="single"/>
              </w:rPr>
              <w:t xml:space="preserve">Aux fins des présentes notes explicatives, le terme </w:t>
            </w:r>
            <w:r w:rsidR="00D56F84" w:rsidRPr="0088137F">
              <w:rPr>
                <w:sz w:val="18"/>
                <w:szCs w:val="18"/>
                <w:highlight w:val="lightGray"/>
                <w:u w:val="single"/>
              </w:rPr>
              <w:t>‘</w:t>
            </w:r>
            <w:r w:rsidRPr="0088137F">
              <w:rPr>
                <w:sz w:val="18"/>
                <w:szCs w:val="18"/>
                <w:highlight w:val="lightGray"/>
                <w:u w:val="single"/>
              </w:rPr>
              <w:t>obtenteur</w:t>
            </w:r>
            <w:r w:rsidR="00D56F84" w:rsidRPr="0088137F">
              <w:rPr>
                <w:sz w:val="18"/>
                <w:szCs w:val="18"/>
                <w:highlight w:val="lightGray"/>
                <w:u w:val="single"/>
              </w:rPr>
              <w:t>’</w:t>
            </w:r>
            <w:r w:rsidRPr="0088137F">
              <w:rPr>
                <w:sz w:val="18"/>
                <w:szCs w:val="18"/>
                <w:highlight w:val="lightGray"/>
                <w:u w:val="single"/>
              </w:rPr>
              <w:t xml:space="preserve"> englobe à la fois l</w:t>
            </w:r>
            <w:r w:rsidR="00D56F84" w:rsidRPr="0088137F">
              <w:rPr>
                <w:sz w:val="18"/>
                <w:szCs w:val="18"/>
                <w:highlight w:val="lightGray"/>
                <w:u w:val="single"/>
              </w:rPr>
              <w:t>’</w:t>
            </w:r>
            <w:r w:rsidRPr="0088137F">
              <w:rPr>
                <w:sz w:val="18"/>
                <w:szCs w:val="18"/>
                <w:highlight w:val="lightGray"/>
                <w:u w:val="single"/>
              </w:rPr>
              <w:t>obtenteur selon l</w:t>
            </w:r>
            <w:r w:rsidR="00D56F84" w:rsidRPr="0088137F">
              <w:rPr>
                <w:sz w:val="18"/>
                <w:szCs w:val="18"/>
                <w:highlight w:val="lightGray"/>
                <w:u w:val="single"/>
              </w:rPr>
              <w:t>’article 1</w:t>
            </w:r>
            <w:r w:rsidRPr="0088137F">
              <w:rPr>
                <w:sz w:val="18"/>
                <w:szCs w:val="18"/>
                <w:highlight w:val="lightGray"/>
                <w:u w:val="single"/>
              </w:rPr>
              <w:t>.iv) de l</w:t>
            </w:r>
            <w:r w:rsidR="00D56F84" w:rsidRPr="0088137F">
              <w:rPr>
                <w:sz w:val="18"/>
                <w:szCs w:val="18"/>
                <w:highlight w:val="lightGray"/>
                <w:u w:val="single"/>
              </w:rPr>
              <w:t>’</w:t>
            </w:r>
            <w:r w:rsidRPr="0088137F">
              <w:rPr>
                <w:sz w:val="18"/>
                <w:szCs w:val="18"/>
                <w:highlight w:val="lightGray"/>
                <w:u w:val="single"/>
              </w:rPr>
              <w:t xml:space="preserve">Acte </w:t>
            </w:r>
            <w:r w:rsidR="00D56F84" w:rsidRPr="0088137F">
              <w:rPr>
                <w:sz w:val="18"/>
                <w:szCs w:val="18"/>
                <w:highlight w:val="lightGray"/>
                <w:u w:val="single"/>
              </w:rPr>
              <w:t>de 1991</w:t>
            </w:r>
            <w:r w:rsidRPr="0088137F">
              <w:rPr>
                <w:sz w:val="18"/>
                <w:szCs w:val="18"/>
                <w:highlight w:val="lightGray"/>
                <w:u w:val="single"/>
              </w:rPr>
              <w:t xml:space="preserve"> de la </w:t>
            </w:r>
            <w:r w:rsidR="00D56F84" w:rsidRPr="0088137F">
              <w:rPr>
                <w:sz w:val="18"/>
                <w:szCs w:val="18"/>
                <w:highlight w:val="lightGray"/>
                <w:u w:val="single"/>
              </w:rPr>
              <w:t>Convention UPOV</w:t>
            </w:r>
            <w:r w:rsidRPr="0088137F">
              <w:rPr>
                <w:sz w:val="18"/>
                <w:szCs w:val="18"/>
                <w:highlight w:val="lightGray"/>
                <w:u w:val="single"/>
              </w:rPr>
              <w:t xml:space="preserve"> et le titulaire du titre, selon le cas.</w:t>
            </w:r>
            <w:r w:rsidRPr="0088137F">
              <w:rPr>
                <w:sz w:val="18"/>
                <w:szCs w:val="18"/>
              </w:rPr>
              <w:t>” conformément au libellé utilisé dans les documents d</w:t>
            </w:r>
            <w:r w:rsidR="00D56F84" w:rsidRPr="0088137F">
              <w:rPr>
                <w:sz w:val="18"/>
                <w:szCs w:val="18"/>
              </w:rPr>
              <w:t>’</w:t>
            </w:r>
            <w:r w:rsidRPr="0088137F">
              <w:rPr>
                <w:sz w:val="18"/>
                <w:szCs w:val="18"/>
              </w:rPr>
              <w:t>orientation de l</w:t>
            </w:r>
            <w:r w:rsidR="00D56F84" w:rsidRPr="0088137F">
              <w:rPr>
                <w:sz w:val="18"/>
                <w:szCs w:val="18"/>
              </w:rPr>
              <w:t>’</w:t>
            </w:r>
            <w:r w:rsidRPr="0088137F">
              <w:rPr>
                <w:sz w:val="18"/>
                <w:szCs w:val="18"/>
              </w:rPr>
              <w:t>UPOV.</w:t>
            </w:r>
          </w:p>
          <w:p w:rsidR="00873CFC" w:rsidRPr="0088137F" w:rsidRDefault="00873CFC" w:rsidP="001C4923">
            <w:pPr>
              <w:jc w:val="left"/>
              <w:rPr>
                <w:sz w:val="18"/>
                <w:szCs w:val="18"/>
              </w:rPr>
            </w:pPr>
          </w:p>
        </w:tc>
      </w:tr>
      <w:tr w:rsidR="00873CFC" w:rsidRPr="0088137F" w:rsidTr="009C3DDE">
        <w:tc>
          <w:tcPr>
            <w:tcW w:w="1307" w:type="dxa"/>
          </w:tcPr>
          <w:p w:rsidR="00873CFC" w:rsidRPr="0088137F" w:rsidRDefault="00873CFC" w:rsidP="001C4923">
            <w:pPr>
              <w:jc w:val="left"/>
              <w:rPr>
                <w:sz w:val="18"/>
                <w:szCs w:val="18"/>
              </w:rPr>
            </w:pPr>
            <w:r w:rsidRPr="0088137F">
              <w:rPr>
                <w:sz w:val="18"/>
                <w:szCs w:val="18"/>
              </w:rPr>
              <w:t>Paragraphe 3</w:t>
            </w:r>
          </w:p>
        </w:tc>
        <w:tc>
          <w:tcPr>
            <w:tcW w:w="8322" w:type="dxa"/>
          </w:tcPr>
          <w:p w:rsidR="00873CFC" w:rsidRPr="0088137F" w:rsidRDefault="00873CFC" w:rsidP="001C4923">
            <w:pPr>
              <w:keepNext/>
              <w:keepLines/>
              <w:rPr>
                <w:sz w:val="18"/>
              </w:rPr>
            </w:pPr>
            <w:proofErr w:type="gramStart"/>
            <w:r w:rsidRPr="0088137F">
              <w:rPr>
                <w:sz w:val="18"/>
                <w:szCs w:val="18"/>
              </w:rPr>
              <w:t>modifier</w:t>
            </w:r>
            <w:proofErr w:type="gramEnd"/>
            <w:r w:rsidRPr="0088137F">
              <w:rPr>
                <w:sz w:val="18"/>
                <w:szCs w:val="18"/>
              </w:rPr>
              <w:t xml:space="preserve"> le texte comme suit</w:t>
            </w:r>
            <w:r w:rsidR="00D56F84" w:rsidRPr="0088137F">
              <w:rPr>
                <w:sz w:val="18"/>
                <w:szCs w:val="18"/>
              </w:rPr>
              <w:t> :</w:t>
            </w:r>
            <w:r w:rsidRPr="0088137F">
              <w:rPr>
                <w:sz w:val="18"/>
                <w:szCs w:val="18"/>
              </w:rPr>
              <w:t xml:space="preserve"> “Cette explication selon laquelle le produit de la récolte comprend des plantes entières et des parties de plantes, c</w:t>
            </w:r>
            <w:r w:rsidR="00D56F84" w:rsidRPr="0088137F">
              <w:rPr>
                <w:sz w:val="18"/>
                <w:szCs w:val="18"/>
              </w:rPr>
              <w:t>’</w:t>
            </w:r>
            <w:r w:rsidRPr="0088137F">
              <w:rPr>
                <w:sz w:val="18"/>
                <w:szCs w:val="18"/>
              </w:rPr>
              <w:t>est</w:t>
            </w:r>
            <w:r w:rsidR="00514FFA">
              <w:rPr>
                <w:sz w:val="18"/>
                <w:szCs w:val="18"/>
              </w:rPr>
              <w:noBreakHyphen/>
            </w:r>
            <w:r w:rsidRPr="0088137F">
              <w:rPr>
                <w:sz w:val="18"/>
                <w:szCs w:val="18"/>
              </w:rPr>
              <w:t>à</w:t>
            </w:r>
            <w:r w:rsidR="00514FFA">
              <w:rPr>
                <w:sz w:val="18"/>
                <w:szCs w:val="18"/>
              </w:rPr>
              <w:noBreakHyphen/>
            </w:r>
            <w:r w:rsidRPr="0088137F">
              <w:rPr>
                <w:sz w:val="18"/>
                <w:szCs w:val="18"/>
              </w:rPr>
              <w:t>dire du matériel pouvant être utilisé à des fins de reproduction ou de multiplication, signifie qu</w:t>
            </w:r>
            <w:r w:rsidR="00D56F84" w:rsidRPr="0088137F">
              <w:rPr>
                <w:sz w:val="18"/>
                <w:szCs w:val="18"/>
              </w:rPr>
              <w:t>’</w:t>
            </w:r>
            <w:r w:rsidRPr="0088137F">
              <w:rPr>
                <w:sz w:val="18"/>
                <w:szCs w:val="18"/>
              </w:rPr>
              <w:t>au moins certaines formes du produit de la récolte peuvent être utilisées comme matériel de reproduction ou de multiplicati</w:t>
            </w:r>
            <w:r w:rsidR="0088137F" w:rsidRPr="0088137F">
              <w:rPr>
                <w:sz w:val="18"/>
                <w:szCs w:val="18"/>
              </w:rPr>
              <w:t xml:space="preserve">on.  </w:t>
            </w:r>
            <w:r w:rsidR="0088137F" w:rsidRPr="0088137F">
              <w:rPr>
                <w:sz w:val="18"/>
                <w:highlight w:val="lightGray"/>
                <w:u w:val="single"/>
              </w:rPr>
              <w:t>Lo</w:t>
            </w:r>
            <w:r w:rsidRPr="0088137F">
              <w:rPr>
                <w:sz w:val="18"/>
                <w:highlight w:val="lightGray"/>
                <w:u w:val="single"/>
              </w:rPr>
              <w:t xml:space="preserve">rsque le produit de la récolte peut être utilisé comme matériel de reproduction ou de multiplication, il peut être considéré comme </w:t>
            </w:r>
            <w:r w:rsidR="00F0042E" w:rsidRPr="0088137F">
              <w:rPr>
                <w:sz w:val="18"/>
                <w:szCs w:val="18"/>
                <w:highlight w:val="lightGray"/>
                <w:u w:val="single"/>
              </w:rPr>
              <w:t>du matériel de reproduction ou de multiplication</w:t>
            </w:r>
            <w:r w:rsidRPr="0088137F">
              <w:rPr>
                <w:sz w:val="18"/>
                <w:highlight w:val="lightGray"/>
              </w:rPr>
              <w:t>.”</w:t>
            </w:r>
          </w:p>
          <w:p w:rsidR="00873CFC" w:rsidRPr="0088137F" w:rsidRDefault="00873CFC" w:rsidP="001C4923">
            <w:pPr>
              <w:jc w:val="left"/>
            </w:pPr>
          </w:p>
        </w:tc>
      </w:tr>
    </w:tbl>
    <w:p w:rsidR="00873CFC" w:rsidRPr="0088137F" w:rsidRDefault="00873CFC" w:rsidP="00873CFC">
      <w:pPr>
        <w:jc w:val="left"/>
      </w:pPr>
    </w:p>
    <w:p w:rsidR="00D56F84" w:rsidRPr="0088137F" w:rsidRDefault="00873CFC" w:rsidP="00873CFC">
      <w:r w:rsidRPr="0088137F">
        <w:fldChar w:fldCharType="begin"/>
      </w:r>
      <w:r w:rsidRPr="0088137F">
        <w:instrText xml:space="preserve"> AUTONUM  </w:instrText>
      </w:r>
      <w:r w:rsidRPr="0088137F">
        <w:fldChar w:fldCharType="end"/>
      </w:r>
      <w:r w:rsidRPr="0088137F">
        <w:tab/>
        <w:t>Le WG</w:t>
      </w:r>
      <w:r w:rsidR="00514FFA">
        <w:noBreakHyphen/>
      </w:r>
      <w:r w:rsidRPr="0088137F">
        <w:t xml:space="preserve">HRV examine les propositions et les observations portant sur la </w:t>
      </w:r>
      <w:r w:rsidR="00D56F84" w:rsidRPr="0088137F">
        <w:t>section c)</w:t>
      </w:r>
      <w:r w:rsidRPr="0088137F">
        <w:t xml:space="preserve"> de l</w:t>
      </w:r>
      <w:r w:rsidR="00D56F84" w:rsidRPr="0088137F">
        <w:t>’</w:t>
      </w:r>
      <w:r w:rsidRPr="0088137F">
        <w:t>annexe du document WG</w:t>
      </w:r>
      <w:r w:rsidR="00514FFA">
        <w:noBreakHyphen/>
      </w:r>
      <w:r w:rsidRPr="0088137F">
        <w:t xml:space="preserve">HRV/1/4 intitulée </w:t>
      </w:r>
      <w:r w:rsidR="00D56F84" w:rsidRPr="0088137F">
        <w:t>“</w:t>
      </w:r>
      <w:r w:rsidRPr="0088137F">
        <w:t>Utilisation non autorisée de matériel de reproduction ou de multiplication” et est convenu d</w:t>
      </w:r>
      <w:r w:rsidR="00D56F84" w:rsidRPr="0088137F">
        <w:t>’</w:t>
      </w:r>
      <w:r w:rsidRPr="0088137F">
        <w:t>examiner les points suivants à sa prochaine réunion</w:t>
      </w:r>
      <w:r w:rsidR="00D56F84" w:rsidRPr="0088137F">
        <w:t> :</w:t>
      </w:r>
    </w:p>
    <w:p w:rsidR="00873CFC" w:rsidRPr="0088137F" w:rsidRDefault="00873CFC" w:rsidP="00873CFC"/>
    <w:p w:rsidR="00D56F84" w:rsidRPr="0088137F" w:rsidRDefault="00873CFC" w:rsidP="00514FFA">
      <w:pPr>
        <w:tabs>
          <w:tab w:val="left" w:pos="1134"/>
        </w:tabs>
        <w:ind w:firstLine="567"/>
      </w:pPr>
      <w:r w:rsidRPr="0088137F">
        <w:t xml:space="preserve">a) </w:t>
      </w:r>
      <w:r w:rsidR="00514FFA">
        <w:tab/>
      </w:r>
      <w:r w:rsidRPr="0088137F">
        <w:t>le principe de cascade dans le cadre de l</w:t>
      </w:r>
      <w:r w:rsidR="00D56F84" w:rsidRPr="0088137F">
        <w:t>’article 1</w:t>
      </w:r>
      <w:r w:rsidRPr="0088137F">
        <w:t>4 de l</w:t>
      </w:r>
      <w:r w:rsidR="00D56F84" w:rsidRPr="0088137F">
        <w:t>’</w:t>
      </w:r>
      <w:r w:rsidRPr="0088137F">
        <w:t xml:space="preserve">Acte </w:t>
      </w:r>
      <w:r w:rsidR="00D56F84" w:rsidRPr="0088137F">
        <w:t>de 1991</w:t>
      </w:r>
      <w:r w:rsidRPr="0088137F">
        <w:t xml:space="preserve"> intitulé “Étendue du droit d</w:t>
      </w:r>
      <w:r w:rsidR="00D56F84" w:rsidRPr="0088137F">
        <w:t>’</w:t>
      </w:r>
      <w:r w:rsidRPr="0088137F">
        <w:t>obtenteur” et sa relation avec les dispositions de l</w:t>
      </w:r>
      <w:r w:rsidR="00D56F84" w:rsidRPr="0088137F">
        <w:t>’article 1</w:t>
      </w:r>
      <w:r w:rsidRPr="0088137F">
        <w:t>6 de l</w:t>
      </w:r>
      <w:r w:rsidR="00D56F84" w:rsidRPr="0088137F">
        <w:t>’</w:t>
      </w:r>
      <w:r w:rsidRPr="0088137F">
        <w:t xml:space="preserve">Acte </w:t>
      </w:r>
      <w:r w:rsidR="00D56F84" w:rsidRPr="0088137F">
        <w:t>de 1991</w:t>
      </w:r>
      <w:r w:rsidRPr="0088137F">
        <w:t xml:space="preserve"> intitulé “Épuisement du droit d</w:t>
      </w:r>
      <w:r w:rsidR="00D56F84" w:rsidRPr="0088137F">
        <w:t>’</w:t>
      </w:r>
      <w:r w:rsidRPr="0088137F">
        <w:t>obtenteur”;</w:t>
      </w:r>
    </w:p>
    <w:p w:rsidR="00873CFC" w:rsidRPr="0088137F" w:rsidRDefault="00873CFC" w:rsidP="00514FFA"/>
    <w:p w:rsidR="00D56F84" w:rsidRPr="0088137F" w:rsidRDefault="00873CFC" w:rsidP="00514FFA">
      <w:pPr>
        <w:tabs>
          <w:tab w:val="left" w:pos="1134"/>
        </w:tabs>
        <w:ind w:firstLine="567"/>
      </w:pPr>
      <w:r w:rsidRPr="0088137F">
        <w:t xml:space="preserve">b) </w:t>
      </w:r>
      <w:r w:rsidR="00514FFA">
        <w:tab/>
      </w:r>
      <w:r w:rsidRPr="0088137F">
        <w:t>l</w:t>
      </w:r>
      <w:r w:rsidR="00D56F84" w:rsidRPr="0088137F">
        <w:t>’</w:t>
      </w:r>
      <w:r w:rsidRPr="0088137F">
        <w:t>historique de ces dispositions, notamment les notions d</w:t>
      </w:r>
      <w:r w:rsidR="00D56F84" w:rsidRPr="0088137F">
        <w:t>’</w:t>
      </w:r>
      <w:r w:rsidRPr="0088137F">
        <w:t>“utilisation non autorisée” en vertu de l</w:t>
      </w:r>
      <w:r w:rsidR="00D56F84" w:rsidRPr="0088137F">
        <w:t>’article 1</w:t>
      </w:r>
      <w:r w:rsidRPr="0088137F">
        <w:t>4.2) et de “consentement” en vertu de l</w:t>
      </w:r>
      <w:r w:rsidR="00D56F84" w:rsidRPr="0088137F">
        <w:t>’article </w:t>
      </w:r>
      <w:proofErr w:type="gramStart"/>
      <w:r w:rsidR="00D56F84" w:rsidRPr="0088137F">
        <w:t>1</w:t>
      </w:r>
      <w:r w:rsidRPr="0088137F">
        <w:t>6;  et</w:t>
      </w:r>
      <w:proofErr w:type="gramEnd"/>
    </w:p>
    <w:p w:rsidR="00873CFC" w:rsidRPr="0088137F" w:rsidRDefault="00873CFC" w:rsidP="00514FFA"/>
    <w:p w:rsidR="00D56F84" w:rsidRPr="0088137F" w:rsidRDefault="00873CFC" w:rsidP="00514FFA">
      <w:pPr>
        <w:tabs>
          <w:tab w:val="left" w:pos="1134"/>
        </w:tabs>
        <w:ind w:firstLine="567"/>
      </w:pPr>
      <w:r w:rsidRPr="0088137F">
        <w:t xml:space="preserve">c) </w:t>
      </w:r>
      <w:r w:rsidR="00514FFA">
        <w:tab/>
      </w:r>
      <w:r w:rsidRPr="0088137F">
        <w:t>les précisions sur le lieu de l</w:t>
      </w:r>
      <w:r w:rsidR="00D56F84" w:rsidRPr="0088137F">
        <w:t>’</w:t>
      </w:r>
      <w:r w:rsidRPr="0088137F">
        <w:t>utilisation et le territoire sur lequel le droit peut être exercé.</w:t>
      </w:r>
    </w:p>
    <w:p w:rsidR="00873CFC" w:rsidRPr="0088137F" w:rsidRDefault="00873CFC" w:rsidP="00873CFC"/>
    <w:p w:rsidR="00873CFC" w:rsidRPr="0088137F" w:rsidRDefault="00873CFC" w:rsidP="00873CFC">
      <w:r w:rsidRPr="0088137F">
        <w:t>Il est convenu que le Bureau de l</w:t>
      </w:r>
      <w:r w:rsidR="00D56F84" w:rsidRPr="0088137F">
        <w:t>’</w:t>
      </w:r>
      <w:r w:rsidRPr="0088137F">
        <w:t>Union recueille les informations que les membres du WG</w:t>
      </w:r>
      <w:r w:rsidR="00514FFA">
        <w:noBreakHyphen/>
      </w:r>
      <w:r w:rsidRPr="0088137F">
        <w:t>HRV souhaitent communiquer sur les points qui précèdent et fournisse des informations générales sur les dispositions susmentionnées, comme point de départ à la discussion qui se tiendra lors de la deuxième réunion du WG</w:t>
      </w:r>
      <w:r w:rsidR="00514FFA">
        <w:noBreakHyphen/>
      </w:r>
      <w:r w:rsidRPr="0088137F">
        <w:t>HRV.</w:t>
      </w:r>
    </w:p>
    <w:p w:rsidR="00873CFC" w:rsidRPr="0088137F" w:rsidRDefault="00873CFC" w:rsidP="00873CFC"/>
    <w:p w:rsidR="00873CFC" w:rsidRPr="0088137F" w:rsidRDefault="00873CFC" w:rsidP="00873CFC">
      <w:r w:rsidRPr="0088137F">
        <w:fldChar w:fldCharType="begin"/>
      </w:r>
      <w:r w:rsidRPr="0088137F">
        <w:instrText xml:space="preserve"> AUTONUM  </w:instrText>
      </w:r>
      <w:r w:rsidRPr="0088137F">
        <w:fldChar w:fldCharType="end"/>
      </w:r>
      <w:r w:rsidRPr="0088137F">
        <w:tab/>
        <w:t>Le WG</w:t>
      </w:r>
      <w:r w:rsidR="00514FFA">
        <w:noBreakHyphen/>
      </w:r>
      <w:r w:rsidRPr="0088137F">
        <w:t xml:space="preserve">HRV examine les propositions et les observations portant sur la </w:t>
      </w:r>
      <w:r w:rsidR="00D56F84" w:rsidRPr="0088137F">
        <w:t>section d)</w:t>
      </w:r>
      <w:r w:rsidRPr="0088137F">
        <w:t xml:space="preserve"> de l</w:t>
      </w:r>
      <w:r w:rsidR="00D56F84" w:rsidRPr="0088137F">
        <w:t>’</w:t>
      </w:r>
      <w:r w:rsidRPr="0088137F">
        <w:t>annexe du document WG</w:t>
      </w:r>
      <w:r w:rsidR="00514FFA">
        <w:noBreakHyphen/>
      </w:r>
      <w:r w:rsidRPr="0088137F">
        <w:t>HRV/1/4 intitulée “Pouvoir exercer raisonnablement son droit” et est convenu d</w:t>
      </w:r>
      <w:r w:rsidR="00D56F84" w:rsidRPr="0088137F">
        <w:t>’</w:t>
      </w:r>
      <w:r w:rsidRPr="0088137F">
        <w:t>examiner ce point plus en détail à sa deuxième réuni</w:t>
      </w:r>
      <w:r w:rsidR="0088137F" w:rsidRPr="0088137F">
        <w:t>on.  Il</w:t>
      </w:r>
      <w:r w:rsidRPr="0088137F">
        <w:t xml:space="preserve"> est convenu que des exemples pratiques sur la façon dont les informations pourraient être fournies faciliteraient les discussions.</w:t>
      </w:r>
    </w:p>
    <w:p w:rsidR="00873CFC" w:rsidRPr="0088137F" w:rsidRDefault="00873CFC" w:rsidP="00873CFC"/>
    <w:p w:rsidR="00873CFC" w:rsidRPr="0088137F" w:rsidRDefault="00873CFC" w:rsidP="00873CFC">
      <w:pPr>
        <w:jc w:val="left"/>
      </w:pPr>
    </w:p>
    <w:p w:rsidR="00D56F84" w:rsidRPr="0088137F" w:rsidRDefault="00873CFC" w:rsidP="00873CFC">
      <w:pPr>
        <w:jc w:val="left"/>
      </w:pPr>
      <w:r w:rsidRPr="0088137F">
        <w:t xml:space="preserve">PROPOSITIONS CONCERNANT LES NOTES EXPLICATIVES SUR LA PROTECTION PROVISOIRE SELON LA </w:t>
      </w:r>
      <w:r w:rsidR="00D56F84" w:rsidRPr="0088137F">
        <w:t>CONVENTION UPOV</w:t>
      </w:r>
    </w:p>
    <w:p w:rsidR="00873CFC" w:rsidRPr="0088137F" w:rsidRDefault="00873CFC" w:rsidP="00873CFC"/>
    <w:p w:rsidR="00873CFC" w:rsidRPr="0088137F" w:rsidRDefault="00873CFC" w:rsidP="00873CFC">
      <w:r w:rsidRPr="0088137F">
        <w:fldChar w:fldCharType="begin"/>
      </w:r>
      <w:r w:rsidRPr="0088137F">
        <w:instrText xml:space="preserve"> AUTONUM  </w:instrText>
      </w:r>
      <w:r w:rsidRPr="0088137F">
        <w:fldChar w:fldCharType="end"/>
      </w:r>
      <w:r w:rsidRPr="0088137F">
        <w:tab/>
        <w:t xml:space="preserve">Le </w:t>
      </w:r>
      <w:r w:rsidRPr="0088137F">
        <w:rPr>
          <w:rFonts w:cs="Arial"/>
        </w:rPr>
        <w:t>WG</w:t>
      </w:r>
      <w:r w:rsidR="00514FFA">
        <w:rPr>
          <w:rFonts w:cs="Arial"/>
        </w:rPr>
        <w:noBreakHyphen/>
      </w:r>
      <w:r w:rsidRPr="0088137F">
        <w:rPr>
          <w:rFonts w:cs="Arial"/>
        </w:rPr>
        <w:t>HRV assiste à un exposé sur le document</w:t>
      </w:r>
      <w:r w:rsidRPr="0088137F">
        <w:t xml:space="preserve"> WG</w:t>
      </w:r>
      <w:r w:rsidR="00514FFA">
        <w:noBreakHyphen/>
      </w:r>
      <w:r w:rsidRPr="0088137F">
        <w:t>HRV/1/5 mais n</w:t>
      </w:r>
      <w:r w:rsidR="00D56F84" w:rsidRPr="0088137F">
        <w:t>’</w:t>
      </w:r>
      <w:r w:rsidRPr="0088137F">
        <w:t>a pas le temps d</w:t>
      </w:r>
      <w:r w:rsidR="00D56F84" w:rsidRPr="0088137F">
        <w:t>’</w:t>
      </w:r>
      <w:r w:rsidRPr="0088137F">
        <w:t>examiner le document en question.</w:t>
      </w:r>
    </w:p>
    <w:p w:rsidR="00873CFC" w:rsidRPr="0088137F" w:rsidRDefault="00873CFC" w:rsidP="00873CFC">
      <w:pPr>
        <w:rPr>
          <w:rFonts w:cs="Arial"/>
          <w:spacing w:val="-2"/>
        </w:rPr>
      </w:pPr>
    </w:p>
    <w:p w:rsidR="00873CFC" w:rsidRPr="0088137F" w:rsidRDefault="00873CFC" w:rsidP="00873CFC">
      <w:pPr>
        <w:rPr>
          <w:rFonts w:cs="Arial"/>
          <w:spacing w:val="-2"/>
        </w:rPr>
      </w:pPr>
    </w:p>
    <w:p w:rsidR="00D56F84" w:rsidRPr="0088137F" w:rsidRDefault="00873CFC" w:rsidP="00873CFC">
      <w:pPr>
        <w:rPr>
          <w:rFonts w:cs="Arial"/>
          <w:spacing w:val="-2"/>
        </w:rPr>
      </w:pPr>
      <w:r w:rsidRPr="0088137F">
        <w:rPr>
          <w:rFonts w:cs="Arial"/>
          <w:spacing w:val="-2"/>
        </w:rPr>
        <w:t>DATE ET PROGRAMME DE LA DEUXIÈME RÉUNION</w:t>
      </w:r>
    </w:p>
    <w:p w:rsidR="00873CFC" w:rsidRPr="0088137F" w:rsidRDefault="00873CFC" w:rsidP="00873CFC">
      <w:pPr>
        <w:rPr>
          <w:rFonts w:cs="Arial"/>
          <w:spacing w:val="-2"/>
        </w:rPr>
      </w:pPr>
    </w:p>
    <w:p w:rsidR="00873CFC" w:rsidRPr="0088137F" w:rsidRDefault="00873CFC" w:rsidP="00873CFC">
      <w:pPr>
        <w:rPr>
          <w:rFonts w:cs="Arial"/>
        </w:rPr>
      </w:pPr>
      <w:r w:rsidRPr="0088137F">
        <w:rPr>
          <w:rFonts w:cs="Arial"/>
        </w:rPr>
        <w:fldChar w:fldCharType="begin"/>
      </w:r>
      <w:r w:rsidRPr="0088137F">
        <w:rPr>
          <w:rFonts w:cs="Arial"/>
        </w:rPr>
        <w:instrText xml:space="preserve"> AUTONUM  </w:instrText>
      </w:r>
      <w:r w:rsidRPr="0088137F">
        <w:rPr>
          <w:rFonts w:cs="Arial"/>
        </w:rPr>
        <w:fldChar w:fldCharType="end"/>
      </w:r>
      <w:r w:rsidRPr="0088137F">
        <w:rPr>
          <w:rFonts w:cs="Arial"/>
        </w:rPr>
        <w:tab/>
        <w:t>Le WG</w:t>
      </w:r>
      <w:r w:rsidR="00514FFA">
        <w:rPr>
          <w:rFonts w:cs="Arial"/>
        </w:rPr>
        <w:noBreakHyphen/>
      </w:r>
      <w:r w:rsidRPr="0088137F">
        <w:rPr>
          <w:rFonts w:cs="Arial"/>
        </w:rPr>
        <w:t>HRV est convenu de solliciter des observations supplémentaires sur les documents WG</w:t>
      </w:r>
      <w:r w:rsidR="00514FFA">
        <w:rPr>
          <w:rFonts w:cs="Arial"/>
        </w:rPr>
        <w:noBreakHyphen/>
      </w:r>
      <w:r w:rsidRPr="0088137F">
        <w:rPr>
          <w:rFonts w:cs="Arial"/>
        </w:rPr>
        <w:t>HRV/1/3, WG</w:t>
      </w:r>
      <w:r w:rsidR="00514FFA">
        <w:rPr>
          <w:rFonts w:cs="Arial"/>
        </w:rPr>
        <w:noBreakHyphen/>
      </w:r>
      <w:r w:rsidRPr="0088137F">
        <w:rPr>
          <w:rFonts w:cs="Arial"/>
        </w:rPr>
        <w:t>HRV/1/4 et WG</w:t>
      </w:r>
      <w:r w:rsidR="00514FFA">
        <w:rPr>
          <w:rFonts w:cs="Arial"/>
        </w:rPr>
        <w:noBreakHyphen/>
      </w:r>
      <w:r w:rsidRPr="0088137F">
        <w:rPr>
          <w:rFonts w:cs="Arial"/>
        </w:rPr>
        <w:t>HRV/1/5 dans les six</w:t>
      </w:r>
      <w:r w:rsidR="004A2A0F" w:rsidRPr="0088137F">
        <w:rPr>
          <w:rFonts w:cs="Arial"/>
        </w:rPr>
        <w:t> </w:t>
      </w:r>
      <w:r w:rsidRPr="0088137F">
        <w:rPr>
          <w:rFonts w:cs="Arial"/>
        </w:rPr>
        <w:t>semaines suivant sa première réunion.</w:t>
      </w:r>
    </w:p>
    <w:p w:rsidR="00873CFC" w:rsidRPr="0088137F" w:rsidRDefault="00873CFC" w:rsidP="00873CFC">
      <w:pPr>
        <w:rPr>
          <w:rFonts w:cs="Arial"/>
        </w:rPr>
      </w:pPr>
    </w:p>
    <w:p w:rsidR="00D56F84" w:rsidRPr="0088137F" w:rsidRDefault="00873CFC" w:rsidP="00873CFC">
      <w:pPr>
        <w:rPr>
          <w:rFonts w:cs="Arial"/>
        </w:rPr>
      </w:pPr>
      <w:r w:rsidRPr="0088137F">
        <w:rPr>
          <w:rFonts w:cs="Arial"/>
        </w:rPr>
        <w:fldChar w:fldCharType="begin"/>
      </w:r>
      <w:r w:rsidRPr="0088137F">
        <w:rPr>
          <w:rFonts w:cs="Arial"/>
        </w:rPr>
        <w:instrText xml:space="preserve"> AUTONUM  </w:instrText>
      </w:r>
      <w:r w:rsidRPr="0088137F">
        <w:rPr>
          <w:rFonts w:cs="Arial"/>
        </w:rPr>
        <w:fldChar w:fldCharType="end"/>
      </w:r>
      <w:r w:rsidRPr="0088137F">
        <w:rPr>
          <w:rFonts w:cs="Arial"/>
        </w:rPr>
        <w:tab/>
        <w:t>Le WG</w:t>
      </w:r>
      <w:r w:rsidR="00514FFA">
        <w:rPr>
          <w:rFonts w:cs="Arial"/>
        </w:rPr>
        <w:noBreakHyphen/>
      </w:r>
      <w:r w:rsidRPr="0088137F">
        <w:rPr>
          <w:rFonts w:cs="Arial"/>
        </w:rPr>
        <w:t>HRV est convenu de demander au Bureau de l</w:t>
      </w:r>
      <w:r w:rsidR="00D56F84" w:rsidRPr="0088137F">
        <w:rPr>
          <w:rFonts w:cs="Arial"/>
        </w:rPr>
        <w:t>’</w:t>
      </w:r>
      <w:r w:rsidRPr="0088137F">
        <w:rPr>
          <w:rFonts w:cs="Arial"/>
        </w:rPr>
        <w:t>Union de rassembler des informations et d</w:t>
      </w:r>
      <w:r w:rsidR="00D56F84" w:rsidRPr="0088137F">
        <w:rPr>
          <w:rFonts w:cs="Arial"/>
        </w:rPr>
        <w:t>’</w:t>
      </w:r>
      <w:r w:rsidRPr="0088137F">
        <w:rPr>
          <w:rFonts w:cs="Arial"/>
        </w:rPr>
        <w:t>élaborer des propositions en vue de la révision des notes explicatives ci</w:t>
      </w:r>
      <w:r w:rsidR="00514FFA">
        <w:rPr>
          <w:rFonts w:cs="Arial"/>
        </w:rPr>
        <w:noBreakHyphen/>
      </w:r>
      <w:r w:rsidRPr="0088137F">
        <w:rPr>
          <w:rFonts w:cs="Arial"/>
        </w:rPr>
        <w:t>après, pour examen par le WG</w:t>
      </w:r>
      <w:r w:rsidR="00514FFA">
        <w:rPr>
          <w:rFonts w:cs="Arial"/>
        </w:rPr>
        <w:noBreakHyphen/>
      </w:r>
      <w:r w:rsidRPr="0088137F">
        <w:rPr>
          <w:rFonts w:cs="Arial"/>
        </w:rPr>
        <w:t xml:space="preserve">HRV à sa deuxième réunion, sur la base des discussions tenues à la première réunion et des observations supplémentaires reçues (voir le </w:t>
      </w:r>
      <w:r w:rsidR="00D56F84" w:rsidRPr="0088137F">
        <w:rPr>
          <w:rFonts w:cs="Arial"/>
        </w:rPr>
        <w:t>paragraphe 1</w:t>
      </w:r>
      <w:r w:rsidRPr="0088137F">
        <w:rPr>
          <w:rFonts w:cs="Arial"/>
        </w:rPr>
        <w:t>5 ci</w:t>
      </w:r>
      <w:r w:rsidR="00514FFA">
        <w:rPr>
          <w:rFonts w:cs="Arial"/>
        </w:rPr>
        <w:noBreakHyphen/>
      </w:r>
      <w:r w:rsidRPr="0088137F">
        <w:rPr>
          <w:rFonts w:cs="Arial"/>
        </w:rPr>
        <w:t>dessus)</w:t>
      </w:r>
      <w:r w:rsidR="00D56F84" w:rsidRPr="0088137F">
        <w:rPr>
          <w:rFonts w:cs="Arial"/>
        </w:rPr>
        <w:t> :</w:t>
      </w:r>
    </w:p>
    <w:p w:rsidR="00873CFC" w:rsidRPr="0088137F" w:rsidRDefault="00873CFC" w:rsidP="00873CFC">
      <w:pPr>
        <w:rPr>
          <w:rFonts w:cs="Arial"/>
        </w:rPr>
      </w:pPr>
    </w:p>
    <w:p w:rsidR="00873CFC" w:rsidRPr="0088137F" w:rsidRDefault="00873CFC" w:rsidP="009C3DDE">
      <w:pPr>
        <w:pStyle w:val="ListParagraph"/>
        <w:numPr>
          <w:ilvl w:val="0"/>
          <w:numId w:val="2"/>
        </w:numPr>
        <w:ind w:left="1134" w:hanging="567"/>
        <w:rPr>
          <w:rFonts w:cs="Arial"/>
          <w:lang w:val="fr-FR"/>
        </w:rPr>
      </w:pPr>
      <w:r w:rsidRPr="0088137F">
        <w:rPr>
          <w:rFonts w:cs="Arial"/>
          <w:lang w:val="fr-FR"/>
        </w:rPr>
        <w:t>“Note</w:t>
      </w:r>
      <w:r w:rsidR="00C71DF2">
        <w:rPr>
          <w:rFonts w:cs="Arial"/>
          <w:lang w:val="fr-FR"/>
        </w:rPr>
        <w:t>s</w:t>
      </w:r>
      <w:r w:rsidRPr="0088137F">
        <w:rPr>
          <w:rFonts w:cs="Arial"/>
          <w:lang w:val="fr-FR"/>
        </w:rPr>
        <w:t xml:space="preserve"> explicatives sur le matériel de reproduction ou de multiplication selon la </w:t>
      </w:r>
      <w:r w:rsidR="00D56F84" w:rsidRPr="0088137F">
        <w:rPr>
          <w:rFonts w:cs="Arial"/>
          <w:lang w:val="fr-FR"/>
        </w:rPr>
        <w:t>Convention UPOV</w:t>
      </w:r>
      <w:r w:rsidRPr="0088137F">
        <w:rPr>
          <w:rFonts w:cs="Arial"/>
          <w:lang w:val="fr-FR"/>
        </w:rPr>
        <w:t>” (</w:t>
      </w:r>
      <w:r w:rsidR="00D56F84" w:rsidRPr="0088137F">
        <w:rPr>
          <w:rFonts w:cs="Arial"/>
          <w:lang w:val="fr-FR"/>
        </w:rPr>
        <w:t>document UP</w:t>
      </w:r>
      <w:r w:rsidRPr="0088137F">
        <w:rPr>
          <w:rFonts w:cs="Arial"/>
          <w:lang w:val="fr-FR"/>
        </w:rPr>
        <w:t>OV/EXN/PPM/1);</w:t>
      </w:r>
    </w:p>
    <w:p w:rsidR="00873CFC" w:rsidRPr="0088137F" w:rsidRDefault="00873CFC" w:rsidP="00873CFC">
      <w:pPr>
        <w:rPr>
          <w:rFonts w:cs="Arial"/>
        </w:rPr>
      </w:pPr>
    </w:p>
    <w:p w:rsidR="00873CFC" w:rsidRPr="0088137F" w:rsidRDefault="00873CFC" w:rsidP="009C3DDE">
      <w:pPr>
        <w:pStyle w:val="ListParagraph"/>
        <w:numPr>
          <w:ilvl w:val="0"/>
          <w:numId w:val="2"/>
        </w:numPr>
        <w:ind w:left="1134" w:hanging="567"/>
        <w:rPr>
          <w:rFonts w:cs="Arial"/>
          <w:lang w:val="fr-FR"/>
        </w:rPr>
      </w:pPr>
      <w:r w:rsidRPr="0088137F">
        <w:rPr>
          <w:rFonts w:cs="Arial"/>
          <w:lang w:val="fr-FR"/>
        </w:rPr>
        <w:t xml:space="preserve">“Notes explicatives sur les actes </w:t>
      </w:r>
      <w:r w:rsidR="00D56F84" w:rsidRPr="0088137F">
        <w:rPr>
          <w:rFonts w:cs="Arial"/>
          <w:lang w:val="fr-FR"/>
        </w:rPr>
        <w:t>à l’égard</w:t>
      </w:r>
      <w:r w:rsidRPr="0088137F">
        <w:rPr>
          <w:rFonts w:cs="Arial"/>
          <w:lang w:val="fr-FR"/>
        </w:rPr>
        <w:t xml:space="preserve"> du produit de la récolte selon l</w:t>
      </w:r>
      <w:r w:rsidR="00D56F84" w:rsidRPr="0088137F">
        <w:rPr>
          <w:rFonts w:cs="Arial"/>
          <w:lang w:val="fr-FR"/>
        </w:rPr>
        <w:t>’</w:t>
      </w:r>
      <w:r w:rsidRPr="0088137F">
        <w:rPr>
          <w:rFonts w:cs="Arial"/>
          <w:lang w:val="fr-FR"/>
        </w:rPr>
        <w:t xml:space="preserve">Acte </w:t>
      </w:r>
      <w:r w:rsidR="00D56F84" w:rsidRPr="0088137F">
        <w:rPr>
          <w:rFonts w:cs="Arial"/>
          <w:lang w:val="fr-FR"/>
        </w:rPr>
        <w:t>de 1991</w:t>
      </w:r>
      <w:r w:rsidRPr="0088137F">
        <w:rPr>
          <w:rFonts w:cs="Arial"/>
          <w:lang w:val="fr-FR"/>
        </w:rPr>
        <w:t xml:space="preserve"> de la </w:t>
      </w:r>
      <w:r w:rsidR="00D56F84" w:rsidRPr="0088137F">
        <w:rPr>
          <w:rFonts w:cs="Arial"/>
          <w:lang w:val="fr-FR"/>
        </w:rPr>
        <w:t>Convention UPOV</w:t>
      </w:r>
      <w:r w:rsidRPr="0088137F">
        <w:rPr>
          <w:rFonts w:cs="Arial"/>
          <w:lang w:val="fr-FR"/>
        </w:rPr>
        <w:t>” (</w:t>
      </w:r>
      <w:r w:rsidR="00D56F84" w:rsidRPr="0088137F">
        <w:rPr>
          <w:rFonts w:cs="Arial"/>
          <w:lang w:val="fr-FR"/>
        </w:rPr>
        <w:t>document UP</w:t>
      </w:r>
      <w:r w:rsidRPr="0088137F">
        <w:rPr>
          <w:rFonts w:cs="Arial"/>
          <w:lang w:val="fr-FR"/>
        </w:rPr>
        <w:t>OV/EXN/HRV/1</w:t>
      </w:r>
      <w:proofErr w:type="gramStart"/>
      <w:r w:rsidRPr="0088137F">
        <w:rPr>
          <w:rFonts w:cs="Arial"/>
          <w:lang w:val="fr-FR"/>
        </w:rPr>
        <w:t>);</w:t>
      </w:r>
      <w:bookmarkStart w:id="0" w:name="_GoBack"/>
      <w:bookmarkEnd w:id="0"/>
      <w:r w:rsidRPr="0088137F">
        <w:rPr>
          <w:rFonts w:cs="Arial"/>
          <w:lang w:val="fr-FR"/>
        </w:rPr>
        <w:t xml:space="preserve">  et</w:t>
      </w:r>
      <w:proofErr w:type="gramEnd"/>
    </w:p>
    <w:p w:rsidR="00873CFC" w:rsidRPr="0088137F" w:rsidRDefault="00873CFC" w:rsidP="00873CFC">
      <w:pPr>
        <w:rPr>
          <w:rFonts w:cs="Arial"/>
        </w:rPr>
      </w:pPr>
    </w:p>
    <w:p w:rsidR="00873CFC" w:rsidRPr="0088137F" w:rsidRDefault="00873CFC" w:rsidP="009C3DDE">
      <w:pPr>
        <w:pStyle w:val="ListParagraph"/>
        <w:numPr>
          <w:ilvl w:val="0"/>
          <w:numId w:val="2"/>
        </w:numPr>
        <w:ind w:left="1134" w:hanging="567"/>
        <w:rPr>
          <w:rFonts w:cs="Arial"/>
          <w:lang w:val="fr-FR"/>
        </w:rPr>
      </w:pPr>
      <w:r w:rsidRPr="0088137F">
        <w:rPr>
          <w:rFonts w:cs="Arial"/>
          <w:lang w:val="fr-FR"/>
        </w:rPr>
        <w:t xml:space="preserve">“Notes explicatives sur la protection provisoire selon la </w:t>
      </w:r>
      <w:r w:rsidR="00D56F84" w:rsidRPr="0088137F">
        <w:rPr>
          <w:rFonts w:cs="Arial"/>
          <w:lang w:val="fr-FR"/>
        </w:rPr>
        <w:t>Convention UPOV</w:t>
      </w:r>
      <w:r w:rsidRPr="0088137F">
        <w:rPr>
          <w:rFonts w:cs="Arial"/>
          <w:lang w:val="fr-FR"/>
        </w:rPr>
        <w:t>” (</w:t>
      </w:r>
      <w:r w:rsidR="00D56F84" w:rsidRPr="0088137F">
        <w:rPr>
          <w:rFonts w:cs="Arial"/>
          <w:lang w:val="fr-FR"/>
        </w:rPr>
        <w:t>document UP</w:t>
      </w:r>
      <w:r w:rsidRPr="0088137F">
        <w:rPr>
          <w:rFonts w:cs="Arial"/>
          <w:lang w:val="fr-FR"/>
        </w:rPr>
        <w:t>OV/EXN/PRP/2).</w:t>
      </w:r>
    </w:p>
    <w:p w:rsidR="00873CFC" w:rsidRPr="0088137F" w:rsidRDefault="00873CFC" w:rsidP="00873CFC">
      <w:pPr>
        <w:rPr>
          <w:rFonts w:cs="Arial"/>
          <w:spacing w:val="-2"/>
          <w:sz w:val="18"/>
        </w:rPr>
      </w:pPr>
    </w:p>
    <w:p w:rsidR="00873CFC" w:rsidRPr="0088137F" w:rsidRDefault="00873CFC" w:rsidP="00873CFC">
      <w:pPr>
        <w:rPr>
          <w:rFonts w:cs="Arial"/>
          <w:spacing w:val="-2"/>
          <w:sz w:val="18"/>
        </w:rPr>
      </w:pPr>
      <w:r w:rsidRPr="0088137F">
        <w:rPr>
          <w:rFonts w:cs="Arial"/>
          <w:lang w:eastAsia="ja-JP"/>
        </w:rPr>
        <w:fldChar w:fldCharType="begin"/>
      </w:r>
      <w:r w:rsidRPr="0088137F">
        <w:rPr>
          <w:rFonts w:cs="Arial"/>
          <w:lang w:eastAsia="ja-JP"/>
        </w:rPr>
        <w:instrText xml:space="preserve"> AUTONUM  </w:instrText>
      </w:r>
      <w:r w:rsidRPr="0088137F">
        <w:rPr>
          <w:rFonts w:cs="Arial"/>
          <w:lang w:eastAsia="ja-JP"/>
        </w:rPr>
        <w:fldChar w:fldCharType="end"/>
      </w:r>
      <w:r w:rsidRPr="0088137F">
        <w:rPr>
          <w:rFonts w:cs="Arial"/>
          <w:lang w:eastAsia="ja-JP"/>
        </w:rPr>
        <w:tab/>
        <w:t>Le WG</w:t>
      </w:r>
      <w:r w:rsidR="00514FFA">
        <w:rPr>
          <w:rFonts w:cs="Arial"/>
          <w:lang w:eastAsia="ja-JP"/>
        </w:rPr>
        <w:noBreakHyphen/>
      </w:r>
      <w:r w:rsidRPr="0088137F">
        <w:rPr>
          <w:rFonts w:cs="Arial"/>
          <w:lang w:eastAsia="ja-JP"/>
        </w:rPr>
        <w:t>HRV est convenu que sa deuxième réunion se tiendrait par des moyens électroniques</w:t>
      </w:r>
      <w:r w:rsidRPr="0088137F">
        <w:rPr>
          <w:color w:val="000000" w:themeColor="text1"/>
          <w:lang w:eastAsia="ja-JP"/>
        </w:rPr>
        <w:t xml:space="preserve"> le </w:t>
      </w:r>
      <w:r w:rsidR="00D56F84" w:rsidRPr="0088137F">
        <w:rPr>
          <w:color w:val="000000" w:themeColor="text1"/>
          <w:lang w:eastAsia="ja-JP"/>
        </w:rPr>
        <w:t>6 septembre </w:t>
      </w:r>
      <w:r w:rsidR="00D56F84" w:rsidRPr="0088137F">
        <w:t>20</w:t>
      </w:r>
      <w:r w:rsidRPr="0088137F">
        <w:t>22.</w:t>
      </w:r>
    </w:p>
    <w:p w:rsidR="00873CFC" w:rsidRPr="0088137F" w:rsidRDefault="00873CFC" w:rsidP="00873CFC"/>
    <w:p w:rsidR="00873CFC" w:rsidRPr="0088137F" w:rsidRDefault="00873CFC" w:rsidP="00873CFC">
      <w:r w:rsidRPr="0088137F">
        <w:fldChar w:fldCharType="begin"/>
      </w:r>
      <w:r w:rsidRPr="0088137F">
        <w:instrText xml:space="preserve"> AUTONUM  </w:instrText>
      </w:r>
      <w:r w:rsidRPr="0088137F">
        <w:fldChar w:fldCharType="end"/>
      </w:r>
      <w:r w:rsidRPr="0088137F">
        <w:tab/>
        <w:t>Le programme ci</w:t>
      </w:r>
      <w:r w:rsidR="00514FFA">
        <w:noBreakHyphen/>
      </w:r>
      <w:r w:rsidRPr="0088137F">
        <w:t>après est approuvé pour la deuxième réunion du WG</w:t>
      </w:r>
      <w:r w:rsidR="00514FFA">
        <w:noBreakHyphen/>
      </w:r>
      <w:r w:rsidRPr="0088137F">
        <w:t>HRV</w:t>
      </w:r>
      <w:r w:rsidR="00D56F84" w:rsidRPr="0088137F">
        <w:t> :</w:t>
      </w:r>
    </w:p>
    <w:p w:rsidR="00873CFC" w:rsidRPr="0088137F" w:rsidRDefault="00873CFC" w:rsidP="000C5E26"/>
    <w:p w:rsidR="00873CFC" w:rsidRPr="0088137F" w:rsidRDefault="00873CFC" w:rsidP="000C5E2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134" w:hanging="567"/>
        <w:contextualSpacing w:val="0"/>
        <w:jc w:val="left"/>
        <w:rPr>
          <w:szCs w:val="24"/>
          <w:lang w:val="fr-FR"/>
        </w:rPr>
      </w:pPr>
      <w:r w:rsidRPr="0088137F">
        <w:rPr>
          <w:szCs w:val="24"/>
          <w:lang w:val="fr-FR"/>
        </w:rPr>
        <w:t>Ouverture de la réunion</w:t>
      </w:r>
    </w:p>
    <w:p w:rsidR="00873CFC" w:rsidRPr="0088137F" w:rsidRDefault="00873CFC" w:rsidP="009C3DDE">
      <w:pPr>
        <w:autoSpaceDE w:val="0"/>
        <w:autoSpaceDN w:val="0"/>
        <w:adjustRightInd w:val="0"/>
        <w:jc w:val="left"/>
        <w:rPr>
          <w:szCs w:val="24"/>
        </w:rPr>
      </w:pPr>
    </w:p>
    <w:p w:rsidR="00873CFC" w:rsidRPr="0088137F" w:rsidRDefault="00873CFC" w:rsidP="000C5E2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134" w:hanging="567"/>
        <w:contextualSpacing w:val="0"/>
        <w:jc w:val="left"/>
        <w:rPr>
          <w:szCs w:val="24"/>
          <w:lang w:val="fr-FR"/>
        </w:rPr>
      </w:pPr>
      <w:r w:rsidRPr="0088137F">
        <w:rPr>
          <w:szCs w:val="24"/>
          <w:lang w:val="fr-FR"/>
        </w:rPr>
        <w:t>Adoption de l</w:t>
      </w:r>
      <w:r w:rsidR="00D56F84" w:rsidRPr="0088137F">
        <w:rPr>
          <w:szCs w:val="24"/>
          <w:lang w:val="fr-FR"/>
        </w:rPr>
        <w:t>’</w:t>
      </w:r>
      <w:r w:rsidRPr="0088137F">
        <w:rPr>
          <w:szCs w:val="24"/>
          <w:lang w:val="fr-FR"/>
        </w:rPr>
        <w:t>ordre du jour</w:t>
      </w:r>
    </w:p>
    <w:p w:rsidR="00873CFC" w:rsidRPr="0088137F" w:rsidRDefault="00873CFC" w:rsidP="009C3DDE">
      <w:pPr>
        <w:rPr>
          <w:szCs w:val="24"/>
        </w:rPr>
      </w:pPr>
    </w:p>
    <w:p w:rsidR="00D56F84" w:rsidRPr="0088137F" w:rsidRDefault="00873CFC" w:rsidP="000C5E2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134" w:hanging="567"/>
        <w:contextualSpacing w:val="0"/>
        <w:jc w:val="left"/>
        <w:rPr>
          <w:szCs w:val="24"/>
          <w:lang w:val="fr-FR"/>
        </w:rPr>
      </w:pPr>
      <w:r w:rsidRPr="0088137F">
        <w:rPr>
          <w:szCs w:val="24"/>
          <w:lang w:val="fr-FR"/>
        </w:rPr>
        <w:t xml:space="preserve">Informations concernant le matériel de reproduction ou de multiplication, les actes </w:t>
      </w:r>
      <w:r w:rsidR="00D56F84" w:rsidRPr="0088137F">
        <w:rPr>
          <w:szCs w:val="24"/>
          <w:lang w:val="fr-FR"/>
        </w:rPr>
        <w:t>à l’égard</w:t>
      </w:r>
      <w:r w:rsidRPr="0088137F">
        <w:rPr>
          <w:szCs w:val="24"/>
          <w:lang w:val="fr-FR"/>
        </w:rPr>
        <w:t xml:space="preserve"> du produit de la récolte et la protection provisoire selon la </w:t>
      </w:r>
      <w:r w:rsidR="00D56F84" w:rsidRPr="0088137F">
        <w:rPr>
          <w:szCs w:val="24"/>
          <w:lang w:val="fr-FR"/>
        </w:rPr>
        <w:t>Convention UPOV</w:t>
      </w:r>
    </w:p>
    <w:p w:rsidR="00873CFC" w:rsidRPr="0088137F" w:rsidRDefault="00873CFC" w:rsidP="009C3DDE">
      <w:pPr>
        <w:rPr>
          <w:szCs w:val="24"/>
        </w:rPr>
      </w:pPr>
    </w:p>
    <w:p w:rsidR="00D56F84" w:rsidRPr="0088137F" w:rsidRDefault="00873CFC" w:rsidP="000C5E26">
      <w:pPr>
        <w:pStyle w:val="ListParagraph"/>
        <w:numPr>
          <w:ilvl w:val="1"/>
          <w:numId w:val="1"/>
        </w:numPr>
        <w:ind w:left="1134" w:hanging="567"/>
        <w:rPr>
          <w:rFonts w:cs="Arial"/>
          <w:lang w:val="fr-FR"/>
        </w:rPr>
      </w:pPr>
      <w:r w:rsidRPr="0088137F">
        <w:rPr>
          <w:lang w:val="fr-FR"/>
        </w:rPr>
        <w:t xml:space="preserve">Propositions concernant les notes explicatives sur le matériel de reproduction ou de multiplication selon la </w:t>
      </w:r>
      <w:r w:rsidR="00D56F84" w:rsidRPr="0088137F">
        <w:rPr>
          <w:lang w:val="fr-FR"/>
        </w:rPr>
        <w:t>Convention UPOV</w:t>
      </w:r>
    </w:p>
    <w:p w:rsidR="00873CFC" w:rsidRPr="0088137F" w:rsidRDefault="00873CFC" w:rsidP="009C3DDE">
      <w:pPr>
        <w:rPr>
          <w:rFonts w:cs="Arial"/>
        </w:rPr>
      </w:pPr>
    </w:p>
    <w:p w:rsidR="00873CFC" w:rsidRPr="0088137F" w:rsidRDefault="00873CFC" w:rsidP="000C5E26">
      <w:pPr>
        <w:pStyle w:val="ListParagraph"/>
        <w:numPr>
          <w:ilvl w:val="1"/>
          <w:numId w:val="1"/>
        </w:numPr>
        <w:ind w:left="1134" w:hanging="567"/>
        <w:rPr>
          <w:rFonts w:cs="Arial"/>
          <w:lang w:val="fr-FR"/>
        </w:rPr>
      </w:pPr>
      <w:r w:rsidRPr="0088137F">
        <w:rPr>
          <w:lang w:val="fr-FR"/>
        </w:rPr>
        <w:t xml:space="preserve">Propositions concernant les notes explicatives sur les actes </w:t>
      </w:r>
      <w:r w:rsidR="00D56F84" w:rsidRPr="0088137F">
        <w:rPr>
          <w:lang w:val="fr-FR"/>
        </w:rPr>
        <w:t>à l’égard</w:t>
      </w:r>
      <w:r w:rsidRPr="0088137F">
        <w:rPr>
          <w:lang w:val="fr-FR"/>
        </w:rPr>
        <w:t xml:space="preserve"> du produit de la récolte selon l</w:t>
      </w:r>
      <w:r w:rsidR="00D56F84" w:rsidRPr="0088137F">
        <w:rPr>
          <w:lang w:val="fr-FR"/>
        </w:rPr>
        <w:t>’</w:t>
      </w:r>
      <w:r w:rsidRPr="0088137F">
        <w:rPr>
          <w:lang w:val="fr-FR"/>
        </w:rPr>
        <w:t xml:space="preserve">Acte </w:t>
      </w:r>
      <w:r w:rsidR="00D56F84" w:rsidRPr="0088137F">
        <w:rPr>
          <w:lang w:val="fr-FR"/>
        </w:rPr>
        <w:t>de 1991</w:t>
      </w:r>
      <w:r w:rsidRPr="0088137F">
        <w:rPr>
          <w:lang w:val="fr-FR"/>
        </w:rPr>
        <w:t xml:space="preserve"> de la </w:t>
      </w:r>
      <w:r w:rsidR="00D56F84" w:rsidRPr="0088137F">
        <w:rPr>
          <w:lang w:val="fr-FR"/>
        </w:rPr>
        <w:t>Convention UPOV</w:t>
      </w:r>
    </w:p>
    <w:p w:rsidR="00873CFC" w:rsidRPr="0088137F" w:rsidRDefault="00873CFC" w:rsidP="009C3DDE">
      <w:pPr>
        <w:rPr>
          <w:rFonts w:cs="Arial"/>
        </w:rPr>
      </w:pPr>
    </w:p>
    <w:p w:rsidR="00873CFC" w:rsidRPr="0088137F" w:rsidRDefault="00873CFC" w:rsidP="000C5E26">
      <w:pPr>
        <w:pStyle w:val="ListParagraph"/>
        <w:numPr>
          <w:ilvl w:val="1"/>
          <w:numId w:val="1"/>
        </w:numPr>
        <w:ind w:left="1134" w:hanging="567"/>
        <w:rPr>
          <w:rFonts w:cs="Arial"/>
          <w:lang w:val="fr-FR"/>
        </w:rPr>
      </w:pPr>
      <w:r w:rsidRPr="0088137F">
        <w:rPr>
          <w:lang w:val="fr-FR"/>
        </w:rPr>
        <w:t xml:space="preserve">Propositions concernant les notes explicatives sur la protection provisoire selon la </w:t>
      </w:r>
      <w:r w:rsidR="00D56F84" w:rsidRPr="0088137F">
        <w:rPr>
          <w:lang w:val="fr-FR"/>
        </w:rPr>
        <w:t>Convention UPOV</w:t>
      </w:r>
    </w:p>
    <w:p w:rsidR="00873CFC" w:rsidRPr="0088137F" w:rsidRDefault="00873CFC" w:rsidP="009C3DDE">
      <w:pPr>
        <w:autoSpaceDE w:val="0"/>
        <w:autoSpaceDN w:val="0"/>
        <w:adjustRightInd w:val="0"/>
        <w:jc w:val="left"/>
        <w:rPr>
          <w:szCs w:val="24"/>
        </w:rPr>
      </w:pPr>
    </w:p>
    <w:p w:rsidR="00873CFC" w:rsidRPr="0088137F" w:rsidRDefault="00873CFC" w:rsidP="000C5E2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134" w:hanging="567"/>
        <w:contextualSpacing w:val="0"/>
        <w:jc w:val="left"/>
        <w:rPr>
          <w:szCs w:val="24"/>
          <w:lang w:val="fr-FR" w:eastAsia="ja-JP"/>
        </w:rPr>
      </w:pPr>
      <w:r w:rsidRPr="0088137F">
        <w:rPr>
          <w:lang w:val="fr-FR"/>
        </w:rPr>
        <w:t>Date</w:t>
      </w:r>
      <w:r w:rsidRPr="0088137F">
        <w:rPr>
          <w:lang w:val="fr-FR" w:eastAsia="ja-JP"/>
        </w:rPr>
        <w:t xml:space="preserve"> et programme de la troisième réunion</w:t>
      </w:r>
    </w:p>
    <w:p w:rsidR="00873CFC" w:rsidRPr="0088137F" w:rsidRDefault="00873CFC" w:rsidP="00873CFC"/>
    <w:p w:rsidR="00873CFC" w:rsidRPr="00ED7365" w:rsidRDefault="00ED7365" w:rsidP="00ED7365">
      <w:pPr>
        <w:jc w:val="right"/>
        <w:rPr>
          <w:i/>
        </w:rPr>
      </w:pPr>
      <w:r w:rsidRPr="00ED7365">
        <w:rPr>
          <w:i/>
        </w:rPr>
        <w:t>19. Le présent compte rendu a été adopté par correspondence.</w:t>
      </w:r>
    </w:p>
    <w:p w:rsidR="00873CFC" w:rsidRDefault="00873CFC" w:rsidP="00873CFC">
      <w:pPr>
        <w:jc w:val="left"/>
      </w:pPr>
    </w:p>
    <w:p w:rsidR="00ED7365" w:rsidRPr="0088137F" w:rsidRDefault="00ED7365" w:rsidP="00873CFC">
      <w:pPr>
        <w:jc w:val="left"/>
      </w:pPr>
    </w:p>
    <w:p w:rsidR="00873CFC" w:rsidRPr="0088137F" w:rsidRDefault="00873CFC" w:rsidP="00873CFC"/>
    <w:p w:rsidR="009C3DDE" w:rsidRDefault="00873CFC" w:rsidP="00873CFC">
      <w:pPr>
        <w:jc w:val="right"/>
      </w:pPr>
      <w:r w:rsidRPr="0088137F">
        <w:t>[L</w:t>
      </w:r>
      <w:r w:rsidR="00D56F84" w:rsidRPr="0088137F">
        <w:t>’</w:t>
      </w:r>
      <w:r w:rsidRPr="0088137F">
        <w:t>annexe suit]</w:t>
      </w:r>
    </w:p>
    <w:p w:rsidR="009C3DDE" w:rsidRDefault="009C3DDE" w:rsidP="009C3DDE"/>
    <w:p w:rsidR="009C3DDE" w:rsidRDefault="009C3DDE" w:rsidP="009C3DDE">
      <w:pPr>
        <w:jc w:val="center"/>
        <w:sectPr w:rsidR="009C3DDE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377193" w:rsidRPr="009E45CB" w:rsidRDefault="00377193" w:rsidP="00377193">
      <w:pPr>
        <w:jc w:val="center"/>
        <w:rPr>
          <w:lang w:val="fr-CH"/>
        </w:rPr>
      </w:pPr>
      <w:r w:rsidRPr="009E45CB">
        <w:rPr>
          <w:lang w:val="fr-CH"/>
        </w:rPr>
        <w:lastRenderedPageBreak/>
        <w:t>(dans l’ordre alphabétique des noms français des membres /</w:t>
      </w:r>
      <w:r w:rsidRPr="009E45CB">
        <w:rPr>
          <w:lang w:val="fr-CH"/>
        </w:rPr>
        <w:br/>
        <w:t xml:space="preserve">in the </w:t>
      </w:r>
      <w:proofErr w:type="spellStart"/>
      <w:r w:rsidRPr="009E45CB">
        <w:rPr>
          <w:lang w:val="fr-CH"/>
        </w:rPr>
        <w:t>alphabetical</w:t>
      </w:r>
      <w:proofErr w:type="spellEnd"/>
      <w:r w:rsidRPr="009E45CB">
        <w:rPr>
          <w:lang w:val="fr-CH"/>
        </w:rPr>
        <w:t xml:space="preserve"> </w:t>
      </w:r>
      <w:proofErr w:type="spellStart"/>
      <w:r w:rsidRPr="009E45CB">
        <w:rPr>
          <w:lang w:val="fr-CH"/>
        </w:rPr>
        <w:t>order</w:t>
      </w:r>
      <w:proofErr w:type="spellEnd"/>
      <w:r w:rsidRPr="009E45CB">
        <w:rPr>
          <w:lang w:val="fr-CH"/>
        </w:rPr>
        <w:t xml:space="preserve"> of the French </w:t>
      </w:r>
      <w:proofErr w:type="spellStart"/>
      <w:r w:rsidRPr="009E45CB">
        <w:rPr>
          <w:lang w:val="fr-CH"/>
        </w:rPr>
        <w:t>names</w:t>
      </w:r>
      <w:proofErr w:type="spellEnd"/>
      <w:r w:rsidRPr="009E45CB">
        <w:rPr>
          <w:lang w:val="fr-CH"/>
        </w:rPr>
        <w:t xml:space="preserve"> of the </w:t>
      </w:r>
      <w:proofErr w:type="spellStart"/>
      <w:r w:rsidRPr="009E45CB">
        <w:rPr>
          <w:lang w:val="fr-CH"/>
        </w:rPr>
        <w:t>members</w:t>
      </w:r>
      <w:proofErr w:type="spellEnd"/>
      <w:r w:rsidRPr="009E45CB">
        <w:rPr>
          <w:lang w:val="fr-CH"/>
        </w:rPr>
        <w:t xml:space="preserve"> /</w:t>
      </w:r>
      <w:r w:rsidRPr="009E45CB">
        <w:rPr>
          <w:lang w:val="fr-CH"/>
        </w:rPr>
        <w:br/>
      </w:r>
      <w:proofErr w:type="spellStart"/>
      <w:r w:rsidRPr="009E45CB">
        <w:rPr>
          <w:lang w:val="fr-CH"/>
        </w:rPr>
        <w:t>por</w:t>
      </w:r>
      <w:proofErr w:type="spellEnd"/>
      <w:r w:rsidRPr="009E45CB">
        <w:rPr>
          <w:lang w:val="fr-CH"/>
        </w:rPr>
        <w:t xml:space="preserve"> </w:t>
      </w:r>
      <w:proofErr w:type="spellStart"/>
      <w:r w:rsidRPr="009E45CB">
        <w:rPr>
          <w:lang w:val="fr-CH"/>
        </w:rPr>
        <w:t>orden</w:t>
      </w:r>
      <w:proofErr w:type="spellEnd"/>
      <w:r w:rsidRPr="009E45CB">
        <w:rPr>
          <w:lang w:val="fr-CH"/>
        </w:rPr>
        <w:t xml:space="preserve"> </w:t>
      </w:r>
      <w:proofErr w:type="spellStart"/>
      <w:r w:rsidRPr="009E45CB">
        <w:rPr>
          <w:lang w:val="fr-CH"/>
        </w:rPr>
        <w:t>alfabético</w:t>
      </w:r>
      <w:proofErr w:type="spellEnd"/>
      <w:r w:rsidRPr="009E45CB">
        <w:rPr>
          <w:lang w:val="fr-CH"/>
        </w:rPr>
        <w:t xml:space="preserve"> de los nombres en </w:t>
      </w:r>
      <w:proofErr w:type="spellStart"/>
      <w:r w:rsidRPr="009E45CB">
        <w:rPr>
          <w:lang w:val="fr-CH"/>
        </w:rPr>
        <w:t>francés</w:t>
      </w:r>
      <w:proofErr w:type="spellEnd"/>
      <w:r w:rsidRPr="009E45CB">
        <w:rPr>
          <w:lang w:val="fr-CH"/>
        </w:rPr>
        <w:t xml:space="preserve"> de los </w:t>
      </w:r>
      <w:proofErr w:type="spellStart"/>
      <w:r w:rsidRPr="009E45CB">
        <w:rPr>
          <w:lang w:val="fr-CH"/>
        </w:rPr>
        <w:t>miembros</w:t>
      </w:r>
      <w:proofErr w:type="spellEnd"/>
      <w:r w:rsidRPr="009E45CB">
        <w:rPr>
          <w:lang w:val="fr-CH"/>
        </w:rPr>
        <w:t>)</w:t>
      </w:r>
    </w:p>
    <w:p w:rsidR="00377193" w:rsidRPr="00E422E9" w:rsidRDefault="00377193" w:rsidP="00377193">
      <w:pPr>
        <w:pStyle w:val="plheading"/>
        <w:rPr>
          <w:lang w:val="es-ES"/>
        </w:rPr>
      </w:pPr>
      <w:r w:rsidRPr="00E422E9">
        <w:rPr>
          <w:lang w:val="es-ES"/>
        </w:rPr>
        <w:t>I. MEMBRES / MEMBERS / MIEMBROS</w:t>
      </w:r>
    </w:p>
    <w:p w:rsidR="00377193" w:rsidRPr="00D05C79" w:rsidRDefault="00377193" w:rsidP="00377193">
      <w:pPr>
        <w:pStyle w:val="plcountry"/>
        <w:rPr>
          <w:lang w:val="es-ES"/>
        </w:rPr>
      </w:pPr>
      <w:r w:rsidRPr="00D05C79">
        <w:rPr>
          <w:lang w:val="es-ES"/>
        </w:rPr>
        <w:t>ARGENTINE / ARGENTINA</w:t>
      </w:r>
      <w:r>
        <w:rPr>
          <w:lang w:val="es-ES"/>
        </w:rPr>
        <w:t xml:space="preserve"> / ARGENTINA</w:t>
      </w:r>
    </w:p>
    <w:p w:rsidR="00377193" w:rsidRDefault="00377193" w:rsidP="00377193">
      <w:pPr>
        <w:pStyle w:val="pldetails"/>
        <w:rPr>
          <w:lang w:val="es-ES"/>
        </w:rPr>
      </w:pPr>
      <w:r w:rsidRPr="0066481F">
        <w:rPr>
          <w:lang w:val="es-ES"/>
        </w:rPr>
        <w:t>María Laura VILLAMAYOR (Sra.), Coordinadora de Relaciones Institucionales e Interjurisdiccionales, Instituto Nacional de Semillas (INASE), Secretaría de Agricultura, Ganadería, Pesca y Alimentación, Buenos Aires (e-mail: mlvillamayor@inase.gob.ar)</w:t>
      </w:r>
    </w:p>
    <w:p w:rsidR="00377193" w:rsidRPr="00ED7365" w:rsidRDefault="00377193" w:rsidP="00377193">
      <w:pPr>
        <w:pStyle w:val="plcountry"/>
        <w:rPr>
          <w:lang w:val="en-US"/>
        </w:rPr>
      </w:pPr>
      <w:r w:rsidRPr="00ED7365">
        <w:rPr>
          <w:lang w:val="en-US"/>
        </w:rPr>
        <w:t>AUSTRALIE / AUSTRALIA / AUSTRALIA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 xml:space="preserve">Nik HULSE (Mr.), Director, Plant Breeder's Rights Office, IP Australia, Woden </w:t>
      </w:r>
      <w:r w:rsidRPr="00ED7365">
        <w:rPr>
          <w:lang w:val="en-US"/>
        </w:rPr>
        <w:br/>
        <w:t>(e-mail: nik.hulse@ipaustralia.gov.au)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Isabel Louise WARD (Ms.), Assistant Director, IP Australia, Woden</w:t>
      </w:r>
      <w:r w:rsidRPr="00ED7365">
        <w:rPr>
          <w:lang w:val="en-US"/>
        </w:rPr>
        <w:br/>
        <w:t>(e-mail: Isabel.Ward@ipaustralia.gov.au)</w:t>
      </w:r>
    </w:p>
    <w:p w:rsidR="00377193" w:rsidRPr="007F5BA8" w:rsidRDefault="00377193" w:rsidP="00377193">
      <w:pPr>
        <w:pStyle w:val="plcountry"/>
        <w:rPr>
          <w:lang w:val="pt-PT"/>
        </w:rPr>
      </w:pPr>
      <w:r w:rsidRPr="007F5BA8">
        <w:rPr>
          <w:lang w:val="pt-PT"/>
        </w:rPr>
        <w:t>BRÉSIL / BRAZIL / BRASIL</w:t>
      </w:r>
    </w:p>
    <w:p w:rsidR="00377193" w:rsidRDefault="00377193" w:rsidP="00377193">
      <w:pPr>
        <w:pStyle w:val="pldetails"/>
        <w:rPr>
          <w:caps/>
          <w:lang w:val="pt-PT"/>
        </w:rPr>
      </w:pPr>
      <w:r w:rsidRPr="0066481F">
        <w:rPr>
          <w:lang w:val="pt-PT"/>
        </w:rPr>
        <w:t xml:space="preserve">Stefania PALMA ARAUJO (Sra.), Federal Agricultural Inspector, Plant Variety Protection Office, National Plant Variety Protection Service, Serviço Nacional de Proteção de Cultivares (SNPC), Brasilia </w:t>
      </w:r>
      <w:r w:rsidRPr="0066481F">
        <w:rPr>
          <w:lang w:val="pt-PT"/>
        </w:rPr>
        <w:br/>
        <w:t>(e-mail: stefania.araujo@agro.gov.br)</w:t>
      </w:r>
    </w:p>
    <w:p w:rsidR="00377193" w:rsidRPr="00D874AF" w:rsidRDefault="00377193" w:rsidP="00377193">
      <w:pPr>
        <w:pStyle w:val="plcountry"/>
        <w:rPr>
          <w:sz w:val="30"/>
          <w:szCs w:val="30"/>
          <w:u w:val="none"/>
          <w:lang w:val="pt-PT"/>
        </w:rPr>
      </w:pPr>
      <w:r w:rsidRPr="00D874AF">
        <w:rPr>
          <w:lang w:val="pt-PT"/>
        </w:rPr>
        <w:t>CHILI / CHILE / CHILE</w:t>
      </w:r>
    </w:p>
    <w:p w:rsidR="00377193" w:rsidRPr="0066481F" w:rsidRDefault="00377193" w:rsidP="00377193">
      <w:pPr>
        <w:pStyle w:val="pldetails"/>
        <w:rPr>
          <w:lang w:val="pt-PT"/>
        </w:rPr>
      </w:pPr>
      <w:r w:rsidRPr="0066481F">
        <w:rPr>
          <w:lang w:val="pt-PT"/>
        </w:rPr>
        <w:t xml:space="preserve">Manuel Antonio TORO UGALDE (Sr.), Jefe Sección, Registro de Variedades Protegidas, Departamento de Semillas y Plantas, Servicio Agrícola y Ganadero (SAG), Santiago de Chile </w:t>
      </w:r>
      <w:r w:rsidRPr="0066481F">
        <w:rPr>
          <w:lang w:val="pt-PT"/>
        </w:rPr>
        <w:br/>
        <w:t xml:space="preserve">(e-mail: manuel.toro@sag.gob.cl) </w:t>
      </w:r>
    </w:p>
    <w:p w:rsidR="00377193" w:rsidRPr="0066481F" w:rsidRDefault="00377193" w:rsidP="00377193">
      <w:pPr>
        <w:pStyle w:val="pldetails"/>
        <w:rPr>
          <w:lang w:val="pt-PT"/>
        </w:rPr>
      </w:pPr>
      <w:r w:rsidRPr="0066481F">
        <w:rPr>
          <w:lang w:val="pt-PT"/>
        </w:rPr>
        <w:t xml:space="preserve">Alejandro Ignacio SAAVEDRA PÉREZ (Sr.), Profesional Registro de Variedades, Servicio Agrícola y Ganadero (SAG), Santiago de Chile </w:t>
      </w:r>
      <w:r w:rsidRPr="0066481F">
        <w:rPr>
          <w:lang w:val="pt-PT"/>
        </w:rPr>
        <w:br/>
        <w:t xml:space="preserve">(e-mail: alejandro.saavedra@sag.gob.cl) </w:t>
      </w:r>
    </w:p>
    <w:p w:rsidR="00377193" w:rsidRPr="00ED7365" w:rsidRDefault="00377193" w:rsidP="00377193">
      <w:pPr>
        <w:pStyle w:val="plcountry"/>
        <w:rPr>
          <w:lang w:val="en-US"/>
        </w:rPr>
      </w:pPr>
      <w:r w:rsidRPr="00ED7365">
        <w:rPr>
          <w:lang w:val="en-US"/>
        </w:rPr>
        <w:t>CHINE / CHINA / CHINA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CHEN Guang (Mr.), Division Director, Division of Plant Variety Protection, Office for Protection of New Varieties of Plant, National Forestry and Grassland Administration of China (NFGA), Beijing</w:t>
      </w:r>
      <w:r w:rsidRPr="00ED7365">
        <w:rPr>
          <w:lang w:val="en-US"/>
        </w:rPr>
        <w:br/>
        <w:t xml:space="preserve">(e-mail: chenguang@cnpvp.net) 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LIU Yuxia (Ms.), Principal Staff Member, Division of Plant Variety Protection, Office for Protection of New Varieties of Plant, National Forestry and Grassland Administration of China (NFGA), Beijing</w:t>
      </w:r>
      <w:r w:rsidRPr="00ED7365">
        <w:rPr>
          <w:lang w:val="en-US"/>
        </w:rPr>
        <w:br/>
        <w:t xml:space="preserve">(e-mail: liuyuxia@cnpvp.net) 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Yuan LIU (Mr.), PVP Office, National Forestry and Grassland Administration of China (NFGA), Beijing</w:t>
      </w:r>
      <w:r w:rsidRPr="00ED7365">
        <w:rPr>
          <w:lang w:val="en-US"/>
        </w:rPr>
        <w:br/>
        <w:t xml:space="preserve">(e-mail: liuyuanhn@hotmail.com) 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Chuanhong ZHANG (Ms.), Associate Research Professor, Research Institute of Forestry, Chinese Academy of Forestry, Beijing</w:t>
      </w:r>
      <w:r w:rsidRPr="00ED7365">
        <w:rPr>
          <w:lang w:val="en-US"/>
        </w:rPr>
        <w:br/>
        <w:t>(e-mail: zhangch@caf.ac.cn)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HOU Yilei (Ms.), Lecturer, Beijing Forestry University, Beijing</w:t>
      </w:r>
      <w:r w:rsidRPr="00ED7365">
        <w:rPr>
          <w:lang w:val="en-US"/>
        </w:rPr>
        <w:br/>
        <w:t xml:space="preserve">(e-mail: houyilei427@163.com) </w:t>
      </w:r>
    </w:p>
    <w:p w:rsidR="00377193" w:rsidRPr="0066481F" w:rsidRDefault="00377193" w:rsidP="00377193">
      <w:pPr>
        <w:pStyle w:val="plcountry"/>
        <w:rPr>
          <w:lang w:val="es-ES"/>
        </w:rPr>
      </w:pPr>
      <w:r w:rsidRPr="0066481F">
        <w:rPr>
          <w:lang w:val="es-ES"/>
        </w:rPr>
        <w:t>ESPAGNE / SPAIN / ESPAÑA</w:t>
      </w:r>
    </w:p>
    <w:p w:rsidR="00377193" w:rsidRPr="0066481F" w:rsidRDefault="00377193" w:rsidP="00377193">
      <w:pPr>
        <w:pStyle w:val="pldetails"/>
        <w:rPr>
          <w:lang w:val="es-ES"/>
        </w:rPr>
      </w:pPr>
      <w:r w:rsidRPr="0066481F">
        <w:rPr>
          <w:lang w:val="es-ES"/>
        </w:rPr>
        <w:t xml:space="preserve">Nuria URQUÍA FERNÁNDEZ (Sra.), Jefe de Área de registro de variedades, Subdirección General de Medios de Producción Agrícola y Oficina Española de Variedades Vegetales (OEVV), Ministerio de Agricultura, Pesca y Alimentación (MAPA), Madrid </w:t>
      </w:r>
      <w:r w:rsidRPr="0066481F">
        <w:rPr>
          <w:lang w:val="es-ES"/>
        </w:rPr>
        <w:br/>
        <w:t>(e-mail: nurquia@mapa.es)</w:t>
      </w:r>
    </w:p>
    <w:p w:rsidR="00377193" w:rsidRPr="00ED7365" w:rsidRDefault="00377193" w:rsidP="00377193">
      <w:pPr>
        <w:pStyle w:val="plcountry"/>
        <w:rPr>
          <w:lang w:val="en-US"/>
        </w:rPr>
      </w:pPr>
      <w:r w:rsidRPr="00ED7365">
        <w:rPr>
          <w:lang w:val="en-US"/>
        </w:rPr>
        <w:lastRenderedPageBreak/>
        <w:t>ÉTATS-UNIS D'AMÉRIQUE / UNITED STATES OF AMERICA / ESTADOS UNIDOS DE AMÉRICA</w:t>
      </w:r>
    </w:p>
    <w:p w:rsidR="00377193" w:rsidRPr="00ED7365" w:rsidRDefault="00377193" w:rsidP="00377193">
      <w:pPr>
        <w:pStyle w:val="pldetails"/>
        <w:keepNext/>
        <w:rPr>
          <w:lang w:val="en-US"/>
        </w:rPr>
      </w:pPr>
      <w:r w:rsidRPr="00ED7365">
        <w:rPr>
          <w:lang w:val="en-US"/>
        </w:rPr>
        <w:t xml:space="preserve">Kitisri SUKHAPINDA (Ms.), Patent Attorney, Office of Policy and International Affairs (OPIA), U.S. Department of Commerce, Alexandria </w:t>
      </w:r>
      <w:r w:rsidRPr="00ED7365">
        <w:rPr>
          <w:lang w:val="en-US"/>
        </w:rPr>
        <w:br/>
        <w:t>(e-mail: kitisri.sukhapinda@uspto.gov)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Ms. Elaine WU, Principal Counsel and Director for China IP, Office of Policy and International Affairs (OPIA), U.S. Patent and Trademark Office (USPTO), Alexandria</w:t>
      </w:r>
      <w:r w:rsidRPr="00ED7365">
        <w:rPr>
          <w:lang w:val="en-US"/>
        </w:rPr>
        <w:br/>
        <w:t>(e-mail: elaine.wu@uspto.gov)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 xml:space="preserve">Nyeemah GRAZIER (Ms.), Patent Attorney, Office of Policy and International Affairs (OPIA), U.S. Department of Commerce, Alexandria </w:t>
      </w:r>
      <w:r w:rsidRPr="00ED7365">
        <w:rPr>
          <w:lang w:val="en-US"/>
        </w:rPr>
        <w:br/>
        <w:t xml:space="preserve">(e-mail: nyeemah.grazier@uspto.gov) 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Christian HANNON (Mr.), Patent Attorney, Office of Policy and International Affairs (OPIA), U.S. Department of Commerce, Alexandria</w:t>
      </w:r>
      <w:r w:rsidRPr="00ED7365">
        <w:rPr>
          <w:lang w:val="en-US"/>
        </w:rPr>
        <w:br/>
        <w:t xml:space="preserve">(e-mail: christian.hannon@uspto.gov) 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Jeffery HAYNES (Mr.), Commissioner, Plant Variety Protection Office, U.S. Department of Agriculture, Washington D.C.</w:t>
      </w:r>
      <w:r w:rsidRPr="00ED7365">
        <w:rPr>
          <w:lang w:val="en-US"/>
        </w:rPr>
        <w:br/>
        <w:t>(e-mail: Jeffery.Haynes@usda.gov)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Mara SANDERS (Ms.), Plant Variety Examiner, Plant Variety Protection Office, U.S. Department of Agriculture, Washington D.C.</w:t>
      </w:r>
      <w:r w:rsidRPr="00ED7365">
        <w:rPr>
          <w:lang w:val="en-US"/>
        </w:rPr>
        <w:br/>
        <w:t>(email: mara.sanders@usda.gov)</w:t>
      </w:r>
    </w:p>
    <w:p w:rsidR="00377193" w:rsidRPr="00ED7365" w:rsidRDefault="00377193" w:rsidP="00377193">
      <w:pPr>
        <w:pStyle w:val="pldetails"/>
        <w:spacing w:before="0" w:after="0"/>
        <w:rPr>
          <w:lang w:val="en-US"/>
        </w:rPr>
      </w:pPr>
    </w:p>
    <w:p w:rsidR="00377193" w:rsidRDefault="00377193" w:rsidP="00377193">
      <w:pPr>
        <w:pStyle w:val="pldetails"/>
        <w:spacing w:line="276" w:lineRule="auto"/>
        <w:rPr>
          <w:u w:val="single"/>
          <w:lang w:val="fr-CH"/>
        </w:rPr>
      </w:pPr>
      <w:r w:rsidRPr="00E80695">
        <w:rPr>
          <w:u w:val="single"/>
          <w:lang w:val="fr-CH"/>
        </w:rPr>
        <w:t>FÉDÉRATION DE RUSSIE / RUSSIAN FEDERATION / FEDERACIÓN DE RUSIA</w:t>
      </w:r>
    </w:p>
    <w:p w:rsidR="00377193" w:rsidRPr="00ED7365" w:rsidRDefault="00377193" w:rsidP="00377193">
      <w:pPr>
        <w:pStyle w:val="pldetails"/>
        <w:spacing w:after="0"/>
        <w:rPr>
          <w:lang w:val="en-US"/>
        </w:rPr>
      </w:pPr>
      <w:r w:rsidRPr="00ED7365">
        <w:rPr>
          <w:lang w:val="en-US"/>
        </w:rPr>
        <w:t xml:space="preserve">Anton GAITER (Mr.), Deputy Head, Department for Methodology and International Cooperation, State Commission of the Russian Federation for Selection Achievements Test and Protection, Moscow </w:t>
      </w:r>
      <w:r w:rsidRPr="00ED7365">
        <w:rPr>
          <w:lang w:val="en-US"/>
        </w:rPr>
        <w:br/>
        <w:t>(e-mail:</w:t>
      </w:r>
      <w:r w:rsidRPr="00ED7365">
        <w:rPr>
          <w:rFonts w:cs="Arial"/>
          <w:sz w:val="18"/>
          <w:lang w:val="en-US"/>
        </w:rPr>
        <w:t xml:space="preserve"> </w:t>
      </w:r>
      <w:r w:rsidRPr="00ED7365">
        <w:rPr>
          <w:rFonts w:cs="Arial"/>
          <w:szCs w:val="22"/>
          <w:lang w:val="en-US"/>
        </w:rPr>
        <w:t>a.gaiter@gossortrf.ru</w:t>
      </w:r>
      <w:r w:rsidRPr="00ED7365">
        <w:rPr>
          <w:lang w:val="en-US"/>
        </w:rPr>
        <w:t xml:space="preserve">) </w:t>
      </w:r>
    </w:p>
    <w:p w:rsidR="00377193" w:rsidRPr="00DF48D9" w:rsidRDefault="00377193" w:rsidP="00377193">
      <w:pPr>
        <w:pStyle w:val="plcountry"/>
        <w:rPr>
          <w:lang w:val="fr-CH"/>
        </w:rPr>
      </w:pPr>
      <w:r w:rsidRPr="00DF48D9">
        <w:rPr>
          <w:lang w:val="fr-CH"/>
        </w:rPr>
        <w:t>FRANCE / France / FRANCIA</w:t>
      </w:r>
    </w:p>
    <w:p w:rsidR="00377193" w:rsidRPr="008E677C" w:rsidRDefault="00377193" w:rsidP="00377193">
      <w:pPr>
        <w:pStyle w:val="pldetails"/>
        <w:rPr>
          <w:rFonts w:eastAsiaTheme="minorEastAsia"/>
          <w:lang w:val="fr-CH"/>
        </w:rPr>
      </w:pPr>
      <w:r w:rsidRPr="0066481F">
        <w:rPr>
          <w:lang w:val="fr-CH"/>
        </w:rPr>
        <w:t xml:space="preserve">Yvane MERESSE (Mme), Responsable INOV, Groupe d’Étude et de Contrôle des Variétés et des Semences (GEVES), Beaucouzé cedex </w:t>
      </w:r>
      <w:r w:rsidRPr="0066481F">
        <w:rPr>
          <w:lang w:val="fr-CH"/>
        </w:rPr>
        <w:br/>
        <w:t>(e-mail: yvane.meresse@geves.fr)</w:t>
      </w:r>
      <w:r w:rsidRPr="008E677C">
        <w:rPr>
          <w:rFonts w:eastAsiaTheme="minorEastAsia"/>
          <w:lang w:val="fr-CH"/>
        </w:rPr>
        <w:t xml:space="preserve"> </w:t>
      </w:r>
    </w:p>
    <w:p w:rsidR="00377193" w:rsidRPr="00ED7365" w:rsidRDefault="00377193" w:rsidP="00377193">
      <w:pPr>
        <w:pStyle w:val="plcountry"/>
        <w:rPr>
          <w:lang w:val="en-US"/>
        </w:rPr>
      </w:pPr>
      <w:r w:rsidRPr="00ED7365">
        <w:rPr>
          <w:lang w:val="en-US"/>
        </w:rPr>
        <w:t>JAPON / JAPAN / JAPÓN</w:t>
      </w:r>
    </w:p>
    <w:p w:rsidR="00377193" w:rsidRPr="00ED7365" w:rsidRDefault="00377193" w:rsidP="00377193">
      <w:pPr>
        <w:keepLines/>
        <w:spacing w:before="60" w:after="60"/>
        <w:jc w:val="left"/>
        <w:rPr>
          <w:noProof/>
          <w:snapToGrid w:val="0"/>
          <w:lang w:val="en-US"/>
        </w:rPr>
      </w:pPr>
      <w:r w:rsidRPr="00ED7365">
        <w:rPr>
          <w:noProof/>
          <w:snapToGrid w:val="0"/>
          <w:lang w:val="en-US"/>
        </w:rPr>
        <w:t>Teruhisa MIYAMOTO (Mr.), Deputy Director, Plant Variety Protection Office, Intellectual Property Division, Export and International Affairs Bureau, Ministry of Agriculture, Forestry and Fisheries (MAFF), Tokyo</w:t>
      </w:r>
      <w:r w:rsidRPr="00ED7365">
        <w:rPr>
          <w:noProof/>
          <w:snapToGrid w:val="0"/>
          <w:lang w:val="en-US"/>
        </w:rPr>
        <w:br/>
        <w:t xml:space="preserve">(e-mail: teruhisa_miyamoto170@maff.go.jp) </w:t>
      </w:r>
    </w:p>
    <w:p w:rsidR="00377193" w:rsidRPr="00ED7365" w:rsidRDefault="00377193" w:rsidP="00377193">
      <w:pPr>
        <w:keepLines/>
        <w:spacing w:before="60" w:after="60"/>
        <w:jc w:val="left"/>
        <w:rPr>
          <w:noProof/>
          <w:snapToGrid w:val="0"/>
          <w:lang w:val="en-US"/>
        </w:rPr>
      </w:pPr>
      <w:r w:rsidRPr="00ED7365">
        <w:rPr>
          <w:noProof/>
          <w:snapToGrid w:val="0"/>
          <w:lang w:val="en-US"/>
        </w:rPr>
        <w:t>Minori HAGIWARA (Ms.), Deputy Director, Intellectual Property Division, Export and International Affairs Bureau, Ministry of Agriculture, Forestry and Fisheries (MAFF), Tokyo</w:t>
      </w:r>
      <w:r w:rsidRPr="00ED7365">
        <w:rPr>
          <w:noProof/>
          <w:snapToGrid w:val="0"/>
          <w:lang w:val="en-US"/>
        </w:rPr>
        <w:br/>
        <w:t xml:space="preserve">(e-mail: minori_hagiwara110@maff.go.jp) </w:t>
      </w:r>
    </w:p>
    <w:p w:rsidR="00377193" w:rsidRPr="00ED7365" w:rsidRDefault="00377193" w:rsidP="00377193">
      <w:pPr>
        <w:keepLines/>
        <w:spacing w:before="60" w:after="60"/>
        <w:jc w:val="left"/>
        <w:rPr>
          <w:noProof/>
          <w:snapToGrid w:val="0"/>
          <w:lang w:val="en-US"/>
        </w:rPr>
      </w:pPr>
      <w:r w:rsidRPr="00ED7365">
        <w:rPr>
          <w:noProof/>
          <w:snapToGrid w:val="0"/>
          <w:lang w:val="en-US"/>
        </w:rPr>
        <w:t>FUJITSUKA Daisuke (Mr.), Technical Official, Intellectual Property Division, Export and International Affairs Bureau, Ministry of Agriculture, Forestry and Fisheries (MAFF), Tokyo</w:t>
      </w:r>
      <w:r w:rsidRPr="00ED7365">
        <w:rPr>
          <w:noProof/>
          <w:snapToGrid w:val="0"/>
          <w:lang w:val="en-US"/>
        </w:rPr>
        <w:br/>
        <w:t xml:space="preserve">(e-mail: daisuke_fujitsuka080@maff.go.jp) </w:t>
      </w:r>
    </w:p>
    <w:p w:rsidR="00377193" w:rsidRPr="00ED7365" w:rsidRDefault="00377193" w:rsidP="00377193">
      <w:pPr>
        <w:keepLines/>
        <w:spacing w:before="60" w:after="60"/>
        <w:jc w:val="left"/>
        <w:rPr>
          <w:noProof/>
          <w:snapToGrid w:val="0"/>
          <w:lang w:val="en-US"/>
        </w:rPr>
      </w:pPr>
      <w:r w:rsidRPr="00ED7365">
        <w:rPr>
          <w:noProof/>
          <w:snapToGrid w:val="0"/>
          <w:lang w:val="en-US"/>
        </w:rPr>
        <w:t>Ryusaku KASHIWAGI (Mr.), Chief Examiner, Plant Variety Protection Office, Intellectual Property Division, Export and International Affairs Bureau, Ministry of Agriculture, Forestry and Fisheries (MAFF), Tokyo</w:t>
      </w:r>
      <w:r w:rsidRPr="00ED7365">
        <w:rPr>
          <w:noProof/>
          <w:snapToGrid w:val="0"/>
          <w:lang w:val="en-US"/>
        </w:rPr>
        <w:br/>
        <w:t xml:space="preserve">(e-mail: ryusaku_kashiwagi840@maff.go.jp) </w:t>
      </w:r>
    </w:p>
    <w:p w:rsidR="00377193" w:rsidRPr="00ED7365" w:rsidRDefault="00377193" w:rsidP="00377193">
      <w:pPr>
        <w:keepLines/>
        <w:spacing w:before="60" w:after="60"/>
        <w:jc w:val="left"/>
        <w:rPr>
          <w:noProof/>
          <w:snapToGrid w:val="0"/>
          <w:lang w:val="en-US"/>
        </w:rPr>
      </w:pPr>
      <w:r w:rsidRPr="00ED7365">
        <w:rPr>
          <w:noProof/>
          <w:snapToGrid w:val="0"/>
          <w:lang w:val="en-US"/>
        </w:rPr>
        <w:t>Aya MIURA (Ms.), Principal Examiner, Plant Variety Protection Office, Intellectual Property Division, Food Industry Affairs Bureau, Ministry of Agriculture, Forestry and Fisheries, Tokyo</w:t>
      </w:r>
      <w:r w:rsidRPr="00ED7365">
        <w:rPr>
          <w:noProof/>
          <w:snapToGrid w:val="0"/>
          <w:lang w:val="en-US"/>
        </w:rPr>
        <w:br/>
        <w:t xml:space="preserve">(e-mail: aya_miura660@maff.go.jp) </w:t>
      </w:r>
    </w:p>
    <w:p w:rsidR="00377193" w:rsidRPr="00ED7365" w:rsidRDefault="00377193" w:rsidP="00377193">
      <w:pPr>
        <w:keepLines/>
        <w:spacing w:before="60" w:after="60"/>
        <w:jc w:val="left"/>
        <w:rPr>
          <w:noProof/>
          <w:snapToGrid w:val="0"/>
          <w:lang w:val="en-US"/>
        </w:rPr>
      </w:pPr>
      <w:r w:rsidRPr="00ED7365">
        <w:rPr>
          <w:noProof/>
          <w:snapToGrid w:val="0"/>
          <w:lang w:val="en-US"/>
        </w:rPr>
        <w:t>Michihiro ASAKAWA (Mr.), Examiner, Plant Variety Protection Office, Intellectual Property Division, Food Industry Affairs Bureau, Ministry of Agriculture, Forestry and Fisheries, Tokyo</w:t>
      </w:r>
      <w:r w:rsidRPr="00ED7365">
        <w:rPr>
          <w:noProof/>
          <w:snapToGrid w:val="0"/>
          <w:lang w:val="en-US"/>
        </w:rPr>
        <w:br/>
        <w:t xml:space="preserve">(e-mail: michihiro_asakawa290@maff.go.jp) </w:t>
      </w:r>
    </w:p>
    <w:p w:rsidR="00377193" w:rsidRPr="00ED7365" w:rsidRDefault="00377193" w:rsidP="00377193">
      <w:pPr>
        <w:keepLines/>
        <w:spacing w:before="60" w:after="60"/>
        <w:jc w:val="left"/>
        <w:rPr>
          <w:noProof/>
          <w:snapToGrid w:val="0"/>
          <w:lang w:val="en-US"/>
        </w:rPr>
      </w:pPr>
      <w:r w:rsidRPr="00ED7365">
        <w:rPr>
          <w:noProof/>
          <w:snapToGrid w:val="0"/>
          <w:lang w:val="en-US"/>
        </w:rPr>
        <w:t>OHNO Yoshiyuki (Mr.), Examiner, Intellectual Property Division , Export and International Affairs Bureau, Ministry of Agriculture, Forestry and Fisheries (MAFF), Tokyo</w:t>
      </w:r>
      <w:r w:rsidRPr="00ED7365">
        <w:rPr>
          <w:noProof/>
          <w:snapToGrid w:val="0"/>
          <w:lang w:val="en-US"/>
        </w:rPr>
        <w:br/>
        <w:t>(e-mail: yoshiyuki_ono300@maff.go.jp)</w:t>
      </w:r>
    </w:p>
    <w:p w:rsidR="00377193" w:rsidRPr="00ED7365" w:rsidRDefault="00377193" w:rsidP="00377193">
      <w:pPr>
        <w:pStyle w:val="plcountry"/>
        <w:rPr>
          <w:lang w:val="en-US"/>
        </w:rPr>
      </w:pPr>
      <w:r w:rsidRPr="00ED7365">
        <w:rPr>
          <w:lang w:val="en-US"/>
        </w:rPr>
        <w:t>NORVÈGE / NORWAY / NORUEGA</w:t>
      </w:r>
    </w:p>
    <w:p w:rsidR="00377193" w:rsidRPr="00ED7365" w:rsidRDefault="00377193" w:rsidP="00377193">
      <w:pPr>
        <w:pStyle w:val="pldetails"/>
        <w:keepLines w:val="0"/>
        <w:rPr>
          <w:lang w:val="en-US"/>
        </w:rPr>
      </w:pPr>
      <w:r w:rsidRPr="00ED7365">
        <w:rPr>
          <w:lang w:val="en-US"/>
        </w:rPr>
        <w:t xml:space="preserve">Pia BORG (Ms.), Senior Advisor, Norwegian Food Safety Authority, Brumunddal </w:t>
      </w:r>
      <w:r w:rsidRPr="00ED7365">
        <w:rPr>
          <w:lang w:val="en-US"/>
        </w:rPr>
        <w:br/>
        <w:t xml:space="preserve">(e-mail: pia.borg@mattilsynet.no) </w:t>
      </w:r>
    </w:p>
    <w:p w:rsidR="00377193" w:rsidRPr="00ED7365" w:rsidRDefault="00377193" w:rsidP="00377193">
      <w:pPr>
        <w:pStyle w:val="plcountry"/>
        <w:rPr>
          <w:lang w:val="en-US"/>
        </w:rPr>
      </w:pPr>
      <w:r w:rsidRPr="00ED7365">
        <w:rPr>
          <w:lang w:val="en-US"/>
        </w:rPr>
        <w:lastRenderedPageBreak/>
        <w:t>NOUVELLE-ZÉLANDE / NEW ZEALAND / NUEVA ZELANDIA</w:t>
      </w:r>
    </w:p>
    <w:p w:rsidR="00377193" w:rsidRPr="00ED7365" w:rsidRDefault="00377193" w:rsidP="00377193">
      <w:pPr>
        <w:pStyle w:val="plcountry"/>
        <w:rPr>
          <w:caps w:val="0"/>
          <w:u w:val="none"/>
          <w:lang w:val="en-US"/>
        </w:rPr>
      </w:pPr>
      <w:r w:rsidRPr="00ED7365">
        <w:rPr>
          <w:caps w:val="0"/>
          <w:u w:val="none"/>
          <w:lang w:val="en-US"/>
        </w:rPr>
        <w:t>Christopher James BARNABY (Mr.), PVR Manager / Assistant Commissioner, Plant Variety Rights Office,</w:t>
      </w:r>
      <w:r w:rsidRPr="00ED7365">
        <w:rPr>
          <w:caps w:val="0"/>
          <w:u w:val="none"/>
          <w:lang w:val="en-US"/>
        </w:rPr>
        <w:br/>
        <w:t>Intellectual Property Office of New Zealand, Ministry of Business, Innovation and Employment, Christchurch</w:t>
      </w:r>
      <w:r w:rsidRPr="00ED7365">
        <w:rPr>
          <w:caps w:val="0"/>
          <w:u w:val="none"/>
          <w:lang w:val="en-US"/>
        </w:rPr>
        <w:br/>
        <w:t>(e-mail: Chris.Barnaby@pvr.govt.nz)</w:t>
      </w:r>
    </w:p>
    <w:p w:rsidR="00377193" w:rsidRPr="00ED7365" w:rsidRDefault="00377193" w:rsidP="00377193">
      <w:pPr>
        <w:pStyle w:val="plcountry"/>
        <w:rPr>
          <w:lang w:val="en-US"/>
        </w:rPr>
      </w:pPr>
      <w:r w:rsidRPr="00ED7365">
        <w:rPr>
          <w:lang w:val="en-US"/>
        </w:rPr>
        <w:t>PAYS-BAS / NETHERLANDS / PAÍSES BAJOS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 xml:space="preserve">Kees Jan GROENEWOUD (Mr.), Secretary, Dutch Board for Plant Varieties (Raad voor Plantenrassen), Roelofarendsveen </w:t>
      </w:r>
      <w:r w:rsidRPr="00ED7365">
        <w:rPr>
          <w:lang w:val="en-US"/>
        </w:rPr>
        <w:br/>
        <w:t>(e-mail: c.j.a.groenewoud@raadvoorplantenrassen.nl)</w:t>
      </w:r>
    </w:p>
    <w:p w:rsidR="00377193" w:rsidRPr="00ED7365" w:rsidRDefault="00377193" w:rsidP="0037719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n-US"/>
        </w:rPr>
      </w:pPr>
      <w:r w:rsidRPr="00ED7365">
        <w:rPr>
          <w:caps/>
          <w:noProof/>
          <w:snapToGrid w:val="0"/>
          <w:u w:val="single"/>
          <w:lang w:val="en-US"/>
        </w:rPr>
        <w:t>RÉPUBLIQUE DE CORÉE / REPUBLIC of korea / REPÚBLICA de corea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 xml:space="preserve">ChanWoong PARK (Mr.), Deputy Director/Examiner, International Cooperation Division, Korea Seed and Variety Service (KSVS), Gimcheon City </w:t>
      </w:r>
      <w:r w:rsidRPr="00ED7365">
        <w:rPr>
          <w:lang w:val="en-US"/>
        </w:rPr>
        <w:br/>
        <w:t>(e-mail: chwopark@korea.kr)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 xml:space="preserve">HyoCheol KWON (Mr.), Assistant officer, Korea Seed &amp; Variety Service (KSVS), Gyeongsangvuk-do </w:t>
      </w:r>
      <w:r w:rsidRPr="00ED7365">
        <w:rPr>
          <w:lang w:val="en-US"/>
        </w:rPr>
        <w:br/>
        <w:t xml:space="preserve">(e-mail: khcj500@korea.kr) 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 xml:space="preserve">Kwanghong LEE (Mr.), DUS Examiner, Korea Seed and Variety Service (KSVS), Gyeongsangbuk-do </w:t>
      </w:r>
      <w:r w:rsidRPr="00ED7365">
        <w:rPr>
          <w:lang w:val="en-US"/>
        </w:rPr>
        <w:br/>
        <w:t xml:space="preserve">(e-mail: grin@korea.kr) </w:t>
      </w:r>
    </w:p>
    <w:p w:rsidR="00377193" w:rsidRPr="0066481F" w:rsidRDefault="00377193" w:rsidP="00377193">
      <w:pPr>
        <w:pStyle w:val="plcountry"/>
        <w:rPr>
          <w:lang w:val="fr-CH"/>
        </w:rPr>
      </w:pPr>
      <w:r w:rsidRPr="0066481F">
        <w:rPr>
          <w:lang w:val="fr-CH"/>
        </w:rPr>
        <w:t>RÉPUBLIQUE TCHÈQUE / CZECH REPUBLIC / REPÚBLICA CHECA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Pavla BÍMOVÁ (Ms.), DUS Expert and Metheodology Specialist, National Plant Variety Office, Central Institute for Supervising and Testing in Agriculture (UKZUZ), Brno</w:t>
      </w:r>
      <w:r w:rsidRPr="00ED7365">
        <w:rPr>
          <w:lang w:val="en-US"/>
        </w:rPr>
        <w:br/>
        <w:t>(e-mail: pavla.bimova@ukzuz.cz)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Lydie CECHOVÁ (Ms.), Crop Expert, Central Institute for Supervising and Testing in Agriculture (UKZUZ)</w:t>
      </w:r>
      <w:r w:rsidRPr="00ED7365">
        <w:rPr>
          <w:lang w:val="en-US"/>
        </w:rPr>
        <w:br/>
        <w:t>(e-mail: lydie.cechova@ukzuz.cz)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 xml:space="preserve">Lenka CLOWEZOVÁ (Ms.), Agricultural Commodities Departement, Ministry of Agriculture, Praha </w:t>
      </w:r>
      <w:r w:rsidRPr="00ED7365">
        <w:rPr>
          <w:lang w:val="en-US"/>
        </w:rPr>
        <w:br/>
        <w:t xml:space="preserve">(e-mail: lenka.clowezova@mze.cz) 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 xml:space="preserve">Andrea POVOLNÁ (Ms.), Head of DUS Department, National Plant Variety Office, Central Institute for Supervising and Testing in Agriculture (UKZUZ), Brno </w:t>
      </w:r>
      <w:r w:rsidRPr="00ED7365">
        <w:rPr>
          <w:lang w:val="en-US"/>
        </w:rPr>
        <w:br/>
        <w:t xml:space="preserve">(e-mail: andrea.povolna@ukzuz.cz) </w:t>
      </w:r>
    </w:p>
    <w:p w:rsidR="00377193" w:rsidRPr="00ED7365" w:rsidRDefault="00377193" w:rsidP="00377193">
      <w:pPr>
        <w:pStyle w:val="plcountry"/>
        <w:rPr>
          <w:lang w:val="en-US"/>
        </w:rPr>
      </w:pPr>
      <w:r w:rsidRPr="00ED7365">
        <w:rPr>
          <w:lang w:val="en-US"/>
        </w:rPr>
        <w:t>ROYAUME-UNI / UNITED KINGDOM / reino unido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 xml:space="preserve">Fiona HOPKINS (Ms.), Department for Environment, Food and Rural Affairs (DEFRA), Cambridge </w:t>
      </w:r>
      <w:r w:rsidRPr="00ED7365">
        <w:rPr>
          <w:lang w:val="en-US"/>
        </w:rPr>
        <w:br/>
        <w:t xml:space="preserve">(e-mail: fiona.hopkins@defra.gov.uk) 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 xml:space="preserve">Sigurd RAMANS-HARBOROUGH (Mr.), Department for Environment, Food and Rural Affairs (DEFRA), Cambridge </w:t>
      </w:r>
      <w:r w:rsidRPr="00ED7365">
        <w:rPr>
          <w:lang w:val="en-US"/>
        </w:rPr>
        <w:br/>
        <w:t xml:space="preserve">(e-mail: Sigurd.Ramans-Harborough@defra.gov.uk) </w:t>
      </w:r>
    </w:p>
    <w:p w:rsidR="00377193" w:rsidRPr="0066481F" w:rsidRDefault="00377193" w:rsidP="00377193">
      <w:pPr>
        <w:pStyle w:val="plcountry"/>
        <w:rPr>
          <w:lang w:val="es-ES"/>
        </w:rPr>
      </w:pPr>
      <w:r w:rsidRPr="0066481F">
        <w:rPr>
          <w:lang w:val="es-ES"/>
        </w:rPr>
        <w:t>UNION EUROPÉENNE / EUROPEAN UNION / UNIÓN EUROPEA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 xml:space="preserve">Päivi MANNERKORPI (Ms.), Team Leader - Plant Reproductive Material, Unit G1 Plant Health, Directorate General for Health and Food Safety (DG SANTE), European Commission, Brussels </w:t>
      </w:r>
      <w:r w:rsidRPr="00ED7365">
        <w:rPr>
          <w:lang w:val="en-US"/>
        </w:rPr>
        <w:br/>
        <w:t xml:space="preserve">(e-mail: paivi.mannerkorpi@ec.europa.eu) 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 xml:space="preserve">Dirk THEOBALD (Mr.), Senior Adviser, Community Plant Variety Office (CPVO), Angers </w:t>
      </w:r>
      <w:r w:rsidRPr="00ED7365">
        <w:rPr>
          <w:lang w:val="en-US"/>
        </w:rPr>
        <w:br/>
        <w:t xml:space="preserve">(e-mail: theobald@cpvo.europa.eu) 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 xml:space="preserve">Ángela MARTÍNEZ LÓPEZ (Ms.), Manager, Legal Office, Community Plant Variety Office (CPVO), Angers </w:t>
      </w:r>
      <w:r w:rsidRPr="00ED7365">
        <w:rPr>
          <w:lang w:val="en-US"/>
        </w:rPr>
        <w:br/>
        <w:t xml:space="preserve">(e-mail: martinez-lopez@cpvo.europa.eu) </w:t>
      </w:r>
    </w:p>
    <w:p w:rsidR="00377193" w:rsidRPr="00ED7365" w:rsidRDefault="00377193" w:rsidP="00377193">
      <w:pPr>
        <w:pStyle w:val="plheading"/>
        <w:rPr>
          <w:lang w:val="en-US"/>
        </w:rPr>
      </w:pPr>
      <w:r w:rsidRPr="00ED7365">
        <w:rPr>
          <w:lang w:val="en-US"/>
        </w:rPr>
        <w:t>II. ORGANISATIONS / ORGANIZATIONS / ORGANIZACIONES</w:t>
      </w:r>
    </w:p>
    <w:p w:rsidR="00377193" w:rsidRPr="00ED7365" w:rsidRDefault="00377193" w:rsidP="00377193">
      <w:pPr>
        <w:pStyle w:val="plcountry"/>
        <w:rPr>
          <w:lang w:val="en-US"/>
        </w:rPr>
      </w:pPr>
      <w:r w:rsidRPr="00ED7365">
        <w:rPr>
          <w:lang w:val="en-US"/>
        </w:rPr>
        <w:t>ASSOCIATION FOR PLANT BREEDING FOR THE BENEFIT OF SOCIETY (APBREBES)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François MEIENBERG (Mr.), Coordinator, Association for Plant Breeding for the Benefit of Society (APBREBES), Zürich, Switzerland</w:t>
      </w:r>
      <w:r w:rsidRPr="00ED7365">
        <w:rPr>
          <w:lang w:val="en-US"/>
        </w:rPr>
        <w:br/>
        <w:t>(e-mail: contact@apbrebes.org)</w:t>
      </w:r>
    </w:p>
    <w:p w:rsidR="00377193" w:rsidRPr="00ED7365" w:rsidRDefault="00377193" w:rsidP="00377193">
      <w:pPr>
        <w:pStyle w:val="plcountry"/>
        <w:rPr>
          <w:lang w:val="en-US"/>
        </w:rPr>
      </w:pPr>
      <w:r w:rsidRPr="00ED7365">
        <w:rPr>
          <w:lang w:val="en-US"/>
        </w:rPr>
        <w:lastRenderedPageBreak/>
        <w:t xml:space="preserve">ASSOCIATION INTERNATIONALE DES PRODUCTEURS HORTICOLES (AIPH) / </w:t>
      </w:r>
      <w:r w:rsidRPr="00ED7365">
        <w:rPr>
          <w:lang w:val="en-US"/>
        </w:rPr>
        <w:br/>
        <w:t xml:space="preserve">INTERNATIONAL ASSOCIATION OF HORTICULTURAL PRODUCERS (AIPH) / </w:t>
      </w:r>
      <w:r w:rsidRPr="00ED7365">
        <w:rPr>
          <w:lang w:val="en-US"/>
        </w:rPr>
        <w:br/>
        <w:t>Asociación Internacional de Productores Hortícolas (AIPH)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Mia HOPPERUS BUMA (Ms.), Secretary, Committee for Novelty Protection, International Association of Horticultural Producers (AIPH), Oxfordshire, United Kingdom</w:t>
      </w:r>
      <w:r w:rsidRPr="00ED7365">
        <w:rPr>
          <w:lang w:val="en-US"/>
        </w:rPr>
        <w:br/>
        <w:t xml:space="preserve">(e-mail: info@miabuma.nl) </w:t>
      </w:r>
    </w:p>
    <w:p w:rsidR="00377193" w:rsidRPr="00ED7365" w:rsidRDefault="00377193" w:rsidP="00377193">
      <w:pPr>
        <w:pStyle w:val="plcountry"/>
        <w:rPr>
          <w:lang w:val="en-US"/>
        </w:rPr>
      </w:pPr>
      <w:r w:rsidRPr="00ED7365">
        <w:rPr>
          <w:lang w:val="en-US"/>
        </w:rPr>
        <w:t>COMMUNAUTÉ INTERNATIONALE DES OBTENTEURS DE PLANTES HORTICOLES À REPRODUCTION ASEXUÉE (CIOPORA) / INTERNATIONAL COMMUNITY OF BREEDERS OF ASEXUALLY REPRODUCED HORTICULTURAL PLANTS (CIOPORA) / Comunidad Internacional de Fitomejoradores de Plantas Hortícolas de Reproducción Asexuada (CIOPORA)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 xml:space="preserve">Edgar KRIEGER (Mr.), Secretary General, International Community of Breeders of Asexually Reproduced Horticultural Plants (CIOPORA), Hamburg, Germany </w:t>
      </w:r>
      <w:r w:rsidRPr="00ED7365">
        <w:rPr>
          <w:lang w:val="en-US"/>
        </w:rPr>
        <w:br/>
        <w:t xml:space="preserve">(e-mail: edgar.krieger@ciopora.org) </w:t>
      </w:r>
    </w:p>
    <w:p w:rsidR="00377193" w:rsidRPr="00B065CC" w:rsidRDefault="00377193" w:rsidP="00377193">
      <w:pPr>
        <w:pStyle w:val="pldetails"/>
        <w:rPr>
          <w:lang w:val="de-DE"/>
        </w:rPr>
      </w:pPr>
      <w:r w:rsidRPr="00B065CC">
        <w:rPr>
          <w:lang w:val="de-DE"/>
        </w:rPr>
        <w:t>Thomas LEIDEREITER (Mr.), Rechtsanwalt, Green Rights, Rechtsanwaltskanzlei Leidereiter, Hamburg, Germany</w:t>
      </w:r>
      <w:r w:rsidRPr="00B065CC">
        <w:rPr>
          <w:lang w:val="de-DE"/>
        </w:rPr>
        <w:br/>
        <w:t>(e-mail: mail@green-rights.com)</w:t>
      </w:r>
    </w:p>
    <w:p w:rsidR="00377193" w:rsidRPr="00ED7365" w:rsidRDefault="00377193" w:rsidP="00377193">
      <w:pPr>
        <w:pStyle w:val="plcountry"/>
        <w:rPr>
          <w:lang w:val="en-US"/>
        </w:rPr>
      </w:pPr>
      <w:r w:rsidRPr="00ED7365">
        <w:rPr>
          <w:lang w:val="en-US"/>
        </w:rPr>
        <w:t>CROPLIFE INTERNATIONAL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 xml:space="preserve">Marcel BRUINS (Mr.), Consultant, CropLife International, Bruxelles, Belgium </w:t>
      </w:r>
      <w:r w:rsidRPr="00ED7365">
        <w:rPr>
          <w:lang w:val="en-US"/>
        </w:rPr>
        <w:br/>
        <w:t xml:space="preserve">(e-mail: marcel@bruinsseedconsultancy.com) </w:t>
      </w:r>
    </w:p>
    <w:p w:rsidR="00377193" w:rsidRPr="00ED7365" w:rsidRDefault="00377193" w:rsidP="00377193">
      <w:pPr>
        <w:pStyle w:val="plcountry"/>
        <w:rPr>
          <w:lang w:val="en-US"/>
        </w:rPr>
      </w:pPr>
      <w:r w:rsidRPr="00ED7365">
        <w:rPr>
          <w:lang w:val="en-US"/>
        </w:rPr>
        <w:t>INTERNATIONAL SEED FEDERATION (ISF)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 xml:space="preserve">Michael KELLER (Mr.), Secretary General, Nyon, Switzerland 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(e-mail: m.keller@worldseed.org)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Jean DONNENWIRTH (Mr.), Delegate and Global PVP Lead Corteva, CORTEVA agriscience, Aussonne, France</w:t>
      </w:r>
      <w:r w:rsidRPr="00ED7365">
        <w:rPr>
          <w:lang w:val="en-US"/>
        </w:rPr>
        <w:br/>
        <w:t xml:space="preserve">(e-mail: jean.donnenwirth@corteva.com) 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Kanokwan CHODCHOEY (Ms.), Executive Director, Asia and Pacific Seed Association (APSA), Bangkok, Thailand</w:t>
      </w:r>
      <w:r w:rsidRPr="00ED7365">
        <w:rPr>
          <w:lang w:val="en-US"/>
        </w:rPr>
        <w:br/>
        <w:t>(e-mail: may@apsaseed.org)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Justin J. RAKOTOARISAONA (Mr.), Secretary General, African Seed Trade Association (AFSTA), Nairobi, Kenya</w:t>
      </w:r>
      <w:r w:rsidRPr="00ED7365">
        <w:rPr>
          <w:lang w:val="en-US"/>
        </w:rPr>
        <w:br/>
        <w:t>(e-mail: justin@afsta.org)</w:t>
      </w:r>
    </w:p>
    <w:p w:rsidR="00377193" w:rsidRPr="00275157" w:rsidRDefault="00377193" w:rsidP="00377193">
      <w:pPr>
        <w:pStyle w:val="pldetails"/>
        <w:rPr>
          <w:lang w:val="es-AR"/>
        </w:rPr>
      </w:pPr>
      <w:r w:rsidRPr="00275157">
        <w:rPr>
          <w:lang w:val="es-AR"/>
        </w:rPr>
        <w:t xml:space="preserve">Antonio VILLARROEL (Mr.), Secretary General, Asociación Nacional de Obtentores Vegetales (ANOVE), Madrid, Spain </w:t>
      </w:r>
      <w:r w:rsidRPr="00275157">
        <w:rPr>
          <w:lang w:val="es-AR"/>
        </w:rPr>
        <w:br/>
        <w:t xml:space="preserve">(e-mail: administracion@anove.es) </w:t>
      </w:r>
    </w:p>
    <w:p w:rsidR="00377193" w:rsidRPr="00ED7365" w:rsidRDefault="00377193" w:rsidP="00377193">
      <w:pPr>
        <w:pStyle w:val="plcountry"/>
        <w:rPr>
          <w:lang w:val="en-US"/>
        </w:rPr>
      </w:pPr>
      <w:r w:rsidRPr="00ED7365">
        <w:rPr>
          <w:lang w:val="en-US"/>
        </w:rPr>
        <w:t>EUROSEEDS</w:t>
      </w:r>
    </w:p>
    <w:p w:rsidR="00377193" w:rsidRPr="00ED7365" w:rsidRDefault="00377193" w:rsidP="00377193">
      <w:pPr>
        <w:pStyle w:val="pldetails"/>
        <w:keepNext/>
        <w:rPr>
          <w:lang w:val="en-US"/>
        </w:rPr>
      </w:pPr>
      <w:r w:rsidRPr="00ED7365">
        <w:rPr>
          <w:lang w:val="en-US"/>
        </w:rPr>
        <w:t xml:space="preserve">Szonja CSÖRGÖ (Ms.), Director, Intellectual Property &amp; Legal Affairs, Euroseeds, Bruxelles, Belgium </w:t>
      </w:r>
      <w:r w:rsidRPr="00ED7365">
        <w:rPr>
          <w:lang w:val="en-US"/>
        </w:rPr>
        <w:br/>
        <w:t xml:space="preserve">(e-mail: szonjacsorgo@euroseeds.eu) </w:t>
      </w:r>
    </w:p>
    <w:p w:rsidR="00377193" w:rsidRPr="00275157" w:rsidRDefault="00377193" w:rsidP="00377193">
      <w:pPr>
        <w:pStyle w:val="pldetails"/>
        <w:rPr>
          <w:lang w:val="es-AR"/>
        </w:rPr>
      </w:pPr>
      <w:r w:rsidRPr="00275157">
        <w:rPr>
          <w:lang w:val="es-AR"/>
        </w:rPr>
        <w:t xml:space="preserve">Antonio VILLARROEL (Mr.), Secretary General, Asociación Nacional de Obtentores Vegetales (ANOVE), Madrid, Spain </w:t>
      </w:r>
      <w:r w:rsidRPr="00275157">
        <w:rPr>
          <w:lang w:val="es-AR"/>
        </w:rPr>
        <w:br/>
        <w:t xml:space="preserve">(e-mail: administracion@anove.es) </w:t>
      </w:r>
    </w:p>
    <w:p w:rsidR="00377193" w:rsidRPr="00ED7365" w:rsidRDefault="00377193" w:rsidP="00377193">
      <w:pPr>
        <w:pStyle w:val="plcountry"/>
        <w:rPr>
          <w:lang w:val="en-US"/>
        </w:rPr>
      </w:pPr>
      <w:r w:rsidRPr="00ED7365">
        <w:rPr>
          <w:lang w:val="en-US"/>
        </w:rPr>
        <w:t>SEED ASSOCIATION OF THE AMERICAS (SAA)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Diego A. RISSO DESIRELLO (Sr.), Director Ejecutivo, Seed Association of the Americas (SAA), Montevideo, Uruguay</w:t>
      </w:r>
      <w:r w:rsidRPr="00ED7365">
        <w:rPr>
          <w:lang w:val="en-US"/>
        </w:rPr>
        <w:br/>
        <w:t xml:space="preserve">(e-mail: drisso@saaseed.org) </w:t>
      </w:r>
    </w:p>
    <w:p w:rsidR="00377193" w:rsidRPr="00ED7365" w:rsidRDefault="00377193" w:rsidP="00377193">
      <w:pPr>
        <w:jc w:val="left"/>
        <w:rPr>
          <w:rFonts w:cs="Arial"/>
          <w:caps/>
          <w:snapToGrid w:val="0"/>
          <w:u w:val="single"/>
          <w:lang w:val="en-US"/>
        </w:rPr>
      </w:pPr>
      <w:r w:rsidRPr="00ED7365">
        <w:rPr>
          <w:rFonts w:cs="Arial"/>
          <w:lang w:val="en-US"/>
        </w:rPr>
        <w:br w:type="page"/>
      </w:r>
    </w:p>
    <w:p w:rsidR="00377193" w:rsidRPr="00ED7365" w:rsidRDefault="00377193" w:rsidP="00377193">
      <w:pPr>
        <w:pStyle w:val="plheading"/>
        <w:rPr>
          <w:rFonts w:cs="Arial"/>
          <w:lang w:val="en-US"/>
        </w:rPr>
      </w:pPr>
      <w:r w:rsidRPr="00ED7365">
        <w:rPr>
          <w:rFonts w:cs="Arial"/>
          <w:lang w:val="en-US"/>
        </w:rPr>
        <w:lastRenderedPageBreak/>
        <w:t>III. BUREAU / OFFICER / OFICINA</w:t>
      </w:r>
    </w:p>
    <w:p w:rsidR="00377193" w:rsidRPr="00ED7365" w:rsidRDefault="00377193" w:rsidP="00377193">
      <w:pPr>
        <w:pStyle w:val="pldetails"/>
        <w:rPr>
          <w:lang w:val="en-US"/>
        </w:rPr>
      </w:pPr>
      <w:r w:rsidRPr="00ED7365">
        <w:rPr>
          <w:lang w:val="en-US"/>
        </w:rPr>
        <w:t>Peter BUTTON (Mr.), Chair</w:t>
      </w:r>
    </w:p>
    <w:p w:rsidR="00377193" w:rsidRPr="00ED7365" w:rsidRDefault="00377193" w:rsidP="00377193">
      <w:pPr>
        <w:pStyle w:val="plheading"/>
        <w:keepLines/>
        <w:rPr>
          <w:rFonts w:cs="Arial"/>
          <w:lang w:val="en-US"/>
        </w:rPr>
      </w:pPr>
      <w:r w:rsidRPr="00ED7365">
        <w:rPr>
          <w:rFonts w:cs="Arial"/>
          <w:lang w:val="en-US"/>
        </w:rPr>
        <w:t>IV. BUREAU DE L’UPOV / OFFICE OF UPOV / OFICINA DE LA UPOV</w:t>
      </w:r>
    </w:p>
    <w:p w:rsidR="00377193" w:rsidRPr="00ED7365" w:rsidRDefault="00377193" w:rsidP="00377193">
      <w:pPr>
        <w:pStyle w:val="pldetails"/>
        <w:keepNext/>
        <w:rPr>
          <w:lang w:val="en-US"/>
        </w:rPr>
      </w:pPr>
      <w:r w:rsidRPr="00ED7365">
        <w:rPr>
          <w:lang w:val="en-US"/>
        </w:rPr>
        <w:t>Peter BUTTON (Mr.), Vice Secretary-General</w:t>
      </w:r>
    </w:p>
    <w:p w:rsidR="00377193" w:rsidRPr="00ED7365" w:rsidRDefault="00377193" w:rsidP="00377193">
      <w:pPr>
        <w:pStyle w:val="pldetails"/>
        <w:keepNext/>
        <w:rPr>
          <w:lang w:val="en-US"/>
        </w:rPr>
      </w:pPr>
      <w:r w:rsidRPr="00ED7365">
        <w:rPr>
          <w:lang w:val="en-US"/>
        </w:rPr>
        <w:t>Yolanda HUERTA (Ms.), Legal Counsel and Director of Training and Assistance</w:t>
      </w:r>
    </w:p>
    <w:p w:rsidR="00377193" w:rsidRPr="00ED7365" w:rsidRDefault="00377193" w:rsidP="00377193">
      <w:pPr>
        <w:pStyle w:val="pldetails"/>
        <w:keepNext/>
        <w:rPr>
          <w:lang w:val="en-US"/>
        </w:rPr>
      </w:pPr>
      <w:r w:rsidRPr="00ED7365">
        <w:rPr>
          <w:lang w:val="en-US"/>
        </w:rPr>
        <w:t>Leontino TAVEIRA (Mr.), Head of Technical Affairs and Regional Development (Latin America, Caribbean)</w:t>
      </w:r>
    </w:p>
    <w:p w:rsidR="00377193" w:rsidRPr="00ED7365" w:rsidRDefault="00377193" w:rsidP="00377193">
      <w:pPr>
        <w:pStyle w:val="pldetails"/>
        <w:keepNext/>
        <w:rPr>
          <w:lang w:val="en-US"/>
        </w:rPr>
      </w:pPr>
      <w:r w:rsidRPr="00ED7365">
        <w:rPr>
          <w:lang w:val="en-US"/>
        </w:rPr>
        <w:t>Manabu SUZUKI (Mr.), Technical/Regional Officer (Asia)</w:t>
      </w:r>
    </w:p>
    <w:p w:rsidR="00377193" w:rsidRPr="00ED7365" w:rsidRDefault="00377193" w:rsidP="00377193">
      <w:pPr>
        <w:rPr>
          <w:lang w:val="en-US"/>
        </w:rPr>
      </w:pPr>
    </w:p>
    <w:p w:rsidR="00377193" w:rsidRPr="00ED7365" w:rsidRDefault="00377193" w:rsidP="00377193">
      <w:pPr>
        <w:rPr>
          <w:lang w:val="en-US"/>
        </w:rPr>
      </w:pPr>
    </w:p>
    <w:p w:rsidR="00377193" w:rsidRPr="00ED7365" w:rsidRDefault="00377193" w:rsidP="00377193">
      <w:pPr>
        <w:rPr>
          <w:lang w:val="en-US"/>
        </w:rPr>
      </w:pPr>
    </w:p>
    <w:p w:rsidR="00873CFC" w:rsidRPr="00377193" w:rsidRDefault="00377193" w:rsidP="00377193">
      <w:pPr>
        <w:keepNext/>
        <w:jc w:val="right"/>
        <w:rPr>
          <w:rFonts w:cs="Arial"/>
          <w:lang w:val="fr-CH"/>
        </w:rPr>
      </w:pPr>
      <w:r w:rsidRPr="00315113">
        <w:rPr>
          <w:rFonts w:cs="Arial"/>
          <w:lang w:val="fr-CH"/>
        </w:rPr>
        <w:t>[Fin de l’annexe et du document/</w:t>
      </w:r>
      <w:r w:rsidRPr="00315113">
        <w:rPr>
          <w:rFonts w:cs="Arial"/>
          <w:lang w:val="fr-CH"/>
        </w:rPr>
        <w:br/>
        <w:t xml:space="preserve">End of </w:t>
      </w:r>
      <w:proofErr w:type="spellStart"/>
      <w:r w:rsidRPr="00315113">
        <w:rPr>
          <w:rFonts w:cs="Arial"/>
          <w:lang w:val="fr-CH"/>
        </w:rPr>
        <w:t>Annex</w:t>
      </w:r>
      <w:proofErr w:type="spellEnd"/>
      <w:r w:rsidRPr="00315113">
        <w:rPr>
          <w:rFonts w:cs="Arial"/>
          <w:lang w:val="fr-CH"/>
        </w:rPr>
        <w:t xml:space="preserve"> and of document/</w:t>
      </w:r>
      <w:r w:rsidRPr="00315113">
        <w:rPr>
          <w:rFonts w:cs="Arial"/>
          <w:lang w:val="fr-CH"/>
        </w:rPr>
        <w:br/>
        <w:t xml:space="preserve">Fin </w:t>
      </w:r>
      <w:proofErr w:type="spellStart"/>
      <w:r w:rsidRPr="00315113">
        <w:rPr>
          <w:rFonts w:cs="Arial"/>
          <w:lang w:val="fr-CH"/>
        </w:rPr>
        <w:t>del</w:t>
      </w:r>
      <w:proofErr w:type="spellEnd"/>
      <w:r w:rsidRPr="00315113">
        <w:rPr>
          <w:rFonts w:cs="Arial"/>
          <w:lang w:val="fr-CH"/>
        </w:rPr>
        <w:t xml:space="preserve"> </w:t>
      </w:r>
      <w:proofErr w:type="spellStart"/>
      <w:r w:rsidRPr="00315113">
        <w:rPr>
          <w:rFonts w:cs="Arial"/>
          <w:lang w:val="fr-CH"/>
        </w:rPr>
        <w:t>Anexo</w:t>
      </w:r>
      <w:proofErr w:type="spellEnd"/>
      <w:r w:rsidRPr="00315113">
        <w:rPr>
          <w:rFonts w:cs="Arial"/>
          <w:lang w:val="fr-CH"/>
        </w:rPr>
        <w:t xml:space="preserve"> y </w:t>
      </w:r>
      <w:proofErr w:type="spellStart"/>
      <w:r w:rsidRPr="00315113">
        <w:rPr>
          <w:rFonts w:cs="Arial"/>
          <w:lang w:val="fr-CH"/>
        </w:rPr>
        <w:t>del</w:t>
      </w:r>
      <w:proofErr w:type="spellEnd"/>
      <w:r w:rsidRPr="00315113">
        <w:rPr>
          <w:rFonts w:cs="Arial"/>
          <w:lang w:val="fr-CH"/>
        </w:rPr>
        <w:t xml:space="preserve"> </w:t>
      </w:r>
      <w:proofErr w:type="spellStart"/>
      <w:r w:rsidRPr="00315113">
        <w:rPr>
          <w:rFonts w:cs="Arial"/>
          <w:lang w:val="fr-CH"/>
        </w:rPr>
        <w:t>documento</w:t>
      </w:r>
      <w:proofErr w:type="spellEnd"/>
      <w:r w:rsidRPr="00315113">
        <w:rPr>
          <w:rFonts w:cs="Arial"/>
          <w:lang w:val="fr-CH"/>
        </w:rPr>
        <w:t>]</w:t>
      </w:r>
    </w:p>
    <w:sectPr w:rsidR="00873CFC" w:rsidRPr="00377193" w:rsidSect="0030260E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FC" w:rsidRDefault="00873CFC" w:rsidP="006655D3">
      <w:r>
        <w:separator/>
      </w:r>
    </w:p>
    <w:p w:rsidR="00873CFC" w:rsidRDefault="00873CFC" w:rsidP="006655D3"/>
    <w:p w:rsidR="00873CFC" w:rsidRDefault="00873CFC" w:rsidP="006655D3"/>
  </w:endnote>
  <w:endnote w:type="continuationSeparator" w:id="0">
    <w:p w:rsidR="00873CFC" w:rsidRDefault="00873CFC" w:rsidP="006655D3">
      <w:r>
        <w:separator/>
      </w:r>
    </w:p>
    <w:p w:rsidR="00873CFC" w:rsidRPr="00294751" w:rsidRDefault="00873CF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73CFC" w:rsidRPr="00294751" w:rsidRDefault="00873CFC" w:rsidP="006655D3"/>
    <w:p w:rsidR="00873CFC" w:rsidRPr="00294751" w:rsidRDefault="00873CFC" w:rsidP="006655D3"/>
  </w:endnote>
  <w:endnote w:type="continuationNotice" w:id="1">
    <w:p w:rsidR="00873CFC" w:rsidRPr="00294751" w:rsidRDefault="00873CFC" w:rsidP="006655D3">
      <w:r w:rsidRPr="00294751">
        <w:t>[Suite de la note page suivante]</w:t>
      </w:r>
    </w:p>
    <w:p w:rsidR="00873CFC" w:rsidRPr="00294751" w:rsidRDefault="00873CFC" w:rsidP="006655D3"/>
    <w:p w:rsidR="00873CFC" w:rsidRPr="00294751" w:rsidRDefault="00873CF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FC" w:rsidRDefault="00873CFC" w:rsidP="006655D3">
      <w:r>
        <w:separator/>
      </w:r>
    </w:p>
  </w:footnote>
  <w:footnote w:type="continuationSeparator" w:id="0">
    <w:p w:rsidR="00873CFC" w:rsidRDefault="00873CFC" w:rsidP="006655D3">
      <w:r>
        <w:separator/>
      </w:r>
    </w:p>
  </w:footnote>
  <w:footnote w:type="continuationNotice" w:id="1">
    <w:p w:rsidR="00873CFC" w:rsidRPr="00AB530F" w:rsidRDefault="00873CF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FB106A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WG-HRV/1</w:t>
    </w:r>
    <w:r w:rsidR="00667404">
      <w:rPr>
        <w:rStyle w:val="PageNumber"/>
        <w:lang w:val="en-US"/>
      </w:rPr>
      <w:t>/</w:t>
    </w:r>
    <w:r w:rsidR="000456F2">
      <w:rPr>
        <w:rStyle w:val="PageNumber"/>
        <w:lang w:val="en-US"/>
      </w:rPr>
      <w:t>6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C71DF2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456F2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377193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AA" w:rsidRPr="004A5F2E" w:rsidRDefault="00377193" w:rsidP="0030260E">
    <w:pPr>
      <w:pStyle w:val="Header"/>
      <w:rPr>
        <w:rStyle w:val="PageNumber"/>
        <w:lang w:val="pt-PT"/>
      </w:rPr>
    </w:pPr>
    <w:r>
      <w:rPr>
        <w:rStyle w:val="PageNumber"/>
        <w:lang w:val="pt-PT"/>
      </w:rPr>
      <w:t>WG-</w:t>
    </w:r>
    <w:r w:rsidR="00ED7365">
      <w:rPr>
        <w:rFonts w:cs="Arial"/>
        <w:lang w:val="pt-PT"/>
      </w:rPr>
      <w:t>HRV/1/6</w:t>
    </w:r>
  </w:p>
  <w:p w:rsidR="00214CAA" w:rsidRPr="00DB67FC" w:rsidRDefault="00ED7365" w:rsidP="0030260E">
    <w:pPr>
      <w:jc w:val="center"/>
      <w:rPr>
        <w:lang w:val="pt-PT"/>
      </w:rPr>
    </w:pPr>
    <w:r>
      <w:rPr>
        <w:lang w:val="pt-PT"/>
      </w:rPr>
      <w:t xml:space="preserve">Annexe / Annex / Anexo </w:t>
    </w:r>
  </w:p>
  <w:p w:rsidR="00214CAA" w:rsidRPr="00DB67FC" w:rsidRDefault="00377193" w:rsidP="0030260E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 xml:space="preserve">page </w:t>
    </w:r>
    <w:r>
      <w:rPr>
        <w:rFonts w:cs="Arial"/>
      </w:rPr>
      <w:fldChar w:fldCharType="begin"/>
    </w:r>
    <w:r w:rsidRPr="004A5F2E">
      <w:rPr>
        <w:rFonts w:cs="Arial"/>
        <w:lang w:val="pt-PT"/>
      </w:rPr>
      <w:instrText xml:space="preserve"> PAGE  </w:instrText>
    </w:r>
    <w:r>
      <w:rPr>
        <w:rFonts w:cs="Arial"/>
      </w:rPr>
      <w:fldChar w:fldCharType="separate"/>
    </w:r>
    <w:r w:rsidR="000456F2">
      <w:rPr>
        <w:rFonts w:cs="Arial"/>
        <w:noProof/>
        <w:lang w:val="pt-PT"/>
      </w:rPr>
      <w:t>5</w:t>
    </w:r>
    <w:r>
      <w:rPr>
        <w:rFonts w:cs="Arial"/>
      </w:rPr>
      <w:fldChar w:fldCharType="end"/>
    </w:r>
    <w:r w:rsidRPr="00DB67FC">
      <w:rPr>
        <w:rFonts w:cs="Arial"/>
        <w:lang w:val="pt-PT"/>
      </w:rPr>
      <w:t xml:space="preserve"> / </w:t>
    </w:r>
    <w:r>
      <w:rPr>
        <w:rFonts w:cs="Arial"/>
        <w:lang w:val="pt-PT"/>
      </w:rPr>
      <w:t>page</w:t>
    </w:r>
    <w:r w:rsidRPr="00DB67FC">
      <w:rPr>
        <w:rFonts w:cs="Arial"/>
        <w:lang w:val="pt-PT"/>
      </w:rPr>
      <w:t xml:space="preserve">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</w:instrText>
    </w:r>
    <w:r w:rsidRPr="00DB67FC">
      <w:rPr>
        <w:rFonts w:cs="Arial"/>
      </w:rPr>
      <w:fldChar w:fldCharType="separate"/>
    </w:r>
    <w:r w:rsidR="000456F2">
      <w:rPr>
        <w:rFonts w:cs="Arial"/>
        <w:noProof/>
        <w:lang w:val="pt-PT"/>
      </w:rPr>
      <w:t>5</w:t>
    </w:r>
    <w:r w:rsidRPr="00DB67FC">
      <w:rPr>
        <w:rFonts w:cs="Arial"/>
      </w:rPr>
      <w:fldChar w:fldCharType="end"/>
    </w:r>
    <w:r w:rsidRPr="00DB67FC">
      <w:rPr>
        <w:rFonts w:cs="Arial"/>
        <w:lang w:val="pt-PT"/>
      </w:rPr>
      <w:t xml:space="preserve"> / página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 \* MERGEFORMAT </w:instrText>
    </w:r>
    <w:r w:rsidRPr="00DB67FC">
      <w:rPr>
        <w:rFonts w:cs="Arial"/>
      </w:rPr>
      <w:fldChar w:fldCharType="separate"/>
    </w:r>
    <w:r w:rsidR="000456F2">
      <w:rPr>
        <w:rFonts w:cs="Arial"/>
        <w:noProof/>
        <w:lang w:val="pt-PT"/>
      </w:rPr>
      <w:t>5</w:t>
    </w:r>
    <w:r w:rsidRPr="00DB67FC">
      <w:rPr>
        <w:rFonts w:cs="Arial"/>
      </w:rPr>
      <w:fldChar w:fldCharType="end"/>
    </w:r>
  </w:p>
  <w:p w:rsidR="00214CAA" w:rsidRPr="00BC0819" w:rsidRDefault="000456F2" w:rsidP="00377193">
    <w:pPr>
      <w:jc w:val="center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AA" w:rsidRPr="00DB67FC" w:rsidRDefault="00ED7365" w:rsidP="0030260E">
    <w:pPr>
      <w:jc w:val="center"/>
      <w:rPr>
        <w:rFonts w:cs="Arial"/>
        <w:lang w:val="pt-PT"/>
      </w:rPr>
    </w:pPr>
    <w:r>
      <w:rPr>
        <w:rFonts w:cs="Arial"/>
        <w:lang w:val="pt-PT"/>
      </w:rPr>
      <w:t>WG-HRV/1/6</w:t>
    </w:r>
  </w:p>
  <w:p w:rsidR="00214CAA" w:rsidRDefault="000456F2" w:rsidP="0030260E">
    <w:pPr>
      <w:jc w:val="center"/>
      <w:rPr>
        <w:lang w:val="pt-PT"/>
      </w:rPr>
    </w:pPr>
  </w:p>
  <w:p w:rsidR="00214CAA" w:rsidRPr="00DB67FC" w:rsidRDefault="00377193" w:rsidP="0030260E">
    <w:pPr>
      <w:jc w:val="center"/>
      <w:rPr>
        <w:lang w:val="pt-PT"/>
      </w:rPr>
    </w:pPr>
    <w:r>
      <w:rPr>
        <w:lang w:val="pt-PT"/>
      </w:rPr>
      <w:t xml:space="preserve">ANNEXE / ANNEX / ANEXO </w:t>
    </w:r>
  </w:p>
  <w:p w:rsidR="00214CAA" w:rsidRDefault="000456F2" w:rsidP="0030260E">
    <w:pPr>
      <w:pStyle w:val="Header"/>
      <w:rPr>
        <w:lang w:val="en-US"/>
      </w:rPr>
    </w:pPr>
  </w:p>
  <w:p w:rsidR="00214CAA" w:rsidRDefault="000456F2" w:rsidP="00302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183"/>
    <w:multiLevelType w:val="hybridMultilevel"/>
    <w:tmpl w:val="F4864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64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85CE8"/>
    <w:multiLevelType w:val="hybridMultilevel"/>
    <w:tmpl w:val="AF640EFC"/>
    <w:lvl w:ilvl="0" w:tplc="F8F2191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FC"/>
    <w:rsid w:val="00010CF3"/>
    <w:rsid w:val="00011E27"/>
    <w:rsid w:val="000148BC"/>
    <w:rsid w:val="00024AB8"/>
    <w:rsid w:val="00030854"/>
    <w:rsid w:val="00036028"/>
    <w:rsid w:val="00044642"/>
    <w:rsid w:val="000446B9"/>
    <w:rsid w:val="000456F2"/>
    <w:rsid w:val="00047E21"/>
    <w:rsid w:val="00050E16"/>
    <w:rsid w:val="00074FDE"/>
    <w:rsid w:val="00085505"/>
    <w:rsid w:val="000C4E25"/>
    <w:rsid w:val="000C5E26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76C"/>
    <w:rsid w:val="0021332C"/>
    <w:rsid w:val="00213982"/>
    <w:rsid w:val="0021438C"/>
    <w:rsid w:val="0024416D"/>
    <w:rsid w:val="00257BA2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0FB2"/>
    <w:rsid w:val="00361821"/>
    <w:rsid w:val="00361E9E"/>
    <w:rsid w:val="00377193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A2A0F"/>
    <w:rsid w:val="004B1215"/>
    <w:rsid w:val="004C5AE3"/>
    <w:rsid w:val="004D047D"/>
    <w:rsid w:val="004F1E9E"/>
    <w:rsid w:val="004F305A"/>
    <w:rsid w:val="00512164"/>
    <w:rsid w:val="00514FFA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73CFC"/>
    <w:rsid w:val="0088137F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C3DDE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7E5B"/>
    <w:rsid w:val="00AC2883"/>
    <w:rsid w:val="00AE0EF1"/>
    <w:rsid w:val="00AE2937"/>
    <w:rsid w:val="00AE4434"/>
    <w:rsid w:val="00B07301"/>
    <w:rsid w:val="00B11F3E"/>
    <w:rsid w:val="00B224DE"/>
    <w:rsid w:val="00B324D4"/>
    <w:rsid w:val="00B46575"/>
    <w:rsid w:val="00B61777"/>
    <w:rsid w:val="00B7159B"/>
    <w:rsid w:val="00B7317C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1DF2"/>
    <w:rsid w:val="00C72B7A"/>
    <w:rsid w:val="00C973F2"/>
    <w:rsid w:val="00CA304C"/>
    <w:rsid w:val="00CA774A"/>
    <w:rsid w:val="00CC11B0"/>
    <w:rsid w:val="00CC2841"/>
    <w:rsid w:val="00CD2CC0"/>
    <w:rsid w:val="00CF1330"/>
    <w:rsid w:val="00CF7E36"/>
    <w:rsid w:val="00D3708D"/>
    <w:rsid w:val="00D40426"/>
    <w:rsid w:val="00D56F84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4ECE"/>
    <w:rsid w:val="00E07D87"/>
    <w:rsid w:val="00E32F7E"/>
    <w:rsid w:val="00E5267B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C638D"/>
    <w:rsid w:val="00ED7365"/>
    <w:rsid w:val="00EE34DF"/>
    <w:rsid w:val="00EF2F89"/>
    <w:rsid w:val="00F0042E"/>
    <w:rsid w:val="00F03E98"/>
    <w:rsid w:val="00F1237A"/>
    <w:rsid w:val="00F22CBD"/>
    <w:rsid w:val="00F26F4B"/>
    <w:rsid w:val="00F272F1"/>
    <w:rsid w:val="00F45372"/>
    <w:rsid w:val="00F560F7"/>
    <w:rsid w:val="00F6334D"/>
    <w:rsid w:val="00FA49AB"/>
    <w:rsid w:val="00FB106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5A6EAFB"/>
  <w15:docId w15:val="{D241682D-9B02-4CC2-92DF-6EBD9DEA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873CFC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873CFC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873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77193"/>
    <w:rPr>
      <w:rFonts w:ascii="Arial" w:hAnsi="Arial"/>
      <w:lang w:val="fr-FR"/>
    </w:rPr>
  </w:style>
  <w:style w:type="character" w:customStyle="1" w:styleId="pldetailsChar">
    <w:name w:val="pldetails Char"/>
    <w:link w:val="pldetails"/>
    <w:locked/>
    <w:rsid w:val="00377193"/>
    <w:rPr>
      <w:rFonts w:ascii="Arial" w:hAnsi="Arial"/>
      <w:noProof/>
      <w:snapToGrid w:val="0"/>
      <w:lang w:val="fr-FR"/>
    </w:rPr>
  </w:style>
  <w:style w:type="character" w:customStyle="1" w:styleId="plcountryChar">
    <w:name w:val="plcountry Char"/>
    <w:basedOn w:val="DefaultParagraphFont"/>
    <w:link w:val="plcountry"/>
    <w:rsid w:val="00377193"/>
    <w:rPr>
      <w:rFonts w:ascii="Arial" w:hAnsi="Arial"/>
      <w:caps/>
      <w:noProof/>
      <w:snapToGrid w:val="0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374F6-E273-4675-B046-3074CBD7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2589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WG-HRV/1</vt:lpstr>
    </vt:vector>
  </TitlesOfParts>
  <Company>UPOV</Company>
  <LinksUpToDate>false</LinksUpToDate>
  <CharactersWithSpaces>19511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WG-HRV/1</dc:title>
  <dc:creator>OLIVIÉ Karen</dc:creator>
  <cp:lastModifiedBy>NICOLO Laurianne</cp:lastModifiedBy>
  <cp:revision>5</cp:revision>
  <cp:lastPrinted>2016-11-22T15:41:00Z</cp:lastPrinted>
  <dcterms:created xsi:type="dcterms:W3CDTF">2022-04-25T07:27:00Z</dcterms:created>
  <dcterms:modified xsi:type="dcterms:W3CDTF">2022-05-16T07:33:00Z</dcterms:modified>
</cp:coreProperties>
</file>