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C6F4C" w:rsidRPr="0043063A" w:rsidTr="00B871AB">
        <w:tc>
          <w:tcPr>
            <w:tcW w:w="6522" w:type="dxa"/>
          </w:tcPr>
          <w:p w:rsidR="005C6F4C" w:rsidRPr="0043063A" w:rsidRDefault="005C6F4C" w:rsidP="00B871AB">
            <w:bookmarkStart w:id="0" w:name="TitleOfDoc"/>
            <w:bookmarkEnd w:id="0"/>
            <w:r w:rsidRPr="0043063A">
              <w:rPr>
                <w:noProof/>
              </w:rPr>
              <w:drawing>
                <wp:inline distT="0" distB="0" distL="0" distR="0" wp14:anchorId="15556F5C" wp14:editId="099DD6A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C6F4C" w:rsidRPr="0043063A" w:rsidRDefault="00B303AC" w:rsidP="00B871AB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F</w:t>
            </w:r>
          </w:p>
        </w:tc>
      </w:tr>
      <w:tr w:rsidR="005C6F4C" w:rsidRPr="005E12FC" w:rsidTr="00B871AB">
        <w:trPr>
          <w:trHeight w:val="219"/>
        </w:trPr>
        <w:tc>
          <w:tcPr>
            <w:tcW w:w="6522" w:type="dxa"/>
          </w:tcPr>
          <w:p w:rsidR="005C6F4C" w:rsidRPr="00B303AC" w:rsidRDefault="00B303AC" w:rsidP="00B871AB">
            <w:pPr>
              <w:spacing w:before="120"/>
              <w:rPr>
                <w:sz w:val="16"/>
                <w:lang w:val="fr-FR"/>
              </w:rPr>
            </w:pPr>
            <w:r w:rsidRPr="00B303AC">
              <w:rPr>
                <w:sz w:val="16"/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C6F4C" w:rsidRPr="00B303AC" w:rsidRDefault="005C6F4C" w:rsidP="00B871AB">
            <w:pPr>
              <w:rPr>
                <w:lang w:val="fr-FR"/>
              </w:rPr>
            </w:pPr>
          </w:p>
        </w:tc>
      </w:tr>
    </w:tbl>
    <w:p w:rsidR="005C6F4C" w:rsidRPr="00B303AC" w:rsidRDefault="005C6F4C" w:rsidP="005C6F4C">
      <w:pPr>
        <w:rPr>
          <w:lang w:val="fr-FR"/>
        </w:rPr>
      </w:pPr>
    </w:p>
    <w:p w:rsidR="005C6F4C" w:rsidRPr="00B303AC" w:rsidRDefault="005C6F4C" w:rsidP="005C6F4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C6F4C" w:rsidRPr="005E12FC" w:rsidTr="00B871AB">
        <w:tc>
          <w:tcPr>
            <w:tcW w:w="6512" w:type="dxa"/>
          </w:tcPr>
          <w:p w:rsidR="005C6F4C" w:rsidRPr="0068372C" w:rsidRDefault="0068372C" w:rsidP="00B871AB">
            <w:pPr>
              <w:pStyle w:val="Sessiontc"/>
              <w:spacing w:line="240" w:lineRule="auto"/>
              <w:rPr>
                <w:lang w:val="fr-CH"/>
              </w:rPr>
            </w:pPr>
            <w:r w:rsidRPr="0068372C">
              <w:rPr>
                <w:lang w:val="fr-CH"/>
              </w:rPr>
              <w:t>Groupe de travail sur le produit de la récolte et l</w:t>
            </w:r>
            <w:r w:rsidR="00997B6D">
              <w:rPr>
                <w:lang w:val="fr-CH"/>
              </w:rPr>
              <w:t>’</w:t>
            </w:r>
            <w:r w:rsidRPr="0068372C">
              <w:rPr>
                <w:lang w:val="fr-CH"/>
              </w:rPr>
              <w:t>utilisation non autorisée de matériel de reproduction ou de multiplication</w:t>
            </w:r>
          </w:p>
          <w:p w:rsidR="005C6F4C" w:rsidRPr="0043063A" w:rsidRDefault="0068372C" w:rsidP="00B871AB">
            <w:pPr>
              <w:spacing w:before="240"/>
              <w:contextualSpacing/>
              <w:jc w:val="left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 xml:space="preserve">Première </w:t>
            </w:r>
            <w:r w:rsidR="00AE3627">
              <w:rPr>
                <w:b/>
                <w:bCs/>
                <w:kern w:val="28"/>
              </w:rPr>
              <w:t>reunion</w:t>
            </w:r>
          </w:p>
          <w:p w:rsidR="005C6F4C" w:rsidRPr="0043063A" w:rsidRDefault="0068372C" w:rsidP="00B871AB">
            <w:pPr>
              <w:spacing w:before="240"/>
              <w:contextualSpacing/>
              <w:jc w:val="left"/>
              <w:rPr>
                <w:b/>
                <w:bCs/>
                <w:kern w:val="28"/>
                <w:sz w:val="22"/>
              </w:rPr>
            </w:pPr>
            <w:r>
              <w:rPr>
                <w:b/>
                <w:bCs/>
                <w:kern w:val="28"/>
              </w:rPr>
              <w:t>Genève, 1</w:t>
            </w:r>
            <w:r w:rsidR="00997B6D">
              <w:rPr>
                <w:b/>
                <w:bCs/>
                <w:kern w:val="28"/>
              </w:rPr>
              <w:t>5 mars </w:t>
            </w:r>
            <w:r w:rsidR="00997B6D" w:rsidRPr="0043063A">
              <w:rPr>
                <w:b/>
                <w:bCs/>
                <w:kern w:val="28"/>
              </w:rPr>
              <w:t>20</w:t>
            </w:r>
            <w:r w:rsidR="005C6F4C" w:rsidRPr="0043063A">
              <w:rPr>
                <w:b/>
                <w:bCs/>
                <w:kern w:val="28"/>
              </w:rPr>
              <w:t>22</w:t>
            </w:r>
          </w:p>
        </w:tc>
        <w:tc>
          <w:tcPr>
            <w:tcW w:w="3127" w:type="dxa"/>
          </w:tcPr>
          <w:p w:rsidR="005C6F4C" w:rsidRPr="00F87E68" w:rsidRDefault="005C6F4C" w:rsidP="00B871AB">
            <w:pPr>
              <w:jc w:val="left"/>
              <w:rPr>
                <w:b/>
                <w:bCs/>
                <w:spacing w:val="10"/>
                <w:sz w:val="18"/>
                <w:lang w:val="fr-CH"/>
              </w:rPr>
            </w:pPr>
            <w:r w:rsidRPr="00F87E68">
              <w:rPr>
                <w:b/>
                <w:bCs/>
                <w:spacing w:val="10"/>
                <w:sz w:val="18"/>
                <w:lang w:val="fr-CH"/>
              </w:rPr>
              <w:t>WG</w:t>
            </w:r>
            <w:r w:rsidR="00585438">
              <w:rPr>
                <w:b/>
                <w:bCs/>
                <w:spacing w:val="10"/>
                <w:sz w:val="18"/>
                <w:lang w:val="fr-CH"/>
              </w:rPr>
              <w:noBreakHyphen/>
            </w:r>
            <w:r w:rsidRPr="00F87E68">
              <w:rPr>
                <w:b/>
                <w:bCs/>
                <w:spacing w:val="10"/>
                <w:sz w:val="18"/>
                <w:lang w:val="fr-CH"/>
              </w:rPr>
              <w:t>HRV/1/5</w:t>
            </w:r>
          </w:p>
          <w:p w:rsidR="005C6F4C" w:rsidRPr="00F87E68" w:rsidRDefault="005C6F4C" w:rsidP="00B871AB">
            <w:pPr>
              <w:jc w:val="left"/>
              <w:rPr>
                <w:b/>
                <w:bCs/>
                <w:spacing w:val="10"/>
                <w:sz w:val="18"/>
                <w:lang w:val="fr-CH"/>
              </w:rPr>
            </w:pPr>
          </w:p>
          <w:p w:rsidR="005C6F4C" w:rsidRPr="00F87E68" w:rsidRDefault="005C6F4C" w:rsidP="00B871AB">
            <w:pPr>
              <w:spacing w:before="240" w:line="240" w:lineRule="exact"/>
              <w:jc w:val="left"/>
              <w:rPr>
                <w:b/>
                <w:bCs/>
                <w:sz w:val="18"/>
                <w:szCs w:val="18"/>
                <w:lang w:val="fr-CH"/>
              </w:rPr>
            </w:pPr>
            <w:r w:rsidRPr="00F87E68">
              <w:rPr>
                <w:b/>
                <w:bCs/>
                <w:sz w:val="18"/>
                <w:szCs w:val="18"/>
                <w:lang w:val="fr-CH"/>
              </w:rPr>
              <w:t>Original</w:t>
            </w:r>
            <w:r w:rsidR="00997B6D">
              <w:rPr>
                <w:b/>
                <w:bCs/>
                <w:sz w:val="18"/>
                <w:szCs w:val="18"/>
                <w:lang w:val="fr-CH"/>
              </w:rPr>
              <w:t> :</w:t>
            </w:r>
            <w:r w:rsidRPr="00F87E68">
              <w:rPr>
                <w:bCs/>
                <w:sz w:val="18"/>
                <w:szCs w:val="18"/>
                <w:lang w:val="fr-CH"/>
              </w:rPr>
              <w:t xml:space="preserve"> </w:t>
            </w:r>
            <w:r w:rsidR="0068372C" w:rsidRPr="00F87E68">
              <w:rPr>
                <w:bCs/>
                <w:sz w:val="18"/>
                <w:szCs w:val="18"/>
                <w:lang w:val="fr-CH"/>
              </w:rPr>
              <w:t>anglais</w:t>
            </w:r>
          </w:p>
          <w:p w:rsidR="005C6F4C" w:rsidRPr="00F87E68" w:rsidRDefault="005C6F4C" w:rsidP="00B303AC">
            <w:pPr>
              <w:spacing w:before="240" w:line="240" w:lineRule="exact"/>
              <w:contextualSpacing/>
              <w:jc w:val="left"/>
              <w:rPr>
                <w:b/>
                <w:bCs/>
                <w:spacing w:val="10"/>
                <w:sz w:val="18"/>
                <w:lang w:val="fr-CH"/>
              </w:rPr>
            </w:pPr>
            <w:r w:rsidRPr="00F87E68">
              <w:rPr>
                <w:b/>
                <w:sz w:val="18"/>
                <w:szCs w:val="18"/>
                <w:lang w:val="fr-CH"/>
              </w:rPr>
              <w:t>Date</w:t>
            </w:r>
            <w:r w:rsidR="00997B6D">
              <w:rPr>
                <w:b/>
                <w:sz w:val="18"/>
                <w:szCs w:val="18"/>
                <w:lang w:val="fr-CH"/>
              </w:rPr>
              <w:t> :</w:t>
            </w:r>
            <w:r w:rsidRPr="00F87E68">
              <w:rPr>
                <w:sz w:val="18"/>
                <w:szCs w:val="18"/>
                <w:lang w:val="fr-CH"/>
              </w:rPr>
              <w:t xml:space="preserve"> </w:t>
            </w:r>
            <w:r w:rsidR="00CA7F5E" w:rsidRPr="00F87E68">
              <w:rPr>
                <w:sz w:val="18"/>
                <w:szCs w:val="18"/>
                <w:lang w:val="fr-CH"/>
              </w:rPr>
              <w:t>1</w:t>
            </w:r>
            <w:r w:rsidR="00997B6D" w:rsidRPr="00F87E68">
              <w:rPr>
                <w:sz w:val="18"/>
                <w:szCs w:val="18"/>
                <w:lang w:val="fr-CH"/>
              </w:rPr>
              <w:t>1</w:t>
            </w:r>
            <w:r w:rsidR="00997B6D">
              <w:rPr>
                <w:sz w:val="18"/>
                <w:szCs w:val="18"/>
                <w:lang w:val="fr-CH"/>
              </w:rPr>
              <w:t> </w:t>
            </w:r>
            <w:r w:rsidR="00997B6D" w:rsidRPr="00F87E68">
              <w:rPr>
                <w:sz w:val="18"/>
                <w:szCs w:val="18"/>
                <w:lang w:val="fr-CH"/>
              </w:rPr>
              <w:t>février</w:t>
            </w:r>
            <w:r w:rsidR="00997B6D">
              <w:rPr>
                <w:sz w:val="18"/>
                <w:szCs w:val="18"/>
                <w:lang w:val="fr-CH"/>
              </w:rPr>
              <w:t> </w:t>
            </w:r>
            <w:r w:rsidR="00997B6D" w:rsidRPr="00F87E68">
              <w:rPr>
                <w:sz w:val="18"/>
                <w:szCs w:val="18"/>
                <w:lang w:val="fr-CH"/>
              </w:rPr>
              <w:t>20</w:t>
            </w:r>
            <w:r w:rsidRPr="00F87E68">
              <w:rPr>
                <w:sz w:val="18"/>
                <w:szCs w:val="18"/>
                <w:lang w:val="fr-CH"/>
              </w:rPr>
              <w:t>22</w:t>
            </w:r>
          </w:p>
        </w:tc>
      </w:tr>
    </w:tbl>
    <w:p w:rsidR="005C6F4C" w:rsidRPr="0068372C" w:rsidRDefault="0068372C" w:rsidP="005C6F4C">
      <w:pPr>
        <w:pStyle w:val="Titleofdoc0"/>
        <w:rPr>
          <w:lang w:val="fr-CH"/>
        </w:rPr>
      </w:pPr>
      <w:r w:rsidRPr="0068372C">
        <w:rPr>
          <w:lang w:val="fr-CH"/>
        </w:rPr>
        <w:t xml:space="preserve">PROPOSITIONS CONCERNANT LES NOTES EXPLICATIVES SUR </w:t>
      </w:r>
      <w:r>
        <w:rPr>
          <w:lang w:val="fr-CH"/>
        </w:rPr>
        <w:t xml:space="preserve">LA PROTECTION PROVISOIRE SELON LA </w:t>
      </w:r>
      <w:r w:rsidR="00997B6D">
        <w:rPr>
          <w:lang w:val="fr-CH"/>
        </w:rPr>
        <w:t>Convention UPOV</w:t>
      </w:r>
    </w:p>
    <w:p w:rsidR="0068372C" w:rsidRPr="00B8602E" w:rsidRDefault="0068372C" w:rsidP="0068372C">
      <w:pPr>
        <w:spacing w:after="240"/>
        <w:jc w:val="left"/>
        <w:rPr>
          <w:i/>
          <w:iCs/>
          <w:lang w:val="fr-CH"/>
        </w:rPr>
      </w:pPr>
      <w:r w:rsidRPr="00B8602E">
        <w:rPr>
          <w:i/>
          <w:iCs/>
          <w:lang w:val="fr-CH"/>
        </w:rPr>
        <w:t>Document établi par le Bureau de l</w:t>
      </w:r>
      <w:r w:rsidR="00997B6D">
        <w:rPr>
          <w:i/>
          <w:iCs/>
          <w:lang w:val="fr-CH"/>
        </w:rPr>
        <w:t>’</w:t>
      </w:r>
      <w:r w:rsidRPr="00B8602E">
        <w:rPr>
          <w:i/>
          <w:iCs/>
          <w:lang w:val="fr-CH"/>
        </w:rPr>
        <w:t>Union</w:t>
      </w:r>
    </w:p>
    <w:p w:rsidR="005C6F4C" w:rsidRPr="0068372C" w:rsidRDefault="0068372C" w:rsidP="005C6F4C">
      <w:pPr>
        <w:spacing w:after="600"/>
        <w:jc w:val="left"/>
        <w:rPr>
          <w:i/>
          <w:iCs/>
          <w:color w:val="A6A6A6" w:themeColor="background1" w:themeShade="A6"/>
          <w:lang w:val="fr-CH"/>
        </w:rPr>
      </w:pPr>
      <w:r w:rsidRPr="0068372C">
        <w:rPr>
          <w:i/>
          <w:iCs/>
          <w:color w:val="A6A6A6" w:themeColor="background1" w:themeShade="A6"/>
          <w:lang w:val="fr-CH"/>
        </w:rPr>
        <w:t>Avertissement</w:t>
      </w:r>
      <w:r w:rsidR="00997B6D">
        <w:rPr>
          <w:i/>
          <w:iCs/>
          <w:color w:val="A6A6A6" w:themeColor="background1" w:themeShade="A6"/>
          <w:lang w:val="fr-CH"/>
        </w:rPr>
        <w:t> :</w:t>
      </w:r>
      <w:r w:rsidRPr="0068372C">
        <w:rPr>
          <w:i/>
          <w:iCs/>
          <w:color w:val="A6A6A6" w:themeColor="background1" w:themeShade="A6"/>
          <w:lang w:val="fr-CH"/>
        </w:rPr>
        <w:t xml:space="preserve"> le présent document ne représente pas les principes ou les orientations de l</w:t>
      </w:r>
      <w:r w:rsidR="00997B6D">
        <w:rPr>
          <w:i/>
          <w:iCs/>
          <w:color w:val="A6A6A6" w:themeColor="background1" w:themeShade="A6"/>
          <w:lang w:val="fr-CH"/>
        </w:rPr>
        <w:t>’</w:t>
      </w:r>
      <w:r>
        <w:rPr>
          <w:i/>
          <w:iCs/>
          <w:color w:val="A6A6A6" w:themeColor="background1" w:themeShade="A6"/>
          <w:lang w:val="fr-CH"/>
        </w:rPr>
        <w:t>UPOV</w:t>
      </w:r>
    </w:p>
    <w:p w:rsidR="005C6F4C" w:rsidRPr="0068372C" w:rsidRDefault="005D7952" w:rsidP="005C6F4C">
      <w:pPr>
        <w:rPr>
          <w:lang w:val="fr-CH"/>
        </w:rPr>
      </w:pPr>
      <w:r w:rsidRPr="0068372C">
        <w:rPr>
          <w:lang w:val="fr-CH"/>
        </w:rPr>
        <w:t>1.</w:t>
      </w:r>
      <w:r w:rsidR="005C6F4C" w:rsidRPr="0068372C">
        <w:rPr>
          <w:lang w:val="fr-CH"/>
        </w:rPr>
        <w:tab/>
      </w:r>
      <w:r w:rsidR="0068372C" w:rsidRPr="0068372C">
        <w:rPr>
          <w:lang w:val="fr-CH"/>
        </w:rPr>
        <w:t>Le présent document a pour objet de présenter les propositions reçues en réponse à la circulaire</w:t>
      </w:r>
      <w:r w:rsidR="00C17DA1">
        <w:rPr>
          <w:lang w:val="fr-CH"/>
        </w:rPr>
        <w:t> </w:t>
      </w:r>
      <w:r w:rsidR="0068372C" w:rsidRPr="0068372C">
        <w:rPr>
          <w:lang w:val="fr-CH"/>
        </w:rPr>
        <w:t>E</w:t>
      </w:r>
      <w:r w:rsidR="00585438">
        <w:rPr>
          <w:lang w:val="fr-CH"/>
        </w:rPr>
        <w:noBreakHyphen/>
      </w:r>
      <w:r w:rsidR="0068372C" w:rsidRPr="0068372C">
        <w:rPr>
          <w:lang w:val="fr-CH"/>
        </w:rPr>
        <w:t>21/228 en vue d</w:t>
      </w:r>
      <w:r w:rsidR="00997B6D">
        <w:rPr>
          <w:lang w:val="fr-CH"/>
        </w:rPr>
        <w:t>’</w:t>
      </w:r>
      <w:r w:rsidR="0068372C" w:rsidRPr="0068372C">
        <w:rPr>
          <w:lang w:val="fr-CH"/>
        </w:rPr>
        <w:t xml:space="preserve">une révision du document </w:t>
      </w:r>
      <w:r w:rsidR="005C6F4C" w:rsidRPr="0068372C">
        <w:rPr>
          <w:spacing w:val="-4"/>
          <w:lang w:val="fr-CH"/>
        </w:rPr>
        <w:t>“</w:t>
      </w:r>
      <w:r w:rsidR="001263AB">
        <w:rPr>
          <w:lang w:val="fr-CH"/>
        </w:rPr>
        <w:t xml:space="preserve">Notes explicatives sur la protection provisoire selon la </w:t>
      </w:r>
      <w:r w:rsidR="00997B6D">
        <w:rPr>
          <w:lang w:val="fr-CH"/>
        </w:rPr>
        <w:t>Convention UPOV</w:t>
      </w:r>
      <w:r w:rsidR="009D6E89" w:rsidRPr="0068372C">
        <w:rPr>
          <w:lang w:val="fr-CH"/>
        </w:rPr>
        <w:t>” (</w:t>
      </w:r>
      <w:r w:rsidR="00997B6D" w:rsidRPr="0068372C">
        <w:rPr>
          <w:lang w:val="fr-CH"/>
        </w:rPr>
        <w:t>document</w:t>
      </w:r>
      <w:r w:rsidR="00997B6D">
        <w:rPr>
          <w:lang w:val="fr-CH"/>
        </w:rPr>
        <w:t xml:space="preserve"> </w:t>
      </w:r>
      <w:r w:rsidR="00997B6D" w:rsidRPr="0068372C">
        <w:rPr>
          <w:spacing w:val="-4"/>
          <w:lang w:val="fr-CH"/>
        </w:rPr>
        <w:t>UP</w:t>
      </w:r>
      <w:r w:rsidR="005C6F4C" w:rsidRPr="0068372C">
        <w:rPr>
          <w:spacing w:val="-4"/>
          <w:lang w:val="fr-CH"/>
        </w:rPr>
        <w:t>OV/EXN/PRP/2)</w:t>
      </w:r>
      <w:r w:rsidR="005C6F4C" w:rsidRPr="0068372C">
        <w:rPr>
          <w:lang w:val="fr-CH"/>
        </w:rPr>
        <w:t>.</w:t>
      </w:r>
    </w:p>
    <w:p w:rsidR="005C6F4C" w:rsidRPr="0068372C" w:rsidRDefault="005C6F4C" w:rsidP="005C6F4C">
      <w:pPr>
        <w:rPr>
          <w:lang w:val="fr-CH"/>
        </w:rPr>
      </w:pPr>
    </w:p>
    <w:p w:rsidR="005C6F4C" w:rsidRPr="0068372C" w:rsidRDefault="005D7952" w:rsidP="005C6F4C">
      <w:pPr>
        <w:rPr>
          <w:lang w:val="fr-CH"/>
        </w:rPr>
      </w:pPr>
      <w:r w:rsidRPr="0068372C">
        <w:rPr>
          <w:lang w:val="fr-CH"/>
        </w:rPr>
        <w:t>2.</w:t>
      </w:r>
      <w:r w:rsidR="005C6F4C" w:rsidRPr="0068372C">
        <w:rPr>
          <w:lang w:val="fr-CH"/>
        </w:rPr>
        <w:tab/>
      </w:r>
      <w:r w:rsidR="0068372C" w:rsidRPr="0068372C">
        <w:rPr>
          <w:lang w:val="fr-CH"/>
        </w:rPr>
        <w:t>En réponse à la circulaire UPOV</w:t>
      </w:r>
      <w:r w:rsidR="00C17DA1">
        <w:rPr>
          <w:lang w:val="fr-CH"/>
        </w:rPr>
        <w:t> </w:t>
      </w:r>
      <w:r w:rsidR="0068372C" w:rsidRPr="0068372C">
        <w:rPr>
          <w:lang w:val="fr-CH"/>
        </w:rPr>
        <w:t>E</w:t>
      </w:r>
      <w:r w:rsidR="00585438">
        <w:rPr>
          <w:lang w:val="fr-CH"/>
        </w:rPr>
        <w:noBreakHyphen/>
      </w:r>
      <w:r w:rsidR="0068372C" w:rsidRPr="0068372C">
        <w:rPr>
          <w:lang w:val="fr-CH"/>
        </w:rPr>
        <w:t>21/228</w:t>
      </w:r>
      <w:r w:rsidR="005C6F4C" w:rsidRPr="0068372C">
        <w:rPr>
          <w:lang w:val="fr-CH"/>
        </w:rPr>
        <w:t xml:space="preserve">, </w:t>
      </w:r>
      <w:r w:rsidR="0068372C" w:rsidRPr="0068372C">
        <w:rPr>
          <w:lang w:val="fr-CH"/>
        </w:rPr>
        <w:t xml:space="preserve">des propositions </w:t>
      </w:r>
      <w:r w:rsidR="00F87E68">
        <w:rPr>
          <w:lang w:val="fr-CH"/>
        </w:rPr>
        <w:t>établies dans le cadre d</w:t>
      </w:r>
      <w:r w:rsidR="00997B6D">
        <w:rPr>
          <w:lang w:val="fr-CH"/>
        </w:rPr>
        <w:t>’</w:t>
      </w:r>
      <w:r w:rsidR="00F87E68">
        <w:rPr>
          <w:lang w:val="fr-CH"/>
        </w:rPr>
        <w:t xml:space="preserve">une contribution conjointe de </w:t>
      </w:r>
      <w:r w:rsidR="00F87E68" w:rsidRPr="00F43D42">
        <w:rPr>
          <w:lang w:val="fr-CH"/>
        </w:rPr>
        <w:t>l</w:t>
      </w:r>
      <w:r w:rsidR="00997B6D">
        <w:rPr>
          <w:lang w:val="fr-CH"/>
        </w:rPr>
        <w:t>’</w:t>
      </w:r>
      <w:r w:rsidR="00F87E68" w:rsidRPr="00F43D42">
        <w:rPr>
          <w:lang w:val="fr-CH"/>
        </w:rPr>
        <w:t>Association africaine du commerce des semences (AFSTA), l</w:t>
      </w:r>
      <w:r w:rsidR="00997B6D">
        <w:rPr>
          <w:lang w:val="fr-CH"/>
        </w:rPr>
        <w:t>’</w:t>
      </w:r>
      <w:r w:rsidR="00F87E68" w:rsidRPr="00F43D42">
        <w:rPr>
          <w:lang w:val="fr-CH"/>
        </w:rPr>
        <w:t>Association des semenciers d</w:t>
      </w:r>
      <w:r w:rsidR="00997B6D">
        <w:rPr>
          <w:lang w:val="fr-CH"/>
        </w:rPr>
        <w:t>’</w:t>
      </w:r>
      <w:r w:rsidR="00F87E68" w:rsidRPr="00F43D42">
        <w:rPr>
          <w:lang w:val="fr-CH"/>
        </w:rPr>
        <w:t xml:space="preserve">Asie et du Pacifique (APSA), la Communauté internationale des obtenteurs de plantes horticoles de reproduction asexuée (CIOPORA), </w:t>
      </w:r>
      <w:r w:rsidR="00F87E68" w:rsidRPr="00F87E68">
        <w:rPr>
          <w:i/>
          <w:lang w:val="fr-CH"/>
        </w:rPr>
        <w:t>CropLife International</w:t>
      </w:r>
      <w:r w:rsidR="005D1219">
        <w:rPr>
          <w:lang w:val="fr-CH"/>
        </w:rPr>
        <w:t xml:space="preserve">, </w:t>
      </w:r>
      <w:r w:rsidR="005D1219" w:rsidRPr="00AE3627">
        <w:rPr>
          <w:i/>
          <w:lang w:val="fr-CH"/>
        </w:rPr>
        <w:t>Euroseeds</w:t>
      </w:r>
      <w:r w:rsidR="005D1219">
        <w:rPr>
          <w:lang w:val="fr-CH"/>
        </w:rPr>
        <w:t xml:space="preserve">, </w:t>
      </w:r>
      <w:r w:rsidR="00F87E68" w:rsidRPr="00F87E68">
        <w:rPr>
          <w:i/>
          <w:lang w:val="fr-CH"/>
        </w:rPr>
        <w:t>International</w:t>
      </w:r>
      <w:r w:rsidR="00F87E68" w:rsidRPr="00F43D42">
        <w:rPr>
          <w:lang w:val="fr-CH"/>
        </w:rPr>
        <w:t xml:space="preserve"> </w:t>
      </w:r>
      <w:r w:rsidR="00F87E68" w:rsidRPr="00F87E68">
        <w:rPr>
          <w:i/>
          <w:lang w:val="fr-CH"/>
        </w:rPr>
        <w:t>Seed Federation</w:t>
      </w:r>
      <w:r w:rsidR="005D1219">
        <w:rPr>
          <w:lang w:val="fr-CH"/>
        </w:rPr>
        <w:t xml:space="preserve"> (ISF) et</w:t>
      </w:r>
      <w:r w:rsidR="00F87E68" w:rsidRPr="00F43D42">
        <w:rPr>
          <w:lang w:val="fr-CH"/>
        </w:rPr>
        <w:t xml:space="preserve"> </w:t>
      </w:r>
      <w:r w:rsidR="00F87E68" w:rsidRPr="00F87E68">
        <w:rPr>
          <w:i/>
          <w:lang w:val="fr-CH"/>
        </w:rPr>
        <w:t>Seed Association of the Americas</w:t>
      </w:r>
      <w:r w:rsidR="00F87E68" w:rsidRPr="00F43D42">
        <w:rPr>
          <w:lang w:val="fr-CH"/>
        </w:rPr>
        <w:t xml:space="preserve"> (SAA)</w:t>
      </w:r>
      <w:r w:rsidR="00F87E68" w:rsidRPr="00F87E68">
        <w:rPr>
          <w:lang w:val="fr-CH"/>
        </w:rPr>
        <w:t xml:space="preserve"> </w:t>
      </w:r>
      <w:r w:rsidR="0068372C" w:rsidRPr="0068372C">
        <w:rPr>
          <w:lang w:val="fr-CH"/>
        </w:rPr>
        <w:t>en vue d</w:t>
      </w:r>
      <w:r w:rsidR="00997B6D">
        <w:rPr>
          <w:lang w:val="fr-CH"/>
        </w:rPr>
        <w:t>’</w:t>
      </w:r>
      <w:r w:rsidR="0068372C" w:rsidRPr="0068372C">
        <w:rPr>
          <w:lang w:val="fr-CH"/>
        </w:rPr>
        <w:t>une révision du document</w:t>
      </w:r>
      <w:r w:rsidR="005C6F4C" w:rsidRPr="0068372C">
        <w:rPr>
          <w:lang w:val="fr-CH"/>
        </w:rPr>
        <w:t xml:space="preserve"> </w:t>
      </w:r>
      <w:r w:rsidR="005C6F4C" w:rsidRPr="0068372C">
        <w:rPr>
          <w:spacing w:val="-4"/>
          <w:lang w:val="fr-CH"/>
        </w:rPr>
        <w:t xml:space="preserve">UPOV/EXN/PRP/2 </w:t>
      </w:r>
      <w:r w:rsidR="00F87E68" w:rsidRPr="0068372C">
        <w:rPr>
          <w:lang w:val="fr-CH"/>
        </w:rPr>
        <w:t>ont été reçues</w:t>
      </w:r>
      <w:r w:rsidR="00F87E68">
        <w:rPr>
          <w:lang w:val="fr-CH"/>
        </w:rPr>
        <w:t>.</w:t>
      </w:r>
    </w:p>
    <w:p w:rsidR="005C6F4C" w:rsidRPr="0068372C" w:rsidRDefault="005C6F4C" w:rsidP="005C6F4C">
      <w:pPr>
        <w:keepNext/>
        <w:outlineLvl w:val="0"/>
        <w:rPr>
          <w:lang w:val="fr-CH"/>
        </w:rPr>
      </w:pPr>
    </w:p>
    <w:p w:rsidR="005C6F4C" w:rsidRPr="0068372C" w:rsidRDefault="005D7952" w:rsidP="005C6F4C">
      <w:pPr>
        <w:spacing w:after="20"/>
        <w:rPr>
          <w:spacing w:val="2"/>
          <w:lang w:val="fr-CH"/>
        </w:rPr>
      </w:pPr>
      <w:r w:rsidRPr="0068372C">
        <w:rPr>
          <w:lang w:val="fr-CH"/>
        </w:rPr>
        <w:t>3.</w:t>
      </w:r>
      <w:r w:rsidRPr="0068372C">
        <w:rPr>
          <w:lang w:val="fr-CH"/>
        </w:rPr>
        <w:tab/>
      </w:r>
      <w:r w:rsidR="0068372C" w:rsidRPr="0068372C">
        <w:rPr>
          <w:spacing w:val="2"/>
          <w:lang w:val="fr-CH"/>
        </w:rPr>
        <w:t xml:space="preserve">Les propositions reçues ont été introduites dans des encadrés dans le texte du document </w:t>
      </w:r>
      <w:r w:rsidR="005C6F4C" w:rsidRPr="0068372C">
        <w:rPr>
          <w:spacing w:val="-4"/>
          <w:lang w:val="fr-CH"/>
        </w:rPr>
        <w:t>UPOV/EXN/PRP/2,</w:t>
      </w:r>
      <w:r w:rsidR="005C6F4C" w:rsidRPr="0068372C">
        <w:rPr>
          <w:spacing w:val="2"/>
          <w:lang w:val="fr-CH"/>
        </w:rPr>
        <w:t xml:space="preserve"> </w:t>
      </w:r>
      <w:r w:rsidR="0068372C" w:rsidRPr="0068372C">
        <w:rPr>
          <w:spacing w:val="2"/>
          <w:lang w:val="fr-CH"/>
        </w:rPr>
        <w:t>pour examen par le WG</w:t>
      </w:r>
      <w:r w:rsidR="00585438">
        <w:rPr>
          <w:spacing w:val="2"/>
          <w:lang w:val="fr-CH"/>
        </w:rPr>
        <w:noBreakHyphen/>
      </w:r>
      <w:r w:rsidR="0068372C" w:rsidRPr="0068372C">
        <w:rPr>
          <w:spacing w:val="2"/>
          <w:lang w:val="fr-CH"/>
        </w:rPr>
        <w:t>HRV, et les notes de fin de document sont des informations générales, telles que présentées dans l</w:t>
      </w:r>
      <w:r w:rsidR="00997B6D">
        <w:rPr>
          <w:spacing w:val="2"/>
          <w:lang w:val="fr-CH"/>
        </w:rPr>
        <w:t>’</w:t>
      </w:r>
      <w:r w:rsidR="0068372C" w:rsidRPr="0068372C">
        <w:rPr>
          <w:spacing w:val="2"/>
          <w:lang w:val="fr-CH"/>
        </w:rPr>
        <w:t>annexe du présent document</w:t>
      </w:r>
      <w:r w:rsidR="005C6F4C" w:rsidRPr="0068372C">
        <w:rPr>
          <w:spacing w:val="2"/>
          <w:lang w:val="fr-CH"/>
        </w:rPr>
        <w:t>.</w:t>
      </w:r>
    </w:p>
    <w:p w:rsidR="005C6F4C" w:rsidRPr="0068372C" w:rsidRDefault="005C6F4C" w:rsidP="005C6F4C">
      <w:pPr>
        <w:rPr>
          <w:lang w:val="fr-CH"/>
        </w:rPr>
      </w:pPr>
    </w:p>
    <w:p w:rsidR="005C6F4C" w:rsidRPr="0068372C" w:rsidRDefault="005C6F4C" w:rsidP="005C6F4C">
      <w:pPr>
        <w:jc w:val="right"/>
        <w:rPr>
          <w:lang w:val="fr-CH"/>
        </w:rPr>
      </w:pPr>
    </w:p>
    <w:p w:rsidR="005C6F4C" w:rsidRPr="0068372C" w:rsidRDefault="005C6F4C" w:rsidP="005C6F4C">
      <w:pPr>
        <w:jc w:val="right"/>
        <w:rPr>
          <w:lang w:val="fr-CH"/>
        </w:rPr>
      </w:pPr>
    </w:p>
    <w:p w:rsidR="005C6F4C" w:rsidRPr="00F87E68" w:rsidRDefault="005C6F4C" w:rsidP="005C6F4C">
      <w:pPr>
        <w:jc w:val="right"/>
        <w:rPr>
          <w:lang w:val="fr-CH"/>
        </w:rPr>
      </w:pPr>
      <w:r w:rsidRPr="00F87E68">
        <w:rPr>
          <w:lang w:val="fr-CH"/>
        </w:rPr>
        <w:t>[</w:t>
      </w:r>
      <w:r w:rsidR="008811F6" w:rsidRPr="00F87E68">
        <w:rPr>
          <w:lang w:val="fr-CH"/>
        </w:rPr>
        <w:t>L</w:t>
      </w:r>
      <w:r w:rsidR="00997B6D">
        <w:rPr>
          <w:lang w:val="fr-CH"/>
        </w:rPr>
        <w:t>’</w:t>
      </w:r>
      <w:r w:rsidR="008811F6" w:rsidRPr="00F87E68">
        <w:rPr>
          <w:lang w:val="fr-CH"/>
        </w:rPr>
        <w:t>annexe suit</w:t>
      </w:r>
      <w:r w:rsidRPr="00F87E68">
        <w:rPr>
          <w:lang w:val="fr-CH"/>
        </w:rPr>
        <w:t>]</w:t>
      </w:r>
    </w:p>
    <w:p w:rsidR="005C6F4C" w:rsidRPr="00F87E68" w:rsidRDefault="005C6F4C" w:rsidP="005C6F4C">
      <w:pPr>
        <w:jc w:val="left"/>
        <w:rPr>
          <w:lang w:val="fr-CH"/>
        </w:rPr>
      </w:pPr>
    </w:p>
    <w:p w:rsidR="005C6F4C" w:rsidRPr="00F87E68" w:rsidRDefault="005C6F4C" w:rsidP="005C6F4C">
      <w:pPr>
        <w:rPr>
          <w:lang w:val="fr-CH"/>
        </w:rPr>
        <w:sectPr w:rsidR="005C6F4C" w:rsidRPr="00F87E68" w:rsidSect="00842BD4">
          <w:headerReference w:type="even" r:id="rId9"/>
          <w:headerReference w:type="default" r:id="rId10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5C6F4C" w:rsidRPr="00F87E68" w:rsidRDefault="005C6F4C" w:rsidP="005C6F4C">
      <w:pPr>
        <w:pStyle w:val="Header"/>
        <w:rPr>
          <w:rFonts w:cs="Arial"/>
          <w:lang w:val="fr-CH"/>
        </w:rPr>
      </w:pPr>
      <w:r w:rsidRPr="00F87E68">
        <w:rPr>
          <w:rFonts w:cs="Arial"/>
          <w:lang w:val="fr-CH"/>
        </w:rPr>
        <w:lastRenderedPageBreak/>
        <w:t>WG</w:t>
      </w:r>
      <w:r w:rsidR="00585438">
        <w:rPr>
          <w:rFonts w:cs="Arial"/>
          <w:lang w:val="fr-CH"/>
        </w:rPr>
        <w:noBreakHyphen/>
      </w:r>
      <w:r w:rsidRPr="00F87E68">
        <w:rPr>
          <w:rFonts w:cs="Arial"/>
          <w:lang w:val="fr-CH"/>
        </w:rPr>
        <w:t>HRV/1/5</w:t>
      </w:r>
    </w:p>
    <w:p w:rsidR="005C6F4C" w:rsidRPr="00F87E68" w:rsidRDefault="005C6F4C" w:rsidP="005C6F4C">
      <w:pPr>
        <w:pStyle w:val="Header"/>
        <w:rPr>
          <w:rFonts w:cs="Arial"/>
          <w:lang w:val="fr-CH"/>
        </w:rPr>
      </w:pPr>
    </w:p>
    <w:p w:rsidR="005C6F4C" w:rsidRPr="008811F6" w:rsidRDefault="005C6F4C" w:rsidP="005C6F4C">
      <w:pPr>
        <w:jc w:val="center"/>
        <w:rPr>
          <w:lang w:val="fr-CH"/>
        </w:rPr>
      </w:pPr>
      <w:r w:rsidRPr="008811F6">
        <w:rPr>
          <w:lang w:val="fr-CH"/>
        </w:rPr>
        <w:t>ANNEX</w:t>
      </w:r>
      <w:r w:rsidR="008811F6" w:rsidRPr="008811F6">
        <w:rPr>
          <w:lang w:val="fr-CH"/>
        </w:rPr>
        <w:t>E</w:t>
      </w:r>
    </w:p>
    <w:p w:rsidR="005C6F4C" w:rsidRPr="008811F6" w:rsidRDefault="005C6F4C" w:rsidP="005C6F4C">
      <w:pPr>
        <w:jc w:val="center"/>
        <w:rPr>
          <w:lang w:val="fr-CH"/>
        </w:rPr>
      </w:pPr>
    </w:p>
    <w:p w:rsidR="005C6F4C" w:rsidRPr="008811F6" w:rsidRDefault="005C6F4C" w:rsidP="005C6F4C">
      <w:pPr>
        <w:jc w:val="center"/>
        <w:rPr>
          <w:lang w:val="fr-CH"/>
        </w:rPr>
      </w:pPr>
    </w:p>
    <w:p w:rsidR="005C6F4C" w:rsidRPr="008811F6" w:rsidRDefault="008811F6" w:rsidP="005C6F4C">
      <w:pPr>
        <w:jc w:val="center"/>
        <w:rPr>
          <w:rFonts w:cs="Arial"/>
          <w:lang w:val="fr-CH"/>
        </w:rPr>
      </w:pPr>
      <w:r w:rsidRPr="00832A72">
        <w:rPr>
          <w:lang w:val="fr-CH"/>
        </w:rPr>
        <w:t>PROPOSITIONS CONCERNANT LES NOTES EXPLICATIVES SUR</w:t>
      </w:r>
      <w:r w:rsidR="005C6F4C" w:rsidRPr="008811F6">
        <w:rPr>
          <w:lang w:val="fr-CH"/>
        </w:rPr>
        <w:t xml:space="preserve"> </w:t>
      </w:r>
      <w:r w:rsidR="005C6F4C" w:rsidRPr="008811F6">
        <w:rPr>
          <w:lang w:val="fr-CH"/>
        </w:rPr>
        <w:br/>
      </w:r>
      <w:r w:rsidR="004D789F">
        <w:rPr>
          <w:lang w:val="fr-CH"/>
        </w:rPr>
        <w:t xml:space="preserve">LA PROTECTION PROVISOIRE SELON LA </w:t>
      </w:r>
      <w:r w:rsidR="00997B6D">
        <w:rPr>
          <w:lang w:val="fr-CH"/>
        </w:rPr>
        <w:t>CONVENTION UPOV</w:t>
      </w:r>
    </w:p>
    <w:p w:rsidR="005C6F4C" w:rsidRPr="008811F6" w:rsidRDefault="005C6F4C" w:rsidP="005C6F4C">
      <w:pPr>
        <w:jc w:val="center"/>
        <w:rPr>
          <w:rFonts w:cs="Arial"/>
          <w:lang w:val="fr-CH"/>
        </w:rPr>
      </w:pPr>
    </w:p>
    <w:p w:rsidR="005C6F4C" w:rsidRPr="008811F6" w:rsidRDefault="005C6F4C" w:rsidP="005C6F4C">
      <w:pPr>
        <w:jc w:val="center"/>
        <w:rPr>
          <w:rFonts w:cs="Arial"/>
          <w:lang w:val="fr-CH"/>
        </w:rPr>
      </w:pPr>
    </w:p>
    <w:p w:rsidR="005C6F4C" w:rsidRPr="008811F6" w:rsidRDefault="005C6F4C" w:rsidP="005C6F4C">
      <w:pPr>
        <w:spacing w:after="240"/>
        <w:contextualSpacing/>
        <w:jc w:val="center"/>
        <w:rPr>
          <w:i/>
          <w:iCs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313"/>
      </w:tblGrid>
      <w:tr w:rsidR="005C6F4C" w:rsidRPr="005E12FC" w:rsidTr="00B871AB">
        <w:trPr>
          <w:cantSplit/>
          <w:trHeight w:val="1690"/>
          <w:jc w:val="center"/>
        </w:trPr>
        <w:tc>
          <w:tcPr>
            <w:tcW w:w="8313" w:type="dxa"/>
            <w:shd w:val="clear" w:color="auto" w:fill="F2F2F2" w:themeFill="background1" w:themeFillShade="F2"/>
          </w:tcPr>
          <w:p w:rsidR="005C6F4C" w:rsidRPr="008811F6" w:rsidRDefault="008811F6" w:rsidP="00B871AB">
            <w:pPr>
              <w:jc w:val="center"/>
              <w:rPr>
                <w:i/>
                <w:lang w:val="fr-CH"/>
              </w:rPr>
            </w:pPr>
            <w:r w:rsidRPr="00832A72">
              <w:rPr>
                <w:i/>
                <w:lang w:val="fr-CH"/>
              </w:rPr>
              <w:t>Avertissement</w:t>
            </w:r>
            <w:r w:rsidR="00997B6D">
              <w:rPr>
                <w:i/>
                <w:lang w:val="fr-CH"/>
              </w:rPr>
              <w:t> :</w:t>
            </w:r>
            <w:r w:rsidRPr="00832A72">
              <w:rPr>
                <w:i/>
                <w:lang w:val="fr-CH"/>
              </w:rPr>
              <w:t xml:space="preserve"> le présent document ne représente pas les principes ou les orientations de l</w:t>
            </w:r>
            <w:r w:rsidR="00997B6D">
              <w:rPr>
                <w:i/>
                <w:lang w:val="fr-CH"/>
              </w:rPr>
              <w:t>’</w:t>
            </w:r>
            <w:r w:rsidRPr="00832A72">
              <w:rPr>
                <w:i/>
                <w:lang w:val="fr-CH"/>
              </w:rPr>
              <w:t>UPOV</w:t>
            </w:r>
          </w:p>
          <w:p w:rsidR="005C6F4C" w:rsidRPr="008811F6" w:rsidRDefault="005C6F4C" w:rsidP="00B871AB">
            <w:pPr>
              <w:jc w:val="center"/>
              <w:rPr>
                <w:lang w:val="fr-CH"/>
              </w:rPr>
            </w:pPr>
          </w:p>
          <w:p w:rsidR="005C6F4C" w:rsidRPr="00F87E68" w:rsidRDefault="005C6F4C" w:rsidP="00B871AB">
            <w:pPr>
              <w:jc w:val="center"/>
              <w:rPr>
                <w:rFonts w:cs="Arial"/>
                <w:u w:val="single"/>
                <w:lang w:val="fr-CH"/>
              </w:rPr>
            </w:pPr>
            <w:r w:rsidRPr="00F87E68">
              <w:rPr>
                <w:rFonts w:cs="Arial"/>
                <w:u w:val="single"/>
                <w:lang w:val="fr-CH"/>
              </w:rPr>
              <w:t>Note</w:t>
            </w:r>
          </w:p>
          <w:p w:rsidR="005C6F4C" w:rsidRPr="00F87E68" w:rsidRDefault="005C6F4C" w:rsidP="00B871AB">
            <w:pPr>
              <w:rPr>
                <w:rFonts w:cs="Arial"/>
                <w:lang w:val="fr-CH"/>
              </w:rPr>
            </w:pPr>
          </w:p>
          <w:p w:rsidR="005C6F4C" w:rsidRPr="008811F6" w:rsidRDefault="008811F6" w:rsidP="00B871AB">
            <w:pPr>
              <w:rPr>
                <w:rFonts w:cs="Arial"/>
                <w:lang w:val="fr-CH" w:eastAsia="ja-JP"/>
              </w:rPr>
            </w:pPr>
            <w:r w:rsidRPr="00503AF0">
              <w:rPr>
                <w:rFonts w:cs="Arial"/>
                <w:lang w:val="fr-CH"/>
              </w:rPr>
              <w:t>Les propositions reçues en réponse à la circulaire</w:t>
            </w:r>
            <w:r w:rsidR="00C17DA1">
              <w:rPr>
                <w:rFonts w:cs="Arial"/>
                <w:lang w:val="fr-CH"/>
              </w:rPr>
              <w:t> </w:t>
            </w:r>
            <w:r w:rsidRPr="00503AF0">
              <w:rPr>
                <w:rFonts w:cs="Arial"/>
                <w:lang w:val="fr-CH"/>
              </w:rPr>
              <w:t>E</w:t>
            </w:r>
            <w:r w:rsidR="00585438">
              <w:rPr>
                <w:rFonts w:cs="Arial"/>
                <w:lang w:val="fr-CH"/>
              </w:rPr>
              <w:noBreakHyphen/>
            </w:r>
            <w:r w:rsidRPr="00503AF0">
              <w:rPr>
                <w:rFonts w:cs="Arial"/>
                <w:lang w:val="fr-CH"/>
              </w:rPr>
              <w:t>21/228 du 1</w:t>
            </w:r>
            <w:r w:rsidR="00997B6D" w:rsidRPr="00503AF0">
              <w:rPr>
                <w:rFonts w:cs="Arial"/>
                <w:lang w:val="fr-CH"/>
              </w:rPr>
              <w:t>8</w:t>
            </w:r>
            <w:r w:rsidR="00997B6D">
              <w:rPr>
                <w:rFonts w:cs="Arial"/>
                <w:lang w:val="fr-CH"/>
              </w:rPr>
              <w:t> </w:t>
            </w:r>
            <w:r w:rsidR="00997B6D" w:rsidRPr="00503AF0">
              <w:rPr>
                <w:rFonts w:cs="Arial"/>
                <w:lang w:val="fr-CH"/>
              </w:rPr>
              <w:t>novembre</w:t>
            </w:r>
            <w:r w:rsidR="00997B6D">
              <w:rPr>
                <w:rFonts w:cs="Arial"/>
                <w:lang w:val="fr-CH"/>
              </w:rPr>
              <w:t> </w:t>
            </w:r>
            <w:r w:rsidR="00997B6D" w:rsidRPr="00503AF0">
              <w:rPr>
                <w:rFonts w:cs="Arial"/>
                <w:lang w:val="fr-CH"/>
              </w:rPr>
              <w:t>20</w:t>
            </w:r>
            <w:r w:rsidRPr="00503AF0">
              <w:rPr>
                <w:rFonts w:cs="Arial"/>
                <w:lang w:val="fr-CH"/>
              </w:rPr>
              <w:t>21</w:t>
            </w:r>
            <w:r>
              <w:rPr>
                <w:rFonts w:cs="Arial"/>
                <w:lang w:val="fr-CH"/>
              </w:rPr>
              <w:t xml:space="preserve"> concernant le </w:t>
            </w:r>
            <w:r w:rsidR="005C6F4C" w:rsidRPr="008811F6">
              <w:rPr>
                <w:rFonts w:cs="Arial"/>
                <w:lang w:val="fr-CH"/>
              </w:rPr>
              <w:t xml:space="preserve">document UPOV/EXN/PRP/2 </w:t>
            </w:r>
            <w:r>
              <w:rPr>
                <w:rFonts w:cs="Arial"/>
                <w:lang w:val="fr-CH"/>
              </w:rPr>
              <w:t>sont présentées dans les encadrés</w:t>
            </w:r>
            <w:r w:rsidR="005C6F4C" w:rsidRPr="008811F6">
              <w:rPr>
                <w:rFonts w:cs="Arial"/>
                <w:lang w:val="fr-CH"/>
              </w:rPr>
              <w:t>.</w:t>
            </w:r>
          </w:p>
          <w:p w:rsidR="005C6F4C" w:rsidRPr="008811F6" w:rsidRDefault="005C6F4C" w:rsidP="00B871AB">
            <w:pPr>
              <w:rPr>
                <w:rFonts w:cs="Arial"/>
                <w:lang w:val="fr-CH"/>
              </w:rPr>
            </w:pPr>
          </w:p>
          <w:p w:rsidR="00997B6D" w:rsidRDefault="008811F6" w:rsidP="00B871AB">
            <w:pPr>
              <w:rPr>
                <w:rFonts w:cs="Arial"/>
                <w:lang w:val="fr-CH"/>
              </w:rPr>
            </w:pPr>
            <w:r w:rsidRPr="008811F6">
              <w:rPr>
                <w:rFonts w:cs="Arial"/>
                <w:lang w:val="fr-CH"/>
              </w:rPr>
              <w:t>L</w:t>
            </w:r>
            <w:r w:rsidRPr="00503AF0">
              <w:rPr>
                <w:rFonts w:cs="Arial"/>
                <w:lang w:val="fr-CH"/>
              </w:rPr>
              <w:t>es notes de fin de document sont des informations générales</w:t>
            </w:r>
            <w:r w:rsidR="005C6F4C" w:rsidRPr="008811F6">
              <w:rPr>
                <w:rFonts w:cs="Arial"/>
                <w:lang w:val="fr-CH"/>
              </w:rPr>
              <w:t>.</w:t>
            </w:r>
          </w:p>
          <w:p w:rsidR="005C6F4C" w:rsidRPr="008811F6" w:rsidRDefault="005C6F4C" w:rsidP="00B871AB">
            <w:pPr>
              <w:rPr>
                <w:rFonts w:cs="Arial"/>
                <w:sz w:val="18"/>
                <w:szCs w:val="18"/>
                <w:u w:val="dottedHeavy"/>
                <w:lang w:val="fr-CH"/>
              </w:rPr>
            </w:pPr>
          </w:p>
        </w:tc>
      </w:tr>
    </w:tbl>
    <w:p w:rsidR="005C6F4C" w:rsidRPr="008811F6" w:rsidRDefault="005C6F4C" w:rsidP="005C6F4C">
      <w:pPr>
        <w:jc w:val="left"/>
        <w:rPr>
          <w:lang w:val="fr-CH"/>
        </w:rPr>
      </w:pPr>
    </w:p>
    <w:p w:rsidR="005C6F4C" w:rsidRPr="008811F6" w:rsidRDefault="005C6F4C" w:rsidP="005C6F4C">
      <w:pPr>
        <w:jc w:val="center"/>
        <w:rPr>
          <w:rFonts w:cs="Arial"/>
          <w:lang w:val="fr-CH"/>
        </w:rPr>
      </w:pPr>
    </w:p>
    <w:p w:rsidR="005C6F4C" w:rsidRPr="008811F6" w:rsidRDefault="005C6F4C" w:rsidP="005C6F4C">
      <w:pPr>
        <w:jc w:val="center"/>
        <w:rPr>
          <w:rFonts w:cs="Arial"/>
          <w:lang w:val="fr-CH"/>
        </w:rPr>
      </w:pPr>
    </w:p>
    <w:p w:rsidR="008C30ED" w:rsidRPr="008811F6" w:rsidRDefault="008C30ED" w:rsidP="008C30ED">
      <w:pPr>
        <w:jc w:val="center"/>
        <w:rPr>
          <w:lang w:val="fr-CH"/>
        </w:rPr>
      </w:pPr>
    </w:p>
    <w:p w:rsidR="00366C85" w:rsidRPr="001263AB" w:rsidRDefault="00366C85" w:rsidP="008C30ED">
      <w:pPr>
        <w:jc w:val="center"/>
        <w:rPr>
          <w:u w:val="single"/>
          <w:lang w:val="fr-CH"/>
        </w:rPr>
      </w:pPr>
      <w:r w:rsidRPr="001263AB">
        <w:rPr>
          <w:u w:val="single"/>
          <w:lang w:val="fr-CH"/>
        </w:rPr>
        <w:t xml:space="preserve">TABLE </w:t>
      </w:r>
      <w:r w:rsidR="008811F6" w:rsidRPr="001263AB">
        <w:rPr>
          <w:u w:val="single"/>
          <w:lang w:val="fr-CH"/>
        </w:rPr>
        <w:t>DES MATIÈRES</w:t>
      </w:r>
    </w:p>
    <w:p w:rsidR="008C30ED" w:rsidRPr="001263AB" w:rsidRDefault="006506CB" w:rsidP="006506CB">
      <w:pPr>
        <w:tabs>
          <w:tab w:val="left" w:pos="7930"/>
        </w:tabs>
        <w:jc w:val="left"/>
        <w:rPr>
          <w:lang w:val="fr-CH"/>
        </w:rPr>
      </w:pPr>
      <w:r w:rsidRPr="001263AB">
        <w:rPr>
          <w:lang w:val="fr-CH"/>
        </w:rPr>
        <w:tab/>
      </w:r>
    </w:p>
    <w:p w:rsidR="008C30ED" w:rsidRPr="001263AB" w:rsidRDefault="008C30ED" w:rsidP="008C30ED">
      <w:pPr>
        <w:rPr>
          <w:i/>
          <w:sz w:val="18"/>
          <w:szCs w:val="18"/>
          <w:lang w:val="fr-CH"/>
        </w:rPr>
      </w:pPr>
    </w:p>
    <w:p w:rsidR="00585438" w:rsidRPr="00585438" w:rsidRDefault="008C30E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00366C85">
        <w:rPr>
          <w:bCs/>
        </w:rPr>
        <w:fldChar w:fldCharType="begin"/>
      </w:r>
      <w:r w:rsidRPr="001263AB">
        <w:rPr>
          <w:lang w:val="fr-CH"/>
        </w:rPr>
        <w:instrText xml:space="preserve"> TOC \o "1-3" \u </w:instrText>
      </w:r>
      <w:r w:rsidRPr="00366C85">
        <w:rPr>
          <w:bCs/>
        </w:rPr>
        <w:fldChar w:fldCharType="separate"/>
      </w:r>
      <w:r w:rsidR="00585438" w:rsidRPr="001D13E8">
        <w:rPr>
          <w:lang w:val="fr-CH"/>
        </w:rPr>
        <w:t>PRÉAMBULE</w:t>
      </w:r>
      <w:r w:rsidR="00585438" w:rsidRPr="00585438">
        <w:rPr>
          <w:lang w:val="fr-FR"/>
        </w:rPr>
        <w:tab/>
      </w:r>
      <w:r w:rsidR="00585438">
        <w:fldChar w:fldCharType="begin"/>
      </w:r>
      <w:r w:rsidR="00585438" w:rsidRPr="00585438">
        <w:rPr>
          <w:lang w:val="fr-FR"/>
        </w:rPr>
        <w:instrText xml:space="preserve"> PAGEREF _Toc96422086 \h </w:instrText>
      </w:r>
      <w:r w:rsidR="00585438">
        <w:fldChar w:fldCharType="separate"/>
      </w:r>
      <w:r w:rsidR="00585438" w:rsidRPr="00585438">
        <w:rPr>
          <w:lang w:val="fr-FR"/>
        </w:rPr>
        <w:t>2</w:t>
      </w:r>
      <w:r w:rsidR="00585438">
        <w:fldChar w:fldCharType="end"/>
      </w:r>
    </w:p>
    <w:p w:rsidR="00585438" w:rsidRPr="00585438" w:rsidRDefault="0058543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001D13E8">
        <w:rPr>
          <w:lang w:val="fr-FR"/>
        </w:rPr>
        <w:t>SECTION I : DISPOSITIONS RELATIVES À LA PROTECTION PROVISOIRE</w:t>
      </w:r>
      <w:r w:rsidRPr="00585438">
        <w:rPr>
          <w:lang w:val="fr-FR"/>
        </w:rPr>
        <w:tab/>
      </w:r>
      <w:r>
        <w:fldChar w:fldCharType="begin"/>
      </w:r>
      <w:r w:rsidRPr="00585438">
        <w:rPr>
          <w:lang w:val="fr-FR"/>
        </w:rPr>
        <w:instrText xml:space="preserve"> PAGEREF _Toc96422087 \h </w:instrText>
      </w:r>
      <w:r>
        <w:fldChar w:fldCharType="separate"/>
      </w:r>
      <w:r w:rsidRPr="00585438">
        <w:rPr>
          <w:lang w:val="fr-FR"/>
        </w:rPr>
        <w:t>3</w:t>
      </w:r>
      <w:r>
        <w:fldChar w:fldCharType="end"/>
      </w:r>
    </w:p>
    <w:p w:rsidR="00585438" w:rsidRPr="00585438" w:rsidRDefault="0058543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001D13E8">
        <w:rPr>
          <w:lang w:val="fr-FR"/>
        </w:rPr>
        <w:t>SECTION II : ASPECTS PARTICULIERS DES DISPOSITIONS RELATIVES À LA PROTECTION PROVISOIRE</w:t>
      </w:r>
      <w:r w:rsidRPr="00585438">
        <w:rPr>
          <w:lang w:val="fr-FR"/>
        </w:rPr>
        <w:tab/>
      </w:r>
      <w:r>
        <w:fldChar w:fldCharType="begin"/>
      </w:r>
      <w:r w:rsidRPr="00585438">
        <w:rPr>
          <w:lang w:val="fr-FR"/>
        </w:rPr>
        <w:instrText xml:space="preserve"> PAGEREF _Toc96422088 \h </w:instrText>
      </w:r>
      <w:r>
        <w:fldChar w:fldCharType="separate"/>
      </w:r>
      <w:r w:rsidRPr="00585438">
        <w:rPr>
          <w:lang w:val="fr-FR"/>
        </w:rPr>
        <w:t>4</w:t>
      </w:r>
      <w:r>
        <w:fldChar w:fldCharType="end"/>
      </w:r>
    </w:p>
    <w:p w:rsidR="008C30ED" w:rsidRDefault="008C30ED" w:rsidP="00005D41">
      <w:pPr>
        <w:jc w:val="center"/>
        <w:rPr>
          <w:lang w:val="fr-FR"/>
        </w:rPr>
      </w:pPr>
      <w:r w:rsidRPr="00366C85">
        <w:rPr>
          <w:caps/>
          <w:sz w:val="18"/>
          <w:szCs w:val="18"/>
        </w:rPr>
        <w:fldChar w:fldCharType="end"/>
      </w:r>
      <w:r w:rsidRPr="001263AB">
        <w:rPr>
          <w:lang w:val="fr-CH"/>
        </w:rPr>
        <w:br w:type="page"/>
      </w:r>
      <w:bookmarkStart w:id="1" w:name="_Toc242872175"/>
      <w:r w:rsidR="001263AB" w:rsidRPr="007D48FC">
        <w:rPr>
          <w:lang w:val="fr-FR"/>
        </w:rPr>
        <w:lastRenderedPageBreak/>
        <w:t xml:space="preserve">NOTES EXPLICATIVES SUR LA PROTECTION PROVISOIRE SELON LA </w:t>
      </w:r>
      <w:r w:rsidR="00997B6D">
        <w:rPr>
          <w:lang w:val="fr-FR"/>
        </w:rPr>
        <w:t>CONVENTION UPOV</w:t>
      </w:r>
      <w:bookmarkEnd w:id="1"/>
    </w:p>
    <w:p w:rsidR="001263AB" w:rsidRPr="001263AB" w:rsidRDefault="001263AB" w:rsidP="001263AB">
      <w:pPr>
        <w:rPr>
          <w:lang w:val="fr-CH"/>
        </w:rPr>
      </w:pPr>
    </w:p>
    <w:p w:rsidR="008C30ED" w:rsidRPr="001263AB" w:rsidRDefault="008C30ED" w:rsidP="008C30ED">
      <w:pPr>
        <w:rPr>
          <w:lang w:val="fr-CH"/>
        </w:rPr>
      </w:pPr>
    </w:p>
    <w:p w:rsidR="008C30ED" w:rsidRPr="001263AB" w:rsidRDefault="008811F6" w:rsidP="00005D41">
      <w:pPr>
        <w:pStyle w:val="Heading2"/>
        <w:rPr>
          <w:lang w:val="fr-CH"/>
        </w:rPr>
      </w:pPr>
      <w:bookmarkStart w:id="2" w:name="_Toc96422086"/>
      <w:r w:rsidRPr="001263AB">
        <w:rPr>
          <w:lang w:val="fr-CH"/>
        </w:rPr>
        <w:t>PRÉ</w:t>
      </w:r>
      <w:r w:rsidR="008C30ED" w:rsidRPr="001263AB">
        <w:rPr>
          <w:lang w:val="fr-CH"/>
        </w:rPr>
        <w:t>AMB</w:t>
      </w:r>
      <w:r w:rsidRPr="001263AB">
        <w:rPr>
          <w:lang w:val="fr-CH"/>
        </w:rPr>
        <w:t>U</w:t>
      </w:r>
      <w:r w:rsidR="008C30ED" w:rsidRPr="001263AB">
        <w:rPr>
          <w:lang w:val="fr-CH"/>
        </w:rPr>
        <w:t>LE</w:t>
      </w:r>
      <w:bookmarkEnd w:id="2"/>
    </w:p>
    <w:p w:rsidR="008C30ED" w:rsidRPr="001263AB" w:rsidRDefault="008C30ED" w:rsidP="008C30ED">
      <w:pPr>
        <w:rPr>
          <w:b/>
          <w:lang w:val="fr-CH"/>
        </w:rPr>
      </w:pPr>
    </w:p>
    <w:p w:rsidR="00997B6D" w:rsidRDefault="005D7952" w:rsidP="001263AB">
      <w:pPr>
        <w:rPr>
          <w:lang w:val="fr-FR"/>
        </w:rPr>
      </w:pPr>
      <w:r w:rsidRPr="0043063A">
        <w:fldChar w:fldCharType="begin"/>
      </w:r>
      <w:r w:rsidRPr="001263AB">
        <w:rPr>
          <w:lang w:val="fr-CH"/>
        </w:rPr>
        <w:instrText xml:space="preserve"> AUTONUM  </w:instrText>
      </w:r>
      <w:r w:rsidRPr="0043063A">
        <w:fldChar w:fldCharType="end"/>
      </w:r>
      <w:r w:rsidRPr="001263AB">
        <w:rPr>
          <w:lang w:val="fr-CH"/>
        </w:rPr>
        <w:tab/>
      </w:r>
      <w:r w:rsidR="001263AB" w:rsidRPr="007D48FC">
        <w:rPr>
          <w:lang w:val="fr-FR"/>
        </w:rPr>
        <w:t>Les présentes notes explicatives visent à fournir des indications sur la protection provisoire selon la Convention internationale pour la protection des obtentions végétales (ci</w:t>
      </w:r>
      <w:r w:rsidR="00585438">
        <w:rPr>
          <w:lang w:val="fr-FR"/>
        </w:rPr>
        <w:noBreakHyphen/>
      </w:r>
      <w:r w:rsidR="001263AB" w:rsidRPr="007D48FC">
        <w:rPr>
          <w:lang w:val="fr-FR"/>
        </w:rPr>
        <w:t>après dénommée “</w:t>
      </w:r>
      <w:r w:rsidR="00997B6D">
        <w:rPr>
          <w:lang w:val="fr-FR"/>
        </w:rPr>
        <w:t>Convention UPOV</w:t>
      </w:r>
      <w:r w:rsidR="001263AB" w:rsidRPr="007D48FC">
        <w:rPr>
          <w:lang w:val="fr-FR"/>
        </w:rPr>
        <w:t>”).  Les seules obligations impératives pour les membres de l</w:t>
      </w:r>
      <w:r w:rsidR="00997B6D">
        <w:rPr>
          <w:lang w:val="fr-FR"/>
        </w:rPr>
        <w:t>’</w:t>
      </w:r>
      <w:r w:rsidR="001263AB" w:rsidRPr="007D48FC">
        <w:rPr>
          <w:lang w:val="fr-FR"/>
        </w:rPr>
        <w:t xml:space="preserve">Union sont celles qui figurent dans le texte de la </w:t>
      </w:r>
      <w:r w:rsidR="00997B6D">
        <w:rPr>
          <w:lang w:val="fr-FR"/>
        </w:rPr>
        <w:t>Convention UPOV</w:t>
      </w:r>
      <w:r w:rsidR="001263AB" w:rsidRPr="007D48FC">
        <w:rPr>
          <w:lang w:val="fr-FR"/>
        </w:rPr>
        <w:t xml:space="preserve"> proprement dite;  les notes explicatives ne doivent pas être interprétées d</w:t>
      </w:r>
      <w:r w:rsidR="00997B6D">
        <w:rPr>
          <w:lang w:val="fr-FR"/>
        </w:rPr>
        <w:t>’</w:t>
      </w:r>
      <w:r w:rsidR="001263AB" w:rsidRPr="007D48FC">
        <w:rPr>
          <w:lang w:val="fr-FR"/>
        </w:rPr>
        <w:t>une manière qui ne serait pas conforme à l</w:t>
      </w:r>
      <w:r w:rsidR="00997B6D">
        <w:rPr>
          <w:lang w:val="fr-FR"/>
        </w:rPr>
        <w:t>’</w:t>
      </w:r>
      <w:r w:rsidR="001263AB" w:rsidRPr="007D48FC">
        <w:rPr>
          <w:lang w:val="fr-FR"/>
        </w:rPr>
        <w:t>acte pertinent pour le membre de l</w:t>
      </w:r>
      <w:r w:rsidR="00997B6D">
        <w:rPr>
          <w:lang w:val="fr-FR"/>
        </w:rPr>
        <w:t>’</w:t>
      </w:r>
      <w:r w:rsidR="001263AB" w:rsidRPr="007D48FC">
        <w:rPr>
          <w:lang w:val="fr-FR"/>
        </w:rPr>
        <w:t>Union concerné.</w:t>
      </w:r>
    </w:p>
    <w:p w:rsidR="001263AB" w:rsidRPr="007D48FC" w:rsidRDefault="001263AB" w:rsidP="001263AB">
      <w:pPr>
        <w:rPr>
          <w:lang w:val="fr-FR"/>
        </w:rPr>
      </w:pPr>
    </w:p>
    <w:p w:rsidR="00997B6D" w:rsidRDefault="001263AB" w:rsidP="001263AB">
      <w:pPr>
        <w:rPr>
          <w:lang w:val="fr-CH"/>
        </w:rPr>
      </w:pPr>
      <w:r w:rsidRPr="007D48FC">
        <w:rPr>
          <w:lang w:val="fr-FR"/>
        </w:rPr>
        <w:fldChar w:fldCharType="begin"/>
      </w:r>
      <w:r w:rsidRPr="007D48FC">
        <w:rPr>
          <w:lang w:val="fr-FR"/>
        </w:rPr>
        <w:instrText xml:space="preserve"> AUTONUM  </w:instrText>
      </w:r>
      <w:r w:rsidRPr="007D48FC">
        <w:rPr>
          <w:lang w:val="fr-FR"/>
        </w:rPr>
        <w:fldChar w:fldCharType="end"/>
      </w:r>
      <w:r w:rsidRPr="007D48FC">
        <w:rPr>
          <w:lang w:val="fr-FR"/>
        </w:rPr>
        <w:tab/>
        <w:t>Les présentes notes explicatives fournissent des indications sur certains aspects des dispositions relatives à la protection provisoire figurant à l</w:t>
      </w:r>
      <w:r w:rsidR="00997B6D">
        <w:rPr>
          <w:lang w:val="fr-FR"/>
        </w:rPr>
        <w:t>’</w:t>
      </w:r>
      <w:r w:rsidRPr="007D48FC">
        <w:rPr>
          <w:lang w:val="fr-FR"/>
        </w:rPr>
        <w:t>article 13 de l</w:t>
      </w:r>
      <w:r w:rsidR="00997B6D">
        <w:rPr>
          <w:lang w:val="fr-FR"/>
        </w:rPr>
        <w:t>’</w:t>
      </w:r>
      <w:r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1991</w:t>
      </w:r>
      <w:r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Pr="007D48FC">
        <w:rPr>
          <w:lang w:val="fr-FR"/>
        </w:rPr>
        <w:t xml:space="preserve"> et à l</w:t>
      </w:r>
      <w:r w:rsidR="00997B6D">
        <w:rPr>
          <w:lang w:val="fr-FR"/>
        </w:rPr>
        <w:t>’</w:t>
      </w:r>
      <w:r w:rsidRPr="007D48FC">
        <w:rPr>
          <w:lang w:val="fr-FR"/>
        </w:rPr>
        <w:t>article 7.3) de l</w:t>
      </w:r>
      <w:r w:rsidR="00997B6D">
        <w:rPr>
          <w:lang w:val="fr-FR"/>
        </w:rPr>
        <w:t>’</w:t>
      </w:r>
      <w:r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1978</w:t>
      </w:r>
      <w:r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="008C30ED" w:rsidRPr="001263AB">
        <w:rPr>
          <w:lang w:val="fr-CH"/>
        </w:rPr>
        <w:t>.</w:t>
      </w:r>
    </w:p>
    <w:p w:rsidR="00054A3B" w:rsidRPr="001263AB" w:rsidRDefault="00054A3B" w:rsidP="00054A3B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54A3B" w:rsidRPr="005E12FC" w:rsidTr="00B871AB">
        <w:tc>
          <w:tcPr>
            <w:tcW w:w="9629" w:type="dxa"/>
            <w:shd w:val="clear" w:color="auto" w:fill="F2F2F2" w:themeFill="background1" w:themeFillShade="F2"/>
          </w:tcPr>
          <w:p w:rsidR="00054A3B" w:rsidRPr="001263AB" w:rsidRDefault="00054A3B" w:rsidP="00B871AB">
            <w:pPr>
              <w:rPr>
                <w:sz w:val="10"/>
                <w:szCs w:val="10"/>
                <w:lang w:val="fr-CH"/>
              </w:rPr>
            </w:pPr>
          </w:p>
          <w:p w:rsidR="00054A3B" w:rsidRPr="008811F6" w:rsidRDefault="008811F6" w:rsidP="00B871AB">
            <w:pPr>
              <w:rPr>
                <w:sz w:val="18"/>
                <w:szCs w:val="18"/>
                <w:lang w:val="fr-CH"/>
              </w:rPr>
            </w:pPr>
            <w:r w:rsidRPr="00E854A4">
              <w:rPr>
                <w:sz w:val="18"/>
                <w:szCs w:val="18"/>
                <w:u w:val="single"/>
                <w:lang w:val="fr-CH"/>
              </w:rPr>
              <w:t>Propositions de l</w:t>
            </w:r>
            <w:r w:rsidR="00997B6D">
              <w:rPr>
                <w:sz w:val="18"/>
                <w:szCs w:val="18"/>
                <w:u w:val="single"/>
                <w:lang w:val="fr-CH"/>
              </w:rPr>
              <w:t>’</w:t>
            </w:r>
            <w:r w:rsidRPr="00E854A4">
              <w:rPr>
                <w:sz w:val="18"/>
                <w:szCs w:val="18"/>
                <w:u w:val="single"/>
                <w:lang w:val="fr-CH"/>
              </w:rPr>
              <w:t>ISF,</w:t>
            </w:r>
            <w:r w:rsidR="00997B6D" w:rsidRPr="00E854A4">
              <w:rPr>
                <w:sz w:val="18"/>
                <w:szCs w:val="18"/>
                <w:u w:val="single"/>
                <w:lang w:val="fr-CH"/>
              </w:rPr>
              <w:t xml:space="preserve"> CIO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PORA, </w:t>
            </w:r>
            <w:r w:rsidRPr="008F0064">
              <w:rPr>
                <w:i/>
                <w:sz w:val="18"/>
                <w:szCs w:val="18"/>
                <w:u w:val="single"/>
                <w:lang w:val="fr-CH"/>
              </w:rPr>
              <w:t>CropLife International</w:t>
            </w:r>
            <w:r w:rsidRPr="00E854A4">
              <w:rPr>
                <w:sz w:val="18"/>
                <w:szCs w:val="18"/>
                <w:u w:val="single"/>
                <w:lang w:val="fr-CH"/>
              </w:rPr>
              <w:t>, Euroseeds</w:t>
            </w:r>
            <w:r w:rsidR="00AE3627">
              <w:rPr>
                <w:sz w:val="18"/>
                <w:szCs w:val="18"/>
                <w:u w:val="single"/>
                <w:lang w:val="fr-CH"/>
              </w:rPr>
              <w:t xml:space="preserve">, APSA, </w:t>
            </w:r>
            <w:r>
              <w:rPr>
                <w:sz w:val="18"/>
                <w:szCs w:val="18"/>
                <w:u w:val="single"/>
                <w:lang w:val="fr-CH"/>
              </w:rPr>
              <w:t xml:space="preserve">AFSTA </w:t>
            </w:r>
            <w:r w:rsidRPr="00E854A4">
              <w:rPr>
                <w:sz w:val="18"/>
                <w:szCs w:val="18"/>
                <w:u w:val="single"/>
                <w:lang w:val="fr-CH"/>
              </w:rPr>
              <w:t>et</w:t>
            </w:r>
            <w:r w:rsidR="00997B6D">
              <w:rPr>
                <w:sz w:val="18"/>
                <w:szCs w:val="18"/>
                <w:u w:val="single"/>
                <w:lang w:val="fr-CH"/>
              </w:rPr>
              <w:t> </w:t>
            </w:r>
            <w:r w:rsidR="00997B6D" w:rsidRPr="00E854A4">
              <w:rPr>
                <w:sz w:val="18"/>
                <w:szCs w:val="18"/>
                <w:u w:val="single"/>
                <w:lang w:val="fr-CH"/>
              </w:rPr>
              <w:t>SAA</w:t>
            </w:r>
            <w:r w:rsidR="00054A3B" w:rsidRPr="00F0265F">
              <w:rPr>
                <w:rStyle w:val="EndnoteReference"/>
                <w:b/>
              </w:rPr>
              <w:endnoteReference w:id="2"/>
            </w:r>
          </w:p>
          <w:p w:rsidR="00054A3B" w:rsidRPr="008811F6" w:rsidRDefault="00054A3B" w:rsidP="00B871AB">
            <w:pPr>
              <w:rPr>
                <w:sz w:val="16"/>
                <w:szCs w:val="16"/>
                <w:lang w:val="fr-CH"/>
              </w:rPr>
            </w:pPr>
          </w:p>
          <w:p w:rsidR="00054A3B" w:rsidRPr="001263AB" w:rsidRDefault="008811F6" w:rsidP="00B871AB">
            <w:pPr>
              <w:rPr>
                <w:sz w:val="18"/>
                <w:szCs w:val="18"/>
                <w:lang w:val="fr-CH"/>
              </w:rPr>
            </w:pPr>
            <w:r w:rsidRPr="001263AB">
              <w:rPr>
                <w:sz w:val="18"/>
                <w:szCs w:val="18"/>
                <w:lang w:val="fr-CH"/>
              </w:rPr>
              <w:t xml:space="preserve">Modifier le </w:t>
            </w:r>
            <w:r w:rsidR="00997B6D" w:rsidRPr="001263AB">
              <w:rPr>
                <w:sz w:val="18"/>
                <w:szCs w:val="18"/>
                <w:lang w:val="fr-CH"/>
              </w:rPr>
              <w:t>paragraphe</w:t>
            </w:r>
            <w:r w:rsidR="00997B6D">
              <w:rPr>
                <w:sz w:val="18"/>
                <w:szCs w:val="18"/>
                <w:lang w:val="fr-CH"/>
              </w:rPr>
              <w:t> </w:t>
            </w:r>
            <w:r w:rsidR="00997B6D" w:rsidRPr="001263AB">
              <w:rPr>
                <w:sz w:val="18"/>
                <w:szCs w:val="18"/>
                <w:lang w:val="fr-CH"/>
              </w:rPr>
              <w:t>2</w:t>
            </w:r>
            <w:r w:rsidRPr="001263AB">
              <w:rPr>
                <w:sz w:val="18"/>
                <w:szCs w:val="18"/>
                <w:lang w:val="fr-CH"/>
              </w:rPr>
              <w:t xml:space="preserve"> comme suit</w:t>
            </w:r>
            <w:r w:rsidR="00FD0045">
              <w:rPr>
                <w:sz w:val="18"/>
                <w:szCs w:val="18"/>
                <w:lang w:val="fr-CH"/>
              </w:rPr>
              <w:t> :</w:t>
            </w:r>
            <w:r w:rsidR="00054A3B" w:rsidRPr="001263AB">
              <w:rPr>
                <w:sz w:val="18"/>
                <w:szCs w:val="18"/>
                <w:lang w:val="fr-CH"/>
              </w:rPr>
              <w:t xml:space="preserve"> “</w:t>
            </w:r>
            <w:r w:rsidR="001263AB" w:rsidRPr="001263AB">
              <w:rPr>
                <w:sz w:val="18"/>
                <w:lang w:val="fr-CH"/>
              </w:rPr>
              <w:t>Les présentes notes explicatives fournissent des indications sur certains aspects des dispositions relatives à la protection provisoire figurant à l</w:t>
            </w:r>
            <w:r w:rsidR="00997B6D">
              <w:rPr>
                <w:sz w:val="18"/>
                <w:lang w:val="fr-CH"/>
              </w:rPr>
              <w:t>’</w:t>
            </w:r>
            <w:r w:rsidR="00997B6D" w:rsidRPr="001263AB">
              <w:rPr>
                <w:sz w:val="18"/>
                <w:lang w:val="fr-CH"/>
              </w:rPr>
              <w:t>article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1263AB">
              <w:rPr>
                <w:sz w:val="18"/>
                <w:lang w:val="fr-CH"/>
              </w:rPr>
              <w:t>1</w:t>
            </w:r>
            <w:r w:rsidR="001263AB" w:rsidRPr="001263AB">
              <w:rPr>
                <w:sz w:val="18"/>
                <w:lang w:val="fr-CH"/>
              </w:rPr>
              <w:t>3 de l</w:t>
            </w:r>
            <w:r w:rsidR="00997B6D">
              <w:rPr>
                <w:sz w:val="18"/>
                <w:lang w:val="fr-CH"/>
              </w:rPr>
              <w:t>’</w:t>
            </w:r>
            <w:r w:rsidR="001263AB" w:rsidRPr="001263AB">
              <w:rPr>
                <w:sz w:val="18"/>
                <w:lang w:val="fr-CH"/>
              </w:rPr>
              <w:t xml:space="preserve">Acte </w:t>
            </w:r>
            <w:r w:rsidR="00997B6D" w:rsidRPr="001263AB">
              <w:rPr>
                <w:sz w:val="18"/>
                <w:lang w:val="fr-CH"/>
              </w:rPr>
              <w:t>de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1263AB">
              <w:rPr>
                <w:sz w:val="18"/>
                <w:lang w:val="fr-CH"/>
              </w:rPr>
              <w:t>1991</w:t>
            </w:r>
            <w:r w:rsidR="001263AB" w:rsidRPr="001263AB">
              <w:rPr>
                <w:sz w:val="18"/>
                <w:lang w:val="fr-CH"/>
              </w:rPr>
              <w:t xml:space="preserve"> de la </w:t>
            </w:r>
            <w:r w:rsidR="00997B6D">
              <w:rPr>
                <w:sz w:val="18"/>
                <w:lang w:val="fr-CH"/>
              </w:rPr>
              <w:t>Convention UPOV</w:t>
            </w:r>
            <w:r w:rsidR="001263AB" w:rsidRPr="001263AB">
              <w:rPr>
                <w:sz w:val="18"/>
                <w:lang w:val="fr-CH"/>
              </w:rPr>
              <w:t xml:space="preserve"> et à l</w:t>
            </w:r>
            <w:r w:rsidR="00997B6D">
              <w:rPr>
                <w:sz w:val="18"/>
                <w:lang w:val="fr-CH"/>
              </w:rPr>
              <w:t>’</w:t>
            </w:r>
            <w:r w:rsidR="00997B6D" w:rsidRPr="001263AB">
              <w:rPr>
                <w:sz w:val="18"/>
                <w:lang w:val="fr-CH"/>
              </w:rPr>
              <w:t>article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1263AB">
              <w:rPr>
                <w:sz w:val="18"/>
                <w:lang w:val="fr-CH"/>
              </w:rPr>
              <w:t>7</w:t>
            </w:r>
            <w:r w:rsidR="001263AB" w:rsidRPr="001263AB">
              <w:rPr>
                <w:sz w:val="18"/>
                <w:lang w:val="fr-CH"/>
              </w:rPr>
              <w:t>.3) de l</w:t>
            </w:r>
            <w:r w:rsidR="00997B6D">
              <w:rPr>
                <w:sz w:val="18"/>
                <w:lang w:val="fr-CH"/>
              </w:rPr>
              <w:t>’</w:t>
            </w:r>
            <w:r w:rsidR="001263AB" w:rsidRPr="001263AB">
              <w:rPr>
                <w:sz w:val="18"/>
                <w:lang w:val="fr-CH"/>
              </w:rPr>
              <w:t xml:space="preserve">Acte </w:t>
            </w:r>
            <w:r w:rsidR="00997B6D" w:rsidRPr="001263AB">
              <w:rPr>
                <w:sz w:val="18"/>
                <w:lang w:val="fr-CH"/>
              </w:rPr>
              <w:t>de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1263AB">
              <w:rPr>
                <w:sz w:val="18"/>
                <w:lang w:val="fr-CH"/>
              </w:rPr>
              <w:t>1978</w:t>
            </w:r>
            <w:r w:rsidR="001263AB" w:rsidRPr="001263AB">
              <w:rPr>
                <w:sz w:val="18"/>
                <w:lang w:val="fr-CH"/>
              </w:rPr>
              <w:t xml:space="preserve"> de la </w:t>
            </w:r>
            <w:r w:rsidR="00997B6D">
              <w:rPr>
                <w:sz w:val="18"/>
                <w:lang w:val="fr-CH"/>
              </w:rPr>
              <w:t>Convention UPOV</w:t>
            </w:r>
            <w:r w:rsidR="00FF4BEC" w:rsidRPr="001263AB">
              <w:rPr>
                <w:sz w:val="18"/>
                <w:lang w:val="fr-CH"/>
              </w:rPr>
              <w:t xml:space="preserve"> </w:t>
            </w:r>
            <w:r w:rsidR="001263AB">
              <w:rPr>
                <w:sz w:val="18"/>
                <w:highlight w:val="lightGray"/>
                <w:u w:val="single"/>
                <w:lang w:val="fr-CH"/>
              </w:rPr>
              <w:t>afin</w:t>
            </w:r>
            <w:r w:rsidR="00FF4BEC" w:rsidRPr="001263AB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1263AB">
              <w:rPr>
                <w:sz w:val="18"/>
                <w:highlight w:val="lightGray"/>
                <w:u w:val="single"/>
                <w:lang w:val="fr-CH"/>
              </w:rPr>
              <w:t>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1263AB">
              <w:rPr>
                <w:sz w:val="18"/>
                <w:highlight w:val="lightGray"/>
                <w:u w:val="single"/>
                <w:lang w:val="fr-CH"/>
              </w:rPr>
              <w:t xml:space="preserve">assurer une mise en œuvre uniforme dans les </w:t>
            </w:r>
            <w:r w:rsidR="00EB7DF2">
              <w:rPr>
                <w:sz w:val="18"/>
                <w:highlight w:val="lightGray"/>
                <w:u w:val="single"/>
                <w:lang w:val="fr-CH"/>
              </w:rPr>
              <w:t>États membres du niveau minimal de protection prévu par la Convention</w:t>
            </w:r>
            <w:r w:rsidR="00054A3B" w:rsidRPr="001263AB">
              <w:rPr>
                <w:sz w:val="18"/>
                <w:lang w:val="fr-CH"/>
              </w:rPr>
              <w:t>.”</w:t>
            </w:r>
          </w:p>
          <w:p w:rsidR="00054A3B" w:rsidRPr="001263AB" w:rsidRDefault="00054A3B" w:rsidP="00B871AB">
            <w:pPr>
              <w:ind w:left="1148" w:hanging="630"/>
              <w:rPr>
                <w:sz w:val="8"/>
                <w:lang w:val="fr-CH"/>
              </w:rPr>
            </w:pPr>
          </w:p>
        </w:tc>
      </w:tr>
    </w:tbl>
    <w:p w:rsidR="00054A3B" w:rsidRPr="001263AB" w:rsidRDefault="00054A3B" w:rsidP="00054A3B">
      <w:pPr>
        <w:rPr>
          <w:lang w:val="fr-CH"/>
        </w:rPr>
      </w:pPr>
    </w:p>
    <w:p w:rsidR="00054A3B" w:rsidRPr="001263AB" w:rsidRDefault="00054A3B" w:rsidP="00054A3B">
      <w:pPr>
        <w:rPr>
          <w:lang w:val="fr-CH"/>
        </w:rPr>
      </w:pPr>
    </w:p>
    <w:p w:rsidR="008C30ED" w:rsidRPr="00EB7DF2" w:rsidRDefault="008C30ED" w:rsidP="00CC30A7">
      <w:pPr>
        <w:pStyle w:val="Heading2"/>
        <w:rPr>
          <w:lang w:val="fr-CH"/>
        </w:rPr>
      </w:pPr>
      <w:r w:rsidRPr="001263AB">
        <w:rPr>
          <w:lang w:val="fr-CH"/>
        </w:rPr>
        <w:br w:type="page"/>
      </w:r>
      <w:bookmarkStart w:id="3" w:name="_Toc242872177"/>
      <w:bookmarkStart w:id="4" w:name="_Toc412823491"/>
      <w:bookmarkStart w:id="5" w:name="_Toc96422087"/>
      <w:r w:rsidR="00EB7DF2" w:rsidRPr="007D48FC">
        <w:rPr>
          <w:lang w:val="fr-FR"/>
        </w:rPr>
        <w:lastRenderedPageBreak/>
        <w:t>SECTION I</w:t>
      </w:r>
      <w:r w:rsidR="00997B6D">
        <w:rPr>
          <w:lang w:val="fr-FR"/>
        </w:rPr>
        <w:t> :</w:t>
      </w:r>
      <w:r w:rsidR="00EB7DF2" w:rsidRPr="007D48FC">
        <w:rPr>
          <w:lang w:val="fr-FR"/>
        </w:rPr>
        <w:t xml:space="preserve"> DISPOSITIONS RELATIVES À LA PROTECTION PROVISOIRE</w:t>
      </w:r>
      <w:bookmarkEnd w:id="3"/>
      <w:bookmarkEnd w:id="4"/>
      <w:bookmarkEnd w:id="5"/>
    </w:p>
    <w:p w:rsidR="008C30ED" w:rsidRPr="00EB7DF2" w:rsidRDefault="008C30ED" w:rsidP="008C30ED">
      <w:pPr>
        <w:rPr>
          <w:lang w:val="fr-CH"/>
        </w:rPr>
      </w:pPr>
    </w:p>
    <w:p w:rsidR="008C30ED" w:rsidRPr="00EB7DF2" w:rsidRDefault="005D7952" w:rsidP="008C30ED">
      <w:pPr>
        <w:rPr>
          <w:lang w:val="fr-CH"/>
        </w:rPr>
      </w:pPr>
      <w:r w:rsidRPr="0043063A">
        <w:fldChar w:fldCharType="begin"/>
      </w:r>
      <w:r w:rsidRPr="00EB7DF2">
        <w:rPr>
          <w:lang w:val="fr-CH"/>
        </w:rPr>
        <w:instrText xml:space="preserve"> AUTONUM  </w:instrText>
      </w:r>
      <w:r w:rsidRPr="0043063A">
        <w:fldChar w:fldCharType="end"/>
      </w:r>
      <w:r w:rsidRPr="00EB7DF2">
        <w:rPr>
          <w:lang w:val="fr-CH"/>
        </w:rPr>
        <w:tab/>
      </w:r>
      <w:r w:rsidR="00EB7DF2" w:rsidRPr="007D48FC">
        <w:rPr>
          <w:lang w:val="fr-FR"/>
        </w:rPr>
        <w:t>Les dispositions relatives à la protection provisoire figurant à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article 13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1991</w:t>
      </w:r>
      <w:r w:rsidR="00EB7DF2"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="00EB7DF2" w:rsidRPr="007D48FC">
        <w:rPr>
          <w:lang w:val="fr-FR"/>
        </w:rPr>
        <w:t xml:space="preserve"> et à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article 7.3)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1978</w:t>
      </w:r>
      <w:r w:rsidR="00EB7DF2"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="00EB7DF2" w:rsidRPr="007D48FC">
        <w:rPr>
          <w:lang w:val="fr-FR"/>
        </w:rPr>
        <w:t xml:space="preserve"> sont reproduites ci</w:t>
      </w:r>
      <w:r w:rsidR="00585438">
        <w:rPr>
          <w:lang w:val="fr-FR"/>
        </w:rPr>
        <w:noBreakHyphen/>
      </w:r>
      <w:r w:rsidR="00EB7DF2" w:rsidRPr="007D48FC">
        <w:rPr>
          <w:lang w:val="fr-FR"/>
        </w:rPr>
        <w:t>après.</w:t>
      </w:r>
    </w:p>
    <w:p w:rsidR="008C30ED" w:rsidRPr="00EB7DF2" w:rsidRDefault="008C30ED" w:rsidP="008C30ED">
      <w:pPr>
        <w:rPr>
          <w:lang w:val="fr-CH"/>
        </w:rPr>
      </w:pPr>
    </w:p>
    <w:p w:rsidR="008C30ED" w:rsidRPr="00EB7DF2" w:rsidRDefault="008C30ED" w:rsidP="008C30ED">
      <w:pPr>
        <w:rPr>
          <w:lang w:val="fr-CH"/>
        </w:rPr>
      </w:pPr>
    </w:p>
    <w:p w:rsidR="008C30ED" w:rsidRPr="00EB7DF2" w:rsidRDefault="008C30ED" w:rsidP="008C30E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CH"/>
        </w:rPr>
      </w:pPr>
    </w:p>
    <w:p w:rsidR="00EB7DF2" w:rsidRPr="007D48FC" w:rsidRDefault="00EB7DF2" w:rsidP="00EB7D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  <w:r w:rsidRPr="007D48FC">
        <w:rPr>
          <w:b/>
          <w:sz w:val="18"/>
          <w:szCs w:val="18"/>
          <w:lang w:val="fr-FR"/>
        </w:rPr>
        <w:t xml:space="preserve">Acte </w:t>
      </w:r>
      <w:r w:rsidR="00997B6D" w:rsidRPr="007D48FC">
        <w:rPr>
          <w:b/>
          <w:sz w:val="18"/>
          <w:szCs w:val="18"/>
          <w:lang w:val="fr-FR"/>
        </w:rPr>
        <w:t>de</w:t>
      </w:r>
      <w:r w:rsidR="00997B6D">
        <w:rPr>
          <w:b/>
          <w:sz w:val="18"/>
          <w:szCs w:val="18"/>
          <w:lang w:val="fr-FR"/>
        </w:rPr>
        <w:t> </w:t>
      </w:r>
      <w:r w:rsidR="00997B6D" w:rsidRPr="007D48FC">
        <w:rPr>
          <w:b/>
          <w:sz w:val="18"/>
          <w:szCs w:val="18"/>
          <w:lang w:val="fr-FR"/>
        </w:rPr>
        <w:t>1991</w:t>
      </w:r>
      <w:r w:rsidRPr="007D48FC">
        <w:rPr>
          <w:b/>
          <w:sz w:val="18"/>
          <w:szCs w:val="18"/>
          <w:lang w:val="fr-FR"/>
        </w:rPr>
        <w:t xml:space="preserve"> </w:t>
      </w:r>
      <w:r w:rsidRPr="007D48FC">
        <w:rPr>
          <w:sz w:val="18"/>
          <w:szCs w:val="18"/>
          <w:lang w:val="fr-FR"/>
        </w:rPr>
        <w:t xml:space="preserve">de la </w:t>
      </w:r>
      <w:r w:rsidR="00997B6D">
        <w:rPr>
          <w:sz w:val="18"/>
          <w:szCs w:val="18"/>
          <w:lang w:val="fr-FR"/>
        </w:rPr>
        <w:t>Convention UPOV</w:t>
      </w:r>
    </w:p>
    <w:p w:rsidR="00EB7DF2" w:rsidRPr="007D48FC" w:rsidRDefault="00EB7DF2" w:rsidP="00EB7D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</w:p>
    <w:p w:rsidR="00EB7DF2" w:rsidRPr="007D48FC" w:rsidRDefault="00997B6D" w:rsidP="00EB7D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  <w:r w:rsidRPr="007D48FC">
        <w:rPr>
          <w:b/>
          <w:sz w:val="18"/>
          <w:szCs w:val="18"/>
          <w:lang w:val="fr-FR"/>
        </w:rPr>
        <w:t>Article</w:t>
      </w:r>
      <w:r>
        <w:rPr>
          <w:b/>
          <w:sz w:val="18"/>
          <w:szCs w:val="18"/>
          <w:lang w:val="fr-FR"/>
        </w:rPr>
        <w:t> </w:t>
      </w:r>
      <w:r w:rsidRPr="007D48FC">
        <w:rPr>
          <w:b/>
          <w:sz w:val="18"/>
          <w:szCs w:val="18"/>
          <w:lang w:val="fr-FR"/>
        </w:rPr>
        <w:t>1</w:t>
      </w:r>
      <w:r w:rsidR="00EB7DF2" w:rsidRPr="007D48FC">
        <w:rPr>
          <w:b/>
          <w:sz w:val="18"/>
          <w:szCs w:val="18"/>
          <w:lang w:val="fr-FR"/>
        </w:rPr>
        <w:t>3</w:t>
      </w:r>
    </w:p>
    <w:p w:rsidR="00EB7DF2" w:rsidRPr="007D48FC" w:rsidRDefault="00EB7DF2" w:rsidP="00EB7D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</w:p>
    <w:p w:rsidR="00EB7DF2" w:rsidRPr="007D48FC" w:rsidRDefault="00EB7DF2" w:rsidP="00EB7D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  <w:r w:rsidRPr="007D48FC">
        <w:rPr>
          <w:b/>
          <w:sz w:val="18"/>
          <w:szCs w:val="18"/>
          <w:lang w:val="fr-FR"/>
        </w:rPr>
        <w:t>Protection provisoire</w:t>
      </w:r>
    </w:p>
    <w:p w:rsidR="00EB7DF2" w:rsidRPr="007D48FC" w:rsidRDefault="00EB7DF2" w:rsidP="00EB7D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</w:p>
    <w:p w:rsidR="008C30ED" w:rsidRPr="00EB7DF2" w:rsidRDefault="00EB7DF2" w:rsidP="00EB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sz w:val="18"/>
          <w:szCs w:val="18"/>
          <w:lang w:val="fr-CH"/>
        </w:rPr>
      </w:pPr>
      <w:r w:rsidRPr="007D48FC">
        <w:rPr>
          <w:sz w:val="18"/>
          <w:szCs w:val="18"/>
          <w:lang w:val="fr-FR"/>
        </w:rPr>
        <w:t>Chaque Partie contractante prend des mesures destinées à sauvegarder les intérêts de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obtenteur pendant la période comprise entre le dépôt de la demande d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octroi d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un droit d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obtenteur ou sa publication et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octroi du dro</w:t>
      </w:r>
      <w:r w:rsidR="00F416CF" w:rsidRPr="007D48FC">
        <w:rPr>
          <w:sz w:val="18"/>
          <w:szCs w:val="18"/>
          <w:lang w:val="fr-FR"/>
        </w:rPr>
        <w:t>it</w:t>
      </w:r>
      <w:r w:rsidR="00F416CF">
        <w:rPr>
          <w:sz w:val="18"/>
          <w:szCs w:val="18"/>
          <w:lang w:val="fr-FR"/>
        </w:rPr>
        <w:t xml:space="preserve">.  </w:t>
      </w:r>
      <w:r w:rsidR="00F416CF" w:rsidRPr="007D48FC">
        <w:rPr>
          <w:sz w:val="18"/>
          <w:szCs w:val="18"/>
          <w:lang w:val="fr-FR"/>
        </w:rPr>
        <w:t>Au</w:t>
      </w:r>
      <w:r w:rsidRPr="007D48FC">
        <w:rPr>
          <w:sz w:val="18"/>
          <w:szCs w:val="18"/>
          <w:lang w:val="fr-FR"/>
        </w:rPr>
        <w:t xml:space="preserve"> minimum, ces mesures auront pour effet que le titulaire d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un droit d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obtenteur aura droit à une rémunération équitable perçue auprès de celui qui, dans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intervalle précité, a accompli des actes qui, après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octroi du droit, requièrent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autorisation de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obtenteur conformément aux dispositions de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 xml:space="preserve">article 14. </w:t>
      </w:r>
      <w:r w:rsidR="00FD0045">
        <w:rPr>
          <w:sz w:val="18"/>
          <w:szCs w:val="18"/>
          <w:lang w:val="fr-FR"/>
        </w:rPr>
        <w:t xml:space="preserve"> </w:t>
      </w:r>
      <w:r w:rsidRPr="007D48FC">
        <w:rPr>
          <w:sz w:val="18"/>
          <w:szCs w:val="18"/>
          <w:lang w:val="fr-FR"/>
        </w:rPr>
        <w:t>Une Partie contractante peut prévoir que lesdites mesures ne prendront effet qu</w:t>
      </w:r>
      <w:r w:rsidR="00997B6D">
        <w:rPr>
          <w:sz w:val="18"/>
          <w:szCs w:val="18"/>
          <w:lang w:val="fr-FR"/>
        </w:rPr>
        <w:t>’à l’égard</w:t>
      </w:r>
      <w:r w:rsidRPr="007D48FC">
        <w:rPr>
          <w:sz w:val="18"/>
          <w:szCs w:val="18"/>
          <w:lang w:val="fr-FR"/>
        </w:rPr>
        <w:t xml:space="preserve"> des personnes auxquelles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obtenteur aura notifié le dépôt de la demande.</w:t>
      </w:r>
    </w:p>
    <w:p w:rsidR="008C30ED" w:rsidRPr="00EB7DF2" w:rsidRDefault="008C30ED" w:rsidP="008C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sz w:val="18"/>
          <w:szCs w:val="18"/>
          <w:lang w:val="fr-CH"/>
        </w:rPr>
      </w:pPr>
    </w:p>
    <w:p w:rsidR="008C30ED" w:rsidRPr="00EB7DF2" w:rsidRDefault="008C30ED" w:rsidP="008C30ED">
      <w:pPr>
        <w:rPr>
          <w:rFonts w:cs="Arial"/>
          <w:sz w:val="18"/>
          <w:szCs w:val="18"/>
          <w:lang w:val="fr-CH"/>
        </w:rPr>
      </w:pPr>
    </w:p>
    <w:p w:rsidR="008C30ED" w:rsidRPr="00EB7DF2" w:rsidRDefault="008C30ED" w:rsidP="008C30ED">
      <w:pPr>
        <w:rPr>
          <w:rFonts w:cs="Arial"/>
          <w:sz w:val="18"/>
          <w:szCs w:val="18"/>
          <w:lang w:val="fr-CH"/>
        </w:rPr>
      </w:pPr>
    </w:p>
    <w:p w:rsidR="008C30ED" w:rsidRPr="00EB7DF2" w:rsidRDefault="008C30ED" w:rsidP="008C30ED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  <w:b w:val="0"/>
          <w:bCs/>
          <w:sz w:val="18"/>
          <w:szCs w:val="18"/>
          <w:lang w:val="fr-CH"/>
        </w:rPr>
      </w:pPr>
    </w:p>
    <w:p w:rsidR="00997B6D" w:rsidRDefault="00EB7DF2" w:rsidP="00EB7DF2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  <w:b w:val="0"/>
          <w:bCs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 xml:space="preserve">Acte </w:t>
      </w:r>
      <w:r w:rsidR="00997B6D" w:rsidRPr="007D48FC">
        <w:rPr>
          <w:rFonts w:ascii="Arial" w:hAnsi="Arial" w:cs="Arial"/>
          <w:sz w:val="18"/>
          <w:szCs w:val="18"/>
          <w:lang w:val="fr-FR"/>
        </w:rPr>
        <w:t>de</w:t>
      </w:r>
      <w:r w:rsidR="00997B6D">
        <w:rPr>
          <w:rFonts w:ascii="Arial" w:hAnsi="Arial" w:cs="Arial"/>
          <w:sz w:val="18"/>
          <w:szCs w:val="18"/>
          <w:lang w:val="fr-FR"/>
        </w:rPr>
        <w:t> </w:t>
      </w:r>
      <w:r w:rsidR="00997B6D" w:rsidRPr="007D48FC">
        <w:rPr>
          <w:rFonts w:ascii="Arial" w:hAnsi="Arial" w:cs="Arial"/>
          <w:sz w:val="18"/>
          <w:szCs w:val="18"/>
          <w:lang w:val="fr-FR"/>
        </w:rPr>
        <w:t>1978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 </w:t>
      </w:r>
      <w:r w:rsidRPr="007D48FC">
        <w:rPr>
          <w:rFonts w:ascii="Arial" w:hAnsi="Arial" w:cs="Arial"/>
          <w:b w:val="0"/>
          <w:sz w:val="18"/>
          <w:szCs w:val="18"/>
          <w:lang w:val="fr-FR"/>
        </w:rPr>
        <w:t xml:space="preserve">de la </w:t>
      </w:r>
      <w:r w:rsidR="00997B6D">
        <w:rPr>
          <w:rFonts w:ascii="Arial" w:hAnsi="Arial" w:cs="Arial"/>
          <w:b w:val="0"/>
          <w:sz w:val="18"/>
          <w:szCs w:val="18"/>
          <w:lang w:val="fr-FR"/>
        </w:rPr>
        <w:t>Convention UPOV</w:t>
      </w:r>
    </w:p>
    <w:p w:rsidR="00EB7DF2" w:rsidRPr="007D48FC" w:rsidRDefault="00EB7DF2" w:rsidP="00EB7DF2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  <w:sz w:val="18"/>
          <w:szCs w:val="18"/>
          <w:lang w:val="fr-FR"/>
        </w:rPr>
      </w:pPr>
    </w:p>
    <w:p w:rsidR="00EB7DF2" w:rsidRPr="007D48FC" w:rsidRDefault="00997B6D" w:rsidP="00EB7DF2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>Article</w:t>
      </w:r>
      <w:r>
        <w:rPr>
          <w:rFonts w:ascii="Arial" w:hAnsi="Arial" w:cs="Arial"/>
          <w:sz w:val="18"/>
          <w:szCs w:val="18"/>
          <w:lang w:val="fr-FR"/>
        </w:rPr>
        <w:t> </w:t>
      </w:r>
      <w:r w:rsidRPr="007D48FC">
        <w:rPr>
          <w:rFonts w:ascii="Arial" w:hAnsi="Arial" w:cs="Arial"/>
          <w:sz w:val="18"/>
          <w:szCs w:val="18"/>
          <w:lang w:val="fr-FR"/>
        </w:rPr>
        <w:t>7</w:t>
      </w:r>
      <w:r w:rsidR="00EB7DF2" w:rsidRPr="007D48FC">
        <w:rPr>
          <w:rFonts w:ascii="Arial" w:hAnsi="Arial" w:cs="Arial"/>
          <w:sz w:val="18"/>
          <w:szCs w:val="18"/>
          <w:lang w:val="fr-FR"/>
        </w:rPr>
        <w:t>.3)</w:t>
      </w:r>
    </w:p>
    <w:p w:rsidR="00EB7DF2" w:rsidRPr="007D48FC" w:rsidRDefault="00EB7DF2" w:rsidP="00EB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cs="Arial"/>
          <w:sz w:val="18"/>
          <w:szCs w:val="18"/>
          <w:lang w:val="fr-FR"/>
        </w:rPr>
      </w:pPr>
    </w:p>
    <w:p w:rsidR="00EB7DF2" w:rsidRPr="007D48FC" w:rsidRDefault="00EB7DF2" w:rsidP="00EB7DF2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>Protection provisoire</w:t>
      </w:r>
    </w:p>
    <w:p w:rsidR="00EB7DF2" w:rsidRPr="007D48FC" w:rsidRDefault="00EB7DF2" w:rsidP="00EB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cs="Arial"/>
          <w:sz w:val="18"/>
          <w:szCs w:val="18"/>
          <w:lang w:val="fr-FR"/>
        </w:rPr>
      </w:pPr>
      <w:r w:rsidRPr="007D48FC">
        <w:rPr>
          <w:rFonts w:cs="Arial"/>
          <w:sz w:val="18"/>
          <w:szCs w:val="18"/>
          <w:lang w:val="fr-FR"/>
        </w:rPr>
        <w:t>[…]</w:t>
      </w:r>
    </w:p>
    <w:p w:rsidR="008C30ED" w:rsidRPr="00EB7DF2" w:rsidRDefault="00EB7DF2" w:rsidP="00EB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cs="Arial"/>
          <w:sz w:val="18"/>
          <w:szCs w:val="18"/>
          <w:lang w:val="fr-CH"/>
        </w:rPr>
      </w:pPr>
      <w:r w:rsidRPr="007D48FC">
        <w:rPr>
          <w:rFonts w:cs="Arial"/>
          <w:sz w:val="18"/>
          <w:szCs w:val="18"/>
          <w:lang w:val="fr-FR"/>
        </w:rPr>
        <w:tab/>
        <w:t>3)</w:t>
      </w:r>
      <w:r w:rsidRPr="007D48FC">
        <w:rPr>
          <w:rFonts w:cs="Arial"/>
          <w:sz w:val="18"/>
          <w:szCs w:val="18"/>
          <w:lang w:val="fr-FR"/>
        </w:rPr>
        <w:tab/>
        <w:t>Tout État de l</w:t>
      </w:r>
      <w:r w:rsidR="00997B6D">
        <w:rPr>
          <w:rFonts w:cs="Arial"/>
          <w:sz w:val="18"/>
          <w:szCs w:val="18"/>
          <w:lang w:val="fr-FR"/>
        </w:rPr>
        <w:t>’</w:t>
      </w:r>
      <w:r w:rsidRPr="007D48FC">
        <w:rPr>
          <w:rFonts w:cs="Arial"/>
          <w:sz w:val="18"/>
          <w:szCs w:val="18"/>
          <w:lang w:val="fr-FR"/>
        </w:rPr>
        <w:t>Union peut prendre des mesures destinées à défendre l</w:t>
      </w:r>
      <w:r w:rsidR="00997B6D">
        <w:rPr>
          <w:rFonts w:cs="Arial"/>
          <w:sz w:val="18"/>
          <w:szCs w:val="18"/>
          <w:lang w:val="fr-FR"/>
        </w:rPr>
        <w:t>’</w:t>
      </w:r>
      <w:r w:rsidRPr="007D48FC">
        <w:rPr>
          <w:rFonts w:cs="Arial"/>
          <w:sz w:val="18"/>
          <w:szCs w:val="18"/>
          <w:lang w:val="fr-FR"/>
        </w:rPr>
        <w:t>obtenteur contre les agissements abusifs des tiers qui se produiraient pendant la période comprise entre le dépôt de la demande de protection et la décision la concernant.</w:t>
      </w:r>
    </w:p>
    <w:p w:rsidR="008C30ED" w:rsidRPr="00EB7DF2" w:rsidRDefault="008C30ED" w:rsidP="008C30E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"/>
          <w:tab w:val="clear" w:pos="1077"/>
        </w:tabs>
        <w:suppressAutoHyphens/>
        <w:ind w:left="567" w:right="566"/>
        <w:jc w:val="left"/>
        <w:rPr>
          <w:rFonts w:cs="Arial"/>
          <w:sz w:val="18"/>
          <w:szCs w:val="18"/>
          <w:lang w:val="fr-CH"/>
        </w:rPr>
      </w:pPr>
    </w:p>
    <w:p w:rsidR="008C30ED" w:rsidRPr="00EB7DF2" w:rsidRDefault="008C30ED" w:rsidP="008C30ED">
      <w:pPr>
        <w:pStyle w:val="Style1"/>
        <w:tabs>
          <w:tab w:val="clear" w:pos="907"/>
          <w:tab w:val="clear" w:pos="1077"/>
        </w:tabs>
        <w:suppressAutoHyphens/>
        <w:jc w:val="left"/>
        <w:rPr>
          <w:rFonts w:cs="Arial"/>
          <w:szCs w:val="20"/>
          <w:lang w:val="fr-CH"/>
        </w:rPr>
      </w:pPr>
    </w:p>
    <w:p w:rsidR="008C30ED" w:rsidRPr="00EB7DF2" w:rsidRDefault="008C30ED" w:rsidP="008C30ED">
      <w:pPr>
        <w:pStyle w:val="Style1"/>
        <w:tabs>
          <w:tab w:val="clear" w:pos="907"/>
          <w:tab w:val="clear" w:pos="1077"/>
        </w:tabs>
        <w:suppressAutoHyphens/>
        <w:jc w:val="left"/>
        <w:outlineLvl w:val="1"/>
        <w:rPr>
          <w:lang w:val="fr-CH"/>
        </w:rPr>
      </w:pPr>
      <w:r w:rsidRPr="00EB7DF2">
        <w:rPr>
          <w:lang w:val="fr-CH"/>
        </w:rPr>
        <w:br w:type="page"/>
      </w:r>
    </w:p>
    <w:p w:rsidR="00EB7DF2" w:rsidRPr="007D48FC" w:rsidRDefault="00EB7DF2" w:rsidP="00EB7DF2">
      <w:pPr>
        <w:pStyle w:val="Heading2"/>
        <w:rPr>
          <w:lang w:val="fr-FR"/>
        </w:rPr>
      </w:pPr>
      <w:bookmarkStart w:id="6" w:name="_Toc242872178"/>
      <w:bookmarkStart w:id="7" w:name="_Toc412823492"/>
      <w:bookmarkStart w:id="8" w:name="_Toc96422088"/>
      <w:r w:rsidRPr="007D48FC">
        <w:rPr>
          <w:lang w:val="fr-FR"/>
        </w:rPr>
        <w:lastRenderedPageBreak/>
        <w:t>SECTION</w:t>
      </w:r>
      <w:r w:rsidR="00C17DA1">
        <w:rPr>
          <w:lang w:val="fr-FR"/>
        </w:rPr>
        <w:t> </w:t>
      </w:r>
      <w:r w:rsidRPr="007D48FC">
        <w:rPr>
          <w:lang w:val="fr-FR"/>
        </w:rPr>
        <w:t>II</w:t>
      </w:r>
      <w:r w:rsidR="00997B6D">
        <w:rPr>
          <w:lang w:val="fr-FR"/>
        </w:rPr>
        <w:t> :</w:t>
      </w:r>
      <w:r w:rsidRPr="007D48FC">
        <w:rPr>
          <w:lang w:val="fr-FR"/>
        </w:rPr>
        <w:t xml:space="preserve"> ASPECTS PARTICULIERS DES DISPOSITIONS RELATIVES À LA PROTECTION PROVISOIRE</w:t>
      </w:r>
      <w:bookmarkEnd w:id="6"/>
      <w:bookmarkEnd w:id="7"/>
      <w:bookmarkEnd w:id="8"/>
    </w:p>
    <w:p w:rsidR="00EB7DF2" w:rsidRPr="007D48FC" w:rsidRDefault="00EB7DF2" w:rsidP="00EB7DF2">
      <w:pPr>
        <w:pStyle w:val="Style1"/>
        <w:rPr>
          <w:lang w:val="fr-FR"/>
        </w:rPr>
      </w:pPr>
    </w:p>
    <w:p w:rsidR="00EB7DF2" w:rsidRPr="007D48FC" w:rsidRDefault="00EB7DF2" w:rsidP="00EB7DF2">
      <w:pPr>
        <w:pStyle w:val="Style1"/>
        <w:tabs>
          <w:tab w:val="clear" w:pos="907"/>
          <w:tab w:val="clear" w:pos="1077"/>
          <w:tab w:val="left" w:pos="567"/>
        </w:tabs>
        <w:rPr>
          <w:lang w:val="fr-FR"/>
        </w:rPr>
      </w:pPr>
      <w:r w:rsidRPr="007D48FC">
        <w:rPr>
          <w:lang w:val="fr-FR"/>
        </w:rPr>
        <w:fldChar w:fldCharType="begin"/>
      </w:r>
      <w:r w:rsidRPr="007D48FC">
        <w:rPr>
          <w:lang w:val="fr-FR"/>
        </w:rPr>
        <w:instrText xml:space="preserve"> AUTONUM  </w:instrText>
      </w:r>
      <w:r w:rsidRPr="007D48FC">
        <w:rPr>
          <w:lang w:val="fr-FR"/>
        </w:rPr>
        <w:fldChar w:fldCharType="end"/>
      </w:r>
      <w:r w:rsidRPr="007D48FC">
        <w:rPr>
          <w:lang w:val="fr-FR"/>
        </w:rPr>
        <w:tab/>
        <w:t>Les présentes notes explicatives fournissent des indications sur certains aspects des dispositions relatives à la protection provisoire figurant à l</w:t>
      </w:r>
      <w:r w:rsidR="00997B6D">
        <w:rPr>
          <w:lang w:val="fr-FR"/>
        </w:rPr>
        <w:t>’</w:t>
      </w:r>
      <w:r w:rsidRPr="007D48FC">
        <w:rPr>
          <w:lang w:val="fr-FR"/>
        </w:rPr>
        <w:t>article 13 de l</w:t>
      </w:r>
      <w:r w:rsidR="00997B6D">
        <w:rPr>
          <w:lang w:val="fr-FR"/>
        </w:rPr>
        <w:t>’</w:t>
      </w:r>
      <w:r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1991</w:t>
      </w:r>
      <w:r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Pr="007D48FC">
        <w:rPr>
          <w:lang w:val="fr-FR"/>
        </w:rPr>
        <w:t xml:space="preserve"> et à l</w:t>
      </w:r>
      <w:r w:rsidR="00997B6D">
        <w:rPr>
          <w:lang w:val="fr-FR"/>
        </w:rPr>
        <w:t>’</w:t>
      </w:r>
      <w:r w:rsidRPr="007D48FC">
        <w:rPr>
          <w:lang w:val="fr-FR"/>
        </w:rPr>
        <w:t>article 7.3) de l</w:t>
      </w:r>
      <w:r w:rsidR="00997B6D">
        <w:rPr>
          <w:lang w:val="fr-FR"/>
        </w:rPr>
        <w:t>’</w:t>
      </w:r>
      <w:r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1978</w:t>
      </w:r>
      <w:r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Pr="007D48FC">
        <w:rPr>
          <w:lang w:val="fr-FR"/>
        </w:rPr>
        <w:t>.</w:t>
      </w:r>
    </w:p>
    <w:p w:rsidR="00EB7DF2" w:rsidRPr="007D48FC" w:rsidRDefault="00EB7DF2" w:rsidP="00EB7DF2">
      <w:pPr>
        <w:pStyle w:val="Style1"/>
        <w:rPr>
          <w:lang w:val="fr-FR"/>
        </w:rPr>
      </w:pPr>
    </w:p>
    <w:p w:rsidR="00EB7DF2" w:rsidRPr="007D48FC" w:rsidRDefault="00EB7DF2" w:rsidP="00EB7DF2">
      <w:pPr>
        <w:pStyle w:val="Style1"/>
        <w:rPr>
          <w:lang w:val="fr-FR"/>
        </w:rPr>
      </w:pPr>
    </w:p>
    <w:p w:rsidR="008C30ED" w:rsidRPr="00EB7DF2" w:rsidRDefault="00EB7DF2" w:rsidP="00EB7DF2">
      <w:pPr>
        <w:pStyle w:val="Style1"/>
        <w:rPr>
          <w:i/>
          <w:lang w:val="fr-CH"/>
        </w:rPr>
      </w:pPr>
      <w:r w:rsidRPr="00321B84">
        <w:rPr>
          <w:i/>
          <w:lang w:val="fr-FR"/>
        </w:rPr>
        <w:t>Période de protection et notification</w:t>
      </w:r>
    </w:p>
    <w:p w:rsidR="008C30ED" w:rsidRPr="00EB7DF2" w:rsidRDefault="008C30ED" w:rsidP="008C30ED">
      <w:pPr>
        <w:pStyle w:val="Style1"/>
        <w:rPr>
          <w:lang w:val="fr-CH"/>
        </w:rPr>
      </w:pPr>
    </w:p>
    <w:p w:rsidR="008C30ED" w:rsidRPr="00EB7DF2" w:rsidRDefault="00EB7DF2" w:rsidP="008C30E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rPr>
          <w:b/>
          <w:lang w:val="fr-CH"/>
        </w:rPr>
      </w:pPr>
      <w:r w:rsidRPr="007D48FC">
        <w:rPr>
          <w:b/>
          <w:lang w:val="fr-FR"/>
        </w:rPr>
        <w:t>Chaque Partie contractante prend des mesures destinées à sauvegarder les intérêts de l</w:t>
      </w:r>
      <w:r w:rsidR="00997B6D">
        <w:rPr>
          <w:b/>
          <w:lang w:val="fr-FR"/>
        </w:rPr>
        <w:t>’</w:t>
      </w:r>
      <w:r w:rsidRPr="007D48FC">
        <w:rPr>
          <w:b/>
          <w:lang w:val="fr-FR"/>
        </w:rPr>
        <w:t>obtenteur pendant la période comprise entre le dépôt de la demande d</w:t>
      </w:r>
      <w:r w:rsidR="00997B6D">
        <w:rPr>
          <w:b/>
          <w:lang w:val="fr-FR"/>
        </w:rPr>
        <w:t>’</w:t>
      </w:r>
      <w:r w:rsidRPr="007D48FC">
        <w:rPr>
          <w:b/>
          <w:lang w:val="fr-FR"/>
        </w:rPr>
        <w:t>octroi d</w:t>
      </w:r>
      <w:r w:rsidR="00997B6D">
        <w:rPr>
          <w:b/>
          <w:lang w:val="fr-FR"/>
        </w:rPr>
        <w:t>’</w:t>
      </w:r>
      <w:r w:rsidRPr="007D48FC">
        <w:rPr>
          <w:b/>
          <w:lang w:val="fr-FR"/>
        </w:rPr>
        <w:t>un droit d</w:t>
      </w:r>
      <w:r w:rsidR="00997B6D">
        <w:rPr>
          <w:b/>
          <w:lang w:val="fr-FR"/>
        </w:rPr>
        <w:t>’</w:t>
      </w:r>
      <w:r w:rsidRPr="007D48FC">
        <w:rPr>
          <w:b/>
          <w:lang w:val="fr-FR"/>
        </w:rPr>
        <w:t>obtenteur ou sa publication et l</w:t>
      </w:r>
      <w:r w:rsidR="00997B6D">
        <w:rPr>
          <w:b/>
          <w:lang w:val="fr-FR"/>
        </w:rPr>
        <w:t>’</w:t>
      </w:r>
      <w:r w:rsidRPr="007D48FC">
        <w:rPr>
          <w:b/>
          <w:lang w:val="fr-FR"/>
        </w:rPr>
        <w:t xml:space="preserve">octroi du droit. </w:t>
      </w:r>
      <w:r w:rsidR="00FD0045">
        <w:rPr>
          <w:b/>
          <w:lang w:val="fr-FR"/>
        </w:rPr>
        <w:t xml:space="preserve"> </w:t>
      </w:r>
      <w:r w:rsidRPr="007D48FC">
        <w:rPr>
          <w:b/>
          <w:lang w:val="fr-FR"/>
        </w:rPr>
        <w:t>[…] Une Partie contractante peut prévoir que lesdites mesures ne prendront effet qu</w:t>
      </w:r>
      <w:r w:rsidR="00997B6D">
        <w:rPr>
          <w:b/>
          <w:lang w:val="fr-FR"/>
        </w:rPr>
        <w:t>’à l’égard</w:t>
      </w:r>
      <w:r w:rsidRPr="007D48FC">
        <w:rPr>
          <w:b/>
          <w:lang w:val="fr-FR"/>
        </w:rPr>
        <w:t xml:space="preserve"> des personnes auxquelles l</w:t>
      </w:r>
      <w:r w:rsidR="00997B6D">
        <w:rPr>
          <w:b/>
          <w:lang w:val="fr-FR"/>
        </w:rPr>
        <w:t>’</w:t>
      </w:r>
      <w:r w:rsidRPr="007D48FC">
        <w:rPr>
          <w:b/>
          <w:lang w:val="fr-FR"/>
        </w:rPr>
        <w:t>obtenteur aura notifié le dépôt de la demande</w:t>
      </w:r>
      <w:r w:rsidR="008C30ED" w:rsidRPr="00EB7DF2">
        <w:rPr>
          <w:b/>
          <w:lang w:val="fr-CH"/>
        </w:rPr>
        <w:t>.</w:t>
      </w:r>
    </w:p>
    <w:p w:rsidR="008C30ED" w:rsidRPr="00EB7DF2" w:rsidRDefault="008C30ED" w:rsidP="008C30ED">
      <w:pPr>
        <w:rPr>
          <w:lang w:val="fr-CH"/>
        </w:rPr>
      </w:pPr>
    </w:p>
    <w:p w:rsidR="005D7952" w:rsidRPr="00EB7DF2" w:rsidRDefault="005D7952" w:rsidP="008C30ED">
      <w:pPr>
        <w:rPr>
          <w:lang w:val="fr-CH"/>
        </w:rPr>
      </w:pPr>
    </w:p>
    <w:p w:rsidR="00997B6D" w:rsidRDefault="005D7952" w:rsidP="008C30ED">
      <w:pPr>
        <w:pStyle w:val="Style1"/>
        <w:tabs>
          <w:tab w:val="clear" w:pos="907"/>
          <w:tab w:val="clear" w:pos="1077"/>
          <w:tab w:val="decimal" w:pos="0"/>
        </w:tabs>
        <w:rPr>
          <w:lang w:val="fr-FR"/>
        </w:rPr>
      </w:pPr>
      <w:r w:rsidRPr="0043063A">
        <w:fldChar w:fldCharType="begin"/>
      </w:r>
      <w:r w:rsidRPr="00EB7DF2">
        <w:rPr>
          <w:lang w:val="fr-CH"/>
        </w:rPr>
        <w:instrText xml:space="preserve"> AUTONUM  </w:instrText>
      </w:r>
      <w:r w:rsidRPr="0043063A">
        <w:fldChar w:fldCharType="end"/>
      </w:r>
      <w:r w:rsidRPr="00EB7DF2">
        <w:rPr>
          <w:lang w:val="fr-CH"/>
        </w:rPr>
        <w:tab/>
      </w:r>
      <w:r w:rsidR="00EB7DF2" w:rsidRPr="007D48FC">
        <w:rPr>
          <w:lang w:val="fr-FR"/>
        </w:rPr>
        <w:t xml:space="preserve">Aux termes de la </w:t>
      </w:r>
      <w:r w:rsidR="00997B6D">
        <w:rPr>
          <w:lang w:val="fr-FR"/>
        </w:rPr>
        <w:t>Convention UPOV</w:t>
      </w:r>
      <w:r w:rsidR="00EB7DF2" w:rsidRPr="007D48FC">
        <w:rPr>
          <w:lang w:val="fr-FR"/>
        </w:rPr>
        <w:t>, la période de protection (article 19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Acte de 1991 et article 8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1978</w:t>
      </w:r>
      <w:r w:rsidR="00EB7DF2" w:rsidRPr="007D48FC">
        <w:rPr>
          <w:lang w:val="fr-FR"/>
        </w:rPr>
        <w:t>) est calculée à partir de la date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octroi du droit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obtenteur. 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Acte de 1991 de la </w:t>
      </w:r>
      <w:r w:rsidR="00997B6D">
        <w:rPr>
          <w:lang w:val="fr-FR"/>
        </w:rPr>
        <w:t>Convention UPOV</w:t>
      </w:r>
      <w:r w:rsidR="00EB7DF2" w:rsidRPr="007D48FC">
        <w:rPr>
          <w:lang w:val="fr-FR"/>
        </w:rPr>
        <w:t xml:space="preserve"> exige qu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une protection provisoire soit accordée à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obtenteur pendant la période </w:t>
      </w:r>
      <w:r w:rsidR="00EB7DF2" w:rsidRPr="007D48FC">
        <w:rPr>
          <w:bCs/>
          <w:lang w:val="fr-FR"/>
        </w:rPr>
        <w:t>comprise entre le dépôt</w:t>
      </w:r>
      <w:r w:rsidR="00EB7DF2" w:rsidRPr="007D48FC">
        <w:rPr>
          <w:bCs/>
          <w:vertAlign w:val="superscript"/>
          <w:lang w:val="fr-FR"/>
        </w:rPr>
        <w:footnoteReference w:id="2"/>
      </w:r>
      <w:r w:rsidR="00EB7DF2" w:rsidRPr="007D48FC">
        <w:rPr>
          <w:bCs/>
          <w:lang w:val="fr-FR"/>
        </w:rPr>
        <w:t xml:space="preserve"> de la demande d</w:t>
      </w:r>
      <w:r w:rsidR="00997B6D">
        <w:rPr>
          <w:bCs/>
          <w:lang w:val="fr-FR"/>
        </w:rPr>
        <w:t>’</w:t>
      </w:r>
      <w:r w:rsidR="00EB7DF2" w:rsidRPr="007D48FC">
        <w:rPr>
          <w:bCs/>
          <w:lang w:val="fr-FR"/>
        </w:rPr>
        <w:t>octroi d</w:t>
      </w:r>
      <w:r w:rsidR="00997B6D">
        <w:rPr>
          <w:bCs/>
          <w:lang w:val="fr-FR"/>
        </w:rPr>
        <w:t>’</w:t>
      </w:r>
      <w:r w:rsidR="00EB7DF2" w:rsidRPr="007D48FC">
        <w:rPr>
          <w:bCs/>
          <w:lang w:val="fr-FR"/>
        </w:rPr>
        <w:t>un droit d</w:t>
      </w:r>
      <w:r w:rsidR="00997B6D">
        <w:rPr>
          <w:bCs/>
          <w:lang w:val="fr-FR"/>
        </w:rPr>
        <w:t>’</w:t>
      </w:r>
      <w:r w:rsidR="00EB7DF2" w:rsidRPr="007D48FC">
        <w:rPr>
          <w:bCs/>
          <w:lang w:val="fr-FR"/>
        </w:rPr>
        <w:t>obtenteur ou sa publication et l</w:t>
      </w:r>
      <w:r w:rsidR="00997B6D">
        <w:rPr>
          <w:bCs/>
          <w:lang w:val="fr-FR"/>
        </w:rPr>
        <w:t>’</w:t>
      </w:r>
      <w:r w:rsidR="00EB7DF2" w:rsidRPr="007D48FC">
        <w:rPr>
          <w:bCs/>
          <w:lang w:val="fr-FR"/>
        </w:rPr>
        <w:t>octroi du droit</w:t>
      </w:r>
      <w:r w:rsidR="00EB7DF2" w:rsidRPr="007D48FC">
        <w:rPr>
          <w:rStyle w:val="FootnoteReference"/>
          <w:lang w:val="fr-FR"/>
        </w:rPr>
        <w:footnoteReference w:id="3"/>
      </w:r>
      <w:r w:rsidR="00EB7DF2" w:rsidRPr="007D48FC">
        <w:rPr>
          <w:bCs/>
          <w:lang w:val="fr-FR"/>
        </w:rPr>
        <w:t>.</w:t>
      </w:r>
    </w:p>
    <w:p w:rsidR="006F1060" w:rsidRPr="00EB7DF2" w:rsidRDefault="006F1060" w:rsidP="006F1060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1060" w:rsidRPr="005E12FC" w:rsidTr="00B871AB">
        <w:tc>
          <w:tcPr>
            <w:tcW w:w="9629" w:type="dxa"/>
            <w:shd w:val="clear" w:color="auto" w:fill="F2F2F2" w:themeFill="background1" w:themeFillShade="F2"/>
          </w:tcPr>
          <w:p w:rsidR="006F1060" w:rsidRPr="00EB7DF2" w:rsidRDefault="006F1060" w:rsidP="00B871AB">
            <w:pPr>
              <w:rPr>
                <w:sz w:val="10"/>
                <w:szCs w:val="10"/>
                <w:lang w:val="fr-CH"/>
              </w:rPr>
            </w:pPr>
          </w:p>
          <w:p w:rsidR="006F1060" w:rsidRPr="007F25FD" w:rsidRDefault="007F25FD" w:rsidP="00B871AB">
            <w:pPr>
              <w:rPr>
                <w:sz w:val="18"/>
                <w:szCs w:val="18"/>
                <w:lang w:val="fr-CH"/>
              </w:rPr>
            </w:pPr>
            <w:r w:rsidRPr="00E854A4">
              <w:rPr>
                <w:sz w:val="18"/>
                <w:szCs w:val="18"/>
                <w:u w:val="single"/>
                <w:lang w:val="fr-CH"/>
              </w:rPr>
              <w:t>Propositions de l</w:t>
            </w:r>
            <w:r w:rsidR="00997B6D">
              <w:rPr>
                <w:sz w:val="18"/>
                <w:szCs w:val="18"/>
                <w:u w:val="single"/>
                <w:lang w:val="fr-CH"/>
              </w:rPr>
              <w:t>’</w:t>
            </w:r>
            <w:r w:rsidRPr="00E854A4">
              <w:rPr>
                <w:sz w:val="18"/>
                <w:szCs w:val="18"/>
                <w:u w:val="single"/>
                <w:lang w:val="fr-CH"/>
              </w:rPr>
              <w:t>ISF,</w:t>
            </w:r>
            <w:r w:rsidR="00997B6D" w:rsidRPr="00E854A4">
              <w:rPr>
                <w:sz w:val="18"/>
                <w:szCs w:val="18"/>
                <w:u w:val="single"/>
                <w:lang w:val="fr-CH"/>
              </w:rPr>
              <w:t xml:space="preserve"> CIO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PORA, </w:t>
            </w:r>
            <w:r w:rsidRPr="008F0064">
              <w:rPr>
                <w:i/>
                <w:sz w:val="18"/>
                <w:szCs w:val="18"/>
                <w:u w:val="single"/>
                <w:lang w:val="fr-CH"/>
              </w:rPr>
              <w:t>CropLife International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, </w:t>
            </w:r>
            <w:r w:rsidRPr="00AE3627">
              <w:rPr>
                <w:i/>
                <w:sz w:val="18"/>
                <w:szCs w:val="18"/>
                <w:u w:val="single"/>
                <w:lang w:val="fr-CH"/>
              </w:rPr>
              <w:t>Euroseeds</w:t>
            </w:r>
            <w:r w:rsidR="00AE3627">
              <w:rPr>
                <w:sz w:val="18"/>
                <w:szCs w:val="18"/>
                <w:u w:val="single"/>
                <w:lang w:val="fr-CH"/>
              </w:rPr>
              <w:t xml:space="preserve">, APSA, </w:t>
            </w:r>
            <w:r>
              <w:rPr>
                <w:sz w:val="18"/>
                <w:szCs w:val="18"/>
                <w:u w:val="single"/>
                <w:lang w:val="fr-CH"/>
              </w:rPr>
              <w:t xml:space="preserve">AFSTA </w:t>
            </w:r>
            <w:r w:rsidRPr="00E854A4">
              <w:rPr>
                <w:sz w:val="18"/>
                <w:szCs w:val="18"/>
                <w:u w:val="single"/>
                <w:lang w:val="fr-CH"/>
              </w:rPr>
              <w:t>et</w:t>
            </w:r>
            <w:r w:rsidR="00997B6D">
              <w:rPr>
                <w:sz w:val="18"/>
                <w:szCs w:val="18"/>
                <w:u w:val="single"/>
                <w:lang w:val="fr-CH"/>
              </w:rPr>
              <w:t> </w:t>
            </w:r>
            <w:r w:rsidR="00997B6D" w:rsidRPr="00E854A4">
              <w:rPr>
                <w:sz w:val="18"/>
                <w:szCs w:val="18"/>
                <w:u w:val="single"/>
                <w:lang w:val="fr-CH"/>
              </w:rPr>
              <w:t>SAA</w:t>
            </w:r>
            <w:r w:rsidR="006F1060" w:rsidRPr="00F0265F">
              <w:rPr>
                <w:rStyle w:val="EndnoteReference"/>
                <w:b/>
              </w:rPr>
              <w:endnoteReference w:id="3"/>
            </w:r>
          </w:p>
          <w:p w:rsidR="006F1060" w:rsidRPr="007F25FD" w:rsidRDefault="006F1060" w:rsidP="00B871AB">
            <w:pPr>
              <w:rPr>
                <w:sz w:val="16"/>
                <w:szCs w:val="16"/>
                <w:lang w:val="fr-CH"/>
              </w:rPr>
            </w:pPr>
          </w:p>
          <w:p w:rsidR="00997B6D" w:rsidRDefault="007F25FD" w:rsidP="00B871AB">
            <w:pPr>
              <w:rPr>
                <w:sz w:val="18"/>
                <w:lang w:val="fr-CH"/>
              </w:rPr>
            </w:pPr>
            <w:r w:rsidRPr="007F25FD">
              <w:rPr>
                <w:sz w:val="18"/>
                <w:szCs w:val="18"/>
                <w:lang w:val="fr-CH"/>
              </w:rPr>
              <w:t xml:space="preserve">Modifier le </w:t>
            </w:r>
            <w:r w:rsidR="00997B6D" w:rsidRPr="007F25FD">
              <w:rPr>
                <w:sz w:val="18"/>
                <w:szCs w:val="18"/>
                <w:lang w:val="fr-CH"/>
              </w:rPr>
              <w:t>paragraphe</w:t>
            </w:r>
            <w:r w:rsidR="00997B6D">
              <w:rPr>
                <w:sz w:val="18"/>
                <w:szCs w:val="18"/>
                <w:lang w:val="fr-CH"/>
              </w:rPr>
              <w:t> </w:t>
            </w:r>
            <w:r w:rsidR="00997B6D" w:rsidRPr="007F25FD">
              <w:rPr>
                <w:sz w:val="18"/>
                <w:szCs w:val="18"/>
                <w:lang w:val="fr-CH"/>
              </w:rPr>
              <w:t>5</w:t>
            </w:r>
            <w:r w:rsidRPr="007F25FD">
              <w:rPr>
                <w:sz w:val="18"/>
                <w:szCs w:val="18"/>
                <w:lang w:val="fr-CH"/>
              </w:rPr>
              <w:t xml:space="preserve"> comme suit</w:t>
            </w:r>
            <w:r w:rsidR="00FD0045">
              <w:rPr>
                <w:sz w:val="18"/>
                <w:szCs w:val="18"/>
                <w:lang w:val="fr-CH"/>
              </w:rPr>
              <w:t> :</w:t>
            </w:r>
            <w:r w:rsidR="006F1060" w:rsidRPr="007F25FD">
              <w:rPr>
                <w:sz w:val="18"/>
                <w:szCs w:val="18"/>
                <w:lang w:val="fr-CH"/>
              </w:rPr>
              <w:t xml:space="preserve"> “</w:t>
            </w:r>
            <w:r w:rsidRPr="007F25FD">
              <w:rPr>
                <w:sz w:val="18"/>
                <w:lang w:val="fr-CH"/>
              </w:rPr>
              <w:t xml:space="preserve">Aux termes de la </w:t>
            </w:r>
            <w:r w:rsidR="00997B6D">
              <w:rPr>
                <w:sz w:val="18"/>
                <w:lang w:val="fr-CH"/>
              </w:rPr>
              <w:t>Convention UPOV</w:t>
            </w:r>
            <w:r w:rsidRPr="007F25FD">
              <w:rPr>
                <w:sz w:val="18"/>
                <w:lang w:val="fr-CH"/>
              </w:rPr>
              <w:t>, la période de protection (</w:t>
            </w:r>
            <w:r w:rsidR="00997B6D" w:rsidRPr="007F25FD">
              <w:rPr>
                <w:sz w:val="18"/>
                <w:lang w:val="fr-CH"/>
              </w:rPr>
              <w:t>article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7F25FD">
              <w:rPr>
                <w:sz w:val="18"/>
                <w:lang w:val="fr-CH"/>
              </w:rPr>
              <w:t>1</w:t>
            </w:r>
            <w:r w:rsidRPr="007F25FD">
              <w:rPr>
                <w:sz w:val="18"/>
                <w:lang w:val="fr-CH"/>
              </w:rPr>
              <w:t>9 de l</w:t>
            </w:r>
            <w:r w:rsidR="00997B6D">
              <w:rPr>
                <w:sz w:val="18"/>
                <w:lang w:val="fr-CH"/>
              </w:rPr>
              <w:t>’</w:t>
            </w:r>
            <w:r w:rsidRPr="007F25FD">
              <w:rPr>
                <w:sz w:val="18"/>
                <w:lang w:val="fr-CH"/>
              </w:rPr>
              <w:t xml:space="preserve">Acte </w:t>
            </w:r>
            <w:r w:rsidR="00997B6D" w:rsidRPr="007F25FD">
              <w:rPr>
                <w:sz w:val="18"/>
                <w:lang w:val="fr-CH"/>
              </w:rPr>
              <w:t>de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7F25FD">
              <w:rPr>
                <w:sz w:val="18"/>
                <w:lang w:val="fr-CH"/>
              </w:rPr>
              <w:t>1991</w:t>
            </w:r>
            <w:r w:rsidRPr="007F25FD">
              <w:rPr>
                <w:sz w:val="18"/>
                <w:lang w:val="fr-CH"/>
              </w:rPr>
              <w:t xml:space="preserve"> et </w:t>
            </w:r>
            <w:r w:rsidR="00997B6D" w:rsidRPr="007F25FD">
              <w:rPr>
                <w:sz w:val="18"/>
                <w:lang w:val="fr-CH"/>
              </w:rPr>
              <w:t>article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7F25FD">
              <w:rPr>
                <w:sz w:val="18"/>
                <w:lang w:val="fr-CH"/>
              </w:rPr>
              <w:t>8</w:t>
            </w:r>
            <w:r w:rsidRPr="007F25FD">
              <w:rPr>
                <w:sz w:val="18"/>
                <w:lang w:val="fr-CH"/>
              </w:rPr>
              <w:t xml:space="preserve"> de l</w:t>
            </w:r>
            <w:r w:rsidR="00997B6D">
              <w:rPr>
                <w:sz w:val="18"/>
                <w:lang w:val="fr-CH"/>
              </w:rPr>
              <w:t>’</w:t>
            </w:r>
            <w:r w:rsidRPr="007F25FD">
              <w:rPr>
                <w:sz w:val="18"/>
                <w:lang w:val="fr-CH"/>
              </w:rPr>
              <w:t xml:space="preserve">Acte </w:t>
            </w:r>
            <w:r w:rsidR="00997B6D" w:rsidRPr="007F25FD">
              <w:rPr>
                <w:sz w:val="18"/>
                <w:lang w:val="fr-CH"/>
              </w:rPr>
              <w:t>de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7F25FD">
              <w:rPr>
                <w:sz w:val="18"/>
                <w:lang w:val="fr-CH"/>
              </w:rPr>
              <w:t>1978</w:t>
            </w:r>
            <w:r w:rsidRPr="007F25FD">
              <w:rPr>
                <w:sz w:val="18"/>
                <w:lang w:val="fr-CH"/>
              </w:rPr>
              <w:t>)</w:t>
            </w:r>
            <w:r w:rsidR="00CA3E92">
              <w:rPr>
                <w:sz w:val="18"/>
                <w:lang w:val="fr-CH"/>
              </w:rPr>
              <w:t xml:space="preserve"> </w:t>
            </w:r>
            <w:r w:rsidR="000B4226">
              <w:rPr>
                <w:strike/>
                <w:sz w:val="18"/>
                <w:highlight w:val="lightGray"/>
                <w:lang w:val="fr-CH"/>
              </w:rPr>
              <w:t>e</w:t>
            </w:r>
            <w:r w:rsidR="006F1060" w:rsidRPr="007F25FD">
              <w:rPr>
                <w:strike/>
                <w:sz w:val="18"/>
                <w:highlight w:val="lightGray"/>
                <w:lang w:val="fr-CH"/>
              </w:rPr>
              <w:t>s</w:t>
            </w:r>
            <w:r w:rsidR="000B4226">
              <w:rPr>
                <w:strike/>
                <w:sz w:val="18"/>
                <w:highlight w:val="lightGray"/>
                <w:lang w:val="fr-CH"/>
              </w:rPr>
              <w:t>t</w:t>
            </w:r>
            <w:r w:rsidR="006F1060" w:rsidRPr="007F25FD">
              <w:rPr>
                <w:strike/>
                <w:sz w:val="18"/>
                <w:highlight w:val="lightGray"/>
                <w:lang w:val="fr-CH"/>
              </w:rPr>
              <w:t xml:space="preserve"> c</w:t>
            </w:r>
            <w:r w:rsidR="000B4226">
              <w:rPr>
                <w:strike/>
                <w:sz w:val="18"/>
                <w:highlight w:val="lightGray"/>
                <w:lang w:val="fr-CH"/>
              </w:rPr>
              <w:t>alculée à partir</w:t>
            </w:r>
            <w:r w:rsidR="006F1060" w:rsidRPr="007F25FD">
              <w:rPr>
                <w:sz w:val="18"/>
                <w:lang w:val="fr-CH"/>
              </w:rPr>
              <w:t xml:space="preserve"> </w:t>
            </w:r>
            <w:r w:rsidR="002E14CD" w:rsidRPr="002E14CD">
              <w:rPr>
                <w:sz w:val="18"/>
                <w:highlight w:val="lightGray"/>
                <w:u w:val="single"/>
                <w:lang w:val="fr-CH"/>
              </w:rPr>
              <w:t xml:space="preserve">court </w:t>
            </w:r>
            <w:r w:rsidR="000B4226">
              <w:rPr>
                <w:sz w:val="18"/>
                <w:highlight w:val="lightGray"/>
                <w:u w:val="single"/>
                <w:lang w:val="fr-CH"/>
              </w:rPr>
              <w:t>à compter</w:t>
            </w:r>
            <w:r w:rsidR="00694297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94297" w:rsidRPr="002E14CD">
              <w:rPr>
                <w:sz w:val="18"/>
                <w:lang w:val="fr-CH"/>
              </w:rPr>
              <w:t>de</w:t>
            </w:r>
            <w:r w:rsidR="000B4226" w:rsidRPr="000B4226">
              <w:rPr>
                <w:sz w:val="18"/>
                <w:lang w:val="fr-CH"/>
              </w:rPr>
              <w:t xml:space="preserve"> la date d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octroi du droit d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obtenteur.  L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 xml:space="preserve">Acte </w:t>
            </w:r>
            <w:r w:rsidR="00997B6D" w:rsidRPr="000B4226">
              <w:rPr>
                <w:sz w:val="18"/>
                <w:lang w:val="fr-CH"/>
              </w:rPr>
              <w:t>de</w:t>
            </w:r>
            <w:r w:rsidR="00997B6D">
              <w:rPr>
                <w:sz w:val="18"/>
                <w:lang w:val="fr-CH"/>
              </w:rPr>
              <w:t> </w:t>
            </w:r>
            <w:r w:rsidR="00997B6D" w:rsidRPr="000B4226">
              <w:rPr>
                <w:sz w:val="18"/>
                <w:lang w:val="fr-CH"/>
              </w:rPr>
              <w:t>1991</w:t>
            </w:r>
            <w:r w:rsidR="000B4226" w:rsidRPr="000B4226">
              <w:rPr>
                <w:sz w:val="18"/>
                <w:lang w:val="fr-CH"/>
              </w:rPr>
              <w:t xml:space="preserve"> de la </w:t>
            </w:r>
            <w:r w:rsidR="00997B6D">
              <w:rPr>
                <w:sz w:val="18"/>
                <w:lang w:val="fr-CH"/>
              </w:rPr>
              <w:t>Convention UPOV</w:t>
            </w:r>
            <w:r w:rsidR="000B4226" w:rsidRPr="000B4226">
              <w:rPr>
                <w:sz w:val="18"/>
                <w:lang w:val="fr-CH"/>
              </w:rPr>
              <w:t xml:space="preserve"> exige qu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une protection provisoire soit accordée à l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obtenteur pendant la période comprise entre le dépôt de la demande d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octroi d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un droit d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obtenteur ou sa publication et l</w:t>
            </w:r>
            <w:r w:rsidR="00997B6D">
              <w:rPr>
                <w:sz w:val="18"/>
                <w:lang w:val="fr-CH"/>
              </w:rPr>
              <w:t>’</w:t>
            </w:r>
            <w:r w:rsidR="000B4226" w:rsidRPr="000B4226">
              <w:rPr>
                <w:sz w:val="18"/>
                <w:lang w:val="fr-CH"/>
              </w:rPr>
              <w:t>octroi du droit</w:t>
            </w:r>
            <w:r w:rsidR="006F1060" w:rsidRPr="000B4226">
              <w:rPr>
                <w:sz w:val="18"/>
                <w:vertAlign w:val="superscript"/>
                <w:lang w:val="fr-CH"/>
              </w:rPr>
              <w:t>2</w:t>
            </w:r>
            <w:r w:rsidR="00585438" w:rsidRPr="000B4226">
              <w:rPr>
                <w:sz w:val="18"/>
                <w:lang w:val="fr-CH"/>
              </w:rPr>
              <w:t>.</w:t>
            </w:r>
          </w:p>
          <w:p w:rsidR="006F1060" w:rsidRPr="000B4226" w:rsidRDefault="006F1060" w:rsidP="00B871AB">
            <w:pPr>
              <w:rPr>
                <w:sz w:val="18"/>
                <w:lang w:val="fr-CH"/>
              </w:rPr>
            </w:pPr>
          </w:p>
          <w:p w:rsidR="006F1060" w:rsidRPr="007F25FD" w:rsidRDefault="006F1060" w:rsidP="00B871AB">
            <w:pPr>
              <w:rPr>
                <w:sz w:val="18"/>
                <w:szCs w:val="18"/>
                <w:lang w:val="fr-CH"/>
              </w:rPr>
            </w:pPr>
            <w:r w:rsidRPr="00252C6D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>Conformément à ce principe</w:t>
            </w:r>
            <w:r w:rsidRPr="00252C6D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>un demandeur d</w:t>
            </w:r>
            <w:r w:rsidR="002E14CD">
              <w:rPr>
                <w:sz w:val="18"/>
                <w:highlight w:val="lightGray"/>
                <w:u w:val="single"/>
                <w:lang w:val="fr-CH"/>
              </w:rPr>
              <w:t>e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 xml:space="preserve"> protection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>une obtention végétale déposée</w:t>
            </w:r>
            <w:r w:rsidRPr="00252C6D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>sur le territoire de tout membre de l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>UPOV jouit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 xml:space="preserve">une protection </w:t>
            </w:r>
            <w:r w:rsidR="00252C6D">
              <w:rPr>
                <w:sz w:val="18"/>
                <w:highlight w:val="lightGray"/>
                <w:u w:val="single"/>
                <w:lang w:val="fr-CH"/>
              </w:rPr>
              <w:t>proviso</w:t>
            </w:r>
            <w:r w:rsidR="00252C6D" w:rsidRPr="00252C6D">
              <w:rPr>
                <w:sz w:val="18"/>
                <w:highlight w:val="lightGray"/>
                <w:u w:val="single"/>
                <w:lang w:val="fr-CH"/>
              </w:rPr>
              <w:t xml:space="preserve">ire à partir de la date de dépôt ou de la </w:t>
            </w:r>
            <w:r w:rsidRPr="00252C6D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252C6D">
              <w:rPr>
                <w:sz w:val="18"/>
                <w:highlight w:val="lightGray"/>
                <w:u w:val="single"/>
                <w:lang w:val="fr-CH"/>
              </w:rPr>
              <w:t>première demande</w:t>
            </w:r>
            <w:r w:rsidRPr="00252C6D">
              <w:rPr>
                <w:sz w:val="18"/>
                <w:highlight w:val="lightGray"/>
                <w:u w:val="single"/>
                <w:lang w:val="fr-CH"/>
              </w:rPr>
              <w:t xml:space="preserve">” </w:t>
            </w:r>
            <w:r w:rsidR="00252C6D">
              <w:rPr>
                <w:sz w:val="18"/>
                <w:highlight w:val="lightGray"/>
                <w:u w:val="single"/>
                <w:lang w:val="fr-CH"/>
              </w:rPr>
              <w:t>en cas de revendication de priorité aux termes des articles respecti</w:t>
            </w:r>
            <w:r w:rsidR="00F416CF">
              <w:rPr>
                <w:sz w:val="18"/>
                <w:highlight w:val="lightGray"/>
                <w:u w:val="single"/>
                <w:lang w:val="fr-CH"/>
              </w:rPr>
              <w:t xml:space="preserve">fs.  </w:t>
            </w:r>
            <w:r w:rsidR="00F416CF" w:rsidRPr="007F25FD">
              <w:rPr>
                <w:sz w:val="18"/>
                <w:highlight w:val="lightGray"/>
                <w:u w:val="single"/>
                <w:lang w:val="fr-CH"/>
              </w:rPr>
              <w:t>La</w:t>
            </w:r>
            <w:r w:rsidR="00252C6D" w:rsidRPr="007F25FD">
              <w:rPr>
                <w:sz w:val="18"/>
                <w:highlight w:val="lightGray"/>
                <w:u w:val="single"/>
                <w:lang w:val="fr-CH"/>
              </w:rPr>
              <w:t xml:space="preserve"> protection provisoire et la responsabilité, comprenant les </w:t>
            </w:r>
            <w:r w:rsidR="007F25FD" w:rsidRPr="007F25FD">
              <w:rPr>
                <w:sz w:val="18"/>
                <w:highlight w:val="lightGray"/>
                <w:u w:val="single"/>
                <w:lang w:val="fr-CH"/>
              </w:rPr>
              <w:t>dommages</w:t>
            </w:r>
            <w:r w:rsidR="00585438">
              <w:rPr>
                <w:sz w:val="18"/>
                <w:highlight w:val="lightGray"/>
                <w:u w:val="single"/>
                <w:lang w:val="fr-CH"/>
              </w:rPr>
              <w:noBreakHyphen/>
            </w:r>
            <w:r w:rsidR="007F25FD" w:rsidRPr="007F25FD">
              <w:rPr>
                <w:sz w:val="18"/>
                <w:highlight w:val="lightGray"/>
                <w:u w:val="single"/>
                <w:lang w:val="fr-CH"/>
              </w:rPr>
              <w:t>intérêts</w:t>
            </w:r>
            <w:r w:rsidR="007F25FD">
              <w:rPr>
                <w:sz w:val="18"/>
                <w:highlight w:val="lightGray"/>
                <w:u w:val="single"/>
                <w:lang w:val="fr-CH"/>
              </w:rPr>
              <w:t>,</w:t>
            </w:r>
            <w:r w:rsidR="007F25FD" w:rsidRPr="007F25FD">
              <w:rPr>
                <w:sz w:val="18"/>
                <w:highlight w:val="lightGray"/>
                <w:u w:val="single"/>
                <w:lang w:val="fr-CH"/>
              </w:rPr>
              <w:t xml:space="preserve"> pour utilisation non autorisée</w:t>
            </w:r>
            <w:r w:rsidRPr="007F25FD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7F25FD">
              <w:rPr>
                <w:sz w:val="18"/>
                <w:highlight w:val="lightGray"/>
                <w:u w:val="single"/>
                <w:lang w:val="fr-CH"/>
              </w:rPr>
              <w:t xml:space="preserve">courent à partir de la date de dépôt ou </w:t>
            </w:r>
            <w:r w:rsidR="002E14CD">
              <w:rPr>
                <w:sz w:val="18"/>
                <w:highlight w:val="lightGray"/>
                <w:u w:val="single"/>
                <w:lang w:val="fr-CH"/>
              </w:rPr>
              <w:t xml:space="preserve">de </w:t>
            </w:r>
            <w:r w:rsidR="007F25FD">
              <w:rPr>
                <w:sz w:val="18"/>
                <w:highlight w:val="lightGray"/>
                <w:u w:val="single"/>
                <w:lang w:val="fr-CH"/>
              </w:rPr>
              <w:t>la date de priorité</w:t>
            </w:r>
            <w:r w:rsidRPr="007F25FD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7F25FD">
              <w:rPr>
                <w:sz w:val="18"/>
                <w:highlight w:val="lightGray"/>
                <w:u w:val="single"/>
                <w:lang w:val="fr-CH"/>
              </w:rPr>
              <w:t>selon le cas</w:t>
            </w:r>
            <w:r w:rsidRPr="007F25FD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7F25FD">
              <w:rPr>
                <w:sz w:val="18"/>
                <w:highlight w:val="lightGray"/>
                <w:u w:val="single"/>
                <w:lang w:val="fr-CH"/>
              </w:rPr>
              <w:t>de la demande de protection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7F25FD">
              <w:rPr>
                <w:sz w:val="18"/>
                <w:highlight w:val="lightGray"/>
                <w:u w:val="single"/>
                <w:lang w:val="fr-CH"/>
              </w:rPr>
              <w:t>une obtention végétale</w:t>
            </w:r>
            <w:r w:rsidRPr="007F25FD">
              <w:rPr>
                <w:sz w:val="18"/>
                <w:highlight w:val="lightGray"/>
                <w:u w:val="single"/>
                <w:lang w:val="fr-CH"/>
              </w:rPr>
              <w:t>.</w:t>
            </w:r>
            <w:r w:rsidRPr="007F25FD">
              <w:rPr>
                <w:sz w:val="18"/>
                <w:lang w:val="fr-CH"/>
              </w:rPr>
              <w:t>”</w:t>
            </w:r>
          </w:p>
          <w:p w:rsidR="006F1060" w:rsidRPr="007F25FD" w:rsidRDefault="006F1060" w:rsidP="00B871AB">
            <w:pPr>
              <w:ind w:left="1148" w:hanging="630"/>
              <w:rPr>
                <w:sz w:val="8"/>
                <w:lang w:val="fr-CH"/>
              </w:rPr>
            </w:pPr>
          </w:p>
        </w:tc>
      </w:tr>
    </w:tbl>
    <w:p w:rsidR="006F1060" w:rsidRPr="007F25FD" w:rsidRDefault="006F1060" w:rsidP="006F1060">
      <w:pPr>
        <w:rPr>
          <w:lang w:val="fr-CH"/>
        </w:rPr>
      </w:pPr>
    </w:p>
    <w:p w:rsidR="008C30ED" w:rsidRPr="007F25FD" w:rsidRDefault="008C30ED" w:rsidP="008C30ED">
      <w:pPr>
        <w:pStyle w:val="Style1"/>
        <w:tabs>
          <w:tab w:val="clear" w:pos="907"/>
          <w:tab w:val="clear" w:pos="1077"/>
          <w:tab w:val="left" w:pos="0"/>
        </w:tabs>
        <w:rPr>
          <w:lang w:val="fr-CH"/>
        </w:rPr>
      </w:pPr>
    </w:p>
    <w:p w:rsidR="008C30ED" w:rsidRPr="00EB7DF2" w:rsidRDefault="005D7952" w:rsidP="008C30ED">
      <w:pPr>
        <w:pStyle w:val="Style1"/>
        <w:tabs>
          <w:tab w:val="clear" w:pos="907"/>
          <w:tab w:val="clear" w:pos="1077"/>
          <w:tab w:val="decimal" w:pos="0"/>
        </w:tabs>
        <w:rPr>
          <w:lang w:val="fr-CH"/>
        </w:rPr>
      </w:pPr>
      <w:r w:rsidRPr="0043063A">
        <w:fldChar w:fldCharType="begin"/>
      </w:r>
      <w:r w:rsidRPr="00EB7DF2">
        <w:rPr>
          <w:lang w:val="fr-CH"/>
        </w:rPr>
        <w:instrText xml:space="preserve"> AUTONUM  </w:instrText>
      </w:r>
      <w:r w:rsidRPr="0043063A">
        <w:fldChar w:fldCharType="end"/>
      </w:r>
      <w:r w:rsidRPr="00EB7DF2">
        <w:rPr>
          <w:lang w:val="fr-CH"/>
        </w:rPr>
        <w:tab/>
      </w:r>
      <w:r w:rsidR="00EB7DF2" w:rsidRPr="007D48FC">
        <w:rPr>
          <w:lang w:val="fr-FR"/>
        </w:rPr>
        <w:t>Un membre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Union peut prévoir dans sa législation que les mesures de protection provisoire (voir </w:t>
      </w:r>
      <w:r w:rsidR="00EB7DF2" w:rsidRPr="00321B84">
        <w:rPr>
          <w:lang w:val="fr-FR"/>
        </w:rPr>
        <w:t>ci</w:t>
      </w:r>
      <w:r w:rsidR="00585438">
        <w:rPr>
          <w:lang w:val="fr-FR"/>
        </w:rPr>
        <w:noBreakHyphen/>
      </w:r>
      <w:r w:rsidR="00EB7DF2" w:rsidRPr="00321B84">
        <w:rPr>
          <w:lang w:val="fr-FR"/>
        </w:rPr>
        <w:t>dessous</w:t>
      </w:r>
      <w:r w:rsidR="00EB7DF2" w:rsidRPr="007D48FC">
        <w:rPr>
          <w:lang w:val="fr-FR"/>
        </w:rPr>
        <w:t xml:space="preserve"> le paragraphe </w:t>
      </w:r>
      <w:r w:rsidR="00EB7DF2" w:rsidRPr="00321B84">
        <w:rPr>
          <w:lang w:val="fr-FR"/>
        </w:rPr>
        <w:t>intitulé “Mesures</w:t>
      </w:r>
      <w:r w:rsidR="00EB7DF2" w:rsidRPr="007D48FC">
        <w:rPr>
          <w:lang w:val="fr-FR"/>
        </w:rPr>
        <w:t>”) ne prendront effet qu</w:t>
      </w:r>
      <w:r w:rsidR="00997B6D">
        <w:rPr>
          <w:lang w:val="fr-FR"/>
        </w:rPr>
        <w:t>’à l’égard</w:t>
      </w:r>
      <w:r w:rsidR="00EB7DF2" w:rsidRPr="007D48FC">
        <w:rPr>
          <w:lang w:val="fr-FR"/>
        </w:rPr>
        <w:t xml:space="preserve"> des personnes auxquelles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obtenteur aura notifié le dépôt de la deman</w:t>
      </w:r>
      <w:r w:rsidR="00F416CF" w:rsidRPr="007D48FC">
        <w:rPr>
          <w:lang w:val="fr-FR"/>
        </w:rPr>
        <w:t>de</w:t>
      </w:r>
      <w:r w:rsidR="00F416CF">
        <w:rPr>
          <w:lang w:val="fr-FR"/>
        </w:rPr>
        <w:t xml:space="preserve">.  </w:t>
      </w:r>
      <w:r w:rsidR="00F416CF" w:rsidRPr="007D48FC">
        <w:rPr>
          <w:lang w:val="fr-FR"/>
        </w:rPr>
        <w:t>Ce</w:t>
      </w:r>
      <w:r w:rsidR="00EB7DF2" w:rsidRPr="007D48FC">
        <w:rPr>
          <w:lang w:val="fr-FR"/>
        </w:rPr>
        <w:t xml:space="preserve">tte notification peut être considérée comme effective </w:t>
      </w:r>
      <w:r w:rsidR="00997B6D">
        <w:rPr>
          <w:lang w:val="fr-FR"/>
        </w:rPr>
        <w:t>à l’égard</w:t>
      </w:r>
      <w:r w:rsidR="00EB7DF2" w:rsidRPr="007D48FC">
        <w:rPr>
          <w:lang w:val="fr-FR"/>
        </w:rPr>
        <w:t xml:space="preserve"> de toutes les personnes lorsque la loi a retenu la date de la publication comme date initiale de protection provisoire car la publication est généralement reconnue comme un mécanisme de notification à des tiers.</w:t>
      </w:r>
    </w:p>
    <w:p w:rsidR="006F1060" w:rsidRPr="00EB7DF2" w:rsidRDefault="006F1060" w:rsidP="006F1060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1060" w:rsidRPr="005E12FC" w:rsidTr="00B871AB">
        <w:tc>
          <w:tcPr>
            <w:tcW w:w="9629" w:type="dxa"/>
            <w:shd w:val="clear" w:color="auto" w:fill="F2F2F2" w:themeFill="background1" w:themeFillShade="F2"/>
          </w:tcPr>
          <w:p w:rsidR="006F1060" w:rsidRPr="00EB7DF2" w:rsidRDefault="006F1060" w:rsidP="00B871AB">
            <w:pPr>
              <w:rPr>
                <w:sz w:val="10"/>
                <w:szCs w:val="10"/>
                <w:lang w:val="fr-CH"/>
              </w:rPr>
            </w:pPr>
          </w:p>
          <w:p w:rsidR="006F1060" w:rsidRPr="000B4226" w:rsidRDefault="00AE3627" w:rsidP="00B871AB">
            <w:pPr>
              <w:rPr>
                <w:sz w:val="18"/>
                <w:szCs w:val="18"/>
                <w:lang w:val="fr-CH"/>
              </w:rPr>
            </w:pPr>
            <w:r w:rsidRPr="00E854A4">
              <w:rPr>
                <w:sz w:val="18"/>
                <w:szCs w:val="18"/>
                <w:u w:val="single"/>
                <w:lang w:val="fr-CH"/>
              </w:rPr>
              <w:t>Propositions de l</w:t>
            </w:r>
            <w:r>
              <w:rPr>
                <w:sz w:val="18"/>
                <w:szCs w:val="18"/>
                <w:u w:val="single"/>
                <w:lang w:val="fr-CH"/>
              </w:rPr>
              <w:t>’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ISF, CIOPORA, </w:t>
            </w:r>
            <w:r w:rsidRPr="008F0064">
              <w:rPr>
                <w:i/>
                <w:sz w:val="18"/>
                <w:szCs w:val="18"/>
                <w:u w:val="single"/>
                <w:lang w:val="fr-CH"/>
              </w:rPr>
              <w:t>CropLife International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, </w:t>
            </w:r>
            <w:r w:rsidRPr="00AE3627">
              <w:rPr>
                <w:i/>
                <w:sz w:val="18"/>
                <w:szCs w:val="18"/>
                <w:u w:val="single"/>
                <w:lang w:val="fr-CH"/>
              </w:rPr>
              <w:t>Euroseeds</w:t>
            </w:r>
            <w:r>
              <w:rPr>
                <w:sz w:val="18"/>
                <w:szCs w:val="18"/>
                <w:u w:val="single"/>
                <w:lang w:val="fr-CH"/>
              </w:rPr>
              <w:t xml:space="preserve">, APSA, AFSTA </w:t>
            </w:r>
            <w:r w:rsidRPr="00E854A4">
              <w:rPr>
                <w:sz w:val="18"/>
                <w:szCs w:val="18"/>
                <w:u w:val="single"/>
                <w:lang w:val="fr-CH"/>
              </w:rPr>
              <w:t>et</w:t>
            </w:r>
            <w:r>
              <w:rPr>
                <w:sz w:val="18"/>
                <w:szCs w:val="18"/>
                <w:u w:val="single"/>
                <w:lang w:val="fr-CH"/>
              </w:rPr>
              <w:t> </w:t>
            </w:r>
            <w:r w:rsidR="00997B6D" w:rsidRPr="00E854A4">
              <w:rPr>
                <w:sz w:val="18"/>
                <w:szCs w:val="18"/>
                <w:u w:val="single"/>
                <w:lang w:val="fr-CH"/>
              </w:rPr>
              <w:t>SAA</w:t>
            </w:r>
            <w:r w:rsidR="006F1060" w:rsidRPr="00F0265F">
              <w:rPr>
                <w:rStyle w:val="EndnoteReference"/>
                <w:b/>
              </w:rPr>
              <w:endnoteReference w:id="4"/>
            </w:r>
            <w:r w:rsidR="00FD0045" w:rsidRPr="000B4226">
              <w:rPr>
                <w:rStyle w:val="EndnoteReference"/>
                <w:b/>
                <w:lang w:val="fr-CH"/>
              </w:rPr>
              <w:t xml:space="preserve"> </w:t>
            </w:r>
          </w:p>
          <w:p w:rsidR="006F1060" w:rsidRPr="000B4226" w:rsidRDefault="006F1060" w:rsidP="00B871AB">
            <w:pPr>
              <w:rPr>
                <w:sz w:val="16"/>
                <w:szCs w:val="16"/>
                <w:lang w:val="fr-CH"/>
              </w:rPr>
            </w:pPr>
          </w:p>
          <w:p w:rsidR="006F1060" w:rsidRPr="000B4226" w:rsidRDefault="000B4226" w:rsidP="00B871AB">
            <w:pPr>
              <w:rPr>
                <w:sz w:val="18"/>
                <w:lang w:val="fr-CH"/>
              </w:rPr>
            </w:pPr>
            <w:r w:rsidRPr="000B4226">
              <w:rPr>
                <w:sz w:val="18"/>
                <w:szCs w:val="18"/>
                <w:lang w:val="fr-CH"/>
              </w:rPr>
              <w:t xml:space="preserve">Mettre à jour le </w:t>
            </w:r>
            <w:r w:rsidR="00997B6D" w:rsidRPr="000B4226">
              <w:rPr>
                <w:sz w:val="18"/>
                <w:szCs w:val="18"/>
                <w:lang w:val="fr-CH"/>
              </w:rPr>
              <w:t>paragraphe</w:t>
            </w:r>
            <w:r w:rsidR="00997B6D">
              <w:rPr>
                <w:sz w:val="18"/>
                <w:szCs w:val="18"/>
                <w:lang w:val="fr-CH"/>
              </w:rPr>
              <w:t> </w:t>
            </w:r>
            <w:r w:rsidR="00997B6D" w:rsidRPr="000B4226">
              <w:rPr>
                <w:sz w:val="18"/>
                <w:szCs w:val="18"/>
                <w:lang w:val="fr-CH"/>
              </w:rPr>
              <w:t>6</w:t>
            </w:r>
            <w:r w:rsidR="006F1060" w:rsidRPr="000B4226">
              <w:rPr>
                <w:sz w:val="18"/>
                <w:szCs w:val="18"/>
                <w:lang w:val="fr-CH"/>
              </w:rPr>
              <w:t xml:space="preserve"> </w:t>
            </w:r>
            <w:r w:rsidRPr="000B4226">
              <w:rPr>
                <w:sz w:val="18"/>
                <w:szCs w:val="18"/>
                <w:lang w:val="fr-CH"/>
              </w:rPr>
              <w:t>en y ajoutant la phrase suivante</w:t>
            </w:r>
            <w:r w:rsidR="00FD0045">
              <w:rPr>
                <w:sz w:val="18"/>
                <w:szCs w:val="18"/>
                <w:lang w:val="fr-CH"/>
              </w:rPr>
              <w:t> :</w:t>
            </w:r>
            <w:r w:rsidR="006F1060" w:rsidRPr="000B4226">
              <w:rPr>
                <w:sz w:val="18"/>
                <w:szCs w:val="18"/>
                <w:lang w:val="fr-CH"/>
              </w:rPr>
              <w:t xml:space="preserve"> </w:t>
            </w:r>
            <w:r w:rsidR="00997B6D">
              <w:rPr>
                <w:sz w:val="18"/>
                <w:szCs w:val="18"/>
                <w:lang w:val="fr-CH"/>
              </w:rPr>
              <w:t>“</w:t>
            </w:r>
            <w:r w:rsidR="001E071F" w:rsidRPr="001E071F">
              <w:rPr>
                <w:sz w:val="18"/>
                <w:szCs w:val="18"/>
                <w:lang w:val="fr-CH"/>
              </w:rPr>
              <w:t>Un membre de l</w:t>
            </w:r>
            <w:r w:rsidR="00997B6D">
              <w:rPr>
                <w:sz w:val="18"/>
                <w:szCs w:val="18"/>
                <w:lang w:val="fr-CH"/>
              </w:rPr>
              <w:t>’</w:t>
            </w:r>
            <w:r w:rsidR="001E071F" w:rsidRPr="001E071F">
              <w:rPr>
                <w:sz w:val="18"/>
                <w:szCs w:val="18"/>
                <w:lang w:val="fr-CH"/>
              </w:rPr>
              <w:t xml:space="preserve">Union peut </w:t>
            </w:r>
            <w:r w:rsidR="006F1060" w:rsidRPr="000B4226">
              <w:rPr>
                <w:sz w:val="18"/>
                <w:szCs w:val="18"/>
                <w:lang w:val="fr-CH"/>
              </w:rPr>
              <w:t>(…).</w:t>
            </w:r>
          </w:p>
          <w:p w:rsidR="006F1060" w:rsidRPr="000B4226" w:rsidRDefault="006F1060" w:rsidP="00B871AB">
            <w:pPr>
              <w:rPr>
                <w:sz w:val="18"/>
                <w:lang w:val="fr-CH"/>
              </w:rPr>
            </w:pPr>
          </w:p>
          <w:p w:rsidR="006F1060" w:rsidRPr="001E071F" w:rsidRDefault="006F1060" w:rsidP="00B871AB">
            <w:pPr>
              <w:rPr>
                <w:sz w:val="18"/>
                <w:szCs w:val="18"/>
                <w:lang w:val="fr-CH"/>
              </w:rPr>
            </w:pPr>
            <w:r w:rsidRPr="001E071F">
              <w:rPr>
                <w:sz w:val="18"/>
                <w:lang w:val="fr-CH"/>
              </w:rPr>
              <w:t>“</w:t>
            </w:r>
            <w:r w:rsidR="001E071F" w:rsidRPr="001E071F">
              <w:rPr>
                <w:sz w:val="18"/>
                <w:highlight w:val="lightGray"/>
                <w:u w:val="single"/>
                <w:lang w:val="fr-CH"/>
              </w:rPr>
              <w:t>Un</w:t>
            </w:r>
            <w:r w:rsidR="001E071F">
              <w:rPr>
                <w:sz w:val="18"/>
                <w:highlight w:val="lightGray"/>
                <w:u w:val="single"/>
                <w:lang w:val="fr-CH"/>
              </w:rPr>
              <w:t>e</w:t>
            </w:r>
            <w:r w:rsidR="001E071F" w:rsidRPr="001E071F">
              <w:rPr>
                <w:sz w:val="18"/>
                <w:highlight w:val="lightGray"/>
                <w:u w:val="single"/>
                <w:lang w:val="fr-CH"/>
              </w:rPr>
              <w:t xml:space="preserve"> publication de protection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1E071F" w:rsidRPr="001E071F">
              <w:rPr>
                <w:sz w:val="18"/>
                <w:highlight w:val="lightGray"/>
                <w:u w:val="single"/>
                <w:lang w:val="fr-CH"/>
              </w:rPr>
              <w:t xml:space="preserve">obtention végétale </w:t>
            </w:r>
            <w:r w:rsidR="001E071F">
              <w:rPr>
                <w:sz w:val="18"/>
                <w:highlight w:val="lightGray"/>
                <w:u w:val="single"/>
                <w:lang w:val="fr-CH"/>
              </w:rPr>
              <w:t>désigne</w:t>
            </w:r>
            <w:r w:rsidR="001E071F" w:rsidRPr="001E071F">
              <w:rPr>
                <w:sz w:val="18"/>
                <w:highlight w:val="lightGray"/>
                <w:u w:val="single"/>
                <w:lang w:val="fr-CH"/>
              </w:rPr>
              <w:t xml:space="preserve"> une demande de protection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1E071F" w:rsidRPr="001E071F">
              <w:rPr>
                <w:sz w:val="18"/>
                <w:highlight w:val="lightGray"/>
                <w:u w:val="single"/>
                <w:lang w:val="fr-CH"/>
              </w:rPr>
              <w:t>obtention végétale publi</w:t>
            </w:r>
            <w:r w:rsidR="001E071F">
              <w:rPr>
                <w:sz w:val="18"/>
                <w:highlight w:val="lightGray"/>
                <w:u w:val="single"/>
                <w:lang w:val="fr-CH"/>
              </w:rPr>
              <w:t xml:space="preserve">ée dans un journal officiel ou une gazette, </w:t>
            </w:r>
            <w:r w:rsidR="002E14CD">
              <w:rPr>
                <w:sz w:val="18"/>
                <w:highlight w:val="lightGray"/>
                <w:u w:val="single"/>
                <w:lang w:val="fr-CH"/>
              </w:rPr>
              <w:t>sur</w:t>
            </w:r>
            <w:r w:rsidR="001E071F">
              <w:rPr>
                <w:sz w:val="18"/>
                <w:highlight w:val="lightGray"/>
                <w:u w:val="single"/>
                <w:lang w:val="fr-CH"/>
              </w:rPr>
              <w:t xml:space="preserve"> papier ou </w:t>
            </w:r>
            <w:r w:rsidR="002E14CD">
              <w:rPr>
                <w:sz w:val="18"/>
                <w:highlight w:val="lightGray"/>
                <w:u w:val="single"/>
                <w:lang w:val="fr-CH"/>
              </w:rPr>
              <w:t>sous forme</w:t>
            </w:r>
            <w:r w:rsidR="001E071F">
              <w:rPr>
                <w:sz w:val="18"/>
                <w:highlight w:val="lightGray"/>
                <w:u w:val="single"/>
                <w:lang w:val="fr-CH"/>
              </w:rPr>
              <w:t xml:space="preserve"> électronique</w:t>
            </w:r>
            <w:r w:rsidRPr="001E071F">
              <w:rPr>
                <w:sz w:val="18"/>
                <w:highlight w:val="lightGray"/>
                <w:u w:val="single"/>
                <w:lang w:val="fr-CH"/>
              </w:rPr>
              <w:t>.</w:t>
            </w:r>
            <w:r w:rsidRPr="001E071F">
              <w:rPr>
                <w:sz w:val="18"/>
                <w:lang w:val="fr-CH"/>
              </w:rPr>
              <w:t>”</w:t>
            </w:r>
          </w:p>
          <w:p w:rsidR="006F1060" w:rsidRPr="001E071F" w:rsidRDefault="006F1060" w:rsidP="00B871AB">
            <w:pPr>
              <w:ind w:left="1148" w:hanging="630"/>
              <w:rPr>
                <w:sz w:val="8"/>
                <w:lang w:val="fr-CH"/>
              </w:rPr>
            </w:pPr>
          </w:p>
        </w:tc>
      </w:tr>
    </w:tbl>
    <w:p w:rsidR="006F1060" w:rsidRPr="001E071F" w:rsidRDefault="006F1060" w:rsidP="006F1060">
      <w:pPr>
        <w:rPr>
          <w:lang w:val="fr-CH"/>
        </w:rPr>
      </w:pPr>
    </w:p>
    <w:p w:rsidR="006F1060" w:rsidRPr="001E071F" w:rsidRDefault="006F1060" w:rsidP="006F1060">
      <w:pPr>
        <w:rPr>
          <w:lang w:val="fr-CH"/>
        </w:rPr>
      </w:pPr>
    </w:p>
    <w:p w:rsidR="003B553A" w:rsidRDefault="003B553A">
      <w:pPr>
        <w:jc w:val="left"/>
        <w:rPr>
          <w:i/>
          <w:szCs w:val="24"/>
          <w:lang w:val="fr-FR" w:eastAsia="ja-JP"/>
        </w:rPr>
      </w:pPr>
      <w:r>
        <w:rPr>
          <w:i/>
          <w:lang w:val="fr-FR"/>
        </w:rPr>
        <w:br w:type="page"/>
      </w:r>
    </w:p>
    <w:p w:rsidR="008C30ED" w:rsidRPr="00EB7DF2" w:rsidRDefault="00EB7DF2" w:rsidP="00111E61">
      <w:pPr>
        <w:pStyle w:val="Style1"/>
        <w:rPr>
          <w:i/>
          <w:lang w:val="fr-CH"/>
        </w:rPr>
      </w:pPr>
      <w:r>
        <w:rPr>
          <w:i/>
          <w:lang w:val="fr-FR"/>
        </w:rPr>
        <w:lastRenderedPageBreak/>
        <w:t>Mesure</w:t>
      </w:r>
      <w:r w:rsidR="008C30ED" w:rsidRPr="00EB7DF2">
        <w:rPr>
          <w:i/>
          <w:lang w:val="fr-CH"/>
        </w:rPr>
        <w:t>s</w:t>
      </w:r>
    </w:p>
    <w:p w:rsidR="008C30ED" w:rsidRPr="00EB7DF2" w:rsidRDefault="008C30ED" w:rsidP="00111E61">
      <w:pPr>
        <w:pStyle w:val="Style1"/>
        <w:rPr>
          <w:i/>
          <w:lang w:val="fr-CH"/>
        </w:rPr>
      </w:pPr>
    </w:p>
    <w:p w:rsidR="00997B6D" w:rsidRDefault="00EB7DF2" w:rsidP="00111E61">
      <w:pPr>
        <w:pStyle w:val="Style1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rPr>
          <w:b/>
          <w:lang w:val="fr-FR"/>
        </w:rPr>
      </w:pPr>
      <w:r w:rsidRPr="007D48FC">
        <w:rPr>
          <w:b/>
          <w:bCs/>
          <w:lang w:val="fr-FR"/>
        </w:rPr>
        <w:t>Au minimum, ces mesures auront pour effet que le titulaire d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un droit d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obtenteur aura droit à une rémunération équitable perçue auprès de celui qui, dans l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intervalle précité, a accompli des actes qui, après l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octroi du droit, requièrent l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autorisation de l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obtenteur conformément aux dispositions de l</w:t>
      </w:r>
      <w:r w:rsidR="00997B6D">
        <w:rPr>
          <w:b/>
          <w:bCs/>
          <w:lang w:val="fr-FR"/>
        </w:rPr>
        <w:t>’</w:t>
      </w:r>
      <w:r w:rsidRPr="007D48FC">
        <w:rPr>
          <w:b/>
          <w:bCs/>
          <w:lang w:val="fr-FR"/>
        </w:rPr>
        <w:t>article 14</w:t>
      </w:r>
      <w:r w:rsidRPr="007D48FC">
        <w:rPr>
          <w:b/>
          <w:lang w:val="fr-FR"/>
        </w:rPr>
        <w:t>.</w:t>
      </w:r>
    </w:p>
    <w:p w:rsidR="008C30ED" w:rsidRPr="00EB7DF2" w:rsidRDefault="008C30ED" w:rsidP="006F1060">
      <w:pPr>
        <w:pStyle w:val="Style1"/>
        <w:keepNext/>
        <w:rPr>
          <w:lang w:val="fr-CH"/>
        </w:rPr>
      </w:pPr>
    </w:p>
    <w:p w:rsidR="00EB7DF2" w:rsidRPr="007D48FC" w:rsidRDefault="008C30ED" w:rsidP="00EB7DF2">
      <w:pPr>
        <w:tabs>
          <w:tab w:val="decimal" w:pos="0"/>
        </w:tabs>
        <w:rPr>
          <w:lang w:val="fr-FR"/>
        </w:rPr>
      </w:pPr>
      <w:r>
        <w:fldChar w:fldCharType="begin"/>
      </w:r>
      <w:r w:rsidRPr="00EB7DF2">
        <w:rPr>
          <w:lang w:val="fr-CH"/>
        </w:rPr>
        <w:instrText xml:space="preserve"> AUTONUM  </w:instrText>
      </w:r>
      <w:r>
        <w:fldChar w:fldCharType="end"/>
      </w:r>
      <w:r w:rsidRPr="00EB7DF2">
        <w:rPr>
          <w:lang w:val="fr-CH"/>
        </w:rPr>
        <w:tab/>
      </w:r>
      <w:r w:rsidR="00EB7DF2" w:rsidRPr="007D48FC">
        <w:rPr>
          <w:lang w:val="fr-FR"/>
        </w:rPr>
        <w:t>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article 13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1991</w:t>
      </w:r>
      <w:r w:rsidR="00EB7DF2"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="00EB7DF2" w:rsidRPr="007D48FC">
        <w:rPr>
          <w:lang w:val="fr-FR"/>
        </w:rPr>
        <w:t xml:space="preserve"> prévoit que les membres de</w:t>
      </w:r>
      <w:r w:rsidR="00EB7DF2">
        <w:rPr>
          <w:lang w:val="fr-FR"/>
        </w:rPr>
        <w:t xml:space="preserve"> </w:t>
      </w:r>
      <w:r w:rsidR="00EB7DF2" w:rsidRPr="00321B84">
        <w:rPr>
          <w:lang w:val="fr-FR"/>
        </w:rPr>
        <w:t>l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Union</w:t>
      </w:r>
      <w:r w:rsidR="00EB7DF2" w:rsidRPr="007D48FC">
        <w:rPr>
          <w:lang w:val="fr-FR"/>
        </w:rPr>
        <w:t xml:space="preserve"> liés par ledit acte prennent des mesures destinées à sauvegarder les intérêts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obtenteur pendant la période comprise entre le dépôt de la demande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octroi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un droit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obtenteur ou sa publication et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octroi du dro</w:t>
      </w:r>
      <w:r w:rsidR="00F416CF" w:rsidRPr="007D48FC">
        <w:rPr>
          <w:lang w:val="fr-FR"/>
        </w:rPr>
        <w:t>it</w:t>
      </w:r>
      <w:r w:rsidR="00F416CF">
        <w:rPr>
          <w:lang w:val="fr-FR"/>
        </w:rPr>
        <w:t xml:space="preserve">.  </w:t>
      </w:r>
      <w:r w:rsidR="00F416CF" w:rsidRPr="007D48FC">
        <w:rPr>
          <w:lang w:val="fr-FR"/>
        </w:rPr>
        <w:t>Ce</w:t>
      </w:r>
      <w:r w:rsidR="00EB7DF2" w:rsidRPr="007D48FC">
        <w:rPr>
          <w:lang w:val="fr-FR"/>
        </w:rPr>
        <w:t>s mesures exigent que le titulaire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un droit d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obtenteur ait “au minimum” droit à une rémunération équitable perçue auprès de celui qui, dans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intervalle précité, a accompli des actes qui, après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octroi du droit, requièrent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autorisation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obtenteur conformément aux dispositions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>article 14 de l</w:t>
      </w:r>
      <w:r w:rsidR="00997B6D">
        <w:rPr>
          <w:lang w:val="fr-FR"/>
        </w:rPr>
        <w:t>’</w:t>
      </w:r>
      <w:r w:rsidR="00EB7DF2" w:rsidRPr="007D48FC">
        <w:rPr>
          <w:lang w:val="fr-FR"/>
        </w:rPr>
        <w:t xml:space="preserve">Acte </w:t>
      </w:r>
      <w:r w:rsidR="00997B6D" w:rsidRPr="007D48FC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1991</w:t>
      </w:r>
      <w:r w:rsidR="00EB7DF2" w:rsidRPr="007D48FC">
        <w:rPr>
          <w:lang w:val="fr-FR"/>
        </w:rPr>
        <w:t xml:space="preserve"> de la </w:t>
      </w:r>
      <w:r w:rsidR="00997B6D">
        <w:rPr>
          <w:lang w:val="fr-FR"/>
        </w:rPr>
        <w:t>Convention UPOV</w:t>
      </w:r>
      <w:r w:rsidR="00EB7DF2" w:rsidRPr="007D48FC">
        <w:rPr>
          <w:lang w:val="fr-FR"/>
        </w:rPr>
        <w:t>.</w:t>
      </w:r>
    </w:p>
    <w:p w:rsidR="00EB7DF2" w:rsidRPr="007D48FC" w:rsidRDefault="00EB7DF2" w:rsidP="00EB7DF2">
      <w:pPr>
        <w:rPr>
          <w:lang w:val="fr-FR"/>
        </w:rPr>
      </w:pPr>
    </w:p>
    <w:p w:rsidR="008C30ED" w:rsidRPr="00EB7DF2" w:rsidRDefault="00EB7DF2" w:rsidP="00EB7DF2">
      <w:pPr>
        <w:keepLines/>
        <w:tabs>
          <w:tab w:val="decimal" w:pos="0"/>
        </w:tabs>
        <w:rPr>
          <w:lang w:val="fr-CH"/>
        </w:rPr>
      </w:pPr>
      <w:r w:rsidRPr="007D48FC">
        <w:rPr>
          <w:lang w:val="fr-FR"/>
        </w:rPr>
        <w:fldChar w:fldCharType="begin"/>
      </w:r>
      <w:r w:rsidRPr="007D48FC">
        <w:rPr>
          <w:lang w:val="fr-FR"/>
        </w:rPr>
        <w:instrText xml:space="preserve"> AUTONUM  </w:instrText>
      </w:r>
      <w:r w:rsidRPr="007D48FC">
        <w:rPr>
          <w:lang w:val="fr-FR"/>
        </w:rPr>
        <w:fldChar w:fldCharType="end"/>
      </w:r>
      <w:r w:rsidRPr="007D48FC">
        <w:rPr>
          <w:lang w:val="fr-FR"/>
        </w:rPr>
        <w:tab/>
        <w:t>L</w:t>
      </w:r>
      <w:r w:rsidR="00997B6D">
        <w:rPr>
          <w:lang w:val="fr-FR"/>
        </w:rPr>
        <w:t>’</w:t>
      </w:r>
      <w:r w:rsidRPr="007D48FC">
        <w:rPr>
          <w:lang w:val="fr-FR"/>
        </w:rPr>
        <w:t>utilisation de l</w:t>
      </w:r>
      <w:r w:rsidR="00997B6D">
        <w:rPr>
          <w:lang w:val="fr-FR"/>
        </w:rPr>
        <w:t>’</w:t>
      </w:r>
      <w:r w:rsidRPr="007D48FC">
        <w:rPr>
          <w:lang w:val="fr-FR"/>
        </w:rPr>
        <w:t>expression “au minimum” indique qu</w:t>
      </w:r>
      <w:r w:rsidR="00997B6D">
        <w:rPr>
          <w:lang w:val="fr-FR"/>
        </w:rPr>
        <w:t>’</w:t>
      </w:r>
      <w:r w:rsidRPr="007D48FC">
        <w:rPr>
          <w:lang w:val="fr-FR"/>
        </w:rPr>
        <w:t>il est possible, par exemple, que les dispositions concernant la protection provisoire dans la législation régissant les droits des obtenteurs octroient au titulaire d</w:t>
      </w:r>
      <w:r w:rsidR="00997B6D">
        <w:rPr>
          <w:lang w:val="fr-FR"/>
        </w:rPr>
        <w:t>’</w:t>
      </w:r>
      <w:r w:rsidRPr="007D48FC">
        <w:rPr>
          <w:lang w:val="fr-FR"/>
        </w:rPr>
        <w:t>un droit d</w:t>
      </w:r>
      <w:r w:rsidR="00997B6D">
        <w:rPr>
          <w:lang w:val="fr-FR"/>
        </w:rPr>
        <w:t>’</w:t>
      </w:r>
      <w:r w:rsidRPr="007D48FC">
        <w:rPr>
          <w:lang w:val="fr-FR"/>
        </w:rPr>
        <w:t>obtenteur toute l</w:t>
      </w:r>
      <w:r w:rsidR="00997B6D">
        <w:rPr>
          <w:lang w:val="fr-FR"/>
        </w:rPr>
        <w:t>’</w:t>
      </w:r>
      <w:r w:rsidRPr="007D48FC">
        <w:rPr>
          <w:lang w:val="fr-FR"/>
        </w:rPr>
        <w:t>étendue de ce droit.</w:t>
      </w:r>
    </w:p>
    <w:p w:rsidR="006F1060" w:rsidRPr="00EB7DF2" w:rsidRDefault="006F1060" w:rsidP="006F1060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1060" w:rsidRPr="005E12FC" w:rsidTr="00B871AB">
        <w:tc>
          <w:tcPr>
            <w:tcW w:w="9629" w:type="dxa"/>
            <w:shd w:val="clear" w:color="auto" w:fill="F2F2F2" w:themeFill="background1" w:themeFillShade="F2"/>
          </w:tcPr>
          <w:p w:rsidR="006F1060" w:rsidRPr="00EB7DF2" w:rsidRDefault="006F1060" w:rsidP="00B871AB">
            <w:pPr>
              <w:rPr>
                <w:sz w:val="10"/>
                <w:szCs w:val="10"/>
                <w:lang w:val="fr-CH"/>
              </w:rPr>
            </w:pPr>
          </w:p>
          <w:p w:rsidR="006F1060" w:rsidRPr="008E40D9" w:rsidRDefault="00AE3627" w:rsidP="00B871AB">
            <w:pPr>
              <w:rPr>
                <w:sz w:val="18"/>
                <w:szCs w:val="18"/>
                <w:lang w:val="fr-CH"/>
              </w:rPr>
            </w:pPr>
            <w:r w:rsidRPr="00E854A4">
              <w:rPr>
                <w:sz w:val="18"/>
                <w:szCs w:val="18"/>
                <w:u w:val="single"/>
                <w:lang w:val="fr-CH"/>
              </w:rPr>
              <w:t>Propositions de l</w:t>
            </w:r>
            <w:r>
              <w:rPr>
                <w:sz w:val="18"/>
                <w:szCs w:val="18"/>
                <w:u w:val="single"/>
                <w:lang w:val="fr-CH"/>
              </w:rPr>
              <w:t>’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ISF, CIOPORA, </w:t>
            </w:r>
            <w:r w:rsidRPr="008F0064">
              <w:rPr>
                <w:i/>
                <w:sz w:val="18"/>
                <w:szCs w:val="18"/>
                <w:u w:val="single"/>
                <w:lang w:val="fr-CH"/>
              </w:rPr>
              <w:t>CropLife International</w:t>
            </w:r>
            <w:r w:rsidRPr="00E854A4">
              <w:rPr>
                <w:sz w:val="18"/>
                <w:szCs w:val="18"/>
                <w:u w:val="single"/>
                <w:lang w:val="fr-CH"/>
              </w:rPr>
              <w:t xml:space="preserve">, </w:t>
            </w:r>
            <w:r w:rsidRPr="00AE3627">
              <w:rPr>
                <w:i/>
                <w:sz w:val="18"/>
                <w:szCs w:val="18"/>
                <w:u w:val="single"/>
                <w:lang w:val="fr-CH"/>
              </w:rPr>
              <w:t>Euroseeds</w:t>
            </w:r>
            <w:r>
              <w:rPr>
                <w:sz w:val="18"/>
                <w:szCs w:val="18"/>
                <w:u w:val="single"/>
                <w:lang w:val="fr-CH"/>
              </w:rPr>
              <w:t xml:space="preserve">, APSA, AFSTA </w:t>
            </w:r>
            <w:r w:rsidRPr="00E854A4">
              <w:rPr>
                <w:sz w:val="18"/>
                <w:szCs w:val="18"/>
                <w:u w:val="single"/>
                <w:lang w:val="fr-CH"/>
              </w:rPr>
              <w:t>et</w:t>
            </w:r>
            <w:r>
              <w:rPr>
                <w:sz w:val="18"/>
                <w:szCs w:val="18"/>
                <w:u w:val="single"/>
                <w:lang w:val="fr-CH"/>
              </w:rPr>
              <w:t> </w:t>
            </w:r>
            <w:r w:rsidR="00997B6D" w:rsidRPr="00E854A4">
              <w:rPr>
                <w:sz w:val="18"/>
                <w:szCs w:val="18"/>
                <w:u w:val="single"/>
                <w:lang w:val="fr-CH"/>
              </w:rPr>
              <w:t>SAA</w:t>
            </w:r>
            <w:r w:rsidR="006F1060" w:rsidRPr="00F0265F">
              <w:rPr>
                <w:rStyle w:val="EndnoteReference"/>
                <w:b/>
              </w:rPr>
              <w:endnoteReference w:id="5"/>
            </w:r>
          </w:p>
          <w:p w:rsidR="006F1060" w:rsidRPr="008E40D9" w:rsidRDefault="006F1060" w:rsidP="00B871AB">
            <w:pPr>
              <w:rPr>
                <w:sz w:val="16"/>
                <w:szCs w:val="16"/>
                <w:lang w:val="fr-CH"/>
              </w:rPr>
            </w:pPr>
          </w:p>
          <w:p w:rsidR="00997B6D" w:rsidRDefault="008E40D9" w:rsidP="00990A80">
            <w:pPr>
              <w:rPr>
                <w:sz w:val="18"/>
                <w:u w:val="single"/>
                <w:lang w:val="fr-CH"/>
              </w:rPr>
            </w:pPr>
            <w:r w:rsidRPr="008E40D9">
              <w:rPr>
                <w:sz w:val="18"/>
                <w:szCs w:val="18"/>
                <w:lang w:val="fr-CH"/>
              </w:rPr>
              <w:t xml:space="preserve">Modifier le </w:t>
            </w:r>
            <w:r w:rsidR="00997B6D" w:rsidRPr="008E40D9">
              <w:rPr>
                <w:sz w:val="18"/>
                <w:szCs w:val="18"/>
                <w:lang w:val="fr-CH"/>
              </w:rPr>
              <w:t>paragraphe</w:t>
            </w:r>
            <w:r w:rsidR="00997B6D">
              <w:rPr>
                <w:sz w:val="18"/>
                <w:szCs w:val="18"/>
                <w:lang w:val="fr-CH"/>
              </w:rPr>
              <w:t> </w:t>
            </w:r>
            <w:r w:rsidR="00997B6D" w:rsidRPr="008E40D9">
              <w:rPr>
                <w:sz w:val="18"/>
                <w:szCs w:val="18"/>
                <w:lang w:val="fr-CH"/>
              </w:rPr>
              <w:t>8</w:t>
            </w:r>
            <w:r w:rsidRPr="008E40D9">
              <w:rPr>
                <w:sz w:val="18"/>
                <w:szCs w:val="18"/>
                <w:lang w:val="fr-CH"/>
              </w:rPr>
              <w:t xml:space="preserve"> comme suit</w:t>
            </w:r>
            <w:r w:rsidR="00FD0045">
              <w:rPr>
                <w:sz w:val="18"/>
                <w:szCs w:val="18"/>
                <w:lang w:val="fr-CH"/>
              </w:rPr>
              <w:t> :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“</w:t>
            </w:r>
            <w:r w:rsidRPr="008E40D9">
              <w:rPr>
                <w:sz w:val="18"/>
                <w:szCs w:val="18"/>
                <w:lang w:val="fr-CH"/>
              </w:rPr>
              <w:t>L</w:t>
            </w:r>
            <w:r w:rsidR="00997B6D">
              <w:rPr>
                <w:sz w:val="18"/>
                <w:szCs w:val="18"/>
                <w:lang w:val="fr-CH"/>
              </w:rPr>
              <w:t>’</w:t>
            </w:r>
            <w:r w:rsidRPr="008E40D9">
              <w:rPr>
                <w:sz w:val="18"/>
                <w:szCs w:val="18"/>
                <w:lang w:val="fr-CH"/>
              </w:rPr>
              <w:t>utilisation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 w:rsidRPr="008E40D9">
              <w:rPr>
                <w:sz w:val="18"/>
                <w:szCs w:val="18"/>
                <w:lang w:val="fr-CH"/>
              </w:rPr>
              <w:t>de l</w:t>
            </w:r>
            <w:r w:rsidR="00997B6D">
              <w:rPr>
                <w:sz w:val="18"/>
                <w:szCs w:val="18"/>
                <w:lang w:val="fr-CH"/>
              </w:rPr>
              <w:t>’</w:t>
            </w:r>
            <w:r w:rsidRPr="008E40D9">
              <w:rPr>
                <w:sz w:val="18"/>
                <w:szCs w:val="18"/>
                <w:lang w:val="fr-CH"/>
              </w:rPr>
              <w:t>expression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>“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au minimum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” 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indique qu</w:t>
            </w:r>
            <w:r w:rsidR="00997B6D">
              <w:rPr>
                <w:strike/>
                <w:sz w:val="18"/>
                <w:szCs w:val="18"/>
                <w:highlight w:val="lightGray"/>
                <w:lang w:val="fr-CH"/>
              </w:rPr>
              <w:t>’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il est possible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, 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par exemple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, 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que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 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les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 </w:t>
            </w:r>
            <w:r w:rsidRPr="008E40D9">
              <w:rPr>
                <w:strike/>
                <w:sz w:val="18"/>
                <w:szCs w:val="18"/>
                <w:highlight w:val="lightGray"/>
                <w:lang w:val="fr-CH"/>
              </w:rPr>
              <w:t>dispositio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>ns</w:t>
            </w:r>
            <w:r w:rsidR="00990A80"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 w:rsidR="00997B6D">
              <w:rPr>
                <w:sz w:val="18"/>
                <w:szCs w:val="18"/>
                <w:highlight w:val="lightGray"/>
                <w:u w:val="single"/>
                <w:lang w:val="fr-CH"/>
              </w:rPr>
              <w:t>‘</w:t>
            </w:r>
            <w:r w:rsidRPr="008E40D9">
              <w:rPr>
                <w:sz w:val="18"/>
                <w:szCs w:val="18"/>
                <w:lang w:val="fr-CH"/>
              </w:rPr>
              <w:t>concernant la protection provisoire</w:t>
            </w:r>
            <w:r w:rsidR="00997B6D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990A80"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>vise à</w:t>
            </w:r>
            <w:r w:rsidR="00990A80"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>accorder un</w:t>
            </w:r>
            <w:r w:rsidR="00686FB9">
              <w:rPr>
                <w:sz w:val="18"/>
                <w:szCs w:val="18"/>
                <w:highlight w:val="lightGray"/>
                <w:u w:val="single"/>
                <w:lang w:val="fr-CH"/>
              </w:rPr>
              <w:t>e</w:t>
            </w:r>
            <w:r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protection à l</w:t>
            </w:r>
            <w:r w:rsidR="00997B6D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>obtenteur</w:t>
            </w:r>
            <w:r w:rsidR="00990A80"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>
              <w:rPr>
                <w:sz w:val="18"/>
                <w:szCs w:val="18"/>
                <w:highlight w:val="lightGray"/>
                <w:u w:val="single"/>
                <w:lang w:val="fr-CH"/>
              </w:rPr>
              <w:t>durant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trike/>
                <w:sz w:val="18"/>
                <w:szCs w:val="18"/>
                <w:highlight w:val="lightGray"/>
                <w:lang w:val="fr-CH"/>
              </w:rPr>
              <w:t>dans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la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>l</w:t>
            </w:r>
            <w:r>
              <w:rPr>
                <w:strike/>
                <w:sz w:val="18"/>
                <w:szCs w:val="18"/>
                <w:highlight w:val="lightGray"/>
                <w:lang w:val="fr-CH"/>
              </w:rPr>
              <w:t>égislation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 </w:t>
            </w:r>
            <w:r>
              <w:rPr>
                <w:strike/>
                <w:sz w:val="18"/>
                <w:szCs w:val="18"/>
                <w:highlight w:val="lightGray"/>
                <w:lang w:val="fr-CH"/>
              </w:rPr>
              <w:t>régissant</w:t>
            </w:r>
            <w:r w:rsidR="006F1060" w:rsidRPr="008E40D9">
              <w:rPr>
                <w:strike/>
                <w:sz w:val="18"/>
                <w:szCs w:val="18"/>
                <w:highlight w:val="lightGray"/>
                <w:lang w:val="fr-CH"/>
              </w:rPr>
              <w:t xml:space="preserve"> </w:t>
            </w:r>
            <w:r>
              <w:rPr>
                <w:strike/>
                <w:sz w:val="18"/>
                <w:szCs w:val="18"/>
                <w:highlight w:val="lightGray"/>
                <w:lang w:val="fr-CH"/>
              </w:rPr>
              <w:t>les droits des obtenteurs octroient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highlight w:val="lightGray"/>
                <w:u w:val="single"/>
                <w:lang w:val="fr-CH"/>
              </w:rPr>
              <w:t>période</w:t>
            </w:r>
            <w:r w:rsidR="003560A5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comprise</w:t>
            </w:r>
            <w:r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entre</w:t>
            </w:r>
            <w:r w:rsidR="00990A80" w:rsidRPr="008E40D9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trike/>
                <w:sz w:val="18"/>
                <w:szCs w:val="18"/>
                <w:highlight w:val="lightGray"/>
                <w:lang w:val="fr-CH"/>
              </w:rPr>
              <w:t>au titulaire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sz w:val="18"/>
                <w:szCs w:val="18"/>
                <w:highlight w:val="lightGray"/>
                <w:u w:val="single"/>
                <w:lang w:val="fr-CH"/>
              </w:rPr>
              <w:t>le dépôt ou la publication</w:t>
            </w:r>
            <w:r w:rsidR="00990A80" w:rsidRPr="008E40D9">
              <w:rPr>
                <w:sz w:val="18"/>
                <w:szCs w:val="18"/>
                <w:lang w:val="fr-CH"/>
              </w:rPr>
              <w:t xml:space="preserve"> </w:t>
            </w:r>
            <w:r w:rsidR="00686FB9" w:rsidRPr="00686FB9">
              <w:rPr>
                <w:strike/>
                <w:sz w:val="18"/>
                <w:szCs w:val="18"/>
                <w:highlight w:val="lightGray"/>
                <w:lang w:val="fr-CH"/>
              </w:rPr>
              <w:t>d</w:t>
            </w:r>
            <w:r w:rsidR="00997B6D">
              <w:rPr>
                <w:strike/>
                <w:sz w:val="18"/>
                <w:szCs w:val="18"/>
                <w:highlight w:val="lightGray"/>
                <w:lang w:val="fr-CH"/>
              </w:rPr>
              <w:t>’</w:t>
            </w:r>
            <w:r w:rsidR="00686FB9" w:rsidRPr="00686FB9">
              <w:rPr>
                <w:strike/>
                <w:sz w:val="18"/>
                <w:szCs w:val="18"/>
                <w:highlight w:val="lightGray"/>
                <w:lang w:val="fr-CH"/>
              </w:rPr>
              <w:t>un</w:t>
            </w:r>
            <w:r w:rsidR="00686FB9">
              <w:rPr>
                <w:sz w:val="18"/>
                <w:szCs w:val="18"/>
                <w:lang w:val="fr-CH"/>
              </w:rPr>
              <w:t xml:space="preserve"> 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une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 w:rsidR="00686FB9">
              <w:rPr>
                <w:strike/>
                <w:sz w:val="18"/>
                <w:szCs w:val="18"/>
                <w:highlight w:val="lightGray"/>
                <w:lang w:val="fr-CH"/>
              </w:rPr>
              <w:t>droit d</w:t>
            </w:r>
            <w:r w:rsidR="00997B6D">
              <w:rPr>
                <w:strike/>
                <w:sz w:val="18"/>
                <w:szCs w:val="18"/>
                <w:highlight w:val="lightGray"/>
                <w:lang w:val="fr-CH"/>
              </w:rPr>
              <w:t>’</w:t>
            </w:r>
            <w:r w:rsidR="00686FB9">
              <w:rPr>
                <w:strike/>
                <w:sz w:val="18"/>
                <w:szCs w:val="18"/>
                <w:highlight w:val="lightGray"/>
                <w:lang w:val="fr-CH"/>
              </w:rPr>
              <w:t>obtenteur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 w:rsidR="00686FB9">
              <w:rPr>
                <w:sz w:val="18"/>
                <w:szCs w:val="18"/>
                <w:highlight w:val="lightGray"/>
                <w:u w:val="single"/>
                <w:lang w:val="fr-CH"/>
              </w:rPr>
              <w:t>demande</w:t>
            </w:r>
            <w:r w:rsidR="00990A80" w:rsidRPr="008E40D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 w:rsidR="00686FB9" w:rsidRPr="00686FB9">
              <w:rPr>
                <w:sz w:val="18"/>
                <w:szCs w:val="18"/>
                <w:highlight w:val="lightGray"/>
                <w:u w:val="single"/>
                <w:lang w:val="fr-CH"/>
              </w:rPr>
              <w:t>et</w:t>
            </w:r>
            <w:r w:rsidR="00990A80" w:rsidRPr="008E40D9">
              <w:rPr>
                <w:sz w:val="18"/>
                <w:szCs w:val="18"/>
                <w:lang w:val="fr-CH"/>
              </w:rPr>
              <w:t xml:space="preserve"> </w:t>
            </w:r>
            <w:r w:rsidR="00686FB9">
              <w:rPr>
                <w:strike/>
                <w:sz w:val="18"/>
                <w:szCs w:val="18"/>
                <w:highlight w:val="lightGray"/>
                <w:lang w:val="fr-CH"/>
              </w:rPr>
              <w:t>toute l</w:t>
            </w:r>
            <w:r w:rsidR="00997B6D">
              <w:rPr>
                <w:strike/>
                <w:sz w:val="18"/>
                <w:szCs w:val="18"/>
                <w:highlight w:val="lightGray"/>
                <w:lang w:val="fr-CH"/>
              </w:rPr>
              <w:t>’</w:t>
            </w:r>
            <w:r w:rsidR="00686FB9">
              <w:rPr>
                <w:strike/>
                <w:sz w:val="18"/>
                <w:szCs w:val="18"/>
                <w:highlight w:val="lightGray"/>
                <w:lang w:val="fr-CH"/>
              </w:rPr>
              <w:t>étendue</w:t>
            </w:r>
            <w:r w:rsidR="006F1060" w:rsidRPr="008E40D9">
              <w:rPr>
                <w:sz w:val="18"/>
                <w:szCs w:val="18"/>
                <w:lang w:val="fr-CH"/>
              </w:rPr>
              <w:t xml:space="preserve"> </w:t>
            </w:r>
            <w:r w:rsidR="00686FB9">
              <w:rPr>
                <w:sz w:val="18"/>
                <w:szCs w:val="18"/>
                <w:highlight w:val="lightGray"/>
                <w:u w:val="single"/>
                <w:lang w:val="fr-CH"/>
              </w:rPr>
              <w:t>l</w:t>
            </w:r>
            <w:r w:rsidR="00997B6D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octroi</w:t>
            </w:r>
            <w:r w:rsidR="00990A80" w:rsidRPr="008E40D9">
              <w:rPr>
                <w:sz w:val="18"/>
                <w:szCs w:val="18"/>
                <w:lang w:val="fr-CH"/>
              </w:rPr>
              <w:t xml:space="preserve"> </w:t>
            </w:r>
            <w:r w:rsidR="00686FB9" w:rsidRPr="004F6736">
              <w:rPr>
                <w:strike/>
                <w:sz w:val="18"/>
                <w:szCs w:val="18"/>
                <w:highlight w:val="lightGray"/>
                <w:lang w:val="fr-CH"/>
              </w:rPr>
              <w:t>de ce</w:t>
            </w:r>
            <w:r w:rsidR="00686FB9">
              <w:rPr>
                <w:sz w:val="18"/>
                <w:szCs w:val="18"/>
                <w:lang w:val="fr-CH"/>
              </w:rPr>
              <w:t xml:space="preserve"> </w:t>
            </w:r>
            <w:r w:rsidR="004F6736" w:rsidRPr="004F6736">
              <w:rPr>
                <w:sz w:val="18"/>
                <w:highlight w:val="lightGray"/>
                <w:u w:val="single"/>
                <w:lang w:val="fr-CH"/>
              </w:rPr>
              <w:t>du</w:t>
            </w:r>
            <w:r w:rsidR="004F6736">
              <w:rPr>
                <w:sz w:val="18"/>
                <w:szCs w:val="18"/>
                <w:lang w:val="fr-CH"/>
              </w:rPr>
              <w:t xml:space="preserve"> </w:t>
            </w:r>
            <w:r w:rsidR="00686FB9">
              <w:rPr>
                <w:sz w:val="18"/>
                <w:szCs w:val="18"/>
                <w:lang w:val="fr-CH"/>
              </w:rPr>
              <w:t>droit</w:t>
            </w:r>
            <w:r w:rsidR="004F6736">
              <w:rPr>
                <w:sz w:val="18"/>
                <w:szCs w:val="18"/>
                <w:lang w:val="fr-CH"/>
              </w:rPr>
              <w:t xml:space="preserve"> </w:t>
            </w:r>
            <w:r w:rsidR="004F6736" w:rsidRPr="004F6736">
              <w:rPr>
                <w:sz w:val="18"/>
                <w:highlight w:val="lightGray"/>
                <w:u w:val="single"/>
                <w:lang w:val="fr-CH"/>
              </w:rPr>
              <w:t>corresponda</w:t>
            </w:r>
            <w:r w:rsidR="00F416CF" w:rsidRPr="004F6736">
              <w:rPr>
                <w:sz w:val="18"/>
                <w:highlight w:val="lightGray"/>
                <w:u w:val="single"/>
                <w:lang w:val="fr-CH"/>
              </w:rPr>
              <w:t>nt</w:t>
            </w:r>
            <w:r w:rsidR="00F416CF">
              <w:rPr>
                <w:sz w:val="18"/>
                <w:highlight w:val="lightGray"/>
                <w:u w:val="single"/>
                <w:lang w:val="fr-CH"/>
              </w:rPr>
              <w:t xml:space="preserve">.  </w:t>
            </w:r>
            <w:r w:rsidR="00F416CF" w:rsidRPr="00686FB9">
              <w:rPr>
                <w:sz w:val="18"/>
                <w:szCs w:val="18"/>
                <w:highlight w:val="lightGray"/>
                <w:u w:val="single"/>
                <w:lang w:val="fr-CH"/>
              </w:rPr>
              <w:t>L</w:t>
            </w:r>
            <w:r w:rsidR="00F416CF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F416CF" w:rsidRPr="00686FB9">
              <w:rPr>
                <w:sz w:val="18"/>
                <w:szCs w:val="18"/>
                <w:highlight w:val="lightGray"/>
                <w:u w:val="single"/>
                <w:lang w:val="fr-CH"/>
              </w:rPr>
              <w:t>u</w:t>
            </w:r>
            <w:r w:rsidR="00686FB9" w:rsidRPr="00686FB9">
              <w:rPr>
                <w:sz w:val="18"/>
                <w:szCs w:val="18"/>
                <w:highlight w:val="lightGray"/>
                <w:u w:val="single"/>
                <w:lang w:val="fr-CH"/>
              </w:rPr>
              <w:t>tilisation de l</w:t>
            </w:r>
            <w:r w:rsidR="00997B6D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686FB9" w:rsidRPr="00686FB9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expression 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‘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au mi</w:t>
            </w:r>
            <w:r w:rsidR="00C17DA1">
              <w:rPr>
                <w:sz w:val="18"/>
                <w:highlight w:val="lightGray"/>
                <w:u w:val="single"/>
                <w:lang w:val="fr-CH"/>
              </w:rPr>
              <w:t>n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i</w:t>
            </w:r>
            <w:r w:rsidR="00C17DA1">
              <w:rPr>
                <w:sz w:val="18"/>
                <w:highlight w:val="lightGray"/>
                <w:u w:val="single"/>
                <w:lang w:val="fr-CH"/>
              </w:rPr>
              <w:t>m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um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990A80" w:rsidRPr="00686FB9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>précise que les membres de l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686FB9" w:rsidRPr="00686FB9">
              <w:rPr>
                <w:sz w:val="18"/>
                <w:highlight w:val="lightGray"/>
                <w:u w:val="single"/>
                <w:lang w:val="fr-CH"/>
              </w:rPr>
              <w:t xml:space="preserve">Union </w:t>
            </w:r>
            <w:r w:rsidR="00686FB9">
              <w:rPr>
                <w:sz w:val="18"/>
                <w:highlight w:val="lightGray"/>
                <w:u w:val="single"/>
                <w:lang w:val="fr-CH"/>
              </w:rPr>
              <w:t xml:space="preserve">peuvent déjà </w:t>
            </w:r>
            <w:r w:rsidR="005E12FC">
              <w:rPr>
                <w:sz w:val="18"/>
                <w:highlight w:val="lightGray"/>
                <w:u w:val="single"/>
                <w:lang w:val="fr-CH"/>
              </w:rPr>
              <w:t>octroyer une</w:t>
            </w:r>
            <w:bookmarkStart w:id="9" w:name="_GoBack"/>
            <w:bookmarkEnd w:id="9"/>
            <w:r w:rsidR="00686FB9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B871AB">
              <w:rPr>
                <w:sz w:val="18"/>
                <w:highlight w:val="lightGray"/>
                <w:u w:val="single"/>
                <w:lang w:val="fr-CH"/>
              </w:rPr>
              <w:t>protection</w:t>
            </w:r>
            <w:r w:rsidR="00686FB9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3560A5">
              <w:rPr>
                <w:sz w:val="18"/>
                <w:highlight w:val="lightGray"/>
                <w:u w:val="single"/>
                <w:lang w:val="fr-CH"/>
              </w:rPr>
              <w:t xml:space="preserve">complète </w:t>
            </w:r>
            <w:r w:rsidR="00686FB9">
              <w:rPr>
                <w:sz w:val="18"/>
                <w:highlight w:val="lightGray"/>
                <w:u w:val="single"/>
                <w:lang w:val="fr-CH"/>
              </w:rPr>
              <w:t>durant cette p</w:t>
            </w:r>
            <w:r w:rsidR="00B871AB">
              <w:rPr>
                <w:sz w:val="18"/>
                <w:highlight w:val="lightGray"/>
                <w:u w:val="single"/>
                <w:lang w:val="fr-CH"/>
              </w:rPr>
              <w:t>ériode</w:t>
            </w:r>
            <w:r w:rsidR="00990A80" w:rsidRPr="00686FB9">
              <w:rPr>
                <w:sz w:val="18"/>
                <w:highlight w:val="lightGray"/>
                <w:u w:val="single"/>
                <w:lang w:val="fr-CH"/>
              </w:rPr>
              <w:t>.</w:t>
            </w:r>
          </w:p>
          <w:p w:rsidR="00990A80" w:rsidRPr="00686FB9" w:rsidRDefault="00990A80" w:rsidP="00990A80">
            <w:pPr>
              <w:rPr>
                <w:sz w:val="18"/>
                <w:u w:val="single"/>
                <w:lang w:val="fr-CH"/>
              </w:rPr>
            </w:pPr>
          </w:p>
          <w:p w:rsidR="00990A80" w:rsidRPr="00C81D8A" w:rsidRDefault="00990A80" w:rsidP="00990A80">
            <w:pPr>
              <w:rPr>
                <w:sz w:val="18"/>
                <w:highlight w:val="lightGray"/>
                <w:u w:val="single"/>
                <w:lang w:val="fr-CH"/>
              </w:rPr>
            </w:pPr>
            <w:r w:rsidRPr="00B871AB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B871AB" w:rsidRPr="00B871AB">
              <w:rPr>
                <w:sz w:val="18"/>
                <w:highlight w:val="lightGray"/>
                <w:u w:val="single"/>
                <w:lang w:val="fr-CH"/>
              </w:rPr>
              <w:t xml:space="preserve">Une protection </w:t>
            </w:r>
            <w:r w:rsidR="00B871AB">
              <w:rPr>
                <w:sz w:val="18"/>
                <w:highlight w:val="lightGray"/>
                <w:u w:val="single"/>
                <w:lang w:val="fr-CH"/>
              </w:rPr>
              <w:t>complè</w:t>
            </w:r>
            <w:r w:rsidR="00B871AB" w:rsidRPr="00B871AB">
              <w:rPr>
                <w:sz w:val="18"/>
                <w:highlight w:val="lightGray"/>
                <w:u w:val="single"/>
                <w:lang w:val="fr-CH"/>
              </w:rPr>
              <w:t>te durant la période de</w:t>
            </w:r>
            <w:r w:rsidRPr="00B871AB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‘</w:t>
            </w:r>
            <w:r w:rsidR="00B871AB" w:rsidRPr="00B871AB">
              <w:rPr>
                <w:sz w:val="18"/>
                <w:highlight w:val="lightGray"/>
                <w:u w:val="single"/>
                <w:lang w:val="fr-CH"/>
              </w:rPr>
              <w:t>protection provisoire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Pr="00B871AB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B871AB" w:rsidRPr="00B871AB">
              <w:rPr>
                <w:sz w:val="18"/>
                <w:highlight w:val="lightGray"/>
                <w:u w:val="single"/>
                <w:lang w:val="fr-CH"/>
              </w:rPr>
              <w:t xml:space="preserve">est essentielle pour encourager les obtenteurs 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>à</w:t>
            </w:r>
            <w:r w:rsidRPr="00B871AB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B871AB">
              <w:rPr>
                <w:sz w:val="18"/>
                <w:highlight w:val="lightGray"/>
                <w:u w:val="single"/>
                <w:lang w:val="fr-CH"/>
              </w:rPr>
              <w:t xml:space="preserve">mettre rapidement leurs </w:t>
            </w:r>
            <w:r w:rsidR="00C81D8A">
              <w:rPr>
                <w:sz w:val="18"/>
                <w:highlight w:val="lightGray"/>
                <w:u w:val="single"/>
                <w:lang w:val="fr-CH"/>
              </w:rPr>
              <w:t xml:space="preserve">dernières </w:t>
            </w:r>
            <w:r w:rsidR="00B871AB">
              <w:rPr>
                <w:sz w:val="18"/>
                <w:highlight w:val="lightGray"/>
                <w:u w:val="single"/>
                <w:lang w:val="fr-CH"/>
              </w:rPr>
              <w:t xml:space="preserve">variétés </w:t>
            </w:r>
            <w:r w:rsidR="00C81D8A">
              <w:rPr>
                <w:sz w:val="18"/>
                <w:highlight w:val="lightGray"/>
                <w:u w:val="single"/>
                <w:lang w:val="fr-CH"/>
              </w:rPr>
              <w:t>sur le marc</w:t>
            </w:r>
            <w:r w:rsidR="00F416CF">
              <w:rPr>
                <w:sz w:val="18"/>
                <w:highlight w:val="lightGray"/>
                <w:u w:val="single"/>
                <w:lang w:val="fr-CH"/>
              </w:rPr>
              <w:t xml:space="preserve">hé.  </w:t>
            </w:r>
            <w:r w:rsidR="00F416CF" w:rsidRPr="00C81D8A">
              <w:rPr>
                <w:sz w:val="18"/>
                <w:highlight w:val="lightGray"/>
                <w:u w:val="single"/>
                <w:lang w:val="fr-CH"/>
              </w:rPr>
              <w:t>La</w:t>
            </w:r>
            <w:r w:rsidR="00C81D8A" w:rsidRPr="00C81D8A">
              <w:rPr>
                <w:sz w:val="18"/>
                <w:highlight w:val="lightGray"/>
                <w:u w:val="single"/>
                <w:lang w:val="fr-CH"/>
              </w:rPr>
              <w:t xml:space="preserve"> diffusion rapide de nouvelles variétés </w:t>
            </w:r>
            <w:r w:rsidR="00C81D8A">
              <w:rPr>
                <w:sz w:val="18"/>
                <w:highlight w:val="lightGray"/>
                <w:u w:val="single"/>
                <w:lang w:val="fr-CH"/>
              </w:rPr>
              <w:t>permettant de</w:t>
            </w:r>
            <w:r w:rsidRPr="00C81D8A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C81D8A" w:rsidRPr="00C81D8A">
              <w:rPr>
                <w:sz w:val="18"/>
                <w:highlight w:val="lightGray"/>
                <w:u w:val="single"/>
                <w:lang w:val="fr-CH"/>
              </w:rPr>
              <w:t xml:space="preserve">relever </w:t>
            </w:r>
            <w:r w:rsidR="00C81D8A">
              <w:rPr>
                <w:sz w:val="18"/>
                <w:highlight w:val="lightGray"/>
                <w:u w:val="single"/>
                <w:lang w:val="fr-CH"/>
              </w:rPr>
              <w:t>un large éventail de défis</w:t>
            </w:r>
            <w:r w:rsidRPr="00C81D8A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C81D8A">
              <w:rPr>
                <w:sz w:val="18"/>
                <w:highlight w:val="lightGray"/>
                <w:u w:val="single"/>
                <w:lang w:val="fr-CH"/>
              </w:rPr>
              <w:t>notamment en matière de durabilité</w:t>
            </w:r>
            <w:r w:rsidRPr="00C81D8A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C81D8A">
              <w:rPr>
                <w:sz w:val="18"/>
                <w:highlight w:val="lightGray"/>
                <w:u w:val="single"/>
                <w:lang w:val="fr-CH"/>
              </w:rPr>
              <w:t>profitera également aux</w:t>
            </w:r>
            <w:r w:rsidRPr="00C81D8A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>producteurs, aux consommateurs et à l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>ensemble de la société</w:t>
            </w:r>
            <w:r w:rsidRPr="00C81D8A">
              <w:rPr>
                <w:sz w:val="18"/>
                <w:highlight w:val="lightGray"/>
                <w:u w:val="single"/>
                <w:lang w:val="fr-CH"/>
              </w:rPr>
              <w:t>.</w:t>
            </w:r>
          </w:p>
          <w:p w:rsidR="00990A80" w:rsidRPr="00C81D8A" w:rsidRDefault="00990A80" w:rsidP="00990A80">
            <w:pPr>
              <w:rPr>
                <w:sz w:val="18"/>
                <w:highlight w:val="lightGray"/>
                <w:u w:val="single"/>
                <w:lang w:val="fr-CH"/>
              </w:rPr>
            </w:pPr>
          </w:p>
          <w:p w:rsidR="006F1060" w:rsidRPr="00BD796F" w:rsidRDefault="00990A80" w:rsidP="00990A80">
            <w:pPr>
              <w:rPr>
                <w:sz w:val="18"/>
                <w:szCs w:val="18"/>
                <w:lang w:val="fr-CH"/>
              </w:rPr>
            </w:pPr>
            <w:r w:rsidRPr="00202FFE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FC51B7">
              <w:rPr>
                <w:sz w:val="18"/>
                <w:highlight w:val="lightGray"/>
                <w:u w:val="single"/>
                <w:lang w:val="fr-CH"/>
              </w:rPr>
              <w:t>Cette précision</w:t>
            </w:r>
            <w:r w:rsidR="00202FFE" w:rsidRPr="00202FFE">
              <w:rPr>
                <w:sz w:val="18"/>
                <w:highlight w:val="lightGray"/>
                <w:u w:val="single"/>
                <w:lang w:val="fr-CH"/>
              </w:rPr>
              <w:t xml:space="preserve"> est particulièrement important</w:t>
            </w:r>
            <w:r w:rsidR="00FC51B7">
              <w:rPr>
                <w:sz w:val="18"/>
                <w:highlight w:val="lightGray"/>
                <w:u w:val="single"/>
                <w:lang w:val="fr-CH"/>
              </w:rPr>
              <w:t>e</w:t>
            </w:r>
            <w:r w:rsidR="00202FFE" w:rsidRPr="00202FFE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dans le cas des</w:t>
            </w:r>
            <w:r w:rsidR="00202FFE" w:rsidRPr="00202FFE">
              <w:rPr>
                <w:sz w:val="18"/>
                <w:highlight w:val="lightGray"/>
                <w:u w:val="single"/>
                <w:lang w:val="fr-CH"/>
              </w:rPr>
              <w:t xml:space="preserve"> plantes de culture pluriannuelle</w:t>
            </w:r>
            <w:r w:rsidRPr="00202FFE">
              <w:rPr>
                <w:sz w:val="18"/>
                <w:highlight w:val="lightGray"/>
                <w:u w:val="single"/>
                <w:lang w:val="fr-CH"/>
              </w:rPr>
              <w:t xml:space="preserve"> (</w:t>
            </w:r>
            <w:r w:rsidR="00202FFE" w:rsidRPr="00202FFE">
              <w:rPr>
                <w:sz w:val="18"/>
                <w:highlight w:val="lightGray"/>
                <w:u w:val="single"/>
                <w:lang w:val="fr-CH"/>
              </w:rPr>
              <w:t>telles que les arbres fruitiers</w:t>
            </w:r>
            <w:r w:rsidRPr="00202FFE">
              <w:rPr>
                <w:sz w:val="18"/>
                <w:highlight w:val="lightGray"/>
                <w:u w:val="single"/>
                <w:lang w:val="fr-CH"/>
              </w:rPr>
              <w:t xml:space="preserve">) 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où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 xml:space="preserve"> le matériel de reproduction ou de multiplication obtenu au cours de la période de protection provisoire continue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>être cultivé et de donner un produit de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 xml:space="preserve"> la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 xml:space="preserve"> récolte</w:t>
            </w:r>
            <w:r w:rsidRPr="00202FFE">
              <w:rPr>
                <w:sz w:val="18"/>
                <w:highlight w:val="lightGray"/>
                <w:u w:val="single"/>
                <w:lang w:val="fr-CH"/>
              </w:rPr>
              <w:t xml:space="preserve"> (fruits) </w:t>
            </w:r>
            <w:r w:rsidR="00202FFE">
              <w:rPr>
                <w:sz w:val="18"/>
                <w:highlight w:val="lightGray"/>
                <w:u w:val="single"/>
                <w:lang w:val="fr-CH"/>
              </w:rPr>
              <w:t>pendant de nombreuses années au cours de la p</w:t>
            </w:r>
            <w:r w:rsidR="007037C2">
              <w:rPr>
                <w:sz w:val="18"/>
                <w:highlight w:val="lightGray"/>
                <w:u w:val="single"/>
                <w:lang w:val="fr-CH"/>
              </w:rPr>
              <w:t>ériode de protecti</w:t>
            </w:r>
            <w:r w:rsidR="00F416CF">
              <w:rPr>
                <w:sz w:val="18"/>
                <w:highlight w:val="lightGray"/>
                <w:u w:val="single"/>
                <w:lang w:val="fr-CH"/>
              </w:rPr>
              <w:t xml:space="preserve">on.  </w:t>
            </w:r>
            <w:r w:rsidR="00F416CF" w:rsidRPr="00A63780">
              <w:rPr>
                <w:sz w:val="18"/>
                <w:highlight w:val="lightGray"/>
                <w:u w:val="single"/>
                <w:lang w:val="fr-CH"/>
              </w:rPr>
              <w:t>Da</w:t>
            </w:r>
            <w:r w:rsidR="007037C2" w:rsidRPr="00A63780">
              <w:rPr>
                <w:sz w:val="18"/>
                <w:highlight w:val="lightGray"/>
                <w:u w:val="single"/>
                <w:lang w:val="fr-CH"/>
              </w:rPr>
              <w:t>ns le cas des plantes annuelles</w:t>
            </w:r>
            <w:r w:rsidRPr="00A63780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A63780">
              <w:rPr>
                <w:sz w:val="18"/>
                <w:highlight w:val="lightGray"/>
                <w:u w:val="single"/>
                <w:lang w:val="fr-CH"/>
              </w:rPr>
              <w:t xml:space="preserve">une fois que la protection est assurée, </w:t>
            </w:r>
            <w:r w:rsidR="00A63780" w:rsidRPr="00A63780">
              <w:rPr>
                <w:sz w:val="18"/>
                <w:highlight w:val="lightGray"/>
                <w:u w:val="single"/>
                <w:lang w:val="fr-CH"/>
              </w:rPr>
              <w:t>l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A63780" w:rsidRPr="00A63780">
              <w:rPr>
                <w:sz w:val="18"/>
                <w:highlight w:val="lightGray"/>
                <w:u w:val="single"/>
                <w:lang w:val="fr-CH"/>
              </w:rPr>
              <w:t>obtenteur peut exercer son droit chaque fois qu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A63780">
              <w:rPr>
                <w:sz w:val="18"/>
                <w:highlight w:val="lightGray"/>
                <w:u w:val="single"/>
                <w:lang w:val="fr-CH"/>
              </w:rPr>
              <w:t>un tiers obtient ou reproduit du matériel de reproduction ou de multiplicati</w:t>
            </w:r>
            <w:r w:rsidR="00F416CF">
              <w:rPr>
                <w:sz w:val="18"/>
                <w:highlight w:val="lightGray"/>
                <w:u w:val="single"/>
                <w:lang w:val="fr-CH"/>
              </w:rPr>
              <w:t xml:space="preserve">on.  </w:t>
            </w:r>
            <w:r w:rsidR="00F416CF" w:rsidRPr="00BD796F">
              <w:rPr>
                <w:sz w:val="18"/>
                <w:highlight w:val="lightGray"/>
                <w:u w:val="single"/>
                <w:lang w:val="fr-CH"/>
              </w:rPr>
              <w:t>En</w:t>
            </w:r>
            <w:r w:rsidR="00A63780" w:rsidRPr="00BD796F">
              <w:rPr>
                <w:sz w:val="18"/>
                <w:highlight w:val="lightGray"/>
                <w:u w:val="single"/>
                <w:lang w:val="fr-CH"/>
              </w:rPr>
              <w:t xml:space="preserve"> revanche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A63780" w:rsidRPr="00BD796F">
              <w:rPr>
                <w:sz w:val="18"/>
                <w:highlight w:val="lightGray"/>
                <w:u w:val="single"/>
                <w:lang w:val="fr-CH"/>
              </w:rPr>
              <w:t>dans le cas des plantes pérennes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A63780" w:rsidRPr="00BD796F">
              <w:rPr>
                <w:sz w:val="18"/>
                <w:highlight w:val="lightGray"/>
                <w:u w:val="single"/>
                <w:lang w:val="fr-CH"/>
              </w:rPr>
              <w:t>telles que les arbres fruitiers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BD796F" w:rsidRPr="00BD796F">
              <w:rPr>
                <w:sz w:val="18"/>
                <w:highlight w:val="lightGray"/>
                <w:u w:val="single"/>
                <w:lang w:val="fr-CH"/>
              </w:rPr>
              <w:t>l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D796F" w:rsidRPr="00BD796F">
              <w:rPr>
                <w:sz w:val="18"/>
                <w:highlight w:val="lightGray"/>
                <w:u w:val="single"/>
                <w:lang w:val="fr-CH"/>
              </w:rPr>
              <w:t>obtenteur n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D796F" w:rsidRPr="00BD796F">
              <w:rPr>
                <w:sz w:val="18"/>
                <w:highlight w:val="lightGray"/>
                <w:u w:val="single"/>
                <w:lang w:val="fr-CH"/>
              </w:rPr>
              <w:t>aura pas la possibilité d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D796F" w:rsidRPr="00BD796F">
              <w:rPr>
                <w:sz w:val="18"/>
                <w:highlight w:val="lightGray"/>
                <w:u w:val="single"/>
                <w:lang w:val="fr-CH"/>
              </w:rPr>
              <w:t>exercer son droit sur le mat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ériel de reproduction ou de multiplication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 xml:space="preserve"> (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ni sur le produit de la récolte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 xml:space="preserve">), 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si l</w:t>
            </w:r>
            <w:r w:rsidR="00997B6D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obtenteur a planté et cultivé du matériel de reproduction ou de multiplication qui a été obtenu avant que la protection ne soit octroyée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 xml:space="preserve"> (</w:t>
            </w:r>
            <w:r w:rsidR="00BD796F">
              <w:rPr>
                <w:sz w:val="18"/>
                <w:highlight w:val="lightGray"/>
                <w:u w:val="single"/>
                <w:lang w:val="fr-CH"/>
              </w:rPr>
              <w:t>durant la période de protection provisoire</w:t>
            </w:r>
            <w:r w:rsidRPr="00BD796F">
              <w:rPr>
                <w:sz w:val="18"/>
                <w:highlight w:val="lightGray"/>
                <w:u w:val="single"/>
                <w:lang w:val="fr-CH"/>
              </w:rPr>
              <w:t>).</w:t>
            </w:r>
            <w:r w:rsidR="006F1060" w:rsidRPr="00BD796F">
              <w:rPr>
                <w:sz w:val="18"/>
                <w:highlight w:val="lightGray"/>
                <w:lang w:val="fr-CH"/>
              </w:rPr>
              <w:t>”</w:t>
            </w:r>
          </w:p>
          <w:p w:rsidR="006F1060" w:rsidRPr="00BD796F" w:rsidRDefault="006F1060" w:rsidP="00B871AB">
            <w:pPr>
              <w:ind w:left="1148" w:hanging="630"/>
              <w:rPr>
                <w:sz w:val="8"/>
                <w:lang w:val="fr-CH"/>
              </w:rPr>
            </w:pPr>
          </w:p>
        </w:tc>
      </w:tr>
    </w:tbl>
    <w:p w:rsidR="006F1060" w:rsidRPr="00BD796F" w:rsidRDefault="006F1060" w:rsidP="006F1060">
      <w:pPr>
        <w:rPr>
          <w:lang w:val="fr-CH"/>
        </w:rPr>
      </w:pPr>
    </w:p>
    <w:p w:rsidR="008C30ED" w:rsidRPr="00BD796F" w:rsidRDefault="008C30ED" w:rsidP="008C30ED">
      <w:pPr>
        <w:rPr>
          <w:lang w:val="fr-CH"/>
        </w:rPr>
      </w:pPr>
    </w:p>
    <w:p w:rsidR="008C30ED" w:rsidRPr="00EB7DF2" w:rsidRDefault="008C30ED" w:rsidP="008C30ED">
      <w:pPr>
        <w:rPr>
          <w:lang w:val="fr-CH"/>
        </w:rPr>
      </w:pPr>
      <w:r w:rsidRPr="00CE0DC1">
        <w:rPr>
          <w:spacing w:val="-3"/>
        </w:rPr>
        <w:fldChar w:fldCharType="begin"/>
      </w:r>
      <w:r w:rsidRPr="00EB7DF2">
        <w:rPr>
          <w:spacing w:val="-3"/>
          <w:lang w:val="fr-CH"/>
        </w:rPr>
        <w:instrText xml:space="preserve"> AUTONUM  </w:instrText>
      </w:r>
      <w:r w:rsidRPr="00CE0DC1">
        <w:rPr>
          <w:spacing w:val="-3"/>
        </w:rPr>
        <w:fldChar w:fldCharType="end"/>
      </w:r>
      <w:r w:rsidRPr="00EB7DF2">
        <w:rPr>
          <w:spacing w:val="-3"/>
          <w:lang w:val="fr-CH"/>
        </w:rPr>
        <w:tab/>
      </w:r>
      <w:r w:rsidR="00EB7DF2" w:rsidRPr="007D48FC">
        <w:rPr>
          <w:spacing w:val="-3"/>
          <w:lang w:val="fr-FR"/>
        </w:rPr>
        <w:t xml:space="preserve">La protection provisoire est valable uniquement </w:t>
      </w:r>
      <w:r w:rsidR="00997B6D">
        <w:rPr>
          <w:spacing w:val="-3"/>
          <w:lang w:val="fr-FR"/>
        </w:rPr>
        <w:t>à l’égard</w:t>
      </w:r>
      <w:r w:rsidR="00EB7DF2" w:rsidRPr="007D48FC">
        <w:rPr>
          <w:spacing w:val="-3"/>
          <w:lang w:val="fr-FR"/>
        </w:rPr>
        <w:t xml:space="preserve"> des actes qui exigent l</w:t>
      </w:r>
      <w:r w:rsidR="00997B6D">
        <w:rPr>
          <w:spacing w:val="-3"/>
          <w:lang w:val="fr-FR"/>
        </w:rPr>
        <w:t>’</w:t>
      </w:r>
      <w:r w:rsidR="00EB7DF2" w:rsidRPr="007D48FC">
        <w:rPr>
          <w:spacing w:val="-3"/>
          <w:lang w:val="fr-FR"/>
        </w:rPr>
        <w:t>autorisation de l</w:t>
      </w:r>
      <w:r w:rsidR="00997B6D">
        <w:rPr>
          <w:spacing w:val="-3"/>
          <w:lang w:val="fr-FR"/>
        </w:rPr>
        <w:t>’</w:t>
      </w:r>
      <w:r w:rsidR="00EB7DF2" w:rsidRPr="007D48FC">
        <w:rPr>
          <w:spacing w:val="-3"/>
          <w:lang w:val="fr-FR"/>
        </w:rPr>
        <w:t xml:space="preserve">obtenteur </w:t>
      </w:r>
      <w:r w:rsidR="00EB7DF2" w:rsidRPr="00321B84">
        <w:rPr>
          <w:spacing w:val="-3"/>
          <w:lang w:val="fr-FR"/>
        </w:rPr>
        <w:t>“après l</w:t>
      </w:r>
      <w:r w:rsidR="00997B6D">
        <w:rPr>
          <w:spacing w:val="-3"/>
          <w:lang w:val="fr-FR"/>
        </w:rPr>
        <w:t>’</w:t>
      </w:r>
      <w:r w:rsidR="00EB7DF2" w:rsidRPr="00321B84">
        <w:rPr>
          <w:spacing w:val="-3"/>
          <w:lang w:val="fr-FR"/>
        </w:rPr>
        <w:t xml:space="preserve">octroi du droit”.  </w:t>
      </w:r>
      <w:r w:rsidR="00EB7DF2" w:rsidRPr="00321B84">
        <w:rPr>
          <w:lang w:val="fr-FR"/>
        </w:rPr>
        <w:t xml:space="preserve">La </w:t>
      </w:r>
      <w:r w:rsidR="00997B6D">
        <w:rPr>
          <w:lang w:val="fr-FR"/>
        </w:rPr>
        <w:t>Convention UPOV</w:t>
      </w:r>
      <w:r w:rsidR="00EB7DF2" w:rsidRPr="00321B84">
        <w:rPr>
          <w:lang w:val="fr-FR"/>
        </w:rPr>
        <w:t xml:space="preserve"> prévoit (voir l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article 30.1)iii) de l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 xml:space="preserve">Acte </w:t>
      </w:r>
      <w:r w:rsidR="00997B6D" w:rsidRPr="00321B84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321B84">
        <w:rPr>
          <w:lang w:val="fr-FR"/>
        </w:rPr>
        <w:t>1991</w:t>
      </w:r>
      <w:r w:rsidR="00EB7DF2" w:rsidRPr="00321B84">
        <w:rPr>
          <w:lang w:val="fr-FR"/>
        </w:rPr>
        <w:t xml:space="preserve"> et l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article 30.1)c) de l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 xml:space="preserve">Acte </w:t>
      </w:r>
      <w:r w:rsidR="00997B6D" w:rsidRPr="00321B84">
        <w:rPr>
          <w:lang w:val="fr-FR"/>
        </w:rPr>
        <w:t>de</w:t>
      </w:r>
      <w:r w:rsidR="00997B6D">
        <w:rPr>
          <w:lang w:val="fr-FR"/>
        </w:rPr>
        <w:t> </w:t>
      </w:r>
      <w:r w:rsidR="00997B6D" w:rsidRPr="00321B84">
        <w:rPr>
          <w:lang w:val="fr-FR"/>
        </w:rPr>
        <w:t>1978</w:t>
      </w:r>
      <w:r w:rsidR="00EB7DF2" w:rsidRPr="00321B84">
        <w:rPr>
          <w:lang w:val="fr-FR"/>
        </w:rPr>
        <w:t>) que l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information du public soit assurée par la publication périodique de renseignements sur les demandes de droits d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obtenteur et les droits d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 xml:space="preserve">obtenteur délivrés, </w:t>
      </w:r>
      <w:r w:rsidR="00997B6D">
        <w:rPr>
          <w:lang w:val="fr-FR"/>
        </w:rPr>
        <w:t>y compris</w:t>
      </w:r>
      <w:r w:rsidR="00EB7DF2" w:rsidRPr="00321B84">
        <w:rPr>
          <w:lang w:val="fr-FR"/>
        </w:rPr>
        <w:t xml:space="preserve"> les retraits et les rejets de demandes.</w:t>
      </w:r>
    </w:p>
    <w:p w:rsidR="008C30ED" w:rsidRPr="00EB7DF2" w:rsidRDefault="008C30ED" w:rsidP="008C30ED">
      <w:pPr>
        <w:rPr>
          <w:spacing w:val="-3"/>
          <w:lang w:val="fr-CH"/>
        </w:rPr>
      </w:pPr>
    </w:p>
    <w:p w:rsidR="00997B6D" w:rsidRDefault="005D7952" w:rsidP="008C30ED">
      <w:pPr>
        <w:spacing w:after="240"/>
        <w:rPr>
          <w:lang w:val="fr-CH"/>
        </w:rPr>
      </w:pPr>
      <w:r>
        <w:fldChar w:fldCharType="begin"/>
      </w:r>
      <w:r w:rsidRPr="00EB7DF2">
        <w:rPr>
          <w:lang w:val="fr-CH"/>
        </w:rPr>
        <w:instrText xml:space="preserve"> AUTONUM  </w:instrText>
      </w:r>
      <w:r>
        <w:fldChar w:fldCharType="end"/>
      </w:r>
      <w:r w:rsidRPr="00EB7DF2">
        <w:rPr>
          <w:lang w:val="fr-CH"/>
        </w:rPr>
        <w:tab/>
      </w:r>
      <w:r w:rsidR="00EB7DF2" w:rsidRPr="00321B84">
        <w:rPr>
          <w:rFonts w:cs="Arial"/>
          <w:lang w:val="fr-FR"/>
        </w:rPr>
        <w:t>La possibilité de conclure des accords de licence sur la base des demandes de droits d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obtenteur ou d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engager une action en justice avant l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octroi de droits d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obtenteur sera déterminée par la législation applicable du membre de l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Union concer</w:t>
      </w:r>
      <w:r w:rsidR="00F416CF" w:rsidRPr="00321B84">
        <w:rPr>
          <w:rFonts w:cs="Arial"/>
          <w:lang w:val="fr-FR"/>
        </w:rPr>
        <w:t>né</w:t>
      </w:r>
      <w:r w:rsidR="00F416CF">
        <w:rPr>
          <w:rFonts w:cs="Arial"/>
          <w:lang w:val="fr-FR"/>
        </w:rPr>
        <w:t xml:space="preserve">.  </w:t>
      </w:r>
      <w:r w:rsidR="00F416CF" w:rsidRPr="00321B84">
        <w:rPr>
          <w:rFonts w:cs="Arial"/>
          <w:lang w:val="fr-FR"/>
        </w:rPr>
        <w:t>La</w:t>
      </w:r>
      <w:r w:rsidR="00EB7DF2" w:rsidRPr="00321B84">
        <w:rPr>
          <w:rFonts w:cs="Arial"/>
          <w:lang w:val="fr-FR"/>
        </w:rPr>
        <w:t xml:space="preserve"> législation applicable pourrait inclure, </w:t>
      </w:r>
      <w:r w:rsidR="00EB7DF2" w:rsidRPr="00321B84">
        <w:rPr>
          <w:lang w:val="fr-FR"/>
        </w:rPr>
        <w:t>outre la législation régissant les droits d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obtenteur, d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>autres textes législatifs applicables s</w:t>
      </w:r>
      <w:r w:rsidR="00997B6D">
        <w:rPr>
          <w:lang w:val="fr-FR"/>
        </w:rPr>
        <w:t>’</w:t>
      </w:r>
      <w:r w:rsidR="00EB7DF2" w:rsidRPr="00321B84">
        <w:rPr>
          <w:lang w:val="fr-FR"/>
        </w:rPr>
        <w:t xml:space="preserve">agissant de questions de fond ou de procédure (tels que le </w:t>
      </w:r>
      <w:r w:rsidR="00C17DA1">
        <w:rPr>
          <w:lang w:val="fr-FR"/>
        </w:rPr>
        <w:t>C</w:t>
      </w:r>
      <w:r w:rsidR="00EB7DF2" w:rsidRPr="00321B84">
        <w:rPr>
          <w:lang w:val="fr-FR"/>
        </w:rPr>
        <w:t xml:space="preserve">ode civil ou le </w:t>
      </w:r>
      <w:r w:rsidR="00C17DA1">
        <w:rPr>
          <w:lang w:val="fr-FR"/>
        </w:rPr>
        <w:t>C</w:t>
      </w:r>
      <w:r w:rsidR="00EB7DF2" w:rsidRPr="00321B84">
        <w:rPr>
          <w:lang w:val="fr-FR"/>
        </w:rPr>
        <w:t>ode pénal)</w:t>
      </w:r>
      <w:r w:rsidR="008C30ED" w:rsidRPr="00EB7DF2">
        <w:rPr>
          <w:lang w:val="fr-CH"/>
        </w:rPr>
        <w:t>.</w:t>
      </w:r>
    </w:p>
    <w:p w:rsidR="00EB7DF2" w:rsidRPr="00321B84" w:rsidRDefault="005D7952" w:rsidP="00EB7DF2">
      <w:pPr>
        <w:rPr>
          <w:b/>
          <w:spacing w:val="-3"/>
          <w:lang w:val="fr-FR"/>
        </w:rPr>
      </w:pPr>
      <w:r>
        <w:fldChar w:fldCharType="begin"/>
      </w:r>
      <w:r w:rsidRPr="00EB7DF2">
        <w:rPr>
          <w:lang w:val="fr-CH"/>
        </w:rPr>
        <w:instrText xml:space="preserve"> AUTONUM  </w:instrText>
      </w:r>
      <w:r>
        <w:fldChar w:fldCharType="end"/>
      </w:r>
      <w:r w:rsidRPr="00EB7DF2">
        <w:rPr>
          <w:lang w:val="fr-CH"/>
        </w:rPr>
        <w:tab/>
      </w:r>
      <w:r w:rsidR="00EB7DF2" w:rsidRPr="00321B84">
        <w:rPr>
          <w:rFonts w:cs="Arial"/>
          <w:lang w:val="fr-FR"/>
        </w:rPr>
        <w:t>Au cas où il serait possible de conclure un accord de licence avant l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octroi du droit d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obtenteur, les effets sur les redevances payées si le droit n</w:t>
      </w:r>
      <w:r w:rsidR="00997B6D">
        <w:rPr>
          <w:rFonts w:cs="Arial"/>
          <w:lang w:val="fr-FR"/>
        </w:rPr>
        <w:t>’</w:t>
      </w:r>
      <w:r w:rsidR="00EB7DF2" w:rsidRPr="00321B84">
        <w:rPr>
          <w:rFonts w:cs="Arial"/>
          <w:lang w:val="fr-FR"/>
        </w:rPr>
        <w:t>est pas octroyé (concernant, par exemple, la question de savoir si le donneur de licence doit ou non rembourser les redevances perçues</w:t>
      </w:r>
      <w:r w:rsidR="00EB7DF2" w:rsidRPr="00321B84">
        <w:rPr>
          <w:szCs w:val="22"/>
          <w:lang w:val="fr-FR"/>
        </w:rPr>
        <w:t>) peuvent être prescrits par la législation applicable ou faire l</w:t>
      </w:r>
      <w:r w:rsidR="00997B6D">
        <w:rPr>
          <w:szCs w:val="22"/>
          <w:lang w:val="fr-FR"/>
        </w:rPr>
        <w:t>’</w:t>
      </w:r>
      <w:r w:rsidR="00EB7DF2" w:rsidRPr="00321B84">
        <w:rPr>
          <w:szCs w:val="22"/>
          <w:lang w:val="fr-FR"/>
        </w:rPr>
        <w:t>objet d</w:t>
      </w:r>
      <w:r w:rsidR="00997B6D">
        <w:rPr>
          <w:szCs w:val="22"/>
          <w:lang w:val="fr-FR"/>
        </w:rPr>
        <w:t>’</w:t>
      </w:r>
      <w:r w:rsidR="00EB7DF2" w:rsidRPr="00321B84">
        <w:rPr>
          <w:szCs w:val="22"/>
          <w:lang w:val="fr-FR"/>
        </w:rPr>
        <w:t>un accord entre les parties conformément à la loi en vigueur.</w:t>
      </w:r>
    </w:p>
    <w:p w:rsidR="00EB7DF2" w:rsidRPr="00321B84" w:rsidRDefault="00EB7DF2" w:rsidP="00EB7DF2">
      <w:pPr>
        <w:rPr>
          <w:spacing w:val="-3"/>
          <w:lang w:val="fr-FR"/>
        </w:rPr>
      </w:pPr>
    </w:p>
    <w:p w:rsidR="008C30ED" w:rsidRPr="00EB7DF2" w:rsidRDefault="00EB7DF2" w:rsidP="00EB7DF2">
      <w:pPr>
        <w:rPr>
          <w:rFonts w:cs="Arial"/>
          <w:lang w:val="fr-CH"/>
        </w:rPr>
      </w:pPr>
      <w:r>
        <w:rPr>
          <w:rFonts w:cs="Arial"/>
          <w:lang w:val="fr-FR"/>
        </w:rPr>
        <w:fldChar w:fldCharType="begin"/>
      </w:r>
      <w:r>
        <w:rPr>
          <w:rFonts w:cs="Arial"/>
          <w:lang w:val="fr-FR"/>
        </w:rPr>
        <w:instrText xml:space="preserve"> AUTONUM  </w:instrText>
      </w:r>
      <w:r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tab/>
      </w:r>
      <w:r w:rsidRPr="00321B84">
        <w:rPr>
          <w:lang w:val="fr-FR"/>
        </w:rPr>
        <w:t>Dans certains membres de l</w:t>
      </w:r>
      <w:r w:rsidR="00997B6D">
        <w:rPr>
          <w:lang w:val="fr-FR"/>
        </w:rPr>
        <w:t>’</w:t>
      </w:r>
      <w:r w:rsidRPr="00321B84">
        <w:rPr>
          <w:lang w:val="fr-FR"/>
        </w:rPr>
        <w:t>Union, une action en justice au titre de la protection provisoire ne peut être intentée qu</w:t>
      </w:r>
      <w:r w:rsidR="00997B6D">
        <w:rPr>
          <w:lang w:val="fr-FR"/>
        </w:rPr>
        <w:t>’</w:t>
      </w:r>
      <w:r w:rsidRPr="00321B84">
        <w:rPr>
          <w:lang w:val="fr-FR"/>
        </w:rPr>
        <w:t>après l</w:t>
      </w:r>
      <w:r w:rsidR="00997B6D">
        <w:rPr>
          <w:lang w:val="fr-FR"/>
        </w:rPr>
        <w:t>’</w:t>
      </w:r>
      <w:r w:rsidRPr="00321B84">
        <w:rPr>
          <w:lang w:val="fr-FR"/>
        </w:rPr>
        <w:t>octroi du dro</w:t>
      </w:r>
      <w:r w:rsidR="00F416CF" w:rsidRPr="00321B84">
        <w:rPr>
          <w:lang w:val="fr-FR"/>
        </w:rPr>
        <w:t>it</w:t>
      </w:r>
      <w:r w:rsidR="00F416CF">
        <w:rPr>
          <w:lang w:val="fr-FR"/>
        </w:rPr>
        <w:t xml:space="preserve">.  </w:t>
      </w:r>
      <w:r w:rsidR="00F416CF" w:rsidRPr="00321B84">
        <w:rPr>
          <w:lang w:val="fr-FR"/>
        </w:rPr>
        <w:t>Da</w:t>
      </w:r>
      <w:r w:rsidRPr="00321B84">
        <w:rPr>
          <w:lang w:val="fr-FR"/>
        </w:rPr>
        <w:t>ns d</w:t>
      </w:r>
      <w:r w:rsidR="00997B6D">
        <w:rPr>
          <w:lang w:val="fr-FR"/>
        </w:rPr>
        <w:t>’</w:t>
      </w:r>
      <w:r w:rsidRPr="00321B84">
        <w:rPr>
          <w:lang w:val="fr-FR"/>
        </w:rPr>
        <w:t>autres membres de l</w:t>
      </w:r>
      <w:r w:rsidR="00997B6D">
        <w:rPr>
          <w:lang w:val="fr-FR"/>
        </w:rPr>
        <w:t>’</w:t>
      </w:r>
      <w:r w:rsidRPr="00321B84">
        <w:rPr>
          <w:lang w:val="fr-FR"/>
        </w:rPr>
        <w:t>Union, il est possible d</w:t>
      </w:r>
      <w:r w:rsidR="00997B6D">
        <w:rPr>
          <w:lang w:val="fr-FR"/>
        </w:rPr>
        <w:t>’</w:t>
      </w:r>
      <w:r w:rsidRPr="00321B84">
        <w:rPr>
          <w:lang w:val="fr-FR"/>
        </w:rPr>
        <w:t>engager une action avant l</w:t>
      </w:r>
      <w:r w:rsidR="00997B6D">
        <w:rPr>
          <w:lang w:val="fr-FR"/>
        </w:rPr>
        <w:t>’</w:t>
      </w:r>
      <w:r w:rsidRPr="00321B84">
        <w:rPr>
          <w:lang w:val="fr-FR"/>
        </w:rPr>
        <w:t>octroi du droit d</w:t>
      </w:r>
      <w:r w:rsidR="00997B6D">
        <w:rPr>
          <w:lang w:val="fr-FR"/>
        </w:rPr>
        <w:t>’</w:t>
      </w:r>
      <w:r w:rsidRPr="00321B84">
        <w:rPr>
          <w:lang w:val="fr-FR"/>
        </w:rPr>
        <w:t>obtente</w:t>
      </w:r>
      <w:r w:rsidR="00F416CF" w:rsidRPr="00321B84">
        <w:rPr>
          <w:lang w:val="fr-FR"/>
        </w:rPr>
        <w:t>ur</w:t>
      </w:r>
      <w:r w:rsidR="00F416CF">
        <w:rPr>
          <w:lang w:val="fr-FR"/>
        </w:rPr>
        <w:t xml:space="preserve">.  </w:t>
      </w:r>
      <w:r w:rsidR="00F416CF" w:rsidRPr="00321B84">
        <w:rPr>
          <w:lang w:val="fr-FR"/>
        </w:rPr>
        <w:t>L</w:t>
      </w:r>
      <w:r w:rsidR="00F416CF">
        <w:rPr>
          <w:lang w:val="fr-FR"/>
        </w:rPr>
        <w:t>’</w:t>
      </w:r>
      <w:r w:rsidR="00F416CF" w:rsidRPr="00321B84">
        <w:rPr>
          <w:lang w:val="fr-FR"/>
        </w:rPr>
        <w:t>a</w:t>
      </w:r>
      <w:r w:rsidRPr="00321B84">
        <w:rPr>
          <w:lang w:val="fr-FR"/>
        </w:rPr>
        <w:t xml:space="preserve">utorité judiciaire compétente peut alors décider que le paiement de </w:t>
      </w:r>
      <w:r w:rsidRPr="00321B84">
        <w:rPr>
          <w:lang w:val="fr-FR"/>
        </w:rPr>
        <w:lastRenderedPageBreak/>
        <w:t>dommages</w:t>
      </w:r>
      <w:r w:rsidR="00585438">
        <w:rPr>
          <w:lang w:val="fr-FR"/>
        </w:rPr>
        <w:noBreakHyphen/>
      </w:r>
      <w:r w:rsidRPr="00321B84">
        <w:rPr>
          <w:lang w:val="fr-FR"/>
        </w:rPr>
        <w:t>intérêts durant la période de protection provisoire n</w:t>
      </w:r>
      <w:r w:rsidR="00997B6D">
        <w:rPr>
          <w:lang w:val="fr-FR"/>
        </w:rPr>
        <w:t>’</w:t>
      </w:r>
      <w:r w:rsidRPr="00321B84">
        <w:rPr>
          <w:lang w:val="fr-FR"/>
        </w:rPr>
        <w:t>aurait force exécutoire qu</w:t>
      </w:r>
      <w:r w:rsidR="00997B6D">
        <w:rPr>
          <w:lang w:val="fr-FR"/>
        </w:rPr>
        <w:t>’</w:t>
      </w:r>
      <w:r w:rsidRPr="00321B84">
        <w:rPr>
          <w:lang w:val="fr-FR"/>
        </w:rPr>
        <w:t>après l</w:t>
      </w:r>
      <w:r w:rsidR="00997B6D">
        <w:rPr>
          <w:lang w:val="fr-FR"/>
        </w:rPr>
        <w:t>’</w:t>
      </w:r>
      <w:r w:rsidRPr="00321B84">
        <w:rPr>
          <w:lang w:val="fr-FR"/>
        </w:rPr>
        <w:t>octroi du dro</w:t>
      </w:r>
      <w:r w:rsidR="00F416CF" w:rsidRPr="00321B84">
        <w:rPr>
          <w:lang w:val="fr-FR"/>
        </w:rPr>
        <w:t>it</w:t>
      </w:r>
      <w:r w:rsidR="00F416CF">
        <w:rPr>
          <w:lang w:val="fr-FR"/>
        </w:rPr>
        <w:t xml:space="preserve">.  </w:t>
      </w:r>
      <w:r w:rsidR="00F416CF" w:rsidRPr="00321B84">
        <w:rPr>
          <w:lang w:val="fr-FR"/>
        </w:rPr>
        <w:t>Da</w:t>
      </w:r>
      <w:r w:rsidRPr="00321B84">
        <w:rPr>
          <w:lang w:val="fr-FR"/>
        </w:rPr>
        <w:t>ns ce cas, l</w:t>
      </w:r>
      <w:r w:rsidR="00997B6D">
        <w:rPr>
          <w:lang w:val="fr-FR"/>
        </w:rPr>
        <w:t>’</w:t>
      </w:r>
      <w:r w:rsidRPr="00321B84">
        <w:rPr>
          <w:lang w:val="fr-FR"/>
        </w:rPr>
        <w:t>autorité judiciaire pourrait, par exemple, demander au tiers de transférer le montant des dommages</w:t>
      </w:r>
      <w:r w:rsidR="00585438">
        <w:rPr>
          <w:lang w:val="fr-FR"/>
        </w:rPr>
        <w:noBreakHyphen/>
      </w:r>
      <w:r w:rsidRPr="00321B84">
        <w:rPr>
          <w:lang w:val="fr-FR"/>
        </w:rPr>
        <w:t>intérêts sur un compte de dépôt en vue de son versement à l</w:t>
      </w:r>
      <w:r w:rsidR="00997B6D">
        <w:rPr>
          <w:lang w:val="fr-FR"/>
        </w:rPr>
        <w:t>’</w:t>
      </w:r>
      <w:r w:rsidRPr="00321B84">
        <w:rPr>
          <w:lang w:val="fr-FR"/>
        </w:rPr>
        <w:t>obtenteur en cas d</w:t>
      </w:r>
      <w:r w:rsidR="00997B6D">
        <w:rPr>
          <w:lang w:val="fr-FR"/>
        </w:rPr>
        <w:t>’</w:t>
      </w:r>
      <w:r w:rsidRPr="00321B84">
        <w:rPr>
          <w:lang w:val="fr-FR"/>
        </w:rPr>
        <w:t>octroi du droit</w:t>
      </w:r>
      <w:r w:rsidR="000E33CF" w:rsidRPr="00EB7DF2">
        <w:rPr>
          <w:lang w:val="fr-CH"/>
        </w:rPr>
        <w:t>.</w:t>
      </w:r>
    </w:p>
    <w:p w:rsidR="008C30ED" w:rsidRPr="00EB7DF2" w:rsidRDefault="008C30ED" w:rsidP="000E33CF">
      <w:pPr>
        <w:spacing w:line="360" w:lineRule="auto"/>
        <w:rPr>
          <w:rFonts w:cs="Arial"/>
          <w:lang w:val="fr-CH"/>
        </w:rPr>
      </w:pPr>
    </w:p>
    <w:p w:rsidR="00EB7DF2" w:rsidRPr="00321B84" w:rsidRDefault="00EB7DF2" w:rsidP="006F23FC">
      <w:pPr>
        <w:keepNext/>
        <w:rPr>
          <w:rFonts w:cs="Arial"/>
          <w:i/>
          <w:lang w:val="fr-FR"/>
        </w:rPr>
      </w:pPr>
      <w:r w:rsidRPr="00321B84">
        <w:rPr>
          <w:rFonts w:cs="Arial"/>
          <w:i/>
          <w:lang w:val="fr-FR"/>
        </w:rPr>
        <w:t>Disposition élaborée à titre d</w:t>
      </w:r>
      <w:r w:rsidR="00997B6D">
        <w:rPr>
          <w:rFonts w:cs="Arial"/>
          <w:i/>
          <w:lang w:val="fr-FR"/>
        </w:rPr>
        <w:t>’</w:t>
      </w:r>
      <w:r w:rsidRPr="00321B84">
        <w:rPr>
          <w:rFonts w:cs="Arial"/>
          <w:i/>
          <w:lang w:val="fr-FR"/>
        </w:rPr>
        <w:t>exemple</w:t>
      </w:r>
    </w:p>
    <w:p w:rsidR="00EB7DF2" w:rsidRPr="007D48FC" w:rsidRDefault="00EB7DF2" w:rsidP="00EB7DF2">
      <w:pPr>
        <w:rPr>
          <w:rFonts w:cs="Arial"/>
          <w:u w:val="single"/>
          <w:lang w:val="fr-FR"/>
        </w:rPr>
      </w:pPr>
    </w:p>
    <w:p w:rsidR="008C30ED" w:rsidRPr="00EB7DF2" w:rsidRDefault="00EB7DF2" w:rsidP="00EB7DF2">
      <w:pPr>
        <w:pStyle w:val="Style1"/>
        <w:tabs>
          <w:tab w:val="clear" w:pos="907"/>
          <w:tab w:val="clear" w:pos="1077"/>
          <w:tab w:val="left" w:pos="0"/>
        </w:tabs>
        <w:rPr>
          <w:lang w:val="fr-CH"/>
        </w:rPr>
      </w:pPr>
      <w:r w:rsidRPr="00886950">
        <w:rPr>
          <w:snapToGrid w:val="0"/>
          <w:lang w:val="fr-FR"/>
        </w:rPr>
        <w:fldChar w:fldCharType="begin"/>
      </w:r>
      <w:r w:rsidRPr="00886950">
        <w:rPr>
          <w:snapToGrid w:val="0"/>
          <w:lang w:val="fr-FR"/>
        </w:rPr>
        <w:instrText xml:space="preserve"> AUTONUM  </w:instrText>
      </w:r>
      <w:r w:rsidRPr="00886950">
        <w:rPr>
          <w:snapToGrid w:val="0"/>
          <w:lang w:val="fr-FR"/>
        </w:rPr>
        <w:fldChar w:fldCharType="end"/>
      </w:r>
      <w:r w:rsidRPr="00886950">
        <w:rPr>
          <w:snapToGrid w:val="0"/>
          <w:lang w:val="fr-FR"/>
        </w:rPr>
        <w:tab/>
      </w:r>
      <w:r w:rsidRPr="007D48FC">
        <w:rPr>
          <w:snapToGrid w:val="0"/>
          <w:lang w:val="fr-FR"/>
        </w:rPr>
        <w:t>La disposition ci</w:t>
      </w:r>
      <w:r w:rsidR="00585438">
        <w:rPr>
          <w:snapToGrid w:val="0"/>
          <w:lang w:val="fr-FR"/>
        </w:rPr>
        <w:noBreakHyphen/>
      </w:r>
      <w:r w:rsidRPr="007D48FC">
        <w:rPr>
          <w:snapToGrid w:val="0"/>
          <w:lang w:val="fr-FR"/>
        </w:rPr>
        <w:t>après, élaborée à titre d</w:t>
      </w:r>
      <w:r w:rsidR="00997B6D">
        <w:rPr>
          <w:snapToGrid w:val="0"/>
          <w:lang w:val="fr-FR"/>
        </w:rPr>
        <w:t>’</w:t>
      </w:r>
      <w:r w:rsidRPr="007D48FC">
        <w:rPr>
          <w:snapToGrid w:val="0"/>
          <w:lang w:val="fr-FR"/>
        </w:rPr>
        <w:t>exemple, vise à donner des orientations aux États ou aux organisations intergouvernementales qui souhaitent incorporer à leur législation une disposition relative à la protection provisoire conformément à l</w:t>
      </w:r>
      <w:r w:rsidR="00997B6D">
        <w:rPr>
          <w:snapToGrid w:val="0"/>
          <w:lang w:val="fr-FR"/>
        </w:rPr>
        <w:t>’</w:t>
      </w:r>
      <w:r w:rsidRPr="007D48FC">
        <w:rPr>
          <w:snapToGrid w:val="0"/>
          <w:lang w:val="fr-FR"/>
        </w:rPr>
        <w:t xml:space="preserve">Acte </w:t>
      </w:r>
      <w:r w:rsidR="00997B6D" w:rsidRPr="007D48FC">
        <w:rPr>
          <w:snapToGrid w:val="0"/>
          <w:lang w:val="fr-FR"/>
        </w:rPr>
        <w:t>de</w:t>
      </w:r>
      <w:r w:rsidR="00997B6D">
        <w:rPr>
          <w:snapToGrid w:val="0"/>
          <w:lang w:val="fr-FR"/>
        </w:rPr>
        <w:t> </w:t>
      </w:r>
      <w:r w:rsidR="00997B6D" w:rsidRPr="007D48FC">
        <w:rPr>
          <w:snapToGrid w:val="0"/>
          <w:lang w:val="fr-FR"/>
        </w:rPr>
        <w:t>1991</w:t>
      </w:r>
      <w:r w:rsidRPr="007D48FC">
        <w:rPr>
          <w:snapToGrid w:val="0"/>
          <w:lang w:val="fr-FR"/>
        </w:rPr>
        <w:t xml:space="preserve"> de la </w:t>
      </w:r>
      <w:r w:rsidR="00997B6D">
        <w:rPr>
          <w:snapToGrid w:val="0"/>
          <w:lang w:val="fr-FR"/>
        </w:rPr>
        <w:t>Convention UPOV</w:t>
      </w:r>
      <w:r w:rsidRPr="007D48FC">
        <w:rPr>
          <w:snapToGrid w:val="0"/>
          <w:lang w:val="fr-FR"/>
        </w:rPr>
        <w:t>.</w:t>
      </w:r>
    </w:p>
    <w:p w:rsidR="008C30ED" w:rsidRPr="00EB7DF2" w:rsidRDefault="008C30ED" w:rsidP="008C30ED">
      <w:pPr>
        <w:pStyle w:val="Style1"/>
        <w:tabs>
          <w:tab w:val="clear" w:pos="907"/>
          <w:tab w:val="clear" w:pos="1077"/>
          <w:tab w:val="left" w:pos="0"/>
        </w:tabs>
        <w:rPr>
          <w:lang w:val="fr-CH"/>
        </w:rPr>
      </w:pPr>
    </w:p>
    <w:p w:rsidR="008C30ED" w:rsidRPr="00EB7DF2" w:rsidRDefault="008C30ED" w:rsidP="008C30ED">
      <w:pPr>
        <w:pStyle w:val="Style1"/>
        <w:tabs>
          <w:tab w:val="clear" w:pos="907"/>
          <w:tab w:val="clear" w:pos="1077"/>
          <w:tab w:val="left" w:pos="0"/>
        </w:tabs>
        <w:rPr>
          <w:lang w:val="fr-CH"/>
        </w:rPr>
      </w:pPr>
    </w:p>
    <w:p w:rsidR="00EB7DF2" w:rsidRPr="007D48FC" w:rsidRDefault="00EB7DF2" w:rsidP="00EB7DF2">
      <w:pPr>
        <w:pStyle w:val="Inf61normalBold"/>
        <w:keepNext/>
        <w:jc w:val="center"/>
        <w:rPr>
          <w:rFonts w:ascii="Arial" w:hAnsi="Arial" w:cs="Arial"/>
          <w:sz w:val="18"/>
          <w:szCs w:val="18"/>
          <w:lang w:val="fr-FR"/>
        </w:rPr>
      </w:pPr>
      <w:bookmarkStart w:id="10" w:name="_Toc225138767"/>
      <w:r w:rsidRPr="007D48FC">
        <w:rPr>
          <w:rFonts w:ascii="Arial" w:hAnsi="Arial" w:cs="Arial"/>
          <w:sz w:val="18"/>
          <w:szCs w:val="18"/>
          <w:lang w:val="fr-FR"/>
        </w:rPr>
        <w:t xml:space="preserve">Article </w:t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[13]</w:t>
      </w:r>
      <w:r w:rsidRPr="007D48FC">
        <w:rPr>
          <w:rStyle w:val="FootnoteReference"/>
          <w:rFonts w:ascii="Arial" w:hAnsi="Arial" w:cs="Arial"/>
          <w:b w:val="0"/>
          <w:sz w:val="18"/>
          <w:szCs w:val="18"/>
          <w:highlight w:val="yellow"/>
          <w:lang w:val="fr-FR"/>
        </w:rPr>
        <w:footnoteReference w:id="4"/>
      </w:r>
    </w:p>
    <w:bookmarkEnd w:id="10"/>
    <w:p w:rsidR="00EB7DF2" w:rsidRPr="007D48FC" w:rsidRDefault="00EB7DF2" w:rsidP="00EB7DF2">
      <w:pPr>
        <w:pStyle w:val="Inf61normalBold"/>
        <w:keepNext/>
        <w:jc w:val="center"/>
        <w:rPr>
          <w:rFonts w:ascii="Arial" w:hAnsi="Arial" w:cs="Arial"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>Protection provisoire</w:t>
      </w:r>
    </w:p>
    <w:p w:rsidR="00EB7DF2" w:rsidRPr="007D48FC" w:rsidRDefault="00EB7DF2" w:rsidP="00EB7DF2">
      <w:pPr>
        <w:pStyle w:val="Inf61normalBold"/>
        <w:keepNext/>
        <w:jc w:val="center"/>
        <w:rPr>
          <w:rFonts w:ascii="Arial" w:hAnsi="Arial" w:cs="Arial"/>
          <w:sz w:val="18"/>
          <w:szCs w:val="18"/>
          <w:lang w:val="fr-FR"/>
        </w:rPr>
      </w:pPr>
    </w:p>
    <w:p w:rsidR="00EB7DF2" w:rsidRPr="007D48FC" w:rsidRDefault="00EB7DF2" w:rsidP="00EB7DF2">
      <w:pPr>
        <w:pStyle w:val="inf61normal"/>
        <w:tabs>
          <w:tab w:val="clear" w:pos="426"/>
          <w:tab w:val="clear" w:pos="992"/>
        </w:tabs>
        <w:ind w:left="567" w:right="566"/>
        <w:rPr>
          <w:rFonts w:ascii="Arial" w:hAnsi="Arial" w:cs="Arial"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ab/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[1)]</w:t>
      </w:r>
      <w:r w:rsidRPr="007D48FC">
        <w:rPr>
          <w:rFonts w:ascii="Arial" w:hAnsi="Arial" w:cs="Arial"/>
          <w:sz w:val="18"/>
          <w:szCs w:val="18"/>
          <w:lang w:val="fr-FR"/>
        </w:rPr>
        <w:tab/>
        <w:t>La protection provisoire est accordée afin de sauvegarder les intérêts de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obtenteur pendant la période comprise entre </w:t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[le dépôt]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 / </w:t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[la publication]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 de la demande d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octroi d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un droit d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obtenteur et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octroi de ce droit.</w:t>
      </w:r>
    </w:p>
    <w:p w:rsidR="00EB7DF2" w:rsidRPr="007D48FC" w:rsidRDefault="00EB7DF2" w:rsidP="00EB7DF2">
      <w:pPr>
        <w:pStyle w:val="inf61normal"/>
        <w:tabs>
          <w:tab w:val="clear" w:pos="426"/>
          <w:tab w:val="clear" w:pos="992"/>
        </w:tabs>
        <w:ind w:left="567" w:right="566"/>
        <w:rPr>
          <w:rFonts w:ascii="Arial" w:hAnsi="Arial" w:cs="Arial"/>
          <w:i/>
          <w:sz w:val="18"/>
          <w:szCs w:val="18"/>
          <w:lang w:val="fr-FR"/>
        </w:rPr>
      </w:pPr>
    </w:p>
    <w:p w:rsidR="00EB7DF2" w:rsidRPr="007D48FC" w:rsidRDefault="00EB7DF2" w:rsidP="00EB7DF2">
      <w:pPr>
        <w:pStyle w:val="inf61normal"/>
        <w:tabs>
          <w:tab w:val="clear" w:pos="426"/>
          <w:tab w:val="clear" w:pos="992"/>
          <w:tab w:val="right" w:leader="hyphen" w:pos="2268"/>
        </w:tabs>
        <w:ind w:left="567" w:right="566"/>
        <w:rPr>
          <w:rFonts w:ascii="Arial" w:hAnsi="Arial" w:cs="Arial"/>
          <w:i/>
          <w:sz w:val="18"/>
          <w:szCs w:val="18"/>
          <w:lang w:val="fr-FR"/>
        </w:rPr>
      </w:pPr>
      <w:r w:rsidRPr="007D48FC">
        <w:rPr>
          <w:rFonts w:ascii="Arial" w:hAnsi="Arial" w:cs="Arial"/>
          <w:i/>
          <w:sz w:val="18"/>
          <w:szCs w:val="18"/>
          <w:lang w:val="fr-FR"/>
        </w:rPr>
        <w:tab/>
      </w:r>
    </w:p>
    <w:p w:rsidR="00EB7DF2" w:rsidRPr="007D48FC" w:rsidRDefault="00EB7DF2" w:rsidP="00EB7DF2">
      <w:pPr>
        <w:pStyle w:val="inf61normal"/>
        <w:tabs>
          <w:tab w:val="clear" w:pos="426"/>
          <w:tab w:val="clear" w:pos="992"/>
        </w:tabs>
        <w:ind w:left="567" w:right="566"/>
        <w:rPr>
          <w:rFonts w:ascii="Arial" w:hAnsi="Arial" w:cs="Arial"/>
          <w:i/>
          <w:sz w:val="18"/>
          <w:szCs w:val="18"/>
          <w:lang w:val="fr-FR"/>
        </w:rPr>
      </w:pPr>
      <w:r w:rsidRPr="007D48FC">
        <w:rPr>
          <w:rFonts w:ascii="Arial" w:hAnsi="Arial" w:cs="Arial"/>
          <w:i/>
          <w:sz w:val="18"/>
          <w:szCs w:val="18"/>
          <w:lang w:val="fr-FR"/>
        </w:rPr>
        <w:t>Exemple A</w:t>
      </w:r>
    </w:p>
    <w:p w:rsidR="00EB7DF2" w:rsidRPr="007D48FC" w:rsidRDefault="00EB7DF2" w:rsidP="00EB7DF2">
      <w:pPr>
        <w:pStyle w:val="inf61normal"/>
        <w:tabs>
          <w:tab w:val="clear" w:pos="426"/>
          <w:tab w:val="clear" w:pos="992"/>
        </w:tabs>
        <w:ind w:left="567" w:right="566"/>
        <w:rPr>
          <w:rFonts w:ascii="Arial" w:hAnsi="Arial" w:cs="Arial"/>
          <w:i/>
          <w:sz w:val="18"/>
          <w:szCs w:val="18"/>
          <w:highlight w:val="yellow"/>
          <w:lang w:val="fr-FR"/>
        </w:rPr>
      </w:pPr>
    </w:p>
    <w:p w:rsidR="00997B6D" w:rsidRDefault="00EB7DF2" w:rsidP="00EB7DF2">
      <w:pPr>
        <w:pStyle w:val="inf61normal"/>
        <w:tabs>
          <w:tab w:val="clear" w:pos="426"/>
          <w:tab w:val="clear" w:pos="992"/>
        </w:tabs>
        <w:ind w:left="567" w:right="566"/>
        <w:rPr>
          <w:rFonts w:ascii="Arial" w:hAnsi="Arial" w:cs="Arial"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ab/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[2)]</w:t>
      </w:r>
      <w:r w:rsidRPr="007D48FC">
        <w:rPr>
          <w:rFonts w:ascii="Arial" w:hAnsi="Arial" w:cs="Arial"/>
          <w:sz w:val="18"/>
          <w:szCs w:val="18"/>
          <w:lang w:val="fr-FR"/>
        </w:rPr>
        <w:tab/>
        <w:t>Le titulaire d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un droit d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obtenteur </w:t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[aura droit au minimum à une rémunération équitable]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 perçue auprès de celui qui, dans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intervalle prévu à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 xml:space="preserve">alinéa </w:t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[1)]</w:t>
      </w:r>
      <w:r w:rsidRPr="007D48FC">
        <w:rPr>
          <w:rFonts w:ascii="Arial" w:hAnsi="Arial" w:cs="Arial"/>
          <w:sz w:val="18"/>
          <w:szCs w:val="18"/>
          <w:lang w:val="fr-FR"/>
        </w:rPr>
        <w:t>, a accompli des actes qui, après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octroi du droit, requièrent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autorisation de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obtenteur conformément aux dispositions de l</w:t>
      </w:r>
      <w:r w:rsidR="00997B6D">
        <w:rPr>
          <w:rFonts w:ascii="Arial" w:hAnsi="Arial" w:cs="Arial"/>
          <w:sz w:val="18"/>
          <w:szCs w:val="18"/>
          <w:lang w:val="fr-FR"/>
        </w:rPr>
        <w:t>’</w:t>
      </w:r>
      <w:r w:rsidRPr="007D48FC">
        <w:rPr>
          <w:rFonts w:ascii="Arial" w:hAnsi="Arial" w:cs="Arial"/>
          <w:sz w:val="18"/>
          <w:szCs w:val="18"/>
          <w:lang w:val="fr-FR"/>
        </w:rPr>
        <w:t>article</w:t>
      </w:r>
      <w:r w:rsidRPr="007D48FC">
        <w:rPr>
          <w:sz w:val="22"/>
          <w:szCs w:val="22"/>
          <w:lang w:val="fr-FR"/>
        </w:rPr>
        <w:t xml:space="preserve"> </w:t>
      </w:r>
      <w:r w:rsidRPr="007D48FC">
        <w:rPr>
          <w:rFonts w:ascii="Arial" w:hAnsi="Arial" w:cs="Arial"/>
          <w:sz w:val="18"/>
          <w:szCs w:val="18"/>
          <w:highlight w:val="yellow"/>
          <w:lang w:val="fr-FR"/>
        </w:rPr>
        <w:t>[14]</w:t>
      </w:r>
      <w:r w:rsidRPr="007D48FC">
        <w:rPr>
          <w:rFonts w:ascii="Arial" w:hAnsi="Arial" w:cs="Arial"/>
          <w:sz w:val="18"/>
          <w:szCs w:val="18"/>
          <w:lang w:val="fr-FR"/>
        </w:rPr>
        <w:t>.</w:t>
      </w:r>
    </w:p>
    <w:p w:rsidR="00EB7DF2" w:rsidRPr="007D48FC" w:rsidRDefault="00EB7DF2" w:rsidP="00EB7DF2">
      <w:pPr>
        <w:autoSpaceDE w:val="0"/>
        <w:autoSpaceDN w:val="0"/>
        <w:adjustRightInd w:val="0"/>
        <w:ind w:left="567" w:right="566"/>
        <w:jc w:val="left"/>
        <w:rPr>
          <w:rFonts w:cs="Arial"/>
          <w:sz w:val="18"/>
          <w:szCs w:val="18"/>
          <w:lang w:val="fr-FR"/>
        </w:rPr>
      </w:pPr>
    </w:p>
    <w:p w:rsidR="00EB7DF2" w:rsidRPr="007D48FC" w:rsidRDefault="00EB7DF2" w:rsidP="00EB7DF2">
      <w:pPr>
        <w:autoSpaceDE w:val="0"/>
        <w:autoSpaceDN w:val="0"/>
        <w:adjustRightInd w:val="0"/>
        <w:ind w:left="567" w:right="566"/>
        <w:jc w:val="left"/>
        <w:rPr>
          <w:rFonts w:cs="Arial"/>
          <w:i/>
          <w:sz w:val="18"/>
          <w:szCs w:val="18"/>
          <w:lang w:val="fr-FR"/>
        </w:rPr>
      </w:pPr>
      <w:r w:rsidRPr="007D48FC">
        <w:rPr>
          <w:rFonts w:cs="Arial"/>
          <w:i/>
          <w:sz w:val="18"/>
          <w:szCs w:val="18"/>
          <w:lang w:val="fr-FR"/>
        </w:rPr>
        <w:t>Exemple B</w:t>
      </w:r>
    </w:p>
    <w:p w:rsidR="00EB7DF2" w:rsidRPr="007D48FC" w:rsidRDefault="00EB7DF2" w:rsidP="00EB7DF2">
      <w:pPr>
        <w:autoSpaceDE w:val="0"/>
        <w:autoSpaceDN w:val="0"/>
        <w:adjustRightInd w:val="0"/>
        <w:ind w:left="567" w:right="566"/>
        <w:jc w:val="left"/>
        <w:rPr>
          <w:rFonts w:cs="Arial"/>
          <w:sz w:val="18"/>
          <w:szCs w:val="18"/>
          <w:lang w:val="fr-FR"/>
        </w:rPr>
      </w:pPr>
    </w:p>
    <w:p w:rsidR="00997B6D" w:rsidRDefault="00EB7DF2" w:rsidP="00EB7DF2">
      <w:pPr>
        <w:autoSpaceDE w:val="0"/>
        <w:autoSpaceDN w:val="0"/>
        <w:adjustRightInd w:val="0"/>
        <w:ind w:left="567" w:right="566"/>
        <w:rPr>
          <w:rFonts w:cs="Arial"/>
          <w:sz w:val="18"/>
          <w:szCs w:val="18"/>
          <w:lang w:val="fr-FR"/>
        </w:rPr>
      </w:pPr>
      <w:r w:rsidRPr="007D48FC">
        <w:rPr>
          <w:rFonts w:cs="Arial"/>
          <w:sz w:val="18"/>
          <w:szCs w:val="18"/>
          <w:lang w:val="fr-FR"/>
        </w:rPr>
        <w:tab/>
      </w:r>
      <w:r w:rsidRPr="007D48FC">
        <w:rPr>
          <w:rFonts w:cs="Arial"/>
          <w:sz w:val="18"/>
          <w:szCs w:val="18"/>
          <w:highlight w:val="yellow"/>
          <w:lang w:val="fr-FR"/>
        </w:rPr>
        <w:t>[2)]</w:t>
      </w:r>
      <w:r w:rsidRPr="007D48FC">
        <w:rPr>
          <w:rFonts w:cs="Arial"/>
          <w:sz w:val="18"/>
          <w:szCs w:val="18"/>
          <w:lang w:val="fr-FR"/>
        </w:rPr>
        <w:tab/>
      </w:r>
      <w:r w:rsidRPr="007D48FC">
        <w:rPr>
          <w:sz w:val="18"/>
          <w:szCs w:val="18"/>
          <w:lang w:val="fr-FR"/>
        </w:rPr>
        <w:t>Le demandeur est réputé être le titulaire du droit d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 xml:space="preserve">obtenteur </w:t>
      </w:r>
      <w:r w:rsidR="00997B6D">
        <w:rPr>
          <w:sz w:val="18"/>
          <w:szCs w:val="18"/>
          <w:lang w:val="fr-FR"/>
        </w:rPr>
        <w:t>à l’égard</w:t>
      </w:r>
      <w:r w:rsidRPr="007D48FC">
        <w:rPr>
          <w:sz w:val="18"/>
          <w:szCs w:val="18"/>
          <w:lang w:val="fr-FR"/>
        </w:rPr>
        <w:t xml:space="preserve"> de celui qui, dans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intervalle prévu à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 xml:space="preserve">alinéa </w:t>
      </w:r>
      <w:r w:rsidRPr="007D48FC">
        <w:rPr>
          <w:sz w:val="18"/>
          <w:szCs w:val="18"/>
          <w:highlight w:val="yellow"/>
          <w:lang w:val="fr-FR"/>
        </w:rPr>
        <w:t>[1)]</w:t>
      </w:r>
      <w:r w:rsidRPr="007D48FC">
        <w:rPr>
          <w:sz w:val="18"/>
          <w:szCs w:val="18"/>
          <w:lang w:val="fr-FR"/>
        </w:rPr>
        <w:t>, a accompli des actes qui, après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octroi du droit, requièrent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autorisation de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obtenteur conformément aux dispositions de l</w:t>
      </w:r>
      <w:r w:rsidR="00997B6D">
        <w:rPr>
          <w:sz w:val="18"/>
          <w:szCs w:val="18"/>
          <w:lang w:val="fr-FR"/>
        </w:rPr>
        <w:t>’</w:t>
      </w:r>
      <w:r w:rsidRPr="007D48FC">
        <w:rPr>
          <w:sz w:val="18"/>
          <w:szCs w:val="18"/>
          <w:lang w:val="fr-FR"/>
        </w:rPr>
        <w:t>article </w:t>
      </w:r>
      <w:r w:rsidRPr="007D48FC">
        <w:rPr>
          <w:rFonts w:cs="Arial"/>
          <w:sz w:val="18"/>
          <w:szCs w:val="18"/>
          <w:highlight w:val="yellow"/>
          <w:lang w:val="fr-FR"/>
        </w:rPr>
        <w:t>[14</w:t>
      </w:r>
      <w:r w:rsidRPr="007D48FC">
        <w:rPr>
          <w:rFonts w:cs="Arial"/>
          <w:sz w:val="18"/>
          <w:szCs w:val="18"/>
          <w:highlight w:val="lightGray"/>
          <w:lang w:val="fr-FR"/>
        </w:rPr>
        <w:t>]</w:t>
      </w:r>
      <w:r w:rsidRPr="007D48FC">
        <w:rPr>
          <w:rFonts w:cs="Arial"/>
          <w:sz w:val="18"/>
          <w:szCs w:val="18"/>
          <w:lang w:val="fr-FR"/>
        </w:rPr>
        <w:t xml:space="preserve">.  </w:t>
      </w:r>
      <w:r w:rsidRPr="00886950">
        <w:rPr>
          <w:rFonts w:cs="Arial"/>
          <w:sz w:val="18"/>
          <w:szCs w:val="18"/>
          <w:lang w:val="fr-FR"/>
        </w:rPr>
        <w:t>Le déposant a les mêmes droits en matière de conclusion d</w:t>
      </w:r>
      <w:r w:rsidR="00997B6D">
        <w:rPr>
          <w:rFonts w:cs="Arial"/>
          <w:sz w:val="18"/>
          <w:szCs w:val="18"/>
          <w:lang w:val="fr-FR"/>
        </w:rPr>
        <w:t>’</w:t>
      </w:r>
      <w:r w:rsidRPr="00886950">
        <w:rPr>
          <w:rFonts w:cs="Arial"/>
          <w:sz w:val="18"/>
          <w:szCs w:val="18"/>
          <w:lang w:val="fr-FR"/>
        </w:rPr>
        <w:t>accords de licence ou d</w:t>
      </w:r>
      <w:r w:rsidR="00997B6D">
        <w:rPr>
          <w:rFonts w:cs="Arial"/>
          <w:sz w:val="18"/>
          <w:szCs w:val="18"/>
          <w:lang w:val="fr-FR"/>
        </w:rPr>
        <w:t>’</w:t>
      </w:r>
      <w:r w:rsidRPr="00886950">
        <w:rPr>
          <w:rFonts w:cs="Arial"/>
          <w:sz w:val="18"/>
          <w:szCs w:val="18"/>
          <w:lang w:val="fr-FR"/>
        </w:rPr>
        <w:t>engagement d</w:t>
      </w:r>
      <w:r w:rsidR="00997B6D">
        <w:rPr>
          <w:rFonts w:cs="Arial"/>
          <w:sz w:val="18"/>
          <w:szCs w:val="18"/>
          <w:lang w:val="fr-FR"/>
        </w:rPr>
        <w:t>’</w:t>
      </w:r>
      <w:r w:rsidRPr="00886950">
        <w:rPr>
          <w:rFonts w:cs="Arial"/>
          <w:sz w:val="18"/>
          <w:szCs w:val="18"/>
          <w:lang w:val="fr-FR"/>
        </w:rPr>
        <w:t xml:space="preserve">une action en justice que si, à la date de </w:t>
      </w:r>
      <w:r w:rsidRPr="00886950">
        <w:rPr>
          <w:rFonts w:cs="Arial"/>
          <w:sz w:val="18"/>
          <w:szCs w:val="18"/>
          <w:highlight w:val="yellow"/>
          <w:lang w:val="fr-FR"/>
        </w:rPr>
        <w:t>[dépôt]</w:t>
      </w:r>
      <w:r w:rsidRPr="00886950">
        <w:rPr>
          <w:rFonts w:cs="Arial"/>
          <w:sz w:val="18"/>
          <w:szCs w:val="18"/>
          <w:lang w:val="fr-FR"/>
        </w:rPr>
        <w:t xml:space="preserve"> / </w:t>
      </w:r>
      <w:r w:rsidRPr="00886950">
        <w:rPr>
          <w:rFonts w:cs="Arial"/>
          <w:sz w:val="18"/>
          <w:szCs w:val="18"/>
          <w:highlight w:val="yellow"/>
          <w:lang w:val="fr-FR"/>
        </w:rPr>
        <w:t>[publication]</w:t>
      </w:r>
      <w:r w:rsidRPr="00886950">
        <w:rPr>
          <w:rFonts w:cs="Arial"/>
          <w:sz w:val="18"/>
          <w:szCs w:val="18"/>
          <w:lang w:val="fr-FR"/>
        </w:rPr>
        <w:t>, le droit d</w:t>
      </w:r>
      <w:r w:rsidR="00997B6D">
        <w:rPr>
          <w:rFonts w:cs="Arial"/>
          <w:sz w:val="18"/>
          <w:szCs w:val="18"/>
          <w:lang w:val="fr-FR"/>
        </w:rPr>
        <w:t>’</w:t>
      </w:r>
      <w:r w:rsidRPr="00886950">
        <w:rPr>
          <w:rFonts w:cs="Arial"/>
          <w:sz w:val="18"/>
          <w:szCs w:val="18"/>
          <w:lang w:val="fr-FR"/>
        </w:rPr>
        <w:t xml:space="preserve">obtenteur lui avait été octroyé </w:t>
      </w:r>
      <w:r w:rsidR="00997B6D">
        <w:rPr>
          <w:rFonts w:cs="Arial"/>
          <w:sz w:val="18"/>
          <w:szCs w:val="18"/>
          <w:lang w:val="fr-FR"/>
        </w:rPr>
        <w:t>à l’égard</w:t>
      </w:r>
      <w:r w:rsidRPr="00886950">
        <w:rPr>
          <w:rFonts w:cs="Arial"/>
          <w:sz w:val="18"/>
          <w:szCs w:val="18"/>
          <w:lang w:val="fr-FR"/>
        </w:rPr>
        <w:t xml:space="preserve"> de la variété concern</w:t>
      </w:r>
      <w:r w:rsidR="00F416CF" w:rsidRPr="00886950">
        <w:rPr>
          <w:rFonts w:cs="Arial"/>
          <w:sz w:val="18"/>
          <w:szCs w:val="18"/>
          <w:lang w:val="fr-FR"/>
        </w:rPr>
        <w:t>ée</w:t>
      </w:r>
      <w:r w:rsidR="00F416CF">
        <w:rPr>
          <w:rFonts w:cs="Arial"/>
          <w:sz w:val="18"/>
          <w:szCs w:val="18"/>
          <w:lang w:val="fr-FR"/>
        </w:rPr>
        <w:t xml:space="preserve">.  </w:t>
      </w:r>
      <w:r w:rsidR="00F416CF" w:rsidRPr="00886950">
        <w:rPr>
          <w:rFonts w:cs="Arial"/>
          <w:sz w:val="18"/>
          <w:szCs w:val="18"/>
          <w:lang w:val="fr-FR"/>
        </w:rPr>
        <w:t>Le</w:t>
      </w:r>
      <w:r w:rsidRPr="00886950">
        <w:rPr>
          <w:rFonts w:cs="Arial"/>
          <w:sz w:val="18"/>
          <w:szCs w:val="18"/>
          <w:lang w:val="fr-FR"/>
        </w:rPr>
        <w:t>s droits visés dans le présent alinéa sont réputés ne pas être conférés si le droit n</w:t>
      </w:r>
      <w:r w:rsidR="00997B6D">
        <w:rPr>
          <w:rFonts w:cs="Arial"/>
          <w:sz w:val="18"/>
          <w:szCs w:val="18"/>
          <w:lang w:val="fr-FR"/>
        </w:rPr>
        <w:t>’</w:t>
      </w:r>
      <w:r w:rsidRPr="00886950">
        <w:rPr>
          <w:rFonts w:cs="Arial"/>
          <w:sz w:val="18"/>
          <w:szCs w:val="18"/>
          <w:lang w:val="fr-FR"/>
        </w:rPr>
        <w:t>est pas octroyé.</w:t>
      </w:r>
    </w:p>
    <w:p w:rsidR="00EB7DF2" w:rsidRPr="007D48FC" w:rsidRDefault="00EB7DF2" w:rsidP="00EB7DF2">
      <w:pPr>
        <w:autoSpaceDE w:val="0"/>
        <w:autoSpaceDN w:val="0"/>
        <w:adjustRightInd w:val="0"/>
        <w:ind w:left="567" w:right="566"/>
        <w:rPr>
          <w:rFonts w:cs="Arial"/>
          <w:sz w:val="18"/>
          <w:szCs w:val="18"/>
          <w:u w:val="single"/>
          <w:lang w:val="fr-FR"/>
        </w:rPr>
      </w:pPr>
    </w:p>
    <w:p w:rsidR="00EB7DF2" w:rsidRPr="007D48FC" w:rsidRDefault="00EB7DF2" w:rsidP="00EB7DF2">
      <w:pPr>
        <w:autoSpaceDE w:val="0"/>
        <w:autoSpaceDN w:val="0"/>
        <w:adjustRightInd w:val="0"/>
        <w:ind w:left="567" w:right="566"/>
        <w:rPr>
          <w:rFonts w:cs="Arial"/>
          <w:sz w:val="18"/>
          <w:szCs w:val="18"/>
          <w:u w:val="single"/>
          <w:lang w:val="fr-FR"/>
        </w:rPr>
      </w:pPr>
    </w:p>
    <w:p w:rsidR="00EB7DF2" w:rsidRPr="007D48FC" w:rsidRDefault="00EB7DF2" w:rsidP="00EB7DF2">
      <w:pPr>
        <w:pStyle w:val="inf61normal"/>
        <w:tabs>
          <w:tab w:val="clear" w:pos="426"/>
          <w:tab w:val="clear" w:pos="992"/>
          <w:tab w:val="right" w:leader="hyphen" w:pos="2268"/>
        </w:tabs>
        <w:ind w:left="567" w:right="566"/>
        <w:rPr>
          <w:rFonts w:ascii="Arial" w:hAnsi="Arial" w:cs="Arial"/>
          <w:i/>
          <w:sz w:val="18"/>
          <w:szCs w:val="18"/>
          <w:lang w:val="fr-FR"/>
        </w:rPr>
      </w:pPr>
      <w:r w:rsidRPr="007D48FC">
        <w:rPr>
          <w:rFonts w:ascii="Arial" w:hAnsi="Arial" w:cs="Arial"/>
          <w:sz w:val="18"/>
          <w:szCs w:val="18"/>
          <w:lang w:val="fr-FR"/>
        </w:rPr>
        <w:tab/>
      </w:r>
    </w:p>
    <w:p w:rsidR="00EB7DF2" w:rsidRPr="007D48FC" w:rsidRDefault="00EB7DF2" w:rsidP="00EB7DF2">
      <w:pPr>
        <w:autoSpaceDE w:val="0"/>
        <w:autoSpaceDN w:val="0"/>
        <w:adjustRightInd w:val="0"/>
        <w:ind w:left="567" w:right="566"/>
        <w:rPr>
          <w:rFonts w:cs="Arial"/>
          <w:sz w:val="18"/>
          <w:szCs w:val="18"/>
          <w:highlight w:val="yellow"/>
          <w:lang w:val="fr-FR"/>
        </w:rPr>
      </w:pPr>
    </w:p>
    <w:p w:rsidR="00997B6D" w:rsidRDefault="00EB7DF2" w:rsidP="00EB7DF2">
      <w:pPr>
        <w:autoSpaceDE w:val="0"/>
        <w:autoSpaceDN w:val="0"/>
        <w:adjustRightInd w:val="0"/>
        <w:ind w:left="567" w:right="566"/>
        <w:rPr>
          <w:rFonts w:cs="Arial"/>
          <w:sz w:val="18"/>
          <w:szCs w:val="18"/>
          <w:lang w:val="fr-FR"/>
        </w:rPr>
      </w:pPr>
      <w:r w:rsidRPr="007D48FC">
        <w:rPr>
          <w:rFonts w:cs="Arial"/>
          <w:sz w:val="18"/>
          <w:szCs w:val="18"/>
          <w:lang w:val="fr-FR"/>
        </w:rPr>
        <w:tab/>
      </w:r>
      <w:r w:rsidRPr="007D48FC">
        <w:rPr>
          <w:rFonts w:cs="Arial"/>
          <w:sz w:val="18"/>
          <w:szCs w:val="18"/>
          <w:highlight w:val="yellow"/>
          <w:lang w:val="fr-FR"/>
        </w:rPr>
        <w:t>[3)]</w:t>
      </w:r>
      <w:r w:rsidRPr="007D48FC">
        <w:rPr>
          <w:rFonts w:cs="Arial"/>
          <w:sz w:val="18"/>
          <w:szCs w:val="18"/>
          <w:highlight w:val="yellow"/>
          <w:lang w:val="fr-FR"/>
        </w:rPr>
        <w:tab/>
        <w:t>[La protection provisoire ne prend effet qu</w:t>
      </w:r>
      <w:r w:rsidR="00997B6D">
        <w:rPr>
          <w:rFonts w:cs="Arial"/>
          <w:sz w:val="18"/>
          <w:szCs w:val="18"/>
          <w:highlight w:val="yellow"/>
          <w:lang w:val="fr-FR"/>
        </w:rPr>
        <w:t>’à l’égard</w:t>
      </w:r>
      <w:r w:rsidRPr="007D48FC">
        <w:rPr>
          <w:rFonts w:cs="Arial"/>
          <w:sz w:val="18"/>
          <w:szCs w:val="18"/>
          <w:highlight w:val="yellow"/>
          <w:lang w:val="fr-FR"/>
        </w:rPr>
        <w:t xml:space="preserve"> des personnes auxquelles l</w:t>
      </w:r>
      <w:r w:rsidR="00997B6D">
        <w:rPr>
          <w:rFonts w:cs="Arial"/>
          <w:sz w:val="18"/>
          <w:szCs w:val="18"/>
          <w:highlight w:val="yellow"/>
          <w:lang w:val="fr-FR"/>
        </w:rPr>
        <w:t>’</w:t>
      </w:r>
      <w:r w:rsidRPr="007D48FC">
        <w:rPr>
          <w:rFonts w:cs="Arial"/>
          <w:sz w:val="18"/>
          <w:szCs w:val="18"/>
          <w:highlight w:val="yellow"/>
          <w:lang w:val="fr-FR"/>
        </w:rPr>
        <w:t>obtenteur aura notifié le dépôt de la demande.]</w:t>
      </w:r>
    </w:p>
    <w:p w:rsidR="00EB7DF2" w:rsidRPr="007D48FC" w:rsidRDefault="00EB7DF2" w:rsidP="00EB7DF2">
      <w:pPr>
        <w:autoSpaceDE w:val="0"/>
        <w:autoSpaceDN w:val="0"/>
        <w:adjustRightInd w:val="0"/>
        <w:rPr>
          <w:lang w:val="fr-FR"/>
        </w:rPr>
      </w:pPr>
    </w:p>
    <w:p w:rsidR="00EB7DF2" w:rsidRPr="007D48FC" w:rsidRDefault="00EB7DF2" w:rsidP="00EB7DF2">
      <w:pPr>
        <w:autoSpaceDE w:val="0"/>
        <w:autoSpaceDN w:val="0"/>
        <w:adjustRightInd w:val="0"/>
        <w:jc w:val="left"/>
        <w:rPr>
          <w:lang w:val="fr-FR"/>
        </w:rPr>
      </w:pPr>
    </w:p>
    <w:p w:rsidR="00997B6D" w:rsidRDefault="00EB7DF2" w:rsidP="00EB7DF2">
      <w:pPr>
        <w:rPr>
          <w:b/>
          <w:lang w:val="fr-CH"/>
        </w:rPr>
      </w:pPr>
      <w:r w:rsidRPr="007D48FC">
        <w:rPr>
          <w:lang w:val="fr-FR"/>
        </w:rPr>
        <w:t>L</w:t>
      </w:r>
      <w:r w:rsidR="00997B6D">
        <w:rPr>
          <w:lang w:val="fr-FR"/>
        </w:rPr>
        <w:t>’</w:t>
      </w:r>
      <w:r w:rsidRPr="007D48FC">
        <w:rPr>
          <w:lang w:val="fr-FR"/>
        </w:rPr>
        <w:t>alinéa 3) de la disposition ci</w:t>
      </w:r>
      <w:r w:rsidR="00585438">
        <w:rPr>
          <w:lang w:val="fr-FR"/>
        </w:rPr>
        <w:noBreakHyphen/>
      </w:r>
      <w:r w:rsidRPr="007D48FC">
        <w:rPr>
          <w:lang w:val="fr-FR"/>
        </w:rPr>
        <w:t>dessus, élaborée à titre d</w:t>
      </w:r>
      <w:r w:rsidR="00997B6D">
        <w:rPr>
          <w:lang w:val="fr-FR"/>
        </w:rPr>
        <w:t>’</w:t>
      </w:r>
      <w:r w:rsidRPr="007D48FC">
        <w:rPr>
          <w:lang w:val="fr-FR"/>
        </w:rPr>
        <w:t>exemple, n</w:t>
      </w:r>
      <w:r w:rsidR="00997B6D">
        <w:rPr>
          <w:lang w:val="fr-FR"/>
        </w:rPr>
        <w:t>’</w:t>
      </w:r>
      <w:r w:rsidRPr="007D48FC">
        <w:rPr>
          <w:lang w:val="fr-FR"/>
        </w:rPr>
        <w:t>est pas nécessaire si, à l</w:t>
      </w:r>
      <w:r w:rsidR="00997B6D">
        <w:rPr>
          <w:lang w:val="fr-FR"/>
        </w:rPr>
        <w:t>’</w:t>
      </w:r>
      <w:r w:rsidR="00997B6D" w:rsidRPr="007D48FC">
        <w:rPr>
          <w:lang w:val="fr-FR"/>
        </w:rPr>
        <w:t>alinéa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1</w:t>
      </w:r>
      <w:r w:rsidRPr="007D48FC">
        <w:rPr>
          <w:lang w:val="fr-FR"/>
        </w:rPr>
        <w:t xml:space="preserve">), la loi retient la date de publication comme date initiale pour la protection provisoire (voir le </w:t>
      </w:r>
      <w:r w:rsidR="00997B6D" w:rsidRPr="007D48FC">
        <w:rPr>
          <w:lang w:val="fr-FR"/>
        </w:rPr>
        <w:t>paragraphe</w:t>
      </w:r>
      <w:r w:rsidR="00997B6D">
        <w:rPr>
          <w:lang w:val="fr-FR"/>
        </w:rPr>
        <w:t> </w:t>
      </w:r>
      <w:r w:rsidR="00997B6D" w:rsidRPr="007D48FC">
        <w:rPr>
          <w:lang w:val="fr-FR"/>
        </w:rPr>
        <w:t>6</w:t>
      </w:r>
      <w:r w:rsidRPr="007D48FC">
        <w:rPr>
          <w:lang w:val="fr-FR"/>
        </w:rPr>
        <w:t xml:space="preserve"> du présent document</w:t>
      </w:r>
      <w:r w:rsidR="008C30ED" w:rsidRPr="00EB7DF2">
        <w:rPr>
          <w:lang w:val="fr-CH"/>
        </w:rPr>
        <w:t>).</w:t>
      </w:r>
    </w:p>
    <w:p w:rsidR="008C30ED" w:rsidRPr="00EB7DF2" w:rsidRDefault="008C30ED" w:rsidP="008C30ED">
      <w:pPr>
        <w:rPr>
          <w:rFonts w:cs="Arial"/>
          <w:lang w:val="fr-CH"/>
        </w:rPr>
      </w:pPr>
    </w:p>
    <w:p w:rsidR="00BE4EC4" w:rsidRPr="00EB7DF2" w:rsidRDefault="00BE4EC4" w:rsidP="008C30ED">
      <w:pPr>
        <w:rPr>
          <w:rFonts w:cs="Arial"/>
          <w:lang w:val="fr-CH"/>
        </w:rPr>
      </w:pPr>
    </w:p>
    <w:p w:rsidR="006A4623" w:rsidRPr="00EB7DF2" w:rsidRDefault="006A4623">
      <w:pPr>
        <w:jc w:val="left"/>
        <w:rPr>
          <w:rFonts w:cs="Arial"/>
          <w:lang w:val="fr-CH"/>
        </w:rPr>
      </w:pPr>
    </w:p>
    <w:p w:rsidR="005B3BE9" w:rsidRPr="004D789F" w:rsidRDefault="00550DA0" w:rsidP="00550DA0">
      <w:pPr>
        <w:jc w:val="right"/>
        <w:rPr>
          <w:rFonts w:cs="Arial"/>
          <w:lang w:val="fr-CH"/>
        </w:rPr>
      </w:pPr>
      <w:r w:rsidRPr="004D789F">
        <w:rPr>
          <w:rFonts w:cs="Arial"/>
          <w:lang w:val="fr-CH"/>
        </w:rPr>
        <w:t>[</w:t>
      </w:r>
      <w:r w:rsidR="00EB7DF2" w:rsidRPr="004D789F">
        <w:rPr>
          <w:rFonts w:cs="Arial"/>
          <w:lang w:val="fr-CH"/>
        </w:rPr>
        <w:t>Les notes de fin suivent</w:t>
      </w:r>
      <w:r w:rsidRPr="004D789F">
        <w:rPr>
          <w:rFonts w:cs="Arial"/>
          <w:lang w:val="fr-CH"/>
        </w:rPr>
        <w:t>]</w:t>
      </w:r>
    </w:p>
    <w:p w:rsidR="006A22A2" w:rsidRPr="004D789F" w:rsidRDefault="006A22A2">
      <w:pPr>
        <w:jc w:val="left"/>
        <w:rPr>
          <w:rFonts w:cs="Arial"/>
          <w:lang w:val="fr-CH"/>
        </w:rPr>
      </w:pPr>
    </w:p>
    <w:p w:rsidR="006A22A2" w:rsidRPr="004D789F" w:rsidRDefault="006A22A2">
      <w:pPr>
        <w:jc w:val="left"/>
        <w:rPr>
          <w:rFonts w:cs="Arial"/>
          <w:lang w:val="fr-CH"/>
        </w:rPr>
        <w:sectPr w:rsidR="006A22A2" w:rsidRPr="004D789F" w:rsidSect="003B55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BE4EC4" w:rsidRPr="004D789F" w:rsidRDefault="00BE4EC4" w:rsidP="00550DA0">
      <w:pPr>
        <w:jc w:val="right"/>
        <w:rPr>
          <w:rFonts w:cs="Arial"/>
          <w:lang w:val="fr-CH"/>
        </w:rPr>
      </w:pPr>
    </w:p>
    <w:sectPr w:rsidR="00BE4EC4" w:rsidRPr="004D789F" w:rsidSect="00BE4E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AB" w:rsidRDefault="00B871AB">
      <w:r>
        <w:separator/>
      </w:r>
    </w:p>
    <w:p w:rsidR="00B871AB" w:rsidRDefault="00B871AB"/>
  </w:endnote>
  <w:endnote w:type="continuationSeparator" w:id="0">
    <w:p w:rsidR="00B871AB" w:rsidRDefault="00B871AB">
      <w:r>
        <w:continuationSeparator/>
      </w:r>
    </w:p>
  </w:endnote>
  <w:endnote w:type="continuationNotice" w:id="1">
    <w:p w:rsidR="00B871AB" w:rsidRDefault="00B871AB"/>
  </w:endnote>
  <w:endnote w:id="2">
    <w:p w:rsidR="00B871AB" w:rsidRPr="008811F6" w:rsidRDefault="00B871AB" w:rsidP="006F23FC">
      <w:pPr>
        <w:pStyle w:val="EndnoteText"/>
        <w:ind w:left="142" w:hanging="142"/>
        <w:rPr>
          <w:lang w:val="fr-CH"/>
        </w:rPr>
      </w:pPr>
      <w:r>
        <w:rPr>
          <w:rStyle w:val="EndnoteReference"/>
        </w:rPr>
        <w:endnoteRef/>
      </w:r>
      <w:r w:rsidRPr="008811F6">
        <w:rPr>
          <w:lang w:val="fr-CH"/>
        </w:rPr>
        <w:t xml:space="preserve"> Les propositions de l</w:t>
      </w:r>
      <w:r w:rsidR="004650C4">
        <w:rPr>
          <w:lang w:val="fr-CH"/>
        </w:rPr>
        <w:t>’</w:t>
      </w:r>
      <w:r w:rsidRPr="008811F6">
        <w:rPr>
          <w:lang w:val="fr-CH"/>
        </w:rPr>
        <w:t xml:space="preserve">ISF, la CIOPORA, </w:t>
      </w:r>
      <w:r w:rsidRPr="008811F6">
        <w:rPr>
          <w:i/>
          <w:lang w:val="fr-CH"/>
        </w:rPr>
        <w:t>CropLife International</w:t>
      </w:r>
      <w:r w:rsidRPr="008811F6">
        <w:rPr>
          <w:lang w:val="fr-CH"/>
        </w:rPr>
        <w:t>, Euroseeds, l</w:t>
      </w:r>
      <w:r w:rsidR="004650C4">
        <w:rPr>
          <w:lang w:val="fr-CH"/>
        </w:rPr>
        <w:t>’</w:t>
      </w:r>
      <w:r w:rsidRPr="008811F6">
        <w:rPr>
          <w:lang w:val="fr-CH"/>
        </w:rPr>
        <w:t>APSA, l</w:t>
      </w:r>
      <w:r w:rsidR="004650C4">
        <w:rPr>
          <w:lang w:val="fr-CH"/>
        </w:rPr>
        <w:t>’</w:t>
      </w:r>
      <w:r w:rsidRPr="008811F6">
        <w:rPr>
          <w:lang w:val="fr-CH"/>
        </w:rPr>
        <w:t xml:space="preserve">AFSTA et la SAA </w:t>
      </w:r>
      <w:r>
        <w:rPr>
          <w:lang w:val="fr-CH"/>
        </w:rPr>
        <w:t>peuvent être consultées à l</w:t>
      </w:r>
      <w:r w:rsidR="004650C4">
        <w:rPr>
          <w:lang w:val="fr-CH"/>
        </w:rPr>
        <w:t>’</w:t>
      </w:r>
      <w:r>
        <w:rPr>
          <w:lang w:val="fr-CH"/>
        </w:rPr>
        <w:t>adresse</w:t>
      </w:r>
      <w:r w:rsidR="00FD0045">
        <w:rPr>
          <w:lang w:val="fr-CH"/>
        </w:rPr>
        <w:t> </w:t>
      </w:r>
      <w:hyperlink r:id="rId1" w:history="1">
        <w:r w:rsidR="00FC51B7">
          <w:rPr>
            <w:rStyle w:val="Hyperlink"/>
            <w:noProof w:val="0"/>
            <w:szCs w:val="16"/>
            <w:lang w:val="fr-CH"/>
          </w:rPr>
          <w:t>https://www.upov.int/meetings/fr/doc_details.jsp?meeting_id=67773&amp;doc_id=563728</w:t>
        </w:r>
      </w:hyperlink>
      <w:r w:rsidRPr="008811F6">
        <w:rPr>
          <w:lang w:val="fr-CH"/>
        </w:rPr>
        <w:t xml:space="preserve"> </w:t>
      </w:r>
    </w:p>
  </w:endnote>
  <w:endnote w:id="3">
    <w:p w:rsidR="00B871AB" w:rsidRPr="008811F6" w:rsidRDefault="00B871AB" w:rsidP="006F23FC">
      <w:pPr>
        <w:pStyle w:val="EndnoteText"/>
        <w:ind w:left="142" w:hanging="142"/>
        <w:rPr>
          <w:lang w:val="fr-CH"/>
        </w:rPr>
      </w:pPr>
      <w:r>
        <w:rPr>
          <w:rStyle w:val="EndnoteReference"/>
        </w:rPr>
        <w:endnoteRef/>
      </w:r>
      <w:r w:rsidRPr="008811F6">
        <w:rPr>
          <w:lang w:val="fr-CH"/>
        </w:rPr>
        <w:t xml:space="preserve"> Les propositions de l</w:t>
      </w:r>
      <w:r w:rsidR="004650C4">
        <w:rPr>
          <w:lang w:val="fr-CH"/>
        </w:rPr>
        <w:t>’</w:t>
      </w:r>
      <w:r w:rsidRPr="008811F6">
        <w:rPr>
          <w:lang w:val="fr-CH"/>
        </w:rPr>
        <w:t>ISF,</w:t>
      </w:r>
      <w:r w:rsidR="004650C4" w:rsidRPr="008811F6">
        <w:rPr>
          <w:lang w:val="fr-CH"/>
        </w:rPr>
        <w:t xml:space="preserve"> la</w:t>
      </w:r>
      <w:r w:rsidR="004650C4">
        <w:rPr>
          <w:lang w:val="fr-CH"/>
        </w:rPr>
        <w:t> </w:t>
      </w:r>
      <w:r w:rsidR="004650C4" w:rsidRPr="008811F6">
        <w:rPr>
          <w:lang w:val="fr-CH"/>
        </w:rPr>
        <w:t>CIO</w:t>
      </w:r>
      <w:r w:rsidRPr="008811F6">
        <w:rPr>
          <w:lang w:val="fr-CH"/>
        </w:rPr>
        <w:t xml:space="preserve">PORA, </w:t>
      </w:r>
      <w:r w:rsidRPr="008811F6">
        <w:rPr>
          <w:i/>
          <w:lang w:val="fr-CH"/>
        </w:rPr>
        <w:t>CropLife International</w:t>
      </w:r>
      <w:r w:rsidRPr="008811F6">
        <w:rPr>
          <w:lang w:val="fr-CH"/>
        </w:rPr>
        <w:t>, Euroseeds, l</w:t>
      </w:r>
      <w:r w:rsidR="004650C4">
        <w:rPr>
          <w:lang w:val="fr-CH"/>
        </w:rPr>
        <w:t>’</w:t>
      </w:r>
      <w:r w:rsidRPr="008811F6">
        <w:rPr>
          <w:lang w:val="fr-CH"/>
        </w:rPr>
        <w:t>APSA, l</w:t>
      </w:r>
      <w:r w:rsidR="004650C4">
        <w:rPr>
          <w:lang w:val="fr-CH"/>
        </w:rPr>
        <w:t>’</w:t>
      </w:r>
      <w:r w:rsidRPr="008811F6">
        <w:rPr>
          <w:lang w:val="fr-CH"/>
        </w:rPr>
        <w:t>AFSTA et</w:t>
      </w:r>
      <w:r w:rsidR="004650C4" w:rsidRPr="008811F6">
        <w:rPr>
          <w:lang w:val="fr-CH"/>
        </w:rPr>
        <w:t xml:space="preserve"> la</w:t>
      </w:r>
      <w:r w:rsidR="004650C4">
        <w:rPr>
          <w:lang w:val="fr-CH"/>
        </w:rPr>
        <w:t> </w:t>
      </w:r>
      <w:r w:rsidR="004650C4" w:rsidRPr="008811F6">
        <w:rPr>
          <w:lang w:val="fr-CH"/>
        </w:rPr>
        <w:t>SAA</w:t>
      </w:r>
      <w:r w:rsidRPr="008811F6">
        <w:rPr>
          <w:lang w:val="fr-CH"/>
        </w:rPr>
        <w:t xml:space="preserve"> </w:t>
      </w:r>
      <w:r>
        <w:rPr>
          <w:lang w:val="fr-CH"/>
        </w:rPr>
        <w:t>peuvent être consultées à l</w:t>
      </w:r>
      <w:r w:rsidR="004650C4">
        <w:rPr>
          <w:lang w:val="fr-CH"/>
        </w:rPr>
        <w:t>’</w:t>
      </w:r>
      <w:r>
        <w:rPr>
          <w:lang w:val="fr-CH"/>
        </w:rPr>
        <w:t>adresse</w:t>
      </w:r>
      <w:r w:rsidR="00FD0045">
        <w:rPr>
          <w:lang w:val="fr-CH"/>
        </w:rPr>
        <w:t> </w:t>
      </w:r>
      <w:hyperlink r:id="rId2" w:history="1">
        <w:r w:rsidR="00FC51B7">
          <w:rPr>
            <w:rStyle w:val="Hyperlink"/>
            <w:noProof w:val="0"/>
            <w:szCs w:val="16"/>
            <w:lang w:val="fr-CH"/>
          </w:rPr>
          <w:t>https://www.upov.int/meetings/fr/doc_details.jsp?meeting_id=67773&amp;doc_id=563728</w:t>
        </w:r>
      </w:hyperlink>
      <w:r w:rsidRPr="008811F6">
        <w:rPr>
          <w:lang w:val="fr-CH"/>
        </w:rPr>
        <w:t xml:space="preserve"> </w:t>
      </w:r>
    </w:p>
  </w:endnote>
  <w:endnote w:id="4">
    <w:p w:rsidR="00B871AB" w:rsidRPr="008811F6" w:rsidRDefault="00B871AB" w:rsidP="006F23FC">
      <w:pPr>
        <w:pStyle w:val="EndnoteText"/>
        <w:ind w:left="142" w:hanging="142"/>
        <w:rPr>
          <w:lang w:val="fr-CH"/>
        </w:rPr>
      </w:pPr>
      <w:r>
        <w:rPr>
          <w:rStyle w:val="EndnoteReference"/>
        </w:rPr>
        <w:endnoteRef/>
      </w:r>
      <w:r w:rsidRPr="008811F6">
        <w:rPr>
          <w:lang w:val="fr-CH"/>
        </w:rPr>
        <w:t xml:space="preserve"> Les propositions de l</w:t>
      </w:r>
      <w:r w:rsidR="004650C4">
        <w:rPr>
          <w:lang w:val="fr-CH"/>
        </w:rPr>
        <w:t>’</w:t>
      </w:r>
      <w:r w:rsidRPr="008811F6">
        <w:rPr>
          <w:lang w:val="fr-CH"/>
        </w:rPr>
        <w:t>ISF,</w:t>
      </w:r>
      <w:r w:rsidR="004650C4" w:rsidRPr="008811F6">
        <w:rPr>
          <w:lang w:val="fr-CH"/>
        </w:rPr>
        <w:t xml:space="preserve"> la</w:t>
      </w:r>
      <w:r w:rsidR="004650C4">
        <w:rPr>
          <w:lang w:val="fr-CH"/>
        </w:rPr>
        <w:t> </w:t>
      </w:r>
      <w:r w:rsidR="004650C4" w:rsidRPr="008811F6">
        <w:rPr>
          <w:lang w:val="fr-CH"/>
        </w:rPr>
        <w:t>CIO</w:t>
      </w:r>
      <w:r w:rsidRPr="008811F6">
        <w:rPr>
          <w:lang w:val="fr-CH"/>
        </w:rPr>
        <w:t xml:space="preserve">PORA, </w:t>
      </w:r>
      <w:r w:rsidRPr="008811F6">
        <w:rPr>
          <w:i/>
          <w:lang w:val="fr-CH"/>
        </w:rPr>
        <w:t>CropLife International</w:t>
      </w:r>
      <w:r w:rsidRPr="008811F6">
        <w:rPr>
          <w:lang w:val="fr-CH"/>
        </w:rPr>
        <w:t>, Euroseeds, l</w:t>
      </w:r>
      <w:r w:rsidR="004650C4">
        <w:rPr>
          <w:lang w:val="fr-CH"/>
        </w:rPr>
        <w:t>’</w:t>
      </w:r>
      <w:r w:rsidRPr="008811F6">
        <w:rPr>
          <w:lang w:val="fr-CH"/>
        </w:rPr>
        <w:t>APSA, l</w:t>
      </w:r>
      <w:r w:rsidR="004650C4">
        <w:rPr>
          <w:lang w:val="fr-CH"/>
        </w:rPr>
        <w:t>’</w:t>
      </w:r>
      <w:r w:rsidRPr="008811F6">
        <w:rPr>
          <w:lang w:val="fr-CH"/>
        </w:rPr>
        <w:t>AFSTA et</w:t>
      </w:r>
      <w:r w:rsidR="004650C4" w:rsidRPr="008811F6">
        <w:rPr>
          <w:lang w:val="fr-CH"/>
        </w:rPr>
        <w:t xml:space="preserve"> la</w:t>
      </w:r>
      <w:r w:rsidR="004650C4">
        <w:rPr>
          <w:lang w:val="fr-CH"/>
        </w:rPr>
        <w:t> </w:t>
      </w:r>
      <w:r w:rsidR="004650C4" w:rsidRPr="008811F6">
        <w:rPr>
          <w:lang w:val="fr-CH"/>
        </w:rPr>
        <w:t>SAA</w:t>
      </w:r>
      <w:r w:rsidRPr="008811F6">
        <w:rPr>
          <w:lang w:val="fr-CH"/>
        </w:rPr>
        <w:t xml:space="preserve"> </w:t>
      </w:r>
      <w:r>
        <w:rPr>
          <w:lang w:val="fr-CH"/>
        </w:rPr>
        <w:t>peuvent être consultées à l</w:t>
      </w:r>
      <w:r w:rsidR="004650C4">
        <w:rPr>
          <w:lang w:val="fr-CH"/>
        </w:rPr>
        <w:t>’</w:t>
      </w:r>
      <w:r>
        <w:rPr>
          <w:lang w:val="fr-CH"/>
        </w:rPr>
        <w:t>adresse</w:t>
      </w:r>
      <w:r w:rsidR="00FD0045">
        <w:rPr>
          <w:lang w:val="fr-CH"/>
        </w:rPr>
        <w:t> </w:t>
      </w:r>
      <w:hyperlink r:id="rId3" w:history="1">
        <w:r w:rsidR="00FC51B7">
          <w:rPr>
            <w:rStyle w:val="Hyperlink"/>
            <w:noProof w:val="0"/>
            <w:szCs w:val="16"/>
            <w:lang w:val="fr-CH"/>
          </w:rPr>
          <w:t>https://www.upov.int/meetings/fr/doc_details.jsp?meeting_id=67773&amp;doc_id=563728</w:t>
        </w:r>
      </w:hyperlink>
      <w:r w:rsidRPr="008811F6">
        <w:rPr>
          <w:lang w:val="fr-CH"/>
        </w:rPr>
        <w:t xml:space="preserve"> </w:t>
      </w:r>
    </w:p>
  </w:endnote>
  <w:endnote w:id="5">
    <w:p w:rsidR="00B871AB" w:rsidRPr="008811F6" w:rsidRDefault="00B871AB" w:rsidP="006F23FC">
      <w:pPr>
        <w:pStyle w:val="EndnoteText"/>
        <w:ind w:left="142" w:hanging="142"/>
        <w:rPr>
          <w:lang w:val="fr-CH"/>
        </w:rPr>
      </w:pPr>
      <w:r>
        <w:rPr>
          <w:rStyle w:val="EndnoteReference"/>
        </w:rPr>
        <w:endnoteRef/>
      </w:r>
      <w:r w:rsidRPr="008811F6">
        <w:rPr>
          <w:lang w:val="fr-CH"/>
        </w:rPr>
        <w:t xml:space="preserve"> Les propositions de l</w:t>
      </w:r>
      <w:r w:rsidR="004650C4">
        <w:rPr>
          <w:lang w:val="fr-CH"/>
        </w:rPr>
        <w:t>’</w:t>
      </w:r>
      <w:r w:rsidRPr="008811F6">
        <w:rPr>
          <w:lang w:val="fr-CH"/>
        </w:rPr>
        <w:t>ISF,</w:t>
      </w:r>
      <w:r w:rsidR="004650C4" w:rsidRPr="008811F6">
        <w:rPr>
          <w:lang w:val="fr-CH"/>
        </w:rPr>
        <w:t xml:space="preserve"> la</w:t>
      </w:r>
      <w:r w:rsidR="004650C4">
        <w:rPr>
          <w:lang w:val="fr-CH"/>
        </w:rPr>
        <w:t> </w:t>
      </w:r>
      <w:r w:rsidR="004650C4" w:rsidRPr="008811F6">
        <w:rPr>
          <w:lang w:val="fr-CH"/>
        </w:rPr>
        <w:t>CIO</w:t>
      </w:r>
      <w:r w:rsidRPr="008811F6">
        <w:rPr>
          <w:lang w:val="fr-CH"/>
        </w:rPr>
        <w:t xml:space="preserve">PORA, </w:t>
      </w:r>
      <w:r w:rsidRPr="008811F6">
        <w:rPr>
          <w:i/>
          <w:lang w:val="fr-CH"/>
        </w:rPr>
        <w:t>CropLife International</w:t>
      </w:r>
      <w:r w:rsidRPr="008811F6">
        <w:rPr>
          <w:lang w:val="fr-CH"/>
        </w:rPr>
        <w:t>, Euroseeds, l</w:t>
      </w:r>
      <w:r w:rsidR="004650C4">
        <w:rPr>
          <w:lang w:val="fr-CH"/>
        </w:rPr>
        <w:t>’</w:t>
      </w:r>
      <w:r w:rsidRPr="008811F6">
        <w:rPr>
          <w:lang w:val="fr-CH"/>
        </w:rPr>
        <w:t>APSA, l</w:t>
      </w:r>
      <w:r w:rsidR="004650C4">
        <w:rPr>
          <w:lang w:val="fr-CH"/>
        </w:rPr>
        <w:t>’</w:t>
      </w:r>
      <w:r w:rsidRPr="008811F6">
        <w:rPr>
          <w:lang w:val="fr-CH"/>
        </w:rPr>
        <w:t>AFSTA et</w:t>
      </w:r>
      <w:r w:rsidR="004650C4" w:rsidRPr="008811F6">
        <w:rPr>
          <w:lang w:val="fr-CH"/>
        </w:rPr>
        <w:t xml:space="preserve"> la</w:t>
      </w:r>
      <w:r w:rsidR="004650C4">
        <w:rPr>
          <w:lang w:val="fr-CH"/>
        </w:rPr>
        <w:t> </w:t>
      </w:r>
      <w:r w:rsidR="004650C4" w:rsidRPr="008811F6">
        <w:rPr>
          <w:lang w:val="fr-CH"/>
        </w:rPr>
        <w:t>SAA</w:t>
      </w:r>
      <w:r w:rsidRPr="008811F6">
        <w:rPr>
          <w:lang w:val="fr-CH"/>
        </w:rPr>
        <w:t xml:space="preserve"> </w:t>
      </w:r>
      <w:r>
        <w:rPr>
          <w:lang w:val="fr-CH"/>
        </w:rPr>
        <w:t>peuvent être consultées à l</w:t>
      </w:r>
      <w:r w:rsidR="004650C4">
        <w:rPr>
          <w:lang w:val="fr-CH"/>
        </w:rPr>
        <w:t>’</w:t>
      </w:r>
      <w:r>
        <w:rPr>
          <w:lang w:val="fr-CH"/>
        </w:rPr>
        <w:t>adresse</w:t>
      </w:r>
      <w:r w:rsidR="00FD0045">
        <w:rPr>
          <w:lang w:val="fr-CH"/>
        </w:rPr>
        <w:t> </w:t>
      </w:r>
      <w:hyperlink r:id="rId4" w:history="1">
        <w:r w:rsidR="00FC51B7">
          <w:rPr>
            <w:rStyle w:val="Hyperlink"/>
            <w:noProof w:val="0"/>
            <w:szCs w:val="16"/>
            <w:lang w:val="fr-CH"/>
          </w:rPr>
          <w:t>https://www.upov.int/meetings/fr/doc_details.jsp?meeting_id=67773&amp;doc_id=563728</w:t>
        </w:r>
      </w:hyperlink>
      <w:r w:rsidRPr="008811F6">
        <w:rPr>
          <w:lang w:val="fr-CH"/>
        </w:rPr>
        <w:t xml:space="preserve"> </w:t>
      </w:r>
    </w:p>
    <w:p w:rsidR="00B871AB" w:rsidRPr="008811F6" w:rsidRDefault="00B871AB" w:rsidP="006F23FC">
      <w:pPr>
        <w:pStyle w:val="EndnoteText"/>
        <w:rPr>
          <w:lang w:val="fr-CH"/>
        </w:rPr>
      </w:pPr>
    </w:p>
    <w:p w:rsidR="00B871AB" w:rsidRPr="008811F6" w:rsidRDefault="00B871AB" w:rsidP="006F23FC">
      <w:pPr>
        <w:pStyle w:val="EndnoteText"/>
        <w:rPr>
          <w:lang w:val="fr-CH"/>
        </w:rPr>
      </w:pPr>
    </w:p>
    <w:p w:rsidR="00B871AB" w:rsidRPr="008811F6" w:rsidRDefault="00B871AB" w:rsidP="006F23FC">
      <w:pPr>
        <w:pStyle w:val="EndnoteText"/>
        <w:rPr>
          <w:lang w:val="fr-CH"/>
        </w:rPr>
      </w:pPr>
    </w:p>
    <w:p w:rsidR="00B871AB" w:rsidRPr="003B553A" w:rsidRDefault="00B871AB" w:rsidP="006F23FC">
      <w:pPr>
        <w:pStyle w:val="Endofdocument"/>
        <w:jc w:val="right"/>
        <w:rPr>
          <w:szCs w:val="16"/>
          <w:lang w:val="fr-FR"/>
        </w:rPr>
      </w:pPr>
      <w:r w:rsidRPr="003B553A">
        <w:rPr>
          <w:lang w:val="fr-FR"/>
        </w:rPr>
        <w:t>[Fin de l</w:t>
      </w:r>
      <w:r w:rsidR="004650C4" w:rsidRPr="003B553A">
        <w:rPr>
          <w:lang w:val="fr-FR"/>
        </w:rPr>
        <w:t>’</w:t>
      </w:r>
      <w:r w:rsidRPr="003B553A">
        <w:rPr>
          <w:lang w:val="fr-FR"/>
        </w:rPr>
        <w:t>annexe et du document]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 w:rsidP="00842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 w:rsidP="00842B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AB" w:rsidRDefault="00B871AB">
      <w:r>
        <w:separator/>
      </w:r>
    </w:p>
  </w:footnote>
  <w:footnote w:type="continuationSeparator" w:id="0">
    <w:p w:rsidR="00B871AB" w:rsidRDefault="00B871AB">
      <w:r>
        <w:continuationSeparator/>
      </w:r>
    </w:p>
  </w:footnote>
  <w:footnote w:type="continuationNotice" w:id="1">
    <w:p w:rsidR="00F416CF" w:rsidRDefault="00F416CF"/>
  </w:footnote>
  <w:footnote w:id="2">
    <w:p w:rsidR="00B871AB" w:rsidRPr="007B5A7C" w:rsidRDefault="00B871AB" w:rsidP="006F23F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B0808">
        <w:rPr>
          <w:lang w:val="fr-FR"/>
        </w:rPr>
        <w:tab/>
      </w:r>
      <w:r w:rsidR="004340FC">
        <w:rPr>
          <w:lang w:val="fr-FR"/>
        </w:rPr>
        <w:t>L’a</w:t>
      </w:r>
      <w:r w:rsidR="00676972" w:rsidRPr="00BC6D49">
        <w:rPr>
          <w:lang w:val="fr-CH"/>
        </w:rPr>
        <w:t>rticle</w:t>
      </w:r>
      <w:r w:rsidR="00676972">
        <w:rPr>
          <w:lang w:val="fr-CH"/>
        </w:rPr>
        <w:t> </w:t>
      </w:r>
      <w:r w:rsidR="00676972" w:rsidRPr="00BC6D49">
        <w:rPr>
          <w:lang w:val="fr-CH"/>
        </w:rPr>
        <w:t>7</w:t>
      </w:r>
      <w:r w:rsidRPr="00BC6D49">
        <w:rPr>
          <w:lang w:val="fr-CH"/>
        </w:rPr>
        <w:t>.3) de l</w:t>
      </w:r>
      <w:r w:rsidR="00676972">
        <w:rPr>
          <w:lang w:val="fr-CH"/>
        </w:rPr>
        <w:t>’</w:t>
      </w:r>
      <w:r w:rsidRPr="00BC6D49">
        <w:rPr>
          <w:lang w:val="fr-CH"/>
        </w:rPr>
        <w:t xml:space="preserve">Acte </w:t>
      </w:r>
      <w:r w:rsidR="00676972" w:rsidRPr="00BC6D49">
        <w:rPr>
          <w:lang w:val="fr-CH"/>
        </w:rPr>
        <w:t>de</w:t>
      </w:r>
      <w:r w:rsidR="00676972">
        <w:rPr>
          <w:lang w:val="fr-CH"/>
        </w:rPr>
        <w:t> </w:t>
      </w:r>
      <w:r w:rsidR="00676972" w:rsidRPr="00BC6D49">
        <w:rPr>
          <w:lang w:val="fr-CH"/>
        </w:rPr>
        <w:t>1978</w:t>
      </w:r>
      <w:r w:rsidRPr="00BC6D49">
        <w:rPr>
          <w:lang w:val="fr-CH"/>
        </w:rPr>
        <w:t xml:space="preserve"> mentionne seulement </w:t>
      </w:r>
      <w:r w:rsidR="00676972">
        <w:rPr>
          <w:lang w:val="fr-CH"/>
        </w:rPr>
        <w:t>“</w:t>
      </w:r>
      <w:r w:rsidRPr="00BC6D49">
        <w:rPr>
          <w:lang w:val="fr-CH"/>
        </w:rPr>
        <w:t>la période comprise entre le dépôt de la demande de protection et la décision la concernant</w:t>
      </w:r>
      <w:r w:rsidR="00676972">
        <w:rPr>
          <w:lang w:val="fr-CH"/>
        </w:rPr>
        <w:t>”</w:t>
      </w:r>
      <w:r>
        <w:rPr>
          <w:lang w:val="fr-CH"/>
        </w:rPr>
        <w:t>.</w:t>
      </w:r>
    </w:p>
  </w:footnote>
  <w:footnote w:id="3">
    <w:p w:rsidR="00B871AB" w:rsidRPr="00EB0808" w:rsidRDefault="00B871AB" w:rsidP="006F23FC">
      <w:pPr>
        <w:pStyle w:val="FootnoteText"/>
        <w:rPr>
          <w:lang w:val="fr-FR"/>
        </w:rPr>
      </w:pPr>
      <w:r w:rsidRPr="00101360">
        <w:rPr>
          <w:rStyle w:val="FootnoteReference"/>
        </w:rPr>
        <w:footnoteRef/>
      </w:r>
      <w:r w:rsidRPr="00EB0808">
        <w:rPr>
          <w:lang w:val="fr-FR"/>
        </w:rPr>
        <w:tab/>
      </w:r>
      <w:r w:rsidRPr="0027731A">
        <w:rPr>
          <w:lang w:val="fr-CH"/>
        </w:rPr>
        <w:t>Selon l</w:t>
      </w:r>
      <w:r w:rsidR="00676972">
        <w:rPr>
          <w:lang w:val="fr-CH"/>
        </w:rPr>
        <w:t>’</w:t>
      </w:r>
      <w:r w:rsidR="00676972" w:rsidRPr="0027731A">
        <w:rPr>
          <w:lang w:val="fr-CH"/>
        </w:rPr>
        <w:t>article</w:t>
      </w:r>
      <w:r w:rsidR="00676972">
        <w:rPr>
          <w:lang w:val="fr-CH"/>
        </w:rPr>
        <w:t> </w:t>
      </w:r>
      <w:r w:rsidR="00676972" w:rsidRPr="0027731A">
        <w:rPr>
          <w:lang w:val="fr-CH"/>
        </w:rPr>
        <w:t>7</w:t>
      </w:r>
      <w:r w:rsidRPr="0027731A">
        <w:rPr>
          <w:lang w:val="fr-CH"/>
        </w:rPr>
        <w:t>.3) de l</w:t>
      </w:r>
      <w:r w:rsidR="00676972">
        <w:rPr>
          <w:lang w:val="fr-CH"/>
        </w:rPr>
        <w:t>’</w:t>
      </w:r>
      <w:r w:rsidRPr="0027731A">
        <w:rPr>
          <w:lang w:val="fr-CH"/>
        </w:rPr>
        <w:t xml:space="preserve">Acte </w:t>
      </w:r>
      <w:r w:rsidR="00676972" w:rsidRPr="0027731A">
        <w:rPr>
          <w:lang w:val="fr-CH"/>
        </w:rPr>
        <w:t>de</w:t>
      </w:r>
      <w:r w:rsidR="00676972">
        <w:rPr>
          <w:lang w:val="fr-CH"/>
        </w:rPr>
        <w:t> </w:t>
      </w:r>
      <w:r w:rsidR="00676972" w:rsidRPr="0027731A">
        <w:rPr>
          <w:lang w:val="fr-CH"/>
        </w:rPr>
        <w:t>1978</w:t>
      </w:r>
      <w:r w:rsidRPr="0027731A">
        <w:rPr>
          <w:lang w:val="fr-CH"/>
        </w:rPr>
        <w:t>, la protection provisoire est une disposition facultative</w:t>
      </w:r>
      <w:r w:rsidRPr="00EB0808">
        <w:rPr>
          <w:lang w:val="fr-FR"/>
        </w:rPr>
        <w:t>.</w:t>
      </w:r>
    </w:p>
  </w:footnote>
  <w:footnote w:id="4">
    <w:p w:rsidR="00B871AB" w:rsidRPr="00EB0808" w:rsidRDefault="00B871AB" w:rsidP="006F23FC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B0808">
        <w:rPr>
          <w:lang w:val="fr-FR"/>
        </w:rPr>
        <w:t xml:space="preserve"> </w:t>
      </w:r>
      <w:r w:rsidRPr="00EB0808">
        <w:rPr>
          <w:lang w:val="fr-FR"/>
        </w:rPr>
        <w:tab/>
        <w:t>Le texte surligné entre crochets est destiné aux rédacteurs chargés d</w:t>
      </w:r>
      <w:r w:rsidR="00676972">
        <w:rPr>
          <w:lang w:val="fr-FR"/>
        </w:rPr>
        <w:t>’</w:t>
      </w:r>
      <w:r w:rsidRPr="00EB0808">
        <w:rPr>
          <w:lang w:val="fr-FR"/>
        </w:rPr>
        <w:t>élaborer une loi et indique, selon le cas, un texte à compléter, des numéros de dispositions qu</w:t>
      </w:r>
      <w:r w:rsidR="00676972">
        <w:rPr>
          <w:lang w:val="fr-FR"/>
        </w:rPr>
        <w:t>’</w:t>
      </w:r>
      <w:r w:rsidRPr="00EB0808">
        <w:rPr>
          <w:lang w:val="fr-FR"/>
        </w:rPr>
        <w:t>il pourrait être nécessaire de modifier ou des dispositions de l</w:t>
      </w:r>
      <w:r w:rsidR="00676972">
        <w:rPr>
          <w:lang w:val="fr-FR"/>
        </w:rPr>
        <w:t>’</w:t>
      </w:r>
      <w:r w:rsidRPr="00EB0808">
        <w:rPr>
          <w:lang w:val="fr-FR"/>
        </w:rPr>
        <w:t xml:space="preserve">Acte </w:t>
      </w:r>
      <w:r w:rsidR="00676972" w:rsidRPr="00EB0808">
        <w:rPr>
          <w:lang w:val="fr-FR"/>
        </w:rPr>
        <w:t>de</w:t>
      </w:r>
      <w:r w:rsidR="00676972">
        <w:rPr>
          <w:lang w:val="fr-FR"/>
        </w:rPr>
        <w:t> </w:t>
      </w:r>
      <w:r w:rsidR="00676972" w:rsidRPr="00EB0808">
        <w:rPr>
          <w:lang w:val="fr-FR"/>
        </w:rPr>
        <w:t>1991</w:t>
      </w:r>
      <w:r w:rsidRPr="00EB0808">
        <w:rPr>
          <w:lang w:val="fr-FR"/>
        </w:rPr>
        <w:t xml:space="preserve"> de la </w:t>
      </w:r>
      <w:r w:rsidR="00676972">
        <w:rPr>
          <w:lang w:val="fr-FR"/>
        </w:rPr>
        <w:t>Convention UPOV</w:t>
      </w:r>
      <w:r w:rsidRPr="00EB0808">
        <w:rPr>
          <w:lang w:val="fr-FR"/>
        </w:rPr>
        <w:t xml:space="preserve"> offrant un choix.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CD0CBC" w:rsidRDefault="00B871AB" w:rsidP="00842BD4">
    <w:pPr>
      <w:pStyle w:val="Header"/>
      <w:rPr>
        <w:rFonts w:cs="Arial"/>
        <w:lang w:val="en-US"/>
      </w:rPr>
    </w:pPr>
    <w:r w:rsidRPr="0043063A">
      <w:rPr>
        <w:rFonts w:cs="Arial"/>
        <w:lang w:val="en-US"/>
      </w:rPr>
      <w:t>W</w:t>
    </w:r>
    <w:r>
      <w:rPr>
        <w:rFonts w:cs="Arial"/>
        <w:lang w:val="en-US"/>
      </w:rPr>
      <w:t>G-HRV/1/5</w:t>
    </w:r>
  </w:p>
  <w:p w:rsidR="00B871AB" w:rsidRPr="00922072" w:rsidRDefault="00B871AB" w:rsidP="00842BD4">
    <w:pPr>
      <w:pStyle w:val="Header"/>
      <w:rPr>
        <w:lang w:val="en-US"/>
      </w:rPr>
    </w:pPr>
    <w:r>
      <w:rPr>
        <w:rStyle w:val="PageNumber"/>
        <w:lang w:val="en-US"/>
      </w:rPr>
      <w:t>Annex,</w:t>
    </w:r>
    <w:r w:rsidRPr="0006723F">
      <w:rPr>
        <w:lang w:val="en-US"/>
      </w:rPr>
      <w:t xml:space="preserve"> page </w:t>
    </w:r>
    <w:r w:rsidRPr="0006723F">
      <w:rPr>
        <w:rStyle w:val="PageNumber"/>
        <w:lang w:val="en-US"/>
      </w:rPr>
      <w:fldChar w:fldCharType="begin"/>
    </w:r>
    <w:r w:rsidRPr="0006723F">
      <w:rPr>
        <w:rStyle w:val="PageNumber"/>
        <w:lang w:val="en-US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06723F">
      <w:rPr>
        <w:rStyle w:val="PageNumber"/>
        <w:lang w:val="en-US"/>
      </w:rPr>
      <w:fldChar w:fldCharType="end"/>
    </w:r>
  </w:p>
  <w:p w:rsidR="00B871AB" w:rsidRPr="0043063A" w:rsidRDefault="00B871AB" w:rsidP="00842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CD0CBC" w:rsidRDefault="00B871AB" w:rsidP="005C6F4C">
    <w:pPr>
      <w:pStyle w:val="Header"/>
      <w:rPr>
        <w:rFonts w:cs="Arial"/>
        <w:lang w:val="en-US"/>
      </w:rPr>
    </w:pPr>
    <w:r w:rsidRPr="0043063A">
      <w:rPr>
        <w:rFonts w:cs="Arial"/>
        <w:lang w:val="en-US"/>
      </w:rPr>
      <w:t>W</w:t>
    </w:r>
    <w:r>
      <w:rPr>
        <w:rFonts w:cs="Arial"/>
        <w:lang w:val="en-US"/>
      </w:rPr>
      <w:t>G-HRV/1/5</w:t>
    </w:r>
  </w:p>
  <w:p w:rsidR="00B871AB" w:rsidRPr="00922072" w:rsidRDefault="00B871AB" w:rsidP="005C6F4C">
    <w:pPr>
      <w:pStyle w:val="Header"/>
      <w:rPr>
        <w:lang w:val="en-US"/>
      </w:rPr>
    </w:pPr>
    <w:r>
      <w:rPr>
        <w:rStyle w:val="PageNumber"/>
        <w:lang w:val="en-US"/>
      </w:rPr>
      <w:t>Annex</w:t>
    </w:r>
    <w:r w:rsidR="00C17DA1">
      <w:rPr>
        <w:rStyle w:val="PageNumber"/>
        <w:lang w:val="en-US"/>
      </w:rPr>
      <w:t>e</w:t>
    </w:r>
    <w:r>
      <w:rPr>
        <w:rStyle w:val="PageNumber"/>
        <w:lang w:val="en-US"/>
      </w:rPr>
      <w:t>,</w:t>
    </w:r>
    <w:r w:rsidRPr="0006723F">
      <w:rPr>
        <w:lang w:val="en-US"/>
      </w:rPr>
      <w:t xml:space="preserve"> page</w:t>
    </w:r>
    <w:r w:rsidR="00C17DA1">
      <w:rPr>
        <w:lang w:val="en-US"/>
      </w:rPr>
      <w:t> </w:t>
    </w:r>
    <w:r w:rsidRPr="0006723F">
      <w:rPr>
        <w:rStyle w:val="PageNumber"/>
        <w:lang w:val="en-US"/>
      </w:rPr>
      <w:fldChar w:fldCharType="begin"/>
    </w:r>
    <w:r w:rsidRPr="0006723F">
      <w:rPr>
        <w:rStyle w:val="PageNumber"/>
        <w:lang w:val="en-US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06723F">
      <w:rPr>
        <w:rStyle w:val="PageNumber"/>
        <w:lang w:val="en-US"/>
      </w:rPr>
      <w:fldChar w:fldCharType="end"/>
    </w:r>
  </w:p>
  <w:p w:rsidR="00B871AB" w:rsidRPr="0043063A" w:rsidRDefault="00B871AB" w:rsidP="005C6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CD0CBC" w:rsidRDefault="00B871AB" w:rsidP="00842BD4">
    <w:pPr>
      <w:pStyle w:val="Header"/>
      <w:rPr>
        <w:rFonts w:cs="Arial"/>
        <w:lang w:val="en-US"/>
      </w:rPr>
    </w:pPr>
    <w:r w:rsidRPr="0043063A">
      <w:rPr>
        <w:rFonts w:cs="Arial"/>
        <w:lang w:val="en-US"/>
      </w:rPr>
      <w:t>W</w:t>
    </w:r>
    <w:r>
      <w:rPr>
        <w:rFonts w:cs="Arial"/>
        <w:lang w:val="en-US"/>
      </w:rPr>
      <w:t>G-HRV/1/5</w:t>
    </w:r>
  </w:p>
  <w:p w:rsidR="00B871AB" w:rsidRPr="00922072" w:rsidRDefault="00B871AB" w:rsidP="00842BD4">
    <w:pPr>
      <w:pStyle w:val="Header"/>
      <w:rPr>
        <w:lang w:val="en-US"/>
      </w:rPr>
    </w:pPr>
    <w:r>
      <w:rPr>
        <w:rStyle w:val="PageNumber"/>
        <w:lang w:val="en-US"/>
      </w:rPr>
      <w:t>Annexe,</w:t>
    </w:r>
    <w:r w:rsidRPr="0006723F">
      <w:rPr>
        <w:lang w:val="en-US"/>
      </w:rPr>
      <w:t xml:space="preserve"> page </w:t>
    </w:r>
    <w:r w:rsidRPr="0006723F">
      <w:rPr>
        <w:rStyle w:val="PageNumber"/>
        <w:lang w:val="en-US"/>
      </w:rPr>
      <w:fldChar w:fldCharType="begin"/>
    </w:r>
    <w:r w:rsidRPr="0006723F">
      <w:rPr>
        <w:rStyle w:val="PageNumber"/>
        <w:lang w:val="en-US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 w:rsidR="003B553A">
      <w:rPr>
        <w:rStyle w:val="PageNumber"/>
        <w:noProof/>
        <w:lang w:val="en-US"/>
      </w:rPr>
      <w:t>2</w:t>
    </w:r>
    <w:r w:rsidRPr="0006723F">
      <w:rPr>
        <w:rStyle w:val="PageNumber"/>
        <w:lang w:val="en-US"/>
      </w:rPr>
      <w:fldChar w:fldCharType="end"/>
    </w:r>
  </w:p>
  <w:p w:rsidR="00B871AB" w:rsidRPr="0043063A" w:rsidRDefault="00B871AB" w:rsidP="00842B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3B553A" w:rsidRDefault="00B871AB" w:rsidP="005C6F4C">
    <w:pPr>
      <w:pStyle w:val="Header"/>
      <w:rPr>
        <w:rFonts w:cs="Arial"/>
      </w:rPr>
    </w:pPr>
    <w:r w:rsidRPr="003B553A">
      <w:rPr>
        <w:rFonts w:cs="Arial"/>
      </w:rPr>
      <w:t>WG-HRV/1/5</w:t>
    </w:r>
  </w:p>
  <w:p w:rsidR="00B871AB" w:rsidRPr="003B553A" w:rsidRDefault="00B871AB" w:rsidP="005C6F4C">
    <w:pPr>
      <w:pStyle w:val="Header"/>
    </w:pPr>
    <w:r w:rsidRPr="003B553A">
      <w:rPr>
        <w:rStyle w:val="PageNumber"/>
      </w:rPr>
      <w:t>Annex</w:t>
    </w:r>
    <w:r w:rsidR="00CA3E92" w:rsidRPr="003B553A">
      <w:rPr>
        <w:rStyle w:val="PageNumber"/>
      </w:rPr>
      <w:t>e</w:t>
    </w:r>
    <w:r w:rsidRPr="003B553A">
      <w:rPr>
        <w:rStyle w:val="PageNumber"/>
      </w:rPr>
      <w:t>,</w:t>
    </w:r>
    <w:r w:rsidRPr="003B553A">
      <w:t xml:space="preserve"> page </w:t>
    </w:r>
    <w:r w:rsidRPr="003B553A">
      <w:rPr>
        <w:rStyle w:val="PageNumber"/>
      </w:rPr>
      <w:fldChar w:fldCharType="begin"/>
    </w:r>
    <w:r w:rsidRPr="003B553A">
      <w:rPr>
        <w:rStyle w:val="PageNumber"/>
      </w:rPr>
      <w:instrText xml:space="preserve"> PAGE </w:instrText>
    </w:r>
    <w:r w:rsidRPr="003B553A">
      <w:rPr>
        <w:rStyle w:val="PageNumber"/>
      </w:rPr>
      <w:fldChar w:fldCharType="separate"/>
    </w:r>
    <w:r w:rsidR="005E12FC">
      <w:rPr>
        <w:rStyle w:val="PageNumber"/>
        <w:noProof/>
      </w:rPr>
      <w:t>6</w:t>
    </w:r>
    <w:r w:rsidRPr="003B553A">
      <w:rPr>
        <w:rStyle w:val="PageNumber"/>
      </w:rPr>
      <w:fldChar w:fldCharType="end"/>
    </w:r>
  </w:p>
  <w:p w:rsidR="00B871AB" w:rsidRPr="003B553A" w:rsidRDefault="00B871AB" w:rsidP="005C6F4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Default="00B871A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CD0CBC" w:rsidRDefault="00B871AB" w:rsidP="00842BD4">
    <w:pPr>
      <w:pStyle w:val="Header"/>
      <w:rPr>
        <w:rFonts w:cs="Arial"/>
        <w:lang w:val="en-US"/>
      </w:rPr>
    </w:pPr>
    <w:r w:rsidRPr="0043063A">
      <w:rPr>
        <w:rFonts w:cs="Arial"/>
        <w:lang w:val="en-US"/>
      </w:rPr>
      <w:t>W</w:t>
    </w:r>
    <w:r>
      <w:rPr>
        <w:rFonts w:cs="Arial"/>
        <w:lang w:val="en-US"/>
      </w:rPr>
      <w:t>G-HRV/1/5</w:t>
    </w:r>
  </w:p>
  <w:p w:rsidR="00B871AB" w:rsidRPr="00922072" w:rsidRDefault="00B871AB" w:rsidP="00842BD4">
    <w:pPr>
      <w:pStyle w:val="Header"/>
      <w:rPr>
        <w:lang w:val="en-US"/>
      </w:rPr>
    </w:pPr>
    <w:r>
      <w:rPr>
        <w:rStyle w:val="PageNumber"/>
        <w:lang w:val="en-US"/>
      </w:rPr>
      <w:t>Annex,</w:t>
    </w:r>
    <w:r w:rsidRPr="0006723F">
      <w:rPr>
        <w:lang w:val="en-US"/>
      </w:rPr>
      <w:t xml:space="preserve"> page </w:t>
    </w:r>
    <w:r w:rsidRPr="0006723F">
      <w:rPr>
        <w:rStyle w:val="PageNumber"/>
        <w:lang w:val="en-US"/>
      </w:rPr>
      <w:fldChar w:fldCharType="begin"/>
    </w:r>
    <w:r w:rsidRPr="0006723F">
      <w:rPr>
        <w:rStyle w:val="PageNumber"/>
        <w:lang w:val="en-US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06723F">
      <w:rPr>
        <w:rStyle w:val="PageNumber"/>
        <w:lang w:val="en-US"/>
      </w:rPr>
      <w:fldChar w:fldCharType="end"/>
    </w:r>
  </w:p>
  <w:p w:rsidR="00B871AB" w:rsidRPr="0043063A" w:rsidRDefault="00B871AB" w:rsidP="00842BD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CD0CBC" w:rsidRDefault="00B871AB" w:rsidP="005C6F4C">
    <w:pPr>
      <w:pStyle w:val="Header"/>
      <w:rPr>
        <w:rFonts w:cs="Arial"/>
        <w:lang w:val="en-US"/>
      </w:rPr>
    </w:pPr>
    <w:r w:rsidRPr="0043063A">
      <w:rPr>
        <w:rFonts w:cs="Arial"/>
        <w:lang w:val="en-US"/>
      </w:rPr>
      <w:t>W</w:t>
    </w:r>
    <w:r>
      <w:rPr>
        <w:rFonts w:cs="Arial"/>
        <w:lang w:val="en-US"/>
      </w:rPr>
      <w:t>G-HRV/1/5</w:t>
    </w:r>
  </w:p>
  <w:p w:rsidR="00B871AB" w:rsidRPr="00922072" w:rsidRDefault="00B871AB" w:rsidP="005C6F4C">
    <w:pPr>
      <w:pStyle w:val="Header"/>
      <w:rPr>
        <w:lang w:val="en-US"/>
      </w:rPr>
    </w:pPr>
    <w:r>
      <w:rPr>
        <w:rStyle w:val="PageNumber"/>
        <w:lang w:val="en-US"/>
      </w:rPr>
      <w:t>Annex,</w:t>
    </w:r>
    <w:r w:rsidRPr="0006723F">
      <w:rPr>
        <w:lang w:val="en-US"/>
      </w:rPr>
      <w:t xml:space="preserve"> page </w:t>
    </w:r>
    <w:r w:rsidRPr="0006723F">
      <w:rPr>
        <w:rStyle w:val="PageNumber"/>
        <w:lang w:val="en-US"/>
      </w:rPr>
      <w:fldChar w:fldCharType="begin"/>
    </w:r>
    <w:r w:rsidRPr="0006723F">
      <w:rPr>
        <w:rStyle w:val="PageNumber"/>
        <w:lang w:val="en-US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06723F">
      <w:rPr>
        <w:rStyle w:val="PageNumber"/>
        <w:lang w:val="en-US"/>
      </w:rPr>
      <w:fldChar w:fldCharType="end"/>
    </w:r>
  </w:p>
  <w:p w:rsidR="00B871AB" w:rsidRPr="0043063A" w:rsidRDefault="00B871AB" w:rsidP="005C6F4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AB" w:rsidRPr="008811F6" w:rsidRDefault="00B871AB" w:rsidP="005C6F4C">
    <w:pPr>
      <w:pStyle w:val="Header"/>
      <w:rPr>
        <w:rFonts w:cs="Arial"/>
        <w:lang w:val="fr-CH"/>
      </w:rPr>
    </w:pPr>
    <w:r w:rsidRPr="008811F6">
      <w:rPr>
        <w:rFonts w:cs="Arial"/>
        <w:lang w:val="fr-CH"/>
      </w:rPr>
      <w:t>WG-HRV/1/5</w:t>
    </w:r>
  </w:p>
  <w:p w:rsidR="00B871AB" w:rsidRPr="008811F6" w:rsidRDefault="00B871AB" w:rsidP="005C6F4C">
    <w:pPr>
      <w:pStyle w:val="Header"/>
      <w:rPr>
        <w:rFonts w:cs="Arial"/>
        <w:lang w:val="fr-CH"/>
      </w:rPr>
    </w:pPr>
  </w:p>
  <w:p w:rsidR="00B871AB" w:rsidRPr="008811F6" w:rsidRDefault="00B871AB">
    <w:pPr>
      <w:pStyle w:val="Header"/>
      <w:rPr>
        <w:rFonts w:cs="Arial"/>
        <w:lang w:val="fr-CH"/>
      </w:rPr>
    </w:pPr>
    <w:r w:rsidRPr="008811F6">
      <w:rPr>
        <w:rFonts w:cs="Arial"/>
        <w:lang w:val="fr-CH"/>
      </w:rPr>
      <w:t xml:space="preserve">NOTES DE FIN </w:t>
    </w:r>
  </w:p>
  <w:p w:rsidR="00B871AB" w:rsidRPr="008811F6" w:rsidRDefault="00B871AB">
    <w:pPr>
      <w:pStyle w:val="Header"/>
      <w:rPr>
        <w:rFonts w:cs="Arial"/>
        <w:lang w:val="fr-CH"/>
      </w:rPr>
    </w:pPr>
  </w:p>
  <w:p w:rsidR="00B871AB" w:rsidRDefault="00B87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C2"/>
    <w:rsid w:val="00000531"/>
    <w:rsid w:val="00004E4E"/>
    <w:rsid w:val="00005853"/>
    <w:rsid w:val="00005D41"/>
    <w:rsid w:val="0000682E"/>
    <w:rsid w:val="00006D0B"/>
    <w:rsid w:val="00010D9E"/>
    <w:rsid w:val="000126EB"/>
    <w:rsid w:val="000134B6"/>
    <w:rsid w:val="0001787D"/>
    <w:rsid w:val="000215D1"/>
    <w:rsid w:val="00023EDE"/>
    <w:rsid w:val="00025909"/>
    <w:rsid w:val="000267B9"/>
    <w:rsid w:val="00026914"/>
    <w:rsid w:val="000271F8"/>
    <w:rsid w:val="0003057A"/>
    <w:rsid w:val="00031095"/>
    <w:rsid w:val="000313D2"/>
    <w:rsid w:val="00032099"/>
    <w:rsid w:val="0003289C"/>
    <w:rsid w:val="000351A2"/>
    <w:rsid w:val="00035D04"/>
    <w:rsid w:val="00036210"/>
    <w:rsid w:val="000362B4"/>
    <w:rsid w:val="0003732E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775"/>
    <w:rsid w:val="00052D34"/>
    <w:rsid w:val="000546C1"/>
    <w:rsid w:val="00054A1C"/>
    <w:rsid w:val="00054A3B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1991"/>
    <w:rsid w:val="0007219A"/>
    <w:rsid w:val="00072634"/>
    <w:rsid w:val="000727AC"/>
    <w:rsid w:val="0007301F"/>
    <w:rsid w:val="00074168"/>
    <w:rsid w:val="00074B8E"/>
    <w:rsid w:val="00074B97"/>
    <w:rsid w:val="000762E5"/>
    <w:rsid w:val="00076651"/>
    <w:rsid w:val="00077138"/>
    <w:rsid w:val="00080744"/>
    <w:rsid w:val="00082605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087C"/>
    <w:rsid w:val="000B2607"/>
    <w:rsid w:val="000B3512"/>
    <w:rsid w:val="000B408C"/>
    <w:rsid w:val="000B4226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46C6"/>
    <w:rsid w:val="000D53B7"/>
    <w:rsid w:val="000D625B"/>
    <w:rsid w:val="000E0AA8"/>
    <w:rsid w:val="000E2062"/>
    <w:rsid w:val="000E24C5"/>
    <w:rsid w:val="000E2537"/>
    <w:rsid w:val="000E33CF"/>
    <w:rsid w:val="000E35E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1E61"/>
    <w:rsid w:val="001166FC"/>
    <w:rsid w:val="00122F6C"/>
    <w:rsid w:val="001263AB"/>
    <w:rsid w:val="0013000A"/>
    <w:rsid w:val="00130571"/>
    <w:rsid w:val="00131413"/>
    <w:rsid w:val="00131973"/>
    <w:rsid w:val="00133122"/>
    <w:rsid w:val="00133DEF"/>
    <w:rsid w:val="001350AE"/>
    <w:rsid w:val="0013633B"/>
    <w:rsid w:val="00137833"/>
    <w:rsid w:val="001401B9"/>
    <w:rsid w:val="00150252"/>
    <w:rsid w:val="001503D6"/>
    <w:rsid w:val="00150A66"/>
    <w:rsid w:val="00151031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06B9"/>
    <w:rsid w:val="00176502"/>
    <w:rsid w:val="00177001"/>
    <w:rsid w:val="00177708"/>
    <w:rsid w:val="0017785D"/>
    <w:rsid w:val="00180802"/>
    <w:rsid w:val="001811B0"/>
    <w:rsid w:val="001814FC"/>
    <w:rsid w:val="001815F2"/>
    <w:rsid w:val="001827B9"/>
    <w:rsid w:val="00185DEA"/>
    <w:rsid w:val="00187D87"/>
    <w:rsid w:val="0019030C"/>
    <w:rsid w:val="00190569"/>
    <w:rsid w:val="001915D4"/>
    <w:rsid w:val="00191F38"/>
    <w:rsid w:val="0019247A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09F"/>
    <w:rsid w:val="001B0FE5"/>
    <w:rsid w:val="001B22CC"/>
    <w:rsid w:val="001B2D4A"/>
    <w:rsid w:val="001B370C"/>
    <w:rsid w:val="001B4276"/>
    <w:rsid w:val="001B5023"/>
    <w:rsid w:val="001B7057"/>
    <w:rsid w:val="001C02E4"/>
    <w:rsid w:val="001C1318"/>
    <w:rsid w:val="001C1D0B"/>
    <w:rsid w:val="001C232E"/>
    <w:rsid w:val="001C48A1"/>
    <w:rsid w:val="001C74C0"/>
    <w:rsid w:val="001C7F17"/>
    <w:rsid w:val="001D087A"/>
    <w:rsid w:val="001D316A"/>
    <w:rsid w:val="001D355C"/>
    <w:rsid w:val="001D3AD5"/>
    <w:rsid w:val="001D41AA"/>
    <w:rsid w:val="001D48A0"/>
    <w:rsid w:val="001D6D40"/>
    <w:rsid w:val="001D7160"/>
    <w:rsid w:val="001D7DD5"/>
    <w:rsid w:val="001E02A9"/>
    <w:rsid w:val="001E071F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02A"/>
    <w:rsid w:val="001F2F7F"/>
    <w:rsid w:val="001F30D3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14C6"/>
    <w:rsid w:val="0020198E"/>
    <w:rsid w:val="00201F58"/>
    <w:rsid w:val="0020210B"/>
    <w:rsid w:val="00202366"/>
    <w:rsid w:val="00202FFE"/>
    <w:rsid w:val="00203841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945"/>
    <w:rsid w:val="00220BEA"/>
    <w:rsid w:val="00220C3D"/>
    <w:rsid w:val="0022130B"/>
    <w:rsid w:val="00222065"/>
    <w:rsid w:val="00224933"/>
    <w:rsid w:val="00225596"/>
    <w:rsid w:val="002256DE"/>
    <w:rsid w:val="00225B1B"/>
    <w:rsid w:val="0022607D"/>
    <w:rsid w:val="00226F25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743E"/>
    <w:rsid w:val="0024755E"/>
    <w:rsid w:val="002475B2"/>
    <w:rsid w:val="002509D7"/>
    <w:rsid w:val="00252C6D"/>
    <w:rsid w:val="00253E39"/>
    <w:rsid w:val="00255928"/>
    <w:rsid w:val="00256210"/>
    <w:rsid w:val="002600E7"/>
    <w:rsid w:val="00260B84"/>
    <w:rsid w:val="00260F87"/>
    <w:rsid w:val="00261F07"/>
    <w:rsid w:val="002629CA"/>
    <w:rsid w:val="002629D9"/>
    <w:rsid w:val="00262D64"/>
    <w:rsid w:val="00264253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ECE"/>
    <w:rsid w:val="002A60E6"/>
    <w:rsid w:val="002A7756"/>
    <w:rsid w:val="002B3CB7"/>
    <w:rsid w:val="002B4AE8"/>
    <w:rsid w:val="002B5EB6"/>
    <w:rsid w:val="002B6038"/>
    <w:rsid w:val="002C5439"/>
    <w:rsid w:val="002D0C29"/>
    <w:rsid w:val="002D0ED1"/>
    <w:rsid w:val="002D2714"/>
    <w:rsid w:val="002D3B17"/>
    <w:rsid w:val="002D4388"/>
    <w:rsid w:val="002D5242"/>
    <w:rsid w:val="002D5C64"/>
    <w:rsid w:val="002D6048"/>
    <w:rsid w:val="002E0B31"/>
    <w:rsid w:val="002E14CD"/>
    <w:rsid w:val="002E1869"/>
    <w:rsid w:val="002E1F19"/>
    <w:rsid w:val="002E216C"/>
    <w:rsid w:val="002E3CF7"/>
    <w:rsid w:val="002E4C89"/>
    <w:rsid w:val="002E6989"/>
    <w:rsid w:val="002E6D07"/>
    <w:rsid w:val="002F0E0E"/>
    <w:rsid w:val="002F1D59"/>
    <w:rsid w:val="002F1E5B"/>
    <w:rsid w:val="002F5834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53C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2E7F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560A5"/>
    <w:rsid w:val="003624A3"/>
    <w:rsid w:val="00364D90"/>
    <w:rsid w:val="00366C85"/>
    <w:rsid w:val="0036717D"/>
    <w:rsid w:val="003709D6"/>
    <w:rsid w:val="00371545"/>
    <w:rsid w:val="00371FFE"/>
    <w:rsid w:val="00372C60"/>
    <w:rsid w:val="00372EAA"/>
    <w:rsid w:val="00372F0B"/>
    <w:rsid w:val="003730E9"/>
    <w:rsid w:val="00373663"/>
    <w:rsid w:val="003772B8"/>
    <w:rsid w:val="003774DA"/>
    <w:rsid w:val="00380AE4"/>
    <w:rsid w:val="00382B96"/>
    <w:rsid w:val="003839BE"/>
    <w:rsid w:val="003911C4"/>
    <w:rsid w:val="00391411"/>
    <w:rsid w:val="00391A76"/>
    <w:rsid w:val="00394208"/>
    <w:rsid w:val="00396AC0"/>
    <w:rsid w:val="00397742"/>
    <w:rsid w:val="003A002F"/>
    <w:rsid w:val="003A1164"/>
    <w:rsid w:val="003A128B"/>
    <w:rsid w:val="003A16CD"/>
    <w:rsid w:val="003A2018"/>
    <w:rsid w:val="003A2A19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53A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4EA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29F3"/>
    <w:rsid w:val="00422D17"/>
    <w:rsid w:val="004241E7"/>
    <w:rsid w:val="00425EA8"/>
    <w:rsid w:val="00430280"/>
    <w:rsid w:val="00431391"/>
    <w:rsid w:val="00431CE0"/>
    <w:rsid w:val="004340FC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50C4"/>
    <w:rsid w:val="004663DB"/>
    <w:rsid w:val="00466F95"/>
    <w:rsid w:val="00467278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69E0"/>
    <w:rsid w:val="0049701E"/>
    <w:rsid w:val="004A1CBD"/>
    <w:rsid w:val="004A3C70"/>
    <w:rsid w:val="004A42D1"/>
    <w:rsid w:val="004A42F5"/>
    <w:rsid w:val="004A47F9"/>
    <w:rsid w:val="004A6843"/>
    <w:rsid w:val="004A6ADF"/>
    <w:rsid w:val="004A70A6"/>
    <w:rsid w:val="004B07C3"/>
    <w:rsid w:val="004B4AD0"/>
    <w:rsid w:val="004B4B82"/>
    <w:rsid w:val="004B50FE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345A"/>
    <w:rsid w:val="004D56F6"/>
    <w:rsid w:val="004D58D5"/>
    <w:rsid w:val="004D6051"/>
    <w:rsid w:val="004D6C61"/>
    <w:rsid w:val="004D7637"/>
    <w:rsid w:val="004D789F"/>
    <w:rsid w:val="004D7A17"/>
    <w:rsid w:val="004E0C17"/>
    <w:rsid w:val="004E1AF5"/>
    <w:rsid w:val="004E4FEB"/>
    <w:rsid w:val="004E5CD5"/>
    <w:rsid w:val="004E64A0"/>
    <w:rsid w:val="004E7EFC"/>
    <w:rsid w:val="004F0F82"/>
    <w:rsid w:val="004F3210"/>
    <w:rsid w:val="004F32FC"/>
    <w:rsid w:val="004F389E"/>
    <w:rsid w:val="004F3F7A"/>
    <w:rsid w:val="004F5285"/>
    <w:rsid w:val="004F53E9"/>
    <w:rsid w:val="004F5D28"/>
    <w:rsid w:val="004F6736"/>
    <w:rsid w:val="004F750B"/>
    <w:rsid w:val="004F7D56"/>
    <w:rsid w:val="0050174F"/>
    <w:rsid w:val="0050486A"/>
    <w:rsid w:val="00504E63"/>
    <w:rsid w:val="005050CC"/>
    <w:rsid w:val="005056FC"/>
    <w:rsid w:val="00505E43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C81"/>
    <w:rsid w:val="00534EFE"/>
    <w:rsid w:val="00536A22"/>
    <w:rsid w:val="00537F5C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0DA0"/>
    <w:rsid w:val="00552A3B"/>
    <w:rsid w:val="005576D1"/>
    <w:rsid w:val="005620FD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5438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BE9"/>
    <w:rsid w:val="005B3F9D"/>
    <w:rsid w:val="005B4488"/>
    <w:rsid w:val="005B6087"/>
    <w:rsid w:val="005B6E11"/>
    <w:rsid w:val="005C2509"/>
    <w:rsid w:val="005C3A59"/>
    <w:rsid w:val="005C3B4C"/>
    <w:rsid w:val="005C4263"/>
    <w:rsid w:val="005C47AD"/>
    <w:rsid w:val="005C55C8"/>
    <w:rsid w:val="005C5894"/>
    <w:rsid w:val="005C590F"/>
    <w:rsid w:val="005C62FA"/>
    <w:rsid w:val="005C6593"/>
    <w:rsid w:val="005C65C4"/>
    <w:rsid w:val="005C6F4C"/>
    <w:rsid w:val="005D1219"/>
    <w:rsid w:val="005D2170"/>
    <w:rsid w:val="005D2384"/>
    <w:rsid w:val="005D249C"/>
    <w:rsid w:val="005D7065"/>
    <w:rsid w:val="005D7952"/>
    <w:rsid w:val="005D7FD2"/>
    <w:rsid w:val="005E0696"/>
    <w:rsid w:val="005E0A80"/>
    <w:rsid w:val="005E12FC"/>
    <w:rsid w:val="005E20A2"/>
    <w:rsid w:val="005E233F"/>
    <w:rsid w:val="005E3ECF"/>
    <w:rsid w:val="005E40F4"/>
    <w:rsid w:val="005E532E"/>
    <w:rsid w:val="005E6790"/>
    <w:rsid w:val="005F0328"/>
    <w:rsid w:val="005F03EB"/>
    <w:rsid w:val="005F0417"/>
    <w:rsid w:val="005F16FB"/>
    <w:rsid w:val="005F4D73"/>
    <w:rsid w:val="005F6641"/>
    <w:rsid w:val="005F69DD"/>
    <w:rsid w:val="005F6A20"/>
    <w:rsid w:val="005F6B6F"/>
    <w:rsid w:val="005F703B"/>
    <w:rsid w:val="005F75EC"/>
    <w:rsid w:val="00600FF7"/>
    <w:rsid w:val="0060205C"/>
    <w:rsid w:val="0060461A"/>
    <w:rsid w:val="006052F7"/>
    <w:rsid w:val="006065E7"/>
    <w:rsid w:val="00607181"/>
    <w:rsid w:val="006071E8"/>
    <w:rsid w:val="00610002"/>
    <w:rsid w:val="006102B9"/>
    <w:rsid w:val="006118A3"/>
    <w:rsid w:val="00613BBF"/>
    <w:rsid w:val="006145DB"/>
    <w:rsid w:val="006163E2"/>
    <w:rsid w:val="00616445"/>
    <w:rsid w:val="00616A0B"/>
    <w:rsid w:val="006171B6"/>
    <w:rsid w:val="00617F1D"/>
    <w:rsid w:val="00621656"/>
    <w:rsid w:val="00621CF7"/>
    <w:rsid w:val="0062258C"/>
    <w:rsid w:val="00622692"/>
    <w:rsid w:val="00622EF4"/>
    <w:rsid w:val="006237B6"/>
    <w:rsid w:val="00624DE9"/>
    <w:rsid w:val="00626B9D"/>
    <w:rsid w:val="00627F3C"/>
    <w:rsid w:val="006319D6"/>
    <w:rsid w:val="00631DB2"/>
    <w:rsid w:val="006333EC"/>
    <w:rsid w:val="00634C7E"/>
    <w:rsid w:val="00635959"/>
    <w:rsid w:val="006376C3"/>
    <w:rsid w:val="006404AE"/>
    <w:rsid w:val="0064223D"/>
    <w:rsid w:val="00642B0B"/>
    <w:rsid w:val="006443ED"/>
    <w:rsid w:val="00645F6B"/>
    <w:rsid w:val="00646EBF"/>
    <w:rsid w:val="00647286"/>
    <w:rsid w:val="006477D2"/>
    <w:rsid w:val="006502C7"/>
    <w:rsid w:val="00650370"/>
    <w:rsid w:val="006506CB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4F8F"/>
    <w:rsid w:val="00675224"/>
    <w:rsid w:val="00675314"/>
    <w:rsid w:val="00676972"/>
    <w:rsid w:val="00677720"/>
    <w:rsid w:val="00680414"/>
    <w:rsid w:val="0068155C"/>
    <w:rsid w:val="0068192F"/>
    <w:rsid w:val="00683646"/>
    <w:rsid w:val="0068372C"/>
    <w:rsid w:val="00683891"/>
    <w:rsid w:val="006848DB"/>
    <w:rsid w:val="0068533F"/>
    <w:rsid w:val="006854B3"/>
    <w:rsid w:val="00685525"/>
    <w:rsid w:val="0068562E"/>
    <w:rsid w:val="0068688B"/>
    <w:rsid w:val="00686ECD"/>
    <w:rsid w:val="00686FB9"/>
    <w:rsid w:val="00687D47"/>
    <w:rsid w:val="006918DA"/>
    <w:rsid w:val="00691FA2"/>
    <w:rsid w:val="00691FE9"/>
    <w:rsid w:val="006923B5"/>
    <w:rsid w:val="00692EEE"/>
    <w:rsid w:val="00693143"/>
    <w:rsid w:val="00694297"/>
    <w:rsid w:val="00694FFC"/>
    <w:rsid w:val="006956FA"/>
    <w:rsid w:val="0069682F"/>
    <w:rsid w:val="00696DEB"/>
    <w:rsid w:val="006A22A2"/>
    <w:rsid w:val="006A2DAE"/>
    <w:rsid w:val="006A4623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8C3"/>
    <w:rsid w:val="006D2359"/>
    <w:rsid w:val="006D265A"/>
    <w:rsid w:val="006D313F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CBD"/>
    <w:rsid w:val="006E5D43"/>
    <w:rsid w:val="006E752D"/>
    <w:rsid w:val="006E757B"/>
    <w:rsid w:val="006F1060"/>
    <w:rsid w:val="006F12AA"/>
    <w:rsid w:val="006F14D7"/>
    <w:rsid w:val="006F1D2A"/>
    <w:rsid w:val="006F23FC"/>
    <w:rsid w:val="006F5603"/>
    <w:rsid w:val="006F6210"/>
    <w:rsid w:val="006F73B0"/>
    <w:rsid w:val="006F75F8"/>
    <w:rsid w:val="00700171"/>
    <w:rsid w:val="00700C10"/>
    <w:rsid w:val="0070244E"/>
    <w:rsid w:val="007037C2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297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FE8"/>
    <w:rsid w:val="007372E2"/>
    <w:rsid w:val="00740108"/>
    <w:rsid w:val="00740E84"/>
    <w:rsid w:val="00744A8F"/>
    <w:rsid w:val="00744F57"/>
    <w:rsid w:val="007465E7"/>
    <w:rsid w:val="00746A78"/>
    <w:rsid w:val="00747C42"/>
    <w:rsid w:val="00751D55"/>
    <w:rsid w:val="0075406E"/>
    <w:rsid w:val="0075571A"/>
    <w:rsid w:val="00757526"/>
    <w:rsid w:val="0076189A"/>
    <w:rsid w:val="00766AAD"/>
    <w:rsid w:val="00766F6F"/>
    <w:rsid w:val="00767D20"/>
    <w:rsid w:val="00773385"/>
    <w:rsid w:val="00777AEF"/>
    <w:rsid w:val="00781062"/>
    <w:rsid w:val="0078251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DE"/>
    <w:rsid w:val="00795E44"/>
    <w:rsid w:val="00796002"/>
    <w:rsid w:val="007975E8"/>
    <w:rsid w:val="007A0033"/>
    <w:rsid w:val="007A004A"/>
    <w:rsid w:val="007A5B13"/>
    <w:rsid w:val="007A5B1D"/>
    <w:rsid w:val="007A70C6"/>
    <w:rsid w:val="007A720D"/>
    <w:rsid w:val="007B0E4D"/>
    <w:rsid w:val="007B3903"/>
    <w:rsid w:val="007B415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39B"/>
    <w:rsid w:val="007C2581"/>
    <w:rsid w:val="007C42EA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5B9"/>
    <w:rsid w:val="007E297C"/>
    <w:rsid w:val="007E29DB"/>
    <w:rsid w:val="007E560A"/>
    <w:rsid w:val="007E6C5A"/>
    <w:rsid w:val="007E7836"/>
    <w:rsid w:val="007F0B0F"/>
    <w:rsid w:val="007F1695"/>
    <w:rsid w:val="007F21FC"/>
    <w:rsid w:val="007F25FD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2C42"/>
    <w:rsid w:val="00813E1B"/>
    <w:rsid w:val="00814F3A"/>
    <w:rsid w:val="00816A29"/>
    <w:rsid w:val="00821272"/>
    <w:rsid w:val="008212B7"/>
    <w:rsid w:val="00821EB9"/>
    <w:rsid w:val="00821F35"/>
    <w:rsid w:val="00821FFB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2BD4"/>
    <w:rsid w:val="00842ED0"/>
    <w:rsid w:val="008435C1"/>
    <w:rsid w:val="00843FE7"/>
    <w:rsid w:val="0084407E"/>
    <w:rsid w:val="0084437E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1F6"/>
    <w:rsid w:val="00881E38"/>
    <w:rsid w:val="008821E5"/>
    <w:rsid w:val="00882D06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15E"/>
    <w:rsid w:val="008A628C"/>
    <w:rsid w:val="008A7EAB"/>
    <w:rsid w:val="008B0494"/>
    <w:rsid w:val="008B2198"/>
    <w:rsid w:val="008B37C2"/>
    <w:rsid w:val="008B3B75"/>
    <w:rsid w:val="008B40D3"/>
    <w:rsid w:val="008B43AF"/>
    <w:rsid w:val="008B5358"/>
    <w:rsid w:val="008B56C1"/>
    <w:rsid w:val="008B5F0B"/>
    <w:rsid w:val="008B7FA7"/>
    <w:rsid w:val="008C039F"/>
    <w:rsid w:val="008C04F9"/>
    <w:rsid w:val="008C1DFC"/>
    <w:rsid w:val="008C30ED"/>
    <w:rsid w:val="008C31B9"/>
    <w:rsid w:val="008C4616"/>
    <w:rsid w:val="008C529A"/>
    <w:rsid w:val="008C547D"/>
    <w:rsid w:val="008C5F38"/>
    <w:rsid w:val="008C6058"/>
    <w:rsid w:val="008C6DDE"/>
    <w:rsid w:val="008C7AE6"/>
    <w:rsid w:val="008D0254"/>
    <w:rsid w:val="008D09CC"/>
    <w:rsid w:val="008D1BC4"/>
    <w:rsid w:val="008D459B"/>
    <w:rsid w:val="008D4B4B"/>
    <w:rsid w:val="008D4BA5"/>
    <w:rsid w:val="008D5A54"/>
    <w:rsid w:val="008D7A68"/>
    <w:rsid w:val="008D7E42"/>
    <w:rsid w:val="008D7F3E"/>
    <w:rsid w:val="008E3A89"/>
    <w:rsid w:val="008E40D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2C1"/>
    <w:rsid w:val="009044A3"/>
    <w:rsid w:val="00906363"/>
    <w:rsid w:val="009067A6"/>
    <w:rsid w:val="00913A3A"/>
    <w:rsid w:val="00917FDC"/>
    <w:rsid w:val="00920F12"/>
    <w:rsid w:val="00921632"/>
    <w:rsid w:val="00921ED7"/>
    <w:rsid w:val="00922700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6F6F"/>
    <w:rsid w:val="00953EEC"/>
    <w:rsid w:val="00954563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0A80"/>
    <w:rsid w:val="00991598"/>
    <w:rsid w:val="00992028"/>
    <w:rsid w:val="0099214D"/>
    <w:rsid w:val="00992177"/>
    <w:rsid w:val="00992987"/>
    <w:rsid w:val="00992E1A"/>
    <w:rsid w:val="00993AE8"/>
    <w:rsid w:val="00994FC0"/>
    <w:rsid w:val="009951C4"/>
    <w:rsid w:val="00995490"/>
    <w:rsid w:val="00997B6D"/>
    <w:rsid w:val="009A09E8"/>
    <w:rsid w:val="009A147C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55B"/>
    <w:rsid w:val="009B7D8E"/>
    <w:rsid w:val="009C0402"/>
    <w:rsid w:val="009C13F5"/>
    <w:rsid w:val="009C19D5"/>
    <w:rsid w:val="009C3420"/>
    <w:rsid w:val="009C382F"/>
    <w:rsid w:val="009C4568"/>
    <w:rsid w:val="009C45AB"/>
    <w:rsid w:val="009C47D6"/>
    <w:rsid w:val="009D0795"/>
    <w:rsid w:val="009D08E6"/>
    <w:rsid w:val="009D2F63"/>
    <w:rsid w:val="009D51E6"/>
    <w:rsid w:val="009D558F"/>
    <w:rsid w:val="009D6E89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9F78C6"/>
    <w:rsid w:val="00A005AE"/>
    <w:rsid w:val="00A00E08"/>
    <w:rsid w:val="00A01A22"/>
    <w:rsid w:val="00A02165"/>
    <w:rsid w:val="00A021A8"/>
    <w:rsid w:val="00A02B7A"/>
    <w:rsid w:val="00A037D3"/>
    <w:rsid w:val="00A0417F"/>
    <w:rsid w:val="00A0452D"/>
    <w:rsid w:val="00A04A85"/>
    <w:rsid w:val="00A05F5D"/>
    <w:rsid w:val="00A06E5C"/>
    <w:rsid w:val="00A06F53"/>
    <w:rsid w:val="00A07554"/>
    <w:rsid w:val="00A1452B"/>
    <w:rsid w:val="00A1480B"/>
    <w:rsid w:val="00A14DC2"/>
    <w:rsid w:val="00A1577E"/>
    <w:rsid w:val="00A15CED"/>
    <w:rsid w:val="00A1675F"/>
    <w:rsid w:val="00A16FF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DD1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1689"/>
    <w:rsid w:val="00A63780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530"/>
    <w:rsid w:val="00A91152"/>
    <w:rsid w:val="00A92C23"/>
    <w:rsid w:val="00A94A1A"/>
    <w:rsid w:val="00A94C29"/>
    <w:rsid w:val="00AA06BB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B7BD3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37F"/>
    <w:rsid w:val="00AD4576"/>
    <w:rsid w:val="00AD4DB1"/>
    <w:rsid w:val="00AD5A35"/>
    <w:rsid w:val="00AD5E55"/>
    <w:rsid w:val="00AD5EF0"/>
    <w:rsid w:val="00AD6279"/>
    <w:rsid w:val="00AD761B"/>
    <w:rsid w:val="00AE0DD6"/>
    <w:rsid w:val="00AE3627"/>
    <w:rsid w:val="00AE3A6D"/>
    <w:rsid w:val="00AE3B1A"/>
    <w:rsid w:val="00AE4476"/>
    <w:rsid w:val="00AE4B3A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7060"/>
    <w:rsid w:val="00B0149B"/>
    <w:rsid w:val="00B03319"/>
    <w:rsid w:val="00B06F5B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740"/>
    <w:rsid w:val="00B16A3E"/>
    <w:rsid w:val="00B16B53"/>
    <w:rsid w:val="00B17D1E"/>
    <w:rsid w:val="00B17D9E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3AC"/>
    <w:rsid w:val="00B31148"/>
    <w:rsid w:val="00B31E30"/>
    <w:rsid w:val="00B32406"/>
    <w:rsid w:val="00B32710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687"/>
    <w:rsid w:val="00B5336B"/>
    <w:rsid w:val="00B536B5"/>
    <w:rsid w:val="00B56C0C"/>
    <w:rsid w:val="00B56CC7"/>
    <w:rsid w:val="00B5731A"/>
    <w:rsid w:val="00B60A3C"/>
    <w:rsid w:val="00B636EF"/>
    <w:rsid w:val="00B63BCF"/>
    <w:rsid w:val="00B6440E"/>
    <w:rsid w:val="00B64C54"/>
    <w:rsid w:val="00B67E7A"/>
    <w:rsid w:val="00B703E8"/>
    <w:rsid w:val="00B72F66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6C64"/>
    <w:rsid w:val="00B871AB"/>
    <w:rsid w:val="00B87546"/>
    <w:rsid w:val="00B87757"/>
    <w:rsid w:val="00B878BF"/>
    <w:rsid w:val="00B90C15"/>
    <w:rsid w:val="00B91610"/>
    <w:rsid w:val="00B92748"/>
    <w:rsid w:val="00B93F7B"/>
    <w:rsid w:val="00B94E37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69BC"/>
    <w:rsid w:val="00BB7037"/>
    <w:rsid w:val="00BB785B"/>
    <w:rsid w:val="00BB7DC6"/>
    <w:rsid w:val="00BC1988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62C9"/>
    <w:rsid w:val="00BD676A"/>
    <w:rsid w:val="00BD796F"/>
    <w:rsid w:val="00BE06A5"/>
    <w:rsid w:val="00BE4EC4"/>
    <w:rsid w:val="00BE6025"/>
    <w:rsid w:val="00BE7AA6"/>
    <w:rsid w:val="00BE7BB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C73"/>
    <w:rsid w:val="00C07581"/>
    <w:rsid w:val="00C100E1"/>
    <w:rsid w:val="00C10495"/>
    <w:rsid w:val="00C11710"/>
    <w:rsid w:val="00C11AE4"/>
    <w:rsid w:val="00C12B58"/>
    <w:rsid w:val="00C15EDC"/>
    <w:rsid w:val="00C17C5E"/>
    <w:rsid w:val="00C17DA1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601"/>
    <w:rsid w:val="00C44D5E"/>
    <w:rsid w:val="00C45DCD"/>
    <w:rsid w:val="00C46212"/>
    <w:rsid w:val="00C46A14"/>
    <w:rsid w:val="00C47150"/>
    <w:rsid w:val="00C47327"/>
    <w:rsid w:val="00C50938"/>
    <w:rsid w:val="00C517B7"/>
    <w:rsid w:val="00C51825"/>
    <w:rsid w:val="00C52D0E"/>
    <w:rsid w:val="00C53682"/>
    <w:rsid w:val="00C53CB6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72DC"/>
    <w:rsid w:val="00C8001A"/>
    <w:rsid w:val="00C819E1"/>
    <w:rsid w:val="00C81D8A"/>
    <w:rsid w:val="00C822C1"/>
    <w:rsid w:val="00C83163"/>
    <w:rsid w:val="00C842C9"/>
    <w:rsid w:val="00C84786"/>
    <w:rsid w:val="00C84BF3"/>
    <w:rsid w:val="00C8642D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E92"/>
    <w:rsid w:val="00CA4100"/>
    <w:rsid w:val="00CA7F5E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0A7"/>
    <w:rsid w:val="00CC3C0E"/>
    <w:rsid w:val="00CC3E64"/>
    <w:rsid w:val="00CC6D28"/>
    <w:rsid w:val="00CD4C21"/>
    <w:rsid w:val="00CD5C79"/>
    <w:rsid w:val="00CD6470"/>
    <w:rsid w:val="00CD7696"/>
    <w:rsid w:val="00CE0DC1"/>
    <w:rsid w:val="00CE0E08"/>
    <w:rsid w:val="00CE48FA"/>
    <w:rsid w:val="00CE5818"/>
    <w:rsid w:val="00CE62C2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126E"/>
    <w:rsid w:val="00D1321A"/>
    <w:rsid w:val="00D1331B"/>
    <w:rsid w:val="00D16200"/>
    <w:rsid w:val="00D16B0F"/>
    <w:rsid w:val="00D1700C"/>
    <w:rsid w:val="00D22717"/>
    <w:rsid w:val="00D22A27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106"/>
    <w:rsid w:val="00D4281A"/>
    <w:rsid w:val="00D43261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5283"/>
    <w:rsid w:val="00D66E61"/>
    <w:rsid w:val="00D66EC3"/>
    <w:rsid w:val="00D67921"/>
    <w:rsid w:val="00D701C8"/>
    <w:rsid w:val="00D71DE0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5717"/>
    <w:rsid w:val="00D85BEA"/>
    <w:rsid w:val="00D86873"/>
    <w:rsid w:val="00D871BF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6AF"/>
    <w:rsid w:val="00DA3AFC"/>
    <w:rsid w:val="00DA4B0B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7EA8"/>
    <w:rsid w:val="00DE072A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09B6"/>
    <w:rsid w:val="00E13395"/>
    <w:rsid w:val="00E13857"/>
    <w:rsid w:val="00E15AE3"/>
    <w:rsid w:val="00E160EB"/>
    <w:rsid w:val="00E162C5"/>
    <w:rsid w:val="00E16B14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23AF"/>
    <w:rsid w:val="00E33A0B"/>
    <w:rsid w:val="00E342AE"/>
    <w:rsid w:val="00E343FB"/>
    <w:rsid w:val="00E3646A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347E"/>
    <w:rsid w:val="00E534F0"/>
    <w:rsid w:val="00E54FBC"/>
    <w:rsid w:val="00E56516"/>
    <w:rsid w:val="00E56666"/>
    <w:rsid w:val="00E60994"/>
    <w:rsid w:val="00E6148D"/>
    <w:rsid w:val="00E61DC2"/>
    <w:rsid w:val="00E6227D"/>
    <w:rsid w:val="00E625C2"/>
    <w:rsid w:val="00E63BA7"/>
    <w:rsid w:val="00E650C6"/>
    <w:rsid w:val="00E71981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7DF2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452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1BC6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507"/>
    <w:rsid w:val="00F07998"/>
    <w:rsid w:val="00F1057F"/>
    <w:rsid w:val="00F10868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54F0"/>
    <w:rsid w:val="00F35993"/>
    <w:rsid w:val="00F36351"/>
    <w:rsid w:val="00F369EE"/>
    <w:rsid w:val="00F3736E"/>
    <w:rsid w:val="00F378D2"/>
    <w:rsid w:val="00F41136"/>
    <w:rsid w:val="00F41376"/>
    <w:rsid w:val="00F4164C"/>
    <w:rsid w:val="00F416CF"/>
    <w:rsid w:val="00F437ED"/>
    <w:rsid w:val="00F43D42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40BB"/>
    <w:rsid w:val="00F5461E"/>
    <w:rsid w:val="00F54A74"/>
    <w:rsid w:val="00F55344"/>
    <w:rsid w:val="00F57C26"/>
    <w:rsid w:val="00F61DE9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87E68"/>
    <w:rsid w:val="00F9048F"/>
    <w:rsid w:val="00F9151B"/>
    <w:rsid w:val="00F9213D"/>
    <w:rsid w:val="00F92D3A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C51B7"/>
    <w:rsid w:val="00FC773B"/>
    <w:rsid w:val="00FC7DBB"/>
    <w:rsid w:val="00FD0045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4BEC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22AEB75"/>
  <w15:docId w15:val="{335CB1EA-2C8D-4567-8058-150E3CD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C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36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link w:val="FootnoteTextChar"/>
    <w:autoRedefine/>
    <w:rsid w:val="006F23FC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link w:val="EndnoteTextChar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366C85"/>
    <w:pPr>
      <w:tabs>
        <w:tab w:val="right" w:leader="dot" w:pos="9639"/>
      </w:tabs>
      <w:spacing w:after="120"/>
      <w:ind w:right="851"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rsid w:val="006506CB"/>
    <w:rPr>
      <w:rFonts w:ascii="Arial" w:hAnsi="Arial"/>
      <w:noProof/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4E5CD5"/>
    <w:rPr>
      <w:rFonts w:ascii="Arial" w:hAnsi="Arial"/>
      <w:b/>
      <w:bCs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8C30ED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C30ED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F23FC"/>
    <w:rPr>
      <w:rFonts w:ascii="Arial" w:hAnsi="Arial"/>
      <w:sz w:val="16"/>
    </w:rPr>
  </w:style>
  <w:style w:type="paragraph" w:styleId="BodyText2">
    <w:name w:val="Body Text 2"/>
    <w:basedOn w:val="Normal"/>
    <w:link w:val="BodyText2Char"/>
    <w:rsid w:val="008C30ED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8C30ED"/>
    <w:rPr>
      <w:color w:val="008000"/>
      <w:sz w:val="24"/>
    </w:rPr>
  </w:style>
  <w:style w:type="paragraph" w:customStyle="1" w:styleId="a">
    <w:name w:val="a"/>
    <w:basedOn w:val="Normal"/>
    <w:rsid w:val="008C30E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paragraph" w:customStyle="1" w:styleId="inf61normal">
    <w:name w:val="inf_6_1_normal"/>
    <w:basedOn w:val="Normal"/>
    <w:link w:val="inf61normalChar"/>
    <w:rsid w:val="008C30ED"/>
    <w:pPr>
      <w:tabs>
        <w:tab w:val="left" w:pos="426"/>
        <w:tab w:val="left" w:pos="992"/>
      </w:tabs>
    </w:pPr>
    <w:rPr>
      <w:rFonts w:ascii="Times New Roman" w:hAnsi="Times New Roman"/>
      <w:sz w:val="24"/>
    </w:rPr>
  </w:style>
  <w:style w:type="paragraph" w:customStyle="1" w:styleId="Inf61normalBold">
    <w:name w:val="Inf_6_1_normal + Bold"/>
    <w:basedOn w:val="inf61normal"/>
    <w:link w:val="Inf61normalBoldChar"/>
    <w:rsid w:val="008C30ED"/>
    <w:rPr>
      <w:b/>
      <w:bCs/>
    </w:rPr>
  </w:style>
  <w:style w:type="character" w:customStyle="1" w:styleId="inf61normalChar">
    <w:name w:val="inf_6_1_normal Char"/>
    <w:basedOn w:val="DefaultParagraphFont"/>
    <w:link w:val="inf61normal"/>
    <w:rsid w:val="008C30ED"/>
    <w:rPr>
      <w:sz w:val="24"/>
    </w:rPr>
  </w:style>
  <w:style w:type="character" w:customStyle="1" w:styleId="Inf61normalBoldChar">
    <w:name w:val="Inf_6_1_normal + Bold Char"/>
    <w:basedOn w:val="inf61normalChar"/>
    <w:link w:val="Inf61normalBold"/>
    <w:rsid w:val="008C30ED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66C8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366C8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366C85"/>
    <w:rPr>
      <w:rFonts w:ascii="Arial" w:hAnsi="Arial"/>
      <w:sz w:val="22"/>
      <w:lang w:val="es-ES_tradnl"/>
    </w:rPr>
  </w:style>
  <w:style w:type="paragraph" w:customStyle="1" w:styleId="Titleofdoc0">
    <w:name w:val="Title_of_doc"/>
    <w:basedOn w:val="TitleofDoc"/>
    <w:rsid w:val="00054A3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054A3B"/>
    <w:pPr>
      <w:spacing w:before="0" w:after="240"/>
    </w:pPr>
    <w:rPr>
      <w:iCs/>
    </w:rPr>
  </w:style>
  <w:style w:type="paragraph" w:customStyle="1" w:styleId="Doccode">
    <w:name w:val="Doc_code"/>
    <w:qFormat/>
    <w:rsid w:val="00054A3B"/>
    <w:rPr>
      <w:rFonts w:ascii="Arial" w:hAnsi="Arial"/>
      <w:b/>
      <w:bCs/>
      <w:spacing w:val="10"/>
      <w:sz w:val="18"/>
    </w:rPr>
  </w:style>
  <w:style w:type="character" w:customStyle="1" w:styleId="EndnoteTextChar">
    <w:name w:val="Endnote Text Char"/>
    <w:basedOn w:val="DefaultParagraphFont"/>
    <w:link w:val="EndnoteText"/>
    <w:rsid w:val="00054A3B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C6F4C"/>
    <w:pPr>
      <w:ind w:left="720"/>
      <w:contextualSpacing/>
    </w:pPr>
  </w:style>
  <w:style w:type="paragraph" w:customStyle="1" w:styleId="Sessiontc">
    <w:name w:val="Session_tc"/>
    <w:basedOn w:val="Normal"/>
    <w:rsid w:val="005C6F4C"/>
    <w:pPr>
      <w:spacing w:line="280" w:lineRule="exact"/>
      <w:jc w:val="left"/>
    </w:pPr>
    <w:rPr>
      <w:b/>
      <w:bCs/>
      <w:kern w:val="28"/>
    </w:rPr>
  </w:style>
  <w:style w:type="character" w:customStyle="1" w:styleId="HeaderChar">
    <w:name w:val="Header Char"/>
    <w:basedOn w:val="DefaultParagraphFont"/>
    <w:link w:val="Header"/>
    <w:rsid w:val="005C6F4C"/>
    <w:rPr>
      <w:rFonts w:ascii="Arial" w:hAnsi="Arial"/>
      <w:lang w:val="fr-FR"/>
    </w:rPr>
  </w:style>
  <w:style w:type="character" w:customStyle="1" w:styleId="Doclang">
    <w:name w:val="Doc_lang"/>
    <w:basedOn w:val="DefaultParagraphFont"/>
    <w:rsid w:val="008811F6"/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oc_details.jsp?meeting_id=67773&amp;doc_id=563728" TargetMode="External"/><Relationship Id="rId2" Type="http://schemas.openxmlformats.org/officeDocument/2006/relationships/hyperlink" Target="https://www.upov.int/meetings/en/doc_details.jsp?meeting_id=67773&amp;doc_id=563728" TargetMode="External"/><Relationship Id="rId1" Type="http://schemas.openxmlformats.org/officeDocument/2006/relationships/hyperlink" Target="https://www.upov.int/meetings/fr/doc_details.jsp?meeting_id=67773&amp;doc_id=563728" TargetMode="External"/><Relationship Id="rId4" Type="http://schemas.openxmlformats.org/officeDocument/2006/relationships/hyperlink" Target="https://www.upov.int/meetings/fr/doc_details.jsp?meeting_id=67773&amp;doc_id=563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851E-6DA5-42E5-B242-7E25A503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2341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upov/exn/prp/2 with comments</vt:lpstr>
    </vt:vector>
  </TitlesOfParts>
  <Company>WIPO</Company>
  <LinksUpToDate>false</LinksUpToDate>
  <CharactersWithSpaces>15770</CharactersWithSpaces>
  <SharedDoc>false</SharedDoc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_Toc345408205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_Toc345408204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_Toc345408203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_Toc345408202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_Toc345408201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_Toc345408200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_Toc345408199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_Toc345408198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_Toc345408197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_Toc345408196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upov/exn/prp/2 with comments</dc:title>
  <dc:creator>BESSE Ariane</dc:creator>
  <cp:keywords>FOR OFFICIAL USE ONLY</cp:keywords>
  <cp:lastModifiedBy>HUERTA-CASADO Yolanda</cp:lastModifiedBy>
  <cp:revision>6</cp:revision>
  <cp:lastPrinted>2015-11-09T10:11:00Z</cp:lastPrinted>
  <dcterms:created xsi:type="dcterms:W3CDTF">2022-02-22T13:08:00Z</dcterms:created>
  <dcterms:modified xsi:type="dcterms:W3CDTF">2022-02-28T18:00:00Z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d9cd7b47-a461-4be9-b3a4-6318887b9fac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