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14951" w:rsidRPr="00815738" w:rsidTr="000A489E">
        <w:tc>
          <w:tcPr>
            <w:tcW w:w="6522" w:type="dxa"/>
          </w:tcPr>
          <w:p w:rsidR="00D14951" w:rsidRPr="00AC2883" w:rsidRDefault="00D14951" w:rsidP="000A489E">
            <w:r w:rsidRPr="00D250C5">
              <w:rPr>
                <w:noProof/>
              </w:rPr>
              <w:drawing>
                <wp:inline distT="0" distB="0" distL="0" distR="0" wp14:anchorId="2ACA328E" wp14:editId="2A022C8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14951" w:rsidRPr="007C1D92" w:rsidRDefault="00D14951" w:rsidP="000A489E">
            <w:pPr>
              <w:pStyle w:val="Lettrine"/>
            </w:pPr>
            <w:r>
              <w:t>F</w:t>
            </w:r>
          </w:p>
        </w:tc>
      </w:tr>
      <w:tr w:rsidR="00D14951" w:rsidRPr="00A925FD" w:rsidTr="000A489E">
        <w:trPr>
          <w:trHeight w:val="219"/>
        </w:trPr>
        <w:tc>
          <w:tcPr>
            <w:tcW w:w="6522" w:type="dxa"/>
          </w:tcPr>
          <w:p w:rsidR="00D14951" w:rsidRPr="00D14951" w:rsidRDefault="00D14951" w:rsidP="000A489E">
            <w:pPr>
              <w:pStyle w:val="upove"/>
              <w:rPr>
                <w:lang w:val="fr-FR"/>
              </w:rPr>
            </w:pPr>
            <w:r w:rsidRPr="00D14951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14951" w:rsidRPr="00D14951" w:rsidRDefault="00D14951" w:rsidP="000A489E">
            <w:pPr>
              <w:rPr>
                <w:lang w:val="fr-FR"/>
              </w:rPr>
            </w:pPr>
          </w:p>
        </w:tc>
      </w:tr>
    </w:tbl>
    <w:p w:rsidR="00D14951" w:rsidRPr="00D14951" w:rsidRDefault="00D14951" w:rsidP="00D14951">
      <w:pPr>
        <w:rPr>
          <w:lang w:val="fr-FR"/>
        </w:rPr>
      </w:pPr>
    </w:p>
    <w:p w:rsidR="00D14951" w:rsidRPr="00D14951" w:rsidRDefault="00D14951" w:rsidP="00D14951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14951" w:rsidRPr="00A925FD" w:rsidTr="000A489E">
        <w:tc>
          <w:tcPr>
            <w:tcW w:w="6512" w:type="dxa"/>
          </w:tcPr>
          <w:p w:rsidR="00D14951" w:rsidRPr="00D14951" w:rsidRDefault="00D14951" w:rsidP="000A489E">
            <w:pPr>
              <w:pStyle w:val="Sessiontc"/>
              <w:spacing w:line="240" w:lineRule="auto"/>
              <w:rPr>
                <w:lang w:val="fr-FR"/>
              </w:rPr>
            </w:pPr>
            <w:r w:rsidRPr="00D14951">
              <w:rPr>
                <w:lang w:val="fr-FR"/>
              </w:rPr>
              <w:t>Groupe de travail sur le produit de la récolte et l</w:t>
            </w:r>
            <w:r w:rsidR="007706F0">
              <w:rPr>
                <w:lang w:val="fr-FR"/>
              </w:rPr>
              <w:t>’</w:t>
            </w:r>
            <w:r w:rsidRPr="00D14951">
              <w:rPr>
                <w:lang w:val="fr-FR"/>
              </w:rPr>
              <w:t>utilisation non autorisée de matériel de reproduction ou de multiplication</w:t>
            </w:r>
          </w:p>
          <w:p w:rsidR="00D14951" w:rsidRDefault="00D14951" w:rsidP="000A489E">
            <w:pPr>
              <w:pStyle w:val="Sessiontcplacedate"/>
            </w:pPr>
            <w:r>
              <w:t xml:space="preserve">Première </w:t>
            </w:r>
            <w:r w:rsidRPr="007706F0">
              <w:rPr>
                <w:lang w:val="fr-FR"/>
              </w:rPr>
              <w:t>réunion</w:t>
            </w:r>
          </w:p>
          <w:p w:rsidR="00D14951" w:rsidRPr="00DC3802" w:rsidRDefault="00D14951" w:rsidP="000A489E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>
              <w:t>è</w:t>
            </w:r>
            <w:r w:rsidRPr="00DA4973">
              <w:t>v</w:t>
            </w:r>
            <w:r>
              <w:t>e</w:t>
            </w:r>
            <w:r w:rsidRPr="00DA4973">
              <w:t xml:space="preserve">, </w:t>
            </w:r>
            <w:r>
              <w:t>1</w:t>
            </w:r>
            <w:r w:rsidR="007706F0">
              <w:t>5 mars 20</w:t>
            </w:r>
            <w:r>
              <w:t>22</w:t>
            </w:r>
          </w:p>
        </w:tc>
        <w:tc>
          <w:tcPr>
            <w:tcW w:w="3127" w:type="dxa"/>
          </w:tcPr>
          <w:p w:rsidR="00D14951" w:rsidRDefault="00D14951" w:rsidP="000A489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WG</w:t>
            </w:r>
            <w:r w:rsidR="009162C2">
              <w:rPr>
                <w:lang w:val="fr-FR"/>
              </w:rPr>
              <w:noBreakHyphen/>
            </w:r>
            <w:r>
              <w:rPr>
                <w:lang w:val="fr-FR"/>
              </w:rPr>
              <w:t>HRV/1</w:t>
            </w:r>
            <w:r w:rsidRPr="00E86C32">
              <w:rPr>
                <w:lang w:val="fr-FR"/>
              </w:rPr>
              <w:t>/</w:t>
            </w:r>
            <w:r>
              <w:rPr>
                <w:lang w:val="fr-FR"/>
              </w:rPr>
              <w:t>3</w:t>
            </w:r>
          </w:p>
          <w:p w:rsidR="00D14951" w:rsidRPr="00E86C32" w:rsidRDefault="00D14951" w:rsidP="000A489E">
            <w:pPr>
              <w:pStyle w:val="Doccode"/>
              <w:rPr>
                <w:lang w:val="fr-FR"/>
              </w:rPr>
            </w:pPr>
          </w:p>
          <w:p w:rsidR="00D14951" w:rsidRPr="00D14951" w:rsidRDefault="00D14951" w:rsidP="000A489E">
            <w:pPr>
              <w:pStyle w:val="Docoriginal"/>
              <w:rPr>
                <w:lang w:val="fr-FR"/>
              </w:rPr>
            </w:pPr>
            <w:r w:rsidRPr="00D14951">
              <w:rPr>
                <w:lang w:val="fr-FR"/>
              </w:rPr>
              <w:t>Original</w:t>
            </w:r>
            <w:r w:rsidR="007706F0">
              <w:rPr>
                <w:lang w:val="fr-FR"/>
              </w:rPr>
              <w:t> :</w:t>
            </w:r>
            <w:r w:rsidRPr="00D14951">
              <w:rPr>
                <w:b w:val="0"/>
                <w:spacing w:val="0"/>
                <w:lang w:val="fr-FR"/>
              </w:rPr>
              <w:t xml:space="preserve"> anglais</w:t>
            </w:r>
          </w:p>
          <w:p w:rsidR="00D14951" w:rsidRPr="00D14951" w:rsidRDefault="00D14951" w:rsidP="000A489E">
            <w:pPr>
              <w:pStyle w:val="Docoriginal"/>
              <w:rPr>
                <w:lang w:val="fr-FR"/>
              </w:rPr>
            </w:pPr>
            <w:r w:rsidRPr="00D14951">
              <w:rPr>
                <w:lang w:val="fr-FR"/>
              </w:rPr>
              <w:t>Date</w:t>
            </w:r>
            <w:r w:rsidR="007706F0">
              <w:rPr>
                <w:lang w:val="fr-FR"/>
              </w:rPr>
              <w:t> :</w:t>
            </w:r>
            <w:r w:rsidRPr="00D14951">
              <w:rPr>
                <w:b w:val="0"/>
                <w:spacing w:val="0"/>
                <w:lang w:val="fr-FR"/>
              </w:rPr>
              <w:t xml:space="preserve"> </w:t>
            </w:r>
            <w:r w:rsidRPr="000F78C3">
              <w:rPr>
                <w:b w:val="0"/>
                <w:spacing w:val="0"/>
                <w:lang w:val="fr-FR"/>
              </w:rPr>
              <w:t>11 février 2022</w:t>
            </w:r>
          </w:p>
        </w:tc>
      </w:tr>
    </w:tbl>
    <w:p w:rsidR="00D14951" w:rsidRPr="00D14951" w:rsidRDefault="00D14951" w:rsidP="00D14951">
      <w:pPr>
        <w:pStyle w:val="Titleofdoc0"/>
        <w:rPr>
          <w:lang w:val="fr-FR"/>
        </w:rPr>
      </w:pPr>
      <w:r w:rsidRPr="002D6B96">
        <w:rPr>
          <w:lang w:val="fr-CH"/>
        </w:rPr>
        <w:t>PROPOSITIONS CONCERNANT LES NOTES EXPLICATIVES SUR LE MATÉRIEL DE REPRODUCTIO</w:t>
      </w:r>
      <w:r>
        <w:rPr>
          <w:lang w:val="fr-CH"/>
        </w:rPr>
        <w:t>N OU DE MULTIPLICATION SELON LA </w:t>
      </w:r>
      <w:r w:rsidR="007706F0">
        <w:rPr>
          <w:lang w:val="fr-CH"/>
        </w:rPr>
        <w:t>Convention UPOV</w:t>
      </w:r>
    </w:p>
    <w:p w:rsidR="00D14951" w:rsidRPr="00D14951" w:rsidRDefault="00D14951" w:rsidP="00D14951">
      <w:pPr>
        <w:pStyle w:val="preparedby1"/>
        <w:jc w:val="left"/>
        <w:rPr>
          <w:lang w:val="fr-FR"/>
        </w:rPr>
      </w:pPr>
      <w:r w:rsidRPr="00B8602E">
        <w:rPr>
          <w:lang w:val="fr-CH"/>
        </w:rPr>
        <w:t>Document établi par le Bureau de l</w:t>
      </w:r>
      <w:r w:rsidR="007706F0">
        <w:rPr>
          <w:lang w:val="fr-CH"/>
        </w:rPr>
        <w:t>’</w:t>
      </w:r>
      <w:r w:rsidRPr="00B8602E">
        <w:rPr>
          <w:lang w:val="fr-CH"/>
        </w:rPr>
        <w:t>Union</w:t>
      </w:r>
    </w:p>
    <w:p w:rsidR="00D14951" w:rsidRPr="00D14951" w:rsidRDefault="00D14951" w:rsidP="00D14951">
      <w:pPr>
        <w:pStyle w:val="Disclaimer"/>
        <w:rPr>
          <w:lang w:val="fr-FR"/>
        </w:rPr>
      </w:pPr>
      <w:r w:rsidRPr="00D14951">
        <w:rPr>
          <w:lang w:val="fr-FR"/>
        </w:rPr>
        <w:t>Avertissement</w:t>
      </w:r>
      <w:r w:rsidR="007706F0">
        <w:rPr>
          <w:lang w:val="fr-FR"/>
        </w:rPr>
        <w:t> :</w:t>
      </w:r>
      <w:r w:rsidRPr="00D14951">
        <w:rPr>
          <w:lang w:val="fr-FR"/>
        </w:rPr>
        <w:t xml:space="preserve"> le présent document ne représente pas les principes ou les orientations de l</w:t>
      </w:r>
      <w:r w:rsidR="007706F0">
        <w:rPr>
          <w:lang w:val="fr-FR"/>
        </w:rPr>
        <w:t>’</w:t>
      </w:r>
      <w:r w:rsidRPr="00D14951">
        <w:rPr>
          <w:lang w:val="fr-FR"/>
        </w:rPr>
        <w:t>UPOV</w:t>
      </w:r>
    </w:p>
    <w:p w:rsidR="005F49C3" w:rsidRPr="00C517AF" w:rsidRDefault="008422E9" w:rsidP="005F49C3">
      <w:pPr>
        <w:rPr>
          <w:lang w:val="fr-CH"/>
        </w:rPr>
      </w:pPr>
      <w:r w:rsidRPr="00C517AF">
        <w:rPr>
          <w:lang w:val="fr-CH"/>
        </w:rPr>
        <w:t>1.</w:t>
      </w:r>
      <w:r w:rsidR="005F49C3" w:rsidRPr="00C517AF">
        <w:rPr>
          <w:lang w:val="fr-CH"/>
        </w:rPr>
        <w:tab/>
      </w:r>
      <w:r w:rsidR="00C517AF" w:rsidRPr="00C517AF">
        <w:rPr>
          <w:lang w:val="fr-CH"/>
        </w:rPr>
        <w:t xml:space="preserve">Le </w:t>
      </w:r>
      <w:r w:rsidR="00C517AF">
        <w:rPr>
          <w:lang w:val="fr-CH"/>
        </w:rPr>
        <w:t>pré</w:t>
      </w:r>
      <w:r w:rsidR="00C517AF" w:rsidRPr="00C517AF">
        <w:rPr>
          <w:lang w:val="fr-CH"/>
        </w:rPr>
        <w:t>s</w:t>
      </w:r>
      <w:r w:rsidR="00B066A8">
        <w:rPr>
          <w:lang w:val="fr-CH"/>
        </w:rPr>
        <w:t>ent document a pour objet de pré</w:t>
      </w:r>
      <w:r w:rsidR="00C517AF" w:rsidRPr="00C517AF">
        <w:rPr>
          <w:lang w:val="fr-CH"/>
        </w:rPr>
        <w:t>senter les propositions reçues en réponse à la circulaire</w:t>
      </w:r>
      <w:r w:rsidR="000F78C3">
        <w:rPr>
          <w:lang w:val="fr-CH"/>
        </w:rPr>
        <w:t> </w:t>
      </w:r>
      <w:r w:rsidR="005F49C3" w:rsidRPr="00C517AF">
        <w:rPr>
          <w:lang w:val="fr-CH"/>
        </w:rPr>
        <w:t>E</w:t>
      </w:r>
      <w:r w:rsidR="009162C2">
        <w:rPr>
          <w:lang w:val="fr-CH"/>
        </w:rPr>
        <w:noBreakHyphen/>
      </w:r>
      <w:r w:rsidR="005F49C3" w:rsidRPr="00C517AF">
        <w:rPr>
          <w:lang w:val="fr-CH"/>
        </w:rPr>
        <w:t xml:space="preserve">21/228 </w:t>
      </w:r>
      <w:r w:rsidR="00B066A8">
        <w:rPr>
          <w:lang w:val="fr-CH"/>
        </w:rPr>
        <w:t>en vue d</w:t>
      </w:r>
      <w:r w:rsidR="007706F0">
        <w:rPr>
          <w:lang w:val="fr-CH"/>
        </w:rPr>
        <w:t>’</w:t>
      </w:r>
      <w:r w:rsidR="00B066A8">
        <w:rPr>
          <w:lang w:val="fr-CH"/>
        </w:rPr>
        <w:t xml:space="preserve">une révision du document </w:t>
      </w:r>
      <w:r w:rsidR="005F49C3" w:rsidRPr="00C517AF">
        <w:rPr>
          <w:spacing w:val="-4"/>
          <w:lang w:val="fr-CH"/>
        </w:rPr>
        <w:t>“</w:t>
      </w:r>
      <w:r w:rsidR="00C517AF" w:rsidRPr="00C517AF">
        <w:rPr>
          <w:lang w:val="fr-CH"/>
        </w:rPr>
        <w:t xml:space="preserve">Notes explicatives sur le matériel de reproduction ou de multiplication selon la </w:t>
      </w:r>
      <w:r w:rsidR="007706F0">
        <w:rPr>
          <w:lang w:val="fr-CH"/>
        </w:rPr>
        <w:t>Convention UPOV</w:t>
      </w:r>
      <w:r w:rsidR="005F49C3" w:rsidRPr="00C517AF">
        <w:rPr>
          <w:lang w:val="fr-CH"/>
        </w:rPr>
        <w:t>” (</w:t>
      </w:r>
      <w:r w:rsidR="007706F0" w:rsidRPr="00C517AF">
        <w:rPr>
          <w:lang w:val="fr-CH"/>
        </w:rPr>
        <w:t>document</w:t>
      </w:r>
      <w:r w:rsidR="007706F0">
        <w:rPr>
          <w:lang w:val="fr-CH"/>
        </w:rPr>
        <w:t xml:space="preserve"> </w:t>
      </w:r>
      <w:r w:rsidR="007706F0" w:rsidRPr="00C517AF">
        <w:rPr>
          <w:spacing w:val="-4"/>
          <w:lang w:val="fr-CH"/>
        </w:rPr>
        <w:t>UP</w:t>
      </w:r>
      <w:r w:rsidR="005F49C3" w:rsidRPr="00C517AF">
        <w:rPr>
          <w:spacing w:val="-4"/>
          <w:lang w:val="fr-CH"/>
        </w:rPr>
        <w:t>OV/EXN/PPM/1)</w:t>
      </w:r>
      <w:r w:rsidR="005F49C3" w:rsidRPr="00C517AF">
        <w:rPr>
          <w:lang w:val="fr-CH"/>
        </w:rPr>
        <w:t>.</w:t>
      </w:r>
    </w:p>
    <w:p w:rsidR="005F49C3" w:rsidRPr="00C517AF" w:rsidRDefault="005F49C3" w:rsidP="005F49C3">
      <w:pPr>
        <w:rPr>
          <w:lang w:val="fr-CH"/>
        </w:rPr>
      </w:pPr>
    </w:p>
    <w:p w:rsidR="005F49C3" w:rsidRPr="00C517AF" w:rsidRDefault="008422E9" w:rsidP="005F49C3">
      <w:pPr>
        <w:rPr>
          <w:lang w:val="fr-CH"/>
        </w:rPr>
      </w:pPr>
      <w:r w:rsidRPr="00C517AF">
        <w:rPr>
          <w:lang w:val="fr-CH"/>
        </w:rPr>
        <w:t>2.</w:t>
      </w:r>
      <w:r w:rsidR="005F49C3" w:rsidRPr="00C517AF">
        <w:rPr>
          <w:lang w:val="fr-CH"/>
        </w:rPr>
        <w:tab/>
      </w:r>
      <w:r w:rsidR="00C517AF" w:rsidRPr="00C517AF">
        <w:rPr>
          <w:lang w:val="fr-CH"/>
        </w:rPr>
        <w:t>En réponse à la</w:t>
      </w:r>
      <w:r w:rsidR="005F49C3" w:rsidRPr="00C517AF">
        <w:rPr>
          <w:lang w:val="fr-CH"/>
        </w:rPr>
        <w:t xml:space="preserve"> </w:t>
      </w:r>
      <w:r w:rsidR="00D4650A">
        <w:rPr>
          <w:lang w:val="fr-CH"/>
        </w:rPr>
        <w:t>c</w:t>
      </w:r>
      <w:r w:rsidR="00C517AF" w:rsidRPr="00C517AF">
        <w:rPr>
          <w:lang w:val="fr-CH"/>
        </w:rPr>
        <w:t>irculaire UPOV</w:t>
      </w:r>
      <w:r w:rsidR="000F78C3">
        <w:rPr>
          <w:lang w:val="fr-CH"/>
        </w:rPr>
        <w:t> </w:t>
      </w:r>
      <w:r w:rsidR="005F49C3" w:rsidRPr="00C517AF">
        <w:rPr>
          <w:lang w:val="fr-CH"/>
        </w:rPr>
        <w:t>E</w:t>
      </w:r>
      <w:r w:rsidR="009162C2">
        <w:rPr>
          <w:lang w:val="fr-CH"/>
        </w:rPr>
        <w:noBreakHyphen/>
      </w:r>
      <w:r w:rsidR="005F49C3" w:rsidRPr="00C517AF">
        <w:rPr>
          <w:lang w:val="fr-CH"/>
        </w:rPr>
        <w:t xml:space="preserve">21/228, </w:t>
      </w:r>
      <w:r w:rsidR="00C517AF" w:rsidRPr="00C517AF">
        <w:rPr>
          <w:lang w:val="fr-CH"/>
        </w:rPr>
        <w:t xml:space="preserve">les membres suivants ont envoyé des </w:t>
      </w:r>
      <w:r w:rsidR="00B066A8">
        <w:rPr>
          <w:lang w:val="fr-CH"/>
        </w:rPr>
        <w:t>propositions en vue d</w:t>
      </w:r>
      <w:r w:rsidR="007706F0">
        <w:rPr>
          <w:lang w:val="fr-CH"/>
        </w:rPr>
        <w:t>’</w:t>
      </w:r>
      <w:r w:rsidR="00B066A8">
        <w:rPr>
          <w:lang w:val="fr-CH"/>
        </w:rPr>
        <w:t>une révision du document</w:t>
      </w:r>
      <w:r w:rsidR="005F49C3" w:rsidRPr="00C517AF">
        <w:rPr>
          <w:lang w:val="fr-CH"/>
        </w:rPr>
        <w:t xml:space="preserve"> </w:t>
      </w:r>
      <w:r w:rsidR="005F49C3" w:rsidRPr="00C517AF">
        <w:rPr>
          <w:spacing w:val="-4"/>
          <w:lang w:val="fr-CH"/>
        </w:rPr>
        <w:t>UPOV/EXN/PPM</w:t>
      </w:r>
      <w:r w:rsidR="00C517AF" w:rsidRPr="00C517AF">
        <w:rPr>
          <w:spacing w:val="-4"/>
          <w:lang w:val="fr-CH"/>
        </w:rPr>
        <w:t>/1</w:t>
      </w:r>
      <w:r w:rsidR="00075ED7">
        <w:rPr>
          <w:spacing w:val="-4"/>
          <w:lang w:val="fr-CH"/>
        </w:rPr>
        <w:t> </w:t>
      </w:r>
      <w:r w:rsidR="00C517AF" w:rsidRPr="00C517AF">
        <w:rPr>
          <w:spacing w:val="-4"/>
          <w:lang w:val="fr-CH"/>
        </w:rPr>
        <w:t xml:space="preserve">: </w:t>
      </w:r>
      <w:r w:rsidR="00C517AF" w:rsidRPr="00C517AF">
        <w:rPr>
          <w:lang w:val="fr-CH"/>
        </w:rPr>
        <w:t>Australie</w:t>
      </w:r>
      <w:r w:rsidR="005F49C3" w:rsidRPr="00C517AF">
        <w:rPr>
          <w:lang w:val="fr-CH"/>
        </w:rPr>
        <w:t xml:space="preserve">, </w:t>
      </w:r>
      <w:r w:rsidR="00C517AF" w:rsidRPr="00C517AF">
        <w:rPr>
          <w:lang w:val="fr-CH"/>
        </w:rPr>
        <w:t>Pays</w:t>
      </w:r>
      <w:r w:rsidR="009162C2">
        <w:rPr>
          <w:lang w:val="fr-CH"/>
        </w:rPr>
        <w:noBreakHyphen/>
      </w:r>
      <w:r w:rsidR="00C517AF" w:rsidRPr="00C517AF">
        <w:rPr>
          <w:lang w:val="fr-CH"/>
        </w:rPr>
        <w:t>Bas</w:t>
      </w:r>
      <w:r w:rsidR="005F49C3" w:rsidRPr="00C517AF">
        <w:rPr>
          <w:lang w:val="fr-CH"/>
        </w:rPr>
        <w:t xml:space="preserve">, </w:t>
      </w:r>
      <w:r w:rsidR="00C517AF" w:rsidRPr="00C517AF">
        <w:rPr>
          <w:lang w:val="fr-CH"/>
        </w:rPr>
        <w:t>Association internationale des producteurs horticoles (AIPH), et une contribution conjointe de l</w:t>
      </w:r>
      <w:r w:rsidR="007706F0">
        <w:rPr>
          <w:lang w:val="fr-CH"/>
        </w:rPr>
        <w:t>’</w:t>
      </w:r>
      <w:r w:rsidR="00C517AF" w:rsidRPr="00C517AF">
        <w:rPr>
          <w:lang w:val="fr-CH"/>
        </w:rPr>
        <w:t>Association africaine du co</w:t>
      </w:r>
      <w:r w:rsidR="00AA15E5">
        <w:rPr>
          <w:lang w:val="fr-CH"/>
        </w:rPr>
        <w:t xml:space="preserve">mmerce des semences (AFSTA), </w:t>
      </w:r>
      <w:r w:rsidR="00C517AF" w:rsidRPr="00C517AF">
        <w:rPr>
          <w:lang w:val="fr-CH"/>
        </w:rPr>
        <w:t>l</w:t>
      </w:r>
      <w:r w:rsidR="007706F0">
        <w:rPr>
          <w:lang w:val="fr-CH"/>
        </w:rPr>
        <w:t>’</w:t>
      </w:r>
      <w:r w:rsidR="00C517AF" w:rsidRPr="00C517AF">
        <w:rPr>
          <w:lang w:val="fr-CH"/>
        </w:rPr>
        <w:t>Association des semenciers d</w:t>
      </w:r>
      <w:r w:rsidR="007706F0">
        <w:rPr>
          <w:lang w:val="fr-CH"/>
        </w:rPr>
        <w:t>’</w:t>
      </w:r>
      <w:r w:rsidR="00AA15E5">
        <w:rPr>
          <w:lang w:val="fr-CH"/>
        </w:rPr>
        <w:t xml:space="preserve">Asie et du Pacifique (APSA), </w:t>
      </w:r>
      <w:r w:rsidR="00C517AF" w:rsidRPr="00C517AF">
        <w:rPr>
          <w:lang w:val="fr-CH"/>
        </w:rPr>
        <w:t>la Communauté internationale des obtenteurs de plantes horticoles de rep</w:t>
      </w:r>
      <w:r w:rsidR="00AA15E5">
        <w:rPr>
          <w:lang w:val="fr-CH"/>
        </w:rPr>
        <w:t xml:space="preserve">roduction asexuée (CIOPORA), </w:t>
      </w:r>
      <w:proofErr w:type="spellStart"/>
      <w:r w:rsidR="00C517AF" w:rsidRPr="00A132BA">
        <w:rPr>
          <w:i/>
          <w:lang w:val="fr-CH"/>
        </w:rPr>
        <w:t>CropLife</w:t>
      </w:r>
      <w:proofErr w:type="spellEnd"/>
      <w:r w:rsidR="00C517AF" w:rsidRPr="00A132BA">
        <w:rPr>
          <w:i/>
          <w:lang w:val="fr-CH"/>
        </w:rPr>
        <w:t xml:space="preserve"> International</w:t>
      </w:r>
      <w:r w:rsidR="00AA15E5">
        <w:rPr>
          <w:lang w:val="fr-CH"/>
        </w:rPr>
        <w:t xml:space="preserve">, </w:t>
      </w:r>
      <w:proofErr w:type="spellStart"/>
      <w:r w:rsidR="00AA15E5" w:rsidRPr="00A925FD">
        <w:rPr>
          <w:i/>
          <w:lang w:val="fr-CH"/>
        </w:rPr>
        <w:t>Euroseeds</w:t>
      </w:r>
      <w:proofErr w:type="spellEnd"/>
      <w:r w:rsidR="00AA15E5">
        <w:rPr>
          <w:lang w:val="fr-CH"/>
        </w:rPr>
        <w:t xml:space="preserve">, </w:t>
      </w:r>
      <w:r w:rsidR="00C517AF" w:rsidRPr="00C517AF">
        <w:rPr>
          <w:lang w:val="fr-CH"/>
        </w:rPr>
        <w:t>l</w:t>
      </w:r>
      <w:r w:rsidR="007706F0">
        <w:rPr>
          <w:lang w:val="fr-CH"/>
        </w:rPr>
        <w:t>’</w:t>
      </w:r>
      <w:r w:rsidR="00C517AF" w:rsidRPr="00A132BA">
        <w:rPr>
          <w:i/>
          <w:lang w:val="fr-CH"/>
        </w:rPr>
        <w:t xml:space="preserve">International </w:t>
      </w:r>
      <w:proofErr w:type="spellStart"/>
      <w:r w:rsidR="00C517AF" w:rsidRPr="00A132BA">
        <w:rPr>
          <w:i/>
          <w:lang w:val="fr-CH"/>
        </w:rPr>
        <w:t>Seed</w:t>
      </w:r>
      <w:proofErr w:type="spellEnd"/>
      <w:r w:rsidR="00C517AF" w:rsidRPr="00A132BA">
        <w:rPr>
          <w:i/>
          <w:lang w:val="fr-CH"/>
        </w:rPr>
        <w:t xml:space="preserve"> </w:t>
      </w:r>
      <w:proofErr w:type="spellStart"/>
      <w:r w:rsidR="00C517AF" w:rsidRPr="00A132BA">
        <w:rPr>
          <w:i/>
          <w:lang w:val="fr-CH"/>
        </w:rPr>
        <w:t>Federation</w:t>
      </w:r>
      <w:proofErr w:type="spellEnd"/>
      <w:r w:rsidR="00C517AF" w:rsidRPr="00A132BA">
        <w:rPr>
          <w:i/>
          <w:lang w:val="fr-CH"/>
        </w:rPr>
        <w:t xml:space="preserve"> (ISF) </w:t>
      </w:r>
      <w:r w:rsidR="00AA15E5">
        <w:rPr>
          <w:lang w:val="fr-CH"/>
        </w:rPr>
        <w:t xml:space="preserve">et </w:t>
      </w:r>
      <w:r w:rsidR="00C517AF" w:rsidRPr="00C517AF">
        <w:rPr>
          <w:lang w:val="fr-CH"/>
        </w:rPr>
        <w:t xml:space="preserve">la </w:t>
      </w:r>
      <w:proofErr w:type="spellStart"/>
      <w:r w:rsidR="00C517AF" w:rsidRPr="00A132BA">
        <w:rPr>
          <w:i/>
          <w:lang w:val="fr-CH"/>
        </w:rPr>
        <w:t>Seed</w:t>
      </w:r>
      <w:proofErr w:type="spellEnd"/>
      <w:r w:rsidR="00C517AF" w:rsidRPr="00A132BA">
        <w:rPr>
          <w:i/>
          <w:lang w:val="fr-CH"/>
        </w:rPr>
        <w:t xml:space="preserve"> Association of the </w:t>
      </w:r>
      <w:proofErr w:type="spellStart"/>
      <w:r w:rsidR="00C517AF" w:rsidRPr="00A132BA">
        <w:rPr>
          <w:i/>
          <w:lang w:val="fr-CH"/>
        </w:rPr>
        <w:t>Americas</w:t>
      </w:r>
      <w:proofErr w:type="spellEnd"/>
      <w:r w:rsidR="00C517AF" w:rsidRPr="00A132BA">
        <w:rPr>
          <w:i/>
          <w:lang w:val="fr-CH"/>
        </w:rPr>
        <w:t xml:space="preserve"> (SAA)</w:t>
      </w:r>
      <w:r w:rsidR="005F49C3" w:rsidRPr="00C517AF">
        <w:rPr>
          <w:lang w:val="fr-CH"/>
        </w:rPr>
        <w:t>.</w:t>
      </w:r>
    </w:p>
    <w:p w:rsidR="005F49C3" w:rsidRPr="00C517AF" w:rsidRDefault="005F49C3" w:rsidP="005F49C3">
      <w:pPr>
        <w:keepNext/>
        <w:outlineLvl w:val="0"/>
        <w:rPr>
          <w:lang w:val="fr-CH"/>
        </w:rPr>
      </w:pPr>
    </w:p>
    <w:p w:rsidR="005F49C3" w:rsidRPr="00A132BA" w:rsidRDefault="008422E9" w:rsidP="005F49C3">
      <w:pPr>
        <w:spacing w:after="20"/>
        <w:rPr>
          <w:spacing w:val="2"/>
          <w:lang w:val="fr-CH"/>
        </w:rPr>
      </w:pPr>
      <w:r w:rsidRPr="00A132BA">
        <w:rPr>
          <w:lang w:val="fr-CH"/>
        </w:rPr>
        <w:t>3.</w:t>
      </w:r>
      <w:r w:rsidR="005F49C3" w:rsidRPr="00A132BA">
        <w:rPr>
          <w:lang w:val="fr-CH"/>
        </w:rPr>
        <w:tab/>
      </w:r>
      <w:r w:rsidR="00C517AF" w:rsidRPr="00A132BA">
        <w:rPr>
          <w:spacing w:val="2"/>
          <w:lang w:val="fr-CH"/>
        </w:rPr>
        <w:t xml:space="preserve">Les propositions reçues ont été introduites dans des </w:t>
      </w:r>
      <w:r w:rsidR="00C517AF" w:rsidRPr="00BC3903">
        <w:rPr>
          <w:spacing w:val="2"/>
          <w:lang w:val="fr-CH"/>
        </w:rPr>
        <w:t>encadrés</w:t>
      </w:r>
      <w:r w:rsidR="00A132BA" w:rsidRPr="00BC3903">
        <w:rPr>
          <w:spacing w:val="2"/>
          <w:lang w:val="fr-CH"/>
        </w:rPr>
        <w:t xml:space="preserve"> dans le texte du document</w:t>
      </w:r>
      <w:r w:rsidR="005F49C3" w:rsidRPr="00BC3903">
        <w:rPr>
          <w:lang w:val="fr-CH"/>
        </w:rPr>
        <w:t xml:space="preserve"> </w:t>
      </w:r>
      <w:r w:rsidR="005F49C3" w:rsidRPr="00BC3903">
        <w:rPr>
          <w:spacing w:val="-4"/>
          <w:lang w:val="fr-CH"/>
        </w:rPr>
        <w:t>UPOV/EXN/PPM/1,</w:t>
      </w:r>
      <w:r w:rsidR="005F49C3" w:rsidRPr="00BC3903">
        <w:rPr>
          <w:spacing w:val="2"/>
          <w:lang w:val="fr-CH"/>
        </w:rPr>
        <w:t xml:space="preserve"> </w:t>
      </w:r>
      <w:r w:rsidR="00A132BA" w:rsidRPr="00BC3903">
        <w:rPr>
          <w:spacing w:val="2"/>
          <w:lang w:val="fr-CH"/>
        </w:rPr>
        <w:t xml:space="preserve">pour examen par le </w:t>
      </w:r>
      <w:r w:rsidR="005F49C3" w:rsidRPr="00BC3903">
        <w:rPr>
          <w:spacing w:val="2"/>
          <w:lang w:val="fr-CH"/>
        </w:rPr>
        <w:t>WG</w:t>
      </w:r>
      <w:r w:rsidR="009162C2">
        <w:rPr>
          <w:spacing w:val="2"/>
          <w:lang w:val="fr-CH"/>
        </w:rPr>
        <w:noBreakHyphen/>
      </w:r>
      <w:r w:rsidR="005F49C3" w:rsidRPr="00BC3903">
        <w:rPr>
          <w:spacing w:val="2"/>
          <w:lang w:val="fr-CH"/>
        </w:rPr>
        <w:t>HRV</w:t>
      </w:r>
      <w:r w:rsidR="00D4650A">
        <w:rPr>
          <w:spacing w:val="2"/>
          <w:lang w:val="fr-CH"/>
        </w:rPr>
        <w:t>,</w:t>
      </w:r>
      <w:r w:rsidR="005F49C3" w:rsidRPr="00BC3903">
        <w:rPr>
          <w:spacing w:val="2"/>
          <w:lang w:val="fr-CH"/>
        </w:rPr>
        <w:t xml:space="preserve"> </w:t>
      </w:r>
      <w:r w:rsidR="00A132BA" w:rsidRPr="00BC3903">
        <w:rPr>
          <w:spacing w:val="2"/>
          <w:lang w:val="fr-CH"/>
        </w:rPr>
        <w:t xml:space="preserve">et les notes </w:t>
      </w:r>
      <w:r w:rsidR="00503AF0" w:rsidRPr="00BC3903">
        <w:rPr>
          <w:spacing w:val="2"/>
          <w:lang w:val="fr-CH"/>
        </w:rPr>
        <w:t>de</w:t>
      </w:r>
      <w:r w:rsidR="00A132BA" w:rsidRPr="00BC3903">
        <w:rPr>
          <w:spacing w:val="2"/>
          <w:lang w:val="fr-CH"/>
        </w:rPr>
        <w:t xml:space="preserve"> fin de </w:t>
      </w:r>
      <w:r w:rsidR="00832A72" w:rsidRPr="00BC3903">
        <w:rPr>
          <w:spacing w:val="2"/>
          <w:lang w:val="fr-CH"/>
        </w:rPr>
        <w:t>document</w:t>
      </w:r>
      <w:r w:rsidR="00A132BA" w:rsidRPr="00BC3903">
        <w:rPr>
          <w:spacing w:val="2"/>
          <w:lang w:val="fr-CH"/>
        </w:rPr>
        <w:t xml:space="preserve"> sont</w:t>
      </w:r>
      <w:r w:rsidR="00A132BA">
        <w:rPr>
          <w:spacing w:val="2"/>
          <w:lang w:val="fr-CH"/>
        </w:rPr>
        <w:t xml:space="preserve"> des </w:t>
      </w:r>
      <w:r w:rsidR="00503AF0">
        <w:rPr>
          <w:spacing w:val="2"/>
          <w:lang w:val="fr-CH"/>
        </w:rPr>
        <w:t>informations générales</w:t>
      </w:r>
      <w:r w:rsidR="00D4650A">
        <w:rPr>
          <w:spacing w:val="2"/>
          <w:lang w:val="fr-CH"/>
        </w:rPr>
        <w:t xml:space="preserve">, telles que </w:t>
      </w:r>
      <w:r w:rsidR="00A132BA">
        <w:rPr>
          <w:spacing w:val="2"/>
          <w:lang w:val="fr-CH"/>
        </w:rPr>
        <w:t>présentées dans l</w:t>
      </w:r>
      <w:r w:rsidR="007706F0">
        <w:rPr>
          <w:spacing w:val="2"/>
          <w:lang w:val="fr-CH"/>
        </w:rPr>
        <w:t>’</w:t>
      </w:r>
      <w:r w:rsidR="00A132BA">
        <w:rPr>
          <w:spacing w:val="2"/>
          <w:lang w:val="fr-CH"/>
        </w:rPr>
        <w:t>annexe du présent document</w:t>
      </w:r>
      <w:r w:rsidR="005F49C3" w:rsidRPr="00A132BA">
        <w:rPr>
          <w:spacing w:val="2"/>
          <w:lang w:val="fr-CH"/>
        </w:rPr>
        <w:t>.</w:t>
      </w:r>
    </w:p>
    <w:p w:rsidR="005F49C3" w:rsidRPr="00A132BA" w:rsidRDefault="005F49C3" w:rsidP="005F49C3">
      <w:pPr>
        <w:rPr>
          <w:lang w:val="fr-CH"/>
        </w:rPr>
      </w:pPr>
    </w:p>
    <w:p w:rsidR="005F49C3" w:rsidRPr="00A132BA" w:rsidRDefault="005F49C3" w:rsidP="005F49C3">
      <w:pPr>
        <w:jc w:val="right"/>
        <w:rPr>
          <w:lang w:val="fr-CH"/>
        </w:rPr>
      </w:pPr>
    </w:p>
    <w:p w:rsidR="005F49C3" w:rsidRPr="00A132BA" w:rsidRDefault="005F49C3" w:rsidP="005F49C3">
      <w:pPr>
        <w:jc w:val="right"/>
        <w:rPr>
          <w:lang w:val="fr-CH"/>
        </w:rPr>
      </w:pPr>
    </w:p>
    <w:p w:rsidR="005F49C3" w:rsidRPr="00B8602E" w:rsidRDefault="00F537B8" w:rsidP="005F49C3">
      <w:pPr>
        <w:jc w:val="right"/>
        <w:rPr>
          <w:lang w:val="fr-CH"/>
        </w:rPr>
      </w:pPr>
      <w:r w:rsidRPr="00B8602E">
        <w:rPr>
          <w:lang w:val="fr-CH"/>
        </w:rPr>
        <w:t>[</w:t>
      </w:r>
      <w:r w:rsidR="00372569">
        <w:rPr>
          <w:lang w:val="fr-CH"/>
        </w:rPr>
        <w:t>L</w:t>
      </w:r>
      <w:r w:rsidR="007706F0">
        <w:rPr>
          <w:lang w:val="fr-CH"/>
        </w:rPr>
        <w:t>’</w:t>
      </w:r>
      <w:r w:rsidR="00372569">
        <w:rPr>
          <w:lang w:val="fr-CH"/>
        </w:rPr>
        <w:t>annexe suit</w:t>
      </w:r>
      <w:r w:rsidR="005F49C3" w:rsidRPr="00B8602E">
        <w:rPr>
          <w:lang w:val="fr-CH"/>
        </w:rPr>
        <w:t>]</w:t>
      </w:r>
    </w:p>
    <w:p w:rsidR="00902479" w:rsidRPr="00B8602E" w:rsidRDefault="00902479" w:rsidP="00E62FEB">
      <w:pPr>
        <w:jc w:val="left"/>
        <w:rPr>
          <w:lang w:val="fr-CH"/>
        </w:rPr>
      </w:pPr>
    </w:p>
    <w:p w:rsidR="002D5CDE" w:rsidRPr="00B8602E" w:rsidRDefault="002D5CDE" w:rsidP="00E62FEB">
      <w:pPr>
        <w:jc w:val="left"/>
        <w:rPr>
          <w:lang w:val="fr-CH"/>
        </w:rPr>
        <w:sectPr w:rsidR="002D5CDE" w:rsidRPr="00B8602E" w:rsidSect="004A7334">
          <w:headerReference w:type="even" r:id="rId9"/>
          <w:headerReference w:type="default" r:id="rId10"/>
          <w:endnotePr>
            <w:numFmt w:val="lowerLetter"/>
          </w:endnotePr>
          <w:pgSz w:w="11907" w:h="16840" w:code="9"/>
          <w:pgMar w:top="510" w:right="1134" w:bottom="1134" w:left="1134" w:header="510" w:footer="624" w:gutter="0"/>
          <w:cols w:space="720"/>
          <w:titlePg/>
          <w:docGrid w:linePitch="272"/>
        </w:sectPr>
      </w:pPr>
    </w:p>
    <w:p w:rsidR="002D5CDE" w:rsidRPr="00B8602E" w:rsidRDefault="002D5CDE" w:rsidP="002D5CDE">
      <w:pPr>
        <w:pStyle w:val="Header"/>
        <w:rPr>
          <w:rFonts w:cs="Arial"/>
          <w:lang w:val="fr-CH"/>
        </w:rPr>
      </w:pPr>
      <w:r w:rsidRPr="00B8602E">
        <w:rPr>
          <w:rFonts w:cs="Arial"/>
          <w:lang w:val="fr-CH"/>
        </w:rPr>
        <w:lastRenderedPageBreak/>
        <w:t>WG</w:t>
      </w:r>
      <w:r w:rsidR="009162C2">
        <w:rPr>
          <w:rFonts w:cs="Arial"/>
          <w:lang w:val="fr-CH"/>
        </w:rPr>
        <w:noBreakHyphen/>
      </w:r>
      <w:r w:rsidRPr="00B8602E">
        <w:rPr>
          <w:rFonts w:cs="Arial"/>
          <w:lang w:val="fr-CH"/>
        </w:rPr>
        <w:t>HRV/1/3</w:t>
      </w:r>
    </w:p>
    <w:p w:rsidR="002D5CDE" w:rsidRPr="00B8602E" w:rsidRDefault="002D5CDE" w:rsidP="002D5CDE">
      <w:pPr>
        <w:pStyle w:val="Header"/>
        <w:rPr>
          <w:rFonts w:cs="Arial"/>
          <w:lang w:val="fr-CH"/>
        </w:rPr>
      </w:pPr>
    </w:p>
    <w:p w:rsidR="002D5CDE" w:rsidRPr="00832A72" w:rsidRDefault="002D5CDE" w:rsidP="002D5CDE">
      <w:pPr>
        <w:jc w:val="center"/>
        <w:rPr>
          <w:lang w:val="fr-CH"/>
        </w:rPr>
      </w:pPr>
      <w:r w:rsidRPr="00832A72">
        <w:rPr>
          <w:lang w:val="fr-CH"/>
        </w:rPr>
        <w:t>ANNEX</w:t>
      </w:r>
      <w:r w:rsidR="00A132BA" w:rsidRPr="00832A72">
        <w:rPr>
          <w:lang w:val="fr-CH"/>
        </w:rPr>
        <w:t>E</w:t>
      </w:r>
    </w:p>
    <w:p w:rsidR="002D5CDE" w:rsidRPr="00832A72" w:rsidRDefault="002D5CDE" w:rsidP="002D5CDE">
      <w:pPr>
        <w:jc w:val="center"/>
        <w:rPr>
          <w:lang w:val="fr-CH"/>
        </w:rPr>
      </w:pPr>
    </w:p>
    <w:p w:rsidR="002D5CDE" w:rsidRPr="00832A72" w:rsidRDefault="002D5CDE" w:rsidP="002D5CDE">
      <w:pPr>
        <w:jc w:val="center"/>
        <w:rPr>
          <w:lang w:val="fr-CH"/>
        </w:rPr>
      </w:pPr>
    </w:p>
    <w:p w:rsidR="002D5CDE" w:rsidRPr="00832A72" w:rsidRDefault="00832A72" w:rsidP="002D5CDE">
      <w:pPr>
        <w:jc w:val="center"/>
        <w:rPr>
          <w:rFonts w:cs="Arial"/>
          <w:lang w:val="fr-CH"/>
        </w:rPr>
      </w:pPr>
      <w:r w:rsidRPr="00832A72">
        <w:rPr>
          <w:lang w:val="fr-CH"/>
        </w:rPr>
        <w:t>PROPOSITIONS CONCERNANT LES NOTES EXPLICATIVES SUR</w:t>
      </w:r>
      <w:r w:rsidR="002D5CDE" w:rsidRPr="00832A72">
        <w:rPr>
          <w:lang w:val="fr-CH"/>
        </w:rPr>
        <w:t xml:space="preserve"> </w:t>
      </w:r>
      <w:r w:rsidR="002D5CDE" w:rsidRPr="00832A72">
        <w:rPr>
          <w:lang w:val="fr-CH"/>
        </w:rPr>
        <w:br/>
      </w:r>
      <w:r w:rsidRPr="00832A72">
        <w:rPr>
          <w:lang w:val="fr-CH"/>
        </w:rPr>
        <w:t>L</w:t>
      </w:r>
      <w:r>
        <w:rPr>
          <w:lang w:val="fr-CH"/>
        </w:rPr>
        <w:t xml:space="preserve">E MATÉRIEL DE REPRODUCTION OU DE MULTIPLICATION SELON LA </w:t>
      </w:r>
      <w:r w:rsidR="007706F0">
        <w:rPr>
          <w:lang w:val="fr-CH"/>
        </w:rPr>
        <w:t>CONVENTION UPOV</w:t>
      </w:r>
    </w:p>
    <w:p w:rsidR="002D5CDE" w:rsidRPr="00832A72" w:rsidRDefault="002D5CDE" w:rsidP="002D5CDE">
      <w:pPr>
        <w:spacing w:after="240"/>
        <w:contextualSpacing/>
        <w:jc w:val="center"/>
        <w:rPr>
          <w:i/>
          <w:iCs/>
          <w:lang w:val="fr-CH"/>
        </w:rPr>
      </w:pPr>
    </w:p>
    <w:p w:rsidR="002D5CDE" w:rsidRPr="00832A72" w:rsidRDefault="002D5CDE" w:rsidP="002D5CDE">
      <w:pPr>
        <w:spacing w:after="240"/>
        <w:contextualSpacing/>
        <w:jc w:val="center"/>
        <w:rPr>
          <w:i/>
          <w:iCs/>
          <w:lang w:val="fr-CH"/>
        </w:rPr>
      </w:pPr>
    </w:p>
    <w:p w:rsidR="002D5CDE" w:rsidRPr="00832A72" w:rsidRDefault="002D5CDE" w:rsidP="002D5CDE">
      <w:pPr>
        <w:spacing w:after="240"/>
        <w:contextualSpacing/>
        <w:jc w:val="center"/>
        <w:rPr>
          <w:i/>
          <w:iCs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313"/>
      </w:tblGrid>
      <w:tr w:rsidR="002D5CDE" w:rsidRPr="00A925FD" w:rsidTr="00AA4125">
        <w:trPr>
          <w:cantSplit/>
          <w:trHeight w:val="1690"/>
          <w:jc w:val="center"/>
        </w:trPr>
        <w:tc>
          <w:tcPr>
            <w:tcW w:w="8313" w:type="dxa"/>
            <w:shd w:val="clear" w:color="auto" w:fill="F2F2F2" w:themeFill="background1" w:themeFillShade="F2"/>
          </w:tcPr>
          <w:p w:rsidR="002D5CDE" w:rsidRPr="00832A72" w:rsidRDefault="00832A72" w:rsidP="00AA4125">
            <w:pPr>
              <w:jc w:val="center"/>
              <w:rPr>
                <w:i/>
                <w:lang w:val="fr-CH"/>
              </w:rPr>
            </w:pPr>
            <w:r w:rsidRPr="00832A72">
              <w:rPr>
                <w:i/>
                <w:lang w:val="fr-CH"/>
              </w:rPr>
              <w:t>Avertissement</w:t>
            </w:r>
            <w:r w:rsidR="007706F0">
              <w:rPr>
                <w:i/>
                <w:lang w:val="fr-CH"/>
              </w:rPr>
              <w:t> :</w:t>
            </w:r>
            <w:r w:rsidRPr="00832A72">
              <w:rPr>
                <w:i/>
                <w:lang w:val="fr-CH"/>
              </w:rPr>
              <w:t xml:space="preserve"> le présent document ne représente pas les principes ou les orientations de l</w:t>
            </w:r>
            <w:r w:rsidR="007706F0">
              <w:rPr>
                <w:i/>
                <w:lang w:val="fr-CH"/>
              </w:rPr>
              <w:t>’</w:t>
            </w:r>
            <w:r w:rsidRPr="00832A72">
              <w:rPr>
                <w:i/>
                <w:lang w:val="fr-CH"/>
              </w:rPr>
              <w:t>UPOV</w:t>
            </w:r>
          </w:p>
          <w:p w:rsidR="002D5CDE" w:rsidRPr="00832A72" w:rsidRDefault="002D5CDE" w:rsidP="00AA4125">
            <w:pPr>
              <w:jc w:val="center"/>
              <w:rPr>
                <w:lang w:val="fr-CH"/>
              </w:rPr>
            </w:pPr>
          </w:p>
          <w:p w:rsidR="002D5CDE" w:rsidRPr="00000CF5" w:rsidRDefault="002D5CDE" w:rsidP="00AA4125">
            <w:pPr>
              <w:jc w:val="center"/>
              <w:rPr>
                <w:rFonts w:cs="Arial"/>
                <w:u w:val="single"/>
                <w:lang w:val="fr-CH"/>
              </w:rPr>
            </w:pPr>
            <w:r w:rsidRPr="00000CF5">
              <w:rPr>
                <w:rFonts w:cs="Arial"/>
                <w:u w:val="single"/>
                <w:lang w:val="fr-CH"/>
              </w:rPr>
              <w:t>Note</w:t>
            </w:r>
          </w:p>
          <w:p w:rsidR="002D5CDE" w:rsidRPr="00000CF5" w:rsidRDefault="002D5CDE" w:rsidP="00AA4125">
            <w:pPr>
              <w:rPr>
                <w:rFonts w:cs="Arial"/>
                <w:lang w:val="fr-CH"/>
              </w:rPr>
            </w:pPr>
          </w:p>
          <w:p w:rsidR="002D5CDE" w:rsidRPr="00503AF0" w:rsidRDefault="00503AF0" w:rsidP="00AA4125">
            <w:pPr>
              <w:rPr>
                <w:rFonts w:cs="Arial"/>
                <w:lang w:val="fr-CH" w:eastAsia="ja-JP"/>
              </w:rPr>
            </w:pPr>
            <w:r w:rsidRPr="00503AF0">
              <w:rPr>
                <w:rFonts w:cs="Arial"/>
                <w:lang w:val="fr-CH"/>
              </w:rPr>
              <w:t>Les propositions reçues en réponse à la circulaire</w:t>
            </w:r>
            <w:r w:rsidR="000F78C3">
              <w:rPr>
                <w:rFonts w:cs="Arial"/>
                <w:lang w:val="fr-CH"/>
              </w:rPr>
              <w:t> </w:t>
            </w:r>
            <w:r w:rsidR="002D5CDE" w:rsidRPr="00503AF0">
              <w:rPr>
                <w:rFonts w:cs="Arial"/>
                <w:lang w:val="fr-CH"/>
              </w:rPr>
              <w:t>E</w:t>
            </w:r>
            <w:r w:rsidR="009162C2">
              <w:rPr>
                <w:rFonts w:cs="Arial"/>
                <w:lang w:val="fr-CH"/>
              </w:rPr>
              <w:noBreakHyphen/>
            </w:r>
            <w:r w:rsidR="002D5CDE" w:rsidRPr="00503AF0">
              <w:rPr>
                <w:rFonts w:cs="Arial"/>
                <w:lang w:val="fr-CH"/>
              </w:rPr>
              <w:t xml:space="preserve">21/228 </w:t>
            </w:r>
            <w:r w:rsidRPr="00503AF0">
              <w:rPr>
                <w:rFonts w:cs="Arial"/>
                <w:lang w:val="fr-CH"/>
              </w:rPr>
              <w:t>du 1</w:t>
            </w:r>
            <w:r w:rsidR="007706F0" w:rsidRPr="00503AF0">
              <w:rPr>
                <w:rFonts w:cs="Arial"/>
                <w:lang w:val="fr-CH"/>
              </w:rPr>
              <w:t>8</w:t>
            </w:r>
            <w:r w:rsidR="007706F0">
              <w:rPr>
                <w:rFonts w:cs="Arial"/>
                <w:lang w:val="fr-CH"/>
              </w:rPr>
              <w:t> </w:t>
            </w:r>
            <w:r w:rsidR="007706F0" w:rsidRPr="00503AF0">
              <w:rPr>
                <w:rFonts w:cs="Arial"/>
                <w:lang w:val="fr-CH"/>
              </w:rPr>
              <w:t>novembre</w:t>
            </w:r>
            <w:r w:rsidR="007706F0">
              <w:rPr>
                <w:rFonts w:cs="Arial"/>
                <w:lang w:val="fr-CH"/>
              </w:rPr>
              <w:t> </w:t>
            </w:r>
            <w:r w:rsidR="007706F0" w:rsidRPr="00503AF0">
              <w:rPr>
                <w:rFonts w:cs="Arial"/>
                <w:lang w:val="fr-CH"/>
              </w:rPr>
              <w:t>20</w:t>
            </w:r>
            <w:r w:rsidR="002D5CDE" w:rsidRPr="00503AF0">
              <w:rPr>
                <w:rFonts w:cs="Arial"/>
                <w:lang w:val="fr-CH"/>
              </w:rPr>
              <w:t>21</w:t>
            </w:r>
            <w:r>
              <w:rPr>
                <w:rFonts w:cs="Arial"/>
                <w:lang w:val="fr-CH"/>
              </w:rPr>
              <w:t xml:space="preserve"> concernant le document </w:t>
            </w:r>
            <w:r w:rsidR="002D5CDE" w:rsidRPr="00503AF0">
              <w:rPr>
                <w:rFonts w:cs="Arial"/>
                <w:lang w:val="fr-CH"/>
              </w:rPr>
              <w:t xml:space="preserve">UPOV/EXN/PPM/1 </w:t>
            </w:r>
            <w:r>
              <w:rPr>
                <w:rFonts w:cs="Arial"/>
                <w:lang w:val="fr-CH"/>
              </w:rPr>
              <w:t>sont présentées dans les encadrés</w:t>
            </w:r>
            <w:r w:rsidR="002D5CDE" w:rsidRPr="00503AF0">
              <w:rPr>
                <w:rFonts w:cs="Arial"/>
                <w:lang w:val="fr-CH"/>
              </w:rPr>
              <w:t>.</w:t>
            </w:r>
          </w:p>
          <w:p w:rsidR="002D5CDE" w:rsidRPr="00503AF0" w:rsidRDefault="002D5CDE" w:rsidP="00AA4125">
            <w:pPr>
              <w:rPr>
                <w:rFonts w:cs="Arial"/>
                <w:lang w:val="fr-CH"/>
              </w:rPr>
            </w:pPr>
          </w:p>
          <w:p w:rsidR="007706F0" w:rsidRDefault="00503AF0" w:rsidP="00AA4125">
            <w:pPr>
              <w:rPr>
                <w:rFonts w:cs="Arial"/>
                <w:lang w:val="fr-CH"/>
              </w:rPr>
            </w:pPr>
            <w:r w:rsidRPr="00503AF0">
              <w:rPr>
                <w:rFonts w:cs="Arial"/>
                <w:lang w:val="fr-CH"/>
              </w:rPr>
              <w:t>Les notes de fin de document sont des informations générales</w:t>
            </w:r>
            <w:r w:rsidR="002D5CDE" w:rsidRPr="00503AF0">
              <w:rPr>
                <w:rFonts w:cs="Arial"/>
                <w:lang w:val="fr-CH"/>
              </w:rPr>
              <w:t>.</w:t>
            </w:r>
          </w:p>
          <w:p w:rsidR="002D5CDE" w:rsidRPr="00503AF0" w:rsidRDefault="002D5CDE" w:rsidP="00AA4125">
            <w:pPr>
              <w:rPr>
                <w:rFonts w:cs="Arial"/>
                <w:sz w:val="18"/>
                <w:szCs w:val="18"/>
                <w:u w:val="dottedHeavy"/>
                <w:lang w:val="fr-CH"/>
              </w:rPr>
            </w:pPr>
          </w:p>
        </w:tc>
      </w:tr>
    </w:tbl>
    <w:p w:rsidR="002D5CDE" w:rsidRPr="00503AF0" w:rsidRDefault="002D5CDE" w:rsidP="002D5CDE">
      <w:pPr>
        <w:jc w:val="left"/>
        <w:rPr>
          <w:lang w:val="fr-CH"/>
        </w:rPr>
      </w:pPr>
    </w:p>
    <w:p w:rsidR="002D5CDE" w:rsidRPr="00503AF0" w:rsidRDefault="002D5CDE" w:rsidP="002D5CDE">
      <w:pPr>
        <w:jc w:val="center"/>
        <w:rPr>
          <w:rFonts w:cs="Arial"/>
          <w:lang w:val="fr-CH"/>
        </w:rPr>
      </w:pPr>
    </w:p>
    <w:p w:rsidR="00E62FEB" w:rsidRPr="00503AF0" w:rsidRDefault="00E62FEB" w:rsidP="00E62FEB">
      <w:pPr>
        <w:jc w:val="left"/>
        <w:rPr>
          <w:lang w:val="fr-CH"/>
        </w:rPr>
      </w:pPr>
    </w:p>
    <w:p w:rsidR="004E7EAB" w:rsidRPr="00503AF0" w:rsidRDefault="004E7EAB" w:rsidP="004E7EAB">
      <w:pPr>
        <w:rPr>
          <w:lang w:val="fr-CH"/>
        </w:rPr>
      </w:pPr>
    </w:p>
    <w:p w:rsidR="004E7EAB" w:rsidRPr="00503AF0" w:rsidRDefault="004E7EAB" w:rsidP="004E7EAB">
      <w:pPr>
        <w:rPr>
          <w:lang w:val="fr-CH"/>
        </w:rPr>
      </w:pPr>
    </w:p>
    <w:p w:rsidR="004E7EAB" w:rsidRPr="004E7EAB" w:rsidRDefault="00543B0C" w:rsidP="004E7EAB">
      <w:pPr>
        <w:spacing w:after="240"/>
        <w:rPr>
          <w:u w:val="single"/>
        </w:rPr>
      </w:pPr>
      <w:r>
        <w:rPr>
          <w:u w:val="single"/>
        </w:rPr>
        <w:t xml:space="preserve">Table des </w:t>
      </w:r>
      <w:r w:rsidRPr="00BC3903">
        <w:rPr>
          <w:u w:val="single"/>
          <w:lang w:val="fr-CH"/>
        </w:rPr>
        <w:t>matières</w:t>
      </w:r>
    </w:p>
    <w:p w:rsidR="008F0064" w:rsidRPr="00B86BCD" w:rsidRDefault="004E7EAB" w:rsidP="00BC3903">
      <w:pPr>
        <w:tabs>
          <w:tab w:val="right" w:leader="dot" w:pos="9639"/>
        </w:tabs>
        <w:spacing w:before="120" w:after="60"/>
        <w:ind w:right="1418"/>
        <w:jc w:val="left"/>
        <w:rPr>
          <w:rFonts w:cs="Arial"/>
          <w:bCs/>
          <w:caps/>
          <w:noProof/>
          <w:sz w:val="18"/>
          <w:u w:val="single"/>
        </w:rPr>
      </w:pPr>
      <w:r w:rsidRPr="004E7EAB">
        <w:rPr>
          <w:rFonts w:cs="Arial"/>
          <w:bCs/>
          <w:caps/>
          <w:noProof/>
          <w:snapToGrid w:val="0"/>
          <w:sz w:val="18"/>
        </w:rPr>
        <w:fldChar w:fldCharType="begin"/>
      </w:r>
      <w:r w:rsidRPr="004E7EAB">
        <w:rPr>
          <w:rFonts w:cs="Arial"/>
          <w:bCs/>
          <w:caps/>
          <w:noProof/>
          <w:snapToGrid w:val="0"/>
          <w:sz w:val="18"/>
        </w:rPr>
        <w:instrText xml:space="preserve"> TOC \o "1-5" \h \z \u </w:instrText>
      </w:r>
      <w:r w:rsidRPr="004E7EAB">
        <w:rPr>
          <w:rFonts w:cs="Arial"/>
          <w:bCs/>
          <w:caps/>
          <w:noProof/>
          <w:snapToGrid w:val="0"/>
          <w:sz w:val="18"/>
        </w:rPr>
        <w:fldChar w:fldCharType="separate"/>
      </w:r>
      <w:hyperlink w:anchor="_Toc95979405" w:history="1">
        <w:r w:rsidR="008F0064" w:rsidRPr="00BC3903">
          <w:rPr>
            <w:rFonts w:cs="Arial"/>
            <w:bCs/>
            <w:caps/>
            <w:noProof/>
            <w:color w:val="0000FF"/>
            <w:sz w:val="18"/>
            <w:u w:val="single"/>
          </w:rPr>
          <w:t>PRéambule</w:t>
        </w:r>
        <w:r w:rsidR="008F0064" w:rsidRPr="00B86BCD">
          <w:rPr>
            <w:rFonts w:cs="Arial"/>
            <w:bCs/>
            <w:caps/>
            <w:noProof/>
            <w:webHidden/>
            <w:sz w:val="18"/>
          </w:rPr>
          <w:tab/>
        </w:r>
        <w:r w:rsidR="008F0064" w:rsidRPr="00B86BCD">
          <w:rPr>
            <w:rFonts w:cs="Arial"/>
            <w:bCs/>
            <w:caps/>
            <w:noProof/>
            <w:webHidden/>
            <w:sz w:val="18"/>
          </w:rPr>
          <w:fldChar w:fldCharType="begin"/>
        </w:r>
        <w:r w:rsidR="008F0064" w:rsidRPr="00B86BCD">
          <w:rPr>
            <w:rFonts w:cs="Arial"/>
            <w:bCs/>
            <w:caps/>
            <w:noProof/>
            <w:webHidden/>
            <w:sz w:val="18"/>
          </w:rPr>
          <w:instrText xml:space="preserve"> PAGEREF _Toc95979405 \h </w:instrText>
        </w:r>
        <w:r w:rsidR="008F0064" w:rsidRPr="00B86BCD">
          <w:rPr>
            <w:rFonts w:cs="Arial"/>
            <w:bCs/>
            <w:caps/>
            <w:noProof/>
            <w:webHidden/>
            <w:sz w:val="18"/>
          </w:rPr>
        </w:r>
        <w:r w:rsidR="008F0064" w:rsidRPr="00B86BCD">
          <w:rPr>
            <w:rFonts w:cs="Arial"/>
            <w:bCs/>
            <w:caps/>
            <w:noProof/>
            <w:webHidden/>
            <w:sz w:val="18"/>
          </w:rPr>
          <w:fldChar w:fldCharType="separate"/>
        </w:r>
        <w:r w:rsidR="00570AA7">
          <w:rPr>
            <w:rFonts w:cs="Arial"/>
            <w:bCs/>
            <w:caps/>
            <w:noProof/>
            <w:webHidden/>
            <w:sz w:val="18"/>
          </w:rPr>
          <w:t>2</w:t>
        </w:r>
        <w:r w:rsidR="008F0064" w:rsidRPr="00B86BCD">
          <w:rPr>
            <w:rFonts w:cs="Arial"/>
            <w:bCs/>
            <w:caps/>
            <w:noProof/>
            <w:webHidden/>
            <w:sz w:val="18"/>
          </w:rPr>
          <w:fldChar w:fldCharType="end"/>
        </w:r>
      </w:hyperlink>
    </w:p>
    <w:p w:rsidR="008F0064" w:rsidRDefault="00E62003" w:rsidP="00BC3903">
      <w:pPr>
        <w:tabs>
          <w:tab w:val="right" w:leader="dot" w:pos="9639"/>
        </w:tabs>
        <w:spacing w:before="120" w:after="60"/>
        <w:ind w:right="1418"/>
        <w:jc w:val="left"/>
        <w:rPr>
          <w:rFonts w:asciiTheme="minorHAnsi" w:eastAsiaTheme="minorEastAsia" w:hAnsiTheme="minorHAnsi" w:cstheme="minorBidi"/>
          <w:caps/>
          <w:noProof/>
          <w:sz w:val="22"/>
          <w:szCs w:val="22"/>
        </w:rPr>
      </w:pPr>
      <w:hyperlink w:anchor="_Toc95979406" w:history="1">
        <w:r w:rsidR="008F0064" w:rsidRPr="00BC3903">
          <w:rPr>
            <w:rFonts w:cs="Arial"/>
            <w:bCs/>
            <w:caps/>
            <w:noProof/>
            <w:color w:val="0000FF"/>
            <w:sz w:val="18"/>
            <w:u w:val="single"/>
          </w:rPr>
          <w:t>FACTEURS QUI ONT ÉTÉ PRIS EN COMPTE S</w:t>
        </w:r>
        <w:r w:rsidR="007706F0">
          <w:rPr>
            <w:rFonts w:cs="Arial"/>
            <w:bCs/>
            <w:caps/>
            <w:noProof/>
            <w:color w:val="0000FF"/>
            <w:sz w:val="18"/>
            <w:u w:val="single"/>
          </w:rPr>
          <w:t>’</w:t>
        </w:r>
        <w:r w:rsidR="008F0064" w:rsidRPr="00BC3903">
          <w:rPr>
            <w:rFonts w:cs="Arial"/>
            <w:bCs/>
            <w:caps/>
            <w:noProof/>
            <w:color w:val="0000FF"/>
            <w:sz w:val="18"/>
            <w:u w:val="single"/>
          </w:rPr>
          <w:t>AGISSANT DU MATÉRIEL DE REPRODUCTION OU DE MULTIPLICATION</w:t>
        </w:r>
        <w:r w:rsidR="008F0064" w:rsidRPr="00B86BCD">
          <w:rPr>
            <w:rFonts w:cs="Arial"/>
            <w:bCs/>
            <w:caps/>
            <w:noProof/>
            <w:webHidden/>
            <w:sz w:val="18"/>
          </w:rPr>
          <w:tab/>
        </w:r>
        <w:r w:rsidR="008F0064" w:rsidRPr="00B86BCD">
          <w:rPr>
            <w:rFonts w:cs="Arial"/>
            <w:bCs/>
            <w:caps/>
            <w:noProof/>
            <w:webHidden/>
            <w:sz w:val="18"/>
          </w:rPr>
          <w:fldChar w:fldCharType="begin"/>
        </w:r>
        <w:r w:rsidR="008F0064" w:rsidRPr="00B86BCD">
          <w:rPr>
            <w:rFonts w:cs="Arial"/>
            <w:bCs/>
            <w:caps/>
            <w:noProof/>
            <w:webHidden/>
            <w:sz w:val="18"/>
          </w:rPr>
          <w:instrText xml:space="preserve"> PAGEREF _Toc95979406 \h </w:instrText>
        </w:r>
        <w:r w:rsidR="008F0064" w:rsidRPr="00B86BCD">
          <w:rPr>
            <w:rFonts w:cs="Arial"/>
            <w:bCs/>
            <w:caps/>
            <w:noProof/>
            <w:webHidden/>
            <w:sz w:val="18"/>
          </w:rPr>
        </w:r>
        <w:r w:rsidR="008F0064" w:rsidRPr="00B86BCD">
          <w:rPr>
            <w:rFonts w:cs="Arial"/>
            <w:bCs/>
            <w:caps/>
            <w:noProof/>
            <w:webHidden/>
            <w:sz w:val="18"/>
          </w:rPr>
          <w:fldChar w:fldCharType="separate"/>
        </w:r>
        <w:r w:rsidR="00570AA7">
          <w:rPr>
            <w:rFonts w:cs="Arial"/>
            <w:bCs/>
            <w:caps/>
            <w:noProof/>
            <w:webHidden/>
            <w:sz w:val="18"/>
          </w:rPr>
          <w:t>2</w:t>
        </w:r>
        <w:r w:rsidR="008F0064" w:rsidRPr="00B86BCD">
          <w:rPr>
            <w:rFonts w:cs="Arial"/>
            <w:bCs/>
            <w:caps/>
            <w:noProof/>
            <w:webHidden/>
            <w:sz w:val="18"/>
          </w:rPr>
          <w:fldChar w:fldCharType="end"/>
        </w:r>
      </w:hyperlink>
    </w:p>
    <w:p w:rsidR="004E7EAB" w:rsidRPr="00543B0C" w:rsidRDefault="004E7EAB" w:rsidP="004E7EAB">
      <w:pPr>
        <w:spacing w:before="120" w:after="120"/>
        <w:rPr>
          <w:rFonts w:cs="Arial"/>
          <w:sz w:val="18"/>
          <w:lang w:val="fr-CH"/>
        </w:rPr>
      </w:pPr>
      <w:r w:rsidRPr="004E7EAB">
        <w:rPr>
          <w:caps/>
          <w:snapToGrid w:val="0"/>
        </w:rPr>
        <w:fldChar w:fldCharType="end"/>
      </w:r>
      <w:r w:rsidR="00543B0C" w:rsidRPr="00543B0C">
        <w:rPr>
          <w:snapToGrid w:val="0"/>
          <w:sz w:val="18"/>
          <w:lang w:val="fr-CH"/>
        </w:rPr>
        <w:t>APPENDICE</w:t>
      </w:r>
      <w:r w:rsidR="00075ED7">
        <w:rPr>
          <w:snapToGrid w:val="0"/>
          <w:sz w:val="18"/>
          <w:lang w:val="fr-CH"/>
        </w:rPr>
        <w:t> :</w:t>
      </w:r>
      <w:r w:rsidRPr="00543B0C">
        <w:rPr>
          <w:snapToGrid w:val="0"/>
          <w:sz w:val="18"/>
          <w:lang w:val="fr-CH"/>
        </w:rPr>
        <w:t xml:space="preserve"> </w:t>
      </w:r>
      <w:r w:rsidR="00543B0C" w:rsidRPr="00543B0C">
        <w:rPr>
          <w:snapToGrid w:val="0"/>
          <w:sz w:val="18"/>
          <w:lang w:val="fr-CH"/>
        </w:rPr>
        <w:t xml:space="preserve">ARTICLES PERTINENTS DE LA </w:t>
      </w:r>
      <w:r w:rsidR="007706F0">
        <w:rPr>
          <w:snapToGrid w:val="0"/>
          <w:sz w:val="18"/>
          <w:lang w:val="fr-CH"/>
        </w:rPr>
        <w:t>CONVENTION UPOV</w:t>
      </w:r>
    </w:p>
    <w:p w:rsidR="004E7EAB" w:rsidRPr="00543B0C" w:rsidRDefault="004E7EAB" w:rsidP="004E7EAB">
      <w:pPr>
        <w:rPr>
          <w:lang w:val="fr-CH"/>
        </w:rPr>
      </w:pPr>
    </w:p>
    <w:p w:rsidR="004E7EAB" w:rsidRPr="00543B0C" w:rsidRDefault="004E7EAB" w:rsidP="004E7EAB">
      <w:pPr>
        <w:rPr>
          <w:lang w:val="fr-CH"/>
        </w:rPr>
      </w:pPr>
    </w:p>
    <w:p w:rsidR="004E7EAB" w:rsidRPr="00543B0C" w:rsidRDefault="004E7EAB" w:rsidP="004E7EAB">
      <w:pPr>
        <w:rPr>
          <w:lang w:val="fr-CH"/>
        </w:rPr>
      </w:pPr>
    </w:p>
    <w:p w:rsidR="004E7EAB" w:rsidRPr="00543B0C" w:rsidRDefault="004E7EAB" w:rsidP="004E7EAB">
      <w:pPr>
        <w:rPr>
          <w:lang w:val="fr-CH"/>
        </w:rPr>
      </w:pPr>
    </w:p>
    <w:p w:rsidR="004E7EAB" w:rsidRPr="00543B0C" w:rsidRDefault="004E7EAB" w:rsidP="004E7EAB">
      <w:pPr>
        <w:rPr>
          <w:lang w:val="fr-CH"/>
        </w:rPr>
      </w:pPr>
    </w:p>
    <w:p w:rsidR="004E7EAB" w:rsidRPr="00543B0C" w:rsidRDefault="004E7EAB" w:rsidP="004E7EAB">
      <w:pPr>
        <w:jc w:val="left"/>
        <w:rPr>
          <w:caps/>
          <w:lang w:val="fr-CH"/>
        </w:rPr>
      </w:pPr>
      <w:bookmarkStart w:id="0" w:name="_Toc345407987"/>
      <w:r w:rsidRPr="00543B0C">
        <w:rPr>
          <w:lang w:val="fr-CH"/>
        </w:rPr>
        <w:br w:type="page"/>
      </w:r>
    </w:p>
    <w:p w:rsidR="004E7EAB" w:rsidRPr="00543B0C" w:rsidRDefault="004E7EAB" w:rsidP="004E7EAB">
      <w:pPr>
        <w:rPr>
          <w:lang w:val="fr-CH"/>
        </w:rPr>
      </w:pPr>
    </w:p>
    <w:p w:rsidR="00503AF0" w:rsidRPr="00C56B7F" w:rsidRDefault="004E7EAB" w:rsidP="004E7EAB">
      <w:pPr>
        <w:keepNext/>
        <w:outlineLvl w:val="0"/>
        <w:rPr>
          <w:caps/>
          <w:lang w:val="fr-CH"/>
        </w:rPr>
      </w:pPr>
      <w:bookmarkStart w:id="1" w:name="_Toc95979405"/>
      <w:r w:rsidRPr="00C56B7F">
        <w:rPr>
          <w:caps/>
          <w:lang w:val="fr-CH"/>
        </w:rPr>
        <w:t>P</w:t>
      </w:r>
      <w:bookmarkEnd w:id="0"/>
      <w:r w:rsidR="009162C2">
        <w:rPr>
          <w:caps/>
          <w:lang w:val="fr-CH"/>
        </w:rPr>
        <w:t>r</w:t>
      </w:r>
      <w:r w:rsidR="00503AF0" w:rsidRPr="00C56B7F">
        <w:rPr>
          <w:caps/>
          <w:lang w:val="fr-CH"/>
        </w:rPr>
        <w:t>éambule</w:t>
      </w:r>
      <w:bookmarkEnd w:id="1"/>
    </w:p>
    <w:p w:rsidR="004E7EAB" w:rsidRPr="00C56B7F" w:rsidRDefault="004E7EAB" w:rsidP="004E7EAB">
      <w:pPr>
        <w:rPr>
          <w:lang w:val="fr-CH"/>
        </w:rPr>
      </w:pPr>
    </w:p>
    <w:p w:rsidR="004E7EAB" w:rsidRPr="00C56B7F" w:rsidRDefault="00C56B7F" w:rsidP="004E7EAB">
      <w:pPr>
        <w:rPr>
          <w:lang w:val="fr-CH"/>
        </w:rPr>
      </w:pPr>
      <w:r w:rsidRPr="00C56B7F">
        <w:rPr>
          <w:lang w:val="fr-CH"/>
        </w:rPr>
        <w:t>Les présentes notes explicatives visent à apporter des orientations sur le matériel de reproduction ou de multiplication selon la Convention internationale pour la protection des obtentions végétales (</w:t>
      </w:r>
      <w:r w:rsidR="007706F0">
        <w:rPr>
          <w:lang w:val="fr-CH"/>
        </w:rPr>
        <w:t>Convention UPOV</w:t>
      </w:r>
      <w:r w:rsidRPr="00C56B7F">
        <w:rPr>
          <w:lang w:val="fr-CH"/>
        </w:rPr>
        <w:t>).  Les seules obligations impératives pour les membres de l</w:t>
      </w:r>
      <w:r w:rsidR="007706F0">
        <w:rPr>
          <w:lang w:val="fr-CH"/>
        </w:rPr>
        <w:t>’</w:t>
      </w:r>
      <w:r w:rsidRPr="00C56B7F">
        <w:rPr>
          <w:lang w:val="fr-CH"/>
        </w:rPr>
        <w:t xml:space="preserve">Union sont celles qui figurent dans le texte de la </w:t>
      </w:r>
      <w:r w:rsidR="007706F0">
        <w:rPr>
          <w:lang w:val="fr-CH"/>
        </w:rPr>
        <w:t>Convention UPOV</w:t>
      </w:r>
      <w:r w:rsidRPr="00C56B7F">
        <w:rPr>
          <w:lang w:val="fr-CH"/>
        </w:rPr>
        <w:t xml:space="preserve"> proprement dite;  les notes explicatives ne doivent pas être interprétées d</w:t>
      </w:r>
      <w:r w:rsidR="007706F0">
        <w:rPr>
          <w:lang w:val="fr-CH"/>
        </w:rPr>
        <w:t>’</w:t>
      </w:r>
      <w:r w:rsidRPr="00C56B7F">
        <w:rPr>
          <w:lang w:val="fr-CH"/>
        </w:rPr>
        <w:t>une manière qui ne serait pas conforme à l</w:t>
      </w:r>
      <w:r w:rsidR="007706F0">
        <w:rPr>
          <w:lang w:val="fr-CH"/>
        </w:rPr>
        <w:t>’</w:t>
      </w:r>
      <w:r w:rsidRPr="00C56B7F">
        <w:rPr>
          <w:lang w:val="fr-CH"/>
        </w:rPr>
        <w:t>acte pertinent pour le membre de l</w:t>
      </w:r>
      <w:r w:rsidR="007706F0">
        <w:rPr>
          <w:lang w:val="fr-CH"/>
        </w:rPr>
        <w:t>’</w:t>
      </w:r>
      <w:r w:rsidRPr="00C56B7F">
        <w:rPr>
          <w:lang w:val="fr-CH"/>
        </w:rPr>
        <w:t>Union concerné</w:t>
      </w:r>
      <w:r>
        <w:rPr>
          <w:lang w:val="fr-CH"/>
        </w:rPr>
        <w:t>.</w:t>
      </w:r>
    </w:p>
    <w:p w:rsidR="005B488F" w:rsidRPr="00C56B7F" w:rsidRDefault="005B488F" w:rsidP="005B488F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488F" w:rsidRPr="00A925FD" w:rsidTr="00AA4125">
        <w:tc>
          <w:tcPr>
            <w:tcW w:w="9629" w:type="dxa"/>
            <w:shd w:val="clear" w:color="auto" w:fill="F2F2F2" w:themeFill="background1" w:themeFillShade="F2"/>
          </w:tcPr>
          <w:p w:rsidR="005B488F" w:rsidRPr="00C56B7F" w:rsidRDefault="005B488F" w:rsidP="00AA4125">
            <w:pPr>
              <w:rPr>
                <w:sz w:val="10"/>
                <w:szCs w:val="10"/>
                <w:lang w:val="fr-CH"/>
              </w:rPr>
            </w:pPr>
          </w:p>
          <w:p w:rsidR="005B488F" w:rsidRPr="00E854A4" w:rsidRDefault="00E854A4" w:rsidP="00AA4125">
            <w:pPr>
              <w:rPr>
                <w:sz w:val="18"/>
                <w:szCs w:val="18"/>
                <w:lang w:val="fr-CH"/>
              </w:rPr>
            </w:pPr>
            <w:r w:rsidRPr="00E854A4">
              <w:rPr>
                <w:sz w:val="18"/>
                <w:szCs w:val="18"/>
                <w:u w:val="single"/>
                <w:lang w:val="fr-CH"/>
              </w:rPr>
              <w:t>Propositions de l</w:t>
            </w:r>
            <w:r w:rsidR="007706F0">
              <w:rPr>
                <w:sz w:val="18"/>
                <w:szCs w:val="18"/>
                <w:u w:val="single"/>
                <w:lang w:val="fr-CH"/>
              </w:rPr>
              <w:t>’</w:t>
            </w:r>
            <w:r w:rsidR="005B488F" w:rsidRPr="00E854A4">
              <w:rPr>
                <w:sz w:val="18"/>
                <w:szCs w:val="18"/>
                <w:u w:val="single"/>
                <w:lang w:val="fr-CH"/>
              </w:rPr>
              <w:t>ISF,</w:t>
            </w:r>
            <w:r w:rsidR="007706F0">
              <w:rPr>
                <w:sz w:val="18"/>
                <w:szCs w:val="18"/>
                <w:u w:val="single"/>
                <w:lang w:val="fr-CH"/>
              </w:rPr>
              <w:t> </w:t>
            </w:r>
            <w:r w:rsidR="007706F0" w:rsidRPr="00E854A4">
              <w:rPr>
                <w:sz w:val="18"/>
                <w:szCs w:val="18"/>
                <w:u w:val="single"/>
                <w:lang w:val="fr-CH"/>
              </w:rPr>
              <w:t>CIO</w:t>
            </w:r>
            <w:r w:rsidR="005B488F" w:rsidRPr="00E854A4">
              <w:rPr>
                <w:sz w:val="18"/>
                <w:szCs w:val="18"/>
                <w:u w:val="single"/>
                <w:lang w:val="fr-CH"/>
              </w:rPr>
              <w:t xml:space="preserve">PORA, </w:t>
            </w:r>
            <w:proofErr w:type="spellStart"/>
            <w:r w:rsidR="005B488F" w:rsidRPr="008F0064">
              <w:rPr>
                <w:i/>
                <w:sz w:val="18"/>
                <w:szCs w:val="18"/>
                <w:u w:val="single"/>
                <w:lang w:val="fr-CH"/>
              </w:rPr>
              <w:t>CropLife</w:t>
            </w:r>
            <w:proofErr w:type="spellEnd"/>
            <w:r w:rsidR="005B488F" w:rsidRPr="008F0064">
              <w:rPr>
                <w:i/>
                <w:sz w:val="18"/>
                <w:szCs w:val="18"/>
                <w:u w:val="single"/>
                <w:lang w:val="fr-CH"/>
              </w:rPr>
              <w:t xml:space="preserve"> International</w:t>
            </w:r>
            <w:r w:rsidR="005B488F" w:rsidRPr="00E854A4">
              <w:rPr>
                <w:sz w:val="18"/>
                <w:szCs w:val="18"/>
                <w:u w:val="single"/>
                <w:lang w:val="fr-CH"/>
              </w:rPr>
              <w:t xml:space="preserve">, </w:t>
            </w:r>
            <w:proofErr w:type="spellStart"/>
            <w:r w:rsidR="005B488F" w:rsidRPr="00A925FD">
              <w:rPr>
                <w:i/>
                <w:sz w:val="18"/>
                <w:szCs w:val="18"/>
                <w:u w:val="single"/>
                <w:lang w:val="fr-CH"/>
              </w:rPr>
              <w:t>Euroseeds</w:t>
            </w:r>
            <w:proofErr w:type="spellEnd"/>
            <w:r>
              <w:rPr>
                <w:sz w:val="18"/>
                <w:szCs w:val="18"/>
                <w:u w:val="single"/>
                <w:lang w:val="fr-CH"/>
              </w:rPr>
              <w:t xml:space="preserve">, APSA, AFSTA </w:t>
            </w:r>
            <w:r w:rsidRPr="00E854A4">
              <w:rPr>
                <w:sz w:val="18"/>
                <w:szCs w:val="18"/>
                <w:u w:val="single"/>
                <w:lang w:val="fr-CH"/>
              </w:rPr>
              <w:t>et</w:t>
            </w:r>
            <w:r w:rsidR="007706F0">
              <w:rPr>
                <w:sz w:val="18"/>
                <w:szCs w:val="18"/>
                <w:u w:val="single"/>
                <w:lang w:val="fr-CH"/>
              </w:rPr>
              <w:t> </w:t>
            </w:r>
            <w:r w:rsidR="007706F0" w:rsidRPr="00E854A4">
              <w:rPr>
                <w:sz w:val="18"/>
                <w:szCs w:val="18"/>
                <w:u w:val="single"/>
                <w:lang w:val="fr-CH"/>
              </w:rPr>
              <w:t>SAA</w:t>
            </w:r>
            <w:r w:rsidR="005B488F" w:rsidRPr="00F0265F">
              <w:rPr>
                <w:rStyle w:val="EndnoteReference"/>
                <w:b/>
              </w:rPr>
              <w:endnoteReference w:id="2"/>
            </w:r>
          </w:p>
          <w:p w:rsidR="005B488F" w:rsidRPr="00E854A4" w:rsidRDefault="005B488F" w:rsidP="00AA4125">
            <w:pPr>
              <w:rPr>
                <w:sz w:val="16"/>
                <w:szCs w:val="16"/>
                <w:lang w:val="fr-CH"/>
              </w:rPr>
            </w:pPr>
          </w:p>
          <w:p w:rsidR="005B488F" w:rsidRPr="00572BC5" w:rsidRDefault="00572BC5" w:rsidP="005B488F">
            <w:pPr>
              <w:rPr>
                <w:sz w:val="18"/>
                <w:szCs w:val="18"/>
                <w:lang w:val="fr-CH"/>
              </w:rPr>
            </w:pPr>
            <w:r w:rsidRPr="00572BC5">
              <w:rPr>
                <w:sz w:val="18"/>
                <w:szCs w:val="18"/>
                <w:lang w:val="fr-CH"/>
              </w:rPr>
              <w:t xml:space="preserve">Modifier le </w:t>
            </w:r>
            <w:r w:rsidR="007706F0" w:rsidRPr="00572BC5">
              <w:rPr>
                <w:sz w:val="18"/>
                <w:szCs w:val="18"/>
                <w:lang w:val="fr-CH"/>
              </w:rPr>
              <w:t>paragraphe</w:t>
            </w:r>
            <w:r w:rsidR="007706F0">
              <w:rPr>
                <w:sz w:val="18"/>
                <w:szCs w:val="18"/>
                <w:lang w:val="fr-CH"/>
              </w:rPr>
              <w:t> </w:t>
            </w:r>
            <w:r w:rsidR="007706F0" w:rsidRPr="00572BC5">
              <w:rPr>
                <w:sz w:val="18"/>
                <w:szCs w:val="18"/>
                <w:lang w:val="fr-CH"/>
              </w:rPr>
              <w:t>1</w:t>
            </w:r>
            <w:r w:rsidRPr="00572BC5">
              <w:rPr>
                <w:sz w:val="18"/>
                <w:szCs w:val="18"/>
                <w:lang w:val="fr-CH"/>
              </w:rPr>
              <w:t xml:space="preserve"> comme suit</w:t>
            </w:r>
            <w:r w:rsidR="00075ED7">
              <w:rPr>
                <w:sz w:val="18"/>
                <w:szCs w:val="18"/>
                <w:lang w:val="fr-CH"/>
              </w:rPr>
              <w:t> :</w:t>
            </w:r>
            <w:r w:rsidR="005B488F" w:rsidRPr="00572BC5">
              <w:rPr>
                <w:sz w:val="18"/>
                <w:szCs w:val="18"/>
                <w:lang w:val="fr-CH"/>
              </w:rPr>
              <w:t xml:space="preserve"> “</w:t>
            </w:r>
            <w:r w:rsidRPr="00572BC5">
              <w:rPr>
                <w:sz w:val="18"/>
                <w:lang w:val="fr-CH"/>
              </w:rPr>
              <w:t>Les présentes notes explicatives visent à apporter des orientations sur le matériel de reproduction ou de multiplication selon la Convention internationale pour la protection des obtentions végétales (</w:t>
            </w:r>
            <w:r w:rsidR="007706F0">
              <w:rPr>
                <w:sz w:val="18"/>
                <w:lang w:val="fr-CH"/>
              </w:rPr>
              <w:t>Convention UPOV</w:t>
            </w:r>
            <w:r w:rsidRPr="00572BC5">
              <w:rPr>
                <w:sz w:val="18"/>
                <w:lang w:val="fr-CH"/>
              </w:rPr>
              <w:t>).  Les seules obligations impératives pour les membres de l</w:t>
            </w:r>
            <w:r w:rsidR="007706F0">
              <w:rPr>
                <w:sz w:val="18"/>
                <w:lang w:val="fr-CH"/>
              </w:rPr>
              <w:t>’</w:t>
            </w:r>
            <w:r w:rsidRPr="00572BC5">
              <w:rPr>
                <w:sz w:val="18"/>
                <w:lang w:val="fr-CH"/>
              </w:rPr>
              <w:t xml:space="preserve">Union sont celles qui figurent dans le texte de la </w:t>
            </w:r>
            <w:r w:rsidR="007706F0">
              <w:rPr>
                <w:sz w:val="18"/>
                <w:lang w:val="fr-CH"/>
              </w:rPr>
              <w:t>Convention UPOV</w:t>
            </w:r>
            <w:r w:rsidR="000D79F4">
              <w:rPr>
                <w:sz w:val="18"/>
                <w:lang w:val="fr-CH"/>
              </w:rPr>
              <w:t xml:space="preserve"> proprement dite,</w:t>
            </w:r>
            <w:r w:rsidRPr="00572BC5">
              <w:rPr>
                <w:sz w:val="18"/>
                <w:lang w:val="fr-CH"/>
              </w:rPr>
              <w:t xml:space="preserve"> </w:t>
            </w:r>
            <w:r w:rsidR="000D79F4">
              <w:rPr>
                <w:sz w:val="18"/>
                <w:lang w:val="fr-CH"/>
              </w:rPr>
              <w:t>et ce</w:t>
            </w:r>
            <w:r w:rsidRPr="00572BC5">
              <w:rPr>
                <w:sz w:val="18"/>
                <w:lang w:val="fr-CH"/>
              </w:rPr>
              <w:t>s notes explicatives ne doivent pas être interprétées d</w:t>
            </w:r>
            <w:r w:rsidR="007706F0">
              <w:rPr>
                <w:sz w:val="18"/>
                <w:lang w:val="fr-CH"/>
              </w:rPr>
              <w:t>’</w:t>
            </w:r>
            <w:r w:rsidRPr="00572BC5">
              <w:rPr>
                <w:sz w:val="18"/>
                <w:lang w:val="fr-CH"/>
              </w:rPr>
              <w:t>une manière qui ne serait pas conforme à l</w:t>
            </w:r>
            <w:r w:rsidR="007706F0">
              <w:rPr>
                <w:sz w:val="18"/>
                <w:lang w:val="fr-CH"/>
              </w:rPr>
              <w:t>’</w:t>
            </w:r>
            <w:r w:rsidRPr="00572BC5">
              <w:rPr>
                <w:sz w:val="18"/>
                <w:lang w:val="fr-CH"/>
              </w:rPr>
              <w:t>acte pertinent pour le membre de l</w:t>
            </w:r>
            <w:r w:rsidR="007706F0">
              <w:rPr>
                <w:sz w:val="18"/>
                <w:lang w:val="fr-CH"/>
              </w:rPr>
              <w:t>’</w:t>
            </w:r>
            <w:r w:rsidRPr="00572BC5">
              <w:rPr>
                <w:sz w:val="18"/>
                <w:lang w:val="fr-CH"/>
              </w:rPr>
              <w:t>Union</w:t>
            </w:r>
            <w:r w:rsidR="00B23744">
              <w:rPr>
                <w:sz w:val="18"/>
                <w:lang w:val="fr-CH"/>
              </w:rPr>
              <w:t xml:space="preserve"> concerné</w:t>
            </w:r>
            <w:r w:rsidR="00B23744">
              <w:rPr>
                <w:lang w:val="fr-CH"/>
              </w:rPr>
              <w:t xml:space="preserve"> </w:t>
            </w:r>
            <w:r>
              <w:rPr>
                <w:sz w:val="18"/>
                <w:highlight w:val="lightGray"/>
                <w:u w:val="single"/>
                <w:lang w:val="fr-CH"/>
              </w:rPr>
              <w:t>mais pour assurer une mise en œuvre uniforme dans les États membres du</w:t>
            </w:r>
            <w:r w:rsidR="005B488F" w:rsidRPr="00572BC5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>
              <w:rPr>
                <w:sz w:val="18"/>
                <w:highlight w:val="lightGray"/>
                <w:u w:val="single"/>
                <w:lang w:val="fr-CH"/>
              </w:rPr>
              <w:t>niveau minimal de protection</w:t>
            </w:r>
            <w:r w:rsidR="005B488F" w:rsidRPr="00572BC5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>
              <w:rPr>
                <w:sz w:val="18"/>
                <w:highlight w:val="lightGray"/>
                <w:u w:val="single"/>
                <w:lang w:val="fr-CH"/>
              </w:rPr>
              <w:t>prévu</w:t>
            </w:r>
            <w:r w:rsidR="005B488F" w:rsidRPr="00572BC5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>
              <w:rPr>
                <w:sz w:val="18"/>
                <w:highlight w:val="lightGray"/>
                <w:u w:val="single"/>
                <w:lang w:val="fr-CH"/>
              </w:rPr>
              <w:t>par</w:t>
            </w:r>
            <w:r w:rsidR="005B488F" w:rsidRPr="00572BC5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D4650A">
              <w:rPr>
                <w:sz w:val="18"/>
                <w:highlight w:val="lightGray"/>
                <w:u w:val="single"/>
                <w:lang w:val="fr-CH"/>
              </w:rPr>
              <w:t>la C</w:t>
            </w:r>
            <w:r w:rsidR="004B7376">
              <w:rPr>
                <w:sz w:val="18"/>
                <w:highlight w:val="lightGray"/>
                <w:u w:val="single"/>
                <w:lang w:val="fr-CH"/>
              </w:rPr>
              <w:t>onvention</w:t>
            </w:r>
            <w:r w:rsidR="005B488F" w:rsidRPr="00572BC5">
              <w:rPr>
                <w:sz w:val="18"/>
                <w:lang w:val="fr-CH"/>
              </w:rPr>
              <w:t>.”</w:t>
            </w:r>
          </w:p>
          <w:p w:rsidR="005B488F" w:rsidRPr="00572BC5" w:rsidRDefault="005B488F" w:rsidP="00AA4125">
            <w:pPr>
              <w:ind w:left="1148" w:hanging="630"/>
              <w:rPr>
                <w:sz w:val="8"/>
                <w:lang w:val="fr-CH"/>
              </w:rPr>
            </w:pPr>
          </w:p>
        </w:tc>
      </w:tr>
    </w:tbl>
    <w:p w:rsidR="005B488F" w:rsidRPr="00572BC5" w:rsidRDefault="005B488F" w:rsidP="005B488F">
      <w:pPr>
        <w:rPr>
          <w:lang w:val="fr-CH"/>
        </w:rPr>
      </w:pPr>
    </w:p>
    <w:p w:rsidR="00385EFC" w:rsidRPr="00572BC5" w:rsidRDefault="00385EFC" w:rsidP="004E7EAB">
      <w:pPr>
        <w:rPr>
          <w:lang w:val="fr-CH"/>
        </w:rPr>
      </w:pPr>
    </w:p>
    <w:p w:rsidR="004E7EAB" w:rsidRPr="00572BC5" w:rsidRDefault="004E7EAB" w:rsidP="004E7EAB">
      <w:pPr>
        <w:rPr>
          <w:lang w:val="fr-CH"/>
        </w:rPr>
      </w:pPr>
      <w:bookmarkStart w:id="2" w:name="_Toc331410077"/>
    </w:p>
    <w:p w:rsidR="004E7EAB" w:rsidRPr="00543B0C" w:rsidRDefault="009162C2" w:rsidP="009162C2">
      <w:pPr>
        <w:pStyle w:val="Heading1"/>
        <w:rPr>
          <w:lang w:val="fr-CH"/>
        </w:rPr>
      </w:pPr>
      <w:bookmarkStart w:id="3" w:name="_Toc95979406"/>
      <w:bookmarkEnd w:id="2"/>
      <w:r>
        <w:rPr>
          <w:lang w:val="fr-CH"/>
        </w:rPr>
        <w:t>F</w:t>
      </w:r>
      <w:r w:rsidRPr="00543B0C">
        <w:rPr>
          <w:lang w:val="fr-CH"/>
        </w:rPr>
        <w:t>acteurs qui ont été pris en compte s</w:t>
      </w:r>
      <w:r>
        <w:rPr>
          <w:lang w:val="fr-CH"/>
        </w:rPr>
        <w:t>’</w:t>
      </w:r>
      <w:r w:rsidRPr="00543B0C">
        <w:rPr>
          <w:lang w:val="fr-CH"/>
        </w:rPr>
        <w:t>agissant du mat</w:t>
      </w:r>
      <w:r>
        <w:rPr>
          <w:lang w:val="fr-CH"/>
        </w:rPr>
        <w:t>ériel de reproduction ou de multiplication</w:t>
      </w:r>
      <w:bookmarkEnd w:id="3"/>
    </w:p>
    <w:p w:rsidR="004E7EAB" w:rsidRPr="00543B0C" w:rsidRDefault="004E7EAB" w:rsidP="004E7EAB">
      <w:pPr>
        <w:rPr>
          <w:lang w:val="fr-CH"/>
        </w:rPr>
      </w:pPr>
      <w:bookmarkStart w:id="4" w:name="_Toc178579799"/>
      <w:bookmarkStart w:id="5" w:name="_Toc178579820"/>
    </w:p>
    <w:bookmarkEnd w:id="4"/>
    <w:bookmarkEnd w:id="5"/>
    <w:p w:rsidR="004E7EAB" w:rsidRPr="00C56B7F" w:rsidRDefault="00C56B7F" w:rsidP="004E7EAB">
      <w:pPr>
        <w:rPr>
          <w:lang w:val="fr-CH"/>
        </w:rPr>
      </w:pPr>
      <w:r w:rsidRPr="00C56B7F">
        <w:rPr>
          <w:lang w:val="fr-CH"/>
        </w:rPr>
        <w:t xml:space="preserve">La </w:t>
      </w:r>
      <w:r w:rsidR="007706F0">
        <w:rPr>
          <w:lang w:val="fr-CH"/>
        </w:rPr>
        <w:t>Convention UPOV</w:t>
      </w:r>
      <w:r w:rsidRPr="00C56B7F">
        <w:rPr>
          <w:lang w:val="fr-CH"/>
        </w:rPr>
        <w:t xml:space="preserve"> ne donne pas de définition du “matériel de reproduction ou de multiplication”.  Le matériel de reproduction ou de multiplication couvre le matériel de reproduction ou de multiplication végétati</w:t>
      </w:r>
      <w:r w:rsidR="00797606" w:rsidRPr="00C56B7F">
        <w:rPr>
          <w:lang w:val="fr-CH"/>
        </w:rPr>
        <w:t>ve</w:t>
      </w:r>
      <w:r w:rsidR="00797606">
        <w:rPr>
          <w:lang w:val="fr-CH"/>
        </w:rPr>
        <w:t xml:space="preserve">.  </w:t>
      </w:r>
      <w:r w:rsidR="00797606" w:rsidRPr="00C56B7F">
        <w:rPr>
          <w:lang w:val="fr-CH"/>
        </w:rPr>
        <w:t>On</w:t>
      </w:r>
      <w:r w:rsidRPr="00C56B7F">
        <w:rPr>
          <w:lang w:val="fr-CH"/>
        </w:rPr>
        <w:t xml:space="preserve"> trouvera ci</w:t>
      </w:r>
      <w:r w:rsidR="009162C2">
        <w:rPr>
          <w:lang w:val="fr-CH"/>
        </w:rPr>
        <w:noBreakHyphen/>
      </w:r>
      <w:r w:rsidRPr="00C56B7F">
        <w:rPr>
          <w:lang w:val="fr-CH"/>
        </w:rPr>
        <w:t>après des exemples non exhaustifs de facteurs qui ont été examinés par les membres de l</w:t>
      </w:r>
      <w:r w:rsidR="007706F0">
        <w:rPr>
          <w:lang w:val="fr-CH"/>
        </w:rPr>
        <w:t>’</w:t>
      </w:r>
      <w:r w:rsidRPr="00C56B7F">
        <w:rPr>
          <w:lang w:val="fr-CH"/>
        </w:rPr>
        <w:t>Union quant à la question de savoir si le matériel est du matériel de reproduction ou de multiplicati</w:t>
      </w:r>
      <w:r w:rsidR="00797606" w:rsidRPr="00C56B7F">
        <w:rPr>
          <w:lang w:val="fr-CH"/>
        </w:rPr>
        <w:t>on</w:t>
      </w:r>
      <w:r w:rsidR="00797606">
        <w:rPr>
          <w:lang w:val="fr-CH"/>
        </w:rPr>
        <w:t xml:space="preserve">.  </w:t>
      </w:r>
      <w:r w:rsidR="00797606" w:rsidRPr="00C56B7F">
        <w:rPr>
          <w:lang w:val="fr-CH"/>
        </w:rPr>
        <w:t>Ce</w:t>
      </w:r>
      <w:r w:rsidRPr="00C56B7F">
        <w:rPr>
          <w:lang w:val="fr-CH"/>
        </w:rPr>
        <w:t>s facteurs doivent être examinés dans le contexte de chaque membre de l</w:t>
      </w:r>
      <w:r w:rsidR="007706F0">
        <w:rPr>
          <w:lang w:val="fr-CH"/>
        </w:rPr>
        <w:t>’</w:t>
      </w:r>
      <w:r w:rsidRPr="00C56B7F">
        <w:rPr>
          <w:lang w:val="fr-CH"/>
        </w:rPr>
        <w:t xml:space="preserve">Union et </w:t>
      </w:r>
      <w:r>
        <w:rPr>
          <w:lang w:val="fr-CH"/>
        </w:rPr>
        <w:t>des circonstances particulières</w:t>
      </w:r>
      <w:r w:rsidR="004E7EAB" w:rsidRPr="00C56B7F">
        <w:rPr>
          <w:lang w:val="fr-CH"/>
        </w:rPr>
        <w:t>.</w:t>
      </w:r>
    </w:p>
    <w:p w:rsidR="004E7EAB" w:rsidRPr="00C56B7F" w:rsidRDefault="004E7EAB" w:rsidP="004E7EAB">
      <w:pPr>
        <w:rPr>
          <w:lang w:val="fr-CH"/>
        </w:rPr>
      </w:pPr>
    </w:p>
    <w:p w:rsidR="00C56B7F" w:rsidRPr="00C56B7F" w:rsidRDefault="00C56B7F" w:rsidP="00C56B7F">
      <w:pPr>
        <w:numPr>
          <w:ilvl w:val="0"/>
          <w:numId w:val="2"/>
        </w:numPr>
        <w:spacing w:after="120"/>
        <w:rPr>
          <w:lang w:val="fr-CH"/>
        </w:rPr>
      </w:pPr>
      <w:r w:rsidRPr="00C56B7F">
        <w:rPr>
          <w:lang w:val="fr-CH"/>
        </w:rPr>
        <w:t>plantes ou parties de plantes utilisées pour la reproduction de la variété;</w:t>
      </w:r>
    </w:p>
    <w:p w:rsidR="00C56B7F" w:rsidRPr="00C56B7F" w:rsidRDefault="00C56B7F" w:rsidP="00C56B7F">
      <w:pPr>
        <w:numPr>
          <w:ilvl w:val="0"/>
          <w:numId w:val="2"/>
        </w:numPr>
        <w:spacing w:after="120"/>
        <w:rPr>
          <w:lang w:val="fr-CH"/>
        </w:rPr>
      </w:pPr>
      <w:r w:rsidRPr="00C56B7F">
        <w:rPr>
          <w:lang w:val="fr-CH"/>
        </w:rPr>
        <w:t>indiquer si le matériel a été ou peut être utilisé pour reproduire ou multiplier la variété;</w:t>
      </w:r>
    </w:p>
    <w:p w:rsidR="00C56B7F" w:rsidRPr="00C56B7F" w:rsidRDefault="00C56B7F" w:rsidP="00C56B7F">
      <w:pPr>
        <w:numPr>
          <w:ilvl w:val="0"/>
          <w:numId w:val="2"/>
        </w:numPr>
        <w:spacing w:after="120"/>
        <w:rPr>
          <w:lang w:val="fr-CH"/>
        </w:rPr>
      </w:pPr>
      <w:r w:rsidRPr="00C56B7F">
        <w:rPr>
          <w:lang w:val="fr-CH"/>
        </w:rPr>
        <w:t>indiquer si le matériel peut produire des plantes entières de la variété;</w:t>
      </w:r>
    </w:p>
    <w:p w:rsidR="00C56B7F" w:rsidRPr="00C56B7F" w:rsidRDefault="00C56B7F" w:rsidP="00C56B7F">
      <w:pPr>
        <w:numPr>
          <w:ilvl w:val="0"/>
          <w:numId w:val="2"/>
        </w:numPr>
        <w:spacing w:after="120"/>
        <w:rPr>
          <w:lang w:val="fr-CH"/>
        </w:rPr>
      </w:pPr>
      <w:r w:rsidRPr="00C56B7F">
        <w:rPr>
          <w:lang w:val="fr-CH"/>
        </w:rPr>
        <w:t>indiquer s</w:t>
      </w:r>
      <w:r w:rsidR="007706F0">
        <w:rPr>
          <w:lang w:val="fr-CH"/>
        </w:rPr>
        <w:t>’</w:t>
      </w:r>
      <w:r w:rsidRPr="00C56B7F">
        <w:rPr>
          <w:lang w:val="fr-CH"/>
        </w:rPr>
        <w:t>il y a eu une coutume ou pratique consistant à utiliser le matériel à cette fin ou si, suite à des faits nouveaux, il y a une nouvelle coutume ou pratique consistant à utiliser le matériel à cette fin;</w:t>
      </w:r>
    </w:p>
    <w:p w:rsidR="00C56B7F" w:rsidRPr="00C56B7F" w:rsidRDefault="00C56B7F" w:rsidP="00C56B7F">
      <w:pPr>
        <w:numPr>
          <w:ilvl w:val="0"/>
          <w:numId w:val="2"/>
        </w:numPr>
        <w:spacing w:after="120"/>
        <w:rPr>
          <w:lang w:val="fr-CH"/>
        </w:rPr>
      </w:pPr>
      <w:r w:rsidRPr="00C56B7F">
        <w:rPr>
          <w:lang w:val="fr-CH"/>
        </w:rPr>
        <w:t>indiquer l</w:t>
      </w:r>
      <w:r w:rsidR="007706F0">
        <w:rPr>
          <w:lang w:val="fr-CH"/>
        </w:rPr>
        <w:t>’</w:t>
      </w:r>
      <w:r w:rsidRPr="00C56B7F">
        <w:rPr>
          <w:lang w:val="fr-CH"/>
        </w:rPr>
        <w:t>intention de la part des personnes concernées (producteur, vendeur, fournisseur, acheteur, destinataire, utilisateur);</w:t>
      </w:r>
    </w:p>
    <w:p w:rsidR="00C56B7F" w:rsidRPr="00C56B7F" w:rsidRDefault="00C56B7F" w:rsidP="00C56B7F">
      <w:pPr>
        <w:numPr>
          <w:ilvl w:val="0"/>
          <w:numId w:val="2"/>
        </w:numPr>
        <w:spacing w:after="120"/>
        <w:rPr>
          <w:lang w:val="fr-CH"/>
        </w:rPr>
      </w:pPr>
      <w:r w:rsidRPr="00C56B7F">
        <w:rPr>
          <w:lang w:val="fr-CH"/>
        </w:rPr>
        <w:t xml:space="preserve">indiquer si, sur la base de la nature et de la condition du matériel et/ou de la forme de son utilisation, il peut être établi que le matériel est du “matériel de reproduction ou de multiplication”; </w:t>
      </w:r>
      <w:r w:rsidR="00075ED7">
        <w:rPr>
          <w:lang w:val="fr-CH"/>
        </w:rPr>
        <w:t xml:space="preserve"> </w:t>
      </w:r>
      <w:r w:rsidRPr="00C56B7F">
        <w:rPr>
          <w:lang w:val="fr-CH"/>
        </w:rPr>
        <w:t>ou</w:t>
      </w:r>
    </w:p>
    <w:p w:rsidR="004E7EAB" w:rsidRPr="00C56B7F" w:rsidRDefault="00C56B7F" w:rsidP="00C56B7F">
      <w:pPr>
        <w:numPr>
          <w:ilvl w:val="0"/>
          <w:numId w:val="2"/>
        </w:numPr>
        <w:spacing w:after="120"/>
        <w:rPr>
          <w:lang w:val="fr-CH"/>
        </w:rPr>
      </w:pPr>
      <w:r w:rsidRPr="00C56B7F">
        <w:rPr>
          <w:lang w:val="fr-CH"/>
        </w:rPr>
        <w:t>le matériel de la variété dont les conditions et le mode de production répondent à l</w:t>
      </w:r>
      <w:r w:rsidR="007706F0">
        <w:rPr>
          <w:lang w:val="fr-CH"/>
        </w:rPr>
        <w:t>’</w:t>
      </w:r>
      <w:r w:rsidRPr="00C56B7F">
        <w:rPr>
          <w:lang w:val="fr-CH"/>
        </w:rPr>
        <w:t>objectif de reproduction des nouvelles plantes de la variété</w:t>
      </w:r>
      <w:r w:rsidR="00B23744">
        <w:rPr>
          <w:lang w:val="fr-CH"/>
        </w:rPr>
        <w:t xml:space="preserve"> </w:t>
      </w:r>
      <w:r w:rsidRPr="00C56B7F">
        <w:rPr>
          <w:lang w:val="fr-CH"/>
        </w:rPr>
        <w:t>mais ne sont pas des</w:t>
      </w:r>
      <w:r>
        <w:rPr>
          <w:lang w:val="fr-CH"/>
        </w:rPr>
        <w:t>tinés in fine à la consommation</w:t>
      </w:r>
      <w:r w:rsidR="004E7EAB" w:rsidRPr="00C56B7F">
        <w:rPr>
          <w:lang w:val="fr-CH"/>
        </w:rPr>
        <w:t>.</w:t>
      </w:r>
    </w:p>
    <w:p w:rsidR="004E7EAB" w:rsidRPr="00C56B7F" w:rsidRDefault="004E7EAB" w:rsidP="004E7EAB">
      <w:pPr>
        <w:rPr>
          <w:lang w:val="fr-CH"/>
        </w:rPr>
      </w:pPr>
    </w:p>
    <w:p w:rsidR="004E7EAB" w:rsidRPr="00C56B7F" w:rsidRDefault="00C56B7F" w:rsidP="004E7EAB">
      <w:pPr>
        <w:ind w:left="567"/>
        <w:rPr>
          <w:lang w:val="fr-CH"/>
        </w:rPr>
      </w:pPr>
      <w:r w:rsidRPr="00C56B7F">
        <w:rPr>
          <w:lang w:val="fr-CH"/>
        </w:rPr>
        <w:t>Le texte ci</w:t>
      </w:r>
      <w:r w:rsidR="009162C2">
        <w:rPr>
          <w:lang w:val="fr-CH"/>
        </w:rPr>
        <w:noBreakHyphen/>
      </w:r>
      <w:r w:rsidRPr="00C56B7F">
        <w:rPr>
          <w:lang w:val="fr-CH"/>
        </w:rPr>
        <w:t>dessus n</w:t>
      </w:r>
      <w:r w:rsidR="007706F0">
        <w:rPr>
          <w:lang w:val="fr-CH"/>
        </w:rPr>
        <w:t>’</w:t>
      </w:r>
      <w:r w:rsidRPr="00C56B7F">
        <w:rPr>
          <w:lang w:val="fr-CH"/>
        </w:rPr>
        <w:t>est pas censé constituer une définition du “matériel de reproduction ou de multiplication”.</w:t>
      </w:r>
    </w:p>
    <w:p w:rsidR="004E7EAB" w:rsidRPr="00C56B7F" w:rsidRDefault="004E7EAB" w:rsidP="004E7EAB">
      <w:pPr>
        <w:rPr>
          <w:lang w:val="fr-CH"/>
        </w:rPr>
      </w:pPr>
      <w:bookmarkStart w:id="6" w:name="_GoBack"/>
      <w:bookmarkEnd w:id="6"/>
    </w:p>
    <w:p w:rsidR="004E7EAB" w:rsidRPr="00D346FD" w:rsidRDefault="00D346FD" w:rsidP="004E7EAB">
      <w:pPr>
        <w:rPr>
          <w:lang w:val="fr-CH"/>
        </w:rPr>
      </w:pPr>
      <w:r w:rsidRPr="00D346FD">
        <w:rPr>
          <w:lang w:val="fr-CH"/>
        </w:rPr>
        <w:t>L</w:t>
      </w:r>
      <w:r w:rsidR="007706F0">
        <w:rPr>
          <w:lang w:val="fr-CH"/>
        </w:rPr>
        <w:t>’</w:t>
      </w:r>
      <w:r w:rsidRPr="00D346FD">
        <w:rPr>
          <w:lang w:val="fr-CH"/>
        </w:rPr>
        <w:t>UPOV a organisé un “Séminaire sur le matériel de reproduction ou de multiplication végétative et le produit de la récolte dans le contexte de la Convention” à Genève le 2</w:t>
      </w:r>
      <w:r w:rsidR="007706F0" w:rsidRPr="00D346FD">
        <w:rPr>
          <w:lang w:val="fr-CH"/>
        </w:rPr>
        <w:t>4</w:t>
      </w:r>
      <w:r w:rsidR="007706F0">
        <w:rPr>
          <w:lang w:val="fr-CH"/>
        </w:rPr>
        <w:t> </w:t>
      </w:r>
      <w:r w:rsidR="007706F0" w:rsidRPr="00D346FD">
        <w:rPr>
          <w:lang w:val="fr-CH"/>
        </w:rPr>
        <w:t>octobre</w:t>
      </w:r>
      <w:r w:rsidR="007706F0">
        <w:rPr>
          <w:lang w:val="fr-CH"/>
        </w:rPr>
        <w:t> </w:t>
      </w:r>
      <w:r w:rsidR="007706F0" w:rsidRPr="00D346FD">
        <w:rPr>
          <w:lang w:val="fr-CH"/>
        </w:rPr>
        <w:t>20</w:t>
      </w:r>
      <w:r w:rsidRPr="00D346FD">
        <w:rPr>
          <w:lang w:val="fr-CH"/>
        </w:rPr>
        <w:t>16.  Le compte rendu du séminaire est disponible à l</w:t>
      </w:r>
      <w:r w:rsidR="007706F0">
        <w:rPr>
          <w:lang w:val="fr-CH"/>
        </w:rPr>
        <w:t>’</w:t>
      </w:r>
      <w:r w:rsidRPr="00D346FD">
        <w:rPr>
          <w:lang w:val="fr-CH"/>
        </w:rPr>
        <w:t>adresse</w:t>
      </w:r>
      <w:r w:rsidR="000F78C3">
        <w:rPr>
          <w:lang w:val="fr-CH"/>
        </w:rPr>
        <w:t> </w:t>
      </w:r>
      <w:hyperlink r:id="rId11" w:history="1">
        <w:r w:rsidRPr="00D346FD">
          <w:rPr>
            <w:rStyle w:val="Hyperlink"/>
            <w:lang w:val="fr-CH"/>
          </w:rPr>
          <w:t>http://www.upov.int/meetings/fr/topic.jsp?group_id=73</w:t>
        </w:r>
      </w:hyperlink>
      <w:r w:rsidR="004E7EAB" w:rsidRPr="00D346FD">
        <w:rPr>
          <w:lang w:val="fr-CH"/>
        </w:rPr>
        <w:t>.</w:t>
      </w:r>
    </w:p>
    <w:p w:rsidR="00385EFC" w:rsidRPr="00D346FD" w:rsidRDefault="00385EFC" w:rsidP="00385EFC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D5CDE" w:rsidRPr="00A925FD" w:rsidTr="00AA4125">
        <w:tc>
          <w:tcPr>
            <w:tcW w:w="9629" w:type="dxa"/>
            <w:shd w:val="clear" w:color="auto" w:fill="F2F2F2" w:themeFill="background1" w:themeFillShade="F2"/>
          </w:tcPr>
          <w:p w:rsidR="002D5CDE" w:rsidRPr="00D346FD" w:rsidRDefault="002D5CDE" w:rsidP="00AA4125">
            <w:pPr>
              <w:rPr>
                <w:sz w:val="10"/>
                <w:szCs w:val="10"/>
                <w:lang w:val="fr-CH"/>
              </w:rPr>
            </w:pPr>
          </w:p>
          <w:p w:rsidR="002D5CDE" w:rsidRPr="00000CF5" w:rsidRDefault="00C75EE0" w:rsidP="00AA4125">
            <w:pPr>
              <w:rPr>
                <w:sz w:val="18"/>
                <w:szCs w:val="18"/>
                <w:u w:val="single"/>
                <w:lang w:val="fr-CH"/>
              </w:rPr>
            </w:pPr>
            <w:r w:rsidRPr="00000CF5">
              <w:rPr>
                <w:sz w:val="18"/>
                <w:szCs w:val="18"/>
                <w:u w:val="single"/>
                <w:lang w:val="fr-CH"/>
              </w:rPr>
              <w:t>Propositions de l</w:t>
            </w:r>
            <w:r w:rsidR="007706F0">
              <w:rPr>
                <w:sz w:val="18"/>
                <w:szCs w:val="18"/>
                <w:u w:val="single"/>
                <w:lang w:val="fr-CH"/>
              </w:rPr>
              <w:t>’</w:t>
            </w:r>
            <w:r w:rsidRPr="00000CF5">
              <w:rPr>
                <w:sz w:val="18"/>
                <w:szCs w:val="18"/>
                <w:u w:val="single"/>
                <w:lang w:val="fr-CH"/>
              </w:rPr>
              <w:t>Australie</w:t>
            </w:r>
            <w:r w:rsidR="002D5CDE" w:rsidRPr="00FC710F">
              <w:rPr>
                <w:rStyle w:val="EndnoteReference"/>
                <w:b/>
                <w:sz w:val="18"/>
                <w:szCs w:val="18"/>
              </w:rPr>
              <w:endnoteReference w:id="3"/>
            </w:r>
          </w:p>
          <w:p w:rsidR="002D5CDE" w:rsidRPr="00000CF5" w:rsidRDefault="002D5CDE" w:rsidP="00AA4125">
            <w:pPr>
              <w:rPr>
                <w:sz w:val="18"/>
                <w:szCs w:val="18"/>
                <w:u w:val="single"/>
                <w:lang w:val="fr-CH"/>
              </w:rPr>
            </w:pPr>
          </w:p>
          <w:p w:rsidR="002D5CDE" w:rsidRPr="00536AC9" w:rsidRDefault="002D5CDE" w:rsidP="00AA4125">
            <w:pPr>
              <w:rPr>
                <w:sz w:val="18"/>
                <w:szCs w:val="18"/>
                <w:lang w:val="fr-CH"/>
              </w:rPr>
            </w:pPr>
            <w:r w:rsidRPr="004B7376">
              <w:rPr>
                <w:sz w:val="18"/>
                <w:szCs w:val="18"/>
                <w:lang w:val="fr-CH"/>
              </w:rPr>
              <w:t>“</w:t>
            </w:r>
            <w:r w:rsidR="00107C8E" w:rsidRPr="004B7376">
              <w:rPr>
                <w:sz w:val="18"/>
                <w:szCs w:val="18"/>
                <w:lang w:val="fr-CH"/>
              </w:rPr>
              <w:t>Nous soutenons la conclusion émise lors du</w:t>
            </w:r>
            <w:r w:rsidRPr="004B7376">
              <w:rPr>
                <w:sz w:val="18"/>
                <w:szCs w:val="18"/>
                <w:lang w:val="fr-CH"/>
              </w:rPr>
              <w:t xml:space="preserve"> </w:t>
            </w:r>
            <w:r w:rsidR="007706F0">
              <w:rPr>
                <w:sz w:val="18"/>
                <w:szCs w:val="18"/>
                <w:lang w:val="fr-CH"/>
              </w:rPr>
              <w:t>‘</w:t>
            </w:r>
            <w:r w:rsidR="00572BC5" w:rsidRPr="004B7376">
              <w:rPr>
                <w:sz w:val="18"/>
                <w:szCs w:val="18"/>
                <w:lang w:val="fr-CH"/>
              </w:rPr>
              <w:t>Séminaire sur le droit d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="00572BC5" w:rsidRPr="004B7376">
              <w:rPr>
                <w:sz w:val="18"/>
                <w:szCs w:val="18"/>
                <w:lang w:val="fr-CH"/>
              </w:rPr>
              <w:t>obtenteur en relation avec le produit de la récolte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4B7376">
              <w:rPr>
                <w:sz w:val="18"/>
                <w:szCs w:val="18"/>
                <w:lang w:val="fr-CH"/>
              </w:rPr>
              <w:t xml:space="preserve"> </w:t>
            </w:r>
            <w:r w:rsidR="001B14DA" w:rsidRPr="004B7376">
              <w:rPr>
                <w:sz w:val="18"/>
                <w:szCs w:val="18"/>
                <w:lang w:val="fr-CH"/>
              </w:rPr>
              <w:t>le 2</w:t>
            </w:r>
            <w:r w:rsidR="007706F0" w:rsidRPr="004B7376">
              <w:rPr>
                <w:sz w:val="18"/>
                <w:szCs w:val="18"/>
                <w:lang w:val="fr-CH"/>
              </w:rPr>
              <w:t>7</w:t>
            </w:r>
            <w:r w:rsidR="007706F0">
              <w:rPr>
                <w:sz w:val="18"/>
                <w:szCs w:val="18"/>
                <w:lang w:val="fr-CH"/>
              </w:rPr>
              <w:t> </w:t>
            </w:r>
            <w:r w:rsidR="007706F0" w:rsidRPr="004B7376">
              <w:rPr>
                <w:sz w:val="18"/>
                <w:szCs w:val="18"/>
                <w:lang w:val="fr-CH"/>
              </w:rPr>
              <w:t>mai</w:t>
            </w:r>
            <w:r w:rsidR="007706F0">
              <w:rPr>
                <w:sz w:val="18"/>
                <w:szCs w:val="18"/>
                <w:lang w:val="fr-CH"/>
              </w:rPr>
              <w:t> </w:t>
            </w:r>
            <w:r w:rsidR="007706F0" w:rsidRPr="004B7376">
              <w:rPr>
                <w:sz w:val="18"/>
                <w:szCs w:val="18"/>
                <w:lang w:val="fr-CH"/>
              </w:rPr>
              <w:t>20</w:t>
            </w:r>
            <w:r w:rsidRPr="004B7376">
              <w:rPr>
                <w:sz w:val="18"/>
                <w:szCs w:val="18"/>
                <w:lang w:val="fr-CH"/>
              </w:rPr>
              <w:t xml:space="preserve">21, </w:t>
            </w:r>
            <w:r w:rsidR="00107C8E" w:rsidRPr="004B7376">
              <w:rPr>
                <w:sz w:val="18"/>
                <w:szCs w:val="18"/>
                <w:lang w:val="fr-CH"/>
              </w:rPr>
              <w:t>selon laquelle il serait</w:t>
            </w:r>
            <w:r w:rsidR="00107C8E">
              <w:rPr>
                <w:sz w:val="18"/>
                <w:szCs w:val="18"/>
                <w:lang w:val="fr-CH"/>
              </w:rPr>
              <w:t xml:space="preserve"> utile de préciser les termes</w:t>
            </w:r>
            <w:r w:rsidRPr="00536AC9">
              <w:rPr>
                <w:sz w:val="18"/>
                <w:szCs w:val="18"/>
                <w:lang w:val="fr-CH"/>
              </w:rPr>
              <w:t xml:space="preserve"> </w:t>
            </w:r>
            <w:r w:rsidR="007706F0">
              <w:rPr>
                <w:sz w:val="18"/>
                <w:szCs w:val="18"/>
                <w:lang w:val="fr-CH"/>
              </w:rPr>
              <w:t>‘</w:t>
            </w:r>
            <w:r w:rsidR="001B14DA" w:rsidRPr="00536AC9">
              <w:rPr>
                <w:sz w:val="18"/>
                <w:szCs w:val="18"/>
                <w:lang w:val="fr-CH"/>
              </w:rPr>
              <w:t>produit de la récolte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536AC9">
              <w:rPr>
                <w:sz w:val="18"/>
                <w:szCs w:val="18"/>
                <w:lang w:val="fr-CH"/>
              </w:rPr>
              <w:t xml:space="preserve"> </w:t>
            </w:r>
            <w:r w:rsidR="00107C8E">
              <w:rPr>
                <w:sz w:val="18"/>
                <w:szCs w:val="18"/>
                <w:lang w:val="fr-CH"/>
              </w:rPr>
              <w:t>et</w:t>
            </w:r>
            <w:r w:rsidRPr="00536AC9">
              <w:rPr>
                <w:sz w:val="18"/>
                <w:szCs w:val="18"/>
                <w:lang w:val="fr-CH"/>
              </w:rPr>
              <w:t xml:space="preserve"> </w:t>
            </w:r>
            <w:r w:rsidR="007706F0">
              <w:rPr>
                <w:sz w:val="18"/>
                <w:szCs w:val="18"/>
                <w:lang w:val="fr-CH"/>
              </w:rPr>
              <w:t>‘</w:t>
            </w:r>
            <w:r w:rsidR="001B14DA" w:rsidRPr="00536AC9">
              <w:rPr>
                <w:sz w:val="18"/>
                <w:szCs w:val="18"/>
                <w:lang w:val="fr-CH"/>
              </w:rPr>
              <w:t>matériel de reproduction ou de multiplication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="00107C8E">
              <w:rPr>
                <w:sz w:val="18"/>
                <w:szCs w:val="18"/>
                <w:lang w:val="fr-CH"/>
              </w:rPr>
              <w:t xml:space="preserve"> contenus dans les notes explicatives</w:t>
            </w:r>
            <w:r w:rsidRPr="00536AC9">
              <w:rPr>
                <w:sz w:val="18"/>
                <w:szCs w:val="18"/>
                <w:lang w:val="fr-CH"/>
              </w:rPr>
              <w:t xml:space="preserve"> </w:t>
            </w:r>
            <w:r w:rsidR="00536AC9" w:rsidRPr="00536AC9">
              <w:rPr>
                <w:sz w:val="18"/>
                <w:szCs w:val="18"/>
                <w:lang w:val="fr-CH"/>
              </w:rPr>
              <w:t xml:space="preserve">afin </w:t>
            </w:r>
            <w:r w:rsidR="00536AC9">
              <w:rPr>
                <w:sz w:val="18"/>
                <w:szCs w:val="18"/>
                <w:lang w:val="fr-CH"/>
              </w:rPr>
              <w:t>d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="00536AC9">
              <w:rPr>
                <w:sz w:val="18"/>
                <w:szCs w:val="18"/>
                <w:lang w:val="fr-CH"/>
              </w:rPr>
              <w:t>uniformiser</w:t>
            </w:r>
            <w:r w:rsidR="004B7376">
              <w:rPr>
                <w:sz w:val="18"/>
                <w:szCs w:val="18"/>
                <w:lang w:val="fr-CH"/>
              </w:rPr>
              <w:t xml:space="preserve"> la mise en application </w:t>
            </w:r>
            <w:r w:rsidR="00536AC9">
              <w:rPr>
                <w:sz w:val="18"/>
                <w:szCs w:val="18"/>
                <w:lang w:val="fr-CH"/>
              </w:rPr>
              <w:t xml:space="preserve">des </w:t>
            </w:r>
            <w:r w:rsidR="00961B5B">
              <w:rPr>
                <w:sz w:val="18"/>
                <w:szCs w:val="18"/>
                <w:lang w:val="fr-CH"/>
              </w:rPr>
              <w:t>concepts</w:t>
            </w:r>
            <w:r w:rsidR="00536AC9" w:rsidRPr="00536AC9">
              <w:rPr>
                <w:sz w:val="18"/>
                <w:szCs w:val="18"/>
                <w:lang w:val="fr-CH"/>
              </w:rPr>
              <w:t xml:space="preserve"> dans le</w:t>
            </w:r>
            <w:r w:rsidR="009162C2">
              <w:rPr>
                <w:sz w:val="18"/>
                <w:szCs w:val="18"/>
                <w:lang w:val="fr-CH"/>
              </w:rPr>
              <w:t>s</w:t>
            </w:r>
            <w:r w:rsidR="00536AC9" w:rsidRPr="00536AC9">
              <w:rPr>
                <w:sz w:val="18"/>
                <w:szCs w:val="18"/>
                <w:lang w:val="fr-CH"/>
              </w:rPr>
              <w:t xml:space="preserve"> pays membres de l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="00536AC9" w:rsidRPr="00536AC9">
              <w:rPr>
                <w:sz w:val="18"/>
                <w:szCs w:val="18"/>
                <w:lang w:val="fr-CH"/>
              </w:rPr>
              <w:t>UPOV.</w:t>
            </w:r>
            <w:r w:rsidRPr="00536AC9">
              <w:rPr>
                <w:sz w:val="18"/>
                <w:szCs w:val="18"/>
                <w:lang w:val="fr-CH"/>
              </w:rPr>
              <w:t>”</w:t>
            </w:r>
          </w:p>
          <w:p w:rsidR="002D5CDE" w:rsidRPr="00536AC9" w:rsidRDefault="002D5CDE" w:rsidP="00AA4125">
            <w:pPr>
              <w:rPr>
                <w:sz w:val="8"/>
                <w:lang w:val="fr-CH"/>
              </w:rPr>
            </w:pPr>
          </w:p>
        </w:tc>
      </w:tr>
    </w:tbl>
    <w:p w:rsidR="002D5CDE" w:rsidRPr="00536AC9" w:rsidRDefault="002D5CDE" w:rsidP="00385EFC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85EFC" w:rsidRPr="00A925FD" w:rsidTr="00AA4125">
        <w:tc>
          <w:tcPr>
            <w:tcW w:w="9629" w:type="dxa"/>
            <w:shd w:val="clear" w:color="auto" w:fill="F2F2F2" w:themeFill="background1" w:themeFillShade="F2"/>
          </w:tcPr>
          <w:p w:rsidR="00385EFC" w:rsidRPr="00536AC9" w:rsidRDefault="00385EFC" w:rsidP="002D5CDE">
            <w:pPr>
              <w:keepNext/>
              <w:rPr>
                <w:sz w:val="10"/>
                <w:szCs w:val="10"/>
                <w:lang w:val="fr-CH"/>
              </w:rPr>
            </w:pPr>
          </w:p>
          <w:p w:rsidR="008A3811" w:rsidRPr="00737CD3" w:rsidRDefault="00737CD3" w:rsidP="002D5CDE">
            <w:pPr>
              <w:keepNext/>
              <w:rPr>
                <w:sz w:val="18"/>
                <w:szCs w:val="18"/>
                <w:u w:val="single"/>
                <w:lang w:val="fr-CH"/>
              </w:rPr>
            </w:pPr>
            <w:r w:rsidRPr="00737CD3">
              <w:rPr>
                <w:sz w:val="18"/>
                <w:szCs w:val="18"/>
                <w:u w:val="single"/>
                <w:lang w:val="fr-CH"/>
              </w:rPr>
              <w:t>Propositions des Pays</w:t>
            </w:r>
            <w:r w:rsidR="009162C2">
              <w:rPr>
                <w:sz w:val="18"/>
                <w:szCs w:val="18"/>
                <w:u w:val="single"/>
                <w:lang w:val="fr-CH"/>
              </w:rPr>
              <w:noBreakHyphen/>
            </w:r>
            <w:r w:rsidRPr="00737CD3">
              <w:rPr>
                <w:sz w:val="18"/>
                <w:szCs w:val="18"/>
                <w:u w:val="single"/>
                <w:lang w:val="fr-CH"/>
              </w:rPr>
              <w:t>Bas</w:t>
            </w:r>
            <w:r w:rsidR="00385EFC" w:rsidRPr="00F0265F">
              <w:rPr>
                <w:rStyle w:val="EndnoteReference"/>
                <w:b/>
              </w:rPr>
              <w:endnoteReference w:id="4"/>
            </w:r>
            <w:r w:rsidR="008A3811" w:rsidRPr="00737CD3">
              <w:rPr>
                <w:sz w:val="18"/>
                <w:szCs w:val="18"/>
                <w:u w:val="single"/>
                <w:lang w:val="fr-CH"/>
              </w:rPr>
              <w:t xml:space="preserve"> </w:t>
            </w:r>
            <w:r>
              <w:rPr>
                <w:sz w:val="18"/>
                <w:szCs w:val="18"/>
                <w:u w:val="single"/>
                <w:lang w:val="fr-CH"/>
              </w:rPr>
              <w:t>et de l</w:t>
            </w:r>
            <w:r w:rsidR="007706F0">
              <w:rPr>
                <w:sz w:val="18"/>
                <w:szCs w:val="18"/>
                <w:u w:val="single"/>
                <w:lang w:val="fr-CH"/>
              </w:rPr>
              <w:t>’</w:t>
            </w:r>
            <w:r w:rsidR="008A3811" w:rsidRPr="00737CD3">
              <w:rPr>
                <w:sz w:val="18"/>
                <w:szCs w:val="18"/>
                <w:u w:val="single"/>
                <w:lang w:val="fr-CH"/>
              </w:rPr>
              <w:t>AIPH</w:t>
            </w:r>
            <w:r w:rsidR="008A3811" w:rsidRPr="00F0265F">
              <w:rPr>
                <w:rStyle w:val="EndnoteReference"/>
                <w:b/>
              </w:rPr>
              <w:endnoteReference w:id="5"/>
            </w:r>
          </w:p>
          <w:p w:rsidR="00385EFC" w:rsidRPr="00737CD3" w:rsidRDefault="00385EFC" w:rsidP="002D5CDE">
            <w:pPr>
              <w:keepNext/>
              <w:rPr>
                <w:sz w:val="16"/>
                <w:szCs w:val="16"/>
                <w:lang w:val="fr-CH"/>
              </w:rPr>
            </w:pPr>
          </w:p>
          <w:p w:rsidR="007706F0" w:rsidRDefault="001B14DA" w:rsidP="002D5CDE">
            <w:pPr>
              <w:keepNext/>
              <w:rPr>
                <w:sz w:val="18"/>
                <w:szCs w:val="18"/>
                <w:lang w:val="fr-CH"/>
              </w:rPr>
            </w:pPr>
            <w:r w:rsidRPr="001B14DA">
              <w:rPr>
                <w:sz w:val="18"/>
                <w:szCs w:val="18"/>
                <w:lang w:val="fr-CH"/>
              </w:rPr>
              <w:t xml:space="preserve">Modifier le </w:t>
            </w:r>
            <w:r w:rsidR="007706F0" w:rsidRPr="001B14DA">
              <w:rPr>
                <w:sz w:val="18"/>
                <w:szCs w:val="18"/>
                <w:lang w:val="fr-CH"/>
              </w:rPr>
              <w:t>paragraphe</w:t>
            </w:r>
            <w:r w:rsidR="007706F0">
              <w:rPr>
                <w:sz w:val="18"/>
                <w:szCs w:val="18"/>
                <w:lang w:val="fr-CH"/>
              </w:rPr>
              <w:t> </w:t>
            </w:r>
            <w:r w:rsidR="007706F0" w:rsidRPr="001B14DA">
              <w:rPr>
                <w:sz w:val="18"/>
                <w:szCs w:val="18"/>
                <w:lang w:val="fr-CH"/>
              </w:rPr>
              <w:t>2</w:t>
            </w:r>
            <w:r w:rsidR="00385EFC" w:rsidRPr="001B14DA">
              <w:rPr>
                <w:sz w:val="18"/>
                <w:szCs w:val="18"/>
                <w:lang w:val="fr-CH"/>
              </w:rPr>
              <w:t xml:space="preserve"> </w:t>
            </w:r>
            <w:r w:rsidRPr="001B14DA">
              <w:rPr>
                <w:sz w:val="18"/>
                <w:szCs w:val="18"/>
                <w:lang w:val="fr-CH"/>
              </w:rPr>
              <w:t>comme suit</w:t>
            </w:r>
            <w:r w:rsidR="00075ED7">
              <w:rPr>
                <w:sz w:val="18"/>
                <w:szCs w:val="18"/>
                <w:lang w:val="fr-CH"/>
              </w:rPr>
              <w:t> </w:t>
            </w:r>
            <w:r w:rsidR="00385EFC" w:rsidRPr="001B14DA">
              <w:rPr>
                <w:sz w:val="18"/>
                <w:szCs w:val="18"/>
                <w:lang w:val="fr-CH"/>
              </w:rPr>
              <w:t>:</w:t>
            </w:r>
          </w:p>
          <w:p w:rsidR="00385EFC" w:rsidRPr="001B14DA" w:rsidRDefault="00385EFC" w:rsidP="002D5CDE">
            <w:pPr>
              <w:keepNext/>
              <w:rPr>
                <w:sz w:val="12"/>
                <w:szCs w:val="12"/>
                <w:lang w:val="fr-CH"/>
              </w:rPr>
            </w:pPr>
          </w:p>
          <w:p w:rsidR="00385EFC" w:rsidRPr="001B14DA" w:rsidRDefault="001B14DA" w:rsidP="002D5CDE">
            <w:pPr>
              <w:keepNext/>
              <w:spacing w:after="120"/>
              <w:ind w:left="1148" w:hanging="630"/>
              <w:rPr>
                <w:sz w:val="18"/>
                <w:lang w:val="fr-CH"/>
              </w:rPr>
            </w:pPr>
            <w:r>
              <w:rPr>
                <w:sz w:val="18"/>
                <w:lang w:val="fr-CH"/>
              </w:rPr>
              <w:t>“</w:t>
            </w:r>
            <w:r w:rsidRPr="001B14DA">
              <w:rPr>
                <w:sz w:val="18"/>
                <w:lang w:val="fr-CH"/>
              </w:rPr>
              <w:t>i)</w:t>
            </w:r>
            <w:r w:rsidRPr="001B14DA">
              <w:rPr>
                <w:sz w:val="18"/>
                <w:lang w:val="fr-CH"/>
              </w:rPr>
              <w:tab/>
              <w:t>plantes ou parties de plantes utilisées pour la reproduction de la variété</w:t>
            </w:r>
            <w:r w:rsidR="00385EFC" w:rsidRPr="001B14DA">
              <w:rPr>
                <w:sz w:val="18"/>
                <w:lang w:val="fr-CH"/>
              </w:rPr>
              <w:t>;</w:t>
            </w:r>
          </w:p>
          <w:p w:rsidR="00385EFC" w:rsidRPr="001B14DA" w:rsidRDefault="001B14DA" w:rsidP="00385EFC">
            <w:pPr>
              <w:spacing w:after="120"/>
              <w:ind w:left="1148" w:hanging="630"/>
              <w:rPr>
                <w:sz w:val="18"/>
                <w:lang w:val="fr-CH"/>
              </w:rPr>
            </w:pPr>
            <w:r w:rsidRPr="001B14DA">
              <w:rPr>
                <w:sz w:val="18"/>
                <w:lang w:val="fr-CH"/>
              </w:rPr>
              <w:t>“</w:t>
            </w:r>
            <w:r w:rsidR="00385EFC" w:rsidRPr="001B14DA">
              <w:rPr>
                <w:sz w:val="18"/>
                <w:lang w:val="fr-CH"/>
              </w:rPr>
              <w:t>ii)</w:t>
            </w:r>
            <w:r w:rsidR="00385EFC" w:rsidRPr="001B14DA">
              <w:rPr>
                <w:lang w:val="fr-CH"/>
              </w:rPr>
              <w:tab/>
            </w:r>
            <w:r w:rsidRPr="001B14DA">
              <w:rPr>
                <w:sz w:val="18"/>
                <w:lang w:val="fr-CH"/>
              </w:rPr>
              <w:t xml:space="preserve">indiquer si le </w:t>
            </w:r>
            <w:r>
              <w:rPr>
                <w:sz w:val="18"/>
                <w:lang w:val="fr-CH"/>
              </w:rPr>
              <w:t>maté</w:t>
            </w:r>
            <w:r w:rsidRPr="001B14DA">
              <w:rPr>
                <w:sz w:val="18"/>
                <w:lang w:val="fr-CH"/>
              </w:rPr>
              <w:t>riel a été ou peut être utilisé pour reproduire ou multiplier la vari</w:t>
            </w:r>
            <w:r>
              <w:rPr>
                <w:sz w:val="18"/>
                <w:lang w:val="fr-CH"/>
              </w:rPr>
              <w:t>été</w:t>
            </w:r>
            <w:r w:rsidR="00385EFC" w:rsidRPr="001B14DA">
              <w:rPr>
                <w:sz w:val="18"/>
                <w:lang w:val="fr-CH"/>
              </w:rPr>
              <w:t>;</w:t>
            </w:r>
          </w:p>
          <w:p w:rsidR="00385EFC" w:rsidRPr="001B14DA" w:rsidRDefault="001B14DA" w:rsidP="00385EFC">
            <w:pPr>
              <w:spacing w:after="120"/>
              <w:ind w:left="1148" w:hanging="630"/>
              <w:rPr>
                <w:sz w:val="18"/>
                <w:lang w:val="fr-CH"/>
              </w:rPr>
            </w:pPr>
            <w:r w:rsidRPr="001B14DA">
              <w:rPr>
                <w:sz w:val="18"/>
                <w:lang w:val="fr-CH"/>
              </w:rPr>
              <w:t>“</w:t>
            </w:r>
            <w:r w:rsidR="00385EFC" w:rsidRPr="001B14DA">
              <w:rPr>
                <w:sz w:val="18"/>
                <w:lang w:val="fr-CH"/>
              </w:rPr>
              <w:t>iii)</w:t>
            </w:r>
            <w:r w:rsidR="00385EFC" w:rsidRPr="001B14DA">
              <w:rPr>
                <w:lang w:val="fr-CH"/>
              </w:rPr>
              <w:tab/>
            </w:r>
            <w:r w:rsidRPr="001B14DA">
              <w:rPr>
                <w:spacing w:val="-4"/>
                <w:sz w:val="18"/>
                <w:lang w:val="fr-CH"/>
              </w:rPr>
              <w:t xml:space="preserve">indiquer si le </w:t>
            </w:r>
            <w:r>
              <w:rPr>
                <w:spacing w:val="-4"/>
                <w:sz w:val="18"/>
                <w:lang w:val="fr-CH"/>
              </w:rPr>
              <w:t>maté</w:t>
            </w:r>
            <w:r w:rsidRPr="001B14DA">
              <w:rPr>
                <w:spacing w:val="-4"/>
                <w:sz w:val="18"/>
                <w:lang w:val="fr-CH"/>
              </w:rPr>
              <w:t>riel peut produire des plant</w:t>
            </w:r>
            <w:r>
              <w:rPr>
                <w:spacing w:val="-4"/>
                <w:sz w:val="18"/>
                <w:lang w:val="fr-CH"/>
              </w:rPr>
              <w:t>es entières de la variété</w:t>
            </w:r>
            <w:r w:rsidR="00385EFC" w:rsidRPr="001B14DA">
              <w:rPr>
                <w:spacing w:val="-4"/>
                <w:lang w:val="fr-CH"/>
              </w:rPr>
              <w:t xml:space="preserve"> </w:t>
            </w:r>
            <w:r w:rsidR="00AA4125">
              <w:rPr>
                <w:spacing w:val="-4"/>
                <w:sz w:val="18"/>
                <w:highlight w:val="lightGray"/>
                <w:u w:val="single"/>
                <w:lang w:val="fr-CH"/>
              </w:rPr>
              <w:t xml:space="preserve">ou une nouvelle </w:t>
            </w:r>
            <w:r w:rsidR="003F6A56">
              <w:rPr>
                <w:spacing w:val="-4"/>
                <w:sz w:val="18"/>
                <w:highlight w:val="lightGray"/>
                <w:u w:val="single"/>
                <w:lang w:val="fr-CH"/>
              </w:rPr>
              <w:t xml:space="preserve">reproduction </w:t>
            </w:r>
            <w:r w:rsidR="00AA4125">
              <w:rPr>
                <w:spacing w:val="-4"/>
                <w:sz w:val="18"/>
                <w:highlight w:val="lightGray"/>
                <w:u w:val="single"/>
                <w:lang w:val="fr-CH"/>
              </w:rPr>
              <w:t>de ces plantes</w:t>
            </w:r>
            <w:r w:rsidR="00385EFC" w:rsidRPr="001B14DA">
              <w:rPr>
                <w:spacing w:val="-4"/>
                <w:sz w:val="18"/>
                <w:lang w:val="fr-CH"/>
              </w:rPr>
              <w:t>;</w:t>
            </w:r>
          </w:p>
          <w:p w:rsidR="00385EFC" w:rsidRPr="00AA4125" w:rsidRDefault="001B14DA" w:rsidP="00385EFC">
            <w:pPr>
              <w:autoSpaceDE w:val="0"/>
              <w:autoSpaceDN w:val="0"/>
              <w:adjustRightInd w:val="0"/>
              <w:spacing w:after="120"/>
              <w:ind w:left="1146" w:hanging="630"/>
              <w:rPr>
                <w:sz w:val="18"/>
                <w:lang w:val="fr-CH"/>
              </w:rPr>
            </w:pPr>
            <w:r w:rsidRPr="00AA4125">
              <w:rPr>
                <w:sz w:val="18"/>
                <w:lang w:val="fr-CH"/>
              </w:rPr>
              <w:t>“</w:t>
            </w:r>
            <w:r w:rsidR="00AA4125" w:rsidRPr="00AA4125">
              <w:rPr>
                <w:sz w:val="18"/>
                <w:lang w:val="fr-CH"/>
              </w:rPr>
              <w:t>iv)</w:t>
            </w:r>
            <w:r w:rsidR="00AA4125" w:rsidRPr="00AA4125">
              <w:rPr>
                <w:sz w:val="18"/>
                <w:lang w:val="fr-CH"/>
              </w:rPr>
              <w:tab/>
              <w:t>indiquer s</w:t>
            </w:r>
            <w:r w:rsidR="007706F0">
              <w:rPr>
                <w:sz w:val="18"/>
                <w:lang w:val="fr-CH"/>
              </w:rPr>
              <w:t>’</w:t>
            </w:r>
            <w:r w:rsidR="00AA4125" w:rsidRPr="00AA4125">
              <w:rPr>
                <w:sz w:val="18"/>
                <w:lang w:val="fr-CH"/>
              </w:rPr>
              <w:t>il y a eu une coutume ou pratique consistant à utiliser le matériel à cette fin ou si, suite à des faits nouveaux, il y a une nouvelle coutume ou pratique consistant à utiliser le matériel à cette fin</w:t>
            </w:r>
            <w:r w:rsidR="00385EFC" w:rsidRPr="00AA4125">
              <w:rPr>
                <w:rFonts w:cs="Arial"/>
                <w:sz w:val="18"/>
                <w:lang w:val="fr-CH"/>
              </w:rPr>
              <w:t>;</w:t>
            </w:r>
          </w:p>
          <w:p w:rsidR="00385EFC" w:rsidRPr="00AA4125" w:rsidRDefault="001B14DA" w:rsidP="00385EFC">
            <w:pPr>
              <w:spacing w:after="120"/>
              <w:ind w:left="1148" w:hanging="630"/>
              <w:rPr>
                <w:sz w:val="18"/>
                <w:lang w:val="fr-CH"/>
              </w:rPr>
            </w:pPr>
            <w:r w:rsidRPr="00AA4125">
              <w:rPr>
                <w:sz w:val="18"/>
                <w:lang w:val="fr-CH"/>
              </w:rPr>
              <w:t>“</w:t>
            </w:r>
            <w:r w:rsidR="00AA4125" w:rsidRPr="00AA4125">
              <w:rPr>
                <w:sz w:val="18"/>
                <w:lang w:val="fr-CH"/>
              </w:rPr>
              <w:t>v)</w:t>
            </w:r>
            <w:r w:rsidR="00AA4125" w:rsidRPr="00AA4125">
              <w:rPr>
                <w:sz w:val="18"/>
                <w:lang w:val="fr-CH"/>
              </w:rPr>
              <w:tab/>
              <w:t>indiquer l</w:t>
            </w:r>
            <w:r w:rsidR="007706F0">
              <w:rPr>
                <w:sz w:val="18"/>
                <w:lang w:val="fr-CH"/>
              </w:rPr>
              <w:t>’</w:t>
            </w:r>
            <w:r w:rsidR="00AA4125" w:rsidRPr="00AA4125">
              <w:rPr>
                <w:sz w:val="18"/>
                <w:lang w:val="fr-CH"/>
              </w:rPr>
              <w:t>intention de la part des personnes concernées (producteur, vendeur, fournisseur, acheteur, destinataire, utilisateur)</w:t>
            </w:r>
            <w:r w:rsidR="00385EFC" w:rsidRPr="00AA4125">
              <w:rPr>
                <w:sz w:val="18"/>
                <w:lang w:val="fr-CH"/>
              </w:rPr>
              <w:t>;</w:t>
            </w:r>
          </w:p>
          <w:p w:rsidR="00385EFC" w:rsidRPr="00AA4125" w:rsidRDefault="001B14DA" w:rsidP="00385EFC">
            <w:pPr>
              <w:spacing w:after="120"/>
              <w:ind w:left="1152" w:hanging="634"/>
              <w:rPr>
                <w:sz w:val="18"/>
                <w:lang w:val="fr-CH"/>
              </w:rPr>
            </w:pPr>
            <w:r w:rsidRPr="00AA4125">
              <w:rPr>
                <w:sz w:val="18"/>
                <w:lang w:val="fr-CH"/>
              </w:rPr>
              <w:t>“</w:t>
            </w:r>
            <w:r w:rsidR="00AA4125" w:rsidRPr="00AA4125">
              <w:rPr>
                <w:sz w:val="18"/>
                <w:lang w:val="fr-CH"/>
              </w:rPr>
              <w:t>vi)</w:t>
            </w:r>
            <w:r w:rsidR="00AA4125" w:rsidRPr="00AA4125">
              <w:rPr>
                <w:sz w:val="18"/>
                <w:lang w:val="fr-CH"/>
              </w:rPr>
              <w:tab/>
              <w:t xml:space="preserve">indiquer si, sur la base de la nature et de la condition du matériel et/ou de la forme de son utilisation, il peut être établi que le matériel est du “matériel de reproduction ou de multiplication”; </w:t>
            </w:r>
            <w:r w:rsidR="00075ED7">
              <w:rPr>
                <w:sz w:val="18"/>
                <w:lang w:val="fr-CH"/>
              </w:rPr>
              <w:t xml:space="preserve"> </w:t>
            </w:r>
            <w:r w:rsidR="00AA4125" w:rsidRPr="00AA4125">
              <w:rPr>
                <w:sz w:val="18"/>
                <w:lang w:val="fr-CH"/>
              </w:rPr>
              <w:t>ou</w:t>
            </w:r>
          </w:p>
          <w:p w:rsidR="00385EFC" w:rsidRPr="00AA4125" w:rsidRDefault="001B14DA" w:rsidP="00385EFC">
            <w:pPr>
              <w:spacing w:after="120"/>
              <w:ind w:left="1152" w:hanging="634"/>
              <w:rPr>
                <w:u w:val="single"/>
                <w:lang w:val="fr-CH"/>
              </w:rPr>
            </w:pPr>
            <w:r w:rsidRPr="00AA4125">
              <w:rPr>
                <w:sz w:val="18"/>
                <w:lang w:val="fr-CH"/>
              </w:rPr>
              <w:t>“</w:t>
            </w:r>
            <w:r w:rsidR="00385EFC" w:rsidRPr="00AA4125">
              <w:rPr>
                <w:sz w:val="18"/>
                <w:lang w:val="fr-CH"/>
              </w:rPr>
              <w:t>vii)</w:t>
            </w:r>
            <w:r w:rsidR="00385EFC" w:rsidRPr="00AA4125">
              <w:rPr>
                <w:lang w:val="fr-CH"/>
              </w:rPr>
              <w:tab/>
            </w:r>
            <w:r w:rsidR="00AA4125" w:rsidRPr="00AA4125">
              <w:rPr>
                <w:sz w:val="18"/>
                <w:szCs w:val="18"/>
                <w:highlight w:val="lightGray"/>
                <w:u w:val="single"/>
                <w:lang w:val="fr-CH"/>
              </w:rPr>
              <w:t xml:space="preserve">lorsque le produit de la récolte peut être utilisé comme </w:t>
            </w:r>
            <w:r w:rsidR="00186E4D" w:rsidRPr="00AA4125">
              <w:rPr>
                <w:sz w:val="18"/>
                <w:szCs w:val="18"/>
                <w:highlight w:val="lightGray"/>
                <w:u w:val="single"/>
                <w:lang w:val="fr-CH"/>
              </w:rPr>
              <w:t>matériel</w:t>
            </w:r>
            <w:r w:rsidR="00AA4125" w:rsidRPr="00AA4125">
              <w:rPr>
                <w:sz w:val="18"/>
                <w:szCs w:val="18"/>
                <w:highlight w:val="lightGray"/>
                <w:u w:val="single"/>
                <w:lang w:val="fr-CH"/>
              </w:rPr>
              <w:t xml:space="preserve"> de reprod</w:t>
            </w:r>
            <w:r w:rsidR="00186E4D">
              <w:rPr>
                <w:sz w:val="18"/>
                <w:szCs w:val="18"/>
                <w:highlight w:val="lightGray"/>
                <w:u w:val="single"/>
                <w:lang w:val="fr-CH"/>
              </w:rPr>
              <w:t>uction ou de multiplication, il</w:t>
            </w:r>
            <w:r w:rsidR="00385EFC" w:rsidRPr="00AA4125">
              <w:rPr>
                <w:sz w:val="18"/>
                <w:szCs w:val="18"/>
                <w:highlight w:val="lightGray"/>
                <w:u w:val="single"/>
                <w:lang w:val="fr-CH"/>
              </w:rPr>
              <w:t xml:space="preserve"> </w:t>
            </w:r>
            <w:r w:rsidR="00AA4125">
              <w:rPr>
                <w:sz w:val="18"/>
                <w:szCs w:val="18"/>
                <w:highlight w:val="lightGray"/>
                <w:u w:val="single"/>
                <w:lang w:val="fr-CH"/>
              </w:rPr>
              <w:t xml:space="preserve">doit être considéré comme </w:t>
            </w:r>
            <w:r w:rsidR="00751C24">
              <w:rPr>
                <w:sz w:val="18"/>
                <w:szCs w:val="18"/>
                <w:highlight w:val="lightGray"/>
                <w:u w:val="single"/>
                <w:lang w:val="fr-CH"/>
              </w:rPr>
              <w:t xml:space="preserve">du </w:t>
            </w:r>
            <w:r w:rsidR="00AA4125">
              <w:rPr>
                <w:sz w:val="18"/>
                <w:szCs w:val="18"/>
                <w:highlight w:val="lightGray"/>
                <w:u w:val="single"/>
                <w:lang w:val="fr-CH"/>
              </w:rPr>
              <w:t>matériel de reproduction ou de multiplication,</w:t>
            </w:r>
            <w:r w:rsidR="00385EFC" w:rsidRPr="00AA4125">
              <w:rPr>
                <w:sz w:val="18"/>
                <w:szCs w:val="18"/>
                <w:highlight w:val="lightGray"/>
                <w:u w:val="single"/>
                <w:lang w:val="fr-CH"/>
              </w:rPr>
              <w:t xml:space="preserve"> </w:t>
            </w:r>
            <w:r w:rsidR="00AA4125">
              <w:rPr>
                <w:sz w:val="18"/>
                <w:szCs w:val="18"/>
                <w:highlight w:val="lightGray"/>
                <w:u w:val="single"/>
                <w:lang w:val="fr-CH"/>
              </w:rPr>
              <w:t>à moins que la personne utilisant le matériel puisse prouver qu</w:t>
            </w:r>
            <w:r w:rsidR="007706F0">
              <w:rPr>
                <w:sz w:val="18"/>
                <w:szCs w:val="18"/>
                <w:highlight w:val="lightGray"/>
                <w:u w:val="single"/>
                <w:lang w:val="fr-CH"/>
              </w:rPr>
              <w:t>’</w:t>
            </w:r>
            <w:r w:rsidR="00AA4125">
              <w:rPr>
                <w:sz w:val="18"/>
                <w:szCs w:val="18"/>
                <w:highlight w:val="lightGray"/>
                <w:u w:val="single"/>
                <w:lang w:val="fr-CH"/>
              </w:rPr>
              <w:t>elle ne l</w:t>
            </w:r>
            <w:r w:rsidR="007706F0">
              <w:rPr>
                <w:sz w:val="18"/>
                <w:szCs w:val="18"/>
                <w:highlight w:val="lightGray"/>
                <w:u w:val="single"/>
                <w:lang w:val="fr-CH"/>
              </w:rPr>
              <w:t>’</w:t>
            </w:r>
            <w:r w:rsidR="00AA4125">
              <w:rPr>
                <w:sz w:val="18"/>
                <w:szCs w:val="18"/>
                <w:highlight w:val="lightGray"/>
                <w:u w:val="single"/>
                <w:lang w:val="fr-CH"/>
              </w:rPr>
              <w:t>a pas utilisé ou qu</w:t>
            </w:r>
            <w:r w:rsidR="007706F0">
              <w:rPr>
                <w:sz w:val="18"/>
                <w:szCs w:val="18"/>
                <w:highlight w:val="lightGray"/>
                <w:u w:val="single"/>
                <w:lang w:val="fr-CH"/>
              </w:rPr>
              <w:t>’</w:t>
            </w:r>
            <w:r w:rsidR="00AA4125">
              <w:rPr>
                <w:sz w:val="18"/>
                <w:szCs w:val="18"/>
                <w:highlight w:val="lightGray"/>
                <w:u w:val="single"/>
                <w:lang w:val="fr-CH"/>
              </w:rPr>
              <w:t>elle ne pouvait pas l</w:t>
            </w:r>
            <w:r w:rsidR="007706F0">
              <w:rPr>
                <w:sz w:val="18"/>
                <w:szCs w:val="18"/>
                <w:highlight w:val="lightGray"/>
                <w:u w:val="single"/>
                <w:lang w:val="fr-CH"/>
              </w:rPr>
              <w:t>’</w:t>
            </w:r>
            <w:r w:rsidR="00AA4125">
              <w:rPr>
                <w:sz w:val="18"/>
                <w:szCs w:val="18"/>
                <w:highlight w:val="lightGray"/>
                <w:u w:val="single"/>
                <w:lang w:val="fr-CH"/>
              </w:rPr>
              <w:t>utiliser comme matériel de reproduction ou de multiplication</w:t>
            </w:r>
            <w:r w:rsidR="00385EFC" w:rsidRPr="00AA4125">
              <w:rPr>
                <w:sz w:val="18"/>
                <w:szCs w:val="18"/>
                <w:highlight w:val="lightGray"/>
                <w:u w:val="single"/>
                <w:lang w:val="fr-CH"/>
              </w:rPr>
              <w:t>.</w:t>
            </w:r>
          </w:p>
          <w:p w:rsidR="00385EFC" w:rsidRPr="00AA4125" w:rsidRDefault="001B14DA" w:rsidP="00385EFC">
            <w:pPr>
              <w:ind w:left="1148" w:hanging="630"/>
              <w:rPr>
                <w:sz w:val="18"/>
                <w:lang w:val="fr-CH"/>
              </w:rPr>
            </w:pPr>
            <w:r w:rsidRPr="00AA4125">
              <w:rPr>
                <w:sz w:val="18"/>
                <w:highlight w:val="lightGray"/>
                <w:u w:val="single"/>
                <w:lang w:val="fr-CH"/>
              </w:rPr>
              <w:t>“</w:t>
            </w:r>
            <w:r w:rsidR="00385EFC" w:rsidRPr="00AA4125">
              <w:rPr>
                <w:sz w:val="18"/>
                <w:highlight w:val="lightGray"/>
                <w:u w:val="single"/>
                <w:lang w:val="fr-CH"/>
              </w:rPr>
              <w:t>viii)</w:t>
            </w:r>
            <w:r w:rsidR="00385EFC" w:rsidRPr="00AA4125">
              <w:rPr>
                <w:lang w:val="fr-CH"/>
              </w:rPr>
              <w:tab/>
            </w:r>
            <w:r w:rsidR="00AA4125" w:rsidRPr="00AA4125">
              <w:rPr>
                <w:sz w:val="18"/>
                <w:lang w:val="fr-CH"/>
              </w:rPr>
              <w:t>le matériel de la variété dont les conditions et le mode de production répondent à l</w:t>
            </w:r>
            <w:r w:rsidR="007706F0">
              <w:rPr>
                <w:sz w:val="18"/>
                <w:lang w:val="fr-CH"/>
              </w:rPr>
              <w:t>’</w:t>
            </w:r>
            <w:r w:rsidR="00AA4125" w:rsidRPr="00AA4125">
              <w:rPr>
                <w:sz w:val="18"/>
                <w:lang w:val="fr-CH"/>
              </w:rPr>
              <w:t>objectif de reproduction des nouvelles plantes de la variété</w:t>
            </w:r>
            <w:r w:rsidR="00B23744">
              <w:rPr>
                <w:sz w:val="18"/>
                <w:lang w:val="fr-CH"/>
              </w:rPr>
              <w:t xml:space="preserve"> </w:t>
            </w:r>
            <w:r w:rsidR="00AA4125" w:rsidRPr="00AA4125">
              <w:rPr>
                <w:sz w:val="18"/>
                <w:lang w:val="fr-CH"/>
              </w:rPr>
              <w:t>mais ne sont pas destinés in fine à la consommation</w:t>
            </w:r>
            <w:r w:rsidR="00385EFC" w:rsidRPr="00AA4125">
              <w:rPr>
                <w:sz w:val="18"/>
                <w:lang w:val="fr-CH"/>
              </w:rPr>
              <w:t>.</w:t>
            </w:r>
            <w:r w:rsidR="005B488F" w:rsidRPr="00AA4125">
              <w:rPr>
                <w:sz w:val="18"/>
                <w:lang w:val="fr-CH"/>
              </w:rPr>
              <w:t>”</w:t>
            </w:r>
          </w:p>
          <w:p w:rsidR="00385EFC" w:rsidRPr="00AA4125" w:rsidRDefault="00385EFC" w:rsidP="00385EFC">
            <w:pPr>
              <w:ind w:left="1148" w:hanging="630"/>
              <w:rPr>
                <w:sz w:val="8"/>
                <w:lang w:val="fr-CH"/>
              </w:rPr>
            </w:pPr>
          </w:p>
        </w:tc>
      </w:tr>
    </w:tbl>
    <w:p w:rsidR="005B488F" w:rsidRPr="00AA4125" w:rsidRDefault="005B488F" w:rsidP="005B488F">
      <w:pPr>
        <w:rPr>
          <w:lang w:val="fr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B488F" w:rsidRPr="00A925FD" w:rsidTr="00AA4125">
        <w:tc>
          <w:tcPr>
            <w:tcW w:w="9629" w:type="dxa"/>
            <w:shd w:val="clear" w:color="auto" w:fill="F2F2F2" w:themeFill="background1" w:themeFillShade="F2"/>
          </w:tcPr>
          <w:p w:rsidR="005B488F" w:rsidRPr="00AA4125" w:rsidRDefault="005B488F" w:rsidP="00AA4125">
            <w:pPr>
              <w:rPr>
                <w:sz w:val="10"/>
                <w:szCs w:val="10"/>
                <w:lang w:val="fr-CH"/>
              </w:rPr>
            </w:pPr>
          </w:p>
          <w:p w:rsidR="005B488F" w:rsidRPr="00186E4D" w:rsidRDefault="005716C8" w:rsidP="00AA4125">
            <w:pPr>
              <w:rPr>
                <w:sz w:val="18"/>
                <w:szCs w:val="18"/>
                <w:lang w:val="fr-CH"/>
              </w:rPr>
            </w:pPr>
            <w:r w:rsidRPr="00186E4D">
              <w:rPr>
                <w:sz w:val="18"/>
                <w:szCs w:val="18"/>
                <w:u w:val="single"/>
                <w:lang w:val="fr-CH"/>
              </w:rPr>
              <w:t>Proposition de</w:t>
            </w:r>
            <w:r w:rsidR="005B488F" w:rsidRPr="00186E4D">
              <w:rPr>
                <w:sz w:val="18"/>
                <w:szCs w:val="18"/>
                <w:u w:val="single"/>
                <w:lang w:val="fr-CH"/>
              </w:rPr>
              <w:t xml:space="preserve"> </w:t>
            </w:r>
            <w:r w:rsidR="008F0064">
              <w:rPr>
                <w:sz w:val="18"/>
                <w:szCs w:val="18"/>
                <w:u w:val="single"/>
                <w:lang w:val="fr-CH"/>
              </w:rPr>
              <w:t>l</w:t>
            </w:r>
            <w:r w:rsidR="007706F0">
              <w:rPr>
                <w:sz w:val="18"/>
                <w:szCs w:val="18"/>
                <w:u w:val="single"/>
                <w:lang w:val="fr-CH"/>
              </w:rPr>
              <w:t>’</w:t>
            </w:r>
            <w:r w:rsidR="005B488F" w:rsidRPr="00186E4D">
              <w:rPr>
                <w:sz w:val="18"/>
                <w:szCs w:val="18"/>
                <w:u w:val="single"/>
                <w:lang w:val="fr-CH"/>
              </w:rPr>
              <w:t>ISF,</w:t>
            </w:r>
            <w:r w:rsidR="007706F0" w:rsidRPr="00186E4D">
              <w:rPr>
                <w:sz w:val="18"/>
                <w:szCs w:val="18"/>
                <w:u w:val="single"/>
                <w:lang w:val="fr-CH"/>
              </w:rPr>
              <w:t xml:space="preserve"> CIO</w:t>
            </w:r>
            <w:r w:rsidR="005B488F" w:rsidRPr="00186E4D">
              <w:rPr>
                <w:sz w:val="18"/>
                <w:szCs w:val="18"/>
                <w:u w:val="single"/>
                <w:lang w:val="fr-CH"/>
              </w:rPr>
              <w:t xml:space="preserve">PORA, </w:t>
            </w:r>
            <w:proofErr w:type="spellStart"/>
            <w:r w:rsidR="005B488F" w:rsidRPr="008F0064">
              <w:rPr>
                <w:i/>
                <w:sz w:val="18"/>
                <w:szCs w:val="18"/>
                <w:u w:val="single"/>
                <w:lang w:val="fr-CH"/>
              </w:rPr>
              <w:t>CropLife</w:t>
            </w:r>
            <w:proofErr w:type="spellEnd"/>
            <w:r w:rsidR="005B488F" w:rsidRPr="008F0064">
              <w:rPr>
                <w:i/>
                <w:sz w:val="18"/>
                <w:szCs w:val="18"/>
                <w:u w:val="single"/>
                <w:lang w:val="fr-CH"/>
              </w:rPr>
              <w:t xml:space="preserve"> International</w:t>
            </w:r>
            <w:r w:rsidR="005B488F" w:rsidRPr="00186E4D">
              <w:rPr>
                <w:sz w:val="18"/>
                <w:szCs w:val="18"/>
                <w:u w:val="single"/>
                <w:lang w:val="fr-CH"/>
              </w:rPr>
              <w:t xml:space="preserve">, </w:t>
            </w:r>
            <w:proofErr w:type="spellStart"/>
            <w:r w:rsidR="005B488F" w:rsidRPr="00186E4D">
              <w:rPr>
                <w:sz w:val="18"/>
                <w:szCs w:val="18"/>
                <w:u w:val="single"/>
                <w:lang w:val="fr-CH"/>
              </w:rPr>
              <w:t>Euroseeds</w:t>
            </w:r>
            <w:proofErr w:type="spellEnd"/>
            <w:r w:rsidR="005B488F" w:rsidRPr="00186E4D">
              <w:rPr>
                <w:sz w:val="18"/>
                <w:szCs w:val="18"/>
                <w:u w:val="single"/>
                <w:lang w:val="fr-CH"/>
              </w:rPr>
              <w:t>, APS</w:t>
            </w:r>
            <w:r w:rsidRPr="00186E4D">
              <w:rPr>
                <w:sz w:val="18"/>
                <w:szCs w:val="18"/>
                <w:u w:val="single"/>
                <w:lang w:val="fr-CH"/>
              </w:rPr>
              <w:t>A, AFSTA et</w:t>
            </w:r>
            <w:r w:rsidR="007706F0">
              <w:rPr>
                <w:sz w:val="18"/>
                <w:szCs w:val="18"/>
                <w:u w:val="single"/>
                <w:lang w:val="fr-CH"/>
              </w:rPr>
              <w:t> </w:t>
            </w:r>
            <w:r w:rsidR="007706F0" w:rsidRPr="00186E4D">
              <w:rPr>
                <w:sz w:val="18"/>
                <w:szCs w:val="18"/>
                <w:u w:val="single"/>
                <w:lang w:val="fr-CH"/>
              </w:rPr>
              <w:t>SAA</w:t>
            </w:r>
            <w:r w:rsidR="005B488F" w:rsidRPr="00F0265F">
              <w:rPr>
                <w:rStyle w:val="EndnoteReference"/>
                <w:b/>
              </w:rPr>
              <w:endnoteReference w:id="6"/>
            </w:r>
          </w:p>
          <w:p w:rsidR="005B488F" w:rsidRPr="00186E4D" w:rsidRDefault="005B488F" w:rsidP="00AA4125">
            <w:pPr>
              <w:rPr>
                <w:sz w:val="16"/>
                <w:szCs w:val="16"/>
                <w:lang w:val="fr-CH"/>
              </w:rPr>
            </w:pPr>
          </w:p>
          <w:p w:rsidR="007706F0" w:rsidRDefault="00186E4D" w:rsidP="005B488F">
            <w:pPr>
              <w:rPr>
                <w:sz w:val="18"/>
                <w:szCs w:val="18"/>
                <w:lang w:val="fr-CH"/>
              </w:rPr>
            </w:pPr>
            <w:r w:rsidRPr="00186E4D">
              <w:rPr>
                <w:sz w:val="18"/>
                <w:szCs w:val="18"/>
                <w:lang w:val="fr-CH"/>
              </w:rPr>
              <w:t>Remplacer la section</w:t>
            </w:r>
            <w:r w:rsidR="005B488F" w:rsidRPr="00186E4D">
              <w:rPr>
                <w:sz w:val="18"/>
                <w:szCs w:val="18"/>
                <w:lang w:val="fr-CH"/>
              </w:rPr>
              <w:t xml:space="preserve"> “</w:t>
            </w:r>
            <w:r>
              <w:rPr>
                <w:sz w:val="18"/>
                <w:szCs w:val="18"/>
                <w:lang w:val="fr-CH"/>
              </w:rPr>
              <w:t>Facteurs qui ont été pris en compte s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>
              <w:rPr>
                <w:sz w:val="18"/>
                <w:szCs w:val="18"/>
                <w:lang w:val="fr-CH"/>
              </w:rPr>
              <w:t>agissant du matériel de reproduction ou de multiplication</w:t>
            </w:r>
            <w:r w:rsidR="005B488F" w:rsidRPr="00186E4D">
              <w:rPr>
                <w:sz w:val="18"/>
                <w:szCs w:val="18"/>
                <w:lang w:val="fr-CH"/>
              </w:rPr>
              <w:t xml:space="preserve">” </w:t>
            </w:r>
            <w:r w:rsidRPr="00186E4D">
              <w:rPr>
                <w:sz w:val="18"/>
                <w:szCs w:val="18"/>
                <w:lang w:val="fr-CH"/>
              </w:rPr>
              <w:t>par la section suivante</w:t>
            </w:r>
            <w:r w:rsidR="00075ED7">
              <w:rPr>
                <w:sz w:val="18"/>
                <w:szCs w:val="18"/>
                <w:lang w:val="fr-CH"/>
              </w:rPr>
              <w:t> </w:t>
            </w:r>
            <w:r w:rsidR="005B488F" w:rsidRPr="00186E4D">
              <w:rPr>
                <w:sz w:val="18"/>
                <w:szCs w:val="18"/>
                <w:lang w:val="fr-CH"/>
              </w:rPr>
              <w:t>:</w:t>
            </w:r>
          </w:p>
          <w:p w:rsidR="005B488F" w:rsidRPr="00186E4D" w:rsidRDefault="005B488F" w:rsidP="00AA4125">
            <w:pPr>
              <w:rPr>
                <w:sz w:val="12"/>
                <w:szCs w:val="12"/>
                <w:lang w:val="fr-CH"/>
              </w:rPr>
            </w:pPr>
          </w:p>
          <w:p w:rsidR="005B488F" w:rsidRPr="00186E4D" w:rsidRDefault="005B488F" w:rsidP="005B488F">
            <w:pPr>
              <w:spacing w:after="120"/>
              <w:rPr>
                <w:sz w:val="18"/>
                <w:highlight w:val="lightGray"/>
                <w:u w:val="single"/>
                <w:lang w:val="fr-CH"/>
              </w:rPr>
            </w:pPr>
            <w:r w:rsidRPr="00186E4D">
              <w:rPr>
                <w:sz w:val="18"/>
                <w:lang w:val="fr-CH"/>
              </w:rPr>
              <w:t>“</w:t>
            </w:r>
            <w:r w:rsidR="00186E4D">
              <w:rPr>
                <w:sz w:val="18"/>
                <w:highlight w:val="lightGray"/>
                <w:u w:val="single"/>
                <w:lang w:val="fr-CH"/>
              </w:rPr>
              <w:t>PORTÉE DU</w:t>
            </w:r>
            <w:r w:rsidRPr="00186E4D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186E4D" w:rsidRPr="00186E4D">
              <w:rPr>
                <w:sz w:val="18"/>
                <w:highlight w:val="lightGray"/>
                <w:u w:val="single"/>
                <w:lang w:val="fr-CH"/>
              </w:rPr>
              <w:t>MATÉRIEL DE REPRODUCTION OU DE MULTIPLICATION</w:t>
            </w:r>
          </w:p>
          <w:p w:rsidR="007706F0" w:rsidRDefault="005B488F" w:rsidP="005B488F">
            <w:pPr>
              <w:spacing w:after="120"/>
              <w:rPr>
                <w:sz w:val="18"/>
                <w:highlight w:val="lightGray"/>
                <w:u w:val="single"/>
                <w:lang w:val="fr-CH"/>
              </w:rPr>
            </w:pPr>
            <w:r w:rsidRPr="00BD6A5D">
              <w:rPr>
                <w:sz w:val="18"/>
                <w:highlight w:val="lightGray"/>
                <w:u w:val="single"/>
                <w:lang w:val="fr-CH"/>
              </w:rPr>
              <w:t>“</w:t>
            </w:r>
            <w:r w:rsidR="00186E4D" w:rsidRPr="00BD6A5D">
              <w:rPr>
                <w:sz w:val="18"/>
                <w:highlight w:val="lightGray"/>
                <w:u w:val="single"/>
                <w:lang w:val="fr-CH"/>
              </w:rPr>
              <w:t>Le terme</w:t>
            </w:r>
            <w:r w:rsidRPr="00BD6A5D">
              <w:rPr>
                <w:sz w:val="18"/>
                <w:highlight w:val="lightGray"/>
                <w:u w:val="single"/>
                <w:lang w:val="fr-CH"/>
              </w:rPr>
              <w:t xml:space="preserve"> “</w:t>
            </w:r>
            <w:r w:rsidR="00BD6A5D">
              <w:rPr>
                <w:sz w:val="18"/>
                <w:highlight w:val="lightGray"/>
                <w:u w:val="single"/>
                <w:lang w:val="fr-CH"/>
              </w:rPr>
              <w:t>maté</w:t>
            </w:r>
            <w:r w:rsidR="00186E4D" w:rsidRPr="00BD6A5D">
              <w:rPr>
                <w:sz w:val="18"/>
                <w:highlight w:val="lightGray"/>
                <w:u w:val="single"/>
                <w:lang w:val="fr-CH"/>
              </w:rPr>
              <w:t>riel de reproduction ou de multiplication</w:t>
            </w:r>
            <w:r w:rsidRPr="00BD6A5D">
              <w:rPr>
                <w:sz w:val="18"/>
                <w:highlight w:val="lightGray"/>
                <w:u w:val="single"/>
                <w:lang w:val="fr-CH"/>
              </w:rPr>
              <w:t xml:space="preserve">” </w:t>
            </w:r>
            <w:r w:rsidR="00186E4D" w:rsidRPr="00BD6A5D">
              <w:rPr>
                <w:sz w:val="18"/>
                <w:highlight w:val="lightGray"/>
                <w:u w:val="single"/>
                <w:lang w:val="fr-CH"/>
              </w:rPr>
              <w:t xml:space="preserve">est un des termes principaux de la 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Convention UPOV</w:t>
            </w:r>
            <w:r w:rsidRPr="00BD6A5D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B45EDF">
              <w:rPr>
                <w:sz w:val="18"/>
                <w:highlight w:val="lightGray"/>
                <w:u w:val="single"/>
                <w:lang w:val="fr-CH"/>
              </w:rPr>
              <w:t>étant donné que le matériel de reprod</w:t>
            </w:r>
            <w:r w:rsidR="005D5036">
              <w:rPr>
                <w:sz w:val="18"/>
                <w:highlight w:val="lightGray"/>
                <w:u w:val="single"/>
                <w:lang w:val="fr-CH"/>
              </w:rPr>
              <w:t xml:space="preserve">uction ou de multiplication relève directement de </w:t>
            </w:r>
            <w:r w:rsidR="00B45EDF">
              <w:rPr>
                <w:sz w:val="18"/>
                <w:highlight w:val="lightGray"/>
                <w:u w:val="single"/>
                <w:lang w:val="fr-CH"/>
              </w:rPr>
              <w:t>la protection accordée aux obtenteurs, qu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B45EDF">
              <w:rPr>
                <w:sz w:val="18"/>
                <w:highlight w:val="lightGray"/>
                <w:u w:val="single"/>
                <w:lang w:val="fr-CH"/>
              </w:rPr>
              <w:t>elle définit en grande part</w:t>
            </w:r>
            <w:r w:rsidR="00797606">
              <w:rPr>
                <w:sz w:val="18"/>
                <w:highlight w:val="lightGray"/>
                <w:u w:val="single"/>
                <w:lang w:val="fr-CH"/>
              </w:rPr>
              <w:t xml:space="preserve">ie.  </w:t>
            </w:r>
            <w:r w:rsidR="00797606" w:rsidRPr="00BD6A5D">
              <w:rPr>
                <w:sz w:val="18"/>
                <w:highlight w:val="lightGray"/>
                <w:u w:val="single"/>
                <w:lang w:val="fr-CH"/>
              </w:rPr>
              <w:t>La</w:t>
            </w:r>
            <w:r w:rsidR="00BD6A5D" w:rsidRPr="00BD6A5D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Convention UPOV</w:t>
            </w:r>
            <w:r w:rsidRPr="00BD6A5D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BD6A5D" w:rsidRPr="00BD6A5D">
              <w:rPr>
                <w:sz w:val="18"/>
                <w:highlight w:val="lightGray"/>
                <w:u w:val="single"/>
                <w:lang w:val="fr-CH"/>
              </w:rPr>
              <w:t>ne donne aucune défin</w:t>
            </w:r>
            <w:r w:rsidR="00BD6A5D">
              <w:rPr>
                <w:sz w:val="18"/>
                <w:highlight w:val="lightGray"/>
                <w:u w:val="single"/>
                <w:lang w:val="fr-CH"/>
              </w:rPr>
              <w:t>i</w:t>
            </w:r>
            <w:r w:rsidR="00BD6A5D" w:rsidRPr="00BD6A5D">
              <w:rPr>
                <w:sz w:val="18"/>
                <w:highlight w:val="lightGray"/>
                <w:u w:val="single"/>
                <w:lang w:val="fr-CH"/>
              </w:rPr>
              <w:t>tion du terme</w:t>
            </w:r>
            <w:r w:rsidRPr="00BD6A5D">
              <w:rPr>
                <w:sz w:val="18"/>
                <w:highlight w:val="lightGray"/>
                <w:u w:val="single"/>
                <w:lang w:val="fr-CH"/>
              </w:rPr>
              <w:t xml:space="preserve"> “</w:t>
            </w:r>
            <w:r w:rsidR="00BD6A5D">
              <w:rPr>
                <w:sz w:val="18"/>
                <w:highlight w:val="lightGray"/>
                <w:u w:val="single"/>
                <w:lang w:val="fr-CH"/>
              </w:rPr>
              <w:t>matériel de reproduction ou de multiplication</w:t>
            </w:r>
            <w:r w:rsidR="00BD6A5D" w:rsidRPr="00BD6A5D">
              <w:rPr>
                <w:sz w:val="18"/>
                <w:highlight w:val="lightGray"/>
                <w:u w:val="single"/>
                <w:lang w:val="fr-CH"/>
              </w:rPr>
              <w:t>”</w:t>
            </w:r>
            <w:r w:rsidRPr="00BD6A5D">
              <w:rPr>
                <w:sz w:val="18"/>
                <w:highlight w:val="lightGray"/>
                <w:u w:val="single"/>
                <w:lang w:val="fr-CH"/>
              </w:rPr>
              <w:t>.</w:t>
            </w:r>
          </w:p>
          <w:p w:rsidR="007706F0" w:rsidRDefault="00FE42FE" w:rsidP="00FE42FE">
            <w:pPr>
              <w:spacing w:after="120"/>
              <w:rPr>
                <w:sz w:val="18"/>
                <w:highlight w:val="lightGray"/>
                <w:u w:val="single"/>
                <w:lang w:val="fr-CH"/>
              </w:rPr>
            </w:pPr>
            <w:r w:rsidRPr="00BD6A5D">
              <w:rPr>
                <w:sz w:val="18"/>
                <w:highlight w:val="lightGray"/>
                <w:u w:val="single"/>
                <w:lang w:val="fr-CH"/>
              </w:rPr>
              <w:t>“</w:t>
            </w:r>
            <w:r w:rsidR="00BD6A5D" w:rsidRPr="00BD6A5D">
              <w:rPr>
                <w:sz w:val="18"/>
                <w:highlight w:val="lightGray"/>
                <w:u w:val="single"/>
                <w:lang w:val="fr-CH"/>
              </w:rPr>
              <w:t>Les différentes définitions du terme</w:t>
            </w:r>
            <w:r w:rsidR="005B488F" w:rsidRPr="00BD6A5D">
              <w:rPr>
                <w:sz w:val="18"/>
                <w:highlight w:val="lightGray"/>
                <w:u w:val="single"/>
                <w:lang w:val="fr-CH"/>
              </w:rPr>
              <w:t xml:space="preserve"> “</w:t>
            </w:r>
            <w:r w:rsidR="00BD6A5D" w:rsidRPr="00BD6A5D">
              <w:rPr>
                <w:sz w:val="18"/>
                <w:highlight w:val="lightGray"/>
                <w:u w:val="single"/>
                <w:lang w:val="fr-CH"/>
              </w:rPr>
              <w:t>matériel de reproduction ou de multiplication</w:t>
            </w:r>
            <w:r w:rsidR="005B488F" w:rsidRPr="00BD6A5D">
              <w:rPr>
                <w:sz w:val="18"/>
                <w:highlight w:val="lightGray"/>
                <w:u w:val="single"/>
                <w:lang w:val="fr-CH"/>
              </w:rPr>
              <w:t xml:space="preserve">” </w:t>
            </w:r>
            <w:r w:rsidR="00BD6A5D" w:rsidRPr="00BD6A5D">
              <w:rPr>
                <w:sz w:val="18"/>
                <w:highlight w:val="lightGray"/>
                <w:u w:val="single"/>
                <w:lang w:val="fr-CH"/>
              </w:rPr>
              <w:t>issues des lois sur la protection des obtentions végétales des membres de l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BD6A5D" w:rsidRPr="00BD6A5D">
              <w:rPr>
                <w:sz w:val="18"/>
                <w:highlight w:val="lightGray"/>
                <w:u w:val="single"/>
                <w:lang w:val="fr-CH"/>
              </w:rPr>
              <w:t xml:space="preserve">Union donnent lieu </w:t>
            </w:r>
            <w:r w:rsidR="004154D4">
              <w:rPr>
                <w:sz w:val="18"/>
                <w:highlight w:val="lightGray"/>
                <w:u w:val="single"/>
                <w:lang w:val="fr-CH"/>
              </w:rPr>
              <w:t xml:space="preserve">à </w:t>
            </w:r>
            <w:r w:rsidR="005D5036">
              <w:rPr>
                <w:sz w:val="18"/>
                <w:highlight w:val="lightGray"/>
                <w:u w:val="single"/>
                <w:lang w:val="fr-CH"/>
              </w:rPr>
              <w:t>des différences quant à l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4154D4">
              <w:rPr>
                <w:sz w:val="18"/>
                <w:highlight w:val="lightGray"/>
                <w:u w:val="single"/>
                <w:lang w:val="fr-CH"/>
              </w:rPr>
              <w:t>étendu</w:t>
            </w:r>
            <w:r w:rsidR="005D5036">
              <w:rPr>
                <w:sz w:val="18"/>
                <w:highlight w:val="lightGray"/>
                <w:u w:val="single"/>
                <w:lang w:val="fr-CH"/>
              </w:rPr>
              <w:t>e des droits</w:t>
            </w:r>
            <w:r w:rsidR="004154D4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5D5036">
              <w:rPr>
                <w:sz w:val="18"/>
                <w:highlight w:val="lightGray"/>
                <w:u w:val="single"/>
                <w:lang w:val="fr-CH"/>
              </w:rPr>
              <w:t xml:space="preserve">à </w:t>
            </w:r>
            <w:r w:rsidR="004154D4">
              <w:rPr>
                <w:sz w:val="18"/>
                <w:highlight w:val="lightGray"/>
                <w:u w:val="single"/>
                <w:lang w:val="fr-CH"/>
              </w:rPr>
              <w:t xml:space="preserve">une insécurité juridique et à </w:t>
            </w:r>
            <w:r w:rsidR="00897314">
              <w:rPr>
                <w:sz w:val="18"/>
                <w:highlight w:val="lightGray"/>
                <w:u w:val="single"/>
                <w:lang w:val="fr-CH"/>
              </w:rPr>
              <w:t>une augmentation des coûts dans l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897314">
              <w:rPr>
                <w:sz w:val="18"/>
                <w:highlight w:val="lightGray"/>
                <w:u w:val="single"/>
                <w:lang w:val="fr-CH"/>
              </w:rPr>
              <w:t>ensemble de la chaîne de valeur en ce qui concerne le</w:t>
            </w:r>
            <w:r w:rsidR="005D5036">
              <w:rPr>
                <w:sz w:val="18"/>
                <w:highlight w:val="lightGray"/>
                <w:u w:val="single"/>
                <w:lang w:val="fr-CH"/>
              </w:rPr>
              <w:t>s</w:t>
            </w:r>
            <w:r w:rsidR="00897314">
              <w:rPr>
                <w:sz w:val="18"/>
                <w:highlight w:val="lightGray"/>
                <w:u w:val="single"/>
                <w:lang w:val="fr-CH"/>
              </w:rPr>
              <w:t xml:space="preserve"> mouvement</w:t>
            </w:r>
            <w:r w:rsidR="005D5036">
              <w:rPr>
                <w:sz w:val="18"/>
                <w:highlight w:val="lightGray"/>
                <w:u w:val="single"/>
                <w:lang w:val="fr-CH"/>
              </w:rPr>
              <w:t>s</w:t>
            </w:r>
            <w:r w:rsidR="00897314">
              <w:rPr>
                <w:sz w:val="18"/>
                <w:highlight w:val="lightGray"/>
                <w:u w:val="single"/>
                <w:lang w:val="fr-CH"/>
              </w:rPr>
              <w:t xml:space="preserve"> de matériel végétal d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897314">
              <w:rPr>
                <w:sz w:val="18"/>
                <w:highlight w:val="lightGray"/>
                <w:u w:val="single"/>
                <w:lang w:val="fr-CH"/>
              </w:rPr>
              <w:t>un pays à un aut</w:t>
            </w:r>
            <w:r w:rsidR="00797606">
              <w:rPr>
                <w:sz w:val="18"/>
                <w:highlight w:val="lightGray"/>
                <w:u w:val="single"/>
                <w:lang w:val="fr-CH"/>
              </w:rPr>
              <w:t xml:space="preserve">re.  </w:t>
            </w:r>
            <w:r w:rsidR="00797606" w:rsidRPr="00C80F64">
              <w:rPr>
                <w:sz w:val="18"/>
                <w:highlight w:val="lightGray"/>
                <w:u w:val="single"/>
                <w:lang w:val="fr-CH"/>
              </w:rPr>
              <w:t>Pa</w:t>
            </w:r>
            <w:r w:rsidR="00897314" w:rsidRPr="00C80F64">
              <w:rPr>
                <w:sz w:val="18"/>
                <w:highlight w:val="lightGray"/>
                <w:u w:val="single"/>
                <w:lang w:val="fr-CH"/>
              </w:rPr>
              <w:t xml:space="preserve">r conséquent, </w:t>
            </w:r>
            <w:r w:rsidR="00C80F64">
              <w:rPr>
                <w:sz w:val="18"/>
                <w:highlight w:val="lightGray"/>
                <w:u w:val="single"/>
                <w:lang w:val="fr-CH"/>
              </w:rPr>
              <w:t>il est souhaitable de convenir d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C80F64" w:rsidRPr="00C80F64">
              <w:rPr>
                <w:sz w:val="18"/>
                <w:highlight w:val="lightGray"/>
                <w:u w:val="single"/>
                <w:lang w:val="fr-CH"/>
              </w:rPr>
              <w:t xml:space="preserve">une </w:t>
            </w:r>
            <w:r w:rsidR="00C80F64">
              <w:rPr>
                <w:sz w:val="18"/>
                <w:highlight w:val="lightGray"/>
                <w:u w:val="single"/>
                <w:lang w:val="fr-CH"/>
              </w:rPr>
              <w:t>dé</w:t>
            </w:r>
            <w:r w:rsidR="00C80F64" w:rsidRPr="00C80F64">
              <w:rPr>
                <w:sz w:val="18"/>
                <w:highlight w:val="lightGray"/>
                <w:u w:val="single"/>
                <w:lang w:val="fr-CH"/>
              </w:rPr>
              <w:t xml:space="preserve">finition harmonisée du terme </w:t>
            </w:r>
            <w:r w:rsidR="005B488F" w:rsidRPr="00C80F64">
              <w:rPr>
                <w:sz w:val="18"/>
                <w:highlight w:val="lightGray"/>
                <w:u w:val="single"/>
                <w:lang w:val="fr-CH"/>
              </w:rPr>
              <w:t>“</w:t>
            </w:r>
            <w:r w:rsidR="00C80F64">
              <w:rPr>
                <w:sz w:val="18"/>
                <w:highlight w:val="lightGray"/>
                <w:u w:val="single"/>
                <w:lang w:val="fr-CH"/>
              </w:rPr>
              <w:t>matériel de reproduction ou de multiplication</w:t>
            </w:r>
            <w:r w:rsidR="005B488F" w:rsidRPr="00C80F64">
              <w:rPr>
                <w:sz w:val="18"/>
                <w:highlight w:val="lightGray"/>
                <w:u w:val="single"/>
                <w:lang w:val="fr-CH"/>
              </w:rPr>
              <w:t>”.</w:t>
            </w:r>
          </w:p>
          <w:p w:rsidR="007706F0" w:rsidRDefault="00FE42FE" w:rsidP="00FE42FE">
            <w:pPr>
              <w:spacing w:after="120"/>
              <w:rPr>
                <w:sz w:val="18"/>
                <w:highlight w:val="lightGray"/>
                <w:u w:val="single"/>
                <w:lang w:val="fr-CH"/>
              </w:rPr>
            </w:pPr>
            <w:r w:rsidRPr="002A4BDC">
              <w:rPr>
                <w:sz w:val="18"/>
                <w:highlight w:val="lightGray"/>
                <w:u w:val="single"/>
                <w:lang w:val="fr-CH"/>
              </w:rPr>
              <w:t>“</w:t>
            </w:r>
            <w:r w:rsidR="002A4BDC" w:rsidRPr="002A4BDC">
              <w:rPr>
                <w:sz w:val="18"/>
                <w:highlight w:val="lightGray"/>
                <w:u w:val="single"/>
                <w:lang w:val="fr-CH"/>
              </w:rPr>
              <w:t>En se fondant sur les</w:t>
            </w:r>
            <w:r w:rsidR="00C80F64" w:rsidRPr="002A4BDC">
              <w:rPr>
                <w:sz w:val="18"/>
                <w:highlight w:val="lightGray"/>
                <w:u w:val="single"/>
                <w:lang w:val="fr-CH"/>
              </w:rPr>
              <w:t xml:space="preserve"> connaissances scientifiques</w:t>
            </w:r>
            <w:r w:rsidR="005B488F" w:rsidRPr="002A4BDC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C80F64" w:rsidRPr="002A4BDC">
              <w:rPr>
                <w:sz w:val="18"/>
                <w:highlight w:val="lightGray"/>
                <w:u w:val="single"/>
                <w:lang w:val="fr-CH"/>
              </w:rPr>
              <w:t xml:space="preserve">le </w:t>
            </w:r>
            <w:r w:rsidR="005B488F" w:rsidRPr="002A4BDC">
              <w:rPr>
                <w:sz w:val="18"/>
                <w:highlight w:val="lightGray"/>
                <w:u w:val="single"/>
                <w:lang w:val="fr-CH"/>
              </w:rPr>
              <w:t>“</w:t>
            </w:r>
            <w:r w:rsidR="00C80F64" w:rsidRPr="002A4BDC">
              <w:rPr>
                <w:sz w:val="18"/>
                <w:highlight w:val="lightGray"/>
                <w:u w:val="single"/>
                <w:lang w:val="fr-CH"/>
              </w:rPr>
              <w:t>matériel de reproduction ou de multiplication</w:t>
            </w:r>
            <w:r w:rsidR="005B488F" w:rsidRPr="002A4BDC">
              <w:rPr>
                <w:sz w:val="18"/>
                <w:highlight w:val="lightGray"/>
                <w:u w:val="single"/>
                <w:lang w:val="fr-CH"/>
              </w:rPr>
              <w:t xml:space="preserve">” </w:t>
            </w:r>
            <w:r w:rsidR="00C80F64" w:rsidRPr="002A4BDC">
              <w:rPr>
                <w:sz w:val="18"/>
                <w:highlight w:val="lightGray"/>
                <w:u w:val="single"/>
                <w:lang w:val="fr-CH"/>
              </w:rPr>
              <w:t xml:space="preserve">comprend </w:t>
            </w:r>
            <w:r w:rsidR="002A4BDC" w:rsidRPr="002A4BDC">
              <w:rPr>
                <w:sz w:val="18"/>
                <w:highlight w:val="lightGray"/>
                <w:u w:val="single"/>
                <w:lang w:val="fr-CH"/>
              </w:rPr>
              <w:t>tout matériel végétal à partir duquel</w:t>
            </w:r>
            <w:r w:rsidR="005B488F" w:rsidRPr="002A4BDC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B45EDF">
              <w:rPr>
                <w:sz w:val="18"/>
                <w:highlight w:val="lightGray"/>
                <w:u w:val="single"/>
                <w:lang w:val="fr-CH"/>
              </w:rPr>
              <w:t>seul ou en combinaison avec d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B45EDF">
              <w:rPr>
                <w:sz w:val="18"/>
                <w:highlight w:val="lightGray"/>
                <w:u w:val="single"/>
                <w:lang w:val="fr-CH"/>
              </w:rPr>
              <w:t>autres parties ou d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B45EDF">
              <w:rPr>
                <w:sz w:val="18"/>
                <w:highlight w:val="lightGray"/>
                <w:u w:val="single"/>
                <w:lang w:val="fr-CH"/>
              </w:rPr>
              <w:t>autres produit</w:t>
            </w:r>
            <w:r w:rsidR="00BF1DFD">
              <w:rPr>
                <w:sz w:val="18"/>
                <w:highlight w:val="lightGray"/>
                <w:u w:val="single"/>
                <w:lang w:val="fr-CH"/>
              </w:rPr>
              <w:t>s</w:t>
            </w:r>
            <w:r w:rsidR="00B45EDF">
              <w:rPr>
                <w:sz w:val="18"/>
                <w:highlight w:val="lightGray"/>
                <w:u w:val="single"/>
                <w:lang w:val="fr-CH"/>
              </w:rPr>
              <w:t xml:space="preserve"> de cette plante ou d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B45EDF">
              <w:rPr>
                <w:sz w:val="18"/>
                <w:highlight w:val="lightGray"/>
                <w:u w:val="single"/>
                <w:lang w:val="fr-CH"/>
              </w:rPr>
              <w:t>une autre plante, une plante présentant des caractères identiques peut être produite</w:t>
            </w:r>
            <w:r w:rsidR="005B488F" w:rsidRPr="002A4BDC">
              <w:rPr>
                <w:sz w:val="18"/>
                <w:highlight w:val="lightGray"/>
                <w:u w:val="single"/>
                <w:lang w:val="fr-CH"/>
              </w:rPr>
              <w:t>.</w:t>
            </w:r>
          </w:p>
          <w:p w:rsidR="005B488F" w:rsidRPr="00686D42" w:rsidRDefault="00FE42FE" w:rsidP="00FE42FE">
            <w:pPr>
              <w:spacing w:after="120"/>
              <w:rPr>
                <w:sz w:val="18"/>
                <w:highlight w:val="lightGray"/>
                <w:u w:val="single"/>
                <w:lang w:val="fr-CH"/>
              </w:rPr>
            </w:pPr>
            <w:r w:rsidRPr="002A4BDC">
              <w:rPr>
                <w:sz w:val="18"/>
                <w:highlight w:val="lightGray"/>
                <w:u w:val="single"/>
                <w:lang w:val="fr-CH"/>
              </w:rPr>
              <w:t>“</w:t>
            </w:r>
            <w:r w:rsidR="002A4BDC" w:rsidRPr="002A4BDC">
              <w:rPr>
                <w:sz w:val="18"/>
                <w:highlight w:val="lightGray"/>
                <w:u w:val="single"/>
                <w:lang w:val="fr-CH"/>
              </w:rPr>
              <w:t>Il n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2A4BDC" w:rsidRPr="002A4BDC">
              <w:rPr>
                <w:sz w:val="18"/>
                <w:highlight w:val="lightGray"/>
                <w:u w:val="single"/>
                <w:lang w:val="fr-CH"/>
              </w:rPr>
              <w:t>existe presqu</w:t>
            </w:r>
            <w:r w:rsidR="0008173F">
              <w:rPr>
                <w:sz w:val="18"/>
                <w:highlight w:val="lightGray"/>
                <w:u w:val="single"/>
                <w:lang w:val="fr-CH"/>
              </w:rPr>
              <w:t xml:space="preserve">e </w:t>
            </w:r>
            <w:r w:rsidR="002A4BDC" w:rsidRPr="002A4BDC">
              <w:rPr>
                <w:sz w:val="18"/>
                <w:highlight w:val="lightGray"/>
                <w:u w:val="single"/>
                <w:lang w:val="fr-CH"/>
              </w:rPr>
              <w:t>aucun</w:t>
            </w:r>
            <w:r w:rsidR="005B488F" w:rsidRPr="002A4BDC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“</w:t>
            </w:r>
            <w:r w:rsidR="007706F0" w:rsidRPr="002A4BDC">
              <w:rPr>
                <w:sz w:val="18"/>
                <w:highlight w:val="lightGray"/>
                <w:u w:val="single"/>
                <w:lang w:val="fr-CH"/>
              </w:rPr>
              <w:t>m</w:t>
            </w:r>
            <w:r w:rsidR="002A4BDC" w:rsidRPr="002A4BDC">
              <w:rPr>
                <w:sz w:val="18"/>
                <w:highlight w:val="lightGray"/>
                <w:u w:val="single"/>
                <w:lang w:val="fr-CH"/>
              </w:rPr>
              <w:t>atériel de reproduction ou de multiplicatio</w:t>
            </w:r>
            <w:r w:rsidR="007706F0" w:rsidRPr="002A4BDC">
              <w:rPr>
                <w:sz w:val="18"/>
                <w:highlight w:val="lightGray"/>
                <w:u w:val="single"/>
                <w:lang w:val="fr-CH"/>
              </w:rPr>
              <w:t>n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”</w:t>
            </w:r>
            <w:r w:rsidR="005B488F" w:rsidRPr="002A4BDC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2A4BDC">
              <w:rPr>
                <w:sz w:val="18"/>
                <w:highlight w:val="lightGray"/>
                <w:u w:val="single"/>
                <w:lang w:val="fr-CH"/>
              </w:rPr>
              <w:t>qui ne soit récolté d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2A4BDC">
              <w:rPr>
                <w:sz w:val="18"/>
                <w:highlight w:val="lightGray"/>
                <w:u w:val="single"/>
                <w:lang w:val="fr-CH"/>
              </w:rPr>
              <w:t>une manière ou d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2A4BDC">
              <w:rPr>
                <w:sz w:val="18"/>
                <w:highlight w:val="lightGray"/>
                <w:u w:val="single"/>
                <w:lang w:val="fr-CH"/>
              </w:rPr>
              <w:t>une autre</w:t>
            </w:r>
            <w:r w:rsidR="005B488F" w:rsidRPr="002A4BDC">
              <w:rPr>
                <w:sz w:val="18"/>
                <w:highlight w:val="lightGray"/>
                <w:u w:val="single"/>
                <w:lang w:val="fr-CH"/>
              </w:rPr>
              <w:t xml:space="preserve"> (</w:t>
            </w:r>
            <w:r w:rsidR="00201DB5">
              <w:rPr>
                <w:sz w:val="18"/>
                <w:highlight w:val="lightGray"/>
                <w:u w:val="single"/>
                <w:lang w:val="fr-CH"/>
              </w:rPr>
              <w:t>semences, boutures, greffo</w:t>
            </w:r>
            <w:r w:rsidR="00797606">
              <w:rPr>
                <w:sz w:val="18"/>
                <w:highlight w:val="lightGray"/>
                <w:u w:val="single"/>
                <w:lang w:val="fr-CH"/>
              </w:rPr>
              <w:t>ns</w:t>
            </w:r>
            <w:r w:rsidR="00797606" w:rsidRPr="002A4BDC">
              <w:rPr>
                <w:sz w:val="18"/>
                <w:highlight w:val="lightGray"/>
                <w:u w:val="single"/>
                <w:lang w:val="fr-CH"/>
              </w:rPr>
              <w:t>)</w:t>
            </w:r>
            <w:r w:rsidR="00797606">
              <w:rPr>
                <w:sz w:val="18"/>
                <w:highlight w:val="lightGray"/>
                <w:u w:val="single"/>
                <w:lang w:val="fr-CH"/>
              </w:rPr>
              <w:t xml:space="preserve">.  </w:t>
            </w:r>
            <w:r w:rsidR="00797606" w:rsidRPr="00201DB5">
              <w:rPr>
                <w:sz w:val="18"/>
                <w:highlight w:val="lightGray"/>
                <w:u w:val="single"/>
                <w:lang w:val="fr-CH"/>
              </w:rPr>
              <w:t>Pa</w:t>
            </w:r>
            <w:r w:rsidR="00201DB5" w:rsidRPr="00201DB5">
              <w:rPr>
                <w:sz w:val="18"/>
                <w:highlight w:val="lightGray"/>
                <w:u w:val="single"/>
                <w:lang w:val="fr-CH"/>
              </w:rPr>
              <w:t>r conséquent</w:t>
            </w:r>
            <w:r w:rsidR="005B488F" w:rsidRPr="00201DB5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201DB5" w:rsidRPr="00201DB5">
              <w:rPr>
                <w:sz w:val="18"/>
                <w:highlight w:val="lightGray"/>
                <w:u w:val="single"/>
                <w:lang w:val="fr-CH"/>
              </w:rPr>
              <w:t xml:space="preserve">aux fins de la classification du </w:t>
            </w:r>
            <w:r w:rsidR="00201DB5">
              <w:rPr>
                <w:sz w:val="18"/>
                <w:highlight w:val="lightGray"/>
                <w:u w:val="single"/>
                <w:lang w:val="fr-CH"/>
              </w:rPr>
              <w:t>maté</w:t>
            </w:r>
            <w:r w:rsidR="00201DB5" w:rsidRPr="00201DB5">
              <w:rPr>
                <w:sz w:val="18"/>
                <w:highlight w:val="lightGray"/>
                <w:u w:val="single"/>
                <w:lang w:val="fr-CH"/>
              </w:rPr>
              <w:t>riel dans les cat</w:t>
            </w:r>
            <w:r w:rsidR="00201DB5">
              <w:rPr>
                <w:sz w:val="18"/>
                <w:highlight w:val="lightGray"/>
                <w:u w:val="single"/>
                <w:lang w:val="fr-CH"/>
              </w:rPr>
              <w:t>é</w:t>
            </w:r>
            <w:r w:rsidR="00201DB5" w:rsidRPr="00201DB5">
              <w:rPr>
                <w:sz w:val="18"/>
                <w:highlight w:val="lightGray"/>
                <w:u w:val="single"/>
                <w:lang w:val="fr-CH"/>
              </w:rPr>
              <w:t xml:space="preserve">gories 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“p</w:t>
            </w:r>
            <w:r w:rsidR="00201DB5">
              <w:rPr>
                <w:sz w:val="18"/>
                <w:highlight w:val="lightGray"/>
                <w:u w:val="single"/>
                <w:lang w:val="fr-CH"/>
              </w:rPr>
              <w:t>roduit de la récolt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e”</w:t>
            </w:r>
            <w:r w:rsidR="005B488F" w:rsidRPr="00201DB5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201DB5">
              <w:rPr>
                <w:sz w:val="18"/>
                <w:highlight w:val="lightGray"/>
                <w:u w:val="single"/>
                <w:lang w:val="fr-CH"/>
              </w:rPr>
              <w:t>ou</w:t>
            </w:r>
            <w:r w:rsidR="005B488F" w:rsidRPr="00201DB5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“m</w:t>
            </w:r>
            <w:r w:rsidR="00201DB5">
              <w:rPr>
                <w:sz w:val="18"/>
                <w:highlight w:val="lightGray"/>
                <w:u w:val="single"/>
                <w:lang w:val="fr-CH"/>
              </w:rPr>
              <w:t>atériel de reproduction ou de multiplicatio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n”</w:t>
            </w:r>
            <w:r w:rsidR="005B488F" w:rsidRPr="00201DB5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201DB5">
              <w:rPr>
                <w:sz w:val="18"/>
                <w:highlight w:val="lightGray"/>
                <w:u w:val="single"/>
                <w:lang w:val="fr-CH"/>
              </w:rPr>
              <w:t>la récolte ne saurait être un critère décis</w:t>
            </w:r>
            <w:r w:rsidR="00797606">
              <w:rPr>
                <w:sz w:val="18"/>
                <w:highlight w:val="lightGray"/>
                <w:u w:val="single"/>
                <w:lang w:val="fr-CH"/>
              </w:rPr>
              <w:t xml:space="preserve">if.  </w:t>
            </w:r>
            <w:r w:rsidR="00797606" w:rsidRPr="00686D42">
              <w:rPr>
                <w:sz w:val="18"/>
                <w:highlight w:val="lightGray"/>
                <w:u w:val="single"/>
                <w:lang w:val="fr-CH"/>
              </w:rPr>
              <w:t>Se</w:t>
            </w:r>
            <w:r w:rsidR="00201DB5" w:rsidRPr="00686D42">
              <w:rPr>
                <w:sz w:val="18"/>
                <w:highlight w:val="lightGray"/>
                <w:u w:val="single"/>
                <w:lang w:val="fr-CH"/>
              </w:rPr>
              <w:t xml:space="preserve">ule la capacité inhérente du </w:t>
            </w:r>
            <w:r w:rsidR="00686D42">
              <w:rPr>
                <w:sz w:val="18"/>
                <w:highlight w:val="lightGray"/>
                <w:u w:val="single"/>
                <w:lang w:val="fr-CH"/>
              </w:rPr>
              <w:t>maté</w:t>
            </w:r>
            <w:r w:rsidR="00201DB5" w:rsidRPr="00686D42">
              <w:rPr>
                <w:sz w:val="18"/>
                <w:highlight w:val="lightGray"/>
                <w:u w:val="single"/>
                <w:lang w:val="fr-CH"/>
              </w:rPr>
              <w:t xml:space="preserve">riel à produire une variété </w:t>
            </w:r>
            <w:r w:rsidR="00686D42" w:rsidRPr="00686D42">
              <w:rPr>
                <w:sz w:val="18"/>
                <w:highlight w:val="lightGray"/>
                <w:u w:val="single"/>
                <w:lang w:val="fr-CH"/>
              </w:rPr>
              <w:t>présentant</w:t>
            </w:r>
            <w:r w:rsidR="00201DB5" w:rsidRPr="00686D42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686D42">
              <w:rPr>
                <w:sz w:val="18"/>
                <w:highlight w:val="lightGray"/>
                <w:u w:val="single"/>
                <w:lang w:val="fr-CH"/>
              </w:rPr>
              <w:t>des caractères identiques</w:t>
            </w:r>
            <w:r w:rsidR="00201DB5" w:rsidRPr="00686D42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686D42" w:rsidRPr="00686D42">
              <w:rPr>
                <w:sz w:val="18"/>
                <w:highlight w:val="lightGray"/>
                <w:u w:val="single"/>
                <w:lang w:val="fr-CH"/>
              </w:rPr>
              <w:t xml:space="preserve">devrait </w:t>
            </w:r>
            <w:r w:rsidR="00686D42">
              <w:rPr>
                <w:sz w:val="18"/>
                <w:highlight w:val="lightGray"/>
                <w:u w:val="single"/>
                <w:lang w:val="fr-CH"/>
              </w:rPr>
              <w:t>être le facteur déterminant</w:t>
            </w:r>
            <w:r w:rsidR="005B488F" w:rsidRPr="00686D42">
              <w:rPr>
                <w:sz w:val="18"/>
                <w:highlight w:val="lightGray"/>
                <w:u w:val="single"/>
                <w:lang w:val="fr-CH"/>
              </w:rPr>
              <w:t>.</w:t>
            </w:r>
          </w:p>
          <w:p w:rsidR="005B488F" w:rsidRPr="00D40F56" w:rsidRDefault="00FE42FE" w:rsidP="00FE42FE">
            <w:pPr>
              <w:rPr>
                <w:sz w:val="18"/>
                <w:u w:val="single"/>
                <w:lang w:val="fr-CH"/>
              </w:rPr>
            </w:pPr>
            <w:r w:rsidRPr="0018479A">
              <w:rPr>
                <w:sz w:val="18"/>
                <w:highlight w:val="lightGray"/>
                <w:u w:val="single"/>
                <w:lang w:val="fr-CH"/>
              </w:rPr>
              <w:t>“</w:t>
            </w:r>
            <w:r w:rsidR="00686D42" w:rsidRPr="0018479A">
              <w:rPr>
                <w:sz w:val="18"/>
                <w:highlight w:val="lightGray"/>
                <w:u w:val="single"/>
                <w:lang w:val="fr-CH"/>
              </w:rPr>
              <w:t>Dans un souci de clarté</w:t>
            </w:r>
            <w:r w:rsidR="005B488F" w:rsidRPr="0018479A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686D42" w:rsidRPr="0018479A">
              <w:rPr>
                <w:sz w:val="18"/>
                <w:highlight w:val="lightGray"/>
                <w:u w:val="single"/>
                <w:lang w:val="fr-CH"/>
              </w:rPr>
              <w:t>tout matériel</w:t>
            </w:r>
            <w:r w:rsidR="005B488F" w:rsidRPr="0018479A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686D42" w:rsidRPr="0018479A">
              <w:rPr>
                <w:sz w:val="18"/>
                <w:highlight w:val="lightGray"/>
                <w:u w:val="single"/>
                <w:lang w:val="fr-CH"/>
              </w:rPr>
              <w:t>même s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686D42" w:rsidRPr="0018479A">
              <w:rPr>
                <w:sz w:val="18"/>
                <w:highlight w:val="lightGray"/>
                <w:u w:val="single"/>
                <w:lang w:val="fr-CH"/>
              </w:rPr>
              <w:t>il s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686D42" w:rsidRPr="0018479A">
              <w:rPr>
                <w:sz w:val="18"/>
                <w:highlight w:val="lightGray"/>
                <w:u w:val="single"/>
                <w:lang w:val="fr-CH"/>
              </w:rPr>
              <w:t>agit d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686D42" w:rsidRPr="0018479A">
              <w:rPr>
                <w:sz w:val="18"/>
                <w:highlight w:val="lightGray"/>
                <w:u w:val="single"/>
                <w:lang w:val="fr-CH"/>
              </w:rPr>
              <w:t>un</w:t>
            </w:r>
            <w:r w:rsidR="005B488F" w:rsidRPr="0018479A">
              <w:rPr>
                <w:sz w:val="18"/>
                <w:highlight w:val="lightGray"/>
                <w:u w:val="single"/>
                <w:lang w:val="fr-CH"/>
              </w:rPr>
              <w:t xml:space="preserve"> “</w:t>
            </w:r>
            <w:r w:rsidR="00686D42" w:rsidRPr="0018479A">
              <w:rPr>
                <w:sz w:val="18"/>
                <w:highlight w:val="lightGray"/>
                <w:u w:val="single"/>
                <w:lang w:val="fr-CH"/>
              </w:rPr>
              <w:t>produit de la récolte</w:t>
            </w:r>
            <w:r w:rsidR="005B488F" w:rsidRPr="0018479A">
              <w:rPr>
                <w:sz w:val="18"/>
                <w:highlight w:val="lightGray"/>
                <w:u w:val="single"/>
                <w:lang w:val="fr-CH"/>
              </w:rPr>
              <w:t xml:space="preserve">”, </w:t>
            </w:r>
            <w:r w:rsidR="00686D42" w:rsidRPr="0018479A">
              <w:rPr>
                <w:sz w:val="18"/>
                <w:highlight w:val="lightGray"/>
                <w:u w:val="single"/>
                <w:lang w:val="fr-CH"/>
              </w:rPr>
              <w:t xml:space="preserve">doit être </w:t>
            </w:r>
            <w:r w:rsidR="0018479A" w:rsidRPr="0018479A">
              <w:rPr>
                <w:sz w:val="18"/>
                <w:highlight w:val="lightGray"/>
                <w:u w:val="single"/>
                <w:lang w:val="fr-CH"/>
              </w:rPr>
              <w:t>classé comme</w:t>
            </w:r>
            <w:r w:rsidR="00686D42" w:rsidRPr="0018479A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18479A" w:rsidRPr="0018479A">
              <w:rPr>
                <w:sz w:val="18"/>
                <w:highlight w:val="lightGray"/>
                <w:u w:val="single"/>
                <w:lang w:val="fr-CH"/>
              </w:rPr>
              <w:t>maté</w:t>
            </w:r>
            <w:r w:rsidR="00686D42" w:rsidRPr="0018479A">
              <w:rPr>
                <w:sz w:val="18"/>
                <w:highlight w:val="lightGray"/>
                <w:u w:val="single"/>
                <w:lang w:val="fr-CH"/>
              </w:rPr>
              <w:t>riel de rep</w:t>
            </w:r>
            <w:r w:rsidR="00D40F56">
              <w:rPr>
                <w:sz w:val="18"/>
                <w:highlight w:val="lightGray"/>
                <w:u w:val="single"/>
                <w:lang w:val="fr-CH"/>
              </w:rPr>
              <w:t>roduction ou de multiplication,</w:t>
            </w:r>
            <w:r w:rsidR="005B488F" w:rsidRPr="0018479A">
              <w:rPr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EA329C">
              <w:rPr>
                <w:sz w:val="18"/>
                <w:highlight w:val="lightGray"/>
                <w:u w:val="single"/>
                <w:lang w:val="fr-CH"/>
              </w:rPr>
              <w:t>dès lors qu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EA329C">
              <w:rPr>
                <w:sz w:val="18"/>
                <w:highlight w:val="lightGray"/>
                <w:u w:val="single"/>
                <w:lang w:val="fr-CH"/>
              </w:rPr>
              <w:t>il peut, seul</w:t>
            </w:r>
            <w:r w:rsidR="00D40F56">
              <w:rPr>
                <w:sz w:val="18"/>
                <w:highlight w:val="lightGray"/>
                <w:u w:val="single"/>
                <w:lang w:val="fr-CH"/>
              </w:rPr>
              <w:t xml:space="preserve"> ou en combinaison avec d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D40F56">
              <w:rPr>
                <w:sz w:val="18"/>
                <w:highlight w:val="lightGray"/>
                <w:u w:val="single"/>
                <w:lang w:val="fr-CH"/>
              </w:rPr>
              <w:t>autres parties ou d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D40F56">
              <w:rPr>
                <w:sz w:val="18"/>
                <w:highlight w:val="lightGray"/>
                <w:u w:val="single"/>
                <w:lang w:val="fr-CH"/>
              </w:rPr>
              <w:t>autres produits de cette plante ou d</w:t>
            </w:r>
            <w:r w:rsidR="007706F0">
              <w:rPr>
                <w:sz w:val="18"/>
                <w:highlight w:val="lightGray"/>
                <w:u w:val="single"/>
                <w:lang w:val="fr-CH"/>
              </w:rPr>
              <w:t>’</w:t>
            </w:r>
            <w:r w:rsidR="00D40F56">
              <w:rPr>
                <w:sz w:val="18"/>
                <w:highlight w:val="lightGray"/>
                <w:u w:val="single"/>
                <w:lang w:val="fr-CH"/>
              </w:rPr>
              <w:t>une autre plante, produire une autre plante présentant les mêmes caractèr</w:t>
            </w:r>
            <w:r w:rsidR="00797606">
              <w:rPr>
                <w:sz w:val="18"/>
                <w:highlight w:val="lightGray"/>
                <w:u w:val="single"/>
                <w:lang w:val="fr-CH"/>
              </w:rPr>
              <w:t xml:space="preserve">es.  </w:t>
            </w:r>
            <w:r w:rsidR="00797606" w:rsidRPr="00D40F56">
              <w:rPr>
                <w:sz w:val="18"/>
                <w:highlight w:val="lightGray"/>
                <w:u w:val="single"/>
                <w:lang w:val="fr-CH"/>
              </w:rPr>
              <w:t>Pa</w:t>
            </w:r>
            <w:r w:rsidR="00D40F56" w:rsidRPr="00D40F56">
              <w:rPr>
                <w:sz w:val="18"/>
                <w:highlight w:val="lightGray"/>
                <w:u w:val="single"/>
                <w:lang w:val="fr-CH"/>
              </w:rPr>
              <w:t>r conséquent</w:t>
            </w:r>
            <w:r w:rsidR="005B488F" w:rsidRPr="00D40F56">
              <w:rPr>
                <w:sz w:val="18"/>
                <w:highlight w:val="lightGray"/>
                <w:u w:val="single"/>
                <w:lang w:val="fr-CH"/>
              </w:rPr>
              <w:t xml:space="preserve">, </w:t>
            </w:r>
            <w:r w:rsidR="00D40F56" w:rsidRPr="00D40F56">
              <w:rPr>
                <w:sz w:val="18"/>
                <w:highlight w:val="lightGray"/>
                <w:u w:val="single"/>
                <w:lang w:val="fr-CH"/>
              </w:rPr>
              <w:t xml:space="preserve">tout </w:t>
            </w:r>
            <w:r w:rsidR="00B45EDF">
              <w:rPr>
                <w:sz w:val="18"/>
                <w:highlight w:val="lightGray"/>
                <w:u w:val="single"/>
                <w:lang w:val="fr-CH"/>
              </w:rPr>
              <w:t>maté</w:t>
            </w:r>
            <w:r w:rsidR="00D40F56" w:rsidRPr="00D40F56">
              <w:rPr>
                <w:sz w:val="18"/>
                <w:highlight w:val="lightGray"/>
                <w:u w:val="single"/>
                <w:lang w:val="fr-CH"/>
              </w:rPr>
              <w:t xml:space="preserve">riel </w:t>
            </w:r>
            <w:r w:rsidR="00B45EDF">
              <w:rPr>
                <w:sz w:val="18"/>
                <w:highlight w:val="lightGray"/>
                <w:u w:val="single"/>
                <w:lang w:val="fr-CH"/>
              </w:rPr>
              <w:t>végé</w:t>
            </w:r>
            <w:r w:rsidR="00D40F56" w:rsidRPr="00D40F56">
              <w:rPr>
                <w:sz w:val="18"/>
                <w:highlight w:val="lightGray"/>
                <w:u w:val="single"/>
                <w:lang w:val="fr-CH"/>
              </w:rPr>
              <w:t xml:space="preserve">tal </w:t>
            </w:r>
            <w:r w:rsidR="00D40F56" w:rsidRPr="00EA329C">
              <w:rPr>
                <w:sz w:val="18"/>
                <w:highlight w:val="lightGray"/>
                <w:u w:val="single"/>
                <w:lang w:val="fr-CH"/>
              </w:rPr>
              <w:t xml:space="preserve">réunissant les critères applicables </w:t>
            </w:r>
            <w:r w:rsidR="00D40F56" w:rsidRPr="00D40F56">
              <w:rPr>
                <w:sz w:val="18"/>
                <w:highlight w:val="lightGray"/>
                <w:u w:val="single"/>
                <w:lang w:val="fr-CH"/>
              </w:rPr>
              <w:t xml:space="preserve">à la </w:t>
            </w:r>
            <w:r w:rsidR="00B45EDF">
              <w:rPr>
                <w:sz w:val="18"/>
                <w:highlight w:val="lightGray"/>
                <w:u w:val="single"/>
                <w:lang w:val="fr-CH"/>
              </w:rPr>
              <w:t>dé</w:t>
            </w:r>
            <w:r w:rsidR="00D40F56" w:rsidRPr="00D40F56">
              <w:rPr>
                <w:sz w:val="18"/>
                <w:highlight w:val="lightGray"/>
                <w:u w:val="single"/>
                <w:lang w:val="fr-CH"/>
              </w:rPr>
              <w:t>finition de</w:t>
            </w:r>
            <w:r w:rsidR="005B488F" w:rsidRPr="00D40F56">
              <w:rPr>
                <w:sz w:val="18"/>
                <w:highlight w:val="lightGray"/>
                <w:u w:val="single"/>
                <w:lang w:val="fr-CH"/>
              </w:rPr>
              <w:t xml:space="preserve"> “</w:t>
            </w:r>
            <w:r w:rsidR="00D40F56">
              <w:rPr>
                <w:sz w:val="18"/>
                <w:highlight w:val="lightGray"/>
                <w:u w:val="single"/>
                <w:lang w:val="fr-CH"/>
              </w:rPr>
              <w:t>matériel de reproduction ou de multiplication</w:t>
            </w:r>
            <w:r w:rsidR="005B488F" w:rsidRPr="00D40F56">
              <w:rPr>
                <w:sz w:val="18"/>
                <w:highlight w:val="lightGray"/>
                <w:u w:val="single"/>
                <w:lang w:val="fr-CH"/>
              </w:rPr>
              <w:t xml:space="preserve">” </w:t>
            </w:r>
            <w:r w:rsidR="00B45EDF">
              <w:rPr>
                <w:sz w:val="18"/>
                <w:highlight w:val="lightGray"/>
                <w:u w:val="single"/>
                <w:lang w:val="fr-CH"/>
              </w:rPr>
              <w:t>sera légalement classé comme tel et non comme produit de la récolte</w:t>
            </w:r>
            <w:r w:rsidRPr="00D40F56">
              <w:rPr>
                <w:sz w:val="18"/>
                <w:highlight w:val="lightGray"/>
                <w:u w:val="single"/>
                <w:lang w:val="fr-CH"/>
              </w:rPr>
              <w:t>.</w:t>
            </w:r>
            <w:r w:rsidRPr="00D40F56">
              <w:rPr>
                <w:sz w:val="18"/>
                <w:lang w:val="fr-CH"/>
              </w:rPr>
              <w:t>”</w:t>
            </w:r>
          </w:p>
          <w:p w:rsidR="00FE42FE" w:rsidRPr="00D40F56" w:rsidRDefault="00FE42FE" w:rsidP="00FE42FE">
            <w:pPr>
              <w:rPr>
                <w:sz w:val="8"/>
                <w:lang w:val="fr-CH"/>
              </w:rPr>
            </w:pPr>
          </w:p>
        </w:tc>
      </w:tr>
    </w:tbl>
    <w:p w:rsidR="004E7EAB" w:rsidRPr="00D40F56" w:rsidRDefault="004E7EAB" w:rsidP="004E7EAB">
      <w:pPr>
        <w:rPr>
          <w:lang w:val="fr-CH"/>
        </w:rPr>
      </w:pPr>
    </w:p>
    <w:p w:rsidR="004E7EAB" w:rsidRPr="00D40F56" w:rsidRDefault="004E7EAB" w:rsidP="004E7EAB">
      <w:pPr>
        <w:rPr>
          <w:lang w:val="fr-CH"/>
        </w:rPr>
      </w:pPr>
    </w:p>
    <w:p w:rsidR="004E7EAB" w:rsidRPr="00000CF5" w:rsidRDefault="004E7EAB" w:rsidP="004E7EAB">
      <w:pPr>
        <w:jc w:val="right"/>
        <w:rPr>
          <w:lang w:val="fr-CH"/>
        </w:rPr>
      </w:pPr>
      <w:r w:rsidRPr="00000CF5">
        <w:rPr>
          <w:lang w:val="fr-CH"/>
        </w:rPr>
        <w:t>[</w:t>
      </w:r>
      <w:r w:rsidR="00D346FD" w:rsidRPr="00000CF5">
        <w:rPr>
          <w:lang w:val="fr-CH"/>
        </w:rPr>
        <w:t>L</w:t>
      </w:r>
      <w:r w:rsidR="007706F0">
        <w:rPr>
          <w:lang w:val="fr-CH"/>
        </w:rPr>
        <w:t>’</w:t>
      </w:r>
      <w:r w:rsidR="00D346FD" w:rsidRPr="00000CF5">
        <w:rPr>
          <w:lang w:val="fr-CH"/>
        </w:rPr>
        <w:t>appendice suit</w:t>
      </w:r>
      <w:r w:rsidRPr="00000CF5">
        <w:rPr>
          <w:lang w:val="fr-CH"/>
        </w:rPr>
        <w:t>]</w:t>
      </w:r>
    </w:p>
    <w:p w:rsidR="004E7EAB" w:rsidRPr="00000CF5" w:rsidRDefault="004E7EAB" w:rsidP="004E7EAB">
      <w:pPr>
        <w:rPr>
          <w:lang w:val="fr-CH"/>
        </w:rPr>
      </w:pPr>
    </w:p>
    <w:p w:rsidR="004E7EAB" w:rsidRPr="00000CF5" w:rsidRDefault="004E7EAB" w:rsidP="004E7EAB">
      <w:pPr>
        <w:rPr>
          <w:lang w:val="fr-CH"/>
        </w:rPr>
      </w:pPr>
    </w:p>
    <w:p w:rsidR="004E7EAB" w:rsidRPr="00000CF5" w:rsidRDefault="004E7EAB" w:rsidP="004E7EAB">
      <w:pPr>
        <w:rPr>
          <w:lang w:val="fr-CH"/>
        </w:rPr>
      </w:pPr>
    </w:p>
    <w:p w:rsidR="004E7EAB" w:rsidRPr="00000CF5" w:rsidRDefault="004E7EAB" w:rsidP="004E7EAB">
      <w:pPr>
        <w:rPr>
          <w:lang w:val="fr-CH"/>
        </w:rPr>
      </w:pPr>
    </w:p>
    <w:p w:rsidR="004E7EAB" w:rsidRPr="00000CF5" w:rsidRDefault="004E7EAB" w:rsidP="004E7EAB">
      <w:pPr>
        <w:rPr>
          <w:lang w:val="fr-CH"/>
        </w:rPr>
        <w:sectPr w:rsidR="004E7EAB" w:rsidRPr="00000CF5" w:rsidSect="00E6200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lowerLetter"/>
          </w:endnotePr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  <w:docGrid w:linePitch="272"/>
        </w:sectPr>
      </w:pPr>
    </w:p>
    <w:p w:rsidR="008422E9" w:rsidRPr="00000CF5" w:rsidRDefault="008422E9" w:rsidP="008422E9">
      <w:pPr>
        <w:pStyle w:val="Header"/>
        <w:rPr>
          <w:rFonts w:cs="Arial"/>
          <w:lang w:val="fr-CH"/>
        </w:rPr>
      </w:pPr>
      <w:r w:rsidRPr="00000CF5">
        <w:rPr>
          <w:rFonts w:cs="Arial"/>
          <w:lang w:val="fr-CH"/>
        </w:rPr>
        <w:lastRenderedPageBreak/>
        <w:t>WG</w:t>
      </w:r>
      <w:r w:rsidR="009162C2">
        <w:rPr>
          <w:rFonts w:cs="Arial"/>
          <w:lang w:val="fr-CH"/>
        </w:rPr>
        <w:noBreakHyphen/>
      </w:r>
      <w:r w:rsidRPr="00000CF5">
        <w:rPr>
          <w:rFonts w:cs="Arial"/>
          <w:lang w:val="fr-CH"/>
        </w:rPr>
        <w:t>HRV/1/3</w:t>
      </w:r>
    </w:p>
    <w:p w:rsidR="008422E9" w:rsidRPr="00000CF5" w:rsidRDefault="008422E9" w:rsidP="008422E9">
      <w:pPr>
        <w:pStyle w:val="Header"/>
        <w:rPr>
          <w:rFonts w:cs="Arial"/>
          <w:lang w:val="fr-CH"/>
        </w:rPr>
      </w:pPr>
    </w:p>
    <w:p w:rsidR="008422E9" w:rsidRPr="00D346FD" w:rsidRDefault="008422E9" w:rsidP="008422E9">
      <w:pPr>
        <w:pStyle w:val="Header"/>
        <w:rPr>
          <w:lang w:val="fr-CH"/>
        </w:rPr>
      </w:pPr>
      <w:r w:rsidRPr="00D346FD">
        <w:rPr>
          <w:rStyle w:val="PageNumber"/>
          <w:lang w:val="fr-CH"/>
        </w:rPr>
        <w:t>ANNEX</w:t>
      </w:r>
      <w:r w:rsidR="00A132BA" w:rsidRPr="00D346FD">
        <w:rPr>
          <w:rStyle w:val="PageNumber"/>
          <w:lang w:val="fr-CH"/>
        </w:rPr>
        <w:t>E</w:t>
      </w:r>
      <w:r w:rsidRPr="00D346FD">
        <w:rPr>
          <w:rStyle w:val="PageNumber"/>
          <w:lang w:val="fr-CH"/>
        </w:rPr>
        <w:t>,</w:t>
      </w:r>
      <w:r w:rsidRPr="00D346FD">
        <w:rPr>
          <w:lang w:val="fr-CH"/>
        </w:rPr>
        <w:t xml:space="preserve"> </w:t>
      </w:r>
      <w:r w:rsidR="00D346FD" w:rsidRPr="00D346FD">
        <w:rPr>
          <w:lang w:val="fr-CH"/>
        </w:rPr>
        <w:t>APPENDICE</w:t>
      </w:r>
    </w:p>
    <w:p w:rsidR="008422E9" w:rsidRPr="00D346FD" w:rsidRDefault="008422E9" w:rsidP="008422E9">
      <w:pPr>
        <w:pStyle w:val="Header"/>
        <w:rPr>
          <w:lang w:val="fr-CH"/>
        </w:rPr>
      </w:pPr>
    </w:p>
    <w:p w:rsidR="004E7EAB" w:rsidRPr="00D346FD" w:rsidRDefault="004E7EAB" w:rsidP="004E7EAB">
      <w:pPr>
        <w:jc w:val="center"/>
        <w:rPr>
          <w:lang w:val="fr-CH"/>
        </w:rPr>
      </w:pPr>
    </w:p>
    <w:p w:rsidR="004E7EAB" w:rsidRPr="00D346FD" w:rsidRDefault="00D346FD" w:rsidP="004E7EAB">
      <w:pPr>
        <w:jc w:val="center"/>
        <w:rPr>
          <w:lang w:val="fr-CH"/>
        </w:rPr>
      </w:pPr>
      <w:r w:rsidRPr="00D346FD">
        <w:rPr>
          <w:lang w:val="fr-CH"/>
        </w:rPr>
        <w:t xml:space="preserve">ARTICLES PERTINENTS DE LA </w:t>
      </w:r>
      <w:r w:rsidR="007706F0">
        <w:rPr>
          <w:lang w:val="fr-CH"/>
        </w:rPr>
        <w:t>CONVENTION UPOV</w:t>
      </w:r>
    </w:p>
    <w:p w:rsidR="004E7EAB" w:rsidRPr="00D346FD" w:rsidRDefault="004E7EAB" w:rsidP="004E7EAB">
      <w:pPr>
        <w:rPr>
          <w:lang w:val="fr-CH"/>
        </w:rPr>
      </w:pPr>
    </w:p>
    <w:p w:rsidR="004E7EAB" w:rsidRPr="00D346FD" w:rsidRDefault="004E7EAB" w:rsidP="004E7EAB">
      <w:pPr>
        <w:rPr>
          <w:lang w:val="fr-CH"/>
        </w:rPr>
      </w:pPr>
    </w:p>
    <w:p w:rsidR="004E7EAB" w:rsidRPr="00C87409" w:rsidRDefault="00C87409" w:rsidP="004E7EAB">
      <w:pPr>
        <w:rPr>
          <w:lang w:val="fr-CH"/>
        </w:rPr>
      </w:pPr>
      <w:r w:rsidRPr="00C87409">
        <w:rPr>
          <w:lang w:val="fr-CH"/>
        </w:rPr>
        <w:t xml:space="preserve">Cet appendice contient les dispositions de la </w:t>
      </w:r>
      <w:r w:rsidR="007706F0">
        <w:rPr>
          <w:lang w:val="fr-CH"/>
        </w:rPr>
        <w:t>Convention UPOV</w:t>
      </w:r>
      <w:r w:rsidRPr="00C87409">
        <w:rPr>
          <w:lang w:val="fr-CH"/>
        </w:rPr>
        <w:t xml:space="preserve"> dans lesquelles il est fait référence à la notion de matériel de reproduction ou de multiplication</w:t>
      </w:r>
      <w:r w:rsidR="004E7EAB" w:rsidRPr="00C87409">
        <w:rPr>
          <w:lang w:val="fr-CH"/>
        </w:rPr>
        <w:t>.</w:t>
      </w:r>
    </w:p>
    <w:p w:rsidR="004E7EAB" w:rsidRPr="00C87409" w:rsidRDefault="004E7EAB" w:rsidP="004E7EAB">
      <w:pPr>
        <w:rPr>
          <w:lang w:val="fr-CH"/>
        </w:rPr>
      </w:pPr>
    </w:p>
    <w:p w:rsidR="004E7EAB" w:rsidRPr="00C87409" w:rsidRDefault="004E7EAB" w:rsidP="004E7EAB">
      <w:pPr>
        <w:rPr>
          <w:lang w:val="fr-CH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E7EAB" w:rsidRPr="00A925FD" w:rsidTr="00AA4125">
        <w:trPr>
          <w:cantSplit/>
          <w:jc w:val="center"/>
        </w:trPr>
        <w:tc>
          <w:tcPr>
            <w:tcW w:w="8789" w:type="dxa"/>
          </w:tcPr>
          <w:p w:rsidR="004E7EAB" w:rsidRPr="00C87409" w:rsidRDefault="004E7EAB" w:rsidP="004E7EAB">
            <w:pPr>
              <w:rPr>
                <w:bCs/>
                <w:sz w:val="18"/>
                <w:szCs w:val="18"/>
                <w:lang w:val="fr-CH"/>
              </w:rPr>
            </w:pPr>
          </w:p>
          <w:p w:rsidR="004E7EAB" w:rsidRPr="00C87409" w:rsidRDefault="00C87409" w:rsidP="004E7EAB">
            <w:pPr>
              <w:jc w:val="center"/>
              <w:rPr>
                <w:u w:val="single"/>
                <w:lang w:val="fr-CH"/>
              </w:rPr>
            </w:pPr>
            <w:r w:rsidRPr="00C87409">
              <w:rPr>
                <w:u w:val="single"/>
                <w:lang w:val="fr-CH"/>
              </w:rPr>
              <w:t xml:space="preserve">Acte </w:t>
            </w:r>
            <w:r w:rsidR="007706F0" w:rsidRPr="00C87409">
              <w:rPr>
                <w:u w:val="single"/>
                <w:lang w:val="fr-CH"/>
              </w:rPr>
              <w:t>de</w:t>
            </w:r>
            <w:r w:rsidR="007706F0">
              <w:rPr>
                <w:u w:val="single"/>
                <w:lang w:val="fr-CH"/>
              </w:rPr>
              <w:t> </w:t>
            </w:r>
            <w:r w:rsidR="007706F0" w:rsidRPr="00C87409">
              <w:rPr>
                <w:u w:val="single"/>
                <w:lang w:val="fr-CH"/>
              </w:rPr>
              <w:t>1991</w:t>
            </w:r>
            <w:r w:rsidRPr="00C87409">
              <w:rPr>
                <w:u w:val="single"/>
                <w:lang w:val="fr-CH"/>
              </w:rPr>
              <w:t xml:space="preserve"> de la </w:t>
            </w:r>
            <w:r w:rsidR="007706F0">
              <w:rPr>
                <w:u w:val="single"/>
                <w:lang w:val="fr-CH"/>
              </w:rPr>
              <w:t>Convention UPOV</w:t>
            </w:r>
          </w:p>
          <w:p w:rsidR="004E7EAB" w:rsidRPr="00C87409" w:rsidRDefault="004E7EAB" w:rsidP="004E7EAB">
            <w:pPr>
              <w:rPr>
                <w:lang w:val="fr-CH"/>
              </w:rPr>
            </w:pPr>
          </w:p>
        </w:tc>
      </w:tr>
      <w:tr w:rsidR="004E7EAB" w:rsidRPr="00A925FD" w:rsidTr="00AA4125">
        <w:trPr>
          <w:cantSplit/>
          <w:jc w:val="center"/>
        </w:trPr>
        <w:tc>
          <w:tcPr>
            <w:tcW w:w="8789" w:type="dxa"/>
          </w:tcPr>
          <w:p w:rsidR="004E7EAB" w:rsidRPr="00C87409" w:rsidRDefault="004E7EAB" w:rsidP="004E7EAB">
            <w:pPr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  <w:p w:rsidR="004E7EAB" w:rsidRPr="00765EB1" w:rsidRDefault="007706F0" w:rsidP="004E7EAB">
            <w:pPr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765EB1">
              <w:rPr>
                <w:b/>
                <w:bCs/>
                <w:sz w:val="18"/>
                <w:szCs w:val="18"/>
                <w:lang w:val="fr-CH"/>
              </w:rPr>
              <w:t>Article</w:t>
            </w:r>
            <w:r>
              <w:rPr>
                <w:b/>
                <w:bCs/>
                <w:sz w:val="18"/>
                <w:szCs w:val="18"/>
                <w:lang w:val="fr-CH"/>
              </w:rPr>
              <w:t> </w:t>
            </w:r>
            <w:r w:rsidRPr="00765EB1">
              <w:rPr>
                <w:b/>
                <w:bCs/>
                <w:sz w:val="18"/>
                <w:szCs w:val="18"/>
                <w:lang w:val="fr-CH"/>
              </w:rPr>
              <w:t>6</w:t>
            </w:r>
          </w:p>
          <w:p w:rsidR="004E7EAB" w:rsidRPr="00765EB1" w:rsidRDefault="004E7EAB" w:rsidP="004E7EAB">
            <w:pPr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  <w:p w:rsidR="004E7EAB" w:rsidRPr="00765EB1" w:rsidRDefault="00C87409" w:rsidP="004E7EAB">
            <w:pPr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765EB1">
              <w:rPr>
                <w:b/>
                <w:bCs/>
                <w:sz w:val="18"/>
                <w:szCs w:val="18"/>
                <w:lang w:val="fr-CH"/>
              </w:rPr>
              <w:t>Nouveauté</w:t>
            </w:r>
          </w:p>
          <w:p w:rsidR="004E7EAB" w:rsidRPr="00765EB1" w:rsidRDefault="004E7EAB" w:rsidP="004E7EAB">
            <w:pPr>
              <w:rPr>
                <w:b/>
                <w:bCs/>
                <w:sz w:val="18"/>
                <w:szCs w:val="18"/>
                <w:lang w:val="fr-CH"/>
              </w:rPr>
            </w:pPr>
          </w:p>
          <w:p w:rsidR="004E7EAB" w:rsidRPr="00C87409" w:rsidRDefault="00C87409" w:rsidP="004E7EAB">
            <w:pPr>
              <w:rPr>
                <w:rFonts w:cs="Arial"/>
                <w:sz w:val="18"/>
                <w:szCs w:val="18"/>
                <w:lang w:val="fr-CH"/>
              </w:rPr>
            </w:pPr>
            <w:r w:rsidRPr="00765EB1">
              <w:rPr>
                <w:bCs/>
                <w:sz w:val="18"/>
                <w:szCs w:val="18"/>
                <w:lang w:val="fr-CH"/>
              </w:rPr>
              <w:tab/>
            </w:r>
            <w:r w:rsidR="004E7EAB" w:rsidRPr="00C87409">
              <w:rPr>
                <w:bCs/>
                <w:sz w:val="18"/>
                <w:szCs w:val="18"/>
                <w:lang w:val="fr-CH"/>
              </w:rPr>
              <w:t>1)</w:t>
            </w:r>
            <w:r w:rsidR="004E7EAB" w:rsidRPr="00C87409">
              <w:rPr>
                <w:bCs/>
                <w:sz w:val="18"/>
                <w:szCs w:val="18"/>
                <w:lang w:val="fr-CH"/>
              </w:rPr>
              <w:tab/>
            </w:r>
            <w:r w:rsidRPr="00C87409">
              <w:rPr>
                <w:rFonts w:cs="Arial"/>
                <w:sz w:val="18"/>
                <w:szCs w:val="18"/>
                <w:lang w:val="fr-CH"/>
              </w:rPr>
              <w:t>[Critères] La variété est réputée nouvelle si, à la date de dépôt de la demande de droit d</w:t>
            </w:r>
            <w:r w:rsidR="007706F0">
              <w:rPr>
                <w:rFonts w:cs="Arial"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sz w:val="18"/>
                <w:szCs w:val="18"/>
                <w:lang w:val="fr-CH"/>
              </w:rPr>
              <w:t xml:space="preserve">obtenteur, du </w:t>
            </w:r>
            <w:r w:rsidRPr="00C87409">
              <w:rPr>
                <w:rFonts w:cs="Arial"/>
                <w:sz w:val="18"/>
                <w:szCs w:val="18"/>
                <w:highlight w:val="yellow"/>
                <w:lang w:val="fr-CH"/>
              </w:rPr>
              <w:t>matériel de reproduction ou de multiplication végétative</w:t>
            </w:r>
            <w:r w:rsidRPr="00C87409">
              <w:rPr>
                <w:rFonts w:cs="Arial"/>
                <w:sz w:val="18"/>
                <w:szCs w:val="18"/>
                <w:lang w:val="fr-CH"/>
              </w:rPr>
              <w:t xml:space="preserve"> ou un produit de récolte de la variété n</w:t>
            </w:r>
            <w:r w:rsidR="007706F0">
              <w:rPr>
                <w:rFonts w:cs="Arial"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sz w:val="18"/>
                <w:szCs w:val="18"/>
                <w:lang w:val="fr-CH"/>
              </w:rPr>
              <w:t>a pas été vendu ou remis à des tiers d</w:t>
            </w:r>
            <w:r w:rsidR="007706F0">
              <w:rPr>
                <w:rFonts w:cs="Arial"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sz w:val="18"/>
                <w:szCs w:val="18"/>
                <w:lang w:val="fr-CH"/>
              </w:rPr>
              <w:t>une autre manière, par l</w:t>
            </w:r>
            <w:r w:rsidR="007706F0">
              <w:rPr>
                <w:rFonts w:cs="Arial"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sz w:val="18"/>
                <w:szCs w:val="18"/>
                <w:lang w:val="fr-CH"/>
              </w:rPr>
              <w:t>obtenteur ou avec son consentement, aux fins de l</w:t>
            </w:r>
            <w:r w:rsidR="007706F0">
              <w:rPr>
                <w:rFonts w:cs="Arial"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sz w:val="18"/>
                <w:szCs w:val="18"/>
                <w:lang w:val="fr-CH"/>
              </w:rPr>
              <w:t>exploitation de la variété</w:t>
            </w:r>
          </w:p>
          <w:p w:rsidR="004E7EAB" w:rsidRPr="00C87409" w:rsidRDefault="004E7EAB" w:rsidP="004E7EAB">
            <w:pPr>
              <w:rPr>
                <w:bCs/>
                <w:sz w:val="18"/>
                <w:szCs w:val="18"/>
                <w:lang w:val="fr-CH"/>
              </w:rPr>
            </w:pPr>
          </w:p>
          <w:p w:rsidR="004E7EAB" w:rsidRPr="00C87409" w:rsidRDefault="00C87409" w:rsidP="004E7EAB">
            <w:pPr>
              <w:rPr>
                <w:bCs/>
                <w:sz w:val="18"/>
                <w:szCs w:val="18"/>
                <w:lang w:val="fr-CH"/>
              </w:rPr>
            </w:pPr>
            <w:r w:rsidRPr="00C87409">
              <w:rPr>
                <w:bCs/>
                <w:sz w:val="18"/>
                <w:szCs w:val="18"/>
                <w:lang w:val="fr-CH"/>
              </w:rPr>
              <w:tab/>
            </w:r>
            <w:r w:rsidR="004E7EAB" w:rsidRPr="00C87409">
              <w:rPr>
                <w:bCs/>
                <w:sz w:val="18"/>
                <w:szCs w:val="18"/>
                <w:lang w:val="fr-CH"/>
              </w:rPr>
              <w:t>i)</w:t>
            </w:r>
            <w:r w:rsidR="004E7EAB" w:rsidRPr="00C87409">
              <w:rPr>
                <w:bCs/>
                <w:sz w:val="18"/>
                <w:szCs w:val="18"/>
                <w:lang w:val="fr-CH"/>
              </w:rPr>
              <w:tab/>
            </w:r>
            <w:r w:rsidRPr="00C87409">
              <w:rPr>
                <w:rFonts w:cs="Arial"/>
                <w:sz w:val="18"/>
                <w:szCs w:val="18"/>
                <w:lang w:val="fr-CH"/>
              </w:rPr>
              <w:t>sur le territoire de la Partie contractante auprès de laquelle la demande a été déposée, depuis plus d</w:t>
            </w:r>
            <w:r w:rsidR="007706F0">
              <w:rPr>
                <w:rFonts w:cs="Arial"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sz w:val="18"/>
                <w:szCs w:val="18"/>
                <w:lang w:val="fr-CH"/>
              </w:rPr>
              <w:t>un an et</w:t>
            </w:r>
          </w:p>
          <w:p w:rsidR="004E7EAB" w:rsidRPr="00C87409" w:rsidRDefault="004E7EAB" w:rsidP="004E7EAB">
            <w:pPr>
              <w:rPr>
                <w:bCs/>
                <w:sz w:val="18"/>
                <w:szCs w:val="18"/>
                <w:lang w:val="fr-CH"/>
              </w:rPr>
            </w:pPr>
          </w:p>
          <w:p w:rsidR="004E7EAB" w:rsidRPr="00C87409" w:rsidRDefault="00C87409" w:rsidP="004E7EAB">
            <w:pPr>
              <w:rPr>
                <w:bCs/>
                <w:sz w:val="18"/>
                <w:szCs w:val="18"/>
                <w:lang w:val="fr-CH"/>
              </w:rPr>
            </w:pPr>
            <w:r w:rsidRPr="00C87409">
              <w:rPr>
                <w:bCs/>
                <w:sz w:val="18"/>
                <w:szCs w:val="18"/>
                <w:lang w:val="fr-CH"/>
              </w:rPr>
              <w:tab/>
            </w:r>
            <w:r w:rsidR="004E7EAB" w:rsidRPr="00C87409">
              <w:rPr>
                <w:bCs/>
                <w:sz w:val="18"/>
                <w:szCs w:val="18"/>
                <w:lang w:val="fr-CH"/>
              </w:rPr>
              <w:t>ii)</w:t>
            </w:r>
            <w:r w:rsidR="004E7EAB" w:rsidRPr="00C87409">
              <w:rPr>
                <w:bCs/>
                <w:sz w:val="18"/>
                <w:szCs w:val="18"/>
                <w:lang w:val="fr-CH"/>
              </w:rPr>
              <w:tab/>
            </w:r>
            <w:r w:rsidRPr="00C87409">
              <w:rPr>
                <w:rFonts w:cs="Arial"/>
                <w:sz w:val="18"/>
                <w:szCs w:val="18"/>
                <w:lang w:val="fr-CH"/>
              </w:rPr>
              <w:t>sur un territoire autre que celui de la Partie contractante auprès de laquelle la demande a été déposée, depuis plus de quatre</w:t>
            </w:r>
            <w:r w:rsidR="00075ED7">
              <w:rPr>
                <w:rFonts w:cs="Arial"/>
                <w:sz w:val="18"/>
                <w:szCs w:val="18"/>
                <w:lang w:val="fr-CH"/>
              </w:rPr>
              <w:t> </w:t>
            </w:r>
            <w:r w:rsidRPr="00C87409">
              <w:rPr>
                <w:rFonts w:cs="Arial"/>
                <w:sz w:val="18"/>
                <w:szCs w:val="18"/>
                <w:lang w:val="fr-CH"/>
              </w:rPr>
              <w:t>ans ou, dans le cas des arbres et de l</w:t>
            </w:r>
            <w:r>
              <w:rPr>
                <w:rFonts w:cs="Arial"/>
                <w:sz w:val="18"/>
                <w:szCs w:val="18"/>
                <w:lang w:val="fr-CH"/>
              </w:rPr>
              <w:t>a vigne, depuis plus de six</w:t>
            </w:r>
            <w:r w:rsidR="00075ED7">
              <w:rPr>
                <w:rFonts w:cs="Arial"/>
                <w:sz w:val="18"/>
                <w:szCs w:val="18"/>
                <w:lang w:val="fr-CH"/>
              </w:rPr>
              <w:t> </w:t>
            </w:r>
            <w:r>
              <w:rPr>
                <w:rFonts w:cs="Arial"/>
                <w:sz w:val="18"/>
                <w:szCs w:val="18"/>
                <w:lang w:val="fr-CH"/>
              </w:rPr>
              <w:t>ans</w:t>
            </w:r>
            <w:r w:rsidR="004E7EAB" w:rsidRPr="00C87409">
              <w:rPr>
                <w:bCs/>
                <w:sz w:val="18"/>
                <w:szCs w:val="18"/>
                <w:lang w:val="fr-CH"/>
              </w:rPr>
              <w:t>.</w:t>
            </w:r>
          </w:p>
          <w:p w:rsidR="004E7EAB" w:rsidRPr="00C87409" w:rsidRDefault="004E7EAB" w:rsidP="004E7EAB">
            <w:pPr>
              <w:rPr>
                <w:bCs/>
                <w:sz w:val="18"/>
                <w:szCs w:val="18"/>
                <w:lang w:val="fr-CH"/>
              </w:rPr>
            </w:pPr>
          </w:p>
        </w:tc>
      </w:tr>
      <w:tr w:rsidR="004E7EAB" w:rsidRPr="004E7EAB" w:rsidTr="00AA4125">
        <w:trPr>
          <w:cantSplit/>
          <w:jc w:val="center"/>
        </w:trPr>
        <w:tc>
          <w:tcPr>
            <w:tcW w:w="8789" w:type="dxa"/>
          </w:tcPr>
          <w:p w:rsidR="004E7EAB" w:rsidRPr="00C87409" w:rsidRDefault="004E7EAB" w:rsidP="004E7EAB">
            <w:pPr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  <w:p w:rsidR="004E7EAB" w:rsidRPr="00C87409" w:rsidRDefault="00C87409" w:rsidP="004E7EAB">
            <w:pPr>
              <w:jc w:val="center"/>
              <w:rPr>
                <w:b/>
                <w:bCs/>
                <w:sz w:val="18"/>
                <w:szCs w:val="18"/>
                <w:lang w:val="fr-CH"/>
              </w:rPr>
            </w:pPr>
            <w:r w:rsidRPr="00C87409">
              <w:rPr>
                <w:b/>
                <w:bCs/>
                <w:sz w:val="18"/>
                <w:szCs w:val="18"/>
                <w:lang w:val="fr-CH"/>
              </w:rPr>
              <w:t>Article </w:t>
            </w:r>
            <w:r w:rsidR="004E7EAB" w:rsidRPr="00C87409">
              <w:rPr>
                <w:b/>
                <w:bCs/>
                <w:sz w:val="18"/>
                <w:szCs w:val="18"/>
                <w:lang w:val="fr-CH"/>
              </w:rPr>
              <w:t>14</w:t>
            </w:r>
          </w:p>
          <w:p w:rsidR="004E7EAB" w:rsidRPr="00C87409" w:rsidRDefault="004E7EAB" w:rsidP="004E7EAB">
            <w:pPr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  <w:p w:rsidR="004E7EAB" w:rsidRPr="00C87409" w:rsidRDefault="00C87409" w:rsidP="004E7EAB">
            <w:pPr>
              <w:jc w:val="center"/>
              <w:rPr>
                <w:b/>
                <w:sz w:val="18"/>
                <w:szCs w:val="18"/>
                <w:lang w:val="fr-CH"/>
              </w:rPr>
            </w:pPr>
            <w:r w:rsidRPr="00C87409">
              <w:rPr>
                <w:b/>
                <w:sz w:val="18"/>
                <w:szCs w:val="18"/>
                <w:lang w:val="fr-CH"/>
              </w:rPr>
              <w:t>Étendue du droit d</w:t>
            </w:r>
            <w:r w:rsidR="007706F0">
              <w:rPr>
                <w:b/>
                <w:sz w:val="18"/>
                <w:szCs w:val="18"/>
                <w:lang w:val="fr-CH"/>
              </w:rPr>
              <w:t>’</w:t>
            </w:r>
            <w:r w:rsidRPr="00C87409">
              <w:rPr>
                <w:b/>
                <w:sz w:val="18"/>
                <w:szCs w:val="18"/>
                <w:lang w:val="fr-CH"/>
              </w:rPr>
              <w:t>obtenteur</w:t>
            </w:r>
          </w:p>
          <w:p w:rsidR="004E7EAB" w:rsidRPr="00C87409" w:rsidRDefault="004E7EAB" w:rsidP="004E7EAB">
            <w:pPr>
              <w:jc w:val="center"/>
              <w:rPr>
                <w:b/>
                <w:sz w:val="18"/>
                <w:szCs w:val="18"/>
                <w:lang w:val="fr-CH"/>
              </w:rPr>
            </w:pPr>
          </w:p>
          <w:p w:rsidR="00C87409" w:rsidRPr="00C87409" w:rsidRDefault="004E7EAB" w:rsidP="00C87409">
            <w:pPr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bCs/>
                <w:sz w:val="18"/>
                <w:szCs w:val="18"/>
                <w:lang w:val="fr-CH"/>
              </w:rPr>
              <w:t>1)</w:t>
            </w:r>
            <w:r w:rsidRPr="00C87409">
              <w:rPr>
                <w:bCs/>
                <w:sz w:val="18"/>
                <w:szCs w:val="18"/>
                <w:lang w:val="fr-CH"/>
              </w:rPr>
              <w:tab/>
            </w:r>
            <w:r w:rsidR="00C87409" w:rsidRPr="00C87409">
              <w:rPr>
                <w:rFonts w:cs="Arial"/>
                <w:bCs/>
                <w:sz w:val="18"/>
                <w:szCs w:val="18"/>
                <w:lang w:val="fr-CH"/>
              </w:rPr>
              <w:t>[</w:t>
            </w:r>
            <w:r w:rsidR="00C87409" w:rsidRPr="00C87409">
              <w:rPr>
                <w:rFonts w:cs="Arial"/>
                <w:bCs/>
                <w:i/>
                <w:iCs/>
                <w:sz w:val="18"/>
                <w:szCs w:val="18"/>
                <w:lang w:val="fr-CH"/>
              </w:rPr>
              <w:t xml:space="preserve">Actes </w:t>
            </w:r>
            <w:r w:rsidR="007706F0">
              <w:rPr>
                <w:rFonts w:cs="Arial"/>
                <w:bCs/>
                <w:i/>
                <w:iCs/>
                <w:sz w:val="18"/>
                <w:szCs w:val="18"/>
                <w:lang w:val="fr-CH"/>
              </w:rPr>
              <w:t>à l’égard</w:t>
            </w:r>
            <w:r w:rsidR="00C87409" w:rsidRPr="00C87409">
              <w:rPr>
                <w:rFonts w:cs="Arial"/>
                <w:bCs/>
                <w:i/>
                <w:iCs/>
                <w:sz w:val="18"/>
                <w:szCs w:val="18"/>
                <w:lang w:val="fr-CH"/>
              </w:rPr>
              <w:t xml:space="preserve"> du </w:t>
            </w:r>
            <w:r w:rsidR="00C87409" w:rsidRPr="00C87409">
              <w:rPr>
                <w:rFonts w:cs="Arial"/>
                <w:bCs/>
                <w:i/>
                <w:iCs/>
                <w:sz w:val="18"/>
                <w:szCs w:val="18"/>
                <w:highlight w:val="yellow"/>
                <w:lang w:val="fr-CH"/>
              </w:rPr>
              <w:t>matériel de reproduction ou de multiplication</w:t>
            </w:r>
            <w:r w:rsidR="00C87409" w:rsidRPr="00C87409">
              <w:rPr>
                <w:rFonts w:cs="Arial"/>
                <w:bCs/>
                <w:sz w:val="18"/>
                <w:szCs w:val="18"/>
                <w:lang w:val="fr-CH"/>
              </w:rPr>
              <w:t xml:space="preserve">] </w:t>
            </w:r>
            <w:r w:rsidR="00C87409" w:rsidRPr="00C87409">
              <w:rPr>
                <w:rFonts w:cs="Arial"/>
                <w:bCs/>
                <w:i/>
                <w:sz w:val="18"/>
                <w:szCs w:val="18"/>
                <w:lang w:val="fr-CH"/>
              </w:rPr>
              <w:t>a)</w:t>
            </w:r>
            <w:r w:rsidR="00C87409" w:rsidRPr="00C87409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C87409" w:rsidRPr="00C87409">
              <w:rPr>
                <w:rFonts w:cs="Arial"/>
                <w:sz w:val="18"/>
                <w:szCs w:val="18"/>
                <w:lang w:val="fr-CH"/>
              </w:rPr>
              <w:t>Sous réserve des</w:t>
            </w:r>
            <w:r w:rsidR="00C87409" w:rsidRPr="00C87409">
              <w:rPr>
                <w:rFonts w:cs="Arial"/>
                <w:bCs/>
                <w:sz w:val="18"/>
                <w:szCs w:val="18"/>
                <w:lang w:val="fr-CH"/>
              </w:rPr>
              <w:t xml:space="preserve"> articles 15 et 16, 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="00C87409" w:rsidRPr="00C87409">
              <w:rPr>
                <w:rFonts w:cs="Arial"/>
                <w:bCs/>
                <w:sz w:val="18"/>
                <w:szCs w:val="18"/>
                <w:lang w:val="fr-CH"/>
              </w:rPr>
              <w:t>autorisation de 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="00C87409" w:rsidRPr="00C87409">
              <w:rPr>
                <w:rFonts w:cs="Arial"/>
                <w:bCs/>
                <w:sz w:val="18"/>
                <w:szCs w:val="18"/>
                <w:lang w:val="fr-CH"/>
              </w:rPr>
              <w:t xml:space="preserve">obtenteur est requise pour les actes suivants accomplis 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à l’égard</w:t>
            </w:r>
            <w:r w:rsidR="00C87409" w:rsidRPr="00C87409">
              <w:rPr>
                <w:rFonts w:cs="Arial"/>
                <w:bCs/>
                <w:sz w:val="18"/>
                <w:szCs w:val="18"/>
                <w:lang w:val="fr-CH"/>
              </w:rPr>
              <w:t xml:space="preserve"> du </w:t>
            </w:r>
            <w:r w:rsidR="00C87409" w:rsidRPr="00C87409">
              <w:rPr>
                <w:rFonts w:cs="Arial"/>
                <w:bCs/>
                <w:sz w:val="18"/>
                <w:szCs w:val="18"/>
                <w:highlight w:val="yellow"/>
                <w:lang w:val="fr-CH"/>
              </w:rPr>
              <w:t>matériel de reproduction ou de multiplication</w:t>
            </w:r>
            <w:r w:rsidR="00C87409" w:rsidRPr="00C87409">
              <w:rPr>
                <w:rFonts w:cs="Arial"/>
                <w:bCs/>
                <w:sz w:val="18"/>
                <w:szCs w:val="18"/>
                <w:lang w:val="fr-CH"/>
              </w:rPr>
              <w:t xml:space="preserve"> de la variété protégée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 :</w:t>
            </w:r>
          </w:p>
          <w:p w:rsidR="00C87409" w:rsidRPr="00C87409" w:rsidRDefault="00C87409" w:rsidP="00C87409">
            <w:pPr>
              <w:tabs>
                <w:tab w:val="left" w:pos="7228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C87409" w:rsidRPr="00C87409" w:rsidRDefault="00C87409" w:rsidP="00C87409">
            <w:pPr>
              <w:tabs>
                <w:tab w:val="right" w:pos="1418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i)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la production ou la reproduction,</w:t>
            </w:r>
          </w:p>
          <w:p w:rsidR="00C87409" w:rsidRPr="00C87409" w:rsidRDefault="00C87409" w:rsidP="00C87409">
            <w:pPr>
              <w:tabs>
                <w:tab w:val="right" w:pos="1418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ii)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le conditionnement aux fins de la reproduction ou de la multiplication,</w:t>
            </w:r>
          </w:p>
          <w:p w:rsidR="00C87409" w:rsidRPr="00C87409" w:rsidRDefault="00C87409" w:rsidP="00C87409">
            <w:pPr>
              <w:tabs>
                <w:tab w:val="right" w:pos="1418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iii)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offre à la vente,</w:t>
            </w:r>
          </w:p>
          <w:p w:rsidR="00C87409" w:rsidRPr="00C87409" w:rsidRDefault="00C87409" w:rsidP="00C87409">
            <w:pPr>
              <w:tabs>
                <w:tab w:val="right" w:pos="1418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iv)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la vente ou toute autre forme de commercialisation,</w:t>
            </w:r>
          </w:p>
          <w:p w:rsidR="00C87409" w:rsidRPr="00C87409" w:rsidRDefault="00C87409" w:rsidP="00C87409">
            <w:pPr>
              <w:tabs>
                <w:tab w:val="right" w:pos="1418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v)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exportation,</w:t>
            </w:r>
          </w:p>
          <w:p w:rsidR="00C87409" w:rsidRPr="00C87409" w:rsidRDefault="00C87409" w:rsidP="00C87409">
            <w:pPr>
              <w:tabs>
                <w:tab w:val="right" w:pos="1418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vi)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importation,</w:t>
            </w:r>
          </w:p>
          <w:p w:rsidR="00C87409" w:rsidRPr="00C87409" w:rsidRDefault="00C87409" w:rsidP="00C87409">
            <w:pPr>
              <w:tabs>
                <w:tab w:val="right" w:pos="1418"/>
              </w:tabs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vii)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la détention à 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une des fins mentionnées aux points i) à vi) ci</w:t>
            </w:r>
            <w:r w:rsidR="009162C2">
              <w:rPr>
                <w:rFonts w:cs="Arial"/>
                <w:bCs/>
                <w:sz w:val="18"/>
                <w:szCs w:val="18"/>
                <w:lang w:val="fr-CH"/>
              </w:rPr>
              <w:noBreakHyphen/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dessus.</w:t>
            </w:r>
          </w:p>
          <w:p w:rsidR="00C87409" w:rsidRPr="00C87409" w:rsidRDefault="00C87409" w:rsidP="00C87409">
            <w:pPr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C87409" w:rsidRPr="00C87409" w:rsidRDefault="00C87409" w:rsidP="00C87409">
            <w:pPr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Cs/>
                <w:i/>
                <w:sz w:val="18"/>
                <w:szCs w:val="18"/>
                <w:lang w:val="fr-CH"/>
              </w:rPr>
              <w:t>b)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obtenteur peut subordonner son autorisation à des conditions et à des limitations.</w:t>
            </w:r>
          </w:p>
          <w:p w:rsidR="00C87409" w:rsidRPr="00C87409" w:rsidRDefault="00C87409" w:rsidP="00C87409">
            <w:pPr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4E7EAB" w:rsidRPr="00C87409" w:rsidRDefault="00C87409" w:rsidP="00C87409">
            <w:pPr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2)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[</w:t>
            </w:r>
            <w:r w:rsidRPr="00C87409">
              <w:rPr>
                <w:rFonts w:cs="Arial"/>
                <w:bCs/>
                <w:i/>
                <w:iCs/>
                <w:sz w:val="18"/>
                <w:szCs w:val="18"/>
                <w:lang w:val="fr-CH"/>
              </w:rPr>
              <w:t xml:space="preserve">Actes </w:t>
            </w:r>
            <w:r w:rsidR="007706F0">
              <w:rPr>
                <w:rFonts w:cs="Arial"/>
                <w:bCs/>
                <w:i/>
                <w:iCs/>
                <w:sz w:val="18"/>
                <w:szCs w:val="18"/>
                <w:lang w:val="fr-CH"/>
              </w:rPr>
              <w:t>à l’égard</w:t>
            </w:r>
            <w:r w:rsidRPr="00C87409">
              <w:rPr>
                <w:rFonts w:cs="Arial"/>
                <w:bCs/>
                <w:i/>
                <w:iCs/>
                <w:sz w:val="18"/>
                <w:szCs w:val="18"/>
                <w:lang w:val="fr-CH"/>
              </w:rPr>
              <w:t xml:space="preserve"> du produit de la récolte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] Sous réserve des articles 15 et 16, 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autorisation de 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obtenteur est requise pour les actes mentionnés aux points i) à vii) du paragraphe 1)</w:t>
            </w:r>
            <w:r w:rsidRPr="00C87409">
              <w:rPr>
                <w:rFonts w:cs="Arial"/>
                <w:bCs/>
                <w:i/>
                <w:iCs/>
                <w:sz w:val="18"/>
                <w:szCs w:val="18"/>
                <w:lang w:val="fr-CH"/>
              </w:rPr>
              <w:t>a)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 xml:space="preserve"> accomplis 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à l’égard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 xml:space="preserve"> du produit de la récolte, 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y compris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 xml:space="preserve"> des plantes entières et des parties de plantes, obtenu par utilisation non autorisée de </w:t>
            </w:r>
            <w:r w:rsidRPr="00C87409">
              <w:rPr>
                <w:rFonts w:cs="Arial"/>
                <w:bCs/>
                <w:sz w:val="18"/>
                <w:szCs w:val="18"/>
                <w:highlight w:val="yellow"/>
                <w:lang w:val="fr-CH"/>
              </w:rPr>
              <w:t>matériel de reproduction ou de multiplication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 xml:space="preserve"> de la variété protégée, à moins que 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 xml:space="preserve">obtenteur ait raisonnablement pu exercer son droit en relation avec ledit </w:t>
            </w:r>
            <w:r w:rsidRPr="00C87409">
              <w:rPr>
                <w:rFonts w:cs="Arial"/>
                <w:bCs/>
                <w:sz w:val="18"/>
                <w:szCs w:val="18"/>
                <w:highlight w:val="yellow"/>
                <w:lang w:val="fr-CH"/>
              </w:rPr>
              <w:t>matériel de reproduction ou de multiplication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.</w:t>
            </w:r>
          </w:p>
          <w:p w:rsidR="004E7EAB" w:rsidRPr="00C87409" w:rsidRDefault="004E7EAB" w:rsidP="004E7EAB">
            <w:pPr>
              <w:rPr>
                <w:bCs/>
                <w:sz w:val="18"/>
                <w:szCs w:val="18"/>
                <w:lang w:val="fr-CH"/>
              </w:rPr>
            </w:pPr>
          </w:p>
          <w:p w:rsidR="004E7EAB" w:rsidRPr="004E7EAB" w:rsidRDefault="004E7EAB" w:rsidP="004E7EAB">
            <w:pPr>
              <w:rPr>
                <w:bCs/>
                <w:sz w:val="18"/>
                <w:szCs w:val="18"/>
              </w:rPr>
            </w:pPr>
            <w:r w:rsidRPr="004E7EAB">
              <w:rPr>
                <w:bCs/>
                <w:sz w:val="18"/>
                <w:szCs w:val="18"/>
              </w:rPr>
              <w:t>[…]</w:t>
            </w:r>
          </w:p>
          <w:p w:rsidR="004E7EAB" w:rsidRPr="004E7EAB" w:rsidRDefault="004E7EAB" w:rsidP="004E7EAB">
            <w:pPr>
              <w:rPr>
                <w:bCs/>
                <w:sz w:val="18"/>
                <w:szCs w:val="18"/>
              </w:rPr>
            </w:pPr>
          </w:p>
        </w:tc>
      </w:tr>
      <w:tr w:rsidR="004E7EAB" w:rsidRPr="001F57A8" w:rsidTr="00AA4125">
        <w:trPr>
          <w:cantSplit/>
          <w:jc w:val="center"/>
        </w:trPr>
        <w:tc>
          <w:tcPr>
            <w:tcW w:w="8789" w:type="dxa"/>
          </w:tcPr>
          <w:p w:rsidR="004E7EAB" w:rsidRPr="00000CF5" w:rsidRDefault="004E7EAB" w:rsidP="004E7EAB">
            <w:pPr>
              <w:rPr>
                <w:bCs/>
                <w:sz w:val="18"/>
                <w:szCs w:val="18"/>
                <w:u w:val="single"/>
                <w:lang w:val="fr-CH"/>
              </w:rPr>
            </w:pPr>
          </w:p>
          <w:p w:rsidR="00C87409" w:rsidRPr="00C87409" w:rsidRDefault="00C87409" w:rsidP="00C87409">
            <w:pPr>
              <w:jc w:val="center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/>
                <w:bCs/>
                <w:sz w:val="18"/>
                <w:szCs w:val="18"/>
                <w:lang w:val="fr-CH"/>
              </w:rPr>
              <w:t>Article 15</w:t>
            </w:r>
          </w:p>
          <w:p w:rsidR="00C87409" w:rsidRPr="00C87409" w:rsidRDefault="00C87409" w:rsidP="00C87409">
            <w:pPr>
              <w:jc w:val="center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</w:p>
          <w:p w:rsidR="00C87409" w:rsidRPr="00C87409" w:rsidRDefault="00C87409" w:rsidP="00C87409">
            <w:pPr>
              <w:jc w:val="center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/>
                <w:bCs/>
                <w:sz w:val="18"/>
                <w:szCs w:val="18"/>
                <w:lang w:val="fr-CH"/>
              </w:rPr>
              <w:t>Exceptions au droit d</w:t>
            </w:r>
            <w:r w:rsidR="007706F0">
              <w:rPr>
                <w:rFonts w:cs="Arial"/>
                <w:b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/>
                <w:bCs/>
                <w:sz w:val="18"/>
                <w:szCs w:val="18"/>
                <w:lang w:val="fr-CH"/>
              </w:rPr>
              <w:t>obtenteur</w:t>
            </w:r>
          </w:p>
          <w:p w:rsidR="00C87409" w:rsidRPr="00C87409" w:rsidRDefault="00C87409" w:rsidP="00C87409">
            <w:pPr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[…]</w:t>
            </w:r>
          </w:p>
          <w:p w:rsidR="00C87409" w:rsidRPr="00C87409" w:rsidRDefault="00C87409" w:rsidP="00C87409">
            <w:pPr>
              <w:jc w:val="center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</w:p>
          <w:p w:rsidR="00C87409" w:rsidRPr="00C87409" w:rsidRDefault="00C87409" w:rsidP="00C87409">
            <w:pPr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2)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[</w:t>
            </w:r>
            <w:r w:rsidRPr="00C87409">
              <w:rPr>
                <w:rFonts w:cs="Arial"/>
                <w:i/>
                <w:iCs/>
                <w:sz w:val="18"/>
                <w:szCs w:val="18"/>
                <w:lang w:val="fr-CH"/>
              </w:rPr>
              <w:t>Exception facultative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] En dérogation des dispositions de 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article 14, chaque Partie contractante peut, dans des limites raisonnables et sous réserve de la sauvegarde des intérêts légitimes de 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obtenteur, restreindre le droit d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 xml:space="preserve">obtenteur 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à l’égard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 xml:space="preserve"> de toute variété afin de permettre aux agriculteurs d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 xml:space="preserve">utiliser à des fins de </w:t>
            </w:r>
            <w:r w:rsidRPr="00C87409">
              <w:rPr>
                <w:rFonts w:cs="Arial"/>
                <w:bCs/>
                <w:sz w:val="18"/>
                <w:szCs w:val="18"/>
                <w:highlight w:val="yellow"/>
                <w:lang w:val="fr-CH"/>
              </w:rPr>
              <w:t>reproduction ou de multiplication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, sur leur propre exploitation, le produit de la récolte qu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ils ont obtenu par la mise en culture, sur leur propre exploitation, de la variété protégée ou d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une variété visée à 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article 14.5)</w:t>
            </w:r>
            <w:r w:rsidRPr="00C87409">
              <w:rPr>
                <w:rFonts w:cs="Arial"/>
                <w:bCs/>
                <w:i/>
                <w:sz w:val="18"/>
                <w:szCs w:val="18"/>
                <w:lang w:val="fr-CH"/>
              </w:rPr>
              <w:t>a)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i) ou ii).</w:t>
            </w:r>
          </w:p>
          <w:p w:rsidR="00C87409" w:rsidRPr="00000CF5" w:rsidRDefault="00C87409" w:rsidP="00C87409">
            <w:pPr>
              <w:jc w:val="center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</w:p>
          <w:p w:rsidR="00C87409" w:rsidRPr="00C87409" w:rsidRDefault="00C87409" w:rsidP="00C87409">
            <w:pPr>
              <w:jc w:val="center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/>
                <w:bCs/>
                <w:sz w:val="18"/>
                <w:szCs w:val="18"/>
                <w:lang w:val="fr-CH"/>
              </w:rPr>
              <w:t>Article 16</w:t>
            </w:r>
          </w:p>
          <w:p w:rsidR="00C87409" w:rsidRPr="00C87409" w:rsidRDefault="00C87409" w:rsidP="00C87409">
            <w:pPr>
              <w:jc w:val="center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</w:p>
          <w:p w:rsidR="00C87409" w:rsidRPr="00C87409" w:rsidRDefault="00C87409" w:rsidP="00C87409">
            <w:pPr>
              <w:jc w:val="center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/>
                <w:bCs/>
                <w:sz w:val="18"/>
                <w:szCs w:val="18"/>
                <w:lang w:val="fr-CH"/>
              </w:rPr>
              <w:t>Épuisement du droit d</w:t>
            </w:r>
            <w:r w:rsidR="007706F0">
              <w:rPr>
                <w:rFonts w:cs="Arial"/>
                <w:b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/>
                <w:bCs/>
                <w:sz w:val="18"/>
                <w:szCs w:val="18"/>
                <w:lang w:val="fr-CH"/>
              </w:rPr>
              <w:t>obtenteur</w:t>
            </w:r>
          </w:p>
          <w:p w:rsidR="00C87409" w:rsidRPr="00C87409" w:rsidRDefault="00C87409" w:rsidP="00C87409">
            <w:pPr>
              <w:rPr>
                <w:rFonts w:cs="Arial"/>
                <w:b/>
                <w:bCs/>
                <w:sz w:val="18"/>
                <w:szCs w:val="18"/>
                <w:lang w:val="fr-CH"/>
              </w:rPr>
            </w:pPr>
          </w:p>
          <w:p w:rsidR="00C87409" w:rsidRPr="00C87409" w:rsidRDefault="00C87409" w:rsidP="00C87409">
            <w:pPr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1)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[</w:t>
            </w:r>
            <w:r w:rsidRPr="00C87409">
              <w:rPr>
                <w:rFonts w:cs="Arial"/>
                <w:bCs/>
                <w:i/>
                <w:iCs/>
                <w:sz w:val="18"/>
                <w:szCs w:val="18"/>
                <w:lang w:val="fr-CH"/>
              </w:rPr>
              <w:t>Épuisement du droit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] Le droit d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obtenteur ne s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étend pas aux actes concernant du matériel de sa variété ou d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une variété visée à 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article 14.5) qui a été vendu ou commercialisé d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une autre manière sur le territoire de la Partie contractante concernée par 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obtenteur ou avec son consentement, ou du matériel dérivé dudit matériel, à moins que ces actes</w:t>
            </w:r>
          </w:p>
          <w:p w:rsidR="00C87409" w:rsidRPr="00C87409" w:rsidRDefault="00C87409" w:rsidP="00C87409">
            <w:pPr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C87409" w:rsidRPr="00C87409" w:rsidRDefault="00C87409" w:rsidP="00C87409">
            <w:pPr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i)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impliquent une nouvelle reproduction ou multiplication de la variété en cause ou</w:t>
            </w:r>
          </w:p>
          <w:p w:rsidR="00C87409" w:rsidRPr="00C87409" w:rsidRDefault="00C87409" w:rsidP="00C87409">
            <w:pPr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ii)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impliquent une exportation de matériel de la variété permettant de reproduire la variété vers un pays qui ne protège pas les variétés du genre végétal ou de 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espèce végétale dont la variété fait partie, sauf si le matériel exporté est destiné à la consommation.</w:t>
            </w:r>
          </w:p>
          <w:p w:rsidR="00C87409" w:rsidRPr="00C87409" w:rsidRDefault="00C87409" w:rsidP="00C87409">
            <w:pPr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C87409" w:rsidRDefault="00C87409" w:rsidP="00C87409">
            <w:pPr>
              <w:rPr>
                <w:rFonts w:cs="Arial"/>
                <w:bCs/>
                <w:sz w:val="18"/>
                <w:szCs w:val="18"/>
                <w:lang w:val="fr-CH"/>
              </w:rPr>
            </w:pP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2)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ab/>
              <w:t>[</w:t>
            </w:r>
            <w:r w:rsidRPr="00C87409">
              <w:rPr>
                <w:rFonts w:cs="Arial"/>
                <w:bCs/>
                <w:i/>
                <w:iCs/>
                <w:sz w:val="18"/>
                <w:szCs w:val="18"/>
                <w:lang w:val="fr-CH"/>
              </w:rPr>
              <w:t>Sens de “matériel</w:t>
            </w:r>
            <w:r w:rsidRPr="00C87409">
              <w:rPr>
                <w:rFonts w:cs="Arial"/>
                <w:bCs/>
                <w:i/>
                <w:sz w:val="18"/>
                <w:szCs w:val="18"/>
                <w:lang w:val="fr-CH"/>
              </w:rPr>
              <w:t>”</w:t>
            </w:r>
            <w:r w:rsidRPr="00C87409">
              <w:rPr>
                <w:rFonts w:cs="Arial"/>
                <w:bCs/>
                <w:sz w:val="18"/>
                <w:szCs w:val="18"/>
                <w:lang w:val="fr-CH"/>
              </w:rPr>
              <w:t>] Aux fins du paragraphe 1), on entend par “matériel”, en relation avec une variété,</w:t>
            </w:r>
          </w:p>
          <w:p w:rsidR="001F57A8" w:rsidRPr="00000CF5" w:rsidRDefault="001F57A8" w:rsidP="001F57A8">
            <w:pPr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1F57A8" w:rsidRPr="001F57A8" w:rsidRDefault="001F57A8" w:rsidP="001F57A8">
            <w:pPr>
              <w:rPr>
                <w:rFonts w:cs="Arial"/>
                <w:bCs/>
                <w:sz w:val="18"/>
                <w:szCs w:val="18"/>
                <w:lang w:val="fr-CH"/>
              </w:rPr>
            </w:pPr>
            <w:r w:rsidRPr="00000CF5">
              <w:rPr>
                <w:rFonts w:cs="Arial"/>
                <w:bCs/>
                <w:sz w:val="18"/>
                <w:szCs w:val="18"/>
                <w:lang w:val="fr-CH"/>
              </w:rPr>
              <w:tab/>
            </w: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>i)</w:t>
            </w: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ab/>
              <w:t xml:space="preserve">le </w:t>
            </w:r>
            <w:r w:rsidRPr="001F57A8">
              <w:rPr>
                <w:rFonts w:cs="Arial"/>
                <w:bCs/>
                <w:sz w:val="18"/>
                <w:szCs w:val="18"/>
                <w:highlight w:val="yellow"/>
                <w:lang w:val="fr-CH"/>
              </w:rPr>
              <w:t>matériel de reproduction ou de multiplication végétative</w:t>
            </w: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>, sous quelque forme que ce soit,</w:t>
            </w:r>
          </w:p>
          <w:p w:rsidR="001F57A8" w:rsidRPr="001F57A8" w:rsidRDefault="001F57A8" w:rsidP="001F57A8">
            <w:pPr>
              <w:rPr>
                <w:rFonts w:cs="Arial"/>
                <w:bCs/>
                <w:sz w:val="18"/>
                <w:szCs w:val="18"/>
                <w:lang w:val="fr-CH"/>
              </w:rPr>
            </w:pP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ab/>
              <w:t>ii)</w:t>
            </w: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ab/>
              <w:t xml:space="preserve">le produit de la récolte, 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y compris</w:t>
            </w: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 xml:space="preserve"> les plantes entières et les parties de plantes, et</w:t>
            </w:r>
          </w:p>
          <w:p w:rsidR="001F57A8" w:rsidRPr="001F57A8" w:rsidRDefault="001F57A8" w:rsidP="001F57A8">
            <w:pPr>
              <w:rPr>
                <w:rFonts w:cs="Arial"/>
                <w:bCs/>
                <w:sz w:val="18"/>
                <w:szCs w:val="18"/>
                <w:lang w:val="fr-CH"/>
              </w:rPr>
            </w:pP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ab/>
              <w:t>iii)</w:t>
            </w: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ab/>
              <w:t>tout produit fabriqué directement à partir du produit de la récolte.</w:t>
            </w:r>
          </w:p>
          <w:p w:rsidR="001F57A8" w:rsidRPr="001F57A8" w:rsidRDefault="001F57A8" w:rsidP="001F57A8">
            <w:pPr>
              <w:jc w:val="center"/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1F57A8" w:rsidRPr="00035847" w:rsidRDefault="001F57A8" w:rsidP="001F57A8">
            <w:pPr>
              <w:rPr>
                <w:rFonts w:cs="Arial"/>
                <w:bCs/>
                <w:sz w:val="18"/>
                <w:szCs w:val="18"/>
              </w:rPr>
            </w:pPr>
            <w:r w:rsidRPr="00035847">
              <w:rPr>
                <w:rFonts w:cs="Arial"/>
                <w:bCs/>
                <w:sz w:val="18"/>
                <w:szCs w:val="18"/>
              </w:rPr>
              <w:t>[…]</w:t>
            </w:r>
          </w:p>
          <w:p w:rsidR="004E7EAB" w:rsidRPr="001F57A8" w:rsidRDefault="004E7EAB" w:rsidP="001F57A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E7EAB" w:rsidRPr="004E7EAB" w:rsidTr="00AA4125">
        <w:trPr>
          <w:cantSplit/>
          <w:jc w:val="center"/>
        </w:trPr>
        <w:tc>
          <w:tcPr>
            <w:tcW w:w="8789" w:type="dxa"/>
          </w:tcPr>
          <w:p w:rsidR="004E7EAB" w:rsidRPr="00000CF5" w:rsidRDefault="004E7EAB" w:rsidP="004E7EAB">
            <w:pPr>
              <w:jc w:val="center"/>
              <w:rPr>
                <w:b/>
                <w:bCs/>
                <w:sz w:val="18"/>
                <w:szCs w:val="18"/>
                <w:lang w:val="fr-CH"/>
              </w:rPr>
            </w:pPr>
          </w:p>
          <w:p w:rsidR="001F57A8" w:rsidRPr="001F57A8" w:rsidRDefault="001F57A8" w:rsidP="001F57A8">
            <w:pPr>
              <w:jc w:val="center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1F57A8">
              <w:rPr>
                <w:rFonts w:cs="Arial"/>
                <w:b/>
                <w:bCs/>
                <w:sz w:val="18"/>
                <w:szCs w:val="18"/>
                <w:lang w:val="fr-CH"/>
              </w:rPr>
              <w:t>Article 20</w:t>
            </w:r>
          </w:p>
          <w:p w:rsidR="001F57A8" w:rsidRPr="001F57A8" w:rsidRDefault="001F57A8" w:rsidP="001F57A8">
            <w:pPr>
              <w:jc w:val="center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</w:p>
          <w:p w:rsidR="001F57A8" w:rsidRPr="001F57A8" w:rsidRDefault="001F57A8" w:rsidP="001F57A8">
            <w:pPr>
              <w:jc w:val="center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1F57A8">
              <w:rPr>
                <w:rFonts w:cs="Arial"/>
                <w:b/>
                <w:bCs/>
                <w:sz w:val="18"/>
                <w:szCs w:val="18"/>
                <w:lang w:val="fr-CH"/>
              </w:rPr>
              <w:t>Dénomination de la variété</w:t>
            </w:r>
          </w:p>
          <w:p w:rsidR="001F57A8" w:rsidRPr="001F57A8" w:rsidRDefault="001F57A8" w:rsidP="001F57A8">
            <w:pPr>
              <w:rPr>
                <w:rFonts w:cs="Arial"/>
                <w:bCs/>
                <w:sz w:val="18"/>
                <w:szCs w:val="18"/>
                <w:lang w:val="fr-CH"/>
              </w:rPr>
            </w:pP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>[…]</w:t>
            </w:r>
          </w:p>
          <w:p w:rsidR="001F57A8" w:rsidRPr="001F57A8" w:rsidRDefault="001F57A8" w:rsidP="001F57A8">
            <w:pPr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1F57A8" w:rsidRPr="001F57A8" w:rsidRDefault="001F57A8" w:rsidP="001F57A8">
            <w:pPr>
              <w:rPr>
                <w:rFonts w:cs="Arial"/>
                <w:bCs/>
                <w:sz w:val="18"/>
                <w:szCs w:val="18"/>
                <w:lang w:val="fr-CH"/>
              </w:rPr>
            </w:pP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ab/>
              <w:t>7)</w:t>
            </w: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ab/>
              <w:t>[</w:t>
            </w:r>
            <w:r w:rsidRPr="001F57A8">
              <w:rPr>
                <w:rFonts w:cs="Arial"/>
                <w:bCs/>
                <w:i/>
                <w:iCs/>
                <w:sz w:val="18"/>
                <w:szCs w:val="18"/>
                <w:lang w:val="fr-CH"/>
              </w:rPr>
              <w:t>Obligation d</w:t>
            </w:r>
            <w:r w:rsidR="007706F0">
              <w:rPr>
                <w:rFonts w:cs="Arial"/>
                <w:bCs/>
                <w:i/>
                <w:iCs/>
                <w:sz w:val="18"/>
                <w:szCs w:val="18"/>
                <w:lang w:val="fr-CH"/>
              </w:rPr>
              <w:t>’</w:t>
            </w:r>
            <w:r w:rsidRPr="001F57A8">
              <w:rPr>
                <w:rFonts w:cs="Arial"/>
                <w:bCs/>
                <w:i/>
                <w:iCs/>
                <w:sz w:val="18"/>
                <w:szCs w:val="18"/>
                <w:lang w:val="fr-CH"/>
              </w:rPr>
              <w:t>utiliser la dénomination</w:t>
            </w: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>] Celui qui, sur le territoire de 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 xml:space="preserve">une des Parties contractantes, procède à la mise en vente ou à la commercialisation du </w:t>
            </w:r>
            <w:r w:rsidRPr="001F57A8">
              <w:rPr>
                <w:rFonts w:cs="Arial"/>
                <w:bCs/>
                <w:sz w:val="18"/>
                <w:szCs w:val="18"/>
                <w:highlight w:val="yellow"/>
                <w:lang w:val="fr-CH"/>
              </w:rPr>
              <w:t>matériel de reproduction ou de multiplication végétative</w:t>
            </w: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 xml:space="preserve"> d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>une variété protégée sur ledit territoire est tenu d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>utiliser la dénomination de cette variété, même après l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>expiration du droit d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>obtenteur relatif à cette variété, pour autant que, conformément aux dispositions du paragraphe 4), des droits antérieurs ne s</w:t>
            </w:r>
            <w:r w:rsidR="007706F0">
              <w:rPr>
                <w:rFonts w:cs="Arial"/>
                <w:bCs/>
                <w:sz w:val="18"/>
                <w:szCs w:val="18"/>
                <w:lang w:val="fr-CH"/>
              </w:rPr>
              <w:t>’</w:t>
            </w:r>
            <w:r w:rsidRPr="001F57A8">
              <w:rPr>
                <w:rFonts w:cs="Arial"/>
                <w:bCs/>
                <w:sz w:val="18"/>
                <w:szCs w:val="18"/>
                <w:lang w:val="fr-CH"/>
              </w:rPr>
              <w:t>opposent pas à cette utilisation.</w:t>
            </w:r>
          </w:p>
          <w:p w:rsidR="004E7EAB" w:rsidRPr="00000CF5" w:rsidRDefault="004E7EAB" w:rsidP="004E7EAB">
            <w:pPr>
              <w:rPr>
                <w:bCs/>
                <w:sz w:val="18"/>
                <w:szCs w:val="18"/>
                <w:lang w:val="fr-CH"/>
              </w:rPr>
            </w:pPr>
          </w:p>
          <w:p w:rsidR="004E7EAB" w:rsidRPr="004E7EAB" w:rsidRDefault="004E7EAB" w:rsidP="004E7EAB">
            <w:pPr>
              <w:rPr>
                <w:bCs/>
                <w:sz w:val="18"/>
                <w:szCs w:val="18"/>
              </w:rPr>
            </w:pPr>
            <w:r w:rsidRPr="004E7EAB">
              <w:rPr>
                <w:bCs/>
                <w:sz w:val="18"/>
                <w:szCs w:val="18"/>
              </w:rPr>
              <w:t>[…]</w:t>
            </w:r>
          </w:p>
          <w:p w:rsidR="004E7EAB" w:rsidRPr="004E7EAB" w:rsidRDefault="004E7EAB" w:rsidP="004E7EAB">
            <w:pPr>
              <w:rPr>
                <w:bCs/>
                <w:sz w:val="18"/>
                <w:szCs w:val="18"/>
              </w:rPr>
            </w:pPr>
          </w:p>
        </w:tc>
      </w:tr>
    </w:tbl>
    <w:p w:rsidR="004E7EAB" w:rsidRPr="004E7EAB" w:rsidRDefault="004E7EAB" w:rsidP="004E7EAB"/>
    <w:p w:rsidR="004E7EAB" w:rsidRPr="004E7EAB" w:rsidRDefault="004E7EAB" w:rsidP="004E7EAB"/>
    <w:tbl>
      <w:tblPr>
        <w:tblStyle w:val="TableGrid"/>
        <w:tblW w:w="0" w:type="auto"/>
        <w:jc w:val="center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E7EAB" w:rsidRPr="004E7EAB" w:rsidTr="00AA4125">
        <w:trPr>
          <w:cantSplit/>
          <w:jc w:val="center"/>
        </w:trPr>
        <w:tc>
          <w:tcPr>
            <w:tcW w:w="8789" w:type="dxa"/>
          </w:tcPr>
          <w:p w:rsidR="004E7EAB" w:rsidRPr="001F57A8" w:rsidRDefault="004E7EAB" w:rsidP="004E7EAB">
            <w:pPr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1F57A8" w:rsidRPr="001F57A8" w:rsidRDefault="001F57A8" w:rsidP="001F57A8">
            <w:pPr>
              <w:jc w:val="center"/>
              <w:rPr>
                <w:rFonts w:cs="Arial"/>
                <w:szCs w:val="18"/>
                <w:u w:val="single"/>
                <w:lang w:val="fr-CH"/>
              </w:rPr>
            </w:pPr>
            <w:r w:rsidRPr="001F57A8">
              <w:rPr>
                <w:rFonts w:cs="Arial"/>
                <w:bCs/>
                <w:szCs w:val="18"/>
                <w:u w:val="single"/>
                <w:lang w:val="fr-CH"/>
              </w:rPr>
              <w:t xml:space="preserve">Acte </w:t>
            </w:r>
            <w:r w:rsidR="007706F0" w:rsidRPr="001F57A8">
              <w:rPr>
                <w:rFonts w:cs="Arial"/>
                <w:bCs/>
                <w:szCs w:val="18"/>
                <w:u w:val="single"/>
                <w:lang w:val="fr-CH"/>
              </w:rPr>
              <w:t>de</w:t>
            </w:r>
            <w:r w:rsidR="007706F0">
              <w:rPr>
                <w:rFonts w:cs="Arial"/>
                <w:bCs/>
                <w:szCs w:val="18"/>
                <w:u w:val="single"/>
                <w:lang w:val="fr-CH"/>
              </w:rPr>
              <w:t> </w:t>
            </w:r>
            <w:r w:rsidR="007706F0" w:rsidRPr="001F57A8">
              <w:rPr>
                <w:rFonts w:cs="Arial"/>
                <w:szCs w:val="18"/>
                <w:u w:val="single"/>
                <w:lang w:val="fr-CH"/>
              </w:rPr>
              <w:t>1978</w:t>
            </w:r>
            <w:r w:rsidRPr="001F57A8">
              <w:rPr>
                <w:rFonts w:cs="Arial"/>
                <w:szCs w:val="18"/>
                <w:u w:val="single"/>
                <w:lang w:val="fr-CH"/>
              </w:rPr>
              <w:t xml:space="preserve"> de la </w:t>
            </w:r>
            <w:r w:rsidR="007706F0">
              <w:rPr>
                <w:rFonts w:cs="Arial"/>
                <w:szCs w:val="18"/>
                <w:u w:val="single"/>
                <w:lang w:val="fr-CH"/>
              </w:rPr>
              <w:t>Convention UPOV</w:t>
            </w:r>
          </w:p>
          <w:p w:rsidR="001F57A8" w:rsidRPr="001F57A8" w:rsidRDefault="001F57A8" w:rsidP="001F57A8">
            <w:pPr>
              <w:rPr>
                <w:rFonts w:cs="Arial"/>
                <w:bCs/>
                <w:szCs w:val="18"/>
                <w:lang w:val="fr-CH"/>
              </w:rPr>
            </w:pPr>
          </w:p>
          <w:p w:rsidR="001F57A8" w:rsidRPr="001F57A8" w:rsidRDefault="001F57A8" w:rsidP="001F57A8">
            <w:pPr>
              <w:rPr>
                <w:rFonts w:cs="Arial"/>
                <w:sz w:val="18"/>
                <w:szCs w:val="18"/>
                <w:lang w:val="fr-CH"/>
              </w:rPr>
            </w:pPr>
          </w:p>
          <w:p w:rsidR="001F57A8" w:rsidRPr="001F57A8" w:rsidRDefault="007706F0" w:rsidP="001F57A8">
            <w:pPr>
              <w:tabs>
                <w:tab w:val="left" w:pos="567"/>
                <w:tab w:val="right" w:pos="7011"/>
              </w:tabs>
              <w:jc w:val="center"/>
              <w:rPr>
                <w:b/>
                <w:sz w:val="18"/>
                <w:szCs w:val="18"/>
                <w:lang w:val="fr-CH"/>
              </w:rPr>
            </w:pPr>
            <w:r w:rsidRPr="001F57A8">
              <w:rPr>
                <w:b/>
                <w:sz w:val="18"/>
                <w:szCs w:val="18"/>
                <w:lang w:val="fr-CH"/>
              </w:rPr>
              <w:t>Article</w:t>
            </w:r>
            <w:r>
              <w:rPr>
                <w:b/>
                <w:sz w:val="18"/>
                <w:szCs w:val="18"/>
                <w:lang w:val="fr-CH"/>
              </w:rPr>
              <w:t> </w:t>
            </w:r>
            <w:r w:rsidRPr="001F57A8">
              <w:rPr>
                <w:b/>
                <w:sz w:val="18"/>
                <w:szCs w:val="18"/>
                <w:lang w:val="fr-CH"/>
              </w:rPr>
              <w:t>5</w:t>
            </w:r>
          </w:p>
          <w:p w:rsidR="001F57A8" w:rsidRPr="001F57A8" w:rsidRDefault="001F57A8" w:rsidP="001F57A8">
            <w:pPr>
              <w:tabs>
                <w:tab w:val="left" w:pos="567"/>
                <w:tab w:val="right" w:pos="7011"/>
              </w:tabs>
              <w:jc w:val="center"/>
              <w:rPr>
                <w:b/>
                <w:sz w:val="18"/>
                <w:szCs w:val="18"/>
                <w:lang w:val="fr-CH"/>
              </w:rPr>
            </w:pPr>
          </w:p>
          <w:p w:rsidR="001F57A8" w:rsidRPr="001F57A8" w:rsidRDefault="001F57A8" w:rsidP="001F57A8">
            <w:pPr>
              <w:tabs>
                <w:tab w:val="left" w:pos="567"/>
                <w:tab w:val="right" w:pos="7011"/>
              </w:tabs>
              <w:jc w:val="center"/>
              <w:rPr>
                <w:b/>
                <w:sz w:val="18"/>
                <w:szCs w:val="18"/>
                <w:lang w:val="fr-CH"/>
              </w:rPr>
            </w:pPr>
            <w:r w:rsidRPr="001F57A8">
              <w:rPr>
                <w:b/>
                <w:sz w:val="18"/>
                <w:szCs w:val="18"/>
                <w:lang w:val="fr-CH"/>
              </w:rPr>
              <w:t>Droits protégés;</w:t>
            </w:r>
            <w:r w:rsidR="00075ED7">
              <w:rPr>
                <w:b/>
                <w:sz w:val="18"/>
                <w:szCs w:val="18"/>
                <w:lang w:val="fr-CH"/>
              </w:rPr>
              <w:t xml:space="preserve"> </w:t>
            </w:r>
            <w:r w:rsidRPr="001F57A8">
              <w:rPr>
                <w:b/>
                <w:sz w:val="18"/>
                <w:szCs w:val="18"/>
                <w:lang w:val="fr-CH"/>
              </w:rPr>
              <w:t xml:space="preserve"> étendue de la protection</w:t>
            </w:r>
          </w:p>
          <w:p w:rsidR="001F57A8" w:rsidRPr="001F57A8" w:rsidRDefault="001F57A8" w:rsidP="001F57A8">
            <w:pPr>
              <w:tabs>
                <w:tab w:val="left" w:pos="567"/>
                <w:tab w:val="right" w:pos="7011"/>
              </w:tabs>
              <w:rPr>
                <w:sz w:val="18"/>
                <w:szCs w:val="18"/>
                <w:lang w:val="fr-CH"/>
              </w:rPr>
            </w:pPr>
          </w:p>
          <w:p w:rsidR="007706F0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CH"/>
              </w:rPr>
            </w:pPr>
            <w:r w:rsidRPr="001F57A8">
              <w:rPr>
                <w:sz w:val="18"/>
                <w:szCs w:val="18"/>
                <w:lang w:val="fr-CH"/>
              </w:rPr>
              <w:tab/>
              <w:t xml:space="preserve">1) </w:t>
            </w:r>
            <w:r w:rsidRPr="001F57A8">
              <w:rPr>
                <w:sz w:val="18"/>
                <w:szCs w:val="18"/>
                <w:lang w:val="fr-CH"/>
              </w:rPr>
              <w:tab/>
              <w:t>Le droit accordé à l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>obtenteur a pour effet de soumettre à son autorisation préalable</w:t>
            </w:r>
          </w:p>
          <w:p w:rsidR="007706F0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CH"/>
              </w:rPr>
            </w:pPr>
            <w:r w:rsidRPr="001F57A8">
              <w:rPr>
                <w:sz w:val="18"/>
                <w:szCs w:val="18"/>
                <w:lang w:val="fr-CH"/>
              </w:rPr>
              <w:tab/>
              <w:t>— la production à des fins d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>écoulement commercial,</w:t>
            </w: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CH"/>
              </w:rPr>
            </w:pPr>
            <w:r w:rsidRPr="001F57A8">
              <w:rPr>
                <w:sz w:val="18"/>
                <w:szCs w:val="18"/>
                <w:lang w:val="fr-CH"/>
              </w:rPr>
              <w:tab/>
              <w:t>— la mise en vente,</w:t>
            </w: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CH"/>
              </w:rPr>
            </w:pPr>
            <w:r w:rsidRPr="001F57A8">
              <w:rPr>
                <w:sz w:val="18"/>
                <w:szCs w:val="18"/>
                <w:lang w:val="fr-CH"/>
              </w:rPr>
              <w:tab/>
              <w:t>— la commercialisation</w:t>
            </w: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CH"/>
              </w:rPr>
            </w:pP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CH"/>
              </w:rPr>
            </w:pPr>
            <w:r w:rsidRPr="001F57A8">
              <w:rPr>
                <w:sz w:val="18"/>
                <w:szCs w:val="18"/>
                <w:lang w:val="fr-CH"/>
              </w:rPr>
              <w:t xml:space="preserve">du </w:t>
            </w:r>
            <w:r w:rsidRPr="001F57A8">
              <w:rPr>
                <w:sz w:val="18"/>
                <w:szCs w:val="18"/>
                <w:highlight w:val="yellow"/>
                <w:lang w:val="fr-CH"/>
              </w:rPr>
              <w:t>matériel de reproduction ou de multiplication</w:t>
            </w:r>
            <w:r w:rsidRPr="001F57A8">
              <w:rPr>
                <w:sz w:val="18"/>
                <w:szCs w:val="18"/>
                <w:lang w:val="fr-CH"/>
              </w:rPr>
              <w:t xml:space="preserve"> végétative, en tant que tel, de la variété.</w:t>
            </w: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CH"/>
              </w:rPr>
            </w:pP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CH"/>
              </w:rPr>
            </w:pPr>
            <w:r w:rsidRPr="001F57A8">
              <w:rPr>
                <w:sz w:val="18"/>
                <w:szCs w:val="18"/>
                <w:highlight w:val="yellow"/>
                <w:lang w:val="fr-CH"/>
              </w:rPr>
              <w:t>Le matériel de multiplication</w:t>
            </w:r>
            <w:r w:rsidRPr="001F57A8">
              <w:rPr>
                <w:sz w:val="18"/>
                <w:szCs w:val="18"/>
                <w:lang w:val="fr-CH"/>
              </w:rPr>
              <w:t xml:space="preserve"> </w:t>
            </w:r>
            <w:r w:rsidRPr="001F57A8">
              <w:rPr>
                <w:lang w:val="fr-CH"/>
              </w:rPr>
              <w:t>végétative</w:t>
            </w:r>
            <w:r w:rsidRPr="001F57A8">
              <w:rPr>
                <w:sz w:val="18"/>
                <w:szCs w:val="18"/>
                <w:lang w:val="fr-CH"/>
              </w:rPr>
              <w:t xml:space="preserve"> comprend les plantes entièr</w:t>
            </w:r>
            <w:r w:rsidR="00797606" w:rsidRPr="001F57A8">
              <w:rPr>
                <w:sz w:val="18"/>
                <w:szCs w:val="18"/>
                <w:lang w:val="fr-CH"/>
              </w:rPr>
              <w:t>es</w:t>
            </w:r>
            <w:r w:rsidR="00797606">
              <w:rPr>
                <w:sz w:val="18"/>
                <w:szCs w:val="18"/>
                <w:lang w:val="fr-CH"/>
              </w:rPr>
              <w:t xml:space="preserve">.  </w:t>
            </w:r>
            <w:r w:rsidR="00797606" w:rsidRPr="001F57A8">
              <w:rPr>
                <w:sz w:val="18"/>
                <w:szCs w:val="18"/>
                <w:lang w:val="fr-CH"/>
              </w:rPr>
              <w:t>Le</w:t>
            </w:r>
            <w:r w:rsidRPr="001F57A8">
              <w:rPr>
                <w:sz w:val="18"/>
                <w:szCs w:val="18"/>
                <w:lang w:val="fr-CH"/>
              </w:rPr>
              <w:t xml:space="preserve"> droit de l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>obtenteur s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>étend aux plantes ornementales ou parties de ces plantes normalement commercialisées à d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 xml:space="preserve">autres fins que la multiplication, au cas où elles seraient utilisées commercialement comme </w:t>
            </w:r>
            <w:r w:rsidRPr="001F57A8">
              <w:rPr>
                <w:sz w:val="18"/>
                <w:szCs w:val="18"/>
                <w:highlight w:val="yellow"/>
                <w:lang w:val="fr-CH"/>
              </w:rPr>
              <w:t>matériel de multiplication</w:t>
            </w:r>
            <w:r w:rsidRPr="001F57A8">
              <w:rPr>
                <w:sz w:val="18"/>
                <w:szCs w:val="18"/>
                <w:lang w:val="fr-CH"/>
              </w:rPr>
              <w:t xml:space="preserve"> en vue de la production de plantes d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>ornement ou de fleurs coupées.</w:t>
            </w:r>
          </w:p>
          <w:p w:rsidR="004E7EAB" w:rsidRPr="00000CF5" w:rsidRDefault="004E7EAB" w:rsidP="004E7EAB">
            <w:pPr>
              <w:rPr>
                <w:rFonts w:cs="Arial"/>
                <w:sz w:val="18"/>
                <w:szCs w:val="18"/>
                <w:lang w:val="fr-CH"/>
              </w:rPr>
            </w:pPr>
          </w:p>
          <w:p w:rsidR="004E7EAB" w:rsidRPr="004E7EAB" w:rsidRDefault="004E7EAB" w:rsidP="004E7EAB">
            <w:pPr>
              <w:rPr>
                <w:rFonts w:cs="Arial"/>
                <w:sz w:val="18"/>
                <w:szCs w:val="18"/>
              </w:rPr>
            </w:pPr>
            <w:r w:rsidRPr="004E7EAB">
              <w:rPr>
                <w:rFonts w:cs="Arial"/>
                <w:sz w:val="18"/>
                <w:szCs w:val="18"/>
              </w:rPr>
              <w:t>[…]</w:t>
            </w:r>
          </w:p>
          <w:p w:rsidR="004E7EAB" w:rsidRPr="004E7EAB" w:rsidRDefault="004E7EAB" w:rsidP="004E7EAB">
            <w:pPr>
              <w:keepNext/>
              <w:keepLines/>
              <w:rPr>
                <w:rFonts w:cs="Arial"/>
                <w:bCs/>
                <w:sz w:val="18"/>
                <w:szCs w:val="18"/>
              </w:rPr>
            </w:pPr>
          </w:p>
        </w:tc>
      </w:tr>
      <w:tr w:rsidR="004E7EAB" w:rsidRPr="004E7EAB" w:rsidTr="00AA4125">
        <w:trPr>
          <w:cantSplit/>
          <w:jc w:val="center"/>
        </w:trPr>
        <w:tc>
          <w:tcPr>
            <w:tcW w:w="8789" w:type="dxa"/>
          </w:tcPr>
          <w:p w:rsidR="004E7EAB" w:rsidRPr="001F57A8" w:rsidRDefault="004E7EAB" w:rsidP="004E7EAB">
            <w:pPr>
              <w:jc w:val="left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</w:p>
          <w:p w:rsidR="001F57A8" w:rsidRPr="001F57A8" w:rsidRDefault="007706F0" w:rsidP="001F57A8">
            <w:pPr>
              <w:tabs>
                <w:tab w:val="left" w:pos="567"/>
                <w:tab w:val="right" w:pos="5530"/>
              </w:tabs>
              <w:jc w:val="center"/>
              <w:rPr>
                <w:b/>
                <w:sz w:val="18"/>
                <w:szCs w:val="18"/>
                <w:lang w:val="fr-CH"/>
              </w:rPr>
            </w:pPr>
            <w:r w:rsidRPr="001F57A8">
              <w:rPr>
                <w:b/>
                <w:sz w:val="18"/>
                <w:szCs w:val="18"/>
                <w:lang w:val="fr-CH"/>
              </w:rPr>
              <w:t>Article</w:t>
            </w:r>
            <w:r>
              <w:rPr>
                <w:b/>
                <w:sz w:val="18"/>
                <w:szCs w:val="18"/>
                <w:lang w:val="fr-CH"/>
              </w:rPr>
              <w:t> </w:t>
            </w:r>
            <w:r w:rsidRPr="001F57A8">
              <w:rPr>
                <w:b/>
                <w:sz w:val="18"/>
                <w:szCs w:val="18"/>
                <w:lang w:val="fr-CH"/>
              </w:rPr>
              <w:t>7</w:t>
            </w:r>
          </w:p>
          <w:p w:rsidR="001F57A8" w:rsidRPr="001F57A8" w:rsidRDefault="001F57A8" w:rsidP="001F57A8">
            <w:pPr>
              <w:tabs>
                <w:tab w:val="left" w:pos="567"/>
                <w:tab w:val="right" w:pos="5530"/>
              </w:tabs>
              <w:jc w:val="center"/>
              <w:rPr>
                <w:b/>
                <w:sz w:val="18"/>
                <w:szCs w:val="18"/>
                <w:lang w:val="fr-CH"/>
              </w:rPr>
            </w:pPr>
          </w:p>
          <w:p w:rsidR="001F57A8" w:rsidRPr="001F57A8" w:rsidRDefault="001F57A8" w:rsidP="001F57A8">
            <w:pPr>
              <w:tabs>
                <w:tab w:val="left" w:pos="567"/>
                <w:tab w:val="right" w:pos="6178"/>
              </w:tabs>
              <w:jc w:val="center"/>
              <w:rPr>
                <w:b/>
                <w:sz w:val="18"/>
                <w:szCs w:val="18"/>
                <w:lang w:val="fr-CH"/>
              </w:rPr>
            </w:pPr>
            <w:r w:rsidRPr="001F57A8">
              <w:rPr>
                <w:b/>
                <w:sz w:val="18"/>
                <w:szCs w:val="18"/>
                <w:lang w:val="fr-CH"/>
              </w:rPr>
              <w:t>Examen officiel des variétés;</w:t>
            </w:r>
            <w:r w:rsidR="00075ED7">
              <w:rPr>
                <w:b/>
                <w:sz w:val="18"/>
                <w:szCs w:val="18"/>
                <w:lang w:val="fr-CH"/>
              </w:rPr>
              <w:t xml:space="preserve"> </w:t>
            </w:r>
            <w:r w:rsidRPr="001F57A8">
              <w:rPr>
                <w:b/>
                <w:sz w:val="18"/>
                <w:szCs w:val="18"/>
                <w:lang w:val="fr-CH"/>
              </w:rPr>
              <w:t xml:space="preserve"> protection provisoire</w:t>
            </w:r>
          </w:p>
          <w:p w:rsidR="001F57A8" w:rsidRPr="001F57A8" w:rsidRDefault="001F57A8" w:rsidP="001F57A8">
            <w:pPr>
              <w:tabs>
                <w:tab w:val="left" w:pos="567"/>
                <w:tab w:val="right" w:pos="6178"/>
              </w:tabs>
              <w:rPr>
                <w:sz w:val="18"/>
                <w:szCs w:val="18"/>
                <w:lang w:val="fr-CH"/>
              </w:rPr>
            </w:pP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CH"/>
              </w:rPr>
            </w:pPr>
            <w:r w:rsidRPr="001F57A8">
              <w:rPr>
                <w:sz w:val="18"/>
                <w:szCs w:val="18"/>
                <w:lang w:val="fr-CH"/>
              </w:rPr>
              <w:t>[…]</w:t>
            </w: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CH"/>
              </w:rPr>
            </w:pPr>
          </w:p>
          <w:p w:rsidR="001F57A8" w:rsidRPr="001F57A8" w:rsidRDefault="001F57A8" w:rsidP="001F57A8">
            <w:pPr>
              <w:pStyle w:val="BodyText"/>
              <w:rPr>
                <w:sz w:val="18"/>
                <w:szCs w:val="18"/>
                <w:lang w:val="fr-CH"/>
              </w:rPr>
            </w:pPr>
            <w:r w:rsidRPr="001F57A8">
              <w:rPr>
                <w:sz w:val="18"/>
                <w:szCs w:val="18"/>
                <w:lang w:val="fr-CH"/>
              </w:rPr>
              <w:tab/>
              <w:t xml:space="preserve">2) </w:t>
            </w:r>
            <w:r w:rsidRPr="001F57A8">
              <w:rPr>
                <w:sz w:val="18"/>
                <w:szCs w:val="18"/>
                <w:lang w:val="fr-CH"/>
              </w:rPr>
              <w:tab/>
              <w:t xml:space="preserve">En vue de cet examen, les services compétents de chaque </w:t>
            </w:r>
            <w:r w:rsidR="007706F0">
              <w:rPr>
                <w:sz w:val="18"/>
                <w:szCs w:val="18"/>
                <w:lang w:val="fr-CH"/>
              </w:rPr>
              <w:t>État</w:t>
            </w:r>
            <w:r w:rsidRPr="001F57A8">
              <w:rPr>
                <w:sz w:val="18"/>
                <w:szCs w:val="18"/>
                <w:lang w:val="fr-CH"/>
              </w:rPr>
              <w:t xml:space="preserve"> de l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>Union peuvent exiger de l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 xml:space="preserve">obtenteur tous renseignements, documents, </w:t>
            </w:r>
            <w:r w:rsidRPr="001F57A8">
              <w:rPr>
                <w:sz w:val="18"/>
                <w:szCs w:val="18"/>
                <w:highlight w:val="yellow"/>
                <w:lang w:val="fr-CH"/>
              </w:rPr>
              <w:t>plants</w:t>
            </w:r>
            <w:r w:rsidRPr="001F57A8">
              <w:rPr>
                <w:sz w:val="18"/>
                <w:szCs w:val="18"/>
                <w:lang w:val="fr-CH"/>
              </w:rPr>
              <w:t xml:space="preserve"> ou semences nécessaires.</w:t>
            </w:r>
          </w:p>
          <w:p w:rsidR="004E7EAB" w:rsidRPr="00000CF5" w:rsidRDefault="004E7EAB" w:rsidP="004E7EAB">
            <w:pPr>
              <w:keepNext/>
              <w:keepLines/>
              <w:rPr>
                <w:rFonts w:cs="Arial"/>
                <w:bCs/>
                <w:sz w:val="18"/>
                <w:szCs w:val="18"/>
                <w:lang w:val="fr-CH"/>
              </w:rPr>
            </w:pPr>
          </w:p>
          <w:p w:rsidR="004E7EAB" w:rsidRPr="004E7EAB" w:rsidRDefault="004E7EAB" w:rsidP="004E7EAB">
            <w:pPr>
              <w:keepNext/>
              <w:keepLines/>
              <w:rPr>
                <w:rFonts w:cs="Arial"/>
                <w:bCs/>
                <w:sz w:val="18"/>
                <w:szCs w:val="18"/>
              </w:rPr>
            </w:pPr>
            <w:r w:rsidRPr="004E7EAB">
              <w:rPr>
                <w:rFonts w:cs="Arial"/>
                <w:bCs/>
                <w:sz w:val="18"/>
                <w:szCs w:val="18"/>
              </w:rPr>
              <w:t>[…]</w:t>
            </w:r>
          </w:p>
          <w:p w:rsidR="004E7EAB" w:rsidRPr="004E7EAB" w:rsidRDefault="004E7EAB" w:rsidP="004E7EAB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4E7EAB" w:rsidRPr="004E7EAB" w:rsidTr="00AA4125">
        <w:trPr>
          <w:cantSplit/>
          <w:jc w:val="center"/>
        </w:trPr>
        <w:tc>
          <w:tcPr>
            <w:tcW w:w="8789" w:type="dxa"/>
          </w:tcPr>
          <w:p w:rsidR="004E7EAB" w:rsidRPr="00000CF5" w:rsidRDefault="004E7EAB" w:rsidP="004E7E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8"/>
                <w:szCs w:val="18"/>
                <w:lang w:val="fr-CH"/>
              </w:rPr>
            </w:pPr>
          </w:p>
          <w:p w:rsidR="004E7EAB" w:rsidRPr="00000CF5" w:rsidRDefault="007706F0" w:rsidP="004E7E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8"/>
                <w:szCs w:val="18"/>
                <w:lang w:val="fr-CH"/>
              </w:rPr>
            </w:pPr>
            <w:r w:rsidRPr="00000CF5">
              <w:rPr>
                <w:rFonts w:cs="Arial"/>
                <w:b/>
                <w:sz w:val="18"/>
                <w:szCs w:val="18"/>
                <w:lang w:val="fr-CH"/>
              </w:rPr>
              <w:t>Article</w:t>
            </w:r>
            <w:r>
              <w:rPr>
                <w:rFonts w:cs="Arial"/>
                <w:b/>
                <w:sz w:val="18"/>
                <w:szCs w:val="18"/>
                <w:lang w:val="fr-CH"/>
              </w:rPr>
              <w:t> </w:t>
            </w:r>
            <w:r w:rsidRPr="00000CF5">
              <w:rPr>
                <w:rFonts w:cs="Arial"/>
                <w:b/>
                <w:sz w:val="18"/>
                <w:szCs w:val="18"/>
                <w:lang w:val="fr-CH"/>
              </w:rPr>
              <w:t>1</w:t>
            </w:r>
            <w:r w:rsidR="004E7EAB" w:rsidRPr="00000CF5">
              <w:rPr>
                <w:rFonts w:cs="Arial"/>
                <w:b/>
                <w:sz w:val="18"/>
                <w:szCs w:val="18"/>
                <w:lang w:val="fr-CH"/>
              </w:rPr>
              <w:t>0</w:t>
            </w:r>
          </w:p>
          <w:p w:rsidR="004E7EAB" w:rsidRPr="00000CF5" w:rsidRDefault="004E7EAB" w:rsidP="004E7E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8"/>
                <w:szCs w:val="18"/>
                <w:lang w:val="fr-CH"/>
              </w:rPr>
            </w:pPr>
          </w:p>
          <w:p w:rsidR="001F57A8" w:rsidRPr="001F57A8" w:rsidRDefault="001F57A8" w:rsidP="001F57A8">
            <w:pPr>
              <w:tabs>
                <w:tab w:val="left" w:pos="567"/>
                <w:tab w:val="right" w:pos="6497"/>
              </w:tabs>
              <w:jc w:val="center"/>
              <w:rPr>
                <w:b/>
                <w:sz w:val="18"/>
                <w:szCs w:val="18"/>
                <w:lang w:val="fr-FR"/>
              </w:rPr>
            </w:pPr>
            <w:r w:rsidRPr="001F57A8">
              <w:rPr>
                <w:b/>
                <w:sz w:val="18"/>
                <w:szCs w:val="18"/>
                <w:lang w:val="fr-FR"/>
              </w:rPr>
              <w:t>Nullité et déchéance des droits protégés</w:t>
            </w:r>
          </w:p>
          <w:p w:rsidR="001F57A8" w:rsidRPr="001F57A8" w:rsidRDefault="001F57A8" w:rsidP="001F57A8">
            <w:pPr>
              <w:tabs>
                <w:tab w:val="left" w:pos="567"/>
                <w:tab w:val="right" w:pos="6497"/>
              </w:tabs>
              <w:rPr>
                <w:sz w:val="18"/>
                <w:szCs w:val="18"/>
                <w:lang w:val="fr-FR"/>
              </w:rPr>
            </w:pP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FR"/>
              </w:rPr>
            </w:pPr>
            <w:r w:rsidRPr="001F57A8">
              <w:rPr>
                <w:sz w:val="18"/>
                <w:szCs w:val="18"/>
                <w:lang w:val="fr-FR"/>
              </w:rPr>
              <w:t>[…]</w:t>
            </w: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FR"/>
              </w:rPr>
            </w:pP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FR"/>
              </w:rPr>
            </w:pPr>
            <w:r w:rsidRPr="001F57A8">
              <w:rPr>
                <w:sz w:val="18"/>
                <w:szCs w:val="18"/>
                <w:lang w:val="fr-FR"/>
              </w:rPr>
              <w:tab/>
              <w:t xml:space="preserve">2) </w:t>
            </w:r>
            <w:r w:rsidRPr="001F57A8">
              <w:rPr>
                <w:sz w:val="18"/>
                <w:szCs w:val="18"/>
                <w:lang w:val="fr-FR"/>
              </w:rPr>
              <w:tab/>
              <w:t>Est déchu de son droit l</w:t>
            </w:r>
            <w:r w:rsidR="007706F0">
              <w:rPr>
                <w:sz w:val="18"/>
                <w:szCs w:val="18"/>
                <w:lang w:val="fr-FR"/>
              </w:rPr>
              <w:t>’</w:t>
            </w:r>
            <w:r w:rsidRPr="001F57A8">
              <w:rPr>
                <w:sz w:val="18"/>
                <w:szCs w:val="18"/>
                <w:lang w:val="fr-FR"/>
              </w:rPr>
              <w:t>obtenteur qui n</w:t>
            </w:r>
            <w:r w:rsidR="007706F0">
              <w:rPr>
                <w:sz w:val="18"/>
                <w:szCs w:val="18"/>
                <w:lang w:val="fr-FR"/>
              </w:rPr>
              <w:t>’</w:t>
            </w:r>
            <w:r w:rsidRPr="001F57A8">
              <w:rPr>
                <w:sz w:val="18"/>
                <w:szCs w:val="18"/>
                <w:lang w:val="fr-FR"/>
              </w:rPr>
              <w:t>est pas en mesure de présenter à l</w:t>
            </w:r>
            <w:r w:rsidR="007706F0">
              <w:rPr>
                <w:sz w:val="18"/>
                <w:szCs w:val="18"/>
                <w:lang w:val="fr-FR"/>
              </w:rPr>
              <w:t>’</w:t>
            </w:r>
            <w:r w:rsidRPr="001F57A8">
              <w:rPr>
                <w:sz w:val="18"/>
                <w:szCs w:val="18"/>
                <w:lang w:val="fr-FR"/>
              </w:rPr>
              <w:t xml:space="preserve">autorité compétente le </w:t>
            </w:r>
            <w:r w:rsidRPr="001F57A8">
              <w:rPr>
                <w:sz w:val="18"/>
                <w:szCs w:val="18"/>
                <w:highlight w:val="yellow"/>
                <w:lang w:val="fr-FR"/>
              </w:rPr>
              <w:t>matériel de reproduction ou de multiplication</w:t>
            </w:r>
            <w:r w:rsidRPr="001F57A8">
              <w:rPr>
                <w:sz w:val="18"/>
                <w:szCs w:val="18"/>
                <w:lang w:val="fr-FR"/>
              </w:rPr>
              <w:t xml:space="preserve"> permettant d</w:t>
            </w:r>
            <w:r w:rsidR="007706F0">
              <w:rPr>
                <w:sz w:val="18"/>
                <w:szCs w:val="18"/>
                <w:lang w:val="fr-FR"/>
              </w:rPr>
              <w:t>’</w:t>
            </w:r>
            <w:r w:rsidRPr="001F57A8">
              <w:rPr>
                <w:sz w:val="18"/>
                <w:szCs w:val="18"/>
                <w:lang w:val="fr-FR"/>
              </w:rPr>
              <w:t>obtenir la variété avec ses caractères tels qu</w:t>
            </w:r>
            <w:r w:rsidR="007706F0">
              <w:rPr>
                <w:sz w:val="18"/>
                <w:szCs w:val="18"/>
                <w:lang w:val="fr-FR"/>
              </w:rPr>
              <w:t>’</w:t>
            </w:r>
            <w:r w:rsidRPr="001F57A8">
              <w:rPr>
                <w:sz w:val="18"/>
                <w:szCs w:val="18"/>
                <w:lang w:val="fr-FR"/>
              </w:rPr>
              <w:t>ils ont été définis au moment où la protection a été accordée.</w:t>
            </w: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FR"/>
              </w:rPr>
            </w:pP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FR"/>
              </w:rPr>
            </w:pPr>
            <w:r w:rsidRPr="001F57A8">
              <w:rPr>
                <w:sz w:val="18"/>
                <w:szCs w:val="18"/>
                <w:lang w:val="fr-FR"/>
              </w:rPr>
              <w:tab/>
              <w:t xml:space="preserve">3) </w:t>
            </w:r>
            <w:r w:rsidRPr="001F57A8">
              <w:rPr>
                <w:sz w:val="18"/>
                <w:szCs w:val="18"/>
                <w:lang w:val="fr-FR"/>
              </w:rPr>
              <w:tab/>
              <w:t>Peut être déchu de son droit l</w:t>
            </w:r>
            <w:r w:rsidR="007706F0">
              <w:rPr>
                <w:sz w:val="18"/>
                <w:szCs w:val="18"/>
                <w:lang w:val="fr-FR"/>
              </w:rPr>
              <w:t>’</w:t>
            </w:r>
            <w:r w:rsidRPr="001F57A8">
              <w:rPr>
                <w:sz w:val="18"/>
                <w:szCs w:val="18"/>
                <w:lang w:val="fr-FR"/>
              </w:rPr>
              <w:t>obtenteur</w:t>
            </w:r>
            <w:r w:rsidR="00075ED7">
              <w:rPr>
                <w:sz w:val="18"/>
                <w:szCs w:val="18"/>
                <w:lang w:val="fr-FR"/>
              </w:rPr>
              <w:t> </w:t>
            </w:r>
            <w:r w:rsidRPr="001F57A8">
              <w:rPr>
                <w:sz w:val="18"/>
                <w:szCs w:val="18"/>
                <w:lang w:val="fr-FR"/>
              </w:rPr>
              <w:t>:</w:t>
            </w: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FR"/>
              </w:rPr>
            </w:pPr>
          </w:p>
          <w:p w:rsidR="001F57A8" w:rsidRPr="001F57A8" w:rsidRDefault="001F57A8" w:rsidP="001F57A8">
            <w:pPr>
              <w:tabs>
                <w:tab w:val="left" w:pos="1134"/>
              </w:tabs>
              <w:rPr>
                <w:sz w:val="18"/>
                <w:szCs w:val="18"/>
                <w:lang w:val="fr-FR"/>
              </w:rPr>
            </w:pPr>
            <w:r w:rsidRPr="001F57A8">
              <w:rPr>
                <w:sz w:val="18"/>
                <w:szCs w:val="18"/>
                <w:lang w:val="fr-FR"/>
              </w:rPr>
              <w:tab/>
              <w:t xml:space="preserve">a) </w:t>
            </w:r>
            <w:r w:rsidRPr="001F57A8">
              <w:rPr>
                <w:sz w:val="18"/>
                <w:szCs w:val="18"/>
                <w:lang w:val="fr-FR"/>
              </w:rPr>
              <w:tab/>
              <w:t>qui ne présente pas à l</w:t>
            </w:r>
            <w:r w:rsidR="007706F0">
              <w:rPr>
                <w:sz w:val="18"/>
                <w:szCs w:val="18"/>
                <w:lang w:val="fr-FR"/>
              </w:rPr>
              <w:t>’</w:t>
            </w:r>
            <w:r w:rsidRPr="001F57A8">
              <w:rPr>
                <w:sz w:val="18"/>
                <w:szCs w:val="18"/>
                <w:lang w:val="fr-FR"/>
              </w:rPr>
              <w:t xml:space="preserve">autorité compétente, dans un délai prescrit et après mise en demeure, le </w:t>
            </w:r>
            <w:r w:rsidRPr="001F57A8">
              <w:rPr>
                <w:sz w:val="18"/>
                <w:szCs w:val="18"/>
                <w:highlight w:val="yellow"/>
                <w:lang w:val="fr-FR"/>
              </w:rPr>
              <w:t>matériel de reproduction ou de multiplication</w:t>
            </w:r>
            <w:r w:rsidRPr="001F57A8">
              <w:rPr>
                <w:sz w:val="18"/>
                <w:szCs w:val="18"/>
                <w:lang w:val="fr-FR"/>
              </w:rPr>
              <w:t>, les documents et renseignements jugés nécessaires au contrôle de la variété, ou ne permet pas l</w:t>
            </w:r>
            <w:r w:rsidR="007706F0">
              <w:rPr>
                <w:sz w:val="18"/>
                <w:szCs w:val="18"/>
                <w:lang w:val="fr-FR"/>
              </w:rPr>
              <w:t>’</w:t>
            </w:r>
            <w:r w:rsidRPr="001F57A8">
              <w:rPr>
                <w:sz w:val="18"/>
                <w:szCs w:val="18"/>
                <w:lang w:val="fr-FR"/>
              </w:rPr>
              <w:t>inspection des mesures prises en vue de la conservation de la variété;</w:t>
            </w:r>
          </w:p>
          <w:p w:rsidR="004E7EAB" w:rsidRPr="001F57A8" w:rsidRDefault="004E7EAB" w:rsidP="004E7EAB">
            <w:pPr>
              <w:rPr>
                <w:rFonts w:cs="Arial"/>
                <w:sz w:val="18"/>
                <w:szCs w:val="18"/>
                <w:lang w:val="fr-FR"/>
              </w:rPr>
            </w:pPr>
          </w:p>
          <w:p w:rsidR="004E7EAB" w:rsidRPr="004E7EAB" w:rsidRDefault="004E7EAB" w:rsidP="004E7EAB">
            <w:pPr>
              <w:rPr>
                <w:rFonts w:cs="Arial"/>
                <w:sz w:val="18"/>
                <w:szCs w:val="18"/>
              </w:rPr>
            </w:pPr>
            <w:r w:rsidRPr="004E7EAB">
              <w:rPr>
                <w:rFonts w:cs="Arial"/>
                <w:sz w:val="18"/>
                <w:szCs w:val="18"/>
              </w:rPr>
              <w:t>[…]</w:t>
            </w:r>
          </w:p>
          <w:p w:rsidR="004E7EAB" w:rsidRPr="004E7EAB" w:rsidRDefault="004E7EAB" w:rsidP="004E7EAB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4E7EAB" w:rsidRPr="004E7EAB" w:rsidTr="00AA4125">
        <w:trPr>
          <w:cantSplit/>
          <w:jc w:val="center"/>
        </w:trPr>
        <w:tc>
          <w:tcPr>
            <w:tcW w:w="8789" w:type="dxa"/>
          </w:tcPr>
          <w:p w:rsidR="004E7EAB" w:rsidRPr="00000CF5" w:rsidRDefault="004E7EAB" w:rsidP="004E7E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8"/>
                <w:szCs w:val="18"/>
                <w:lang w:val="fr-CH"/>
              </w:rPr>
            </w:pPr>
          </w:p>
          <w:p w:rsidR="001F57A8" w:rsidRPr="001F57A8" w:rsidRDefault="007706F0" w:rsidP="001F57A8">
            <w:pPr>
              <w:tabs>
                <w:tab w:val="left" w:pos="567"/>
                <w:tab w:val="right" w:pos="5694"/>
              </w:tabs>
              <w:jc w:val="center"/>
              <w:rPr>
                <w:b/>
                <w:sz w:val="18"/>
                <w:szCs w:val="18"/>
                <w:lang w:val="fr-CH"/>
              </w:rPr>
            </w:pPr>
            <w:r w:rsidRPr="001F57A8">
              <w:rPr>
                <w:b/>
                <w:sz w:val="18"/>
                <w:szCs w:val="18"/>
                <w:lang w:val="fr-CH"/>
              </w:rPr>
              <w:t>Article</w:t>
            </w:r>
            <w:r>
              <w:rPr>
                <w:b/>
                <w:sz w:val="18"/>
                <w:szCs w:val="18"/>
                <w:lang w:val="fr-CH"/>
              </w:rPr>
              <w:t> </w:t>
            </w:r>
            <w:r w:rsidRPr="001F57A8">
              <w:rPr>
                <w:b/>
                <w:sz w:val="18"/>
                <w:szCs w:val="18"/>
                <w:lang w:val="fr-CH"/>
              </w:rPr>
              <w:t>1</w:t>
            </w:r>
            <w:r w:rsidR="001F57A8" w:rsidRPr="001F57A8">
              <w:rPr>
                <w:b/>
                <w:sz w:val="18"/>
                <w:szCs w:val="18"/>
                <w:lang w:val="fr-CH"/>
              </w:rPr>
              <w:t>3</w:t>
            </w:r>
          </w:p>
          <w:p w:rsidR="001F57A8" w:rsidRPr="001F57A8" w:rsidRDefault="001F57A8" w:rsidP="001F57A8">
            <w:pPr>
              <w:tabs>
                <w:tab w:val="left" w:pos="567"/>
                <w:tab w:val="right" w:pos="5694"/>
              </w:tabs>
              <w:jc w:val="center"/>
              <w:rPr>
                <w:b/>
                <w:sz w:val="18"/>
                <w:szCs w:val="18"/>
                <w:lang w:val="fr-CH"/>
              </w:rPr>
            </w:pPr>
          </w:p>
          <w:p w:rsidR="001F57A8" w:rsidRPr="001F57A8" w:rsidRDefault="001F57A8" w:rsidP="001F57A8">
            <w:pPr>
              <w:tabs>
                <w:tab w:val="left" w:pos="567"/>
                <w:tab w:val="right" w:pos="6407"/>
              </w:tabs>
              <w:jc w:val="center"/>
              <w:rPr>
                <w:b/>
                <w:sz w:val="18"/>
                <w:szCs w:val="18"/>
                <w:lang w:val="fr-CH"/>
              </w:rPr>
            </w:pPr>
            <w:r w:rsidRPr="001F57A8">
              <w:rPr>
                <w:b/>
                <w:sz w:val="18"/>
                <w:szCs w:val="18"/>
                <w:lang w:val="fr-CH"/>
              </w:rPr>
              <w:t>Dénomination de la variété</w:t>
            </w:r>
          </w:p>
          <w:p w:rsidR="001F57A8" w:rsidRPr="001F57A8" w:rsidRDefault="001F57A8" w:rsidP="001F57A8">
            <w:pPr>
              <w:tabs>
                <w:tab w:val="left" w:pos="567"/>
                <w:tab w:val="right" w:pos="6407"/>
              </w:tabs>
              <w:rPr>
                <w:sz w:val="18"/>
                <w:szCs w:val="18"/>
                <w:lang w:val="fr-CH"/>
              </w:rPr>
            </w:pP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CH"/>
              </w:rPr>
            </w:pPr>
            <w:r w:rsidRPr="001F57A8">
              <w:rPr>
                <w:sz w:val="18"/>
                <w:szCs w:val="18"/>
                <w:lang w:val="fr-CH"/>
              </w:rPr>
              <w:t>[…]</w:t>
            </w:r>
          </w:p>
          <w:p w:rsidR="001F57A8" w:rsidRPr="001F57A8" w:rsidRDefault="001F57A8" w:rsidP="001F57A8">
            <w:pPr>
              <w:tabs>
                <w:tab w:val="left" w:pos="567"/>
              </w:tabs>
              <w:rPr>
                <w:sz w:val="18"/>
                <w:szCs w:val="18"/>
                <w:lang w:val="fr-CH"/>
              </w:rPr>
            </w:pPr>
          </w:p>
          <w:p w:rsidR="004E7EAB" w:rsidRPr="001F57A8" w:rsidRDefault="001F57A8" w:rsidP="001F57A8">
            <w:pPr>
              <w:rPr>
                <w:rFonts w:cs="Arial"/>
                <w:sz w:val="18"/>
                <w:szCs w:val="18"/>
                <w:lang w:val="fr-CH"/>
              </w:rPr>
            </w:pPr>
            <w:r w:rsidRPr="001F57A8">
              <w:rPr>
                <w:sz w:val="18"/>
                <w:szCs w:val="18"/>
                <w:lang w:val="fr-CH"/>
              </w:rPr>
              <w:tab/>
              <w:t xml:space="preserve">7) </w:t>
            </w:r>
            <w:r w:rsidRPr="001F57A8">
              <w:rPr>
                <w:sz w:val="18"/>
                <w:szCs w:val="18"/>
                <w:lang w:val="fr-CH"/>
              </w:rPr>
              <w:tab/>
              <w:t xml:space="preserve">Celui qui, dans un des </w:t>
            </w:r>
            <w:r w:rsidR="007706F0">
              <w:rPr>
                <w:sz w:val="18"/>
                <w:szCs w:val="18"/>
                <w:lang w:val="fr-CH"/>
              </w:rPr>
              <w:t>État</w:t>
            </w:r>
            <w:r w:rsidRPr="001F57A8">
              <w:rPr>
                <w:sz w:val="18"/>
                <w:szCs w:val="18"/>
                <w:lang w:val="fr-CH"/>
              </w:rPr>
              <w:t>s de l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 xml:space="preserve">Union, procède à la mise en vente ou à la commercialisation du </w:t>
            </w:r>
            <w:r w:rsidRPr="001F57A8">
              <w:rPr>
                <w:sz w:val="18"/>
                <w:szCs w:val="18"/>
                <w:highlight w:val="yellow"/>
                <w:lang w:val="fr-CH"/>
              </w:rPr>
              <w:t>matériel de reproduction ou de multiplication</w:t>
            </w:r>
            <w:r w:rsidRPr="001F57A8">
              <w:rPr>
                <w:sz w:val="18"/>
                <w:szCs w:val="18"/>
                <w:lang w:val="fr-CH"/>
              </w:rPr>
              <w:t xml:space="preserve"> végétative d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 xml:space="preserve">une variété protégée dans cet </w:t>
            </w:r>
            <w:r w:rsidR="007706F0">
              <w:rPr>
                <w:sz w:val="18"/>
                <w:szCs w:val="18"/>
                <w:lang w:val="fr-CH"/>
              </w:rPr>
              <w:t>État</w:t>
            </w:r>
            <w:r w:rsidRPr="001F57A8">
              <w:rPr>
                <w:sz w:val="18"/>
                <w:szCs w:val="18"/>
                <w:lang w:val="fr-CH"/>
              </w:rPr>
              <w:t xml:space="preserve"> est tenu d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>utiliser la dénomination de cette variété, même après l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 xml:space="preserve">expiration de la protection de cette variété, pour autant que, conformément aux dispositions du </w:t>
            </w:r>
            <w:r w:rsidR="007706F0" w:rsidRPr="001F57A8">
              <w:rPr>
                <w:sz w:val="18"/>
                <w:szCs w:val="18"/>
                <w:lang w:val="fr-CH"/>
              </w:rPr>
              <w:t>paragraphe</w:t>
            </w:r>
            <w:r w:rsidR="007706F0">
              <w:rPr>
                <w:sz w:val="18"/>
                <w:szCs w:val="18"/>
                <w:lang w:val="fr-CH"/>
              </w:rPr>
              <w:t> </w:t>
            </w:r>
            <w:r w:rsidR="007706F0" w:rsidRPr="001F57A8">
              <w:rPr>
                <w:sz w:val="18"/>
                <w:szCs w:val="18"/>
                <w:lang w:val="fr-CH"/>
              </w:rPr>
              <w:t>4</w:t>
            </w:r>
            <w:r w:rsidRPr="001F57A8">
              <w:rPr>
                <w:sz w:val="18"/>
                <w:szCs w:val="18"/>
                <w:lang w:val="fr-CH"/>
              </w:rPr>
              <w:t>), des droits antérieurs ne s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>opposent pas à cette utilisation.</w:t>
            </w:r>
          </w:p>
          <w:p w:rsidR="004E7EAB" w:rsidRPr="001F57A8" w:rsidRDefault="004E7EAB" w:rsidP="004E7E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8"/>
                <w:szCs w:val="18"/>
                <w:lang w:val="fr-CH"/>
              </w:rPr>
            </w:pPr>
          </w:p>
          <w:p w:rsidR="004E7EAB" w:rsidRPr="004E7EAB" w:rsidRDefault="004E7EAB" w:rsidP="004E7E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8"/>
                <w:szCs w:val="18"/>
              </w:rPr>
            </w:pPr>
            <w:r w:rsidRPr="004E7EAB">
              <w:rPr>
                <w:rFonts w:cs="Arial"/>
                <w:sz w:val="18"/>
                <w:szCs w:val="18"/>
              </w:rPr>
              <w:t>[…]</w:t>
            </w:r>
          </w:p>
          <w:p w:rsidR="004E7EAB" w:rsidRPr="004E7EAB" w:rsidRDefault="004E7EAB" w:rsidP="004E7EA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8"/>
                <w:szCs w:val="18"/>
              </w:rPr>
            </w:pPr>
          </w:p>
        </w:tc>
      </w:tr>
      <w:tr w:rsidR="004E7EAB" w:rsidRPr="004E7EAB" w:rsidTr="00AA4125">
        <w:trPr>
          <w:cantSplit/>
          <w:jc w:val="center"/>
        </w:trPr>
        <w:tc>
          <w:tcPr>
            <w:tcW w:w="8789" w:type="dxa"/>
          </w:tcPr>
          <w:p w:rsidR="004E7EAB" w:rsidRPr="00000CF5" w:rsidRDefault="004E7EAB" w:rsidP="004E7E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8"/>
                <w:szCs w:val="18"/>
                <w:lang w:val="fr-CH"/>
              </w:rPr>
            </w:pPr>
          </w:p>
          <w:p w:rsidR="001F57A8" w:rsidRPr="001F57A8" w:rsidRDefault="007706F0" w:rsidP="001F57A8">
            <w:pPr>
              <w:tabs>
                <w:tab w:val="left" w:pos="567"/>
                <w:tab w:val="right" w:pos="5599"/>
              </w:tabs>
              <w:jc w:val="center"/>
              <w:rPr>
                <w:b/>
                <w:sz w:val="18"/>
                <w:szCs w:val="18"/>
                <w:lang w:val="fr-CH"/>
              </w:rPr>
            </w:pPr>
            <w:r w:rsidRPr="001F57A8">
              <w:rPr>
                <w:b/>
                <w:sz w:val="18"/>
                <w:szCs w:val="18"/>
                <w:lang w:val="fr-CH"/>
              </w:rPr>
              <w:t>Article</w:t>
            </w:r>
            <w:r>
              <w:rPr>
                <w:b/>
                <w:sz w:val="18"/>
                <w:szCs w:val="18"/>
                <w:lang w:val="fr-CH"/>
              </w:rPr>
              <w:t> </w:t>
            </w:r>
            <w:r w:rsidRPr="001F57A8">
              <w:rPr>
                <w:b/>
                <w:sz w:val="18"/>
                <w:szCs w:val="18"/>
                <w:lang w:val="fr-CH"/>
              </w:rPr>
              <w:t>1</w:t>
            </w:r>
            <w:r w:rsidR="001F57A8" w:rsidRPr="001F57A8">
              <w:rPr>
                <w:b/>
                <w:sz w:val="18"/>
                <w:szCs w:val="18"/>
                <w:lang w:val="fr-CH"/>
              </w:rPr>
              <w:t>4</w:t>
            </w:r>
          </w:p>
          <w:p w:rsidR="001F57A8" w:rsidRPr="001F57A8" w:rsidRDefault="001F57A8" w:rsidP="001F57A8">
            <w:pPr>
              <w:tabs>
                <w:tab w:val="left" w:pos="567"/>
                <w:tab w:val="right" w:pos="5599"/>
              </w:tabs>
              <w:rPr>
                <w:b/>
                <w:sz w:val="18"/>
                <w:szCs w:val="18"/>
                <w:lang w:val="fr-CH"/>
              </w:rPr>
            </w:pPr>
          </w:p>
          <w:p w:rsidR="001F57A8" w:rsidRPr="001F57A8" w:rsidRDefault="001F57A8" w:rsidP="001F57A8">
            <w:pPr>
              <w:tabs>
                <w:tab w:val="left" w:pos="567"/>
                <w:tab w:val="right" w:pos="6579"/>
              </w:tabs>
              <w:jc w:val="center"/>
              <w:rPr>
                <w:b/>
                <w:sz w:val="18"/>
                <w:szCs w:val="18"/>
                <w:lang w:val="fr-CH"/>
              </w:rPr>
            </w:pPr>
            <w:r w:rsidRPr="001F57A8">
              <w:rPr>
                <w:b/>
                <w:sz w:val="18"/>
                <w:szCs w:val="18"/>
                <w:lang w:val="fr-CH"/>
              </w:rPr>
              <w:t>Protection indépendante des mesures réglementant la production,</w:t>
            </w:r>
            <w:r w:rsidRPr="001F57A8">
              <w:rPr>
                <w:b/>
                <w:sz w:val="18"/>
                <w:szCs w:val="18"/>
                <w:lang w:val="fr-CH"/>
              </w:rPr>
              <w:br/>
              <w:t>le contrôle et la commercialisation</w:t>
            </w:r>
          </w:p>
          <w:p w:rsidR="001F57A8" w:rsidRPr="001F57A8" w:rsidRDefault="001F57A8" w:rsidP="001F57A8">
            <w:pPr>
              <w:tabs>
                <w:tab w:val="left" w:pos="567"/>
                <w:tab w:val="right" w:pos="6579"/>
              </w:tabs>
              <w:rPr>
                <w:sz w:val="18"/>
                <w:szCs w:val="18"/>
                <w:lang w:val="fr-CH"/>
              </w:rPr>
            </w:pPr>
          </w:p>
          <w:p w:rsidR="004E7EAB" w:rsidRPr="001F57A8" w:rsidRDefault="001F57A8" w:rsidP="001F57A8">
            <w:pPr>
              <w:rPr>
                <w:rFonts w:cs="Arial"/>
                <w:sz w:val="18"/>
                <w:szCs w:val="18"/>
                <w:lang w:val="fr-CH"/>
              </w:rPr>
            </w:pPr>
            <w:r w:rsidRPr="001F57A8">
              <w:rPr>
                <w:sz w:val="18"/>
                <w:szCs w:val="18"/>
                <w:lang w:val="fr-CH"/>
              </w:rPr>
              <w:tab/>
              <w:t xml:space="preserve">1) </w:t>
            </w:r>
            <w:r w:rsidRPr="001F57A8">
              <w:rPr>
                <w:sz w:val="18"/>
                <w:szCs w:val="18"/>
                <w:lang w:val="fr-CH"/>
              </w:rPr>
              <w:tab/>
              <w:t>Le droit reconnu à l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 xml:space="preserve">obtenteur selon les dispositions de la présente Convention est indépendant des mesures adoptées dans chaque </w:t>
            </w:r>
            <w:r w:rsidR="007706F0">
              <w:rPr>
                <w:sz w:val="18"/>
                <w:szCs w:val="18"/>
                <w:lang w:val="fr-CH"/>
              </w:rPr>
              <w:t>État</w:t>
            </w:r>
            <w:r w:rsidRPr="001F57A8">
              <w:rPr>
                <w:sz w:val="18"/>
                <w:szCs w:val="18"/>
                <w:lang w:val="fr-CH"/>
              </w:rPr>
              <w:t xml:space="preserve"> de l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>Union en vue d</w:t>
            </w:r>
            <w:r w:rsidR="007706F0">
              <w:rPr>
                <w:sz w:val="18"/>
                <w:szCs w:val="18"/>
                <w:lang w:val="fr-CH"/>
              </w:rPr>
              <w:t>’</w:t>
            </w:r>
            <w:r w:rsidRPr="001F57A8">
              <w:rPr>
                <w:sz w:val="18"/>
                <w:szCs w:val="18"/>
                <w:lang w:val="fr-CH"/>
              </w:rPr>
              <w:t xml:space="preserve">y réglementer la production, le contrôle et la commercialisation des semences et </w:t>
            </w:r>
            <w:r w:rsidRPr="001F57A8">
              <w:rPr>
                <w:sz w:val="18"/>
                <w:szCs w:val="18"/>
                <w:highlight w:val="yellow"/>
                <w:lang w:val="fr-CH"/>
              </w:rPr>
              <w:t>plants</w:t>
            </w:r>
            <w:r w:rsidRPr="001F57A8">
              <w:rPr>
                <w:sz w:val="18"/>
                <w:szCs w:val="18"/>
                <w:lang w:val="fr-CH"/>
              </w:rPr>
              <w:t>.</w:t>
            </w:r>
          </w:p>
          <w:p w:rsidR="004E7EAB" w:rsidRPr="001F57A8" w:rsidRDefault="004E7EAB" w:rsidP="004E7EAB">
            <w:pPr>
              <w:rPr>
                <w:rFonts w:cs="Arial"/>
                <w:sz w:val="18"/>
                <w:szCs w:val="18"/>
                <w:lang w:val="fr-CH"/>
              </w:rPr>
            </w:pPr>
          </w:p>
          <w:p w:rsidR="004E7EAB" w:rsidRPr="004E7EAB" w:rsidRDefault="004E7EAB" w:rsidP="004E7EAB">
            <w:pPr>
              <w:rPr>
                <w:rFonts w:cs="Arial"/>
                <w:sz w:val="18"/>
                <w:szCs w:val="18"/>
              </w:rPr>
            </w:pPr>
            <w:r w:rsidRPr="004E7EAB">
              <w:rPr>
                <w:rFonts w:cs="Arial"/>
                <w:sz w:val="18"/>
                <w:szCs w:val="18"/>
              </w:rPr>
              <w:t>[…]</w:t>
            </w:r>
          </w:p>
          <w:p w:rsidR="004E7EAB" w:rsidRPr="004E7EAB" w:rsidRDefault="004E7EAB" w:rsidP="004E7E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4E7EAB" w:rsidRPr="004E7EAB" w:rsidRDefault="004E7EAB" w:rsidP="004E7EAB"/>
    <w:p w:rsidR="004E7EAB" w:rsidRPr="004E7EAB" w:rsidRDefault="004E7EAB" w:rsidP="004E7EAB"/>
    <w:p w:rsidR="004E7EAB" w:rsidRPr="00C75EE0" w:rsidRDefault="00E7741D" w:rsidP="00E7741D">
      <w:pPr>
        <w:jc w:val="right"/>
        <w:rPr>
          <w:lang w:val="fr-CH"/>
        </w:rPr>
      </w:pPr>
      <w:r w:rsidRPr="00C75EE0">
        <w:rPr>
          <w:lang w:val="fr-CH"/>
        </w:rPr>
        <w:t>[</w:t>
      </w:r>
      <w:r w:rsidR="001F57A8" w:rsidRPr="00C75EE0">
        <w:rPr>
          <w:lang w:val="fr-CH"/>
        </w:rPr>
        <w:t>Les notes de fin de document suivent</w:t>
      </w:r>
      <w:r w:rsidRPr="00C75EE0">
        <w:rPr>
          <w:lang w:val="fr-CH"/>
        </w:rPr>
        <w:t>]</w:t>
      </w:r>
    </w:p>
    <w:p w:rsidR="004E7EAB" w:rsidRPr="00C75EE0" w:rsidRDefault="004E7EAB" w:rsidP="00037081">
      <w:pPr>
        <w:rPr>
          <w:lang w:val="fr-CH"/>
        </w:rPr>
      </w:pPr>
    </w:p>
    <w:p w:rsidR="00772B1F" w:rsidRPr="00C75EE0" w:rsidRDefault="00772B1F" w:rsidP="004E7EAB">
      <w:pPr>
        <w:jc w:val="right"/>
        <w:rPr>
          <w:lang w:val="fr-CH"/>
        </w:rPr>
        <w:sectPr w:rsidR="00772B1F" w:rsidRPr="00C75EE0" w:rsidSect="008422E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4E7EAB" w:rsidRPr="00C75EE0" w:rsidRDefault="004E7EAB" w:rsidP="004E7EAB">
      <w:pPr>
        <w:jc w:val="right"/>
        <w:rPr>
          <w:lang w:val="fr-CH"/>
        </w:rPr>
      </w:pPr>
    </w:p>
    <w:p w:rsidR="004E7EAB" w:rsidRPr="00C75EE0" w:rsidRDefault="004E7EAB" w:rsidP="004E7EAB">
      <w:pPr>
        <w:jc w:val="right"/>
        <w:rPr>
          <w:lang w:val="fr-CH"/>
        </w:rPr>
      </w:pPr>
    </w:p>
    <w:sectPr w:rsidR="004E7EAB" w:rsidRPr="00C75EE0" w:rsidSect="00AA412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25" w:rsidRDefault="00AA4125" w:rsidP="006655D3">
      <w:r>
        <w:separator/>
      </w:r>
    </w:p>
    <w:p w:rsidR="00AA4125" w:rsidRDefault="00AA4125" w:rsidP="006655D3"/>
  </w:endnote>
  <w:endnote w:type="continuationSeparator" w:id="0">
    <w:p w:rsidR="00AA4125" w:rsidRDefault="00AA4125" w:rsidP="006655D3">
      <w:r>
        <w:separator/>
      </w:r>
    </w:p>
    <w:p w:rsidR="00AA4125" w:rsidRPr="00294751" w:rsidRDefault="00AA412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A4125" w:rsidRPr="00294751" w:rsidRDefault="00AA4125" w:rsidP="006655D3">
      <w:pPr>
        <w:rPr>
          <w:lang w:val="fr-FR"/>
        </w:rPr>
      </w:pPr>
    </w:p>
    <w:p w:rsidR="00AA4125" w:rsidRPr="00294751" w:rsidRDefault="00AA4125" w:rsidP="006655D3">
      <w:pPr>
        <w:rPr>
          <w:lang w:val="fr-FR"/>
        </w:rPr>
      </w:pPr>
    </w:p>
  </w:endnote>
  <w:endnote w:type="continuationNotice" w:id="1">
    <w:p w:rsidR="00AA4125" w:rsidRPr="00294751" w:rsidRDefault="00AA412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A4125" w:rsidRPr="00294751" w:rsidRDefault="00AA4125" w:rsidP="006655D3">
      <w:pPr>
        <w:rPr>
          <w:lang w:val="fr-FR"/>
        </w:rPr>
      </w:pPr>
    </w:p>
    <w:p w:rsidR="00AA4125" w:rsidRPr="00294751" w:rsidRDefault="00AA4125" w:rsidP="006655D3">
      <w:pPr>
        <w:rPr>
          <w:lang w:val="fr-FR"/>
        </w:rPr>
      </w:pPr>
    </w:p>
  </w:endnote>
  <w:endnote w:id="2">
    <w:p w:rsidR="00AA4125" w:rsidRPr="00832A72" w:rsidRDefault="00AA4125" w:rsidP="005A5C3E">
      <w:pPr>
        <w:pStyle w:val="EndnoteText"/>
        <w:jc w:val="left"/>
        <w:rPr>
          <w:sz w:val="16"/>
          <w:szCs w:val="16"/>
          <w:lang w:val="fr-CH"/>
        </w:rPr>
      </w:pPr>
      <w:r w:rsidRPr="002D5CDE">
        <w:rPr>
          <w:rStyle w:val="EndnoteReference"/>
          <w:sz w:val="16"/>
          <w:szCs w:val="16"/>
        </w:rPr>
        <w:endnoteRef/>
      </w:r>
      <w:r w:rsidRPr="00832A72">
        <w:rPr>
          <w:sz w:val="16"/>
          <w:szCs w:val="16"/>
          <w:lang w:val="fr-CH"/>
        </w:rPr>
        <w:t xml:space="preserve"> Les propositions de </w:t>
      </w:r>
      <w:r w:rsidR="0008173F">
        <w:rPr>
          <w:sz w:val="16"/>
          <w:szCs w:val="16"/>
          <w:lang w:val="fr-CH"/>
        </w:rPr>
        <w:t>l</w:t>
      </w:r>
      <w:r w:rsidR="00C328C5">
        <w:rPr>
          <w:sz w:val="16"/>
          <w:szCs w:val="16"/>
          <w:lang w:val="fr-CH"/>
        </w:rPr>
        <w:t>’</w:t>
      </w:r>
      <w:r w:rsidR="0008173F">
        <w:rPr>
          <w:sz w:val="16"/>
          <w:szCs w:val="16"/>
          <w:lang w:val="fr-CH"/>
        </w:rPr>
        <w:t>I</w:t>
      </w:r>
      <w:r w:rsidRPr="00832A72">
        <w:rPr>
          <w:sz w:val="16"/>
          <w:szCs w:val="16"/>
          <w:lang w:val="fr-CH"/>
        </w:rPr>
        <w:t>SF,</w:t>
      </w:r>
      <w:r w:rsidR="00C328C5" w:rsidRPr="00832A72">
        <w:rPr>
          <w:sz w:val="16"/>
          <w:szCs w:val="16"/>
          <w:lang w:val="fr-CH"/>
        </w:rPr>
        <w:t xml:space="preserve"> </w:t>
      </w:r>
      <w:r w:rsidR="00C328C5">
        <w:rPr>
          <w:sz w:val="16"/>
          <w:szCs w:val="16"/>
          <w:lang w:val="fr-CH"/>
        </w:rPr>
        <w:t>la </w:t>
      </w:r>
      <w:r w:rsidR="00C328C5" w:rsidRPr="00832A72">
        <w:rPr>
          <w:sz w:val="16"/>
          <w:szCs w:val="16"/>
          <w:lang w:val="fr-CH"/>
        </w:rPr>
        <w:t>CIO</w:t>
      </w:r>
      <w:r w:rsidRPr="00832A72">
        <w:rPr>
          <w:sz w:val="16"/>
          <w:szCs w:val="16"/>
          <w:lang w:val="fr-CH"/>
        </w:rPr>
        <w:t xml:space="preserve">PORA, </w:t>
      </w:r>
      <w:proofErr w:type="spellStart"/>
      <w:r w:rsidRPr="00AA15E5">
        <w:rPr>
          <w:i/>
          <w:sz w:val="16"/>
          <w:szCs w:val="16"/>
          <w:lang w:val="fr-CH"/>
        </w:rPr>
        <w:t>CropLife</w:t>
      </w:r>
      <w:proofErr w:type="spellEnd"/>
      <w:r w:rsidRPr="00AA15E5">
        <w:rPr>
          <w:i/>
          <w:sz w:val="16"/>
          <w:szCs w:val="16"/>
          <w:lang w:val="fr-CH"/>
        </w:rPr>
        <w:t xml:space="preserve"> International</w:t>
      </w:r>
      <w:r w:rsidRPr="00832A72">
        <w:rPr>
          <w:sz w:val="16"/>
          <w:szCs w:val="16"/>
          <w:lang w:val="fr-CH"/>
        </w:rPr>
        <w:t xml:space="preserve">, </w:t>
      </w:r>
      <w:proofErr w:type="spellStart"/>
      <w:r w:rsidRPr="00832A72">
        <w:rPr>
          <w:sz w:val="16"/>
          <w:szCs w:val="16"/>
          <w:lang w:val="fr-CH"/>
        </w:rPr>
        <w:t>Euroseeds</w:t>
      </w:r>
      <w:proofErr w:type="spellEnd"/>
      <w:r w:rsidRPr="00832A72">
        <w:rPr>
          <w:sz w:val="16"/>
          <w:szCs w:val="16"/>
          <w:lang w:val="fr-CH"/>
        </w:rPr>
        <w:t xml:space="preserve">, </w:t>
      </w:r>
      <w:r w:rsidR="00AA15E5">
        <w:rPr>
          <w:sz w:val="16"/>
          <w:szCs w:val="16"/>
          <w:lang w:val="fr-CH"/>
        </w:rPr>
        <w:t>l</w:t>
      </w:r>
      <w:r w:rsidR="00C328C5">
        <w:rPr>
          <w:sz w:val="16"/>
          <w:szCs w:val="16"/>
          <w:lang w:val="fr-CH"/>
        </w:rPr>
        <w:t>’</w:t>
      </w:r>
      <w:r w:rsidRPr="00832A72">
        <w:rPr>
          <w:sz w:val="16"/>
          <w:szCs w:val="16"/>
          <w:lang w:val="fr-CH"/>
        </w:rPr>
        <w:t xml:space="preserve">APSA, </w:t>
      </w:r>
      <w:r w:rsidR="00AA15E5">
        <w:rPr>
          <w:sz w:val="16"/>
          <w:szCs w:val="16"/>
          <w:lang w:val="fr-CH"/>
        </w:rPr>
        <w:t>l</w:t>
      </w:r>
      <w:r w:rsidR="00C328C5">
        <w:rPr>
          <w:sz w:val="16"/>
          <w:szCs w:val="16"/>
          <w:lang w:val="fr-CH"/>
        </w:rPr>
        <w:t>’</w:t>
      </w:r>
      <w:r w:rsidR="00AA15E5">
        <w:rPr>
          <w:sz w:val="16"/>
          <w:szCs w:val="16"/>
          <w:lang w:val="fr-CH"/>
        </w:rPr>
        <w:t>AFSTA</w:t>
      </w:r>
      <w:r w:rsidRPr="00832A72">
        <w:rPr>
          <w:sz w:val="16"/>
          <w:szCs w:val="16"/>
          <w:lang w:val="fr-CH"/>
        </w:rPr>
        <w:t xml:space="preserve"> et</w:t>
      </w:r>
      <w:r w:rsidR="00C328C5" w:rsidRPr="00832A72">
        <w:rPr>
          <w:sz w:val="16"/>
          <w:szCs w:val="16"/>
          <w:lang w:val="fr-CH"/>
        </w:rPr>
        <w:t xml:space="preserve"> </w:t>
      </w:r>
      <w:r w:rsidR="00C328C5">
        <w:rPr>
          <w:sz w:val="16"/>
          <w:szCs w:val="16"/>
          <w:lang w:val="fr-CH"/>
        </w:rPr>
        <w:t>la </w:t>
      </w:r>
      <w:r w:rsidR="00C328C5" w:rsidRPr="00832A72">
        <w:rPr>
          <w:sz w:val="16"/>
          <w:szCs w:val="16"/>
          <w:lang w:val="fr-CH"/>
        </w:rPr>
        <w:t>SAA</w:t>
      </w:r>
      <w:r w:rsidRPr="00832A72">
        <w:rPr>
          <w:sz w:val="16"/>
          <w:szCs w:val="16"/>
          <w:lang w:val="fr-CH"/>
        </w:rPr>
        <w:t xml:space="preserve"> </w:t>
      </w:r>
      <w:r>
        <w:rPr>
          <w:sz w:val="16"/>
          <w:szCs w:val="16"/>
          <w:lang w:val="fr-CH"/>
        </w:rPr>
        <w:t>peuvent être consultées</w:t>
      </w:r>
      <w:r w:rsidRPr="00832A72">
        <w:rPr>
          <w:sz w:val="16"/>
          <w:szCs w:val="16"/>
          <w:lang w:val="fr-CH"/>
        </w:rPr>
        <w:t xml:space="preserve"> </w:t>
      </w:r>
      <w:r>
        <w:rPr>
          <w:sz w:val="16"/>
          <w:szCs w:val="16"/>
          <w:lang w:val="fr-CH"/>
        </w:rPr>
        <w:t>à l</w:t>
      </w:r>
      <w:r w:rsidR="00C328C5">
        <w:rPr>
          <w:sz w:val="16"/>
          <w:szCs w:val="16"/>
          <w:lang w:val="fr-CH"/>
        </w:rPr>
        <w:t>’</w:t>
      </w:r>
      <w:r>
        <w:rPr>
          <w:sz w:val="16"/>
          <w:szCs w:val="16"/>
          <w:lang w:val="fr-CH"/>
        </w:rPr>
        <w:t>adresse</w:t>
      </w:r>
      <w:r w:rsidRPr="00832A72">
        <w:rPr>
          <w:sz w:val="16"/>
          <w:szCs w:val="16"/>
          <w:lang w:val="fr-CH"/>
        </w:rPr>
        <w:t xml:space="preserve"> </w:t>
      </w:r>
      <w:hyperlink r:id="rId1" w:history="1">
        <w:r>
          <w:rPr>
            <w:rStyle w:val="Hyperlink"/>
            <w:sz w:val="16"/>
            <w:szCs w:val="16"/>
            <w:lang w:val="fr-CH"/>
          </w:rPr>
          <w:t>https://www.upov.int/meetings/fr/doc_details.jsp?meeting_id=67773&amp;doc_id=563727</w:t>
        </w:r>
      </w:hyperlink>
      <w:r w:rsidRPr="00832A72">
        <w:rPr>
          <w:sz w:val="16"/>
          <w:szCs w:val="16"/>
          <w:lang w:val="fr-CH"/>
        </w:rPr>
        <w:t xml:space="preserve"> </w:t>
      </w:r>
    </w:p>
  </w:endnote>
  <w:endnote w:id="3">
    <w:p w:rsidR="00AA4125" w:rsidRPr="00832A72" w:rsidRDefault="00AA4125" w:rsidP="002D5CDE">
      <w:pPr>
        <w:pStyle w:val="EndnoteText"/>
        <w:jc w:val="left"/>
        <w:rPr>
          <w:sz w:val="16"/>
          <w:szCs w:val="16"/>
          <w:lang w:val="fr-CH"/>
        </w:rPr>
      </w:pPr>
      <w:r w:rsidRPr="002D5CDE">
        <w:rPr>
          <w:sz w:val="16"/>
          <w:szCs w:val="16"/>
          <w:vertAlign w:val="superscript"/>
        </w:rPr>
        <w:endnoteRef/>
      </w:r>
      <w:r w:rsidRPr="00832A72">
        <w:rPr>
          <w:sz w:val="16"/>
          <w:szCs w:val="16"/>
          <w:lang w:val="fr-CH"/>
        </w:rPr>
        <w:t xml:space="preserve"> Les propositions de l</w:t>
      </w:r>
      <w:r w:rsidR="00C328C5">
        <w:rPr>
          <w:sz w:val="16"/>
          <w:szCs w:val="16"/>
          <w:lang w:val="fr-CH"/>
        </w:rPr>
        <w:t>’</w:t>
      </w:r>
      <w:r w:rsidRPr="00832A72">
        <w:rPr>
          <w:sz w:val="16"/>
          <w:szCs w:val="16"/>
          <w:lang w:val="fr-CH"/>
        </w:rPr>
        <w:t xml:space="preserve">Australie </w:t>
      </w:r>
      <w:r>
        <w:rPr>
          <w:sz w:val="16"/>
          <w:szCs w:val="16"/>
          <w:lang w:val="fr-CH"/>
        </w:rPr>
        <w:t>peuvent être consultée</w:t>
      </w:r>
      <w:r w:rsidR="0008173F">
        <w:rPr>
          <w:sz w:val="16"/>
          <w:szCs w:val="16"/>
          <w:lang w:val="fr-CH"/>
        </w:rPr>
        <w:t xml:space="preserve">s </w:t>
      </w:r>
      <w:r>
        <w:rPr>
          <w:sz w:val="16"/>
          <w:szCs w:val="16"/>
          <w:lang w:val="fr-CH"/>
        </w:rPr>
        <w:t>à l</w:t>
      </w:r>
      <w:r w:rsidR="00C328C5">
        <w:rPr>
          <w:sz w:val="16"/>
          <w:szCs w:val="16"/>
          <w:lang w:val="fr-CH"/>
        </w:rPr>
        <w:t>’</w:t>
      </w:r>
      <w:r>
        <w:rPr>
          <w:sz w:val="16"/>
          <w:szCs w:val="16"/>
          <w:lang w:val="fr-CH"/>
        </w:rPr>
        <w:t>adresse</w:t>
      </w:r>
      <w:r w:rsidRPr="00832A72">
        <w:rPr>
          <w:sz w:val="16"/>
          <w:szCs w:val="16"/>
          <w:lang w:val="fr-CH"/>
        </w:rPr>
        <w:t xml:space="preserve"> </w:t>
      </w:r>
      <w:hyperlink r:id="rId2" w:history="1">
        <w:r>
          <w:rPr>
            <w:rStyle w:val="Hyperlink"/>
            <w:sz w:val="16"/>
            <w:szCs w:val="16"/>
            <w:lang w:val="fr-CH"/>
          </w:rPr>
          <w:t>https://www.upov.int/meetings/fr/doc_details.jsp?meeting_id=67773&amp;doc_id=563723</w:t>
        </w:r>
      </w:hyperlink>
      <w:r w:rsidRPr="00832A72">
        <w:rPr>
          <w:sz w:val="16"/>
          <w:szCs w:val="16"/>
          <w:lang w:val="fr-CH"/>
        </w:rPr>
        <w:t xml:space="preserve"> </w:t>
      </w:r>
    </w:p>
  </w:endnote>
  <w:endnote w:id="4">
    <w:p w:rsidR="00AA4125" w:rsidRPr="00832A72" w:rsidRDefault="00AA4125" w:rsidP="005A5C3E">
      <w:pPr>
        <w:pStyle w:val="EndnoteText"/>
        <w:jc w:val="left"/>
        <w:rPr>
          <w:sz w:val="16"/>
          <w:szCs w:val="16"/>
          <w:lang w:val="fr-CH"/>
        </w:rPr>
      </w:pPr>
      <w:r w:rsidRPr="002D5CDE">
        <w:rPr>
          <w:rStyle w:val="EndnoteReference"/>
          <w:sz w:val="16"/>
          <w:szCs w:val="16"/>
        </w:rPr>
        <w:endnoteRef/>
      </w:r>
      <w:r w:rsidRPr="00832A72">
        <w:rPr>
          <w:sz w:val="16"/>
          <w:szCs w:val="16"/>
          <w:lang w:val="fr-CH"/>
        </w:rPr>
        <w:t xml:space="preserve"> Les propositions des Pays</w:t>
      </w:r>
      <w:r w:rsidR="00C328C5">
        <w:rPr>
          <w:sz w:val="16"/>
          <w:szCs w:val="16"/>
          <w:lang w:val="fr-CH"/>
        </w:rPr>
        <w:t>-</w:t>
      </w:r>
      <w:r w:rsidRPr="00832A72">
        <w:rPr>
          <w:sz w:val="16"/>
          <w:szCs w:val="16"/>
          <w:lang w:val="fr-CH"/>
        </w:rPr>
        <w:t xml:space="preserve">Bas peuvent </w:t>
      </w:r>
      <w:r>
        <w:rPr>
          <w:sz w:val="16"/>
          <w:szCs w:val="16"/>
          <w:lang w:val="fr-CH"/>
        </w:rPr>
        <w:t>être consultées à l</w:t>
      </w:r>
      <w:r w:rsidR="00C328C5">
        <w:rPr>
          <w:sz w:val="16"/>
          <w:szCs w:val="16"/>
          <w:lang w:val="fr-CH"/>
        </w:rPr>
        <w:t>’</w:t>
      </w:r>
      <w:r>
        <w:rPr>
          <w:sz w:val="16"/>
          <w:szCs w:val="16"/>
          <w:lang w:val="fr-CH"/>
        </w:rPr>
        <w:t>adresse</w:t>
      </w:r>
      <w:r w:rsidR="00797606">
        <w:rPr>
          <w:sz w:val="16"/>
          <w:szCs w:val="16"/>
          <w:lang w:val="fr-CH"/>
        </w:rPr>
        <w:t xml:space="preserve"> </w:t>
      </w:r>
      <w:hyperlink r:id="rId3" w:history="1">
        <w:r>
          <w:rPr>
            <w:rStyle w:val="Hyperlink"/>
            <w:sz w:val="16"/>
            <w:szCs w:val="16"/>
            <w:lang w:val="fr-CH"/>
          </w:rPr>
          <w:t>https://www.upov.int/meetings/fr/doc_details.jsp?meeting_id=67773&amp;doc_id=563738</w:t>
        </w:r>
      </w:hyperlink>
      <w:r w:rsidRPr="00832A72">
        <w:rPr>
          <w:sz w:val="16"/>
          <w:szCs w:val="16"/>
          <w:lang w:val="fr-CH"/>
        </w:rPr>
        <w:t xml:space="preserve"> </w:t>
      </w:r>
    </w:p>
  </w:endnote>
  <w:endnote w:id="5">
    <w:p w:rsidR="00AA4125" w:rsidRPr="00832A72" w:rsidRDefault="00AA4125" w:rsidP="008A3811">
      <w:pPr>
        <w:pStyle w:val="EndnoteText"/>
        <w:jc w:val="left"/>
        <w:rPr>
          <w:sz w:val="16"/>
          <w:szCs w:val="16"/>
          <w:lang w:val="fr-CH"/>
        </w:rPr>
      </w:pPr>
      <w:r w:rsidRPr="002D5CDE">
        <w:rPr>
          <w:rStyle w:val="EndnoteReference"/>
          <w:sz w:val="16"/>
          <w:szCs w:val="16"/>
        </w:rPr>
        <w:endnoteRef/>
      </w:r>
      <w:r w:rsidRPr="00832A72">
        <w:rPr>
          <w:sz w:val="16"/>
          <w:szCs w:val="16"/>
          <w:lang w:val="fr-CH"/>
        </w:rPr>
        <w:t xml:space="preserve"> Les propositions de l</w:t>
      </w:r>
      <w:r w:rsidR="00C328C5">
        <w:rPr>
          <w:sz w:val="16"/>
          <w:szCs w:val="16"/>
          <w:lang w:val="fr-CH"/>
        </w:rPr>
        <w:t>’</w:t>
      </w:r>
      <w:r w:rsidRPr="00832A72">
        <w:rPr>
          <w:sz w:val="16"/>
          <w:szCs w:val="16"/>
          <w:lang w:val="fr-CH"/>
        </w:rPr>
        <w:t xml:space="preserve">AIPH </w:t>
      </w:r>
      <w:r>
        <w:rPr>
          <w:sz w:val="16"/>
          <w:szCs w:val="16"/>
          <w:lang w:val="fr-CH"/>
        </w:rPr>
        <w:t>peuvent être consultées à l</w:t>
      </w:r>
      <w:r w:rsidR="00C328C5">
        <w:rPr>
          <w:sz w:val="16"/>
          <w:szCs w:val="16"/>
          <w:lang w:val="fr-CH"/>
        </w:rPr>
        <w:t>’</w:t>
      </w:r>
      <w:r>
        <w:rPr>
          <w:sz w:val="16"/>
          <w:szCs w:val="16"/>
          <w:lang w:val="fr-CH"/>
        </w:rPr>
        <w:t>adresse</w:t>
      </w:r>
      <w:r w:rsidRPr="00832A72">
        <w:rPr>
          <w:sz w:val="16"/>
          <w:szCs w:val="16"/>
          <w:lang w:val="fr-CH"/>
        </w:rPr>
        <w:t xml:space="preserve"> </w:t>
      </w:r>
      <w:hyperlink r:id="rId4" w:history="1">
        <w:r>
          <w:rPr>
            <w:rStyle w:val="Hyperlink"/>
            <w:sz w:val="16"/>
            <w:szCs w:val="16"/>
            <w:lang w:val="fr-CH"/>
          </w:rPr>
          <w:t>https://www.upov.int/meetings/fr/doc_details.jsp?meeting_id=67773&amp;doc_id=563740</w:t>
        </w:r>
      </w:hyperlink>
      <w:r w:rsidRPr="00832A72">
        <w:rPr>
          <w:sz w:val="16"/>
          <w:szCs w:val="16"/>
          <w:lang w:val="fr-CH"/>
        </w:rPr>
        <w:t xml:space="preserve"> </w:t>
      </w:r>
    </w:p>
  </w:endnote>
  <w:endnote w:id="6">
    <w:p w:rsidR="00AA4125" w:rsidRPr="00832A72" w:rsidRDefault="00AA4125" w:rsidP="005A5C3E">
      <w:pPr>
        <w:pStyle w:val="EndnoteText"/>
        <w:jc w:val="left"/>
        <w:rPr>
          <w:sz w:val="16"/>
          <w:szCs w:val="16"/>
          <w:lang w:val="fr-CH"/>
        </w:rPr>
      </w:pPr>
      <w:r w:rsidRPr="002D5CDE">
        <w:rPr>
          <w:rStyle w:val="EndnoteReference"/>
          <w:sz w:val="16"/>
          <w:szCs w:val="16"/>
        </w:rPr>
        <w:endnoteRef/>
      </w:r>
      <w:r w:rsidRPr="00832A72">
        <w:rPr>
          <w:sz w:val="16"/>
          <w:szCs w:val="16"/>
          <w:lang w:val="fr-CH"/>
        </w:rPr>
        <w:t xml:space="preserve"> Les propositions de </w:t>
      </w:r>
      <w:r w:rsidR="0008173F">
        <w:rPr>
          <w:sz w:val="16"/>
          <w:szCs w:val="16"/>
          <w:lang w:val="fr-CH"/>
        </w:rPr>
        <w:t>l</w:t>
      </w:r>
      <w:r w:rsidR="00C328C5">
        <w:rPr>
          <w:sz w:val="16"/>
          <w:szCs w:val="16"/>
          <w:lang w:val="fr-CH"/>
        </w:rPr>
        <w:t>’</w:t>
      </w:r>
      <w:r w:rsidR="0008173F">
        <w:rPr>
          <w:sz w:val="16"/>
          <w:szCs w:val="16"/>
          <w:lang w:val="fr-CH"/>
        </w:rPr>
        <w:t>I</w:t>
      </w:r>
      <w:r w:rsidRPr="00832A72">
        <w:rPr>
          <w:sz w:val="16"/>
          <w:szCs w:val="16"/>
          <w:lang w:val="fr-CH"/>
        </w:rPr>
        <w:t>SF,</w:t>
      </w:r>
      <w:r w:rsidR="00C328C5" w:rsidRPr="00832A72">
        <w:rPr>
          <w:sz w:val="16"/>
          <w:szCs w:val="16"/>
          <w:lang w:val="fr-CH"/>
        </w:rPr>
        <w:t xml:space="preserve"> </w:t>
      </w:r>
      <w:r w:rsidR="00C328C5">
        <w:rPr>
          <w:sz w:val="16"/>
          <w:szCs w:val="16"/>
          <w:lang w:val="fr-CH"/>
        </w:rPr>
        <w:t>la </w:t>
      </w:r>
      <w:r w:rsidR="00C328C5" w:rsidRPr="00832A72">
        <w:rPr>
          <w:sz w:val="16"/>
          <w:szCs w:val="16"/>
          <w:lang w:val="fr-CH"/>
        </w:rPr>
        <w:t>CIO</w:t>
      </w:r>
      <w:r w:rsidRPr="00832A72">
        <w:rPr>
          <w:sz w:val="16"/>
          <w:szCs w:val="16"/>
          <w:lang w:val="fr-CH"/>
        </w:rPr>
        <w:t xml:space="preserve">PORA, </w:t>
      </w:r>
      <w:proofErr w:type="spellStart"/>
      <w:r w:rsidRPr="00AA15E5">
        <w:rPr>
          <w:i/>
          <w:sz w:val="16"/>
          <w:szCs w:val="16"/>
          <w:lang w:val="fr-CH"/>
        </w:rPr>
        <w:t>CropLife</w:t>
      </w:r>
      <w:proofErr w:type="spellEnd"/>
      <w:r w:rsidRPr="00AA15E5">
        <w:rPr>
          <w:i/>
          <w:sz w:val="16"/>
          <w:szCs w:val="16"/>
          <w:lang w:val="fr-CH"/>
        </w:rPr>
        <w:t xml:space="preserve"> International</w:t>
      </w:r>
      <w:r w:rsidRPr="00832A72">
        <w:rPr>
          <w:sz w:val="16"/>
          <w:szCs w:val="16"/>
          <w:lang w:val="fr-CH"/>
        </w:rPr>
        <w:t xml:space="preserve">, </w:t>
      </w:r>
      <w:proofErr w:type="spellStart"/>
      <w:r w:rsidRPr="00832A72">
        <w:rPr>
          <w:sz w:val="16"/>
          <w:szCs w:val="16"/>
          <w:lang w:val="fr-CH"/>
        </w:rPr>
        <w:t>Euroseeds</w:t>
      </w:r>
      <w:proofErr w:type="spellEnd"/>
      <w:r w:rsidRPr="00832A72">
        <w:rPr>
          <w:sz w:val="16"/>
          <w:szCs w:val="16"/>
          <w:lang w:val="fr-CH"/>
        </w:rPr>
        <w:t xml:space="preserve">, </w:t>
      </w:r>
      <w:r w:rsidR="00AA15E5">
        <w:rPr>
          <w:sz w:val="16"/>
          <w:szCs w:val="16"/>
          <w:lang w:val="fr-CH"/>
        </w:rPr>
        <w:t>l</w:t>
      </w:r>
      <w:r w:rsidR="00C328C5">
        <w:rPr>
          <w:sz w:val="16"/>
          <w:szCs w:val="16"/>
          <w:lang w:val="fr-CH"/>
        </w:rPr>
        <w:t>’</w:t>
      </w:r>
      <w:r w:rsidRPr="00832A72">
        <w:rPr>
          <w:sz w:val="16"/>
          <w:szCs w:val="16"/>
          <w:lang w:val="fr-CH"/>
        </w:rPr>
        <w:t xml:space="preserve">APSA, </w:t>
      </w:r>
      <w:r w:rsidR="00AA15E5">
        <w:rPr>
          <w:sz w:val="16"/>
          <w:szCs w:val="16"/>
          <w:lang w:val="fr-CH"/>
        </w:rPr>
        <w:t>l</w:t>
      </w:r>
      <w:r w:rsidR="00C328C5">
        <w:rPr>
          <w:sz w:val="16"/>
          <w:szCs w:val="16"/>
          <w:lang w:val="fr-CH"/>
        </w:rPr>
        <w:t>’</w:t>
      </w:r>
      <w:r w:rsidR="00AA15E5">
        <w:rPr>
          <w:sz w:val="16"/>
          <w:szCs w:val="16"/>
          <w:lang w:val="fr-CH"/>
        </w:rPr>
        <w:t>AFSTA</w:t>
      </w:r>
      <w:r w:rsidRPr="00832A72">
        <w:rPr>
          <w:sz w:val="16"/>
          <w:szCs w:val="16"/>
          <w:lang w:val="fr-CH"/>
        </w:rPr>
        <w:t xml:space="preserve"> </w:t>
      </w:r>
      <w:r w:rsidR="00AA15E5">
        <w:rPr>
          <w:sz w:val="16"/>
          <w:szCs w:val="16"/>
          <w:lang w:val="fr-CH"/>
        </w:rPr>
        <w:t>et</w:t>
      </w:r>
      <w:r w:rsidR="00C328C5" w:rsidRPr="00832A72">
        <w:rPr>
          <w:sz w:val="16"/>
          <w:szCs w:val="16"/>
          <w:lang w:val="fr-CH"/>
        </w:rPr>
        <w:t xml:space="preserve"> </w:t>
      </w:r>
      <w:r w:rsidR="00C328C5">
        <w:rPr>
          <w:sz w:val="16"/>
          <w:szCs w:val="16"/>
          <w:lang w:val="fr-CH"/>
        </w:rPr>
        <w:t>la </w:t>
      </w:r>
      <w:r w:rsidR="00C328C5" w:rsidRPr="00832A72">
        <w:rPr>
          <w:sz w:val="16"/>
          <w:szCs w:val="16"/>
          <w:lang w:val="fr-CH"/>
        </w:rPr>
        <w:t>SAA</w:t>
      </w:r>
      <w:r w:rsidRPr="00832A72">
        <w:rPr>
          <w:sz w:val="16"/>
          <w:szCs w:val="16"/>
          <w:lang w:val="fr-CH"/>
        </w:rPr>
        <w:t xml:space="preserve"> </w:t>
      </w:r>
      <w:r>
        <w:rPr>
          <w:sz w:val="16"/>
          <w:szCs w:val="16"/>
          <w:lang w:val="fr-CH"/>
        </w:rPr>
        <w:t>peuvent être consultées à l</w:t>
      </w:r>
      <w:r w:rsidR="00C328C5">
        <w:rPr>
          <w:sz w:val="16"/>
          <w:szCs w:val="16"/>
          <w:lang w:val="fr-CH"/>
        </w:rPr>
        <w:t>’</w:t>
      </w:r>
      <w:r>
        <w:rPr>
          <w:sz w:val="16"/>
          <w:szCs w:val="16"/>
          <w:lang w:val="fr-CH"/>
        </w:rPr>
        <w:t>adresse</w:t>
      </w:r>
      <w:r w:rsidRPr="00832A72">
        <w:rPr>
          <w:sz w:val="16"/>
          <w:szCs w:val="16"/>
          <w:lang w:val="fr-CH"/>
        </w:rPr>
        <w:t xml:space="preserve"> </w:t>
      </w:r>
      <w:hyperlink r:id="rId5" w:history="1">
        <w:r>
          <w:rPr>
            <w:rStyle w:val="Hyperlink"/>
            <w:sz w:val="16"/>
            <w:szCs w:val="16"/>
            <w:lang w:val="fr-CH"/>
          </w:rPr>
          <w:t>https://www.upov.int/meetings/fr/doc_details.jsp?meeting_id=67773&amp;doc_id=563727</w:t>
        </w:r>
      </w:hyperlink>
    </w:p>
    <w:p w:rsidR="00AA4125" w:rsidRPr="00832A72" w:rsidRDefault="00AA4125" w:rsidP="005A5C3E">
      <w:pPr>
        <w:pStyle w:val="EndnoteText"/>
        <w:jc w:val="left"/>
        <w:rPr>
          <w:sz w:val="16"/>
          <w:szCs w:val="16"/>
          <w:lang w:val="fr-CH"/>
        </w:rPr>
      </w:pPr>
    </w:p>
    <w:p w:rsidR="00AA4125" w:rsidRPr="00832A72" w:rsidRDefault="00AA4125" w:rsidP="005A5C3E">
      <w:pPr>
        <w:pStyle w:val="EndnoteText"/>
        <w:jc w:val="left"/>
        <w:rPr>
          <w:sz w:val="16"/>
          <w:szCs w:val="16"/>
          <w:lang w:val="fr-CH"/>
        </w:rPr>
      </w:pPr>
    </w:p>
    <w:p w:rsidR="00AA4125" w:rsidRPr="00832A72" w:rsidRDefault="00AA4125" w:rsidP="005A5C3E">
      <w:pPr>
        <w:pStyle w:val="EndnoteText"/>
        <w:jc w:val="left"/>
        <w:rPr>
          <w:sz w:val="16"/>
          <w:szCs w:val="16"/>
          <w:lang w:val="fr-CH"/>
        </w:rPr>
      </w:pPr>
    </w:p>
    <w:p w:rsidR="00AA4125" w:rsidRPr="00A132BA" w:rsidRDefault="00AA4125" w:rsidP="00037081">
      <w:pPr>
        <w:pStyle w:val="EndnoteText"/>
        <w:jc w:val="right"/>
        <w:rPr>
          <w:lang w:val="fr-CH"/>
        </w:rPr>
      </w:pPr>
      <w:r w:rsidRPr="00A132BA">
        <w:rPr>
          <w:lang w:val="fr-CH"/>
        </w:rPr>
        <w:t>[Fin de l</w:t>
      </w:r>
      <w:r w:rsidR="00C328C5">
        <w:rPr>
          <w:lang w:val="fr-CH"/>
        </w:rPr>
        <w:t>’</w:t>
      </w:r>
      <w:r w:rsidRPr="00A132BA">
        <w:rPr>
          <w:lang w:val="fr-CH"/>
        </w:rPr>
        <w:t>annexe et du document]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Default="00AA4125" w:rsidP="004A73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Default="00AA41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Default="00AA412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Default="00AA4125" w:rsidP="004A733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Default="00AA412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Default="00AA412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Default="00AA4125" w:rsidP="004A7334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Default="00AA4125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Default="00AA41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25" w:rsidRDefault="00AA4125" w:rsidP="006655D3">
      <w:r>
        <w:separator/>
      </w:r>
    </w:p>
  </w:footnote>
  <w:footnote w:type="continuationSeparator" w:id="0">
    <w:p w:rsidR="00AA4125" w:rsidRDefault="00AA4125" w:rsidP="006655D3">
      <w:r>
        <w:separator/>
      </w:r>
    </w:p>
  </w:footnote>
  <w:footnote w:type="continuationNotice" w:id="1">
    <w:p w:rsidR="00AA4125" w:rsidRPr="00AB530F" w:rsidRDefault="00AA412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Default="00AA4125" w:rsidP="004A7334">
    <w:pPr>
      <w:pStyle w:val="Header"/>
      <w:rPr>
        <w:rFonts w:cs="Arial"/>
        <w:lang w:val="en-US"/>
      </w:rPr>
    </w:pPr>
    <w:r w:rsidRPr="00E95FD9">
      <w:rPr>
        <w:rFonts w:cs="Arial"/>
        <w:lang w:val="en-US"/>
      </w:rPr>
      <w:t>UPOV/EXN/PPM/1</w:t>
    </w:r>
    <w:r>
      <w:rPr>
        <w:rFonts w:cs="Arial"/>
        <w:lang w:val="en-US"/>
      </w:rPr>
      <w:t xml:space="preserve"> </w:t>
    </w:r>
    <w:r w:rsidRPr="008E104B">
      <w:rPr>
        <w:highlight w:val="lightGray"/>
        <w:lang w:val="en-US"/>
      </w:rPr>
      <w:t>with comments</w:t>
    </w:r>
  </w:p>
  <w:p w:rsidR="00AA4125" w:rsidRPr="00E95FD9" w:rsidRDefault="00AA4125" w:rsidP="004A7334">
    <w:pPr>
      <w:pStyle w:val="Header"/>
      <w:rPr>
        <w:rStyle w:val="PageNumber"/>
        <w:rFonts w:cs="Arial"/>
        <w:lang w:val="en-US"/>
      </w:rPr>
    </w:pPr>
    <w:r w:rsidRPr="00E95FD9">
      <w:rPr>
        <w:rFonts w:cs="Arial"/>
        <w:lang w:val="en-US"/>
      </w:rPr>
      <w:t xml:space="preserve">page </w:t>
    </w:r>
    <w:r w:rsidRPr="009929A5">
      <w:rPr>
        <w:rStyle w:val="PageNumber"/>
        <w:rFonts w:cs="Arial"/>
      </w:rPr>
      <w:fldChar w:fldCharType="begin"/>
    </w:r>
    <w:r w:rsidRPr="00E95FD9">
      <w:rPr>
        <w:rStyle w:val="PageNumber"/>
        <w:rFonts w:cs="Arial"/>
        <w:lang w:val="en-US"/>
      </w:rPr>
      <w:instrText xml:space="preserve"> PAGE </w:instrText>
    </w:r>
    <w:r w:rsidRPr="009929A5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  <w:lang w:val="en-US"/>
      </w:rPr>
      <w:t>4</w:t>
    </w:r>
    <w:r w:rsidRPr="009929A5">
      <w:rPr>
        <w:rStyle w:val="PageNumber"/>
        <w:rFonts w:cs="Arial"/>
      </w:rPr>
      <w:fldChar w:fldCharType="end"/>
    </w:r>
  </w:p>
  <w:p w:rsidR="00AA4125" w:rsidRPr="00E95FD9" w:rsidRDefault="00AA4125" w:rsidP="004A7334">
    <w:pPr>
      <w:pStyle w:val="Header"/>
      <w:rPr>
        <w:rFonts w:cs="Arial"/>
        <w:lang w:val="en-US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Pr="00DF3C76" w:rsidRDefault="00AA4125" w:rsidP="002D5CDE">
    <w:pPr>
      <w:pStyle w:val="Header"/>
      <w:rPr>
        <w:rFonts w:cs="Arial"/>
        <w:lang w:val="fr-CH"/>
      </w:rPr>
    </w:pPr>
    <w:r w:rsidRPr="00DF3C76">
      <w:rPr>
        <w:rFonts w:cs="Arial"/>
        <w:lang w:val="fr-CH"/>
      </w:rPr>
      <w:t>WG-HRV/1/3</w:t>
    </w:r>
  </w:p>
  <w:p w:rsidR="00AA4125" w:rsidRPr="00DF3C76" w:rsidRDefault="00AA4125" w:rsidP="002D5CDE">
    <w:pPr>
      <w:pStyle w:val="Header"/>
      <w:rPr>
        <w:lang w:val="fr-CH"/>
      </w:rPr>
    </w:pPr>
    <w:proofErr w:type="spellStart"/>
    <w:r w:rsidRPr="00DF3C76">
      <w:rPr>
        <w:rStyle w:val="PageNumber"/>
        <w:lang w:val="fr-CH"/>
      </w:rPr>
      <w:t>Annex</w:t>
    </w:r>
    <w:proofErr w:type="spellEnd"/>
    <w:r w:rsidRPr="00DF3C76">
      <w:rPr>
        <w:rStyle w:val="PageNumber"/>
        <w:lang w:val="fr-CH"/>
      </w:rPr>
      <w:t>,</w:t>
    </w:r>
    <w:r w:rsidRPr="00DF3C76">
      <w:rPr>
        <w:lang w:val="fr-CH"/>
      </w:rPr>
      <w:t xml:space="preserve"> </w:t>
    </w:r>
    <w:proofErr w:type="spellStart"/>
    <w:r w:rsidRPr="00DF3C76">
      <w:rPr>
        <w:lang w:val="fr-CH"/>
      </w:rPr>
      <w:t>Appendix</w:t>
    </w:r>
    <w:proofErr w:type="spellEnd"/>
    <w:r w:rsidRPr="00DF3C76">
      <w:rPr>
        <w:lang w:val="fr-CH"/>
      </w:rPr>
      <w:t xml:space="preserve">, page </w:t>
    </w:r>
    <w:r w:rsidRPr="0006723F">
      <w:rPr>
        <w:rStyle w:val="PageNumber"/>
        <w:lang w:val="en-US"/>
      </w:rPr>
      <w:fldChar w:fldCharType="begin"/>
    </w:r>
    <w:r w:rsidRPr="00DF3C76">
      <w:rPr>
        <w:rStyle w:val="PageNumber"/>
        <w:lang w:val="fr-CH"/>
      </w:rPr>
      <w:instrText xml:space="preserve"> PAGE </w:instrText>
    </w:r>
    <w:r w:rsidRPr="0006723F">
      <w:rPr>
        <w:rStyle w:val="PageNumber"/>
        <w:lang w:val="en-US"/>
      </w:rPr>
      <w:fldChar w:fldCharType="separate"/>
    </w:r>
    <w:r>
      <w:rPr>
        <w:rStyle w:val="PageNumber"/>
        <w:noProof/>
        <w:lang w:val="fr-CH"/>
      </w:rPr>
      <w:t>3</w:t>
    </w:r>
    <w:r w:rsidRPr="0006723F">
      <w:rPr>
        <w:rStyle w:val="PageNumber"/>
        <w:lang w:val="en-US"/>
      </w:rPr>
      <w:fldChar w:fldCharType="end"/>
    </w:r>
  </w:p>
  <w:p w:rsidR="00AA4125" w:rsidRPr="00DF3C76" w:rsidRDefault="00AA4125" w:rsidP="006655D3">
    <w:pPr>
      <w:rPr>
        <w:lang w:val="fr-CH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Pr="00A132BA" w:rsidRDefault="00AA4125" w:rsidP="002D5CDE">
    <w:pPr>
      <w:pStyle w:val="Header"/>
      <w:rPr>
        <w:rFonts w:cs="Arial"/>
        <w:lang w:val="fr-CH"/>
      </w:rPr>
    </w:pPr>
    <w:r w:rsidRPr="00A132BA">
      <w:rPr>
        <w:rFonts w:cs="Arial"/>
        <w:lang w:val="fr-CH"/>
      </w:rPr>
      <w:t>WG-HRV/1/3</w:t>
    </w:r>
  </w:p>
  <w:p w:rsidR="00AA4125" w:rsidRDefault="00AA4125">
    <w:pPr>
      <w:pStyle w:val="Header"/>
    </w:pPr>
  </w:p>
  <w:p w:rsidR="00AA4125" w:rsidRDefault="00AA4125">
    <w:pPr>
      <w:pStyle w:val="Header"/>
    </w:pPr>
    <w:r>
      <w:t>NOTES DE FIN DE DOCUMENT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Default="00AA4125" w:rsidP="00AA4125">
    <w:pPr>
      <w:pStyle w:val="Header"/>
      <w:rPr>
        <w:rFonts w:cs="Arial"/>
        <w:lang w:val="en-US"/>
      </w:rPr>
    </w:pPr>
    <w:r w:rsidRPr="00E95FD9">
      <w:rPr>
        <w:rFonts w:cs="Arial"/>
        <w:lang w:val="en-US"/>
      </w:rPr>
      <w:t>UPOV/EXN/PPM/1</w:t>
    </w:r>
    <w:r>
      <w:rPr>
        <w:rFonts w:cs="Arial"/>
        <w:lang w:val="en-US"/>
      </w:rPr>
      <w:t xml:space="preserve"> </w:t>
    </w:r>
    <w:r w:rsidRPr="008E104B">
      <w:rPr>
        <w:highlight w:val="lightGray"/>
        <w:lang w:val="en-US"/>
      </w:rPr>
      <w:t>with comments</w:t>
    </w:r>
  </w:p>
  <w:p w:rsidR="00AA4125" w:rsidRPr="00E95FD9" w:rsidRDefault="00AA4125" w:rsidP="00AA4125">
    <w:pPr>
      <w:pStyle w:val="Header"/>
      <w:rPr>
        <w:rStyle w:val="PageNumber"/>
        <w:rFonts w:cs="Arial"/>
        <w:lang w:val="en-US"/>
      </w:rPr>
    </w:pPr>
    <w:r w:rsidRPr="00E95FD9">
      <w:rPr>
        <w:rFonts w:cs="Arial"/>
        <w:lang w:val="en-US"/>
      </w:rPr>
      <w:t xml:space="preserve">page </w:t>
    </w:r>
    <w:r w:rsidRPr="009929A5">
      <w:rPr>
        <w:rStyle w:val="PageNumber"/>
        <w:rFonts w:cs="Arial"/>
      </w:rPr>
      <w:fldChar w:fldCharType="begin"/>
    </w:r>
    <w:r w:rsidRPr="00E95FD9">
      <w:rPr>
        <w:rStyle w:val="PageNumber"/>
        <w:rFonts w:cs="Arial"/>
        <w:lang w:val="en-US"/>
      </w:rPr>
      <w:instrText xml:space="preserve"> PAGE </w:instrText>
    </w:r>
    <w:r w:rsidRPr="009929A5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  <w:lang w:val="en-US"/>
      </w:rPr>
      <w:t>4</w:t>
    </w:r>
    <w:r w:rsidRPr="009929A5">
      <w:rPr>
        <w:rStyle w:val="PageNumber"/>
        <w:rFonts w:cs="Arial"/>
      </w:rPr>
      <w:fldChar w:fldCharType="end"/>
    </w:r>
  </w:p>
  <w:p w:rsidR="00AA4125" w:rsidRPr="00E95FD9" w:rsidRDefault="00AA4125" w:rsidP="00AA4125">
    <w:pPr>
      <w:pStyle w:val="Header"/>
      <w:rPr>
        <w:rFonts w:cs="Arial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Pr="00E62003" w:rsidRDefault="00AA4125" w:rsidP="004A7334">
    <w:pPr>
      <w:pStyle w:val="Header"/>
      <w:rPr>
        <w:rFonts w:cs="Arial"/>
      </w:rPr>
    </w:pPr>
    <w:r w:rsidRPr="00E62003">
      <w:rPr>
        <w:rFonts w:cs="Arial"/>
      </w:rPr>
      <w:t>WG-HRV/1/3</w:t>
    </w:r>
  </w:p>
  <w:p w:rsidR="00AA4125" w:rsidRPr="00E62003" w:rsidRDefault="00AA4125" w:rsidP="004A7334">
    <w:pPr>
      <w:pStyle w:val="Header"/>
    </w:pPr>
    <w:r w:rsidRPr="00E62003">
      <w:rPr>
        <w:rStyle w:val="PageNumber"/>
      </w:rPr>
      <w:t>Annexe,</w:t>
    </w:r>
    <w:r w:rsidRPr="00E62003">
      <w:t xml:space="preserve"> page </w:t>
    </w:r>
    <w:r w:rsidRPr="00E62003">
      <w:rPr>
        <w:rStyle w:val="PageNumber"/>
      </w:rPr>
      <w:fldChar w:fldCharType="begin"/>
    </w:r>
    <w:r w:rsidRPr="00E62003">
      <w:rPr>
        <w:rStyle w:val="PageNumber"/>
      </w:rPr>
      <w:instrText xml:space="preserve"> PAGE </w:instrText>
    </w:r>
    <w:r w:rsidRPr="00E62003">
      <w:rPr>
        <w:rStyle w:val="PageNumber"/>
      </w:rPr>
      <w:fldChar w:fldCharType="separate"/>
    </w:r>
    <w:r w:rsidR="00E62003">
      <w:rPr>
        <w:rStyle w:val="PageNumber"/>
        <w:noProof/>
      </w:rPr>
      <w:t>2</w:t>
    </w:r>
    <w:r w:rsidRPr="00E62003">
      <w:rPr>
        <w:rStyle w:val="PageNumber"/>
      </w:rPr>
      <w:fldChar w:fldCharType="end"/>
    </w:r>
  </w:p>
  <w:p w:rsidR="00AA4125" w:rsidRPr="00E62003" w:rsidRDefault="00AA4125" w:rsidP="004A7334">
    <w:pPr>
      <w:pStyle w:val="Header"/>
      <w:rPr>
        <w:rFonts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Pr="00E62003" w:rsidRDefault="00AA4125" w:rsidP="002D5CDE">
    <w:pPr>
      <w:pStyle w:val="Header"/>
      <w:rPr>
        <w:rFonts w:cs="Arial"/>
      </w:rPr>
    </w:pPr>
    <w:r w:rsidRPr="00E62003">
      <w:rPr>
        <w:rFonts w:cs="Arial"/>
      </w:rPr>
      <w:t>WG-HRV/1/3</w:t>
    </w:r>
  </w:p>
  <w:p w:rsidR="00AA4125" w:rsidRPr="00E62003" w:rsidRDefault="00AA4125" w:rsidP="002D5CDE">
    <w:pPr>
      <w:pStyle w:val="Header"/>
    </w:pPr>
    <w:r w:rsidRPr="00E62003">
      <w:rPr>
        <w:rStyle w:val="PageNumber"/>
      </w:rPr>
      <w:t>Annexe,</w:t>
    </w:r>
    <w:r w:rsidRPr="00E62003">
      <w:t xml:space="preserve"> page </w:t>
    </w:r>
    <w:r w:rsidRPr="00E62003">
      <w:rPr>
        <w:rStyle w:val="PageNumber"/>
      </w:rPr>
      <w:fldChar w:fldCharType="begin"/>
    </w:r>
    <w:r w:rsidRPr="00E62003">
      <w:rPr>
        <w:rStyle w:val="PageNumber"/>
      </w:rPr>
      <w:instrText xml:space="preserve"> PAGE </w:instrText>
    </w:r>
    <w:r w:rsidRPr="00E62003">
      <w:rPr>
        <w:rStyle w:val="PageNumber"/>
      </w:rPr>
      <w:fldChar w:fldCharType="separate"/>
    </w:r>
    <w:r w:rsidR="00E62003">
      <w:rPr>
        <w:rStyle w:val="PageNumber"/>
        <w:noProof/>
      </w:rPr>
      <w:t>3</w:t>
    </w:r>
    <w:r w:rsidRPr="00E62003">
      <w:rPr>
        <w:rStyle w:val="PageNumber"/>
      </w:rPr>
      <w:fldChar w:fldCharType="end"/>
    </w:r>
  </w:p>
  <w:p w:rsidR="00AA4125" w:rsidRPr="00E62003" w:rsidRDefault="00AA4125" w:rsidP="00AA4125">
    <w:pPr>
      <w:pStyle w:val="Header"/>
      <w:rPr>
        <w:rFonts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Default="00AA412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Pr="00DF3C76" w:rsidRDefault="00AA4125" w:rsidP="004A7334">
    <w:pPr>
      <w:pStyle w:val="Header"/>
      <w:rPr>
        <w:rFonts w:cs="Arial"/>
        <w:lang w:val="fr-CH"/>
      </w:rPr>
    </w:pPr>
    <w:r w:rsidRPr="00DF3C76">
      <w:rPr>
        <w:rFonts w:cs="Arial"/>
        <w:lang w:val="fr-CH"/>
      </w:rPr>
      <w:t>WG-HRV/1/3</w:t>
    </w:r>
  </w:p>
  <w:p w:rsidR="00AA4125" w:rsidRPr="00DF3C76" w:rsidRDefault="00AA4125" w:rsidP="004A7334">
    <w:pPr>
      <w:pStyle w:val="Header"/>
      <w:rPr>
        <w:lang w:val="fr-CH"/>
      </w:rPr>
    </w:pPr>
    <w:r w:rsidRPr="00DF3C76">
      <w:rPr>
        <w:rStyle w:val="PageNumber"/>
        <w:lang w:val="fr-CH"/>
      </w:rPr>
      <w:t>Annex</w:t>
    </w:r>
    <w:r>
      <w:rPr>
        <w:rStyle w:val="PageNumber"/>
        <w:lang w:val="fr-CH"/>
      </w:rPr>
      <w:t>e</w:t>
    </w:r>
    <w:r w:rsidRPr="00DF3C76">
      <w:rPr>
        <w:rStyle w:val="PageNumber"/>
        <w:lang w:val="fr-CH"/>
      </w:rPr>
      <w:t>,</w:t>
    </w:r>
    <w:r>
      <w:rPr>
        <w:lang w:val="fr-CH"/>
      </w:rPr>
      <w:t xml:space="preserve"> Appendice</w:t>
    </w:r>
    <w:r w:rsidRPr="00DF3C76">
      <w:rPr>
        <w:lang w:val="fr-CH"/>
      </w:rPr>
      <w:t xml:space="preserve">, page </w:t>
    </w:r>
    <w:r w:rsidRPr="0006723F">
      <w:rPr>
        <w:rStyle w:val="PageNumber"/>
        <w:lang w:val="en-US"/>
      </w:rPr>
      <w:fldChar w:fldCharType="begin"/>
    </w:r>
    <w:r w:rsidRPr="00DF3C76">
      <w:rPr>
        <w:rStyle w:val="PageNumber"/>
        <w:lang w:val="fr-CH"/>
      </w:rPr>
      <w:instrText xml:space="preserve"> PAGE </w:instrText>
    </w:r>
    <w:r w:rsidRPr="0006723F">
      <w:rPr>
        <w:rStyle w:val="PageNumber"/>
        <w:lang w:val="en-US"/>
      </w:rPr>
      <w:fldChar w:fldCharType="separate"/>
    </w:r>
    <w:r w:rsidR="00E62003">
      <w:rPr>
        <w:rStyle w:val="PageNumber"/>
        <w:noProof/>
        <w:lang w:val="fr-CH"/>
      </w:rPr>
      <w:t>4</w:t>
    </w:r>
    <w:r w:rsidRPr="0006723F">
      <w:rPr>
        <w:rStyle w:val="PageNumber"/>
        <w:lang w:val="en-US"/>
      </w:rPr>
      <w:fldChar w:fldCharType="end"/>
    </w:r>
  </w:p>
  <w:p w:rsidR="00AA4125" w:rsidRPr="00DF3C76" w:rsidRDefault="00AA4125" w:rsidP="004A7334">
    <w:pPr>
      <w:rPr>
        <w:lang w:val="fr-CH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Pr="00DF3C76" w:rsidRDefault="00AA4125" w:rsidP="002D5CDE">
    <w:pPr>
      <w:pStyle w:val="Header"/>
      <w:rPr>
        <w:rFonts w:cs="Arial"/>
        <w:lang w:val="fr-CH"/>
      </w:rPr>
    </w:pPr>
    <w:r w:rsidRPr="00DF3C76">
      <w:rPr>
        <w:rFonts w:cs="Arial"/>
        <w:lang w:val="fr-CH"/>
      </w:rPr>
      <w:t>WG-HRV/1/3</w:t>
    </w:r>
  </w:p>
  <w:p w:rsidR="00AA4125" w:rsidRPr="00DF3C76" w:rsidRDefault="00AA4125" w:rsidP="002D5CDE">
    <w:pPr>
      <w:pStyle w:val="Header"/>
      <w:rPr>
        <w:lang w:val="fr-CH"/>
      </w:rPr>
    </w:pPr>
    <w:r w:rsidRPr="00DF3C76">
      <w:rPr>
        <w:rStyle w:val="PageNumber"/>
        <w:lang w:val="fr-CH"/>
      </w:rPr>
      <w:t>Annex</w:t>
    </w:r>
    <w:r>
      <w:rPr>
        <w:rStyle w:val="PageNumber"/>
        <w:lang w:val="fr-CH"/>
      </w:rPr>
      <w:t>e</w:t>
    </w:r>
    <w:r w:rsidRPr="00DF3C76">
      <w:rPr>
        <w:rStyle w:val="PageNumber"/>
        <w:lang w:val="fr-CH"/>
      </w:rPr>
      <w:t>,</w:t>
    </w:r>
    <w:r w:rsidRPr="00DF3C76">
      <w:rPr>
        <w:lang w:val="fr-CH"/>
      </w:rPr>
      <w:t xml:space="preserve"> </w:t>
    </w:r>
    <w:r>
      <w:rPr>
        <w:lang w:val="fr-CH"/>
      </w:rPr>
      <w:t>Appendice</w:t>
    </w:r>
    <w:r w:rsidRPr="00DF3C76">
      <w:rPr>
        <w:lang w:val="fr-CH"/>
      </w:rPr>
      <w:t xml:space="preserve">, page </w:t>
    </w:r>
    <w:r w:rsidRPr="0006723F">
      <w:rPr>
        <w:rStyle w:val="PageNumber"/>
        <w:lang w:val="en-US"/>
      </w:rPr>
      <w:fldChar w:fldCharType="begin"/>
    </w:r>
    <w:r w:rsidRPr="00DF3C76">
      <w:rPr>
        <w:rStyle w:val="PageNumber"/>
        <w:lang w:val="fr-CH"/>
      </w:rPr>
      <w:instrText xml:space="preserve"> PAGE </w:instrText>
    </w:r>
    <w:r w:rsidRPr="0006723F">
      <w:rPr>
        <w:rStyle w:val="PageNumber"/>
        <w:lang w:val="en-US"/>
      </w:rPr>
      <w:fldChar w:fldCharType="separate"/>
    </w:r>
    <w:r w:rsidR="00E62003">
      <w:rPr>
        <w:rStyle w:val="PageNumber"/>
        <w:noProof/>
        <w:lang w:val="fr-CH"/>
      </w:rPr>
      <w:t>2</w:t>
    </w:r>
    <w:r w:rsidRPr="0006723F">
      <w:rPr>
        <w:rStyle w:val="PageNumber"/>
        <w:lang w:val="en-US"/>
      </w:rPr>
      <w:fldChar w:fldCharType="end"/>
    </w:r>
  </w:p>
  <w:p w:rsidR="00AA4125" w:rsidRPr="00DF3C76" w:rsidRDefault="00AA4125" w:rsidP="006655D3">
    <w:pPr>
      <w:rPr>
        <w:lang w:val="fr-C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Default="00AA4125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125" w:rsidRPr="00DF3C76" w:rsidRDefault="00AA4125" w:rsidP="004A7334">
    <w:pPr>
      <w:pStyle w:val="Header"/>
      <w:rPr>
        <w:rFonts w:cs="Arial"/>
        <w:lang w:val="fr-CH"/>
      </w:rPr>
    </w:pPr>
    <w:r w:rsidRPr="00DF3C76">
      <w:rPr>
        <w:rFonts w:cs="Arial"/>
        <w:lang w:val="fr-CH"/>
      </w:rPr>
      <w:t>WG-HRV/1/3</w:t>
    </w:r>
  </w:p>
  <w:p w:rsidR="00AA4125" w:rsidRPr="00DF3C76" w:rsidRDefault="00AA4125" w:rsidP="004A7334">
    <w:pPr>
      <w:pStyle w:val="Header"/>
      <w:rPr>
        <w:lang w:val="fr-CH"/>
      </w:rPr>
    </w:pPr>
    <w:proofErr w:type="spellStart"/>
    <w:r w:rsidRPr="00DF3C76">
      <w:rPr>
        <w:rStyle w:val="PageNumber"/>
        <w:lang w:val="fr-CH"/>
      </w:rPr>
      <w:t>Annex</w:t>
    </w:r>
    <w:proofErr w:type="spellEnd"/>
    <w:r w:rsidRPr="00DF3C76">
      <w:rPr>
        <w:rStyle w:val="PageNumber"/>
        <w:lang w:val="fr-CH"/>
      </w:rPr>
      <w:t>,</w:t>
    </w:r>
    <w:r w:rsidRPr="00DF3C76">
      <w:rPr>
        <w:lang w:val="fr-CH"/>
      </w:rPr>
      <w:t xml:space="preserve"> </w:t>
    </w:r>
    <w:proofErr w:type="spellStart"/>
    <w:r w:rsidRPr="00DF3C76">
      <w:rPr>
        <w:lang w:val="fr-CH"/>
      </w:rPr>
      <w:t>Appendix</w:t>
    </w:r>
    <w:proofErr w:type="spellEnd"/>
    <w:r w:rsidRPr="00DF3C76">
      <w:rPr>
        <w:lang w:val="fr-CH"/>
      </w:rPr>
      <w:t xml:space="preserve">, page </w:t>
    </w:r>
    <w:r w:rsidRPr="0006723F">
      <w:rPr>
        <w:rStyle w:val="PageNumber"/>
        <w:lang w:val="en-US"/>
      </w:rPr>
      <w:fldChar w:fldCharType="begin"/>
    </w:r>
    <w:r w:rsidRPr="00DF3C76">
      <w:rPr>
        <w:rStyle w:val="PageNumber"/>
        <w:lang w:val="fr-CH"/>
      </w:rPr>
      <w:instrText xml:space="preserve"> PAGE </w:instrText>
    </w:r>
    <w:r w:rsidRPr="0006723F">
      <w:rPr>
        <w:rStyle w:val="PageNumber"/>
        <w:lang w:val="en-US"/>
      </w:rPr>
      <w:fldChar w:fldCharType="separate"/>
    </w:r>
    <w:r>
      <w:rPr>
        <w:rStyle w:val="PageNumber"/>
        <w:noProof/>
        <w:lang w:val="fr-CH"/>
      </w:rPr>
      <w:t>3</w:t>
    </w:r>
    <w:r w:rsidRPr="0006723F">
      <w:rPr>
        <w:rStyle w:val="PageNumber"/>
        <w:lang w:val="en-US"/>
      </w:rPr>
      <w:fldChar w:fldCharType="end"/>
    </w:r>
  </w:p>
  <w:p w:rsidR="00AA4125" w:rsidRPr="00DF3C76" w:rsidRDefault="00AA4125" w:rsidP="004A7334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A585F"/>
    <w:multiLevelType w:val="hybridMultilevel"/>
    <w:tmpl w:val="E3F4B852"/>
    <w:lvl w:ilvl="0" w:tplc="A442F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22733"/>
    <w:multiLevelType w:val="hybridMultilevel"/>
    <w:tmpl w:val="59F6CABA"/>
    <w:lvl w:ilvl="0" w:tplc="BB32EF7C">
      <w:start w:val="1"/>
      <w:numFmt w:val="lowerRoman"/>
      <w:lvlText w:val="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6A450D0"/>
    <w:multiLevelType w:val="hybridMultilevel"/>
    <w:tmpl w:val="14AA0B94"/>
    <w:lvl w:ilvl="0" w:tplc="BD9A55EC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AC"/>
    <w:rsid w:val="00000CF5"/>
    <w:rsid w:val="00010CF3"/>
    <w:rsid w:val="00011E27"/>
    <w:rsid w:val="000148BC"/>
    <w:rsid w:val="000237B2"/>
    <w:rsid w:val="00024AB8"/>
    <w:rsid w:val="00030854"/>
    <w:rsid w:val="00036028"/>
    <w:rsid w:val="00037081"/>
    <w:rsid w:val="0004198B"/>
    <w:rsid w:val="00044642"/>
    <w:rsid w:val="000446B9"/>
    <w:rsid w:val="00047E21"/>
    <w:rsid w:val="00050E16"/>
    <w:rsid w:val="000641B1"/>
    <w:rsid w:val="00075ED7"/>
    <w:rsid w:val="0008100A"/>
    <w:rsid w:val="0008173F"/>
    <w:rsid w:val="00085505"/>
    <w:rsid w:val="000C4302"/>
    <w:rsid w:val="000C4E25"/>
    <w:rsid w:val="000C7021"/>
    <w:rsid w:val="000D6BBC"/>
    <w:rsid w:val="000D7780"/>
    <w:rsid w:val="000D79F4"/>
    <w:rsid w:val="000E636A"/>
    <w:rsid w:val="000F2F11"/>
    <w:rsid w:val="000F78C3"/>
    <w:rsid w:val="00100A5F"/>
    <w:rsid w:val="00105929"/>
    <w:rsid w:val="00107C8E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8479A"/>
    <w:rsid w:val="00186E4D"/>
    <w:rsid w:val="00191BC6"/>
    <w:rsid w:val="001B0440"/>
    <w:rsid w:val="001B14DA"/>
    <w:rsid w:val="001C1525"/>
    <w:rsid w:val="001C7E67"/>
    <w:rsid w:val="001F57A8"/>
    <w:rsid w:val="00201DB5"/>
    <w:rsid w:val="00205177"/>
    <w:rsid w:val="00206DDB"/>
    <w:rsid w:val="0021213F"/>
    <w:rsid w:val="0021332C"/>
    <w:rsid w:val="00213982"/>
    <w:rsid w:val="00223A64"/>
    <w:rsid w:val="0024416D"/>
    <w:rsid w:val="00271335"/>
    <w:rsid w:val="00271911"/>
    <w:rsid w:val="00273187"/>
    <w:rsid w:val="002800A0"/>
    <w:rsid w:val="002801B3"/>
    <w:rsid w:val="00281060"/>
    <w:rsid w:val="00284050"/>
    <w:rsid w:val="00285BD0"/>
    <w:rsid w:val="002904B1"/>
    <w:rsid w:val="002940E8"/>
    <w:rsid w:val="00294751"/>
    <w:rsid w:val="002A4BDC"/>
    <w:rsid w:val="002A6E50"/>
    <w:rsid w:val="002B4298"/>
    <w:rsid w:val="002B7A36"/>
    <w:rsid w:val="002C256A"/>
    <w:rsid w:val="002D5226"/>
    <w:rsid w:val="002D5CDE"/>
    <w:rsid w:val="002D6B96"/>
    <w:rsid w:val="002E2DB4"/>
    <w:rsid w:val="0030432D"/>
    <w:rsid w:val="00305A7F"/>
    <w:rsid w:val="00310AF6"/>
    <w:rsid w:val="003152FE"/>
    <w:rsid w:val="00327436"/>
    <w:rsid w:val="00344BD6"/>
    <w:rsid w:val="0035528D"/>
    <w:rsid w:val="00361821"/>
    <w:rsid w:val="00361E9E"/>
    <w:rsid w:val="00372569"/>
    <w:rsid w:val="003753EE"/>
    <w:rsid w:val="00385EFC"/>
    <w:rsid w:val="003A0835"/>
    <w:rsid w:val="003A5AAF"/>
    <w:rsid w:val="003B237A"/>
    <w:rsid w:val="003B700A"/>
    <w:rsid w:val="003C7FBE"/>
    <w:rsid w:val="003D227C"/>
    <w:rsid w:val="003D2B4D"/>
    <w:rsid w:val="003E1B79"/>
    <w:rsid w:val="003F37F5"/>
    <w:rsid w:val="003F6A56"/>
    <w:rsid w:val="004154D4"/>
    <w:rsid w:val="00444A88"/>
    <w:rsid w:val="00474DA4"/>
    <w:rsid w:val="00476B4D"/>
    <w:rsid w:val="004805FA"/>
    <w:rsid w:val="004935D2"/>
    <w:rsid w:val="004A7334"/>
    <w:rsid w:val="004B1215"/>
    <w:rsid w:val="004B7376"/>
    <w:rsid w:val="004D047D"/>
    <w:rsid w:val="004E7EAB"/>
    <w:rsid w:val="004F1E9E"/>
    <w:rsid w:val="004F305A"/>
    <w:rsid w:val="00503AF0"/>
    <w:rsid w:val="00512164"/>
    <w:rsid w:val="00520297"/>
    <w:rsid w:val="00532395"/>
    <w:rsid w:val="0053357E"/>
    <w:rsid w:val="005338F9"/>
    <w:rsid w:val="00536AC9"/>
    <w:rsid w:val="0054281C"/>
    <w:rsid w:val="00543B0C"/>
    <w:rsid w:val="00544581"/>
    <w:rsid w:val="00550508"/>
    <w:rsid w:val="0055268D"/>
    <w:rsid w:val="005600FF"/>
    <w:rsid w:val="00566570"/>
    <w:rsid w:val="00570AA7"/>
    <w:rsid w:val="005716C8"/>
    <w:rsid w:val="00572BC5"/>
    <w:rsid w:val="00575DE2"/>
    <w:rsid w:val="00576BE4"/>
    <w:rsid w:val="005779DB"/>
    <w:rsid w:val="00593BAC"/>
    <w:rsid w:val="005A2A67"/>
    <w:rsid w:val="005A400A"/>
    <w:rsid w:val="005A5C3E"/>
    <w:rsid w:val="005B269D"/>
    <w:rsid w:val="005B488F"/>
    <w:rsid w:val="005D5036"/>
    <w:rsid w:val="005F49C3"/>
    <w:rsid w:val="005F7B92"/>
    <w:rsid w:val="00612379"/>
    <w:rsid w:val="00614719"/>
    <w:rsid w:val="006153B6"/>
    <w:rsid w:val="0061555F"/>
    <w:rsid w:val="006245ED"/>
    <w:rsid w:val="00636CA6"/>
    <w:rsid w:val="00641200"/>
    <w:rsid w:val="00645CA8"/>
    <w:rsid w:val="00662115"/>
    <w:rsid w:val="006655D3"/>
    <w:rsid w:val="00667404"/>
    <w:rsid w:val="00686D42"/>
    <w:rsid w:val="00687EB4"/>
    <w:rsid w:val="00695C56"/>
    <w:rsid w:val="006A5CDE"/>
    <w:rsid w:val="006A644A"/>
    <w:rsid w:val="006B17D2"/>
    <w:rsid w:val="006C224E"/>
    <w:rsid w:val="006C444D"/>
    <w:rsid w:val="006D780A"/>
    <w:rsid w:val="00707777"/>
    <w:rsid w:val="0071271E"/>
    <w:rsid w:val="00732DEC"/>
    <w:rsid w:val="0073565F"/>
    <w:rsid w:val="00735BD5"/>
    <w:rsid w:val="00737CD3"/>
    <w:rsid w:val="007451EC"/>
    <w:rsid w:val="00751613"/>
    <w:rsid w:val="00751C24"/>
    <w:rsid w:val="00753EE9"/>
    <w:rsid w:val="00755342"/>
    <w:rsid w:val="007556F6"/>
    <w:rsid w:val="00760EEF"/>
    <w:rsid w:val="00765EB1"/>
    <w:rsid w:val="007706F0"/>
    <w:rsid w:val="00772B1F"/>
    <w:rsid w:val="00777EE5"/>
    <w:rsid w:val="00784836"/>
    <w:rsid w:val="0079023E"/>
    <w:rsid w:val="00797606"/>
    <w:rsid w:val="007A2854"/>
    <w:rsid w:val="007C1D92"/>
    <w:rsid w:val="007C4CB9"/>
    <w:rsid w:val="007C6EB2"/>
    <w:rsid w:val="007D0B9D"/>
    <w:rsid w:val="007D19B0"/>
    <w:rsid w:val="007F498F"/>
    <w:rsid w:val="00801178"/>
    <w:rsid w:val="0080679D"/>
    <w:rsid w:val="008108B0"/>
    <w:rsid w:val="00811B20"/>
    <w:rsid w:val="00812609"/>
    <w:rsid w:val="008211B5"/>
    <w:rsid w:val="0082296E"/>
    <w:rsid w:val="00824099"/>
    <w:rsid w:val="00832A72"/>
    <w:rsid w:val="008422E9"/>
    <w:rsid w:val="00846D7C"/>
    <w:rsid w:val="0085451D"/>
    <w:rsid w:val="00867AC1"/>
    <w:rsid w:val="008751DE"/>
    <w:rsid w:val="00890DF8"/>
    <w:rsid w:val="00897314"/>
    <w:rsid w:val="008A0ADE"/>
    <w:rsid w:val="008A3811"/>
    <w:rsid w:val="008A743F"/>
    <w:rsid w:val="008B61E8"/>
    <w:rsid w:val="008C0970"/>
    <w:rsid w:val="008D0BC5"/>
    <w:rsid w:val="008D0F14"/>
    <w:rsid w:val="008D2CF7"/>
    <w:rsid w:val="008E104B"/>
    <w:rsid w:val="008F0064"/>
    <w:rsid w:val="00900C26"/>
    <w:rsid w:val="0090197F"/>
    <w:rsid w:val="00902479"/>
    <w:rsid w:val="00903264"/>
    <w:rsid w:val="00906DDC"/>
    <w:rsid w:val="009162C2"/>
    <w:rsid w:val="0093046A"/>
    <w:rsid w:val="00934E09"/>
    <w:rsid w:val="00936253"/>
    <w:rsid w:val="00940D46"/>
    <w:rsid w:val="009413F1"/>
    <w:rsid w:val="00943240"/>
    <w:rsid w:val="00952DD4"/>
    <w:rsid w:val="009561F4"/>
    <w:rsid w:val="00961B5B"/>
    <w:rsid w:val="00965AE7"/>
    <w:rsid w:val="00967A68"/>
    <w:rsid w:val="00970FED"/>
    <w:rsid w:val="009836B1"/>
    <w:rsid w:val="00990991"/>
    <w:rsid w:val="00992D82"/>
    <w:rsid w:val="00997029"/>
    <w:rsid w:val="009A12FE"/>
    <w:rsid w:val="009A7339"/>
    <w:rsid w:val="009B440E"/>
    <w:rsid w:val="009D690D"/>
    <w:rsid w:val="009E65B6"/>
    <w:rsid w:val="009F0A51"/>
    <w:rsid w:val="009F4FDD"/>
    <w:rsid w:val="009F77CF"/>
    <w:rsid w:val="00A132BA"/>
    <w:rsid w:val="00A24C10"/>
    <w:rsid w:val="00A26E23"/>
    <w:rsid w:val="00A42AC3"/>
    <w:rsid w:val="00A430CF"/>
    <w:rsid w:val="00A54309"/>
    <w:rsid w:val="00A610A9"/>
    <w:rsid w:val="00A80F2A"/>
    <w:rsid w:val="00A925FD"/>
    <w:rsid w:val="00A96C33"/>
    <w:rsid w:val="00AA15E5"/>
    <w:rsid w:val="00AA4125"/>
    <w:rsid w:val="00AA7D4C"/>
    <w:rsid w:val="00AB2B93"/>
    <w:rsid w:val="00AB530F"/>
    <w:rsid w:val="00AB7E5B"/>
    <w:rsid w:val="00AC2883"/>
    <w:rsid w:val="00AE0EF1"/>
    <w:rsid w:val="00AE2937"/>
    <w:rsid w:val="00B02E37"/>
    <w:rsid w:val="00B066A8"/>
    <w:rsid w:val="00B07301"/>
    <w:rsid w:val="00B11F3E"/>
    <w:rsid w:val="00B13141"/>
    <w:rsid w:val="00B224DE"/>
    <w:rsid w:val="00B23744"/>
    <w:rsid w:val="00B324D4"/>
    <w:rsid w:val="00B45EDF"/>
    <w:rsid w:val="00B46575"/>
    <w:rsid w:val="00B61777"/>
    <w:rsid w:val="00B622E6"/>
    <w:rsid w:val="00B75F4F"/>
    <w:rsid w:val="00B83E82"/>
    <w:rsid w:val="00B84BBD"/>
    <w:rsid w:val="00B8602E"/>
    <w:rsid w:val="00B86BCD"/>
    <w:rsid w:val="00BA43FB"/>
    <w:rsid w:val="00BC127D"/>
    <w:rsid w:val="00BC1FE6"/>
    <w:rsid w:val="00BC3903"/>
    <w:rsid w:val="00BD6A5D"/>
    <w:rsid w:val="00BE001A"/>
    <w:rsid w:val="00BF1DFD"/>
    <w:rsid w:val="00C01FFC"/>
    <w:rsid w:val="00C061B6"/>
    <w:rsid w:val="00C2446C"/>
    <w:rsid w:val="00C328C5"/>
    <w:rsid w:val="00C36AE5"/>
    <w:rsid w:val="00C41F17"/>
    <w:rsid w:val="00C453AA"/>
    <w:rsid w:val="00C517AF"/>
    <w:rsid w:val="00C527FA"/>
    <w:rsid w:val="00C5280D"/>
    <w:rsid w:val="00C53EB3"/>
    <w:rsid w:val="00C56B7F"/>
    <w:rsid w:val="00C5791C"/>
    <w:rsid w:val="00C66290"/>
    <w:rsid w:val="00C72B7A"/>
    <w:rsid w:val="00C75EE0"/>
    <w:rsid w:val="00C80F64"/>
    <w:rsid w:val="00C87409"/>
    <w:rsid w:val="00C973F2"/>
    <w:rsid w:val="00CA304C"/>
    <w:rsid w:val="00CA774A"/>
    <w:rsid w:val="00CB4921"/>
    <w:rsid w:val="00CC11B0"/>
    <w:rsid w:val="00CC2841"/>
    <w:rsid w:val="00CC7F22"/>
    <w:rsid w:val="00CF1330"/>
    <w:rsid w:val="00CF7E36"/>
    <w:rsid w:val="00D029FC"/>
    <w:rsid w:val="00D14951"/>
    <w:rsid w:val="00D346FD"/>
    <w:rsid w:val="00D3708D"/>
    <w:rsid w:val="00D40426"/>
    <w:rsid w:val="00D40F56"/>
    <w:rsid w:val="00D4650A"/>
    <w:rsid w:val="00D57C96"/>
    <w:rsid w:val="00D57D18"/>
    <w:rsid w:val="00D665E1"/>
    <w:rsid w:val="00D70E65"/>
    <w:rsid w:val="00D82A5F"/>
    <w:rsid w:val="00D91203"/>
    <w:rsid w:val="00D95174"/>
    <w:rsid w:val="00DA4973"/>
    <w:rsid w:val="00DA6F36"/>
    <w:rsid w:val="00DB596E"/>
    <w:rsid w:val="00DB5E35"/>
    <w:rsid w:val="00DB7773"/>
    <w:rsid w:val="00DC00EA"/>
    <w:rsid w:val="00DC3802"/>
    <w:rsid w:val="00DD6208"/>
    <w:rsid w:val="00DF3C76"/>
    <w:rsid w:val="00DF7E99"/>
    <w:rsid w:val="00E07D87"/>
    <w:rsid w:val="00E249C8"/>
    <w:rsid w:val="00E32F7E"/>
    <w:rsid w:val="00E5267B"/>
    <w:rsid w:val="00E559F0"/>
    <w:rsid w:val="00E62003"/>
    <w:rsid w:val="00E62FEB"/>
    <w:rsid w:val="00E63C0E"/>
    <w:rsid w:val="00E72D49"/>
    <w:rsid w:val="00E7593C"/>
    <w:rsid w:val="00E7678A"/>
    <w:rsid w:val="00E7741D"/>
    <w:rsid w:val="00E854A4"/>
    <w:rsid w:val="00E935F1"/>
    <w:rsid w:val="00E94A81"/>
    <w:rsid w:val="00EA1FFB"/>
    <w:rsid w:val="00EA329C"/>
    <w:rsid w:val="00EB048E"/>
    <w:rsid w:val="00EB4E9C"/>
    <w:rsid w:val="00EE34DF"/>
    <w:rsid w:val="00EF2F89"/>
    <w:rsid w:val="00EF30A7"/>
    <w:rsid w:val="00F03E98"/>
    <w:rsid w:val="00F1237A"/>
    <w:rsid w:val="00F14244"/>
    <w:rsid w:val="00F22CBD"/>
    <w:rsid w:val="00F272F1"/>
    <w:rsid w:val="00F31412"/>
    <w:rsid w:val="00F45372"/>
    <w:rsid w:val="00F537B8"/>
    <w:rsid w:val="00F560F7"/>
    <w:rsid w:val="00F6334D"/>
    <w:rsid w:val="00F63599"/>
    <w:rsid w:val="00F71781"/>
    <w:rsid w:val="00F72EB4"/>
    <w:rsid w:val="00FA49AB"/>
    <w:rsid w:val="00FC5FD0"/>
    <w:rsid w:val="00FE39C7"/>
    <w:rsid w:val="00FE42F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2B3194DC-2659-42A1-9712-637F873B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A7D4C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table" w:styleId="TableGrid">
    <w:name w:val="Table Grid"/>
    <w:basedOn w:val="TableNormal"/>
    <w:rsid w:val="004E7E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4E7EAB"/>
    <w:pPr>
      <w:pBdr>
        <w:bottom w:val="single" w:sz="4" w:space="1" w:color="auto"/>
      </w:pBdr>
      <w:jc w:val="left"/>
    </w:pPr>
    <w:rPr>
      <w:szCs w:val="24"/>
    </w:rPr>
  </w:style>
  <w:style w:type="character" w:customStyle="1" w:styleId="EndnoteTextChar">
    <w:name w:val="Endnote Text Char"/>
    <w:basedOn w:val="DefaultParagraphFont"/>
    <w:link w:val="EndnoteText"/>
    <w:rsid w:val="000641B1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064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D5CDE"/>
    <w:rPr>
      <w:rFonts w:ascii="Arial" w:hAnsi="Arial"/>
      <w:lang w:val="fr-FR"/>
    </w:rPr>
  </w:style>
  <w:style w:type="character" w:styleId="FollowedHyperlink">
    <w:name w:val="FollowedHyperlink"/>
    <w:basedOn w:val="DefaultParagraphFont"/>
    <w:semiHidden/>
    <w:unhideWhenUsed/>
    <w:rsid w:val="00832A72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1F57A8"/>
    <w:rPr>
      <w:rFonts w:ascii="Arial" w:hAnsi="Arial"/>
    </w:rPr>
  </w:style>
  <w:style w:type="paragraph" w:styleId="Revision">
    <w:name w:val="Revision"/>
    <w:hidden/>
    <w:uiPriority w:val="99"/>
    <w:semiHidden/>
    <w:rsid w:val="000D79F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3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ov.int/meetings/fr/topic.jsp?group_id=73" TargetMode="Externa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ov.int/meetings/fr/doc_details.jsp?meeting_id=67773&amp;doc_id=563738" TargetMode="External"/><Relationship Id="rId2" Type="http://schemas.openxmlformats.org/officeDocument/2006/relationships/hyperlink" Target="https://www.upov.int/meetings/fr/doc_details.jsp?meeting_id=67773&amp;doc_id=563723" TargetMode="External"/><Relationship Id="rId1" Type="http://schemas.openxmlformats.org/officeDocument/2006/relationships/hyperlink" Target="https://www.upov.int/meetings/fr/doc_details.jsp?meeting_id=67773&amp;doc_id=563727" TargetMode="External"/><Relationship Id="rId5" Type="http://schemas.openxmlformats.org/officeDocument/2006/relationships/hyperlink" Target="https://www.upov.int/meetings/fr/doc_details.jsp?meeting_id=67773&amp;doc_id=563727" TargetMode="External"/><Relationship Id="rId4" Type="http://schemas.openxmlformats.org/officeDocument/2006/relationships/hyperlink" Target="https://www.upov.int/meetings/fr/doc_details.jsp?meeting_id=67773&amp;doc_id=563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9BC9-0CF3-46F4-BE08-C9D4EF96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2682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WG-HRV/1/3</vt:lpstr>
    </vt:vector>
  </TitlesOfParts>
  <Company>UPOV</Company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WG-HRV/1/3</dc:title>
  <dc:creator>SANTOS Carla Marina</dc:creator>
  <cp:keywords>FOR OFFICIAL USE ONLY</cp:keywords>
  <cp:lastModifiedBy>SANCHEZ VIZCAINO GOMEZ Rosa Maria</cp:lastModifiedBy>
  <cp:revision>6</cp:revision>
  <cp:lastPrinted>2016-11-22T15:41:00Z</cp:lastPrinted>
  <dcterms:created xsi:type="dcterms:W3CDTF">2022-02-17T14:43:00Z</dcterms:created>
  <dcterms:modified xsi:type="dcterms:W3CDTF">2022-02-25T17:41:00Z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14426a3e-dcc8-4479-af96-9f41ac076d75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