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54A0A" w:rsidRPr="00815738" w:rsidTr="00785A13">
        <w:tc>
          <w:tcPr>
            <w:tcW w:w="6522" w:type="dxa"/>
          </w:tcPr>
          <w:p w:rsidR="00154A0A" w:rsidRPr="00AC2883" w:rsidRDefault="00154A0A" w:rsidP="00785A13">
            <w:r w:rsidRPr="00D250C5">
              <w:rPr>
                <w:noProof/>
              </w:rPr>
              <w:drawing>
                <wp:inline distT="0" distB="0" distL="0" distR="0" wp14:anchorId="3C899F90" wp14:editId="06BB350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154A0A" w:rsidRPr="007C1D92" w:rsidRDefault="00154A0A" w:rsidP="00785A13">
            <w:pPr>
              <w:pStyle w:val="Lettrine"/>
            </w:pPr>
            <w:r>
              <w:t>F</w:t>
            </w:r>
          </w:p>
        </w:tc>
      </w:tr>
      <w:tr w:rsidR="00154A0A" w:rsidRPr="0079363F" w:rsidTr="00785A13">
        <w:trPr>
          <w:trHeight w:val="219"/>
        </w:trPr>
        <w:tc>
          <w:tcPr>
            <w:tcW w:w="6522" w:type="dxa"/>
          </w:tcPr>
          <w:p w:rsidR="00154A0A" w:rsidRPr="00154A0A" w:rsidRDefault="00154A0A" w:rsidP="00785A13">
            <w:pPr>
              <w:pStyle w:val="upove"/>
              <w:rPr>
                <w:lang w:val="fr-FR"/>
              </w:rPr>
            </w:pPr>
            <w:r w:rsidRPr="00154A0A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154A0A" w:rsidRPr="00154A0A" w:rsidRDefault="00154A0A" w:rsidP="00785A13">
            <w:pPr>
              <w:rPr>
                <w:lang w:val="fr-FR"/>
              </w:rPr>
            </w:pPr>
          </w:p>
        </w:tc>
      </w:tr>
    </w:tbl>
    <w:p w:rsidR="00154A0A" w:rsidRPr="00154A0A" w:rsidRDefault="00154A0A" w:rsidP="00154A0A">
      <w:pPr>
        <w:rPr>
          <w:lang w:val="fr-FR"/>
        </w:rPr>
      </w:pPr>
    </w:p>
    <w:p w:rsidR="00154A0A" w:rsidRPr="00154A0A" w:rsidRDefault="00154A0A" w:rsidP="00154A0A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54A0A" w:rsidRPr="0079363F" w:rsidTr="00785A13">
        <w:tc>
          <w:tcPr>
            <w:tcW w:w="6512" w:type="dxa"/>
          </w:tcPr>
          <w:p w:rsidR="00154A0A" w:rsidRPr="00154A0A" w:rsidRDefault="00154A0A" w:rsidP="00785A13">
            <w:pPr>
              <w:pStyle w:val="Sessiontc"/>
              <w:spacing w:line="240" w:lineRule="auto"/>
              <w:rPr>
                <w:lang w:val="fr-FR"/>
              </w:rPr>
            </w:pPr>
            <w:r w:rsidRPr="00154A0A">
              <w:rPr>
                <w:lang w:val="fr-FR"/>
              </w:rPr>
              <w:t>Groupe de travail sur le produit de la récolte et l</w:t>
            </w:r>
            <w:r w:rsidR="00AA4269">
              <w:rPr>
                <w:lang w:val="fr-FR"/>
              </w:rPr>
              <w:t>’</w:t>
            </w:r>
            <w:r w:rsidRPr="00154A0A">
              <w:rPr>
                <w:lang w:val="fr-FR"/>
              </w:rPr>
              <w:t>utilisation non autorisée de matériel de reproduction ou de multiplication</w:t>
            </w:r>
          </w:p>
          <w:p w:rsidR="00154A0A" w:rsidRDefault="00154A0A" w:rsidP="00785A13">
            <w:pPr>
              <w:pStyle w:val="Sessiontcplacedate"/>
            </w:pPr>
            <w:r>
              <w:t xml:space="preserve">Première </w:t>
            </w:r>
            <w:r w:rsidRPr="00AA4269">
              <w:rPr>
                <w:lang w:val="fr-FR"/>
              </w:rPr>
              <w:t>réunion</w:t>
            </w:r>
          </w:p>
          <w:p w:rsidR="00154A0A" w:rsidRPr="00DC3802" w:rsidRDefault="00154A0A" w:rsidP="00785A13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>
              <w:t>è</w:t>
            </w:r>
            <w:r w:rsidRPr="00DA4973">
              <w:t>v</w:t>
            </w:r>
            <w:r>
              <w:t>e</w:t>
            </w:r>
            <w:r w:rsidRPr="00DA4973">
              <w:t xml:space="preserve">, </w:t>
            </w:r>
            <w:r>
              <w:t>1</w:t>
            </w:r>
            <w:r w:rsidR="00AA4269">
              <w:t>5 mars 20</w:t>
            </w:r>
            <w:r>
              <w:t>22</w:t>
            </w:r>
          </w:p>
        </w:tc>
        <w:tc>
          <w:tcPr>
            <w:tcW w:w="3127" w:type="dxa"/>
          </w:tcPr>
          <w:p w:rsidR="00154A0A" w:rsidRDefault="00762D47" w:rsidP="00785A13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WG</w:t>
            </w:r>
            <w:r>
              <w:rPr>
                <w:lang w:val="fr-FR"/>
              </w:rPr>
              <w:noBreakHyphen/>
              <w:t>HRV</w:t>
            </w:r>
            <w:r w:rsidR="00154A0A">
              <w:rPr>
                <w:lang w:val="fr-FR"/>
              </w:rPr>
              <w:t>/1</w:t>
            </w:r>
            <w:r w:rsidR="00154A0A" w:rsidRPr="00E86C32">
              <w:rPr>
                <w:lang w:val="fr-FR"/>
              </w:rPr>
              <w:t>/</w:t>
            </w:r>
            <w:r w:rsidR="00154A0A">
              <w:rPr>
                <w:lang w:val="fr-FR"/>
              </w:rPr>
              <w:t>2</w:t>
            </w:r>
          </w:p>
          <w:p w:rsidR="00154A0A" w:rsidRPr="00E86C32" w:rsidRDefault="00154A0A" w:rsidP="00785A13">
            <w:pPr>
              <w:pStyle w:val="Doccode"/>
              <w:rPr>
                <w:lang w:val="fr-FR"/>
              </w:rPr>
            </w:pPr>
          </w:p>
          <w:p w:rsidR="00154A0A" w:rsidRPr="00154A0A" w:rsidRDefault="00154A0A" w:rsidP="00785A13">
            <w:pPr>
              <w:pStyle w:val="Docoriginal"/>
              <w:rPr>
                <w:lang w:val="fr-FR"/>
              </w:rPr>
            </w:pPr>
            <w:r w:rsidRPr="00154A0A">
              <w:rPr>
                <w:lang w:val="fr-FR"/>
              </w:rPr>
              <w:t>Original</w:t>
            </w:r>
            <w:r w:rsidR="00AA4269">
              <w:rPr>
                <w:lang w:val="fr-FR"/>
              </w:rPr>
              <w:t> :</w:t>
            </w:r>
            <w:r w:rsidRPr="00154A0A">
              <w:rPr>
                <w:b w:val="0"/>
                <w:spacing w:val="0"/>
                <w:lang w:val="fr-FR"/>
              </w:rPr>
              <w:t xml:space="preserve"> anglais</w:t>
            </w:r>
          </w:p>
          <w:p w:rsidR="00154A0A" w:rsidRPr="00154A0A" w:rsidRDefault="00154A0A" w:rsidP="00785A13">
            <w:pPr>
              <w:pStyle w:val="Docoriginal"/>
              <w:rPr>
                <w:lang w:val="fr-FR"/>
              </w:rPr>
            </w:pPr>
            <w:r w:rsidRPr="00154A0A">
              <w:rPr>
                <w:lang w:val="fr-FR"/>
              </w:rPr>
              <w:t>Date</w:t>
            </w:r>
            <w:r w:rsidR="00AA4269">
              <w:rPr>
                <w:lang w:val="fr-FR"/>
              </w:rPr>
              <w:t> :</w:t>
            </w:r>
            <w:r w:rsidRPr="00154A0A">
              <w:rPr>
                <w:b w:val="0"/>
                <w:spacing w:val="0"/>
                <w:lang w:val="fr-FR"/>
              </w:rPr>
              <w:t xml:space="preserve"> 1</w:t>
            </w:r>
            <w:r w:rsidR="00AA4269" w:rsidRPr="00154A0A">
              <w:rPr>
                <w:b w:val="0"/>
                <w:spacing w:val="0"/>
                <w:lang w:val="fr-FR"/>
              </w:rPr>
              <w:t>1</w:t>
            </w:r>
            <w:r w:rsidR="00AA4269">
              <w:rPr>
                <w:b w:val="0"/>
                <w:spacing w:val="0"/>
                <w:lang w:val="fr-FR"/>
              </w:rPr>
              <w:t> </w:t>
            </w:r>
            <w:r w:rsidR="00AA4269" w:rsidRPr="00154A0A">
              <w:rPr>
                <w:b w:val="0"/>
                <w:spacing w:val="0"/>
                <w:lang w:val="fr-FR"/>
              </w:rPr>
              <w:t>février</w:t>
            </w:r>
            <w:r w:rsidR="00AA4269">
              <w:rPr>
                <w:b w:val="0"/>
                <w:spacing w:val="0"/>
                <w:lang w:val="fr-FR"/>
              </w:rPr>
              <w:t> </w:t>
            </w:r>
            <w:r w:rsidR="00AA4269" w:rsidRPr="00154A0A">
              <w:rPr>
                <w:b w:val="0"/>
                <w:spacing w:val="0"/>
                <w:lang w:val="fr-FR"/>
              </w:rPr>
              <w:t>20</w:t>
            </w:r>
            <w:r w:rsidRPr="00154A0A">
              <w:rPr>
                <w:b w:val="0"/>
                <w:spacing w:val="0"/>
                <w:lang w:val="fr-FR"/>
              </w:rPr>
              <w:t>22</w:t>
            </w:r>
          </w:p>
        </w:tc>
      </w:tr>
    </w:tbl>
    <w:p w:rsidR="00154A0A" w:rsidRPr="00154A0A" w:rsidRDefault="00154A0A" w:rsidP="00154A0A">
      <w:pPr>
        <w:pStyle w:val="Titleofdoc0"/>
        <w:rPr>
          <w:lang w:val="fr-FR"/>
        </w:rPr>
      </w:pPr>
      <w:r w:rsidRPr="00346757">
        <w:rPr>
          <w:lang w:val="fr-CH"/>
        </w:rPr>
        <w:t xml:space="preserve">Introduction à la révision des notes explicatives sur le matériel de reproduction ou de multiplication, sur les actes </w:t>
      </w:r>
      <w:r w:rsidR="00AA4269">
        <w:rPr>
          <w:lang w:val="fr-CH"/>
        </w:rPr>
        <w:t>à l’égard</w:t>
      </w:r>
      <w:r w:rsidR="00BA3D22">
        <w:rPr>
          <w:lang w:val="fr-CH"/>
        </w:rPr>
        <w:t xml:space="preserve"> du produit de la </w:t>
      </w:r>
      <w:r w:rsidRPr="00346757">
        <w:rPr>
          <w:lang w:val="fr-CH"/>
        </w:rPr>
        <w:t>récolte et sur la protection provisoire</w:t>
      </w:r>
      <w:r w:rsidRPr="00C46052">
        <w:rPr>
          <w:lang w:val="fr-CH"/>
        </w:rPr>
        <w:t xml:space="preserve"> selon la </w:t>
      </w:r>
      <w:r w:rsidR="00AA4269">
        <w:rPr>
          <w:lang w:val="fr-CH"/>
        </w:rPr>
        <w:t>Convention UPOV</w:t>
      </w:r>
    </w:p>
    <w:p w:rsidR="00154A0A" w:rsidRPr="00154A0A" w:rsidRDefault="00154A0A" w:rsidP="00154A0A">
      <w:pPr>
        <w:pStyle w:val="preparedby1"/>
        <w:jc w:val="left"/>
        <w:rPr>
          <w:lang w:val="fr-FR"/>
        </w:rPr>
      </w:pPr>
      <w:r w:rsidRPr="00C46052">
        <w:rPr>
          <w:lang w:val="fr-CH"/>
        </w:rPr>
        <w:t>Document établi par le Bureau de l</w:t>
      </w:r>
      <w:r w:rsidR="00AA4269">
        <w:rPr>
          <w:lang w:val="fr-CH"/>
        </w:rPr>
        <w:t>’</w:t>
      </w:r>
      <w:r w:rsidRPr="00C46052">
        <w:rPr>
          <w:lang w:val="fr-CH"/>
        </w:rPr>
        <w:t>Union</w:t>
      </w:r>
    </w:p>
    <w:p w:rsidR="00154A0A" w:rsidRPr="00154A0A" w:rsidRDefault="00154A0A" w:rsidP="00154A0A">
      <w:pPr>
        <w:pStyle w:val="Disclaimer"/>
        <w:rPr>
          <w:lang w:val="fr-FR"/>
        </w:rPr>
      </w:pPr>
      <w:r w:rsidRPr="00154A0A">
        <w:rPr>
          <w:lang w:val="fr-FR"/>
        </w:rPr>
        <w:t>Avertissement</w:t>
      </w:r>
      <w:r w:rsidR="00AA4269">
        <w:rPr>
          <w:lang w:val="fr-FR"/>
        </w:rPr>
        <w:t> :</w:t>
      </w:r>
      <w:r w:rsidRPr="00154A0A">
        <w:rPr>
          <w:lang w:val="fr-FR"/>
        </w:rPr>
        <w:t xml:space="preserve"> le présent document ne représente pas les principes ou les orientations de l</w:t>
      </w:r>
      <w:r w:rsidR="00AA4269">
        <w:rPr>
          <w:lang w:val="fr-FR"/>
        </w:rPr>
        <w:t>’</w:t>
      </w:r>
      <w:r w:rsidRPr="00154A0A">
        <w:rPr>
          <w:lang w:val="fr-FR"/>
        </w:rPr>
        <w:t>UPOV</w:t>
      </w:r>
    </w:p>
    <w:p w:rsidR="003B3399" w:rsidRPr="00C46052" w:rsidRDefault="0077533F" w:rsidP="00CD70B0">
      <w:pPr>
        <w:pStyle w:val="Heading1"/>
        <w:rPr>
          <w:snapToGrid w:val="0"/>
          <w:lang w:val="fr-CH"/>
        </w:rPr>
      </w:pPr>
      <w:bookmarkStart w:id="0" w:name="_Toc95997331"/>
      <w:r w:rsidRPr="00C46052">
        <w:rPr>
          <w:snapToGrid w:val="0"/>
          <w:lang w:val="fr-CH"/>
        </w:rPr>
        <w:t>R</w:t>
      </w:r>
      <w:r w:rsidR="00CD70B0">
        <w:rPr>
          <w:snapToGrid w:val="0"/>
          <w:lang w:val="fr-CH"/>
        </w:rPr>
        <w:t>ésumé</w:t>
      </w:r>
      <w:bookmarkEnd w:id="0"/>
    </w:p>
    <w:p w:rsidR="003B3399" w:rsidRPr="00C46052" w:rsidRDefault="003B3399" w:rsidP="00CD70B0">
      <w:pPr>
        <w:rPr>
          <w:lang w:val="fr-CH"/>
        </w:rPr>
      </w:pPr>
    </w:p>
    <w:p w:rsidR="003B3399" w:rsidRPr="00C46052" w:rsidRDefault="005207CE" w:rsidP="005207CE">
      <w:pPr>
        <w:rPr>
          <w:rFonts w:eastAsiaTheme="minorEastAsia" w:cs="Arial"/>
          <w:snapToGrid w:val="0"/>
          <w:lang w:val="fr-CH"/>
        </w:rPr>
      </w:pPr>
      <w:r w:rsidRPr="00C46052">
        <w:rPr>
          <w:lang w:val="fr-CH"/>
        </w:rPr>
        <w:fldChar w:fldCharType="begin"/>
      </w:r>
      <w:r w:rsidRPr="00C46052">
        <w:rPr>
          <w:lang w:val="fr-CH"/>
        </w:rPr>
        <w:instrText xml:space="preserve"> AUTONUM  </w:instrText>
      </w:r>
      <w:r w:rsidRPr="00C46052">
        <w:rPr>
          <w:lang w:val="fr-CH"/>
        </w:rPr>
        <w:fldChar w:fldCharType="end"/>
      </w:r>
      <w:r w:rsidRPr="00C46052">
        <w:rPr>
          <w:lang w:val="fr-CH"/>
        </w:rPr>
        <w:tab/>
      </w:r>
      <w:r w:rsidR="00C46052" w:rsidRPr="00C46052">
        <w:rPr>
          <w:lang w:val="fr-CH"/>
        </w:rPr>
        <w:t>Le présent document a pour objet de</w:t>
      </w:r>
      <w:r w:rsidRPr="00C46052">
        <w:rPr>
          <w:lang w:val="fr-CH"/>
        </w:rPr>
        <w:t xml:space="preserve"> </w:t>
      </w:r>
      <w:r w:rsidR="00346757">
        <w:rPr>
          <w:lang w:val="fr-CH"/>
        </w:rPr>
        <w:t>fournir une introduction à</w:t>
      </w:r>
      <w:r w:rsidR="00C46052" w:rsidRPr="00C46052">
        <w:rPr>
          <w:lang w:val="fr-CH"/>
        </w:rPr>
        <w:t xml:space="preserve"> la </w:t>
      </w:r>
      <w:r w:rsidR="00C46052">
        <w:rPr>
          <w:lang w:val="fr-CH"/>
        </w:rPr>
        <w:t>ré</w:t>
      </w:r>
      <w:r w:rsidR="00C46052" w:rsidRPr="00C46052">
        <w:rPr>
          <w:lang w:val="fr-CH"/>
        </w:rPr>
        <w:t xml:space="preserve">vision des notes explicatives sur le </w:t>
      </w:r>
      <w:r w:rsidR="00C46052">
        <w:rPr>
          <w:lang w:val="fr-CH"/>
        </w:rPr>
        <w:t>matériel</w:t>
      </w:r>
      <w:r w:rsidR="00C46052" w:rsidRPr="00C46052">
        <w:rPr>
          <w:lang w:val="fr-CH"/>
        </w:rPr>
        <w:t xml:space="preserve"> de </w:t>
      </w:r>
      <w:r w:rsidR="00C46052">
        <w:rPr>
          <w:lang w:val="fr-CH"/>
        </w:rPr>
        <w:t xml:space="preserve">reproduction ou de multiplication, sur les actes </w:t>
      </w:r>
      <w:r w:rsidR="00AA4269">
        <w:rPr>
          <w:lang w:val="fr-CH"/>
        </w:rPr>
        <w:t>à l’égard</w:t>
      </w:r>
      <w:r w:rsidR="00C46052">
        <w:rPr>
          <w:lang w:val="fr-CH"/>
        </w:rPr>
        <w:t xml:space="preserve"> du produit de la récolte et sur la protection</w:t>
      </w:r>
      <w:r w:rsidR="006B2EF3">
        <w:rPr>
          <w:lang w:val="fr-CH"/>
        </w:rPr>
        <w:t xml:space="preserve"> provisoire selon la </w:t>
      </w:r>
      <w:r w:rsidR="00AA4269">
        <w:rPr>
          <w:lang w:val="fr-CH"/>
        </w:rPr>
        <w:t>Convention UPOV</w:t>
      </w:r>
      <w:r w:rsidR="002C1E98" w:rsidRPr="00C46052">
        <w:rPr>
          <w:lang w:val="fr-CH"/>
        </w:rPr>
        <w:t xml:space="preserve"> </w:t>
      </w:r>
      <w:r w:rsidR="00C46052">
        <w:rPr>
          <w:lang w:val="fr-CH"/>
        </w:rPr>
        <w:t>pour examen par le Groupe de travail sur le produit de la récolte et l</w:t>
      </w:r>
      <w:r w:rsidR="00AA4269">
        <w:rPr>
          <w:lang w:val="fr-CH"/>
        </w:rPr>
        <w:t>’</w:t>
      </w:r>
      <w:r w:rsidR="00C46052">
        <w:rPr>
          <w:lang w:val="fr-CH"/>
        </w:rPr>
        <w:t>utilisation non autorisée de matériel de reproduction ou de multiplication</w:t>
      </w:r>
      <w:r w:rsidRPr="00C46052">
        <w:rPr>
          <w:rFonts w:eastAsiaTheme="minorEastAsia" w:cs="Arial"/>
          <w:snapToGrid w:val="0"/>
          <w:lang w:val="fr-CH"/>
        </w:rPr>
        <w:t xml:space="preserve"> (</w:t>
      </w:r>
      <w:r w:rsidR="00762D47">
        <w:rPr>
          <w:rFonts w:eastAsiaTheme="minorEastAsia" w:cs="Arial"/>
          <w:snapToGrid w:val="0"/>
          <w:lang w:val="fr-CH"/>
        </w:rPr>
        <w:t>WG</w:t>
      </w:r>
      <w:r w:rsidR="00762D47">
        <w:rPr>
          <w:rFonts w:eastAsiaTheme="minorEastAsia" w:cs="Arial"/>
          <w:snapToGrid w:val="0"/>
          <w:lang w:val="fr-CH"/>
        </w:rPr>
        <w:noBreakHyphen/>
        <w:t>HRV</w:t>
      </w:r>
      <w:r w:rsidRPr="00C46052">
        <w:rPr>
          <w:rFonts w:eastAsiaTheme="minorEastAsia" w:cs="Arial"/>
          <w:snapToGrid w:val="0"/>
          <w:lang w:val="fr-CH"/>
        </w:rPr>
        <w:t>)</w:t>
      </w:r>
      <w:r w:rsidR="002C1E98" w:rsidRPr="00C46052">
        <w:rPr>
          <w:rFonts w:eastAsiaTheme="minorEastAsia" w:cs="Arial"/>
          <w:snapToGrid w:val="0"/>
          <w:lang w:val="fr-CH"/>
        </w:rPr>
        <w:t>.</w:t>
      </w:r>
    </w:p>
    <w:p w:rsidR="003B3399" w:rsidRPr="00C46052" w:rsidRDefault="003B3399" w:rsidP="005207CE">
      <w:pPr>
        <w:rPr>
          <w:lang w:val="fr-CH"/>
        </w:rPr>
      </w:pPr>
    </w:p>
    <w:p w:rsidR="003B3399" w:rsidRPr="00C46052" w:rsidRDefault="006E7AB2" w:rsidP="006E7AB2">
      <w:pPr>
        <w:rPr>
          <w:lang w:val="fr-CH"/>
        </w:rPr>
      </w:pPr>
      <w:r w:rsidRPr="00C46052">
        <w:rPr>
          <w:lang w:val="fr-CH"/>
        </w:rPr>
        <w:fldChar w:fldCharType="begin"/>
      </w:r>
      <w:r w:rsidRPr="00C46052">
        <w:rPr>
          <w:lang w:val="fr-CH"/>
        </w:rPr>
        <w:instrText xml:space="preserve"> AUTONUM  </w:instrText>
      </w:r>
      <w:r w:rsidRPr="00C46052">
        <w:rPr>
          <w:lang w:val="fr-CH"/>
        </w:rPr>
        <w:fldChar w:fldCharType="end"/>
      </w:r>
      <w:r w:rsidRPr="00C46052">
        <w:rPr>
          <w:lang w:val="fr-CH"/>
        </w:rPr>
        <w:tab/>
      </w:r>
      <w:r w:rsidR="003B3399" w:rsidRPr="00C46052">
        <w:rPr>
          <w:lang w:val="fr-CH"/>
        </w:rPr>
        <w:t xml:space="preserve">Le </w:t>
      </w:r>
      <w:r w:rsidR="00762D47">
        <w:rPr>
          <w:lang w:val="fr-CH"/>
        </w:rPr>
        <w:t>WG</w:t>
      </w:r>
      <w:r w:rsidR="00762D47">
        <w:rPr>
          <w:lang w:val="fr-CH"/>
        </w:rPr>
        <w:noBreakHyphen/>
        <w:t>HRV</w:t>
      </w:r>
      <w:r w:rsidR="003B3399" w:rsidRPr="00C46052">
        <w:rPr>
          <w:lang w:val="fr-CH"/>
        </w:rPr>
        <w:t xml:space="preserve"> est invité</w:t>
      </w:r>
      <w:r w:rsidR="00A5008E">
        <w:rPr>
          <w:lang w:val="fr-CH"/>
        </w:rPr>
        <w:t xml:space="preserve"> à </w:t>
      </w:r>
      <w:r w:rsidR="00AA4269">
        <w:rPr>
          <w:lang w:val="fr-CH"/>
        </w:rPr>
        <w:t>:</w:t>
      </w:r>
    </w:p>
    <w:p w:rsidR="003B3399" w:rsidRPr="00C46052" w:rsidRDefault="003B3399" w:rsidP="006E7AB2">
      <w:pPr>
        <w:rPr>
          <w:lang w:val="fr-CH"/>
        </w:rPr>
      </w:pPr>
    </w:p>
    <w:p w:rsidR="003B3399" w:rsidRPr="00C46052" w:rsidRDefault="006E7AB2" w:rsidP="006E7AB2">
      <w:pPr>
        <w:rPr>
          <w:lang w:val="fr-CH"/>
        </w:rPr>
      </w:pPr>
      <w:r w:rsidRPr="00C46052">
        <w:rPr>
          <w:lang w:val="fr-CH"/>
        </w:rPr>
        <w:tab/>
        <w:t>a)</w:t>
      </w:r>
      <w:r w:rsidRPr="00C46052">
        <w:rPr>
          <w:lang w:val="fr-CH"/>
        </w:rPr>
        <w:tab/>
      </w:r>
      <w:r w:rsidR="003B3399" w:rsidRPr="00C46052">
        <w:rPr>
          <w:lang w:val="fr-CH"/>
        </w:rPr>
        <w:t xml:space="preserve">prendre note des informations </w:t>
      </w:r>
      <w:r w:rsidR="00346757">
        <w:rPr>
          <w:lang w:val="fr-CH"/>
        </w:rPr>
        <w:t>conte</w:t>
      </w:r>
      <w:r w:rsidR="003B3399" w:rsidRPr="00C46052">
        <w:rPr>
          <w:lang w:val="fr-CH"/>
        </w:rPr>
        <w:t xml:space="preserve">nues dans le </w:t>
      </w:r>
      <w:r w:rsidR="00C46052">
        <w:rPr>
          <w:lang w:val="fr-CH"/>
        </w:rPr>
        <w:t>pré</w:t>
      </w:r>
      <w:r w:rsidR="003B3399" w:rsidRPr="00C46052">
        <w:rPr>
          <w:lang w:val="fr-CH"/>
        </w:rPr>
        <w:t>sent document</w:t>
      </w:r>
      <w:r w:rsidR="00BA3D22">
        <w:rPr>
          <w:lang w:val="fr-CH"/>
        </w:rPr>
        <w:t>;</w:t>
      </w:r>
    </w:p>
    <w:p w:rsidR="003B3399" w:rsidRPr="00C46052" w:rsidRDefault="003B3399" w:rsidP="006E7AB2">
      <w:pPr>
        <w:rPr>
          <w:lang w:val="fr-CH"/>
        </w:rPr>
      </w:pPr>
    </w:p>
    <w:p w:rsidR="003B3399" w:rsidRPr="00C46052" w:rsidRDefault="003B3399" w:rsidP="006E7AB2">
      <w:pPr>
        <w:rPr>
          <w:lang w:val="fr-CH"/>
        </w:rPr>
      </w:pPr>
      <w:r w:rsidRPr="00C46052">
        <w:rPr>
          <w:lang w:val="fr-CH"/>
        </w:rPr>
        <w:tab/>
      </w:r>
      <w:r w:rsidR="006E7AB2" w:rsidRPr="00C46052">
        <w:rPr>
          <w:lang w:val="fr-CH"/>
        </w:rPr>
        <w:t>b)</w:t>
      </w:r>
      <w:r w:rsidR="006E7AB2" w:rsidRPr="00C46052">
        <w:rPr>
          <w:lang w:val="fr-CH"/>
        </w:rPr>
        <w:tab/>
      </w:r>
      <w:r w:rsidR="00C46052" w:rsidRPr="004138E4">
        <w:rPr>
          <w:lang w:val="fr-CH"/>
        </w:rPr>
        <w:t>prendre note du fait que</w:t>
      </w:r>
      <w:r w:rsidR="006E7AB2" w:rsidRPr="004138E4">
        <w:rPr>
          <w:lang w:val="fr-CH"/>
        </w:rPr>
        <w:t xml:space="preserve"> </w:t>
      </w:r>
      <w:r w:rsidR="00C46052" w:rsidRPr="004138E4">
        <w:rPr>
          <w:lang w:val="fr-CH"/>
        </w:rPr>
        <w:t xml:space="preserve">les observations et les </w:t>
      </w:r>
      <w:r w:rsidR="00F60745" w:rsidRPr="004138E4">
        <w:rPr>
          <w:lang w:val="fr-CH"/>
        </w:rPr>
        <w:t>propositions</w:t>
      </w:r>
      <w:r w:rsidR="00C46052" w:rsidRPr="004138E4">
        <w:rPr>
          <w:lang w:val="fr-CH"/>
        </w:rPr>
        <w:t xml:space="preserve"> </w:t>
      </w:r>
      <w:r w:rsidR="00F60745" w:rsidRPr="004138E4">
        <w:rPr>
          <w:lang w:val="fr-CH"/>
        </w:rPr>
        <w:t>transmises</w:t>
      </w:r>
      <w:r w:rsidR="00C46052" w:rsidRPr="004138E4">
        <w:rPr>
          <w:lang w:val="fr-CH"/>
        </w:rPr>
        <w:t xml:space="preserve"> par les membres du</w:t>
      </w:r>
      <w:r w:rsidR="006E7AB2" w:rsidRPr="004138E4">
        <w:rPr>
          <w:lang w:val="fr-CH"/>
        </w:rPr>
        <w:t xml:space="preserve"> </w:t>
      </w:r>
      <w:r w:rsidR="001C39BC" w:rsidRPr="004138E4">
        <w:rPr>
          <w:lang w:val="fr-CH"/>
        </w:rPr>
        <w:br/>
      </w:r>
      <w:r w:rsidR="00762D47">
        <w:rPr>
          <w:lang w:val="fr-CH"/>
        </w:rPr>
        <w:t>WG</w:t>
      </w:r>
      <w:r w:rsidR="00762D47">
        <w:rPr>
          <w:lang w:val="fr-CH"/>
        </w:rPr>
        <w:noBreakHyphen/>
        <w:t>HRV</w:t>
      </w:r>
      <w:r w:rsidR="006E7AB2" w:rsidRPr="004138E4">
        <w:rPr>
          <w:lang w:val="fr-CH"/>
        </w:rPr>
        <w:t xml:space="preserve"> </w:t>
      </w:r>
      <w:r w:rsidR="00C46052" w:rsidRPr="004138E4">
        <w:rPr>
          <w:lang w:val="fr-CH"/>
        </w:rPr>
        <w:t>en réponse à la circulaire</w:t>
      </w:r>
      <w:r w:rsidR="001C26B6">
        <w:rPr>
          <w:lang w:val="fr-CH"/>
        </w:rPr>
        <w:t> </w:t>
      </w:r>
      <w:r w:rsidR="006E7AB2" w:rsidRPr="004138E4">
        <w:rPr>
          <w:lang w:val="fr-CH"/>
        </w:rPr>
        <w:t>E</w:t>
      </w:r>
      <w:r w:rsidR="00AA4269">
        <w:rPr>
          <w:lang w:val="fr-CH"/>
        </w:rPr>
        <w:t>-</w:t>
      </w:r>
      <w:r w:rsidR="006E7AB2" w:rsidRPr="004138E4">
        <w:rPr>
          <w:lang w:val="fr-CH"/>
        </w:rPr>
        <w:t>21/228</w:t>
      </w:r>
      <w:r w:rsidR="006E7AB2" w:rsidRPr="00C46052">
        <w:rPr>
          <w:lang w:val="fr-CH"/>
        </w:rPr>
        <w:t xml:space="preserve"> </w:t>
      </w:r>
      <w:r w:rsidR="00C46052" w:rsidRPr="00C46052">
        <w:rPr>
          <w:lang w:val="fr-CH"/>
        </w:rPr>
        <w:t>sont disponibles sur le site</w:t>
      </w:r>
      <w:r w:rsidR="00F80A0D">
        <w:rPr>
          <w:lang w:val="fr-CH"/>
        </w:rPr>
        <w:t> </w:t>
      </w:r>
      <w:r w:rsidR="00764AC1">
        <w:rPr>
          <w:lang w:val="fr-CH"/>
        </w:rPr>
        <w:t xml:space="preserve">Web </w:t>
      </w:r>
      <w:r w:rsidR="00C46052" w:rsidRPr="00C46052">
        <w:rPr>
          <w:lang w:val="fr-CH"/>
        </w:rPr>
        <w:t>de l</w:t>
      </w:r>
      <w:r w:rsidR="00AA4269">
        <w:rPr>
          <w:lang w:val="fr-CH"/>
        </w:rPr>
        <w:t>’</w:t>
      </w:r>
      <w:r w:rsidR="00C46052" w:rsidRPr="00C46052">
        <w:rPr>
          <w:lang w:val="fr-CH"/>
        </w:rPr>
        <w:t>UPOV à l</w:t>
      </w:r>
      <w:r w:rsidR="00AA4269">
        <w:rPr>
          <w:lang w:val="fr-CH"/>
        </w:rPr>
        <w:t>’</w:t>
      </w:r>
      <w:r w:rsidR="00C46052" w:rsidRPr="00C46052">
        <w:rPr>
          <w:lang w:val="fr-CH"/>
        </w:rPr>
        <w:t>adresse</w:t>
      </w:r>
      <w:r w:rsidR="00082873">
        <w:rPr>
          <w:lang w:val="fr-CH"/>
        </w:rPr>
        <w:t xml:space="preserve"> suivante</w:t>
      </w:r>
      <w:r w:rsidR="00F80A0D">
        <w:rPr>
          <w:lang w:val="fr-CH"/>
        </w:rPr>
        <w:t> :</w:t>
      </w:r>
      <w:r w:rsidR="006E7AB2" w:rsidRPr="00C46052">
        <w:rPr>
          <w:lang w:val="fr-CH"/>
        </w:rPr>
        <w:t xml:space="preserve"> </w:t>
      </w:r>
      <w:hyperlink r:id="rId9" w:history="1">
        <w:r w:rsidR="003A051B">
          <w:rPr>
            <w:rStyle w:val="Hyperlink"/>
            <w:lang w:val="fr-CH"/>
          </w:rPr>
          <w:t>https://www.upov.int/meetings/fr/details.jsp?meeting_id=67773</w:t>
        </w:r>
      </w:hyperlink>
      <w:r w:rsidR="00BA3D22">
        <w:rPr>
          <w:lang w:val="fr-CH"/>
        </w:rPr>
        <w:t>;</w:t>
      </w:r>
    </w:p>
    <w:p w:rsidR="003B3399" w:rsidRPr="00C46052" w:rsidRDefault="003B3399" w:rsidP="006E7AB2">
      <w:pPr>
        <w:rPr>
          <w:lang w:val="fr-CH"/>
        </w:rPr>
      </w:pPr>
    </w:p>
    <w:p w:rsidR="003B3399" w:rsidRPr="00C46052" w:rsidRDefault="003B3399" w:rsidP="006E7AB2">
      <w:pPr>
        <w:rPr>
          <w:lang w:val="fr-CH"/>
        </w:rPr>
      </w:pPr>
      <w:r w:rsidRPr="00C46052">
        <w:rPr>
          <w:lang w:val="fr-CH"/>
        </w:rPr>
        <w:tab/>
      </w:r>
      <w:r w:rsidR="006E7AB2" w:rsidRPr="00C46052">
        <w:rPr>
          <w:lang w:val="fr-CH"/>
        </w:rPr>
        <w:t>c)</w:t>
      </w:r>
      <w:r w:rsidR="006E7AB2" w:rsidRPr="00C46052">
        <w:rPr>
          <w:lang w:val="fr-CH"/>
        </w:rPr>
        <w:tab/>
      </w:r>
      <w:r w:rsidR="00C46052">
        <w:rPr>
          <w:lang w:val="fr-CH"/>
        </w:rPr>
        <w:t xml:space="preserve">examiner les </w:t>
      </w:r>
      <w:r w:rsidR="00F60745">
        <w:rPr>
          <w:lang w:val="fr-CH"/>
        </w:rPr>
        <w:t>propositions</w:t>
      </w:r>
      <w:r w:rsidR="00C46052" w:rsidRPr="00F60745">
        <w:rPr>
          <w:lang w:val="fr-CH"/>
        </w:rPr>
        <w:t xml:space="preserve"> reçues en réponse à la circulaire</w:t>
      </w:r>
      <w:r w:rsidR="001C26B6">
        <w:rPr>
          <w:lang w:val="fr-CH"/>
        </w:rPr>
        <w:t> </w:t>
      </w:r>
      <w:r w:rsidR="006E7AB2" w:rsidRPr="00F60745">
        <w:rPr>
          <w:lang w:val="fr-CH"/>
        </w:rPr>
        <w:t>E</w:t>
      </w:r>
      <w:r w:rsidR="00AA4269">
        <w:rPr>
          <w:lang w:val="fr-CH"/>
        </w:rPr>
        <w:t>-</w:t>
      </w:r>
      <w:r w:rsidR="006E7AB2" w:rsidRPr="00F60745">
        <w:rPr>
          <w:lang w:val="fr-CH"/>
        </w:rPr>
        <w:t>21/228,</w:t>
      </w:r>
      <w:r w:rsidR="00C46052" w:rsidRPr="00F60745">
        <w:rPr>
          <w:lang w:val="fr-CH"/>
        </w:rPr>
        <w:t xml:space="preserve"> sur la base des documents</w:t>
      </w:r>
      <w:r w:rsidR="00BA3D22">
        <w:rPr>
          <w:lang w:val="fr-CH"/>
        </w:rPr>
        <w:t xml:space="preserve"> </w:t>
      </w:r>
      <w:r w:rsidR="00762D47">
        <w:rPr>
          <w:lang w:val="fr-CH"/>
        </w:rPr>
        <w:t>WG</w:t>
      </w:r>
      <w:r w:rsidR="00762D47">
        <w:rPr>
          <w:lang w:val="fr-CH"/>
        </w:rPr>
        <w:noBreakHyphen/>
        <w:t>HRV</w:t>
      </w:r>
      <w:r w:rsidR="006E7AB2" w:rsidRPr="00F60745">
        <w:rPr>
          <w:lang w:val="fr-CH"/>
        </w:rPr>
        <w:t>/1/3 (</w:t>
      </w:r>
      <w:r w:rsidR="00F60745" w:rsidRPr="00F60745">
        <w:rPr>
          <w:lang w:val="fr-CH"/>
        </w:rPr>
        <w:t xml:space="preserve">avec les </w:t>
      </w:r>
      <w:r w:rsidR="00F60745">
        <w:rPr>
          <w:lang w:val="fr-CH"/>
        </w:rPr>
        <w:t>propositions</w:t>
      </w:r>
      <w:r w:rsidR="00F60745" w:rsidRPr="00F60745">
        <w:rPr>
          <w:lang w:val="fr-CH"/>
        </w:rPr>
        <w:t xml:space="preserve"> concernant le</w:t>
      </w:r>
      <w:r w:rsidR="00ED36CC" w:rsidRPr="00F60745">
        <w:rPr>
          <w:lang w:val="fr-CH"/>
        </w:rPr>
        <w:t xml:space="preserve"> </w:t>
      </w:r>
      <w:r w:rsidR="00AA4269" w:rsidRPr="00F60745">
        <w:rPr>
          <w:lang w:val="fr-CH"/>
        </w:rPr>
        <w:t>document</w:t>
      </w:r>
      <w:r w:rsidR="00AA4269">
        <w:rPr>
          <w:lang w:val="fr-CH"/>
        </w:rPr>
        <w:t xml:space="preserve"> </w:t>
      </w:r>
      <w:r w:rsidR="00AA4269" w:rsidRPr="00F60745">
        <w:rPr>
          <w:lang w:val="fr-CH"/>
        </w:rPr>
        <w:t>UP</w:t>
      </w:r>
      <w:r w:rsidR="00ED36CC" w:rsidRPr="00F60745">
        <w:rPr>
          <w:lang w:val="fr-CH"/>
        </w:rPr>
        <w:t>OV/EXN/PPM/1</w:t>
      </w:r>
      <w:r w:rsidR="006E7AB2" w:rsidRPr="00F60745">
        <w:rPr>
          <w:lang w:val="fr-CH"/>
        </w:rPr>
        <w:t xml:space="preserve">), </w:t>
      </w:r>
      <w:r w:rsidR="00762D47">
        <w:rPr>
          <w:lang w:val="fr-CH"/>
        </w:rPr>
        <w:t>WG</w:t>
      </w:r>
      <w:r w:rsidR="00762D47">
        <w:rPr>
          <w:lang w:val="fr-CH"/>
        </w:rPr>
        <w:noBreakHyphen/>
        <w:t>HRV</w:t>
      </w:r>
      <w:r w:rsidR="006E7AB2" w:rsidRPr="00F60745">
        <w:rPr>
          <w:lang w:val="fr-CH"/>
        </w:rPr>
        <w:t>/1/4 (</w:t>
      </w:r>
      <w:r w:rsidR="00F60745" w:rsidRPr="00F60745">
        <w:rPr>
          <w:lang w:val="fr-CH"/>
        </w:rPr>
        <w:t xml:space="preserve">avec les </w:t>
      </w:r>
      <w:r w:rsidR="00F60745">
        <w:rPr>
          <w:lang w:val="fr-CH"/>
        </w:rPr>
        <w:t>propositions</w:t>
      </w:r>
      <w:r w:rsidR="00F60745" w:rsidRPr="00F60745">
        <w:rPr>
          <w:lang w:val="fr-CH"/>
        </w:rPr>
        <w:t xml:space="preserve"> concernant</w:t>
      </w:r>
      <w:r w:rsidR="006E7AB2" w:rsidRPr="00F60745">
        <w:rPr>
          <w:lang w:val="fr-CH"/>
        </w:rPr>
        <w:t xml:space="preserve"> </w:t>
      </w:r>
      <w:r w:rsidR="00F60745" w:rsidRPr="00F60745">
        <w:rPr>
          <w:lang w:val="fr-CH"/>
        </w:rPr>
        <w:t xml:space="preserve">le </w:t>
      </w:r>
      <w:r w:rsidR="00AA4269" w:rsidRPr="00F60745">
        <w:rPr>
          <w:lang w:val="fr-CH"/>
        </w:rPr>
        <w:t>document</w:t>
      </w:r>
      <w:r w:rsidR="00AA4269">
        <w:rPr>
          <w:lang w:val="fr-CH"/>
        </w:rPr>
        <w:t xml:space="preserve"> </w:t>
      </w:r>
      <w:r w:rsidR="00AA4269" w:rsidRPr="00F60745">
        <w:rPr>
          <w:lang w:val="fr-CH"/>
        </w:rPr>
        <w:t>UP</w:t>
      </w:r>
      <w:r w:rsidR="006E7AB2" w:rsidRPr="00F60745">
        <w:rPr>
          <w:lang w:val="fr-CH"/>
        </w:rPr>
        <w:t xml:space="preserve">OV/EXN/HRV/1) </w:t>
      </w:r>
      <w:r w:rsidR="00F60745" w:rsidRPr="00F60745">
        <w:rPr>
          <w:lang w:val="fr-CH"/>
        </w:rPr>
        <w:t xml:space="preserve">et </w:t>
      </w:r>
      <w:r w:rsidR="00762D47">
        <w:rPr>
          <w:lang w:val="fr-CH"/>
        </w:rPr>
        <w:t>WG</w:t>
      </w:r>
      <w:r w:rsidR="00762D47">
        <w:rPr>
          <w:lang w:val="fr-CH"/>
        </w:rPr>
        <w:noBreakHyphen/>
        <w:t>HRV</w:t>
      </w:r>
      <w:r w:rsidR="006E7AB2" w:rsidRPr="00F60745">
        <w:rPr>
          <w:lang w:val="fr-CH"/>
        </w:rPr>
        <w:t>/1/5 (</w:t>
      </w:r>
      <w:r w:rsidR="00F60745" w:rsidRPr="00F60745">
        <w:rPr>
          <w:lang w:val="fr-CH"/>
        </w:rPr>
        <w:t xml:space="preserve">avec les </w:t>
      </w:r>
      <w:r w:rsidR="00F60745">
        <w:rPr>
          <w:lang w:val="fr-CH"/>
        </w:rPr>
        <w:t>propositions</w:t>
      </w:r>
      <w:r w:rsidR="00F60745" w:rsidRPr="00F60745">
        <w:rPr>
          <w:lang w:val="fr-CH"/>
        </w:rPr>
        <w:t xml:space="preserve"> concernant le </w:t>
      </w:r>
      <w:r w:rsidR="00AA4269" w:rsidRPr="00F60745">
        <w:rPr>
          <w:lang w:val="fr-CH"/>
        </w:rPr>
        <w:t>document</w:t>
      </w:r>
      <w:r w:rsidR="00AA4269">
        <w:rPr>
          <w:lang w:val="fr-CH"/>
        </w:rPr>
        <w:t xml:space="preserve"> </w:t>
      </w:r>
      <w:r w:rsidR="00AA4269" w:rsidRPr="00F60745">
        <w:rPr>
          <w:lang w:val="fr-CH"/>
        </w:rPr>
        <w:t>UP</w:t>
      </w:r>
      <w:r w:rsidR="00F60745" w:rsidRPr="00F60745">
        <w:rPr>
          <w:lang w:val="fr-CH"/>
        </w:rPr>
        <w:t>OV/EXN/PRP/2)</w:t>
      </w:r>
      <w:r w:rsidR="00BA3D22">
        <w:rPr>
          <w:lang w:val="fr-CH"/>
        </w:rPr>
        <w:t>;</w:t>
      </w:r>
      <w:r w:rsidR="006E7AB2" w:rsidRPr="00F60745">
        <w:rPr>
          <w:lang w:val="fr-CH"/>
        </w:rPr>
        <w:t xml:space="preserve"> </w:t>
      </w:r>
      <w:r w:rsidR="00F60745" w:rsidRPr="00F60745">
        <w:rPr>
          <w:lang w:val="fr-CH"/>
        </w:rPr>
        <w:t>et</w:t>
      </w:r>
    </w:p>
    <w:p w:rsidR="003B3399" w:rsidRPr="00C46052" w:rsidRDefault="003B3399" w:rsidP="006E7AB2">
      <w:pPr>
        <w:rPr>
          <w:lang w:val="fr-CH"/>
        </w:rPr>
      </w:pPr>
    </w:p>
    <w:p w:rsidR="003B3399" w:rsidRPr="00C46052" w:rsidRDefault="003B3399" w:rsidP="006E7AB2">
      <w:pPr>
        <w:rPr>
          <w:lang w:val="fr-CH"/>
        </w:rPr>
      </w:pPr>
      <w:r w:rsidRPr="00C46052">
        <w:rPr>
          <w:lang w:val="fr-CH"/>
        </w:rPr>
        <w:tab/>
      </w:r>
      <w:r w:rsidR="00082873">
        <w:rPr>
          <w:lang w:val="fr-CH"/>
        </w:rPr>
        <w:t>d)</w:t>
      </w:r>
      <w:r w:rsidR="006E7AB2" w:rsidRPr="00C46052">
        <w:rPr>
          <w:lang w:val="fr-CH"/>
        </w:rPr>
        <w:tab/>
      </w:r>
      <w:r w:rsidR="00A17436">
        <w:rPr>
          <w:lang w:val="fr-CH"/>
        </w:rPr>
        <w:t>demander au Bureau de l</w:t>
      </w:r>
      <w:r w:rsidR="00AA4269">
        <w:rPr>
          <w:lang w:val="fr-CH"/>
        </w:rPr>
        <w:t>’</w:t>
      </w:r>
      <w:r w:rsidR="00A17436">
        <w:rPr>
          <w:lang w:val="fr-CH"/>
        </w:rPr>
        <w:t>Union d</w:t>
      </w:r>
      <w:r w:rsidR="00AA4269">
        <w:rPr>
          <w:lang w:val="fr-CH"/>
        </w:rPr>
        <w:t>’</w:t>
      </w:r>
      <w:r w:rsidR="00A17436">
        <w:rPr>
          <w:lang w:val="fr-CH"/>
        </w:rPr>
        <w:t xml:space="preserve">élaborer des projets de textes préliminaires pour la révision des documents suivants, pour examen par le </w:t>
      </w:r>
      <w:r w:rsidR="00762D47">
        <w:rPr>
          <w:lang w:val="fr-CH"/>
        </w:rPr>
        <w:t>WG</w:t>
      </w:r>
      <w:r w:rsidR="00762D47">
        <w:rPr>
          <w:lang w:val="fr-CH"/>
        </w:rPr>
        <w:noBreakHyphen/>
        <w:t>HRV</w:t>
      </w:r>
      <w:r w:rsidR="00A17436">
        <w:rPr>
          <w:lang w:val="fr-CH"/>
        </w:rPr>
        <w:t xml:space="preserve"> à sa deuxième réunion</w:t>
      </w:r>
      <w:r w:rsidR="00AA4269">
        <w:rPr>
          <w:lang w:val="fr-CH"/>
        </w:rPr>
        <w:t> :</w:t>
      </w:r>
      <w:r w:rsidR="006E7AB2" w:rsidRPr="00A17436">
        <w:rPr>
          <w:lang w:val="fr-CH"/>
        </w:rPr>
        <w:t xml:space="preserve"> “</w:t>
      </w:r>
      <w:r w:rsidR="00A17436">
        <w:rPr>
          <w:lang w:val="fr-CH"/>
        </w:rPr>
        <w:t xml:space="preserve">Notes explicatives </w:t>
      </w:r>
      <w:r w:rsidR="00BA3D22">
        <w:rPr>
          <w:lang w:val="fr-CH"/>
        </w:rPr>
        <w:br/>
      </w:r>
      <w:r w:rsidR="00A17436">
        <w:rPr>
          <w:lang w:val="fr-CH"/>
        </w:rPr>
        <w:t>sur le matériel de reproduction</w:t>
      </w:r>
      <w:r w:rsidR="006B2EF3">
        <w:rPr>
          <w:lang w:val="fr-CH"/>
        </w:rPr>
        <w:t xml:space="preserve"> ou de multiplication selon la </w:t>
      </w:r>
      <w:r w:rsidR="00AA4269">
        <w:rPr>
          <w:lang w:val="fr-CH"/>
        </w:rPr>
        <w:t>Convention UPOV</w:t>
      </w:r>
      <w:r w:rsidR="006E7AB2" w:rsidRPr="00A17436">
        <w:rPr>
          <w:lang w:val="fr-CH"/>
        </w:rPr>
        <w:t>” (</w:t>
      </w:r>
      <w:r w:rsidR="00AA4269" w:rsidRPr="00A17436">
        <w:rPr>
          <w:lang w:val="fr-CH"/>
        </w:rPr>
        <w:t>document</w:t>
      </w:r>
      <w:r w:rsidR="00AA4269">
        <w:rPr>
          <w:lang w:val="fr-CH"/>
        </w:rPr>
        <w:t xml:space="preserve"> </w:t>
      </w:r>
      <w:r w:rsidR="00AA4269" w:rsidRPr="00A17436">
        <w:rPr>
          <w:lang w:val="fr-CH"/>
        </w:rPr>
        <w:t>UP</w:t>
      </w:r>
      <w:r w:rsidR="006E7AB2" w:rsidRPr="00A17436">
        <w:rPr>
          <w:lang w:val="fr-CH"/>
        </w:rPr>
        <w:t>OV/EXN/PP</w:t>
      </w:r>
      <w:r w:rsidR="00082873">
        <w:rPr>
          <w:lang w:val="fr-CH"/>
        </w:rPr>
        <w:t>M/2</w:t>
      </w:r>
      <w:r w:rsidR="00762D47">
        <w:rPr>
          <w:lang w:val="fr-CH"/>
        </w:rPr>
        <w:t> </w:t>
      </w:r>
      <w:proofErr w:type="spellStart"/>
      <w:r w:rsidR="00762D47">
        <w:rPr>
          <w:lang w:val="fr-CH"/>
        </w:rPr>
        <w:t>Draft</w:t>
      </w:r>
      <w:proofErr w:type="spellEnd"/>
      <w:r w:rsidR="00762D47">
        <w:rPr>
          <w:lang w:val="fr-CH"/>
        </w:rPr>
        <w:t> </w:t>
      </w:r>
      <w:r w:rsidR="006E7AB2" w:rsidRPr="00A17436">
        <w:rPr>
          <w:lang w:val="fr-CH"/>
        </w:rPr>
        <w:t>1), “</w:t>
      </w:r>
      <w:r w:rsidR="00A17436">
        <w:rPr>
          <w:lang w:val="fr-CH"/>
        </w:rPr>
        <w:t xml:space="preserve">Notes explicatives sur les actes </w:t>
      </w:r>
      <w:r w:rsidR="00AA4269">
        <w:rPr>
          <w:lang w:val="fr-CH"/>
        </w:rPr>
        <w:t>à l’égard</w:t>
      </w:r>
      <w:r w:rsidR="00A17436">
        <w:rPr>
          <w:lang w:val="fr-CH"/>
        </w:rPr>
        <w:t xml:space="preserve"> du produit de la récolte selon </w:t>
      </w:r>
      <w:r w:rsidR="00762D47">
        <w:rPr>
          <w:lang w:val="fr-CH"/>
        </w:rPr>
        <w:br/>
      </w:r>
      <w:r w:rsidR="00A17436">
        <w:rPr>
          <w:lang w:val="fr-CH"/>
        </w:rPr>
        <w:t>l</w:t>
      </w:r>
      <w:r w:rsidR="00AA4269">
        <w:rPr>
          <w:lang w:val="fr-CH"/>
        </w:rPr>
        <w:t>’</w:t>
      </w:r>
      <w:r w:rsidR="006B2EF3">
        <w:rPr>
          <w:lang w:val="fr-CH"/>
        </w:rPr>
        <w:t xml:space="preserve">Acte de 1991 de la </w:t>
      </w:r>
      <w:r w:rsidR="00AA4269">
        <w:rPr>
          <w:lang w:val="fr-CH"/>
        </w:rPr>
        <w:t>Convention UPOV</w:t>
      </w:r>
      <w:r w:rsidR="006E7AB2" w:rsidRPr="00A17436">
        <w:rPr>
          <w:lang w:val="fr-CH"/>
        </w:rPr>
        <w:t>” (d</w:t>
      </w:r>
      <w:r w:rsidR="00082873">
        <w:rPr>
          <w:lang w:val="fr-CH"/>
        </w:rPr>
        <w:t>ocument UPOV/EXN/HRV/2</w:t>
      </w:r>
      <w:r w:rsidR="00762D47">
        <w:rPr>
          <w:lang w:val="fr-CH"/>
        </w:rPr>
        <w:t> </w:t>
      </w:r>
      <w:proofErr w:type="spellStart"/>
      <w:r w:rsidR="00762D47">
        <w:rPr>
          <w:lang w:val="fr-CH"/>
        </w:rPr>
        <w:t>Draft</w:t>
      </w:r>
      <w:proofErr w:type="spellEnd"/>
      <w:r w:rsidR="00762D47">
        <w:rPr>
          <w:lang w:val="fr-CH"/>
        </w:rPr>
        <w:t> </w:t>
      </w:r>
      <w:r w:rsidR="00664986">
        <w:rPr>
          <w:lang w:val="fr-CH"/>
        </w:rPr>
        <w:t>1)</w:t>
      </w:r>
      <w:r w:rsidR="006E7AB2" w:rsidRPr="00A17436">
        <w:rPr>
          <w:lang w:val="fr-CH"/>
        </w:rPr>
        <w:t xml:space="preserve"> </w:t>
      </w:r>
      <w:r w:rsidR="00A17436">
        <w:rPr>
          <w:lang w:val="fr-CH"/>
        </w:rPr>
        <w:t>et</w:t>
      </w:r>
      <w:r w:rsidR="006E7AB2" w:rsidRPr="00A17436">
        <w:rPr>
          <w:lang w:val="fr-CH"/>
        </w:rPr>
        <w:t xml:space="preserve"> “</w:t>
      </w:r>
      <w:r w:rsidR="00664986">
        <w:rPr>
          <w:lang w:val="fr-CH"/>
        </w:rPr>
        <w:t xml:space="preserve">Notes explicatives sur la protection provisoire selon la </w:t>
      </w:r>
      <w:r w:rsidR="00AA4269">
        <w:rPr>
          <w:lang w:val="fr-CH"/>
        </w:rPr>
        <w:t>Convention UPOV</w:t>
      </w:r>
      <w:r w:rsidR="001352C6">
        <w:rPr>
          <w:lang w:val="fr-CH"/>
        </w:rPr>
        <w:t>” (document UPOV/EXN/PRP/3</w:t>
      </w:r>
      <w:r w:rsidR="00762D47">
        <w:rPr>
          <w:lang w:val="fr-CH"/>
        </w:rPr>
        <w:t> </w:t>
      </w:r>
      <w:proofErr w:type="spellStart"/>
      <w:r w:rsidR="00762D47">
        <w:rPr>
          <w:lang w:val="fr-CH"/>
        </w:rPr>
        <w:t>Draft</w:t>
      </w:r>
      <w:proofErr w:type="spellEnd"/>
      <w:r w:rsidR="00762D47">
        <w:rPr>
          <w:lang w:val="fr-CH"/>
        </w:rPr>
        <w:t> </w:t>
      </w:r>
      <w:r w:rsidR="006E7AB2" w:rsidRPr="00A17436">
        <w:rPr>
          <w:lang w:val="fr-CH"/>
        </w:rPr>
        <w:t xml:space="preserve">1), </w:t>
      </w:r>
      <w:r w:rsidR="00664986">
        <w:rPr>
          <w:lang w:val="fr-CH"/>
        </w:rPr>
        <w:t xml:space="preserve">sur la base des </w:t>
      </w:r>
      <w:r w:rsidR="00F60745">
        <w:rPr>
          <w:lang w:val="fr-CH"/>
        </w:rPr>
        <w:t>délibérations tenues lors de la</w:t>
      </w:r>
      <w:r w:rsidR="00664986">
        <w:rPr>
          <w:lang w:val="fr-CH"/>
        </w:rPr>
        <w:t xml:space="preserve"> première réunion du</w:t>
      </w:r>
      <w:r w:rsidR="006E7AB2" w:rsidRPr="00A17436">
        <w:rPr>
          <w:lang w:val="fr-CH"/>
        </w:rPr>
        <w:t xml:space="preserve"> </w:t>
      </w:r>
      <w:r w:rsidR="00762D47">
        <w:rPr>
          <w:lang w:val="fr-CH"/>
        </w:rPr>
        <w:t>WG</w:t>
      </w:r>
      <w:r w:rsidR="00762D47">
        <w:rPr>
          <w:lang w:val="fr-CH"/>
        </w:rPr>
        <w:noBreakHyphen/>
        <w:t>HRV</w:t>
      </w:r>
      <w:r w:rsidR="006E7AB2" w:rsidRPr="00C46052">
        <w:rPr>
          <w:lang w:val="fr-CH"/>
        </w:rPr>
        <w:t>.</w:t>
      </w:r>
    </w:p>
    <w:p w:rsidR="003B3399" w:rsidRPr="00C46052" w:rsidRDefault="003B3399" w:rsidP="005207CE">
      <w:pPr>
        <w:rPr>
          <w:lang w:val="fr-CH"/>
        </w:rPr>
      </w:pPr>
    </w:p>
    <w:p w:rsidR="003B3399" w:rsidRPr="00C46052" w:rsidRDefault="005207CE" w:rsidP="000A76A3">
      <w:pPr>
        <w:jc w:val="left"/>
        <w:rPr>
          <w:lang w:val="fr-CH"/>
        </w:rPr>
      </w:pPr>
      <w:r w:rsidRPr="00C46052">
        <w:rPr>
          <w:rFonts w:cs="Arial"/>
          <w:lang w:val="fr-CH"/>
        </w:rPr>
        <w:fldChar w:fldCharType="begin"/>
      </w:r>
      <w:r w:rsidRPr="00C46052">
        <w:rPr>
          <w:rFonts w:cs="Arial"/>
          <w:lang w:val="fr-CH"/>
        </w:rPr>
        <w:instrText xml:space="preserve"> AUTONUM  </w:instrText>
      </w:r>
      <w:r w:rsidRPr="00C46052">
        <w:rPr>
          <w:rFonts w:cs="Arial"/>
          <w:lang w:val="fr-CH"/>
        </w:rPr>
        <w:fldChar w:fldCharType="end"/>
      </w:r>
      <w:r w:rsidRPr="00C46052">
        <w:rPr>
          <w:rFonts w:cs="Arial"/>
          <w:lang w:val="fr-CH"/>
        </w:rPr>
        <w:tab/>
      </w:r>
      <w:r w:rsidR="003B3399" w:rsidRPr="00C46052">
        <w:rPr>
          <w:rFonts w:cs="Arial"/>
          <w:lang w:val="fr-CH" w:eastAsia="ja-JP"/>
        </w:rPr>
        <w:t xml:space="preserve">Le </w:t>
      </w:r>
      <w:r w:rsidR="00337602" w:rsidRPr="00C46052">
        <w:rPr>
          <w:rFonts w:cs="Arial"/>
          <w:lang w:val="fr-CH" w:eastAsia="ja-JP"/>
        </w:rPr>
        <w:t>présent</w:t>
      </w:r>
      <w:r w:rsidR="003B3399" w:rsidRPr="00C46052">
        <w:rPr>
          <w:rFonts w:cs="Arial"/>
          <w:lang w:val="fr-CH" w:eastAsia="ja-JP"/>
        </w:rPr>
        <w:t xml:space="preserve"> document est structuré comme suit</w:t>
      </w:r>
      <w:r w:rsidR="00AA4269">
        <w:rPr>
          <w:rFonts w:cs="Arial"/>
          <w:lang w:val="fr-CH" w:eastAsia="ja-JP"/>
        </w:rPr>
        <w:t> :</w:t>
      </w:r>
    </w:p>
    <w:p w:rsidR="003B3399" w:rsidRPr="00C46052" w:rsidRDefault="003B3399" w:rsidP="005207CE">
      <w:pPr>
        <w:jc w:val="left"/>
        <w:rPr>
          <w:rFonts w:cs="Arial"/>
          <w:color w:val="000000"/>
          <w:lang w:val="fr-CH"/>
        </w:rPr>
      </w:pPr>
    </w:p>
    <w:p w:rsidR="00762D47" w:rsidRPr="00F2010E" w:rsidRDefault="003B3D2D">
      <w:pPr>
        <w:pStyle w:val="TOC1"/>
        <w:rPr>
          <w:rFonts w:asciiTheme="minorHAnsi" w:eastAsiaTheme="minorEastAsia" w:hAnsiTheme="minorHAnsi" w:cstheme="minorBidi"/>
          <w:caps w:val="0"/>
          <w:snapToGrid/>
          <w:sz w:val="20"/>
        </w:rPr>
      </w:pPr>
      <w:r w:rsidRPr="00F2010E">
        <w:rPr>
          <w:rFonts w:cs="Arial"/>
          <w:color w:val="000000"/>
          <w:sz w:val="20"/>
        </w:rPr>
        <w:fldChar w:fldCharType="begin"/>
      </w:r>
      <w:r w:rsidRPr="00F2010E">
        <w:rPr>
          <w:rFonts w:cs="Arial"/>
          <w:color w:val="000000"/>
          <w:sz w:val="20"/>
        </w:rPr>
        <w:instrText xml:space="preserve"> TOC \o "1-2" \u </w:instrText>
      </w:r>
      <w:r w:rsidRPr="00F2010E">
        <w:rPr>
          <w:rFonts w:cs="Arial"/>
          <w:color w:val="000000"/>
          <w:sz w:val="20"/>
        </w:rPr>
        <w:fldChar w:fldCharType="separate"/>
      </w:r>
      <w:r w:rsidR="00762D47" w:rsidRPr="00F2010E">
        <w:rPr>
          <w:sz w:val="20"/>
        </w:rPr>
        <w:t>Résumé</w:t>
      </w:r>
      <w:r w:rsidR="00762D47" w:rsidRPr="00F2010E">
        <w:rPr>
          <w:sz w:val="20"/>
        </w:rPr>
        <w:tab/>
      </w:r>
      <w:r w:rsidR="00762D47" w:rsidRPr="00F2010E">
        <w:rPr>
          <w:sz w:val="20"/>
        </w:rPr>
        <w:fldChar w:fldCharType="begin"/>
      </w:r>
      <w:r w:rsidR="00762D47" w:rsidRPr="00F2010E">
        <w:rPr>
          <w:sz w:val="20"/>
        </w:rPr>
        <w:instrText xml:space="preserve"> PAGEREF _Toc95997331 \h </w:instrText>
      </w:r>
      <w:r w:rsidR="00762D47" w:rsidRPr="00F2010E">
        <w:rPr>
          <w:sz w:val="20"/>
        </w:rPr>
      </w:r>
      <w:r w:rsidR="00762D47" w:rsidRPr="00F2010E">
        <w:rPr>
          <w:sz w:val="20"/>
        </w:rPr>
        <w:fldChar w:fldCharType="separate"/>
      </w:r>
      <w:r w:rsidR="00762D47" w:rsidRPr="00F2010E">
        <w:rPr>
          <w:sz w:val="20"/>
        </w:rPr>
        <w:t>1</w:t>
      </w:r>
      <w:r w:rsidR="00762D47" w:rsidRPr="00F2010E">
        <w:rPr>
          <w:sz w:val="20"/>
        </w:rPr>
        <w:fldChar w:fldCharType="end"/>
      </w:r>
    </w:p>
    <w:p w:rsidR="00762D47" w:rsidRPr="00F2010E" w:rsidRDefault="00762D47">
      <w:pPr>
        <w:pStyle w:val="TOC1"/>
        <w:rPr>
          <w:rFonts w:asciiTheme="minorHAnsi" w:eastAsiaTheme="minorEastAsia" w:hAnsiTheme="minorHAnsi" w:cstheme="minorBidi"/>
          <w:caps w:val="0"/>
          <w:snapToGrid/>
          <w:sz w:val="20"/>
        </w:rPr>
      </w:pPr>
      <w:r w:rsidRPr="00F2010E">
        <w:rPr>
          <w:sz w:val="20"/>
        </w:rPr>
        <w:t>Informations générales</w:t>
      </w:r>
      <w:r w:rsidRPr="00F2010E">
        <w:rPr>
          <w:sz w:val="20"/>
        </w:rPr>
        <w:tab/>
      </w:r>
      <w:r w:rsidRPr="00F2010E">
        <w:rPr>
          <w:sz w:val="20"/>
        </w:rPr>
        <w:fldChar w:fldCharType="begin"/>
      </w:r>
      <w:r w:rsidRPr="00F2010E">
        <w:rPr>
          <w:sz w:val="20"/>
        </w:rPr>
        <w:instrText xml:space="preserve"> PAGEREF _Toc95997332 \h </w:instrText>
      </w:r>
      <w:r w:rsidRPr="00F2010E">
        <w:rPr>
          <w:sz w:val="20"/>
        </w:rPr>
      </w:r>
      <w:r w:rsidRPr="00F2010E">
        <w:rPr>
          <w:sz w:val="20"/>
        </w:rPr>
        <w:fldChar w:fldCharType="separate"/>
      </w:r>
      <w:r w:rsidRPr="00F2010E">
        <w:rPr>
          <w:sz w:val="20"/>
        </w:rPr>
        <w:t>2</w:t>
      </w:r>
      <w:r w:rsidRPr="00F2010E">
        <w:rPr>
          <w:sz w:val="20"/>
        </w:rPr>
        <w:fldChar w:fldCharType="end"/>
      </w:r>
    </w:p>
    <w:p w:rsidR="00762D47" w:rsidRPr="00F2010E" w:rsidRDefault="00762D47">
      <w:pPr>
        <w:pStyle w:val="TOC1"/>
        <w:rPr>
          <w:rFonts w:asciiTheme="minorHAnsi" w:eastAsiaTheme="minorEastAsia" w:hAnsiTheme="minorHAnsi" w:cstheme="minorBidi"/>
          <w:caps w:val="0"/>
          <w:snapToGrid/>
          <w:sz w:val="20"/>
        </w:rPr>
      </w:pPr>
      <w:r w:rsidRPr="00F2010E">
        <w:rPr>
          <w:sz w:val="20"/>
        </w:rPr>
        <w:t>Introduction à la révision des notes explicatives sur le matériel de reproduction ou de multiplication, sur les actes à l’égard du produit de la récolte et sur la protection provisoire selon la Convention UPOV</w:t>
      </w:r>
      <w:r w:rsidRPr="00F2010E">
        <w:rPr>
          <w:sz w:val="20"/>
        </w:rPr>
        <w:tab/>
      </w:r>
      <w:r w:rsidRPr="00F2010E">
        <w:rPr>
          <w:sz w:val="20"/>
        </w:rPr>
        <w:fldChar w:fldCharType="begin"/>
      </w:r>
      <w:r w:rsidRPr="00F2010E">
        <w:rPr>
          <w:sz w:val="20"/>
        </w:rPr>
        <w:instrText xml:space="preserve"> PAGEREF _Toc95997333 \h </w:instrText>
      </w:r>
      <w:r w:rsidRPr="00F2010E">
        <w:rPr>
          <w:sz w:val="20"/>
        </w:rPr>
      </w:r>
      <w:r w:rsidRPr="00F2010E">
        <w:rPr>
          <w:sz w:val="20"/>
        </w:rPr>
        <w:fldChar w:fldCharType="separate"/>
      </w:r>
      <w:r w:rsidRPr="00F2010E">
        <w:rPr>
          <w:sz w:val="20"/>
        </w:rPr>
        <w:t>2</w:t>
      </w:r>
      <w:r w:rsidRPr="00F2010E">
        <w:rPr>
          <w:sz w:val="20"/>
        </w:rPr>
        <w:fldChar w:fldCharType="end"/>
      </w:r>
    </w:p>
    <w:p w:rsidR="00762D47" w:rsidRPr="00F2010E" w:rsidRDefault="00762D47">
      <w:pPr>
        <w:pStyle w:val="TOC2"/>
        <w:rPr>
          <w:rFonts w:asciiTheme="minorHAnsi" w:eastAsiaTheme="minorEastAsia" w:hAnsiTheme="minorHAnsi" w:cstheme="minorBidi"/>
          <w:sz w:val="20"/>
        </w:rPr>
      </w:pPr>
      <w:r w:rsidRPr="00F2010E">
        <w:rPr>
          <w:sz w:val="20"/>
        </w:rPr>
        <w:t>Propositions de révision des documents UPOV/EXN/HRV/1, UPOV/EXN/PPM/1 et UPOV/EXN/PRP/2</w:t>
      </w:r>
      <w:r w:rsidRPr="00F2010E">
        <w:rPr>
          <w:sz w:val="20"/>
        </w:rPr>
        <w:tab/>
      </w:r>
      <w:r w:rsidRPr="00F2010E">
        <w:rPr>
          <w:sz w:val="20"/>
        </w:rPr>
        <w:fldChar w:fldCharType="begin"/>
      </w:r>
      <w:r w:rsidRPr="00F2010E">
        <w:rPr>
          <w:sz w:val="20"/>
        </w:rPr>
        <w:instrText xml:space="preserve"> PAGEREF _Toc95997334 \h </w:instrText>
      </w:r>
      <w:r w:rsidRPr="00F2010E">
        <w:rPr>
          <w:sz w:val="20"/>
        </w:rPr>
      </w:r>
      <w:r w:rsidRPr="00F2010E">
        <w:rPr>
          <w:sz w:val="20"/>
        </w:rPr>
        <w:fldChar w:fldCharType="separate"/>
      </w:r>
      <w:r w:rsidRPr="00F2010E">
        <w:rPr>
          <w:sz w:val="20"/>
        </w:rPr>
        <w:t>2</w:t>
      </w:r>
      <w:r w:rsidRPr="00F2010E">
        <w:rPr>
          <w:sz w:val="20"/>
        </w:rPr>
        <w:fldChar w:fldCharType="end"/>
      </w:r>
    </w:p>
    <w:p w:rsidR="00762D47" w:rsidRPr="00F2010E" w:rsidRDefault="00762D47">
      <w:pPr>
        <w:pStyle w:val="TOC2"/>
        <w:rPr>
          <w:rFonts w:asciiTheme="minorHAnsi" w:eastAsiaTheme="minorEastAsia" w:hAnsiTheme="minorHAnsi" w:cstheme="minorBidi"/>
          <w:sz w:val="20"/>
        </w:rPr>
      </w:pPr>
      <w:r w:rsidRPr="00F2010E">
        <w:rPr>
          <w:snapToGrid w:val="0"/>
          <w:sz w:val="20"/>
        </w:rPr>
        <w:t>Prochaines étapes</w:t>
      </w:r>
      <w:r w:rsidRPr="00F2010E">
        <w:rPr>
          <w:sz w:val="20"/>
        </w:rPr>
        <w:tab/>
      </w:r>
      <w:r w:rsidRPr="00F2010E">
        <w:rPr>
          <w:sz w:val="20"/>
        </w:rPr>
        <w:fldChar w:fldCharType="begin"/>
      </w:r>
      <w:r w:rsidRPr="00F2010E">
        <w:rPr>
          <w:sz w:val="20"/>
        </w:rPr>
        <w:instrText xml:space="preserve"> PAGEREF _Toc95997335 \h </w:instrText>
      </w:r>
      <w:r w:rsidRPr="00F2010E">
        <w:rPr>
          <w:sz w:val="20"/>
        </w:rPr>
      </w:r>
      <w:r w:rsidRPr="00F2010E">
        <w:rPr>
          <w:sz w:val="20"/>
        </w:rPr>
        <w:fldChar w:fldCharType="separate"/>
      </w:r>
      <w:r w:rsidRPr="00F2010E">
        <w:rPr>
          <w:sz w:val="20"/>
        </w:rPr>
        <w:t>2</w:t>
      </w:r>
      <w:r w:rsidRPr="00F2010E">
        <w:rPr>
          <w:sz w:val="20"/>
        </w:rPr>
        <w:fldChar w:fldCharType="end"/>
      </w:r>
    </w:p>
    <w:p w:rsidR="003B3399" w:rsidRPr="00F2010E" w:rsidRDefault="003B3D2D" w:rsidP="00A5008E">
      <w:pPr>
        <w:ind w:left="1134" w:hanging="1134"/>
        <w:jc w:val="left"/>
        <w:rPr>
          <w:spacing w:val="-2"/>
          <w:lang w:val="fr-FR"/>
        </w:rPr>
      </w:pPr>
      <w:r w:rsidRPr="00F2010E">
        <w:rPr>
          <w:rFonts w:cs="Arial"/>
          <w:color w:val="000000"/>
          <w:lang w:val="fr-CH"/>
        </w:rPr>
        <w:fldChar w:fldCharType="end"/>
      </w:r>
      <w:r w:rsidR="006E7AB2" w:rsidRPr="00F2010E">
        <w:rPr>
          <w:spacing w:val="-2"/>
          <w:lang w:val="fr-FR"/>
        </w:rPr>
        <w:t>ANNEX</w:t>
      </w:r>
      <w:r w:rsidR="00BF229A" w:rsidRPr="00F2010E">
        <w:rPr>
          <w:spacing w:val="-2"/>
          <w:lang w:val="fr-FR"/>
        </w:rPr>
        <w:t>E</w:t>
      </w:r>
      <w:r w:rsidR="00091F2E" w:rsidRPr="00F2010E">
        <w:rPr>
          <w:spacing w:val="-4"/>
          <w:lang w:val="fr-FR"/>
        </w:rPr>
        <w:tab/>
      </w:r>
      <w:r w:rsidR="00082873" w:rsidRPr="00F2010E">
        <w:rPr>
          <w:spacing w:val="-4"/>
          <w:lang w:val="fr-FR"/>
        </w:rPr>
        <w:t>MANDAT ET COMPOSITION DU GROUPE DE TRAVAIL SUR LE PRODUIT DE LA RÉCOLTE ET L’UTILISATION NON AUTORISÉE DE MATÉRIEL DE REPRODUCTION OU DE MULTIPLICATION (</w:t>
      </w:r>
      <w:r w:rsidR="00762D47" w:rsidRPr="00F2010E">
        <w:rPr>
          <w:spacing w:val="-4"/>
          <w:lang w:val="fr-FR"/>
        </w:rPr>
        <w:t>WG</w:t>
      </w:r>
      <w:r w:rsidR="00762D47" w:rsidRPr="00F2010E">
        <w:rPr>
          <w:spacing w:val="-4"/>
          <w:lang w:val="fr-FR"/>
        </w:rPr>
        <w:noBreakHyphen/>
        <w:t>HRV</w:t>
      </w:r>
      <w:r w:rsidR="00082873" w:rsidRPr="00F2010E">
        <w:rPr>
          <w:spacing w:val="-4"/>
          <w:lang w:val="fr-FR"/>
        </w:rPr>
        <w:t>)</w:t>
      </w:r>
    </w:p>
    <w:p w:rsidR="003B3399" w:rsidRPr="00C46052" w:rsidRDefault="00F2010E" w:rsidP="00F2010E">
      <w:pPr>
        <w:jc w:val="left"/>
        <w:rPr>
          <w:lang w:val="fr-CH"/>
        </w:rPr>
      </w:pPr>
      <w:bookmarkStart w:id="1" w:name="_Toc14799781"/>
      <w:r>
        <w:rPr>
          <w:lang w:val="fr-FR"/>
        </w:rPr>
        <w:br w:type="page"/>
      </w:r>
      <w:bookmarkStart w:id="2" w:name="_Toc95997332"/>
      <w:r>
        <w:rPr>
          <w:lang w:val="fr-CH"/>
        </w:rPr>
        <w:lastRenderedPageBreak/>
        <w:t>I</w:t>
      </w:r>
      <w:r w:rsidRPr="00C46052">
        <w:rPr>
          <w:lang w:val="fr-CH"/>
        </w:rPr>
        <w:t>NFORMATIONS GÉNÉRALES</w:t>
      </w:r>
      <w:bookmarkEnd w:id="2"/>
    </w:p>
    <w:p w:rsidR="003B3399" w:rsidRPr="00C46052" w:rsidRDefault="003B3399" w:rsidP="00A5008E">
      <w:pPr>
        <w:keepNext/>
        <w:rPr>
          <w:lang w:val="fr-CH"/>
        </w:rPr>
      </w:pPr>
    </w:p>
    <w:p w:rsidR="00AA4269" w:rsidRDefault="00091F2E" w:rsidP="00091F2E">
      <w:pPr>
        <w:autoSpaceDE w:val="0"/>
        <w:autoSpaceDN w:val="0"/>
        <w:adjustRightInd w:val="0"/>
        <w:ind w:right="-142"/>
        <w:rPr>
          <w:snapToGrid w:val="0"/>
          <w:spacing w:val="-2"/>
          <w:lang w:val="fr-CH"/>
        </w:rPr>
      </w:pPr>
      <w:r w:rsidRPr="00C46052">
        <w:rPr>
          <w:spacing w:val="-4"/>
          <w:lang w:val="fr-CH"/>
        </w:rPr>
        <w:fldChar w:fldCharType="begin"/>
      </w:r>
      <w:r w:rsidRPr="00C46052">
        <w:rPr>
          <w:spacing w:val="-4"/>
          <w:lang w:val="fr-CH"/>
        </w:rPr>
        <w:instrText xml:space="preserve"> AUTONUM  </w:instrText>
      </w:r>
      <w:r w:rsidRPr="00C46052">
        <w:rPr>
          <w:spacing w:val="-4"/>
          <w:lang w:val="fr-CH"/>
        </w:rPr>
        <w:fldChar w:fldCharType="end"/>
      </w:r>
      <w:r w:rsidRPr="00C46052">
        <w:rPr>
          <w:spacing w:val="-4"/>
          <w:lang w:val="fr-CH"/>
        </w:rPr>
        <w:tab/>
      </w:r>
      <w:r w:rsidR="00C50DFC">
        <w:rPr>
          <w:lang w:val="fr-CH"/>
        </w:rPr>
        <w:t>Le</w:t>
      </w:r>
      <w:r w:rsidRPr="00C46052">
        <w:rPr>
          <w:lang w:val="fr-CH"/>
        </w:rPr>
        <w:t xml:space="preserve"> </w:t>
      </w:r>
      <w:r w:rsidRPr="00C46052">
        <w:rPr>
          <w:rFonts w:eastAsiaTheme="minorEastAsia" w:cs="Arial"/>
          <w:color w:val="000000"/>
          <w:spacing w:val="-2"/>
          <w:lang w:val="fr-CH"/>
        </w:rPr>
        <w:t xml:space="preserve">CAJ </w:t>
      </w:r>
      <w:r w:rsidR="00C50DFC">
        <w:rPr>
          <w:rFonts w:eastAsiaTheme="minorEastAsia" w:cs="Arial"/>
          <w:spacing w:val="-2"/>
          <w:lang w:val="fr-CH"/>
        </w:rPr>
        <w:t>a décidé par correspondance, le 2</w:t>
      </w:r>
      <w:r w:rsidR="00AA4269">
        <w:rPr>
          <w:rFonts w:eastAsiaTheme="minorEastAsia" w:cs="Arial"/>
          <w:spacing w:val="-2"/>
          <w:lang w:val="fr-CH"/>
        </w:rPr>
        <w:t>1 septembre </w:t>
      </w:r>
      <w:r w:rsidR="00AA4269" w:rsidRPr="00C46052">
        <w:rPr>
          <w:lang w:val="fr-CH"/>
        </w:rPr>
        <w:t>20</w:t>
      </w:r>
      <w:r w:rsidRPr="00C46052">
        <w:rPr>
          <w:lang w:val="fr-CH"/>
        </w:rPr>
        <w:t xml:space="preserve">21, </w:t>
      </w:r>
      <w:r w:rsidR="00C50DFC" w:rsidRPr="00C50DFC">
        <w:rPr>
          <w:lang w:val="fr-CH"/>
        </w:rPr>
        <w:t>de créer un groupe de travail sur le produit de la récolte et l</w:t>
      </w:r>
      <w:r w:rsidR="00AA4269">
        <w:rPr>
          <w:lang w:val="fr-CH"/>
        </w:rPr>
        <w:t>’</w:t>
      </w:r>
      <w:r w:rsidR="00C50DFC" w:rsidRPr="00C50DFC">
        <w:rPr>
          <w:lang w:val="fr-CH"/>
        </w:rPr>
        <w:t>utilisation non autorisée de matériel de reproduction ou de multiplication (</w:t>
      </w:r>
      <w:r w:rsidR="00762D47">
        <w:rPr>
          <w:lang w:val="fr-CH"/>
        </w:rPr>
        <w:t>WG</w:t>
      </w:r>
      <w:r w:rsidR="00762D47">
        <w:rPr>
          <w:lang w:val="fr-CH"/>
        </w:rPr>
        <w:noBreakHyphen/>
        <w:t>HRV</w:t>
      </w:r>
      <w:r w:rsidR="00C50DFC" w:rsidRPr="00C50DFC">
        <w:rPr>
          <w:lang w:val="fr-CH"/>
        </w:rPr>
        <w:t xml:space="preserve">) et a approuvé le mandat du </w:t>
      </w:r>
      <w:r w:rsidR="00762D47">
        <w:rPr>
          <w:lang w:val="fr-CH"/>
        </w:rPr>
        <w:t>WG</w:t>
      </w:r>
      <w:r w:rsidR="00762D47">
        <w:rPr>
          <w:lang w:val="fr-CH"/>
        </w:rPr>
        <w:noBreakHyphen/>
        <w:t>HRV</w:t>
      </w:r>
      <w:r w:rsidR="00C50DFC" w:rsidRPr="00C50DFC">
        <w:rPr>
          <w:lang w:val="fr-CH"/>
        </w:rPr>
        <w:t>.</w:t>
      </w:r>
      <w:r w:rsidR="00C50DFC" w:rsidRPr="00C50DFC">
        <w:rPr>
          <w:rFonts w:eastAsiaTheme="minorEastAsia"/>
          <w:lang w:val="fr-CH"/>
        </w:rPr>
        <w:t xml:space="preserve"> </w:t>
      </w:r>
      <w:r w:rsidR="00C50DFC" w:rsidRPr="00082873">
        <w:rPr>
          <w:rFonts w:eastAsiaTheme="minorEastAsia"/>
          <w:lang w:val="fr-CH"/>
        </w:rPr>
        <w:t xml:space="preserve"> </w:t>
      </w:r>
      <w:r w:rsidR="00C50DFC">
        <w:rPr>
          <w:rFonts w:eastAsiaTheme="minorEastAsia" w:cs="Arial"/>
          <w:spacing w:val="-2"/>
          <w:lang w:val="fr-CH"/>
        </w:rPr>
        <w:t>À sa soixante</w:t>
      </w:r>
      <w:r w:rsidR="00AA4269">
        <w:rPr>
          <w:rFonts w:eastAsiaTheme="minorEastAsia" w:cs="Arial"/>
          <w:spacing w:val="-2"/>
          <w:lang w:val="fr-CH"/>
        </w:rPr>
        <w:t>-</w:t>
      </w:r>
      <w:r w:rsidR="00C50DFC">
        <w:rPr>
          <w:rFonts w:eastAsiaTheme="minorEastAsia" w:cs="Arial"/>
          <w:spacing w:val="-2"/>
          <w:lang w:val="fr-CH"/>
        </w:rPr>
        <w:t>dix</w:t>
      </w:r>
      <w:r w:rsidR="00AA4269">
        <w:rPr>
          <w:rFonts w:eastAsiaTheme="minorEastAsia" w:cs="Arial"/>
          <w:spacing w:val="-2"/>
          <w:lang w:val="fr-CH"/>
        </w:rPr>
        <w:t>-</w:t>
      </w:r>
      <w:r w:rsidR="00C50DFC">
        <w:rPr>
          <w:rFonts w:eastAsiaTheme="minorEastAsia" w:cs="Arial"/>
          <w:spacing w:val="-2"/>
          <w:lang w:val="fr-CH"/>
        </w:rPr>
        <w:t>huit</w:t>
      </w:r>
      <w:r w:rsidR="00AA4269">
        <w:rPr>
          <w:rFonts w:eastAsiaTheme="minorEastAsia" w:cs="Arial"/>
          <w:spacing w:val="-2"/>
          <w:lang w:val="fr-CH"/>
        </w:rPr>
        <w:t>ième session</w:t>
      </w:r>
      <w:r w:rsidR="00C50DFC">
        <w:rPr>
          <w:rFonts w:eastAsiaTheme="minorEastAsia" w:cs="Arial"/>
          <w:spacing w:val="-2"/>
          <w:lang w:val="fr-CH"/>
        </w:rPr>
        <w:t>, tenue par voie électronique le 2</w:t>
      </w:r>
      <w:r w:rsidR="00AA4269">
        <w:rPr>
          <w:rFonts w:eastAsiaTheme="minorEastAsia" w:cs="Arial"/>
          <w:spacing w:val="-2"/>
          <w:lang w:val="fr-CH"/>
        </w:rPr>
        <w:t>7 octobre 20</w:t>
      </w:r>
      <w:r w:rsidR="00C50DFC">
        <w:rPr>
          <w:rFonts w:eastAsiaTheme="minorEastAsia" w:cs="Arial"/>
          <w:spacing w:val="-2"/>
          <w:lang w:val="fr-CH"/>
        </w:rPr>
        <w:t>21,</w:t>
      </w:r>
      <w:r w:rsidR="00AA4269">
        <w:rPr>
          <w:rFonts w:eastAsiaTheme="minorEastAsia" w:cs="Arial"/>
          <w:spacing w:val="-2"/>
          <w:lang w:val="fr-CH"/>
        </w:rPr>
        <w:t xml:space="preserve"> le CAJ</w:t>
      </w:r>
      <w:r w:rsidR="00C50DFC">
        <w:rPr>
          <w:rFonts w:eastAsiaTheme="minorEastAsia" w:cs="Arial"/>
          <w:spacing w:val="-2"/>
          <w:lang w:val="fr-CH"/>
        </w:rPr>
        <w:t xml:space="preserve"> a approuvé la composition du </w:t>
      </w:r>
      <w:r w:rsidR="00762D47">
        <w:rPr>
          <w:snapToGrid w:val="0"/>
          <w:lang w:val="fr-CH"/>
        </w:rPr>
        <w:t>WG</w:t>
      </w:r>
      <w:r w:rsidR="00762D47">
        <w:rPr>
          <w:snapToGrid w:val="0"/>
          <w:lang w:val="fr-CH"/>
        </w:rPr>
        <w:noBreakHyphen/>
        <w:t>HRV</w:t>
      </w:r>
      <w:r w:rsidR="00082873">
        <w:rPr>
          <w:snapToGrid w:val="0"/>
          <w:lang w:val="fr-CH"/>
        </w:rPr>
        <w:t xml:space="preserve">.  </w:t>
      </w:r>
      <w:r w:rsidR="00082873">
        <w:rPr>
          <w:snapToGrid w:val="0"/>
          <w:spacing w:val="-2"/>
          <w:lang w:val="fr-CH"/>
        </w:rPr>
        <w:t>Le</w:t>
      </w:r>
      <w:r w:rsidR="00D83B8A">
        <w:rPr>
          <w:snapToGrid w:val="0"/>
          <w:spacing w:val="-2"/>
          <w:lang w:val="fr-CH"/>
        </w:rPr>
        <w:t xml:space="preserve"> mandat et la composition du</w:t>
      </w:r>
      <w:r w:rsidR="00A51AA3" w:rsidRPr="00C46052">
        <w:rPr>
          <w:snapToGrid w:val="0"/>
          <w:spacing w:val="-2"/>
          <w:lang w:val="fr-CH"/>
        </w:rPr>
        <w:t xml:space="preserve"> </w:t>
      </w:r>
      <w:r w:rsidR="00762D47">
        <w:rPr>
          <w:snapToGrid w:val="0"/>
          <w:spacing w:val="-2"/>
          <w:lang w:val="fr-CH"/>
        </w:rPr>
        <w:t>WG</w:t>
      </w:r>
      <w:r w:rsidR="00762D47">
        <w:rPr>
          <w:snapToGrid w:val="0"/>
          <w:spacing w:val="-2"/>
          <w:lang w:val="fr-CH"/>
        </w:rPr>
        <w:noBreakHyphen/>
        <w:t>HRV</w:t>
      </w:r>
      <w:r w:rsidR="00A51AA3" w:rsidRPr="00C46052">
        <w:rPr>
          <w:snapToGrid w:val="0"/>
          <w:spacing w:val="-2"/>
          <w:lang w:val="fr-CH"/>
        </w:rPr>
        <w:t xml:space="preserve"> </w:t>
      </w:r>
      <w:r w:rsidR="00D83B8A">
        <w:rPr>
          <w:snapToGrid w:val="0"/>
          <w:spacing w:val="-2"/>
          <w:lang w:val="fr-CH"/>
        </w:rPr>
        <w:t>figurent à l</w:t>
      </w:r>
      <w:r w:rsidR="00AA4269">
        <w:rPr>
          <w:snapToGrid w:val="0"/>
          <w:spacing w:val="-2"/>
          <w:lang w:val="fr-CH"/>
        </w:rPr>
        <w:t>’</w:t>
      </w:r>
      <w:r w:rsidR="00D83B8A">
        <w:rPr>
          <w:snapToGrid w:val="0"/>
          <w:spacing w:val="-2"/>
          <w:lang w:val="fr-CH"/>
        </w:rPr>
        <w:t>annexe du présent document</w:t>
      </w:r>
      <w:r w:rsidR="004F63E3" w:rsidRPr="00C46052">
        <w:rPr>
          <w:snapToGrid w:val="0"/>
          <w:spacing w:val="-2"/>
          <w:lang w:val="fr-CH"/>
        </w:rPr>
        <w:t xml:space="preserve"> (</w:t>
      </w:r>
      <w:r w:rsidR="00D83B8A">
        <w:rPr>
          <w:snapToGrid w:val="0"/>
          <w:spacing w:val="-2"/>
          <w:lang w:val="fr-CH"/>
        </w:rPr>
        <w:t>voir le paragraphe</w:t>
      </w:r>
      <w:r w:rsidR="001C26B6">
        <w:rPr>
          <w:snapToGrid w:val="0"/>
          <w:spacing w:val="-2"/>
          <w:lang w:val="fr-CH"/>
        </w:rPr>
        <w:t> </w:t>
      </w:r>
      <w:r w:rsidR="00D83B8A">
        <w:rPr>
          <w:snapToGrid w:val="0"/>
          <w:spacing w:val="-2"/>
          <w:lang w:val="fr-CH"/>
        </w:rPr>
        <w:t>24 du</w:t>
      </w:r>
      <w:r w:rsidR="004F63E3" w:rsidRPr="00C46052">
        <w:rPr>
          <w:snapToGrid w:val="0"/>
          <w:spacing w:val="-2"/>
          <w:lang w:val="fr-CH"/>
        </w:rPr>
        <w:t xml:space="preserve"> </w:t>
      </w:r>
      <w:r w:rsidR="00AA4269" w:rsidRPr="00C46052">
        <w:rPr>
          <w:snapToGrid w:val="0"/>
          <w:spacing w:val="-2"/>
          <w:lang w:val="fr-CH"/>
        </w:rPr>
        <w:t>document</w:t>
      </w:r>
      <w:r w:rsidR="00AA4269">
        <w:rPr>
          <w:snapToGrid w:val="0"/>
          <w:spacing w:val="-2"/>
          <w:lang w:val="fr-CH"/>
        </w:rPr>
        <w:t xml:space="preserve"> </w:t>
      </w:r>
      <w:r w:rsidR="00AA4269" w:rsidRPr="00C46052">
        <w:rPr>
          <w:snapToGrid w:val="0"/>
          <w:spacing w:val="-2"/>
          <w:lang w:val="fr-CH"/>
        </w:rPr>
        <w:t>CA</w:t>
      </w:r>
      <w:r w:rsidR="004F63E3" w:rsidRPr="00C46052">
        <w:rPr>
          <w:snapToGrid w:val="0"/>
          <w:spacing w:val="-2"/>
          <w:lang w:val="fr-CH"/>
        </w:rPr>
        <w:t>J/</w:t>
      </w:r>
      <w:r w:rsidR="006E7AB2" w:rsidRPr="00C46052">
        <w:rPr>
          <w:snapToGrid w:val="0"/>
          <w:spacing w:val="-2"/>
          <w:lang w:val="fr-CH"/>
        </w:rPr>
        <w:t xml:space="preserve">78/13 </w:t>
      </w:r>
      <w:r w:rsidR="00A945D3" w:rsidRPr="00C46052">
        <w:rPr>
          <w:snapToGrid w:val="0"/>
          <w:spacing w:val="-2"/>
          <w:lang w:val="fr-CH"/>
        </w:rPr>
        <w:t>“</w:t>
      </w:r>
      <w:r w:rsidR="00D83B8A">
        <w:rPr>
          <w:snapToGrid w:val="0"/>
          <w:spacing w:val="-2"/>
          <w:lang w:val="fr-CH"/>
        </w:rPr>
        <w:t>Compte rendu”</w:t>
      </w:r>
      <w:r w:rsidR="004F63E3" w:rsidRPr="00C46052">
        <w:rPr>
          <w:snapToGrid w:val="0"/>
          <w:spacing w:val="-2"/>
          <w:lang w:val="fr-CH"/>
        </w:rPr>
        <w:t>)</w:t>
      </w:r>
      <w:r w:rsidR="00A51AA3" w:rsidRPr="00C46052">
        <w:rPr>
          <w:snapToGrid w:val="0"/>
          <w:spacing w:val="-2"/>
          <w:lang w:val="fr-CH"/>
        </w:rPr>
        <w:t>.</w:t>
      </w:r>
    </w:p>
    <w:p w:rsidR="003B3399" w:rsidRPr="00C46052" w:rsidRDefault="003B3399" w:rsidP="005207CE">
      <w:pPr>
        <w:rPr>
          <w:lang w:val="fr-CH"/>
        </w:rPr>
      </w:pPr>
    </w:p>
    <w:p w:rsidR="003B3399" w:rsidRPr="00C46052" w:rsidRDefault="003B3399" w:rsidP="005207CE">
      <w:pPr>
        <w:rPr>
          <w:lang w:val="fr-CH"/>
        </w:rPr>
      </w:pPr>
    </w:p>
    <w:bookmarkEnd w:id="1"/>
    <w:p w:rsidR="003B3399" w:rsidRPr="00C46052" w:rsidRDefault="003B3399" w:rsidP="005207CE">
      <w:pPr>
        <w:rPr>
          <w:lang w:val="fr-CH"/>
        </w:rPr>
      </w:pPr>
    </w:p>
    <w:p w:rsidR="003B3399" w:rsidRPr="003230B6" w:rsidRDefault="00CD70B0" w:rsidP="00CD70B0">
      <w:pPr>
        <w:pStyle w:val="Heading1"/>
        <w:rPr>
          <w:lang w:val="fr-CH"/>
        </w:rPr>
      </w:pPr>
      <w:bookmarkStart w:id="3" w:name="_Toc95997333"/>
      <w:r>
        <w:rPr>
          <w:lang w:val="fr-CH"/>
        </w:rPr>
        <w:t>I</w:t>
      </w:r>
      <w:r w:rsidRPr="003230B6">
        <w:rPr>
          <w:lang w:val="fr-CH"/>
        </w:rPr>
        <w:t>ntroduction à la r</w:t>
      </w:r>
      <w:r>
        <w:rPr>
          <w:lang w:val="fr-CH"/>
        </w:rPr>
        <w:t>évision des notes e</w:t>
      </w:r>
      <w:r w:rsidRPr="003230B6">
        <w:rPr>
          <w:lang w:val="fr-CH"/>
        </w:rPr>
        <w:t>x</w:t>
      </w:r>
      <w:r>
        <w:rPr>
          <w:lang w:val="fr-CH"/>
        </w:rPr>
        <w:t>p</w:t>
      </w:r>
      <w:r w:rsidRPr="003230B6">
        <w:rPr>
          <w:lang w:val="fr-CH"/>
        </w:rPr>
        <w:t xml:space="preserve">licatives </w:t>
      </w:r>
      <w:r w:rsidR="003230B6" w:rsidRPr="003230B6">
        <w:rPr>
          <w:lang w:val="fr-CH"/>
        </w:rPr>
        <w:t xml:space="preserve">sur le matériel de reproduction ou de multiplication, sur les actes </w:t>
      </w:r>
      <w:r w:rsidR="00AA4269">
        <w:rPr>
          <w:lang w:val="fr-CH"/>
        </w:rPr>
        <w:t>à l’égard</w:t>
      </w:r>
      <w:r w:rsidR="003230B6" w:rsidRPr="003230B6">
        <w:rPr>
          <w:lang w:val="fr-CH"/>
        </w:rPr>
        <w:t xml:space="preserve"> du produit de la récolte et sur la protection</w:t>
      </w:r>
      <w:r w:rsidR="006B2EF3">
        <w:rPr>
          <w:lang w:val="fr-CH"/>
        </w:rPr>
        <w:t xml:space="preserve"> provisoire selon la </w:t>
      </w:r>
      <w:r w:rsidR="00AA4269">
        <w:rPr>
          <w:lang w:val="fr-CH"/>
        </w:rPr>
        <w:t>Convention UPOV</w:t>
      </w:r>
      <w:bookmarkEnd w:id="3"/>
    </w:p>
    <w:p w:rsidR="003B3399" w:rsidRPr="003230B6" w:rsidRDefault="003B3399" w:rsidP="000A76A3">
      <w:pPr>
        <w:keepNext/>
        <w:keepLines/>
        <w:jc w:val="left"/>
        <w:rPr>
          <w:lang w:val="fr-CH"/>
        </w:rPr>
      </w:pPr>
    </w:p>
    <w:p w:rsidR="003B3399" w:rsidRPr="00337602" w:rsidRDefault="00337602" w:rsidP="00B81164">
      <w:pPr>
        <w:pStyle w:val="Heading2"/>
        <w:rPr>
          <w:lang w:val="fr-CH"/>
        </w:rPr>
      </w:pPr>
      <w:bookmarkStart w:id="4" w:name="_Toc95997334"/>
      <w:r w:rsidRPr="00337602">
        <w:rPr>
          <w:lang w:val="fr-CH"/>
        </w:rPr>
        <w:t xml:space="preserve">Propositions de </w:t>
      </w:r>
      <w:r w:rsidR="000739E4">
        <w:rPr>
          <w:lang w:val="fr-CH"/>
        </w:rPr>
        <w:t>ré</w:t>
      </w:r>
      <w:r w:rsidRPr="00337602">
        <w:rPr>
          <w:lang w:val="fr-CH"/>
        </w:rPr>
        <w:t xml:space="preserve">vision des </w:t>
      </w:r>
      <w:r w:rsidR="00AA4269" w:rsidRPr="00337602">
        <w:rPr>
          <w:lang w:val="fr-CH"/>
        </w:rPr>
        <w:t>documents</w:t>
      </w:r>
      <w:r w:rsidR="00AA4269">
        <w:rPr>
          <w:lang w:val="fr-CH"/>
        </w:rPr>
        <w:t xml:space="preserve"> </w:t>
      </w:r>
      <w:r w:rsidR="00AA4269" w:rsidRPr="00337602">
        <w:rPr>
          <w:lang w:val="fr-CH"/>
        </w:rPr>
        <w:t>UP</w:t>
      </w:r>
      <w:r w:rsidR="004F63E3" w:rsidRPr="00337602">
        <w:rPr>
          <w:lang w:val="fr-CH"/>
        </w:rPr>
        <w:t xml:space="preserve">OV/EXN/HRV/1, UPOV/EXN/PPM/1 </w:t>
      </w:r>
      <w:r w:rsidRPr="00337602">
        <w:rPr>
          <w:lang w:val="fr-CH"/>
        </w:rPr>
        <w:t>et</w:t>
      </w:r>
      <w:r w:rsidR="004F63E3" w:rsidRPr="00337602">
        <w:rPr>
          <w:lang w:val="fr-CH"/>
        </w:rPr>
        <w:t xml:space="preserve"> UPOV/EXN/PRP/2</w:t>
      </w:r>
      <w:bookmarkEnd w:id="4"/>
    </w:p>
    <w:p w:rsidR="003B3399" w:rsidRPr="00337602" w:rsidRDefault="003B3399">
      <w:pPr>
        <w:jc w:val="left"/>
        <w:rPr>
          <w:lang w:val="fr-CH"/>
        </w:rPr>
      </w:pPr>
    </w:p>
    <w:p w:rsidR="003B3399" w:rsidRPr="00C46052" w:rsidRDefault="00B81164" w:rsidP="00411F0E">
      <w:pPr>
        <w:autoSpaceDE w:val="0"/>
        <w:autoSpaceDN w:val="0"/>
        <w:adjustRightInd w:val="0"/>
        <w:ind w:right="-142"/>
        <w:rPr>
          <w:spacing w:val="-4"/>
          <w:lang w:val="fr-CH"/>
        </w:rPr>
      </w:pPr>
      <w:r w:rsidRPr="00F60745">
        <w:rPr>
          <w:spacing w:val="-4"/>
          <w:lang w:val="fr-CH"/>
        </w:rPr>
        <w:fldChar w:fldCharType="begin"/>
      </w:r>
      <w:r w:rsidRPr="00F60745">
        <w:rPr>
          <w:spacing w:val="-4"/>
          <w:lang w:val="fr-CH"/>
        </w:rPr>
        <w:instrText xml:space="preserve"> AUTONUM  </w:instrText>
      </w:r>
      <w:r w:rsidRPr="00F60745">
        <w:rPr>
          <w:spacing w:val="-4"/>
          <w:lang w:val="fr-CH"/>
        </w:rPr>
        <w:fldChar w:fldCharType="end"/>
      </w:r>
      <w:r w:rsidRPr="00F60745">
        <w:rPr>
          <w:spacing w:val="-4"/>
          <w:lang w:val="fr-CH"/>
        </w:rPr>
        <w:tab/>
      </w:r>
      <w:r w:rsidR="000739E4" w:rsidRPr="00F60745">
        <w:rPr>
          <w:spacing w:val="-4"/>
          <w:lang w:val="fr-CH"/>
        </w:rPr>
        <w:t>Le 1</w:t>
      </w:r>
      <w:r w:rsidR="00AA4269" w:rsidRPr="00F60745">
        <w:rPr>
          <w:spacing w:val="-4"/>
          <w:lang w:val="fr-CH"/>
        </w:rPr>
        <w:t>8</w:t>
      </w:r>
      <w:r w:rsidR="00AA4269">
        <w:rPr>
          <w:spacing w:val="-4"/>
          <w:lang w:val="fr-CH"/>
        </w:rPr>
        <w:t> </w:t>
      </w:r>
      <w:r w:rsidR="00AA4269" w:rsidRPr="00F60745">
        <w:rPr>
          <w:spacing w:val="-4"/>
          <w:lang w:val="fr-CH"/>
        </w:rPr>
        <w:t>novembre</w:t>
      </w:r>
      <w:r w:rsidR="00AA4269">
        <w:rPr>
          <w:spacing w:val="-4"/>
          <w:lang w:val="fr-CH"/>
        </w:rPr>
        <w:t> </w:t>
      </w:r>
      <w:r w:rsidR="00AA4269" w:rsidRPr="00F60745">
        <w:rPr>
          <w:spacing w:val="-4"/>
          <w:lang w:val="fr-CH"/>
        </w:rPr>
        <w:t>20</w:t>
      </w:r>
      <w:r w:rsidRPr="00F60745">
        <w:rPr>
          <w:spacing w:val="-4"/>
          <w:lang w:val="fr-CH"/>
        </w:rPr>
        <w:t xml:space="preserve">21, </w:t>
      </w:r>
      <w:r w:rsidR="000739E4" w:rsidRPr="00F60745">
        <w:rPr>
          <w:spacing w:val="-4"/>
          <w:lang w:val="fr-CH"/>
        </w:rPr>
        <w:t>le Bureau de l</w:t>
      </w:r>
      <w:r w:rsidR="00AA4269">
        <w:rPr>
          <w:spacing w:val="-4"/>
          <w:lang w:val="fr-CH"/>
        </w:rPr>
        <w:t>’</w:t>
      </w:r>
      <w:r w:rsidR="000739E4" w:rsidRPr="00F60745">
        <w:rPr>
          <w:spacing w:val="-4"/>
          <w:lang w:val="fr-CH"/>
        </w:rPr>
        <w:t>Union a diffusé la circulaire</w:t>
      </w:r>
      <w:r w:rsidR="001C26B6">
        <w:rPr>
          <w:spacing w:val="-4"/>
          <w:lang w:val="fr-CH"/>
        </w:rPr>
        <w:t> </w:t>
      </w:r>
      <w:r w:rsidRPr="00F60745">
        <w:rPr>
          <w:spacing w:val="-4"/>
          <w:lang w:val="fr-CH"/>
        </w:rPr>
        <w:t>E</w:t>
      </w:r>
      <w:r w:rsidR="00AA4269">
        <w:rPr>
          <w:spacing w:val="-4"/>
          <w:lang w:val="fr-CH"/>
        </w:rPr>
        <w:t>-</w:t>
      </w:r>
      <w:r w:rsidRPr="00F60745">
        <w:rPr>
          <w:spacing w:val="-4"/>
          <w:lang w:val="fr-CH"/>
        </w:rPr>
        <w:t xml:space="preserve">21/228 </w:t>
      </w:r>
      <w:r w:rsidR="000739E4" w:rsidRPr="00F60745">
        <w:rPr>
          <w:spacing w:val="-4"/>
          <w:lang w:val="fr-CH"/>
        </w:rPr>
        <w:t>à l</w:t>
      </w:r>
      <w:r w:rsidR="00AA4269">
        <w:rPr>
          <w:spacing w:val="-4"/>
          <w:lang w:val="fr-CH"/>
        </w:rPr>
        <w:t>’</w:t>
      </w:r>
      <w:r w:rsidR="000739E4" w:rsidRPr="00F60745">
        <w:rPr>
          <w:spacing w:val="-4"/>
          <w:lang w:val="fr-CH"/>
        </w:rPr>
        <w:t>intention des membre</w:t>
      </w:r>
      <w:r w:rsidR="003230B6" w:rsidRPr="00F60745">
        <w:rPr>
          <w:spacing w:val="-4"/>
          <w:lang w:val="fr-CH"/>
        </w:rPr>
        <w:t>s</w:t>
      </w:r>
      <w:r w:rsidR="000739E4" w:rsidRPr="00F60745">
        <w:rPr>
          <w:spacing w:val="-4"/>
          <w:lang w:val="fr-CH"/>
        </w:rPr>
        <w:t xml:space="preserve"> du</w:t>
      </w:r>
      <w:r w:rsidRPr="00F60745">
        <w:rPr>
          <w:spacing w:val="-4"/>
          <w:lang w:val="fr-CH"/>
        </w:rPr>
        <w:t xml:space="preserve"> </w:t>
      </w:r>
      <w:r w:rsidR="00762D47">
        <w:rPr>
          <w:spacing w:val="-4"/>
          <w:lang w:val="fr-CH"/>
        </w:rPr>
        <w:t>WG</w:t>
      </w:r>
      <w:r w:rsidR="00762D47">
        <w:rPr>
          <w:spacing w:val="-4"/>
          <w:lang w:val="fr-CH"/>
        </w:rPr>
        <w:noBreakHyphen/>
        <w:t>HRV</w:t>
      </w:r>
      <w:r w:rsidRPr="00F60745">
        <w:rPr>
          <w:spacing w:val="-4"/>
          <w:lang w:val="fr-CH"/>
        </w:rPr>
        <w:t>,</w:t>
      </w:r>
      <w:r w:rsidRPr="00F60745">
        <w:rPr>
          <w:lang w:val="fr-CH"/>
        </w:rPr>
        <w:t xml:space="preserve"> </w:t>
      </w:r>
      <w:r w:rsidR="000739E4" w:rsidRPr="00F60745">
        <w:rPr>
          <w:spacing w:val="-4"/>
          <w:lang w:val="fr-CH"/>
        </w:rPr>
        <w:t xml:space="preserve">les invitant à </w:t>
      </w:r>
      <w:r w:rsidR="00F60745">
        <w:rPr>
          <w:spacing w:val="-4"/>
          <w:lang w:val="fr-CH"/>
        </w:rPr>
        <w:t>envoyer leurs</w:t>
      </w:r>
      <w:r w:rsidR="000739E4" w:rsidRPr="00F60745">
        <w:rPr>
          <w:spacing w:val="-4"/>
          <w:lang w:val="fr-CH"/>
        </w:rPr>
        <w:t xml:space="preserve"> </w:t>
      </w:r>
      <w:r w:rsidR="003230B6" w:rsidRPr="00F60745">
        <w:rPr>
          <w:spacing w:val="-4"/>
          <w:lang w:val="fr-CH"/>
        </w:rPr>
        <w:t>propositions de révision des</w:t>
      </w:r>
      <w:r w:rsidRPr="00F60745">
        <w:rPr>
          <w:spacing w:val="-4"/>
          <w:lang w:val="fr-CH"/>
        </w:rPr>
        <w:t xml:space="preserve"> </w:t>
      </w:r>
      <w:r w:rsidR="00AA4269" w:rsidRPr="00F60745">
        <w:rPr>
          <w:spacing w:val="-4"/>
          <w:lang w:val="fr-CH"/>
        </w:rPr>
        <w:t>documents</w:t>
      </w:r>
      <w:r w:rsidR="00AA4269">
        <w:rPr>
          <w:spacing w:val="-4"/>
          <w:lang w:val="fr-CH"/>
        </w:rPr>
        <w:t xml:space="preserve"> </w:t>
      </w:r>
      <w:r w:rsidR="00AA4269" w:rsidRPr="00F60745">
        <w:rPr>
          <w:spacing w:val="-4"/>
          <w:lang w:val="fr-CH"/>
        </w:rPr>
        <w:t>UP</w:t>
      </w:r>
      <w:r w:rsidRPr="00F60745">
        <w:rPr>
          <w:spacing w:val="-4"/>
          <w:lang w:val="fr-CH"/>
        </w:rPr>
        <w:t xml:space="preserve">OV/EXN/HRV/1, UPOV/EXN/PPM/1 </w:t>
      </w:r>
      <w:r w:rsidR="003230B6" w:rsidRPr="00F60745">
        <w:rPr>
          <w:spacing w:val="-4"/>
          <w:lang w:val="fr-CH"/>
        </w:rPr>
        <w:t>et</w:t>
      </w:r>
      <w:r w:rsidRPr="00F60745">
        <w:rPr>
          <w:spacing w:val="-4"/>
          <w:lang w:val="fr-CH"/>
        </w:rPr>
        <w:t xml:space="preserve"> UPOV/EXN/PRP/2 </w:t>
      </w:r>
      <w:r w:rsidR="00550C38">
        <w:rPr>
          <w:spacing w:val="-4"/>
          <w:lang w:val="fr-CH"/>
        </w:rPr>
        <w:t>avant</w:t>
      </w:r>
      <w:r w:rsidR="003230B6" w:rsidRPr="00F60745">
        <w:rPr>
          <w:spacing w:val="-4"/>
          <w:lang w:val="fr-CH"/>
        </w:rPr>
        <w:t xml:space="preserve"> le 1</w:t>
      </w:r>
      <w:r w:rsidR="00AA4269" w:rsidRPr="00F60745">
        <w:rPr>
          <w:spacing w:val="-4"/>
          <w:lang w:val="fr-CH"/>
        </w:rPr>
        <w:t>9</w:t>
      </w:r>
      <w:r w:rsidR="00AA4269">
        <w:rPr>
          <w:spacing w:val="-4"/>
          <w:lang w:val="fr-CH"/>
        </w:rPr>
        <w:t> </w:t>
      </w:r>
      <w:r w:rsidR="00AA4269" w:rsidRPr="00F60745">
        <w:rPr>
          <w:spacing w:val="-4"/>
          <w:lang w:val="fr-CH"/>
        </w:rPr>
        <w:t>décembre</w:t>
      </w:r>
      <w:r w:rsidR="00AA4269">
        <w:rPr>
          <w:spacing w:val="-4"/>
          <w:lang w:val="fr-CH"/>
        </w:rPr>
        <w:t> </w:t>
      </w:r>
      <w:r w:rsidR="00AA4269" w:rsidRPr="00F60745">
        <w:rPr>
          <w:spacing w:val="-4"/>
          <w:lang w:val="fr-CH"/>
        </w:rPr>
        <w:t>20</w:t>
      </w:r>
      <w:r w:rsidRPr="00F60745">
        <w:rPr>
          <w:spacing w:val="-4"/>
          <w:lang w:val="fr-CH"/>
        </w:rPr>
        <w:t>21.</w:t>
      </w:r>
    </w:p>
    <w:p w:rsidR="003B3399" w:rsidRPr="00C46052" w:rsidRDefault="003B3399" w:rsidP="00411F0E">
      <w:pPr>
        <w:autoSpaceDE w:val="0"/>
        <w:autoSpaceDN w:val="0"/>
        <w:adjustRightInd w:val="0"/>
        <w:ind w:right="-142"/>
        <w:rPr>
          <w:spacing w:val="-4"/>
          <w:lang w:val="fr-CH"/>
        </w:rPr>
      </w:pPr>
    </w:p>
    <w:p w:rsidR="003B3399" w:rsidRPr="00C46052" w:rsidRDefault="00DF6776" w:rsidP="00DF6776">
      <w:pPr>
        <w:rPr>
          <w:lang w:val="fr-CH"/>
        </w:rPr>
      </w:pPr>
      <w:r w:rsidRPr="00C46052">
        <w:rPr>
          <w:spacing w:val="-4"/>
          <w:lang w:val="fr-CH"/>
        </w:rPr>
        <w:fldChar w:fldCharType="begin"/>
      </w:r>
      <w:r w:rsidRPr="00C46052">
        <w:rPr>
          <w:spacing w:val="-4"/>
          <w:lang w:val="fr-CH"/>
        </w:rPr>
        <w:instrText xml:space="preserve"> AUTONUM  </w:instrText>
      </w:r>
      <w:r w:rsidRPr="00C46052">
        <w:rPr>
          <w:spacing w:val="-4"/>
          <w:lang w:val="fr-CH"/>
        </w:rPr>
        <w:fldChar w:fldCharType="end"/>
      </w:r>
      <w:r w:rsidRPr="00C46052">
        <w:rPr>
          <w:spacing w:val="-4"/>
          <w:lang w:val="fr-CH"/>
        </w:rPr>
        <w:tab/>
      </w:r>
      <w:r w:rsidR="000739E4">
        <w:rPr>
          <w:lang w:val="fr-CH"/>
        </w:rPr>
        <w:t>En réponse à la circulaire UPOV</w:t>
      </w:r>
      <w:r w:rsidR="001C26B6">
        <w:rPr>
          <w:lang w:val="fr-CH"/>
        </w:rPr>
        <w:t> </w:t>
      </w:r>
      <w:r w:rsidRPr="00C46052">
        <w:rPr>
          <w:lang w:val="fr-CH"/>
        </w:rPr>
        <w:t>E</w:t>
      </w:r>
      <w:r w:rsidR="00AA4269">
        <w:rPr>
          <w:lang w:val="fr-CH"/>
        </w:rPr>
        <w:t>-</w:t>
      </w:r>
      <w:r w:rsidRPr="00C46052">
        <w:rPr>
          <w:lang w:val="fr-CH"/>
        </w:rPr>
        <w:t>21/228</w:t>
      </w:r>
      <w:r w:rsidR="00292FAD" w:rsidRPr="00C46052">
        <w:rPr>
          <w:lang w:val="fr-CH"/>
        </w:rPr>
        <w:t xml:space="preserve">, </w:t>
      </w:r>
      <w:r w:rsidR="000B6054">
        <w:rPr>
          <w:lang w:val="fr-CH"/>
        </w:rPr>
        <w:t xml:space="preserve">les membres du </w:t>
      </w:r>
      <w:r w:rsidR="009B068B">
        <w:rPr>
          <w:lang w:val="fr-CH"/>
        </w:rPr>
        <w:t>WG</w:t>
      </w:r>
      <w:r w:rsidR="009B068B">
        <w:rPr>
          <w:lang w:val="fr-CH"/>
        </w:rPr>
        <w:noBreakHyphen/>
        <w:t>HRV</w:t>
      </w:r>
      <w:r w:rsidR="009B068B" w:rsidRPr="00C46052">
        <w:rPr>
          <w:lang w:val="fr-CH"/>
        </w:rPr>
        <w:t xml:space="preserve"> </w:t>
      </w:r>
      <w:bookmarkStart w:id="5" w:name="_GoBack"/>
      <w:bookmarkEnd w:id="5"/>
      <w:r w:rsidR="000B6054">
        <w:rPr>
          <w:lang w:val="fr-CH"/>
        </w:rPr>
        <w:t xml:space="preserve">suivants ont </w:t>
      </w:r>
      <w:r w:rsidR="00F60745">
        <w:rPr>
          <w:lang w:val="fr-CH"/>
        </w:rPr>
        <w:t>envoyé</w:t>
      </w:r>
      <w:r w:rsidR="000B6054">
        <w:rPr>
          <w:lang w:val="fr-CH"/>
        </w:rPr>
        <w:t xml:space="preserve"> des observations et </w:t>
      </w:r>
      <w:r w:rsidR="00F60745">
        <w:rPr>
          <w:lang w:val="fr-CH"/>
        </w:rPr>
        <w:t>propositions</w:t>
      </w:r>
      <w:r w:rsidR="00AA4269">
        <w:rPr>
          <w:lang w:val="fr-CH"/>
        </w:rPr>
        <w:t> :</w:t>
      </w:r>
      <w:r w:rsidR="00292FAD" w:rsidRPr="00C46052">
        <w:rPr>
          <w:lang w:val="fr-CH"/>
        </w:rPr>
        <w:t xml:space="preserve"> </w:t>
      </w:r>
      <w:r w:rsidR="000B6054">
        <w:rPr>
          <w:lang w:val="fr-CH"/>
        </w:rPr>
        <w:t>Australie</w:t>
      </w:r>
      <w:r w:rsidR="00292FAD" w:rsidRPr="00C46052">
        <w:rPr>
          <w:lang w:val="fr-CH"/>
        </w:rPr>
        <w:t xml:space="preserve">, </w:t>
      </w:r>
      <w:r w:rsidR="000B6054">
        <w:rPr>
          <w:lang w:val="fr-CH"/>
        </w:rPr>
        <w:t>Japo</w:t>
      </w:r>
      <w:r w:rsidR="002C1E98" w:rsidRPr="00C46052">
        <w:rPr>
          <w:lang w:val="fr-CH"/>
        </w:rPr>
        <w:t xml:space="preserve">n, </w:t>
      </w:r>
      <w:r w:rsidR="000B6054">
        <w:rPr>
          <w:lang w:val="fr-CH"/>
        </w:rPr>
        <w:t>Pays</w:t>
      </w:r>
      <w:r w:rsidR="00AA4269">
        <w:rPr>
          <w:lang w:val="fr-CH"/>
        </w:rPr>
        <w:t>-</w:t>
      </w:r>
      <w:r w:rsidR="000B6054">
        <w:rPr>
          <w:lang w:val="fr-CH"/>
        </w:rPr>
        <w:t>Bas,</w:t>
      </w:r>
      <w:r w:rsidR="000B6054" w:rsidRPr="00865857">
        <w:rPr>
          <w:lang w:val="fr-FR"/>
        </w:rPr>
        <w:t xml:space="preserve"> </w:t>
      </w:r>
      <w:r w:rsidR="000B6054" w:rsidRPr="000B6054">
        <w:rPr>
          <w:lang w:val="fr-CH"/>
        </w:rPr>
        <w:t>Association internationale des producteurs horticoles (AIPH)</w:t>
      </w:r>
      <w:r w:rsidR="003F43DF">
        <w:rPr>
          <w:lang w:val="fr-CH"/>
        </w:rPr>
        <w:t>,</w:t>
      </w:r>
      <w:r w:rsidRPr="00C46052">
        <w:rPr>
          <w:lang w:val="fr-CH"/>
        </w:rPr>
        <w:t xml:space="preserve"> </w:t>
      </w:r>
      <w:r w:rsidR="000B6054">
        <w:rPr>
          <w:lang w:val="fr-CH"/>
        </w:rPr>
        <w:t>et une contribution conjointe de</w:t>
      </w:r>
      <w:r w:rsidR="00292FAD" w:rsidRPr="00C46052">
        <w:rPr>
          <w:lang w:val="fr-CH"/>
        </w:rPr>
        <w:t xml:space="preserve"> </w:t>
      </w:r>
      <w:r w:rsidR="000B6054">
        <w:rPr>
          <w:lang w:val="fr-CH"/>
        </w:rPr>
        <w:t>l</w:t>
      </w:r>
      <w:r w:rsidR="00AA4269">
        <w:rPr>
          <w:lang w:val="fr-CH"/>
        </w:rPr>
        <w:t>’</w:t>
      </w:r>
      <w:r w:rsidR="000B6054" w:rsidRPr="000B6054">
        <w:rPr>
          <w:lang w:val="fr-CH"/>
        </w:rPr>
        <w:t>Association africaine du commerce des semences (AFSTA)</w:t>
      </w:r>
      <w:r w:rsidR="000B6054">
        <w:rPr>
          <w:lang w:val="fr-CH"/>
        </w:rPr>
        <w:t>,</w:t>
      </w:r>
      <w:r w:rsidR="000B6054" w:rsidRPr="00865857">
        <w:rPr>
          <w:lang w:val="fr-FR"/>
        </w:rPr>
        <w:t xml:space="preserve"> de </w:t>
      </w:r>
      <w:r w:rsidR="003F43DF" w:rsidRPr="00865857">
        <w:rPr>
          <w:lang w:val="fr-FR"/>
        </w:rPr>
        <w:t>l</w:t>
      </w:r>
      <w:r w:rsidR="00AA4269">
        <w:rPr>
          <w:lang w:val="fr-FR"/>
        </w:rPr>
        <w:t>’</w:t>
      </w:r>
      <w:r w:rsidR="003F43DF" w:rsidRPr="00865857">
        <w:rPr>
          <w:lang w:val="fr-FR"/>
        </w:rPr>
        <w:t>A</w:t>
      </w:r>
      <w:proofErr w:type="spellStart"/>
      <w:r w:rsidR="003F43DF" w:rsidRPr="003F43DF">
        <w:rPr>
          <w:lang w:val="fr-CH"/>
        </w:rPr>
        <w:t>ssociation</w:t>
      </w:r>
      <w:proofErr w:type="spellEnd"/>
      <w:r w:rsidR="003F43DF" w:rsidRPr="003F43DF">
        <w:rPr>
          <w:lang w:val="fr-CH"/>
        </w:rPr>
        <w:t xml:space="preserve"> des semenciers d</w:t>
      </w:r>
      <w:r w:rsidR="00AA4269">
        <w:rPr>
          <w:lang w:val="fr-CH"/>
        </w:rPr>
        <w:t>’</w:t>
      </w:r>
      <w:r w:rsidR="003F43DF" w:rsidRPr="003F43DF">
        <w:rPr>
          <w:lang w:val="fr-CH"/>
        </w:rPr>
        <w:t xml:space="preserve">Asie et du Pacifique </w:t>
      </w:r>
      <w:r w:rsidR="000B6054" w:rsidRPr="000B6054">
        <w:rPr>
          <w:lang w:val="fr-CH"/>
        </w:rPr>
        <w:t>(APSA)</w:t>
      </w:r>
      <w:r w:rsidR="000B6054">
        <w:rPr>
          <w:lang w:val="fr-CH"/>
        </w:rPr>
        <w:t xml:space="preserve">, </w:t>
      </w:r>
      <w:r w:rsidR="003A500C">
        <w:rPr>
          <w:lang w:val="fr-CH"/>
        </w:rPr>
        <w:t xml:space="preserve">de </w:t>
      </w:r>
      <w:r w:rsidR="003A500C" w:rsidRPr="003A500C">
        <w:rPr>
          <w:lang w:val="fr-CH"/>
        </w:rPr>
        <w:t xml:space="preserve">la Communauté internationale des obtenteurs de plantes horticoles </w:t>
      </w:r>
      <w:r w:rsidR="00E643F9">
        <w:rPr>
          <w:lang w:val="fr-CH"/>
        </w:rPr>
        <w:t>de</w:t>
      </w:r>
      <w:r w:rsidR="003A500C" w:rsidRPr="003A500C">
        <w:rPr>
          <w:lang w:val="fr-CH"/>
        </w:rPr>
        <w:t xml:space="preserve"> reproduction asexuée (CIOPORA)</w:t>
      </w:r>
      <w:r w:rsidRPr="00C46052">
        <w:rPr>
          <w:lang w:val="fr-CH"/>
        </w:rPr>
        <w:t>,</w:t>
      </w:r>
      <w:r w:rsidR="003A500C">
        <w:rPr>
          <w:lang w:val="fr-CH"/>
        </w:rPr>
        <w:t xml:space="preserve"> de</w:t>
      </w:r>
      <w:r w:rsidR="003A500C" w:rsidRPr="00865857">
        <w:rPr>
          <w:lang w:val="fr-FR"/>
        </w:rPr>
        <w:t xml:space="preserve"> </w:t>
      </w:r>
      <w:proofErr w:type="spellStart"/>
      <w:r w:rsidR="003A500C" w:rsidRPr="00865857">
        <w:rPr>
          <w:i/>
          <w:lang w:val="fr-FR"/>
        </w:rPr>
        <w:t>CropLife</w:t>
      </w:r>
      <w:proofErr w:type="spellEnd"/>
      <w:r w:rsidR="003A500C" w:rsidRPr="00865857">
        <w:rPr>
          <w:i/>
          <w:lang w:val="fr-FR"/>
        </w:rPr>
        <w:t xml:space="preserve"> International</w:t>
      </w:r>
      <w:r w:rsidR="003A500C" w:rsidRPr="00865857">
        <w:rPr>
          <w:lang w:val="fr-FR"/>
        </w:rPr>
        <w:t>, d</w:t>
      </w:r>
      <w:r w:rsidR="00AA4269">
        <w:rPr>
          <w:lang w:val="fr-FR"/>
        </w:rPr>
        <w:t>’</w:t>
      </w:r>
      <w:proofErr w:type="spellStart"/>
      <w:r w:rsidR="003A500C" w:rsidRPr="0079363F">
        <w:rPr>
          <w:i/>
          <w:lang w:val="fr-CH"/>
        </w:rPr>
        <w:t>Euroseeds</w:t>
      </w:r>
      <w:proofErr w:type="spellEnd"/>
      <w:r w:rsidR="003A500C">
        <w:rPr>
          <w:lang w:val="fr-CH"/>
        </w:rPr>
        <w:t>, de l</w:t>
      </w:r>
      <w:r w:rsidR="00AA4269">
        <w:rPr>
          <w:lang w:val="fr-CH"/>
        </w:rPr>
        <w:t>’</w:t>
      </w:r>
      <w:r w:rsidR="003A500C" w:rsidRPr="003A500C">
        <w:rPr>
          <w:i/>
          <w:lang w:val="fr-CH"/>
        </w:rPr>
        <w:t xml:space="preserve">International </w:t>
      </w:r>
      <w:proofErr w:type="spellStart"/>
      <w:r w:rsidR="003A500C" w:rsidRPr="003A500C">
        <w:rPr>
          <w:i/>
          <w:lang w:val="fr-CH"/>
        </w:rPr>
        <w:t>Seed</w:t>
      </w:r>
      <w:proofErr w:type="spellEnd"/>
      <w:r w:rsidR="003A500C" w:rsidRPr="003A500C">
        <w:rPr>
          <w:i/>
          <w:lang w:val="fr-CH"/>
        </w:rPr>
        <w:t xml:space="preserve"> </w:t>
      </w:r>
      <w:proofErr w:type="spellStart"/>
      <w:r w:rsidR="003A500C" w:rsidRPr="003A500C">
        <w:rPr>
          <w:i/>
          <w:lang w:val="fr-CH"/>
        </w:rPr>
        <w:t>Federation</w:t>
      </w:r>
      <w:proofErr w:type="spellEnd"/>
      <w:r w:rsidR="003A500C" w:rsidRPr="003A500C">
        <w:rPr>
          <w:i/>
          <w:lang w:val="fr-CH"/>
        </w:rPr>
        <w:t xml:space="preserve"> (ISF</w:t>
      </w:r>
      <w:r w:rsidR="003A500C">
        <w:rPr>
          <w:i/>
          <w:lang w:val="fr-CH"/>
        </w:rPr>
        <w:t xml:space="preserve">) </w:t>
      </w:r>
      <w:r w:rsidR="003A500C" w:rsidRPr="003A500C">
        <w:rPr>
          <w:lang w:val="fr-CH"/>
        </w:rPr>
        <w:t>et</w:t>
      </w:r>
      <w:r w:rsidRPr="003A500C">
        <w:rPr>
          <w:lang w:val="fr-CH"/>
        </w:rPr>
        <w:t xml:space="preserve"> </w:t>
      </w:r>
      <w:r w:rsidR="003A500C">
        <w:rPr>
          <w:lang w:val="fr-CH"/>
        </w:rPr>
        <w:t>de la</w:t>
      </w:r>
      <w:r w:rsidR="002C1E98" w:rsidRPr="00C46052">
        <w:rPr>
          <w:lang w:val="fr-CH"/>
        </w:rPr>
        <w:t xml:space="preserve"> </w:t>
      </w:r>
      <w:proofErr w:type="spellStart"/>
      <w:r w:rsidRPr="003A500C">
        <w:rPr>
          <w:i/>
          <w:lang w:val="fr-CH"/>
        </w:rPr>
        <w:t>Seed</w:t>
      </w:r>
      <w:proofErr w:type="spellEnd"/>
      <w:r w:rsidRPr="003A500C">
        <w:rPr>
          <w:i/>
          <w:lang w:val="fr-CH"/>
        </w:rPr>
        <w:t xml:space="preserve"> Association of the </w:t>
      </w:r>
      <w:proofErr w:type="spellStart"/>
      <w:r w:rsidRPr="003A500C">
        <w:rPr>
          <w:i/>
          <w:lang w:val="fr-CH"/>
        </w:rPr>
        <w:t>Americas</w:t>
      </w:r>
      <w:proofErr w:type="spellEnd"/>
      <w:r w:rsidRPr="00C46052">
        <w:rPr>
          <w:lang w:val="fr-CH"/>
        </w:rPr>
        <w:t xml:space="preserve"> (SAA).</w:t>
      </w:r>
    </w:p>
    <w:p w:rsidR="003B3399" w:rsidRPr="00C46052" w:rsidRDefault="003B3399" w:rsidP="00411F0E">
      <w:pPr>
        <w:rPr>
          <w:lang w:val="fr-CH"/>
        </w:rPr>
      </w:pPr>
    </w:p>
    <w:p w:rsidR="003B3399" w:rsidRPr="00C46052" w:rsidRDefault="00DF6776" w:rsidP="00411F0E">
      <w:pPr>
        <w:rPr>
          <w:lang w:val="fr-CH"/>
        </w:rPr>
      </w:pPr>
      <w:r w:rsidRPr="00C46052">
        <w:rPr>
          <w:spacing w:val="-4"/>
          <w:lang w:val="fr-CH"/>
        </w:rPr>
        <w:fldChar w:fldCharType="begin"/>
      </w:r>
      <w:r w:rsidRPr="00C46052">
        <w:rPr>
          <w:spacing w:val="-4"/>
          <w:lang w:val="fr-CH"/>
        </w:rPr>
        <w:instrText xml:space="preserve"> AUTONUM  </w:instrText>
      </w:r>
      <w:r w:rsidRPr="00C46052">
        <w:rPr>
          <w:spacing w:val="-4"/>
          <w:lang w:val="fr-CH"/>
        </w:rPr>
        <w:fldChar w:fldCharType="end"/>
      </w:r>
      <w:r w:rsidRPr="00C46052">
        <w:rPr>
          <w:spacing w:val="-4"/>
          <w:lang w:val="fr-CH"/>
        </w:rPr>
        <w:tab/>
      </w:r>
      <w:r w:rsidR="00360047">
        <w:rPr>
          <w:lang w:val="fr-CH"/>
        </w:rPr>
        <w:t xml:space="preserve">Les observations et les </w:t>
      </w:r>
      <w:r w:rsidR="00F60745">
        <w:rPr>
          <w:lang w:val="fr-CH"/>
        </w:rPr>
        <w:t>propositions</w:t>
      </w:r>
      <w:r w:rsidR="00360047">
        <w:rPr>
          <w:lang w:val="fr-CH"/>
        </w:rPr>
        <w:t xml:space="preserve"> transmises par les membres du</w:t>
      </w:r>
      <w:r w:rsidR="00986FD0" w:rsidRPr="00C46052">
        <w:rPr>
          <w:lang w:val="fr-CH"/>
        </w:rPr>
        <w:t xml:space="preserve"> </w:t>
      </w:r>
      <w:r w:rsidR="00762D47">
        <w:rPr>
          <w:lang w:val="fr-CH"/>
        </w:rPr>
        <w:t>WG</w:t>
      </w:r>
      <w:r w:rsidR="00762D47">
        <w:rPr>
          <w:lang w:val="fr-CH"/>
        </w:rPr>
        <w:noBreakHyphen/>
        <w:t>HRV</w:t>
      </w:r>
      <w:r w:rsidR="002C1E98" w:rsidRPr="00C46052">
        <w:rPr>
          <w:lang w:val="fr-CH"/>
        </w:rPr>
        <w:t xml:space="preserve"> </w:t>
      </w:r>
      <w:r w:rsidR="00360047">
        <w:rPr>
          <w:lang w:val="fr-CH"/>
        </w:rPr>
        <w:t>en réponse à la circulaire</w:t>
      </w:r>
      <w:r w:rsidR="001C26B6">
        <w:rPr>
          <w:lang w:val="fr-CH"/>
        </w:rPr>
        <w:t> </w:t>
      </w:r>
      <w:r w:rsidR="002C1E98" w:rsidRPr="00C46052">
        <w:rPr>
          <w:lang w:val="fr-CH"/>
        </w:rPr>
        <w:t>E</w:t>
      </w:r>
      <w:r w:rsidR="00AA4269">
        <w:rPr>
          <w:lang w:val="fr-CH"/>
        </w:rPr>
        <w:t>-</w:t>
      </w:r>
      <w:r w:rsidR="002C1E98" w:rsidRPr="00C46052">
        <w:rPr>
          <w:lang w:val="fr-CH"/>
        </w:rPr>
        <w:t xml:space="preserve">21/228 </w:t>
      </w:r>
      <w:r w:rsidR="00360047">
        <w:rPr>
          <w:lang w:val="fr-CH"/>
        </w:rPr>
        <w:t>sont disponibles sur le site</w:t>
      </w:r>
      <w:r w:rsidR="00F80A0D">
        <w:rPr>
          <w:lang w:val="fr-CH"/>
        </w:rPr>
        <w:t> </w:t>
      </w:r>
      <w:r w:rsidR="00764AC1">
        <w:rPr>
          <w:lang w:val="fr-CH"/>
        </w:rPr>
        <w:t xml:space="preserve">Web </w:t>
      </w:r>
      <w:r w:rsidR="00360047">
        <w:rPr>
          <w:lang w:val="fr-CH"/>
        </w:rPr>
        <w:t>de l</w:t>
      </w:r>
      <w:r w:rsidR="00AA4269">
        <w:rPr>
          <w:lang w:val="fr-CH"/>
        </w:rPr>
        <w:t>’</w:t>
      </w:r>
      <w:r w:rsidR="00360047">
        <w:rPr>
          <w:lang w:val="fr-CH"/>
        </w:rPr>
        <w:t>UPOV à l</w:t>
      </w:r>
      <w:r w:rsidR="00AA4269">
        <w:rPr>
          <w:lang w:val="fr-CH"/>
        </w:rPr>
        <w:t>’</w:t>
      </w:r>
      <w:r w:rsidR="00360047">
        <w:rPr>
          <w:lang w:val="fr-CH"/>
        </w:rPr>
        <w:t>adresse</w:t>
      </w:r>
      <w:r w:rsidR="00082873">
        <w:rPr>
          <w:lang w:val="fr-CH"/>
        </w:rPr>
        <w:t xml:space="preserve"> suivante</w:t>
      </w:r>
      <w:r w:rsidR="00F80A0D">
        <w:rPr>
          <w:lang w:val="fr-CH"/>
        </w:rPr>
        <w:t> :</w:t>
      </w:r>
      <w:r w:rsidR="00986FD0" w:rsidRPr="00C46052">
        <w:rPr>
          <w:lang w:val="fr-CH"/>
        </w:rPr>
        <w:t xml:space="preserve"> </w:t>
      </w:r>
      <w:hyperlink r:id="rId10" w:history="1">
        <w:r w:rsidR="00360047">
          <w:rPr>
            <w:rStyle w:val="Hyperlink"/>
            <w:lang w:val="fr-CH"/>
          </w:rPr>
          <w:t>https://www.upov.int/meetings/fr/details.jsp?meeting_id=67773</w:t>
        </w:r>
      </w:hyperlink>
      <w:r w:rsidR="009D1EE0" w:rsidRPr="00C46052">
        <w:rPr>
          <w:lang w:val="fr-CH"/>
        </w:rPr>
        <w:t>.</w:t>
      </w:r>
    </w:p>
    <w:p w:rsidR="003B3399" w:rsidRPr="00C46052" w:rsidRDefault="003B3399" w:rsidP="00411F0E">
      <w:pPr>
        <w:rPr>
          <w:lang w:val="fr-CH"/>
        </w:rPr>
      </w:pPr>
    </w:p>
    <w:p w:rsidR="00AA4269" w:rsidRDefault="00DF6776" w:rsidP="009D1EE0">
      <w:pPr>
        <w:rPr>
          <w:lang w:val="fr-CH"/>
        </w:rPr>
      </w:pPr>
      <w:r w:rsidRPr="00C46052">
        <w:rPr>
          <w:spacing w:val="-4"/>
          <w:lang w:val="fr-CH"/>
        </w:rPr>
        <w:fldChar w:fldCharType="begin"/>
      </w:r>
      <w:r w:rsidRPr="00C46052">
        <w:rPr>
          <w:spacing w:val="-4"/>
          <w:lang w:val="fr-CH"/>
        </w:rPr>
        <w:instrText xml:space="preserve"> AUTONUM  </w:instrText>
      </w:r>
      <w:r w:rsidRPr="00C46052">
        <w:rPr>
          <w:spacing w:val="-4"/>
          <w:lang w:val="fr-CH"/>
        </w:rPr>
        <w:fldChar w:fldCharType="end"/>
      </w:r>
      <w:r w:rsidRPr="00C46052">
        <w:rPr>
          <w:spacing w:val="-4"/>
          <w:lang w:val="fr-CH"/>
        </w:rPr>
        <w:tab/>
      </w:r>
      <w:r w:rsidR="00C50DFC">
        <w:rPr>
          <w:lang w:val="fr-CH"/>
        </w:rPr>
        <w:t xml:space="preserve">Les </w:t>
      </w:r>
      <w:r w:rsidR="00F60745">
        <w:rPr>
          <w:lang w:val="fr-CH"/>
        </w:rPr>
        <w:t>propositions</w:t>
      </w:r>
      <w:r w:rsidR="00C50DFC">
        <w:rPr>
          <w:lang w:val="fr-CH"/>
        </w:rPr>
        <w:t xml:space="preserve"> </w:t>
      </w:r>
      <w:r w:rsidR="00F60745">
        <w:rPr>
          <w:lang w:val="fr-CH"/>
        </w:rPr>
        <w:t>reçues</w:t>
      </w:r>
      <w:r w:rsidR="00C50DFC">
        <w:rPr>
          <w:lang w:val="fr-CH"/>
        </w:rPr>
        <w:t xml:space="preserve"> en réponse à la circulaire</w:t>
      </w:r>
      <w:r w:rsidR="001C26B6">
        <w:rPr>
          <w:lang w:val="fr-CH"/>
        </w:rPr>
        <w:t> </w:t>
      </w:r>
      <w:r w:rsidR="001869C1" w:rsidRPr="00C46052">
        <w:rPr>
          <w:lang w:val="fr-CH"/>
        </w:rPr>
        <w:t>E</w:t>
      </w:r>
      <w:r w:rsidR="00AA4269">
        <w:rPr>
          <w:lang w:val="fr-CH"/>
        </w:rPr>
        <w:t>-</w:t>
      </w:r>
      <w:r w:rsidR="001869C1" w:rsidRPr="00C46052">
        <w:rPr>
          <w:lang w:val="fr-CH"/>
        </w:rPr>
        <w:t>21/228</w:t>
      </w:r>
      <w:r w:rsidR="00292FAD" w:rsidRPr="00C46052">
        <w:rPr>
          <w:lang w:val="fr-CH"/>
        </w:rPr>
        <w:t xml:space="preserve"> </w:t>
      </w:r>
      <w:r w:rsidR="00C50DFC">
        <w:rPr>
          <w:lang w:val="fr-CH"/>
        </w:rPr>
        <w:t>ont aussi été introduites dans des encadrés dans le</w:t>
      </w:r>
      <w:r w:rsidR="00F60745">
        <w:rPr>
          <w:lang w:val="fr-CH"/>
        </w:rPr>
        <w:t>s</w:t>
      </w:r>
      <w:r w:rsidR="00C50DFC">
        <w:rPr>
          <w:lang w:val="fr-CH"/>
        </w:rPr>
        <w:t xml:space="preserve"> document</w:t>
      </w:r>
      <w:r w:rsidR="00F60745">
        <w:rPr>
          <w:lang w:val="fr-CH"/>
        </w:rPr>
        <w:t>s</w:t>
      </w:r>
      <w:r w:rsidR="00292FAD" w:rsidRPr="00C46052">
        <w:rPr>
          <w:lang w:val="fr-CH"/>
        </w:rPr>
        <w:t xml:space="preserve"> </w:t>
      </w:r>
      <w:r w:rsidR="00762D47">
        <w:rPr>
          <w:lang w:val="fr-CH"/>
        </w:rPr>
        <w:t>WG</w:t>
      </w:r>
      <w:r w:rsidR="00762D47">
        <w:rPr>
          <w:lang w:val="fr-CH"/>
        </w:rPr>
        <w:noBreakHyphen/>
        <w:t>HRV</w:t>
      </w:r>
      <w:r w:rsidR="0086532D" w:rsidRPr="00C46052">
        <w:rPr>
          <w:lang w:val="fr-CH"/>
        </w:rPr>
        <w:t>/1/3 (</w:t>
      </w:r>
      <w:r w:rsidR="00F60745">
        <w:rPr>
          <w:lang w:val="fr-CH"/>
        </w:rPr>
        <w:t xml:space="preserve">avec les </w:t>
      </w:r>
      <w:r w:rsidR="001C26B6">
        <w:rPr>
          <w:lang w:val="fr-CH"/>
        </w:rPr>
        <w:t>propositions</w:t>
      </w:r>
      <w:r w:rsidR="00F60745">
        <w:rPr>
          <w:lang w:val="fr-CH"/>
        </w:rPr>
        <w:t xml:space="preserve"> concernant le </w:t>
      </w:r>
      <w:r w:rsidR="00AA4269">
        <w:rPr>
          <w:lang w:val="fr-CH"/>
        </w:rPr>
        <w:t xml:space="preserve">document </w:t>
      </w:r>
      <w:r w:rsidR="00AA4269" w:rsidRPr="00C46052">
        <w:rPr>
          <w:spacing w:val="-4"/>
          <w:lang w:val="fr-CH"/>
        </w:rPr>
        <w:t>UP</w:t>
      </w:r>
      <w:r w:rsidR="0086532D" w:rsidRPr="00C46052">
        <w:rPr>
          <w:spacing w:val="-4"/>
          <w:lang w:val="fr-CH"/>
        </w:rPr>
        <w:t>OV/EXN/PPM/1</w:t>
      </w:r>
      <w:r w:rsidR="0086532D" w:rsidRPr="00C46052">
        <w:rPr>
          <w:lang w:val="fr-CH"/>
        </w:rPr>
        <w:t xml:space="preserve">), </w:t>
      </w:r>
      <w:r w:rsidR="00762D47">
        <w:rPr>
          <w:lang w:val="fr-CH"/>
        </w:rPr>
        <w:t>WG</w:t>
      </w:r>
      <w:r w:rsidR="00762D47">
        <w:rPr>
          <w:lang w:val="fr-CH"/>
        </w:rPr>
        <w:noBreakHyphen/>
        <w:t>HRV</w:t>
      </w:r>
      <w:r w:rsidR="0086532D" w:rsidRPr="00C46052">
        <w:rPr>
          <w:lang w:val="fr-CH"/>
        </w:rPr>
        <w:t>/1/4 (</w:t>
      </w:r>
      <w:r w:rsidR="00F60745">
        <w:rPr>
          <w:lang w:val="fr-CH"/>
        </w:rPr>
        <w:t xml:space="preserve">avec les </w:t>
      </w:r>
      <w:r w:rsidR="001C26B6">
        <w:rPr>
          <w:lang w:val="fr-CH"/>
        </w:rPr>
        <w:t>propositions</w:t>
      </w:r>
      <w:r w:rsidR="00F60745">
        <w:rPr>
          <w:lang w:val="fr-CH"/>
        </w:rPr>
        <w:t xml:space="preserve"> concernant le </w:t>
      </w:r>
      <w:r w:rsidR="00AA4269">
        <w:rPr>
          <w:lang w:val="fr-CH"/>
        </w:rPr>
        <w:t xml:space="preserve">document </w:t>
      </w:r>
      <w:r w:rsidR="00AA4269" w:rsidRPr="00C46052">
        <w:rPr>
          <w:spacing w:val="-4"/>
          <w:lang w:val="fr-CH"/>
        </w:rPr>
        <w:t>UP</w:t>
      </w:r>
      <w:r w:rsidR="0086532D" w:rsidRPr="00C46052">
        <w:rPr>
          <w:spacing w:val="-4"/>
          <w:lang w:val="fr-CH"/>
        </w:rPr>
        <w:t>OV/EXN/HRV/1)</w:t>
      </w:r>
      <w:r w:rsidR="0086532D" w:rsidRPr="00C46052">
        <w:rPr>
          <w:lang w:val="fr-CH"/>
        </w:rPr>
        <w:t xml:space="preserve"> </w:t>
      </w:r>
      <w:r w:rsidR="00F60745">
        <w:rPr>
          <w:lang w:val="fr-CH"/>
        </w:rPr>
        <w:t>et</w:t>
      </w:r>
      <w:r w:rsidR="0086532D" w:rsidRPr="00C46052">
        <w:rPr>
          <w:lang w:val="fr-CH"/>
        </w:rPr>
        <w:t xml:space="preserve"> </w:t>
      </w:r>
      <w:r w:rsidR="00762D47">
        <w:rPr>
          <w:lang w:val="fr-CH"/>
        </w:rPr>
        <w:t>WG</w:t>
      </w:r>
      <w:r w:rsidR="00762D47">
        <w:rPr>
          <w:lang w:val="fr-CH"/>
        </w:rPr>
        <w:noBreakHyphen/>
        <w:t>HRV</w:t>
      </w:r>
      <w:r w:rsidR="0086532D" w:rsidRPr="00C46052">
        <w:rPr>
          <w:lang w:val="fr-CH"/>
        </w:rPr>
        <w:t>/1/5</w:t>
      </w:r>
      <w:r w:rsidR="0086532D" w:rsidRPr="00C46052">
        <w:rPr>
          <w:spacing w:val="-4"/>
          <w:lang w:val="fr-CH"/>
        </w:rPr>
        <w:t xml:space="preserve"> (</w:t>
      </w:r>
      <w:r w:rsidR="00F60745">
        <w:rPr>
          <w:lang w:val="fr-CH"/>
        </w:rPr>
        <w:t xml:space="preserve">avec les </w:t>
      </w:r>
      <w:r w:rsidR="001C26B6">
        <w:rPr>
          <w:lang w:val="fr-CH"/>
        </w:rPr>
        <w:t>propositions</w:t>
      </w:r>
      <w:r w:rsidR="00F60745">
        <w:rPr>
          <w:lang w:val="fr-CH"/>
        </w:rPr>
        <w:t xml:space="preserve"> concernant le </w:t>
      </w:r>
      <w:r w:rsidR="00AA4269">
        <w:rPr>
          <w:lang w:val="fr-CH"/>
        </w:rPr>
        <w:t xml:space="preserve">document </w:t>
      </w:r>
      <w:r w:rsidR="00AA4269" w:rsidRPr="00C46052">
        <w:rPr>
          <w:spacing w:val="-4"/>
          <w:lang w:val="fr-CH"/>
        </w:rPr>
        <w:t>UP</w:t>
      </w:r>
      <w:r w:rsidR="0086532D" w:rsidRPr="00C46052">
        <w:rPr>
          <w:spacing w:val="-4"/>
          <w:lang w:val="fr-CH"/>
        </w:rPr>
        <w:t>OV/EXN/PRP/2)</w:t>
      </w:r>
      <w:r w:rsidR="009D1EE0" w:rsidRPr="00C46052">
        <w:rPr>
          <w:lang w:val="fr-CH"/>
        </w:rPr>
        <w:t xml:space="preserve">, </w:t>
      </w:r>
      <w:r w:rsidR="00C50DFC">
        <w:rPr>
          <w:lang w:val="fr-CH"/>
        </w:rPr>
        <w:t>disponibles sur le site</w:t>
      </w:r>
      <w:r w:rsidR="00F80A0D">
        <w:rPr>
          <w:lang w:val="fr-CH"/>
        </w:rPr>
        <w:t> </w:t>
      </w:r>
      <w:r w:rsidR="00C50DFC">
        <w:rPr>
          <w:lang w:val="fr-CH"/>
        </w:rPr>
        <w:t>Web de l</w:t>
      </w:r>
      <w:r w:rsidR="00AA4269">
        <w:rPr>
          <w:lang w:val="fr-CH"/>
        </w:rPr>
        <w:t>’</w:t>
      </w:r>
      <w:r w:rsidR="00C50DFC">
        <w:rPr>
          <w:lang w:val="fr-CH"/>
        </w:rPr>
        <w:t>UPOV à l</w:t>
      </w:r>
      <w:r w:rsidR="00AA4269">
        <w:rPr>
          <w:lang w:val="fr-CH"/>
        </w:rPr>
        <w:t>’</w:t>
      </w:r>
      <w:r w:rsidR="00C50DFC">
        <w:rPr>
          <w:lang w:val="fr-CH"/>
        </w:rPr>
        <w:t>adresse</w:t>
      </w:r>
      <w:r w:rsidR="00082873">
        <w:rPr>
          <w:lang w:val="fr-CH"/>
        </w:rPr>
        <w:t xml:space="preserve"> suivante</w:t>
      </w:r>
      <w:r w:rsidR="00F80A0D">
        <w:rPr>
          <w:lang w:val="fr-CH"/>
        </w:rPr>
        <w:t> :</w:t>
      </w:r>
      <w:r w:rsidR="009D1EE0" w:rsidRPr="00C46052">
        <w:rPr>
          <w:lang w:val="fr-CH"/>
        </w:rPr>
        <w:t xml:space="preserve"> </w:t>
      </w:r>
      <w:hyperlink r:id="rId11" w:history="1">
        <w:r w:rsidR="00C50DFC">
          <w:rPr>
            <w:rStyle w:val="Hyperlink"/>
            <w:lang w:val="fr-CH"/>
          </w:rPr>
          <w:t>https://www.upov.int/meetings/fr/details.jsp?meeting_id=67773</w:t>
        </w:r>
      </w:hyperlink>
      <w:r w:rsidR="009D1EE0" w:rsidRPr="00C46052">
        <w:rPr>
          <w:lang w:val="fr-CH"/>
        </w:rPr>
        <w:t>.</w:t>
      </w:r>
    </w:p>
    <w:p w:rsidR="003B3399" w:rsidRPr="00C46052" w:rsidRDefault="003B3399" w:rsidP="00411F0E">
      <w:pPr>
        <w:rPr>
          <w:lang w:val="fr-CH"/>
        </w:rPr>
      </w:pPr>
    </w:p>
    <w:p w:rsidR="003B3399" w:rsidRPr="00C46052" w:rsidRDefault="003B3399">
      <w:pPr>
        <w:jc w:val="left"/>
        <w:rPr>
          <w:lang w:val="fr-CH"/>
        </w:rPr>
      </w:pPr>
    </w:p>
    <w:p w:rsidR="003B3399" w:rsidRPr="00C46052" w:rsidRDefault="00337602" w:rsidP="005207CE">
      <w:pPr>
        <w:pStyle w:val="Heading2"/>
        <w:rPr>
          <w:snapToGrid w:val="0"/>
          <w:lang w:val="fr-CH"/>
        </w:rPr>
      </w:pPr>
      <w:bookmarkStart w:id="6" w:name="_Toc95997335"/>
      <w:r>
        <w:rPr>
          <w:snapToGrid w:val="0"/>
          <w:lang w:val="fr-CH"/>
        </w:rPr>
        <w:t>Prochaines étapes</w:t>
      </w:r>
      <w:bookmarkEnd w:id="6"/>
    </w:p>
    <w:p w:rsidR="003B3399" w:rsidRPr="00C46052" w:rsidRDefault="003B3399" w:rsidP="005207CE">
      <w:pPr>
        <w:rPr>
          <w:snapToGrid w:val="0"/>
          <w:lang w:val="fr-CH"/>
        </w:rPr>
      </w:pPr>
    </w:p>
    <w:p w:rsidR="003B3399" w:rsidRPr="00C46052" w:rsidRDefault="005207CE" w:rsidP="0086532D">
      <w:pPr>
        <w:rPr>
          <w:snapToGrid w:val="0"/>
          <w:spacing w:val="-2"/>
          <w:lang w:val="fr-CH"/>
        </w:rPr>
      </w:pPr>
      <w:r w:rsidRPr="00C46052">
        <w:rPr>
          <w:snapToGrid w:val="0"/>
          <w:spacing w:val="-2"/>
          <w:lang w:val="fr-CH"/>
        </w:rPr>
        <w:fldChar w:fldCharType="begin"/>
      </w:r>
      <w:r w:rsidRPr="00C46052">
        <w:rPr>
          <w:snapToGrid w:val="0"/>
          <w:spacing w:val="-2"/>
          <w:lang w:val="fr-CH"/>
        </w:rPr>
        <w:instrText xml:space="preserve"> AUTONUM  </w:instrText>
      </w:r>
      <w:r w:rsidRPr="00C46052">
        <w:rPr>
          <w:snapToGrid w:val="0"/>
          <w:spacing w:val="-2"/>
          <w:lang w:val="fr-CH"/>
        </w:rPr>
        <w:fldChar w:fldCharType="end"/>
      </w:r>
      <w:r w:rsidRPr="00C46052">
        <w:rPr>
          <w:snapToGrid w:val="0"/>
          <w:spacing w:val="-2"/>
          <w:lang w:val="fr-CH"/>
        </w:rPr>
        <w:tab/>
      </w:r>
      <w:r w:rsidR="00337602">
        <w:rPr>
          <w:snapToGrid w:val="0"/>
          <w:lang w:val="fr-CH"/>
        </w:rPr>
        <w:t>Sur la base des délibérations tenues lors de sa première réunion, le</w:t>
      </w:r>
      <w:r w:rsidR="002F15DB" w:rsidRPr="00C46052">
        <w:rPr>
          <w:snapToGrid w:val="0"/>
          <w:lang w:val="fr-CH"/>
        </w:rPr>
        <w:t xml:space="preserve"> </w:t>
      </w:r>
      <w:r w:rsidR="00762D47">
        <w:rPr>
          <w:snapToGrid w:val="0"/>
          <w:lang w:val="fr-CH"/>
        </w:rPr>
        <w:t>WG</w:t>
      </w:r>
      <w:r w:rsidR="00762D47">
        <w:rPr>
          <w:snapToGrid w:val="0"/>
          <w:lang w:val="fr-CH"/>
        </w:rPr>
        <w:noBreakHyphen/>
        <w:t>HRV</w:t>
      </w:r>
      <w:r w:rsidR="000739E4">
        <w:rPr>
          <w:snapToGrid w:val="0"/>
          <w:lang w:val="fr-CH"/>
        </w:rPr>
        <w:t xml:space="preserve"> souhaitera peut</w:t>
      </w:r>
      <w:r w:rsidR="00AA4269">
        <w:rPr>
          <w:snapToGrid w:val="0"/>
          <w:lang w:val="fr-CH"/>
        </w:rPr>
        <w:t>-</w:t>
      </w:r>
      <w:r w:rsidR="000739E4">
        <w:rPr>
          <w:snapToGrid w:val="0"/>
          <w:lang w:val="fr-CH"/>
        </w:rPr>
        <w:t>être demander au Bureau de l</w:t>
      </w:r>
      <w:r w:rsidR="00AA4269">
        <w:rPr>
          <w:snapToGrid w:val="0"/>
          <w:lang w:val="fr-CH"/>
        </w:rPr>
        <w:t>’</w:t>
      </w:r>
      <w:r w:rsidR="000739E4">
        <w:rPr>
          <w:snapToGrid w:val="0"/>
          <w:lang w:val="fr-CH"/>
        </w:rPr>
        <w:t>Union d</w:t>
      </w:r>
      <w:r w:rsidR="00AA4269">
        <w:rPr>
          <w:snapToGrid w:val="0"/>
          <w:lang w:val="fr-CH"/>
        </w:rPr>
        <w:t>’</w:t>
      </w:r>
      <w:r w:rsidR="000739E4">
        <w:rPr>
          <w:snapToGrid w:val="0"/>
          <w:lang w:val="fr-CH"/>
        </w:rPr>
        <w:t xml:space="preserve">élaborer des projets de textes préliminaires pour la révision des documents suivants, pour examen par le </w:t>
      </w:r>
      <w:r w:rsidR="00762D47">
        <w:rPr>
          <w:snapToGrid w:val="0"/>
          <w:lang w:val="fr-CH"/>
        </w:rPr>
        <w:t>WG</w:t>
      </w:r>
      <w:r w:rsidR="00762D47">
        <w:rPr>
          <w:snapToGrid w:val="0"/>
          <w:lang w:val="fr-CH"/>
        </w:rPr>
        <w:noBreakHyphen/>
        <w:t>HRV</w:t>
      </w:r>
      <w:r w:rsidR="00831626" w:rsidRPr="00C46052">
        <w:rPr>
          <w:snapToGrid w:val="0"/>
          <w:lang w:val="fr-CH"/>
        </w:rPr>
        <w:t xml:space="preserve"> </w:t>
      </w:r>
      <w:r w:rsidR="000739E4">
        <w:rPr>
          <w:snapToGrid w:val="0"/>
          <w:lang w:val="fr-CH"/>
        </w:rPr>
        <w:t>à sa deuxième réunion</w:t>
      </w:r>
      <w:r w:rsidR="00F80A0D">
        <w:rPr>
          <w:snapToGrid w:val="0"/>
          <w:lang w:val="fr-CH"/>
        </w:rPr>
        <w:t> :</w:t>
      </w:r>
      <w:r w:rsidR="002C1E98" w:rsidRPr="00C46052">
        <w:rPr>
          <w:snapToGrid w:val="0"/>
          <w:lang w:val="fr-CH"/>
        </w:rPr>
        <w:t xml:space="preserve"> “</w:t>
      </w:r>
      <w:r w:rsidR="000739E4" w:rsidRPr="000739E4">
        <w:rPr>
          <w:snapToGrid w:val="0"/>
          <w:lang w:val="fr-CH"/>
        </w:rPr>
        <w:t>Notes explicatives sur le matériel de reproduction</w:t>
      </w:r>
      <w:r w:rsidR="006B2EF3">
        <w:rPr>
          <w:snapToGrid w:val="0"/>
          <w:lang w:val="fr-CH"/>
        </w:rPr>
        <w:t xml:space="preserve"> ou de multiplication selon la </w:t>
      </w:r>
      <w:r w:rsidR="00AA4269">
        <w:rPr>
          <w:snapToGrid w:val="0"/>
          <w:lang w:val="fr-CH"/>
        </w:rPr>
        <w:t>Convention UPOV</w:t>
      </w:r>
      <w:r w:rsidR="002C1E98" w:rsidRPr="00C46052">
        <w:rPr>
          <w:snapToGrid w:val="0"/>
          <w:lang w:val="fr-CH"/>
        </w:rPr>
        <w:t>” (</w:t>
      </w:r>
      <w:r w:rsidR="00AA4269" w:rsidRPr="00C46052">
        <w:rPr>
          <w:snapToGrid w:val="0"/>
          <w:lang w:val="fr-CH"/>
        </w:rPr>
        <w:t>document</w:t>
      </w:r>
      <w:r w:rsidR="00AA4269">
        <w:rPr>
          <w:snapToGrid w:val="0"/>
          <w:lang w:val="fr-CH"/>
        </w:rPr>
        <w:t xml:space="preserve"> </w:t>
      </w:r>
      <w:r w:rsidR="00AA4269" w:rsidRPr="00C46052">
        <w:rPr>
          <w:snapToGrid w:val="0"/>
          <w:lang w:val="fr-CH"/>
        </w:rPr>
        <w:t>UP</w:t>
      </w:r>
      <w:r w:rsidR="002C1E98" w:rsidRPr="00C46052">
        <w:rPr>
          <w:snapToGrid w:val="0"/>
          <w:lang w:val="fr-CH"/>
        </w:rPr>
        <w:t>OV/EXN/PPM/</w:t>
      </w:r>
      <w:r w:rsidR="00A75427" w:rsidRPr="00C46052">
        <w:rPr>
          <w:snapToGrid w:val="0"/>
          <w:lang w:val="fr-CH"/>
        </w:rPr>
        <w:t>2</w:t>
      </w:r>
      <w:r w:rsidR="00762D47">
        <w:rPr>
          <w:snapToGrid w:val="0"/>
          <w:lang w:val="fr-CH"/>
        </w:rPr>
        <w:t> </w:t>
      </w:r>
      <w:proofErr w:type="spellStart"/>
      <w:r w:rsidR="00762D47">
        <w:rPr>
          <w:snapToGrid w:val="0"/>
          <w:lang w:val="fr-CH"/>
        </w:rPr>
        <w:t>Draft</w:t>
      </w:r>
      <w:proofErr w:type="spellEnd"/>
      <w:r w:rsidR="00762D47">
        <w:rPr>
          <w:snapToGrid w:val="0"/>
          <w:lang w:val="fr-CH"/>
        </w:rPr>
        <w:t> </w:t>
      </w:r>
      <w:r w:rsidR="00A75427" w:rsidRPr="00C46052">
        <w:rPr>
          <w:snapToGrid w:val="0"/>
          <w:lang w:val="fr-CH"/>
        </w:rPr>
        <w:t>1</w:t>
      </w:r>
      <w:r w:rsidR="000739E4">
        <w:rPr>
          <w:snapToGrid w:val="0"/>
          <w:lang w:val="fr-CH"/>
        </w:rPr>
        <w:t xml:space="preserve">), </w:t>
      </w:r>
      <w:r w:rsidR="00BA3D22">
        <w:rPr>
          <w:snapToGrid w:val="0"/>
          <w:lang w:val="fr-CH"/>
        </w:rPr>
        <w:t>“Notes </w:t>
      </w:r>
      <w:r w:rsidR="000739E4" w:rsidRPr="000739E4">
        <w:rPr>
          <w:snapToGrid w:val="0"/>
          <w:lang w:val="fr-CH"/>
        </w:rPr>
        <w:t xml:space="preserve">explicatives sur les actes </w:t>
      </w:r>
      <w:r w:rsidR="00AA4269">
        <w:rPr>
          <w:snapToGrid w:val="0"/>
          <w:lang w:val="fr-CH"/>
        </w:rPr>
        <w:t>à l’égard</w:t>
      </w:r>
      <w:r w:rsidR="000739E4" w:rsidRPr="000739E4">
        <w:rPr>
          <w:snapToGrid w:val="0"/>
          <w:lang w:val="fr-CH"/>
        </w:rPr>
        <w:t xml:space="preserve"> du produit de la récolte selon </w:t>
      </w:r>
      <w:r w:rsidR="006B2EF3">
        <w:rPr>
          <w:snapToGrid w:val="0"/>
          <w:lang w:val="fr-CH"/>
        </w:rPr>
        <w:t>l</w:t>
      </w:r>
      <w:r w:rsidR="00AA4269">
        <w:rPr>
          <w:snapToGrid w:val="0"/>
          <w:lang w:val="fr-CH"/>
        </w:rPr>
        <w:t>’</w:t>
      </w:r>
      <w:r w:rsidR="006B2EF3">
        <w:rPr>
          <w:snapToGrid w:val="0"/>
          <w:lang w:val="fr-CH"/>
        </w:rPr>
        <w:t xml:space="preserve">Acte </w:t>
      </w:r>
      <w:r w:rsidR="00AA4269">
        <w:rPr>
          <w:snapToGrid w:val="0"/>
          <w:lang w:val="fr-CH"/>
        </w:rPr>
        <w:t>de 1991</w:t>
      </w:r>
      <w:r w:rsidR="006B2EF3">
        <w:rPr>
          <w:snapToGrid w:val="0"/>
          <w:lang w:val="fr-CH"/>
        </w:rPr>
        <w:t xml:space="preserve"> de la </w:t>
      </w:r>
      <w:r w:rsidR="00AA4269">
        <w:rPr>
          <w:snapToGrid w:val="0"/>
          <w:lang w:val="fr-CH"/>
        </w:rPr>
        <w:t>Convention UPOV</w:t>
      </w:r>
      <w:r w:rsidR="002C1E98" w:rsidRPr="00C46052">
        <w:rPr>
          <w:snapToGrid w:val="0"/>
          <w:lang w:val="fr-CH"/>
        </w:rPr>
        <w:t>” (document UPOV/EXN/HRV/</w:t>
      </w:r>
      <w:r w:rsidR="00082873">
        <w:rPr>
          <w:snapToGrid w:val="0"/>
          <w:lang w:val="fr-CH"/>
        </w:rPr>
        <w:t>2</w:t>
      </w:r>
      <w:r w:rsidR="00762D47">
        <w:rPr>
          <w:snapToGrid w:val="0"/>
          <w:lang w:val="fr-CH"/>
        </w:rPr>
        <w:t> </w:t>
      </w:r>
      <w:proofErr w:type="spellStart"/>
      <w:r w:rsidR="00762D47">
        <w:rPr>
          <w:snapToGrid w:val="0"/>
          <w:lang w:val="fr-CH"/>
        </w:rPr>
        <w:t>Draft</w:t>
      </w:r>
      <w:proofErr w:type="spellEnd"/>
      <w:r w:rsidR="00762D47">
        <w:rPr>
          <w:snapToGrid w:val="0"/>
          <w:lang w:val="fr-CH"/>
        </w:rPr>
        <w:t> </w:t>
      </w:r>
      <w:r w:rsidR="00A75427" w:rsidRPr="00C46052">
        <w:rPr>
          <w:snapToGrid w:val="0"/>
          <w:lang w:val="fr-CH"/>
        </w:rPr>
        <w:t>1</w:t>
      </w:r>
      <w:r w:rsidR="002C1E98" w:rsidRPr="00C46052">
        <w:rPr>
          <w:snapToGrid w:val="0"/>
          <w:lang w:val="fr-CH"/>
        </w:rPr>
        <w:t xml:space="preserve">), </w:t>
      </w:r>
      <w:r w:rsidR="000739E4">
        <w:rPr>
          <w:snapToGrid w:val="0"/>
          <w:lang w:val="fr-CH"/>
        </w:rPr>
        <w:t>et</w:t>
      </w:r>
      <w:r w:rsidR="002C1E98" w:rsidRPr="00C46052">
        <w:rPr>
          <w:snapToGrid w:val="0"/>
          <w:lang w:val="fr-CH"/>
        </w:rPr>
        <w:t xml:space="preserve"> “</w:t>
      </w:r>
      <w:r w:rsidR="000739E4" w:rsidRPr="000739E4">
        <w:rPr>
          <w:snapToGrid w:val="0"/>
          <w:lang w:val="fr-CH"/>
        </w:rPr>
        <w:t>Notes explicatives sur la protection provisoire selon l</w:t>
      </w:r>
      <w:r w:rsidR="006B2EF3">
        <w:rPr>
          <w:snapToGrid w:val="0"/>
          <w:lang w:val="fr-CH"/>
        </w:rPr>
        <w:t xml:space="preserve">a </w:t>
      </w:r>
      <w:r w:rsidR="00AA4269">
        <w:rPr>
          <w:snapToGrid w:val="0"/>
          <w:lang w:val="fr-CH"/>
        </w:rPr>
        <w:t>Convention UPOV</w:t>
      </w:r>
      <w:r w:rsidR="00831626" w:rsidRPr="00C46052">
        <w:rPr>
          <w:snapToGrid w:val="0"/>
          <w:lang w:val="fr-CH"/>
        </w:rPr>
        <w:t>” (document UPOV/EXN/PRP/</w:t>
      </w:r>
      <w:r w:rsidR="00A945D3" w:rsidRPr="00C46052">
        <w:rPr>
          <w:snapToGrid w:val="0"/>
          <w:lang w:val="fr-CH"/>
        </w:rPr>
        <w:t>3</w:t>
      </w:r>
      <w:r w:rsidR="00762D47">
        <w:rPr>
          <w:snapToGrid w:val="0"/>
          <w:lang w:val="fr-CH"/>
        </w:rPr>
        <w:t> </w:t>
      </w:r>
      <w:proofErr w:type="spellStart"/>
      <w:r w:rsidR="00762D47">
        <w:rPr>
          <w:snapToGrid w:val="0"/>
          <w:lang w:val="fr-CH"/>
        </w:rPr>
        <w:t>Draft</w:t>
      </w:r>
      <w:proofErr w:type="spellEnd"/>
      <w:r w:rsidR="00762D47">
        <w:rPr>
          <w:snapToGrid w:val="0"/>
          <w:lang w:val="fr-CH"/>
        </w:rPr>
        <w:t> </w:t>
      </w:r>
      <w:r w:rsidR="00A75427" w:rsidRPr="00C46052">
        <w:rPr>
          <w:snapToGrid w:val="0"/>
          <w:lang w:val="fr-CH"/>
        </w:rPr>
        <w:t>1</w:t>
      </w:r>
      <w:r w:rsidR="00831626" w:rsidRPr="00C46052">
        <w:rPr>
          <w:snapToGrid w:val="0"/>
          <w:lang w:val="fr-CH"/>
        </w:rPr>
        <w:t>)</w:t>
      </w:r>
      <w:r w:rsidRPr="00C46052">
        <w:rPr>
          <w:snapToGrid w:val="0"/>
          <w:lang w:val="fr-CH"/>
        </w:rPr>
        <w:t>.</w:t>
      </w:r>
    </w:p>
    <w:p w:rsidR="003B3399" w:rsidRPr="00C46052" w:rsidRDefault="003B3399" w:rsidP="0086532D">
      <w:pPr>
        <w:rPr>
          <w:sz w:val="24"/>
          <w:highlight w:val="green"/>
          <w:lang w:val="fr-CH"/>
        </w:rPr>
      </w:pPr>
    </w:p>
    <w:p w:rsidR="003B3399" w:rsidRPr="00C46052" w:rsidRDefault="0086532D" w:rsidP="0086532D">
      <w:pPr>
        <w:tabs>
          <w:tab w:val="left" w:pos="5387"/>
          <w:tab w:val="left" w:pos="5954"/>
        </w:tabs>
        <w:ind w:left="4820"/>
        <w:rPr>
          <w:rFonts w:cs="Arial"/>
          <w:i/>
          <w:lang w:val="fr-CH"/>
        </w:rPr>
      </w:pPr>
      <w:r w:rsidRPr="00C46052">
        <w:rPr>
          <w:rFonts w:cs="Arial"/>
          <w:i/>
          <w:lang w:val="fr-CH"/>
        </w:rPr>
        <w:fldChar w:fldCharType="begin"/>
      </w:r>
      <w:r w:rsidRPr="00C46052">
        <w:rPr>
          <w:rFonts w:cs="Arial"/>
          <w:i/>
          <w:lang w:val="fr-CH"/>
        </w:rPr>
        <w:instrText xml:space="preserve"> AUTONUM  </w:instrText>
      </w:r>
      <w:r w:rsidRPr="00C46052">
        <w:rPr>
          <w:rFonts w:cs="Arial"/>
          <w:i/>
          <w:lang w:val="fr-CH"/>
        </w:rPr>
        <w:fldChar w:fldCharType="end"/>
      </w:r>
      <w:r w:rsidRPr="00C46052">
        <w:rPr>
          <w:rFonts w:cs="Arial"/>
          <w:i/>
          <w:lang w:val="fr-CH"/>
        </w:rPr>
        <w:tab/>
      </w:r>
      <w:r w:rsidR="003B3399" w:rsidRPr="00C46052">
        <w:rPr>
          <w:rFonts w:cs="Arial"/>
          <w:i/>
          <w:lang w:val="fr-CH"/>
        </w:rPr>
        <w:t>Le</w:t>
      </w:r>
      <w:r w:rsidRPr="00C46052">
        <w:rPr>
          <w:rFonts w:cs="Arial"/>
          <w:i/>
          <w:lang w:val="fr-CH"/>
        </w:rPr>
        <w:t xml:space="preserve"> </w:t>
      </w:r>
      <w:r w:rsidR="00762D47">
        <w:rPr>
          <w:i/>
          <w:snapToGrid w:val="0"/>
          <w:spacing w:val="-2"/>
          <w:lang w:val="fr-CH"/>
        </w:rPr>
        <w:t>WG</w:t>
      </w:r>
      <w:r w:rsidR="00762D47">
        <w:rPr>
          <w:i/>
          <w:snapToGrid w:val="0"/>
          <w:spacing w:val="-2"/>
          <w:lang w:val="fr-CH"/>
        </w:rPr>
        <w:noBreakHyphen/>
        <w:t>HRV</w:t>
      </w:r>
      <w:r w:rsidRPr="00C46052">
        <w:rPr>
          <w:rFonts w:cs="Arial"/>
          <w:i/>
          <w:lang w:val="fr-CH"/>
        </w:rPr>
        <w:t xml:space="preserve"> </w:t>
      </w:r>
      <w:r w:rsidR="003B3399" w:rsidRPr="00C46052">
        <w:rPr>
          <w:rFonts w:cs="Arial"/>
          <w:i/>
          <w:lang w:val="fr-CH"/>
        </w:rPr>
        <w:t>est invité</w:t>
      </w:r>
      <w:r w:rsidR="00AA4269">
        <w:rPr>
          <w:rFonts w:cs="Arial"/>
          <w:i/>
          <w:lang w:val="fr-CH"/>
        </w:rPr>
        <w:t> </w:t>
      </w:r>
      <w:r w:rsidR="00F2010E">
        <w:rPr>
          <w:rFonts w:cs="Arial"/>
          <w:i/>
          <w:lang w:val="fr-CH"/>
        </w:rPr>
        <w:t xml:space="preserve">à </w:t>
      </w:r>
      <w:r w:rsidR="00AA4269">
        <w:rPr>
          <w:rFonts w:cs="Arial"/>
          <w:i/>
          <w:lang w:val="fr-CH"/>
        </w:rPr>
        <w:t>:</w:t>
      </w:r>
    </w:p>
    <w:p w:rsidR="003B3399" w:rsidRPr="00C46052" w:rsidRDefault="003B3399" w:rsidP="0086532D">
      <w:pPr>
        <w:tabs>
          <w:tab w:val="left" w:pos="5387"/>
          <w:tab w:val="left" w:pos="5954"/>
        </w:tabs>
        <w:ind w:left="4820"/>
        <w:rPr>
          <w:rFonts w:cs="Arial"/>
          <w:i/>
          <w:lang w:val="fr-CH"/>
        </w:rPr>
      </w:pPr>
    </w:p>
    <w:p w:rsidR="00AA4269" w:rsidRDefault="0086532D" w:rsidP="006E7AB2">
      <w:pPr>
        <w:tabs>
          <w:tab w:val="left" w:pos="5387"/>
          <w:tab w:val="left" w:pos="5954"/>
        </w:tabs>
        <w:ind w:left="4824"/>
        <w:rPr>
          <w:rFonts w:cs="Arial"/>
          <w:i/>
          <w:lang w:val="fr-CH"/>
        </w:rPr>
      </w:pPr>
      <w:r w:rsidRPr="00C46052">
        <w:rPr>
          <w:rFonts w:cs="Arial"/>
          <w:i/>
          <w:lang w:val="fr-CH"/>
        </w:rPr>
        <w:tab/>
      </w:r>
      <w:r w:rsidRPr="00346757">
        <w:rPr>
          <w:rFonts w:cs="Arial"/>
          <w:i/>
          <w:lang w:val="fr-CH"/>
        </w:rPr>
        <w:t>a)</w:t>
      </w:r>
      <w:r w:rsidRPr="00346757">
        <w:rPr>
          <w:rFonts w:cs="Arial"/>
          <w:i/>
          <w:lang w:val="fr-CH"/>
        </w:rPr>
        <w:tab/>
      </w:r>
      <w:r w:rsidR="00346757" w:rsidRPr="00346757">
        <w:rPr>
          <w:rFonts w:cs="Arial"/>
          <w:i/>
          <w:lang w:val="fr-CH"/>
        </w:rPr>
        <w:t>prendre note des informations contenues dans le présent document</w:t>
      </w:r>
      <w:r w:rsidR="00762D47">
        <w:rPr>
          <w:rFonts w:cs="Arial"/>
          <w:i/>
          <w:lang w:val="fr-CH"/>
        </w:rPr>
        <w:t>;</w:t>
      </w:r>
    </w:p>
    <w:p w:rsidR="003B3399" w:rsidRPr="00346757" w:rsidRDefault="003B3399" w:rsidP="006E7AB2">
      <w:pPr>
        <w:tabs>
          <w:tab w:val="left" w:pos="5387"/>
          <w:tab w:val="left" w:pos="5954"/>
        </w:tabs>
        <w:ind w:left="4824"/>
        <w:rPr>
          <w:rFonts w:cs="Arial"/>
          <w:i/>
          <w:lang w:val="fr-CH"/>
        </w:rPr>
      </w:pPr>
    </w:p>
    <w:p w:rsidR="003B3399" w:rsidRPr="00F2010E" w:rsidRDefault="006E7AB2" w:rsidP="00F2010E">
      <w:pPr>
        <w:tabs>
          <w:tab w:val="left" w:pos="5387"/>
          <w:tab w:val="left" w:pos="5954"/>
        </w:tabs>
        <w:ind w:left="4824"/>
        <w:rPr>
          <w:i/>
          <w:lang w:val="fr-CH"/>
        </w:rPr>
      </w:pPr>
      <w:r w:rsidRPr="00346757">
        <w:rPr>
          <w:rFonts w:cs="Arial"/>
          <w:i/>
          <w:lang w:val="fr-CH"/>
        </w:rPr>
        <w:tab/>
      </w:r>
      <w:r w:rsidR="0086532D" w:rsidRPr="00346757">
        <w:rPr>
          <w:rFonts w:cs="Arial"/>
          <w:i/>
          <w:lang w:val="fr-CH"/>
        </w:rPr>
        <w:t>b)</w:t>
      </w:r>
      <w:r w:rsidR="0086532D" w:rsidRPr="00346757">
        <w:rPr>
          <w:rFonts w:cs="Arial"/>
          <w:i/>
          <w:lang w:val="fr-CH"/>
        </w:rPr>
        <w:tab/>
      </w:r>
      <w:r w:rsidR="00346757" w:rsidRPr="00346757">
        <w:rPr>
          <w:i/>
          <w:lang w:val="fr-CH"/>
        </w:rPr>
        <w:t xml:space="preserve">prendre note du fait que les observations et les </w:t>
      </w:r>
      <w:r w:rsidR="001C26B6">
        <w:rPr>
          <w:i/>
          <w:lang w:val="fr-CH"/>
        </w:rPr>
        <w:t>propositions</w:t>
      </w:r>
      <w:r w:rsidR="00346757" w:rsidRPr="00346757">
        <w:rPr>
          <w:i/>
          <w:lang w:val="fr-CH"/>
        </w:rPr>
        <w:t xml:space="preserve"> </w:t>
      </w:r>
      <w:r w:rsidR="00F60745">
        <w:rPr>
          <w:i/>
          <w:lang w:val="fr-CH"/>
        </w:rPr>
        <w:t>transmises</w:t>
      </w:r>
      <w:r w:rsidR="00346757" w:rsidRPr="00346757">
        <w:rPr>
          <w:i/>
          <w:lang w:val="fr-CH"/>
        </w:rPr>
        <w:t xml:space="preserve"> par les membres du</w:t>
      </w:r>
      <w:r w:rsidR="00F2010E">
        <w:rPr>
          <w:i/>
          <w:lang w:val="fr-CH"/>
        </w:rPr>
        <w:t xml:space="preserve"> </w:t>
      </w:r>
      <w:r w:rsidR="00762D47">
        <w:rPr>
          <w:i/>
          <w:lang w:val="fr-CH"/>
        </w:rPr>
        <w:t>WG</w:t>
      </w:r>
      <w:r w:rsidR="00762D47">
        <w:rPr>
          <w:i/>
          <w:lang w:val="fr-CH"/>
        </w:rPr>
        <w:noBreakHyphen/>
        <w:t>HRV</w:t>
      </w:r>
      <w:r w:rsidR="00346757" w:rsidRPr="00346757">
        <w:rPr>
          <w:i/>
          <w:lang w:val="fr-CH"/>
        </w:rPr>
        <w:t xml:space="preserve"> en réponse à la circulaire</w:t>
      </w:r>
      <w:r w:rsidR="001C26B6">
        <w:rPr>
          <w:i/>
          <w:lang w:val="fr-CH"/>
        </w:rPr>
        <w:t> </w:t>
      </w:r>
      <w:r w:rsidR="00346757" w:rsidRPr="00346757">
        <w:rPr>
          <w:i/>
          <w:lang w:val="fr-CH"/>
        </w:rPr>
        <w:t>E</w:t>
      </w:r>
      <w:r w:rsidR="00AA4269">
        <w:rPr>
          <w:i/>
          <w:lang w:val="fr-CH"/>
        </w:rPr>
        <w:t>-</w:t>
      </w:r>
      <w:r w:rsidR="00346757" w:rsidRPr="00346757">
        <w:rPr>
          <w:i/>
          <w:lang w:val="fr-CH"/>
        </w:rPr>
        <w:t>21/228 sont disponibles sur le site</w:t>
      </w:r>
      <w:r w:rsidR="00F80A0D">
        <w:rPr>
          <w:i/>
          <w:lang w:val="fr-CH"/>
        </w:rPr>
        <w:t> </w:t>
      </w:r>
      <w:r w:rsidR="00764AC1">
        <w:rPr>
          <w:i/>
          <w:lang w:val="fr-CH"/>
        </w:rPr>
        <w:t xml:space="preserve">Web </w:t>
      </w:r>
      <w:r w:rsidR="00346757" w:rsidRPr="00346757">
        <w:rPr>
          <w:i/>
          <w:lang w:val="fr-CH"/>
        </w:rPr>
        <w:t>de l</w:t>
      </w:r>
      <w:r w:rsidR="00AA4269">
        <w:rPr>
          <w:i/>
          <w:lang w:val="fr-CH"/>
        </w:rPr>
        <w:t>’</w:t>
      </w:r>
      <w:r w:rsidR="00346757" w:rsidRPr="00346757">
        <w:rPr>
          <w:i/>
          <w:lang w:val="fr-CH"/>
        </w:rPr>
        <w:t>UPOV à l</w:t>
      </w:r>
      <w:r w:rsidR="00AA4269">
        <w:rPr>
          <w:i/>
          <w:lang w:val="fr-CH"/>
        </w:rPr>
        <w:t>’</w:t>
      </w:r>
      <w:r w:rsidR="00346757" w:rsidRPr="00346757">
        <w:rPr>
          <w:i/>
          <w:lang w:val="fr-CH"/>
        </w:rPr>
        <w:t>adresse</w:t>
      </w:r>
      <w:r w:rsidR="00F80A0D">
        <w:rPr>
          <w:i/>
          <w:lang w:val="fr-CH"/>
        </w:rPr>
        <w:t> :</w:t>
      </w:r>
      <w:r w:rsidR="0086532D" w:rsidRPr="00346757">
        <w:rPr>
          <w:i/>
          <w:lang w:val="fr-CH"/>
        </w:rPr>
        <w:t xml:space="preserve"> </w:t>
      </w:r>
      <w:hyperlink r:id="rId12" w:history="1">
        <w:r w:rsidR="00346757">
          <w:rPr>
            <w:rStyle w:val="Hyperlink"/>
            <w:i/>
            <w:lang w:val="fr-CH"/>
          </w:rPr>
          <w:t>https://www.upov.int/meetings/fr/details.jsp?meeting_id=67773</w:t>
        </w:r>
      </w:hyperlink>
      <w:r w:rsidR="00762D47">
        <w:rPr>
          <w:i/>
          <w:lang w:val="fr-CH"/>
        </w:rPr>
        <w:t>;</w:t>
      </w:r>
    </w:p>
    <w:p w:rsidR="003B3399" w:rsidRPr="00360047" w:rsidRDefault="003B3399" w:rsidP="006E7AB2">
      <w:pPr>
        <w:tabs>
          <w:tab w:val="left" w:pos="5387"/>
          <w:tab w:val="left" w:pos="5954"/>
        </w:tabs>
        <w:ind w:left="4824"/>
        <w:rPr>
          <w:rFonts w:cs="Arial"/>
          <w:i/>
          <w:highlight w:val="yellow"/>
          <w:lang w:val="fr-CH"/>
        </w:rPr>
      </w:pPr>
    </w:p>
    <w:p w:rsidR="003B3399" w:rsidRPr="00346757" w:rsidRDefault="006E7AB2" w:rsidP="00762D47">
      <w:pPr>
        <w:keepLines/>
        <w:tabs>
          <w:tab w:val="left" w:pos="5387"/>
          <w:tab w:val="left" w:pos="5954"/>
        </w:tabs>
        <w:ind w:left="4824"/>
        <w:rPr>
          <w:rFonts w:cs="Arial"/>
          <w:i/>
          <w:lang w:val="fr-CH"/>
        </w:rPr>
      </w:pPr>
      <w:r w:rsidRPr="00346757">
        <w:rPr>
          <w:rFonts w:cs="Arial"/>
          <w:i/>
          <w:lang w:val="fr-CH"/>
        </w:rPr>
        <w:lastRenderedPageBreak/>
        <w:tab/>
      </w:r>
      <w:r w:rsidR="0086532D" w:rsidRPr="00346757">
        <w:rPr>
          <w:rFonts w:cs="Arial"/>
          <w:i/>
          <w:lang w:val="fr-CH"/>
        </w:rPr>
        <w:t>c)</w:t>
      </w:r>
      <w:r w:rsidR="0086532D" w:rsidRPr="00346757">
        <w:rPr>
          <w:rFonts w:cs="Arial"/>
          <w:i/>
          <w:lang w:val="fr-CH"/>
        </w:rPr>
        <w:tab/>
      </w:r>
      <w:r w:rsidR="00F60745" w:rsidRPr="00F60745">
        <w:rPr>
          <w:rFonts w:cs="Arial"/>
          <w:i/>
          <w:lang w:val="fr-CH"/>
        </w:rPr>
        <w:t xml:space="preserve">examiner les </w:t>
      </w:r>
      <w:r w:rsidR="00F60745">
        <w:rPr>
          <w:rFonts w:cs="Arial"/>
          <w:i/>
          <w:lang w:val="fr-CH"/>
        </w:rPr>
        <w:t>propositions</w:t>
      </w:r>
      <w:r w:rsidR="00F60745" w:rsidRPr="00F60745">
        <w:rPr>
          <w:rFonts w:cs="Arial"/>
          <w:i/>
          <w:lang w:val="fr-CH"/>
        </w:rPr>
        <w:t xml:space="preserve"> reçues en réponse à la circulaire</w:t>
      </w:r>
      <w:r w:rsidR="001C26B6">
        <w:rPr>
          <w:rFonts w:cs="Arial"/>
          <w:i/>
          <w:lang w:val="fr-CH"/>
        </w:rPr>
        <w:t> </w:t>
      </w:r>
      <w:r w:rsidR="00F60745" w:rsidRPr="00F60745">
        <w:rPr>
          <w:rFonts w:cs="Arial"/>
          <w:i/>
          <w:lang w:val="fr-CH"/>
        </w:rPr>
        <w:t>E</w:t>
      </w:r>
      <w:r w:rsidR="00AA4269">
        <w:rPr>
          <w:rFonts w:cs="Arial"/>
          <w:i/>
          <w:lang w:val="fr-CH"/>
        </w:rPr>
        <w:t>-</w:t>
      </w:r>
      <w:r w:rsidR="00F60745" w:rsidRPr="00F60745">
        <w:rPr>
          <w:rFonts w:cs="Arial"/>
          <w:i/>
          <w:lang w:val="fr-CH"/>
        </w:rPr>
        <w:t>21/228, sur la base des documents WG</w:t>
      </w:r>
      <w:r w:rsidR="001C26B6">
        <w:rPr>
          <w:rFonts w:cs="Arial"/>
          <w:i/>
          <w:lang w:val="fr-CH"/>
        </w:rPr>
        <w:t> </w:t>
      </w:r>
      <w:r w:rsidR="00F60745" w:rsidRPr="00F60745">
        <w:rPr>
          <w:rFonts w:cs="Arial"/>
          <w:i/>
          <w:lang w:val="fr-CH"/>
        </w:rPr>
        <w:t xml:space="preserve">HRV/1/3 (avec les </w:t>
      </w:r>
      <w:r w:rsidR="00F60745">
        <w:rPr>
          <w:rFonts w:cs="Arial"/>
          <w:i/>
          <w:lang w:val="fr-CH"/>
        </w:rPr>
        <w:t>propositions</w:t>
      </w:r>
      <w:r w:rsidR="00F60745" w:rsidRPr="00F60745">
        <w:rPr>
          <w:rFonts w:cs="Arial"/>
          <w:i/>
          <w:lang w:val="fr-CH"/>
        </w:rPr>
        <w:t xml:space="preserve"> concernant le </w:t>
      </w:r>
      <w:r w:rsidR="00AA4269" w:rsidRPr="00F60745">
        <w:rPr>
          <w:rFonts w:cs="Arial"/>
          <w:i/>
          <w:lang w:val="fr-CH"/>
        </w:rPr>
        <w:t>document</w:t>
      </w:r>
      <w:r w:rsidR="00AA4269">
        <w:rPr>
          <w:rFonts w:cs="Arial"/>
          <w:i/>
          <w:lang w:val="fr-CH"/>
        </w:rPr>
        <w:t xml:space="preserve"> </w:t>
      </w:r>
      <w:r w:rsidR="00AA4269" w:rsidRPr="00F60745">
        <w:rPr>
          <w:rFonts w:cs="Arial"/>
          <w:i/>
          <w:lang w:val="fr-CH"/>
        </w:rPr>
        <w:t>UP</w:t>
      </w:r>
      <w:r w:rsidR="00F60745" w:rsidRPr="00F60745">
        <w:rPr>
          <w:rFonts w:cs="Arial"/>
          <w:i/>
          <w:lang w:val="fr-CH"/>
        </w:rPr>
        <w:t xml:space="preserve">OV/EXN/PPM/1), </w:t>
      </w:r>
      <w:r w:rsidR="00762D47">
        <w:rPr>
          <w:rFonts w:cs="Arial"/>
          <w:i/>
          <w:lang w:val="fr-CH"/>
        </w:rPr>
        <w:t>WG</w:t>
      </w:r>
      <w:r w:rsidR="00762D47">
        <w:rPr>
          <w:rFonts w:cs="Arial"/>
          <w:i/>
          <w:lang w:val="fr-CH"/>
        </w:rPr>
        <w:noBreakHyphen/>
        <w:t>HRV</w:t>
      </w:r>
      <w:r w:rsidR="00F60745" w:rsidRPr="00F60745">
        <w:rPr>
          <w:rFonts w:cs="Arial"/>
          <w:i/>
          <w:lang w:val="fr-CH"/>
        </w:rPr>
        <w:t xml:space="preserve">/1/4 (avec les </w:t>
      </w:r>
      <w:r w:rsidR="00F60745">
        <w:rPr>
          <w:rFonts w:cs="Arial"/>
          <w:i/>
          <w:lang w:val="fr-CH"/>
        </w:rPr>
        <w:t>propositions</w:t>
      </w:r>
      <w:r w:rsidR="00F60745" w:rsidRPr="00F60745">
        <w:rPr>
          <w:rFonts w:cs="Arial"/>
          <w:i/>
          <w:lang w:val="fr-CH"/>
        </w:rPr>
        <w:t xml:space="preserve"> concernant le </w:t>
      </w:r>
      <w:r w:rsidR="00AA4269" w:rsidRPr="00F60745">
        <w:rPr>
          <w:rFonts w:cs="Arial"/>
          <w:i/>
          <w:lang w:val="fr-CH"/>
        </w:rPr>
        <w:t>document</w:t>
      </w:r>
      <w:r w:rsidR="00AA4269">
        <w:rPr>
          <w:rFonts w:cs="Arial"/>
          <w:i/>
          <w:lang w:val="fr-CH"/>
        </w:rPr>
        <w:t xml:space="preserve"> </w:t>
      </w:r>
      <w:r w:rsidR="00AA4269" w:rsidRPr="00F60745">
        <w:rPr>
          <w:rFonts w:cs="Arial"/>
          <w:i/>
          <w:lang w:val="fr-CH"/>
        </w:rPr>
        <w:t>UP</w:t>
      </w:r>
      <w:r w:rsidR="00F60745" w:rsidRPr="00F60745">
        <w:rPr>
          <w:rFonts w:cs="Arial"/>
          <w:i/>
          <w:lang w:val="fr-CH"/>
        </w:rPr>
        <w:t xml:space="preserve">OV/EXN/HRV/1) et </w:t>
      </w:r>
      <w:r w:rsidR="00762D47">
        <w:rPr>
          <w:rFonts w:cs="Arial"/>
          <w:i/>
          <w:lang w:val="fr-CH"/>
        </w:rPr>
        <w:t>WG</w:t>
      </w:r>
      <w:r w:rsidR="00762D47">
        <w:rPr>
          <w:rFonts w:cs="Arial"/>
          <w:i/>
          <w:lang w:val="fr-CH"/>
        </w:rPr>
        <w:noBreakHyphen/>
        <w:t>HRV</w:t>
      </w:r>
      <w:r w:rsidR="00F60745" w:rsidRPr="00F60745">
        <w:rPr>
          <w:rFonts w:cs="Arial"/>
          <w:i/>
          <w:lang w:val="fr-CH"/>
        </w:rPr>
        <w:t xml:space="preserve">/1/5 (avec les </w:t>
      </w:r>
      <w:r w:rsidR="00F60745">
        <w:rPr>
          <w:rFonts w:cs="Arial"/>
          <w:i/>
          <w:lang w:val="fr-CH"/>
        </w:rPr>
        <w:t>propositions</w:t>
      </w:r>
      <w:r w:rsidR="00F60745" w:rsidRPr="00F60745">
        <w:rPr>
          <w:rFonts w:cs="Arial"/>
          <w:i/>
          <w:lang w:val="fr-CH"/>
        </w:rPr>
        <w:t xml:space="preserve"> concernant le </w:t>
      </w:r>
      <w:r w:rsidR="00AA4269" w:rsidRPr="00F60745">
        <w:rPr>
          <w:rFonts w:cs="Arial"/>
          <w:i/>
          <w:lang w:val="fr-CH"/>
        </w:rPr>
        <w:t>document</w:t>
      </w:r>
      <w:r w:rsidR="00AA4269">
        <w:rPr>
          <w:rFonts w:cs="Arial"/>
          <w:i/>
          <w:lang w:val="fr-CH"/>
        </w:rPr>
        <w:t xml:space="preserve"> </w:t>
      </w:r>
      <w:r w:rsidR="00AA4269" w:rsidRPr="00F60745">
        <w:rPr>
          <w:rFonts w:cs="Arial"/>
          <w:i/>
          <w:lang w:val="fr-CH"/>
        </w:rPr>
        <w:t>UP</w:t>
      </w:r>
      <w:r w:rsidR="00F60745" w:rsidRPr="00F60745">
        <w:rPr>
          <w:rFonts w:cs="Arial"/>
          <w:i/>
          <w:lang w:val="fr-CH"/>
        </w:rPr>
        <w:t>OV/EXN/PRP/2)</w:t>
      </w:r>
      <w:r w:rsidR="00762D47">
        <w:rPr>
          <w:rFonts w:cs="Arial"/>
          <w:i/>
          <w:lang w:val="fr-CH"/>
        </w:rPr>
        <w:t>;</w:t>
      </w:r>
      <w:r w:rsidR="00F60745" w:rsidRPr="00F60745">
        <w:rPr>
          <w:rFonts w:cs="Arial"/>
          <w:i/>
          <w:lang w:val="fr-CH"/>
        </w:rPr>
        <w:t xml:space="preserve"> et</w:t>
      </w:r>
    </w:p>
    <w:p w:rsidR="003B3399" w:rsidRPr="00346757" w:rsidRDefault="003B3399" w:rsidP="006E7AB2">
      <w:pPr>
        <w:tabs>
          <w:tab w:val="left" w:pos="5387"/>
          <w:tab w:val="left" w:pos="5954"/>
        </w:tabs>
        <w:ind w:left="4824"/>
        <w:rPr>
          <w:i/>
          <w:lang w:val="fr-CH"/>
        </w:rPr>
      </w:pPr>
    </w:p>
    <w:p w:rsidR="003B3399" w:rsidRPr="00762D47" w:rsidRDefault="006E7AB2" w:rsidP="006E7AB2">
      <w:pPr>
        <w:tabs>
          <w:tab w:val="left" w:pos="5387"/>
          <w:tab w:val="left" w:pos="5954"/>
        </w:tabs>
        <w:ind w:left="4824"/>
        <w:rPr>
          <w:rFonts w:cs="Arial"/>
          <w:i/>
          <w:lang w:val="fr-CH"/>
        </w:rPr>
      </w:pPr>
      <w:r w:rsidRPr="00762D47">
        <w:rPr>
          <w:i/>
          <w:lang w:val="fr-CH"/>
        </w:rPr>
        <w:tab/>
      </w:r>
      <w:r w:rsidR="00521043" w:rsidRPr="00762D47">
        <w:rPr>
          <w:i/>
          <w:lang w:val="fr-CH"/>
        </w:rPr>
        <w:t>d)</w:t>
      </w:r>
      <w:r w:rsidRPr="00762D47">
        <w:rPr>
          <w:i/>
          <w:snapToGrid w:val="0"/>
          <w:lang w:val="fr-CH"/>
        </w:rPr>
        <w:tab/>
      </w:r>
      <w:r w:rsidR="00346757" w:rsidRPr="00762D47">
        <w:rPr>
          <w:i/>
          <w:snapToGrid w:val="0"/>
          <w:lang w:val="fr-CH"/>
        </w:rPr>
        <w:t>demander au Bureau de l</w:t>
      </w:r>
      <w:r w:rsidR="00AA4269" w:rsidRPr="00762D47">
        <w:rPr>
          <w:i/>
          <w:snapToGrid w:val="0"/>
          <w:lang w:val="fr-CH"/>
        </w:rPr>
        <w:t>’</w:t>
      </w:r>
      <w:r w:rsidR="00346757" w:rsidRPr="00762D47">
        <w:rPr>
          <w:i/>
          <w:snapToGrid w:val="0"/>
          <w:lang w:val="fr-CH"/>
        </w:rPr>
        <w:t>Union d</w:t>
      </w:r>
      <w:r w:rsidR="00AA4269" w:rsidRPr="00762D47">
        <w:rPr>
          <w:i/>
          <w:snapToGrid w:val="0"/>
          <w:lang w:val="fr-CH"/>
        </w:rPr>
        <w:t>’</w:t>
      </w:r>
      <w:r w:rsidR="00346757" w:rsidRPr="00762D47">
        <w:rPr>
          <w:i/>
          <w:snapToGrid w:val="0"/>
          <w:lang w:val="fr-CH"/>
        </w:rPr>
        <w:t xml:space="preserve">élaborer des projets de textes préliminaires pour la révision des documents suivants, pour examen par le </w:t>
      </w:r>
      <w:r w:rsidR="00762D47" w:rsidRPr="00762D47">
        <w:rPr>
          <w:i/>
          <w:snapToGrid w:val="0"/>
          <w:lang w:val="fr-CH"/>
        </w:rPr>
        <w:t>WG</w:t>
      </w:r>
      <w:r w:rsidR="00762D47" w:rsidRPr="00762D47">
        <w:rPr>
          <w:i/>
          <w:snapToGrid w:val="0"/>
          <w:lang w:val="fr-CH"/>
        </w:rPr>
        <w:noBreakHyphen/>
        <w:t>HRV</w:t>
      </w:r>
      <w:r w:rsidR="00346757" w:rsidRPr="00762D47">
        <w:rPr>
          <w:i/>
          <w:snapToGrid w:val="0"/>
          <w:lang w:val="fr-CH"/>
        </w:rPr>
        <w:t xml:space="preserve"> à sa deuxième réunion</w:t>
      </w:r>
      <w:r w:rsidR="00AA4269" w:rsidRPr="00762D47">
        <w:rPr>
          <w:i/>
          <w:snapToGrid w:val="0"/>
          <w:lang w:val="fr-CH"/>
        </w:rPr>
        <w:t> :</w:t>
      </w:r>
      <w:r w:rsidR="00346757" w:rsidRPr="00762D47">
        <w:rPr>
          <w:i/>
          <w:snapToGrid w:val="0"/>
          <w:lang w:val="fr-CH"/>
        </w:rPr>
        <w:t xml:space="preserve"> “Notes explicatives sur le matériel de reproduction</w:t>
      </w:r>
      <w:r w:rsidR="006B2EF3" w:rsidRPr="00762D47">
        <w:rPr>
          <w:i/>
          <w:snapToGrid w:val="0"/>
          <w:lang w:val="fr-CH"/>
        </w:rPr>
        <w:t xml:space="preserve"> ou de </w:t>
      </w:r>
      <w:r w:rsidR="00762D47">
        <w:rPr>
          <w:i/>
          <w:snapToGrid w:val="0"/>
          <w:lang w:val="fr-CH"/>
        </w:rPr>
        <w:br/>
      </w:r>
      <w:r w:rsidR="006B2EF3" w:rsidRPr="00762D47">
        <w:rPr>
          <w:i/>
          <w:snapToGrid w:val="0"/>
          <w:lang w:val="fr-CH"/>
        </w:rPr>
        <w:t xml:space="preserve">multiplication selon la </w:t>
      </w:r>
      <w:r w:rsidR="00AA4269" w:rsidRPr="00762D47">
        <w:rPr>
          <w:i/>
          <w:snapToGrid w:val="0"/>
          <w:lang w:val="fr-CH"/>
        </w:rPr>
        <w:t>Convention UPOV</w:t>
      </w:r>
      <w:r w:rsidR="00346757" w:rsidRPr="00762D47">
        <w:rPr>
          <w:i/>
          <w:snapToGrid w:val="0"/>
          <w:lang w:val="fr-CH"/>
        </w:rPr>
        <w:t>” (</w:t>
      </w:r>
      <w:r w:rsidR="00AA4269" w:rsidRPr="00762D47">
        <w:rPr>
          <w:i/>
          <w:snapToGrid w:val="0"/>
          <w:lang w:val="fr-CH"/>
        </w:rPr>
        <w:t>document UP</w:t>
      </w:r>
      <w:r w:rsidR="00346757" w:rsidRPr="00762D47">
        <w:rPr>
          <w:i/>
          <w:snapToGrid w:val="0"/>
          <w:lang w:val="fr-CH"/>
        </w:rPr>
        <w:t>OV/EXN/PPM/2</w:t>
      </w:r>
      <w:r w:rsidR="00762D47" w:rsidRPr="00762D47">
        <w:rPr>
          <w:i/>
          <w:snapToGrid w:val="0"/>
          <w:lang w:val="fr-CH"/>
        </w:rPr>
        <w:t> </w:t>
      </w:r>
      <w:proofErr w:type="spellStart"/>
      <w:r w:rsidR="00762D47" w:rsidRPr="00762D47">
        <w:rPr>
          <w:i/>
          <w:snapToGrid w:val="0"/>
          <w:lang w:val="fr-CH"/>
        </w:rPr>
        <w:t>Draft</w:t>
      </w:r>
      <w:proofErr w:type="spellEnd"/>
      <w:r w:rsidR="00762D47" w:rsidRPr="00762D47">
        <w:rPr>
          <w:i/>
          <w:snapToGrid w:val="0"/>
          <w:lang w:val="fr-CH"/>
        </w:rPr>
        <w:t> </w:t>
      </w:r>
      <w:r w:rsidR="00346757" w:rsidRPr="00762D47">
        <w:rPr>
          <w:i/>
          <w:snapToGrid w:val="0"/>
          <w:lang w:val="fr-CH"/>
        </w:rPr>
        <w:t xml:space="preserve">1), “Notes explicatives sur les actes </w:t>
      </w:r>
      <w:r w:rsidR="00AA4269" w:rsidRPr="00762D47">
        <w:rPr>
          <w:i/>
          <w:snapToGrid w:val="0"/>
          <w:lang w:val="fr-CH"/>
        </w:rPr>
        <w:t>à l’égard</w:t>
      </w:r>
      <w:r w:rsidR="00346757" w:rsidRPr="00762D47">
        <w:rPr>
          <w:i/>
          <w:snapToGrid w:val="0"/>
          <w:lang w:val="fr-CH"/>
        </w:rPr>
        <w:t xml:space="preserve"> du produit de la récolte selon </w:t>
      </w:r>
      <w:r w:rsidR="006B2EF3" w:rsidRPr="00762D47">
        <w:rPr>
          <w:i/>
          <w:snapToGrid w:val="0"/>
          <w:lang w:val="fr-CH"/>
        </w:rPr>
        <w:t>l</w:t>
      </w:r>
      <w:r w:rsidR="00AA4269" w:rsidRPr="00762D47">
        <w:rPr>
          <w:i/>
          <w:snapToGrid w:val="0"/>
          <w:lang w:val="fr-CH"/>
        </w:rPr>
        <w:t>’</w:t>
      </w:r>
      <w:r w:rsidR="006B2EF3" w:rsidRPr="00762D47">
        <w:rPr>
          <w:i/>
          <w:snapToGrid w:val="0"/>
          <w:lang w:val="fr-CH"/>
        </w:rPr>
        <w:t xml:space="preserve">Acte </w:t>
      </w:r>
      <w:r w:rsidR="00AA4269" w:rsidRPr="00762D47">
        <w:rPr>
          <w:i/>
          <w:snapToGrid w:val="0"/>
          <w:lang w:val="fr-CH"/>
        </w:rPr>
        <w:t>de 1991</w:t>
      </w:r>
      <w:r w:rsidR="006B2EF3" w:rsidRPr="00762D47">
        <w:rPr>
          <w:i/>
          <w:snapToGrid w:val="0"/>
          <w:lang w:val="fr-CH"/>
        </w:rPr>
        <w:t xml:space="preserve"> de la </w:t>
      </w:r>
      <w:r w:rsidR="00AA4269" w:rsidRPr="00762D47">
        <w:rPr>
          <w:i/>
          <w:snapToGrid w:val="0"/>
          <w:lang w:val="fr-CH"/>
        </w:rPr>
        <w:t>Convention UPOV</w:t>
      </w:r>
      <w:r w:rsidR="00346757" w:rsidRPr="00762D47">
        <w:rPr>
          <w:i/>
          <w:snapToGrid w:val="0"/>
          <w:lang w:val="fr-CH"/>
        </w:rPr>
        <w:t>” (document UPOV/EXN/HRV/2</w:t>
      </w:r>
      <w:r w:rsidR="00762D47" w:rsidRPr="00762D47">
        <w:rPr>
          <w:i/>
          <w:snapToGrid w:val="0"/>
          <w:lang w:val="fr-CH"/>
        </w:rPr>
        <w:t> </w:t>
      </w:r>
      <w:proofErr w:type="spellStart"/>
      <w:r w:rsidR="00762D47" w:rsidRPr="00762D47">
        <w:rPr>
          <w:i/>
          <w:snapToGrid w:val="0"/>
          <w:lang w:val="fr-CH"/>
        </w:rPr>
        <w:t>Draft</w:t>
      </w:r>
      <w:proofErr w:type="spellEnd"/>
      <w:r w:rsidR="00762D47" w:rsidRPr="00762D47">
        <w:rPr>
          <w:i/>
          <w:snapToGrid w:val="0"/>
          <w:lang w:val="fr-CH"/>
        </w:rPr>
        <w:t> </w:t>
      </w:r>
      <w:r w:rsidR="00346757" w:rsidRPr="00762D47">
        <w:rPr>
          <w:i/>
          <w:snapToGrid w:val="0"/>
          <w:lang w:val="fr-CH"/>
        </w:rPr>
        <w:t>1) et “Notes explicatives sur la protection</w:t>
      </w:r>
      <w:r w:rsidR="006B2EF3" w:rsidRPr="00762D47">
        <w:rPr>
          <w:i/>
          <w:snapToGrid w:val="0"/>
          <w:lang w:val="fr-CH"/>
        </w:rPr>
        <w:t xml:space="preserve"> provisoire selon la </w:t>
      </w:r>
      <w:r w:rsidR="00AA4269" w:rsidRPr="00762D47">
        <w:rPr>
          <w:i/>
          <w:snapToGrid w:val="0"/>
          <w:lang w:val="fr-CH"/>
        </w:rPr>
        <w:t>Convention UPOV</w:t>
      </w:r>
      <w:r w:rsidR="00346757" w:rsidRPr="00762D47">
        <w:rPr>
          <w:i/>
          <w:snapToGrid w:val="0"/>
          <w:lang w:val="fr-CH"/>
        </w:rPr>
        <w:t>” (document UPOV/EXN/PRP/3</w:t>
      </w:r>
      <w:r w:rsidR="00762D47" w:rsidRPr="00762D47">
        <w:rPr>
          <w:i/>
          <w:snapToGrid w:val="0"/>
          <w:lang w:val="fr-CH"/>
        </w:rPr>
        <w:t> </w:t>
      </w:r>
      <w:proofErr w:type="spellStart"/>
      <w:r w:rsidR="00762D47" w:rsidRPr="00762D47">
        <w:rPr>
          <w:i/>
          <w:snapToGrid w:val="0"/>
          <w:lang w:val="fr-CH"/>
        </w:rPr>
        <w:t>Draft</w:t>
      </w:r>
      <w:proofErr w:type="spellEnd"/>
      <w:r w:rsidR="00762D47" w:rsidRPr="00762D47">
        <w:rPr>
          <w:i/>
          <w:snapToGrid w:val="0"/>
          <w:lang w:val="fr-CH"/>
        </w:rPr>
        <w:t> </w:t>
      </w:r>
      <w:r w:rsidR="00346757" w:rsidRPr="00762D47">
        <w:rPr>
          <w:i/>
          <w:snapToGrid w:val="0"/>
          <w:lang w:val="fr-CH"/>
        </w:rPr>
        <w:t xml:space="preserve">1), sur la base des </w:t>
      </w:r>
      <w:r w:rsidR="00F60745" w:rsidRPr="00762D47">
        <w:rPr>
          <w:i/>
          <w:snapToGrid w:val="0"/>
          <w:lang w:val="fr-CH"/>
        </w:rPr>
        <w:t>délibérations</w:t>
      </w:r>
      <w:r w:rsidR="00346757" w:rsidRPr="00762D47">
        <w:rPr>
          <w:i/>
          <w:snapToGrid w:val="0"/>
          <w:lang w:val="fr-CH"/>
        </w:rPr>
        <w:t xml:space="preserve"> </w:t>
      </w:r>
      <w:r w:rsidR="00F60745" w:rsidRPr="00762D47">
        <w:rPr>
          <w:i/>
          <w:snapToGrid w:val="0"/>
          <w:lang w:val="fr-CH"/>
        </w:rPr>
        <w:t>tenues lors de la</w:t>
      </w:r>
      <w:r w:rsidR="00762D47">
        <w:rPr>
          <w:i/>
          <w:snapToGrid w:val="0"/>
          <w:lang w:val="fr-CH"/>
        </w:rPr>
        <w:t xml:space="preserve"> première réunion du </w:t>
      </w:r>
      <w:r w:rsidR="00762D47" w:rsidRPr="00762D47">
        <w:rPr>
          <w:i/>
          <w:snapToGrid w:val="0"/>
          <w:lang w:val="fr-CH"/>
        </w:rPr>
        <w:t>WG</w:t>
      </w:r>
      <w:r w:rsidR="00762D47" w:rsidRPr="00762D47">
        <w:rPr>
          <w:i/>
          <w:snapToGrid w:val="0"/>
          <w:lang w:val="fr-CH"/>
        </w:rPr>
        <w:noBreakHyphen/>
        <w:t>HRV</w:t>
      </w:r>
      <w:r w:rsidR="00521043" w:rsidRPr="00762D47">
        <w:rPr>
          <w:i/>
          <w:snapToGrid w:val="0"/>
          <w:lang w:val="fr-CH"/>
        </w:rPr>
        <w:t>.</w:t>
      </w:r>
    </w:p>
    <w:p w:rsidR="003B3399" w:rsidRPr="00C46052" w:rsidRDefault="003B3399" w:rsidP="0086532D">
      <w:pPr>
        <w:rPr>
          <w:snapToGrid w:val="0"/>
          <w:lang w:val="fr-CH"/>
        </w:rPr>
      </w:pPr>
    </w:p>
    <w:p w:rsidR="003B3399" w:rsidRPr="00C46052" w:rsidRDefault="003B3399" w:rsidP="0086532D">
      <w:pPr>
        <w:rPr>
          <w:snapToGrid w:val="0"/>
          <w:lang w:val="fr-CH"/>
        </w:rPr>
      </w:pPr>
    </w:p>
    <w:p w:rsidR="003B3399" w:rsidRPr="00C46052" w:rsidRDefault="003B3399" w:rsidP="0086532D">
      <w:pPr>
        <w:rPr>
          <w:snapToGrid w:val="0"/>
          <w:lang w:val="fr-CH"/>
        </w:rPr>
      </w:pPr>
    </w:p>
    <w:p w:rsidR="00AA4269" w:rsidRPr="00082873" w:rsidRDefault="006E7AB2" w:rsidP="001B09CD">
      <w:pPr>
        <w:jc w:val="right"/>
        <w:rPr>
          <w:snapToGrid w:val="0"/>
          <w:lang w:val="fr-FR"/>
        </w:rPr>
      </w:pPr>
      <w:r w:rsidRPr="00082873">
        <w:rPr>
          <w:snapToGrid w:val="0"/>
          <w:lang w:val="fr-FR"/>
        </w:rPr>
        <w:t>[</w:t>
      </w:r>
      <w:r w:rsidR="00337602" w:rsidRPr="00082873">
        <w:rPr>
          <w:snapToGrid w:val="0"/>
          <w:lang w:val="fr-FR"/>
        </w:rPr>
        <w:t>L</w:t>
      </w:r>
      <w:r w:rsidR="00AA4269" w:rsidRPr="00082873">
        <w:rPr>
          <w:snapToGrid w:val="0"/>
          <w:lang w:val="fr-FR"/>
        </w:rPr>
        <w:t>’</w:t>
      </w:r>
      <w:r w:rsidR="00337602" w:rsidRPr="00082873">
        <w:rPr>
          <w:snapToGrid w:val="0"/>
          <w:lang w:val="fr-FR"/>
        </w:rPr>
        <w:t>annexe suit</w:t>
      </w:r>
      <w:r w:rsidR="0086532D" w:rsidRPr="00082873">
        <w:rPr>
          <w:snapToGrid w:val="0"/>
          <w:lang w:val="fr-FR"/>
        </w:rPr>
        <w:t>]</w:t>
      </w:r>
    </w:p>
    <w:p w:rsidR="005207CE" w:rsidRPr="00082873" w:rsidRDefault="005207CE" w:rsidP="006E7AB2">
      <w:pPr>
        <w:jc w:val="left"/>
        <w:rPr>
          <w:lang w:val="fr-FR"/>
        </w:rPr>
        <w:sectPr w:rsidR="005207CE" w:rsidRPr="00082873" w:rsidSect="00A5008E">
          <w:headerReference w:type="even" r:id="rId13"/>
          <w:headerReference w:type="default" r:id="rId14"/>
          <w:endnotePr>
            <w:numFmt w:val="lowerLetter"/>
          </w:endnotePr>
          <w:pgSz w:w="11907" w:h="16840" w:code="9"/>
          <w:pgMar w:top="510" w:right="1134" w:bottom="709" w:left="1134" w:header="510" w:footer="680" w:gutter="0"/>
          <w:cols w:space="720"/>
          <w:titlePg/>
          <w:docGrid w:linePitch="272"/>
        </w:sectPr>
      </w:pPr>
    </w:p>
    <w:p w:rsidR="00865857" w:rsidRPr="0002622B" w:rsidRDefault="00865857" w:rsidP="00865857">
      <w:pPr>
        <w:jc w:val="center"/>
        <w:rPr>
          <w:rFonts w:cs="Arial"/>
          <w:lang w:val="fr-FR"/>
        </w:rPr>
      </w:pPr>
      <w:r w:rsidRPr="0002622B">
        <w:rPr>
          <w:rFonts w:cs="Arial"/>
          <w:lang w:val="fr-FR"/>
        </w:rPr>
        <w:lastRenderedPageBreak/>
        <w:t xml:space="preserve">MANDAT ET </w:t>
      </w:r>
      <w:r w:rsidRPr="0002622B">
        <w:rPr>
          <w:rFonts w:cs="Arial"/>
          <w:color w:val="000000"/>
          <w:lang w:val="fr-FR"/>
        </w:rPr>
        <w:t xml:space="preserve">COMPOSITION </w:t>
      </w:r>
      <w:r w:rsidRPr="0002622B">
        <w:rPr>
          <w:rFonts w:cs="Arial"/>
          <w:lang w:val="fr-FR"/>
        </w:rPr>
        <w:t xml:space="preserve">DU </w:t>
      </w:r>
      <w:r w:rsidRPr="0002622B">
        <w:rPr>
          <w:rFonts w:cs="Arial"/>
          <w:color w:val="000000"/>
          <w:lang w:val="fr-FR"/>
        </w:rPr>
        <w:t>G</w:t>
      </w:r>
      <w:r w:rsidRPr="0002622B">
        <w:rPr>
          <w:rFonts w:cs="Arial"/>
          <w:lang w:val="fr-FR"/>
        </w:rPr>
        <w:t>ROUPE DE TRAVAIL</w:t>
      </w:r>
      <w:r w:rsidRPr="0002622B">
        <w:rPr>
          <w:rFonts w:cs="Arial"/>
          <w:color w:val="000000"/>
          <w:lang w:val="fr-FR"/>
        </w:rPr>
        <w:t xml:space="preserve"> SUR</w:t>
      </w:r>
    </w:p>
    <w:p w:rsidR="00AA4269" w:rsidRDefault="00865857" w:rsidP="00865857">
      <w:pPr>
        <w:jc w:val="center"/>
        <w:rPr>
          <w:rFonts w:cs="Arial"/>
          <w:color w:val="000000"/>
          <w:lang w:val="fr-FR"/>
        </w:rPr>
      </w:pPr>
      <w:r w:rsidRPr="0002622B">
        <w:rPr>
          <w:rFonts w:cs="Arial"/>
          <w:lang w:val="fr-FR"/>
        </w:rPr>
        <w:t>LE PRODUIT DE LA RÉCOLTE ET L</w:t>
      </w:r>
      <w:r w:rsidR="00AA4269">
        <w:rPr>
          <w:rFonts w:cs="Arial"/>
          <w:lang w:val="fr-FR"/>
        </w:rPr>
        <w:t>’</w:t>
      </w:r>
      <w:r w:rsidRPr="0002622B">
        <w:rPr>
          <w:rFonts w:cs="Arial"/>
          <w:lang w:val="fr-FR"/>
        </w:rPr>
        <w:t>UTILISATION NON AUTORISÉE DE MATÉRIEL DE</w:t>
      </w:r>
    </w:p>
    <w:p w:rsidR="00865857" w:rsidRPr="0002622B" w:rsidRDefault="00865857" w:rsidP="00865857">
      <w:pPr>
        <w:jc w:val="center"/>
        <w:rPr>
          <w:rFonts w:cs="Arial"/>
          <w:lang w:val="fr-FR"/>
        </w:rPr>
      </w:pPr>
      <w:r w:rsidRPr="0002622B">
        <w:rPr>
          <w:rFonts w:cs="Arial"/>
          <w:color w:val="000000"/>
          <w:lang w:val="fr-FR"/>
        </w:rPr>
        <w:t>R</w:t>
      </w:r>
      <w:r w:rsidRPr="0002622B">
        <w:rPr>
          <w:rFonts w:cs="Arial"/>
          <w:lang w:val="fr-FR"/>
        </w:rPr>
        <w:t>EPRODUCTION OU DE MULTIPLICATION</w:t>
      </w:r>
    </w:p>
    <w:p w:rsidR="00865857" w:rsidRPr="0002622B" w:rsidRDefault="00865857" w:rsidP="00865857">
      <w:pPr>
        <w:jc w:val="center"/>
        <w:rPr>
          <w:lang w:val="fr-FR"/>
        </w:rPr>
      </w:pPr>
      <w:r w:rsidRPr="0002622B">
        <w:rPr>
          <w:lang w:val="fr-FR"/>
        </w:rPr>
        <w:t>(</w:t>
      </w:r>
      <w:r w:rsidR="00762D47">
        <w:rPr>
          <w:lang w:val="fr-FR"/>
        </w:rPr>
        <w:t>WG</w:t>
      </w:r>
      <w:r w:rsidR="00762D47">
        <w:rPr>
          <w:lang w:val="fr-FR"/>
        </w:rPr>
        <w:noBreakHyphen/>
        <w:t>HRV</w:t>
      </w:r>
      <w:r w:rsidRPr="0002622B">
        <w:rPr>
          <w:lang w:val="fr-FR"/>
        </w:rPr>
        <w:t>)</w:t>
      </w:r>
    </w:p>
    <w:p w:rsidR="00865857" w:rsidRPr="003F6B49" w:rsidRDefault="00865857" w:rsidP="00865857">
      <w:pPr>
        <w:tabs>
          <w:tab w:val="left" w:pos="284"/>
          <w:tab w:val="left" w:pos="851"/>
        </w:tabs>
        <w:autoSpaceDE w:val="0"/>
        <w:autoSpaceDN w:val="0"/>
        <w:adjustRightInd w:val="0"/>
        <w:jc w:val="center"/>
        <w:rPr>
          <w:i/>
          <w:lang w:val="fr-FR"/>
        </w:rPr>
      </w:pPr>
    </w:p>
    <w:p w:rsidR="00865857" w:rsidRPr="003F6B49" w:rsidRDefault="00865857" w:rsidP="00865857">
      <w:pPr>
        <w:tabs>
          <w:tab w:val="left" w:pos="284"/>
          <w:tab w:val="left" w:pos="851"/>
        </w:tabs>
        <w:autoSpaceDE w:val="0"/>
        <w:autoSpaceDN w:val="0"/>
        <w:adjustRightInd w:val="0"/>
        <w:jc w:val="center"/>
        <w:rPr>
          <w:i/>
          <w:lang w:val="fr-CH"/>
        </w:rPr>
      </w:pPr>
    </w:p>
    <w:p w:rsidR="00865857" w:rsidRPr="0002622B" w:rsidRDefault="00865857" w:rsidP="00865857">
      <w:pPr>
        <w:rPr>
          <w:snapToGrid w:val="0"/>
          <w:spacing w:val="-2"/>
          <w:lang w:val="fr-FR"/>
        </w:rPr>
      </w:pPr>
      <w:r w:rsidRPr="0002622B">
        <w:rPr>
          <w:snapToGrid w:val="0"/>
          <w:spacing w:val="-2"/>
          <w:lang w:val="fr-FR"/>
        </w:rPr>
        <w:t xml:space="preserve">Le Comité administratif et juridique (CAJ) a </w:t>
      </w:r>
      <w:r w:rsidRPr="0002622B">
        <w:rPr>
          <w:snapToGrid w:val="0"/>
          <w:color w:val="000000"/>
          <w:spacing w:val="-2"/>
          <w:lang w:val="fr-FR"/>
        </w:rPr>
        <w:t xml:space="preserve">décidé par correspondance, </w:t>
      </w:r>
      <w:r w:rsidRPr="0002622B">
        <w:rPr>
          <w:snapToGrid w:val="0"/>
          <w:spacing w:val="-2"/>
          <w:lang w:val="fr-FR"/>
        </w:rPr>
        <w:t xml:space="preserve">le 21 septembre 2021, </w:t>
      </w:r>
      <w:r w:rsidRPr="0002622B">
        <w:rPr>
          <w:snapToGrid w:val="0"/>
          <w:color w:val="000000"/>
          <w:spacing w:val="-2"/>
          <w:lang w:val="fr-FR"/>
        </w:rPr>
        <w:t>de créer</w:t>
      </w:r>
      <w:r w:rsidRPr="0002622B">
        <w:rPr>
          <w:snapToGrid w:val="0"/>
          <w:spacing w:val="-2"/>
          <w:lang w:val="fr-FR"/>
        </w:rPr>
        <w:t xml:space="preserve"> un groupe de travail sur le </w:t>
      </w:r>
      <w:r w:rsidRPr="0002622B">
        <w:rPr>
          <w:snapToGrid w:val="0"/>
          <w:color w:val="000000"/>
          <w:spacing w:val="-2"/>
          <w:lang w:val="fr-FR"/>
        </w:rPr>
        <w:t>produit de la récolte</w:t>
      </w:r>
      <w:r w:rsidRPr="0002622B">
        <w:rPr>
          <w:snapToGrid w:val="0"/>
          <w:spacing w:val="-2"/>
          <w:lang w:val="fr-FR"/>
        </w:rPr>
        <w:t xml:space="preserve"> et l</w:t>
      </w:r>
      <w:r w:rsidR="00AA4269">
        <w:rPr>
          <w:snapToGrid w:val="0"/>
          <w:spacing w:val="-2"/>
          <w:lang w:val="fr-FR"/>
        </w:rPr>
        <w:t>’</w:t>
      </w:r>
      <w:r w:rsidRPr="0002622B">
        <w:rPr>
          <w:snapToGrid w:val="0"/>
          <w:spacing w:val="-2"/>
          <w:lang w:val="fr-FR"/>
        </w:rPr>
        <w:t xml:space="preserve">utilisation non autorisée de matériel de reproduction </w:t>
      </w:r>
      <w:r w:rsidRPr="0002622B">
        <w:rPr>
          <w:snapToGrid w:val="0"/>
          <w:color w:val="000000"/>
          <w:spacing w:val="-2"/>
          <w:lang w:val="fr-FR"/>
        </w:rPr>
        <w:t xml:space="preserve">ou de multiplication </w:t>
      </w:r>
      <w:r w:rsidRPr="0002622B">
        <w:rPr>
          <w:snapToGrid w:val="0"/>
          <w:spacing w:val="-2"/>
          <w:lang w:val="fr-FR"/>
        </w:rPr>
        <w:t>(</w:t>
      </w:r>
      <w:r w:rsidR="00762D47">
        <w:rPr>
          <w:snapToGrid w:val="0"/>
          <w:spacing w:val="-2"/>
          <w:lang w:val="fr-FR"/>
        </w:rPr>
        <w:t>WG</w:t>
      </w:r>
      <w:r w:rsidR="00762D47">
        <w:rPr>
          <w:snapToGrid w:val="0"/>
          <w:spacing w:val="-2"/>
          <w:lang w:val="fr-FR"/>
        </w:rPr>
        <w:noBreakHyphen/>
        <w:t>HRV</w:t>
      </w:r>
      <w:r w:rsidRPr="0002622B">
        <w:rPr>
          <w:snapToGrid w:val="0"/>
          <w:spacing w:val="-2"/>
          <w:lang w:val="fr-FR"/>
        </w:rPr>
        <w:t>) et a approuvé le</w:t>
      </w:r>
      <w:r w:rsidRPr="0002622B">
        <w:rPr>
          <w:snapToGrid w:val="0"/>
          <w:color w:val="000000"/>
          <w:spacing w:val="-2"/>
          <w:lang w:val="fr-FR"/>
        </w:rPr>
        <w:t xml:space="preserve"> mandat</w:t>
      </w:r>
      <w:r w:rsidRPr="0002622B">
        <w:rPr>
          <w:snapToGrid w:val="0"/>
          <w:spacing w:val="-2"/>
          <w:lang w:val="fr-FR"/>
        </w:rPr>
        <w:t xml:space="preserve"> du </w:t>
      </w:r>
      <w:r w:rsidR="00762D47">
        <w:rPr>
          <w:snapToGrid w:val="0"/>
          <w:spacing w:val="-2"/>
          <w:lang w:val="fr-FR"/>
        </w:rPr>
        <w:t>WG</w:t>
      </w:r>
      <w:r w:rsidR="00762D47">
        <w:rPr>
          <w:snapToGrid w:val="0"/>
          <w:spacing w:val="-2"/>
          <w:lang w:val="fr-FR"/>
        </w:rPr>
        <w:noBreakHyphen/>
        <w:t>HRV</w:t>
      </w:r>
      <w:r w:rsidRPr="0002622B">
        <w:rPr>
          <w:snapToGrid w:val="0"/>
          <w:spacing w:val="-2"/>
          <w:lang w:val="fr-FR"/>
        </w:rPr>
        <w:t xml:space="preserve">.  </w:t>
      </w:r>
      <w:r w:rsidRPr="0002622B">
        <w:rPr>
          <w:snapToGrid w:val="0"/>
          <w:color w:val="000000"/>
          <w:spacing w:val="-2"/>
          <w:lang w:val="fr-FR"/>
        </w:rPr>
        <w:t xml:space="preserve">À sa </w:t>
      </w:r>
      <w:r w:rsidRPr="0002622B">
        <w:rPr>
          <w:snapToGrid w:val="0"/>
          <w:spacing w:val="-2"/>
          <w:lang w:val="fr-FR"/>
        </w:rPr>
        <w:t>soixante</w:t>
      </w:r>
      <w:r w:rsidR="00AA4269">
        <w:rPr>
          <w:snapToGrid w:val="0"/>
          <w:spacing w:val="-2"/>
          <w:lang w:val="fr-FR"/>
        </w:rPr>
        <w:t>-</w:t>
      </w:r>
      <w:r w:rsidRPr="0002622B">
        <w:rPr>
          <w:snapToGrid w:val="0"/>
          <w:spacing w:val="-2"/>
          <w:lang w:val="fr-FR"/>
        </w:rPr>
        <w:t>dix</w:t>
      </w:r>
      <w:r w:rsidR="00AA4269">
        <w:rPr>
          <w:snapToGrid w:val="0"/>
          <w:spacing w:val="-2"/>
          <w:lang w:val="fr-FR"/>
        </w:rPr>
        <w:t>-</w:t>
      </w:r>
      <w:r w:rsidRPr="0002622B">
        <w:rPr>
          <w:snapToGrid w:val="0"/>
          <w:spacing w:val="-2"/>
          <w:lang w:val="fr-FR"/>
        </w:rPr>
        <w:t>huit</w:t>
      </w:r>
      <w:r w:rsidR="00AA4269">
        <w:rPr>
          <w:snapToGrid w:val="0"/>
          <w:spacing w:val="-2"/>
          <w:lang w:val="fr-FR"/>
        </w:rPr>
        <w:t>ième session</w:t>
      </w:r>
      <w:r w:rsidRPr="0002622B">
        <w:rPr>
          <w:snapToGrid w:val="0"/>
          <w:color w:val="000000"/>
          <w:spacing w:val="-2"/>
          <w:lang w:val="fr-FR"/>
        </w:rPr>
        <w:t xml:space="preserve"> tenue</w:t>
      </w:r>
      <w:r w:rsidRPr="0002622B">
        <w:rPr>
          <w:snapToGrid w:val="0"/>
          <w:spacing w:val="-2"/>
          <w:lang w:val="fr-FR"/>
        </w:rPr>
        <w:t xml:space="preserve"> le 27 octobre 2021,</w:t>
      </w:r>
      <w:r w:rsidRPr="0002622B">
        <w:rPr>
          <w:snapToGrid w:val="0"/>
          <w:color w:val="000000"/>
          <w:spacing w:val="-2"/>
          <w:lang w:val="fr-FR"/>
        </w:rPr>
        <w:t xml:space="preserve"> le CAJ</w:t>
      </w:r>
      <w:r w:rsidRPr="0002622B">
        <w:rPr>
          <w:snapToGrid w:val="0"/>
          <w:spacing w:val="-2"/>
          <w:lang w:val="fr-FR"/>
        </w:rPr>
        <w:t xml:space="preserve"> a approuvé la composition du </w:t>
      </w:r>
      <w:r w:rsidR="00762D47">
        <w:rPr>
          <w:snapToGrid w:val="0"/>
          <w:spacing w:val="-2"/>
          <w:lang w:val="fr-FR"/>
        </w:rPr>
        <w:t>WG</w:t>
      </w:r>
      <w:r w:rsidR="00762D47">
        <w:rPr>
          <w:snapToGrid w:val="0"/>
          <w:spacing w:val="-2"/>
          <w:lang w:val="fr-FR"/>
        </w:rPr>
        <w:noBreakHyphen/>
        <w:t>HRV</w:t>
      </w:r>
      <w:r w:rsidRPr="0002622B">
        <w:rPr>
          <w:snapToGrid w:val="0"/>
          <w:spacing w:val="-2"/>
          <w:lang w:val="fr-FR"/>
        </w:rPr>
        <w:t>.</w:t>
      </w:r>
    </w:p>
    <w:p w:rsidR="00865857" w:rsidRPr="0002622B" w:rsidRDefault="00865857" w:rsidP="00865857">
      <w:pPr>
        <w:rPr>
          <w:lang w:val="fr-FR"/>
        </w:rPr>
      </w:pPr>
    </w:p>
    <w:p w:rsidR="00865857" w:rsidRPr="0002622B" w:rsidRDefault="00865857" w:rsidP="00865857">
      <w:pPr>
        <w:rPr>
          <w:lang w:val="fr-FR"/>
        </w:rPr>
      </w:pPr>
    </w:p>
    <w:p w:rsidR="00865857" w:rsidRPr="0002622B" w:rsidRDefault="00865857" w:rsidP="00865857">
      <w:pPr>
        <w:jc w:val="center"/>
        <w:rPr>
          <w:u w:val="single"/>
          <w:lang w:val="fr-FR"/>
        </w:rPr>
      </w:pPr>
      <w:r w:rsidRPr="0002622B">
        <w:rPr>
          <w:u w:val="single"/>
          <w:lang w:val="fr-FR"/>
        </w:rPr>
        <w:t>MANDAT</w:t>
      </w:r>
      <w:r w:rsidR="00F2010E">
        <w:rPr>
          <w:u w:val="single"/>
          <w:lang w:val="fr-FR"/>
        </w:rPr>
        <w:t xml:space="preserve"> ET COMPOSITION</w:t>
      </w:r>
      <w:r w:rsidRPr="0002622B">
        <w:rPr>
          <w:u w:val="single"/>
          <w:lang w:val="fr-FR"/>
        </w:rPr>
        <w:t xml:space="preserve"> DU</w:t>
      </w:r>
      <w:r w:rsidRPr="0002622B">
        <w:rPr>
          <w:color w:val="000000"/>
          <w:u w:val="single"/>
          <w:lang w:val="fr-FR"/>
        </w:rPr>
        <w:t xml:space="preserve"> </w:t>
      </w:r>
      <w:r w:rsidR="00762D47">
        <w:rPr>
          <w:u w:val="single"/>
          <w:lang w:val="fr-FR"/>
        </w:rPr>
        <w:t>WG</w:t>
      </w:r>
      <w:r w:rsidR="00762D47">
        <w:rPr>
          <w:u w:val="single"/>
          <w:lang w:val="fr-FR"/>
        </w:rPr>
        <w:noBreakHyphen/>
        <w:t>HRV</w:t>
      </w:r>
    </w:p>
    <w:p w:rsidR="00865857" w:rsidRPr="0002622B" w:rsidRDefault="00865857" w:rsidP="00865857">
      <w:pPr>
        <w:jc w:val="center"/>
        <w:rPr>
          <w:lang w:val="fr-FR"/>
        </w:rPr>
      </w:pPr>
    </w:p>
    <w:p w:rsidR="00865857" w:rsidRPr="0002622B" w:rsidRDefault="00865857" w:rsidP="00865857">
      <w:pPr>
        <w:jc w:val="center"/>
        <w:rPr>
          <w:lang w:val="fr-FR"/>
        </w:rPr>
      </w:pPr>
    </w:p>
    <w:p w:rsidR="00865857" w:rsidRPr="0002622B" w:rsidRDefault="00C07B6F" w:rsidP="00865857">
      <w:pPr>
        <w:rPr>
          <w:lang w:val="fr-FR"/>
        </w:rPr>
      </w:pPr>
      <w:bookmarkStart w:id="7" w:name="_Toc47557368"/>
      <w:bookmarkStart w:id="8" w:name="_Toc48316464"/>
      <w:r>
        <w:rPr>
          <w:lang w:val="fr-FR"/>
        </w:rPr>
        <w:t>OBJECTIF</w:t>
      </w:r>
      <w:r w:rsidR="00AA4269">
        <w:rPr>
          <w:lang w:val="fr-FR"/>
        </w:rPr>
        <w:t> :</w:t>
      </w:r>
      <w:bookmarkEnd w:id="7"/>
      <w:bookmarkEnd w:id="8"/>
    </w:p>
    <w:p w:rsidR="00865857" w:rsidRPr="0002622B" w:rsidRDefault="00865857" w:rsidP="00865857">
      <w:pPr>
        <w:rPr>
          <w:lang w:val="fr-FR"/>
        </w:rPr>
      </w:pPr>
    </w:p>
    <w:p w:rsidR="00865857" w:rsidRPr="0002622B" w:rsidRDefault="00865857" w:rsidP="00865857">
      <w:pPr>
        <w:contextualSpacing/>
        <w:rPr>
          <w:rFonts w:cs="Arial"/>
          <w:lang w:val="fr-FR"/>
        </w:rPr>
      </w:pPr>
      <w:r w:rsidRPr="0002622B">
        <w:rPr>
          <w:rFonts w:cs="Arial"/>
          <w:lang w:val="fr-FR"/>
        </w:rPr>
        <w:t xml:space="preserve">Le </w:t>
      </w:r>
      <w:r w:rsidR="00762D47">
        <w:rPr>
          <w:rFonts w:cs="Arial"/>
          <w:lang w:val="fr-FR"/>
        </w:rPr>
        <w:t>WG</w:t>
      </w:r>
      <w:r w:rsidR="00762D47">
        <w:rPr>
          <w:rFonts w:cs="Arial"/>
          <w:lang w:val="fr-FR"/>
        </w:rPr>
        <w:noBreakHyphen/>
        <w:t>HRV</w:t>
      </w:r>
      <w:r w:rsidRPr="0002622B">
        <w:rPr>
          <w:rFonts w:cs="Arial"/>
          <w:lang w:val="fr-FR"/>
        </w:rPr>
        <w:t xml:space="preserve"> a pour mission de rédiger une version révisée des “Notes explicatives sur les actes </w:t>
      </w:r>
      <w:r w:rsidR="00AA4269">
        <w:rPr>
          <w:rFonts w:cs="Arial"/>
          <w:lang w:val="fr-FR"/>
        </w:rPr>
        <w:t>à l’égard</w:t>
      </w:r>
      <w:r w:rsidRPr="0002622B">
        <w:rPr>
          <w:rFonts w:cs="Arial"/>
          <w:lang w:val="fr-FR"/>
        </w:rPr>
        <w:t xml:space="preserve"> du produit de la récolte selon l</w:t>
      </w:r>
      <w:r w:rsidR="00AA4269">
        <w:rPr>
          <w:rFonts w:cs="Arial"/>
          <w:lang w:val="fr-FR"/>
        </w:rPr>
        <w:t>’</w:t>
      </w:r>
      <w:r w:rsidRPr="0002622B">
        <w:rPr>
          <w:rFonts w:cs="Arial"/>
          <w:lang w:val="fr-FR"/>
        </w:rPr>
        <w:t xml:space="preserve">Acte de 1991 de la </w:t>
      </w:r>
      <w:r w:rsidR="00AA4269">
        <w:rPr>
          <w:rFonts w:cs="Arial"/>
          <w:lang w:val="fr-FR"/>
        </w:rPr>
        <w:t>Convention UPOV</w:t>
      </w:r>
      <w:r w:rsidRPr="0002622B">
        <w:rPr>
          <w:rFonts w:cs="Arial"/>
          <w:lang w:val="fr-FR"/>
        </w:rPr>
        <w:t xml:space="preserve">” (document UPOV/EXN/HRV/1), des “Notes explicatives sur le matériel de reproduction ou de multiplication selon la </w:t>
      </w:r>
      <w:r w:rsidR="00AA4269">
        <w:rPr>
          <w:rFonts w:cs="Arial"/>
          <w:lang w:val="fr-FR"/>
        </w:rPr>
        <w:t>Convention UPOV</w:t>
      </w:r>
      <w:r w:rsidRPr="0002622B">
        <w:rPr>
          <w:rFonts w:cs="Arial"/>
          <w:lang w:val="fr-FR"/>
        </w:rPr>
        <w:t xml:space="preserve">” (UPOV/EXN/PPM/1) et des “Notes explicatives sur la protection provisoire selon la </w:t>
      </w:r>
      <w:r w:rsidR="00AA4269">
        <w:rPr>
          <w:rFonts w:cs="Arial"/>
          <w:lang w:val="fr-FR"/>
        </w:rPr>
        <w:t>Convention UPOV</w:t>
      </w:r>
      <w:r w:rsidRPr="0002622B">
        <w:rPr>
          <w:rFonts w:cs="Arial"/>
          <w:lang w:val="fr-FR"/>
        </w:rPr>
        <w:t>” (UPOV/EXN/PRP/2), pour examen par le Comité administratif et juridique (CAJ).</w:t>
      </w:r>
    </w:p>
    <w:p w:rsidR="00865857" w:rsidRPr="0002622B" w:rsidRDefault="00865857" w:rsidP="00865857">
      <w:pPr>
        <w:rPr>
          <w:sz w:val="18"/>
          <w:szCs w:val="18"/>
          <w:lang w:val="fr-FR"/>
        </w:rPr>
      </w:pPr>
    </w:p>
    <w:p w:rsidR="00865857" w:rsidRPr="0002622B" w:rsidRDefault="00865857" w:rsidP="00865857">
      <w:pPr>
        <w:rPr>
          <w:sz w:val="18"/>
          <w:szCs w:val="18"/>
          <w:lang w:val="fr-FR"/>
        </w:rPr>
      </w:pPr>
    </w:p>
    <w:p w:rsidR="00865857" w:rsidRPr="0002622B" w:rsidRDefault="00865857" w:rsidP="00865857">
      <w:pPr>
        <w:rPr>
          <w:lang w:val="fr-FR"/>
        </w:rPr>
      </w:pPr>
      <w:r w:rsidRPr="0002622B">
        <w:rPr>
          <w:color w:val="000000"/>
          <w:lang w:val="fr-FR"/>
        </w:rPr>
        <w:t>COMPOSITION</w:t>
      </w:r>
      <w:r w:rsidR="00AA4269">
        <w:rPr>
          <w:color w:val="000000"/>
          <w:lang w:val="fr-FR"/>
        </w:rPr>
        <w:t> :</w:t>
      </w:r>
    </w:p>
    <w:p w:rsidR="00865857" w:rsidRPr="0002622B" w:rsidRDefault="00865857" w:rsidP="00865857">
      <w:pPr>
        <w:rPr>
          <w:rFonts w:cs="Arial"/>
          <w:sz w:val="18"/>
          <w:szCs w:val="18"/>
          <w:lang w:val="fr-FR"/>
        </w:rPr>
      </w:pPr>
    </w:p>
    <w:p w:rsidR="00865857" w:rsidRPr="009C0B63" w:rsidRDefault="00865857" w:rsidP="00865857">
      <w:pPr>
        <w:pStyle w:val="ListParagraph"/>
        <w:numPr>
          <w:ilvl w:val="0"/>
          <w:numId w:val="5"/>
        </w:numPr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9C0B63">
        <w:rPr>
          <w:rFonts w:ascii="Arial" w:hAnsi="Arial" w:cs="Arial"/>
          <w:sz w:val="20"/>
          <w:szCs w:val="20"/>
        </w:rPr>
        <w:t>les membres de l</w:t>
      </w:r>
      <w:r w:rsidR="00AA4269" w:rsidRPr="009C0B63">
        <w:rPr>
          <w:rFonts w:ascii="Arial" w:hAnsi="Arial" w:cs="Arial"/>
          <w:sz w:val="20"/>
          <w:szCs w:val="20"/>
        </w:rPr>
        <w:t>’</w:t>
      </w:r>
      <w:r w:rsidRPr="009C0B63">
        <w:rPr>
          <w:rFonts w:ascii="Arial" w:hAnsi="Arial" w:cs="Arial"/>
          <w:sz w:val="20"/>
          <w:szCs w:val="20"/>
        </w:rPr>
        <w:t xml:space="preserve">Union et les observateurs </w:t>
      </w:r>
      <w:r w:rsidRPr="009C0B63">
        <w:rPr>
          <w:rFonts w:ascii="Arial" w:hAnsi="Arial" w:cs="Arial"/>
          <w:color w:val="000000"/>
          <w:sz w:val="20"/>
          <w:szCs w:val="20"/>
        </w:rPr>
        <w:t xml:space="preserve">accrédités </w:t>
      </w:r>
      <w:r w:rsidRPr="009C0B63">
        <w:rPr>
          <w:rFonts w:ascii="Arial" w:hAnsi="Arial" w:cs="Arial"/>
          <w:sz w:val="20"/>
          <w:szCs w:val="20"/>
        </w:rPr>
        <w:t>par le CAJ</w:t>
      </w:r>
      <w:r w:rsidR="00AA4269" w:rsidRPr="009C0B63">
        <w:rPr>
          <w:rFonts w:ascii="Arial" w:hAnsi="Arial" w:cs="Arial"/>
          <w:sz w:val="20"/>
          <w:szCs w:val="20"/>
        </w:rPr>
        <w:t> :</w:t>
      </w:r>
    </w:p>
    <w:p w:rsidR="00865857" w:rsidRPr="0002622B" w:rsidRDefault="00865857" w:rsidP="00865857">
      <w:pPr>
        <w:rPr>
          <w:rFonts w:cs="Arial"/>
          <w:color w:val="000000"/>
          <w:lang w:val="fr-FR"/>
        </w:rPr>
      </w:pPr>
    </w:p>
    <w:p w:rsidR="00865857" w:rsidRPr="002A2E38" w:rsidRDefault="00865857" w:rsidP="00865857">
      <w:pPr>
        <w:ind w:left="567" w:right="9"/>
        <w:rPr>
          <w:spacing w:val="-2"/>
          <w:lang w:val="fr-FR"/>
        </w:rPr>
      </w:pPr>
      <w:r w:rsidRPr="002A2E38">
        <w:rPr>
          <w:color w:val="000000"/>
          <w:spacing w:val="-2"/>
          <w:lang w:val="fr-FR"/>
        </w:rPr>
        <w:t>Argentine, Australie, Brésil, Chili, Chine, Espagne, États</w:t>
      </w:r>
      <w:r w:rsidR="00AA4269">
        <w:rPr>
          <w:color w:val="000000"/>
          <w:spacing w:val="-2"/>
          <w:lang w:val="fr-FR"/>
        </w:rPr>
        <w:t>-</w:t>
      </w:r>
      <w:r w:rsidRPr="002A2E38">
        <w:rPr>
          <w:color w:val="000000"/>
          <w:spacing w:val="-2"/>
          <w:lang w:val="fr-FR"/>
        </w:rPr>
        <w:t>Unis d</w:t>
      </w:r>
      <w:r w:rsidR="00AA4269">
        <w:rPr>
          <w:color w:val="000000"/>
          <w:spacing w:val="-2"/>
          <w:lang w:val="fr-FR"/>
        </w:rPr>
        <w:t>’</w:t>
      </w:r>
      <w:r w:rsidRPr="002A2E38">
        <w:rPr>
          <w:color w:val="000000"/>
          <w:spacing w:val="-2"/>
          <w:lang w:val="fr-FR"/>
        </w:rPr>
        <w:t>Amérique, France, Japon, Norvège, Nouvelle</w:t>
      </w:r>
      <w:r w:rsidR="00AA4269">
        <w:rPr>
          <w:color w:val="000000"/>
          <w:spacing w:val="-2"/>
          <w:lang w:val="fr-FR"/>
        </w:rPr>
        <w:t>-</w:t>
      </w:r>
      <w:r w:rsidRPr="002A2E38">
        <w:rPr>
          <w:color w:val="000000"/>
          <w:spacing w:val="-2"/>
          <w:lang w:val="fr-FR"/>
        </w:rPr>
        <w:t>Zélande, Pays</w:t>
      </w:r>
      <w:r w:rsidR="00AA4269">
        <w:rPr>
          <w:color w:val="000000"/>
          <w:spacing w:val="-2"/>
          <w:lang w:val="fr-FR"/>
        </w:rPr>
        <w:t>-</w:t>
      </w:r>
      <w:r w:rsidRPr="002A2E38">
        <w:rPr>
          <w:color w:val="000000"/>
          <w:spacing w:val="-2"/>
          <w:lang w:val="fr-FR"/>
        </w:rPr>
        <w:t>Bas, République de Corée, République tchèque, République</w:t>
      </w:r>
      <w:r w:rsidR="00AA4269">
        <w:rPr>
          <w:color w:val="000000"/>
          <w:spacing w:val="-2"/>
          <w:lang w:val="fr-FR"/>
        </w:rPr>
        <w:t>-</w:t>
      </w:r>
      <w:r w:rsidRPr="002A2E38">
        <w:rPr>
          <w:color w:val="000000"/>
          <w:spacing w:val="-2"/>
          <w:lang w:val="fr-FR"/>
        </w:rPr>
        <w:t>Unie de Tanzanie, Royaume</w:t>
      </w:r>
      <w:r w:rsidR="00AA4269">
        <w:rPr>
          <w:color w:val="000000"/>
          <w:spacing w:val="-2"/>
          <w:lang w:val="fr-FR"/>
        </w:rPr>
        <w:t>-</w:t>
      </w:r>
      <w:r w:rsidRPr="002A2E38">
        <w:rPr>
          <w:color w:val="000000"/>
          <w:spacing w:val="-2"/>
          <w:lang w:val="fr-FR"/>
        </w:rPr>
        <w:t xml:space="preserve">Uni, Union européenne, </w:t>
      </w:r>
      <w:r w:rsidRPr="008600A3">
        <w:rPr>
          <w:i/>
          <w:color w:val="000000"/>
          <w:spacing w:val="-2"/>
          <w:lang w:val="fr-FR"/>
        </w:rPr>
        <w:t xml:space="preserve">Association for Plant </w:t>
      </w:r>
      <w:proofErr w:type="spellStart"/>
      <w:r w:rsidRPr="008600A3">
        <w:rPr>
          <w:i/>
          <w:color w:val="000000"/>
          <w:spacing w:val="-2"/>
          <w:lang w:val="fr-FR"/>
        </w:rPr>
        <w:t>Breeding</w:t>
      </w:r>
      <w:proofErr w:type="spellEnd"/>
      <w:r w:rsidRPr="008600A3">
        <w:rPr>
          <w:i/>
          <w:color w:val="000000"/>
          <w:spacing w:val="-2"/>
          <w:lang w:val="fr-FR"/>
        </w:rPr>
        <w:t xml:space="preserve"> for the </w:t>
      </w:r>
      <w:proofErr w:type="spellStart"/>
      <w:r w:rsidRPr="008600A3">
        <w:rPr>
          <w:i/>
          <w:color w:val="000000"/>
          <w:spacing w:val="-2"/>
          <w:lang w:val="fr-FR"/>
        </w:rPr>
        <w:t>Benefit</w:t>
      </w:r>
      <w:proofErr w:type="spellEnd"/>
      <w:r w:rsidRPr="008600A3">
        <w:rPr>
          <w:i/>
          <w:color w:val="000000"/>
          <w:spacing w:val="-2"/>
          <w:lang w:val="fr-FR"/>
        </w:rPr>
        <w:t xml:space="preserve"> of Society</w:t>
      </w:r>
      <w:r w:rsidRPr="002A2E38">
        <w:rPr>
          <w:color w:val="000000"/>
          <w:spacing w:val="-2"/>
          <w:lang w:val="fr-FR"/>
        </w:rPr>
        <w:t xml:space="preserve"> (APBREBES), Association internationale des producteurs horticoles (AIPH), Communauté internationale des obtenteurs de plantes horticoles de reproduction asexuée (CIOPORA), </w:t>
      </w:r>
      <w:proofErr w:type="spellStart"/>
      <w:r w:rsidRPr="008600A3">
        <w:rPr>
          <w:i/>
          <w:color w:val="000000"/>
          <w:spacing w:val="-2"/>
          <w:lang w:val="fr-FR"/>
        </w:rPr>
        <w:t>CropLife</w:t>
      </w:r>
      <w:proofErr w:type="spellEnd"/>
      <w:r w:rsidRPr="008600A3">
        <w:rPr>
          <w:i/>
          <w:color w:val="000000"/>
          <w:spacing w:val="-2"/>
          <w:lang w:val="fr-FR"/>
        </w:rPr>
        <w:t xml:space="preserve"> International</w:t>
      </w:r>
      <w:r w:rsidRPr="002A2E38">
        <w:rPr>
          <w:color w:val="000000"/>
          <w:spacing w:val="-2"/>
          <w:lang w:val="fr-FR"/>
        </w:rPr>
        <w:t xml:space="preserve">, </w:t>
      </w:r>
      <w:proofErr w:type="spellStart"/>
      <w:r w:rsidRPr="0079363F">
        <w:rPr>
          <w:i/>
          <w:color w:val="000000"/>
          <w:spacing w:val="-2"/>
          <w:lang w:val="fr-FR"/>
        </w:rPr>
        <w:t>Euroseeds</w:t>
      </w:r>
      <w:proofErr w:type="spellEnd"/>
      <w:r w:rsidRPr="002A2E38">
        <w:rPr>
          <w:color w:val="000000"/>
          <w:spacing w:val="-2"/>
          <w:lang w:val="fr-FR"/>
        </w:rPr>
        <w:t xml:space="preserve">, </w:t>
      </w:r>
      <w:r w:rsidRPr="008600A3">
        <w:rPr>
          <w:i/>
          <w:color w:val="000000"/>
          <w:spacing w:val="-2"/>
          <w:lang w:val="fr-FR"/>
        </w:rPr>
        <w:t xml:space="preserve">International </w:t>
      </w:r>
      <w:proofErr w:type="spellStart"/>
      <w:r w:rsidRPr="008600A3">
        <w:rPr>
          <w:i/>
          <w:color w:val="000000"/>
          <w:spacing w:val="-2"/>
          <w:lang w:val="fr-FR"/>
        </w:rPr>
        <w:t>Seed</w:t>
      </w:r>
      <w:proofErr w:type="spellEnd"/>
      <w:r w:rsidRPr="008600A3">
        <w:rPr>
          <w:i/>
          <w:color w:val="000000"/>
          <w:spacing w:val="-2"/>
          <w:lang w:val="fr-FR"/>
        </w:rPr>
        <w:t xml:space="preserve"> </w:t>
      </w:r>
      <w:proofErr w:type="spellStart"/>
      <w:r w:rsidRPr="008600A3">
        <w:rPr>
          <w:i/>
          <w:color w:val="000000"/>
          <w:spacing w:val="-2"/>
          <w:lang w:val="fr-FR"/>
        </w:rPr>
        <w:t>Federation</w:t>
      </w:r>
      <w:proofErr w:type="spellEnd"/>
      <w:r w:rsidRPr="002A2E38">
        <w:rPr>
          <w:color w:val="000000"/>
          <w:spacing w:val="-2"/>
          <w:lang w:val="fr-FR"/>
        </w:rPr>
        <w:t xml:space="preserve"> (ISF) et </w:t>
      </w:r>
      <w:proofErr w:type="spellStart"/>
      <w:r w:rsidRPr="008600A3">
        <w:rPr>
          <w:i/>
          <w:color w:val="000000"/>
          <w:spacing w:val="-2"/>
          <w:lang w:val="fr-FR"/>
        </w:rPr>
        <w:t>Seed</w:t>
      </w:r>
      <w:proofErr w:type="spellEnd"/>
      <w:r w:rsidRPr="008600A3">
        <w:rPr>
          <w:i/>
          <w:color w:val="000000"/>
          <w:spacing w:val="-2"/>
          <w:lang w:val="fr-FR"/>
        </w:rPr>
        <w:t xml:space="preserve"> Association of the </w:t>
      </w:r>
      <w:proofErr w:type="spellStart"/>
      <w:r w:rsidRPr="008600A3">
        <w:rPr>
          <w:i/>
          <w:color w:val="000000"/>
          <w:spacing w:val="-2"/>
          <w:lang w:val="fr-FR"/>
        </w:rPr>
        <w:t>Americas</w:t>
      </w:r>
      <w:proofErr w:type="spellEnd"/>
      <w:r w:rsidRPr="002A2E38">
        <w:rPr>
          <w:color w:val="000000"/>
          <w:spacing w:val="-2"/>
          <w:lang w:val="fr-FR"/>
        </w:rPr>
        <w:t xml:space="preserve"> (SAA).</w:t>
      </w:r>
    </w:p>
    <w:p w:rsidR="00865857" w:rsidRPr="0002622B" w:rsidRDefault="00865857" w:rsidP="00865857">
      <w:pPr>
        <w:rPr>
          <w:rFonts w:cs="Arial"/>
          <w:sz w:val="18"/>
          <w:szCs w:val="18"/>
          <w:lang w:val="fr-FR"/>
        </w:rPr>
      </w:pPr>
    </w:p>
    <w:p w:rsidR="00865857" w:rsidRPr="00C51B1A" w:rsidRDefault="00865857" w:rsidP="00865857">
      <w:pPr>
        <w:ind w:firstLine="567"/>
        <w:rPr>
          <w:rFonts w:cs="Arial"/>
          <w:lang w:val="fr-FR"/>
        </w:rPr>
      </w:pPr>
      <w:r w:rsidRPr="0002622B">
        <w:rPr>
          <w:rFonts w:cs="Arial"/>
          <w:color w:val="000000"/>
          <w:lang w:val="fr-FR"/>
        </w:rPr>
        <w:t>b)</w:t>
      </w:r>
      <w:r w:rsidRPr="0002622B">
        <w:rPr>
          <w:rFonts w:cs="Arial"/>
          <w:color w:val="000000"/>
          <w:lang w:val="fr-FR"/>
        </w:rPr>
        <w:tab/>
      </w:r>
      <w:r w:rsidRPr="00C51B1A">
        <w:rPr>
          <w:rFonts w:cs="Arial"/>
          <w:color w:val="000000"/>
          <w:lang w:val="fr-FR"/>
        </w:rPr>
        <w:t>les autres membres de l</w:t>
      </w:r>
      <w:r w:rsidR="00AA4269">
        <w:rPr>
          <w:rFonts w:cs="Arial"/>
          <w:color w:val="000000"/>
          <w:lang w:val="fr-FR"/>
        </w:rPr>
        <w:t>’</w:t>
      </w:r>
      <w:r w:rsidRPr="00C51B1A">
        <w:rPr>
          <w:rFonts w:cs="Arial"/>
          <w:color w:val="000000"/>
          <w:lang w:val="fr-FR"/>
        </w:rPr>
        <w:t xml:space="preserve">Union sont libres de participer à toute réunion du </w:t>
      </w:r>
      <w:r w:rsidR="00762D47">
        <w:rPr>
          <w:rFonts w:cs="Arial"/>
          <w:color w:val="000000"/>
          <w:lang w:val="fr-FR"/>
        </w:rPr>
        <w:t>WG</w:t>
      </w:r>
      <w:r w:rsidR="00762D47">
        <w:rPr>
          <w:rFonts w:cs="Arial"/>
          <w:color w:val="000000"/>
          <w:lang w:val="fr-FR"/>
        </w:rPr>
        <w:noBreakHyphen/>
        <w:t>HRV</w:t>
      </w:r>
      <w:r w:rsidRPr="00C51B1A">
        <w:rPr>
          <w:rFonts w:cs="Arial"/>
          <w:color w:val="000000"/>
          <w:lang w:val="fr-FR"/>
        </w:rPr>
        <w:t xml:space="preserve"> et de formuler des observations s</w:t>
      </w:r>
      <w:r w:rsidR="00AA4269">
        <w:rPr>
          <w:rFonts w:cs="Arial"/>
          <w:color w:val="000000"/>
          <w:lang w:val="fr-FR"/>
        </w:rPr>
        <w:t>’</w:t>
      </w:r>
      <w:r w:rsidRPr="00C51B1A">
        <w:rPr>
          <w:rFonts w:cs="Arial"/>
          <w:color w:val="000000"/>
          <w:lang w:val="fr-FR"/>
        </w:rPr>
        <w:t>ils le souhaitent;</w:t>
      </w:r>
    </w:p>
    <w:p w:rsidR="00865857" w:rsidRPr="00C51B1A" w:rsidRDefault="00865857" w:rsidP="00865857">
      <w:pPr>
        <w:rPr>
          <w:rFonts w:cs="Arial"/>
          <w:sz w:val="18"/>
          <w:szCs w:val="18"/>
          <w:lang w:val="fr-FR"/>
        </w:rPr>
      </w:pPr>
    </w:p>
    <w:p w:rsidR="00865857" w:rsidRPr="0002622B" w:rsidRDefault="00865857" w:rsidP="00865857">
      <w:pPr>
        <w:ind w:firstLine="567"/>
        <w:rPr>
          <w:rFonts w:cs="Arial"/>
          <w:lang w:val="fr-FR"/>
        </w:rPr>
      </w:pPr>
      <w:r w:rsidRPr="00C51B1A">
        <w:rPr>
          <w:rFonts w:cs="Arial"/>
          <w:lang w:val="fr-FR"/>
        </w:rPr>
        <w:t>c)</w:t>
      </w:r>
      <w:r w:rsidRPr="00C51B1A">
        <w:rPr>
          <w:rFonts w:cs="Arial"/>
          <w:color w:val="000000"/>
          <w:lang w:val="fr-FR"/>
        </w:rPr>
        <w:tab/>
      </w:r>
      <w:r w:rsidRPr="00C51B1A">
        <w:rPr>
          <w:rFonts w:cs="Arial"/>
          <w:lang w:val="fr-FR"/>
        </w:rPr>
        <w:t xml:space="preserve">le </w:t>
      </w:r>
      <w:r w:rsidR="00762D47">
        <w:rPr>
          <w:rFonts w:cs="Arial"/>
          <w:lang w:val="fr-FR"/>
        </w:rPr>
        <w:t>WG</w:t>
      </w:r>
      <w:r w:rsidR="00762D47">
        <w:rPr>
          <w:rFonts w:cs="Arial"/>
          <w:lang w:val="fr-FR"/>
        </w:rPr>
        <w:noBreakHyphen/>
        <w:t>HRV</w:t>
      </w:r>
      <w:r w:rsidRPr="00C51B1A">
        <w:rPr>
          <w:rFonts w:cs="Arial"/>
          <w:lang w:val="fr-FR"/>
        </w:rPr>
        <w:t xml:space="preserve"> consultera de nouveau le CAJ s</w:t>
      </w:r>
      <w:r w:rsidR="00AA4269">
        <w:rPr>
          <w:rFonts w:cs="Arial"/>
          <w:lang w:val="fr-FR"/>
        </w:rPr>
        <w:t>’</w:t>
      </w:r>
      <w:r w:rsidRPr="00C51B1A">
        <w:rPr>
          <w:rFonts w:cs="Arial"/>
          <w:lang w:val="fr-FR"/>
        </w:rPr>
        <w:t>il recommandait d</w:t>
      </w:r>
      <w:r w:rsidR="00AA4269">
        <w:rPr>
          <w:rFonts w:cs="Arial"/>
          <w:lang w:val="fr-FR"/>
        </w:rPr>
        <w:t>’</w:t>
      </w:r>
      <w:r w:rsidRPr="00C51B1A">
        <w:rPr>
          <w:rFonts w:cs="Arial"/>
          <w:lang w:val="fr-FR"/>
        </w:rPr>
        <w:t>inviter d</w:t>
      </w:r>
      <w:r w:rsidR="00AA4269">
        <w:rPr>
          <w:rFonts w:cs="Arial"/>
          <w:lang w:val="fr-FR"/>
        </w:rPr>
        <w:t>’</w:t>
      </w:r>
      <w:r w:rsidRPr="00C51B1A">
        <w:rPr>
          <w:rFonts w:cs="Arial"/>
          <w:lang w:val="fr-FR"/>
        </w:rPr>
        <w:t>autres observateurs ou experts à l</w:t>
      </w:r>
      <w:r w:rsidR="00AA4269">
        <w:rPr>
          <w:rFonts w:cs="Arial"/>
          <w:lang w:val="fr-FR"/>
        </w:rPr>
        <w:t>’</w:t>
      </w:r>
      <w:r w:rsidRPr="00C51B1A">
        <w:rPr>
          <w:rFonts w:cs="Arial"/>
          <w:lang w:val="fr-FR"/>
        </w:rPr>
        <w:t>une de ses réunions;  et</w:t>
      </w:r>
    </w:p>
    <w:p w:rsidR="00865857" w:rsidRPr="0002622B" w:rsidRDefault="00865857" w:rsidP="00865857">
      <w:pPr>
        <w:rPr>
          <w:rFonts w:cs="Arial"/>
          <w:sz w:val="18"/>
          <w:szCs w:val="18"/>
          <w:lang w:val="fr-FR"/>
        </w:rPr>
      </w:pPr>
    </w:p>
    <w:p w:rsidR="00865857" w:rsidRPr="0002622B" w:rsidRDefault="00865857" w:rsidP="00865857">
      <w:pPr>
        <w:tabs>
          <w:tab w:val="left" w:pos="1134"/>
        </w:tabs>
        <w:ind w:firstLine="567"/>
        <w:rPr>
          <w:rFonts w:cs="Arial"/>
          <w:lang w:val="fr-FR"/>
        </w:rPr>
      </w:pPr>
      <w:r w:rsidRPr="0002622B">
        <w:rPr>
          <w:rFonts w:cs="Arial"/>
          <w:lang w:val="fr-FR"/>
        </w:rPr>
        <w:t>d)</w:t>
      </w:r>
      <w:r w:rsidRPr="0002622B">
        <w:rPr>
          <w:rFonts w:cs="Arial"/>
          <w:color w:val="000000"/>
          <w:lang w:val="fr-FR"/>
        </w:rPr>
        <w:tab/>
      </w:r>
      <w:r w:rsidRPr="0002622B">
        <w:rPr>
          <w:rFonts w:cs="Arial"/>
          <w:lang w:val="fr-FR"/>
        </w:rPr>
        <w:t xml:space="preserve">les réunions </w:t>
      </w:r>
      <w:r>
        <w:rPr>
          <w:rFonts w:cs="Arial"/>
          <w:lang w:val="fr-FR"/>
        </w:rPr>
        <w:t>seront</w:t>
      </w:r>
      <w:r w:rsidRPr="0002622B">
        <w:rPr>
          <w:rFonts w:cs="Arial"/>
          <w:lang w:val="fr-FR"/>
        </w:rPr>
        <w:t xml:space="preserve"> présidées par le Secrétaire général adjoint.</w:t>
      </w:r>
    </w:p>
    <w:p w:rsidR="00865857" w:rsidRPr="0002622B" w:rsidRDefault="00865857" w:rsidP="00865857">
      <w:pPr>
        <w:rPr>
          <w:sz w:val="18"/>
          <w:lang w:val="fr-FR"/>
        </w:rPr>
      </w:pPr>
    </w:p>
    <w:p w:rsidR="00865857" w:rsidRPr="0002622B" w:rsidRDefault="00865857" w:rsidP="00865857">
      <w:pPr>
        <w:rPr>
          <w:sz w:val="18"/>
          <w:lang w:val="fr-FR"/>
        </w:rPr>
      </w:pPr>
    </w:p>
    <w:p w:rsidR="00865857" w:rsidRPr="0002622B" w:rsidRDefault="00865857" w:rsidP="00865857">
      <w:pPr>
        <w:rPr>
          <w:sz w:val="18"/>
          <w:lang w:val="fr-FR"/>
        </w:rPr>
      </w:pPr>
    </w:p>
    <w:p w:rsidR="00865857" w:rsidRPr="0002622B" w:rsidRDefault="00865857" w:rsidP="00865857">
      <w:pPr>
        <w:rPr>
          <w:lang w:val="fr-FR"/>
        </w:rPr>
      </w:pPr>
      <w:r w:rsidRPr="0002622B">
        <w:rPr>
          <w:color w:val="000000"/>
          <w:lang w:val="fr-FR"/>
        </w:rPr>
        <w:t>MODUS OPERANDI</w:t>
      </w:r>
      <w:r w:rsidR="00AA4269">
        <w:rPr>
          <w:color w:val="000000"/>
          <w:lang w:val="fr-FR"/>
        </w:rPr>
        <w:t> :</w:t>
      </w:r>
    </w:p>
    <w:p w:rsidR="00865857" w:rsidRPr="0002622B" w:rsidRDefault="00865857" w:rsidP="00865857">
      <w:pPr>
        <w:rPr>
          <w:rFonts w:cs="Arial"/>
          <w:sz w:val="18"/>
          <w:szCs w:val="18"/>
          <w:u w:val="single"/>
          <w:lang w:val="fr-FR"/>
        </w:rPr>
      </w:pPr>
    </w:p>
    <w:p w:rsidR="00865857" w:rsidRPr="0002622B" w:rsidRDefault="00865857" w:rsidP="00865857">
      <w:pPr>
        <w:ind w:firstLine="567"/>
        <w:rPr>
          <w:rFonts w:cs="Arial"/>
          <w:spacing w:val="-2"/>
          <w:lang w:val="fr-FR"/>
        </w:rPr>
      </w:pPr>
      <w:r w:rsidRPr="0002622B">
        <w:rPr>
          <w:rFonts w:cs="Arial"/>
          <w:spacing w:val="-2"/>
          <w:lang w:val="fr-FR"/>
        </w:rPr>
        <w:t>a)</w:t>
      </w:r>
      <w:r>
        <w:rPr>
          <w:rFonts w:cs="Arial"/>
          <w:color w:val="000000"/>
          <w:spacing w:val="-2"/>
          <w:lang w:val="fr-FR"/>
        </w:rPr>
        <w:tab/>
      </w:r>
      <w:r w:rsidRPr="0002622B">
        <w:rPr>
          <w:rFonts w:cs="Arial"/>
          <w:spacing w:val="-2"/>
          <w:lang w:val="fr-FR"/>
        </w:rPr>
        <w:t xml:space="preserve">lors de la rédaction de la version révisée des </w:t>
      </w:r>
      <w:r w:rsidR="00AA4269" w:rsidRPr="0002622B">
        <w:rPr>
          <w:rFonts w:cs="Arial"/>
          <w:spacing w:val="-2"/>
          <w:lang w:val="fr-FR"/>
        </w:rPr>
        <w:t>documents</w:t>
      </w:r>
      <w:r w:rsidR="00AA4269">
        <w:rPr>
          <w:rFonts w:cs="Arial"/>
          <w:spacing w:val="-2"/>
          <w:lang w:val="fr-FR"/>
        </w:rPr>
        <w:t xml:space="preserve"> </w:t>
      </w:r>
      <w:r w:rsidR="00AA4269" w:rsidRPr="0002622B">
        <w:rPr>
          <w:rFonts w:cs="Arial"/>
          <w:spacing w:val="-2"/>
          <w:lang w:val="fr-FR"/>
        </w:rPr>
        <w:t>UP</w:t>
      </w:r>
      <w:r w:rsidRPr="0002622B">
        <w:rPr>
          <w:rFonts w:cs="Arial"/>
          <w:spacing w:val="-2"/>
          <w:lang w:val="fr-FR"/>
        </w:rPr>
        <w:t xml:space="preserve">OV/EXN/HRV/1, UPOV/EXN/PPM/1 et UPOV/EXN/PRP/2, le </w:t>
      </w:r>
      <w:r w:rsidR="00762D47">
        <w:rPr>
          <w:rFonts w:cs="Arial"/>
          <w:spacing w:val="-2"/>
          <w:lang w:val="fr-FR"/>
        </w:rPr>
        <w:t>WG</w:t>
      </w:r>
      <w:r w:rsidR="00762D47">
        <w:rPr>
          <w:rFonts w:cs="Arial"/>
          <w:spacing w:val="-2"/>
          <w:lang w:val="fr-FR"/>
        </w:rPr>
        <w:noBreakHyphen/>
        <w:t>HRV</w:t>
      </w:r>
      <w:r w:rsidRPr="0002622B">
        <w:rPr>
          <w:rFonts w:cs="Arial"/>
          <w:spacing w:val="-2"/>
          <w:lang w:val="fr-FR"/>
        </w:rPr>
        <w:t xml:space="preserve"> examine les questions soulevées dans les réponses à la circulaire</w:t>
      </w:r>
      <w:r>
        <w:rPr>
          <w:rFonts w:cs="Arial"/>
          <w:spacing w:val="-2"/>
          <w:lang w:val="fr-FR"/>
        </w:rPr>
        <w:t> </w:t>
      </w:r>
      <w:r w:rsidRPr="0002622B">
        <w:rPr>
          <w:rFonts w:cs="Arial"/>
          <w:spacing w:val="-2"/>
          <w:lang w:val="fr-FR"/>
        </w:rPr>
        <w:t>E</w:t>
      </w:r>
      <w:r w:rsidR="00AA4269">
        <w:rPr>
          <w:rFonts w:cs="Arial"/>
          <w:spacing w:val="-2"/>
          <w:lang w:val="fr-FR"/>
        </w:rPr>
        <w:t>-</w:t>
      </w:r>
      <w:r w:rsidRPr="0002622B">
        <w:rPr>
          <w:rFonts w:cs="Arial"/>
          <w:spacing w:val="-2"/>
          <w:lang w:val="fr-FR"/>
        </w:rPr>
        <w:t>19/232 de l</w:t>
      </w:r>
      <w:r w:rsidR="00AA4269">
        <w:rPr>
          <w:rFonts w:cs="Arial"/>
          <w:spacing w:val="-2"/>
          <w:lang w:val="fr-FR"/>
        </w:rPr>
        <w:t>’</w:t>
      </w:r>
      <w:r w:rsidRPr="0002622B">
        <w:rPr>
          <w:rFonts w:cs="Arial"/>
          <w:spacing w:val="-2"/>
          <w:lang w:val="fr-FR"/>
        </w:rPr>
        <w:t>UPOV et, en particulier, les conclusions du Séminaire sur l</w:t>
      </w:r>
      <w:r w:rsidR="00AA4269">
        <w:rPr>
          <w:rFonts w:cs="Arial"/>
          <w:spacing w:val="-2"/>
          <w:lang w:val="fr-FR"/>
        </w:rPr>
        <w:t>’</w:t>
      </w:r>
      <w:r w:rsidRPr="0002622B">
        <w:rPr>
          <w:rFonts w:cs="Arial"/>
          <w:spacing w:val="-2"/>
          <w:lang w:val="fr-FR"/>
        </w:rPr>
        <w:t>exercice du droit d</w:t>
      </w:r>
      <w:r w:rsidR="00AA4269">
        <w:rPr>
          <w:rFonts w:cs="Arial"/>
          <w:spacing w:val="-2"/>
          <w:lang w:val="fr-FR"/>
        </w:rPr>
        <w:t>’</w:t>
      </w:r>
      <w:r w:rsidRPr="0002622B">
        <w:rPr>
          <w:rFonts w:cs="Arial"/>
          <w:spacing w:val="-2"/>
          <w:lang w:val="fr-FR"/>
        </w:rPr>
        <w:t>obtenteur en relation avec le produit de la récolte de 2021</w:t>
      </w:r>
      <w:r w:rsidR="00AA4269">
        <w:rPr>
          <w:rFonts w:cs="Arial"/>
          <w:spacing w:val="-2"/>
          <w:lang w:val="fr-FR"/>
        </w:rPr>
        <w:t> :</w:t>
      </w:r>
    </w:p>
    <w:p w:rsidR="00865857" w:rsidRPr="0002622B" w:rsidRDefault="00865857" w:rsidP="00865857">
      <w:pPr>
        <w:keepNext/>
        <w:rPr>
          <w:rFonts w:cs="Arial"/>
          <w:sz w:val="18"/>
          <w:lang w:val="fr-FR"/>
        </w:rPr>
      </w:pPr>
    </w:p>
    <w:p w:rsidR="00865857" w:rsidRPr="00865857" w:rsidRDefault="00865857" w:rsidP="00865857">
      <w:pPr>
        <w:pStyle w:val="ListParagraph"/>
        <w:keepNext/>
        <w:numPr>
          <w:ilvl w:val="0"/>
          <w:numId w:val="4"/>
        </w:numPr>
        <w:ind w:left="1701" w:right="639" w:hanging="567"/>
        <w:contextualSpacing/>
        <w:jc w:val="both"/>
        <w:rPr>
          <w:rFonts w:ascii="Arial" w:hAnsi="Arial" w:cs="Arial"/>
          <w:i/>
          <w:sz w:val="18"/>
        </w:rPr>
      </w:pPr>
      <w:r w:rsidRPr="00865857">
        <w:rPr>
          <w:rFonts w:ascii="Arial" w:hAnsi="Arial" w:cs="Arial"/>
          <w:i/>
          <w:sz w:val="18"/>
        </w:rPr>
        <w:t>“Quelles sont les incidences de l</w:t>
      </w:r>
      <w:r w:rsidR="00AA4269">
        <w:rPr>
          <w:rFonts w:ascii="Arial" w:hAnsi="Arial" w:cs="Arial"/>
          <w:i/>
          <w:sz w:val="18"/>
        </w:rPr>
        <w:t>’</w:t>
      </w:r>
      <w:r w:rsidRPr="00865857">
        <w:rPr>
          <w:rFonts w:ascii="Arial" w:hAnsi="Arial" w:cs="Arial"/>
          <w:i/>
          <w:sz w:val="18"/>
        </w:rPr>
        <w:t xml:space="preserve">absence de protection efficace du produit de la récolte sur les cultivateurs et les </w:t>
      </w:r>
      <w:r w:rsidR="0079363F" w:rsidRPr="00865857">
        <w:rPr>
          <w:rFonts w:ascii="Arial" w:hAnsi="Arial" w:cs="Arial"/>
          <w:i/>
          <w:sz w:val="18"/>
        </w:rPr>
        <w:t>consommateurs ?</w:t>
      </w:r>
    </w:p>
    <w:p w:rsidR="00865857" w:rsidRPr="00865857" w:rsidRDefault="00865857" w:rsidP="00865857">
      <w:pPr>
        <w:keepNext/>
        <w:ind w:left="1701" w:right="639"/>
        <w:rPr>
          <w:rFonts w:cs="Arial"/>
          <w:sz w:val="18"/>
          <w:lang w:val="fr-FR"/>
        </w:rPr>
      </w:pPr>
    </w:p>
    <w:p w:rsidR="00865857" w:rsidRPr="00865857" w:rsidRDefault="00865857" w:rsidP="00865857">
      <w:pPr>
        <w:pStyle w:val="ListParagraph"/>
        <w:keepLines/>
        <w:ind w:left="2268" w:right="639"/>
        <w:rPr>
          <w:rFonts w:ascii="Arial" w:hAnsi="Arial" w:cs="Arial"/>
          <w:sz w:val="18"/>
        </w:rPr>
      </w:pPr>
      <w:r w:rsidRPr="00865857">
        <w:rPr>
          <w:rFonts w:ascii="Arial" w:hAnsi="Arial" w:cs="Arial"/>
          <w:sz w:val="18"/>
        </w:rPr>
        <w:t>“Lors du séminaire, il a été démontré que l</w:t>
      </w:r>
      <w:r w:rsidR="00AA4269">
        <w:rPr>
          <w:rFonts w:ascii="Arial" w:hAnsi="Arial" w:cs="Arial"/>
          <w:sz w:val="18"/>
        </w:rPr>
        <w:t>’</w:t>
      </w:r>
      <w:r w:rsidRPr="00865857">
        <w:rPr>
          <w:rFonts w:ascii="Arial" w:hAnsi="Arial" w:cs="Arial"/>
          <w:sz w:val="18"/>
        </w:rPr>
        <w:t>absence de protection efficace des nouvelles variétés d</w:t>
      </w:r>
      <w:r w:rsidR="00AA4269">
        <w:rPr>
          <w:rFonts w:ascii="Arial" w:hAnsi="Arial" w:cs="Arial"/>
          <w:sz w:val="18"/>
        </w:rPr>
        <w:t>’</w:t>
      </w:r>
      <w:r w:rsidRPr="00865857">
        <w:rPr>
          <w:rFonts w:ascii="Arial" w:hAnsi="Arial" w:cs="Arial"/>
          <w:sz w:val="18"/>
        </w:rPr>
        <w:t>arbres fruitiers, avant l</w:t>
      </w:r>
      <w:r w:rsidR="00AA4269">
        <w:rPr>
          <w:rFonts w:ascii="Arial" w:hAnsi="Arial" w:cs="Arial"/>
          <w:sz w:val="18"/>
        </w:rPr>
        <w:t>’</w:t>
      </w:r>
      <w:r w:rsidRPr="00865857">
        <w:rPr>
          <w:rFonts w:ascii="Arial" w:hAnsi="Arial" w:cs="Arial"/>
          <w:sz w:val="18"/>
        </w:rPr>
        <w:t>octroi des droits d</w:t>
      </w:r>
      <w:r w:rsidR="00AA4269">
        <w:rPr>
          <w:rFonts w:ascii="Arial" w:hAnsi="Arial" w:cs="Arial"/>
          <w:sz w:val="18"/>
        </w:rPr>
        <w:t>’</w:t>
      </w:r>
      <w:r w:rsidRPr="00865857">
        <w:rPr>
          <w:rFonts w:ascii="Arial" w:hAnsi="Arial" w:cs="Arial"/>
          <w:sz w:val="18"/>
        </w:rPr>
        <w:t>obtenteur, pouvait empêcher l</w:t>
      </w:r>
      <w:r w:rsidR="00AA4269">
        <w:rPr>
          <w:rFonts w:ascii="Arial" w:hAnsi="Arial" w:cs="Arial"/>
          <w:sz w:val="18"/>
        </w:rPr>
        <w:t>’</w:t>
      </w:r>
      <w:r w:rsidRPr="00865857">
        <w:rPr>
          <w:rFonts w:ascii="Arial" w:hAnsi="Arial" w:cs="Arial"/>
          <w:sz w:val="18"/>
        </w:rPr>
        <w:t>introduction précoce de variétés nouvelles et améliorées, limitant ainsi les avantages de ces variétés pour les cultivateurs et les consommateurs et, par conséquent, pour l</w:t>
      </w:r>
      <w:r w:rsidR="00AA4269">
        <w:rPr>
          <w:rFonts w:ascii="Arial" w:hAnsi="Arial" w:cs="Arial"/>
          <w:sz w:val="18"/>
        </w:rPr>
        <w:t>’</w:t>
      </w:r>
      <w:r w:rsidRPr="00865857">
        <w:rPr>
          <w:rFonts w:ascii="Arial" w:hAnsi="Arial" w:cs="Arial"/>
          <w:sz w:val="18"/>
        </w:rPr>
        <w:t>ensemble de la socié</w:t>
      </w:r>
      <w:r w:rsidR="00082873" w:rsidRPr="00865857">
        <w:rPr>
          <w:rFonts w:ascii="Arial" w:hAnsi="Arial" w:cs="Arial"/>
          <w:sz w:val="18"/>
        </w:rPr>
        <w:t>té</w:t>
      </w:r>
      <w:r w:rsidR="00082873">
        <w:rPr>
          <w:rFonts w:ascii="Arial" w:hAnsi="Arial" w:cs="Arial"/>
          <w:sz w:val="18"/>
        </w:rPr>
        <w:t xml:space="preserve">.  </w:t>
      </w:r>
      <w:r w:rsidR="00082873" w:rsidRPr="00865857">
        <w:rPr>
          <w:rFonts w:ascii="Arial" w:hAnsi="Arial" w:cs="Arial"/>
          <w:sz w:val="18"/>
        </w:rPr>
        <w:t>En</w:t>
      </w:r>
      <w:r w:rsidRPr="00865857">
        <w:rPr>
          <w:rFonts w:ascii="Arial" w:hAnsi="Arial" w:cs="Arial"/>
          <w:sz w:val="18"/>
        </w:rPr>
        <w:t xml:space="preserve"> outre, si les obtenteurs ne bénéficient pas d</w:t>
      </w:r>
      <w:r w:rsidR="00AA4269">
        <w:rPr>
          <w:rFonts w:ascii="Arial" w:hAnsi="Arial" w:cs="Arial"/>
          <w:sz w:val="18"/>
        </w:rPr>
        <w:t>’</w:t>
      </w:r>
      <w:r w:rsidRPr="00865857">
        <w:rPr>
          <w:rFonts w:ascii="Arial" w:hAnsi="Arial" w:cs="Arial"/>
          <w:sz w:val="18"/>
        </w:rPr>
        <w:t>une protection efficace leur permettant de récupérer l</w:t>
      </w:r>
      <w:r w:rsidR="00AA4269">
        <w:rPr>
          <w:rFonts w:ascii="Arial" w:hAnsi="Arial" w:cs="Arial"/>
          <w:sz w:val="18"/>
        </w:rPr>
        <w:t>’</w:t>
      </w:r>
      <w:r w:rsidRPr="00865857">
        <w:rPr>
          <w:rFonts w:ascii="Arial" w:hAnsi="Arial" w:cs="Arial"/>
          <w:sz w:val="18"/>
        </w:rPr>
        <w:t>investissement réalisé en matière de sélection, les variétés améliorées risquent de ne pas être créées du tout.</w:t>
      </w:r>
    </w:p>
    <w:p w:rsidR="00865857" w:rsidRPr="00865857" w:rsidRDefault="00865857" w:rsidP="00865857">
      <w:pPr>
        <w:pStyle w:val="ListParagraph"/>
        <w:keepNext/>
        <w:numPr>
          <w:ilvl w:val="0"/>
          <w:numId w:val="4"/>
        </w:numPr>
        <w:spacing w:before="160"/>
        <w:ind w:left="1700" w:right="634" w:hanging="562"/>
        <w:jc w:val="both"/>
        <w:rPr>
          <w:rFonts w:ascii="Arial" w:hAnsi="Arial" w:cs="Arial"/>
          <w:i/>
          <w:spacing w:val="-2"/>
          <w:sz w:val="18"/>
        </w:rPr>
      </w:pPr>
      <w:r w:rsidRPr="00865857">
        <w:rPr>
          <w:rFonts w:ascii="Arial" w:hAnsi="Arial" w:cs="Arial"/>
          <w:i/>
          <w:spacing w:val="-2"/>
          <w:sz w:val="18"/>
        </w:rPr>
        <w:lastRenderedPageBreak/>
        <w:t>“Quels sont les principaux enjeux de l</w:t>
      </w:r>
      <w:r w:rsidR="00AA4269">
        <w:rPr>
          <w:rFonts w:ascii="Arial" w:hAnsi="Arial" w:cs="Arial"/>
          <w:i/>
          <w:spacing w:val="-2"/>
          <w:sz w:val="18"/>
        </w:rPr>
        <w:t>’</w:t>
      </w:r>
      <w:r w:rsidRPr="00865857">
        <w:rPr>
          <w:rFonts w:ascii="Arial" w:hAnsi="Arial" w:cs="Arial"/>
          <w:i/>
          <w:spacing w:val="-2"/>
          <w:sz w:val="18"/>
        </w:rPr>
        <w:t>exercice du droit d</w:t>
      </w:r>
      <w:r w:rsidR="00AA4269">
        <w:rPr>
          <w:rFonts w:ascii="Arial" w:hAnsi="Arial" w:cs="Arial"/>
          <w:i/>
          <w:spacing w:val="-2"/>
          <w:sz w:val="18"/>
        </w:rPr>
        <w:t>’</w:t>
      </w:r>
      <w:r w:rsidRPr="00865857">
        <w:rPr>
          <w:rFonts w:ascii="Arial" w:hAnsi="Arial" w:cs="Arial"/>
          <w:i/>
          <w:spacing w:val="-2"/>
          <w:sz w:val="18"/>
        </w:rPr>
        <w:t xml:space="preserve">obtenteur en relation avec le produit de la </w:t>
      </w:r>
      <w:r w:rsidR="0079363F" w:rsidRPr="00865857">
        <w:rPr>
          <w:rFonts w:ascii="Arial" w:hAnsi="Arial" w:cs="Arial"/>
          <w:i/>
          <w:spacing w:val="-2"/>
          <w:sz w:val="18"/>
        </w:rPr>
        <w:t>récolte ?</w:t>
      </w:r>
      <w:r w:rsidRPr="00865857">
        <w:rPr>
          <w:rFonts w:ascii="Arial" w:hAnsi="Arial" w:cs="Arial"/>
          <w:i/>
          <w:spacing w:val="-2"/>
          <w:sz w:val="18"/>
        </w:rPr>
        <w:t>”</w:t>
      </w:r>
    </w:p>
    <w:p w:rsidR="00865857" w:rsidRPr="00865857" w:rsidRDefault="00865857" w:rsidP="00865857">
      <w:pPr>
        <w:pStyle w:val="ListParagraph"/>
        <w:keepNext/>
        <w:ind w:left="1701" w:right="639"/>
        <w:rPr>
          <w:rFonts w:ascii="Arial" w:hAnsi="Arial" w:cs="Arial"/>
          <w:sz w:val="18"/>
        </w:rPr>
      </w:pPr>
    </w:p>
    <w:p w:rsidR="00865857" w:rsidRPr="00865857" w:rsidRDefault="00865857" w:rsidP="00865857">
      <w:pPr>
        <w:pStyle w:val="ListParagraph"/>
        <w:keepLines/>
        <w:ind w:left="2268" w:right="639"/>
        <w:rPr>
          <w:rFonts w:ascii="Arial" w:hAnsi="Arial" w:cs="Arial"/>
          <w:sz w:val="18"/>
        </w:rPr>
      </w:pPr>
      <w:r w:rsidRPr="00865857">
        <w:rPr>
          <w:rFonts w:ascii="Arial" w:hAnsi="Arial" w:cs="Arial"/>
          <w:sz w:val="18"/>
        </w:rPr>
        <w:t>“Un sujet de préoccupation commun est le manque de prévisibilité concernant le droit de l</w:t>
      </w:r>
      <w:r w:rsidR="00AA4269">
        <w:rPr>
          <w:rFonts w:ascii="Arial" w:hAnsi="Arial" w:cs="Arial"/>
          <w:sz w:val="18"/>
        </w:rPr>
        <w:t>’</w:t>
      </w:r>
      <w:r w:rsidRPr="00865857">
        <w:rPr>
          <w:rFonts w:ascii="Arial" w:hAnsi="Arial" w:cs="Arial"/>
          <w:sz w:val="18"/>
        </w:rPr>
        <w:t>obtenteur en relation avec le produit de la récolte.</w:t>
      </w:r>
    </w:p>
    <w:p w:rsidR="00865857" w:rsidRPr="00865857" w:rsidRDefault="00865857" w:rsidP="00865857">
      <w:pPr>
        <w:pStyle w:val="ListParagraph"/>
        <w:ind w:left="1701" w:right="639"/>
        <w:rPr>
          <w:rFonts w:ascii="Arial" w:hAnsi="Arial" w:cs="Arial"/>
          <w:sz w:val="18"/>
        </w:rPr>
      </w:pPr>
    </w:p>
    <w:p w:rsidR="00865857" w:rsidRPr="00865857" w:rsidRDefault="00865857" w:rsidP="00865857">
      <w:pPr>
        <w:pStyle w:val="ListParagraph"/>
        <w:keepLines/>
        <w:ind w:left="2268" w:right="639"/>
        <w:rPr>
          <w:rFonts w:ascii="Arial" w:hAnsi="Arial" w:cs="Arial"/>
          <w:sz w:val="18"/>
        </w:rPr>
      </w:pPr>
      <w:r w:rsidRPr="00865857">
        <w:rPr>
          <w:rFonts w:ascii="Arial" w:hAnsi="Arial" w:cs="Arial"/>
          <w:sz w:val="18"/>
        </w:rPr>
        <w:t>“Pour certaines espèces, les arbres, une fois plantés, peuvent produire des fruits pendant de nombreuses anné</w:t>
      </w:r>
      <w:r w:rsidR="00082873" w:rsidRPr="00865857">
        <w:rPr>
          <w:rFonts w:ascii="Arial" w:hAnsi="Arial" w:cs="Arial"/>
          <w:sz w:val="18"/>
        </w:rPr>
        <w:t>es</w:t>
      </w:r>
      <w:r w:rsidR="00082873">
        <w:rPr>
          <w:rFonts w:ascii="Arial" w:hAnsi="Arial" w:cs="Arial"/>
          <w:sz w:val="18"/>
        </w:rPr>
        <w:t xml:space="preserve">.  </w:t>
      </w:r>
      <w:r w:rsidR="00082873" w:rsidRPr="00865857">
        <w:rPr>
          <w:rFonts w:ascii="Arial" w:hAnsi="Arial" w:cs="Arial"/>
          <w:sz w:val="18"/>
        </w:rPr>
        <w:t>Pa</w:t>
      </w:r>
      <w:r w:rsidRPr="00865857">
        <w:rPr>
          <w:rFonts w:ascii="Arial" w:hAnsi="Arial" w:cs="Arial"/>
          <w:sz w:val="18"/>
        </w:rPr>
        <w:t>r conséquent, une portée minimale de la protection provisoire ou une interprétation restrictive de l</w:t>
      </w:r>
      <w:r w:rsidR="00AA4269">
        <w:rPr>
          <w:rFonts w:ascii="Arial" w:hAnsi="Arial" w:cs="Arial"/>
          <w:sz w:val="18"/>
        </w:rPr>
        <w:t>’</w:t>
      </w:r>
      <w:r w:rsidRPr="00865857">
        <w:rPr>
          <w:rFonts w:ascii="Arial" w:hAnsi="Arial" w:cs="Arial"/>
          <w:sz w:val="18"/>
        </w:rPr>
        <w:t xml:space="preserve">expression </w:t>
      </w:r>
      <w:r w:rsidR="00AA4269">
        <w:rPr>
          <w:rFonts w:ascii="Arial" w:hAnsi="Arial" w:cs="Arial"/>
          <w:sz w:val="18"/>
        </w:rPr>
        <w:t>‘</w:t>
      </w:r>
      <w:r w:rsidRPr="00865857">
        <w:rPr>
          <w:rFonts w:ascii="Arial" w:hAnsi="Arial" w:cs="Arial"/>
          <w:sz w:val="18"/>
        </w:rPr>
        <w:t>utilisation non autorisée du matériel de reproduction ou de multiplication</w:t>
      </w:r>
      <w:r w:rsidR="00AA4269">
        <w:rPr>
          <w:rFonts w:ascii="Arial" w:hAnsi="Arial" w:cs="Arial"/>
          <w:sz w:val="18"/>
        </w:rPr>
        <w:t>’</w:t>
      </w:r>
      <w:r w:rsidRPr="00865857">
        <w:rPr>
          <w:rFonts w:ascii="Arial" w:hAnsi="Arial" w:cs="Arial"/>
          <w:sz w:val="18"/>
        </w:rPr>
        <w:t xml:space="preserve"> peut ne pas donner à l</w:t>
      </w:r>
      <w:r w:rsidR="00AA4269">
        <w:rPr>
          <w:rFonts w:ascii="Arial" w:hAnsi="Arial" w:cs="Arial"/>
          <w:sz w:val="18"/>
        </w:rPr>
        <w:t>’</w:t>
      </w:r>
      <w:r w:rsidRPr="00865857">
        <w:rPr>
          <w:rFonts w:ascii="Arial" w:hAnsi="Arial" w:cs="Arial"/>
          <w:sz w:val="18"/>
        </w:rPr>
        <w:t>obtenteur les moyens d</w:t>
      </w:r>
      <w:r w:rsidR="00AA4269">
        <w:rPr>
          <w:rFonts w:ascii="Arial" w:hAnsi="Arial" w:cs="Arial"/>
          <w:sz w:val="18"/>
        </w:rPr>
        <w:t>’</w:t>
      </w:r>
      <w:r w:rsidRPr="00865857">
        <w:rPr>
          <w:rFonts w:ascii="Arial" w:hAnsi="Arial" w:cs="Arial"/>
          <w:sz w:val="18"/>
        </w:rPr>
        <w:t>exercer et de faire respecter son droit en relation avec la culture des plantes et la production et la vente des fruits.</w:t>
      </w:r>
    </w:p>
    <w:p w:rsidR="00865857" w:rsidRPr="00865857" w:rsidRDefault="00865857" w:rsidP="00865857">
      <w:pPr>
        <w:pStyle w:val="ListParagraph"/>
        <w:ind w:left="1701" w:right="639"/>
        <w:rPr>
          <w:rFonts w:ascii="Arial" w:hAnsi="Arial" w:cs="Arial"/>
          <w:sz w:val="18"/>
        </w:rPr>
      </w:pPr>
    </w:p>
    <w:p w:rsidR="00865857" w:rsidRPr="00865857" w:rsidRDefault="00865857" w:rsidP="00865857">
      <w:pPr>
        <w:pStyle w:val="ListParagraph"/>
        <w:keepNext/>
        <w:numPr>
          <w:ilvl w:val="0"/>
          <w:numId w:val="4"/>
        </w:numPr>
        <w:ind w:left="1701" w:right="639" w:hanging="567"/>
        <w:contextualSpacing/>
        <w:jc w:val="both"/>
        <w:rPr>
          <w:rFonts w:ascii="Arial" w:hAnsi="Arial" w:cs="Arial"/>
          <w:i/>
          <w:sz w:val="18"/>
        </w:rPr>
      </w:pPr>
      <w:r w:rsidRPr="00865857">
        <w:rPr>
          <w:rFonts w:ascii="Arial" w:hAnsi="Arial" w:cs="Arial"/>
          <w:i/>
          <w:sz w:val="18"/>
        </w:rPr>
        <w:t>“Au niveau de l</w:t>
      </w:r>
      <w:r w:rsidR="00AA4269">
        <w:rPr>
          <w:rFonts w:ascii="Arial" w:hAnsi="Arial" w:cs="Arial"/>
          <w:i/>
          <w:sz w:val="18"/>
        </w:rPr>
        <w:t>’</w:t>
      </w:r>
      <w:r w:rsidRPr="00865857">
        <w:rPr>
          <w:rFonts w:ascii="Arial" w:hAnsi="Arial" w:cs="Arial"/>
          <w:i/>
          <w:sz w:val="18"/>
        </w:rPr>
        <w:t>UPOV</w:t>
      </w:r>
      <w:r w:rsidR="00AA4269">
        <w:rPr>
          <w:rFonts w:ascii="Arial" w:hAnsi="Arial" w:cs="Arial"/>
          <w:i/>
          <w:sz w:val="18"/>
        </w:rPr>
        <w:t> :</w:t>
      </w:r>
      <w:r w:rsidRPr="00865857">
        <w:rPr>
          <w:rFonts w:ascii="Arial" w:hAnsi="Arial" w:cs="Arial"/>
          <w:i/>
          <w:sz w:val="18"/>
        </w:rPr>
        <w:t xml:space="preserve"> quelles solutions voyez</w:t>
      </w:r>
      <w:r w:rsidR="00AA4269">
        <w:rPr>
          <w:rFonts w:ascii="Arial" w:hAnsi="Arial" w:cs="Arial"/>
          <w:i/>
          <w:sz w:val="18"/>
        </w:rPr>
        <w:t>-</w:t>
      </w:r>
      <w:r w:rsidRPr="00865857">
        <w:rPr>
          <w:rFonts w:ascii="Arial" w:hAnsi="Arial" w:cs="Arial"/>
          <w:i/>
          <w:sz w:val="18"/>
        </w:rPr>
        <w:t>vous pour ces enjeux de l</w:t>
      </w:r>
      <w:r w:rsidR="00AA4269">
        <w:rPr>
          <w:rFonts w:ascii="Arial" w:hAnsi="Arial" w:cs="Arial"/>
          <w:i/>
          <w:sz w:val="18"/>
        </w:rPr>
        <w:t>’</w:t>
      </w:r>
      <w:r w:rsidRPr="00865857">
        <w:rPr>
          <w:rFonts w:ascii="Arial" w:hAnsi="Arial" w:cs="Arial"/>
          <w:i/>
          <w:sz w:val="18"/>
        </w:rPr>
        <w:t>exercice du droit d</w:t>
      </w:r>
      <w:r w:rsidR="00AA4269">
        <w:rPr>
          <w:rFonts w:ascii="Arial" w:hAnsi="Arial" w:cs="Arial"/>
          <w:i/>
          <w:sz w:val="18"/>
        </w:rPr>
        <w:t>’</w:t>
      </w:r>
      <w:r w:rsidRPr="00865857">
        <w:rPr>
          <w:rFonts w:ascii="Arial" w:hAnsi="Arial" w:cs="Arial"/>
          <w:i/>
          <w:sz w:val="18"/>
        </w:rPr>
        <w:t xml:space="preserve">obtenteur en relation avec le produit de la </w:t>
      </w:r>
      <w:r w:rsidR="0079363F" w:rsidRPr="00865857">
        <w:rPr>
          <w:rFonts w:ascii="Arial" w:hAnsi="Arial" w:cs="Arial"/>
          <w:i/>
          <w:sz w:val="18"/>
        </w:rPr>
        <w:t>récolte ?</w:t>
      </w:r>
    </w:p>
    <w:p w:rsidR="00865857" w:rsidRPr="0002622B" w:rsidRDefault="00865857" w:rsidP="00865857">
      <w:pPr>
        <w:pStyle w:val="ListParagraph"/>
        <w:keepNext/>
        <w:ind w:left="1701" w:right="639"/>
        <w:rPr>
          <w:rFonts w:cs="Arial"/>
          <w:sz w:val="18"/>
        </w:rPr>
      </w:pPr>
    </w:p>
    <w:p w:rsidR="00865857" w:rsidRPr="00865857" w:rsidRDefault="00865857" w:rsidP="00865857">
      <w:pPr>
        <w:pStyle w:val="ListParagraph"/>
        <w:keepLines/>
        <w:ind w:left="2268" w:right="639"/>
        <w:rPr>
          <w:rFonts w:ascii="Arial" w:hAnsi="Arial" w:cs="Arial"/>
          <w:sz w:val="18"/>
        </w:rPr>
      </w:pPr>
      <w:r w:rsidRPr="00865857">
        <w:rPr>
          <w:rFonts w:ascii="Arial" w:hAnsi="Arial" w:cs="Arial"/>
          <w:sz w:val="18"/>
        </w:rPr>
        <w:t>“Il ressort clairement des exposés et des débats que les orientations contenues dans les notes explicatives sur le produit de la récolte gagneraient à être précisées.</w:t>
      </w:r>
    </w:p>
    <w:p w:rsidR="00865857" w:rsidRPr="00865857" w:rsidRDefault="00865857" w:rsidP="00865857">
      <w:pPr>
        <w:pStyle w:val="ListParagraph"/>
        <w:ind w:left="1701" w:right="639"/>
        <w:rPr>
          <w:rFonts w:ascii="Arial" w:hAnsi="Arial" w:cs="Arial"/>
          <w:sz w:val="18"/>
        </w:rPr>
      </w:pPr>
    </w:p>
    <w:p w:rsidR="00865857" w:rsidRPr="00865857" w:rsidRDefault="00865857" w:rsidP="00865857">
      <w:pPr>
        <w:pStyle w:val="ListParagraph"/>
        <w:keepNext/>
        <w:keepLines/>
        <w:ind w:left="2268" w:right="639"/>
        <w:rPr>
          <w:rFonts w:ascii="Arial" w:hAnsi="Arial" w:cs="Arial"/>
          <w:sz w:val="18"/>
        </w:rPr>
      </w:pPr>
      <w:r w:rsidRPr="00865857">
        <w:rPr>
          <w:rFonts w:ascii="Arial" w:hAnsi="Arial" w:cs="Arial"/>
          <w:sz w:val="18"/>
        </w:rPr>
        <w:t>“Pour favoriser la mise au point de nouvelles variétés de plantes, il serait utile de disposer d</w:t>
      </w:r>
      <w:r w:rsidR="00AA4269">
        <w:rPr>
          <w:rFonts w:ascii="Arial" w:hAnsi="Arial" w:cs="Arial"/>
          <w:sz w:val="18"/>
        </w:rPr>
        <w:t>’</w:t>
      </w:r>
      <w:r w:rsidRPr="00865857">
        <w:rPr>
          <w:rFonts w:ascii="Arial" w:hAnsi="Arial" w:cs="Arial"/>
          <w:sz w:val="18"/>
        </w:rPr>
        <w:t>orientations supplémentaires sur</w:t>
      </w:r>
      <w:r w:rsidR="00AA4269">
        <w:rPr>
          <w:rFonts w:ascii="Arial" w:hAnsi="Arial" w:cs="Arial"/>
          <w:sz w:val="18"/>
        </w:rPr>
        <w:t> :</w:t>
      </w:r>
    </w:p>
    <w:p w:rsidR="00865857" w:rsidRPr="00865857" w:rsidRDefault="00865857" w:rsidP="00865857">
      <w:pPr>
        <w:pStyle w:val="ListParagraph"/>
        <w:keepNext/>
        <w:numPr>
          <w:ilvl w:val="2"/>
          <w:numId w:val="4"/>
        </w:numPr>
        <w:spacing w:before="120"/>
        <w:ind w:left="3402" w:right="639" w:hanging="567"/>
        <w:jc w:val="both"/>
        <w:rPr>
          <w:rFonts w:ascii="Arial" w:hAnsi="Arial" w:cs="Arial"/>
          <w:sz w:val="18"/>
        </w:rPr>
      </w:pPr>
      <w:r w:rsidRPr="00865857">
        <w:rPr>
          <w:rFonts w:ascii="Arial" w:hAnsi="Arial" w:cs="Arial"/>
          <w:sz w:val="18"/>
        </w:rPr>
        <w:t>“le matériel de reproduction ou de multiplication</w:t>
      </w:r>
    </w:p>
    <w:p w:rsidR="00865857" w:rsidRPr="00865857" w:rsidRDefault="00865857" w:rsidP="00865857">
      <w:pPr>
        <w:pStyle w:val="ListParagraph"/>
        <w:numPr>
          <w:ilvl w:val="2"/>
          <w:numId w:val="4"/>
        </w:numPr>
        <w:spacing w:before="120"/>
        <w:ind w:left="3402" w:right="639" w:hanging="567"/>
        <w:jc w:val="both"/>
        <w:rPr>
          <w:rFonts w:ascii="Arial" w:hAnsi="Arial" w:cs="Arial"/>
          <w:sz w:val="18"/>
        </w:rPr>
      </w:pPr>
      <w:r w:rsidRPr="00865857">
        <w:rPr>
          <w:rFonts w:ascii="Arial" w:hAnsi="Arial" w:cs="Arial"/>
          <w:sz w:val="18"/>
        </w:rPr>
        <w:t>“</w:t>
      </w:r>
      <w:r w:rsidRPr="00865857">
        <w:rPr>
          <w:rFonts w:ascii="Arial" w:hAnsi="Arial" w:cs="Arial"/>
          <w:color w:val="000000"/>
          <w:sz w:val="18"/>
        </w:rPr>
        <w:t xml:space="preserve">le </w:t>
      </w:r>
      <w:r w:rsidRPr="00865857">
        <w:rPr>
          <w:rFonts w:ascii="Arial" w:hAnsi="Arial" w:cs="Arial"/>
          <w:sz w:val="18"/>
        </w:rPr>
        <w:t>produit de la récolte</w:t>
      </w:r>
    </w:p>
    <w:p w:rsidR="00865857" w:rsidRPr="00865857" w:rsidRDefault="00865857" w:rsidP="00865857">
      <w:pPr>
        <w:pStyle w:val="ListParagraph"/>
        <w:numPr>
          <w:ilvl w:val="2"/>
          <w:numId w:val="4"/>
        </w:numPr>
        <w:spacing w:before="120"/>
        <w:ind w:left="3402" w:right="639" w:hanging="567"/>
        <w:jc w:val="both"/>
        <w:rPr>
          <w:rFonts w:ascii="Arial" w:hAnsi="Arial" w:cs="Arial"/>
          <w:sz w:val="18"/>
        </w:rPr>
      </w:pPr>
      <w:r w:rsidRPr="00865857">
        <w:rPr>
          <w:rFonts w:ascii="Arial" w:hAnsi="Arial" w:cs="Arial"/>
          <w:sz w:val="18"/>
        </w:rPr>
        <w:t>“la protection provisoire efficace</w:t>
      </w:r>
    </w:p>
    <w:p w:rsidR="00865857" w:rsidRPr="00865857" w:rsidRDefault="00865857" w:rsidP="00865857">
      <w:pPr>
        <w:pStyle w:val="ListParagraph"/>
        <w:numPr>
          <w:ilvl w:val="2"/>
          <w:numId w:val="4"/>
        </w:numPr>
        <w:spacing w:before="120"/>
        <w:ind w:left="3402" w:right="639" w:hanging="567"/>
        <w:jc w:val="both"/>
        <w:rPr>
          <w:rFonts w:ascii="Arial" w:hAnsi="Arial" w:cs="Arial"/>
          <w:sz w:val="18"/>
        </w:rPr>
      </w:pPr>
      <w:r w:rsidRPr="00865857">
        <w:rPr>
          <w:rFonts w:ascii="Arial" w:hAnsi="Arial" w:cs="Arial"/>
          <w:sz w:val="18"/>
        </w:rPr>
        <w:t>“la notion d</w:t>
      </w:r>
      <w:r w:rsidR="00AA4269">
        <w:rPr>
          <w:rFonts w:ascii="Arial" w:hAnsi="Arial" w:cs="Arial"/>
          <w:sz w:val="18"/>
        </w:rPr>
        <w:t>’</w:t>
      </w:r>
      <w:r w:rsidR="00762D47" w:rsidRPr="00865857">
        <w:rPr>
          <w:rFonts w:ascii="Arial" w:hAnsi="Arial" w:cs="Arial"/>
          <w:sz w:val="18"/>
        </w:rPr>
        <w:t>utilisation</w:t>
      </w:r>
      <w:r w:rsidRPr="00865857">
        <w:rPr>
          <w:rFonts w:ascii="Arial" w:hAnsi="Arial" w:cs="Arial"/>
          <w:sz w:val="18"/>
        </w:rPr>
        <w:t xml:space="preserve"> non autorisée de matériel de reproduction ou de multiplication</w:t>
      </w:r>
      <w:r w:rsidR="00AA4269">
        <w:rPr>
          <w:rFonts w:ascii="Arial" w:hAnsi="Arial" w:cs="Arial"/>
          <w:sz w:val="18"/>
        </w:rPr>
        <w:t>’</w:t>
      </w:r>
    </w:p>
    <w:p w:rsidR="00865857" w:rsidRPr="00865857" w:rsidRDefault="00865857" w:rsidP="00865857">
      <w:pPr>
        <w:pStyle w:val="ListParagraph"/>
        <w:numPr>
          <w:ilvl w:val="2"/>
          <w:numId w:val="4"/>
        </w:numPr>
        <w:spacing w:before="120"/>
        <w:ind w:left="3402" w:right="639" w:hanging="567"/>
        <w:jc w:val="both"/>
        <w:rPr>
          <w:rFonts w:ascii="Arial" w:hAnsi="Arial" w:cs="Arial"/>
          <w:sz w:val="18"/>
        </w:rPr>
      </w:pPr>
      <w:r w:rsidRPr="00865857">
        <w:rPr>
          <w:rFonts w:ascii="Arial" w:hAnsi="Arial" w:cs="Arial"/>
          <w:sz w:val="18"/>
        </w:rPr>
        <w:t>“la doctrine d</w:t>
      </w:r>
      <w:r w:rsidR="00AA4269">
        <w:rPr>
          <w:rFonts w:ascii="Arial" w:hAnsi="Arial" w:cs="Arial"/>
          <w:sz w:val="18"/>
        </w:rPr>
        <w:t>’</w:t>
      </w:r>
      <w:r w:rsidRPr="00865857">
        <w:rPr>
          <w:rFonts w:ascii="Arial" w:hAnsi="Arial" w:cs="Arial"/>
          <w:sz w:val="18"/>
        </w:rPr>
        <w:t>épuisement des droits en relation avec le renversement de la charge de la preuve.”</w:t>
      </w:r>
    </w:p>
    <w:p w:rsidR="00865857" w:rsidRPr="0002622B" w:rsidRDefault="00865857" w:rsidP="00865857">
      <w:pPr>
        <w:rPr>
          <w:rFonts w:cs="Arial"/>
          <w:sz w:val="18"/>
          <w:u w:val="single"/>
          <w:lang w:val="fr-FR"/>
        </w:rPr>
      </w:pPr>
    </w:p>
    <w:p w:rsidR="00865857" w:rsidRPr="0002622B" w:rsidRDefault="00865857" w:rsidP="00865857">
      <w:pPr>
        <w:tabs>
          <w:tab w:val="left" w:pos="1134"/>
        </w:tabs>
        <w:ind w:firstLine="567"/>
        <w:rPr>
          <w:rFonts w:cs="Arial"/>
          <w:lang w:val="fr-FR"/>
        </w:rPr>
      </w:pPr>
      <w:r w:rsidRPr="0002622B">
        <w:rPr>
          <w:rFonts w:cs="Arial"/>
          <w:lang w:val="fr-FR"/>
        </w:rPr>
        <w:t>b</w:t>
      </w:r>
      <w:r w:rsidRPr="0002622B">
        <w:rPr>
          <w:rFonts w:cs="Arial"/>
          <w:color w:val="000000"/>
          <w:lang w:val="fr-FR"/>
        </w:rPr>
        <w:t>)</w:t>
      </w:r>
      <w:r w:rsidRPr="0002622B">
        <w:rPr>
          <w:rFonts w:cs="Arial"/>
          <w:color w:val="000000"/>
          <w:lang w:val="fr-FR"/>
        </w:rPr>
        <w:tab/>
      </w:r>
      <w:r w:rsidRPr="0002622B">
        <w:rPr>
          <w:rFonts w:cs="Arial"/>
          <w:lang w:val="fr-FR"/>
        </w:rPr>
        <w:t xml:space="preserve">le </w:t>
      </w:r>
      <w:r w:rsidR="00762D47">
        <w:rPr>
          <w:rFonts w:cs="Arial"/>
          <w:lang w:val="fr-FR"/>
        </w:rPr>
        <w:t>WG</w:t>
      </w:r>
      <w:r w:rsidR="00762D47">
        <w:rPr>
          <w:rFonts w:cs="Arial"/>
          <w:lang w:val="fr-FR"/>
        </w:rPr>
        <w:noBreakHyphen/>
        <w:t>HRV</w:t>
      </w:r>
      <w:r w:rsidRPr="0002622B">
        <w:rPr>
          <w:rFonts w:cs="Arial"/>
          <w:lang w:val="fr-FR"/>
        </w:rPr>
        <w:t xml:space="preserve"> se réunit selon une périodicité lui permettant de remplir son mandat, par des moyens physiques ou virtuels, tel que convenu par le </w:t>
      </w:r>
      <w:r w:rsidR="00762D47">
        <w:rPr>
          <w:rFonts w:cs="Arial"/>
          <w:lang w:val="fr-FR"/>
        </w:rPr>
        <w:t>WG</w:t>
      </w:r>
      <w:r w:rsidR="00762D47">
        <w:rPr>
          <w:rFonts w:cs="Arial"/>
          <w:lang w:val="fr-FR"/>
        </w:rPr>
        <w:noBreakHyphen/>
        <w:t>HRV</w:t>
      </w:r>
      <w:r w:rsidRPr="0002622B">
        <w:rPr>
          <w:rFonts w:cs="Arial"/>
          <w:lang w:val="fr-FR"/>
        </w:rPr>
        <w:t>;</w:t>
      </w:r>
    </w:p>
    <w:p w:rsidR="00865857" w:rsidRPr="0002622B" w:rsidRDefault="00865857" w:rsidP="00865857">
      <w:pPr>
        <w:tabs>
          <w:tab w:val="left" w:pos="1134"/>
        </w:tabs>
        <w:rPr>
          <w:rFonts w:cs="Arial"/>
          <w:sz w:val="18"/>
          <w:lang w:val="fr-FR"/>
        </w:rPr>
      </w:pPr>
    </w:p>
    <w:p w:rsidR="00865857" w:rsidRPr="0002622B" w:rsidRDefault="00865857" w:rsidP="00865857">
      <w:pPr>
        <w:tabs>
          <w:tab w:val="left" w:pos="1134"/>
        </w:tabs>
        <w:ind w:firstLine="567"/>
        <w:rPr>
          <w:rFonts w:cs="Arial"/>
          <w:lang w:val="fr-FR"/>
        </w:rPr>
      </w:pPr>
      <w:r w:rsidRPr="0002622B">
        <w:rPr>
          <w:rFonts w:cs="Arial"/>
          <w:lang w:val="fr-FR"/>
        </w:rPr>
        <w:t>c)</w:t>
      </w:r>
      <w:r w:rsidRPr="0002622B">
        <w:rPr>
          <w:rFonts w:cs="Arial"/>
          <w:color w:val="000000"/>
          <w:lang w:val="fr-FR"/>
        </w:rPr>
        <w:tab/>
      </w:r>
      <w:r w:rsidRPr="0002622B">
        <w:rPr>
          <w:rFonts w:cs="Arial"/>
          <w:lang w:val="fr-FR"/>
        </w:rPr>
        <w:t xml:space="preserve">le </w:t>
      </w:r>
      <w:r w:rsidR="00762D47">
        <w:rPr>
          <w:rFonts w:cs="Arial"/>
          <w:lang w:val="fr-FR"/>
        </w:rPr>
        <w:t>WG</w:t>
      </w:r>
      <w:r w:rsidR="00762D47">
        <w:rPr>
          <w:rFonts w:cs="Arial"/>
          <w:lang w:val="fr-FR"/>
        </w:rPr>
        <w:noBreakHyphen/>
        <w:t>HRV</w:t>
      </w:r>
      <w:r w:rsidRPr="0002622B">
        <w:rPr>
          <w:rFonts w:cs="Arial"/>
          <w:lang w:val="fr-FR"/>
        </w:rPr>
        <w:t xml:space="preserve"> rend compte au CAJ de l</w:t>
      </w:r>
      <w:r w:rsidR="00AA4269">
        <w:rPr>
          <w:rFonts w:cs="Arial"/>
          <w:lang w:val="fr-FR"/>
        </w:rPr>
        <w:t>’</w:t>
      </w:r>
      <w:r w:rsidRPr="0002622B">
        <w:rPr>
          <w:rFonts w:cs="Arial"/>
          <w:lang w:val="fr-FR"/>
        </w:rPr>
        <w:t>avancement de ses travaux et sollicite des orientations supplémentaires auprès du CAJ, le cas échéant;</w:t>
      </w:r>
    </w:p>
    <w:p w:rsidR="00865857" w:rsidRPr="0002622B" w:rsidRDefault="00865857" w:rsidP="00865857">
      <w:pPr>
        <w:tabs>
          <w:tab w:val="left" w:pos="1134"/>
        </w:tabs>
        <w:rPr>
          <w:rFonts w:cs="Arial"/>
          <w:sz w:val="18"/>
          <w:lang w:val="fr-FR"/>
        </w:rPr>
      </w:pPr>
    </w:p>
    <w:p w:rsidR="00865857" w:rsidRPr="0002622B" w:rsidRDefault="00865857" w:rsidP="00865857">
      <w:pPr>
        <w:tabs>
          <w:tab w:val="left" w:pos="1134"/>
        </w:tabs>
        <w:ind w:firstLine="567"/>
        <w:rPr>
          <w:rFonts w:cs="Arial"/>
          <w:lang w:val="fr-FR"/>
        </w:rPr>
      </w:pPr>
      <w:r w:rsidRPr="0002622B">
        <w:rPr>
          <w:rFonts w:cs="Arial"/>
          <w:lang w:val="fr-FR"/>
        </w:rPr>
        <w:t>d)</w:t>
      </w:r>
      <w:r w:rsidRPr="0002622B">
        <w:rPr>
          <w:rFonts w:cs="Arial"/>
          <w:color w:val="000000"/>
          <w:lang w:val="fr-FR"/>
        </w:rPr>
        <w:tab/>
      </w:r>
      <w:r w:rsidRPr="0002622B">
        <w:rPr>
          <w:rFonts w:cs="Arial"/>
          <w:lang w:val="fr-FR"/>
        </w:rPr>
        <w:t xml:space="preserve">les documents du </w:t>
      </w:r>
      <w:r w:rsidR="00762D47">
        <w:rPr>
          <w:rFonts w:cs="Arial"/>
          <w:lang w:val="fr-FR"/>
        </w:rPr>
        <w:t>WG</w:t>
      </w:r>
      <w:r w:rsidR="00762D47">
        <w:rPr>
          <w:rFonts w:cs="Arial"/>
          <w:lang w:val="fr-FR"/>
        </w:rPr>
        <w:noBreakHyphen/>
        <w:t>HRV</w:t>
      </w:r>
      <w:r w:rsidRPr="0002622B">
        <w:rPr>
          <w:rFonts w:cs="Arial"/>
          <w:lang w:val="fr-FR"/>
        </w:rPr>
        <w:t xml:space="preserve"> sont mis à la disposition du CAJ.</w:t>
      </w:r>
    </w:p>
    <w:p w:rsidR="003B3399" w:rsidRPr="00865857" w:rsidRDefault="003B3399" w:rsidP="002F15DB">
      <w:pPr>
        <w:rPr>
          <w:lang w:val="fr-FR"/>
        </w:rPr>
      </w:pPr>
    </w:p>
    <w:p w:rsidR="003B3399" w:rsidRPr="00865857" w:rsidRDefault="003B3399" w:rsidP="005207CE">
      <w:pPr>
        <w:rPr>
          <w:lang w:val="fr-FR"/>
        </w:rPr>
      </w:pPr>
    </w:p>
    <w:p w:rsidR="003B3399" w:rsidRPr="00865857" w:rsidRDefault="003B3399" w:rsidP="005207CE">
      <w:pPr>
        <w:rPr>
          <w:lang w:val="fr-FR"/>
        </w:rPr>
      </w:pPr>
    </w:p>
    <w:p w:rsidR="003B3399" w:rsidRPr="00C46052" w:rsidRDefault="0002534D" w:rsidP="0002534D">
      <w:pPr>
        <w:jc w:val="right"/>
        <w:rPr>
          <w:rFonts w:cs="Arial"/>
          <w:lang w:val="fr-CH"/>
        </w:rPr>
      </w:pPr>
      <w:r w:rsidRPr="00C46052">
        <w:rPr>
          <w:lang w:val="fr-CH"/>
        </w:rPr>
        <w:t>[</w:t>
      </w:r>
      <w:r w:rsidR="00F60745">
        <w:rPr>
          <w:lang w:val="fr-CH"/>
        </w:rPr>
        <w:t>Fin de l</w:t>
      </w:r>
      <w:r w:rsidR="00AA4269">
        <w:rPr>
          <w:lang w:val="fr-CH"/>
        </w:rPr>
        <w:t>’</w:t>
      </w:r>
      <w:r w:rsidR="00F60745">
        <w:rPr>
          <w:lang w:val="fr-CH"/>
        </w:rPr>
        <w:t>annexe et du</w:t>
      </w:r>
      <w:r w:rsidR="006E7AB2" w:rsidRPr="00C46052">
        <w:rPr>
          <w:rFonts w:cs="Arial"/>
          <w:lang w:val="fr-CH"/>
        </w:rPr>
        <w:t xml:space="preserve"> document]</w:t>
      </w:r>
    </w:p>
    <w:sectPr w:rsidR="003B3399" w:rsidRPr="00C46052" w:rsidSect="0004198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24E" w:rsidRDefault="0056424E" w:rsidP="006655D3">
      <w:r>
        <w:separator/>
      </w:r>
    </w:p>
    <w:p w:rsidR="0056424E" w:rsidRDefault="0056424E" w:rsidP="006655D3"/>
    <w:p w:rsidR="0056424E" w:rsidRDefault="0056424E" w:rsidP="006655D3"/>
  </w:endnote>
  <w:endnote w:type="continuationSeparator" w:id="0">
    <w:p w:rsidR="0056424E" w:rsidRDefault="0056424E" w:rsidP="006655D3">
      <w:r>
        <w:separator/>
      </w:r>
    </w:p>
    <w:p w:rsidR="0056424E" w:rsidRPr="00294751" w:rsidRDefault="0056424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6424E" w:rsidRPr="00294751" w:rsidRDefault="0056424E" w:rsidP="006655D3">
      <w:pPr>
        <w:rPr>
          <w:lang w:val="fr-FR"/>
        </w:rPr>
      </w:pPr>
    </w:p>
    <w:p w:rsidR="0056424E" w:rsidRPr="00294751" w:rsidRDefault="0056424E" w:rsidP="006655D3">
      <w:pPr>
        <w:rPr>
          <w:lang w:val="fr-FR"/>
        </w:rPr>
      </w:pPr>
    </w:p>
  </w:endnote>
  <w:endnote w:type="continuationNotice" w:id="1">
    <w:p w:rsidR="0056424E" w:rsidRPr="00294751" w:rsidRDefault="0056424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6424E" w:rsidRPr="00294751" w:rsidRDefault="0056424E" w:rsidP="006655D3">
      <w:pPr>
        <w:rPr>
          <w:lang w:val="fr-FR"/>
        </w:rPr>
      </w:pPr>
    </w:p>
    <w:p w:rsidR="0056424E" w:rsidRPr="00294751" w:rsidRDefault="0056424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7C" w:rsidRDefault="00606C7C" w:rsidP="00606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7C" w:rsidRDefault="00606C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7C" w:rsidRDefault="00606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24E" w:rsidRDefault="0056424E" w:rsidP="006655D3">
      <w:r>
        <w:separator/>
      </w:r>
    </w:p>
  </w:footnote>
  <w:footnote w:type="continuationSeparator" w:id="0">
    <w:p w:rsidR="0056424E" w:rsidRDefault="0056424E" w:rsidP="006655D3">
      <w:r>
        <w:separator/>
      </w:r>
    </w:p>
  </w:footnote>
  <w:footnote w:type="continuationNotice" w:id="1">
    <w:p w:rsidR="0056424E" w:rsidRPr="00AB530F" w:rsidRDefault="0056424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7C" w:rsidRPr="00AF32BD" w:rsidRDefault="00762D47" w:rsidP="00606C7C">
    <w:pPr>
      <w:pStyle w:val="Header"/>
      <w:rPr>
        <w:lang w:val="en-US"/>
      </w:rPr>
    </w:pPr>
    <w:r>
      <w:rPr>
        <w:lang w:val="en-US"/>
      </w:rPr>
      <w:t>WG</w:t>
    </w:r>
    <w:r>
      <w:rPr>
        <w:lang w:val="en-US"/>
      </w:rPr>
      <w:noBreakHyphen/>
      <w:t>HRV</w:t>
    </w:r>
    <w:r w:rsidR="00606C7C">
      <w:rPr>
        <w:lang w:val="en-US"/>
      </w:rPr>
      <w:t>/1/2</w:t>
    </w:r>
  </w:p>
  <w:p w:rsidR="00606C7C" w:rsidRPr="00C5280D" w:rsidRDefault="00606C7C" w:rsidP="00606C7C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B068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606C7C" w:rsidRPr="00C5280D" w:rsidRDefault="00606C7C" w:rsidP="00606C7C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7CE" w:rsidRPr="00AF32BD" w:rsidRDefault="00762D47" w:rsidP="007B76E5">
    <w:pPr>
      <w:pStyle w:val="Header"/>
      <w:rPr>
        <w:lang w:val="en-US"/>
      </w:rPr>
    </w:pPr>
    <w:r>
      <w:rPr>
        <w:lang w:val="en-US"/>
      </w:rPr>
      <w:t>WG</w:t>
    </w:r>
    <w:r>
      <w:rPr>
        <w:lang w:val="en-US"/>
      </w:rPr>
      <w:noBreakHyphen/>
      <w:t>HRV</w:t>
    </w:r>
    <w:r w:rsidR="005207CE">
      <w:rPr>
        <w:lang w:val="en-US"/>
      </w:rPr>
      <w:t>/1/2</w:t>
    </w:r>
  </w:p>
  <w:p w:rsidR="005207CE" w:rsidRPr="00C5280D" w:rsidRDefault="005207CE" w:rsidP="007B76E5">
    <w:pPr>
      <w:pStyle w:val="Header"/>
      <w:rPr>
        <w:lang w:val="en-US"/>
      </w:rPr>
    </w:pPr>
    <w:r w:rsidRPr="00C5280D">
      <w:rPr>
        <w:lang w:val="en-US"/>
      </w:rPr>
      <w:t>page</w:t>
    </w:r>
    <w:r w:rsidR="001C26B6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B068B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5207CE" w:rsidRPr="00C5280D" w:rsidRDefault="005207CE" w:rsidP="007B76E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C7C" w:rsidRPr="00066DBC" w:rsidRDefault="00762D47" w:rsidP="00606C7C">
    <w:pPr>
      <w:pStyle w:val="Header"/>
    </w:pPr>
    <w:r w:rsidRPr="00066DBC">
      <w:t>WG</w:t>
    </w:r>
    <w:r w:rsidRPr="00066DBC">
      <w:noBreakHyphen/>
      <w:t>HRV</w:t>
    </w:r>
    <w:r w:rsidR="00606C7C" w:rsidRPr="00066DBC">
      <w:t>/1/2</w:t>
    </w:r>
  </w:p>
  <w:p w:rsidR="00606C7C" w:rsidRPr="00066DBC" w:rsidRDefault="00606C7C" w:rsidP="00606C7C">
    <w:pPr>
      <w:pStyle w:val="Header"/>
    </w:pPr>
    <w:r w:rsidRPr="00066DBC">
      <w:t>Annex</w:t>
    </w:r>
    <w:r w:rsidR="00F60745" w:rsidRPr="00066DBC">
      <w:t>e</w:t>
    </w:r>
    <w:r w:rsidRPr="00066DBC">
      <w:t xml:space="preserve">, page </w:t>
    </w:r>
    <w:r w:rsidRPr="00066DBC">
      <w:rPr>
        <w:rStyle w:val="PageNumber"/>
      </w:rPr>
      <w:fldChar w:fldCharType="begin"/>
    </w:r>
    <w:r w:rsidRPr="00066DBC">
      <w:rPr>
        <w:rStyle w:val="PageNumber"/>
      </w:rPr>
      <w:instrText xml:space="preserve"> PAGE </w:instrText>
    </w:r>
    <w:r w:rsidRPr="00066DBC">
      <w:rPr>
        <w:rStyle w:val="PageNumber"/>
      </w:rPr>
      <w:fldChar w:fldCharType="separate"/>
    </w:r>
    <w:r w:rsidR="009B068B">
      <w:rPr>
        <w:rStyle w:val="PageNumber"/>
        <w:noProof/>
      </w:rPr>
      <w:t>2</w:t>
    </w:r>
    <w:r w:rsidRPr="00066DBC">
      <w:rPr>
        <w:rStyle w:val="PageNumber"/>
      </w:rPr>
      <w:fldChar w:fldCharType="end"/>
    </w:r>
  </w:p>
  <w:p w:rsidR="00606C7C" w:rsidRPr="00066DBC" w:rsidRDefault="00606C7C" w:rsidP="00606C7C">
    <w:pPr>
      <w:jc w:val="center"/>
      <w:rPr>
        <w:lang w:val="fr-F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AB2" w:rsidRPr="00AF32BD" w:rsidRDefault="00762D47" w:rsidP="007B76E5">
    <w:pPr>
      <w:pStyle w:val="Header"/>
      <w:rPr>
        <w:lang w:val="en-US"/>
      </w:rPr>
    </w:pPr>
    <w:r>
      <w:rPr>
        <w:lang w:val="en-US"/>
      </w:rPr>
      <w:t>WG</w:t>
    </w:r>
    <w:r>
      <w:rPr>
        <w:lang w:val="en-US"/>
      </w:rPr>
      <w:noBreakHyphen/>
      <w:t>HRV</w:t>
    </w:r>
    <w:r w:rsidR="006E7AB2">
      <w:rPr>
        <w:lang w:val="en-US"/>
      </w:rPr>
      <w:t>/1/2</w:t>
    </w:r>
  </w:p>
  <w:p w:rsidR="006E7AB2" w:rsidRPr="00C5280D" w:rsidRDefault="006E7AB2" w:rsidP="007B76E5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914E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6E7AB2" w:rsidRPr="00C5280D" w:rsidRDefault="006E7AB2" w:rsidP="007B76E5">
    <w:pPr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4D" w:rsidRPr="00AF32BD" w:rsidRDefault="00762D47" w:rsidP="0055349D">
    <w:pPr>
      <w:pStyle w:val="Header"/>
      <w:rPr>
        <w:lang w:val="en-US"/>
      </w:rPr>
    </w:pPr>
    <w:r>
      <w:rPr>
        <w:lang w:val="en-US"/>
      </w:rPr>
      <w:t>WG</w:t>
    </w:r>
    <w:r>
      <w:rPr>
        <w:lang w:val="en-US"/>
      </w:rPr>
      <w:noBreakHyphen/>
      <w:t>HRV</w:t>
    </w:r>
    <w:r w:rsidR="0002534D">
      <w:rPr>
        <w:lang w:val="en-US"/>
      </w:rPr>
      <w:t>/1/2</w:t>
    </w:r>
  </w:p>
  <w:p w:rsidR="0002534D" w:rsidRPr="00B24E50" w:rsidRDefault="0002534D" w:rsidP="0055349D">
    <w:pPr>
      <w:pStyle w:val="Header"/>
      <w:rPr>
        <w:lang w:val="en-US"/>
      </w:rPr>
    </w:pPr>
  </w:p>
  <w:p w:rsidR="0002534D" w:rsidRPr="00B24E50" w:rsidRDefault="006E7AB2" w:rsidP="0055349D">
    <w:pPr>
      <w:pStyle w:val="Header"/>
      <w:rPr>
        <w:lang w:val="en-US"/>
      </w:rPr>
    </w:pPr>
    <w:r>
      <w:rPr>
        <w:lang w:val="en-US"/>
      </w:rPr>
      <w:t>ANNEX</w:t>
    </w:r>
    <w:r w:rsidR="00F60745">
      <w:rPr>
        <w:lang w:val="en-US"/>
      </w:rPr>
      <w:t>E</w:t>
    </w:r>
  </w:p>
  <w:p w:rsidR="0002534D" w:rsidRPr="00B24E50" w:rsidRDefault="0002534D" w:rsidP="0055349D">
    <w:pPr>
      <w:pStyle w:val="Header"/>
      <w:rPr>
        <w:lang w:val="en-US"/>
      </w:rPr>
    </w:pPr>
  </w:p>
  <w:p w:rsidR="0002534D" w:rsidRPr="0004198B" w:rsidRDefault="0002534D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6101"/>
    <w:multiLevelType w:val="hybridMultilevel"/>
    <w:tmpl w:val="7B68C836"/>
    <w:lvl w:ilvl="0" w:tplc="04090017">
      <w:start w:val="1"/>
      <w:numFmt w:val="lowerLetter"/>
      <w:lvlText w:val="%1)"/>
      <w:lvlJc w:val="left"/>
      <w:pPr>
        <w:ind w:left="1137" w:hanging="57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AF3F0D"/>
    <w:multiLevelType w:val="hybridMultilevel"/>
    <w:tmpl w:val="E4C84758"/>
    <w:lvl w:ilvl="0" w:tplc="B3F44CB4">
      <w:start w:val="2"/>
      <w:numFmt w:val="bullet"/>
      <w:lvlText w:val="-"/>
      <w:lvlJc w:val="left"/>
      <w:pPr>
        <w:ind w:left="8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 w15:restartNumberingAfterBreak="0">
    <w:nsid w:val="3B3F1BC0"/>
    <w:multiLevelType w:val="hybridMultilevel"/>
    <w:tmpl w:val="A3DA5076"/>
    <w:lvl w:ilvl="0" w:tplc="62DE48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80C4F"/>
    <w:multiLevelType w:val="hybridMultilevel"/>
    <w:tmpl w:val="FB823124"/>
    <w:lvl w:ilvl="0" w:tplc="CC24046C">
      <w:start w:val="1"/>
      <w:numFmt w:val="lowerLetter"/>
      <w:lvlText w:val="(%1)"/>
      <w:lvlJc w:val="left"/>
      <w:pPr>
        <w:ind w:left="2828" w:hanging="5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78536831"/>
    <w:multiLevelType w:val="hybridMultilevel"/>
    <w:tmpl w:val="0E7AA484"/>
    <w:lvl w:ilvl="0" w:tplc="1EB459BC">
      <w:start w:val="14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CH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ministration &amp; Finance\Administration|TextBase TMs\WorkspaceFTS\Administration &amp; Finance\PBC|TextBase TMs\WorkspaceFTS\UPOV\TGs|TextBase TMs\WorkspaceFTS\UPOV\UPOV|TextBase TMs\WorkspaceFTS\UPOV\TGs|TextBase TMs\WorkspaceFTS\UPOV\UPOV|TextBase TMs\WorkspaceFTS\Brands, Designs &amp; DN\Madrid|TextBase TMs\WorkspaceFTS\xLegacy\UPOV"/>
    <w:docVar w:name="TextBaseURL" w:val="empty"/>
    <w:docVar w:name="UILng" w:val="en"/>
  </w:docVars>
  <w:rsids>
    <w:rsidRoot w:val="0056424E"/>
    <w:rsid w:val="00010CF3"/>
    <w:rsid w:val="00011E27"/>
    <w:rsid w:val="000148BC"/>
    <w:rsid w:val="00024AB8"/>
    <w:rsid w:val="0002534D"/>
    <w:rsid w:val="00030854"/>
    <w:rsid w:val="00036028"/>
    <w:rsid w:val="0004198B"/>
    <w:rsid w:val="00044642"/>
    <w:rsid w:val="000446B9"/>
    <w:rsid w:val="00047E21"/>
    <w:rsid w:val="00050E16"/>
    <w:rsid w:val="00057824"/>
    <w:rsid w:val="00066DBC"/>
    <w:rsid w:val="0007113A"/>
    <w:rsid w:val="000739E4"/>
    <w:rsid w:val="00082873"/>
    <w:rsid w:val="00085505"/>
    <w:rsid w:val="00091F2E"/>
    <w:rsid w:val="00092971"/>
    <w:rsid w:val="000A76A3"/>
    <w:rsid w:val="000B6054"/>
    <w:rsid w:val="000C0A79"/>
    <w:rsid w:val="000C4E25"/>
    <w:rsid w:val="000C7021"/>
    <w:rsid w:val="000D5EDE"/>
    <w:rsid w:val="000D6BBC"/>
    <w:rsid w:val="000D7780"/>
    <w:rsid w:val="000E636A"/>
    <w:rsid w:val="000F2E4D"/>
    <w:rsid w:val="000F2F11"/>
    <w:rsid w:val="001007F9"/>
    <w:rsid w:val="00100A5F"/>
    <w:rsid w:val="00105929"/>
    <w:rsid w:val="00110BED"/>
    <w:rsid w:val="00110C36"/>
    <w:rsid w:val="001131D5"/>
    <w:rsid w:val="00114547"/>
    <w:rsid w:val="001352C6"/>
    <w:rsid w:val="00141DB8"/>
    <w:rsid w:val="0014395C"/>
    <w:rsid w:val="0014453B"/>
    <w:rsid w:val="00154A0A"/>
    <w:rsid w:val="00172084"/>
    <w:rsid w:val="0017474A"/>
    <w:rsid w:val="001758C6"/>
    <w:rsid w:val="00182B99"/>
    <w:rsid w:val="001869C1"/>
    <w:rsid w:val="001B09CD"/>
    <w:rsid w:val="001C1525"/>
    <w:rsid w:val="001C26B6"/>
    <w:rsid w:val="001C39BC"/>
    <w:rsid w:val="0020339D"/>
    <w:rsid w:val="0021332C"/>
    <w:rsid w:val="00213982"/>
    <w:rsid w:val="00214E93"/>
    <w:rsid w:val="00232D75"/>
    <w:rsid w:val="0024416D"/>
    <w:rsid w:val="00271335"/>
    <w:rsid w:val="00271911"/>
    <w:rsid w:val="00273187"/>
    <w:rsid w:val="002800A0"/>
    <w:rsid w:val="002801B3"/>
    <w:rsid w:val="00281060"/>
    <w:rsid w:val="00284050"/>
    <w:rsid w:val="00285BD0"/>
    <w:rsid w:val="00292FAD"/>
    <w:rsid w:val="002940E8"/>
    <w:rsid w:val="00294751"/>
    <w:rsid w:val="002A030B"/>
    <w:rsid w:val="002A6E50"/>
    <w:rsid w:val="002B4298"/>
    <w:rsid w:val="002B7A36"/>
    <w:rsid w:val="002C1E98"/>
    <w:rsid w:val="002C256A"/>
    <w:rsid w:val="002D5226"/>
    <w:rsid w:val="002F15DB"/>
    <w:rsid w:val="00305A7F"/>
    <w:rsid w:val="00314D11"/>
    <w:rsid w:val="003152FE"/>
    <w:rsid w:val="003230B6"/>
    <w:rsid w:val="00327436"/>
    <w:rsid w:val="00337602"/>
    <w:rsid w:val="00344BD6"/>
    <w:rsid w:val="00346757"/>
    <w:rsid w:val="0035528D"/>
    <w:rsid w:val="00360047"/>
    <w:rsid w:val="00361821"/>
    <w:rsid w:val="00361E9E"/>
    <w:rsid w:val="003753EE"/>
    <w:rsid w:val="003928D1"/>
    <w:rsid w:val="003A051B"/>
    <w:rsid w:val="003A0835"/>
    <w:rsid w:val="003A1C97"/>
    <w:rsid w:val="003A500C"/>
    <w:rsid w:val="003A5AAF"/>
    <w:rsid w:val="003B3399"/>
    <w:rsid w:val="003B3D2D"/>
    <w:rsid w:val="003B700A"/>
    <w:rsid w:val="003C7FBE"/>
    <w:rsid w:val="003D227C"/>
    <w:rsid w:val="003D2B4D"/>
    <w:rsid w:val="003E4DC5"/>
    <w:rsid w:val="003F37F5"/>
    <w:rsid w:val="003F43DF"/>
    <w:rsid w:val="00411F0E"/>
    <w:rsid w:val="004138E4"/>
    <w:rsid w:val="00437BB0"/>
    <w:rsid w:val="00444A88"/>
    <w:rsid w:val="00460F79"/>
    <w:rsid w:val="0047052F"/>
    <w:rsid w:val="00474DA4"/>
    <w:rsid w:val="00476B4D"/>
    <w:rsid w:val="004805FA"/>
    <w:rsid w:val="004935D2"/>
    <w:rsid w:val="004B1215"/>
    <w:rsid w:val="004D047D"/>
    <w:rsid w:val="004D1367"/>
    <w:rsid w:val="004F1E9E"/>
    <w:rsid w:val="004F305A"/>
    <w:rsid w:val="004F63E3"/>
    <w:rsid w:val="00512164"/>
    <w:rsid w:val="00520297"/>
    <w:rsid w:val="005207CE"/>
    <w:rsid w:val="00521043"/>
    <w:rsid w:val="00532395"/>
    <w:rsid w:val="00532CCE"/>
    <w:rsid w:val="005338F9"/>
    <w:rsid w:val="0054281C"/>
    <w:rsid w:val="00544581"/>
    <w:rsid w:val="005458A8"/>
    <w:rsid w:val="00550C38"/>
    <w:rsid w:val="0055126C"/>
    <w:rsid w:val="0055268D"/>
    <w:rsid w:val="0055349D"/>
    <w:rsid w:val="0056424E"/>
    <w:rsid w:val="00575DE2"/>
    <w:rsid w:val="00576BE4"/>
    <w:rsid w:val="005779DB"/>
    <w:rsid w:val="00581059"/>
    <w:rsid w:val="00596B32"/>
    <w:rsid w:val="005A2A67"/>
    <w:rsid w:val="005A400A"/>
    <w:rsid w:val="005B1538"/>
    <w:rsid w:val="005B269D"/>
    <w:rsid w:val="005F7B92"/>
    <w:rsid w:val="00606C7C"/>
    <w:rsid w:val="00612379"/>
    <w:rsid w:val="006153B6"/>
    <w:rsid w:val="0061555F"/>
    <w:rsid w:val="006245ED"/>
    <w:rsid w:val="006353F2"/>
    <w:rsid w:val="00636CA6"/>
    <w:rsid w:val="00641200"/>
    <w:rsid w:val="00645CA8"/>
    <w:rsid w:val="00664986"/>
    <w:rsid w:val="006655D3"/>
    <w:rsid w:val="00667404"/>
    <w:rsid w:val="00687EB4"/>
    <w:rsid w:val="00695C56"/>
    <w:rsid w:val="006A5CDE"/>
    <w:rsid w:val="006A644A"/>
    <w:rsid w:val="006A7835"/>
    <w:rsid w:val="006B17D2"/>
    <w:rsid w:val="006B2EF3"/>
    <w:rsid w:val="006C224E"/>
    <w:rsid w:val="006D780A"/>
    <w:rsid w:val="006E5928"/>
    <w:rsid w:val="006E7AB2"/>
    <w:rsid w:val="0071271E"/>
    <w:rsid w:val="00732DEC"/>
    <w:rsid w:val="0073565F"/>
    <w:rsid w:val="00735BD5"/>
    <w:rsid w:val="007451EC"/>
    <w:rsid w:val="00751613"/>
    <w:rsid w:val="00753EE9"/>
    <w:rsid w:val="007556F6"/>
    <w:rsid w:val="007572B3"/>
    <w:rsid w:val="00760EEF"/>
    <w:rsid w:val="00762D47"/>
    <w:rsid w:val="00764AC1"/>
    <w:rsid w:val="0077533F"/>
    <w:rsid w:val="00777EE5"/>
    <w:rsid w:val="00784836"/>
    <w:rsid w:val="0079023E"/>
    <w:rsid w:val="0079363F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131A0"/>
    <w:rsid w:val="008211B5"/>
    <w:rsid w:val="0082296E"/>
    <w:rsid w:val="00824099"/>
    <w:rsid w:val="00831626"/>
    <w:rsid w:val="00846D7C"/>
    <w:rsid w:val="00855A5A"/>
    <w:rsid w:val="0086532D"/>
    <w:rsid w:val="00865857"/>
    <w:rsid w:val="00867AC1"/>
    <w:rsid w:val="00872DD6"/>
    <w:rsid w:val="008751DE"/>
    <w:rsid w:val="00890DF8"/>
    <w:rsid w:val="008914EB"/>
    <w:rsid w:val="008A0ADE"/>
    <w:rsid w:val="008A455D"/>
    <w:rsid w:val="008A743F"/>
    <w:rsid w:val="008B173B"/>
    <w:rsid w:val="008C0970"/>
    <w:rsid w:val="008C5B40"/>
    <w:rsid w:val="008D0BC5"/>
    <w:rsid w:val="008D0F14"/>
    <w:rsid w:val="008D2CF7"/>
    <w:rsid w:val="00900C26"/>
    <w:rsid w:val="0090197F"/>
    <w:rsid w:val="00903264"/>
    <w:rsid w:val="00906DDC"/>
    <w:rsid w:val="0093350F"/>
    <w:rsid w:val="00934E09"/>
    <w:rsid w:val="00936253"/>
    <w:rsid w:val="00940D46"/>
    <w:rsid w:val="009413F1"/>
    <w:rsid w:val="00952DD4"/>
    <w:rsid w:val="009561F4"/>
    <w:rsid w:val="00965AE7"/>
    <w:rsid w:val="009672D9"/>
    <w:rsid w:val="00970FED"/>
    <w:rsid w:val="00986FD0"/>
    <w:rsid w:val="00987247"/>
    <w:rsid w:val="00992D82"/>
    <w:rsid w:val="00995355"/>
    <w:rsid w:val="00997029"/>
    <w:rsid w:val="009A7339"/>
    <w:rsid w:val="009B068B"/>
    <w:rsid w:val="009B440E"/>
    <w:rsid w:val="009C0B63"/>
    <w:rsid w:val="009C2389"/>
    <w:rsid w:val="009D1EE0"/>
    <w:rsid w:val="009D690D"/>
    <w:rsid w:val="009E65B6"/>
    <w:rsid w:val="009E7AEA"/>
    <w:rsid w:val="009F0A51"/>
    <w:rsid w:val="009F77CF"/>
    <w:rsid w:val="00A077F5"/>
    <w:rsid w:val="00A17436"/>
    <w:rsid w:val="00A21DE7"/>
    <w:rsid w:val="00A24C10"/>
    <w:rsid w:val="00A42AC3"/>
    <w:rsid w:val="00A430CF"/>
    <w:rsid w:val="00A5008E"/>
    <w:rsid w:val="00A51AA3"/>
    <w:rsid w:val="00A54309"/>
    <w:rsid w:val="00A610A9"/>
    <w:rsid w:val="00A75427"/>
    <w:rsid w:val="00A80F2A"/>
    <w:rsid w:val="00A823C5"/>
    <w:rsid w:val="00A945D3"/>
    <w:rsid w:val="00A96C33"/>
    <w:rsid w:val="00AA4269"/>
    <w:rsid w:val="00AB2B93"/>
    <w:rsid w:val="00AB530F"/>
    <w:rsid w:val="00AB7E5B"/>
    <w:rsid w:val="00AC2883"/>
    <w:rsid w:val="00AE0EF1"/>
    <w:rsid w:val="00AE2937"/>
    <w:rsid w:val="00B0140C"/>
    <w:rsid w:val="00B07301"/>
    <w:rsid w:val="00B11F3E"/>
    <w:rsid w:val="00B224DE"/>
    <w:rsid w:val="00B324D4"/>
    <w:rsid w:val="00B46575"/>
    <w:rsid w:val="00B564C2"/>
    <w:rsid w:val="00B61777"/>
    <w:rsid w:val="00B622E6"/>
    <w:rsid w:val="00B7691B"/>
    <w:rsid w:val="00B81164"/>
    <w:rsid w:val="00B815FF"/>
    <w:rsid w:val="00B83E82"/>
    <w:rsid w:val="00B84BBD"/>
    <w:rsid w:val="00BA3CF2"/>
    <w:rsid w:val="00BA3D22"/>
    <w:rsid w:val="00BA43FB"/>
    <w:rsid w:val="00BC127D"/>
    <w:rsid w:val="00BC15BE"/>
    <w:rsid w:val="00BC1FE6"/>
    <w:rsid w:val="00BF229A"/>
    <w:rsid w:val="00C061B6"/>
    <w:rsid w:val="00C07B6F"/>
    <w:rsid w:val="00C2446C"/>
    <w:rsid w:val="00C36AE5"/>
    <w:rsid w:val="00C41F17"/>
    <w:rsid w:val="00C46052"/>
    <w:rsid w:val="00C50DFC"/>
    <w:rsid w:val="00C527FA"/>
    <w:rsid w:val="00C5280D"/>
    <w:rsid w:val="00C53EB3"/>
    <w:rsid w:val="00C5791C"/>
    <w:rsid w:val="00C66290"/>
    <w:rsid w:val="00C67655"/>
    <w:rsid w:val="00C72B7A"/>
    <w:rsid w:val="00C94F9B"/>
    <w:rsid w:val="00C973F2"/>
    <w:rsid w:val="00CA304C"/>
    <w:rsid w:val="00CA774A"/>
    <w:rsid w:val="00CB4921"/>
    <w:rsid w:val="00CC11B0"/>
    <w:rsid w:val="00CC2841"/>
    <w:rsid w:val="00CD5A66"/>
    <w:rsid w:val="00CD70B0"/>
    <w:rsid w:val="00CF1330"/>
    <w:rsid w:val="00CF7E36"/>
    <w:rsid w:val="00D0065A"/>
    <w:rsid w:val="00D27925"/>
    <w:rsid w:val="00D3708D"/>
    <w:rsid w:val="00D40426"/>
    <w:rsid w:val="00D53B45"/>
    <w:rsid w:val="00D57C96"/>
    <w:rsid w:val="00D57D18"/>
    <w:rsid w:val="00D655E4"/>
    <w:rsid w:val="00D67B0C"/>
    <w:rsid w:val="00D70E65"/>
    <w:rsid w:val="00D83B8A"/>
    <w:rsid w:val="00D8698D"/>
    <w:rsid w:val="00D91203"/>
    <w:rsid w:val="00D946C5"/>
    <w:rsid w:val="00D95174"/>
    <w:rsid w:val="00DA4973"/>
    <w:rsid w:val="00DA6F36"/>
    <w:rsid w:val="00DB596E"/>
    <w:rsid w:val="00DB7773"/>
    <w:rsid w:val="00DC00EA"/>
    <w:rsid w:val="00DC3802"/>
    <w:rsid w:val="00DC40E4"/>
    <w:rsid w:val="00DD6208"/>
    <w:rsid w:val="00DF1602"/>
    <w:rsid w:val="00DF6776"/>
    <w:rsid w:val="00DF7E99"/>
    <w:rsid w:val="00E07D87"/>
    <w:rsid w:val="00E249C8"/>
    <w:rsid w:val="00E32F7E"/>
    <w:rsid w:val="00E5267B"/>
    <w:rsid w:val="00E559F0"/>
    <w:rsid w:val="00E63C0E"/>
    <w:rsid w:val="00E643F9"/>
    <w:rsid w:val="00E72D49"/>
    <w:rsid w:val="00E7593C"/>
    <w:rsid w:val="00E7678A"/>
    <w:rsid w:val="00E935F1"/>
    <w:rsid w:val="00E94A81"/>
    <w:rsid w:val="00EA1FFB"/>
    <w:rsid w:val="00EB048E"/>
    <w:rsid w:val="00EB4E9C"/>
    <w:rsid w:val="00ED0514"/>
    <w:rsid w:val="00ED36CC"/>
    <w:rsid w:val="00EE34DF"/>
    <w:rsid w:val="00EE35CE"/>
    <w:rsid w:val="00EF2F89"/>
    <w:rsid w:val="00F007B0"/>
    <w:rsid w:val="00F03E98"/>
    <w:rsid w:val="00F1237A"/>
    <w:rsid w:val="00F2010E"/>
    <w:rsid w:val="00F22CBD"/>
    <w:rsid w:val="00F272F1"/>
    <w:rsid w:val="00F31412"/>
    <w:rsid w:val="00F45372"/>
    <w:rsid w:val="00F560F7"/>
    <w:rsid w:val="00F60745"/>
    <w:rsid w:val="00F6334D"/>
    <w:rsid w:val="00F63599"/>
    <w:rsid w:val="00F71781"/>
    <w:rsid w:val="00F80A0D"/>
    <w:rsid w:val="00F81FC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3335064B-4D88-4922-B226-DC701F33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2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A5008E"/>
    <w:pPr>
      <w:tabs>
        <w:tab w:val="right" w:leader="dot" w:pos="9639"/>
      </w:tabs>
      <w:spacing w:after="120"/>
      <w:ind w:left="720" w:right="720"/>
      <w:jc w:val="both"/>
    </w:pPr>
    <w:rPr>
      <w:rFonts w:ascii="Arial" w:hAnsi="Arial"/>
      <w:noProof/>
      <w:sz w:val="18"/>
      <w:lang w:val="fr-CH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A5008E"/>
    <w:pPr>
      <w:tabs>
        <w:tab w:val="right" w:leader="dot" w:pos="9639"/>
      </w:tabs>
      <w:spacing w:after="120"/>
      <w:ind w:right="283"/>
    </w:pPr>
    <w:rPr>
      <w:rFonts w:ascii="Arial" w:hAnsi="Arial"/>
      <w:caps/>
      <w:noProof/>
      <w:snapToGrid w:val="0"/>
      <w:sz w:val="18"/>
      <w:lang w:val="fr-CH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5207CE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table" w:styleId="TableGrid">
    <w:name w:val="Table Grid"/>
    <w:basedOn w:val="TableNormal"/>
    <w:rsid w:val="00520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9E7AEA"/>
    <w:rPr>
      <w:color w:val="800080" w:themeColor="followedHyperlink"/>
      <w:u w:val="single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865857"/>
    <w:rPr>
      <w:rFonts w:ascii="Calibri" w:eastAsia="Calibri" w:hAnsi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upov.int/meetings/en/details.jsp?meeting_id=6777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meetings/en/details.jsp?meeting_id=6777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pov.int/meetings/fr/details.jsp?meeting_id=67773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www.upov.int/meetings/fr/details.jsp?meeting_id=67773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CB30C-B056-4475-AA65-C6FDC9F62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1848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wg_hrv_1_2</vt:lpstr>
    </vt:vector>
  </TitlesOfParts>
  <Company>UPOV</Company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wg_hrv_1_2</dc:title>
  <dc:creator>SANTOS Carla Marina</dc:creator>
  <cp:keywords>FOR OFFICIAL USE ONLY</cp:keywords>
  <cp:lastModifiedBy>HUERTA-CASADO Yolanda</cp:lastModifiedBy>
  <cp:revision>10</cp:revision>
  <cp:lastPrinted>2016-11-22T15:41:00Z</cp:lastPrinted>
  <dcterms:created xsi:type="dcterms:W3CDTF">2022-02-17T12:31:00Z</dcterms:created>
  <dcterms:modified xsi:type="dcterms:W3CDTF">2022-02-28T16:51:00Z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66490e47-7cf3-445a-b152-70f1dfff2b7f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