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3117"/>
      </w:tblGrid>
      <w:tr w:rsidR="008C5C4E" w:rsidTr="00B91155">
        <w:tc>
          <w:tcPr>
            <w:tcW w:w="6522" w:type="dxa"/>
            <w:hideMark/>
          </w:tcPr>
          <w:p w:rsidR="008C5C4E" w:rsidRDefault="008C5C4E" w:rsidP="00B91155">
            <w:pPr>
              <w:rPr>
                <w:lang w:val="fr-FR"/>
              </w:rPr>
            </w:pPr>
            <w:bookmarkStart w:id="0" w:name="_Toc522523019"/>
            <w:bookmarkStart w:id="1" w:name="_Toc522523121"/>
            <w:bookmarkStart w:id="2" w:name="_Toc14799780"/>
            <w:bookmarkStart w:id="3" w:name="_Toc57304245"/>
            <w:bookmarkStart w:id="4" w:name="_GoBack"/>
            <w:bookmarkEnd w:id="4"/>
            <w:r>
              <w:rPr>
                <w:noProof/>
              </w:rPr>
              <w:drawing>
                <wp:inline distT="0" distB="0" distL="0" distR="0" wp14:anchorId="3107E7A1" wp14:editId="174DCB08">
                  <wp:extent cx="955040" cy="24574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hideMark/>
          </w:tcPr>
          <w:p w:rsidR="008C5C4E" w:rsidRDefault="008C5C4E" w:rsidP="00B91155">
            <w:pPr>
              <w:pStyle w:val="Lettrine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8C5C4E" w:rsidRPr="001A4695" w:rsidTr="00B91155">
        <w:trPr>
          <w:trHeight w:val="219"/>
        </w:trPr>
        <w:tc>
          <w:tcPr>
            <w:tcW w:w="6522" w:type="dxa"/>
            <w:hideMark/>
          </w:tcPr>
          <w:p w:rsidR="008C5C4E" w:rsidRDefault="008C5C4E" w:rsidP="00B91155">
            <w:pPr>
              <w:pStyle w:val="upove"/>
              <w:rPr>
                <w:lang w:val="fr-FR"/>
              </w:rPr>
            </w:pPr>
            <w:r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8C5C4E" w:rsidRDefault="008C5C4E" w:rsidP="00B91155">
            <w:pPr>
              <w:rPr>
                <w:lang w:val="fr-FR"/>
              </w:rPr>
            </w:pPr>
          </w:p>
        </w:tc>
      </w:tr>
    </w:tbl>
    <w:p w:rsidR="00F8586A" w:rsidRDefault="00F8586A" w:rsidP="008C5C4E">
      <w:pPr>
        <w:rPr>
          <w:lang w:val="fr-FR"/>
        </w:rPr>
      </w:pPr>
    </w:p>
    <w:p w:rsidR="008C5C4E" w:rsidRDefault="008C5C4E" w:rsidP="008C5C4E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6512"/>
        <w:gridCol w:w="3127"/>
      </w:tblGrid>
      <w:tr w:rsidR="008C5C4E" w:rsidRPr="001A4695" w:rsidTr="00B91155"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839D9" w:rsidRDefault="008C5C4E" w:rsidP="00B91155">
            <w:pPr>
              <w:pStyle w:val="Sessiontc"/>
              <w:spacing w:line="240" w:lineRule="auto"/>
              <w:rPr>
                <w:lang w:val="fr-FR"/>
              </w:rPr>
            </w:pPr>
            <w:r w:rsidRPr="00784CFD">
              <w:rPr>
                <w:lang w:val="fr-FR"/>
              </w:rPr>
              <w:t>Groupe de travail sur les variétés essentiellement dérivées</w:t>
            </w:r>
          </w:p>
          <w:p w:rsidR="008C5C4E" w:rsidRPr="00784CFD" w:rsidRDefault="0087226C" w:rsidP="008C5C4E">
            <w:pPr>
              <w:pStyle w:val="Sessiontc"/>
              <w:spacing w:before="240" w:line="240" w:lineRule="auto"/>
              <w:rPr>
                <w:sz w:val="22"/>
                <w:lang w:val="fr-FR"/>
              </w:rPr>
            </w:pPr>
            <w:r w:rsidRPr="0087226C">
              <w:rPr>
                <w:lang w:val="fr-FR"/>
              </w:rPr>
              <w:t>Quatrième</w:t>
            </w:r>
            <w:r>
              <w:rPr>
                <w:lang w:val="fr-FR"/>
              </w:rPr>
              <w:t xml:space="preserve"> </w:t>
            </w:r>
            <w:r w:rsidR="008C5C4E" w:rsidRPr="00784CFD">
              <w:rPr>
                <w:lang w:val="fr-FR"/>
              </w:rPr>
              <w:t>réunion</w:t>
            </w:r>
            <w:r w:rsidR="008C5C4E" w:rsidRPr="00784CFD">
              <w:rPr>
                <w:lang w:val="fr-FR"/>
              </w:rPr>
              <w:br/>
              <w:t xml:space="preserve">Genève, </w:t>
            </w:r>
            <w:r w:rsidRPr="0087226C">
              <w:rPr>
                <w:lang w:val="fr-FR"/>
              </w:rPr>
              <w:t>1</w:t>
            </w:r>
            <w:r w:rsidR="00B839D9" w:rsidRPr="0087226C">
              <w:rPr>
                <w:lang w:val="fr-FR"/>
              </w:rPr>
              <w:t>9</w:t>
            </w:r>
            <w:r w:rsidR="00B839D9">
              <w:rPr>
                <w:lang w:val="fr-FR"/>
              </w:rPr>
              <w:t> </w:t>
            </w:r>
            <w:r w:rsidR="00B839D9" w:rsidRPr="0087226C">
              <w:rPr>
                <w:lang w:val="fr-FR"/>
              </w:rPr>
              <w:t>octobre</w:t>
            </w:r>
            <w:r>
              <w:rPr>
                <w:lang w:val="fr-FR"/>
              </w:rPr>
              <w:t> </w:t>
            </w:r>
            <w:r w:rsidR="008C5C4E" w:rsidRPr="00784CFD">
              <w:rPr>
                <w:lang w:val="fr-FR"/>
              </w:rPr>
              <w:t>2021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586A" w:rsidRDefault="008C5C4E" w:rsidP="00B91155">
            <w:pPr>
              <w:pStyle w:val="Doccode"/>
              <w:rPr>
                <w:u w:val="single"/>
                <w:lang w:val="fr-FR"/>
              </w:rPr>
            </w:pPr>
            <w:r w:rsidRPr="00784CFD">
              <w:rPr>
                <w:lang w:val="fr-FR"/>
              </w:rPr>
              <w:t>UPOV/WG</w:t>
            </w:r>
            <w:r w:rsidR="00B839D9">
              <w:rPr>
                <w:lang w:val="fr-FR"/>
              </w:rPr>
              <w:t>-</w:t>
            </w:r>
            <w:r w:rsidR="0087226C">
              <w:rPr>
                <w:lang w:val="fr-FR"/>
              </w:rPr>
              <w:t>EDV/4</w:t>
            </w:r>
            <w:r w:rsidRPr="00784CFD">
              <w:rPr>
                <w:lang w:val="fr-FR"/>
              </w:rPr>
              <w:t>/3</w:t>
            </w:r>
          </w:p>
          <w:p w:rsidR="00F8586A" w:rsidRPr="00093F45" w:rsidRDefault="008C5C4E" w:rsidP="00B91155">
            <w:pPr>
              <w:pStyle w:val="Docoriginal"/>
              <w:rPr>
                <w:spacing w:val="0"/>
                <w:lang w:val="fr-FR"/>
              </w:rPr>
            </w:pPr>
            <w:r w:rsidRPr="00784CFD">
              <w:rPr>
                <w:spacing w:val="0"/>
                <w:lang w:val="fr-FR"/>
              </w:rPr>
              <w:t>Original</w:t>
            </w:r>
            <w:r w:rsidR="00B839D9">
              <w:rPr>
                <w:spacing w:val="0"/>
                <w:lang w:val="fr-FR"/>
              </w:rPr>
              <w:t> :</w:t>
            </w:r>
            <w:r w:rsidRPr="00784CFD">
              <w:rPr>
                <w:b w:val="0"/>
                <w:spacing w:val="0"/>
                <w:lang w:val="fr-FR"/>
              </w:rPr>
              <w:t xml:space="preserve"> </w:t>
            </w:r>
            <w:r w:rsidRPr="00093F45">
              <w:rPr>
                <w:b w:val="0"/>
                <w:spacing w:val="0"/>
                <w:lang w:val="fr-FR"/>
              </w:rPr>
              <w:t>anglais</w:t>
            </w:r>
          </w:p>
          <w:p w:rsidR="008C5C4E" w:rsidRDefault="008C5C4E" w:rsidP="00C128DD">
            <w:pPr>
              <w:pStyle w:val="Docoriginal"/>
              <w:rPr>
                <w:spacing w:val="-2"/>
                <w:lang w:val="fr-FR"/>
              </w:rPr>
            </w:pPr>
            <w:r w:rsidRPr="00093F45">
              <w:rPr>
                <w:spacing w:val="0"/>
                <w:lang w:val="fr-FR"/>
              </w:rPr>
              <w:t>Date</w:t>
            </w:r>
            <w:r w:rsidR="00B839D9" w:rsidRPr="00093F45">
              <w:rPr>
                <w:spacing w:val="0"/>
                <w:lang w:val="fr-FR"/>
              </w:rPr>
              <w:t> :</w:t>
            </w:r>
            <w:r w:rsidRPr="00093F45">
              <w:rPr>
                <w:spacing w:val="0"/>
                <w:lang w:val="fr-FR"/>
              </w:rPr>
              <w:t xml:space="preserve"> </w:t>
            </w:r>
            <w:r w:rsidR="0087226C" w:rsidRPr="00093F45">
              <w:rPr>
                <w:b w:val="0"/>
                <w:spacing w:val="0"/>
                <w:lang w:val="fr-FR"/>
              </w:rPr>
              <w:t>2</w:t>
            </w:r>
            <w:r w:rsidR="00C128DD" w:rsidRPr="00093F45">
              <w:rPr>
                <w:b w:val="0"/>
                <w:spacing w:val="0"/>
                <w:lang w:val="fr-FR"/>
              </w:rPr>
              <w:t>5</w:t>
            </w:r>
            <w:r w:rsidRPr="00093F45">
              <w:rPr>
                <w:b w:val="0"/>
                <w:spacing w:val="0"/>
                <w:lang w:val="fr-FR"/>
              </w:rPr>
              <w:t> </w:t>
            </w:r>
            <w:r w:rsidR="00C128DD" w:rsidRPr="00093F45">
              <w:rPr>
                <w:b w:val="0"/>
                <w:spacing w:val="0"/>
                <w:lang w:val="fr-FR"/>
              </w:rPr>
              <w:t>déc</w:t>
            </w:r>
            <w:r w:rsidR="0087226C" w:rsidRPr="00093F45">
              <w:rPr>
                <w:b w:val="0"/>
                <w:spacing w:val="0"/>
                <w:lang w:val="fr-FR"/>
              </w:rPr>
              <w:t>embre</w:t>
            </w:r>
            <w:r w:rsidRPr="00093F45">
              <w:rPr>
                <w:b w:val="0"/>
                <w:spacing w:val="-2"/>
                <w:lang w:val="fr-FR"/>
              </w:rPr>
              <w:t> 2021</w:t>
            </w:r>
          </w:p>
        </w:tc>
      </w:tr>
    </w:tbl>
    <w:p w:rsidR="00F8586A" w:rsidRDefault="00FD21FA" w:rsidP="00F0001A">
      <w:pPr>
        <w:pStyle w:val="Titleofdoc0"/>
        <w:rPr>
          <w:lang w:val="fr-FR"/>
        </w:rPr>
      </w:pPr>
      <w:r>
        <w:rPr>
          <w:lang w:val="fr-FR"/>
        </w:rPr>
        <w:t>compte rendu</w:t>
      </w:r>
    </w:p>
    <w:p w:rsidR="00F8586A" w:rsidRDefault="00556749" w:rsidP="00F0001A">
      <w:pPr>
        <w:pStyle w:val="preparedby1"/>
        <w:jc w:val="left"/>
        <w:rPr>
          <w:lang w:val="fr-FR"/>
        </w:rPr>
      </w:pPr>
      <w:bookmarkStart w:id="5" w:name="Prepared"/>
      <w:bookmarkEnd w:id="5"/>
      <w:proofErr w:type="gramStart"/>
      <w:r w:rsidRPr="00556749">
        <w:rPr>
          <w:lang w:val="fr-FR"/>
        </w:rPr>
        <w:t>adopté</w:t>
      </w:r>
      <w:proofErr w:type="gramEnd"/>
      <w:r w:rsidRPr="00556749">
        <w:rPr>
          <w:lang w:val="fr-FR"/>
        </w:rPr>
        <w:t xml:space="preserve"> par le Groupe de travail sur les variétés essentiellement dérivées</w:t>
      </w:r>
    </w:p>
    <w:p w:rsidR="00F8586A" w:rsidRDefault="006C657E" w:rsidP="00F0001A">
      <w:pPr>
        <w:pStyle w:val="Disclaimer"/>
        <w:rPr>
          <w:lang w:val="fr-FR"/>
        </w:rPr>
      </w:pPr>
      <w:r w:rsidRPr="006C657E">
        <w:rPr>
          <w:lang w:val="fr-FR"/>
        </w:rPr>
        <w:t>Avertissement</w:t>
      </w:r>
      <w:r w:rsidR="00B839D9">
        <w:rPr>
          <w:lang w:val="fr-FR"/>
        </w:rPr>
        <w:t> :</w:t>
      </w:r>
      <w:r w:rsidRPr="006C657E">
        <w:rPr>
          <w:lang w:val="fr-FR"/>
        </w:rPr>
        <w:t xml:space="preserve"> le présent document ne représente pas les principes ou les orientations de l</w:t>
      </w:r>
      <w:r w:rsidR="00B839D9">
        <w:rPr>
          <w:lang w:val="fr-FR"/>
        </w:rPr>
        <w:t>’</w:t>
      </w:r>
      <w:r w:rsidRPr="006C657E">
        <w:rPr>
          <w:lang w:val="fr-FR"/>
        </w:rPr>
        <w:t>UPOV</w:t>
      </w:r>
    </w:p>
    <w:bookmarkEnd w:id="0"/>
    <w:bookmarkEnd w:id="1"/>
    <w:bookmarkEnd w:id="2"/>
    <w:bookmarkEnd w:id="3"/>
    <w:p w:rsidR="00F8586A" w:rsidRDefault="00EE1983" w:rsidP="00EE1983">
      <w:pPr>
        <w:pStyle w:val="Heading1"/>
      </w:pPr>
      <w:r w:rsidRPr="00EE1983">
        <w:t>Ouverture de la réunion</w:t>
      </w:r>
    </w:p>
    <w:p w:rsidR="00F8586A" w:rsidRDefault="00F8586A" w:rsidP="00581F72">
      <w:pPr>
        <w:rPr>
          <w:lang w:val="fr-FR"/>
        </w:rPr>
      </w:pPr>
    </w:p>
    <w:p w:rsidR="00F8586A" w:rsidRDefault="00581F72" w:rsidP="00581F72">
      <w:pPr>
        <w:rPr>
          <w:lang w:val="fr-FR"/>
        </w:rPr>
      </w:pPr>
      <w:r w:rsidRPr="006C657E">
        <w:rPr>
          <w:spacing w:val="-4"/>
          <w:lang w:val="fr-FR"/>
        </w:rPr>
        <w:fldChar w:fldCharType="begin"/>
      </w:r>
      <w:r w:rsidRPr="006C657E">
        <w:rPr>
          <w:spacing w:val="-4"/>
          <w:lang w:val="fr-FR"/>
        </w:rPr>
        <w:instrText xml:space="preserve"> AUTONUM  </w:instrText>
      </w:r>
      <w:r w:rsidRPr="006C657E">
        <w:rPr>
          <w:spacing w:val="-4"/>
          <w:lang w:val="fr-FR"/>
        </w:rPr>
        <w:fldChar w:fldCharType="end"/>
      </w:r>
      <w:r w:rsidRPr="006C657E">
        <w:rPr>
          <w:spacing w:val="-4"/>
          <w:lang w:val="fr-FR"/>
        </w:rPr>
        <w:tab/>
      </w:r>
      <w:r w:rsidR="003355FD">
        <w:rPr>
          <w:spacing w:val="-4"/>
          <w:lang w:val="fr-FR"/>
        </w:rPr>
        <w:t>Le Groupe de travail sur les variétés essentiellement dérivées</w:t>
      </w:r>
      <w:r w:rsidRPr="006C657E">
        <w:rPr>
          <w:spacing w:val="-4"/>
          <w:lang w:val="fr-FR"/>
        </w:rPr>
        <w:t xml:space="preserve"> (WG</w:t>
      </w:r>
      <w:r w:rsidR="00B839D9">
        <w:rPr>
          <w:spacing w:val="-4"/>
          <w:lang w:val="fr-FR"/>
        </w:rPr>
        <w:t>-</w:t>
      </w:r>
      <w:r w:rsidRPr="006C657E">
        <w:rPr>
          <w:spacing w:val="-4"/>
          <w:lang w:val="fr-FR"/>
        </w:rPr>
        <w:t xml:space="preserve">EDV) </w:t>
      </w:r>
      <w:r w:rsidR="003355FD">
        <w:rPr>
          <w:spacing w:val="-4"/>
          <w:lang w:val="fr-FR"/>
        </w:rPr>
        <w:t xml:space="preserve">a tenu sa </w:t>
      </w:r>
      <w:r w:rsidR="0087226C" w:rsidRPr="0087226C">
        <w:rPr>
          <w:spacing w:val="-4"/>
          <w:lang w:val="fr-FR"/>
        </w:rPr>
        <w:t xml:space="preserve">quatrième </w:t>
      </w:r>
      <w:r w:rsidR="003355FD">
        <w:rPr>
          <w:spacing w:val="-4"/>
          <w:lang w:val="fr-FR"/>
        </w:rPr>
        <w:t xml:space="preserve">réunion par </w:t>
      </w:r>
      <w:r w:rsidR="00296125">
        <w:rPr>
          <w:spacing w:val="-4"/>
          <w:lang w:val="fr-FR"/>
        </w:rPr>
        <w:t>voie électronique</w:t>
      </w:r>
      <w:r w:rsidR="003355FD">
        <w:rPr>
          <w:spacing w:val="-4"/>
          <w:lang w:val="fr-FR"/>
        </w:rPr>
        <w:t xml:space="preserve"> le </w:t>
      </w:r>
      <w:r w:rsidR="0087226C" w:rsidRPr="0087226C">
        <w:rPr>
          <w:lang w:val="fr-FR"/>
        </w:rPr>
        <w:t>1</w:t>
      </w:r>
      <w:r w:rsidR="00B839D9" w:rsidRPr="0087226C">
        <w:rPr>
          <w:lang w:val="fr-FR"/>
        </w:rPr>
        <w:t>9</w:t>
      </w:r>
      <w:r w:rsidR="00B839D9">
        <w:rPr>
          <w:lang w:val="fr-FR"/>
        </w:rPr>
        <w:t> </w:t>
      </w:r>
      <w:r w:rsidR="00B839D9" w:rsidRPr="0087226C">
        <w:rPr>
          <w:lang w:val="fr-FR"/>
        </w:rPr>
        <w:t>octobre</w:t>
      </w:r>
      <w:r w:rsidR="00B839D9">
        <w:rPr>
          <w:lang w:val="fr-FR"/>
        </w:rPr>
        <w:t> </w:t>
      </w:r>
      <w:r w:rsidR="00B839D9" w:rsidRPr="006C657E">
        <w:rPr>
          <w:lang w:val="fr-FR"/>
        </w:rPr>
        <w:t>20</w:t>
      </w:r>
      <w:r w:rsidRPr="006C657E">
        <w:rPr>
          <w:lang w:val="fr-FR"/>
        </w:rPr>
        <w:t>2</w:t>
      </w:r>
      <w:r w:rsidR="00C6492B" w:rsidRPr="006C657E">
        <w:rPr>
          <w:lang w:val="fr-FR"/>
        </w:rPr>
        <w:t>1</w:t>
      </w:r>
      <w:r w:rsidRPr="006C657E">
        <w:rPr>
          <w:lang w:val="fr-FR"/>
        </w:rPr>
        <w:t xml:space="preserve">, </w:t>
      </w:r>
      <w:r w:rsidR="003355FD">
        <w:rPr>
          <w:lang w:val="fr-FR"/>
        </w:rPr>
        <w:t>sous la présidence de M.</w:t>
      </w:r>
      <w:r w:rsidR="007D037F">
        <w:rPr>
          <w:lang w:val="fr-FR"/>
        </w:rPr>
        <w:t> </w:t>
      </w:r>
      <w:r w:rsidR="003355FD">
        <w:rPr>
          <w:lang w:val="fr-FR"/>
        </w:rPr>
        <w:t>Peter</w:t>
      </w:r>
      <w:r w:rsidR="00361083">
        <w:rPr>
          <w:lang w:val="fr-FR"/>
        </w:rPr>
        <w:t> </w:t>
      </w:r>
      <w:r w:rsidR="003355FD">
        <w:rPr>
          <w:lang w:val="fr-FR"/>
        </w:rPr>
        <w:t>Button, Secrét</w:t>
      </w:r>
      <w:r w:rsidR="00DE4368">
        <w:rPr>
          <w:lang w:val="fr-FR"/>
        </w:rPr>
        <w:t>aire général adjoint de l</w:t>
      </w:r>
      <w:r w:rsidR="00B839D9">
        <w:rPr>
          <w:lang w:val="fr-FR"/>
        </w:rPr>
        <w:t>’</w:t>
      </w:r>
      <w:r w:rsidR="00DE4368">
        <w:rPr>
          <w:lang w:val="fr-FR"/>
        </w:rPr>
        <w:t>UPOV.</w:t>
      </w:r>
    </w:p>
    <w:p w:rsidR="00F8586A" w:rsidRDefault="00F8586A" w:rsidP="00581F72">
      <w:pPr>
        <w:rPr>
          <w:lang w:val="fr-FR"/>
        </w:rPr>
      </w:pPr>
    </w:p>
    <w:p w:rsidR="00F8586A" w:rsidRDefault="00581F72" w:rsidP="003335F5">
      <w:pPr>
        <w:tabs>
          <w:tab w:val="left" w:pos="567"/>
        </w:tabs>
        <w:rPr>
          <w:lang w:val="fr-FR"/>
        </w:rPr>
      </w:pPr>
      <w:r w:rsidRPr="006C657E">
        <w:rPr>
          <w:lang w:val="fr-FR"/>
        </w:rPr>
        <w:fldChar w:fldCharType="begin"/>
      </w:r>
      <w:r w:rsidRPr="006C657E">
        <w:rPr>
          <w:lang w:val="fr-FR"/>
        </w:rPr>
        <w:instrText xml:space="preserve"> AUTONUM  </w:instrText>
      </w:r>
      <w:r w:rsidRPr="006C657E">
        <w:rPr>
          <w:lang w:val="fr-FR"/>
        </w:rPr>
        <w:fldChar w:fldCharType="end"/>
      </w:r>
      <w:r w:rsidRPr="006C657E">
        <w:rPr>
          <w:lang w:val="fr-FR"/>
        </w:rPr>
        <w:tab/>
      </w:r>
      <w:r w:rsidR="003355FD">
        <w:rPr>
          <w:lang w:val="fr-FR"/>
        </w:rPr>
        <w:t>La réunion est ouverte par le président qui souhaite la bienvenue aux participants</w:t>
      </w:r>
      <w:r w:rsidR="00960D52" w:rsidRPr="006C657E">
        <w:rPr>
          <w:lang w:val="fr-FR"/>
        </w:rPr>
        <w:t>.</w:t>
      </w:r>
    </w:p>
    <w:p w:rsidR="00F8586A" w:rsidRDefault="00F8586A" w:rsidP="00581F72">
      <w:pPr>
        <w:rPr>
          <w:lang w:val="fr-FR"/>
        </w:rPr>
      </w:pPr>
    </w:p>
    <w:p w:rsidR="00F8586A" w:rsidRPr="00C128DD" w:rsidRDefault="00581F72" w:rsidP="00581F72">
      <w:pPr>
        <w:rPr>
          <w:rFonts w:cs="Arial"/>
          <w:lang w:val="fr-FR"/>
        </w:rPr>
      </w:pPr>
      <w:r w:rsidRPr="00C128DD">
        <w:rPr>
          <w:rFonts w:cs="Arial"/>
          <w:lang w:val="fr-FR"/>
        </w:rPr>
        <w:fldChar w:fldCharType="begin"/>
      </w:r>
      <w:r w:rsidRPr="00C128DD">
        <w:rPr>
          <w:rFonts w:cs="Arial"/>
          <w:lang w:val="fr-FR"/>
        </w:rPr>
        <w:instrText xml:space="preserve"> AUTONUM  </w:instrText>
      </w:r>
      <w:r w:rsidRPr="00C128DD">
        <w:rPr>
          <w:rFonts w:cs="Arial"/>
          <w:lang w:val="fr-FR"/>
        </w:rPr>
        <w:fldChar w:fldCharType="end"/>
      </w:r>
      <w:r w:rsidRPr="00C128DD">
        <w:rPr>
          <w:rFonts w:cs="Arial"/>
          <w:lang w:val="fr-FR"/>
        </w:rPr>
        <w:tab/>
      </w:r>
      <w:r w:rsidR="003355FD" w:rsidRPr="00C128DD">
        <w:rPr>
          <w:rFonts w:cs="Arial"/>
          <w:lang w:val="fr-FR"/>
        </w:rPr>
        <w:t>La liste des participants fait l</w:t>
      </w:r>
      <w:r w:rsidR="00B839D9" w:rsidRPr="00C128DD">
        <w:rPr>
          <w:rFonts w:cs="Arial"/>
          <w:lang w:val="fr-FR"/>
        </w:rPr>
        <w:t>’</w:t>
      </w:r>
      <w:r w:rsidR="003355FD" w:rsidRPr="00C128DD">
        <w:rPr>
          <w:rFonts w:cs="Arial"/>
          <w:lang w:val="fr-FR"/>
        </w:rPr>
        <w:t>objet de l</w:t>
      </w:r>
      <w:r w:rsidR="00B839D9" w:rsidRPr="00C128DD">
        <w:rPr>
          <w:rFonts w:cs="Arial"/>
          <w:lang w:val="fr-FR"/>
        </w:rPr>
        <w:t>’</w:t>
      </w:r>
      <w:r w:rsidR="003355FD" w:rsidRPr="00C128DD">
        <w:rPr>
          <w:rFonts w:cs="Arial"/>
          <w:lang w:val="fr-FR"/>
        </w:rPr>
        <w:t>annexe du présent compte rendu</w:t>
      </w:r>
      <w:r w:rsidRPr="00C128DD">
        <w:rPr>
          <w:rFonts w:cs="Arial"/>
          <w:lang w:val="fr-FR"/>
        </w:rPr>
        <w:t>.</w:t>
      </w:r>
    </w:p>
    <w:p w:rsidR="00F8586A" w:rsidRPr="00C128DD" w:rsidRDefault="00F8586A" w:rsidP="00581F72">
      <w:pPr>
        <w:rPr>
          <w:rFonts w:cs="Arial"/>
          <w:lang w:val="fr-FR"/>
        </w:rPr>
      </w:pPr>
    </w:p>
    <w:p w:rsidR="00F8586A" w:rsidRPr="00C128DD" w:rsidRDefault="00F8586A" w:rsidP="00581F72">
      <w:pPr>
        <w:rPr>
          <w:rFonts w:cs="Arial"/>
          <w:lang w:val="fr-FR"/>
        </w:rPr>
      </w:pPr>
    </w:p>
    <w:p w:rsidR="00F8586A" w:rsidRPr="00C128DD" w:rsidRDefault="00F8586A" w:rsidP="00581F72">
      <w:pPr>
        <w:rPr>
          <w:rFonts w:cs="Arial"/>
          <w:lang w:val="fr-FR"/>
        </w:rPr>
      </w:pPr>
    </w:p>
    <w:p w:rsidR="00F8586A" w:rsidRPr="00C128DD" w:rsidRDefault="00EE1983" w:rsidP="00EE1983">
      <w:pPr>
        <w:pStyle w:val="Heading1"/>
        <w:rPr>
          <w:rFonts w:cs="Arial"/>
        </w:rPr>
      </w:pPr>
      <w:r w:rsidRPr="00C128DD">
        <w:rPr>
          <w:rFonts w:cs="Arial"/>
        </w:rPr>
        <w:t>Adoption de l</w:t>
      </w:r>
      <w:r w:rsidR="00B839D9" w:rsidRPr="00C128DD">
        <w:rPr>
          <w:rFonts w:cs="Arial"/>
        </w:rPr>
        <w:t>’</w:t>
      </w:r>
      <w:r w:rsidRPr="00C128DD">
        <w:rPr>
          <w:rFonts w:cs="Arial"/>
        </w:rPr>
        <w:t>ordre du jour</w:t>
      </w:r>
    </w:p>
    <w:p w:rsidR="00F8586A" w:rsidRPr="00C128DD" w:rsidRDefault="00F8586A" w:rsidP="00581F72">
      <w:pPr>
        <w:keepNext/>
        <w:outlineLvl w:val="0"/>
        <w:rPr>
          <w:rFonts w:cs="Arial"/>
          <w:b/>
          <w:caps/>
          <w:snapToGrid w:val="0"/>
          <w:lang w:val="fr-FR"/>
        </w:rPr>
      </w:pPr>
    </w:p>
    <w:p w:rsidR="00F8586A" w:rsidRPr="00C128DD" w:rsidRDefault="00581F72" w:rsidP="00D53BAB">
      <w:pPr>
        <w:rPr>
          <w:rFonts w:cs="Arial"/>
          <w:lang w:val="fr-CH"/>
        </w:rPr>
      </w:pPr>
      <w:r w:rsidRPr="00C128DD">
        <w:rPr>
          <w:rFonts w:cs="Arial"/>
          <w:lang w:val="fr-FR"/>
        </w:rPr>
        <w:fldChar w:fldCharType="begin"/>
      </w:r>
      <w:r w:rsidRPr="00C128DD">
        <w:rPr>
          <w:rFonts w:cs="Arial"/>
          <w:lang w:val="fr-CH"/>
        </w:rPr>
        <w:instrText xml:space="preserve"> AUTONUM  </w:instrText>
      </w:r>
      <w:r w:rsidRPr="00C128DD">
        <w:rPr>
          <w:rFonts w:cs="Arial"/>
          <w:lang w:val="fr-FR"/>
        </w:rPr>
        <w:fldChar w:fldCharType="end"/>
      </w:r>
      <w:r w:rsidRPr="00C128DD">
        <w:rPr>
          <w:rFonts w:cs="Arial"/>
          <w:lang w:val="fr-CH"/>
        </w:rPr>
        <w:tab/>
      </w:r>
      <w:r w:rsidR="00D53BAB" w:rsidRPr="00C128DD">
        <w:rPr>
          <w:rFonts w:cs="Arial"/>
          <w:color w:val="000000"/>
          <w:lang w:val="fr-CH"/>
        </w:rPr>
        <w:t>Le WG</w:t>
      </w:r>
      <w:r w:rsidR="00B839D9" w:rsidRPr="00C128DD">
        <w:rPr>
          <w:rFonts w:cs="Arial"/>
          <w:color w:val="000000"/>
          <w:lang w:val="fr-CH"/>
        </w:rPr>
        <w:t>-</w:t>
      </w:r>
      <w:r w:rsidR="00D53BAB" w:rsidRPr="00C128DD">
        <w:rPr>
          <w:rFonts w:cs="Arial"/>
          <w:color w:val="000000"/>
          <w:lang w:val="fr-CH"/>
        </w:rPr>
        <w:t>EDV a adopté le projet d</w:t>
      </w:r>
      <w:r w:rsidR="00B839D9" w:rsidRPr="00C128DD">
        <w:rPr>
          <w:rFonts w:cs="Arial"/>
          <w:color w:val="000000"/>
          <w:lang w:val="fr-CH"/>
        </w:rPr>
        <w:t>’</w:t>
      </w:r>
      <w:r w:rsidR="00D53BAB" w:rsidRPr="00C128DD">
        <w:rPr>
          <w:rFonts w:cs="Arial"/>
          <w:color w:val="000000"/>
          <w:lang w:val="fr-CH"/>
        </w:rPr>
        <w:t>ordre du jour proposé dans le document UPOV/WG</w:t>
      </w:r>
      <w:r w:rsidR="00B839D9" w:rsidRPr="00C128DD">
        <w:rPr>
          <w:rFonts w:cs="Arial"/>
          <w:color w:val="000000"/>
          <w:lang w:val="fr-CH"/>
        </w:rPr>
        <w:t>-</w:t>
      </w:r>
      <w:r w:rsidR="00D53BAB" w:rsidRPr="00C128DD">
        <w:rPr>
          <w:rFonts w:cs="Arial"/>
          <w:color w:val="000000"/>
          <w:lang w:val="fr-CH"/>
        </w:rPr>
        <w:t xml:space="preserve">EDV/4/1, après la suppression de la référence au </w:t>
      </w:r>
      <w:r w:rsidR="00B839D9" w:rsidRPr="00C128DD">
        <w:rPr>
          <w:rFonts w:cs="Arial"/>
          <w:color w:val="000000"/>
          <w:lang w:val="fr-CH"/>
        </w:rPr>
        <w:t>“d</w:t>
      </w:r>
      <w:r w:rsidR="00D53BAB" w:rsidRPr="00C128DD">
        <w:rPr>
          <w:rFonts w:cs="Arial"/>
          <w:color w:val="000000"/>
          <w:lang w:val="fr-CH"/>
        </w:rPr>
        <w:t>ocument UPOV/WG</w:t>
      </w:r>
      <w:r w:rsidR="00B839D9" w:rsidRPr="00C128DD">
        <w:rPr>
          <w:rFonts w:cs="Arial"/>
          <w:color w:val="000000"/>
          <w:lang w:val="fr-CH"/>
        </w:rPr>
        <w:t>-</w:t>
      </w:r>
      <w:r w:rsidR="00D53BAB" w:rsidRPr="00C128DD">
        <w:rPr>
          <w:rFonts w:cs="Arial"/>
          <w:color w:val="000000"/>
          <w:lang w:val="fr-CH"/>
        </w:rPr>
        <w:t>EDV/4/</w:t>
      </w:r>
      <w:r w:rsidR="00B839D9" w:rsidRPr="00C128DD">
        <w:rPr>
          <w:rFonts w:cs="Arial"/>
          <w:color w:val="000000"/>
          <w:lang w:val="fr-CH"/>
        </w:rPr>
        <w:t>3”</w:t>
      </w:r>
      <w:r w:rsidR="00D53BAB" w:rsidRPr="00C128DD">
        <w:rPr>
          <w:rFonts w:cs="Arial"/>
          <w:color w:val="000000"/>
          <w:lang w:val="fr-CH"/>
        </w:rPr>
        <w:t xml:space="preserve"> au titre du point de 4 l</w:t>
      </w:r>
      <w:r w:rsidR="00B839D9" w:rsidRPr="00C128DD">
        <w:rPr>
          <w:rFonts w:cs="Arial"/>
          <w:color w:val="000000"/>
          <w:lang w:val="fr-CH"/>
        </w:rPr>
        <w:t>’</w:t>
      </w:r>
      <w:r w:rsidR="00D53BAB" w:rsidRPr="00C128DD">
        <w:rPr>
          <w:rFonts w:cs="Arial"/>
          <w:color w:val="000000"/>
          <w:lang w:val="fr-CH"/>
        </w:rPr>
        <w:t>ordre du jour.</w:t>
      </w:r>
    </w:p>
    <w:p w:rsidR="00F8586A" w:rsidRPr="00C128DD" w:rsidRDefault="00F8586A" w:rsidP="00581F72">
      <w:pPr>
        <w:rPr>
          <w:rFonts w:cs="Arial"/>
          <w:lang w:val="fr-CH"/>
        </w:rPr>
      </w:pPr>
    </w:p>
    <w:p w:rsidR="00F8586A" w:rsidRPr="00C128DD" w:rsidRDefault="00F8586A" w:rsidP="00581F72">
      <w:pPr>
        <w:rPr>
          <w:rFonts w:cs="Arial"/>
          <w:lang w:val="fr-CH"/>
        </w:rPr>
      </w:pPr>
    </w:p>
    <w:p w:rsidR="00F8586A" w:rsidRPr="00C128DD" w:rsidRDefault="00F8586A" w:rsidP="00581F72">
      <w:pPr>
        <w:jc w:val="left"/>
        <w:rPr>
          <w:rFonts w:cs="Arial"/>
          <w:lang w:val="fr-CH"/>
        </w:rPr>
      </w:pPr>
    </w:p>
    <w:p w:rsidR="00F8586A" w:rsidRPr="00C128DD" w:rsidRDefault="0087226C" w:rsidP="0087226C">
      <w:pPr>
        <w:pStyle w:val="Heading1"/>
        <w:rPr>
          <w:rFonts w:cs="Arial"/>
        </w:rPr>
      </w:pPr>
      <w:bookmarkStart w:id="6" w:name="_Toc57304247"/>
      <w:r w:rsidRPr="00C128DD">
        <w:rPr>
          <w:rFonts w:cs="Arial"/>
        </w:rPr>
        <w:t>Projet de texte pour la révision des Notes explicatives sur les variétés essentiellement dérivées selon l</w:t>
      </w:r>
      <w:r w:rsidR="00B839D9" w:rsidRPr="00C128DD">
        <w:rPr>
          <w:rFonts w:cs="Arial"/>
        </w:rPr>
        <w:t>’</w:t>
      </w:r>
      <w:r w:rsidRPr="00C128DD">
        <w:rPr>
          <w:rFonts w:cs="Arial"/>
        </w:rPr>
        <w:t xml:space="preserve">Acte </w:t>
      </w:r>
      <w:r w:rsidR="00B839D9" w:rsidRPr="00C128DD">
        <w:rPr>
          <w:rFonts w:cs="Arial"/>
        </w:rPr>
        <w:t>de 1991</w:t>
      </w:r>
      <w:r w:rsidRPr="00C128DD">
        <w:rPr>
          <w:rFonts w:cs="Arial"/>
        </w:rPr>
        <w:t xml:space="preserve"> de la </w:t>
      </w:r>
      <w:r w:rsidR="00B839D9" w:rsidRPr="00C128DD">
        <w:rPr>
          <w:rFonts w:cs="Arial"/>
        </w:rPr>
        <w:t>Convention UPOV</w:t>
      </w:r>
    </w:p>
    <w:p w:rsidR="00F8586A" w:rsidRPr="00C128DD" w:rsidRDefault="00F8586A" w:rsidP="00C6492B">
      <w:pPr>
        <w:keepNext/>
        <w:rPr>
          <w:rFonts w:cs="Arial"/>
          <w:lang w:val="fr-FR"/>
        </w:rPr>
      </w:pPr>
    </w:p>
    <w:p w:rsidR="00B839D9" w:rsidRPr="00C128DD" w:rsidRDefault="00581F72" w:rsidP="00D53BAB">
      <w:pPr>
        <w:rPr>
          <w:rFonts w:cs="Arial"/>
          <w:lang w:val="fr-CH"/>
        </w:rPr>
      </w:pPr>
      <w:r w:rsidRPr="00C128DD">
        <w:rPr>
          <w:rFonts w:cs="Arial"/>
          <w:lang w:val="fr-FR"/>
        </w:rPr>
        <w:fldChar w:fldCharType="begin"/>
      </w:r>
      <w:r w:rsidRPr="00C128DD">
        <w:rPr>
          <w:rFonts w:cs="Arial"/>
          <w:lang w:val="fr-CH"/>
        </w:rPr>
        <w:instrText xml:space="preserve"> AUTONUM  </w:instrText>
      </w:r>
      <w:r w:rsidRPr="00C128DD">
        <w:rPr>
          <w:rFonts w:cs="Arial"/>
          <w:lang w:val="fr-FR"/>
        </w:rPr>
        <w:fldChar w:fldCharType="end"/>
      </w:r>
      <w:r w:rsidR="00590EEB" w:rsidRPr="00C128DD">
        <w:rPr>
          <w:rFonts w:cs="Arial"/>
          <w:lang w:val="fr-CH"/>
        </w:rPr>
        <w:tab/>
      </w:r>
      <w:r w:rsidR="00D53BAB" w:rsidRPr="00C128DD">
        <w:rPr>
          <w:rFonts w:cs="Arial"/>
          <w:color w:val="000000"/>
          <w:lang w:val="fr-CH"/>
        </w:rPr>
        <w:t>Le WG</w:t>
      </w:r>
      <w:r w:rsidR="00B839D9" w:rsidRPr="00C128DD">
        <w:rPr>
          <w:rFonts w:cs="Arial"/>
          <w:color w:val="000000"/>
          <w:lang w:val="fr-CH"/>
        </w:rPr>
        <w:t>-</w:t>
      </w:r>
      <w:r w:rsidR="00D53BAB" w:rsidRPr="00C128DD">
        <w:rPr>
          <w:rFonts w:cs="Arial"/>
          <w:color w:val="000000"/>
          <w:lang w:val="fr-CH"/>
        </w:rPr>
        <w:t>EDV a examiné les documents</w:t>
      </w:r>
      <w:r w:rsidR="001A4695" w:rsidRPr="00C128DD">
        <w:rPr>
          <w:rFonts w:cs="Arial"/>
          <w:color w:val="000000"/>
          <w:lang w:val="fr-CH"/>
        </w:rPr>
        <w:t> </w:t>
      </w:r>
      <w:r w:rsidR="00D53BAB" w:rsidRPr="00C128DD">
        <w:rPr>
          <w:rFonts w:cs="Arial"/>
          <w:color w:val="000000"/>
          <w:lang w:val="fr-CH"/>
        </w:rPr>
        <w:t>UPOV/WG</w:t>
      </w:r>
      <w:r w:rsidR="00B839D9" w:rsidRPr="00C128DD">
        <w:rPr>
          <w:rFonts w:cs="Arial"/>
          <w:color w:val="000000"/>
          <w:lang w:val="fr-CH"/>
        </w:rPr>
        <w:t>-</w:t>
      </w:r>
      <w:r w:rsidR="00D53BAB" w:rsidRPr="00C128DD">
        <w:rPr>
          <w:rFonts w:cs="Arial"/>
          <w:color w:val="000000"/>
          <w:lang w:val="fr-CH"/>
        </w:rPr>
        <w:t>EDV/4/2 et UPOV/EXN/EDV/3</w:t>
      </w:r>
      <w:r w:rsidR="00811310" w:rsidRPr="00C128DD">
        <w:rPr>
          <w:rFonts w:cs="Arial"/>
          <w:color w:val="000000"/>
          <w:lang w:val="fr-CH"/>
        </w:rPr>
        <w:t> </w:t>
      </w:r>
      <w:proofErr w:type="spellStart"/>
      <w:r w:rsidR="00D53BAB" w:rsidRPr="00C128DD">
        <w:rPr>
          <w:rFonts w:cs="Arial"/>
          <w:color w:val="000000"/>
          <w:lang w:val="fr-CH"/>
        </w:rPr>
        <w:t>Draft</w:t>
      </w:r>
      <w:proofErr w:type="spellEnd"/>
      <w:r w:rsidR="001A4695" w:rsidRPr="00C128DD">
        <w:rPr>
          <w:rFonts w:cs="Arial"/>
          <w:color w:val="000000"/>
          <w:lang w:val="fr-CH"/>
        </w:rPr>
        <w:t> </w:t>
      </w:r>
      <w:r w:rsidR="00D53BAB" w:rsidRPr="00C128DD">
        <w:rPr>
          <w:rFonts w:cs="Arial"/>
          <w:color w:val="000000"/>
          <w:lang w:val="fr-CH"/>
        </w:rPr>
        <w:t>2.</w:t>
      </w:r>
    </w:p>
    <w:p w:rsidR="00F8586A" w:rsidRPr="00C128DD" w:rsidRDefault="00F8586A" w:rsidP="00CF240A">
      <w:pPr>
        <w:rPr>
          <w:rFonts w:cs="Arial"/>
          <w:lang w:val="fr-CH"/>
        </w:rPr>
      </w:pPr>
    </w:p>
    <w:p w:rsidR="00B839D9" w:rsidRPr="00C128DD" w:rsidRDefault="00CF240A" w:rsidP="00D53BAB">
      <w:pPr>
        <w:rPr>
          <w:rFonts w:cs="Arial"/>
          <w:color w:val="000000"/>
          <w:lang w:val="fr-CH"/>
        </w:rPr>
      </w:pPr>
      <w:r w:rsidRPr="00C128DD">
        <w:rPr>
          <w:rFonts w:cs="Arial"/>
        </w:rPr>
        <w:fldChar w:fldCharType="begin"/>
      </w:r>
      <w:r w:rsidRPr="00C128DD">
        <w:rPr>
          <w:rFonts w:cs="Arial"/>
          <w:lang w:val="fr-CH"/>
        </w:rPr>
        <w:instrText xml:space="preserve"> AUTONUM  </w:instrText>
      </w:r>
      <w:r w:rsidRPr="00C128DD">
        <w:rPr>
          <w:rFonts w:cs="Arial"/>
        </w:rPr>
        <w:fldChar w:fldCharType="end"/>
      </w:r>
      <w:r w:rsidRPr="00C128DD">
        <w:rPr>
          <w:rFonts w:cs="Arial"/>
          <w:lang w:val="fr-CH"/>
        </w:rPr>
        <w:tab/>
      </w:r>
      <w:r w:rsidR="00D53BAB" w:rsidRPr="00C128DD">
        <w:rPr>
          <w:rFonts w:cs="Arial"/>
          <w:color w:val="000000"/>
          <w:lang w:val="fr-CH"/>
        </w:rPr>
        <w:t>Le WG</w:t>
      </w:r>
      <w:r w:rsidR="00B839D9" w:rsidRPr="00C128DD">
        <w:rPr>
          <w:rFonts w:cs="Arial"/>
          <w:color w:val="000000"/>
          <w:lang w:val="fr-CH"/>
        </w:rPr>
        <w:t>-</w:t>
      </w:r>
      <w:r w:rsidR="00D53BAB" w:rsidRPr="00C128DD">
        <w:rPr>
          <w:rFonts w:cs="Arial"/>
          <w:color w:val="000000"/>
          <w:lang w:val="fr-CH"/>
        </w:rPr>
        <w:t xml:space="preserve">EDV </w:t>
      </w:r>
      <w:r w:rsidR="003E764A" w:rsidRPr="00C128DD">
        <w:rPr>
          <w:rFonts w:cs="Arial"/>
          <w:color w:val="000000"/>
          <w:lang w:val="fr-CH"/>
        </w:rPr>
        <w:t xml:space="preserve">a </w:t>
      </w:r>
      <w:r w:rsidR="00D53BAB" w:rsidRPr="00C128DD">
        <w:rPr>
          <w:rFonts w:cs="Arial"/>
          <w:color w:val="000000"/>
          <w:lang w:val="fr-CH"/>
        </w:rPr>
        <w:t>fait observer que le Bureau de l</w:t>
      </w:r>
      <w:r w:rsidR="00B839D9" w:rsidRPr="00C128DD">
        <w:rPr>
          <w:rFonts w:cs="Arial"/>
          <w:color w:val="000000"/>
          <w:lang w:val="fr-CH"/>
        </w:rPr>
        <w:t>’</w:t>
      </w:r>
      <w:r w:rsidR="00D53BAB" w:rsidRPr="00C128DD">
        <w:rPr>
          <w:rFonts w:cs="Arial"/>
          <w:color w:val="000000"/>
          <w:lang w:val="fr-CH"/>
        </w:rPr>
        <w:t>Union a</w:t>
      </w:r>
      <w:r w:rsidR="003E764A" w:rsidRPr="00C128DD">
        <w:rPr>
          <w:rFonts w:cs="Arial"/>
          <w:color w:val="000000"/>
          <w:lang w:val="fr-CH"/>
        </w:rPr>
        <w:t>vait</w:t>
      </w:r>
      <w:r w:rsidR="00D53BAB" w:rsidRPr="00C128DD">
        <w:rPr>
          <w:rFonts w:cs="Arial"/>
          <w:color w:val="000000"/>
          <w:lang w:val="fr-CH"/>
        </w:rPr>
        <w:t xml:space="preserve"> invité les participants à formuler leurs observations avant la réunion, d</w:t>
      </w:r>
      <w:r w:rsidR="00B839D9" w:rsidRPr="00C128DD">
        <w:rPr>
          <w:rFonts w:cs="Arial"/>
          <w:color w:val="000000"/>
          <w:lang w:val="fr-CH"/>
        </w:rPr>
        <w:t>’</w:t>
      </w:r>
      <w:r w:rsidR="00D53BAB" w:rsidRPr="00C128DD">
        <w:rPr>
          <w:rFonts w:cs="Arial"/>
          <w:color w:val="000000"/>
          <w:lang w:val="fr-CH"/>
        </w:rPr>
        <w:t>ici au</w:t>
      </w:r>
      <w:r w:rsidR="00B839D9" w:rsidRPr="00C128DD">
        <w:rPr>
          <w:rFonts w:cs="Arial"/>
          <w:color w:val="000000"/>
          <w:lang w:val="fr-CH"/>
        </w:rPr>
        <w:t xml:space="preserve"> 1</w:t>
      </w:r>
      <w:r w:rsidR="00B839D9" w:rsidRPr="00C128DD">
        <w:rPr>
          <w:rFonts w:cs="Arial"/>
          <w:color w:val="000000"/>
          <w:vertAlign w:val="superscript"/>
          <w:lang w:val="fr-CH"/>
        </w:rPr>
        <w:t>er</w:t>
      </w:r>
      <w:r w:rsidR="00B839D9" w:rsidRPr="00C128DD">
        <w:rPr>
          <w:rFonts w:cs="Arial"/>
          <w:color w:val="000000"/>
          <w:lang w:val="fr-CH"/>
        </w:rPr>
        <w:t> octobre 20</w:t>
      </w:r>
      <w:r w:rsidR="00D53BAB" w:rsidRPr="00C128DD">
        <w:rPr>
          <w:rFonts w:cs="Arial"/>
          <w:color w:val="000000"/>
          <w:lang w:val="fr-CH"/>
        </w:rPr>
        <w:t>21,</w:t>
      </w:r>
      <w:r w:rsidR="00811310" w:rsidRPr="00C128DD">
        <w:rPr>
          <w:rFonts w:cs="Arial"/>
          <w:color w:val="000000"/>
          <w:lang w:val="fr-CH"/>
        </w:rPr>
        <w:t xml:space="preserve"> sur le document UPOV/EXN/EDV/3 </w:t>
      </w:r>
      <w:proofErr w:type="spellStart"/>
      <w:r w:rsidR="00D53BAB" w:rsidRPr="00C128DD">
        <w:rPr>
          <w:rFonts w:cs="Arial"/>
          <w:color w:val="000000"/>
          <w:lang w:val="fr-CH"/>
        </w:rPr>
        <w:t>Draft</w:t>
      </w:r>
      <w:proofErr w:type="spellEnd"/>
      <w:r w:rsidR="00811310" w:rsidRPr="00C128DD">
        <w:rPr>
          <w:rFonts w:cs="Arial"/>
          <w:color w:val="000000"/>
          <w:lang w:val="fr-CH"/>
        </w:rPr>
        <w:t> </w:t>
      </w:r>
      <w:r w:rsidR="00D53BAB" w:rsidRPr="00C128DD">
        <w:rPr>
          <w:rFonts w:cs="Arial"/>
          <w:color w:val="000000"/>
          <w:lang w:val="fr-CH"/>
        </w:rPr>
        <w:t>2</w:t>
      </w:r>
      <w:r w:rsidR="001A4695" w:rsidRPr="00C128DD">
        <w:rPr>
          <w:rFonts w:cs="Arial"/>
          <w:color w:val="000000"/>
          <w:lang w:val="fr-CH"/>
        </w:rPr>
        <w:t> </w:t>
      </w:r>
      <w:r w:rsidR="00D53BAB" w:rsidRPr="00C128DD">
        <w:rPr>
          <w:rFonts w:cs="Arial"/>
          <w:color w:val="000000"/>
          <w:lang w:val="fr-CH"/>
        </w:rPr>
        <w:t>“Notes explicatives sur les variétés essentiellement dérivées selon l</w:t>
      </w:r>
      <w:r w:rsidR="00B839D9" w:rsidRPr="00C128DD">
        <w:rPr>
          <w:rFonts w:cs="Arial"/>
          <w:color w:val="000000"/>
          <w:lang w:val="fr-CH"/>
        </w:rPr>
        <w:t>’</w:t>
      </w:r>
      <w:r w:rsidR="00D53BAB" w:rsidRPr="00C128DD">
        <w:rPr>
          <w:rFonts w:cs="Arial"/>
          <w:color w:val="000000"/>
          <w:lang w:val="fr-CH"/>
        </w:rPr>
        <w:t xml:space="preserve">Acte </w:t>
      </w:r>
      <w:r w:rsidR="00B839D9" w:rsidRPr="00C128DD">
        <w:rPr>
          <w:rFonts w:cs="Arial"/>
          <w:color w:val="000000"/>
          <w:lang w:val="fr-CH"/>
        </w:rPr>
        <w:t>de 1991</w:t>
      </w:r>
      <w:r w:rsidR="00D53BAB" w:rsidRPr="00C128DD">
        <w:rPr>
          <w:rFonts w:cs="Arial"/>
          <w:color w:val="000000"/>
          <w:lang w:val="fr-CH"/>
        </w:rPr>
        <w:t xml:space="preserve"> de la </w:t>
      </w:r>
      <w:r w:rsidR="00B839D9" w:rsidRPr="00C128DD">
        <w:rPr>
          <w:rFonts w:cs="Arial"/>
          <w:color w:val="000000"/>
          <w:lang w:val="fr-CH"/>
        </w:rPr>
        <w:t>Convention UPOV</w:t>
      </w:r>
      <w:r w:rsidR="00D53BAB" w:rsidRPr="00C128DD">
        <w:rPr>
          <w:rFonts w:cs="Arial"/>
          <w:color w:val="000000"/>
          <w:lang w:val="fr-CH"/>
        </w:rPr>
        <w:t>”.</w:t>
      </w:r>
    </w:p>
    <w:p w:rsidR="00F8586A" w:rsidRPr="00C128DD" w:rsidRDefault="00F8586A" w:rsidP="00CF240A">
      <w:pPr>
        <w:rPr>
          <w:rFonts w:cs="Arial"/>
          <w:lang w:val="fr-CH"/>
        </w:rPr>
      </w:pPr>
    </w:p>
    <w:p w:rsidR="00F8586A" w:rsidRPr="00C128DD" w:rsidRDefault="00CF240A" w:rsidP="00F8586A">
      <w:pPr>
        <w:rPr>
          <w:rFonts w:cs="Arial"/>
          <w:spacing w:val="2"/>
          <w:lang w:val="fr-CH"/>
        </w:rPr>
      </w:pPr>
      <w:r w:rsidRPr="00C128DD">
        <w:rPr>
          <w:rFonts w:cs="Arial"/>
          <w:spacing w:val="2"/>
        </w:rPr>
        <w:fldChar w:fldCharType="begin"/>
      </w:r>
      <w:r w:rsidRPr="00C128DD">
        <w:rPr>
          <w:rFonts w:cs="Arial"/>
          <w:spacing w:val="2"/>
          <w:lang w:val="fr-CH"/>
        </w:rPr>
        <w:instrText xml:space="preserve"> AUTONUM  </w:instrText>
      </w:r>
      <w:r w:rsidRPr="00C128DD">
        <w:rPr>
          <w:rFonts w:cs="Arial"/>
          <w:spacing w:val="2"/>
        </w:rPr>
        <w:fldChar w:fldCharType="end"/>
      </w:r>
      <w:r w:rsidRPr="00C128DD">
        <w:rPr>
          <w:rFonts w:cs="Arial"/>
          <w:spacing w:val="2"/>
          <w:lang w:val="fr-CH"/>
        </w:rPr>
        <w:tab/>
      </w:r>
      <w:r w:rsidR="00D53BAB" w:rsidRPr="00C128DD">
        <w:rPr>
          <w:rFonts w:cs="Arial"/>
          <w:color w:val="000000"/>
          <w:spacing w:val="2"/>
          <w:lang w:val="fr-CH"/>
        </w:rPr>
        <w:t>Le WG</w:t>
      </w:r>
      <w:r w:rsidR="00B839D9" w:rsidRPr="00C128DD">
        <w:rPr>
          <w:rFonts w:cs="Arial"/>
          <w:color w:val="000000"/>
          <w:spacing w:val="2"/>
          <w:lang w:val="fr-CH"/>
        </w:rPr>
        <w:t>-</w:t>
      </w:r>
      <w:r w:rsidR="00D53BAB" w:rsidRPr="00C128DD">
        <w:rPr>
          <w:rFonts w:cs="Arial"/>
          <w:color w:val="000000"/>
          <w:spacing w:val="2"/>
          <w:lang w:val="fr-CH"/>
        </w:rPr>
        <w:t xml:space="preserve">EDV a noté que des observations formulées par le Maroc et des observations conjointes </w:t>
      </w:r>
      <w:r w:rsidR="003E764A" w:rsidRPr="00C128DD">
        <w:rPr>
          <w:rFonts w:cs="Arial"/>
          <w:color w:val="000000"/>
          <w:spacing w:val="2"/>
          <w:lang w:val="fr-CH"/>
        </w:rPr>
        <w:t xml:space="preserve">de de l’Association africaine du commerce des semences (AFSTA), </w:t>
      </w:r>
      <w:r w:rsidR="00471FC2" w:rsidRPr="00C128DD">
        <w:rPr>
          <w:rFonts w:cs="Arial"/>
          <w:color w:val="000000"/>
          <w:spacing w:val="2"/>
          <w:lang w:val="fr-CH"/>
        </w:rPr>
        <w:t>l’</w:t>
      </w:r>
      <w:r w:rsidR="00C128DD" w:rsidRPr="00C128DD">
        <w:rPr>
          <w:rFonts w:cs="Arial"/>
          <w:color w:val="000000"/>
          <w:spacing w:val="2"/>
          <w:lang w:val="fr-CH"/>
        </w:rPr>
        <w:t>Association Asie</w:t>
      </w:r>
      <w:r w:rsidR="00C128DD" w:rsidRPr="00C128DD">
        <w:rPr>
          <w:rFonts w:ascii="Cambria Math" w:hAnsi="Cambria Math" w:cs="Cambria Math"/>
          <w:color w:val="000000"/>
          <w:spacing w:val="2"/>
          <w:lang w:val="fr-CH"/>
        </w:rPr>
        <w:t>‑</w:t>
      </w:r>
      <w:r w:rsidR="00C128DD" w:rsidRPr="00C128DD">
        <w:rPr>
          <w:rFonts w:cs="Arial"/>
          <w:color w:val="000000"/>
          <w:spacing w:val="2"/>
          <w:lang w:val="fr-CH"/>
        </w:rPr>
        <w:t>Pacifique pour les semences</w:t>
      </w:r>
      <w:r w:rsidR="00471FC2" w:rsidRPr="00C128DD">
        <w:rPr>
          <w:rFonts w:cs="Arial"/>
          <w:color w:val="000000"/>
          <w:spacing w:val="2"/>
          <w:lang w:val="fr-CH"/>
        </w:rPr>
        <w:t xml:space="preserve"> (APSA), </w:t>
      </w:r>
      <w:r w:rsidR="003E764A" w:rsidRPr="00C128DD">
        <w:rPr>
          <w:rFonts w:cs="Arial"/>
          <w:color w:val="000000"/>
          <w:spacing w:val="2"/>
          <w:lang w:val="fr-CH"/>
        </w:rPr>
        <w:t xml:space="preserve">de la Communauté internationale des obtenteurs de plantes horticoles à reproduction asexuée (CIOPORA), de </w:t>
      </w:r>
      <w:proofErr w:type="spellStart"/>
      <w:r w:rsidR="003E764A" w:rsidRPr="00C128DD">
        <w:rPr>
          <w:rFonts w:cs="Arial"/>
          <w:i/>
          <w:color w:val="000000"/>
          <w:spacing w:val="2"/>
          <w:lang w:val="fr-CH"/>
        </w:rPr>
        <w:t>CropLife</w:t>
      </w:r>
      <w:proofErr w:type="spellEnd"/>
      <w:r w:rsidR="003E764A" w:rsidRPr="00C128DD">
        <w:rPr>
          <w:rFonts w:cs="Arial"/>
          <w:i/>
          <w:color w:val="000000"/>
          <w:spacing w:val="2"/>
          <w:lang w:val="fr-CH"/>
        </w:rPr>
        <w:t xml:space="preserve"> International</w:t>
      </w:r>
      <w:r w:rsidR="003E764A" w:rsidRPr="00C128DD">
        <w:rPr>
          <w:rFonts w:cs="Arial"/>
          <w:color w:val="000000"/>
          <w:spacing w:val="2"/>
          <w:lang w:val="fr-CH"/>
        </w:rPr>
        <w:t>, d’</w:t>
      </w:r>
      <w:proofErr w:type="spellStart"/>
      <w:r w:rsidR="003E764A" w:rsidRPr="00C128DD">
        <w:rPr>
          <w:rFonts w:cs="Arial"/>
          <w:color w:val="000000"/>
          <w:spacing w:val="2"/>
          <w:lang w:val="fr-CH"/>
        </w:rPr>
        <w:t>Euroseeds</w:t>
      </w:r>
      <w:proofErr w:type="spellEnd"/>
      <w:r w:rsidR="003E764A" w:rsidRPr="00C128DD">
        <w:rPr>
          <w:rFonts w:cs="Arial"/>
          <w:color w:val="000000"/>
          <w:spacing w:val="2"/>
          <w:lang w:val="fr-CH"/>
        </w:rPr>
        <w:t xml:space="preserve">, </w:t>
      </w:r>
      <w:r w:rsidR="00D53BAB" w:rsidRPr="00C128DD">
        <w:rPr>
          <w:rFonts w:cs="Arial"/>
          <w:color w:val="000000"/>
          <w:spacing w:val="2"/>
          <w:lang w:val="fr-CH"/>
        </w:rPr>
        <w:t>de l</w:t>
      </w:r>
      <w:r w:rsidR="00B839D9" w:rsidRPr="00C128DD">
        <w:rPr>
          <w:rFonts w:cs="Arial"/>
          <w:color w:val="000000"/>
          <w:spacing w:val="2"/>
          <w:lang w:val="fr-CH"/>
        </w:rPr>
        <w:t>’</w:t>
      </w:r>
      <w:r w:rsidR="00D53BAB" w:rsidRPr="00C128DD">
        <w:rPr>
          <w:rFonts w:cs="Arial"/>
          <w:i/>
          <w:color w:val="000000"/>
          <w:spacing w:val="2"/>
          <w:lang w:val="fr-CH"/>
        </w:rPr>
        <w:t>Inte</w:t>
      </w:r>
      <w:r w:rsidR="003E764A" w:rsidRPr="00C128DD">
        <w:rPr>
          <w:rFonts w:cs="Arial"/>
          <w:i/>
          <w:color w:val="000000"/>
          <w:spacing w:val="2"/>
          <w:lang w:val="fr-CH"/>
        </w:rPr>
        <w:t xml:space="preserve">rnational </w:t>
      </w:r>
      <w:proofErr w:type="spellStart"/>
      <w:r w:rsidR="003E764A" w:rsidRPr="00C128DD">
        <w:rPr>
          <w:rFonts w:cs="Arial"/>
          <w:i/>
          <w:color w:val="000000"/>
          <w:spacing w:val="2"/>
          <w:lang w:val="fr-CH"/>
        </w:rPr>
        <w:t>Seed</w:t>
      </w:r>
      <w:proofErr w:type="spellEnd"/>
      <w:r w:rsidR="003E764A" w:rsidRPr="00C128DD">
        <w:rPr>
          <w:rFonts w:cs="Arial"/>
          <w:i/>
          <w:color w:val="000000"/>
          <w:spacing w:val="2"/>
          <w:lang w:val="fr-CH"/>
        </w:rPr>
        <w:t xml:space="preserve"> </w:t>
      </w:r>
      <w:proofErr w:type="spellStart"/>
      <w:r w:rsidR="003E764A" w:rsidRPr="00C128DD">
        <w:rPr>
          <w:rFonts w:cs="Arial"/>
          <w:i/>
          <w:color w:val="000000"/>
          <w:spacing w:val="2"/>
          <w:lang w:val="fr-CH"/>
        </w:rPr>
        <w:t>Federation</w:t>
      </w:r>
      <w:proofErr w:type="spellEnd"/>
      <w:r w:rsidR="003E764A" w:rsidRPr="00C128DD">
        <w:rPr>
          <w:rFonts w:cs="Arial"/>
          <w:color w:val="000000"/>
          <w:spacing w:val="2"/>
          <w:lang w:val="fr-CH"/>
        </w:rPr>
        <w:t xml:space="preserve"> (ISF)</w:t>
      </w:r>
      <w:r w:rsidR="00D53BAB" w:rsidRPr="00C128DD">
        <w:rPr>
          <w:rFonts w:cs="Arial"/>
          <w:color w:val="000000"/>
          <w:spacing w:val="2"/>
          <w:lang w:val="fr-CH"/>
        </w:rPr>
        <w:t xml:space="preserve"> et de la </w:t>
      </w:r>
      <w:proofErr w:type="spellStart"/>
      <w:r w:rsidR="00D53BAB" w:rsidRPr="00C128DD">
        <w:rPr>
          <w:rFonts w:cs="Arial"/>
          <w:i/>
          <w:color w:val="000000"/>
          <w:spacing w:val="2"/>
          <w:lang w:val="fr-CH"/>
        </w:rPr>
        <w:t>Seed</w:t>
      </w:r>
      <w:proofErr w:type="spellEnd"/>
      <w:r w:rsidR="00D53BAB" w:rsidRPr="00C128DD">
        <w:rPr>
          <w:rFonts w:cs="Arial"/>
          <w:i/>
          <w:color w:val="000000"/>
          <w:spacing w:val="2"/>
          <w:lang w:val="fr-CH"/>
        </w:rPr>
        <w:t xml:space="preserve"> Association of the </w:t>
      </w:r>
      <w:proofErr w:type="spellStart"/>
      <w:r w:rsidR="00D53BAB" w:rsidRPr="00C128DD">
        <w:rPr>
          <w:rFonts w:cs="Arial"/>
          <w:i/>
          <w:color w:val="000000"/>
          <w:spacing w:val="2"/>
          <w:lang w:val="fr-CH"/>
        </w:rPr>
        <w:t>Americas</w:t>
      </w:r>
      <w:proofErr w:type="spellEnd"/>
      <w:r w:rsidR="00D53BAB" w:rsidRPr="00C128DD">
        <w:rPr>
          <w:rFonts w:cs="Arial"/>
          <w:i/>
          <w:color w:val="000000"/>
          <w:spacing w:val="2"/>
          <w:lang w:val="fr-CH"/>
        </w:rPr>
        <w:t xml:space="preserve"> </w:t>
      </w:r>
      <w:r w:rsidR="00D53BAB" w:rsidRPr="00C128DD">
        <w:rPr>
          <w:rFonts w:cs="Arial"/>
          <w:color w:val="000000"/>
          <w:spacing w:val="2"/>
          <w:lang w:val="fr-CH"/>
        </w:rPr>
        <w:t xml:space="preserve">(SAA) avaient été reçues avant la réunion et publiées sur la </w:t>
      </w:r>
      <w:r w:rsidR="00B839D9" w:rsidRPr="00C128DD">
        <w:rPr>
          <w:rFonts w:cs="Arial"/>
          <w:color w:val="000000"/>
          <w:spacing w:val="2"/>
          <w:lang w:val="fr-CH"/>
        </w:rPr>
        <w:t>page W</w:t>
      </w:r>
      <w:r w:rsidR="00D53BAB" w:rsidRPr="00C128DD">
        <w:rPr>
          <w:rFonts w:cs="Arial"/>
          <w:color w:val="000000"/>
          <w:spacing w:val="2"/>
          <w:lang w:val="fr-CH"/>
        </w:rPr>
        <w:t>eb consacrée à la quatrième réunion du WG</w:t>
      </w:r>
      <w:r w:rsidR="00B839D9" w:rsidRPr="00C128DD">
        <w:rPr>
          <w:rFonts w:cs="Arial"/>
          <w:color w:val="000000"/>
          <w:spacing w:val="2"/>
          <w:lang w:val="fr-CH"/>
        </w:rPr>
        <w:t>-</w:t>
      </w:r>
      <w:r w:rsidR="00D53BAB" w:rsidRPr="00C128DD">
        <w:rPr>
          <w:rFonts w:cs="Arial"/>
          <w:color w:val="000000"/>
          <w:spacing w:val="2"/>
          <w:lang w:val="fr-CH"/>
        </w:rPr>
        <w:t xml:space="preserve">EDV (voir </w:t>
      </w:r>
      <w:hyperlink r:id="rId8" w:history="1">
        <w:r w:rsidR="00F8586A" w:rsidRPr="00C128DD">
          <w:rPr>
            <w:rStyle w:val="Hyperlink"/>
            <w:rFonts w:cs="Arial"/>
            <w:spacing w:val="2"/>
            <w:lang w:val="fr-CH"/>
          </w:rPr>
          <w:t>https://www.upov.int/edocs/mdocs/upov/en/wg_edv_4/wg_edv_4_comments_3.pdf</w:t>
        </w:r>
      </w:hyperlink>
      <w:r w:rsidR="00D53BAB" w:rsidRPr="00C128DD">
        <w:rPr>
          <w:rFonts w:cs="Arial"/>
          <w:color w:val="000000"/>
          <w:spacing w:val="2"/>
          <w:lang w:val="fr-CH"/>
        </w:rPr>
        <w:t>).</w:t>
      </w:r>
      <w:r w:rsidRPr="00C128DD">
        <w:rPr>
          <w:rFonts w:cs="Arial"/>
          <w:color w:val="000000"/>
          <w:spacing w:val="2"/>
          <w:lang w:val="fr-CH"/>
        </w:rPr>
        <w:t xml:space="preserve">  </w:t>
      </w:r>
      <w:r w:rsidR="00F8586A" w:rsidRPr="00C128DD">
        <w:rPr>
          <w:rFonts w:cs="Arial"/>
          <w:color w:val="000000"/>
          <w:spacing w:val="2"/>
          <w:lang w:val="fr-CH"/>
        </w:rPr>
        <w:t>Pour faciliter les discussions, une version du document</w:t>
      </w:r>
      <w:r w:rsidR="001A4695" w:rsidRPr="00C128DD">
        <w:rPr>
          <w:rFonts w:cs="Arial"/>
          <w:color w:val="000000"/>
          <w:spacing w:val="2"/>
          <w:lang w:val="fr-CH"/>
        </w:rPr>
        <w:t> </w:t>
      </w:r>
      <w:r w:rsidR="00811310" w:rsidRPr="00C128DD">
        <w:rPr>
          <w:rFonts w:cs="Arial"/>
          <w:color w:val="000000"/>
          <w:spacing w:val="2"/>
          <w:lang w:val="fr-CH"/>
        </w:rPr>
        <w:t>UPOV/EXN/EDV/3 </w:t>
      </w:r>
      <w:proofErr w:type="spellStart"/>
      <w:r w:rsidR="00F8586A" w:rsidRPr="00C128DD">
        <w:rPr>
          <w:rFonts w:cs="Arial"/>
          <w:color w:val="000000"/>
          <w:spacing w:val="2"/>
          <w:lang w:val="fr-CH"/>
        </w:rPr>
        <w:t>Draft</w:t>
      </w:r>
      <w:proofErr w:type="spellEnd"/>
      <w:r w:rsidR="001A4695" w:rsidRPr="00C128DD">
        <w:rPr>
          <w:rFonts w:cs="Arial"/>
          <w:color w:val="000000"/>
          <w:spacing w:val="2"/>
          <w:lang w:val="fr-CH"/>
        </w:rPr>
        <w:t> </w:t>
      </w:r>
      <w:r w:rsidR="00F8586A" w:rsidRPr="00C128DD">
        <w:rPr>
          <w:rFonts w:cs="Arial"/>
          <w:color w:val="000000"/>
          <w:spacing w:val="2"/>
          <w:lang w:val="fr-CH"/>
        </w:rPr>
        <w:t>2, qui présentait les observations reçues avant la quatrième réunion, a été examinée par le WG</w:t>
      </w:r>
      <w:r w:rsidR="00B839D9" w:rsidRPr="00C128DD">
        <w:rPr>
          <w:rFonts w:cs="Arial"/>
          <w:color w:val="000000"/>
          <w:spacing w:val="2"/>
          <w:lang w:val="fr-CH"/>
        </w:rPr>
        <w:t>-</w:t>
      </w:r>
      <w:r w:rsidR="00F8586A" w:rsidRPr="00C128DD">
        <w:rPr>
          <w:rFonts w:cs="Arial"/>
          <w:color w:val="000000"/>
          <w:spacing w:val="2"/>
          <w:lang w:val="fr-CH"/>
        </w:rPr>
        <w:t>EDV (document UPOV/EXN/EDV/3</w:t>
      </w:r>
      <w:r w:rsidR="00811310" w:rsidRPr="00C128DD">
        <w:rPr>
          <w:rFonts w:cs="Arial"/>
          <w:color w:val="000000"/>
          <w:spacing w:val="2"/>
          <w:lang w:val="fr-CH"/>
        </w:rPr>
        <w:t> </w:t>
      </w:r>
      <w:proofErr w:type="spellStart"/>
      <w:r w:rsidR="00F8586A" w:rsidRPr="00C128DD">
        <w:rPr>
          <w:rFonts w:cs="Arial"/>
          <w:color w:val="000000"/>
          <w:spacing w:val="2"/>
          <w:lang w:val="fr-CH"/>
        </w:rPr>
        <w:t>Draft</w:t>
      </w:r>
      <w:proofErr w:type="spellEnd"/>
      <w:r w:rsidR="00811310" w:rsidRPr="00C128DD">
        <w:rPr>
          <w:rFonts w:cs="Arial"/>
          <w:color w:val="000000"/>
          <w:spacing w:val="2"/>
          <w:lang w:val="fr-CH"/>
        </w:rPr>
        <w:t> </w:t>
      </w:r>
      <w:r w:rsidR="00F8586A" w:rsidRPr="00C128DD">
        <w:rPr>
          <w:rFonts w:cs="Arial"/>
          <w:color w:val="000000"/>
          <w:spacing w:val="2"/>
          <w:lang w:val="fr-CH"/>
        </w:rPr>
        <w:t>2</w:t>
      </w:r>
      <w:r w:rsidR="00B839D9" w:rsidRPr="00C128DD">
        <w:rPr>
          <w:rFonts w:cs="Arial"/>
          <w:color w:val="000000"/>
          <w:spacing w:val="2"/>
          <w:lang w:val="fr-CH"/>
        </w:rPr>
        <w:t xml:space="preserve"> – </w:t>
      </w:r>
      <w:r w:rsidR="00F8586A" w:rsidRPr="00C128DD">
        <w:rPr>
          <w:rFonts w:cs="Arial"/>
          <w:color w:val="000000"/>
          <w:spacing w:val="2"/>
          <w:lang w:val="fr-CH"/>
        </w:rPr>
        <w:t>avec</w:t>
      </w:r>
      <w:r w:rsidR="00471FC2" w:rsidRPr="00C128DD">
        <w:rPr>
          <w:rFonts w:cs="Arial"/>
          <w:color w:val="000000"/>
          <w:spacing w:val="2"/>
          <w:lang w:val="fr-CH"/>
        </w:rPr>
        <w:t xml:space="preserve"> les</w:t>
      </w:r>
      <w:r w:rsidR="00F8586A" w:rsidRPr="00C128DD">
        <w:rPr>
          <w:rFonts w:cs="Arial"/>
          <w:color w:val="000000"/>
          <w:spacing w:val="2"/>
          <w:lang w:val="fr-CH"/>
        </w:rPr>
        <w:t xml:space="preserve"> observations reçues avant la quatrième réunion du WG</w:t>
      </w:r>
      <w:r w:rsidR="00B839D9" w:rsidRPr="00C128DD">
        <w:rPr>
          <w:rFonts w:cs="Arial"/>
          <w:color w:val="000000"/>
          <w:spacing w:val="2"/>
          <w:lang w:val="fr-CH"/>
        </w:rPr>
        <w:t>-</w:t>
      </w:r>
      <w:r w:rsidR="00F8586A" w:rsidRPr="00C128DD">
        <w:rPr>
          <w:rFonts w:cs="Arial"/>
          <w:color w:val="000000"/>
          <w:spacing w:val="2"/>
          <w:lang w:val="fr-CH"/>
        </w:rPr>
        <w:t>EDV).</w:t>
      </w:r>
    </w:p>
    <w:p w:rsidR="00EA0EAF" w:rsidRDefault="00EA0EAF">
      <w:pPr>
        <w:jc w:val="left"/>
        <w:rPr>
          <w:spacing w:val="-4"/>
          <w:szCs w:val="24"/>
          <w:lang w:val="fr-CH" w:eastAsia="ja-JP"/>
        </w:rPr>
      </w:pPr>
      <w:r>
        <w:rPr>
          <w:spacing w:val="-4"/>
          <w:szCs w:val="24"/>
          <w:lang w:val="fr-CH" w:eastAsia="ja-JP"/>
        </w:rPr>
        <w:br w:type="page"/>
      </w:r>
    </w:p>
    <w:p w:rsidR="00F8586A" w:rsidRDefault="00D22230" w:rsidP="00860280">
      <w:pPr>
        <w:rPr>
          <w:rFonts w:cs="Arial"/>
          <w:spacing w:val="-2"/>
          <w:lang w:val="fr-CH"/>
        </w:rPr>
      </w:pPr>
      <w:r w:rsidRPr="006C657E">
        <w:rPr>
          <w:spacing w:val="-4"/>
          <w:szCs w:val="24"/>
          <w:lang w:val="fr-FR" w:eastAsia="ja-JP"/>
        </w:rPr>
        <w:lastRenderedPageBreak/>
        <w:fldChar w:fldCharType="begin"/>
      </w:r>
      <w:r w:rsidRPr="006C657E">
        <w:rPr>
          <w:spacing w:val="-4"/>
          <w:szCs w:val="24"/>
          <w:lang w:val="fr-FR" w:eastAsia="ja-JP"/>
        </w:rPr>
        <w:instrText xml:space="preserve"> AUTONUM  </w:instrText>
      </w:r>
      <w:r w:rsidRPr="006C657E">
        <w:rPr>
          <w:spacing w:val="-4"/>
          <w:szCs w:val="24"/>
          <w:lang w:val="fr-FR" w:eastAsia="ja-JP"/>
        </w:rPr>
        <w:fldChar w:fldCharType="end"/>
      </w:r>
      <w:r w:rsidRPr="006C657E">
        <w:rPr>
          <w:spacing w:val="-4"/>
          <w:szCs w:val="24"/>
          <w:lang w:val="fr-FR" w:eastAsia="ja-JP"/>
        </w:rPr>
        <w:tab/>
      </w:r>
      <w:r w:rsidR="00860280" w:rsidRPr="002C39B6">
        <w:rPr>
          <w:rFonts w:cs="Arial"/>
          <w:spacing w:val="-2"/>
          <w:lang w:val="fr-CH"/>
        </w:rPr>
        <w:t>Le WG</w:t>
      </w:r>
      <w:r w:rsidR="00B839D9">
        <w:rPr>
          <w:rFonts w:cs="Arial"/>
          <w:spacing w:val="-2"/>
          <w:lang w:val="fr-CH"/>
        </w:rPr>
        <w:t>-</w:t>
      </w:r>
      <w:r w:rsidR="00860280" w:rsidRPr="002C39B6">
        <w:rPr>
          <w:rFonts w:cs="Arial"/>
          <w:spacing w:val="-2"/>
          <w:lang w:val="fr-CH"/>
        </w:rPr>
        <w:t xml:space="preserve">EDV a approuvé les modifications suivantes du texte du </w:t>
      </w:r>
      <w:r w:rsidR="00B839D9" w:rsidRPr="002C39B6">
        <w:rPr>
          <w:rFonts w:cs="Arial"/>
          <w:spacing w:val="-2"/>
          <w:lang w:val="fr-CH"/>
        </w:rPr>
        <w:t>document</w:t>
      </w:r>
      <w:r w:rsidR="001A4695">
        <w:rPr>
          <w:rFonts w:cs="Arial"/>
          <w:spacing w:val="-2"/>
          <w:lang w:val="fr-CH"/>
        </w:rPr>
        <w:t> </w:t>
      </w:r>
      <w:r w:rsidR="00B839D9" w:rsidRPr="002C39B6">
        <w:rPr>
          <w:rFonts w:cs="Arial"/>
          <w:spacing w:val="-2"/>
          <w:lang w:val="fr-CH"/>
        </w:rPr>
        <w:t>UP</w:t>
      </w:r>
      <w:r w:rsidR="00860280" w:rsidRPr="002C39B6">
        <w:rPr>
          <w:rFonts w:cs="Arial"/>
          <w:spacing w:val="-2"/>
          <w:lang w:val="fr-CH"/>
        </w:rPr>
        <w:t xml:space="preserve">OV/EXN/EDV/3 </w:t>
      </w:r>
      <w:proofErr w:type="spellStart"/>
      <w:r w:rsidR="00860280" w:rsidRPr="002C39B6">
        <w:rPr>
          <w:rFonts w:cs="Arial"/>
          <w:spacing w:val="-2"/>
          <w:lang w:val="fr-CH"/>
        </w:rPr>
        <w:t>Draft</w:t>
      </w:r>
      <w:proofErr w:type="spellEnd"/>
      <w:r w:rsidR="00860280">
        <w:rPr>
          <w:rFonts w:cs="Arial"/>
          <w:spacing w:val="-2"/>
          <w:lang w:val="fr-CH"/>
        </w:rPr>
        <w:t> </w:t>
      </w:r>
      <w:r w:rsidR="00860280" w:rsidRPr="002C39B6">
        <w:rPr>
          <w:rFonts w:cs="Arial"/>
          <w:spacing w:val="-2"/>
          <w:lang w:val="fr-CH"/>
        </w:rPr>
        <w:t xml:space="preserve">2 </w:t>
      </w:r>
      <w:r w:rsidR="00860280">
        <w:rPr>
          <w:rFonts w:cs="Arial"/>
          <w:spacing w:val="-2"/>
          <w:lang w:val="fr-CH"/>
        </w:rPr>
        <w:t>“</w:t>
      </w:r>
      <w:r w:rsidR="00860280" w:rsidRPr="002C39B6">
        <w:rPr>
          <w:rFonts w:cs="Arial"/>
          <w:spacing w:val="-2"/>
          <w:lang w:val="fr-CH"/>
        </w:rPr>
        <w:t>Notes explicatives sur les variétés essentiellement dérivées selon l</w:t>
      </w:r>
      <w:r w:rsidR="00B839D9">
        <w:rPr>
          <w:rFonts w:cs="Arial"/>
          <w:spacing w:val="-2"/>
          <w:lang w:val="fr-CH"/>
        </w:rPr>
        <w:t>’</w:t>
      </w:r>
      <w:r w:rsidR="00860280" w:rsidRPr="002C39B6">
        <w:rPr>
          <w:rFonts w:cs="Arial"/>
          <w:spacing w:val="-2"/>
          <w:lang w:val="fr-CH"/>
        </w:rPr>
        <w:t>Acte de</w:t>
      </w:r>
      <w:r w:rsidR="00860280">
        <w:rPr>
          <w:rFonts w:cs="Arial"/>
          <w:spacing w:val="-2"/>
          <w:lang w:val="fr-CH"/>
        </w:rPr>
        <w:t> </w:t>
      </w:r>
      <w:r w:rsidR="00860280" w:rsidRPr="002C39B6">
        <w:rPr>
          <w:rFonts w:cs="Arial"/>
          <w:spacing w:val="-2"/>
          <w:lang w:val="fr-CH"/>
        </w:rPr>
        <w:t xml:space="preserve">1991 de la </w:t>
      </w:r>
      <w:r w:rsidR="00B839D9">
        <w:rPr>
          <w:rFonts w:cs="Arial"/>
          <w:spacing w:val="-2"/>
          <w:lang w:val="fr-CH"/>
        </w:rPr>
        <w:t>Convention UPOV</w:t>
      </w:r>
      <w:r w:rsidR="00860280" w:rsidRPr="002C39B6">
        <w:rPr>
          <w:rFonts w:cs="Arial"/>
          <w:spacing w:val="-2"/>
          <w:lang w:val="fr-CH"/>
        </w:rPr>
        <w:t xml:space="preserve"> (révision)</w:t>
      </w:r>
      <w:r w:rsidR="00860280">
        <w:rPr>
          <w:rFonts w:cs="Arial"/>
          <w:spacing w:val="-2"/>
          <w:lang w:val="fr-CH"/>
        </w:rPr>
        <w:t>”</w:t>
      </w:r>
      <w:r w:rsidR="00B839D9">
        <w:rPr>
          <w:rFonts w:cs="Arial"/>
          <w:spacing w:val="-2"/>
          <w:lang w:val="fr-CH"/>
        </w:rPr>
        <w:t> :</w:t>
      </w:r>
    </w:p>
    <w:p w:rsidR="00860280" w:rsidRPr="002C39B6" w:rsidRDefault="00860280" w:rsidP="00860280">
      <w:pPr>
        <w:rPr>
          <w:rFonts w:cs="Arial"/>
          <w:spacing w:val="-2"/>
          <w:highlight w:val="yellow"/>
          <w:lang w:val="fr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60280" w:rsidRPr="001A4695" w:rsidTr="00400BA6">
        <w:trPr>
          <w:trHeight w:val="548"/>
        </w:trPr>
        <w:tc>
          <w:tcPr>
            <w:tcW w:w="4814" w:type="dxa"/>
            <w:shd w:val="clear" w:color="auto" w:fill="F2F2F2" w:themeFill="background1" w:themeFillShade="F2"/>
            <w:vAlign w:val="center"/>
          </w:tcPr>
          <w:p w:rsidR="00860280" w:rsidRPr="00860280" w:rsidRDefault="00860280" w:rsidP="00400BA6">
            <w:pPr>
              <w:rPr>
                <w:rFonts w:cs="Arial"/>
                <w:spacing w:val="-2"/>
                <w:sz w:val="18"/>
              </w:rPr>
            </w:pPr>
            <w:r w:rsidRPr="00860280">
              <w:rPr>
                <w:rFonts w:cs="Arial"/>
                <w:spacing w:val="-2"/>
                <w:sz w:val="18"/>
              </w:rPr>
              <w:t>Document UPOV/EXN/EDV/3 Draft 2</w:t>
            </w:r>
          </w:p>
        </w:tc>
        <w:tc>
          <w:tcPr>
            <w:tcW w:w="4815" w:type="dxa"/>
            <w:shd w:val="clear" w:color="auto" w:fill="F2F2F2" w:themeFill="background1" w:themeFillShade="F2"/>
            <w:vAlign w:val="center"/>
          </w:tcPr>
          <w:p w:rsidR="00860280" w:rsidRPr="00860280" w:rsidRDefault="00860280" w:rsidP="00400BA6">
            <w:pPr>
              <w:keepNext/>
              <w:spacing w:before="120" w:after="120"/>
              <w:rPr>
                <w:rFonts w:cs="Arial"/>
                <w:sz w:val="18"/>
                <w:lang w:val="fr-CH"/>
              </w:rPr>
            </w:pPr>
            <w:r w:rsidRPr="00860280">
              <w:rPr>
                <w:rFonts w:cs="Arial"/>
                <w:sz w:val="18"/>
                <w:lang w:val="fr-CH"/>
              </w:rPr>
              <w:t>Modifications approuvées par le WG</w:t>
            </w:r>
            <w:r w:rsidR="00B839D9">
              <w:rPr>
                <w:rFonts w:cs="Arial"/>
                <w:sz w:val="18"/>
                <w:lang w:val="fr-CH"/>
              </w:rPr>
              <w:t>-</w:t>
            </w:r>
            <w:r w:rsidRPr="00860280">
              <w:rPr>
                <w:rFonts w:cs="Arial"/>
                <w:sz w:val="18"/>
                <w:lang w:val="fr-CH"/>
              </w:rPr>
              <w:t>EDV à sa quatrième réunion</w:t>
            </w:r>
          </w:p>
        </w:tc>
      </w:tr>
      <w:tr w:rsidR="00860280" w:rsidRPr="001A4695" w:rsidTr="00400BA6">
        <w:tc>
          <w:tcPr>
            <w:tcW w:w="4814" w:type="dxa"/>
          </w:tcPr>
          <w:p w:rsidR="00F8586A" w:rsidRDefault="00860280" w:rsidP="00400BA6">
            <w:pPr>
              <w:rPr>
                <w:rFonts w:cs="Arial"/>
                <w:spacing w:val="-2"/>
                <w:sz w:val="18"/>
              </w:rPr>
            </w:pPr>
            <w:r w:rsidRPr="00860280">
              <w:rPr>
                <w:rFonts w:cs="Arial"/>
                <w:spacing w:val="-2"/>
                <w:sz w:val="18"/>
              </w:rPr>
              <w:t>Paragraphe 7</w:t>
            </w:r>
          </w:p>
          <w:p w:rsidR="00860280" w:rsidRPr="00860280" w:rsidRDefault="00860280" w:rsidP="00400BA6">
            <w:pPr>
              <w:rPr>
                <w:rFonts w:cs="Arial"/>
                <w:spacing w:val="-2"/>
                <w:sz w:val="18"/>
                <w:highlight w:val="yellow"/>
              </w:rPr>
            </w:pPr>
          </w:p>
        </w:tc>
        <w:tc>
          <w:tcPr>
            <w:tcW w:w="4815" w:type="dxa"/>
          </w:tcPr>
          <w:p w:rsidR="00F8586A" w:rsidRDefault="00860280" w:rsidP="00400BA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eastAsia="+mn-ea" w:hAnsi="Arial" w:cs="Arial"/>
                <w:kern w:val="24"/>
                <w:sz w:val="18"/>
                <w:szCs w:val="20"/>
                <w:lang w:val="fr-CH"/>
              </w:rPr>
            </w:pPr>
            <w:r w:rsidRPr="00860280">
              <w:rPr>
                <w:rFonts w:ascii="Arial" w:eastAsia="+mn-ea" w:hAnsi="Arial" w:cs="Arial"/>
                <w:kern w:val="24"/>
                <w:sz w:val="18"/>
                <w:szCs w:val="20"/>
                <w:lang w:val="fr-CH"/>
              </w:rPr>
              <w:t>“Un caractère essentiel est un caractère qui résulte de l</w:t>
            </w:r>
            <w:r w:rsidR="00B839D9">
              <w:rPr>
                <w:rFonts w:ascii="Arial" w:eastAsia="+mn-ea" w:hAnsi="Arial" w:cs="Arial"/>
                <w:kern w:val="24"/>
                <w:sz w:val="18"/>
                <w:szCs w:val="20"/>
                <w:lang w:val="fr-CH"/>
              </w:rPr>
              <w:t>’</w:t>
            </w:r>
            <w:r w:rsidRPr="00860280">
              <w:rPr>
                <w:rFonts w:ascii="Arial" w:eastAsia="+mn-ea" w:hAnsi="Arial" w:cs="Arial"/>
                <w:kern w:val="24"/>
                <w:sz w:val="18"/>
                <w:szCs w:val="20"/>
                <w:lang w:val="fr-CH"/>
              </w:rPr>
              <w:t xml:space="preserve">expression </w:t>
            </w:r>
            <w:r w:rsidRPr="00860280">
              <w:rPr>
                <w:rFonts w:ascii="Arial" w:eastAsia="+mn-ea" w:hAnsi="Arial" w:cs="Arial"/>
                <w:strike/>
                <w:kern w:val="24"/>
                <w:sz w:val="18"/>
                <w:szCs w:val="20"/>
                <w:highlight w:val="lightGray"/>
                <w:lang w:val="fr-CH"/>
              </w:rPr>
              <w:t>d</w:t>
            </w:r>
            <w:r w:rsidR="00B839D9">
              <w:rPr>
                <w:rFonts w:ascii="Arial" w:eastAsia="+mn-ea" w:hAnsi="Arial" w:cs="Arial"/>
                <w:strike/>
                <w:kern w:val="24"/>
                <w:sz w:val="18"/>
                <w:szCs w:val="20"/>
                <w:highlight w:val="lightGray"/>
                <w:lang w:val="fr-CH"/>
              </w:rPr>
              <w:t>’</w:t>
            </w:r>
            <w:r w:rsidRPr="00860280">
              <w:rPr>
                <w:rFonts w:ascii="Arial" w:eastAsia="+mn-ea" w:hAnsi="Arial" w:cs="Arial"/>
                <w:strike/>
                <w:kern w:val="24"/>
                <w:sz w:val="18"/>
                <w:szCs w:val="20"/>
                <w:highlight w:val="lightGray"/>
                <w:lang w:val="fr-CH"/>
              </w:rPr>
              <w:t>un ou plusieurs gènes ou d</w:t>
            </w:r>
            <w:r w:rsidR="00B839D9">
              <w:rPr>
                <w:rFonts w:ascii="Arial" w:eastAsia="+mn-ea" w:hAnsi="Arial" w:cs="Arial"/>
                <w:strike/>
                <w:kern w:val="24"/>
                <w:sz w:val="18"/>
                <w:szCs w:val="20"/>
                <w:highlight w:val="lightGray"/>
                <w:lang w:val="fr-CH"/>
              </w:rPr>
              <w:t>’</w:t>
            </w:r>
            <w:r w:rsidRPr="00860280">
              <w:rPr>
                <w:rFonts w:ascii="Arial" w:eastAsia="+mn-ea" w:hAnsi="Arial" w:cs="Arial"/>
                <w:strike/>
                <w:kern w:val="24"/>
                <w:sz w:val="18"/>
                <w:szCs w:val="20"/>
                <w:highlight w:val="lightGray"/>
                <w:lang w:val="fr-CH"/>
              </w:rPr>
              <w:t>autres déterminants héréditaires</w:t>
            </w:r>
            <w:r w:rsidRPr="00860280">
              <w:rPr>
                <w:rFonts w:ascii="Arial" w:eastAsia="+mn-ea" w:hAnsi="Arial" w:cs="Arial"/>
                <w:kern w:val="24"/>
                <w:sz w:val="18"/>
                <w:szCs w:val="20"/>
                <w:lang w:val="fr-CH"/>
              </w:rPr>
              <w:t xml:space="preserve"> </w:t>
            </w:r>
            <w:r w:rsidRPr="00860280">
              <w:rPr>
                <w:rFonts w:ascii="Arial" w:eastAsia="+mn-ea" w:hAnsi="Arial" w:cs="Arial"/>
                <w:kern w:val="24"/>
                <w:sz w:val="18"/>
                <w:szCs w:val="20"/>
                <w:highlight w:val="lightGray"/>
                <w:u w:val="single"/>
                <w:lang w:val="fr-CH"/>
              </w:rPr>
              <w:t>du génotype</w:t>
            </w:r>
            <w:r w:rsidRPr="00860280">
              <w:rPr>
                <w:rFonts w:ascii="Arial" w:eastAsia="+mn-ea" w:hAnsi="Arial" w:cs="Arial"/>
                <w:kern w:val="24"/>
                <w:sz w:val="18"/>
                <w:szCs w:val="20"/>
                <w:lang w:val="fr-CH"/>
              </w:rPr>
              <w:t xml:space="preserve"> et qui comprend, sans s</w:t>
            </w:r>
            <w:r w:rsidR="00B839D9">
              <w:rPr>
                <w:rFonts w:ascii="Arial" w:eastAsia="+mn-ea" w:hAnsi="Arial" w:cs="Arial"/>
                <w:kern w:val="24"/>
                <w:sz w:val="18"/>
                <w:szCs w:val="20"/>
                <w:lang w:val="fr-CH"/>
              </w:rPr>
              <w:t>’</w:t>
            </w:r>
            <w:r w:rsidRPr="00860280">
              <w:rPr>
                <w:rFonts w:ascii="Arial" w:eastAsia="+mn-ea" w:hAnsi="Arial" w:cs="Arial"/>
                <w:kern w:val="24"/>
                <w:sz w:val="18"/>
                <w:szCs w:val="20"/>
                <w:lang w:val="fr-CH"/>
              </w:rPr>
              <w:t>y limiter, des caractères morphologiques, physiologiques, agronomiques, industriels (p. ex. caractéristiques d</w:t>
            </w:r>
            <w:r w:rsidR="00B839D9">
              <w:rPr>
                <w:rFonts w:ascii="Arial" w:eastAsia="+mn-ea" w:hAnsi="Arial" w:cs="Arial"/>
                <w:kern w:val="24"/>
                <w:sz w:val="18"/>
                <w:szCs w:val="20"/>
                <w:lang w:val="fr-CH"/>
              </w:rPr>
              <w:t>’</w:t>
            </w:r>
            <w:r w:rsidRPr="00860280">
              <w:rPr>
                <w:rFonts w:ascii="Arial" w:eastAsia="+mn-ea" w:hAnsi="Arial" w:cs="Arial"/>
                <w:kern w:val="24"/>
                <w:sz w:val="18"/>
                <w:szCs w:val="20"/>
                <w:lang w:val="fr-CH"/>
              </w:rPr>
              <w:t>huiles) et/ou biochimiques.</w:t>
            </w:r>
            <w:r w:rsidRPr="00860280">
              <w:rPr>
                <w:rFonts w:ascii="Arial" w:hAnsi="Arial" w:cs="Arial"/>
                <w:kern w:val="24"/>
                <w:sz w:val="18"/>
                <w:szCs w:val="20"/>
                <w:lang w:val="fr-CH"/>
              </w:rPr>
              <w:t>”</w:t>
            </w:r>
          </w:p>
          <w:p w:rsidR="00860280" w:rsidRPr="00860280" w:rsidRDefault="00860280" w:rsidP="00400BA6">
            <w:pPr>
              <w:rPr>
                <w:rFonts w:cs="Arial"/>
                <w:spacing w:val="-2"/>
                <w:sz w:val="12"/>
                <w:highlight w:val="yellow"/>
                <w:lang w:val="fr-CH"/>
              </w:rPr>
            </w:pPr>
          </w:p>
        </w:tc>
      </w:tr>
      <w:tr w:rsidR="00860280" w:rsidRPr="001A4695" w:rsidTr="00400BA6">
        <w:tc>
          <w:tcPr>
            <w:tcW w:w="4814" w:type="dxa"/>
          </w:tcPr>
          <w:p w:rsidR="00F8586A" w:rsidRDefault="00860280" w:rsidP="00400BA6">
            <w:pPr>
              <w:rPr>
                <w:rFonts w:cs="Arial"/>
                <w:spacing w:val="-2"/>
                <w:sz w:val="18"/>
              </w:rPr>
            </w:pPr>
            <w:r w:rsidRPr="00860280">
              <w:rPr>
                <w:rFonts w:cs="Arial"/>
                <w:spacing w:val="-2"/>
                <w:sz w:val="18"/>
              </w:rPr>
              <w:t>Paragraphe 8</w:t>
            </w:r>
          </w:p>
          <w:p w:rsidR="00860280" w:rsidRPr="00860280" w:rsidRDefault="00860280" w:rsidP="00400BA6">
            <w:pPr>
              <w:rPr>
                <w:rFonts w:cs="Arial"/>
                <w:spacing w:val="-2"/>
                <w:sz w:val="18"/>
                <w:highlight w:val="yellow"/>
              </w:rPr>
            </w:pPr>
          </w:p>
        </w:tc>
        <w:tc>
          <w:tcPr>
            <w:tcW w:w="4815" w:type="dxa"/>
          </w:tcPr>
          <w:p w:rsidR="00F8586A" w:rsidRDefault="00860280" w:rsidP="00400BA6">
            <w:pPr>
              <w:rPr>
                <w:rFonts w:cs="Arial"/>
                <w:spacing w:val="-2"/>
                <w:sz w:val="18"/>
                <w:lang w:val="fr-CH"/>
              </w:rPr>
            </w:pPr>
            <w:r w:rsidRPr="00860280">
              <w:rPr>
                <w:rFonts w:cs="Arial"/>
                <w:spacing w:val="-2"/>
                <w:sz w:val="18"/>
                <w:lang w:val="fr-CH"/>
              </w:rPr>
              <w:t xml:space="preserve">“Un </w:t>
            </w:r>
            <w:r w:rsidR="00B839D9">
              <w:rPr>
                <w:rFonts w:cs="Arial"/>
                <w:spacing w:val="-2"/>
                <w:sz w:val="18"/>
                <w:lang w:val="fr-CH"/>
              </w:rPr>
              <w:t>‘</w:t>
            </w:r>
            <w:r w:rsidRPr="00860280">
              <w:rPr>
                <w:rFonts w:cs="Arial"/>
                <w:spacing w:val="-2"/>
                <w:sz w:val="18"/>
                <w:lang w:val="fr-CH"/>
              </w:rPr>
              <w:t>caractère essentiel</w:t>
            </w:r>
            <w:r w:rsidR="00B839D9">
              <w:rPr>
                <w:rFonts w:cs="Arial"/>
                <w:spacing w:val="-2"/>
                <w:sz w:val="18"/>
                <w:lang w:val="fr-CH"/>
              </w:rPr>
              <w:t>’</w:t>
            </w:r>
            <w:r w:rsidRPr="00860280">
              <w:rPr>
                <w:rFonts w:cs="Arial"/>
                <w:spacing w:val="-2"/>
                <w:sz w:val="18"/>
                <w:lang w:val="fr-CH"/>
              </w:rPr>
              <w:t xml:space="preserve"> est un caractère qui est </w:t>
            </w:r>
            <w:r w:rsidRPr="00860280">
              <w:rPr>
                <w:rFonts w:cs="Arial"/>
                <w:strike/>
                <w:spacing w:val="-2"/>
                <w:sz w:val="18"/>
                <w:highlight w:val="lightGray"/>
                <w:lang w:val="fr-CH"/>
              </w:rPr>
              <w:t>essentiel</w:t>
            </w:r>
            <w:r w:rsidRPr="00860280">
              <w:rPr>
                <w:rFonts w:cs="Arial"/>
                <w:spacing w:val="-2"/>
                <w:sz w:val="18"/>
                <w:lang w:val="fr-CH"/>
              </w:rPr>
              <w:t xml:space="preserve"> </w:t>
            </w:r>
            <w:r w:rsidRPr="00860280">
              <w:rPr>
                <w:rFonts w:cs="Arial"/>
                <w:spacing w:val="-2"/>
                <w:sz w:val="18"/>
                <w:highlight w:val="lightGray"/>
                <w:u w:val="single"/>
                <w:lang w:val="fr-CH"/>
              </w:rPr>
              <w:t>fondamental</w:t>
            </w:r>
            <w:r w:rsidRPr="00860280">
              <w:rPr>
                <w:rFonts w:cs="Arial"/>
                <w:spacing w:val="-2"/>
                <w:sz w:val="18"/>
                <w:lang w:val="fr-CH"/>
              </w:rPr>
              <w:t xml:space="preserve"> pour la variété dans son ensemb</w:t>
            </w:r>
            <w:r w:rsidR="001A4695" w:rsidRPr="00860280">
              <w:rPr>
                <w:rFonts w:cs="Arial"/>
                <w:spacing w:val="-2"/>
                <w:sz w:val="18"/>
                <w:lang w:val="fr-CH"/>
              </w:rPr>
              <w:t>le</w:t>
            </w:r>
            <w:r w:rsidR="001A4695">
              <w:rPr>
                <w:rFonts w:cs="Arial"/>
                <w:spacing w:val="-2"/>
                <w:sz w:val="18"/>
                <w:lang w:val="fr-CH"/>
              </w:rPr>
              <w:t xml:space="preserve">.  </w:t>
            </w:r>
            <w:r w:rsidR="001A4695" w:rsidRPr="00860280">
              <w:rPr>
                <w:rFonts w:cs="Arial"/>
                <w:spacing w:val="-2"/>
                <w:sz w:val="18"/>
                <w:lang w:val="fr-CH"/>
              </w:rPr>
              <w:t>Ce</w:t>
            </w:r>
            <w:r w:rsidRPr="00860280">
              <w:rPr>
                <w:rFonts w:cs="Arial"/>
                <w:spacing w:val="-2"/>
                <w:sz w:val="18"/>
                <w:lang w:val="fr-CH"/>
              </w:rPr>
              <w:t>lui</w:t>
            </w:r>
            <w:r w:rsidR="00B839D9">
              <w:rPr>
                <w:rFonts w:cs="Arial"/>
                <w:spacing w:val="-2"/>
                <w:sz w:val="18"/>
                <w:lang w:val="fr-CH"/>
              </w:rPr>
              <w:t>-</w:t>
            </w:r>
            <w:r w:rsidRPr="00860280">
              <w:rPr>
                <w:rFonts w:cs="Arial"/>
                <w:spacing w:val="-2"/>
                <w:sz w:val="18"/>
                <w:lang w:val="fr-CH"/>
              </w:rPr>
              <w:t>ci doit contribuer aux caractéristiques principales, aux performances ou à la valeur d</w:t>
            </w:r>
            <w:r w:rsidR="00B839D9">
              <w:rPr>
                <w:rFonts w:cs="Arial"/>
                <w:spacing w:val="-2"/>
                <w:sz w:val="18"/>
                <w:lang w:val="fr-CH"/>
              </w:rPr>
              <w:t>’</w:t>
            </w:r>
            <w:r w:rsidRPr="00860280">
              <w:rPr>
                <w:rFonts w:cs="Arial"/>
                <w:spacing w:val="-2"/>
                <w:sz w:val="18"/>
                <w:lang w:val="fr-CH"/>
              </w:rPr>
              <w:t>usage de la variété et être important pour l</w:t>
            </w:r>
            <w:r w:rsidR="00B839D9">
              <w:rPr>
                <w:rFonts w:cs="Arial"/>
                <w:spacing w:val="-2"/>
                <w:sz w:val="18"/>
                <w:lang w:val="fr-CH"/>
              </w:rPr>
              <w:t>’</w:t>
            </w:r>
            <w:r w:rsidRPr="00860280">
              <w:rPr>
                <w:rFonts w:cs="Arial"/>
                <w:spacing w:val="-2"/>
                <w:sz w:val="18"/>
                <w:lang w:val="fr-CH"/>
              </w:rPr>
              <w:t>un des intervenants suivants</w:t>
            </w:r>
            <w:r w:rsidR="00B839D9">
              <w:rPr>
                <w:rFonts w:cs="Arial"/>
                <w:spacing w:val="-2"/>
                <w:sz w:val="18"/>
                <w:lang w:val="fr-CH"/>
              </w:rPr>
              <w:t> :</w:t>
            </w:r>
            <w:r w:rsidRPr="00860280">
              <w:rPr>
                <w:rFonts w:cs="Arial"/>
                <w:spacing w:val="-2"/>
                <w:sz w:val="18"/>
                <w:lang w:val="fr-CH"/>
              </w:rPr>
              <w:t xml:space="preserve"> le producteur, le vendeur, le fournisseur, l</w:t>
            </w:r>
            <w:r w:rsidR="00B839D9">
              <w:rPr>
                <w:rFonts w:cs="Arial"/>
                <w:spacing w:val="-2"/>
                <w:sz w:val="18"/>
                <w:lang w:val="fr-CH"/>
              </w:rPr>
              <w:t>’</w:t>
            </w:r>
            <w:r w:rsidRPr="00860280">
              <w:rPr>
                <w:rFonts w:cs="Arial"/>
                <w:spacing w:val="-2"/>
                <w:sz w:val="18"/>
                <w:lang w:val="fr-CH"/>
              </w:rPr>
              <w:t>acheteur, le destinataire, l</w:t>
            </w:r>
            <w:r w:rsidR="00B839D9">
              <w:rPr>
                <w:rFonts w:cs="Arial"/>
                <w:spacing w:val="-2"/>
                <w:sz w:val="18"/>
                <w:lang w:val="fr-CH"/>
              </w:rPr>
              <w:t>’</w:t>
            </w:r>
            <w:r w:rsidRPr="00860280">
              <w:rPr>
                <w:rFonts w:cs="Arial"/>
                <w:spacing w:val="-2"/>
                <w:sz w:val="18"/>
                <w:lang w:val="fr-CH"/>
              </w:rPr>
              <w:t>utilisateur du matériel de reproduction ou de multiplication, du produit de la récolte ou des produits obtenus directement ou encore de la chaîne de valeur.”</w:t>
            </w:r>
          </w:p>
          <w:p w:rsidR="00860280" w:rsidRPr="00860280" w:rsidRDefault="00860280" w:rsidP="00400BA6">
            <w:pPr>
              <w:rPr>
                <w:rFonts w:cs="Arial"/>
                <w:spacing w:val="-2"/>
                <w:sz w:val="12"/>
                <w:highlight w:val="yellow"/>
                <w:lang w:val="fr-CH"/>
              </w:rPr>
            </w:pPr>
          </w:p>
        </w:tc>
      </w:tr>
      <w:tr w:rsidR="00860280" w:rsidRPr="001A4695" w:rsidTr="00400BA6">
        <w:tc>
          <w:tcPr>
            <w:tcW w:w="4814" w:type="dxa"/>
          </w:tcPr>
          <w:p w:rsidR="00F8586A" w:rsidRDefault="00860280" w:rsidP="00400BA6">
            <w:pPr>
              <w:rPr>
                <w:rFonts w:cs="Arial"/>
                <w:spacing w:val="-2"/>
                <w:sz w:val="18"/>
              </w:rPr>
            </w:pPr>
            <w:r w:rsidRPr="00860280">
              <w:rPr>
                <w:rFonts w:cs="Arial"/>
                <w:spacing w:val="-2"/>
                <w:sz w:val="18"/>
              </w:rPr>
              <w:t>Paragraphe 11</w:t>
            </w:r>
          </w:p>
          <w:p w:rsidR="00860280" w:rsidRPr="00860280" w:rsidRDefault="00860280" w:rsidP="00400BA6">
            <w:pPr>
              <w:rPr>
                <w:rFonts w:cs="Arial"/>
                <w:spacing w:val="-2"/>
                <w:sz w:val="18"/>
                <w:highlight w:val="yellow"/>
              </w:rPr>
            </w:pPr>
          </w:p>
        </w:tc>
        <w:tc>
          <w:tcPr>
            <w:tcW w:w="4815" w:type="dxa"/>
          </w:tcPr>
          <w:p w:rsidR="00F8586A" w:rsidRDefault="00860280" w:rsidP="00400BA6">
            <w:pPr>
              <w:rPr>
                <w:rFonts w:cs="Arial"/>
                <w:spacing w:val="-2"/>
                <w:sz w:val="18"/>
                <w:lang w:val="fr-CH"/>
              </w:rPr>
            </w:pPr>
            <w:r w:rsidRPr="00860280">
              <w:rPr>
                <w:rFonts w:cs="Arial"/>
                <w:spacing w:val="-2"/>
                <w:sz w:val="18"/>
                <w:lang w:val="fr-CH"/>
              </w:rPr>
              <w:t xml:space="preserve">“Une variété </w:t>
            </w:r>
            <w:r w:rsidRPr="00860280">
              <w:rPr>
                <w:rFonts w:cs="Arial"/>
                <w:strike/>
                <w:spacing w:val="-2"/>
                <w:sz w:val="18"/>
                <w:highlight w:val="lightGray"/>
                <w:lang w:val="fr-CH"/>
              </w:rPr>
              <w:t>principalement</w:t>
            </w:r>
            <w:r w:rsidRPr="00860280">
              <w:rPr>
                <w:rFonts w:cs="Arial"/>
                <w:spacing w:val="-2"/>
                <w:sz w:val="18"/>
                <w:lang w:val="fr-CH"/>
              </w:rPr>
              <w:t xml:space="preserve"> </w:t>
            </w:r>
            <w:r w:rsidRPr="00860280">
              <w:rPr>
                <w:rFonts w:cs="Arial"/>
                <w:spacing w:val="-2"/>
                <w:sz w:val="18"/>
                <w:highlight w:val="lightGray"/>
                <w:u w:val="single"/>
                <w:lang w:val="fr-CH"/>
              </w:rPr>
              <w:t>essentiellement</w:t>
            </w:r>
            <w:r w:rsidRPr="00860280">
              <w:rPr>
                <w:rFonts w:cs="Arial"/>
                <w:spacing w:val="-2"/>
                <w:sz w:val="18"/>
                <w:lang w:val="fr-CH"/>
              </w:rPr>
              <w:t xml:space="preserve"> dérivée conserve généralement l</w:t>
            </w:r>
            <w:r w:rsidR="00B839D9">
              <w:rPr>
                <w:rFonts w:cs="Arial"/>
                <w:spacing w:val="-2"/>
                <w:sz w:val="18"/>
                <w:lang w:val="fr-CH"/>
              </w:rPr>
              <w:t>’</w:t>
            </w:r>
            <w:r w:rsidRPr="00860280">
              <w:rPr>
                <w:rFonts w:cs="Arial"/>
                <w:spacing w:val="-2"/>
                <w:sz w:val="18"/>
                <w:lang w:val="fr-CH"/>
              </w:rPr>
              <w:t>expression des caractères essentiels de la variété dont elle est dérivée, à l</w:t>
            </w:r>
            <w:r w:rsidR="00B839D9">
              <w:rPr>
                <w:rFonts w:cs="Arial"/>
                <w:spacing w:val="-2"/>
                <w:sz w:val="18"/>
                <w:lang w:val="fr-CH"/>
              </w:rPr>
              <w:t>’</w:t>
            </w:r>
            <w:r w:rsidRPr="00860280">
              <w:rPr>
                <w:rFonts w:cs="Arial"/>
                <w:spacing w:val="-2"/>
                <w:sz w:val="18"/>
                <w:lang w:val="fr-CH"/>
              </w:rPr>
              <w:t>exception des différences résultant de la dérivation, qui peuvent également inclure des différences dans les caractères essentiels.”</w:t>
            </w:r>
          </w:p>
          <w:p w:rsidR="00860280" w:rsidRPr="00860280" w:rsidRDefault="00860280" w:rsidP="00400BA6">
            <w:pPr>
              <w:rPr>
                <w:rFonts w:cs="Arial"/>
                <w:spacing w:val="-2"/>
                <w:sz w:val="12"/>
                <w:highlight w:val="yellow"/>
                <w:lang w:val="fr-CH"/>
              </w:rPr>
            </w:pPr>
          </w:p>
        </w:tc>
      </w:tr>
      <w:tr w:rsidR="00860280" w:rsidRPr="001A4695" w:rsidTr="00400BA6">
        <w:tc>
          <w:tcPr>
            <w:tcW w:w="4814" w:type="dxa"/>
          </w:tcPr>
          <w:p w:rsidR="00F8586A" w:rsidRDefault="00860280" w:rsidP="00400BA6">
            <w:pPr>
              <w:rPr>
                <w:rFonts w:cs="Arial"/>
                <w:spacing w:val="-2"/>
                <w:sz w:val="18"/>
              </w:rPr>
            </w:pPr>
            <w:proofErr w:type="spellStart"/>
            <w:r w:rsidRPr="00860280">
              <w:rPr>
                <w:rFonts w:cs="Arial"/>
                <w:spacing w:val="-2"/>
                <w:sz w:val="18"/>
              </w:rPr>
              <w:t>Schémas</w:t>
            </w:r>
            <w:proofErr w:type="spellEnd"/>
            <w:r w:rsidRPr="00860280">
              <w:rPr>
                <w:rFonts w:cs="Arial"/>
                <w:spacing w:val="-2"/>
                <w:sz w:val="18"/>
              </w:rPr>
              <w:t xml:space="preserve"> 2, 3, 4, 5, </w:t>
            </w:r>
            <w:proofErr w:type="spellStart"/>
            <w:r w:rsidRPr="00860280">
              <w:rPr>
                <w:rFonts w:cs="Arial"/>
                <w:spacing w:val="-2"/>
                <w:sz w:val="18"/>
              </w:rPr>
              <w:t>encadré</w:t>
            </w:r>
            <w:proofErr w:type="spellEnd"/>
            <w:r w:rsidRPr="00860280">
              <w:rPr>
                <w:rFonts w:cs="Arial"/>
                <w:spacing w:val="-2"/>
                <w:sz w:val="18"/>
              </w:rPr>
              <w:t> 3</w:t>
            </w:r>
            <w:r w:rsidR="00B839D9">
              <w:rPr>
                <w:rFonts w:cs="Arial"/>
                <w:spacing w:val="-2"/>
                <w:sz w:val="18"/>
              </w:rPr>
              <w:t> :</w:t>
            </w:r>
          </w:p>
          <w:p w:rsidR="00860280" w:rsidRPr="00860280" w:rsidRDefault="00860280" w:rsidP="00400BA6">
            <w:pPr>
              <w:rPr>
                <w:rFonts w:cs="Arial"/>
                <w:spacing w:val="-2"/>
                <w:sz w:val="18"/>
                <w:highlight w:val="yellow"/>
              </w:rPr>
            </w:pPr>
          </w:p>
        </w:tc>
        <w:tc>
          <w:tcPr>
            <w:tcW w:w="4815" w:type="dxa"/>
          </w:tcPr>
          <w:p w:rsidR="00F8586A" w:rsidRDefault="00860280" w:rsidP="00400BA6">
            <w:pPr>
              <w:rPr>
                <w:rFonts w:cs="Arial"/>
                <w:spacing w:val="-2"/>
                <w:sz w:val="18"/>
                <w:lang w:val="fr-CH"/>
              </w:rPr>
            </w:pPr>
            <w:r w:rsidRPr="00860280">
              <w:rPr>
                <w:rFonts w:cs="Arial"/>
                <w:spacing w:val="-2"/>
                <w:sz w:val="18"/>
                <w:lang w:val="fr-CH"/>
              </w:rPr>
              <w:t>“</w:t>
            </w:r>
            <w:r w:rsidR="00B839D9">
              <w:rPr>
                <w:rFonts w:cs="Arial"/>
                <w:spacing w:val="-2"/>
                <w:sz w:val="18"/>
                <w:lang w:val="fr-CH"/>
              </w:rPr>
              <w:t>-</w:t>
            </w:r>
            <w:r w:rsidRPr="00860280">
              <w:rPr>
                <w:rFonts w:cs="Arial"/>
                <w:spacing w:val="-2"/>
                <w:sz w:val="18"/>
                <w:lang w:val="fr-CH"/>
              </w:rPr>
              <w:t xml:space="preserve"> principalement dérivée </w:t>
            </w:r>
            <w:proofErr w:type="gramStart"/>
            <w:r w:rsidRPr="00860280">
              <w:rPr>
                <w:rFonts w:cs="Arial"/>
                <w:spacing w:val="-2"/>
                <w:sz w:val="18"/>
                <w:lang w:val="fr-CH"/>
              </w:rPr>
              <w:t>de A</w:t>
            </w:r>
            <w:proofErr w:type="gramEnd"/>
            <w:r w:rsidRPr="00860280">
              <w:rPr>
                <w:rFonts w:cs="Arial"/>
                <w:spacing w:val="-2"/>
                <w:sz w:val="18"/>
                <w:lang w:val="fr-CH"/>
              </w:rPr>
              <w:t xml:space="preserve"> </w:t>
            </w:r>
            <w:r w:rsidR="00B839D9">
              <w:rPr>
                <w:rFonts w:cs="Arial"/>
                <w:spacing w:val="-2"/>
                <w:sz w:val="18"/>
                <w:lang w:val="fr-CH"/>
              </w:rPr>
              <w:t>‘</w:t>
            </w:r>
            <w:r w:rsidRPr="00860280">
              <w:rPr>
                <w:rFonts w:cs="Arial"/>
                <w:spacing w:val="-2"/>
                <w:sz w:val="18"/>
                <w:highlight w:val="lightGray"/>
                <w:u w:val="single"/>
                <w:lang w:val="fr-CH"/>
              </w:rPr>
              <w:t>ou B</w:t>
            </w:r>
            <w:r w:rsidR="00B839D9">
              <w:rPr>
                <w:rFonts w:cs="Arial"/>
                <w:spacing w:val="-2"/>
                <w:sz w:val="18"/>
                <w:lang w:val="fr-CH"/>
              </w:rPr>
              <w:t>’</w:t>
            </w:r>
            <w:r w:rsidRPr="00860280">
              <w:rPr>
                <w:rFonts w:cs="Arial"/>
                <w:spacing w:val="-2"/>
                <w:sz w:val="18"/>
                <w:lang w:val="fr-CH"/>
              </w:rPr>
              <w:t>”</w:t>
            </w:r>
          </w:p>
          <w:p w:rsidR="00860280" w:rsidRPr="00860280" w:rsidRDefault="00860280" w:rsidP="00400BA6">
            <w:pPr>
              <w:rPr>
                <w:rFonts w:cs="Arial"/>
                <w:spacing w:val="-2"/>
                <w:sz w:val="12"/>
                <w:highlight w:val="yellow"/>
                <w:lang w:val="fr-CH"/>
              </w:rPr>
            </w:pPr>
          </w:p>
        </w:tc>
      </w:tr>
      <w:tr w:rsidR="00860280" w:rsidRPr="001A4695" w:rsidTr="00400BA6">
        <w:tc>
          <w:tcPr>
            <w:tcW w:w="4814" w:type="dxa"/>
          </w:tcPr>
          <w:p w:rsidR="00860280" w:rsidRPr="00860280" w:rsidRDefault="00860280" w:rsidP="00400BA6">
            <w:pPr>
              <w:rPr>
                <w:rFonts w:cs="Arial"/>
                <w:spacing w:val="-2"/>
                <w:sz w:val="18"/>
              </w:rPr>
            </w:pPr>
            <w:proofErr w:type="spellStart"/>
            <w:r w:rsidRPr="00860280">
              <w:rPr>
                <w:rFonts w:cs="Arial"/>
                <w:spacing w:val="-2"/>
                <w:sz w:val="18"/>
              </w:rPr>
              <w:t>Schémas</w:t>
            </w:r>
            <w:proofErr w:type="spellEnd"/>
            <w:r w:rsidRPr="00860280">
              <w:rPr>
                <w:rFonts w:cs="Arial"/>
                <w:spacing w:val="-2"/>
                <w:sz w:val="18"/>
              </w:rPr>
              <w:t xml:space="preserve"> 2, 3, 4, 5, </w:t>
            </w:r>
            <w:proofErr w:type="spellStart"/>
            <w:r w:rsidRPr="00860280">
              <w:rPr>
                <w:rFonts w:cs="Arial"/>
                <w:spacing w:val="-2"/>
                <w:sz w:val="18"/>
              </w:rPr>
              <w:t>encadré</w:t>
            </w:r>
            <w:proofErr w:type="spellEnd"/>
            <w:r w:rsidRPr="00860280">
              <w:rPr>
                <w:rFonts w:cs="Arial"/>
                <w:spacing w:val="-2"/>
                <w:sz w:val="18"/>
              </w:rPr>
              <w:t> 6</w:t>
            </w:r>
            <w:r w:rsidR="00B839D9">
              <w:rPr>
                <w:rFonts w:cs="Arial"/>
                <w:spacing w:val="-2"/>
                <w:sz w:val="18"/>
              </w:rPr>
              <w:t> :</w:t>
            </w:r>
          </w:p>
        </w:tc>
        <w:tc>
          <w:tcPr>
            <w:tcW w:w="4815" w:type="dxa"/>
          </w:tcPr>
          <w:p w:rsidR="00F8586A" w:rsidRDefault="00860280" w:rsidP="00400BA6">
            <w:pPr>
              <w:rPr>
                <w:rFonts w:cs="Arial"/>
                <w:spacing w:val="-2"/>
                <w:sz w:val="18"/>
                <w:lang w:val="fr-CH"/>
              </w:rPr>
            </w:pPr>
            <w:r w:rsidRPr="00860280">
              <w:rPr>
                <w:rFonts w:cs="Arial"/>
                <w:spacing w:val="-2"/>
                <w:sz w:val="18"/>
                <w:lang w:val="fr-CH"/>
              </w:rPr>
              <w:t>“</w:t>
            </w:r>
            <w:r w:rsidR="00B839D9">
              <w:rPr>
                <w:rFonts w:cs="Arial"/>
                <w:spacing w:val="-2"/>
                <w:sz w:val="18"/>
                <w:lang w:val="fr-CH"/>
              </w:rPr>
              <w:t>-</w:t>
            </w:r>
            <w:r w:rsidRPr="00860280">
              <w:rPr>
                <w:rFonts w:cs="Arial"/>
                <w:spacing w:val="-2"/>
                <w:sz w:val="18"/>
                <w:lang w:val="fr-CH"/>
              </w:rPr>
              <w:t xml:space="preserve"> principalement dérivée </w:t>
            </w:r>
            <w:proofErr w:type="gramStart"/>
            <w:r w:rsidRPr="00860280">
              <w:rPr>
                <w:rFonts w:cs="Arial"/>
                <w:spacing w:val="-2"/>
                <w:sz w:val="18"/>
                <w:lang w:val="fr-CH"/>
              </w:rPr>
              <w:t>de A</w:t>
            </w:r>
            <w:proofErr w:type="gramEnd"/>
            <w:r w:rsidRPr="00860280">
              <w:rPr>
                <w:rFonts w:cs="Arial"/>
                <w:spacing w:val="-2"/>
                <w:sz w:val="18"/>
                <w:lang w:val="fr-CH"/>
              </w:rPr>
              <w:t xml:space="preserve"> </w:t>
            </w:r>
            <w:r w:rsidR="00B839D9">
              <w:rPr>
                <w:rFonts w:cs="Arial"/>
                <w:spacing w:val="-2"/>
                <w:sz w:val="18"/>
                <w:lang w:val="fr-CH"/>
              </w:rPr>
              <w:t>‘</w:t>
            </w:r>
            <w:r w:rsidRPr="00860280">
              <w:rPr>
                <w:rFonts w:cs="Arial"/>
                <w:spacing w:val="-2"/>
                <w:sz w:val="18"/>
                <w:highlight w:val="lightGray"/>
                <w:u w:val="single"/>
                <w:lang w:val="fr-CH"/>
              </w:rPr>
              <w:t>ou Z</w:t>
            </w:r>
            <w:r w:rsidR="00B839D9">
              <w:rPr>
                <w:rFonts w:cs="Arial"/>
                <w:spacing w:val="-2"/>
                <w:sz w:val="18"/>
                <w:highlight w:val="lightGray"/>
                <w:u w:val="single"/>
                <w:lang w:val="fr-CH"/>
              </w:rPr>
              <w:t>-</w:t>
            </w:r>
            <w:r w:rsidRPr="00860280">
              <w:rPr>
                <w:rFonts w:cs="Arial"/>
                <w:spacing w:val="-2"/>
                <w:sz w:val="18"/>
                <w:highlight w:val="lightGray"/>
                <w:u w:val="single"/>
                <w:lang w:val="fr-CH"/>
              </w:rPr>
              <w:t>1</w:t>
            </w:r>
            <w:r w:rsidR="00B839D9">
              <w:rPr>
                <w:rFonts w:cs="Arial"/>
                <w:spacing w:val="-2"/>
                <w:sz w:val="18"/>
                <w:lang w:val="fr-CH"/>
              </w:rPr>
              <w:t>’</w:t>
            </w:r>
            <w:r w:rsidRPr="00860280">
              <w:rPr>
                <w:rFonts w:cs="Arial"/>
                <w:spacing w:val="-2"/>
                <w:sz w:val="18"/>
                <w:lang w:val="fr-CH"/>
              </w:rPr>
              <w:t>”</w:t>
            </w:r>
          </w:p>
          <w:p w:rsidR="00860280" w:rsidRPr="00860280" w:rsidRDefault="00860280" w:rsidP="00400BA6">
            <w:pPr>
              <w:rPr>
                <w:rFonts w:cs="Arial"/>
                <w:spacing w:val="-2"/>
                <w:sz w:val="10"/>
                <w:highlight w:val="yellow"/>
                <w:lang w:val="fr-CH"/>
              </w:rPr>
            </w:pPr>
          </w:p>
        </w:tc>
      </w:tr>
    </w:tbl>
    <w:p w:rsidR="00F8586A" w:rsidRDefault="00F8586A" w:rsidP="00EB66A9">
      <w:pPr>
        <w:rPr>
          <w:sz w:val="18"/>
          <w:lang w:val="fr-FR"/>
        </w:rPr>
      </w:pPr>
    </w:p>
    <w:p w:rsidR="00F8586A" w:rsidRDefault="00F8586A" w:rsidP="0011449B">
      <w:pPr>
        <w:ind w:right="1008"/>
        <w:rPr>
          <w:lang w:val="fr-FR"/>
        </w:rPr>
      </w:pPr>
    </w:p>
    <w:p w:rsidR="00F8586A" w:rsidRDefault="00F8586A" w:rsidP="0011449B">
      <w:pPr>
        <w:ind w:right="1008"/>
        <w:rPr>
          <w:lang w:val="fr-FR"/>
        </w:rPr>
      </w:pPr>
    </w:p>
    <w:p w:rsidR="00F8586A" w:rsidRDefault="0087226C" w:rsidP="0087226C">
      <w:pPr>
        <w:tabs>
          <w:tab w:val="left" w:pos="900"/>
        </w:tabs>
        <w:ind w:right="1008"/>
        <w:rPr>
          <w:lang w:val="fr-FR"/>
        </w:rPr>
      </w:pPr>
      <w:r w:rsidRPr="0087226C">
        <w:rPr>
          <w:caps/>
          <w:lang w:val="fr-FR"/>
        </w:rPr>
        <w:t>Recommandations</w:t>
      </w:r>
    </w:p>
    <w:p w:rsidR="00F8586A" w:rsidRDefault="00F8586A" w:rsidP="0011449B">
      <w:pPr>
        <w:ind w:right="1008"/>
        <w:rPr>
          <w:lang w:val="fr-FR"/>
        </w:rPr>
      </w:pPr>
    </w:p>
    <w:p w:rsidR="00F8586A" w:rsidRDefault="00860280" w:rsidP="00C61218">
      <w:pPr>
        <w:keepLines/>
        <w:rPr>
          <w:rFonts w:cs="Arial"/>
          <w:spacing w:val="-2"/>
          <w:lang w:val="fr-CH"/>
        </w:rPr>
      </w:pPr>
      <w:r w:rsidRPr="002C39B6">
        <w:rPr>
          <w:rFonts w:cs="Arial"/>
          <w:spacing w:val="-2"/>
        </w:rPr>
        <w:fldChar w:fldCharType="begin"/>
      </w:r>
      <w:r w:rsidRPr="002C39B6">
        <w:rPr>
          <w:rFonts w:cs="Arial"/>
          <w:spacing w:val="-2"/>
          <w:lang w:val="fr-CH"/>
        </w:rPr>
        <w:instrText xml:space="preserve"> AUTONUM  </w:instrText>
      </w:r>
      <w:r w:rsidRPr="002C39B6">
        <w:rPr>
          <w:rFonts w:cs="Arial"/>
          <w:spacing w:val="-2"/>
        </w:rPr>
        <w:fldChar w:fldCharType="end"/>
      </w:r>
      <w:r w:rsidRPr="002C39B6">
        <w:rPr>
          <w:rFonts w:cs="Arial"/>
          <w:spacing w:val="-2"/>
          <w:lang w:val="fr-CH"/>
        </w:rPr>
        <w:tab/>
        <w:t>Le WG</w:t>
      </w:r>
      <w:r w:rsidR="00B839D9">
        <w:rPr>
          <w:rFonts w:cs="Arial"/>
          <w:spacing w:val="-2"/>
          <w:lang w:val="fr-CH"/>
        </w:rPr>
        <w:t>-</w:t>
      </w:r>
      <w:r w:rsidRPr="002C39B6">
        <w:rPr>
          <w:rFonts w:cs="Arial"/>
          <w:spacing w:val="-2"/>
          <w:lang w:val="fr-CH"/>
        </w:rPr>
        <w:t>EDV a recommandé que le</w:t>
      </w:r>
      <w:r>
        <w:rPr>
          <w:rFonts w:cs="Arial"/>
          <w:spacing w:val="-2"/>
          <w:lang w:val="fr-CH"/>
        </w:rPr>
        <w:t> </w:t>
      </w:r>
      <w:r w:rsidRPr="002C39B6">
        <w:rPr>
          <w:rFonts w:cs="Arial"/>
          <w:spacing w:val="-2"/>
          <w:lang w:val="fr-CH"/>
        </w:rPr>
        <w:t>CAJ, à sa soixante</w:t>
      </w:r>
      <w:r w:rsidR="00B839D9">
        <w:rPr>
          <w:rFonts w:cs="Arial"/>
          <w:spacing w:val="-2"/>
          <w:lang w:val="fr-CH"/>
        </w:rPr>
        <w:t>-</w:t>
      </w:r>
      <w:r w:rsidRPr="002C39B6">
        <w:rPr>
          <w:rFonts w:cs="Arial"/>
          <w:spacing w:val="-2"/>
          <w:lang w:val="fr-CH"/>
        </w:rPr>
        <w:t>dix</w:t>
      </w:r>
      <w:r w:rsidR="00B839D9">
        <w:rPr>
          <w:rFonts w:cs="Arial"/>
          <w:spacing w:val="-2"/>
          <w:lang w:val="fr-CH"/>
        </w:rPr>
        <w:t>-</w:t>
      </w:r>
      <w:r w:rsidRPr="002C39B6">
        <w:rPr>
          <w:rFonts w:cs="Arial"/>
          <w:spacing w:val="-2"/>
          <w:lang w:val="fr-CH"/>
        </w:rPr>
        <w:t>huit</w:t>
      </w:r>
      <w:r w:rsidR="00B839D9">
        <w:rPr>
          <w:rFonts w:cs="Arial"/>
          <w:spacing w:val="-2"/>
          <w:lang w:val="fr-CH"/>
        </w:rPr>
        <w:t>ième session</w:t>
      </w:r>
      <w:r w:rsidRPr="002C39B6">
        <w:rPr>
          <w:rFonts w:cs="Arial"/>
          <w:spacing w:val="-2"/>
          <w:lang w:val="fr-CH"/>
        </w:rPr>
        <w:t xml:space="preserve"> prévue le 27</w:t>
      </w:r>
      <w:r>
        <w:rPr>
          <w:rFonts w:cs="Arial"/>
          <w:spacing w:val="-2"/>
          <w:lang w:val="fr-CH"/>
        </w:rPr>
        <w:t> </w:t>
      </w:r>
      <w:r w:rsidRPr="002C39B6">
        <w:rPr>
          <w:rFonts w:cs="Arial"/>
          <w:spacing w:val="-2"/>
          <w:lang w:val="fr-CH"/>
        </w:rPr>
        <w:t>octobre</w:t>
      </w:r>
      <w:r>
        <w:rPr>
          <w:rFonts w:cs="Arial"/>
          <w:spacing w:val="-2"/>
          <w:lang w:val="fr-CH"/>
        </w:rPr>
        <w:t> </w:t>
      </w:r>
      <w:r w:rsidRPr="002C39B6">
        <w:rPr>
          <w:rFonts w:cs="Arial"/>
          <w:spacing w:val="-2"/>
          <w:lang w:val="fr-CH"/>
        </w:rPr>
        <w:t xml:space="preserve">2021, examine le document UPOV/EXN/EDV/3 </w:t>
      </w:r>
      <w:proofErr w:type="spellStart"/>
      <w:r w:rsidRPr="002C39B6">
        <w:rPr>
          <w:rFonts w:cs="Arial"/>
          <w:spacing w:val="-2"/>
          <w:lang w:val="fr-CH"/>
        </w:rPr>
        <w:t>Draft</w:t>
      </w:r>
      <w:proofErr w:type="spellEnd"/>
      <w:r w:rsidRPr="002C39B6">
        <w:rPr>
          <w:rFonts w:cs="Arial"/>
          <w:spacing w:val="-2"/>
          <w:lang w:val="fr-CH"/>
        </w:rPr>
        <w:t xml:space="preserve"> 2</w:t>
      </w:r>
      <w:r>
        <w:rPr>
          <w:rFonts w:cs="Arial"/>
          <w:spacing w:val="-2"/>
          <w:lang w:val="fr-CH"/>
        </w:rPr>
        <w:t> </w:t>
      </w:r>
      <w:r w:rsidRPr="002C39B6">
        <w:rPr>
          <w:rFonts w:cs="Arial"/>
          <w:spacing w:val="-2"/>
          <w:lang w:val="fr-CH"/>
        </w:rPr>
        <w:t>“Notes explicatives sur les variétés essentiellement dérivées selon l</w:t>
      </w:r>
      <w:r w:rsidR="00B839D9">
        <w:rPr>
          <w:rFonts w:cs="Arial"/>
          <w:spacing w:val="-2"/>
          <w:lang w:val="fr-CH"/>
        </w:rPr>
        <w:t>’</w:t>
      </w:r>
      <w:r w:rsidRPr="002C39B6">
        <w:rPr>
          <w:rFonts w:cs="Arial"/>
          <w:spacing w:val="-2"/>
          <w:lang w:val="fr-CH"/>
        </w:rPr>
        <w:t>Acte de</w:t>
      </w:r>
      <w:r>
        <w:rPr>
          <w:rFonts w:cs="Arial"/>
          <w:spacing w:val="-2"/>
          <w:lang w:val="fr-CH"/>
        </w:rPr>
        <w:t> </w:t>
      </w:r>
      <w:r w:rsidRPr="002C39B6">
        <w:rPr>
          <w:rFonts w:cs="Arial"/>
          <w:spacing w:val="-2"/>
          <w:lang w:val="fr-CH"/>
        </w:rPr>
        <w:t xml:space="preserve">1991 de la </w:t>
      </w:r>
      <w:r w:rsidR="00B839D9">
        <w:rPr>
          <w:rFonts w:cs="Arial"/>
          <w:spacing w:val="-2"/>
          <w:lang w:val="fr-CH"/>
        </w:rPr>
        <w:t>Convention UPOV</w:t>
      </w:r>
      <w:r w:rsidRPr="002C39B6">
        <w:rPr>
          <w:rFonts w:cs="Arial"/>
          <w:spacing w:val="-2"/>
          <w:lang w:val="fr-CH"/>
        </w:rPr>
        <w:t xml:space="preserve"> (révision)”, compte tenu des modifications approuvées par le WG</w:t>
      </w:r>
      <w:r w:rsidR="00C128DD">
        <w:rPr>
          <w:rFonts w:cs="Arial"/>
          <w:spacing w:val="-2"/>
          <w:lang w:val="fr-CH"/>
        </w:rPr>
        <w:noBreakHyphen/>
      </w:r>
      <w:r w:rsidRPr="002C39B6">
        <w:rPr>
          <w:rFonts w:cs="Arial"/>
          <w:spacing w:val="-2"/>
          <w:lang w:val="fr-CH"/>
        </w:rPr>
        <w:t xml:space="preserve">EDV </w:t>
      </w:r>
      <w:r>
        <w:rPr>
          <w:rFonts w:cs="Arial"/>
          <w:spacing w:val="-2"/>
          <w:lang w:val="fr-CH"/>
        </w:rPr>
        <w:t>indiquées</w:t>
      </w:r>
      <w:r w:rsidRPr="002C39B6">
        <w:rPr>
          <w:rFonts w:cs="Arial"/>
          <w:spacing w:val="-2"/>
          <w:lang w:val="fr-CH"/>
        </w:rPr>
        <w:t xml:space="preserve"> au paragraphe</w:t>
      </w:r>
      <w:r>
        <w:rPr>
          <w:rFonts w:cs="Arial"/>
          <w:spacing w:val="-2"/>
          <w:lang w:val="fr-CH"/>
        </w:rPr>
        <w:t> 8 (ci</w:t>
      </w:r>
      <w:r w:rsidR="00B839D9">
        <w:rPr>
          <w:rFonts w:cs="Arial"/>
          <w:spacing w:val="-2"/>
          <w:lang w:val="fr-CH"/>
        </w:rPr>
        <w:t>-</w:t>
      </w:r>
      <w:r>
        <w:rPr>
          <w:rFonts w:cs="Arial"/>
          <w:spacing w:val="-2"/>
          <w:lang w:val="fr-CH"/>
        </w:rPr>
        <w:t>dessus)</w:t>
      </w:r>
      <w:r w:rsidRPr="002C39B6">
        <w:rPr>
          <w:rFonts w:cs="Arial"/>
          <w:spacing w:val="-2"/>
          <w:lang w:val="fr-CH"/>
        </w:rPr>
        <w:t xml:space="preserve"> et des observations suivantes</w:t>
      </w:r>
      <w:r w:rsidR="00B839D9">
        <w:rPr>
          <w:rFonts w:cs="Arial"/>
          <w:spacing w:val="-2"/>
          <w:lang w:val="fr-CH"/>
        </w:rPr>
        <w:t> :</w:t>
      </w:r>
    </w:p>
    <w:p w:rsidR="00F8586A" w:rsidRDefault="00F8586A" w:rsidP="00860280">
      <w:pPr>
        <w:rPr>
          <w:spacing w:val="-2"/>
          <w:lang w:val="fr-CH"/>
        </w:rPr>
      </w:pPr>
    </w:p>
    <w:p w:rsidR="00F8586A" w:rsidRDefault="00860280" w:rsidP="00860280">
      <w:pPr>
        <w:pStyle w:val="ListParagraph"/>
        <w:ind w:left="540"/>
        <w:rPr>
          <w:spacing w:val="-2"/>
          <w:lang w:val="fr-CH"/>
        </w:rPr>
      </w:pPr>
      <w:r w:rsidRPr="002C39B6">
        <w:rPr>
          <w:spacing w:val="-2"/>
          <w:lang w:val="fr-CH"/>
        </w:rPr>
        <w:t>a)</w:t>
      </w:r>
      <w:r w:rsidRPr="002C39B6">
        <w:rPr>
          <w:spacing w:val="-2"/>
          <w:lang w:val="fr-CH"/>
        </w:rPr>
        <w:tab/>
        <w:t>le WG</w:t>
      </w:r>
      <w:r w:rsidR="00B839D9">
        <w:rPr>
          <w:spacing w:val="-2"/>
          <w:lang w:val="fr-CH"/>
        </w:rPr>
        <w:t>-</w:t>
      </w:r>
      <w:r w:rsidRPr="002C39B6">
        <w:rPr>
          <w:spacing w:val="-2"/>
          <w:lang w:val="fr-CH"/>
        </w:rPr>
        <w:t xml:space="preserve">EDV a pris note des observations formulées par la délégation espagnole au sujet du </w:t>
      </w:r>
      <w:r w:rsidR="00B839D9" w:rsidRPr="002C39B6">
        <w:rPr>
          <w:spacing w:val="-2"/>
          <w:lang w:val="fr-CH"/>
        </w:rPr>
        <w:t>document</w:t>
      </w:r>
      <w:r w:rsidR="001A4695">
        <w:rPr>
          <w:spacing w:val="-2"/>
          <w:lang w:val="fr-CH"/>
        </w:rPr>
        <w:t> </w:t>
      </w:r>
      <w:r w:rsidR="00B839D9" w:rsidRPr="002C39B6">
        <w:rPr>
          <w:spacing w:val="-2"/>
          <w:lang w:val="fr-CH"/>
        </w:rPr>
        <w:t>UP</w:t>
      </w:r>
      <w:r w:rsidRPr="002C39B6">
        <w:rPr>
          <w:spacing w:val="-2"/>
          <w:lang w:val="fr-CH"/>
        </w:rPr>
        <w:t xml:space="preserve">OV/EXN/EDV/3 </w:t>
      </w:r>
      <w:proofErr w:type="spellStart"/>
      <w:r w:rsidRPr="002C39B6">
        <w:rPr>
          <w:spacing w:val="-2"/>
          <w:lang w:val="fr-CH"/>
        </w:rPr>
        <w:t>Draft</w:t>
      </w:r>
      <w:proofErr w:type="spellEnd"/>
      <w:r>
        <w:rPr>
          <w:spacing w:val="-2"/>
          <w:lang w:val="fr-CH"/>
        </w:rPr>
        <w:t> </w:t>
      </w:r>
      <w:r w:rsidRPr="002C39B6">
        <w:rPr>
          <w:spacing w:val="-2"/>
          <w:lang w:val="fr-CH"/>
        </w:rPr>
        <w:t>2 et il est convenu qu</w:t>
      </w:r>
      <w:r w:rsidR="00B839D9">
        <w:rPr>
          <w:spacing w:val="-2"/>
          <w:lang w:val="fr-CH"/>
        </w:rPr>
        <w:t>’</w:t>
      </w:r>
      <w:r w:rsidRPr="002C39B6">
        <w:rPr>
          <w:spacing w:val="-2"/>
          <w:lang w:val="fr-CH"/>
        </w:rPr>
        <w:t>il serait important que les membres du WG</w:t>
      </w:r>
      <w:r w:rsidR="00B839D9">
        <w:rPr>
          <w:spacing w:val="-2"/>
          <w:lang w:val="fr-CH"/>
        </w:rPr>
        <w:t>-</w:t>
      </w:r>
      <w:r w:rsidRPr="002C39B6">
        <w:rPr>
          <w:spacing w:val="-2"/>
          <w:lang w:val="fr-CH"/>
        </w:rPr>
        <w:t>EDV saisissent l</w:t>
      </w:r>
      <w:r w:rsidR="00B839D9">
        <w:rPr>
          <w:spacing w:val="-2"/>
          <w:lang w:val="fr-CH"/>
        </w:rPr>
        <w:t>’</w:t>
      </w:r>
      <w:r w:rsidRPr="002C39B6">
        <w:rPr>
          <w:spacing w:val="-2"/>
          <w:lang w:val="fr-CH"/>
        </w:rPr>
        <w:t>occasion de discuter de ces observations avec la délégation espagnole avant le</w:t>
      </w:r>
      <w:r>
        <w:rPr>
          <w:spacing w:val="-2"/>
          <w:lang w:val="fr-CH"/>
        </w:rPr>
        <w:t> </w:t>
      </w:r>
      <w:r w:rsidRPr="002C39B6">
        <w:rPr>
          <w:spacing w:val="-2"/>
          <w:lang w:val="fr-CH"/>
        </w:rPr>
        <w:t>CAJ, et</w:t>
      </w:r>
    </w:p>
    <w:p w:rsidR="00F8586A" w:rsidRDefault="00F8586A" w:rsidP="00860280">
      <w:pPr>
        <w:pStyle w:val="ListParagraph"/>
        <w:ind w:left="1123"/>
        <w:contextualSpacing w:val="0"/>
        <w:rPr>
          <w:spacing w:val="-2"/>
          <w:lang w:val="fr-CH"/>
        </w:rPr>
      </w:pPr>
    </w:p>
    <w:p w:rsidR="00F8586A" w:rsidRDefault="00860280" w:rsidP="00860280">
      <w:pPr>
        <w:pStyle w:val="ListParagraph"/>
        <w:ind w:left="540"/>
        <w:rPr>
          <w:spacing w:val="-2"/>
          <w:lang w:val="fr-CH"/>
        </w:rPr>
      </w:pPr>
      <w:r w:rsidRPr="002C39B6">
        <w:rPr>
          <w:spacing w:val="-2"/>
          <w:lang w:val="fr-CH"/>
        </w:rPr>
        <w:t>b)</w:t>
      </w:r>
      <w:r w:rsidRPr="002C39B6">
        <w:rPr>
          <w:spacing w:val="-2"/>
          <w:lang w:val="fr-CH"/>
        </w:rPr>
        <w:tab/>
        <w:t>le représentant de l</w:t>
      </w:r>
      <w:r w:rsidR="00B839D9">
        <w:rPr>
          <w:spacing w:val="-2"/>
          <w:lang w:val="fr-CH"/>
        </w:rPr>
        <w:t>’</w:t>
      </w:r>
      <w:r w:rsidRPr="00CC78EA">
        <w:rPr>
          <w:i/>
          <w:spacing w:val="-2"/>
          <w:lang w:val="fr-CH"/>
        </w:rPr>
        <w:t xml:space="preserve">Association for Plant </w:t>
      </w:r>
      <w:proofErr w:type="spellStart"/>
      <w:r w:rsidRPr="00CC78EA">
        <w:rPr>
          <w:i/>
          <w:spacing w:val="-2"/>
          <w:lang w:val="fr-CH"/>
        </w:rPr>
        <w:t>Breeding</w:t>
      </w:r>
      <w:proofErr w:type="spellEnd"/>
      <w:r w:rsidRPr="00CC78EA">
        <w:rPr>
          <w:i/>
          <w:spacing w:val="-2"/>
          <w:lang w:val="fr-CH"/>
        </w:rPr>
        <w:t xml:space="preserve"> for the </w:t>
      </w:r>
      <w:proofErr w:type="spellStart"/>
      <w:r w:rsidRPr="00CC78EA">
        <w:rPr>
          <w:i/>
          <w:spacing w:val="-2"/>
          <w:lang w:val="fr-CH"/>
        </w:rPr>
        <w:t>Benefit</w:t>
      </w:r>
      <w:proofErr w:type="spellEnd"/>
      <w:r w:rsidRPr="00CC78EA">
        <w:rPr>
          <w:i/>
          <w:spacing w:val="-2"/>
          <w:lang w:val="fr-CH"/>
        </w:rPr>
        <w:t xml:space="preserve"> of Society</w:t>
      </w:r>
      <w:r w:rsidRPr="002C39B6">
        <w:rPr>
          <w:spacing w:val="-2"/>
          <w:lang w:val="fr-CH"/>
        </w:rPr>
        <w:t xml:space="preserve"> (APBREBES) n</w:t>
      </w:r>
      <w:r w:rsidR="00B839D9">
        <w:rPr>
          <w:spacing w:val="-2"/>
          <w:lang w:val="fr-CH"/>
        </w:rPr>
        <w:t>’</w:t>
      </w:r>
      <w:r w:rsidRPr="002C39B6">
        <w:rPr>
          <w:spacing w:val="-2"/>
          <w:lang w:val="fr-CH"/>
        </w:rPr>
        <w:t>était pas d</w:t>
      </w:r>
      <w:r w:rsidR="00B839D9">
        <w:rPr>
          <w:spacing w:val="-2"/>
          <w:lang w:val="fr-CH"/>
        </w:rPr>
        <w:t>’</w:t>
      </w:r>
      <w:r w:rsidRPr="002C39B6">
        <w:rPr>
          <w:spacing w:val="-2"/>
          <w:lang w:val="fr-CH"/>
        </w:rPr>
        <w:t>accord avec le texte de la section</w:t>
      </w:r>
      <w:r>
        <w:rPr>
          <w:spacing w:val="-2"/>
          <w:lang w:val="fr-CH"/>
        </w:rPr>
        <w:t> </w:t>
      </w:r>
      <w:r w:rsidRPr="002C39B6">
        <w:rPr>
          <w:spacing w:val="-2"/>
          <w:lang w:val="fr-CH"/>
        </w:rPr>
        <w:t>II et l</w:t>
      </w:r>
      <w:r w:rsidR="00B839D9">
        <w:rPr>
          <w:spacing w:val="-2"/>
          <w:lang w:val="fr-CH"/>
        </w:rPr>
        <w:t>’</w:t>
      </w:r>
      <w:r w:rsidRPr="002C39B6">
        <w:rPr>
          <w:spacing w:val="-2"/>
          <w:lang w:val="fr-CH"/>
        </w:rPr>
        <w:t>inclusion de la section</w:t>
      </w:r>
      <w:r>
        <w:rPr>
          <w:spacing w:val="-2"/>
          <w:lang w:val="fr-CH"/>
        </w:rPr>
        <w:t> </w:t>
      </w:r>
      <w:r w:rsidRPr="002C39B6">
        <w:rPr>
          <w:spacing w:val="-2"/>
          <w:lang w:val="fr-CH"/>
        </w:rPr>
        <w:t>I</w:t>
      </w:r>
      <w:r>
        <w:rPr>
          <w:spacing w:val="-2"/>
          <w:lang w:val="fr-CH"/>
        </w:rPr>
        <w:t xml:space="preserve">II dans le </w:t>
      </w:r>
      <w:r w:rsidR="00B839D9">
        <w:rPr>
          <w:spacing w:val="-2"/>
          <w:lang w:val="fr-CH"/>
        </w:rPr>
        <w:t xml:space="preserve">document </w:t>
      </w:r>
      <w:r w:rsidR="00B839D9" w:rsidRPr="002C39B6">
        <w:rPr>
          <w:spacing w:val="-2"/>
          <w:lang w:val="fr-CH"/>
        </w:rPr>
        <w:t>UP</w:t>
      </w:r>
      <w:r w:rsidRPr="002C39B6">
        <w:rPr>
          <w:spacing w:val="-2"/>
          <w:lang w:val="fr-CH"/>
        </w:rPr>
        <w:t xml:space="preserve">OV/EXN/EDV/3 </w:t>
      </w:r>
      <w:proofErr w:type="spellStart"/>
      <w:r w:rsidRPr="002C39B6">
        <w:rPr>
          <w:spacing w:val="-2"/>
          <w:lang w:val="fr-CH"/>
        </w:rPr>
        <w:t>Draft</w:t>
      </w:r>
      <w:proofErr w:type="spellEnd"/>
      <w:r w:rsidRPr="002C39B6">
        <w:rPr>
          <w:spacing w:val="-2"/>
          <w:lang w:val="fr-CH"/>
        </w:rPr>
        <w:t xml:space="preserve"> 2, comme expliqué dans les observations de l</w:t>
      </w:r>
      <w:r w:rsidR="00B839D9">
        <w:rPr>
          <w:spacing w:val="-2"/>
          <w:lang w:val="fr-CH"/>
        </w:rPr>
        <w:t>’</w:t>
      </w:r>
      <w:r w:rsidRPr="002C39B6">
        <w:rPr>
          <w:spacing w:val="-2"/>
          <w:lang w:val="fr-CH"/>
        </w:rPr>
        <w:t>APBREBES, dans l</w:t>
      </w:r>
      <w:r w:rsidR="00B839D9">
        <w:rPr>
          <w:spacing w:val="-2"/>
          <w:lang w:val="fr-CH"/>
        </w:rPr>
        <w:t>’</w:t>
      </w:r>
      <w:r w:rsidRPr="002C39B6">
        <w:rPr>
          <w:spacing w:val="-2"/>
          <w:lang w:val="fr-CH"/>
        </w:rPr>
        <w:t>appendice</w:t>
      </w:r>
      <w:r>
        <w:rPr>
          <w:spacing w:val="-2"/>
          <w:lang w:val="fr-CH"/>
        </w:rPr>
        <w:t> </w:t>
      </w:r>
      <w:r w:rsidRPr="002C39B6">
        <w:rPr>
          <w:spacing w:val="-2"/>
          <w:lang w:val="fr-CH"/>
        </w:rPr>
        <w:t>IV de l</w:t>
      </w:r>
      <w:r w:rsidR="00B839D9">
        <w:rPr>
          <w:spacing w:val="-2"/>
          <w:lang w:val="fr-CH"/>
        </w:rPr>
        <w:t>’</w:t>
      </w:r>
      <w:r w:rsidRPr="002C39B6">
        <w:rPr>
          <w:spacing w:val="-2"/>
          <w:lang w:val="fr-CH"/>
        </w:rPr>
        <w:t>annexe du document UPOV/WG</w:t>
      </w:r>
      <w:r w:rsidR="00B839D9">
        <w:rPr>
          <w:spacing w:val="-2"/>
          <w:lang w:val="fr-CH"/>
        </w:rPr>
        <w:t>-</w:t>
      </w:r>
      <w:r w:rsidRPr="002C39B6">
        <w:rPr>
          <w:spacing w:val="-2"/>
          <w:lang w:val="fr-CH"/>
        </w:rPr>
        <w:t xml:space="preserve">EDV/4/2 (voir </w:t>
      </w:r>
      <w:hyperlink r:id="rId9" w:history="1">
        <w:r w:rsidRPr="002C39B6">
          <w:rPr>
            <w:rStyle w:val="Hyperlink"/>
            <w:rFonts w:cs="Arial"/>
            <w:color w:val="auto"/>
            <w:lang w:val="fr-CH"/>
          </w:rPr>
          <w:t>https://www.upov.int/edocs/mdocs/upov/fr/wg_edv_4/upov_wg_edv_4_2.pdf</w:t>
        </w:r>
      </w:hyperlink>
      <w:r w:rsidRPr="002C39B6">
        <w:rPr>
          <w:spacing w:val="-2"/>
          <w:lang w:val="fr-CH"/>
        </w:rPr>
        <w:t>).</w:t>
      </w:r>
    </w:p>
    <w:p w:rsidR="00F8586A" w:rsidRDefault="00F8586A" w:rsidP="008A5E0F">
      <w:pPr>
        <w:rPr>
          <w:spacing w:val="-4"/>
          <w:szCs w:val="18"/>
          <w:lang w:val="fr-FR" w:eastAsia="ja-JP"/>
        </w:rPr>
      </w:pPr>
    </w:p>
    <w:p w:rsidR="00F8586A" w:rsidRDefault="00F8586A" w:rsidP="002852D7">
      <w:pPr>
        <w:rPr>
          <w:lang w:val="fr-FR"/>
        </w:rPr>
      </w:pPr>
    </w:p>
    <w:p w:rsidR="00F8586A" w:rsidRDefault="00F8586A" w:rsidP="002852D7">
      <w:pPr>
        <w:rPr>
          <w:lang w:val="fr-FR"/>
        </w:rPr>
      </w:pPr>
    </w:p>
    <w:bookmarkEnd w:id="6"/>
    <w:p w:rsidR="00F8586A" w:rsidRDefault="00380D22" w:rsidP="009F31C8">
      <w:pPr>
        <w:keepNext/>
        <w:autoSpaceDE w:val="0"/>
        <w:autoSpaceDN w:val="0"/>
        <w:adjustRightInd w:val="0"/>
        <w:rPr>
          <w:caps/>
          <w:lang w:val="fr-FR" w:eastAsia="ja-JP"/>
        </w:rPr>
      </w:pPr>
      <w:r w:rsidRPr="00380D22">
        <w:rPr>
          <w:caps/>
          <w:lang w:val="fr-FR" w:eastAsia="ja-JP"/>
        </w:rPr>
        <w:t>Date et programme de la cinquième réunion, le cas échéant</w:t>
      </w:r>
    </w:p>
    <w:p w:rsidR="00F8586A" w:rsidRDefault="00F8586A" w:rsidP="009F31C8">
      <w:pPr>
        <w:keepNext/>
        <w:autoSpaceDE w:val="0"/>
        <w:autoSpaceDN w:val="0"/>
        <w:adjustRightInd w:val="0"/>
        <w:rPr>
          <w:lang w:val="fr-FR"/>
        </w:rPr>
      </w:pPr>
    </w:p>
    <w:p w:rsidR="00F8586A" w:rsidRPr="00896DAC" w:rsidRDefault="00B63582" w:rsidP="00896DAC">
      <w:pPr>
        <w:keepNext/>
        <w:autoSpaceDE w:val="0"/>
        <w:autoSpaceDN w:val="0"/>
        <w:adjustRightInd w:val="0"/>
        <w:rPr>
          <w:lang w:val="fr-CH"/>
        </w:rPr>
      </w:pPr>
      <w:r w:rsidRPr="00C128DD">
        <w:rPr>
          <w:lang w:val="fr-FR"/>
        </w:rPr>
        <w:fldChar w:fldCharType="begin"/>
      </w:r>
      <w:r w:rsidRPr="00C128DD">
        <w:rPr>
          <w:lang w:val="fr-CH"/>
        </w:rPr>
        <w:instrText xml:space="preserve"> AUTONUM  </w:instrText>
      </w:r>
      <w:r w:rsidRPr="00C128DD">
        <w:rPr>
          <w:lang w:val="fr-FR"/>
        </w:rPr>
        <w:fldChar w:fldCharType="end"/>
      </w:r>
      <w:r w:rsidRPr="00C128DD">
        <w:rPr>
          <w:lang w:val="fr-CH"/>
        </w:rPr>
        <w:tab/>
      </w:r>
      <w:r w:rsidR="00896DAC" w:rsidRPr="00C128DD">
        <w:rPr>
          <w:color w:val="000000"/>
          <w:lang w:val="fr-CH"/>
        </w:rPr>
        <w:t>Sous réserve de l</w:t>
      </w:r>
      <w:r w:rsidR="00B839D9" w:rsidRPr="00C128DD">
        <w:rPr>
          <w:color w:val="000000"/>
          <w:lang w:val="fr-CH"/>
        </w:rPr>
        <w:t>’</w:t>
      </w:r>
      <w:r w:rsidR="00896DAC" w:rsidRPr="00C128DD">
        <w:rPr>
          <w:color w:val="000000"/>
          <w:lang w:val="fr-CH"/>
        </w:rPr>
        <w:t>approbation</w:t>
      </w:r>
      <w:r w:rsidR="00B839D9" w:rsidRPr="00C128DD">
        <w:rPr>
          <w:color w:val="000000"/>
          <w:lang w:val="fr-CH"/>
        </w:rPr>
        <w:t xml:space="preserve"> du CAJ</w:t>
      </w:r>
      <w:r w:rsidR="00896DAC" w:rsidRPr="00C128DD">
        <w:rPr>
          <w:color w:val="000000"/>
          <w:lang w:val="fr-CH"/>
        </w:rPr>
        <w:t xml:space="preserve"> à sa soixante</w:t>
      </w:r>
      <w:r w:rsidR="0029455E" w:rsidRPr="00C128DD">
        <w:rPr>
          <w:color w:val="000000"/>
          <w:lang w:val="fr-CH"/>
        </w:rPr>
        <w:t>-dix</w:t>
      </w:r>
      <w:r w:rsidR="00B839D9" w:rsidRPr="00C128DD">
        <w:rPr>
          <w:color w:val="000000"/>
          <w:lang w:val="fr-CH"/>
        </w:rPr>
        <w:t>-</w:t>
      </w:r>
      <w:r w:rsidR="00896DAC" w:rsidRPr="00C128DD">
        <w:rPr>
          <w:color w:val="000000"/>
          <w:lang w:val="fr-CH"/>
        </w:rPr>
        <w:t>huit</w:t>
      </w:r>
      <w:r w:rsidR="00B839D9" w:rsidRPr="00C128DD">
        <w:rPr>
          <w:color w:val="000000"/>
          <w:lang w:val="fr-CH"/>
        </w:rPr>
        <w:t>ième session</w:t>
      </w:r>
      <w:r w:rsidR="00896DAC" w:rsidRPr="00C128DD">
        <w:rPr>
          <w:color w:val="000000"/>
          <w:lang w:val="fr-CH"/>
        </w:rPr>
        <w:t xml:space="preserve"> prévue le 2</w:t>
      </w:r>
      <w:r w:rsidR="00B839D9" w:rsidRPr="00C128DD">
        <w:rPr>
          <w:color w:val="000000"/>
          <w:lang w:val="fr-CH"/>
        </w:rPr>
        <w:t>7 octobre 20</w:t>
      </w:r>
      <w:r w:rsidR="00896DAC" w:rsidRPr="00C128DD">
        <w:rPr>
          <w:color w:val="000000"/>
          <w:lang w:val="fr-CH"/>
        </w:rPr>
        <w:t>21, le WG</w:t>
      </w:r>
      <w:r w:rsidR="00B839D9" w:rsidRPr="00C128DD">
        <w:rPr>
          <w:color w:val="000000"/>
          <w:lang w:val="fr-CH"/>
        </w:rPr>
        <w:t>-</w:t>
      </w:r>
      <w:r w:rsidR="00896DAC" w:rsidRPr="00C128DD">
        <w:rPr>
          <w:color w:val="000000"/>
          <w:lang w:val="fr-CH"/>
        </w:rPr>
        <w:t>EDV est convenu qu</w:t>
      </w:r>
      <w:r w:rsidR="00B839D9" w:rsidRPr="00C128DD">
        <w:rPr>
          <w:color w:val="000000"/>
          <w:lang w:val="fr-CH"/>
        </w:rPr>
        <w:t>’</w:t>
      </w:r>
      <w:r w:rsidR="00896DAC" w:rsidRPr="00C128DD">
        <w:rPr>
          <w:color w:val="000000"/>
          <w:lang w:val="fr-CH"/>
        </w:rPr>
        <w:t>il avait terminé ses travaux et qu</w:t>
      </w:r>
      <w:r w:rsidR="00B839D9" w:rsidRPr="00C128DD">
        <w:rPr>
          <w:color w:val="000000"/>
          <w:lang w:val="fr-CH"/>
        </w:rPr>
        <w:t>’</w:t>
      </w:r>
      <w:r w:rsidR="00896DAC" w:rsidRPr="00C128DD">
        <w:rPr>
          <w:color w:val="000000"/>
          <w:lang w:val="fr-CH"/>
        </w:rPr>
        <w:t>il n</w:t>
      </w:r>
      <w:r w:rsidR="00B839D9" w:rsidRPr="00C128DD">
        <w:rPr>
          <w:color w:val="000000"/>
          <w:lang w:val="fr-CH"/>
        </w:rPr>
        <w:t>’</w:t>
      </w:r>
      <w:r w:rsidR="00896DAC" w:rsidRPr="00C128DD">
        <w:rPr>
          <w:color w:val="000000"/>
          <w:lang w:val="fr-CH"/>
        </w:rPr>
        <w:t>était pas nécessaire de convoquer une nouvelle réunion.</w:t>
      </w:r>
    </w:p>
    <w:p w:rsidR="00F8586A" w:rsidRPr="00C128DD" w:rsidRDefault="00F8586A" w:rsidP="00C128DD"/>
    <w:p w:rsidR="00F8586A" w:rsidRDefault="000113C6" w:rsidP="000113C6">
      <w:pPr>
        <w:keepNext/>
        <w:keepLines/>
        <w:tabs>
          <w:tab w:val="left" w:pos="5387"/>
        </w:tabs>
        <w:ind w:left="4820"/>
        <w:rPr>
          <w:rFonts w:eastAsia="MS Mincho"/>
          <w:i/>
          <w:lang w:val="fr-CH"/>
        </w:rPr>
      </w:pPr>
      <w:r w:rsidRPr="008F010B">
        <w:rPr>
          <w:rFonts w:eastAsia="MS Mincho"/>
          <w:i/>
        </w:rPr>
        <w:fldChar w:fldCharType="begin"/>
      </w:r>
      <w:r w:rsidRPr="000113C6">
        <w:rPr>
          <w:rFonts w:eastAsia="MS Mincho"/>
          <w:i/>
          <w:lang w:val="fr-CH"/>
        </w:rPr>
        <w:instrText xml:space="preserve"> AUTONUM  </w:instrText>
      </w:r>
      <w:r w:rsidRPr="008F010B">
        <w:rPr>
          <w:rFonts w:eastAsia="MS Mincho"/>
          <w:i/>
        </w:rPr>
        <w:fldChar w:fldCharType="end"/>
      </w:r>
      <w:r w:rsidRPr="000113C6">
        <w:rPr>
          <w:rFonts w:eastAsia="MS Mincho"/>
          <w:i/>
          <w:lang w:val="fr-CH"/>
        </w:rPr>
        <w:tab/>
        <w:t>Le présent compte rendu a été adopté par</w:t>
      </w:r>
      <w:r>
        <w:rPr>
          <w:rFonts w:eastAsia="MS Mincho"/>
          <w:i/>
          <w:lang w:val="fr-CH"/>
        </w:rPr>
        <w:t xml:space="preserve"> </w:t>
      </w:r>
      <w:r w:rsidRPr="000113C6">
        <w:rPr>
          <w:rFonts w:eastAsia="MS Mincho"/>
          <w:i/>
          <w:lang w:val="fr-CH"/>
        </w:rPr>
        <w:t>correspond</w:t>
      </w:r>
      <w:r w:rsidR="001A4695">
        <w:rPr>
          <w:rFonts w:eastAsia="MS Mincho"/>
          <w:i/>
          <w:lang w:val="fr-CH"/>
        </w:rPr>
        <w:t>a</w:t>
      </w:r>
      <w:r w:rsidRPr="000113C6">
        <w:rPr>
          <w:rFonts w:eastAsia="MS Mincho"/>
          <w:i/>
          <w:lang w:val="fr-CH"/>
        </w:rPr>
        <w:t>nce.</w:t>
      </w:r>
    </w:p>
    <w:p w:rsidR="00F8586A" w:rsidRDefault="00F8586A" w:rsidP="000113C6">
      <w:pPr>
        <w:rPr>
          <w:rFonts w:eastAsia="MS Mincho"/>
          <w:lang w:val="fr-CH"/>
        </w:rPr>
      </w:pPr>
    </w:p>
    <w:p w:rsidR="00F8586A" w:rsidRDefault="00590EEB" w:rsidP="000616F6">
      <w:pPr>
        <w:jc w:val="right"/>
        <w:rPr>
          <w:lang w:val="fr-FR"/>
        </w:rPr>
      </w:pPr>
      <w:r>
        <w:rPr>
          <w:lang w:val="fr-FR"/>
        </w:rPr>
        <w:t>[L</w:t>
      </w:r>
      <w:r w:rsidR="00B839D9">
        <w:rPr>
          <w:lang w:val="fr-FR"/>
        </w:rPr>
        <w:t>’</w:t>
      </w:r>
      <w:r>
        <w:rPr>
          <w:lang w:val="fr-FR"/>
        </w:rPr>
        <w:t>annexe suit</w:t>
      </w:r>
      <w:r w:rsidR="00581F72" w:rsidRPr="006C657E">
        <w:rPr>
          <w:lang w:val="fr-FR"/>
        </w:rPr>
        <w:t>]</w:t>
      </w:r>
    </w:p>
    <w:p w:rsidR="00581F72" w:rsidRPr="006C657E" w:rsidRDefault="00581F72" w:rsidP="00050E16">
      <w:pPr>
        <w:jc w:val="right"/>
        <w:rPr>
          <w:lang w:val="fr-FR"/>
        </w:rPr>
        <w:sectPr w:rsidR="00581F72" w:rsidRPr="006C657E" w:rsidSect="0095732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F8586A" w:rsidRDefault="00F8586A" w:rsidP="00581F72">
      <w:pPr>
        <w:tabs>
          <w:tab w:val="left" w:pos="5710"/>
        </w:tabs>
        <w:jc w:val="center"/>
        <w:rPr>
          <w:lang w:val="fr-FR"/>
        </w:rPr>
      </w:pPr>
    </w:p>
    <w:p w:rsidR="00F8586A" w:rsidRDefault="0087226C" w:rsidP="0087226C">
      <w:pPr>
        <w:jc w:val="center"/>
        <w:rPr>
          <w:lang w:val="fr-CH"/>
        </w:rPr>
      </w:pPr>
      <w:r w:rsidRPr="0057673B">
        <w:rPr>
          <w:lang w:val="fr-CH"/>
        </w:rPr>
        <w:t>LISTE DES PARTICIPANTS / LIST OF PARTICIPANTS / LISTA DE PARTICIPANTES</w:t>
      </w:r>
    </w:p>
    <w:p w:rsidR="00F8586A" w:rsidRDefault="00F8586A" w:rsidP="0087226C">
      <w:pPr>
        <w:jc w:val="center"/>
        <w:rPr>
          <w:lang w:val="fr-CH"/>
        </w:rPr>
      </w:pPr>
    </w:p>
    <w:p w:rsidR="00F8586A" w:rsidRDefault="0087226C" w:rsidP="0087226C">
      <w:pPr>
        <w:jc w:val="center"/>
        <w:rPr>
          <w:lang w:val="fr-CH"/>
        </w:rPr>
      </w:pPr>
      <w:r w:rsidRPr="009D60C6">
        <w:rPr>
          <w:lang w:val="fr-FR"/>
        </w:rPr>
        <w:t>(dans l</w:t>
      </w:r>
      <w:r w:rsidR="00B839D9">
        <w:rPr>
          <w:lang w:val="fr-FR"/>
        </w:rPr>
        <w:t>’</w:t>
      </w:r>
      <w:r w:rsidRPr="009D60C6">
        <w:rPr>
          <w:lang w:val="fr-FR"/>
        </w:rPr>
        <w:t>ordre alphabétique des noms français des membres /</w:t>
      </w:r>
      <w:r w:rsidRPr="009D60C6">
        <w:rPr>
          <w:lang w:val="fr-FR"/>
        </w:rPr>
        <w:br/>
      </w:r>
      <w:r w:rsidRPr="007D6ED5">
        <w:rPr>
          <w:lang w:val="fr-CH"/>
        </w:rPr>
        <w:t xml:space="preserve">in the </w:t>
      </w:r>
      <w:proofErr w:type="spellStart"/>
      <w:r w:rsidRPr="007D6ED5">
        <w:rPr>
          <w:lang w:val="fr-CH"/>
        </w:rPr>
        <w:t>alphabetical</w:t>
      </w:r>
      <w:proofErr w:type="spellEnd"/>
      <w:r w:rsidRPr="007D6ED5">
        <w:rPr>
          <w:lang w:val="fr-CH"/>
        </w:rPr>
        <w:t xml:space="preserve"> </w:t>
      </w:r>
      <w:proofErr w:type="spellStart"/>
      <w:r w:rsidRPr="007D6ED5">
        <w:rPr>
          <w:lang w:val="fr-CH"/>
        </w:rPr>
        <w:t>order</w:t>
      </w:r>
      <w:proofErr w:type="spellEnd"/>
      <w:r w:rsidRPr="007D6ED5">
        <w:rPr>
          <w:lang w:val="fr-CH"/>
        </w:rPr>
        <w:t xml:space="preserve"> of the French </w:t>
      </w:r>
      <w:proofErr w:type="spellStart"/>
      <w:r w:rsidRPr="007D6ED5">
        <w:rPr>
          <w:lang w:val="fr-CH"/>
        </w:rPr>
        <w:t>names</w:t>
      </w:r>
      <w:proofErr w:type="spellEnd"/>
      <w:r w:rsidRPr="007D6ED5">
        <w:rPr>
          <w:lang w:val="fr-CH"/>
        </w:rPr>
        <w:t xml:space="preserve"> of the </w:t>
      </w:r>
      <w:proofErr w:type="spellStart"/>
      <w:r w:rsidRPr="007D6ED5">
        <w:rPr>
          <w:lang w:val="fr-CH"/>
        </w:rPr>
        <w:t>members</w:t>
      </w:r>
      <w:proofErr w:type="spellEnd"/>
      <w:r w:rsidRPr="007D6ED5">
        <w:rPr>
          <w:lang w:val="fr-CH"/>
        </w:rPr>
        <w:t xml:space="preserve"> /</w:t>
      </w:r>
      <w:r w:rsidRPr="007D6ED5">
        <w:rPr>
          <w:lang w:val="fr-CH"/>
        </w:rPr>
        <w:br/>
      </w:r>
      <w:proofErr w:type="spellStart"/>
      <w:r w:rsidRPr="007D6ED5">
        <w:rPr>
          <w:lang w:val="fr-CH"/>
        </w:rPr>
        <w:t>por</w:t>
      </w:r>
      <w:proofErr w:type="spellEnd"/>
      <w:r w:rsidRPr="007D6ED5">
        <w:rPr>
          <w:lang w:val="fr-CH"/>
        </w:rPr>
        <w:t xml:space="preserve"> </w:t>
      </w:r>
      <w:proofErr w:type="spellStart"/>
      <w:r w:rsidRPr="007D6ED5">
        <w:rPr>
          <w:lang w:val="fr-CH"/>
        </w:rPr>
        <w:t>orden</w:t>
      </w:r>
      <w:proofErr w:type="spellEnd"/>
      <w:r w:rsidRPr="007D6ED5">
        <w:rPr>
          <w:lang w:val="fr-CH"/>
        </w:rPr>
        <w:t xml:space="preserve"> </w:t>
      </w:r>
      <w:proofErr w:type="spellStart"/>
      <w:r w:rsidRPr="007D6ED5">
        <w:rPr>
          <w:lang w:val="fr-CH"/>
        </w:rPr>
        <w:t>alfabético</w:t>
      </w:r>
      <w:proofErr w:type="spellEnd"/>
      <w:r w:rsidRPr="007D6ED5">
        <w:rPr>
          <w:lang w:val="fr-CH"/>
        </w:rPr>
        <w:t xml:space="preserve"> de los nombres en </w:t>
      </w:r>
      <w:proofErr w:type="spellStart"/>
      <w:r w:rsidRPr="007D6ED5">
        <w:rPr>
          <w:lang w:val="fr-CH"/>
        </w:rPr>
        <w:t>francés</w:t>
      </w:r>
      <w:proofErr w:type="spellEnd"/>
      <w:r w:rsidRPr="007D6ED5">
        <w:rPr>
          <w:lang w:val="fr-CH"/>
        </w:rPr>
        <w:t xml:space="preserve"> de los </w:t>
      </w:r>
      <w:proofErr w:type="spellStart"/>
      <w:r w:rsidRPr="007D6ED5">
        <w:rPr>
          <w:lang w:val="fr-CH"/>
        </w:rPr>
        <w:t>miembros</w:t>
      </w:r>
      <w:proofErr w:type="spellEnd"/>
      <w:r w:rsidRPr="007D6ED5">
        <w:rPr>
          <w:lang w:val="fr-CH"/>
        </w:rPr>
        <w:t>)</w:t>
      </w:r>
    </w:p>
    <w:p w:rsidR="00F8586A" w:rsidRDefault="0087226C" w:rsidP="0087226C">
      <w:pPr>
        <w:pStyle w:val="plheading"/>
        <w:rPr>
          <w:lang w:val="es-ES"/>
        </w:rPr>
      </w:pPr>
      <w:r w:rsidRPr="00E422E9">
        <w:rPr>
          <w:lang w:val="es-ES"/>
        </w:rPr>
        <w:t>I. MEMBRES / MEMBERS / MIEMBROS</w:t>
      </w:r>
    </w:p>
    <w:p w:rsidR="00F8586A" w:rsidRDefault="0087226C" w:rsidP="0087226C">
      <w:pPr>
        <w:pStyle w:val="plcountry"/>
        <w:rPr>
          <w:lang w:val="es-ES"/>
        </w:rPr>
      </w:pPr>
      <w:r w:rsidRPr="00580A94">
        <w:rPr>
          <w:lang w:val="es-ES"/>
        </w:rPr>
        <w:t>ARGENTINE / ARGENTINA / ARGENTINA</w:t>
      </w:r>
    </w:p>
    <w:p w:rsidR="00F8586A" w:rsidRDefault="0087226C" w:rsidP="0087226C">
      <w:pPr>
        <w:pStyle w:val="pldetails"/>
        <w:rPr>
          <w:lang w:val="es-ES"/>
        </w:rPr>
      </w:pPr>
      <w:r w:rsidRPr="00580A94">
        <w:rPr>
          <w:lang w:val="es-ES"/>
        </w:rPr>
        <w:t xml:space="preserve">María Laura VILLAMAYOR (Sra.), Coordinadora de Relaciones Institucionales e Interjurisdiccionales, Instituto Nacional de Semillas (INASE), Ministerio de Agricultura, Ganadería y Pesca, Buenos Aires </w:t>
      </w:r>
      <w:r w:rsidRPr="00580A94">
        <w:rPr>
          <w:lang w:val="es-ES"/>
        </w:rPr>
        <w:br/>
        <w:t>(e</w:t>
      </w:r>
      <w:r w:rsidR="00B839D9">
        <w:rPr>
          <w:lang w:val="es-ES"/>
        </w:rPr>
        <w:t>-</w:t>
      </w:r>
      <w:r w:rsidRPr="00580A94">
        <w:rPr>
          <w:lang w:val="es-ES"/>
        </w:rPr>
        <w:t xml:space="preserve">mail: </w:t>
      </w:r>
      <w:r w:rsidRPr="00F335C9">
        <w:rPr>
          <w:lang w:val="es-ES"/>
        </w:rPr>
        <w:t>mlvillamayor@inase.gob.ar</w:t>
      </w:r>
      <w:r w:rsidRPr="00580A94">
        <w:rPr>
          <w:lang w:val="es-ES"/>
        </w:rPr>
        <w:t>)</w:t>
      </w:r>
    </w:p>
    <w:p w:rsidR="00F8586A" w:rsidRDefault="0087226C" w:rsidP="0087226C">
      <w:pPr>
        <w:pStyle w:val="plcountry"/>
        <w:rPr>
          <w:lang w:val="es-ES"/>
        </w:rPr>
      </w:pPr>
      <w:r w:rsidRPr="004703ED">
        <w:rPr>
          <w:lang w:val="es-ES"/>
        </w:rPr>
        <w:t>AUSTRALIE / AUSTRALIA / AUSTRALIA</w:t>
      </w:r>
    </w:p>
    <w:p w:rsidR="00F8586A" w:rsidRPr="001A4695" w:rsidRDefault="0087226C" w:rsidP="0087226C">
      <w:pPr>
        <w:pStyle w:val="pldetails"/>
      </w:pPr>
      <w:r w:rsidRPr="001A4695">
        <w:t xml:space="preserve">Paul GARDNER (Mr.), Director, Domestic Policy &amp; Legislation, IP Australia, Woden </w:t>
      </w:r>
      <w:r w:rsidRPr="001A4695">
        <w:br/>
        <w:t>(e</w:t>
      </w:r>
      <w:r w:rsidR="00B839D9" w:rsidRPr="001A4695">
        <w:t>-</w:t>
      </w:r>
      <w:r w:rsidRPr="001A4695">
        <w:t>mail: paul.gardner@ipaustralia.gov.au)</w:t>
      </w:r>
    </w:p>
    <w:p w:rsidR="00B839D9" w:rsidRDefault="0087226C" w:rsidP="0087226C">
      <w:pPr>
        <w:pStyle w:val="pldetails"/>
        <w:rPr>
          <w:lang w:val="es-ES"/>
        </w:rPr>
      </w:pPr>
      <w:r w:rsidRPr="007D6ED5">
        <w:rPr>
          <w:lang w:val="es-ES"/>
        </w:rPr>
        <w:t xml:space="preserve">Edwina VANDINE (Ms.), Senior Examiner, IP Australia, Woden </w:t>
      </w:r>
      <w:r w:rsidRPr="007D6ED5">
        <w:rPr>
          <w:lang w:val="es-ES"/>
        </w:rPr>
        <w:br/>
        <w:t>(e</w:t>
      </w:r>
      <w:r w:rsidR="00B839D9">
        <w:rPr>
          <w:lang w:val="es-ES"/>
        </w:rPr>
        <w:t>-</w:t>
      </w:r>
      <w:r w:rsidRPr="007D6ED5">
        <w:rPr>
          <w:lang w:val="es-ES"/>
        </w:rPr>
        <w:t>mail: Edwina.Vandine@ipaustralia.gov.au)</w:t>
      </w:r>
    </w:p>
    <w:p w:rsidR="00F8586A" w:rsidRDefault="0087226C" w:rsidP="0087226C">
      <w:pPr>
        <w:pStyle w:val="plcountry"/>
        <w:rPr>
          <w:lang w:val="es-ES"/>
        </w:rPr>
      </w:pPr>
      <w:r w:rsidRPr="007D6ED5">
        <w:rPr>
          <w:lang w:val="es-ES"/>
        </w:rPr>
        <w:t>Canada / Canada / Canada</w:t>
      </w:r>
    </w:p>
    <w:p w:rsidR="00F8586A" w:rsidRDefault="0087226C" w:rsidP="0087226C">
      <w:pPr>
        <w:pStyle w:val="pldetails"/>
      </w:pPr>
      <w:r w:rsidRPr="00A823BC">
        <w:t>Anthony PARKER (Mr.), Commissioner, Plant Breeders</w:t>
      </w:r>
      <w:r w:rsidR="00B839D9">
        <w:t>’</w:t>
      </w:r>
      <w:r w:rsidRPr="00A823BC">
        <w:t xml:space="preserve"> Rights Office, Canadian Food Inspection Agency (CFIA), Ottawa</w:t>
      </w:r>
      <w:r w:rsidRPr="00A823BC">
        <w:br/>
        <w:t>(e</w:t>
      </w:r>
      <w:r w:rsidR="00B839D9">
        <w:t>-</w:t>
      </w:r>
      <w:r w:rsidRPr="00A823BC">
        <w:t>mail: anthony.parker@canada.ca)</w:t>
      </w:r>
    </w:p>
    <w:p w:rsidR="00F8586A" w:rsidRDefault="0087226C" w:rsidP="0087226C">
      <w:pPr>
        <w:pStyle w:val="pldetails"/>
      </w:pPr>
      <w:r w:rsidRPr="00580A94">
        <w:t>Ashley BALCHIN (Ms.), Examiner, Plant Breeders</w:t>
      </w:r>
      <w:r w:rsidR="00B839D9">
        <w:t>’</w:t>
      </w:r>
      <w:r w:rsidRPr="00580A94">
        <w:t xml:space="preserve"> Rights Office, Canadian Food Inspection Agency (CFIA), Ottawa</w:t>
      </w:r>
      <w:r w:rsidRPr="00580A94">
        <w:br/>
        <w:t>(e</w:t>
      </w:r>
      <w:r w:rsidR="00B839D9">
        <w:t>-</w:t>
      </w:r>
      <w:r w:rsidRPr="00580A94">
        <w:t>mail: ashley.balchin@canada.ca)</w:t>
      </w:r>
    </w:p>
    <w:p w:rsidR="00F8586A" w:rsidRDefault="0087226C" w:rsidP="0087226C">
      <w:pPr>
        <w:pStyle w:val="plcountry"/>
        <w:rPr>
          <w:lang w:val="es-ES"/>
        </w:rPr>
      </w:pPr>
      <w:r w:rsidRPr="007D6ED5">
        <w:rPr>
          <w:lang w:val="es-ES"/>
        </w:rPr>
        <w:t>CHILI / CHILE / CHILE</w:t>
      </w:r>
    </w:p>
    <w:p w:rsidR="00B839D9" w:rsidRDefault="0087226C" w:rsidP="0087226C">
      <w:pPr>
        <w:pStyle w:val="pldetails"/>
        <w:rPr>
          <w:lang w:val="es-ES"/>
        </w:rPr>
      </w:pPr>
      <w:r w:rsidRPr="007D6ED5">
        <w:rPr>
          <w:lang w:val="es-ES"/>
        </w:rPr>
        <w:t xml:space="preserve">Manuel Antonio TORO UGALDE (Sr.), Jefe Departamento, Registro de Variedades Protegidas, División Semillas, Servicio Agrícola y Ganadero (SAG), Santiago de Chile </w:t>
      </w:r>
      <w:r w:rsidRPr="007D6ED5">
        <w:rPr>
          <w:lang w:val="es-ES"/>
        </w:rPr>
        <w:br/>
        <w:t>(e</w:t>
      </w:r>
      <w:r w:rsidR="00B839D9">
        <w:rPr>
          <w:lang w:val="es-ES"/>
        </w:rPr>
        <w:t>-</w:t>
      </w:r>
      <w:r w:rsidRPr="007D6ED5">
        <w:rPr>
          <w:lang w:val="es-ES"/>
        </w:rPr>
        <w:t>mail: manuel.toro@sag.gob.cl)</w:t>
      </w:r>
    </w:p>
    <w:p w:rsidR="00F8586A" w:rsidRDefault="0087226C" w:rsidP="0087226C">
      <w:pPr>
        <w:pStyle w:val="pldetails"/>
        <w:rPr>
          <w:lang w:val="es-ES"/>
        </w:rPr>
      </w:pPr>
      <w:r w:rsidRPr="007D6ED5">
        <w:rPr>
          <w:lang w:val="es-ES"/>
        </w:rPr>
        <w:t xml:space="preserve">Alejandro Ignacio SAAVEDRA PÉREZ (Sr.), Profesional Registro de Variedades, Servicio Agrícola y Ganadero (SAG), Santiago de Chile </w:t>
      </w:r>
      <w:r w:rsidRPr="007D6ED5">
        <w:rPr>
          <w:lang w:val="es-ES"/>
        </w:rPr>
        <w:br/>
        <w:t>(e</w:t>
      </w:r>
      <w:r w:rsidR="00B839D9">
        <w:rPr>
          <w:lang w:val="es-ES"/>
        </w:rPr>
        <w:t>-</w:t>
      </w:r>
      <w:r w:rsidRPr="007D6ED5">
        <w:rPr>
          <w:lang w:val="es-ES"/>
        </w:rPr>
        <w:t>mail: alejandro.saavedra@sag.gob.cl)</w:t>
      </w:r>
    </w:p>
    <w:p w:rsidR="00F8586A" w:rsidRDefault="0087226C" w:rsidP="0087226C">
      <w:pPr>
        <w:pStyle w:val="plcountry"/>
      </w:pPr>
      <w:r w:rsidRPr="004703ED">
        <w:t>CHINE / CHINA / CHINA</w:t>
      </w:r>
    </w:p>
    <w:p w:rsidR="00F8586A" w:rsidRDefault="0087226C" w:rsidP="0087226C">
      <w:pPr>
        <w:pStyle w:val="pldetails"/>
      </w:pPr>
      <w:r w:rsidRPr="000C5515">
        <w:t>Yehan CUI (Mr.), Division Director, Division of Plant Variety Protection, Development Center of Science and Technology (DCST), Ministry of Agriculture and Rural Affairs (MARA), Beijing</w:t>
      </w:r>
      <w:r w:rsidRPr="000C5515">
        <w:br/>
        <w:t>(e</w:t>
      </w:r>
      <w:r w:rsidR="00B839D9">
        <w:t>-</w:t>
      </w:r>
      <w:r w:rsidRPr="000C5515">
        <w:t>mail: cuiyehan@agri.gov.cn)</w:t>
      </w:r>
    </w:p>
    <w:p w:rsidR="00F8586A" w:rsidRDefault="0087226C" w:rsidP="0087226C">
      <w:pPr>
        <w:pStyle w:val="pldetails"/>
      </w:pPr>
      <w:r w:rsidRPr="000C5515">
        <w:t xml:space="preserve">Yuxia LIU (Ms.), Principal Staff Member, Division of Plant Variety Protection, Office for Protection of New Varieties of Plant, National Forestry and Grassland Administration of China (NFGA), Beijing </w:t>
      </w:r>
      <w:r w:rsidRPr="000C5515">
        <w:br/>
        <w:t>(e</w:t>
      </w:r>
      <w:r w:rsidR="00B839D9">
        <w:t>-</w:t>
      </w:r>
      <w:r w:rsidRPr="000C5515">
        <w:t>mail: liuyuxia@cnpvp.net)</w:t>
      </w:r>
    </w:p>
    <w:p w:rsidR="00F8586A" w:rsidRDefault="0087226C" w:rsidP="0087226C">
      <w:pPr>
        <w:pStyle w:val="pldetails"/>
      </w:pPr>
      <w:r w:rsidRPr="000C5515">
        <w:rPr>
          <w:spacing w:val="-2"/>
        </w:rPr>
        <w:t xml:space="preserve">Yongqi ZHENG (Mr.), Research Professor, Laboratory of Molecular Identification of Plant Varieties, Office for Protection of New Varieties of Plant, National Forestry and Grassland Administration of China (NFGA), Beijing </w:t>
      </w:r>
      <w:r w:rsidRPr="000C5515">
        <w:br/>
        <w:t>(e</w:t>
      </w:r>
      <w:r w:rsidR="00B839D9">
        <w:t>-</w:t>
      </w:r>
      <w:r w:rsidRPr="000C5515">
        <w:t>mail: zyq8565@126.com)</w:t>
      </w:r>
    </w:p>
    <w:p w:rsidR="00F8586A" w:rsidRDefault="0087226C" w:rsidP="0087226C">
      <w:pPr>
        <w:pStyle w:val="pldetails"/>
      </w:pPr>
      <w:r w:rsidRPr="000C5515">
        <w:t xml:space="preserve">Yilei HOU (Ms.), Lecturer, Beijing Forestry University, Beijing </w:t>
      </w:r>
      <w:r w:rsidRPr="000C5515">
        <w:br/>
        <w:t>(e</w:t>
      </w:r>
      <w:r w:rsidR="00B839D9">
        <w:t>-</w:t>
      </w:r>
      <w:r w:rsidRPr="000C5515">
        <w:t>mail: houyilei427@163.com)</w:t>
      </w:r>
    </w:p>
    <w:p w:rsidR="00F8586A" w:rsidRDefault="0087226C" w:rsidP="0087226C">
      <w:pPr>
        <w:pStyle w:val="plcountry"/>
      </w:pPr>
      <w:r w:rsidRPr="00B07E58">
        <w:t>ÉGYPTE / EGYPT / EGIPTO</w:t>
      </w:r>
    </w:p>
    <w:p w:rsidR="00F8586A" w:rsidRDefault="0087226C" w:rsidP="0087226C">
      <w:pPr>
        <w:pStyle w:val="pldetails"/>
      </w:pPr>
      <w:r w:rsidRPr="0086153E">
        <w:t xml:space="preserve">Shymaa ABOSHOSHA (Ms.), </w:t>
      </w:r>
      <w:r>
        <w:t>Agronomic Engineer, Plant Variety Protection Office (PVPO), Central </w:t>
      </w:r>
      <w:r w:rsidRPr="0086153E">
        <w:t>Administration for Seed Certification (CASC)</w:t>
      </w:r>
      <w:r>
        <w:t xml:space="preserve">, </w:t>
      </w:r>
      <w:r w:rsidRPr="0086153E">
        <w:t>Giza</w:t>
      </w:r>
      <w:r w:rsidRPr="0086153E">
        <w:br/>
        <w:t>(e</w:t>
      </w:r>
      <w:r w:rsidR="00B839D9">
        <w:t>-</w:t>
      </w:r>
      <w:r w:rsidRPr="0086153E">
        <w:t xml:space="preserve">mail: </w:t>
      </w:r>
      <w:r w:rsidRPr="00E40277">
        <w:t>Sh_z9@hotmail.com</w:t>
      </w:r>
      <w:r w:rsidRPr="0086153E">
        <w:t>)</w:t>
      </w:r>
    </w:p>
    <w:p w:rsidR="00F8586A" w:rsidRDefault="0087226C" w:rsidP="0087226C">
      <w:pPr>
        <w:pStyle w:val="plcountry"/>
        <w:rPr>
          <w:lang w:val="es-ES"/>
        </w:rPr>
      </w:pPr>
      <w:r w:rsidRPr="004703ED">
        <w:rPr>
          <w:lang w:val="es-ES"/>
        </w:rPr>
        <w:t>ÉQUATEUR / ECUADOR / ECUADOR</w:t>
      </w:r>
    </w:p>
    <w:p w:rsidR="00F8586A" w:rsidRDefault="0087226C" w:rsidP="0087226C">
      <w:pPr>
        <w:pStyle w:val="pldetails"/>
        <w:rPr>
          <w:lang w:val="es-ES"/>
        </w:rPr>
      </w:pPr>
      <w:r w:rsidRPr="004703ED">
        <w:rPr>
          <w:lang w:val="es-ES"/>
        </w:rPr>
        <w:t xml:space="preserve">Yadira YACELGA (Sra.), Delegada, Dirección Nacional de Obtenciones Vegetales, Servicio Nacional de Derechos Intelectuales, Quito </w:t>
      </w:r>
      <w:r w:rsidRPr="004703ED">
        <w:rPr>
          <w:lang w:val="es-ES"/>
        </w:rPr>
        <w:br/>
        <w:t>(e</w:t>
      </w:r>
      <w:r w:rsidR="00B839D9">
        <w:rPr>
          <w:lang w:val="es-ES"/>
        </w:rPr>
        <w:t>-</w:t>
      </w:r>
      <w:r w:rsidRPr="004703ED">
        <w:rPr>
          <w:lang w:val="es-ES"/>
        </w:rPr>
        <w:t xml:space="preserve">mail: </w:t>
      </w:r>
      <w:r w:rsidRPr="00B46685">
        <w:rPr>
          <w:lang w:val="es-ES"/>
        </w:rPr>
        <w:t>yadiyacelga@gmail.com</w:t>
      </w:r>
      <w:r w:rsidRPr="004703ED">
        <w:rPr>
          <w:lang w:val="es-ES"/>
        </w:rPr>
        <w:t>)</w:t>
      </w:r>
    </w:p>
    <w:p w:rsidR="00F8586A" w:rsidRDefault="0087226C" w:rsidP="0087226C">
      <w:pPr>
        <w:pStyle w:val="plcountry"/>
        <w:rPr>
          <w:lang w:val="es-ES"/>
        </w:rPr>
      </w:pPr>
      <w:r w:rsidRPr="00B46685">
        <w:rPr>
          <w:lang w:val="es-ES"/>
        </w:rPr>
        <w:t>ESPAGNE / SPAIN / ESPAÑA</w:t>
      </w:r>
    </w:p>
    <w:p w:rsidR="00F8586A" w:rsidRDefault="0087226C" w:rsidP="0087226C">
      <w:pPr>
        <w:pStyle w:val="pldetails"/>
        <w:rPr>
          <w:lang w:val="es-ES"/>
        </w:rPr>
      </w:pPr>
      <w:r w:rsidRPr="00D93B3E">
        <w:rPr>
          <w:lang w:val="es-ES"/>
        </w:rPr>
        <w:t xml:space="preserve">Nuria URQUÍA FERNÁNDEZ (Sra.), Jefe de Área de registro de variedades, Subdirección General de Medios de Producción Agrícola y Oficina Española de Variedades Vegetales (OEVV), </w:t>
      </w:r>
      <w:r w:rsidRPr="00D93B3E">
        <w:rPr>
          <w:lang w:val="es-ES"/>
        </w:rPr>
        <w:br/>
        <w:t xml:space="preserve">Ministerio de Agricultura, Pesca y Alimentación (MAPA), Madrid </w:t>
      </w:r>
      <w:r w:rsidRPr="00D93B3E">
        <w:rPr>
          <w:lang w:val="es-ES"/>
        </w:rPr>
        <w:br/>
        <w:t>(e</w:t>
      </w:r>
      <w:r w:rsidR="00B839D9">
        <w:rPr>
          <w:lang w:val="es-ES"/>
        </w:rPr>
        <w:t>-</w:t>
      </w:r>
      <w:r w:rsidRPr="00D93B3E">
        <w:rPr>
          <w:lang w:val="es-ES"/>
        </w:rPr>
        <w:t>mail: nurquia@mapa.es)</w:t>
      </w:r>
    </w:p>
    <w:p w:rsidR="00F8586A" w:rsidRDefault="0087226C" w:rsidP="0087226C">
      <w:pPr>
        <w:pStyle w:val="plcountry"/>
      </w:pPr>
      <w:r w:rsidRPr="00D93B3E">
        <w:t>ÉTATS</w:t>
      </w:r>
      <w:r w:rsidR="00B839D9">
        <w:t>-</w:t>
      </w:r>
      <w:r w:rsidRPr="00D93B3E">
        <w:t>UNIS D</w:t>
      </w:r>
      <w:r w:rsidR="00B839D9">
        <w:t>’</w:t>
      </w:r>
      <w:r w:rsidRPr="00D93B3E">
        <w:t>AMÉRIQUE / UNITED STATES OF AMERICA / ESTADOS UNIDOS DE AMÉRICA</w:t>
      </w:r>
    </w:p>
    <w:p w:rsidR="00F8586A" w:rsidRDefault="0087226C" w:rsidP="0087226C">
      <w:pPr>
        <w:pStyle w:val="pldetails"/>
      </w:pPr>
      <w:r w:rsidRPr="00D93B3E">
        <w:t xml:space="preserve">Christian HANNON (Mr.), Patent Attorney, Office of Policy and International Affairs (OPIA), U.S. Patent and Trademark Office (USPTO), Department of Commerce, Alexandria </w:t>
      </w:r>
      <w:r w:rsidRPr="00D93B3E">
        <w:br/>
        <w:t>(e</w:t>
      </w:r>
      <w:r w:rsidR="00B839D9">
        <w:t>-</w:t>
      </w:r>
      <w:r w:rsidRPr="00D93B3E">
        <w:t>mail: christian.hannon@uspto.gov)</w:t>
      </w:r>
    </w:p>
    <w:p w:rsidR="00F8586A" w:rsidRDefault="0087226C" w:rsidP="0087226C">
      <w:pPr>
        <w:keepLines/>
        <w:spacing w:before="60" w:after="60"/>
        <w:jc w:val="left"/>
        <w:rPr>
          <w:noProof/>
          <w:snapToGrid w:val="0"/>
          <w:lang w:val="fr-CH"/>
        </w:rPr>
      </w:pPr>
      <w:r w:rsidRPr="00D93B3E">
        <w:rPr>
          <w:noProof/>
          <w:snapToGrid w:val="0"/>
        </w:rPr>
        <w:t xml:space="preserve">Jeffery HAYNES (Mr.), Commissioner, Plant Variety Protection Office, USDA, AMS, S&amp;T, Washington D.C. </w:t>
      </w:r>
      <w:r w:rsidRPr="00D93B3E">
        <w:rPr>
          <w:noProof/>
          <w:snapToGrid w:val="0"/>
        </w:rPr>
        <w:br/>
      </w:r>
      <w:r w:rsidRPr="00D93B3E">
        <w:rPr>
          <w:noProof/>
          <w:snapToGrid w:val="0"/>
          <w:lang w:val="fr-CH"/>
        </w:rPr>
        <w:t>(e</w:t>
      </w:r>
      <w:r w:rsidR="00B839D9">
        <w:rPr>
          <w:noProof/>
          <w:snapToGrid w:val="0"/>
          <w:lang w:val="fr-CH"/>
        </w:rPr>
        <w:t>-</w:t>
      </w:r>
      <w:r w:rsidRPr="00D93B3E">
        <w:rPr>
          <w:noProof/>
          <w:snapToGrid w:val="0"/>
          <w:lang w:val="fr-CH"/>
        </w:rPr>
        <w:t xml:space="preserve">mail: </w:t>
      </w:r>
      <w:hyperlink r:id="rId16" w:history="1">
        <w:r w:rsidRPr="00D93B3E">
          <w:rPr>
            <w:noProof/>
            <w:snapToGrid w:val="0"/>
            <w:lang w:val="fr-CH"/>
          </w:rPr>
          <w:t>Jeffery.Haynes@usda.gov</w:t>
        </w:r>
      </w:hyperlink>
      <w:r w:rsidRPr="00D93B3E">
        <w:rPr>
          <w:noProof/>
          <w:snapToGrid w:val="0"/>
          <w:lang w:val="fr-CH"/>
        </w:rPr>
        <w:t>)</w:t>
      </w:r>
    </w:p>
    <w:p w:rsidR="00F8586A" w:rsidRDefault="0087226C" w:rsidP="0087226C">
      <w:pPr>
        <w:pStyle w:val="plcountry"/>
        <w:rPr>
          <w:lang w:val="fr-CH"/>
        </w:rPr>
      </w:pPr>
      <w:r w:rsidRPr="00D93B3E">
        <w:rPr>
          <w:lang w:val="fr-CH"/>
        </w:rPr>
        <w:t>FRANCE / France / FRANCIA</w:t>
      </w:r>
    </w:p>
    <w:p w:rsidR="00B839D9" w:rsidRDefault="0087226C" w:rsidP="0087226C">
      <w:pPr>
        <w:pStyle w:val="pldetails"/>
        <w:rPr>
          <w:rFonts w:eastAsiaTheme="minorEastAsia"/>
          <w:lang w:val="fr-CH"/>
        </w:rPr>
      </w:pPr>
      <w:r w:rsidRPr="00D93B3E">
        <w:rPr>
          <w:lang w:val="fr-CH"/>
        </w:rPr>
        <w:t>Yvane MERESSE (Mme), Responsable INOV, Groupe d</w:t>
      </w:r>
      <w:r w:rsidR="00B839D9">
        <w:rPr>
          <w:lang w:val="fr-CH"/>
        </w:rPr>
        <w:t>’</w:t>
      </w:r>
      <w:r w:rsidRPr="00D93B3E">
        <w:rPr>
          <w:lang w:val="fr-CH"/>
        </w:rPr>
        <w:t xml:space="preserve">Étude et de Contrôle des Variétés et des Semences (GEVES), Beaucouzé cedex </w:t>
      </w:r>
      <w:r w:rsidRPr="00D93B3E">
        <w:rPr>
          <w:lang w:val="fr-CH"/>
        </w:rPr>
        <w:br/>
        <w:t>(e</w:t>
      </w:r>
      <w:r w:rsidR="00B839D9">
        <w:rPr>
          <w:lang w:val="fr-CH"/>
        </w:rPr>
        <w:t>-</w:t>
      </w:r>
      <w:r w:rsidRPr="00D93B3E">
        <w:rPr>
          <w:lang w:val="fr-CH"/>
        </w:rPr>
        <w:t>mail: yvane.meresse@geves.fr)</w:t>
      </w:r>
    </w:p>
    <w:p w:rsidR="00B839D9" w:rsidRDefault="0087226C" w:rsidP="0087226C">
      <w:pPr>
        <w:keepLines/>
        <w:spacing w:before="60" w:after="60"/>
        <w:jc w:val="left"/>
        <w:rPr>
          <w:rFonts w:eastAsiaTheme="minorEastAsia"/>
          <w:noProof/>
          <w:snapToGrid w:val="0"/>
          <w:lang w:val="fr-CH"/>
        </w:rPr>
      </w:pPr>
      <w:r w:rsidRPr="00D93B3E">
        <w:rPr>
          <w:rFonts w:eastAsiaTheme="minorEastAsia"/>
          <w:noProof/>
          <w:snapToGrid w:val="0"/>
          <w:lang w:val="fr-CH"/>
        </w:rPr>
        <w:t>Catherine MALATIER (</w:t>
      </w:r>
      <w:r w:rsidRPr="00D93B3E">
        <w:rPr>
          <w:lang w:val="fr-CH"/>
        </w:rPr>
        <w:t>Mme</w:t>
      </w:r>
      <w:r w:rsidRPr="00D93B3E">
        <w:rPr>
          <w:rFonts w:eastAsiaTheme="minorEastAsia"/>
          <w:noProof/>
          <w:snapToGrid w:val="0"/>
          <w:lang w:val="fr-CH"/>
        </w:rPr>
        <w:t>), Assistante INOV, Groupe d</w:t>
      </w:r>
      <w:r w:rsidR="00B839D9">
        <w:rPr>
          <w:rFonts w:eastAsiaTheme="minorEastAsia"/>
          <w:noProof/>
          <w:snapToGrid w:val="0"/>
          <w:lang w:val="fr-CH"/>
        </w:rPr>
        <w:t>’</w:t>
      </w:r>
      <w:r w:rsidRPr="00D93B3E">
        <w:rPr>
          <w:rFonts w:eastAsiaTheme="minorEastAsia"/>
          <w:noProof/>
          <w:snapToGrid w:val="0"/>
          <w:lang w:val="fr-CH"/>
        </w:rPr>
        <w:t xml:space="preserve">étude et de contrôle des variétés et des semences (GEVES), </w:t>
      </w:r>
      <w:proofErr w:type="spellStart"/>
      <w:r w:rsidRPr="00D93B3E">
        <w:rPr>
          <w:lang w:val="fr-CH"/>
        </w:rPr>
        <w:t>Beaucouzé</w:t>
      </w:r>
      <w:proofErr w:type="spellEnd"/>
      <w:r w:rsidRPr="00D93B3E">
        <w:rPr>
          <w:lang w:val="fr-CH"/>
        </w:rPr>
        <w:t xml:space="preserve"> cedex</w:t>
      </w:r>
      <w:r w:rsidRPr="00D93B3E">
        <w:rPr>
          <w:rFonts w:eastAsiaTheme="minorEastAsia"/>
          <w:noProof/>
          <w:snapToGrid w:val="0"/>
          <w:lang w:val="fr-CH"/>
        </w:rPr>
        <w:br/>
        <w:t>(e</w:t>
      </w:r>
      <w:r w:rsidR="00B839D9">
        <w:rPr>
          <w:rFonts w:eastAsiaTheme="minorEastAsia"/>
          <w:noProof/>
          <w:snapToGrid w:val="0"/>
          <w:lang w:val="fr-CH"/>
        </w:rPr>
        <w:t>-</w:t>
      </w:r>
      <w:r w:rsidRPr="00D93B3E">
        <w:rPr>
          <w:rFonts w:eastAsiaTheme="minorEastAsia"/>
          <w:noProof/>
          <w:snapToGrid w:val="0"/>
          <w:lang w:val="fr-CH"/>
        </w:rPr>
        <w:t>mail: catherine.malatier@geves.fr)</w:t>
      </w:r>
    </w:p>
    <w:p w:rsidR="00F8586A" w:rsidRDefault="0087226C" w:rsidP="0087226C">
      <w:pPr>
        <w:pStyle w:val="plcountry"/>
      </w:pPr>
      <w:r w:rsidRPr="004703ED">
        <w:t>JAPON / JAPAN / JAPÓN</w:t>
      </w:r>
    </w:p>
    <w:p w:rsidR="00F8586A" w:rsidRDefault="0087226C" w:rsidP="0087226C">
      <w:pPr>
        <w:pStyle w:val="pldetails"/>
      </w:pPr>
      <w:r w:rsidRPr="004703ED">
        <w:t xml:space="preserve">Teruhisa MIYAMOTO (Mr.), Deputy Director of Plant Variety Office, Intellectual Propetry Division, Food Industry Affairs Bureau, Ministry of Agriculture, Forestry and Fisheries (MAFF), Tokyo </w:t>
      </w:r>
      <w:r w:rsidRPr="004703ED">
        <w:br/>
        <w:t>(e</w:t>
      </w:r>
      <w:r w:rsidR="00B839D9">
        <w:t>-</w:t>
      </w:r>
      <w:r w:rsidRPr="004703ED">
        <w:t>mail: teruhisa_miyamoto170@maff.go.jp)</w:t>
      </w:r>
    </w:p>
    <w:p w:rsidR="00F8586A" w:rsidRDefault="0087226C" w:rsidP="0087226C">
      <w:pPr>
        <w:pStyle w:val="plcountry"/>
      </w:pPr>
      <w:r w:rsidRPr="004703ED">
        <w:t>KENYA / Kenya / KENYA</w:t>
      </w:r>
    </w:p>
    <w:p w:rsidR="00F8586A" w:rsidRDefault="0087226C" w:rsidP="0087226C">
      <w:pPr>
        <w:pStyle w:val="pldetails"/>
      </w:pPr>
      <w:r w:rsidRPr="004703ED">
        <w:t xml:space="preserve">Simon Mucheru MAINA (Mr.), Head, Seed Certification and Plant Variety Protection Office, Kenya Plant Health Inspectorate Service (KEPHIS), Nairobi </w:t>
      </w:r>
      <w:r w:rsidRPr="004703ED">
        <w:br/>
        <w:t>(e</w:t>
      </w:r>
      <w:r w:rsidR="00B839D9">
        <w:t>-</w:t>
      </w:r>
      <w:r w:rsidRPr="004703ED">
        <w:t>mail: smaina@kephis.org)</w:t>
      </w:r>
    </w:p>
    <w:p w:rsidR="00F8586A" w:rsidRDefault="0087226C" w:rsidP="0087226C">
      <w:pPr>
        <w:pStyle w:val="pldetails"/>
      </w:pPr>
      <w:r w:rsidRPr="004703ED">
        <w:t xml:space="preserve">Gentrix Nasimiyu JUMA (Ms.), Chief Plant Examiner, Kenya Plant Health Inspectorate Service (KEPHIS), Nairobi </w:t>
      </w:r>
      <w:r w:rsidRPr="004703ED">
        <w:br/>
        <w:t>(e</w:t>
      </w:r>
      <w:r w:rsidR="00B839D9">
        <w:t>-</w:t>
      </w:r>
      <w:r w:rsidRPr="004703ED">
        <w:t>mail: gjuma@kephis.org)</w:t>
      </w:r>
    </w:p>
    <w:p w:rsidR="00F8586A" w:rsidRDefault="0087226C" w:rsidP="0087226C">
      <w:pPr>
        <w:pStyle w:val="pldetails"/>
      </w:pPr>
      <w:r w:rsidRPr="004703ED">
        <w:t>Luca</w:t>
      </w:r>
      <w:r w:rsidR="00B839D9">
        <w:t>’</w:t>
      </w:r>
      <w:r w:rsidRPr="004703ED">
        <w:t xml:space="preserve">s SUVA (Mr.), Senior Plant Inspector, Kenya Plant Health Inspectorate Service (KEPHIS), Nairobi </w:t>
      </w:r>
      <w:r w:rsidRPr="004703ED">
        <w:br/>
        <w:t>(e</w:t>
      </w:r>
      <w:r w:rsidR="00B839D9">
        <w:t>-</w:t>
      </w:r>
      <w:r w:rsidRPr="004703ED">
        <w:t>mail: lsuva@kephis.org)</w:t>
      </w:r>
    </w:p>
    <w:p w:rsidR="00F8586A" w:rsidRDefault="0087226C" w:rsidP="0087226C">
      <w:pPr>
        <w:pStyle w:val="plcountry"/>
        <w:rPr>
          <w:lang w:val="es-ES"/>
        </w:rPr>
      </w:pPr>
      <w:r w:rsidRPr="004703ED">
        <w:rPr>
          <w:lang w:val="es-ES"/>
        </w:rPr>
        <w:t>MEXIQUE / MEXICO / MÉXICO</w:t>
      </w:r>
    </w:p>
    <w:p w:rsidR="00F8586A" w:rsidRDefault="0087226C" w:rsidP="0087226C">
      <w:pPr>
        <w:pStyle w:val="pldetails"/>
        <w:rPr>
          <w:lang w:val="es-ES"/>
        </w:rPr>
      </w:pPr>
      <w:r w:rsidRPr="004703ED">
        <w:rPr>
          <w:lang w:val="es-ES"/>
        </w:rPr>
        <w:t xml:space="preserve">Víctor Manuel VÁSQUEZ NAVARRETE (Sr.), Director de Variedades Vegetales, Servicio Nacional de Inspección y Certificacíon de Semillas (SNICS), Secretaría de Agricutlura y Desarrollo Rural (SADER), México </w:t>
      </w:r>
      <w:r w:rsidRPr="004703ED">
        <w:rPr>
          <w:lang w:val="es-ES"/>
        </w:rPr>
        <w:br/>
        <w:t>(e</w:t>
      </w:r>
      <w:r w:rsidR="00B839D9">
        <w:rPr>
          <w:lang w:val="es-ES"/>
        </w:rPr>
        <w:t>-</w:t>
      </w:r>
      <w:r w:rsidRPr="004703ED">
        <w:rPr>
          <w:lang w:val="es-ES"/>
        </w:rPr>
        <w:t>mail: victor.vasquez@agricultura.gob.mx)</w:t>
      </w:r>
    </w:p>
    <w:p w:rsidR="00F8586A" w:rsidRDefault="0087226C" w:rsidP="0087226C">
      <w:pPr>
        <w:pStyle w:val="pldetails"/>
        <w:rPr>
          <w:lang w:val="es-ES"/>
        </w:rPr>
      </w:pPr>
      <w:r w:rsidRPr="004703ED">
        <w:rPr>
          <w:lang w:val="es-ES"/>
        </w:rPr>
        <w:t xml:space="preserve">Ana Lilia ROJAS SALINAS (Sra.), Jefa, Departamento de Armonización Técnica, Servicio Nacional de Inspección y Certificación de Semillas (SNICS), Secretaría de Agricultura y Desarrollo Rural (SADER), México </w:t>
      </w:r>
      <w:r w:rsidRPr="004703ED">
        <w:rPr>
          <w:lang w:val="es-ES"/>
        </w:rPr>
        <w:br/>
        <w:t>(e</w:t>
      </w:r>
      <w:r w:rsidR="00B839D9">
        <w:rPr>
          <w:lang w:val="es-ES"/>
        </w:rPr>
        <w:t>-</w:t>
      </w:r>
      <w:r w:rsidRPr="004703ED">
        <w:rPr>
          <w:lang w:val="es-ES"/>
        </w:rPr>
        <w:t>mail: ana.rojas@snics.gob.mx)</w:t>
      </w:r>
    </w:p>
    <w:p w:rsidR="00F8586A" w:rsidRDefault="0087226C" w:rsidP="0087226C">
      <w:pPr>
        <w:pStyle w:val="plcountry"/>
      </w:pPr>
      <w:r w:rsidRPr="00B46685">
        <w:t>NOUVELLE</w:t>
      </w:r>
      <w:r w:rsidR="00B839D9">
        <w:t>-</w:t>
      </w:r>
      <w:r w:rsidRPr="00B46685">
        <w:t>ZÉLANDE / NEW ZEALAND / NUEVA ZELANDIA</w:t>
      </w:r>
    </w:p>
    <w:p w:rsidR="00F8586A" w:rsidRDefault="0087226C" w:rsidP="0087226C">
      <w:pPr>
        <w:pStyle w:val="plcountry"/>
        <w:rPr>
          <w:caps w:val="0"/>
          <w:u w:val="none"/>
        </w:rPr>
      </w:pPr>
      <w:r w:rsidRPr="00B46685">
        <w:rPr>
          <w:caps w:val="0"/>
          <w:u w:val="none"/>
        </w:rPr>
        <w:t>Christopher James BARNABY (Mr.), PVR Manager / Assistant Commissioner, Plant Variety Rights Office,</w:t>
      </w:r>
      <w:r w:rsidRPr="00B46685">
        <w:rPr>
          <w:caps w:val="0"/>
          <w:u w:val="none"/>
        </w:rPr>
        <w:br/>
        <w:t>Intellectual Property Office of New Zealand, Ministry of Business, Innovation and Employment, Christchurch</w:t>
      </w:r>
      <w:r w:rsidRPr="00B46685">
        <w:rPr>
          <w:caps w:val="0"/>
          <w:u w:val="none"/>
        </w:rPr>
        <w:br/>
        <w:t>(e</w:t>
      </w:r>
      <w:r w:rsidR="00B839D9">
        <w:rPr>
          <w:caps w:val="0"/>
          <w:u w:val="none"/>
        </w:rPr>
        <w:t>-</w:t>
      </w:r>
      <w:r w:rsidRPr="00B46685">
        <w:rPr>
          <w:caps w:val="0"/>
          <w:u w:val="none"/>
        </w:rPr>
        <w:t>mail: Chris.Barnaby@pvr.govt.nz)</w:t>
      </w:r>
    </w:p>
    <w:p w:rsidR="00F8586A" w:rsidRDefault="0087226C" w:rsidP="0087226C">
      <w:pPr>
        <w:pStyle w:val="plcountry"/>
      </w:pPr>
      <w:r w:rsidRPr="00B46685">
        <w:t>PAYS</w:t>
      </w:r>
      <w:r w:rsidR="00B839D9">
        <w:t>-</w:t>
      </w:r>
      <w:r w:rsidRPr="00B46685">
        <w:t>BAS / NETHERLANDS / PAÍSES BAJOS</w:t>
      </w:r>
    </w:p>
    <w:p w:rsidR="00F8586A" w:rsidRDefault="0087226C" w:rsidP="0087226C">
      <w:pPr>
        <w:pStyle w:val="pldetails"/>
      </w:pPr>
      <w:r w:rsidRPr="00B46685">
        <w:t xml:space="preserve">Kees Jan GROENEWOUD (Mr.), Secretary, Dutch Board for Plant Varieties (Raad voor Plantenrassen), Roelofarendsveen </w:t>
      </w:r>
      <w:r w:rsidRPr="00B46685">
        <w:br/>
        <w:t>(e</w:t>
      </w:r>
      <w:r w:rsidR="00B839D9">
        <w:t>-</w:t>
      </w:r>
      <w:r w:rsidRPr="00B46685">
        <w:t>mail: c.j.a.groenewoud@raadvoorplantenrassen.nl)</w:t>
      </w:r>
    </w:p>
    <w:p w:rsidR="00F8586A" w:rsidRDefault="0087226C" w:rsidP="0087226C">
      <w:pPr>
        <w:pStyle w:val="plcountry"/>
      </w:pPr>
      <w:r w:rsidRPr="00B46685">
        <w:t>POLOGNE / POLAND / POLONIA</w:t>
      </w:r>
    </w:p>
    <w:p w:rsidR="00F8586A" w:rsidRDefault="0087226C" w:rsidP="0087226C">
      <w:pPr>
        <w:pStyle w:val="pldetails"/>
      </w:pPr>
      <w:r w:rsidRPr="00B46685">
        <w:t>Alicja RUTKOWSKA</w:t>
      </w:r>
      <w:r w:rsidR="00B839D9">
        <w:t>-</w:t>
      </w:r>
      <w:r w:rsidRPr="00B46685">
        <w:t>ŁOŚ (Ms.), Head, National Listing and Plant Breeders</w:t>
      </w:r>
      <w:r w:rsidR="00B839D9">
        <w:t>’</w:t>
      </w:r>
      <w:r w:rsidRPr="00B46685">
        <w:t xml:space="preserve"> Rights Protection Office, Research Centre for Cultivar Testing (COBORU), Slupia Wielka</w:t>
      </w:r>
      <w:r w:rsidRPr="00B46685">
        <w:br/>
        <w:t>(e</w:t>
      </w:r>
      <w:r w:rsidR="00B839D9">
        <w:t>-</w:t>
      </w:r>
      <w:r w:rsidRPr="00B46685">
        <w:t>mail: a.rutkowska</w:t>
      </w:r>
      <w:r w:rsidR="00B839D9">
        <w:t>-</w:t>
      </w:r>
      <w:r w:rsidRPr="00B46685">
        <w:t>los@coboru.gov.pl)</w:t>
      </w:r>
    </w:p>
    <w:p w:rsidR="00F8586A" w:rsidRDefault="0087226C" w:rsidP="0087226C">
      <w:pPr>
        <w:pStyle w:val="pldetails"/>
      </w:pPr>
      <w:r w:rsidRPr="00B46685">
        <w:t>Joanna GRUSZCZYŃSKA (Ms.), Head, DUS Testing and Variety Identity Verification Unit, Research Centre for Cultivar Testing (COBORU), Slupia Wielka</w:t>
      </w:r>
      <w:r w:rsidRPr="00B46685">
        <w:br/>
        <w:t>(e</w:t>
      </w:r>
      <w:r w:rsidR="00B839D9">
        <w:t>-</w:t>
      </w:r>
      <w:r w:rsidRPr="00B46685">
        <w:t>mail: j.gruszczynska@coboru.gov.pl)</w:t>
      </w:r>
    </w:p>
    <w:p w:rsidR="00B839D9" w:rsidRDefault="0087226C" w:rsidP="0087226C">
      <w:pPr>
        <w:pStyle w:val="plcountry"/>
      </w:pPr>
      <w:r>
        <w:t>ROYAUME</w:t>
      </w:r>
      <w:r w:rsidR="00B839D9">
        <w:t>-</w:t>
      </w:r>
      <w:r>
        <w:t>UNI / UNITED KINGDOM / REINO UNIDO</w:t>
      </w:r>
    </w:p>
    <w:p w:rsidR="00B839D9" w:rsidRDefault="0087226C" w:rsidP="0087226C">
      <w:pPr>
        <w:pStyle w:val="pldetails"/>
      </w:pPr>
      <w:r w:rsidRPr="00DF5CE8">
        <w:t>Caroline POWER (Ms.), Higher Executive Officer Team Leader for UK National Listing &amp; UK Plant Breeders</w:t>
      </w:r>
      <w:r w:rsidR="00B839D9">
        <w:t>’</w:t>
      </w:r>
      <w:r w:rsidRPr="00DF5CE8">
        <w:t xml:space="preserve"> Rights Administration, Animal and Plant Health Agency (APHA), Cambridge</w:t>
      </w:r>
      <w:r w:rsidRPr="00DF5CE8">
        <w:br/>
        <w:t>(e</w:t>
      </w:r>
      <w:r w:rsidR="00B839D9">
        <w:t>-</w:t>
      </w:r>
      <w:r w:rsidRPr="00DF5CE8">
        <w:t>mail: caroline.power@apha.gov.uk).</w:t>
      </w:r>
    </w:p>
    <w:p w:rsidR="00F8586A" w:rsidRDefault="0087226C" w:rsidP="0087226C">
      <w:pPr>
        <w:pStyle w:val="plcountry"/>
      </w:pPr>
      <w:r w:rsidRPr="004703ED">
        <w:t>SUÈDE / SWEDEN / SUECIA</w:t>
      </w:r>
    </w:p>
    <w:p w:rsidR="00F8586A" w:rsidRDefault="0087226C" w:rsidP="0087226C">
      <w:pPr>
        <w:pStyle w:val="pldetails"/>
      </w:pPr>
      <w:r w:rsidRPr="004703ED">
        <w:t xml:space="preserve">Jens WEIBULL(Mr.), Senior Officer, Swedish Board of Agriculture, Alnarp </w:t>
      </w:r>
      <w:r w:rsidRPr="004703ED">
        <w:br/>
        <w:t>(e</w:t>
      </w:r>
      <w:r w:rsidR="00B839D9">
        <w:t>-</w:t>
      </w:r>
      <w:r w:rsidRPr="004703ED">
        <w:t>mail: jens.weibull@jordbruksverket.se)</w:t>
      </w:r>
    </w:p>
    <w:p w:rsidR="00F8586A" w:rsidRDefault="0087226C" w:rsidP="0087226C">
      <w:pPr>
        <w:pStyle w:val="plcountry"/>
        <w:rPr>
          <w:lang w:val="es-ES"/>
        </w:rPr>
      </w:pPr>
      <w:r w:rsidRPr="004703ED">
        <w:rPr>
          <w:lang w:val="es-ES"/>
        </w:rPr>
        <w:t>UNION EUROPÉENNE / EUROPEAN UNION / UNIÓN EUROPEA</w:t>
      </w:r>
    </w:p>
    <w:p w:rsidR="00B839D9" w:rsidRDefault="0087226C" w:rsidP="0087226C">
      <w:pPr>
        <w:keepLines/>
        <w:spacing w:before="60" w:after="60"/>
        <w:jc w:val="left"/>
        <w:rPr>
          <w:noProof/>
          <w:snapToGrid w:val="0"/>
        </w:rPr>
      </w:pPr>
      <w:r w:rsidRPr="00DF5CE8">
        <w:t>Päivi MANNERKORPI (Ms.), Team Leader</w:t>
      </w:r>
      <w:r w:rsidR="00B839D9">
        <w:t xml:space="preserve"> – </w:t>
      </w:r>
      <w:r w:rsidRPr="00DF5CE8">
        <w:t xml:space="preserve">Plant Reproductive Material, Unit G1 Plant Health, Directorate General for Health and Food Safety (DG SANTE), European Commission, Brussels </w:t>
      </w:r>
      <w:r w:rsidRPr="00DF5CE8">
        <w:br/>
        <w:t>(e</w:t>
      </w:r>
      <w:r w:rsidR="00B839D9">
        <w:t>-</w:t>
      </w:r>
      <w:r w:rsidRPr="00DF5CE8">
        <w:t>mail: paivi.mannerkorpi@ec.europa.eu)</w:t>
      </w:r>
    </w:p>
    <w:p w:rsidR="00F8586A" w:rsidRDefault="0087226C" w:rsidP="0087226C">
      <w:pPr>
        <w:keepLines/>
        <w:spacing w:before="60" w:after="60"/>
        <w:jc w:val="left"/>
        <w:rPr>
          <w:noProof/>
          <w:snapToGrid w:val="0"/>
        </w:rPr>
      </w:pPr>
      <w:r w:rsidRPr="00DF5CE8">
        <w:rPr>
          <w:noProof/>
          <w:snapToGrid w:val="0"/>
        </w:rPr>
        <w:t xml:space="preserve">Dirk THEOBALD (Mr.), Senior Adviser, Community Plant Variety Office (CPVO), Angers </w:t>
      </w:r>
      <w:r w:rsidRPr="00DF5CE8">
        <w:rPr>
          <w:noProof/>
          <w:snapToGrid w:val="0"/>
        </w:rPr>
        <w:br/>
        <w:t>(e</w:t>
      </w:r>
      <w:r w:rsidR="00B839D9">
        <w:rPr>
          <w:noProof/>
          <w:snapToGrid w:val="0"/>
        </w:rPr>
        <w:t>-</w:t>
      </w:r>
      <w:r w:rsidRPr="00DF5CE8">
        <w:rPr>
          <w:noProof/>
          <w:snapToGrid w:val="0"/>
        </w:rPr>
        <w:t>mail: theobald@cpvo.europa.eu)</w:t>
      </w:r>
    </w:p>
    <w:p w:rsidR="00F8586A" w:rsidRDefault="0087226C" w:rsidP="0087226C">
      <w:pPr>
        <w:keepLines/>
        <w:spacing w:before="60" w:after="60"/>
        <w:jc w:val="left"/>
        <w:rPr>
          <w:noProof/>
          <w:snapToGrid w:val="0"/>
        </w:rPr>
      </w:pPr>
      <w:r w:rsidRPr="00DF5CE8">
        <w:rPr>
          <w:noProof/>
          <w:snapToGrid w:val="0"/>
        </w:rPr>
        <w:t>Jean MAISON (Mr.), Deputy Head, Technical Unit, Community Plant Variety Office (CPVO), Angers</w:t>
      </w:r>
      <w:r w:rsidRPr="00DF5CE8">
        <w:rPr>
          <w:noProof/>
          <w:snapToGrid w:val="0"/>
        </w:rPr>
        <w:br/>
        <w:t>(e</w:t>
      </w:r>
      <w:r w:rsidR="00B839D9">
        <w:rPr>
          <w:noProof/>
          <w:snapToGrid w:val="0"/>
        </w:rPr>
        <w:t>-</w:t>
      </w:r>
      <w:r w:rsidRPr="00DF5CE8">
        <w:rPr>
          <w:noProof/>
          <w:snapToGrid w:val="0"/>
        </w:rPr>
        <w:t>mail: maison@cpvo.europa.eu)</w:t>
      </w:r>
    </w:p>
    <w:p w:rsidR="00F8586A" w:rsidRDefault="0087226C" w:rsidP="0087226C">
      <w:pPr>
        <w:pStyle w:val="plheading"/>
      </w:pPr>
      <w:r w:rsidRPr="004703ED">
        <w:t>II. ORGANISATIONS / ORGANIZATIONS / ORGANIZACIONES</w:t>
      </w:r>
    </w:p>
    <w:p w:rsidR="00F8586A" w:rsidRDefault="0087226C" w:rsidP="0087226C">
      <w:pPr>
        <w:pStyle w:val="plcountry"/>
      </w:pPr>
      <w:r w:rsidRPr="004703ED">
        <w:t>CROPLIFE INTERNATIONAL</w:t>
      </w:r>
    </w:p>
    <w:p w:rsidR="00F8586A" w:rsidRDefault="0087226C" w:rsidP="0087226C">
      <w:pPr>
        <w:pStyle w:val="pldetails"/>
      </w:pPr>
      <w:r w:rsidRPr="00DF5CE8">
        <w:t>Marcel</w:t>
      </w:r>
      <w:r w:rsidR="001A4695">
        <w:t> </w:t>
      </w:r>
      <w:r w:rsidRPr="00DF5CE8">
        <w:t>BRUINS (Mr.), Consultant, CropLife International, Bruxelles</w:t>
      </w:r>
      <w:r w:rsidRPr="00DF5CE8">
        <w:br/>
        <w:t>(e</w:t>
      </w:r>
      <w:r w:rsidR="00B839D9">
        <w:t>-</w:t>
      </w:r>
      <w:r w:rsidRPr="00DF5CE8">
        <w:t>mail: mbruins1964@gmail.com)</w:t>
      </w:r>
    </w:p>
    <w:p w:rsidR="00F8586A" w:rsidRDefault="0087226C" w:rsidP="0087226C">
      <w:pPr>
        <w:pStyle w:val="plcountry"/>
      </w:pPr>
      <w:r w:rsidRPr="004703ED">
        <w:t>INTERNATIONAL SEED FEDERATION (ISF)</w:t>
      </w:r>
    </w:p>
    <w:p w:rsidR="00F8586A" w:rsidRDefault="0087226C" w:rsidP="0087226C">
      <w:pPr>
        <w:pStyle w:val="pldetails"/>
        <w:keepNext/>
      </w:pPr>
      <w:r w:rsidRPr="00DF5CE8">
        <w:t>Hélène KHAN NIAZI (Ms.), International Agriculture Manager, International Seed Federation (ISF), Nyon</w:t>
      </w:r>
      <w:r w:rsidRPr="00DF5CE8">
        <w:br/>
        <w:t>(e</w:t>
      </w:r>
      <w:r w:rsidR="00B839D9">
        <w:t>-</w:t>
      </w:r>
      <w:r w:rsidRPr="00DF5CE8">
        <w:t>mail: h.khanniazi@worldseed.org)</w:t>
      </w:r>
    </w:p>
    <w:p w:rsidR="00F8586A" w:rsidRDefault="0087226C" w:rsidP="0087226C">
      <w:pPr>
        <w:pStyle w:val="pldetails"/>
      </w:pPr>
      <w:r w:rsidRPr="00DF5CE8">
        <w:t xml:space="preserve">John Howard DUESING (Mr.), Consultant, Consulting EDV Project Manager, American Seed Trade Association (ASTA), West Des Moines </w:t>
      </w:r>
      <w:r w:rsidRPr="00DF5CE8">
        <w:br/>
        <w:t>(e</w:t>
      </w:r>
      <w:r w:rsidR="00B839D9">
        <w:t>-</w:t>
      </w:r>
      <w:r w:rsidRPr="00DF5CE8">
        <w:t>mail: jhd3@mchsi.com)</w:t>
      </w:r>
    </w:p>
    <w:p w:rsidR="00F8586A" w:rsidRDefault="0087226C" w:rsidP="0087226C">
      <w:pPr>
        <w:pStyle w:val="plcountry"/>
      </w:pPr>
      <w:r w:rsidRPr="004703ED">
        <w:t>EUROSEEDS</w:t>
      </w:r>
    </w:p>
    <w:p w:rsidR="00F8586A" w:rsidRDefault="0087226C" w:rsidP="0087226C">
      <w:pPr>
        <w:pStyle w:val="pldetails"/>
      </w:pPr>
      <w:r w:rsidRPr="00DF5CE8">
        <w:t>Szonja CSÖRGÖ (Ms.), Director, Intellectual Property &amp; Legal Affairs, Euroseeds, Bruxelles</w:t>
      </w:r>
      <w:r w:rsidRPr="00DF5CE8">
        <w:br/>
        <w:t>(e</w:t>
      </w:r>
      <w:r w:rsidR="00B839D9">
        <w:t>-</w:t>
      </w:r>
      <w:r w:rsidRPr="00DF5CE8">
        <w:t>mail: szonjacsorgo@euroseeds.eu)</w:t>
      </w:r>
    </w:p>
    <w:p w:rsidR="00F8586A" w:rsidRDefault="0087226C" w:rsidP="0087226C">
      <w:pPr>
        <w:pStyle w:val="plcountry"/>
      </w:pPr>
      <w:r w:rsidRPr="004703ED">
        <w:t>ASSOCIATION FOR PLANT BREEDING FOR THE BENEFIT OF SOCIETY (APBREBES)</w:t>
      </w:r>
    </w:p>
    <w:p w:rsidR="00F8586A" w:rsidRDefault="0087226C" w:rsidP="0087226C">
      <w:pPr>
        <w:pStyle w:val="pldetails"/>
      </w:pPr>
      <w:r w:rsidRPr="004703ED">
        <w:t>François MEIENBERG (Mr.), Coordinator, Association for Plant Breeding for the Benefit of Society (APBREBES), Zürich</w:t>
      </w:r>
      <w:r w:rsidRPr="004703ED">
        <w:br/>
        <w:t>(e</w:t>
      </w:r>
      <w:r w:rsidR="00B839D9">
        <w:t>-</w:t>
      </w:r>
      <w:r w:rsidRPr="004703ED">
        <w:t>mail: contact@apbrebes.org)</w:t>
      </w:r>
    </w:p>
    <w:p w:rsidR="00F8586A" w:rsidRDefault="0087226C" w:rsidP="0087226C">
      <w:pPr>
        <w:pStyle w:val="plcountry"/>
      </w:pPr>
      <w:r w:rsidRPr="004703ED">
        <w:t xml:space="preserve">COMMUNAUTÉ INTERNATIONALE DES OBTENTEURS DE PLANTES HORTICOLES À REPRODUCTION ASEXUÉE (CIOPORA) / </w:t>
      </w:r>
      <w:r w:rsidRPr="004703ED">
        <w:br/>
        <w:t xml:space="preserve">INTERNATIONAL COMMUNITY OF BREEDERS OF ASEXUALLY REPRODUCED HORTICULTURAL PLANTS (CIOPORA) / </w:t>
      </w:r>
      <w:r w:rsidRPr="004703ED">
        <w:br/>
        <w:t>Comunidad Internacional de Obtentores de Plantas Hortícolas de Reproducción Asexuada (CIOPORA)</w:t>
      </w:r>
    </w:p>
    <w:p w:rsidR="00F8586A" w:rsidRDefault="0087226C" w:rsidP="0087226C">
      <w:pPr>
        <w:pStyle w:val="pldetails"/>
      </w:pPr>
      <w:r w:rsidRPr="00D93B3E">
        <w:t xml:space="preserve">Edgar KRIEGER (Mr.), Secretary General, International Community of Breeders of Asexually Reproduced Horticultural Plants (CIOPORA), Hamburg </w:t>
      </w:r>
      <w:r w:rsidRPr="00D93B3E">
        <w:br/>
        <w:t>(e</w:t>
      </w:r>
      <w:r w:rsidR="00B839D9">
        <w:t>-</w:t>
      </w:r>
      <w:r w:rsidRPr="00D93B3E">
        <w:t>mail: edgar.krieger@ciopora.org)</w:t>
      </w:r>
    </w:p>
    <w:p w:rsidR="00F8586A" w:rsidRDefault="0087226C" w:rsidP="0087226C">
      <w:pPr>
        <w:pStyle w:val="pldetails"/>
      </w:pPr>
      <w:r w:rsidRPr="00D93B3E">
        <w:t>Jan DE RIEK (Mr.), Molecular Genetics &amp; Breeding</w:t>
      </w:r>
      <w:r w:rsidR="00B839D9">
        <w:t xml:space="preserve"> – </w:t>
      </w:r>
      <w:r w:rsidRPr="00D93B3E">
        <w:t>Group Leader and CIOPORA co</w:t>
      </w:r>
      <w:r w:rsidR="00B839D9">
        <w:t>-</w:t>
      </w:r>
      <w:r w:rsidRPr="00D93B3E">
        <w:t>vice president, Plant sciences unit, ILVO</w:t>
      </w:r>
      <w:r w:rsidR="00B839D9">
        <w:t>-</w:t>
      </w:r>
      <w:r w:rsidRPr="00D93B3E">
        <w:t>Plant, Flanders research institute for agriculture, fisheries and food, Melle</w:t>
      </w:r>
      <w:r w:rsidRPr="00D93B3E">
        <w:br/>
        <w:t>(e</w:t>
      </w:r>
      <w:r w:rsidR="00B839D9">
        <w:t>-</w:t>
      </w:r>
      <w:r w:rsidRPr="00D93B3E">
        <w:t>mail: jan.deriek@ilvo.vlaanderen.be)</w:t>
      </w:r>
    </w:p>
    <w:p w:rsidR="00F8586A" w:rsidRDefault="0087226C" w:rsidP="0087226C">
      <w:pPr>
        <w:pStyle w:val="pldetails"/>
        <w:rPr>
          <w:lang w:val="pt-PT"/>
        </w:rPr>
      </w:pPr>
      <w:r w:rsidRPr="00D93B3E">
        <w:rPr>
          <w:lang w:val="pt-PT"/>
        </w:rPr>
        <w:t>Selena TRAVAGLIO (Ms.), Legal Counsel, Hamburg</w:t>
      </w:r>
      <w:r w:rsidRPr="00D93B3E">
        <w:rPr>
          <w:lang w:val="pt-PT"/>
        </w:rPr>
        <w:br/>
        <w:t>(e</w:t>
      </w:r>
      <w:r w:rsidR="00B839D9">
        <w:rPr>
          <w:lang w:val="pt-PT"/>
        </w:rPr>
        <w:t>-</w:t>
      </w:r>
      <w:r w:rsidRPr="00D93B3E">
        <w:rPr>
          <w:lang w:val="pt-PT"/>
        </w:rPr>
        <w:t>mail: selena.Travaglio@ciopora.org)</w:t>
      </w:r>
    </w:p>
    <w:p w:rsidR="00F8586A" w:rsidRDefault="0087226C" w:rsidP="0087226C">
      <w:pPr>
        <w:pStyle w:val="plcountry"/>
      </w:pPr>
      <w:r w:rsidRPr="004703ED">
        <w:t>SEED ASSOCIATION OF THE AMERICAS (SAA)</w:t>
      </w:r>
    </w:p>
    <w:p w:rsidR="00F8586A" w:rsidRDefault="0087226C" w:rsidP="0087226C">
      <w:pPr>
        <w:pStyle w:val="pldetails"/>
      </w:pPr>
      <w:r w:rsidRPr="004703ED">
        <w:t>Diego A. RISSO (Mr.), Director Ejecutivo, Seed Association of the Americas (SAA), Montevideo</w:t>
      </w:r>
      <w:r w:rsidRPr="004703ED">
        <w:br/>
        <w:t>(e</w:t>
      </w:r>
      <w:r w:rsidR="00B839D9">
        <w:t>-</w:t>
      </w:r>
      <w:r w:rsidRPr="004703ED">
        <w:t>mail: drisso@saaseed.org)</w:t>
      </w:r>
    </w:p>
    <w:p w:rsidR="00F8586A" w:rsidRDefault="0087226C" w:rsidP="0087226C">
      <w:pPr>
        <w:pStyle w:val="pldetails"/>
      </w:pPr>
      <w:r w:rsidRPr="004703ED">
        <w:t xml:space="preserve">Marymar BUTRUILLE (Ms.), Germplasm IP Scientist Lead, Bayer Crop Science, Ankeny </w:t>
      </w:r>
      <w:r w:rsidRPr="004703ED">
        <w:br/>
        <w:t>(e</w:t>
      </w:r>
      <w:r w:rsidR="00B839D9">
        <w:t>-</w:t>
      </w:r>
      <w:r w:rsidRPr="004703ED">
        <w:t>mail: marymar.butruille@bayer.com)</w:t>
      </w:r>
    </w:p>
    <w:p w:rsidR="00F8586A" w:rsidRDefault="0087226C" w:rsidP="0087226C">
      <w:pPr>
        <w:pStyle w:val="plcountry"/>
      </w:pPr>
      <w:r w:rsidRPr="004703ED">
        <w:t>ASIA AND PACIFIC SEED ASSOCIATION (APSA)</w:t>
      </w:r>
    </w:p>
    <w:p w:rsidR="00F8586A" w:rsidRDefault="0087226C" w:rsidP="0087226C">
      <w:pPr>
        <w:pStyle w:val="pldetails"/>
      </w:pPr>
      <w:r w:rsidRPr="004703ED">
        <w:t>Kanokwan CHODCHOEY (Ms.), Executive Director, Asia and Pacific Seed Association (APSA), Bangkok</w:t>
      </w:r>
      <w:r w:rsidRPr="004703ED">
        <w:br/>
        <w:t>(e</w:t>
      </w:r>
      <w:r w:rsidR="00B839D9">
        <w:t>-</w:t>
      </w:r>
      <w:r w:rsidRPr="004703ED">
        <w:t>mail: may@apsaseed.org)</w:t>
      </w:r>
    </w:p>
    <w:p w:rsidR="00F8586A" w:rsidRDefault="0087226C" w:rsidP="0087226C">
      <w:pPr>
        <w:pStyle w:val="plheading"/>
        <w:rPr>
          <w:rFonts w:cs="Arial"/>
        </w:rPr>
      </w:pPr>
      <w:r>
        <w:rPr>
          <w:rFonts w:cs="Arial"/>
        </w:rPr>
        <w:t>III</w:t>
      </w:r>
      <w:r w:rsidRPr="004071DD">
        <w:rPr>
          <w:rFonts w:cs="Arial"/>
        </w:rPr>
        <w:t>. BUREAU / OFFICER / OFICINA</w:t>
      </w:r>
    </w:p>
    <w:p w:rsidR="00F8586A" w:rsidRDefault="0087226C" w:rsidP="0087226C">
      <w:pPr>
        <w:pStyle w:val="pldetails"/>
      </w:pPr>
      <w:r w:rsidRPr="00E338CA">
        <w:t>Peter BUTTON (Mr.)</w:t>
      </w:r>
      <w:r w:rsidRPr="004071DD">
        <w:t xml:space="preserve">, </w:t>
      </w:r>
      <w:r>
        <w:t>Chair</w:t>
      </w:r>
    </w:p>
    <w:p w:rsidR="00F8586A" w:rsidRDefault="0087226C" w:rsidP="0087226C">
      <w:pPr>
        <w:pStyle w:val="plheading"/>
        <w:keepLines/>
        <w:rPr>
          <w:rFonts w:cs="Arial"/>
        </w:rPr>
      </w:pPr>
      <w:r w:rsidRPr="007D6ED5">
        <w:rPr>
          <w:rFonts w:cs="Arial"/>
        </w:rPr>
        <w:t>IV. BUREAU DE L</w:t>
      </w:r>
      <w:r w:rsidR="00B839D9">
        <w:rPr>
          <w:rFonts w:cs="Arial"/>
        </w:rPr>
        <w:t>’</w:t>
      </w:r>
      <w:r w:rsidRPr="007D6ED5">
        <w:rPr>
          <w:rFonts w:cs="Arial"/>
        </w:rPr>
        <w:t>UPOV / OFFICE OF UPOV / OFICINA DE LA UPOV</w:t>
      </w:r>
    </w:p>
    <w:p w:rsidR="00F8586A" w:rsidRDefault="0087226C" w:rsidP="0087226C">
      <w:pPr>
        <w:pStyle w:val="pldetails"/>
        <w:keepNext/>
      </w:pPr>
      <w:r w:rsidRPr="00841411">
        <w:t>Peter BUTTON</w:t>
      </w:r>
      <w:r>
        <w:t xml:space="preserve"> (Mr.)</w:t>
      </w:r>
      <w:r w:rsidRPr="00841411">
        <w:t>, Vice Secretary</w:t>
      </w:r>
      <w:r w:rsidR="00B839D9">
        <w:t>-</w:t>
      </w:r>
      <w:r w:rsidRPr="00841411">
        <w:t>General</w:t>
      </w:r>
    </w:p>
    <w:p w:rsidR="00F8586A" w:rsidRDefault="0087226C" w:rsidP="0087226C">
      <w:pPr>
        <w:pStyle w:val="pldetails"/>
        <w:keepNext/>
      </w:pPr>
      <w:r w:rsidRPr="00841411">
        <w:t xml:space="preserve">Yolanda HUERTA (Ms.), </w:t>
      </w:r>
      <w:r w:rsidRPr="00115E79">
        <w:t>Legal Counsel and Director of Training and Assistance</w:t>
      </w:r>
    </w:p>
    <w:p w:rsidR="00F8586A" w:rsidRDefault="0087226C" w:rsidP="0087226C">
      <w:pPr>
        <w:pStyle w:val="pldetails"/>
        <w:keepNext/>
      </w:pPr>
      <w:r w:rsidRPr="00C53674">
        <w:t>Ben RIVOIRE (Mr.), Head of Seed Sector Cooperation and Regional Development (Africa, Arab Countries)</w:t>
      </w:r>
    </w:p>
    <w:p w:rsidR="00F8586A" w:rsidRDefault="0087226C" w:rsidP="0087226C">
      <w:pPr>
        <w:pStyle w:val="pldetails"/>
        <w:keepNext/>
      </w:pPr>
      <w:r w:rsidRPr="00C53674">
        <w:t>Leontino TAVEIRA (Mr.), Head of Technical Affairs and Regional Development (Latin America, Caribbean)</w:t>
      </w:r>
    </w:p>
    <w:p w:rsidR="00F8586A" w:rsidRDefault="0087226C" w:rsidP="0087226C">
      <w:pPr>
        <w:pStyle w:val="pldetails"/>
        <w:keepNext/>
      </w:pPr>
      <w:r>
        <w:t>Manabu SUZUKI (Mr.)</w:t>
      </w:r>
      <w:r w:rsidRPr="00841411">
        <w:t>, Technical/Regional Officer (Asia)</w:t>
      </w:r>
    </w:p>
    <w:p w:rsidR="00F8586A" w:rsidRDefault="00F8586A" w:rsidP="0087226C"/>
    <w:p w:rsidR="00F8586A" w:rsidRDefault="00F8586A" w:rsidP="0087226C"/>
    <w:p w:rsidR="009A7DBB" w:rsidRPr="00811310" w:rsidRDefault="0087226C" w:rsidP="00811310">
      <w:pPr>
        <w:keepNext/>
        <w:jc w:val="right"/>
        <w:rPr>
          <w:rFonts w:cs="Arial"/>
          <w:lang w:val="fr-CH" w:eastAsia="zh-CN"/>
        </w:rPr>
      </w:pPr>
      <w:r w:rsidRPr="002416E8">
        <w:rPr>
          <w:rFonts w:cs="Arial"/>
          <w:lang w:val="fr-CH"/>
        </w:rPr>
        <w:t xml:space="preserve">[Fin </w:t>
      </w:r>
      <w:r>
        <w:rPr>
          <w:rFonts w:cs="Arial"/>
          <w:lang w:val="fr-CH"/>
        </w:rPr>
        <w:t>de l</w:t>
      </w:r>
      <w:r w:rsidR="00B839D9">
        <w:rPr>
          <w:rFonts w:cs="Arial"/>
          <w:lang w:val="fr-CH"/>
        </w:rPr>
        <w:t>’</w:t>
      </w:r>
      <w:r>
        <w:rPr>
          <w:rFonts w:cs="Arial"/>
          <w:lang w:val="fr-CH"/>
        </w:rPr>
        <w:t xml:space="preserve">annexe et </w:t>
      </w:r>
      <w:r w:rsidRPr="002416E8">
        <w:rPr>
          <w:rFonts w:cs="Arial"/>
          <w:lang w:val="fr-CH"/>
        </w:rPr>
        <w:t>du document/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 xml:space="preserve">End of </w:t>
      </w:r>
      <w:proofErr w:type="spellStart"/>
      <w:r>
        <w:rPr>
          <w:rFonts w:cs="Arial"/>
          <w:lang w:val="fr-CH"/>
        </w:rPr>
        <w:t>Annex</w:t>
      </w:r>
      <w:proofErr w:type="spellEnd"/>
      <w:r>
        <w:rPr>
          <w:rFonts w:cs="Arial"/>
          <w:lang w:val="fr-CH"/>
        </w:rPr>
        <w:t xml:space="preserve"> and of document</w:t>
      </w:r>
      <w:r w:rsidRPr="002416E8">
        <w:rPr>
          <w:rFonts w:cs="Arial"/>
          <w:lang w:val="fr-CH"/>
        </w:rPr>
        <w:t>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 xml:space="preserve">Fin </w:t>
      </w:r>
      <w:proofErr w:type="spellStart"/>
      <w:r>
        <w:rPr>
          <w:rFonts w:cs="Arial"/>
          <w:lang w:val="fr-CH"/>
        </w:rPr>
        <w:t>del</w:t>
      </w:r>
      <w:proofErr w:type="spellEnd"/>
      <w:r>
        <w:rPr>
          <w:rFonts w:cs="Arial"/>
          <w:lang w:val="fr-CH"/>
        </w:rPr>
        <w:t xml:space="preserve"> </w:t>
      </w:r>
      <w:proofErr w:type="spellStart"/>
      <w:r>
        <w:rPr>
          <w:rFonts w:cs="Arial"/>
          <w:lang w:val="fr-CH"/>
        </w:rPr>
        <w:t>Anexo</w:t>
      </w:r>
      <w:proofErr w:type="spellEnd"/>
      <w:r>
        <w:rPr>
          <w:rFonts w:cs="Arial"/>
          <w:lang w:val="fr-CH"/>
        </w:rPr>
        <w:t xml:space="preserve"> y </w:t>
      </w:r>
      <w:proofErr w:type="spellStart"/>
      <w:r>
        <w:rPr>
          <w:rFonts w:cs="Arial"/>
          <w:lang w:val="fr-CH"/>
        </w:rPr>
        <w:t>del</w:t>
      </w:r>
      <w:proofErr w:type="spellEnd"/>
      <w:r>
        <w:rPr>
          <w:rFonts w:cs="Arial"/>
          <w:lang w:val="fr-CH"/>
        </w:rPr>
        <w:t xml:space="preserve"> </w:t>
      </w:r>
      <w:proofErr w:type="spellStart"/>
      <w:r>
        <w:rPr>
          <w:rFonts w:cs="Arial"/>
          <w:lang w:val="fr-CH"/>
        </w:rPr>
        <w:t>documento</w:t>
      </w:r>
      <w:proofErr w:type="spellEnd"/>
      <w:r w:rsidRPr="002416E8">
        <w:rPr>
          <w:rFonts w:cs="Arial"/>
          <w:lang w:val="fr-CH"/>
        </w:rPr>
        <w:t>]</w:t>
      </w:r>
    </w:p>
    <w:sectPr w:rsidR="009A7DBB" w:rsidRPr="00811310" w:rsidSect="00751F3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6C" w:rsidRDefault="00B72C6C" w:rsidP="006655D3">
      <w:r>
        <w:separator/>
      </w:r>
    </w:p>
    <w:p w:rsidR="00B72C6C" w:rsidRDefault="00B72C6C" w:rsidP="006655D3"/>
    <w:p w:rsidR="00B72C6C" w:rsidRDefault="00B72C6C" w:rsidP="006655D3"/>
  </w:endnote>
  <w:endnote w:type="continuationSeparator" w:id="0">
    <w:p w:rsidR="00B72C6C" w:rsidRDefault="00B72C6C" w:rsidP="006655D3">
      <w:r>
        <w:separator/>
      </w:r>
    </w:p>
    <w:p w:rsidR="00B72C6C" w:rsidRPr="00294751" w:rsidRDefault="00B72C6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B72C6C" w:rsidRPr="00294751" w:rsidRDefault="00B72C6C" w:rsidP="006655D3">
      <w:pPr>
        <w:rPr>
          <w:lang w:val="fr-FR"/>
        </w:rPr>
      </w:pPr>
    </w:p>
    <w:p w:rsidR="00B72C6C" w:rsidRPr="00294751" w:rsidRDefault="00B72C6C" w:rsidP="006655D3">
      <w:pPr>
        <w:rPr>
          <w:lang w:val="fr-FR"/>
        </w:rPr>
      </w:pPr>
    </w:p>
  </w:endnote>
  <w:endnote w:type="continuationNotice" w:id="1">
    <w:p w:rsidR="00B72C6C" w:rsidRPr="00294751" w:rsidRDefault="00B72C6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B72C6C" w:rsidRPr="00294751" w:rsidRDefault="00B72C6C" w:rsidP="006655D3">
      <w:pPr>
        <w:rPr>
          <w:lang w:val="fr-FR"/>
        </w:rPr>
      </w:pPr>
    </w:p>
    <w:p w:rsidR="00B72C6C" w:rsidRPr="00294751" w:rsidRDefault="00B72C6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695" w:rsidRDefault="001A46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695" w:rsidRDefault="001A46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695" w:rsidRDefault="001A469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2B" w:rsidRDefault="0095732B" w:rsidP="0095732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2B" w:rsidRDefault="0095732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2B" w:rsidRDefault="00957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6C" w:rsidRDefault="00B72C6C" w:rsidP="006655D3">
      <w:r>
        <w:separator/>
      </w:r>
    </w:p>
  </w:footnote>
  <w:footnote w:type="continuationSeparator" w:id="0">
    <w:p w:rsidR="00B72C6C" w:rsidRDefault="00B72C6C" w:rsidP="006655D3">
      <w:r>
        <w:separator/>
      </w:r>
    </w:p>
  </w:footnote>
  <w:footnote w:type="continuationNotice" w:id="1">
    <w:p w:rsidR="00B72C6C" w:rsidRPr="00AB530F" w:rsidRDefault="00B72C6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2B" w:rsidRPr="00F0001A" w:rsidRDefault="0095732B" w:rsidP="0095732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UPOV/WG-EDV/3</w:t>
    </w:r>
    <w:r w:rsidR="00556749">
      <w:rPr>
        <w:rStyle w:val="PageNumber"/>
        <w:lang w:val="en-US"/>
      </w:rPr>
      <w:t>/3</w:t>
    </w:r>
  </w:p>
  <w:p w:rsidR="0095732B" w:rsidRPr="00F0001A" w:rsidRDefault="0095732B" w:rsidP="0095732B">
    <w:pPr>
      <w:pStyle w:val="Header"/>
      <w:rPr>
        <w:lang w:val="en-US"/>
      </w:rPr>
    </w:pPr>
    <w:proofErr w:type="gramStart"/>
    <w:r w:rsidRPr="00F0001A">
      <w:rPr>
        <w:lang w:val="en-US"/>
      </w:rPr>
      <w:t>page</w:t>
    </w:r>
    <w:proofErr w:type="gramEnd"/>
    <w:r w:rsidRPr="00F0001A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F0001A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E63E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95732B" w:rsidRPr="00F0001A" w:rsidRDefault="0095732B" w:rsidP="0095732B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6C" w:rsidRPr="00F0001A" w:rsidRDefault="00B72C6C" w:rsidP="00F06564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UPOV/WG-EDV/3</w:t>
    </w:r>
    <w:r w:rsidR="00556749">
      <w:rPr>
        <w:rStyle w:val="PageNumber"/>
        <w:lang w:val="en-US"/>
      </w:rPr>
      <w:t>/3</w:t>
    </w:r>
  </w:p>
  <w:p w:rsidR="00B72C6C" w:rsidRPr="00F0001A" w:rsidRDefault="00B72C6C" w:rsidP="00F06564">
    <w:pPr>
      <w:pStyle w:val="Header"/>
      <w:rPr>
        <w:lang w:val="en-US"/>
      </w:rPr>
    </w:pPr>
    <w:proofErr w:type="gramStart"/>
    <w:r w:rsidRPr="00F0001A">
      <w:rPr>
        <w:lang w:val="en-US"/>
      </w:rPr>
      <w:t>page</w:t>
    </w:r>
    <w:proofErr w:type="gramEnd"/>
    <w:r w:rsidR="001A4695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F0001A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7226C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B72C6C" w:rsidRPr="00F0001A" w:rsidRDefault="00B72C6C" w:rsidP="00F0656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695" w:rsidRDefault="001A469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2B" w:rsidRPr="00401FEA" w:rsidRDefault="0087226C" w:rsidP="0095732B">
    <w:pPr>
      <w:pStyle w:val="Header"/>
      <w:rPr>
        <w:rStyle w:val="PageNumber"/>
        <w:lang w:val="pt-PT"/>
      </w:rPr>
    </w:pPr>
    <w:r>
      <w:rPr>
        <w:rStyle w:val="PageNumber"/>
        <w:lang w:val="pt-PT"/>
      </w:rPr>
      <w:t>UPOV/WG-EDV/4</w:t>
    </w:r>
    <w:r w:rsidR="0095732B" w:rsidRPr="00401FEA">
      <w:rPr>
        <w:rStyle w:val="PageNumber"/>
        <w:lang w:val="pt-PT"/>
      </w:rPr>
      <w:t>/3</w:t>
    </w:r>
  </w:p>
  <w:p w:rsidR="0095732B" w:rsidRPr="00DB67FC" w:rsidRDefault="0095732B" w:rsidP="0095732B">
    <w:pPr>
      <w:jc w:val="center"/>
      <w:rPr>
        <w:lang w:val="pt-PT"/>
      </w:rPr>
    </w:pPr>
    <w:r>
      <w:rPr>
        <w:lang w:val="pt-PT"/>
      </w:rPr>
      <w:t>Annexe / Annex / Anexo</w:t>
    </w:r>
  </w:p>
  <w:p w:rsidR="0095732B" w:rsidRPr="00DB67FC" w:rsidRDefault="0095732B" w:rsidP="0095732B">
    <w:pPr>
      <w:jc w:val="center"/>
      <w:rPr>
        <w:rFonts w:cs="Arial"/>
        <w:lang w:val="pt-PT"/>
      </w:rPr>
    </w:pPr>
    <w:r w:rsidRPr="00DB67FC">
      <w:rPr>
        <w:rFonts w:cs="Arial"/>
        <w:lang w:val="pt-PT"/>
      </w:rPr>
      <w:t xml:space="preserve">page </w:t>
    </w:r>
    <w:r>
      <w:rPr>
        <w:rFonts w:cs="Arial"/>
      </w:rPr>
      <w:fldChar w:fldCharType="begin"/>
    </w:r>
    <w:r w:rsidRPr="00401FEA">
      <w:rPr>
        <w:rFonts w:cs="Arial"/>
        <w:lang w:val="pt-PT"/>
      </w:rPr>
      <w:instrText xml:space="preserve"> PAGE  </w:instrText>
    </w:r>
    <w:r>
      <w:rPr>
        <w:rFonts w:cs="Arial"/>
      </w:rPr>
      <w:fldChar w:fldCharType="separate"/>
    </w:r>
    <w:r w:rsidR="009E63E5">
      <w:rPr>
        <w:rFonts w:cs="Arial"/>
        <w:noProof/>
        <w:lang w:val="pt-PT"/>
      </w:rPr>
      <w:t>4</w:t>
    </w:r>
    <w:r>
      <w:rPr>
        <w:rFonts w:cs="Arial"/>
      </w:rPr>
      <w:fldChar w:fldCharType="end"/>
    </w:r>
    <w:r w:rsidRPr="00DB67FC">
      <w:rPr>
        <w:rFonts w:cs="Arial"/>
        <w:lang w:val="pt-PT"/>
      </w:rPr>
      <w:t xml:space="preserve"> / Seite </w:t>
    </w:r>
    <w:r w:rsidRPr="00DB67FC">
      <w:rPr>
        <w:rFonts w:cs="Arial"/>
      </w:rPr>
      <w:fldChar w:fldCharType="begin"/>
    </w:r>
    <w:r w:rsidRPr="00DB67FC">
      <w:rPr>
        <w:rFonts w:cs="Arial"/>
        <w:lang w:val="pt-PT"/>
      </w:rPr>
      <w:instrText xml:space="preserve"> PAGE </w:instrText>
    </w:r>
    <w:r w:rsidRPr="00DB67FC">
      <w:rPr>
        <w:rFonts w:cs="Arial"/>
      </w:rPr>
      <w:fldChar w:fldCharType="separate"/>
    </w:r>
    <w:r w:rsidR="009E63E5">
      <w:rPr>
        <w:rFonts w:cs="Arial"/>
        <w:noProof/>
        <w:lang w:val="pt-PT"/>
      </w:rPr>
      <w:t>4</w:t>
    </w:r>
    <w:r w:rsidRPr="00DB67FC">
      <w:rPr>
        <w:rFonts w:cs="Arial"/>
      </w:rPr>
      <w:fldChar w:fldCharType="end"/>
    </w:r>
    <w:r w:rsidRPr="00DB67FC">
      <w:rPr>
        <w:rFonts w:cs="Arial"/>
        <w:lang w:val="pt-PT"/>
      </w:rPr>
      <w:t xml:space="preserve"> / página </w:t>
    </w:r>
    <w:r w:rsidRPr="00DB67FC">
      <w:rPr>
        <w:rFonts w:cs="Arial"/>
      </w:rPr>
      <w:fldChar w:fldCharType="begin"/>
    </w:r>
    <w:r w:rsidRPr="00DB67FC">
      <w:rPr>
        <w:rFonts w:cs="Arial"/>
        <w:lang w:val="pt-PT"/>
      </w:rPr>
      <w:instrText xml:space="preserve"> PAGE  \* MERGEFORMAT </w:instrText>
    </w:r>
    <w:r w:rsidRPr="00DB67FC">
      <w:rPr>
        <w:rFonts w:cs="Arial"/>
      </w:rPr>
      <w:fldChar w:fldCharType="separate"/>
    </w:r>
    <w:r w:rsidR="009E63E5">
      <w:rPr>
        <w:rFonts w:cs="Arial"/>
        <w:noProof/>
        <w:lang w:val="pt-PT"/>
      </w:rPr>
      <w:t>4</w:t>
    </w:r>
    <w:r w:rsidRPr="00DB67FC">
      <w:rPr>
        <w:rFonts w:cs="Arial"/>
      </w:rPr>
      <w:fldChar w:fldCharType="end"/>
    </w:r>
  </w:p>
  <w:p w:rsidR="0095732B" w:rsidRPr="00401FEA" w:rsidRDefault="0095732B" w:rsidP="0095732B">
    <w:pPr>
      <w:pStyle w:val="Header"/>
      <w:rPr>
        <w:lang w:val="pt-PT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6C" w:rsidRPr="00401FEA" w:rsidRDefault="00B72C6C" w:rsidP="00F06564">
    <w:pPr>
      <w:pStyle w:val="Header"/>
      <w:rPr>
        <w:rStyle w:val="PageNumber"/>
        <w:lang w:val="pt-PT"/>
      </w:rPr>
    </w:pPr>
    <w:r>
      <w:rPr>
        <w:rStyle w:val="PageNumber"/>
        <w:lang w:val="pt-PT"/>
      </w:rPr>
      <w:t>UPOV/WG-EDV/3</w:t>
    </w:r>
    <w:r w:rsidRPr="00401FEA">
      <w:rPr>
        <w:rStyle w:val="PageNumber"/>
        <w:lang w:val="pt-PT"/>
      </w:rPr>
      <w:t>/3</w:t>
    </w:r>
  </w:p>
  <w:p w:rsidR="00B72C6C" w:rsidRPr="00DB67FC" w:rsidRDefault="00B72C6C" w:rsidP="00751F3B">
    <w:pPr>
      <w:jc w:val="center"/>
      <w:rPr>
        <w:lang w:val="pt-PT"/>
      </w:rPr>
    </w:pPr>
    <w:r>
      <w:rPr>
        <w:lang w:val="pt-PT"/>
      </w:rPr>
      <w:t>Annexe / Annex / Anexo</w:t>
    </w:r>
  </w:p>
  <w:p w:rsidR="00B72C6C" w:rsidRPr="00DB67FC" w:rsidRDefault="00B72C6C" w:rsidP="00751F3B">
    <w:pPr>
      <w:jc w:val="center"/>
      <w:rPr>
        <w:rFonts w:cs="Arial"/>
        <w:lang w:val="pt-PT"/>
      </w:rPr>
    </w:pPr>
    <w:r w:rsidRPr="00DB67FC">
      <w:rPr>
        <w:rFonts w:cs="Arial"/>
        <w:lang w:val="pt-PT"/>
      </w:rPr>
      <w:t xml:space="preserve">page </w:t>
    </w:r>
    <w:r>
      <w:rPr>
        <w:rFonts w:cs="Arial"/>
      </w:rPr>
      <w:fldChar w:fldCharType="begin"/>
    </w:r>
    <w:r w:rsidRPr="00401FEA">
      <w:rPr>
        <w:rFonts w:cs="Arial"/>
        <w:lang w:val="pt-PT"/>
      </w:rPr>
      <w:instrText xml:space="preserve"> PAGE  </w:instrText>
    </w:r>
    <w:r>
      <w:rPr>
        <w:rFonts w:cs="Arial"/>
      </w:rPr>
      <w:fldChar w:fldCharType="separate"/>
    </w:r>
    <w:r w:rsidR="009E63E5">
      <w:rPr>
        <w:rFonts w:cs="Arial"/>
        <w:noProof/>
        <w:lang w:val="pt-PT"/>
      </w:rPr>
      <w:t>3</w:t>
    </w:r>
    <w:r>
      <w:rPr>
        <w:rFonts w:cs="Arial"/>
      </w:rPr>
      <w:fldChar w:fldCharType="end"/>
    </w:r>
    <w:r w:rsidRPr="00DB67FC">
      <w:rPr>
        <w:rFonts w:cs="Arial"/>
        <w:lang w:val="pt-PT"/>
      </w:rPr>
      <w:t xml:space="preserve"> / Seite </w:t>
    </w:r>
    <w:r w:rsidRPr="00DB67FC">
      <w:rPr>
        <w:rFonts w:cs="Arial"/>
      </w:rPr>
      <w:fldChar w:fldCharType="begin"/>
    </w:r>
    <w:r w:rsidRPr="00DB67FC">
      <w:rPr>
        <w:rFonts w:cs="Arial"/>
        <w:lang w:val="pt-PT"/>
      </w:rPr>
      <w:instrText xml:space="preserve"> PAGE </w:instrText>
    </w:r>
    <w:r w:rsidRPr="00DB67FC">
      <w:rPr>
        <w:rFonts w:cs="Arial"/>
      </w:rPr>
      <w:fldChar w:fldCharType="separate"/>
    </w:r>
    <w:r w:rsidR="009E63E5">
      <w:rPr>
        <w:rFonts w:cs="Arial"/>
        <w:noProof/>
        <w:lang w:val="pt-PT"/>
      </w:rPr>
      <w:t>3</w:t>
    </w:r>
    <w:r w:rsidRPr="00DB67FC">
      <w:rPr>
        <w:rFonts w:cs="Arial"/>
      </w:rPr>
      <w:fldChar w:fldCharType="end"/>
    </w:r>
    <w:r w:rsidRPr="00DB67FC">
      <w:rPr>
        <w:rFonts w:cs="Arial"/>
        <w:lang w:val="pt-PT"/>
      </w:rPr>
      <w:t xml:space="preserve"> / página </w:t>
    </w:r>
    <w:r w:rsidRPr="00DB67FC">
      <w:rPr>
        <w:rFonts w:cs="Arial"/>
      </w:rPr>
      <w:fldChar w:fldCharType="begin"/>
    </w:r>
    <w:r w:rsidRPr="00DB67FC">
      <w:rPr>
        <w:rFonts w:cs="Arial"/>
        <w:lang w:val="pt-PT"/>
      </w:rPr>
      <w:instrText xml:space="preserve"> PAGE  \* MERGEFORMAT </w:instrText>
    </w:r>
    <w:r w:rsidRPr="00DB67FC">
      <w:rPr>
        <w:rFonts w:cs="Arial"/>
      </w:rPr>
      <w:fldChar w:fldCharType="separate"/>
    </w:r>
    <w:r w:rsidR="009E63E5">
      <w:rPr>
        <w:rFonts w:cs="Arial"/>
        <w:noProof/>
        <w:lang w:val="pt-PT"/>
      </w:rPr>
      <w:t>3</w:t>
    </w:r>
    <w:r w:rsidRPr="00DB67FC">
      <w:rPr>
        <w:rFonts w:cs="Arial"/>
      </w:rPr>
      <w:fldChar w:fldCharType="end"/>
    </w:r>
  </w:p>
  <w:p w:rsidR="00B72C6C" w:rsidRPr="00401FEA" w:rsidRDefault="00B72C6C" w:rsidP="00F06564">
    <w:pPr>
      <w:pStyle w:val="Header"/>
      <w:rPr>
        <w:lang w:val="pt-PT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6C" w:rsidRPr="00DB67FC" w:rsidRDefault="0087226C" w:rsidP="00581F72">
    <w:pPr>
      <w:jc w:val="center"/>
      <w:rPr>
        <w:rFonts w:cs="Arial"/>
        <w:lang w:val="pt-PT"/>
      </w:rPr>
    </w:pPr>
    <w:r>
      <w:rPr>
        <w:rFonts w:cs="Arial"/>
        <w:lang w:val="pt-PT"/>
      </w:rPr>
      <w:t>UPOV/WG-EDV/4</w:t>
    </w:r>
    <w:r w:rsidR="00B72C6C" w:rsidRPr="00DB67FC">
      <w:rPr>
        <w:rFonts w:cs="Arial"/>
        <w:lang w:val="pt-PT"/>
      </w:rPr>
      <w:t>/</w:t>
    </w:r>
    <w:r w:rsidR="00556749">
      <w:rPr>
        <w:rFonts w:cs="Arial"/>
        <w:lang w:val="pt-PT"/>
      </w:rPr>
      <w:t>3</w:t>
    </w:r>
  </w:p>
  <w:p w:rsidR="00B72C6C" w:rsidRDefault="00B72C6C" w:rsidP="00581F72">
    <w:pPr>
      <w:jc w:val="center"/>
      <w:rPr>
        <w:lang w:val="pt-PT"/>
      </w:rPr>
    </w:pPr>
  </w:p>
  <w:p w:rsidR="00B72C6C" w:rsidRPr="00DB67FC" w:rsidRDefault="00B72C6C" w:rsidP="00581F72">
    <w:pPr>
      <w:jc w:val="center"/>
      <w:rPr>
        <w:lang w:val="pt-PT"/>
      </w:rPr>
    </w:pPr>
    <w:r>
      <w:rPr>
        <w:lang w:val="pt-PT"/>
      </w:rPr>
      <w:t>ANNEXE / ANNEX / ANEXO</w:t>
    </w:r>
  </w:p>
  <w:p w:rsidR="00B72C6C" w:rsidRPr="00B24E50" w:rsidRDefault="00B72C6C" w:rsidP="00581F7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3BC5"/>
    <w:multiLevelType w:val="hybridMultilevel"/>
    <w:tmpl w:val="B868101C"/>
    <w:lvl w:ilvl="0" w:tplc="C63475E0">
      <w:start w:val="1"/>
      <w:numFmt w:val="lowerLetter"/>
      <w:lvlText w:val="(%1)"/>
      <w:lvlJc w:val="left"/>
      <w:pPr>
        <w:ind w:left="3150" w:hanging="360"/>
      </w:pPr>
      <w:rPr>
        <w:rFonts w:eastAsia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" w15:restartNumberingAfterBreak="0">
    <w:nsid w:val="1FAF3F0D"/>
    <w:multiLevelType w:val="hybridMultilevel"/>
    <w:tmpl w:val="E4C84758"/>
    <w:lvl w:ilvl="0" w:tplc="B3F44CB4">
      <w:start w:val="2"/>
      <w:numFmt w:val="bullet"/>
      <w:lvlText w:val="-"/>
      <w:lvlJc w:val="left"/>
      <w:pPr>
        <w:ind w:left="81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" w15:restartNumberingAfterBreak="0">
    <w:nsid w:val="1FCF73D4"/>
    <w:multiLevelType w:val="hybridMultilevel"/>
    <w:tmpl w:val="B0C4CADC"/>
    <w:lvl w:ilvl="0" w:tplc="C5447804">
      <w:start w:val="1"/>
      <w:numFmt w:val="lowerLetter"/>
      <w:lvlText w:val="(%1)"/>
      <w:lvlJc w:val="left"/>
      <w:pPr>
        <w:ind w:left="1704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C00182C"/>
    <w:multiLevelType w:val="hybridMultilevel"/>
    <w:tmpl w:val="E5D4B1C4"/>
    <w:lvl w:ilvl="0" w:tplc="4406F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F288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C607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CE3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8F4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72BF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B43E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C7E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AE1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D8C44DA"/>
    <w:multiLevelType w:val="hybridMultilevel"/>
    <w:tmpl w:val="21260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444AA"/>
    <w:multiLevelType w:val="hybridMultilevel"/>
    <w:tmpl w:val="F984FA44"/>
    <w:lvl w:ilvl="0" w:tplc="E39EB2C0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42C538C"/>
    <w:multiLevelType w:val="hybridMultilevel"/>
    <w:tmpl w:val="BCF80E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00ED3"/>
    <w:multiLevelType w:val="hybridMultilevel"/>
    <w:tmpl w:val="E3A609BC"/>
    <w:lvl w:ilvl="0" w:tplc="F3DE4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2FF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ACF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FAF4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47E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018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AC8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9CE5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6B4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DB20816"/>
    <w:multiLevelType w:val="hybridMultilevel"/>
    <w:tmpl w:val="E22EB354"/>
    <w:lvl w:ilvl="0" w:tplc="C5A02A5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0498F"/>
    <w:multiLevelType w:val="hybridMultilevel"/>
    <w:tmpl w:val="0CC09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81AA5"/>
    <w:multiLevelType w:val="hybridMultilevel"/>
    <w:tmpl w:val="2772BFD6"/>
    <w:lvl w:ilvl="0" w:tplc="F3E2DD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45C2B"/>
    <w:multiLevelType w:val="hybridMultilevel"/>
    <w:tmpl w:val="51AA3A28"/>
    <w:lvl w:ilvl="0" w:tplc="9F6EAF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1202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8C08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C86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705C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680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EF0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0BC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8CA9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5"/>
  </w:num>
  <w:num w:numId="5">
    <w:abstractNumId w:val="9"/>
  </w:num>
  <w:num w:numId="6">
    <w:abstractNumId w:val="2"/>
  </w:num>
  <w:num w:numId="7">
    <w:abstractNumId w:val="0"/>
  </w:num>
  <w:num w:numId="8">
    <w:abstractNumId w:val="6"/>
  </w:num>
  <w:num w:numId="9">
    <w:abstractNumId w:val="11"/>
  </w:num>
  <w:num w:numId="10">
    <w:abstractNumId w:val="7"/>
  </w:num>
  <w:num w:numId="11">
    <w:abstractNumId w:val="4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UPOV\TGs|TextBase TMs\WorkspaceFTS\UPOV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CT|TextBase TMs\WorkspaceFTS\Patents &amp; Innovation\SCP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540FDB"/>
    <w:rsid w:val="00000085"/>
    <w:rsid w:val="00010CF3"/>
    <w:rsid w:val="000113C6"/>
    <w:rsid w:val="00011E27"/>
    <w:rsid w:val="000148BC"/>
    <w:rsid w:val="00022946"/>
    <w:rsid w:val="00024AB8"/>
    <w:rsid w:val="00030197"/>
    <w:rsid w:val="0003047F"/>
    <w:rsid w:val="00030854"/>
    <w:rsid w:val="00034C0E"/>
    <w:rsid w:val="00036028"/>
    <w:rsid w:val="00037F10"/>
    <w:rsid w:val="00044642"/>
    <w:rsid w:val="000446B9"/>
    <w:rsid w:val="00047E21"/>
    <w:rsid w:val="00050E16"/>
    <w:rsid w:val="00050E91"/>
    <w:rsid w:val="000544B5"/>
    <w:rsid w:val="000616F6"/>
    <w:rsid w:val="00062F66"/>
    <w:rsid w:val="00075B73"/>
    <w:rsid w:val="00084700"/>
    <w:rsid w:val="00085505"/>
    <w:rsid w:val="00090F0E"/>
    <w:rsid w:val="00093F45"/>
    <w:rsid w:val="000B7774"/>
    <w:rsid w:val="000C4E25"/>
    <w:rsid w:val="000C7021"/>
    <w:rsid w:val="000D5258"/>
    <w:rsid w:val="000D6BBC"/>
    <w:rsid w:val="000D7780"/>
    <w:rsid w:val="000E636A"/>
    <w:rsid w:val="000F13B8"/>
    <w:rsid w:val="000F2F11"/>
    <w:rsid w:val="000F5541"/>
    <w:rsid w:val="00105929"/>
    <w:rsid w:val="00106617"/>
    <w:rsid w:val="001107F2"/>
    <w:rsid w:val="00110AC5"/>
    <w:rsid w:val="00110BED"/>
    <w:rsid w:val="00110C36"/>
    <w:rsid w:val="001131D5"/>
    <w:rsid w:val="0011449B"/>
    <w:rsid w:val="00141DB8"/>
    <w:rsid w:val="001661C3"/>
    <w:rsid w:val="00172084"/>
    <w:rsid w:val="0017474A"/>
    <w:rsid w:val="001758C6"/>
    <w:rsid w:val="00182B99"/>
    <w:rsid w:val="001839E1"/>
    <w:rsid w:val="00190259"/>
    <w:rsid w:val="00191C07"/>
    <w:rsid w:val="00194305"/>
    <w:rsid w:val="001A4695"/>
    <w:rsid w:val="001B7539"/>
    <w:rsid w:val="001C1525"/>
    <w:rsid w:val="001D15CE"/>
    <w:rsid w:val="001D3D68"/>
    <w:rsid w:val="001E1EAC"/>
    <w:rsid w:val="001E2974"/>
    <w:rsid w:val="001F2B4F"/>
    <w:rsid w:val="001F4548"/>
    <w:rsid w:val="00200289"/>
    <w:rsid w:val="002018B9"/>
    <w:rsid w:val="0021211E"/>
    <w:rsid w:val="0021332C"/>
    <w:rsid w:val="00213982"/>
    <w:rsid w:val="00227A4B"/>
    <w:rsid w:val="0023480A"/>
    <w:rsid w:val="0023528A"/>
    <w:rsid w:val="00242A29"/>
    <w:rsid w:val="0024410C"/>
    <w:rsid w:val="0024416D"/>
    <w:rsid w:val="00262D30"/>
    <w:rsid w:val="00271191"/>
    <w:rsid w:val="00271911"/>
    <w:rsid w:val="002800A0"/>
    <w:rsid w:val="002801B3"/>
    <w:rsid w:val="00281060"/>
    <w:rsid w:val="002852D7"/>
    <w:rsid w:val="0029037A"/>
    <w:rsid w:val="00292683"/>
    <w:rsid w:val="00293E64"/>
    <w:rsid w:val="002940E8"/>
    <w:rsid w:val="0029455E"/>
    <w:rsid w:val="00294751"/>
    <w:rsid w:val="00296125"/>
    <w:rsid w:val="002A1FB2"/>
    <w:rsid w:val="002A5A59"/>
    <w:rsid w:val="002A6E50"/>
    <w:rsid w:val="002B1E27"/>
    <w:rsid w:val="002B4298"/>
    <w:rsid w:val="002B625B"/>
    <w:rsid w:val="002B7A36"/>
    <w:rsid w:val="002C1EE0"/>
    <w:rsid w:val="002C256A"/>
    <w:rsid w:val="002D3719"/>
    <w:rsid w:val="002F4E98"/>
    <w:rsid w:val="00305A7F"/>
    <w:rsid w:val="003152FE"/>
    <w:rsid w:val="00323982"/>
    <w:rsid w:val="00324417"/>
    <w:rsid w:val="00327436"/>
    <w:rsid w:val="003279C1"/>
    <w:rsid w:val="003335F5"/>
    <w:rsid w:val="003355FD"/>
    <w:rsid w:val="00344BD6"/>
    <w:rsid w:val="0035049B"/>
    <w:rsid w:val="00351D95"/>
    <w:rsid w:val="0035528D"/>
    <w:rsid w:val="00361083"/>
    <w:rsid w:val="00361821"/>
    <w:rsid w:val="00361CD1"/>
    <w:rsid w:val="00361E9E"/>
    <w:rsid w:val="003671D8"/>
    <w:rsid w:val="00380D22"/>
    <w:rsid w:val="00383036"/>
    <w:rsid w:val="00385309"/>
    <w:rsid w:val="0038584C"/>
    <w:rsid w:val="003879FA"/>
    <w:rsid w:val="00391FCF"/>
    <w:rsid w:val="003A3A0A"/>
    <w:rsid w:val="003A3BDD"/>
    <w:rsid w:val="003A4670"/>
    <w:rsid w:val="003A5AAF"/>
    <w:rsid w:val="003B0323"/>
    <w:rsid w:val="003C1C78"/>
    <w:rsid w:val="003C4446"/>
    <w:rsid w:val="003C7FBE"/>
    <w:rsid w:val="003D21EE"/>
    <w:rsid w:val="003D227C"/>
    <w:rsid w:val="003D2718"/>
    <w:rsid w:val="003D2B4D"/>
    <w:rsid w:val="003D35F0"/>
    <w:rsid w:val="003D678F"/>
    <w:rsid w:val="003E14B3"/>
    <w:rsid w:val="003E33BD"/>
    <w:rsid w:val="003E5697"/>
    <w:rsid w:val="003E764A"/>
    <w:rsid w:val="003F07BD"/>
    <w:rsid w:val="003F7E15"/>
    <w:rsid w:val="00400FB2"/>
    <w:rsid w:val="00401FEA"/>
    <w:rsid w:val="0040576D"/>
    <w:rsid w:val="00405CFE"/>
    <w:rsid w:val="00405F2A"/>
    <w:rsid w:val="00407CE1"/>
    <w:rsid w:val="00422BC8"/>
    <w:rsid w:val="00424144"/>
    <w:rsid w:val="00426A1E"/>
    <w:rsid w:val="004376B7"/>
    <w:rsid w:val="00444A88"/>
    <w:rsid w:val="00447BDB"/>
    <w:rsid w:val="00457B1B"/>
    <w:rsid w:val="00463696"/>
    <w:rsid w:val="00463BA5"/>
    <w:rsid w:val="00470D3C"/>
    <w:rsid w:val="00471BD1"/>
    <w:rsid w:val="00471FC2"/>
    <w:rsid w:val="00474DA4"/>
    <w:rsid w:val="00476B4D"/>
    <w:rsid w:val="00477A0C"/>
    <w:rsid w:val="004805FA"/>
    <w:rsid w:val="00484EDE"/>
    <w:rsid w:val="00491237"/>
    <w:rsid w:val="004935D2"/>
    <w:rsid w:val="004B021D"/>
    <w:rsid w:val="004B1215"/>
    <w:rsid w:val="004C326B"/>
    <w:rsid w:val="004D047D"/>
    <w:rsid w:val="004E5673"/>
    <w:rsid w:val="004E7F3A"/>
    <w:rsid w:val="004F1E9E"/>
    <w:rsid w:val="004F305A"/>
    <w:rsid w:val="004F3FA9"/>
    <w:rsid w:val="00512164"/>
    <w:rsid w:val="00520297"/>
    <w:rsid w:val="0052717A"/>
    <w:rsid w:val="00531CF1"/>
    <w:rsid w:val="005335E3"/>
    <w:rsid w:val="005338F9"/>
    <w:rsid w:val="00540FDB"/>
    <w:rsid w:val="0054281C"/>
    <w:rsid w:val="00544581"/>
    <w:rsid w:val="0055268D"/>
    <w:rsid w:val="00556749"/>
    <w:rsid w:val="005675B5"/>
    <w:rsid w:val="00572958"/>
    <w:rsid w:val="00573AD5"/>
    <w:rsid w:val="00576BE4"/>
    <w:rsid w:val="005779DB"/>
    <w:rsid w:val="00581F72"/>
    <w:rsid w:val="00586429"/>
    <w:rsid w:val="00590EEB"/>
    <w:rsid w:val="005A2C03"/>
    <w:rsid w:val="005A400A"/>
    <w:rsid w:val="005B0397"/>
    <w:rsid w:val="005B6E91"/>
    <w:rsid w:val="005C2591"/>
    <w:rsid w:val="005D2CD1"/>
    <w:rsid w:val="005D6C61"/>
    <w:rsid w:val="005D7E99"/>
    <w:rsid w:val="005E174E"/>
    <w:rsid w:val="005F27B0"/>
    <w:rsid w:val="005F2A18"/>
    <w:rsid w:val="005F36FE"/>
    <w:rsid w:val="005F7B92"/>
    <w:rsid w:val="00606A3A"/>
    <w:rsid w:val="0061092B"/>
    <w:rsid w:val="00612379"/>
    <w:rsid w:val="006153B6"/>
    <w:rsid w:val="0061555F"/>
    <w:rsid w:val="0062347E"/>
    <w:rsid w:val="00625910"/>
    <w:rsid w:val="00636CA6"/>
    <w:rsid w:val="00641200"/>
    <w:rsid w:val="00645CA8"/>
    <w:rsid w:val="00647426"/>
    <w:rsid w:val="00662402"/>
    <w:rsid w:val="006655D3"/>
    <w:rsid w:val="00667404"/>
    <w:rsid w:val="00687E74"/>
    <w:rsid w:val="00687EB4"/>
    <w:rsid w:val="00695C56"/>
    <w:rsid w:val="006975B1"/>
    <w:rsid w:val="006A5CDE"/>
    <w:rsid w:val="006A644A"/>
    <w:rsid w:val="006B17D2"/>
    <w:rsid w:val="006B1BF4"/>
    <w:rsid w:val="006B5C70"/>
    <w:rsid w:val="006B7F93"/>
    <w:rsid w:val="006C1E5E"/>
    <w:rsid w:val="006C224E"/>
    <w:rsid w:val="006C657E"/>
    <w:rsid w:val="006C71EE"/>
    <w:rsid w:val="006C7D85"/>
    <w:rsid w:val="006D0853"/>
    <w:rsid w:val="006D1D2B"/>
    <w:rsid w:val="006D29C7"/>
    <w:rsid w:val="006D3405"/>
    <w:rsid w:val="006D780A"/>
    <w:rsid w:val="006E1D1C"/>
    <w:rsid w:val="006E56F0"/>
    <w:rsid w:val="0071271E"/>
    <w:rsid w:val="00714F9F"/>
    <w:rsid w:val="00715C2E"/>
    <w:rsid w:val="00720388"/>
    <w:rsid w:val="00732DEC"/>
    <w:rsid w:val="0073350B"/>
    <w:rsid w:val="00735BD5"/>
    <w:rsid w:val="007440D7"/>
    <w:rsid w:val="007451EC"/>
    <w:rsid w:val="00751613"/>
    <w:rsid w:val="00751F3B"/>
    <w:rsid w:val="00753EE9"/>
    <w:rsid w:val="007556F6"/>
    <w:rsid w:val="00760EEF"/>
    <w:rsid w:val="00777A60"/>
    <w:rsid w:val="00777EE5"/>
    <w:rsid w:val="007812DB"/>
    <w:rsid w:val="00784836"/>
    <w:rsid w:val="0079023E"/>
    <w:rsid w:val="007A2854"/>
    <w:rsid w:val="007B1438"/>
    <w:rsid w:val="007B1949"/>
    <w:rsid w:val="007B785C"/>
    <w:rsid w:val="007C1311"/>
    <w:rsid w:val="007C1D92"/>
    <w:rsid w:val="007C4CB9"/>
    <w:rsid w:val="007D037F"/>
    <w:rsid w:val="007D0B9D"/>
    <w:rsid w:val="007D0CDD"/>
    <w:rsid w:val="007D1340"/>
    <w:rsid w:val="007D1501"/>
    <w:rsid w:val="007D19B0"/>
    <w:rsid w:val="007D37E2"/>
    <w:rsid w:val="007F498F"/>
    <w:rsid w:val="007F5AF7"/>
    <w:rsid w:val="0080354A"/>
    <w:rsid w:val="0080679D"/>
    <w:rsid w:val="008108B0"/>
    <w:rsid w:val="00811310"/>
    <w:rsid w:val="00811B20"/>
    <w:rsid w:val="00812609"/>
    <w:rsid w:val="008134E5"/>
    <w:rsid w:val="008211B5"/>
    <w:rsid w:val="0082296E"/>
    <w:rsid w:val="00824099"/>
    <w:rsid w:val="00824DEE"/>
    <w:rsid w:val="0082601B"/>
    <w:rsid w:val="0083339E"/>
    <w:rsid w:val="008412B4"/>
    <w:rsid w:val="00846D7C"/>
    <w:rsid w:val="00860280"/>
    <w:rsid w:val="00861ACF"/>
    <w:rsid w:val="00863D52"/>
    <w:rsid w:val="00867AC1"/>
    <w:rsid w:val="0087149F"/>
    <w:rsid w:val="0087226C"/>
    <w:rsid w:val="00875D33"/>
    <w:rsid w:val="008878AD"/>
    <w:rsid w:val="00890DF8"/>
    <w:rsid w:val="00896DAC"/>
    <w:rsid w:val="008A034F"/>
    <w:rsid w:val="008A059F"/>
    <w:rsid w:val="008A5E0F"/>
    <w:rsid w:val="008A743F"/>
    <w:rsid w:val="008A7FA9"/>
    <w:rsid w:val="008B5A9F"/>
    <w:rsid w:val="008B663C"/>
    <w:rsid w:val="008C0970"/>
    <w:rsid w:val="008C5716"/>
    <w:rsid w:val="008C5C4E"/>
    <w:rsid w:val="008D0BC5"/>
    <w:rsid w:val="008D2CF7"/>
    <w:rsid w:val="00900C26"/>
    <w:rsid w:val="0090197F"/>
    <w:rsid w:val="0090250D"/>
    <w:rsid w:val="00903264"/>
    <w:rsid w:val="00906DDC"/>
    <w:rsid w:val="00911B6A"/>
    <w:rsid w:val="0092425D"/>
    <w:rsid w:val="0092539D"/>
    <w:rsid w:val="00926644"/>
    <w:rsid w:val="00934E09"/>
    <w:rsid w:val="00936253"/>
    <w:rsid w:val="00940D46"/>
    <w:rsid w:val="00945074"/>
    <w:rsid w:val="00952DD4"/>
    <w:rsid w:val="00954679"/>
    <w:rsid w:val="0095732B"/>
    <w:rsid w:val="00957A4D"/>
    <w:rsid w:val="00960D52"/>
    <w:rsid w:val="00965AE7"/>
    <w:rsid w:val="009674CE"/>
    <w:rsid w:val="00970FED"/>
    <w:rsid w:val="00985825"/>
    <w:rsid w:val="00987D1C"/>
    <w:rsid w:val="00992D82"/>
    <w:rsid w:val="00997029"/>
    <w:rsid w:val="009A21A4"/>
    <w:rsid w:val="009A2C71"/>
    <w:rsid w:val="009A7339"/>
    <w:rsid w:val="009A7DBB"/>
    <w:rsid w:val="009B0EFE"/>
    <w:rsid w:val="009B440E"/>
    <w:rsid w:val="009B5C69"/>
    <w:rsid w:val="009C275E"/>
    <w:rsid w:val="009C56BA"/>
    <w:rsid w:val="009D0768"/>
    <w:rsid w:val="009D0DE7"/>
    <w:rsid w:val="009D4A75"/>
    <w:rsid w:val="009D690D"/>
    <w:rsid w:val="009E63E5"/>
    <w:rsid w:val="009E65B6"/>
    <w:rsid w:val="009F174A"/>
    <w:rsid w:val="009F31C8"/>
    <w:rsid w:val="009F77CF"/>
    <w:rsid w:val="00A01315"/>
    <w:rsid w:val="00A21257"/>
    <w:rsid w:val="00A24C10"/>
    <w:rsid w:val="00A42AC3"/>
    <w:rsid w:val="00A430CF"/>
    <w:rsid w:val="00A54309"/>
    <w:rsid w:val="00A55465"/>
    <w:rsid w:val="00A57F8A"/>
    <w:rsid w:val="00A61677"/>
    <w:rsid w:val="00A67A1C"/>
    <w:rsid w:val="00A80F2A"/>
    <w:rsid w:val="00A96991"/>
    <w:rsid w:val="00AA120D"/>
    <w:rsid w:val="00AA4F98"/>
    <w:rsid w:val="00AA727E"/>
    <w:rsid w:val="00AB1FBB"/>
    <w:rsid w:val="00AB2B93"/>
    <w:rsid w:val="00AB3F2B"/>
    <w:rsid w:val="00AB530F"/>
    <w:rsid w:val="00AB7530"/>
    <w:rsid w:val="00AB7E5B"/>
    <w:rsid w:val="00AC2883"/>
    <w:rsid w:val="00AC7A32"/>
    <w:rsid w:val="00AD0735"/>
    <w:rsid w:val="00AD198B"/>
    <w:rsid w:val="00AD4432"/>
    <w:rsid w:val="00AD54A7"/>
    <w:rsid w:val="00AE0EF1"/>
    <w:rsid w:val="00AE217A"/>
    <w:rsid w:val="00AE2937"/>
    <w:rsid w:val="00AE387F"/>
    <w:rsid w:val="00B01569"/>
    <w:rsid w:val="00B01FAE"/>
    <w:rsid w:val="00B06E74"/>
    <w:rsid w:val="00B06FD9"/>
    <w:rsid w:val="00B07301"/>
    <w:rsid w:val="00B11AD4"/>
    <w:rsid w:val="00B11F3E"/>
    <w:rsid w:val="00B21EA8"/>
    <w:rsid w:val="00B224DE"/>
    <w:rsid w:val="00B324D4"/>
    <w:rsid w:val="00B4170B"/>
    <w:rsid w:val="00B46575"/>
    <w:rsid w:val="00B55DF6"/>
    <w:rsid w:val="00B61777"/>
    <w:rsid w:val="00B622E6"/>
    <w:rsid w:val="00B63582"/>
    <w:rsid w:val="00B63D5F"/>
    <w:rsid w:val="00B72C6C"/>
    <w:rsid w:val="00B7308D"/>
    <w:rsid w:val="00B7653D"/>
    <w:rsid w:val="00B839D9"/>
    <w:rsid w:val="00B84BBD"/>
    <w:rsid w:val="00B95EB4"/>
    <w:rsid w:val="00B96F94"/>
    <w:rsid w:val="00BA0BCC"/>
    <w:rsid w:val="00BA43FB"/>
    <w:rsid w:val="00BC127D"/>
    <w:rsid w:val="00BC1FE6"/>
    <w:rsid w:val="00BC65B3"/>
    <w:rsid w:val="00BE00BD"/>
    <w:rsid w:val="00BF1CE3"/>
    <w:rsid w:val="00C012D3"/>
    <w:rsid w:val="00C061B6"/>
    <w:rsid w:val="00C128DD"/>
    <w:rsid w:val="00C147D8"/>
    <w:rsid w:val="00C148B1"/>
    <w:rsid w:val="00C17E27"/>
    <w:rsid w:val="00C2446C"/>
    <w:rsid w:val="00C36AE5"/>
    <w:rsid w:val="00C41F17"/>
    <w:rsid w:val="00C46EA1"/>
    <w:rsid w:val="00C527FA"/>
    <w:rsid w:val="00C5280D"/>
    <w:rsid w:val="00C53EB3"/>
    <w:rsid w:val="00C5717C"/>
    <w:rsid w:val="00C5791C"/>
    <w:rsid w:val="00C61218"/>
    <w:rsid w:val="00C61BEE"/>
    <w:rsid w:val="00C6492B"/>
    <w:rsid w:val="00C64990"/>
    <w:rsid w:val="00C66290"/>
    <w:rsid w:val="00C672BB"/>
    <w:rsid w:val="00C72B7A"/>
    <w:rsid w:val="00C80A4E"/>
    <w:rsid w:val="00C86D0C"/>
    <w:rsid w:val="00C905E3"/>
    <w:rsid w:val="00C9201A"/>
    <w:rsid w:val="00C93B8B"/>
    <w:rsid w:val="00C973F2"/>
    <w:rsid w:val="00CA304C"/>
    <w:rsid w:val="00CA6309"/>
    <w:rsid w:val="00CA774A"/>
    <w:rsid w:val="00CC11B0"/>
    <w:rsid w:val="00CC2841"/>
    <w:rsid w:val="00CC795E"/>
    <w:rsid w:val="00CD7DA5"/>
    <w:rsid w:val="00CE0BFA"/>
    <w:rsid w:val="00CE330D"/>
    <w:rsid w:val="00CE5090"/>
    <w:rsid w:val="00CE6AE5"/>
    <w:rsid w:val="00CF1330"/>
    <w:rsid w:val="00CF240A"/>
    <w:rsid w:val="00CF2F28"/>
    <w:rsid w:val="00CF4ECD"/>
    <w:rsid w:val="00CF741E"/>
    <w:rsid w:val="00CF7E36"/>
    <w:rsid w:val="00D07281"/>
    <w:rsid w:val="00D22230"/>
    <w:rsid w:val="00D22468"/>
    <w:rsid w:val="00D34C05"/>
    <w:rsid w:val="00D3708D"/>
    <w:rsid w:val="00D40426"/>
    <w:rsid w:val="00D53BAB"/>
    <w:rsid w:val="00D57C96"/>
    <w:rsid w:val="00D57CE2"/>
    <w:rsid w:val="00D57D18"/>
    <w:rsid w:val="00D6482D"/>
    <w:rsid w:val="00D71075"/>
    <w:rsid w:val="00D82B3E"/>
    <w:rsid w:val="00D91203"/>
    <w:rsid w:val="00D931AB"/>
    <w:rsid w:val="00D93842"/>
    <w:rsid w:val="00D95174"/>
    <w:rsid w:val="00DA01D2"/>
    <w:rsid w:val="00DA4973"/>
    <w:rsid w:val="00DA6F36"/>
    <w:rsid w:val="00DB596E"/>
    <w:rsid w:val="00DB70CF"/>
    <w:rsid w:val="00DB7773"/>
    <w:rsid w:val="00DC00EA"/>
    <w:rsid w:val="00DC3802"/>
    <w:rsid w:val="00DC7CFF"/>
    <w:rsid w:val="00DD0AC5"/>
    <w:rsid w:val="00DD6208"/>
    <w:rsid w:val="00DE10EA"/>
    <w:rsid w:val="00DE30B6"/>
    <w:rsid w:val="00DE4368"/>
    <w:rsid w:val="00DE7B69"/>
    <w:rsid w:val="00E07D87"/>
    <w:rsid w:val="00E249C8"/>
    <w:rsid w:val="00E32F7E"/>
    <w:rsid w:val="00E33C1F"/>
    <w:rsid w:val="00E34278"/>
    <w:rsid w:val="00E35D3A"/>
    <w:rsid w:val="00E3629F"/>
    <w:rsid w:val="00E50EC2"/>
    <w:rsid w:val="00E5267B"/>
    <w:rsid w:val="00E534D2"/>
    <w:rsid w:val="00E54F65"/>
    <w:rsid w:val="00E559F0"/>
    <w:rsid w:val="00E55CFB"/>
    <w:rsid w:val="00E63C0E"/>
    <w:rsid w:val="00E70A85"/>
    <w:rsid w:val="00E72948"/>
    <w:rsid w:val="00E72D49"/>
    <w:rsid w:val="00E73564"/>
    <w:rsid w:val="00E7593C"/>
    <w:rsid w:val="00E7678A"/>
    <w:rsid w:val="00E87912"/>
    <w:rsid w:val="00E935F1"/>
    <w:rsid w:val="00E94A81"/>
    <w:rsid w:val="00EA0EAF"/>
    <w:rsid w:val="00EA1FFB"/>
    <w:rsid w:val="00EA73AD"/>
    <w:rsid w:val="00EB048E"/>
    <w:rsid w:val="00EB2920"/>
    <w:rsid w:val="00EB4E9C"/>
    <w:rsid w:val="00EB66A9"/>
    <w:rsid w:val="00EE068A"/>
    <w:rsid w:val="00EE1147"/>
    <w:rsid w:val="00EE1983"/>
    <w:rsid w:val="00EE34DF"/>
    <w:rsid w:val="00EF0242"/>
    <w:rsid w:val="00EF0EDD"/>
    <w:rsid w:val="00EF2F89"/>
    <w:rsid w:val="00F0001A"/>
    <w:rsid w:val="00F03E98"/>
    <w:rsid w:val="00F06564"/>
    <w:rsid w:val="00F1237A"/>
    <w:rsid w:val="00F22CBD"/>
    <w:rsid w:val="00F230B2"/>
    <w:rsid w:val="00F272F1"/>
    <w:rsid w:val="00F31412"/>
    <w:rsid w:val="00F3574A"/>
    <w:rsid w:val="00F40E5F"/>
    <w:rsid w:val="00F45372"/>
    <w:rsid w:val="00F46A58"/>
    <w:rsid w:val="00F560F7"/>
    <w:rsid w:val="00F6334D"/>
    <w:rsid w:val="00F63599"/>
    <w:rsid w:val="00F650BB"/>
    <w:rsid w:val="00F70699"/>
    <w:rsid w:val="00F71140"/>
    <w:rsid w:val="00F719E1"/>
    <w:rsid w:val="00F8586A"/>
    <w:rsid w:val="00F85F3C"/>
    <w:rsid w:val="00FA13CD"/>
    <w:rsid w:val="00FA49AB"/>
    <w:rsid w:val="00FB6F57"/>
    <w:rsid w:val="00FD06CF"/>
    <w:rsid w:val="00FD21FA"/>
    <w:rsid w:val="00FD4336"/>
    <w:rsid w:val="00FE10F0"/>
    <w:rsid w:val="00FE39C7"/>
    <w:rsid w:val="00FF4475"/>
    <w:rsid w:val="00FF4D07"/>
    <w:rsid w:val="00FF6AC2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  <w15:docId w15:val="{087E18FE-E86A-49DE-891E-111E42F8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7E2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EE1983"/>
    <w:pPr>
      <w:keepNext/>
      <w:jc w:val="both"/>
      <w:outlineLvl w:val="0"/>
    </w:pPr>
    <w:rPr>
      <w:rFonts w:ascii="Arial" w:hAnsi="Arial"/>
      <w:caps/>
      <w:lang w:val="fr-FR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F06564"/>
    <w:rPr>
      <w:rFonts w:ascii="Arial" w:hAnsi="Arial"/>
      <w:lang w:val="fr-FR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581F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E1983"/>
    <w:rPr>
      <w:rFonts w:ascii="Arial" w:hAnsi="Arial"/>
      <w:caps/>
      <w:lang w:val="fr-FR"/>
    </w:rPr>
  </w:style>
  <w:style w:type="table" w:styleId="TableGrid">
    <w:name w:val="Table Grid"/>
    <w:basedOn w:val="TableNormal"/>
    <w:rsid w:val="00581F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ountryChar">
    <w:name w:val="plcountry Char"/>
    <w:basedOn w:val="DefaultParagraphFont"/>
    <w:link w:val="plcountry"/>
    <w:locked/>
    <w:rsid w:val="009A7DBB"/>
    <w:rPr>
      <w:rFonts w:ascii="Arial" w:hAnsi="Arial"/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9A7DBB"/>
    <w:rPr>
      <w:rFonts w:ascii="Arial" w:hAnsi="Arial"/>
      <w:noProof/>
      <w:snapToGrid w:val="0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062F66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rsid w:val="00D22230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F650B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F858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542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1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7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edocs/mdocs/upov/en/wg_edv_4/wg_edv_4_comments_3.pdf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mailto:Jeffery.Haynes@usda.gov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s://www.upov.int/edocs/mdocs/upov/fr/wg_edv_4/upov_wg_edv_4_2.pdf" TargetMode="External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1985</Words>
  <Characters>13460</Characters>
  <Application>Microsoft Office Word</Application>
  <DocSecurity>0</DocSecurity>
  <Lines>112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WG-EDV/2</vt:lpstr>
    </vt:vector>
  </TitlesOfParts>
  <Company>UPOV</Company>
  <LinksUpToDate>false</LinksUpToDate>
  <CharactersWithSpaces>15415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WG-EDV/4/3</dc:title>
  <dc:creator>SANTOS Carla Marina</dc:creator>
  <cp:keywords>FOR OFFICIAL USE ONLY</cp:keywords>
  <cp:lastModifiedBy>SANTOS Carla Marina</cp:lastModifiedBy>
  <cp:revision>16</cp:revision>
  <cp:lastPrinted>2016-11-22T15:41:00Z</cp:lastPrinted>
  <dcterms:created xsi:type="dcterms:W3CDTF">2021-12-16T09:07:00Z</dcterms:created>
  <dcterms:modified xsi:type="dcterms:W3CDTF">2022-01-20T13:26:00Z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1bd312f1-64df-4d55-84b7-79dc418e6e10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