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3117"/>
      </w:tblGrid>
      <w:tr w:rsidR="008C5C4E" w:rsidTr="00B91155">
        <w:tc>
          <w:tcPr>
            <w:tcW w:w="6522" w:type="dxa"/>
            <w:hideMark/>
          </w:tcPr>
          <w:p w:rsidR="008C5C4E" w:rsidRDefault="008C5C4E" w:rsidP="00B91155">
            <w:pPr>
              <w:rPr>
                <w:lang w:val="fr-FR"/>
              </w:rPr>
            </w:pPr>
            <w:bookmarkStart w:id="0" w:name="_Toc522523019"/>
            <w:bookmarkStart w:id="1" w:name="_Toc522523121"/>
            <w:bookmarkStart w:id="2" w:name="_Toc14799780"/>
            <w:bookmarkStart w:id="3" w:name="_Toc57304245"/>
            <w:r>
              <w:rPr>
                <w:noProof/>
              </w:rPr>
              <w:drawing>
                <wp:inline distT="0" distB="0" distL="0" distR="0" wp14:anchorId="3107E7A1" wp14:editId="174DCB08">
                  <wp:extent cx="955040" cy="24574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hideMark/>
          </w:tcPr>
          <w:p w:rsidR="008C5C4E" w:rsidRDefault="008C5C4E" w:rsidP="00B91155">
            <w:pPr>
              <w:pStyle w:val="Lettrine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</w:tr>
      <w:tr w:rsidR="008C5C4E" w:rsidRPr="0092425D" w:rsidTr="00B91155">
        <w:trPr>
          <w:trHeight w:val="219"/>
        </w:trPr>
        <w:tc>
          <w:tcPr>
            <w:tcW w:w="6522" w:type="dxa"/>
            <w:hideMark/>
          </w:tcPr>
          <w:p w:rsidR="008C5C4E" w:rsidRDefault="008C5C4E" w:rsidP="00B91155">
            <w:pPr>
              <w:pStyle w:val="upove"/>
              <w:rPr>
                <w:lang w:val="fr-FR"/>
              </w:rPr>
            </w:pPr>
            <w:r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8C5C4E" w:rsidRDefault="008C5C4E" w:rsidP="00B91155">
            <w:pPr>
              <w:rPr>
                <w:lang w:val="fr-FR"/>
              </w:rPr>
            </w:pPr>
          </w:p>
        </w:tc>
      </w:tr>
    </w:tbl>
    <w:p w:rsidR="008C5C4E" w:rsidRDefault="008C5C4E" w:rsidP="008C5C4E">
      <w:pPr>
        <w:rPr>
          <w:lang w:val="fr-FR"/>
        </w:rPr>
      </w:pPr>
    </w:p>
    <w:p w:rsidR="008C5C4E" w:rsidRDefault="008C5C4E" w:rsidP="008C5C4E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6512"/>
        <w:gridCol w:w="3127"/>
      </w:tblGrid>
      <w:tr w:rsidR="008C5C4E" w:rsidRPr="006F118E" w:rsidTr="00B91155"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5C4E" w:rsidRPr="00784CFD" w:rsidRDefault="008C5C4E" w:rsidP="00B91155">
            <w:pPr>
              <w:pStyle w:val="Sessiontc"/>
              <w:spacing w:line="240" w:lineRule="auto"/>
              <w:rPr>
                <w:lang w:val="fr-FR"/>
              </w:rPr>
            </w:pPr>
            <w:r w:rsidRPr="00784CFD">
              <w:rPr>
                <w:lang w:val="fr-FR"/>
              </w:rPr>
              <w:t xml:space="preserve">Groupe de travail sur les variétés essentiellement dérivées </w:t>
            </w:r>
          </w:p>
          <w:p w:rsidR="008C5C4E" w:rsidRPr="00784CFD" w:rsidRDefault="008C5C4E" w:rsidP="008C5C4E">
            <w:pPr>
              <w:pStyle w:val="Sessiontc"/>
              <w:spacing w:before="240" w:line="240" w:lineRule="auto"/>
              <w:rPr>
                <w:sz w:val="22"/>
                <w:lang w:val="fr-FR"/>
              </w:rPr>
            </w:pPr>
            <w:r>
              <w:rPr>
                <w:lang w:val="fr-FR"/>
              </w:rPr>
              <w:t>Troisième</w:t>
            </w:r>
            <w:r w:rsidRPr="00784CFD">
              <w:rPr>
                <w:lang w:val="fr-FR"/>
              </w:rPr>
              <w:t xml:space="preserve"> réunion</w:t>
            </w:r>
            <w:r w:rsidRPr="00784CFD">
              <w:rPr>
                <w:lang w:val="fr-FR"/>
              </w:rPr>
              <w:br/>
              <w:t xml:space="preserve">Genève, </w:t>
            </w:r>
            <w:r>
              <w:rPr>
                <w:lang w:val="fr-FR"/>
              </w:rPr>
              <w:t>27</w:t>
            </w:r>
            <w:r w:rsidRPr="00784CFD">
              <w:rPr>
                <w:lang w:val="fr-FR"/>
              </w:rPr>
              <w:t> </w:t>
            </w:r>
            <w:r>
              <w:rPr>
                <w:lang w:val="fr-FR"/>
              </w:rPr>
              <w:t>avril</w:t>
            </w:r>
            <w:r w:rsidRPr="00784CFD">
              <w:rPr>
                <w:lang w:val="fr-FR"/>
              </w:rPr>
              <w:t> 2021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5C4E" w:rsidRPr="00784CFD" w:rsidRDefault="008C5C4E" w:rsidP="00B91155">
            <w:pPr>
              <w:pStyle w:val="Doccode"/>
              <w:rPr>
                <w:u w:val="single"/>
                <w:lang w:val="fr-FR"/>
              </w:rPr>
            </w:pPr>
            <w:r w:rsidRPr="00784CFD">
              <w:rPr>
                <w:lang w:val="fr-FR"/>
              </w:rPr>
              <w:t>UPOV/WG-</w:t>
            </w:r>
            <w:r>
              <w:rPr>
                <w:lang w:val="fr-FR"/>
              </w:rPr>
              <w:t>EDV/3</w:t>
            </w:r>
            <w:r w:rsidRPr="00784CFD">
              <w:rPr>
                <w:lang w:val="fr-FR"/>
              </w:rPr>
              <w:t>/3</w:t>
            </w:r>
          </w:p>
          <w:p w:rsidR="008C5C4E" w:rsidRPr="00784CFD" w:rsidRDefault="008C5C4E" w:rsidP="00B91155">
            <w:pPr>
              <w:pStyle w:val="Docoriginal"/>
              <w:rPr>
                <w:spacing w:val="0"/>
                <w:lang w:val="fr-FR"/>
              </w:rPr>
            </w:pPr>
            <w:r w:rsidRPr="00784CFD">
              <w:rPr>
                <w:spacing w:val="0"/>
                <w:lang w:val="fr-FR"/>
              </w:rPr>
              <w:t>Original :</w:t>
            </w:r>
            <w:r w:rsidRPr="00784CFD">
              <w:rPr>
                <w:b w:val="0"/>
                <w:spacing w:val="0"/>
                <w:lang w:val="fr-FR"/>
              </w:rPr>
              <w:t xml:space="preserve"> anglais</w:t>
            </w:r>
          </w:p>
          <w:p w:rsidR="008C5C4E" w:rsidRDefault="008C5C4E" w:rsidP="00556749">
            <w:pPr>
              <w:pStyle w:val="Docoriginal"/>
              <w:rPr>
                <w:spacing w:val="-2"/>
                <w:lang w:val="fr-FR"/>
              </w:rPr>
            </w:pPr>
            <w:r w:rsidRPr="00784CFD">
              <w:rPr>
                <w:spacing w:val="0"/>
                <w:lang w:val="fr-FR"/>
              </w:rPr>
              <w:t xml:space="preserve">Date : </w:t>
            </w:r>
            <w:r>
              <w:rPr>
                <w:b w:val="0"/>
                <w:spacing w:val="0"/>
                <w:lang w:val="fr-FR"/>
              </w:rPr>
              <w:t>21</w:t>
            </w:r>
            <w:r w:rsidRPr="00784CFD">
              <w:rPr>
                <w:b w:val="0"/>
                <w:spacing w:val="0"/>
                <w:lang w:val="fr-FR"/>
              </w:rPr>
              <w:t> </w:t>
            </w:r>
            <w:r w:rsidR="00556749">
              <w:rPr>
                <w:b w:val="0"/>
                <w:spacing w:val="0"/>
                <w:lang w:val="fr-FR"/>
              </w:rPr>
              <w:t>août</w:t>
            </w:r>
            <w:r w:rsidRPr="00784CFD">
              <w:rPr>
                <w:b w:val="0"/>
                <w:spacing w:val="-2"/>
                <w:lang w:val="fr-FR"/>
              </w:rPr>
              <w:t> 2021</w:t>
            </w:r>
          </w:p>
        </w:tc>
      </w:tr>
    </w:tbl>
    <w:p w:rsidR="00F0001A" w:rsidRPr="006C657E" w:rsidRDefault="00FD21FA" w:rsidP="00F0001A">
      <w:pPr>
        <w:pStyle w:val="Titleofdoc0"/>
        <w:rPr>
          <w:lang w:val="fr-FR"/>
        </w:rPr>
      </w:pPr>
      <w:r>
        <w:rPr>
          <w:lang w:val="fr-FR"/>
        </w:rPr>
        <w:t>compte rendu</w:t>
      </w:r>
    </w:p>
    <w:p w:rsidR="00F0001A" w:rsidRPr="006C657E" w:rsidRDefault="00556749" w:rsidP="00F0001A">
      <w:pPr>
        <w:pStyle w:val="preparedby1"/>
        <w:jc w:val="left"/>
        <w:rPr>
          <w:lang w:val="fr-FR"/>
        </w:rPr>
      </w:pPr>
      <w:bookmarkStart w:id="4" w:name="Prepared"/>
      <w:bookmarkEnd w:id="4"/>
      <w:proofErr w:type="gramStart"/>
      <w:r w:rsidRPr="00556749">
        <w:rPr>
          <w:lang w:val="fr-FR"/>
        </w:rPr>
        <w:t>adopté</w:t>
      </w:r>
      <w:proofErr w:type="gramEnd"/>
      <w:r w:rsidRPr="00556749">
        <w:rPr>
          <w:lang w:val="fr-FR"/>
        </w:rPr>
        <w:t xml:space="preserve"> par le Groupe de travail sur les variétés essentiellement dérivées</w:t>
      </w:r>
    </w:p>
    <w:p w:rsidR="00F0001A" w:rsidRPr="006C657E" w:rsidRDefault="006C657E" w:rsidP="00F0001A">
      <w:pPr>
        <w:pStyle w:val="Disclaimer"/>
        <w:rPr>
          <w:lang w:val="fr-FR"/>
        </w:rPr>
      </w:pPr>
      <w:r w:rsidRPr="006C657E">
        <w:rPr>
          <w:lang w:val="fr-FR"/>
        </w:rPr>
        <w:t>Avertissement</w:t>
      </w:r>
      <w:r w:rsidR="00AA727E">
        <w:rPr>
          <w:lang w:val="fr-FR"/>
        </w:rPr>
        <w:t> :</w:t>
      </w:r>
      <w:r w:rsidRPr="006C657E">
        <w:rPr>
          <w:lang w:val="fr-FR"/>
        </w:rPr>
        <w:t xml:space="preserve"> le présent document ne représente pas les principes ou les orientations de l</w:t>
      </w:r>
      <w:r w:rsidR="00AA727E">
        <w:rPr>
          <w:lang w:val="fr-FR"/>
        </w:rPr>
        <w:t>’</w:t>
      </w:r>
      <w:r w:rsidRPr="006C657E">
        <w:rPr>
          <w:lang w:val="fr-FR"/>
        </w:rPr>
        <w:t>UPOV</w:t>
      </w:r>
    </w:p>
    <w:bookmarkEnd w:id="0"/>
    <w:bookmarkEnd w:id="1"/>
    <w:bookmarkEnd w:id="2"/>
    <w:bookmarkEnd w:id="3"/>
    <w:p w:rsidR="00581F72" w:rsidRPr="00EE1983" w:rsidRDefault="00EE1983" w:rsidP="00EE1983">
      <w:pPr>
        <w:pStyle w:val="Heading1"/>
      </w:pPr>
      <w:r w:rsidRPr="00EE1983">
        <w:t>Ouverture de la réunion</w:t>
      </w:r>
    </w:p>
    <w:p w:rsidR="00581F72" w:rsidRPr="006C657E" w:rsidRDefault="00581F72" w:rsidP="00581F72">
      <w:pPr>
        <w:rPr>
          <w:lang w:val="fr-FR"/>
        </w:rPr>
      </w:pPr>
    </w:p>
    <w:p w:rsidR="00AA727E" w:rsidRDefault="00581F72" w:rsidP="00581F72">
      <w:pPr>
        <w:rPr>
          <w:lang w:val="fr-FR"/>
        </w:rPr>
      </w:pPr>
      <w:r w:rsidRPr="006C657E">
        <w:rPr>
          <w:spacing w:val="-4"/>
          <w:lang w:val="fr-FR"/>
        </w:rPr>
        <w:fldChar w:fldCharType="begin"/>
      </w:r>
      <w:r w:rsidRPr="006C657E">
        <w:rPr>
          <w:spacing w:val="-4"/>
          <w:lang w:val="fr-FR"/>
        </w:rPr>
        <w:instrText xml:space="preserve"> AUTONUM  </w:instrText>
      </w:r>
      <w:r w:rsidRPr="006C657E">
        <w:rPr>
          <w:spacing w:val="-4"/>
          <w:lang w:val="fr-FR"/>
        </w:rPr>
        <w:fldChar w:fldCharType="end"/>
      </w:r>
      <w:r w:rsidRPr="006C657E">
        <w:rPr>
          <w:spacing w:val="-4"/>
          <w:lang w:val="fr-FR"/>
        </w:rPr>
        <w:tab/>
      </w:r>
      <w:r w:rsidR="003355FD">
        <w:rPr>
          <w:spacing w:val="-4"/>
          <w:lang w:val="fr-FR"/>
        </w:rPr>
        <w:t>Le Groupe de travail sur les variétés essentiellement dérivées</w:t>
      </w:r>
      <w:r w:rsidRPr="006C657E">
        <w:rPr>
          <w:spacing w:val="-4"/>
          <w:lang w:val="fr-FR"/>
        </w:rPr>
        <w:t xml:space="preserve"> (WG</w:t>
      </w:r>
      <w:r w:rsidR="00AA727E">
        <w:rPr>
          <w:spacing w:val="-4"/>
          <w:lang w:val="fr-FR"/>
        </w:rPr>
        <w:t>-</w:t>
      </w:r>
      <w:r w:rsidRPr="006C657E">
        <w:rPr>
          <w:spacing w:val="-4"/>
          <w:lang w:val="fr-FR"/>
        </w:rPr>
        <w:t xml:space="preserve">EDV) </w:t>
      </w:r>
      <w:r w:rsidR="003355FD">
        <w:rPr>
          <w:spacing w:val="-4"/>
          <w:lang w:val="fr-FR"/>
        </w:rPr>
        <w:t xml:space="preserve">a tenu sa troisième réunion par </w:t>
      </w:r>
      <w:r w:rsidR="00296125">
        <w:rPr>
          <w:spacing w:val="-4"/>
          <w:lang w:val="fr-FR"/>
        </w:rPr>
        <w:t>voie électronique</w:t>
      </w:r>
      <w:r w:rsidR="003355FD">
        <w:rPr>
          <w:spacing w:val="-4"/>
          <w:lang w:val="fr-FR"/>
        </w:rPr>
        <w:t xml:space="preserve"> le </w:t>
      </w:r>
      <w:r w:rsidR="00062F66" w:rsidRPr="006C657E">
        <w:rPr>
          <w:lang w:val="fr-FR"/>
        </w:rPr>
        <w:t>2</w:t>
      </w:r>
      <w:r w:rsidR="00AA727E" w:rsidRPr="006C657E">
        <w:rPr>
          <w:lang w:val="fr-FR"/>
        </w:rPr>
        <w:t>7</w:t>
      </w:r>
      <w:r w:rsidR="00AA727E">
        <w:rPr>
          <w:lang w:val="fr-FR"/>
        </w:rPr>
        <w:t> avril </w:t>
      </w:r>
      <w:r w:rsidR="00AA727E" w:rsidRPr="006C657E">
        <w:rPr>
          <w:lang w:val="fr-FR"/>
        </w:rPr>
        <w:t>20</w:t>
      </w:r>
      <w:r w:rsidRPr="006C657E">
        <w:rPr>
          <w:lang w:val="fr-FR"/>
        </w:rPr>
        <w:t>2</w:t>
      </w:r>
      <w:r w:rsidR="00C6492B" w:rsidRPr="006C657E">
        <w:rPr>
          <w:lang w:val="fr-FR"/>
        </w:rPr>
        <w:t>1</w:t>
      </w:r>
      <w:r w:rsidRPr="006C657E">
        <w:rPr>
          <w:lang w:val="fr-FR"/>
        </w:rPr>
        <w:t xml:space="preserve">, </w:t>
      </w:r>
      <w:r w:rsidR="003355FD">
        <w:rPr>
          <w:lang w:val="fr-FR"/>
        </w:rPr>
        <w:t>sous la présidence de M.</w:t>
      </w:r>
      <w:r w:rsidR="007D037F">
        <w:rPr>
          <w:lang w:val="fr-FR"/>
        </w:rPr>
        <w:t> </w:t>
      </w:r>
      <w:r w:rsidR="003355FD">
        <w:rPr>
          <w:lang w:val="fr-FR"/>
        </w:rPr>
        <w:t>Peter</w:t>
      </w:r>
      <w:r w:rsidR="00361083">
        <w:rPr>
          <w:lang w:val="fr-FR"/>
        </w:rPr>
        <w:t> </w:t>
      </w:r>
      <w:proofErr w:type="spellStart"/>
      <w:r w:rsidR="003355FD">
        <w:rPr>
          <w:lang w:val="fr-FR"/>
        </w:rPr>
        <w:t>Button</w:t>
      </w:r>
      <w:proofErr w:type="spellEnd"/>
      <w:r w:rsidR="003355FD">
        <w:rPr>
          <w:lang w:val="fr-FR"/>
        </w:rPr>
        <w:t>, Secrét</w:t>
      </w:r>
      <w:r w:rsidR="00DE4368">
        <w:rPr>
          <w:lang w:val="fr-FR"/>
        </w:rPr>
        <w:t>aire général adjoint de l</w:t>
      </w:r>
      <w:r w:rsidR="00AA727E">
        <w:rPr>
          <w:lang w:val="fr-FR"/>
        </w:rPr>
        <w:t>’</w:t>
      </w:r>
      <w:r w:rsidR="00DE4368">
        <w:rPr>
          <w:lang w:val="fr-FR"/>
        </w:rPr>
        <w:t>UPOV.</w:t>
      </w:r>
    </w:p>
    <w:p w:rsidR="00581F72" w:rsidRPr="006C657E" w:rsidRDefault="00581F72" w:rsidP="00581F72">
      <w:pPr>
        <w:rPr>
          <w:lang w:val="fr-FR"/>
        </w:rPr>
      </w:pPr>
    </w:p>
    <w:p w:rsidR="00AA727E" w:rsidRDefault="00581F72" w:rsidP="003335F5">
      <w:pPr>
        <w:tabs>
          <w:tab w:val="left" w:pos="567"/>
        </w:tabs>
        <w:rPr>
          <w:lang w:val="fr-FR"/>
        </w:rPr>
      </w:pPr>
      <w:r w:rsidRPr="006C657E">
        <w:rPr>
          <w:lang w:val="fr-FR"/>
        </w:rPr>
        <w:fldChar w:fldCharType="begin"/>
      </w:r>
      <w:r w:rsidRPr="006C657E">
        <w:rPr>
          <w:lang w:val="fr-FR"/>
        </w:rPr>
        <w:instrText xml:space="preserve"> AUTONUM  </w:instrText>
      </w:r>
      <w:r w:rsidRPr="006C657E">
        <w:rPr>
          <w:lang w:val="fr-FR"/>
        </w:rPr>
        <w:fldChar w:fldCharType="end"/>
      </w:r>
      <w:r w:rsidRPr="006C657E">
        <w:rPr>
          <w:lang w:val="fr-FR"/>
        </w:rPr>
        <w:tab/>
      </w:r>
      <w:r w:rsidR="003355FD">
        <w:rPr>
          <w:lang w:val="fr-FR"/>
        </w:rPr>
        <w:t>La réunion est ouverte par le président qui souhaite la bienvenue aux participants</w:t>
      </w:r>
      <w:r w:rsidR="00960D52" w:rsidRPr="006C657E">
        <w:rPr>
          <w:lang w:val="fr-FR"/>
        </w:rPr>
        <w:t>.</w:t>
      </w:r>
    </w:p>
    <w:p w:rsidR="00581F72" w:rsidRPr="006C657E" w:rsidRDefault="00581F72" w:rsidP="00581F72">
      <w:pPr>
        <w:rPr>
          <w:lang w:val="fr-FR"/>
        </w:rPr>
      </w:pPr>
    </w:p>
    <w:p w:rsidR="00AA727E" w:rsidRDefault="00581F72" w:rsidP="00581F72">
      <w:pPr>
        <w:rPr>
          <w:lang w:val="fr-FR"/>
        </w:rPr>
      </w:pPr>
      <w:r w:rsidRPr="006C657E">
        <w:rPr>
          <w:lang w:val="fr-FR"/>
        </w:rPr>
        <w:fldChar w:fldCharType="begin"/>
      </w:r>
      <w:r w:rsidRPr="006C657E">
        <w:rPr>
          <w:lang w:val="fr-FR"/>
        </w:rPr>
        <w:instrText xml:space="preserve"> AUTONUM  </w:instrText>
      </w:r>
      <w:r w:rsidRPr="006C657E">
        <w:rPr>
          <w:lang w:val="fr-FR"/>
        </w:rPr>
        <w:fldChar w:fldCharType="end"/>
      </w:r>
      <w:r w:rsidRPr="006C657E">
        <w:rPr>
          <w:lang w:val="fr-FR"/>
        </w:rPr>
        <w:tab/>
      </w:r>
      <w:r w:rsidR="003355FD">
        <w:rPr>
          <w:lang w:val="fr-FR"/>
        </w:rPr>
        <w:t>La liste des participants fait l</w:t>
      </w:r>
      <w:r w:rsidR="00AA727E">
        <w:rPr>
          <w:lang w:val="fr-FR"/>
        </w:rPr>
        <w:t>’</w:t>
      </w:r>
      <w:r w:rsidR="003355FD">
        <w:rPr>
          <w:lang w:val="fr-FR"/>
        </w:rPr>
        <w:t>objet de l</w:t>
      </w:r>
      <w:r w:rsidR="00AA727E">
        <w:rPr>
          <w:lang w:val="fr-FR"/>
        </w:rPr>
        <w:t>’</w:t>
      </w:r>
      <w:r w:rsidR="003355FD">
        <w:rPr>
          <w:lang w:val="fr-FR"/>
        </w:rPr>
        <w:t>annexe du présent compte rendu</w:t>
      </w:r>
      <w:r w:rsidRPr="006C657E">
        <w:rPr>
          <w:lang w:val="fr-FR"/>
        </w:rPr>
        <w:t>.</w:t>
      </w:r>
    </w:p>
    <w:p w:rsidR="00581F72" w:rsidRPr="006C657E" w:rsidRDefault="00581F72" w:rsidP="00581F72">
      <w:pPr>
        <w:rPr>
          <w:lang w:val="fr-FR"/>
        </w:rPr>
      </w:pPr>
    </w:p>
    <w:p w:rsidR="005D7E99" w:rsidRPr="006C657E" w:rsidRDefault="005D7E99" w:rsidP="00581F72">
      <w:pPr>
        <w:rPr>
          <w:lang w:val="fr-FR"/>
        </w:rPr>
      </w:pPr>
    </w:p>
    <w:p w:rsidR="00960D52" w:rsidRPr="006C657E" w:rsidRDefault="00960D52" w:rsidP="00581F72">
      <w:pPr>
        <w:rPr>
          <w:lang w:val="fr-FR"/>
        </w:rPr>
      </w:pPr>
    </w:p>
    <w:p w:rsidR="00581F72" w:rsidRPr="00EE1983" w:rsidRDefault="00EE1983" w:rsidP="00EE1983">
      <w:pPr>
        <w:pStyle w:val="Heading1"/>
      </w:pPr>
      <w:r w:rsidRPr="00EE1983">
        <w:t>Adoption de l’ordre du jour</w:t>
      </w:r>
    </w:p>
    <w:p w:rsidR="00581F72" w:rsidRPr="006C657E" w:rsidRDefault="00581F72" w:rsidP="00581F72">
      <w:pPr>
        <w:keepNext/>
        <w:outlineLvl w:val="0"/>
        <w:rPr>
          <w:b/>
          <w:caps/>
          <w:snapToGrid w:val="0"/>
          <w:lang w:val="fr-FR"/>
        </w:rPr>
      </w:pPr>
    </w:p>
    <w:p w:rsidR="00581F72" w:rsidRPr="006C657E" w:rsidRDefault="00581F72" w:rsidP="00581F72">
      <w:pPr>
        <w:rPr>
          <w:rFonts w:cs="Arial"/>
          <w:lang w:val="fr-FR"/>
        </w:rPr>
      </w:pPr>
      <w:r w:rsidRPr="006C657E">
        <w:rPr>
          <w:lang w:val="fr-FR"/>
        </w:rPr>
        <w:fldChar w:fldCharType="begin"/>
      </w:r>
      <w:r w:rsidRPr="006C657E">
        <w:rPr>
          <w:lang w:val="fr-FR"/>
        </w:rPr>
        <w:instrText xml:space="preserve"> AUTONUM  </w:instrText>
      </w:r>
      <w:r w:rsidRPr="006C657E">
        <w:rPr>
          <w:lang w:val="fr-FR"/>
        </w:rPr>
        <w:fldChar w:fldCharType="end"/>
      </w:r>
      <w:r w:rsidRPr="006C657E">
        <w:rPr>
          <w:lang w:val="fr-FR"/>
        </w:rPr>
        <w:tab/>
      </w:r>
      <w:r w:rsidR="00590EEB">
        <w:rPr>
          <w:rFonts w:cs="Arial"/>
          <w:lang w:val="fr-FR"/>
        </w:rPr>
        <w:t>Le</w:t>
      </w:r>
      <w:r w:rsidRPr="006C657E">
        <w:rPr>
          <w:rFonts w:cs="Arial"/>
          <w:lang w:val="fr-FR"/>
        </w:rPr>
        <w:t xml:space="preserve"> WG</w:t>
      </w:r>
      <w:r w:rsidR="00AA727E">
        <w:rPr>
          <w:rFonts w:cs="Arial"/>
          <w:lang w:val="fr-FR"/>
        </w:rPr>
        <w:t>-</w:t>
      </w:r>
      <w:r w:rsidRPr="006C657E">
        <w:rPr>
          <w:rFonts w:cs="Arial"/>
          <w:lang w:val="fr-FR"/>
        </w:rPr>
        <w:t xml:space="preserve">EDV </w:t>
      </w:r>
      <w:r w:rsidR="00590EEB">
        <w:rPr>
          <w:rFonts w:cs="Arial"/>
          <w:lang w:val="fr-FR"/>
        </w:rPr>
        <w:t>adopte le projet d</w:t>
      </w:r>
      <w:r w:rsidR="00AA727E">
        <w:rPr>
          <w:rFonts w:cs="Arial"/>
          <w:lang w:val="fr-FR"/>
        </w:rPr>
        <w:t>’</w:t>
      </w:r>
      <w:r w:rsidR="00590EEB">
        <w:rPr>
          <w:rFonts w:cs="Arial"/>
          <w:lang w:val="fr-FR"/>
        </w:rPr>
        <w:t>ordre du jour proposé dans le document</w:t>
      </w:r>
      <w:r w:rsidRPr="006C657E">
        <w:rPr>
          <w:rFonts w:cs="Arial"/>
          <w:lang w:val="fr-FR"/>
        </w:rPr>
        <w:t xml:space="preserve"> UPOV/WG</w:t>
      </w:r>
      <w:r w:rsidR="00AA727E">
        <w:rPr>
          <w:rFonts w:cs="Arial"/>
          <w:lang w:val="fr-FR"/>
        </w:rPr>
        <w:t>-</w:t>
      </w:r>
      <w:r w:rsidRPr="006C657E">
        <w:rPr>
          <w:rFonts w:cs="Arial"/>
          <w:lang w:val="fr-FR"/>
        </w:rPr>
        <w:t>EDV</w:t>
      </w:r>
      <w:r w:rsidR="00062F66" w:rsidRPr="006C657E">
        <w:rPr>
          <w:rFonts w:cs="Arial"/>
          <w:lang w:val="fr-FR"/>
        </w:rPr>
        <w:t>/3</w:t>
      </w:r>
      <w:r w:rsidRPr="006C657E">
        <w:rPr>
          <w:rFonts w:cs="Arial"/>
          <w:lang w:val="fr-FR"/>
        </w:rPr>
        <w:t>/1.</w:t>
      </w:r>
    </w:p>
    <w:p w:rsidR="005D7E99" w:rsidRPr="006C657E" w:rsidRDefault="005D7E99" w:rsidP="00581F72">
      <w:pPr>
        <w:rPr>
          <w:lang w:val="fr-FR"/>
        </w:rPr>
      </w:pPr>
    </w:p>
    <w:p w:rsidR="00960D52" w:rsidRPr="006C657E" w:rsidRDefault="00960D52" w:rsidP="00581F72">
      <w:pPr>
        <w:rPr>
          <w:lang w:val="fr-FR"/>
        </w:rPr>
      </w:pPr>
    </w:p>
    <w:p w:rsidR="00581F72" w:rsidRPr="006C657E" w:rsidRDefault="00581F72" w:rsidP="00581F72">
      <w:pPr>
        <w:jc w:val="left"/>
        <w:rPr>
          <w:lang w:val="fr-FR"/>
        </w:rPr>
      </w:pPr>
    </w:p>
    <w:p w:rsidR="00581F72" w:rsidRPr="00720388" w:rsidRDefault="00720388" w:rsidP="0095732B">
      <w:pPr>
        <w:pStyle w:val="Heading1"/>
      </w:pPr>
      <w:bookmarkStart w:id="5" w:name="_Toc57304247"/>
      <w:r w:rsidRPr="00720388">
        <w:t>Projet de texte préliminaire pour la révision des notes explicatives sur les variétés es</w:t>
      </w:r>
      <w:r w:rsidR="0095732B">
        <w:t>sentiellement dérivées selon l’Acte de 1991 de la C</w:t>
      </w:r>
      <w:r w:rsidRPr="00720388">
        <w:t>onvention </w:t>
      </w:r>
      <w:r w:rsidR="0095732B">
        <w:t>UPOV</w:t>
      </w:r>
    </w:p>
    <w:p w:rsidR="00C6492B" w:rsidRPr="006C657E" w:rsidRDefault="00C6492B" w:rsidP="00C6492B">
      <w:pPr>
        <w:keepNext/>
        <w:rPr>
          <w:lang w:val="fr-FR"/>
        </w:rPr>
      </w:pPr>
    </w:p>
    <w:p w:rsidR="00AA727E" w:rsidRDefault="00581F72" w:rsidP="00581F72">
      <w:pPr>
        <w:rPr>
          <w:rFonts w:cs="Arial"/>
          <w:lang w:val="fr-FR"/>
        </w:rPr>
      </w:pPr>
      <w:r w:rsidRPr="006C657E">
        <w:rPr>
          <w:rFonts w:cs="Arial"/>
          <w:lang w:val="fr-FR"/>
        </w:rPr>
        <w:fldChar w:fldCharType="begin"/>
      </w:r>
      <w:r w:rsidRPr="006C657E">
        <w:rPr>
          <w:rFonts w:cs="Arial"/>
          <w:lang w:val="fr-FR"/>
        </w:rPr>
        <w:instrText xml:space="preserve"> AUTONUM  </w:instrText>
      </w:r>
      <w:r w:rsidRPr="006C657E">
        <w:rPr>
          <w:rFonts w:cs="Arial"/>
          <w:lang w:val="fr-FR"/>
        </w:rPr>
        <w:fldChar w:fldCharType="end"/>
      </w:r>
      <w:r w:rsidR="00590EEB">
        <w:rPr>
          <w:rFonts w:cs="Arial"/>
          <w:lang w:val="fr-FR"/>
        </w:rPr>
        <w:tab/>
        <w:t>Le</w:t>
      </w:r>
      <w:r w:rsidRPr="006C657E">
        <w:rPr>
          <w:rFonts w:cs="Arial"/>
          <w:lang w:val="fr-FR"/>
        </w:rPr>
        <w:t xml:space="preserve"> WG</w:t>
      </w:r>
      <w:r w:rsidR="00AA727E">
        <w:rPr>
          <w:rFonts w:cs="Arial"/>
          <w:lang w:val="fr-FR"/>
        </w:rPr>
        <w:t>-</w:t>
      </w:r>
      <w:r w:rsidRPr="006C657E">
        <w:rPr>
          <w:rFonts w:cs="Arial"/>
          <w:lang w:val="fr-FR"/>
        </w:rPr>
        <w:t xml:space="preserve">EDV </w:t>
      </w:r>
      <w:r w:rsidR="00590EEB">
        <w:rPr>
          <w:rFonts w:cs="Arial"/>
          <w:lang w:val="fr-FR"/>
        </w:rPr>
        <w:t>examine le</w:t>
      </w:r>
      <w:r w:rsidRPr="006C657E">
        <w:rPr>
          <w:rFonts w:cs="Arial"/>
          <w:lang w:val="fr-FR"/>
        </w:rPr>
        <w:t xml:space="preserve"> document UPOV/</w:t>
      </w:r>
      <w:r w:rsidR="00062F66" w:rsidRPr="006C657E">
        <w:rPr>
          <w:rFonts w:cs="Arial"/>
          <w:lang w:val="fr-FR"/>
        </w:rPr>
        <w:t>WG</w:t>
      </w:r>
      <w:r w:rsidR="00AA727E">
        <w:rPr>
          <w:rFonts w:cs="Arial"/>
          <w:lang w:val="fr-FR"/>
        </w:rPr>
        <w:t>-</w:t>
      </w:r>
      <w:r w:rsidR="00062F66" w:rsidRPr="006C657E">
        <w:rPr>
          <w:rFonts w:cs="Arial"/>
          <w:lang w:val="fr-FR"/>
        </w:rPr>
        <w:t>EDV/3</w:t>
      </w:r>
      <w:r w:rsidRPr="006C657E">
        <w:rPr>
          <w:rFonts w:cs="Arial"/>
          <w:lang w:val="fr-FR"/>
        </w:rPr>
        <w:t>/2</w:t>
      </w:r>
      <w:r w:rsidR="000544B5" w:rsidRPr="006C657E">
        <w:rPr>
          <w:rFonts w:cs="Arial"/>
          <w:lang w:val="fr-FR"/>
        </w:rPr>
        <w:t>.</w:t>
      </w:r>
    </w:p>
    <w:p w:rsidR="00062F66" w:rsidRPr="006C657E" w:rsidRDefault="00062F66" w:rsidP="00581F72">
      <w:pPr>
        <w:rPr>
          <w:rFonts w:cs="Arial"/>
          <w:lang w:val="fr-FR"/>
        </w:rPr>
      </w:pPr>
    </w:p>
    <w:p w:rsidR="00AA727E" w:rsidRDefault="00D22230" w:rsidP="00D22230">
      <w:pPr>
        <w:rPr>
          <w:rFonts w:cs="Arial"/>
          <w:lang w:val="fr-FR"/>
        </w:rPr>
      </w:pPr>
      <w:r w:rsidRPr="006C657E">
        <w:rPr>
          <w:rFonts w:cs="Arial"/>
          <w:lang w:val="fr-FR"/>
        </w:rPr>
        <w:fldChar w:fldCharType="begin"/>
      </w:r>
      <w:r w:rsidRPr="006C657E">
        <w:rPr>
          <w:rFonts w:cs="Arial"/>
          <w:lang w:val="fr-FR"/>
        </w:rPr>
        <w:instrText xml:space="preserve"> AUTONUM  </w:instrText>
      </w:r>
      <w:r w:rsidRPr="006C657E">
        <w:rPr>
          <w:rFonts w:cs="Arial"/>
          <w:lang w:val="fr-FR"/>
        </w:rPr>
        <w:fldChar w:fldCharType="end"/>
      </w:r>
      <w:r w:rsidRPr="006C657E">
        <w:rPr>
          <w:rFonts w:cs="Arial"/>
          <w:lang w:val="fr-FR"/>
        </w:rPr>
        <w:tab/>
      </w:r>
      <w:r w:rsidR="006975B1">
        <w:rPr>
          <w:rFonts w:cs="Arial"/>
          <w:lang w:val="fr-FR"/>
        </w:rPr>
        <w:t>Le</w:t>
      </w:r>
      <w:r w:rsidRPr="006C657E">
        <w:rPr>
          <w:rFonts w:cs="Arial"/>
          <w:lang w:val="fr-FR"/>
        </w:rPr>
        <w:t xml:space="preserve"> WG</w:t>
      </w:r>
      <w:r w:rsidR="00AA727E">
        <w:rPr>
          <w:rFonts w:cs="Arial"/>
          <w:lang w:val="fr-FR"/>
        </w:rPr>
        <w:t>-</w:t>
      </w:r>
      <w:r w:rsidRPr="006C657E">
        <w:rPr>
          <w:rFonts w:cs="Arial"/>
          <w:lang w:val="fr-FR"/>
        </w:rPr>
        <w:t xml:space="preserve">EDV </w:t>
      </w:r>
      <w:r w:rsidR="00F70699">
        <w:rPr>
          <w:rFonts w:cs="Arial"/>
          <w:lang w:val="fr-FR"/>
        </w:rPr>
        <w:t>fait observer que le Bureau de l</w:t>
      </w:r>
      <w:r w:rsidR="00AA727E">
        <w:rPr>
          <w:rFonts w:cs="Arial"/>
          <w:lang w:val="fr-FR"/>
        </w:rPr>
        <w:t>’</w:t>
      </w:r>
      <w:r w:rsidR="00F70699">
        <w:rPr>
          <w:rFonts w:cs="Arial"/>
          <w:lang w:val="fr-FR"/>
        </w:rPr>
        <w:t xml:space="preserve">Union a </w:t>
      </w:r>
      <w:r w:rsidR="006975B1">
        <w:rPr>
          <w:rFonts w:cs="Arial"/>
          <w:lang w:val="fr-FR"/>
        </w:rPr>
        <w:t>invité les participants à formuler</w:t>
      </w:r>
      <w:r w:rsidRPr="006C657E">
        <w:rPr>
          <w:rFonts w:cs="Arial"/>
          <w:lang w:val="fr-FR"/>
        </w:rPr>
        <w:t xml:space="preserve"> </w:t>
      </w:r>
      <w:r w:rsidR="006975B1">
        <w:rPr>
          <w:rFonts w:cs="Arial"/>
          <w:lang w:val="fr-FR"/>
        </w:rPr>
        <w:t>leurs</w:t>
      </w:r>
      <w:r w:rsidR="00F70699">
        <w:rPr>
          <w:rFonts w:cs="Arial"/>
          <w:lang w:val="fr-FR"/>
        </w:rPr>
        <w:t xml:space="preserve"> </w:t>
      </w:r>
      <w:r w:rsidR="006975B1">
        <w:rPr>
          <w:rFonts w:cs="Arial"/>
          <w:lang w:val="fr-FR"/>
        </w:rPr>
        <w:t xml:space="preserve">observations </w:t>
      </w:r>
      <w:r w:rsidR="00B96F94">
        <w:rPr>
          <w:rFonts w:cs="Arial"/>
          <w:lang w:val="fr-FR"/>
        </w:rPr>
        <w:t>et à poser leurs</w:t>
      </w:r>
      <w:r w:rsidR="006975B1">
        <w:rPr>
          <w:rFonts w:cs="Arial"/>
          <w:lang w:val="fr-FR"/>
        </w:rPr>
        <w:t xml:space="preserve"> questions avant la réunion, d</w:t>
      </w:r>
      <w:r w:rsidR="00AA727E">
        <w:rPr>
          <w:rFonts w:cs="Arial"/>
          <w:lang w:val="fr-FR"/>
        </w:rPr>
        <w:t>’</w:t>
      </w:r>
      <w:r w:rsidR="00B01569">
        <w:rPr>
          <w:rFonts w:cs="Arial"/>
          <w:lang w:val="fr-FR"/>
        </w:rPr>
        <w:t>ici au 2</w:t>
      </w:r>
      <w:r w:rsidR="00AA727E">
        <w:rPr>
          <w:rFonts w:cs="Arial"/>
          <w:lang w:val="fr-FR"/>
        </w:rPr>
        <w:t>2 avril 20</w:t>
      </w:r>
      <w:r w:rsidR="00B01569">
        <w:rPr>
          <w:rFonts w:cs="Arial"/>
          <w:lang w:val="fr-FR"/>
        </w:rPr>
        <w:t xml:space="preserve">21, </w:t>
      </w:r>
      <w:r w:rsidR="006975B1">
        <w:rPr>
          <w:rFonts w:cs="Arial"/>
          <w:lang w:val="fr-FR"/>
        </w:rPr>
        <w:t>concernant le</w:t>
      </w:r>
      <w:r w:rsidRPr="006C657E">
        <w:rPr>
          <w:rFonts w:cs="Arial"/>
          <w:lang w:val="fr-FR"/>
        </w:rPr>
        <w:t xml:space="preserve"> “</w:t>
      </w:r>
      <w:r w:rsidR="00945074">
        <w:rPr>
          <w:rFonts w:cs="Arial"/>
          <w:lang w:val="fr-FR"/>
        </w:rPr>
        <w:t>Projet de texte pr</w:t>
      </w:r>
      <w:r w:rsidR="003355FD">
        <w:rPr>
          <w:rFonts w:cs="Arial"/>
          <w:lang w:val="fr-FR"/>
        </w:rPr>
        <w:t>éliminaire pour la rév</w:t>
      </w:r>
      <w:r w:rsidR="00945074">
        <w:rPr>
          <w:rFonts w:cs="Arial"/>
          <w:lang w:val="fr-FR"/>
        </w:rPr>
        <w:t>ision des notes explicatives sur les variétés essentiellement dérivées selon l</w:t>
      </w:r>
      <w:r w:rsidR="00AA727E">
        <w:rPr>
          <w:rFonts w:cs="Arial"/>
          <w:lang w:val="fr-FR"/>
        </w:rPr>
        <w:t>’</w:t>
      </w:r>
      <w:r w:rsidR="00945074">
        <w:rPr>
          <w:rFonts w:cs="Arial"/>
          <w:lang w:val="fr-FR"/>
        </w:rPr>
        <w:t xml:space="preserve">acte </w:t>
      </w:r>
      <w:r w:rsidR="00AA727E">
        <w:rPr>
          <w:rFonts w:cs="Arial"/>
          <w:lang w:val="fr-FR"/>
        </w:rPr>
        <w:t>de 1991</w:t>
      </w:r>
      <w:r w:rsidR="00945074">
        <w:rPr>
          <w:rFonts w:cs="Arial"/>
          <w:lang w:val="fr-FR"/>
        </w:rPr>
        <w:t xml:space="preserve"> de la </w:t>
      </w:r>
      <w:r w:rsidR="00AA727E">
        <w:rPr>
          <w:rFonts w:cs="Arial"/>
          <w:lang w:val="fr-FR"/>
        </w:rPr>
        <w:t>Convention UPOV</w:t>
      </w:r>
      <w:r w:rsidR="00960D52" w:rsidRPr="006C657E">
        <w:rPr>
          <w:rFonts w:cs="Arial"/>
          <w:lang w:val="fr-FR"/>
        </w:rPr>
        <w:t xml:space="preserve">”, </w:t>
      </w:r>
      <w:r w:rsidR="00DE4368">
        <w:rPr>
          <w:rFonts w:cs="Arial"/>
          <w:lang w:val="fr-FR"/>
        </w:rPr>
        <w:t xml:space="preserve">qui </w:t>
      </w:r>
      <w:r w:rsidR="003355FD">
        <w:rPr>
          <w:rFonts w:cs="Arial"/>
          <w:lang w:val="fr-FR"/>
        </w:rPr>
        <w:t>fait l</w:t>
      </w:r>
      <w:r w:rsidR="00AA727E">
        <w:rPr>
          <w:rFonts w:cs="Arial"/>
          <w:lang w:val="fr-FR"/>
        </w:rPr>
        <w:t>’</w:t>
      </w:r>
      <w:r w:rsidR="003355FD">
        <w:rPr>
          <w:rFonts w:cs="Arial"/>
          <w:lang w:val="fr-FR"/>
        </w:rPr>
        <w:t>objet de</w:t>
      </w:r>
      <w:r w:rsidR="00945074">
        <w:rPr>
          <w:rFonts w:cs="Arial"/>
          <w:lang w:val="fr-FR"/>
        </w:rPr>
        <w:t xml:space="preserve"> l</w:t>
      </w:r>
      <w:r w:rsidR="00AA727E">
        <w:rPr>
          <w:rFonts w:cs="Arial"/>
          <w:lang w:val="fr-FR"/>
        </w:rPr>
        <w:t>’</w:t>
      </w:r>
      <w:r w:rsidR="00945074">
        <w:rPr>
          <w:rFonts w:cs="Arial"/>
          <w:lang w:val="fr-FR"/>
        </w:rPr>
        <w:t>annexe I du document</w:t>
      </w:r>
      <w:r w:rsidR="00447BDB">
        <w:rPr>
          <w:rFonts w:cs="Arial"/>
          <w:lang w:val="fr-FR"/>
        </w:rPr>
        <w:t xml:space="preserve"> UPOV/WG-</w:t>
      </w:r>
      <w:r w:rsidRPr="006C657E">
        <w:rPr>
          <w:rFonts w:cs="Arial"/>
          <w:lang w:val="fr-FR"/>
        </w:rPr>
        <w:t>EDV/3/2</w:t>
      </w:r>
      <w:r w:rsidR="00960D52" w:rsidRPr="006C657E">
        <w:rPr>
          <w:rFonts w:cs="Arial"/>
          <w:lang w:val="fr-FR"/>
        </w:rPr>
        <w:t>.</w:t>
      </w:r>
    </w:p>
    <w:p w:rsidR="008A5E0F" w:rsidRPr="006C657E" w:rsidRDefault="008A5E0F" w:rsidP="00D22230">
      <w:pPr>
        <w:rPr>
          <w:rFonts w:cs="Arial"/>
          <w:lang w:val="fr-FR"/>
        </w:rPr>
      </w:pPr>
    </w:p>
    <w:p w:rsidR="00AA727E" w:rsidRDefault="008A5E0F" w:rsidP="00D22230">
      <w:pPr>
        <w:rPr>
          <w:rFonts w:cs="Arial"/>
          <w:spacing w:val="-2"/>
          <w:lang w:val="fr-FR"/>
        </w:rPr>
      </w:pPr>
      <w:r w:rsidRPr="006C657E">
        <w:rPr>
          <w:rFonts w:cs="Arial"/>
          <w:spacing w:val="-2"/>
          <w:lang w:val="fr-FR"/>
        </w:rPr>
        <w:fldChar w:fldCharType="begin"/>
      </w:r>
      <w:r w:rsidRPr="006C657E">
        <w:rPr>
          <w:rFonts w:cs="Arial"/>
          <w:spacing w:val="-2"/>
          <w:lang w:val="fr-FR"/>
        </w:rPr>
        <w:instrText xml:space="preserve"> AUTONUM  </w:instrText>
      </w:r>
      <w:r w:rsidRPr="006C657E">
        <w:rPr>
          <w:rFonts w:cs="Arial"/>
          <w:spacing w:val="-2"/>
          <w:lang w:val="fr-FR"/>
        </w:rPr>
        <w:fldChar w:fldCharType="end"/>
      </w:r>
      <w:r w:rsidRPr="006C657E">
        <w:rPr>
          <w:rFonts w:cs="Arial"/>
          <w:spacing w:val="-2"/>
          <w:lang w:val="fr-FR"/>
        </w:rPr>
        <w:tab/>
      </w:r>
      <w:r w:rsidR="006975B1">
        <w:rPr>
          <w:rFonts w:cs="Arial"/>
          <w:spacing w:val="-2"/>
          <w:lang w:val="fr-FR"/>
        </w:rPr>
        <w:t>Le</w:t>
      </w:r>
      <w:r w:rsidRPr="006C657E">
        <w:rPr>
          <w:rFonts w:cs="Arial"/>
          <w:spacing w:val="-2"/>
          <w:lang w:val="fr-FR"/>
        </w:rPr>
        <w:t xml:space="preserve"> WG</w:t>
      </w:r>
      <w:r w:rsidR="00AA727E">
        <w:rPr>
          <w:rFonts w:cs="Arial"/>
          <w:spacing w:val="-2"/>
          <w:lang w:val="fr-FR"/>
        </w:rPr>
        <w:t>-</w:t>
      </w:r>
      <w:r w:rsidRPr="006C657E">
        <w:rPr>
          <w:rFonts w:cs="Arial"/>
          <w:spacing w:val="-2"/>
          <w:lang w:val="fr-FR"/>
        </w:rPr>
        <w:t xml:space="preserve">EDV </w:t>
      </w:r>
      <w:r w:rsidR="006975B1">
        <w:rPr>
          <w:rFonts w:cs="Arial"/>
          <w:spacing w:val="-2"/>
          <w:lang w:val="fr-FR"/>
        </w:rPr>
        <w:t xml:space="preserve">note que des observations ont été transmises avant la réunion par le Brésil, le Chili, le Mexique, la Norvège et </w:t>
      </w:r>
      <w:r w:rsidR="00DE4368">
        <w:rPr>
          <w:rFonts w:cs="Arial"/>
          <w:spacing w:val="-2"/>
          <w:lang w:val="fr-FR"/>
        </w:rPr>
        <w:t>conjointement par</w:t>
      </w:r>
      <w:r w:rsidR="00D22230" w:rsidRPr="006C657E">
        <w:rPr>
          <w:rFonts w:cs="Arial"/>
          <w:spacing w:val="-2"/>
          <w:lang w:val="fr-FR"/>
        </w:rPr>
        <w:t xml:space="preserve"> </w:t>
      </w:r>
      <w:r w:rsidR="006975B1">
        <w:rPr>
          <w:rFonts w:cs="Arial"/>
          <w:spacing w:val="-2"/>
          <w:lang w:val="fr-FR"/>
        </w:rPr>
        <w:t>l</w:t>
      </w:r>
      <w:r w:rsidR="00AA727E">
        <w:rPr>
          <w:rFonts w:cs="Arial"/>
          <w:spacing w:val="-2"/>
          <w:lang w:val="fr-FR"/>
        </w:rPr>
        <w:t>’</w:t>
      </w:r>
      <w:r w:rsidR="00960D52" w:rsidRPr="00B01569">
        <w:rPr>
          <w:rFonts w:cs="Arial"/>
          <w:i/>
          <w:spacing w:val="-2"/>
          <w:lang w:val="fr-FR"/>
        </w:rPr>
        <w:t xml:space="preserve">International </w:t>
      </w:r>
      <w:proofErr w:type="spellStart"/>
      <w:r w:rsidR="00960D52" w:rsidRPr="00B01569">
        <w:rPr>
          <w:rFonts w:cs="Arial"/>
          <w:i/>
          <w:spacing w:val="-2"/>
          <w:lang w:val="fr-FR"/>
        </w:rPr>
        <w:t>Seed</w:t>
      </w:r>
      <w:proofErr w:type="spellEnd"/>
      <w:r w:rsidR="00960D52" w:rsidRPr="00B01569">
        <w:rPr>
          <w:rFonts w:cs="Arial"/>
          <w:i/>
          <w:spacing w:val="-2"/>
          <w:lang w:val="fr-FR"/>
        </w:rPr>
        <w:t xml:space="preserve"> </w:t>
      </w:r>
      <w:proofErr w:type="spellStart"/>
      <w:r w:rsidR="00960D52" w:rsidRPr="00B01569">
        <w:rPr>
          <w:rFonts w:cs="Arial"/>
          <w:i/>
          <w:spacing w:val="-2"/>
          <w:lang w:val="fr-FR"/>
        </w:rPr>
        <w:t>Federation</w:t>
      </w:r>
      <w:proofErr w:type="spellEnd"/>
      <w:r w:rsidR="00960D52" w:rsidRPr="00B01569">
        <w:rPr>
          <w:rFonts w:cs="Arial"/>
          <w:i/>
          <w:spacing w:val="-2"/>
          <w:lang w:val="fr-FR"/>
        </w:rPr>
        <w:t xml:space="preserve"> </w:t>
      </w:r>
      <w:r w:rsidR="00960D52" w:rsidRPr="006C657E">
        <w:rPr>
          <w:rFonts w:cs="Arial"/>
          <w:spacing w:val="-2"/>
          <w:lang w:val="fr-FR"/>
        </w:rPr>
        <w:t>(</w:t>
      </w:r>
      <w:r w:rsidR="008412B4" w:rsidRPr="006C657E">
        <w:rPr>
          <w:rFonts w:cs="Arial"/>
          <w:spacing w:val="-2"/>
          <w:lang w:val="fr-FR"/>
        </w:rPr>
        <w:t>ISF</w:t>
      </w:r>
      <w:r w:rsidR="00960D52" w:rsidRPr="006C657E">
        <w:rPr>
          <w:rFonts w:cs="Arial"/>
          <w:spacing w:val="-2"/>
          <w:lang w:val="fr-FR"/>
        </w:rPr>
        <w:t>)</w:t>
      </w:r>
      <w:r w:rsidR="008412B4" w:rsidRPr="006C657E">
        <w:rPr>
          <w:rFonts w:cs="Arial"/>
          <w:spacing w:val="-2"/>
          <w:lang w:val="fr-FR"/>
        </w:rPr>
        <w:t xml:space="preserve">, </w:t>
      </w:r>
      <w:r w:rsidR="00B01569">
        <w:rPr>
          <w:rFonts w:cs="Arial"/>
          <w:spacing w:val="-2"/>
          <w:lang w:val="fr-FR"/>
        </w:rPr>
        <w:t xml:space="preserve">la Communauté internationale des obtenteurs de plantes </w:t>
      </w:r>
      <w:r w:rsidR="0035049B">
        <w:rPr>
          <w:rFonts w:cs="Arial"/>
          <w:spacing w:val="-2"/>
          <w:lang w:val="fr-FR"/>
        </w:rPr>
        <w:t>horticoles</w:t>
      </w:r>
      <w:r w:rsidR="00B01569">
        <w:rPr>
          <w:rFonts w:cs="Arial"/>
          <w:spacing w:val="-2"/>
          <w:lang w:val="fr-FR"/>
        </w:rPr>
        <w:t xml:space="preserve"> de reproduction asexuée</w:t>
      </w:r>
      <w:r w:rsidR="00960D52" w:rsidRPr="006C657E">
        <w:rPr>
          <w:rFonts w:cs="Arial"/>
          <w:spacing w:val="-2"/>
          <w:lang w:val="fr-FR"/>
        </w:rPr>
        <w:t xml:space="preserve"> (</w:t>
      </w:r>
      <w:r w:rsidR="008412B4" w:rsidRPr="006C657E">
        <w:rPr>
          <w:rFonts w:cs="Arial"/>
          <w:spacing w:val="-2"/>
          <w:lang w:val="fr-FR"/>
        </w:rPr>
        <w:t>CIOPORA</w:t>
      </w:r>
      <w:r w:rsidR="00960D52" w:rsidRPr="006C657E">
        <w:rPr>
          <w:rFonts w:cs="Arial"/>
          <w:spacing w:val="-2"/>
          <w:lang w:val="fr-FR"/>
        </w:rPr>
        <w:t>)</w:t>
      </w:r>
      <w:r w:rsidR="008412B4" w:rsidRPr="006C657E">
        <w:rPr>
          <w:rFonts w:cs="Arial"/>
          <w:spacing w:val="-2"/>
          <w:lang w:val="fr-FR"/>
        </w:rPr>
        <w:t xml:space="preserve">, </w:t>
      </w:r>
      <w:proofErr w:type="spellStart"/>
      <w:r w:rsidR="008412B4" w:rsidRPr="00B01569">
        <w:rPr>
          <w:rFonts w:cs="Arial"/>
          <w:i/>
          <w:spacing w:val="-2"/>
          <w:lang w:val="fr-FR"/>
        </w:rPr>
        <w:t>CropLife</w:t>
      </w:r>
      <w:proofErr w:type="spellEnd"/>
      <w:r w:rsidR="008412B4" w:rsidRPr="00B01569">
        <w:rPr>
          <w:rFonts w:cs="Arial"/>
          <w:i/>
          <w:spacing w:val="-2"/>
          <w:lang w:val="fr-FR"/>
        </w:rPr>
        <w:t xml:space="preserve"> International</w:t>
      </w:r>
      <w:r w:rsidR="008412B4" w:rsidRPr="006C657E">
        <w:rPr>
          <w:rFonts w:cs="Arial"/>
          <w:spacing w:val="-2"/>
          <w:lang w:val="fr-FR"/>
        </w:rPr>
        <w:t xml:space="preserve">, </w:t>
      </w:r>
      <w:r w:rsidR="00B01569">
        <w:rPr>
          <w:rFonts w:cs="Arial"/>
          <w:spacing w:val="-2"/>
          <w:lang w:val="fr-FR"/>
        </w:rPr>
        <w:t>l</w:t>
      </w:r>
      <w:r w:rsidR="00AA727E">
        <w:rPr>
          <w:rFonts w:cs="Arial"/>
          <w:spacing w:val="-2"/>
          <w:lang w:val="fr-FR"/>
        </w:rPr>
        <w:t>’</w:t>
      </w:r>
      <w:r w:rsidR="00B01569">
        <w:rPr>
          <w:rFonts w:cs="Arial"/>
          <w:spacing w:val="-2"/>
          <w:lang w:val="fr-FR"/>
        </w:rPr>
        <w:t xml:space="preserve">Association </w:t>
      </w:r>
      <w:r w:rsidR="0035049B">
        <w:rPr>
          <w:rFonts w:cs="Arial"/>
          <w:spacing w:val="-2"/>
          <w:lang w:val="fr-FR"/>
        </w:rPr>
        <w:t>Asie</w:t>
      </w:r>
      <w:r w:rsidR="00AA727E">
        <w:rPr>
          <w:rFonts w:cs="Arial"/>
          <w:spacing w:val="-2"/>
          <w:lang w:val="fr-FR"/>
        </w:rPr>
        <w:t>-</w:t>
      </w:r>
      <w:r w:rsidR="0035049B">
        <w:rPr>
          <w:rFonts w:cs="Arial"/>
          <w:spacing w:val="-2"/>
          <w:lang w:val="fr-FR"/>
        </w:rPr>
        <w:t>Pacifique pour les semences</w:t>
      </w:r>
      <w:r w:rsidR="00B01569">
        <w:rPr>
          <w:rFonts w:cs="Arial"/>
          <w:spacing w:val="-2"/>
          <w:lang w:val="fr-FR"/>
        </w:rPr>
        <w:t xml:space="preserve"> </w:t>
      </w:r>
      <w:r w:rsidR="00960D52" w:rsidRPr="006C657E">
        <w:rPr>
          <w:rFonts w:cs="Arial"/>
          <w:spacing w:val="-2"/>
          <w:lang w:val="fr-FR"/>
        </w:rPr>
        <w:t>(</w:t>
      </w:r>
      <w:r w:rsidR="008412B4" w:rsidRPr="006C657E">
        <w:rPr>
          <w:rFonts w:cs="Arial"/>
          <w:spacing w:val="-2"/>
          <w:lang w:val="fr-FR"/>
        </w:rPr>
        <w:t>APSA</w:t>
      </w:r>
      <w:r w:rsidR="00960D52" w:rsidRPr="006C657E">
        <w:rPr>
          <w:rFonts w:cs="Arial"/>
          <w:spacing w:val="-2"/>
          <w:lang w:val="fr-FR"/>
        </w:rPr>
        <w:t>)</w:t>
      </w:r>
      <w:r w:rsidR="008412B4" w:rsidRPr="006C657E">
        <w:rPr>
          <w:rFonts w:cs="Arial"/>
          <w:spacing w:val="-2"/>
          <w:lang w:val="fr-FR"/>
        </w:rPr>
        <w:t xml:space="preserve">, </w:t>
      </w:r>
      <w:r w:rsidR="00B01569">
        <w:rPr>
          <w:rFonts w:cs="Arial"/>
          <w:spacing w:val="-2"/>
          <w:lang w:val="fr-FR"/>
        </w:rPr>
        <w:t xml:space="preserve">la </w:t>
      </w:r>
      <w:proofErr w:type="spellStart"/>
      <w:r w:rsidR="00960D52" w:rsidRPr="00B01569">
        <w:rPr>
          <w:rFonts w:cs="Arial"/>
          <w:i/>
          <w:spacing w:val="-2"/>
          <w:lang w:val="fr-FR"/>
        </w:rPr>
        <w:t>Seed</w:t>
      </w:r>
      <w:proofErr w:type="spellEnd"/>
      <w:r w:rsidR="00960D52" w:rsidRPr="00B01569">
        <w:rPr>
          <w:rFonts w:cs="Arial"/>
          <w:i/>
          <w:spacing w:val="-2"/>
          <w:lang w:val="fr-FR"/>
        </w:rPr>
        <w:t xml:space="preserve"> Association of the </w:t>
      </w:r>
      <w:proofErr w:type="spellStart"/>
      <w:r w:rsidR="00960D52" w:rsidRPr="00B01569">
        <w:rPr>
          <w:rFonts w:cs="Arial"/>
          <w:i/>
          <w:spacing w:val="-2"/>
          <w:lang w:val="fr-FR"/>
        </w:rPr>
        <w:t>Americas</w:t>
      </w:r>
      <w:proofErr w:type="spellEnd"/>
      <w:r w:rsidR="00960D52" w:rsidRPr="006C657E">
        <w:rPr>
          <w:rFonts w:cs="Arial"/>
          <w:spacing w:val="-2"/>
          <w:lang w:val="fr-FR"/>
        </w:rPr>
        <w:t xml:space="preserve"> (</w:t>
      </w:r>
      <w:r w:rsidR="008412B4" w:rsidRPr="006C657E">
        <w:rPr>
          <w:rFonts w:cs="Arial"/>
          <w:spacing w:val="-2"/>
          <w:lang w:val="fr-FR"/>
        </w:rPr>
        <w:t>SAA</w:t>
      </w:r>
      <w:r w:rsidR="00960D52" w:rsidRPr="006C657E">
        <w:rPr>
          <w:rFonts w:cs="Arial"/>
          <w:spacing w:val="-2"/>
          <w:lang w:val="fr-FR"/>
        </w:rPr>
        <w:t>)</w:t>
      </w:r>
      <w:r w:rsidR="008412B4" w:rsidRPr="006C657E">
        <w:rPr>
          <w:rFonts w:cs="Arial"/>
          <w:spacing w:val="-2"/>
          <w:lang w:val="fr-FR"/>
        </w:rPr>
        <w:t xml:space="preserve">, </w:t>
      </w:r>
      <w:r w:rsidR="00B01569">
        <w:rPr>
          <w:rFonts w:cs="Arial"/>
          <w:spacing w:val="-2"/>
          <w:lang w:val="fr-FR"/>
        </w:rPr>
        <w:t>l</w:t>
      </w:r>
      <w:r w:rsidR="00AA727E">
        <w:rPr>
          <w:rFonts w:cs="Arial"/>
          <w:spacing w:val="-2"/>
          <w:lang w:val="fr-FR"/>
        </w:rPr>
        <w:t>’</w:t>
      </w:r>
      <w:r w:rsidR="00B01569">
        <w:rPr>
          <w:rFonts w:cs="Arial"/>
          <w:spacing w:val="-2"/>
          <w:lang w:val="fr-FR"/>
        </w:rPr>
        <w:t xml:space="preserve">Association africaine du commerce des semences </w:t>
      </w:r>
      <w:r w:rsidR="00960D52" w:rsidRPr="006C657E">
        <w:rPr>
          <w:rFonts w:cs="Arial"/>
          <w:spacing w:val="-2"/>
          <w:lang w:val="fr-FR"/>
        </w:rPr>
        <w:t>(</w:t>
      </w:r>
      <w:r w:rsidR="008412B4" w:rsidRPr="006C657E">
        <w:rPr>
          <w:rFonts w:cs="Arial"/>
          <w:spacing w:val="-2"/>
          <w:lang w:val="fr-FR"/>
        </w:rPr>
        <w:t>AFSTA</w:t>
      </w:r>
      <w:r w:rsidR="00960D52" w:rsidRPr="006C657E">
        <w:rPr>
          <w:rFonts w:cs="Arial"/>
          <w:spacing w:val="-2"/>
          <w:lang w:val="fr-FR"/>
        </w:rPr>
        <w:t>)</w:t>
      </w:r>
      <w:r w:rsidR="008412B4" w:rsidRPr="006C657E">
        <w:rPr>
          <w:rFonts w:cs="Arial"/>
          <w:spacing w:val="-2"/>
          <w:lang w:val="fr-FR"/>
        </w:rPr>
        <w:t xml:space="preserve"> </w:t>
      </w:r>
      <w:r w:rsidR="00B01569">
        <w:rPr>
          <w:rFonts w:cs="Arial"/>
          <w:spacing w:val="-2"/>
          <w:lang w:val="fr-FR"/>
        </w:rPr>
        <w:t>et</w:t>
      </w:r>
      <w:r w:rsidR="008412B4" w:rsidRPr="006C657E">
        <w:rPr>
          <w:rFonts w:cs="Arial"/>
          <w:spacing w:val="-2"/>
          <w:lang w:val="fr-FR"/>
        </w:rPr>
        <w:t xml:space="preserve"> </w:t>
      </w:r>
      <w:proofErr w:type="spellStart"/>
      <w:r w:rsidR="008412B4" w:rsidRPr="00B01569">
        <w:rPr>
          <w:rFonts w:cs="Arial"/>
          <w:i/>
          <w:spacing w:val="-2"/>
          <w:lang w:val="fr-FR"/>
        </w:rPr>
        <w:t>Euroseeds</w:t>
      </w:r>
      <w:proofErr w:type="spellEnd"/>
      <w:r w:rsidR="00B01569">
        <w:rPr>
          <w:rFonts w:cs="Arial"/>
          <w:spacing w:val="-2"/>
          <w:lang w:val="fr-FR"/>
        </w:rPr>
        <w:t>,</w:t>
      </w:r>
      <w:r w:rsidR="008412B4" w:rsidRPr="006C657E">
        <w:rPr>
          <w:rFonts w:cs="Arial"/>
          <w:spacing w:val="-2"/>
          <w:lang w:val="fr-FR"/>
        </w:rPr>
        <w:t xml:space="preserve"> </w:t>
      </w:r>
      <w:r w:rsidR="00B01569">
        <w:rPr>
          <w:rFonts w:cs="Arial"/>
          <w:spacing w:val="-2"/>
          <w:lang w:val="fr-FR"/>
        </w:rPr>
        <w:t xml:space="preserve">et que ces observations </w:t>
      </w:r>
      <w:r w:rsidR="00B96F94" w:rsidRPr="00A01315">
        <w:rPr>
          <w:rFonts w:cs="Arial"/>
          <w:spacing w:val="-2"/>
          <w:lang w:val="fr-FR"/>
        </w:rPr>
        <w:t>seraient</w:t>
      </w:r>
      <w:r w:rsidR="00B01569" w:rsidRPr="00A01315">
        <w:rPr>
          <w:rFonts w:cs="Arial"/>
          <w:spacing w:val="-2"/>
          <w:lang w:val="fr-FR"/>
        </w:rPr>
        <w:t xml:space="preserve"> </w:t>
      </w:r>
      <w:r w:rsidR="00A01315" w:rsidRPr="00A01315">
        <w:rPr>
          <w:rFonts w:cs="Arial"/>
          <w:spacing w:val="-2"/>
          <w:lang w:val="fr-FR"/>
        </w:rPr>
        <w:t>exposées lors de l</w:t>
      </w:r>
      <w:r w:rsidR="00AA727E">
        <w:rPr>
          <w:rFonts w:cs="Arial"/>
          <w:spacing w:val="-2"/>
          <w:lang w:val="fr-FR"/>
        </w:rPr>
        <w:t>’</w:t>
      </w:r>
      <w:r w:rsidR="00A01315" w:rsidRPr="00A01315">
        <w:rPr>
          <w:rFonts w:cs="Arial"/>
          <w:spacing w:val="-2"/>
          <w:lang w:val="fr-FR"/>
        </w:rPr>
        <w:t>introduction</w:t>
      </w:r>
      <w:r w:rsidR="00B01569" w:rsidRPr="00A01315">
        <w:rPr>
          <w:rFonts w:cs="Arial"/>
          <w:spacing w:val="-2"/>
          <w:lang w:val="fr-FR"/>
        </w:rPr>
        <w:t xml:space="preserve"> de l</w:t>
      </w:r>
      <w:r w:rsidR="00AA727E">
        <w:rPr>
          <w:rFonts w:cs="Arial"/>
          <w:spacing w:val="-2"/>
          <w:lang w:val="fr-FR"/>
        </w:rPr>
        <w:t>’</w:t>
      </w:r>
      <w:r w:rsidR="00AA727E" w:rsidRPr="00A01315">
        <w:rPr>
          <w:rFonts w:cs="Arial"/>
          <w:spacing w:val="-2"/>
          <w:lang w:val="fr-FR"/>
        </w:rPr>
        <w:t>annexe</w:t>
      </w:r>
      <w:r w:rsidR="00AA727E">
        <w:rPr>
          <w:rFonts w:cs="Arial"/>
          <w:spacing w:val="-2"/>
          <w:lang w:val="fr-FR"/>
        </w:rPr>
        <w:t> </w:t>
      </w:r>
      <w:r w:rsidR="00AA727E" w:rsidRPr="00A01315">
        <w:rPr>
          <w:rFonts w:cs="Arial"/>
          <w:spacing w:val="-2"/>
          <w:lang w:val="fr-FR"/>
        </w:rPr>
        <w:t>I</w:t>
      </w:r>
      <w:r w:rsidR="00B01569" w:rsidRPr="00A01315">
        <w:rPr>
          <w:rFonts w:cs="Arial"/>
          <w:spacing w:val="-2"/>
          <w:lang w:val="fr-FR"/>
        </w:rPr>
        <w:t xml:space="preserve"> du document </w:t>
      </w:r>
      <w:r w:rsidR="00960D52" w:rsidRPr="00A01315">
        <w:rPr>
          <w:rFonts w:cs="Arial"/>
          <w:spacing w:val="-2"/>
          <w:lang w:val="fr-FR"/>
        </w:rPr>
        <w:t>UPOV/WG</w:t>
      </w:r>
      <w:r w:rsidR="00AA727E">
        <w:rPr>
          <w:rFonts w:cs="Arial"/>
          <w:spacing w:val="-2"/>
          <w:lang w:val="fr-FR"/>
        </w:rPr>
        <w:t>-</w:t>
      </w:r>
      <w:r w:rsidRPr="00A01315">
        <w:rPr>
          <w:rFonts w:cs="Arial"/>
          <w:spacing w:val="-2"/>
          <w:lang w:val="fr-FR"/>
        </w:rPr>
        <w:t>EDV/3/2.</w:t>
      </w:r>
    </w:p>
    <w:p w:rsidR="00D22230" w:rsidRPr="006C657E" w:rsidRDefault="00D22230" w:rsidP="00D22230">
      <w:pPr>
        <w:rPr>
          <w:spacing w:val="-4"/>
          <w:szCs w:val="24"/>
          <w:lang w:val="fr-FR" w:eastAsia="ja-JP"/>
        </w:rPr>
      </w:pPr>
    </w:p>
    <w:p w:rsidR="00AA727E" w:rsidRDefault="00D22230" w:rsidP="00EB66A9">
      <w:pPr>
        <w:rPr>
          <w:sz w:val="18"/>
          <w:lang w:val="fr-FR"/>
        </w:rPr>
      </w:pPr>
      <w:r w:rsidRPr="006C657E">
        <w:rPr>
          <w:spacing w:val="-4"/>
          <w:szCs w:val="24"/>
          <w:lang w:val="fr-FR" w:eastAsia="ja-JP"/>
        </w:rPr>
        <w:fldChar w:fldCharType="begin"/>
      </w:r>
      <w:r w:rsidRPr="006C657E">
        <w:rPr>
          <w:spacing w:val="-4"/>
          <w:szCs w:val="24"/>
          <w:lang w:val="fr-FR" w:eastAsia="ja-JP"/>
        </w:rPr>
        <w:instrText xml:space="preserve"> AUTONUM  </w:instrText>
      </w:r>
      <w:r w:rsidRPr="006C657E">
        <w:rPr>
          <w:spacing w:val="-4"/>
          <w:szCs w:val="24"/>
          <w:lang w:val="fr-FR" w:eastAsia="ja-JP"/>
        </w:rPr>
        <w:fldChar w:fldCharType="end"/>
      </w:r>
      <w:r w:rsidRPr="006C657E">
        <w:rPr>
          <w:spacing w:val="-4"/>
          <w:szCs w:val="24"/>
          <w:lang w:val="fr-FR" w:eastAsia="ja-JP"/>
        </w:rPr>
        <w:tab/>
      </w:r>
      <w:r w:rsidR="009D4A75">
        <w:rPr>
          <w:spacing w:val="-4"/>
          <w:szCs w:val="24"/>
          <w:lang w:val="fr-FR" w:eastAsia="ja-JP"/>
        </w:rPr>
        <w:t xml:space="preserve">Le représentant de </w:t>
      </w:r>
      <w:r w:rsidR="009D4A75" w:rsidRPr="009D4A75">
        <w:rPr>
          <w:spacing w:val="-4"/>
          <w:szCs w:val="24"/>
          <w:lang w:val="fr-FR" w:eastAsia="ja-JP"/>
        </w:rPr>
        <w:t xml:space="preserve">la Communauté internationale des obtenteurs de plantes </w:t>
      </w:r>
      <w:r w:rsidR="0083339E" w:rsidRPr="0083339E">
        <w:rPr>
          <w:spacing w:val="-4"/>
          <w:szCs w:val="24"/>
          <w:lang w:val="fr-FR" w:eastAsia="ja-JP"/>
        </w:rPr>
        <w:t>horticoles</w:t>
      </w:r>
      <w:r w:rsidR="009D4A75" w:rsidRPr="009D4A75">
        <w:rPr>
          <w:spacing w:val="-4"/>
          <w:szCs w:val="24"/>
          <w:lang w:val="fr-FR" w:eastAsia="ja-JP"/>
        </w:rPr>
        <w:t xml:space="preserve"> de reproduction asexuée (CIOPORA)</w:t>
      </w:r>
      <w:r w:rsidR="009D4A75">
        <w:rPr>
          <w:spacing w:val="-4"/>
          <w:lang w:val="fr-FR" w:eastAsia="ja-JP"/>
        </w:rPr>
        <w:t>, au nom des organisations d</w:t>
      </w:r>
      <w:r w:rsidR="00AA727E">
        <w:rPr>
          <w:spacing w:val="-4"/>
          <w:lang w:val="fr-FR" w:eastAsia="ja-JP"/>
        </w:rPr>
        <w:t>’</w:t>
      </w:r>
      <w:r w:rsidR="009D4A75">
        <w:rPr>
          <w:spacing w:val="-4"/>
          <w:lang w:val="fr-FR" w:eastAsia="ja-JP"/>
        </w:rPr>
        <w:t>obtenteurs</w:t>
      </w:r>
      <w:r w:rsidR="00EB66A9" w:rsidRPr="006C657E">
        <w:rPr>
          <w:spacing w:val="-4"/>
          <w:lang w:val="fr-FR" w:eastAsia="ja-JP"/>
        </w:rPr>
        <w:t>,</w:t>
      </w:r>
      <w:r w:rsidR="00C672BB" w:rsidRPr="006C657E">
        <w:rPr>
          <w:spacing w:val="-4"/>
          <w:lang w:val="fr-FR" w:eastAsia="ja-JP"/>
        </w:rPr>
        <w:t xml:space="preserve"> </w:t>
      </w:r>
      <w:r w:rsidR="009D4A75">
        <w:rPr>
          <w:spacing w:val="-4"/>
          <w:lang w:val="fr-FR" w:eastAsia="ja-JP"/>
        </w:rPr>
        <w:t>fait part de son soutien sans réserve au projet de texte préliminaire figurant à l</w:t>
      </w:r>
      <w:r w:rsidR="00AA727E">
        <w:rPr>
          <w:spacing w:val="-4"/>
          <w:lang w:val="fr-FR" w:eastAsia="ja-JP"/>
        </w:rPr>
        <w:t>’annexe I</w:t>
      </w:r>
      <w:r w:rsidR="009D4A75">
        <w:rPr>
          <w:spacing w:val="-4"/>
          <w:lang w:val="fr-FR" w:eastAsia="ja-JP"/>
        </w:rPr>
        <w:t xml:space="preserve"> du document </w:t>
      </w:r>
      <w:r w:rsidR="00EB66A9" w:rsidRPr="006C657E">
        <w:rPr>
          <w:rFonts w:cs="Arial"/>
          <w:spacing w:val="-2"/>
          <w:lang w:val="fr-FR"/>
        </w:rPr>
        <w:t>UPOV/WG</w:t>
      </w:r>
      <w:r w:rsidR="00AA727E">
        <w:rPr>
          <w:rFonts w:cs="Arial"/>
          <w:spacing w:val="-2"/>
          <w:lang w:val="fr-FR"/>
        </w:rPr>
        <w:t>-</w:t>
      </w:r>
      <w:r w:rsidR="00EB66A9" w:rsidRPr="006C657E">
        <w:rPr>
          <w:rFonts w:cs="Arial"/>
          <w:spacing w:val="-2"/>
          <w:lang w:val="fr-FR"/>
        </w:rPr>
        <w:t xml:space="preserve">EDV/3/2. </w:t>
      </w:r>
      <w:r w:rsidR="007D037F">
        <w:rPr>
          <w:rFonts w:cs="Arial"/>
          <w:spacing w:val="-2"/>
          <w:lang w:val="fr-FR"/>
        </w:rPr>
        <w:t xml:space="preserve"> </w:t>
      </w:r>
      <w:r w:rsidR="009D4A75">
        <w:rPr>
          <w:rFonts w:cs="Arial"/>
          <w:spacing w:val="-2"/>
          <w:lang w:val="fr-FR"/>
        </w:rPr>
        <w:t xml:space="preserve">Il remarque que le texte des notes </w:t>
      </w:r>
      <w:r w:rsidR="009D4A75" w:rsidRPr="00457B1B">
        <w:rPr>
          <w:rFonts w:cs="Arial"/>
          <w:spacing w:val="-2"/>
          <w:lang w:val="fr-FR"/>
        </w:rPr>
        <w:t xml:space="preserve">explicatives actuelles, </w:t>
      </w:r>
      <w:r w:rsidR="00DE4368" w:rsidRPr="00457B1B">
        <w:rPr>
          <w:rFonts w:cs="Arial"/>
          <w:spacing w:val="-2"/>
          <w:lang w:val="fr-FR"/>
        </w:rPr>
        <w:t>figurant</w:t>
      </w:r>
      <w:r w:rsidR="00DE4368">
        <w:rPr>
          <w:rFonts w:cs="Arial"/>
          <w:spacing w:val="-2"/>
          <w:lang w:val="fr-FR"/>
        </w:rPr>
        <w:t xml:space="preserve"> dans</w:t>
      </w:r>
      <w:r w:rsidR="009D4A75">
        <w:rPr>
          <w:rFonts w:cs="Arial"/>
          <w:spacing w:val="-2"/>
          <w:lang w:val="fr-FR"/>
        </w:rPr>
        <w:t xml:space="preserve"> le document </w:t>
      </w:r>
      <w:r w:rsidR="00EB66A9" w:rsidRPr="006C657E">
        <w:rPr>
          <w:lang w:val="fr-FR"/>
        </w:rPr>
        <w:t>UPOV/EXN/EDV/2</w:t>
      </w:r>
      <w:r w:rsidR="001B7539">
        <w:rPr>
          <w:lang w:val="fr-FR"/>
        </w:rPr>
        <w:t xml:space="preserve">, </w:t>
      </w:r>
      <w:r w:rsidR="00457B1B">
        <w:rPr>
          <w:lang w:val="fr-FR"/>
        </w:rPr>
        <w:t>prévoit</w:t>
      </w:r>
      <w:r w:rsidR="001B7539">
        <w:rPr>
          <w:lang w:val="fr-FR"/>
        </w:rPr>
        <w:t xml:space="preserve"> </w:t>
      </w:r>
      <w:r w:rsidR="008C5716">
        <w:rPr>
          <w:lang w:val="fr-FR"/>
        </w:rPr>
        <w:t>une portée</w:t>
      </w:r>
      <w:r w:rsidR="001B7539">
        <w:rPr>
          <w:lang w:val="fr-FR"/>
        </w:rPr>
        <w:t xml:space="preserve"> très restreinte de la notion de variété essentiellement dérivée, qui </w:t>
      </w:r>
      <w:r w:rsidR="008C5716">
        <w:rPr>
          <w:lang w:val="fr-FR"/>
        </w:rPr>
        <w:t>met grandement en danger l</w:t>
      </w:r>
      <w:r w:rsidR="00AA727E">
        <w:rPr>
          <w:lang w:val="fr-FR"/>
        </w:rPr>
        <w:t>’</w:t>
      </w:r>
      <w:r w:rsidR="008C5716">
        <w:rPr>
          <w:lang w:val="fr-FR"/>
        </w:rPr>
        <w:t>incitation à la sélecti</w:t>
      </w:r>
      <w:r w:rsidR="00361083">
        <w:rPr>
          <w:lang w:val="fr-FR"/>
        </w:rPr>
        <w:t>on.  Il</w:t>
      </w:r>
      <w:r w:rsidR="008C5716">
        <w:rPr>
          <w:lang w:val="fr-FR"/>
        </w:rPr>
        <w:t xml:space="preserve"> estime que </w:t>
      </w:r>
      <w:r w:rsidR="002018B9">
        <w:rPr>
          <w:lang w:val="fr-FR"/>
        </w:rPr>
        <w:t>le texte proposé dans</w:t>
      </w:r>
      <w:r w:rsidR="008C5716">
        <w:rPr>
          <w:lang w:val="fr-FR"/>
        </w:rPr>
        <w:t xml:space="preserve"> le projet préliminaire constitue </w:t>
      </w:r>
      <w:r w:rsidR="008C5716" w:rsidRPr="00457B1B">
        <w:rPr>
          <w:lang w:val="fr-FR"/>
        </w:rPr>
        <w:t>la base d</w:t>
      </w:r>
      <w:r w:rsidR="00AA727E">
        <w:rPr>
          <w:lang w:val="fr-FR"/>
        </w:rPr>
        <w:t>’</w:t>
      </w:r>
      <w:r w:rsidR="008C5716" w:rsidRPr="00457B1B">
        <w:rPr>
          <w:lang w:val="fr-FR"/>
        </w:rPr>
        <w:t>un</w:t>
      </w:r>
      <w:r w:rsidR="00CF4ECD" w:rsidRPr="00457B1B">
        <w:rPr>
          <w:lang w:val="fr-FR"/>
        </w:rPr>
        <w:t xml:space="preserve"> progrès et d</w:t>
      </w:r>
      <w:r w:rsidR="00AA727E">
        <w:rPr>
          <w:lang w:val="fr-FR"/>
        </w:rPr>
        <w:t>’</w:t>
      </w:r>
      <w:r w:rsidR="00CF4ECD" w:rsidRPr="00457B1B">
        <w:rPr>
          <w:lang w:val="fr-FR"/>
        </w:rPr>
        <w:t>une innovation cons</w:t>
      </w:r>
      <w:r w:rsidR="0083339E">
        <w:rPr>
          <w:lang w:val="fr-FR"/>
        </w:rPr>
        <w:t>tants</w:t>
      </w:r>
      <w:r w:rsidR="00CF4ECD" w:rsidRPr="00457B1B">
        <w:rPr>
          <w:lang w:val="fr-FR"/>
        </w:rPr>
        <w:t xml:space="preserve"> en matière de sélection, dans l</w:t>
      </w:r>
      <w:r w:rsidR="00AA727E">
        <w:rPr>
          <w:lang w:val="fr-FR"/>
        </w:rPr>
        <w:t>’</w:t>
      </w:r>
      <w:r w:rsidR="00CF4ECD" w:rsidRPr="00457B1B">
        <w:rPr>
          <w:lang w:val="fr-FR"/>
        </w:rPr>
        <w:t>intérêt de la société</w:t>
      </w:r>
      <w:r w:rsidRPr="00457B1B">
        <w:rPr>
          <w:lang w:val="fr-FR"/>
        </w:rPr>
        <w:t>.</w:t>
      </w:r>
    </w:p>
    <w:p w:rsidR="00D22230" w:rsidRPr="0011449B" w:rsidRDefault="00D22230" w:rsidP="0011449B">
      <w:pPr>
        <w:ind w:right="1008"/>
        <w:rPr>
          <w:lang w:val="fr-FR"/>
        </w:rPr>
      </w:pPr>
    </w:p>
    <w:p w:rsidR="00AA727E" w:rsidRDefault="008412B4" w:rsidP="007812DB">
      <w:pPr>
        <w:keepNext/>
        <w:rPr>
          <w:rFonts w:eastAsia="Arial" w:cs="Arial"/>
          <w:iCs/>
          <w:color w:val="000000" w:themeColor="text1"/>
          <w:kern w:val="24"/>
          <w:lang w:val="fr-FR"/>
        </w:rPr>
      </w:pPr>
      <w:r w:rsidRPr="006C657E">
        <w:rPr>
          <w:rFonts w:eastAsia="Arial" w:cs="Arial"/>
          <w:iCs/>
          <w:color w:val="000000" w:themeColor="text1"/>
          <w:kern w:val="24"/>
          <w:lang w:val="fr-FR"/>
        </w:rPr>
        <w:lastRenderedPageBreak/>
        <w:fldChar w:fldCharType="begin"/>
      </w:r>
      <w:r w:rsidRPr="006C657E">
        <w:rPr>
          <w:rFonts w:eastAsia="Arial" w:cs="Arial"/>
          <w:iCs/>
          <w:color w:val="000000" w:themeColor="text1"/>
          <w:kern w:val="24"/>
          <w:lang w:val="fr-FR"/>
        </w:rPr>
        <w:instrText xml:space="preserve"> AUTONUM  </w:instrText>
      </w:r>
      <w:r w:rsidRPr="006C657E">
        <w:rPr>
          <w:rFonts w:eastAsia="Arial" w:cs="Arial"/>
          <w:iCs/>
          <w:color w:val="000000" w:themeColor="text1"/>
          <w:kern w:val="24"/>
          <w:lang w:val="fr-FR"/>
        </w:rPr>
        <w:fldChar w:fldCharType="end"/>
      </w:r>
      <w:r w:rsidRPr="006C657E">
        <w:rPr>
          <w:rFonts w:eastAsia="Arial" w:cs="Arial"/>
          <w:iCs/>
          <w:color w:val="000000" w:themeColor="text1"/>
          <w:kern w:val="24"/>
          <w:lang w:val="fr-FR"/>
        </w:rPr>
        <w:tab/>
      </w:r>
      <w:r w:rsidR="00CF4ECD">
        <w:rPr>
          <w:rFonts w:eastAsia="Arial" w:cs="Arial"/>
          <w:iCs/>
          <w:color w:val="000000" w:themeColor="text1"/>
          <w:kern w:val="24"/>
          <w:lang w:val="fr-FR"/>
        </w:rPr>
        <w:t>Le</w:t>
      </w:r>
      <w:r w:rsidR="00262D30" w:rsidRPr="006C657E">
        <w:rPr>
          <w:rFonts w:eastAsia="Arial" w:cs="Arial"/>
          <w:iCs/>
          <w:color w:val="000000" w:themeColor="text1"/>
          <w:kern w:val="24"/>
          <w:lang w:val="fr-FR"/>
        </w:rPr>
        <w:t xml:space="preserve"> WG</w:t>
      </w:r>
      <w:r w:rsidR="00AA727E">
        <w:rPr>
          <w:rFonts w:eastAsia="Arial" w:cs="Arial"/>
          <w:iCs/>
          <w:color w:val="000000" w:themeColor="text1"/>
          <w:kern w:val="24"/>
          <w:lang w:val="fr-FR"/>
        </w:rPr>
        <w:t>-</w:t>
      </w:r>
      <w:r w:rsidR="00262D30" w:rsidRPr="006C657E">
        <w:rPr>
          <w:rFonts w:eastAsia="Arial" w:cs="Arial"/>
          <w:iCs/>
          <w:color w:val="000000" w:themeColor="text1"/>
          <w:kern w:val="24"/>
          <w:lang w:val="fr-FR"/>
        </w:rPr>
        <w:t xml:space="preserve">EDV </w:t>
      </w:r>
      <w:r w:rsidR="00324417">
        <w:rPr>
          <w:rFonts w:eastAsia="Arial" w:cs="Arial"/>
          <w:iCs/>
          <w:color w:val="000000" w:themeColor="text1"/>
          <w:kern w:val="24"/>
          <w:lang w:val="fr-FR"/>
        </w:rPr>
        <w:t xml:space="preserve">convient de modifier le </w:t>
      </w:r>
      <w:r w:rsidR="00AA727E">
        <w:rPr>
          <w:rFonts w:eastAsia="Arial" w:cs="Arial"/>
          <w:iCs/>
          <w:color w:val="000000" w:themeColor="text1"/>
          <w:kern w:val="24"/>
          <w:lang w:val="fr-FR"/>
        </w:rPr>
        <w:t>paragraphe 4</w:t>
      </w:r>
      <w:r w:rsidR="00324417">
        <w:rPr>
          <w:rFonts w:eastAsia="Arial" w:cs="Arial"/>
          <w:iCs/>
          <w:color w:val="000000" w:themeColor="text1"/>
          <w:kern w:val="24"/>
          <w:lang w:val="fr-FR"/>
        </w:rPr>
        <w:t xml:space="preserve"> de l</w:t>
      </w:r>
      <w:r w:rsidR="00AA727E">
        <w:rPr>
          <w:rFonts w:eastAsia="Arial" w:cs="Arial"/>
          <w:iCs/>
          <w:color w:val="000000" w:themeColor="text1"/>
          <w:kern w:val="24"/>
          <w:lang w:val="fr-FR"/>
        </w:rPr>
        <w:t>’annexe I</w:t>
      </w:r>
      <w:r w:rsidR="00324417">
        <w:rPr>
          <w:rFonts w:eastAsia="Arial" w:cs="Arial"/>
          <w:iCs/>
          <w:color w:val="000000" w:themeColor="text1"/>
          <w:kern w:val="24"/>
          <w:lang w:val="fr-FR"/>
        </w:rPr>
        <w:t xml:space="preserve"> du document</w:t>
      </w:r>
      <w:r w:rsidR="00B95EB4">
        <w:rPr>
          <w:rFonts w:cs="Arial"/>
          <w:lang w:val="fr-FR"/>
        </w:rPr>
        <w:t xml:space="preserve"> UPOV/WG</w:t>
      </w:r>
      <w:r w:rsidR="00AA727E">
        <w:rPr>
          <w:rFonts w:cs="Arial"/>
          <w:lang w:val="fr-FR"/>
        </w:rPr>
        <w:t>-</w:t>
      </w:r>
      <w:r w:rsidR="00B95EB4">
        <w:rPr>
          <w:rFonts w:cs="Arial"/>
          <w:lang w:val="fr-FR"/>
        </w:rPr>
        <w:t>EDV/3/2</w:t>
      </w:r>
      <w:r w:rsidR="008A5E0F" w:rsidRPr="006C657E">
        <w:rPr>
          <w:rFonts w:cs="Arial"/>
          <w:lang w:val="fr-FR"/>
        </w:rPr>
        <w:t xml:space="preserve"> </w:t>
      </w:r>
      <w:r w:rsidR="00324417">
        <w:rPr>
          <w:rFonts w:cs="Arial"/>
          <w:lang w:val="fr-FR"/>
        </w:rPr>
        <w:t>comme suit</w:t>
      </w:r>
      <w:r w:rsidR="007D037F">
        <w:rPr>
          <w:rFonts w:eastAsia="Arial" w:cs="Arial"/>
          <w:iCs/>
          <w:color w:val="000000" w:themeColor="text1"/>
          <w:kern w:val="24"/>
          <w:lang w:val="fr-FR"/>
        </w:rPr>
        <w:t> </w:t>
      </w:r>
      <w:r w:rsidR="00262D30" w:rsidRPr="006C657E">
        <w:rPr>
          <w:rFonts w:eastAsia="Arial" w:cs="Arial"/>
          <w:iCs/>
          <w:color w:val="000000" w:themeColor="text1"/>
          <w:kern w:val="24"/>
          <w:lang w:val="fr-FR"/>
        </w:rPr>
        <w:t>:</w:t>
      </w:r>
    </w:p>
    <w:p w:rsidR="008412B4" w:rsidRPr="006C657E" w:rsidRDefault="008412B4" w:rsidP="007812DB">
      <w:pPr>
        <w:keepNext/>
        <w:rPr>
          <w:rFonts w:eastAsia="Arial" w:cs="Arial"/>
          <w:iCs/>
          <w:color w:val="000000" w:themeColor="text1"/>
          <w:kern w:val="24"/>
          <w:lang w:val="fr-FR"/>
        </w:rPr>
      </w:pPr>
    </w:p>
    <w:p w:rsidR="00D22468" w:rsidRPr="006C657E" w:rsidRDefault="00262D30" w:rsidP="007812DB">
      <w:pPr>
        <w:keepLines/>
        <w:ind w:left="562" w:right="562"/>
        <w:rPr>
          <w:rFonts w:eastAsia="Calibri" w:cs="Arial"/>
          <w:color w:val="000000" w:themeColor="text1"/>
          <w:kern w:val="24"/>
          <w:sz w:val="18"/>
          <w:szCs w:val="18"/>
          <w:lang w:val="fr-FR"/>
        </w:rPr>
      </w:pPr>
      <w:r w:rsidRPr="006C657E">
        <w:rPr>
          <w:rFonts w:eastAsia="Arial" w:cs="Arial"/>
          <w:iCs/>
          <w:color w:val="000000" w:themeColor="text1"/>
          <w:kern w:val="24"/>
          <w:sz w:val="18"/>
          <w:szCs w:val="18"/>
          <w:lang w:val="fr-FR"/>
        </w:rPr>
        <w:t>“</w:t>
      </w:r>
      <w:r w:rsidR="00D34C05" w:rsidRPr="00D34C05">
        <w:rPr>
          <w:rFonts w:eastAsia="Arial" w:cs="Arial"/>
          <w:iCs/>
          <w:color w:val="000000" w:themeColor="text1"/>
          <w:kern w:val="24"/>
          <w:sz w:val="18"/>
          <w:szCs w:val="18"/>
          <w:lang w:val="fr-FR"/>
        </w:rPr>
        <w:t>La dérivation principale concerne la source génétique de la variété essentiellement dériv</w:t>
      </w:r>
      <w:r w:rsidR="00361083" w:rsidRPr="00D34C05">
        <w:rPr>
          <w:rFonts w:eastAsia="Arial" w:cs="Arial"/>
          <w:iCs/>
          <w:color w:val="000000" w:themeColor="text1"/>
          <w:kern w:val="24"/>
          <w:sz w:val="18"/>
          <w:szCs w:val="18"/>
          <w:lang w:val="fr-FR"/>
        </w:rPr>
        <w:t>ée</w:t>
      </w:r>
      <w:r w:rsidR="00361083">
        <w:rPr>
          <w:rFonts w:eastAsia="Arial" w:cs="Arial"/>
          <w:iCs/>
          <w:color w:val="000000" w:themeColor="text1"/>
          <w:kern w:val="24"/>
          <w:sz w:val="18"/>
          <w:szCs w:val="18"/>
          <w:lang w:val="fr-FR"/>
        </w:rPr>
        <w:t xml:space="preserve">.  </w:t>
      </w:r>
      <w:r w:rsidR="00361083" w:rsidRPr="00D34C05">
        <w:rPr>
          <w:rFonts w:eastAsia="Arial" w:cs="Arial"/>
          <w:iCs/>
          <w:color w:val="000000" w:themeColor="text1"/>
          <w:kern w:val="24"/>
          <w:sz w:val="18"/>
          <w:szCs w:val="18"/>
          <w:lang w:val="fr-FR"/>
        </w:rPr>
        <w:t>La</w:t>
      </w:r>
      <w:r w:rsidR="00D34C05" w:rsidRPr="00D34C05">
        <w:rPr>
          <w:rFonts w:eastAsia="Arial" w:cs="Arial"/>
          <w:iCs/>
          <w:color w:val="000000" w:themeColor="text1"/>
          <w:kern w:val="24"/>
          <w:sz w:val="18"/>
          <w:szCs w:val="18"/>
          <w:lang w:val="fr-FR"/>
        </w:rPr>
        <w:t xml:space="preserve"> dérivation principale d</w:t>
      </w:r>
      <w:r w:rsidR="00AA727E">
        <w:rPr>
          <w:rFonts w:eastAsia="Arial" w:cs="Arial"/>
          <w:iCs/>
          <w:color w:val="000000" w:themeColor="text1"/>
          <w:kern w:val="24"/>
          <w:sz w:val="18"/>
          <w:szCs w:val="18"/>
          <w:lang w:val="fr-FR"/>
        </w:rPr>
        <w:t>’</w:t>
      </w:r>
      <w:r w:rsidR="00D34C05" w:rsidRPr="00D34C05">
        <w:rPr>
          <w:rFonts w:eastAsia="Arial" w:cs="Arial"/>
          <w:iCs/>
          <w:color w:val="000000" w:themeColor="text1"/>
          <w:kern w:val="24"/>
          <w:sz w:val="18"/>
          <w:szCs w:val="18"/>
          <w:lang w:val="fr-FR"/>
        </w:rPr>
        <w:t>une variété initiale, ou d</w:t>
      </w:r>
      <w:r w:rsidR="00AA727E">
        <w:rPr>
          <w:rFonts w:eastAsia="Arial" w:cs="Arial"/>
          <w:iCs/>
          <w:color w:val="000000" w:themeColor="text1"/>
          <w:kern w:val="24"/>
          <w:sz w:val="18"/>
          <w:szCs w:val="18"/>
          <w:lang w:val="fr-FR"/>
        </w:rPr>
        <w:t>’</w:t>
      </w:r>
      <w:r w:rsidR="00D34C05" w:rsidRPr="00D34C05">
        <w:rPr>
          <w:rFonts w:eastAsia="Arial" w:cs="Arial"/>
          <w:iCs/>
          <w:color w:val="000000" w:themeColor="text1"/>
          <w:kern w:val="24"/>
          <w:sz w:val="18"/>
          <w:szCs w:val="18"/>
          <w:lang w:val="fr-FR"/>
        </w:rPr>
        <w:t>une variété qui est elle</w:t>
      </w:r>
      <w:r w:rsidR="00AA727E">
        <w:rPr>
          <w:rFonts w:eastAsia="Arial" w:cs="Arial"/>
          <w:iCs/>
          <w:color w:val="000000" w:themeColor="text1"/>
          <w:kern w:val="24"/>
          <w:sz w:val="18"/>
          <w:szCs w:val="18"/>
          <w:lang w:val="fr-FR"/>
        </w:rPr>
        <w:t>-</w:t>
      </w:r>
      <w:r w:rsidR="00D34C05" w:rsidRPr="00D34C05">
        <w:rPr>
          <w:rFonts w:eastAsia="Arial" w:cs="Arial"/>
          <w:iCs/>
          <w:color w:val="000000" w:themeColor="text1"/>
          <w:kern w:val="24"/>
          <w:sz w:val="18"/>
          <w:szCs w:val="18"/>
          <w:lang w:val="fr-FR"/>
        </w:rPr>
        <w:t>même principalement dérivée de la variété initiale, est la condition essentielle pour qu</w:t>
      </w:r>
      <w:r w:rsidR="00AA727E">
        <w:rPr>
          <w:rFonts w:eastAsia="Arial" w:cs="Arial"/>
          <w:iCs/>
          <w:color w:val="000000" w:themeColor="text1"/>
          <w:kern w:val="24"/>
          <w:sz w:val="18"/>
          <w:szCs w:val="18"/>
          <w:lang w:val="fr-FR"/>
        </w:rPr>
        <w:t>’</w:t>
      </w:r>
      <w:r w:rsidR="00D34C05" w:rsidRPr="00D34C05">
        <w:rPr>
          <w:rFonts w:eastAsia="Arial" w:cs="Arial"/>
          <w:iCs/>
          <w:color w:val="000000" w:themeColor="text1"/>
          <w:kern w:val="24"/>
          <w:sz w:val="18"/>
          <w:szCs w:val="18"/>
          <w:lang w:val="fr-FR"/>
        </w:rPr>
        <w:t>une variété soit considérée comme une variété essentiellement dériv</w:t>
      </w:r>
      <w:r w:rsidR="00361083" w:rsidRPr="00D34C05">
        <w:rPr>
          <w:rFonts w:eastAsia="Arial" w:cs="Arial"/>
          <w:iCs/>
          <w:color w:val="000000" w:themeColor="text1"/>
          <w:kern w:val="24"/>
          <w:sz w:val="18"/>
          <w:szCs w:val="18"/>
          <w:lang w:val="fr-FR"/>
        </w:rPr>
        <w:t>ée</w:t>
      </w:r>
      <w:r w:rsidR="00361083">
        <w:rPr>
          <w:rFonts w:eastAsia="Arial" w:cs="Arial"/>
          <w:iCs/>
          <w:color w:val="000000" w:themeColor="text1"/>
          <w:kern w:val="24"/>
          <w:sz w:val="18"/>
          <w:szCs w:val="18"/>
          <w:lang w:val="fr-FR"/>
        </w:rPr>
        <w:t xml:space="preserve">.  </w:t>
      </w:r>
      <w:r w:rsidR="00361083" w:rsidRPr="00D34C05">
        <w:rPr>
          <w:rFonts w:eastAsia="Arial" w:cs="Arial"/>
          <w:iCs/>
          <w:color w:val="000000" w:themeColor="text1"/>
          <w:kern w:val="24"/>
          <w:sz w:val="18"/>
          <w:szCs w:val="18"/>
          <w:lang w:val="fr-FR"/>
        </w:rPr>
        <w:t>La</w:t>
      </w:r>
      <w:r w:rsidR="00D34C05" w:rsidRPr="00D34C05">
        <w:rPr>
          <w:rFonts w:eastAsia="Arial" w:cs="Arial"/>
          <w:iCs/>
          <w:color w:val="000000" w:themeColor="text1"/>
          <w:kern w:val="24"/>
          <w:sz w:val="18"/>
          <w:szCs w:val="18"/>
          <w:lang w:val="fr-FR"/>
        </w:rPr>
        <w:t xml:space="preserve"> dérivation principale </w:t>
      </w:r>
      <w:r w:rsidR="00D34C05" w:rsidRPr="003F7E15">
        <w:rPr>
          <w:rFonts w:eastAsia="Calibri" w:cs="Arial"/>
          <w:strike/>
          <w:color w:val="000000" w:themeColor="text1"/>
          <w:kern w:val="24"/>
          <w:sz w:val="18"/>
          <w:szCs w:val="18"/>
          <w:highlight w:val="lightGray"/>
          <w:lang w:val="fr-CH"/>
        </w:rPr>
        <w:t>signifie</w:t>
      </w:r>
      <w:r w:rsidR="00D34C05" w:rsidRPr="003F7E15">
        <w:rPr>
          <w:rFonts w:eastAsia="Calibri" w:cs="Arial"/>
          <w:color w:val="000000" w:themeColor="text1"/>
          <w:kern w:val="24"/>
          <w:sz w:val="18"/>
          <w:szCs w:val="18"/>
          <w:lang w:val="fr-CH"/>
        </w:rPr>
        <w:t xml:space="preserve"> </w:t>
      </w:r>
      <w:r w:rsidR="00D34C05" w:rsidRPr="003F7E15">
        <w:rPr>
          <w:rFonts w:eastAsia="Calibri" w:cs="Arial"/>
          <w:color w:val="000000" w:themeColor="text1"/>
          <w:kern w:val="24"/>
          <w:sz w:val="18"/>
          <w:szCs w:val="18"/>
          <w:highlight w:val="lightGray"/>
          <w:u w:val="single"/>
          <w:lang w:val="fr-CH"/>
        </w:rPr>
        <w:t>implique</w:t>
      </w:r>
      <w:r w:rsidR="00D34C05" w:rsidRPr="00D34C05">
        <w:rPr>
          <w:rFonts w:eastAsia="Arial" w:cs="Arial"/>
          <w:iCs/>
          <w:color w:val="000000" w:themeColor="text1"/>
          <w:kern w:val="24"/>
          <w:sz w:val="18"/>
          <w:szCs w:val="18"/>
          <w:lang w:val="fr-FR"/>
        </w:rPr>
        <w:t xml:space="preserve"> qu</w:t>
      </w:r>
      <w:r w:rsidR="00AA727E">
        <w:rPr>
          <w:rFonts w:eastAsia="Arial" w:cs="Arial"/>
          <w:iCs/>
          <w:color w:val="000000" w:themeColor="text1"/>
          <w:kern w:val="24"/>
          <w:sz w:val="18"/>
          <w:szCs w:val="18"/>
          <w:lang w:val="fr-FR"/>
        </w:rPr>
        <w:t>’</w:t>
      </w:r>
      <w:r w:rsidR="00D34C05" w:rsidRPr="00D34C05">
        <w:rPr>
          <w:rFonts w:eastAsia="Arial" w:cs="Arial"/>
          <w:iCs/>
          <w:color w:val="000000" w:themeColor="text1"/>
          <w:kern w:val="24"/>
          <w:sz w:val="18"/>
          <w:szCs w:val="18"/>
          <w:lang w:val="fr-FR"/>
        </w:rPr>
        <w:t>une variété ne peut être dérivée que d</w:t>
      </w:r>
      <w:r w:rsidR="00AA727E">
        <w:rPr>
          <w:rFonts w:eastAsia="Arial" w:cs="Arial"/>
          <w:iCs/>
          <w:color w:val="000000" w:themeColor="text1"/>
          <w:kern w:val="24"/>
          <w:sz w:val="18"/>
          <w:szCs w:val="18"/>
          <w:lang w:val="fr-FR"/>
        </w:rPr>
        <w:t>’</w:t>
      </w:r>
      <w:r w:rsidR="00D34C05" w:rsidRPr="00D34C05">
        <w:rPr>
          <w:rFonts w:eastAsia="Arial" w:cs="Arial"/>
          <w:iCs/>
          <w:color w:val="000000" w:themeColor="text1"/>
          <w:kern w:val="24"/>
          <w:sz w:val="18"/>
          <w:szCs w:val="18"/>
          <w:lang w:val="fr-FR"/>
        </w:rPr>
        <w:t>une seule variété initiale</w:t>
      </w:r>
      <w:r w:rsidR="00050E91">
        <w:rPr>
          <w:rFonts w:eastAsia="Arial" w:cs="Arial"/>
          <w:iCs/>
          <w:color w:val="000000" w:themeColor="text1"/>
          <w:kern w:val="24"/>
          <w:sz w:val="18"/>
          <w:szCs w:val="18"/>
          <w:lang w:val="fr-FR"/>
        </w:rPr>
        <w:t>.</w:t>
      </w:r>
      <w:r w:rsidR="00AA727E">
        <w:rPr>
          <w:rFonts w:eastAsia="Arial" w:cs="Arial"/>
          <w:iCs/>
          <w:color w:val="000000" w:themeColor="text1"/>
          <w:kern w:val="24"/>
          <w:sz w:val="18"/>
          <w:szCs w:val="18"/>
          <w:lang w:val="fr-FR"/>
        </w:rPr>
        <w:t>”</w:t>
      </w:r>
    </w:p>
    <w:p w:rsidR="008A5E0F" w:rsidRPr="0011449B" w:rsidRDefault="008A5E0F" w:rsidP="008A5E0F">
      <w:pPr>
        <w:rPr>
          <w:spacing w:val="-4"/>
          <w:szCs w:val="18"/>
          <w:lang w:val="fr-FR" w:eastAsia="ja-JP"/>
        </w:rPr>
      </w:pPr>
    </w:p>
    <w:p w:rsidR="00B4170B" w:rsidRPr="006C657E" w:rsidRDefault="008A5E0F" w:rsidP="008A5E0F">
      <w:pPr>
        <w:rPr>
          <w:spacing w:val="-4"/>
          <w:szCs w:val="24"/>
          <w:lang w:val="fr-FR" w:eastAsia="ja-JP"/>
        </w:rPr>
      </w:pPr>
      <w:r w:rsidRPr="006C657E">
        <w:rPr>
          <w:spacing w:val="-4"/>
          <w:szCs w:val="24"/>
          <w:lang w:val="fr-FR" w:eastAsia="ja-JP"/>
        </w:rPr>
        <w:fldChar w:fldCharType="begin"/>
      </w:r>
      <w:r w:rsidRPr="006C657E">
        <w:rPr>
          <w:spacing w:val="-4"/>
          <w:szCs w:val="24"/>
          <w:lang w:val="fr-FR" w:eastAsia="ja-JP"/>
        </w:rPr>
        <w:instrText xml:space="preserve"> AUTONUM  </w:instrText>
      </w:r>
      <w:r w:rsidRPr="006C657E">
        <w:rPr>
          <w:spacing w:val="-4"/>
          <w:szCs w:val="24"/>
          <w:lang w:val="fr-FR" w:eastAsia="ja-JP"/>
        </w:rPr>
        <w:fldChar w:fldCharType="end"/>
      </w:r>
      <w:r w:rsidRPr="006C657E">
        <w:rPr>
          <w:spacing w:val="-4"/>
          <w:szCs w:val="24"/>
          <w:lang w:val="fr-FR" w:eastAsia="ja-JP"/>
        </w:rPr>
        <w:tab/>
      </w:r>
      <w:r w:rsidR="00324417">
        <w:rPr>
          <w:spacing w:val="-4"/>
          <w:szCs w:val="24"/>
          <w:lang w:val="fr-FR" w:eastAsia="ja-JP"/>
        </w:rPr>
        <w:t>Le</w:t>
      </w:r>
      <w:r w:rsidRPr="006C657E">
        <w:rPr>
          <w:spacing w:val="-4"/>
          <w:szCs w:val="24"/>
          <w:lang w:val="fr-FR" w:eastAsia="ja-JP"/>
        </w:rPr>
        <w:t xml:space="preserve"> WG</w:t>
      </w:r>
      <w:r w:rsidR="00AA727E">
        <w:rPr>
          <w:spacing w:val="-4"/>
          <w:szCs w:val="24"/>
          <w:lang w:val="fr-FR" w:eastAsia="ja-JP"/>
        </w:rPr>
        <w:t>-</w:t>
      </w:r>
      <w:r w:rsidRPr="006C657E">
        <w:rPr>
          <w:spacing w:val="-4"/>
          <w:szCs w:val="24"/>
          <w:lang w:val="fr-FR" w:eastAsia="ja-JP"/>
        </w:rPr>
        <w:t xml:space="preserve">EDV </w:t>
      </w:r>
      <w:r w:rsidR="00324417">
        <w:rPr>
          <w:spacing w:val="-4"/>
          <w:szCs w:val="24"/>
          <w:lang w:val="fr-FR" w:eastAsia="ja-JP"/>
        </w:rPr>
        <w:t xml:space="preserve">convient que la version espagnole du </w:t>
      </w:r>
      <w:r w:rsidR="00AA727E">
        <w:rPr>
          <w:spacing w:val="-4"/>
          <w:szCs w:val="24"/>
          <w:lang w:val="fr-FR" w:eastAsia="ja-JP"/>
        </w:rPr>
        <w:t>paragraphe 4</w:t>
      </w:r>
      <w:r w:rsidR="00324417">
        <w:rPr>
          <w:spacing w:val="-4"/>
          <w:szCs w:val="24"/>
          <w:lang w:val="fr-FR" w:eastAsia="ja-JP"/>
        </w:rPr>
        <w:t xml:space="preserve"> de l</w:t>
      </w:r>
      <w:r w:rsidR="00AA727E">
        <w:rPr>
          <w:spacing w:val="-4"/>
          <w:szCs w:val="24"/>
          <w:lang w:val="fr-FR" w:eastAsia="ja-JP"/>
        </w:rPr>
        <w:t>’annexe I</w:t>
      </w:r>
      <w:r w:rsidR="00324417">
        <w:rPr>
          <w:spacing w:val="-4"/>
          <w:szCs w:val="24"/>
          <w:lang w:val="fr-FR" w:eastAsia="ja-JP"/>
        </w:rPr>
        <w:t xml:space="preserve"> du document</w:t>
      </w:r>
      <w:r w:rsidRPr="006C657E">
        <w:rPr>
          <w:spacing w:val="-4"/>
          <w:szCs w:val="24"/>
          <w:lang w:val="fr-FR" w:eastAsia="ja-JP"/>
        </w:rPr>
        <w:t xml:space="preserve"> </w:t>
      </w:r>
      <w:r w:rsidR="0083339E">
        <w:rPr>
          <w:rFonts w:cs="Arial"/>
          <w:lang w:val="fr-FR"/>
        </w:rPr>
        <w:t>UPOV/WG</w:t>
      </w:r>
      <w:r w:rsidR="00CD7DA5">
        <w:rPr>
          <w:rFonts w:cs="Arial"/>
          <w:lang w:val="fr-FR"/>
        </w:rPr>
        <w:noBreakHyphen/>
      </w:r>
      <w:r w:rsidR="0083339E">
        <w:rPr>
          <w:rFonts w:cs="Arial"/>
          <w:lang w:val="fr-FR"/>
        </w:rPr>
        <w:t>EDV/3/2</w:t>
      </w:r>
      <w:r w:rsidRPr="006C657E">
        <w:rPr>
          <w:rFonts w:cs="Arial"/>
          <w:lang w:val="fr-FR"/>
        </w:rPr>
        <w:t xml:space="preserve"> </w:t>
      </w:r>
      <w:r w:rsidR="001E1EAC">
        <w:rPr>
          <w:rFonts w:cs="Arial"/>
          <w:lang w:val="fr-FR"/>
        </w:rPr>
        <w:t>doit</w:t>
      </w:r>
      <w:r w:rsidR="00AD4432">
        <w:rPr>
          <w:rFonts w:cs="Arial"/>
          <w:lang w:val="fr-FR"/>
        </w:rPr>
        <w:t xml:space="preserve"> être </w:t>
      </w:r>
      <w:r w:rsidR="003A4670">
        <w:rPr>
          <w:rFonts w:cs="Arial"/>
          <w:lang w:val="fr-FR"/>
        </w:rPr>
        <w:t>examinée</w:t>
      </w:r>
      <w:r w:rsidR="00AD4432">
        <w:rPr>
          <w:rFonts w:cs="Arial"/>
          <w:lang w:val="fr-FR"/>
        </w:rPr>
        <w:t xml:space="preserve"> </w:t>
      </w:r>
      <w:r w:rsidR="003A4670">
        <w:rPr>
          <w:rFonts w:cs="Arial"/>
          <w:lang w:val="fr-FR"/>
        </w:rPr>
        <w:t>pour en garantir la clarté et la conformité avec le texte anglais</w:t>
      </w:r>
      <w:r w:rsidR="00AD4432">
        <w:rPr>
          <w:rFonts w:cs="Arial"/>
          <w:lang w:val="fr-FR"/>
        </w:rPr>
        <w:t>.</w:t>
      </w:r>
    </w:p>
    <w:p w:rsidR="00B4170B" w:rsidRPr="006C657E" w:rsidRDefault="00B4170B" w:rsidP="008A5E0F">
      <w:pPr>
        <w:rPr>
          <w:spacing w:val="-4"/>
          <w:szCs w:val="24"/>
          <w:lang w:val="fr-FR" w:eastAsia="ja-JP"/>
        </w:rPr>
      </w:pPr>
    </w:p>
    <w:p w:rsidR="00AA727E" w:rsidRDefault="006E56F0" w:rsidP="008412B4">
      <w:pPr>
        <w:rPr>
          <w:rFonts w:eastAsia="Arial" w:cs="Arial"/>
          <w:iCs/>
          <w:color w:val="000000" w:themeColor="text1"/>
          <w:kern w:val="24"/>
          <w:lang w:val="fr-FR"/>
        </w:rPr>
      </w:pPr>
      <w:r w:rsidRPr="006C657E">
        <w:rPr>
          <w:rFonts w:cs="Arial"/>
          <w:lang w:val="fr-FR"/>
        </w:rPr>
        <w:fldChar w:fldCharType="begin"/>
      </w:r>
      <w:r w:rsidRPr="006C657E">
        <w:rPr>
          <w:rFonts w:cs="Arial"/>
          <w:lang w:val="fr-FR"/>
        </w:rPr>
        <w:instrText xml:space="preserve"> AUTONUM  </w:instrText>
      </w:r>
      <w:r w:rsidRPr="006C657E">
        <w:rPr>
          <w:rFonts w:cs="Arial"/>
          <w:lang w:val="fr-FR"/>
        </w:rPr>
        <w:fldChar w:fldCharType="end"/>
      </w:r>
      <w:r w:rsidRPr="006C657E">
        <w:rPr>
          <w:rFonts w:cs="Arial"/>
          <w:lang w:val="fr-FR"/>
        </w:rPr>
        <w:tab/>
      </w:r>
      <w:r w:rsidR="00AD4432">
        <w:rPr>
          <w:rFonts w:eastAsia="Arial" w:cs="Arial"/>
          <w:iCs/>
          <w:color w:val="000000" w:themeColor="text1"/>
          <w:kern w:val="24"/>
          <w:lang w:val="fr-FR"/>
        </w:rPr>
        <w:t>Le</w:t>
      </w:r>
      <w:r w:rsidR="00D22468" w:rsidRPr="006C657E">
        <w:rPr>
          <w:rFonts w:eastAsia="Arial" w:cs="Arial"/>
          <w:iCs/>
          <w:color w:val="000000" w:themeColor="text1"/>
          <w:kern w:val="24"/>
          <w:lang w:val="fr-FR"/>
        </w:rPr>
        <w:t xml:space="preserve"> WG</w:t>
      </w:r>
      <w:r w:rsidR="00AA727E">
        <w:rPr>
          <w:rFonts w:eastAsia="Arial" w:cs="Arial"/>
          <w:iCs/>
          <w:color w:val="000000" w:themeColor="text1"/>
          <w:kern w:val="24"/>
          <w:lang w:val="fr-FR"/>
        </w:rPr>
        <w:t>-</w:t>
      </w:r>
      <w:r w:rsidR="00D22468" w:rsidRPr="006C657E">
        <w:rPr>
          <w:rFonts w:eastAsia="Arial" w:cs="Arial"/>
          <w:iCs/>
          <w:color w:val="000000" w:themeColor="text1"/>
          <w:kern w:val="24"/>
          <w:lang w:val="fr-FR"/>
        </w:rPr>
        <w:t xml:space="preserve">EDV </w:t>
      </w:r>
      <w:r w:rsidR="00AD4432">
        <w:rPr>
          <w:rFonts w:eastAsia="Arial" w:cs="Arial"/>
          <w:iCs/>
          <w:color w:val="000000" w:themeColor="text1"/>
          <w:kern w:val="24"/>
          <w:lang w:val="fr-FR"/>
        </w:rPr>
        <w:t xml:space="preserve">convient de modifier le </w:t>
      </w:r>
      <w:r w:rsidR="00AA727E">
        <w:rPr>
          <w:rFonts w:eastAsia="Arial" w:cs="Arial"/>
          <w:iCs/>
          <w:color w:val="000000" w:themeColor="text1"/>
          <w:kern w:val="24"/>
          <w:lang w:val="fr-FR"/>
        </w:rPr>
        <w:t>paragraphe 5</w:t>
      </w:r>
      <w:r w:rsidR="00AD4432">
        <w:rPr>
          <w:rFonts w:eastAsia="Arial" w:cs="Arial"/>
          <w:iCs/>
          <w:color w:val="000000" w:themeColor="text1"/>
          <w:kern w:val="24"/>
          <w:lang w:val="fr-FR"/>
        </w:rPr>
        <w:t xml:space="preserve"> de l</w:t>
      </w:r>
      <w:r w:rsidR="00AA727E">
        <w:rPr>
          <w:rFonts w:eastAsia="Arial" w:cs="Arial"/>
          <w:iCs/>
          <w:color w:val="000000" w:themeColor="text1"/>
          <w:kern w:val="24"/>
          <w:lang w:val="fr-FR"/>
        </w:rPr>
        <w:t>’annexe I</w:t>
      </w:r>
      <w:r w:rsidR="00AD4432">
        <w:rPr>
          <w:rFonts w:eastAsia="Arial" w:cs="Arial"/>
          <w:iCs/>
          <w:color w:val="000000" w:themeColor="text1"/>
          <w:kern w:val="24"/>
          <w:lang w:val="fr-FR"/>
        </w:rPr>
        <w:t xml:space="preserve"> du document </w:t>
      </w:r>
      <w:r w:rsidR="00FF7DB1">
        <w:rPr>
          <w:rFonts w:cs="Arial"/>
          <w:lang w:val="fr-FR"/>
        </w:rPr>
        <w:t>UPOV/WG</w:t>
      </w:r>
      <w:r w:rsidR="00AA727E">
        <w:rPr>
          <w:rFonts w:cs="Arial"/>
          <w:lang w:val="fr-FR"/>
        </w:rPr>
        <w:t>-</w:t>
      </w:r>
      <w:r w:rsidR="00FF7DB1">
        <w:rPr>
          <w:rFonts w:cs="Arial"/>
          <w:lang w:val="fr-FR"/>
        </w:rPr>
        <w:t>EDV/3/2,</w:t>
      </w:r>
      <w:r w:rsidR="00D22468" w:rsidRPr="006C657E">
        <w:rPr>
          <w:rFonts w:eastAsia="Arial" w:cs="Arial"/>
          <w:iCs/>
          <w:color w:val="000000" w:themeColor="text1"/>
          <w:kern w:val="24"/>
          <w:lang w:val="fr-FR"/>
        </w:rPr>
        <w:t xml:space="preserve"> </w:t>
      </w:r>
      <w:r w:rsidR="00405F2A">
        <w:rPr>
          <w:rFonts w:eastAsia="Arial" w:cs="Arial"/>
          <w:iCs/>
          <w:color w:val="000000" w:themeColor="text1"/>
          <w:kern w:val="24"/>
          <w:lang w:val="fr-FR"/>
        </w:rPr>
        <w:t>par l</w:t>
      </w:r>
      <w:r w:rsidR="00AA727E">
        <w:rPr>
          <w:rFonts w:eastAsia="Arial" w:cs="Arial"/>
          <w:iCs/>
          <w:color w:val="000000" w:themeColor="text1"/>
          <w:kern w:val="24"/>
          <w:lang w:val="fr-FR"/>
        </w:rPr>
        <w:t>’</w:t>
      </w:r>
      <w:r w:rsidR="00405F2A">
        <w:rPr>
          <w:rFonts w:eastAsia="Arial" w:cs="Arial"/>
          <w:iCs/>
          <w:color w:val="000000" w:themeColor="text1"/>
          <w:kern w:val="24"/>
          <w:lang w:val="fr-FR"/>
        </w:rPr>
        <w:t>ajo</w:t>
      </w:r>
      <w:r w:rsidR="00B95EB4">
        <w:rPr>
          <w:rFonts w:eastAsia="Arial" w:cs="Arial"/>
          <w:iCs/>
          <w:color w:val="000000" w:themeColor="text1"/>
          <w:kern w:val="24"/>
          <w:lang w:val="fr-FR"/>
        </w:rPr>
        <w:t>ut de deux</w:t>
      </w:r>
      <w:r w:rsidR="007D037F">
        <w:rPr>
          <w:rFonts w:eastAsia="Arial" w:cs="Arial"/>
          <w:iCs/>
          <w:color w:val="000000" w:themeColor="text1"/>
          <w:kern w:val="24"/>
          <w:lang w:val="fr-FR"/>
        </w:rPr>
        <w:t> </w:t>
      </w:r>
      <w:r w:rsidR="00B95EB4">
        <w:rPr>
          <w:rFonts w:eastAsia="Arial" w:cs="Arial"/>
          <w:iCs/>
          <w:color w:val="000000" w:themeColor="text1"/>
          <w:kern w:val="24"/>
          <w:lang w:val="fr-FR"/>
        </w:rPr>
        <w:t>notes de bas de page</w:t>
      </w:r>
      <w:r w:rsidR="00405F2A">
        <w:rPr>
          <w:rFonts w:eastAsia="Arial" w:cs="Arial"/>
          <w:iCs/>
          <w:color w:val="000000" w:themeColor="text1"/>
          <w:kern w:val="24"/>
          <w:lang w:val="fr-FR"/>
        </w:rPr>
        <w:t xml:space="preserve"> comme suit</w:t>
      </w:r>
      <w:r w:rsidR="00AA727E">
        <w:rPr>
          <w:rFonts w:eastAsia="Arial" w:cs="Arial"/>
          <w:iCs/>
          <w:color w:val="000000" w:themeColor="text1"/>
          <w:kern w:val="24"/>
          <w:lang w:val="fr-FR"/>
        </w:rPr>
        <w:t> :</w:t>
      </w:r>
    </w:p>
    <w:p w:rsidR="00FD06CF" w:rsidRPr="006C657E" w:rsidRDefault="00FD06CF" w:rsidP="008412B4">
      <w:pPr>
        <w:rPr>
          <w:rFonts w:eastAsia="Arial" w:cs="Arial"/>
          <w:iCs/>
          <w:color w:val="000000" w:themeColor="text1"/>
          <w:kern w:val="24"/>
          <w:lang w:val="fr-FR"/>
        </w:rPr>
      </w:pPr>
    </w:p>
    <w:p w:rsidR="00FD06CF" w:rsidRPr="0092425D" w:rsidRDefault="0092425D" w:rsidP="00FD06CF">
      <w:pPr>
        <w:ind w:left="567"/>
        <w:rPr>
          <w:sz w:val="18"/>
          <w:szCs w:val="18"/>
          <w:lang w:val="fr-CH"/>
        </w:rPr>
      </w:pPr>
      <w:r w:rsidRPr="0092425D">
        <w:rPr>
          <w:spacing w:val="-2"/>
          <w:sz w:val="18"/>
          <w:lang w:val="fr-CH"/>
        </w:rPr>
        <w:t>“</w:t>
      </w:r>
      <w:r>
        <w:rPr>
          <w:sz w:val="18"/>
          <w:szCs w:val="18"/>
          <w:lang w:val="fr-FR"/>
        </w:rPr>
        <w:t xml:space="preserve">La dérivation </w:t>
      </w:r>
      <w:r>
        <w:rPr>
          <w:spacing w:val="-2"/>
          <w:sz w:val="18"/>
          <w:lang w:val="fr-CH"/>
        </w:rPr>
        <w:t>‘</w:t>
      </w:r>
      <w:r w:rsidRPr="0092425D">
        <w:rPr>
          <w:spacing w:val="-2"/>
          <w:sz w:val="18"/>
          <w:lang w:val="fr-CH"/>
        </w:rPr>
        <w:t>principal</w:t>
      </w:r>
      <w:r>
        <w:rPr>
          <w:spacing w:val="-2"/>
          <w:sz w:val="18"/>
          <w:lang w:val="fr-CH"/>
        </w:rPr>
        <w:t>e’</w:t>
      </w:r>
      <w:r w:rsidR="00D34C05" w:rsidRPr="00D34C05">
        <w:rPr>
          <w:sz w:val="18"/>
          <w:szCs w:val="18"/>
          <w:lang w:val="fr-FR"/>
        </w:rPr>
        <w:t xml:space="preserve"> signifie que la partie du génome de la variété initiale qui est conservée est plus grande qu</w:t>
      </w:r>
      <w:r w:rsidR="00AA727E">
        <w:rPr>
          <w:sz w:val="18"/>
          <w:szCs w:val="18"/>
          <w:lang w:val="fr-FR"/>
        </w:rPr>
        <w:t>’</w:t>
      </w:r>
      <w:r w:rsidR="00D34C05" w:rsidRPr="00D34C05">
        <w:rPr>
          <w:sz w:val="18"/>
          <w:szCs w:val="18"/>
          <w:lang w:val="fr-FR"/>
        </w:rPr>
        <w:t>avec un processus classique de croisement et de sélection à partir de variétés parentales différentes</w:t>
      </w:r>
      <w:r w:rsidR="00447BDB" w:rsidRPr="006C657E">
        <w:rPr>
          <w:b/>
          <w:sz w:val="18"/>
          <w:szCs w:val="18"/>
          <w:highlight w:val="lightGray"/>
          <w:u w:val="single"/>
          <w:vertAlign w:val="superscript"/>
          <w:lang w:val="fr-FR"/>
        </w:rPr>
        <w:t>2</w:t>
      </w:r>
      <w:r w:rsidR="00447BDB">
        <w:rPr>
          <w:sz w:val="18"/>
          <w:szCs w:val="18"/>
          <w:lang w:val="fr-FR"/>
        </w:rPr>
        <w:t>.</w:t>
      </w:r>
      <w:r w:rsidR="00D34C05" w:rsidRPr="00D34C05">
        <w:rPr>
          <w:sz w:val="18"/>
          <w:szCs w:val="18"/>
          <w:lang w:val="fr-FR"/>
        </w:rPr>
        <w:t xml:space="preserve">  Une variété ne doit être considérée comme principalement dérivée de la variété initiale que si elle conserve presque l</w:t>
      </w:r>
      <w:r w:rsidR="00AA727E">
        <w:rPr>
          <w:sz w:val="18"/>
          <w:szCs w:val="18"/>
          <w:lang w:val="fr-FR"/>
        </w:rPr>
        <w:t>’</w:t>
      </w:r>
      <w:r w:rsidR="00D34C05" w:rsidRPr="00D34C05">
        <w:rPr>
          <w:sz w:val="18"/>
          <w:szCs w:val="18"/>
          <w:lang w:val="fr-FR"/>
        </w:rPr>
        <w:t>intégralité du génome de la variété initia</w:t>
      </w:r>
      <w:r w:rsidR="00361083" w:rsidRPr="00D34C05">
        <w:rPr>
          <w:sz w:val="18"/>
          <w:szCs w:val="18"/>
          <w:lang w:val="fr-FR"/>
        </w:rPr>
        <w:t>le</w:t>
      </w:r>
      <w:r w:rsidR="00361083">
        <w:rPr>
          <w:sz w:val="18"/>
          <w:szCs w:val="18"/>
          <w:lang w:val="fr-FR"/>
        </w:rPr>
        <w:t xml:space="preserve">.  </w:t>
      </w:r>
      <w:r w:rsidR="00361083" w:rsidRPr="00D34C05">
        <w:rPr>
          <w:sz w:val="18"/>
          <w:szCs w:val="18"/>
          <w:lang w:val="fr-FR"/>
        </w:rPr>
        <w:t>To</w:t>
      </w:r>
      <w:r w:rsidR="00D34C05" w:rsidRPr="00D34C05">
        <w:rPr>
          <w:sz w:val="18"/>
          <w:szCs w:val="18"/>
          <w:lang w:val="fr-FR"/>
        </w:rPr>
        <w:t>utefois, un degré élevé de conformité génétique ne signifie pas automatiquement qu</w:t>
      </w:r>
      <w:r w:rsidR="00AA727E">
        <w:rPr>
          <w:sz w:val="18"/>
          <w:szCs w:val="18"/>
          <w:lang w:val="fr-FR"/>
        </w:rPr>
        <w:t>’</w:t>
      </w:r>
      <w:r w:rsidR="00D34C05" w:rsidRPr="00D34C05">
        <w:rPr>
          <w:sz w:val="18"/>
          <w:szCs w:val="18"/>
          <w:lang w:val="fr-FR"/>
        </w:rPr>
        <w:t>une variété est issue d</w:t>
      </w:r>
      <w:r w:rsidR="00AA727E">
        <w:rPr>
          <w:sz w:val="18"/>
          <w:szCs w:val="18"/>
          <w:lang w:val="fr-FR"/>
        </w:rPr>
        <w:t>’</w:t>
      </w:r>
      <w:r w:rsidR="00D34C05" w:rsidRPr="00D34C05">
        <w:rPr>
          <w:sz w:val="18"/>
          <w:szCs w:val="18"/>
          <w:lang w:val="fr-FR"/>
        </w:rPr>
        <w:t>une dérivation principa</w:t>
      </w:r>
      <w:r w:rsidR="00361083" w:rsidRPr="00D34C05">
        <w:rPr>
          <w:sz w:val="18"/>
          <w:szCs w:val="18"/>
          <w:lang w:val="fr-FR"/>
        </w:rPr>
        <w:t>le</w:t>
      </w:r>
      <w:r w:rsidR="00361083">
        <w:rPr>
          <w:sz w:val="18"/>
          <w:szCs w:val="18"/>
          <w:lang w:val="fr-FR"/>
        </w:rPr>
        <w:t xml:space="preserve">.  </w:t>
      </w:r>
      <w:r w:rsidR="00361083" w:rsidRPr="00D34C05">
        <w:rPr>
          <w:sz w:val="18"/>
          <w:szCs w:val="18"/>
          <w:lang w:val="fr-FR"/>
        </w:rPr>
        <w:t>Pa</w:t>
      </w:r>
      <w:r w:rsidR="00D34C05" w:rsidRPr="00D34C05">
        <w:rPr>
          <w:sz w:val="18"/>
          <w:szCs w:val="18"/>
          <w:lang w:val="fr-FR"/>
        </w:rPr>
        <w:t xml:space="preserve">r exemple, </w:t>
      </w:r>
      <w:r w:rsidR="00C64990" w:rsidRPr="0092425D">
        <w:rPr>
          <w:sz w:val="18"/>
          <w:szCs w:val="18"/>
          <w:lang w:val="fr-FR"/>
        </w:rPr>
        <w:t xml:space="preserve">des </w:t>
      </w:r>
      <w:r w:rsidR="00C64990">
        <w:rPr>
          <w:strike/>
          <w:sz w:val="18"/>
          <w:szCs w:val="18"/>
          <w:highlight w:val="lightGray"/>
          <w:lang w:val="fr-FR"/>
        </w:rPr>
        <w:t>lignées sœurs</w:t>
      </w:r>
      <w:r w:rsidR="00C64990" w:rsidRPr="00361CD1">
        <w:rPr>
          <w:strike/>
          <w:sz w:val="18"/>
          <w:szCs w:val="18"/>
          <w:highlight w:val="lightGray"/>
          <w:lang w:val="fr-FR"/>
        </w:rPr>
        <w:t xml:space="preserve"> </w:t>
      </w:r>
      <w:r w:rsidR="00361CD1" w:rsidRPr="00361CD1">
        <w:rPr>
          <w:strike/>
          <w:sz w:val="18"/>
          <w:szCs w:val="18"/>
          <w:highlight w:val="lightGray"/>
          <w:lang w:val="fr-FR"/>
        </w:rPr>
        <w:t>issues</w:t>
      </w:r>
      <w:r w:rsidR="00361CD1" w:rsidRPr="00D34C05">
        <w:rPr>
          <w:sz w:val="18"/>
          <w:szCs w:val="18"/>
          <w:lang w:val="fr-FR"/>
        </w:rPr>
        <w:t xml:space="preserve"> </w:t>
      </w:r>
      <w:r w:rsidR="00361CD1">
        <w:rPr>
          <w:sz w:val="18"/>
          <w:szCs w:val="18"/>
          <w:highlight w:val="lightGray"/>
          <w:u w:val="single"/>
          <w:lang w:val="fr-FR"/>
        </w:rPr>
        <w:t>descendances obtenues</w:t>
      </w:r>
      <w:r w:rsidR="00361CD1" w:rsidRPr="00361CD1">
        <w:rPr>
          <w:sz w:val="18"/>
          <w:szCs w:val="18"/>
          <w:highlight w:val="lightGray"/>
          <w:u w:val="single"/>
          <w:lang w:val="fr-FR"/>
        </w:rPr>
        <w:t xml:space="preserve"> à partir</w:t>
      </w:r>
      <w:r w:rsidR="00C64990" w:rsidRPr="006C657E">
        <w:rPr>
          <w:sz w:val="18"/>
          <w:szCs w:val="18"/>
          <w:lang w:val="fr-FR"/>
        </w:rPr>
        <w:t xml:space="preserve"> </w:t>
      </w:r>
      <w:r w:rsidR="00D34C05" w:rsidRPr="00D34C05">
        <w:rPr>
          <w:sz w:val="18"/>
          <w:szCs w:val="18"/>
          <w:lang w:val="fr-FR"/>
        </w:rPr>
        <w:t xml:space="preserve">du même croisement peuvent présenter un degré élevé de conformité génétique, mais </w:t>
      </w:r>
      <w:r w:rsidR="00C64990" w:rsidRPr="00361CD1">
        <w:rPr>
          <w:sz w:val="18"/>
          <w:szCs w:val="18"/>
          <w:lang w:val="fr-FR"/>
        </w:rPr>
        <w:t>aucune</w:t>
      </w:r>
      <w:r w:rsidR="00C64990" w:rsidRPr="006C657E">
        <w:rPr>
          <w:sz w:val="18"/>
          <w:szCs w:val="18"/>
          <w:lang w:val="fr-FR"/>
        </w:rPr>
        <w:t xml:space="preserve"> </w:t>
      </w:r>
      <w:proofErr w:type="spellStart"/>
      <w:r w:rsidR="00D34C05" w:rsidRPr="00D34C05">
        <w:rPr>
          <w:sz w:val="18"/>
          <w:szCs w:val="18"/>
          <w:lang w:val="fr-FR"/>
        </w:rPr>
        <w:t>de</w:t>
      </w:r>
      <w:r w:rsidR="00D34C05" w:rsidRPr="00C64990">
        <w:rPr>
          <w:strike/>
          <w:sz w:val="18"/>
          <w:szCs w:val="18"/>
          <w:highlight w:val="lightGray"/>
          <w:lang w:val="fr-FR"/>
        </w:rPr>
        <w:t>s</w:t>
      </w:r>
      <w:proofErr w:type="spellEnd"/>
      <w:r w:rsidR="00C64990">
        <w:rPr>
          <w:strike/>
          <w:sz w:val="18"/>
          <w:szCs w:val="18"/>
          <w:lang w:val="fr-FR"/>
        </w:rPr>
        <w:t xml:space="preserve"> </w:t>
      </w:r>
      <w:r w:rsidR="00C64990" w:rsidRPr="00C64990">
        <w:rPr>
          <w:sz w:val="18"/>
          <w:szCs w:val="18"/>
          <w:highlight w:val="lightGray"/>
          <w:u w:val="single"/>
          <w:lang w:val="fr-FR"/>
        </w:rPr>
        <w:t>ces</w:t>
      </w:r>
      <w:r w:rsidR="00D34C05" w:rsidRPr="00D34C05">
        <w:rPr>
          <w:sz w:val="18"/>
          <w:szCs w:val="18"/>
          <w:lang w:val="fr-FR"/>
        </w:rPr>
        <w:t xml:space="preserve"> </w:t>
      </w:r>
      <w:r w:rsidR="00C64990">
        <w:rPr>
          <w:strike/>
          <w:sz w:val="18"/>
          <w:szCs w:val="18"/>
          <w:highlight w:val="lightGray"/>
          <w:lang w:val="fr-FR"/>
        </w:rPr>
        <w:t>lign</w:t>
      </w:r>
      <w:r w:rsidR="00C64990" w:rsidRPr="00C64990">
        <w:rPr>
          <w:strike/>
          <w:sz w:val="18"/>
          <w:szCs w:val="18"/>
          <w:highlight w:val="lightGray"/>
          <w:lang w:val="fr-FR"/>
        </w:rPr>
        <w:t xml:space="preserve">ées </w:t>
      </w:r>
      <w:r w:rsidR="00361CD1" w:rsidRPr="00C64990">
        <w:rPr>
          <w:strike/>
          <w:sz w:val="18"/>
          <w:szCs w:val="18"/>
          <w:highlight w:val="lightGray"/>
          <w:lang w:val="fr-FR"/>
        </w:rPr>
        <w:t>sœurs</w:t>
      </w:r>
      <w:r w:rsidR="00C64990" w:rsidRPr="006C657E">
        <w:rPr>
          <w:sz w:val="18"/>
          <w:szCs w:val="18"/>
          <w:lang w:val="fr-FR"/>
        </w:rPr>
        <w:t xml:space="preserve"> </w:t>
      </w:r>
      <w:r w:rsidR="00361CD1">
        <w:rPr>
          <w:sz w:val="18"/>
          <w:szCs w:val="18"/>
          <w:highlight w:val="lightGray"/>
          <w:u w:val="single"/>
          <w:lang w:val="fr-FR"/>
        </w:rPr>
        <w:t xml:space="preserve">descendances </w:t>
      </w:r>
      <w:r w:rsidR="00361CD1" w:rsidRPr="00361CD1">
        <w:rPr>
          <w:sz w:val="18"/>
          <w:szCs w:val="18"/>
          <w:highlight w:val="lightGray"/>
          <w:u w:val="single"/>
          <w:lang w:val="fr-FR"/>
        </w:rPr>
        <w:t>obtenues</w:t>
      </w:r>
      <w:r w:rsidR="00361CD1">
        <w:rPr>
          <w:sz w:val="18"/>
          <w:szCs w:val="18"/>
          <w:lang w:val="fr-FR"/>
        </w:rPr>
        <w:t xml:space="preserve"> </w:t>
      </w:r>
      <w:r w:rsidR="00D34C05" w:rsidRPr="00361CD1">
        <w:rPr>
          <w:sz w:val="18"/>
          <w:szCs w:val="18"/>
          <w:lang w:val="fr-FR"/>
        </w:rPr>
        <w:t>ne</w:t>
      </w:r>
      <w:r w:rsidR="00D34C05" w:rsidRPr="00D34C05">
        <w:rPr>
          <w:sz w:val="18"/>
          <w:szCs w:val="18"/>
          <w:lang w:val="fr-FR"/>
        </w:rPr>
        <w:t xml:space="preserve"> doit être considérée comme la variété initiale de l</w:t>
      </w:r>
      <w:r w:rsidR="00AA727E">
        <w:rPr>
          <w:sz w:val="18"/>
          <w:szCs w:val="18"/>
          <w:lang w:val="fr-FR"/>
        </w:rPr>
        <w:t>’</w:t>
      </w:r>
      <w:r w:rsidR="00D34C05" w:rsidRPr="00D34C05">
        <w:rPr>
          <w:sz w:val="18"/>
          <w:szCs w:val="18"/>
          <w:lang w:val="fr-FR"/>
        </w:rPr>
        <w:t>autre ni comme principalement dérivée de l</w:t>
      </w:r>
      <w:r w:rsidR="00AA727E">
        <w:rPr>
          <w:sz w:val="18"/>
          <w:szCs w:val="18"/>
          <w:lang w:val="fr-FR"/>
        </w:rPr>
        <w:t>’</w:t>
      </w:r>
      <w:r w:rsidR="00D34C05" w:rsidRPr="00D34C05">
        <w:rPr>
          <w:sz w:val="18"/>
          <w:szCs w:val="18"/>
          <w:lang w:val="fr-FR"/>
        </w:rPr>
        <w:t>a</w:t>
      </w:r>
      <w:r w:rsidR="00C64990">
        <w:rPr>
          <w:sz w:val="18"/>
          <w:szCs w:val="18"/>
          <w:lang w:val="fr-FR"/>
        </w:rPr>
        <w:t>ut</w:t>
      </w:r>
      <w:r w:rsidR="00361083">
        <w:rPr>
          <w:sz w:val="18"/>
          <w:szCs w:val="18"/>
          <w:lang w:val="fr-FR"/>
        </w:rPr>
        <w:t>re.  La</w:t>
      </w:r>
      <w:r w:rsidR="00C64990">
        <w:rPr>
          <w:sz w:val="18"/>
          <w:szCs w:val="18"/>
          <w:lang w:val="fr-FR"/>
        </w:rPr>
        <w:t xml:space="preserve"> sélection convergente</w:t>
      </w:r>
      <w:r w:rsidR="00C64990" w:rsidRPr="006C657E">
        <w:rPr>
          <w:b/>
          <w:sz w:val="18"/>
          <w:szCs w:val="18"/>
          <w:highlight w:val="lightGray"/>
          <w:u w:val="single"/>
          <w:vertAlign w:val="superscript"/>
          <w:lang w:val="fr-FR"/>
        </w:rPr>
        <w:t>3</w:t>
      </w:r>
      <w:r w:rsidR="00C64990" w:rsidRPr="006C657E">
        <w:rPr>
          <w:sz w:val="18"/>
          <w:szCs w:val="18"/>
          <w:lang w:val="fr-FR"/>
        </w:rPr>
        <w:t xml:space="preserve"> </w:t>
      </w:r>
      <w:r w:rsidR="00D34C05" w:rsidRPr="00D34C05">
        <w:rPr>
          <w:sz w:val="18"/>
          <w:szCs w:val="18"/>
          <w:lang w:val="fr-FR"/>
        </w:rPr>
        <w:t>peut également déboucher sur un degré élevé de conformité génétique entre deux</w:t>
      </w:r>
      <w:r w:rsidR="007D037F">
        <w:rPr>
          <w:sz w:val="18"/>
          <w:szCs w:val="18"/>
          <w:lang w:val="fr-FR"/>
        </w:rPr>
        <w:t> </w:t>
      </w:r>
      <w:r w:rsidR="00D34C05" w:rsidRPr="00D34C05">
        <w:rPr>
          <w:sz w:val="18"/>
          <w:szCs w:val="18"/>
          <w:lang w:val="fr-FR"/>
        </w:rPr>
        <w:t>variétés qui ont été obtenues à partir de variétés parentales différentes sans qu</w:t>
      </w:r>
      <w:r w:rsidR="00AA727E">
        <w:rPr>
          <w:sz w:val="18"/>
          <w:szCs w:val="18"/>
          <w:lang w:val="fr-FR"/>
        </w:rPr>
        <w:t>’</w:t>
      </w:r>
      <w:r w:rsidR="00D34C05" w:rsidRPr="00D34C05">
        <w:rPr>
          <w:sz w:val="18"/>
          <w:szCs w:val="18"/>
          <w:lang w:val="fr-FR"/>
        </w:rPr>
        <w:t>aucune des deux</w:t>
      </w:r>
      <w:r w:rsidR="007D037F">
        <w:rPr>
          <w:sz w:val="18"/>
          <w:szCs w:val="18"/>
          <w:lang w:val="fr-FR"/>
        </w:rPr>
        <w:t> </w:t>
      </w:r>
      <w:r w:rsidR="00D34C05" w:rsidRPr="00D34C05">
        <w:rPr>
          <w:sz w:val="18"/>
          <w:szCs w:val="18"/>
          <w:lang w:val="fr-FR"/>
        </w:rPr>
        <w:t>variétés soit une variété initiale dont l</w:t>
      </w:r>
      <w:r w:rsidR="00AA727E">
        <w:rPr>
          <w:sz w:val="18"/>
          <w:szCs w:val="18"/>
          <w:lang w:val="fr-FR"/>
        </w:rPr>
        <w:t>’</w:t>
      </w:r>
      <w:r w:rsidR="00D34C05" w:rsidRPr="00D34C05">
        <w:rPr>
          <w:sz w:val="18"/>
          <w:szCs w:val="18"/>
          <w:lang w:val="fr-FR"/>
        </w:rPr>
        <w:t>autre a été principalement dérivée</w:t>
      </w:r>
      <w:r>
        <w:rPr>
          <w:sz w:val="18"/>
          <w:szCs w:val="18"/>
          <w:lang w:val="fr-FR"/>
        </w:rPr>
        <w:t>.</w:t>
      </w:r>
      <w:r w:rsidRPr="0092425D">
        <w:rPr>
          <w:spacing w:val="-2"/>
          <w:sz w:val="18"/>
          <w:lang w:val="fr-CH"/>
        </w:rPr>
        <w:t>”</w:t>
      </w:r>
    </w:p>
    <w:p w:rsidR="008412B4" w:rsidRPr="006C657E" w:rsidRDefault="008412B4" w:rsidP="008412B4">
      <w:pPr>
        <w:rPr>
          <w:sz w:val="18"/>
          <w:szCs w:val="18"/>
          <w:lang w:val="fr-FR"/>
        </w:rPr>
      </w:pPr>
    </w:p>
    <w:p w:rsidR="008412B4" w:rsidRPr="006C657E" w:rsidRDefault="00B06FD9" w:rsidP="00FD06CF">
      <w:pPr>
        <w:ind w:left="567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Note de bas de </w:t>
      </w:r>
      <w:r w:rsidR="00AA727E">
        <w:rPr>
          <w:sz w:val="18"/>
          <w:szCs w:val="18"/>
          <w:lang w:val="fr-FR"/>
        </w:rPr>
        <w:t>page </w:t>
      </w:r>
      <w:r w:rsidR="00AA727E" w:rsidRPr="006C657E">
        <w:rPr>
          <w:sz w:val="18"/>
          <w:szCs w:val="18"/>
          <w:lang w:val="fr-FR"/>
        </w:rPr>
        <w:t>2</w:t>
      </w:r>
      <w:r w:rsidR="007D037F">
        <w:rPr>
          <w:sz w:val="18"/>
          <w:szCs w:val="18"/>
          <w:lang w:val="fr-FR"/>
        </w:rPr>
        <w:t> :</w:t>
      </w:r>
      <w:r w:rsidR="008412B4" w:rsidRPr="006C657E">
        <w:rPr>
          <w:sz w:val="18"/>
          <w:szCs w:val="18"/>
          <w:lang w:val="fr-FR"/>
        </w:rPr>
        <w:t xml:space="preserve"> </w:t>
      </w:r>
      <w:r w:rsidR="00361CD1" w:rsidRPr="00B06FD9">
        <w:rPr>
          <w:sz w:val="18"/>
          <w:szCs w:val="18"/>
          <w:highlight w:val="lightGray"/>
          <w:u w:val="single"/>
          <w:lang w:val="fr-FR"/>
        </w:rPr>
        <w:t xml:space="preserve">On parle de </w:t>
      </w:r>
      <w:r w:rsidR="008412B4" w:rsidRPr="00B06FD9">
        <w:rPr>
          <w:sz w:val="18"/>
          <w:szCs w:val="18"/>
          <w:highlight w:val="lightGray"/>
          <w:u w:val="single"/>
          <w:lang w:val="fr-FR"/>
        </w:rPr>
        <w:t>“</w:t>
      </w:r>
      <w:r w:rsidR="00361CD1">
        <w:rPr>
          <w:sz w:val="18"/>
          <w:szCs w:val="18"/>
          <w:highlight w:val="lightGray"/>
          <w:u w:val="single"/>
          <w:lang w:val="fr-FR"/>
        </w:rPr>
        <w:t>processus classique de croisement et de sélection</w:t>
      </w:r>
      <w:r w:rsidR="008412B4" w:rsidRPr="006C657E">
        <w:rPr>
          <w:sz w:val="18"/>
          <w:szCs w:val="18"/>
          <w:highlight w:val="lightGray"/>
          <w:u w:val="single"/>
          <w:lang w:val="fr-FR"/>
        </w:rPr>
        <w:t xml:space="preserve">” </w:t>
      </w:r>
      <w:r>
        <w:rPr>
          <w:sz w:val="18"/>
          <w:szCs w:val="18"/>
          <w:highlight w:val="lightGray"/>
          <w:u w:val="single"/>
          <w:lang w:val="fr-FR"/>
        </w:rPr>
        <w:t>pour désigner le croisement de deux</w:t>
      </w:r>
      <w:r w:rsidR="007D037F">
        <w:rPr>
          <w:sz w:val="18"/>
          <w:szCs w:val="18"/>
          <w:highlight w:val="lightGray"/>
          <w:u w:val="single"/>
          <w:lang w:val="fr-FR"/>
        </w:rPr>
        <w:t> </w:t>
      </w:r>
      <w:r>
        <w:rPr>
          <w:sz w:val="18"/>
          <w:szCs w:val="18"/>
          <w:highlight w:val="lightGray"/>
          <w:u w:val="single"/>
          <w:lang w:val="fr-FR"/>
        </w:rPr>
        <w:t>variétés parentales ou plus différentes sur les plans phénotypique et génétique de manière à obtenir une population de ségrégation aux fins d</w:t>
      </w:r>
      <w:r w:rsidR="00AA727E">
        <w:rPr>
          <w:sz w:val="18"/>
          <w:szCs w:val="18"/>
          <w:highlight w:val="lightGray"/>
          <w:u w:val="single"/>
          <w:lang w:val="fr-FR"/>
        </w:rPr>
        <w:t>’</w:t>
      </w:r>
      <w:r>
        <w:rPr>
          <w:sz w:val="18"/>
          <w:szCs w:val="18"/>
          <w:highlight w:val="lightGray"/>
          <w:u w:val="single"/>
          <w:lang w:val="fr-FR"/>
        </w:rPr>
        <w:t>essais et de sélection</w:t>
      </w:r>
      <w:r w:rsidR="00FD06CF" w:rsidRPr="006C657E">
        <w:rPr>
          <w:sz w:val="18"/>
          <w:szCs w:val="18"/>
          <w:highlight w:val="lightGray"/>
          <w:lang w:val="fr-FR"/>
        </w:rPr>
        <w:t>.</w:t>
      </w:r>
    </w:p>
    <w:p w:rsidR="008412B4" w:rsidRPr="006C657E" w:rsidRDefault="008412B4" w:rsidP="008412B4">
      <w:pPr>
        <w:rPr>
          <w:sz w:val="18"/>
          <w:szCs w:val="18"/>
          <w:lang w:val="fr-FR"/>
        </w:rPr>
      </w:pPr>
    </w:p>
    <w:p w:rsidR="008412B4" w:rsidRPr="006C657E" w:rsidRDefault="00B06FD9" w:rsidP="00FD06CF">
      <w:pPr>
        <w:ind w:left="567"/>
        <w:rPr>
          <w:spacing w:val="2"/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Note de bas de </w:t>
      </w:r>
      <w:r w:rsidR="00AA727E">
        <w:rPr>
          <w:sz w:val="18"/>
          <w:szCs w:val="18"/>
          <w:lang w:val="fr-FR"/>
        </w:rPr>
        <w:t>page </w:t>
      </w:r>
      <w:r w:rsidR="00AA727E" w:rsidRPr="006C657E">
        <w:rPr>
          <w:sz w:val="18"/>
          <w:szCs w:val="18"/>
          <w:lang w:val="fr-FR"/>
        </w:rPr>
        <w:t>3</w:t>
      </w:r>
      <w:r w:rsidR="007D037F">
        <w:rPr>
          <w:sz w:val="18"/>
          <w:szCs w:val="18"/>
          <w:lang w:val="fr-FR"/>
        </w:rPr>
        <w:t> :</w:t>
      </w:r>
      <w:r w:rsidR="008412B4" w:rsidRPr="006C657E">
        <w:rPr>
          <w:sz w:val="18"/>
          <w:szCs w:val="18"/>
          <w:lang w:val="fr-FR"/>
        </w:rPr>
        <w:t xml:space="preserve"> </w:t>
      </w:r>
      <w:r w:rsidRPr="00B06FD9">
        <w:rPr>
          <w:sz w:val="18"/>
          <w:szCs w:val="18"/>
          <w:highlight w:val="lightGray"/>
          <w:u w:val="single"/>
          <w:lang w:val="fr-FR"/>
        </w:rPr>
        <w:t xml:space="preserve">Il y a </w:t>
      </w:r>
      <w:r w:rsidR="008412B4" w:rsidRPr="00B06FD9">
        <w:rPr>
          <w:sz w:val="18"/>
          <w:szCs w:val="18"/>
          <w:highlight w:val="lightGray"/>
          <w:u w:val="single"/>
          <w:lang w:val="fr-FR"/>
        </w:rPr>
        <w:t>“</w:t>
      </w:r>
      <w:r>
        <w:rPr>
          <w:sz w:val="18"/>
          <w:szCs w:val="18"/>
          <w:highlight w:val="lightGray"/>
          <w:u w:val="single"/>
          <w:lang w:val="fr-FR"/>
        </w:rPr>
        <w:t>sélection convergente</w:t>
      </w:r>
      <w:r w:rsidR="00FD06CF" w:rsidRPr="006C657E">
        <w:rPr>
          <w:sz w:val="18"/>
          <w:szCs w:val="18"/>
          <w:highlight w:val="lightGray"/>
          <w:u w:val="single"/>
          <w:lang w:val="fr-FR"/>
        </w:rPr>
        <w:t>”</w:t>
      </w:r>
      <w:r w:rsidR="008412B4" w:rsidRPr="006C657E">
        <w:rPr>
          <w:sz w:val="18"/>
          <w:szCs w:val="18"/>
          <w:highlight w:val="lightGray"/>
          <w:u w:val="single"/>
          <w:lang w:val="fr-FR"/>
        </w:rPr>
        <w:t xml:space="preserve"> </w:t>
      </w:r>
      <w:r>
        <w:rPr>
          <w:sz w:val="18"/>
          <w:szCs w:val="18"/>
          <w:highlight w:val="lightGray"/>
          <w:u w:val="single"/>
          <w:lang w:val="fr-FR"/>
        </w:rPr>
        <w:t>lorsque des obtenteurs puisent de manière indépendante dans une banque commune de germoplasme</w:t>
      </w:r>
      <w:r w:rsidR="0083339E">
        <w:rPr>
          <w:sz w:val="18"/>
          <w:szCs w:val="18"/>
          <w:highlight w:val="lightGray"/>
          <w:u w:val="single"/>
          <w:lang w:val="fr-FR"/>
        </w:rPr>
        <w:t>s</w:t>
      </w:r>
      <w:r>
        <w:rPr>
          <w:sz w:val="18"/>
          <w:szCs w:val="18"/>
          <w:highlight w:val="lightGray"/>
          <w:u w:val="single"/>
          <w:lang w:val="fr-FR"/>
        </w:rPr>
        <w:t xml:space="preserve"> en vue de l</w:t>
      </w:r>
      <w:r w:rsidR="00AA727E">
        <w:rPr>
          <w:sz w:val="18"/>
          <w:szCs w:val="18"/>
          <w:highlight w:val="lightGray"/>
          <w:u w:val="single"/>
          <w:lang w:val="fr-FR"/>
        </w:rPr>
        <w:t>’</w:t>
      </w:r>
      <w:r>
        <w:rPr>
          <w:sz w:val="18"/>
          <w:szCs w:val="18"/>
          <w:highlight w:val="lightGray"/>
          <w:u w:val="single"/>
          <w:lang w:val="fr-FR"/>
        </w:rPr>
        <w:t>obtention de types de plantes similaires présenta</w:t>
      </w:r>
      <w:r w:rsidR="0083339E">
        <w:rPr>
          <w:sz w:val="18"/>
          <w:szCs w:val="18"/>
          <w:highlight w:val="lightGray"/>
          <w:u w:val="single"/>
          <w:lang w:val="fr-FR"/>
        </w:rPr>
        <w:t>nt des caractères communs (tel</w:t>
      </w:r>
      <w:r>
        <w:rPr>
          <w:sz w:val="18"/>
          <w:szCs w:val="18"/>
          <w:highlight w:val="lightGray"/>
          <w:u w:val="single"/>
          <w:lang w:val="fr-FR"/>
        </w:rPr>
        <w:t>s que maturité, taille, adaptation à la cueillette mécaniq</w:t>
      </w:r>
      <w:r w:rsidR="00361083">
        <w:rPr>
          <w:sz w:val="18"/>
          <w:szCs w:val="18"/>
          <w:highlight w:val="lightGray"/>
          <w:u w:val="single"/>
          <w:lang w:val="fr-FR"/>
        </w:rPr>
        <w:t>ue).  Du</w:t>
      </w:r>
      <w:r>
        <w:rPr>
          <w:sz w:val="18"/>
          <w:szCs w:val="18"/>
          <w:highlight w:val="lightGray"/>
          <w:u w:val="single"/>
          <w:lang w:val="fr-FR"/>
        </w:rPr>
        <w:t xml:space="preserve"> fait de la sélection convergente, deux</w:t>
      </w:r>
      <w:r w:rsidR="007D037F">
        <w:rPr>
          <w:sz w:val="18"/>
          <w:szCs w:val="18"/>
          <w:highlight w:val="lightGray"/>
          <w:u w:val="single"/>
          <w:lang w:val="fr-FR"/>
        </w:rPr>
        <w:t> </w:t>
      </w:r>
      <w:r>
        <w:rPr>
          <w:sz w:val="18"/>
          <w:szCs w:val="18"/>
          <w:highlight w:val="lightGray"/>
          <w:u w:val="single"/>
          <w:lang w:val="fr-FR"/>
        </w:rPr>
        <w:t>variétés produites à partir de la même banque peuvent présenter un degré élevé de conformité génétique même si aucune des deux</w:t>
      </w:r>
      <w:r w:rsidR="007D037F">
        <w:rPr>
          <w:sz w:val="18"/>
          <w:szCs w:val="18"/>
          <w:highlight w:val="lightGray"/>
          <w:u w:val="single"/>
          <w:lang w:val="fr-FR"/>
        </w:rPr>
        <w:t> </w:t>
      </w:r>
      <w:r>
        <w:rPr>
          <w:sz w:val="18"/>
          <w:szCs w:val="18"/>
          <w:highlight w:val="lightGray"/>
          <w:u w:val="single"/>
          <w:lang w:val="fr-FR"/>
        </w:rPr>
        <w:t>variétés ne résulte d</w:t>
      </w:r>
      <w:r w:rsidR="00AA727E">
        <w:rPr>
          <w:sz w:val="18"/>
          <w:szCs w:val="18"/>
          <w:highlight w:val="lightGray"/>
          <w:u w:val="single"/>
          <w:lang w:val="fr-FR"/>
        </w:rPr>
        <w:t>’</w:t>
      </w:r>
      <w:r>
        <w:rPr>
          <w:sz w:val="18"/>
          <w:szCs w:val="18"/>
          <w:highlight w:val="lightGray"/>
          <w:u w:val="single"/>
          <w:lang w:val="fr-FR"/>
        </w:rPr>
        <w:t>une dérivation principale de l</w:t>
      </w:r>
      <w:r w:rsidR="00AA727E">
        <w:rPr>
          <w:sz w:val="18"/>
          <w:szCs w:val="18"/>
          <w:highlight w:val="lightGray"/>
          <w:u w:val="single"/>
          <w:lang w:val="fr-FR"/>
        </w:rPr>
        <w:t>’</w:t>
      </w:r>
      <w:r>
        <w:rPr>
          <w:sz w:val="18"/>
          <w:szCs w:val="18"/>
          <w:highlight w:val="lightGray"/>
          <w:u w:val="single"/>
          <w:lang w:val="fr-FR"/>
        </w:rPr>
        <w:t>autre</w:t>
      </w:r>
      <w:r w:rsidR="008412B4" w:rsidRPr="006C657E">
        <w:rPr>
          <w:spacing w:val="2"/>
          <w:sz w:val="18"/>
          <w:szCs w:val="18"/>
          <w:highlight w:val="lightGray"/>
          <w:u w:val="single"/>
          <w:lang w:val="fr-FR"/>
        </w:rPr>
        <w:t>.</w:t>
      </w:r>
    </w:p>
    <w:p w:rsidR="00C17E27" w:rsidRPr="006C657E" w:rsidRDefault="00C17E27" w:rsidP="00FD06CF">
      <w:pPr>
        <w:rPr>
          <w:spacing w:val="2"/>
          <w:szCs w:val="24"/>
          <w:lang w:val="fr-FR" w:eastAsia="ja-JP"/>
        </w:rPr>
      </w:pPr>
    </w:p>
    <w:p w:rsidR="007C1311" w:rsidRPr="006C657E" w:rsidRDefault="006E56F0" w:rsidP="007C1311">
      <w:pPr>
        <w:rPr>
          <w:spacing w:val="2"/>
          <w:szCs w:val="24"/>
          <w:lang w:val="fr-FR" w:eastAsia="ja-JP"/>
        </w:rPr>
      </w:pPr>
      <w:r w:rsidRPr="006C657E">
        <w:rPr>
          <w:spacing w:val="2"/>
          <w:szCs w:val="24"/>
          <w:lang w:val="fr-FR" w:eastAsia="ja-JP"/>
        </w:rPr>
        <w:fldChar w:fldCharType="begin"/>
      </w:r>
      <w:r w:rsidRPr="006C657E">
        <w:rPr>
          <w:spacing w:val="2"/>
          <w:szCs w:val="24"/>
          <w:lang w:val="fr-FR" w:eastAsia="ja-JP"/>
        </w:rPr>
        <w:instrText xml:space="preserve"> AUTONUM  </w:instrText>
      </w:r>
      <w:r w:rsidRPr="006C657E">
        <w:rPr>
          <w:spacing w:val="2"/>
          <w:szCs w:val="24"/>
          <w:lang w:val="fr-FR" w:eastAsia="ja-JP"/>
        </w:rPr>
        <w:fldChar w:fldCharType="end"/>
      </w:r>
      <w:r w:rsidRPr="006C657E">
        <w:rPr>
          <w:spacing w:val="2"/>
          <w:szCs w:val="24"/>
          <w:lang w:val="fr-FR" w:eastAsia="ja-JP"/>
        </w:rPr>
        <w:tab/>
      </w:r>
      <w:r w:rsidR="00BA0BCC">
        <w:rPr>
          <w:spacing w:val="2"/>
          <w:szCs w:val="24"/>
          <w:lang w:val="fr-FR" w:eastAsia="ja-JP"/>
        </w:rPr>
        <w:t xml:space="preserve">La </w:t>
      </w:r>
      <w:r w:rsidR="00FF7DB1">
        <w:rPr>
          <w:spacing w:val="2"/>
          <w:szCs w:val="24"/>
          <w:lang w:val="fr-FR" w:eastAsia="ja-JP"/>
        </w:rPr>
        <w:t>délégation</w:t>
      </w:r>
      <w:r w:rsidR="00BA0BCC">
        <w:rPr>
          <w:spacing w:val="2"/>
          <w:szCs w:val="24"/>
          <w:lang w:val="fr-FR" w:eastAsia="ja-JP"/>
        </w:rPr>
        <w:t xml:space="preserve"> de Suède demande</w:t>
      </w:r>
      <w:r w:rsidR="007C1311" w:rsidRPr="006C657E">
        <w:rPr>
          <w:color w:val="000000"/>
          <w:spacing w:val="2"/>
          <w:lang w:val="fr-FR" w:eastAsia="ja-JP"/>
        </w:rPr>
        <w:t xml:space="preserve"> </w:t>
      </w:r>
      <w:r w:rsidR="00BA0BCC">
        <w:rPr>
          <w:color w:val="000000"/>
          <w:spacing w:val="2"/>
          <w:lang w:val="fr-FR" w:eastAsia="ja-JP"/>
        </w:rPr>
        <w:t>des précisions quant au terme</w:t>
      </w:r>
      <w:r w:rsidR="007C1311" w:rsidRPr="006C657E">
        <w:rPr>
          <w:spacing w:val="2"/>
          <w:szCs w:val="24"/>
          <w:lang w:val="fr-FR" w:eastAsia="ja-JP"/>
        </w:rPr>
        <w:t xml:space="preserve"> “</w:t>
      </w:r>
      <w:r w:rsidR="00BA0BCC">
        <w:rPr>
          <w:spacing w:val="2"/>
          <w:szCs w:val="24"/>
          <w:lang w:val="fr-FR" w:eastAsia="ja-JP"/>
        </w:rPr>
        <w:t>industriel</w:t>
      </w:r>
      <w:r w:rsidR="007C1311" w:rsidRPr="006C657E">
        <w:rPr>
          <w:spacing w:val="2"/>
          <w:szCs w:val="24"/>
          <w:lang w:val="fr-FR" w:eastAsia="ja-JP"/>
        </w:rPr>
        <w:t xml:space="preserve">” </w:t>
      </w:r>
      <w:r w:rsidR="00BA0BCC">
        <w:rPr>
          <w:spacing w:val="2"/>
          <w:szCs w:val="24"/>
          <w:lang w:val="fr-FR" w:eastAsia="ja-JP"/>
        </w:rPr>
        <w:t xml:space="preserve">figurant au </w:t>
      </w:r>
      <w:r w:rsidR="00AA727E">
        <w:rPr>
          <w:spacing w:val="2"/>
          <w:szCs w:val="24"/>
          <w:lang w:val="fr-FR" w:eastAsia="ja-JP"/>
        </w:rPr>
        <w:t>paragraphe 7</w:t>
      </w:r>
      <w:r w:rsidR="00BA0BCC">
        <w:rPr>
          <w:spacing w:val="2"/>
          <w:szCs w:val="24"/>
          <w:lang w:val="fr-FR" w:eastAsia="ja-JP"/>
        </w:rPr>
        <w:t xml:space="preserve"> de l</w:t>
      </w:r>
      <w:r w:rsidR="00AA727E">
        <w:rPr>
          <w:spacing w:val="2"/>
          <w:szCs w:val="24"/>
          <w:lang w:val="fr-FR" w:eastAsia="ja-JP"/>
        </w:rPr>
        <w:t>’annexe I</w:t>
      </w:r>
      <w:r w:rsidR="00BA0BCC">
        <w:rPr>
          <w:spacing w:val="2"/>
          <w:szCs w:val="24"/>
          <w:lang w:val="fr-FR" w:eastAsia="ja-JP"/>
        </w:rPr>
        <w:t xml:space="preserve"> du document </w:t>
      </w:r>
      <w:r w:rsidR="008A5E0F" w:rsidRPr="006C657E">
        <w:rPr>
          <w:rFonts w:cs="Arial"/>
          <w:spacing w:val="2"/>
          <w:lang w:val="fr-FR"/>
        </w:rPr>
        <w:t>UPOV/WG</w:t>
      </w:r>
      <w:r w:rsidR="00AA727E">
        <w:rPr>
          <w:rFonts w:cs="Arial"/>
          <w:spacing w:val="2"/>
          <w:lang w:val="fr-FR"/>
        </w:rPr>
        <w:t>-</w:t>
      </w:r>
      <w:r w:rsidR="008A5E0F" w:rsidRPr="006C657E">
        <w:rPr>
          <w:rFonts w:cs="Arial"/>
          <w:spacing w:val="2"/>
          <w:lang w:val="fr-FR"/>
        </w:rPr>
        <w:t>EDV/3/2</w:t>
      </w:r>
      <w:r w:rsidR="00F650BB" w:rsidRPr="006C657E">
        <w:rPr>
          <w:color w:val="000000"/>
          <w:spacing w:val="2"/>
          <w:lang w:val="fr-FR" w:eastAsia="ja-JP"/>
        </w:rPr>
        <w:t xml:space="preserve">. </w:t>
      </w:r>
      <w:r w:rsidR="007C1311" w:rsidRPr="006C657E">
        <w:rPr>
          <w:color w:val="000000"/>
          <w:spacing w:val="2"/>
          <w:lang w:val="fr-FR" w:eastAsia="ja-JP"/>
        </w:rPr>
        <w:t xml:space="preserve"> </w:t>
      </w:r>
      <w:r w:rsidR="00BA0BCC">
        <w:rPr>
          <w:color w:val="000000"/>
          <w:spacing w:val="2"/>
          <w:lang w:val="fr-FR" w:eastAsia="ja-JP"/>
        </w:rPr>
        <w:t>Un représentant de l</w:t>
      </w:r>
      <w:r w:rsidR="00AA727E">
        <w:rPr>
          <w:color w:val="000000"/>
          <w:spacing w:val="2"/>
          <w:lang w:val="fr-FR" w:eastAsia="ja-JP"/>
        </w:rPr>
        <w:t>’</w:t>
      </w:r>
      <w:r w:rsidR="00BA0BCC">
        <w:rPr>
          <w:color w:val="000000"/>
          <w:spacing w:val="2"/>
          <w:lang w:val="fr-FR" w:eastAsia="ja-JP"/>
        </w:rPr>
        <w:t>ISF</w:t>
      </w:r>
      <w:r w:rsidR="007C1311" w:rsidRPr="006C657E">
        <w:rPr>
          <w:color w:val="000000"/>
          <w:spacing w:val="2"/>
          <w:lang w:val="fr-FR" w:eastAsia="ja-JP"/>
        </w:rPr>
        <w:t xml:space="preserve"> </w:t>
      </w:r>
      <w:r w:rsidR="00BA0BCC">
        <w:rPr>
          <w:color w:val="000000"/>
          <w:spacing w:val="2"/>
          <w:lang w:val="fr-FR" w:eastAsia="ja-JP"/>
        </w:rPr>
        <w:t xml:space="preserve">explique que le terme </w:t>
      </w:r>
      <w:r w:rsidR="00BA0BCC">
        <w:rPr>
          <w:spacing w:val="2"/>
          <w:szCs w:val="24"/>
          <w:lang w:val="fr-FR" w:eastAsia="ja-JP"/>
        </w:rPr>
        <w:t>“industrie</w:t>
      </w:r>
      <w:r w:rsidR="00FF7DB1">
        <w:rPr>
          <w:spacing w:val="2"/>
          <w:szCs w:val="24"/>
          <w:lang w:val="fr-FR" w:eastAsia="ja-JP"/>
        </w:rPr>
        <w:t xml:space="preserve">l” </w:t>
      </w:r>
      <w:r w:rsidR="003A4670">
        <w:rPr>
          <w:spacing w:val="2"/>
          <w:szCs w:val="24"/>
          <w:lang w:val="fr-FR" w:eastAsia="ja-JP"/>
        </w:rPr>
        <w:t>renvoie aux</w:t>
      </w:r>
      <w:r w:rsidR="00BA0BCC">
        <w:rPr>
          <w:spacing w:val="2"/>
          <w:szCs w:val="24"/>
          <w:lang w:val="fr-FR" w:eastAsia="ja-JP"/>
        </w:rPr>
        <w:t xml:space="preserve"> caractéristiques développées à des fins industrielles, par exemple les </w:t>
      </w:r>
      <w:r w:rsidR="007D1340">
        <w:rPr>
          <w:spacing w:val="2"/>
          <w:szCs w:val="24"/>
          <w:lang w:val="fr-FR" w:eastAsia="ja-JP"/>
        </w:rPr>
        <w:t>compositions en huiles</w:t>
      </w:r>
      <w:r w:rsidR="00DE30B6" w:rsidRPr="006C657E">
        <w:rPr>
          <w:spacing w:val="2"/>
          <w:szCs w:val="24"/>
          <w:lang w:val="fr-FR" w:eastAsia="ja-JP"/>
        </w:rPr>
        <w:t>.</w:t>
      </w:r>
    </w:p>
    <w:p w:rsidR="007C1311" w:rsidRPr="006C657E" w:rsidRDefault="007C1311" w:rsidP="006E56F0">
      <w:pPr>
        <w:rPr>
          <w:color w:val="000000"/>
          <w:lang w:val="fr-FR" w:eastAsia="ja-JP"/>
        </w:rPr>
      </w:pPr>
    </w:p>
    <w:p w:rsidR="007C1311" w:rsidRPr="006C657E" w:rsidRDefault="007C1311" w:rsidP="007C1311">
      <w:pPr>
        <w:rPr>
          <w:spacing w:val="-4"/>
          <w:szCs w:val="24"/>
          <w:lang w:val="fr-FR" w:eastAsia="ja-JP"/>
        </w:rPr>
      </w:pPr>
      <w:r w:rsidRPr="006C657E">
        <w:rPr>
          <w:spacing w:val="-4"/>
          <w:szCs w:val="24"/>
          <w:lang w:val="fr-FR" w:eastAsia="ja-JP"/>
        </w:rPr>
        <w:fldChar w:fldCharType="begin"/>
      </w:r>
      <w:r w:rsidRPr="006C657E">
        <w:rPr>
          <w:spacing w:val="-4"/>
          <w:szCs w:val="24"/>
          <w:lang w:val="fr-FR" w:eastAsia="ja-JP"/>
        </w:rPr>
        <w:instrText xml:space="preserve"> AUTONUM  </w:instrText>
      </w:r>
      <w:r w:rsidRPr="006C657E">
        <w:rPr>
          <w:spacing w:val="-4"/>
          <w:szCs w:val="24"/>
          <w:lang w:val="fr-FR" w:eastAsia="ja-JP"/>
        </w:rPr>
        <w:fldChar w:fldCharType="end"/>
      </w:r>
      <w:r w:rsidRPr="006C657E">
        <w:rPr>
          <w:spacing w:val="-4"/>
          <w:szCs w:val="24"/>
          <w:lang w:val="fr-FR" w:eastAsia="ja-JP"/>
        </w:rPr>
        <w:tab/>
      </w:r>
      <w:r w:rsidR="007D1340">
        <w:rPr>
          <w:spacing w:val="-4"/>
          <w:szCs w:val="24"/>
          <w:lang w:val="fr-FR" w:eastAsia="ja-JP"/>
        </w:rPr>
        <w:t>Le</w:t>
      </w:r>
      <w:r w:rsidRPr="006C657E">
        <w:rPr>
          <w:spacing w:val="-4"/>
          <w:szCs w:val="24"/>
          <w:lang w:val="fr-FR" w:eastAsia="ja-JP"/>
        </w:rPr>
        <w:t xml:space="preserve"> WG</w:t>
      </w:r>
      <w:r w:rsidR="00AA727E">
        <w:rPr>
          <w:spacing w:val="-4"/>
          <w:szCs w:val="24"/>
          <w:lang w:val="fr-FR" w:eastAsia="ja-JP"/>
        </w:rPr>
        <w:t>-</w:t>
      </w:r>
      <w:r w:rsidRPr="006C657E">
        <w:rPr>
          <w:spacing w:val="-4"/>
          <w:szCs w:val="24"/>
          <w:lang w:val="fr-FR" w:eastAsia="ja-JP"/>
        </w:rPr>
        <w:t xml:space="preserve">EDV </w:t>
      </w:r>
      <w:r w:rsidR="003A4670">
        <w:rPr>
          <w:spacing w:val="-4"/>
          <w:szCs w:val="24"/>
          <w:lang w:val="fr-FR" w:eastAsia="ja-JP"/>
        </w:rPr>
        <w:t xml:space="preserve">convient de demander un examen </w:t>
      </w:r>
      <w:r w:rsidR="007D1340">
        <w:rPr>
          <w:spacing w:val="-4"/>
          <w:szCs w:val="24"/>
          <w:lang w:val="fr-FR" w:eastAsia="ja-JP"/>
        </w:rPr>
        <w:t xml:space="preserve">du </w:t>
      </w:r>
      <w:r w:rsidR="00AA727E">
        <w:rPr>
          <w:spacing w:val="-4"/>
          <w:szCs w:val="24"/>
          <w:lang w:val="fr-FR" w:eastAsia="ja-JP"/>
        </w:rPr>
        <w:t>paragraphe 7</w:t>
      </w:r>
      <w:r w:rsidR="007D1340">
        <w:rPr>
          <w:spacing w:val="-4"/>
          <w:szCs w:val="24"/>
          <w:lang w:val="fr-FR" w:eastAsia="ja-JP"/>
        </w:rPr>
        <w:t xml:space="preserve"> de l</w:t>
      </w:r>
      <w:r w:rsidR="00AA727E">
        <w:rPr>
          <w:spacing w:val="-4"/>
          <w:szCs w:val="24"/>
          <w:lang w:val="fr-FR" w:eastAsia="ja-JP"/>
        </w:rPr>
        <w:t>’annexe I</w:t>
      </w:r>
      <w:r w:rsidR="007D1340">
        <w:rPr>
          <w:spacing w:val="-4"/>
          <w:szCs w:val="24"/>
          <w:lang w:val="fr-FR" w:eastAsia="ja-JP"/>
        </w:rPr>
        <w:t xml:space="preserve"> du</w:t>
      </w:r>
      <w:r w:rsidR="008A5E0F" w:rsidRPr="006C657E">
        <w:rPr>
          <w:spacing w:val="-4"/>
          <w:szCs w:val="24"/>
          <w:lang w:val="fr-FR" w:eastAsia="ja-JP"/>
        </w:rPr>
        <w:t xml:space="preserve"> doc</w:t>
      </w:r>
      <w:r w:rsidR="00DE30B6" w:rsidRPr="006C657E">
        <w:rPr>
          <w:spacing w:val="-4"/>
          <w:szCs w:val="24"/>
          <w:lang w:val="fr-FR" w:eastAsia="ja-JP"/>
        </w:rPr>
        <w:t>ument UPOV/WG</w:t>
      </w:r>
      <w:r w:rsidR="00CD7DA5">
        <w:rPr>
          <w:spacing w:val="-4"/>
          <w:szCs w:val="24"/>
          <w:lang w:val="fr-FR" w:eastAsia="ja-JP"/>
        </w:rPr>
        <w:noBreakHyphen/>
      </w:r>
      <w:r w:rsidR="00DE30B6" w:rsidRPr="006C657E">
        <w:rPr>
          <w:spacing w:val="-4"/>
          <w:szCs w:val="24"/>
          <w:lang w:val="fr-FR" w:eastAsia="ja-JP"/>
        </w:rPr>
        <w:t xml:space="preserve">EDV/3/2, </w:t>
      </w:r>
      <w:r w:rsidR="007D1340">
        <w:rPr>
          <w:spacing w:val="-4"/>
          <w:szCs w:val="24"/>
          <w:lang w:val="fr-FR" w:eastAsia="ja-JP"/>
        </w:rPr>
        <w:t>s</w:t>
      </w:r>
      <w:r w:rsidR="00AA727E">
        <w:rPr>
          <w:spacing w:val="-4"/>
          <w:szCs w:val="24"/>
          <w:lang w:val="fr-FR" w:eastAsia="ja-JP"/>
        </w:rPr>
        <w:t>’</w:t>
      </w:r>
      <w:r w:rsidR="007D1340">
        <w:rPr>
          <w:spacing w:val="-4"/>
          <w:szCs w:val="24"/>
          <w:lang w:val="fr-FR" w:eastAsia="ja-JP"/>
        </w:rPr>
        <w:t>agissant du terme “industrie</w:t>
      </w:r>
      <w:r w:rsidR="00D93842" w:rsidRPr="006C657E">
        <w:rPr>
          <w:spacing w:val="-4"/>
          <w:szCs w:val="24"/>
          <w:lang w:val="fr-FR" w:eastAsia="ja-JP"/>
        </w:rPr>
        <w:t>l”</w:t>
      </w:r>
      <w:r w:rsidRPr="006C657E">
        <w:rPr>
          <w:spacing w:val="-4"/>
          <w:szCs w:val="24"/>
          <w:lang w:val="fr-FR" w:eastAsia="ja-JP"/>
        </w:rPr>
        <w:t>.</w:t>
      </w:r>
    </w:p>
    <w:p w:rsidR="006E56F0" w:rsidRPr="006C657E" w:rsidRDefault="006E56F0" w:rsidP="00D22230">
      <w:pPr>
        <w:rPr>
          <w:rFonts w:cs="Arial"/>
          <w:lang w:val="fr-FR"/>
        </w:rPr>
      </w:pPr>
    </w:p>
    <w:p w:rsidR="006E56F0" w:rsidRPr="006C657E" w:rsidRDefault="006E56F0" w:rsidP="00FF4475">
      <w:pPr>
        <w:rPr>
          <w:rFonts w:cs="Arial"/>
          <w:lang w:val="fr-FR"/>
        </w:rPr>
      </w:pPr>
      <w:r w:rsidRPr="006C657E">
        <w:rPr>
          <w:rFonts w:cs="Arial"/>
          <w:lang w:val="fr-FR"/>
        </w:rPr>
        <w:fldChar w:fldCharType="begin"/>
      </w:r>
      <w:r w:rsidRPr="006C657E">
        <w:rPr>
          <w:rFonts w:cs="Arial"/>
          <w:lang w:val="fr-FR"/>
        </w:rPr>
        <w:instrText xml:space="preserve"> AUTONUM  </w:instrText>
      </w:r>
      <w:r w:rsidRPr="006C657E">
        <w:rPr>
          <w:rFonts w:cs="Arial"/>
          <w:lang w:val="fr-FR"/>
        </w:rPr>
        <w:fldChar w:fldCharType="end"/>
      </w:r>
      <w:r w:rsidRPr="006C657E">
        <w:rPr>
          <w:rFonts w:cs="Arial"/>
          <w:lang w:val="fr-FR"/>
        </w:rPr>
        <w:tab/>
      </w:r>
      <w:r w:rsidR="00B95EB4">
        <w:rPr>
          <w:rFonts w:cs="Arial"/>
          <w:lang w:val="fr-FR"/>
        </w:rPr>
        <w:t>Le</w:t>
      </w:r>
      <w:r w:rsidR="00FF4475" w:rsidRPr="006C657E">
        <w:rPr>
          <w:rFonts w:cs="Arial"/>
          <w:lang w:val="fr-FR"/>
        </w:rPr>
        <w:t xml:space="preserve"> WG</w:t>
      </w:r>
      <w:r w:rsidR="00AA727E">
        <w:rPr>
          <w:rFonts w:cs="Arial"/>
          <w:lang w:val="fr-FR"/>
        </w:rPr>
        <w:t>-</w:t>
      </w:r>
      <w:r w:rsidR="00FF4475" w:rsidRPr="006C657E">
        <w:rPr>
          <w:rFonts w:cs="Arial"/>
          <w:lang w:val="fr-FR"/>
        </w:rPr>
        <w:t xml:space="preserve">EDV </w:t>
      </w:r>
      <w:r w:rsidR="003A4670">
        <w:rPr>
          <w:rFonts w:cs="Arial"/>
          <w:lang w:val="fr-FR"/>
        </w:rPr>
        <w:t>convient</w:t>
      </w:r>
      <w:r w:rsidR="007D1340">
        <w:rPr>
          <w:rFonts w:cs="Arial"/>
          <w:lang w:val="fr-FR"/>
        </w:rPr>
        <w:t xml:space="preserve"> de modifier le </w:t>
      </w:r>
      <w:r w:rsidR="00AA727E">
        <w:rPr>
          <w:rFonts w:cs="Arial"/>
          <w:lang w:val="fr-FR"/>
        </w:rPr>
        <w:t>paragraphe 8</w:t>
      </w:r>
      <w:r w:rsidR="007D1340">
        <w:rPr>
          <w:rFonts w:cs="Arial"/>
          <w:lang w:val="fr-FR"/>
        </w:rPr>
        <w:t xml:space="preserve"> de l</w:t>
      </w:r>
      <w:r w:rsidR="00AA727E">
        <w:rPr>
          <w:rFonts w:cs="Arial"/>
          <w:lang w:val="fr-FR"/>
        </w:rPr>
        <w:t>’annexe I</w:t>
      </w:r>
      <w:r w:rsidR="007D1340">
        <w:rPr>
          <w:rFonts w:cs="Arial"/>
          <w:lang w:val="fr-FR"/>
        </w:rPr>
        <w:t xml:space="preserve"> du </w:t>
      </w:r>
      <w:r w:rsidR="007B785C" w:rsidRPr="006C657E">
        <w:rPr>
          <w:rFonts w:cs="Arial"/>
          <w:lang w:val="fr-FR"/>
        </w:rPr>
        <w:t>doc</w:t>
      </w:r>
      <w:r w:rsidR="007D1340">
        <w:rPr>
          <w:rFonts w:cs="Arial"/>
          <w:lang w:val="fr-FR"/>
        </w:rPr>
        <w:t xml:space="preserve">ument </w:t>
      </w:r>
      <w:r w:rsidR="00B95EB4">
        <w:rPr>
          <w:rFonts w:cs="Arial"/>
          <w:lang w:val="fr-FR"/>
        </w:rPr>
        <w:t>UPOV/WG</w:t>
      </w:r>
      <w:r w:rsidR="00AA727E">
        <w:rPr>
          <w:rFonts w:cs="Arial"/>
          <w:lang w:val="fr-FR"/>
        </w:rPr>
        <w:t>-</w:t>
      </w:r>
      <w:r w:rsidR="00B95EB4">
        <w:rPr>
          <w:rFonts w:cs="Arial"/>
          <w:lang w:val="fr-FR"/>
        </w:rPr>
        <w:t>EDV/3/2</w:t>
      </w:r>
      <w:r w:rsidR="007D1340">
        <w:rPr>
          <w:rFonts w:cs="Arial"/>
          <w:lang w:val="fr-FR"/>
        </w:rPr>
        <w:t xml:space="preserve"> comme suit</w:t>
      </w:r>
      <w:r w:rsidR="007D037F">
        <w:rPr>
          <w:rFonts w:cs="Arial"/>
          <w:lang w:val="fr-FR"/>
        </w:rPr>
        <w:t> </w:t>
      </w:r>
      <w:r w:rsidR="00FF4475" w:rsidRPr="006C657E">
        <w:rPr>
          <w:rFonts w:cs="Arial"/>
          <w:lang w:val="fr-FR"/>
        </w:rPr>
        <w:t>:</w:t>
      </w:r>
    </w:p>
    <w:p w:rsidR="00FF4475" w:rsidRPr="006C657E" w:rsidRDefault="00FF4475" w:rsidP="00FF4475">
      <w:pPr>
        <w:rPr>
          <w:rFonts w:cs="Arial"/>
          <w:sz w:val="18"/>
          <w:szCs w:val="18"/>
          <w:lang w:val="fr-FR"/>
        </w:rPr>
      </w:pPr>
    </w:p>
    <w:p w:rsidR="00FF4475" w:rsidRPr="006C657E" w:rsidRDefault="00FF4475" w:rsidP="00FF4475">
      <w:pPr>
        <w:ind w:left="567"/>
        <w:rPr>
          <w:strike/>
          <w:sz w:val="18"/>
          <w:szCs w:val="18"/>
          <w:highlight w:val="lightGray"/>
          <w:lang w:val="fr-FR"/>
        </w:rPr>
      </w:pPr>
      <w:r w:rsidRPr="006C657E">
        <w:rPr>
          <w:sz w:val="18"/>
          <w:szCs w:val="18"/>
          <w:lang w:val="fr-FR"/>
        </w:rPr>
        <w:t>“</w:t>
      </w:r>
      <w:r w:rsidR="00F719E1">
        <w:rPr>
          <w:sz w:val="18"/>
          <w:szCs w:val="18"/>
          <w:lang w:val="fr-FR"/>
        </w:rPr>
        <w:t xml:space="preserve">Un </w:t>
      </w:r>
      <w:r w:rsidR="00AA727E">
        <w:rPr>
          <w:sz w:val="18"/>
          <w:szCs w:val="18"/>
          <w:lang w:val="fr-FR"/>
        </w:rPr>
        <w:t>‘</w:t>
      </w:r>
      <w:r w:rsidR="00F719E1">
        <w:rPr>
          <w:sz w:val="18"/>
          <w:szCs w:val="18"/>
          <w:lang w:val="fr-FR"/>
        </w:rPr>
        <w:t>caractère essentiel</w:t>
      </w:r>
      <w:r w:rsidR="00AA727E">
        <w:rPr>
          <w:sz w:val="18"/>
          <w:szCs w:val="18"/>
          <w:lang w:val="fr-FR"/>
        </w:rPr>
        <w:t>’</w:t>
      </w:r>
      <w:r w:rsidRPr="006C657E">
        <w:rPr>
          <w:sz w:val="18"/>
          <w:szCs w:val="18"/>
          <w:lang w:val="fr-FR"/>
        </w:rPr>
        <w:t xml:space="preserve"> </w:t>
      </w:r>
      <w:r w:rsidR="00F719E1">
        <w:rPr>
          <w:sz w:val="18"/>
          <w:szCs w:val="18"/>
          <w:lang w:val="fr-FR"/>
        </w:rPr>
        <w:t xml:space="preserve">est un caractère qui </w:t>
      </w:r>
      <w:r w:rsidR="009C275E" w:rsidRPr="009C275E">
        <w:rPr>
          <w:sz w:val="18"/>
          <w:szCs w:val="18"/>
          <w:highlight w:val="lightGray"/>
          <w:u w:val="single"/>
          <w:lang w:val="fr-FR"/>
        </w:rPr>
        <w:t xml:space="preserve">est </w:t>
      </w:r>
      <w:r w:rsidR="001E1EAC">
        <w:rPr>
          <w:sz w:val="18"/>
          <w:szCs w:val="18"/>
          <w:highlight w:val="lightGray"/>
          <w:u w:val="single"/>
          <w:lang w:val="fr-FR"/>
        </w:rPr>
        <w:t xml:space="preserve">essentiel pour la variété dans son </w:t>
      </w:r>
      <w:proofErr w:type="gramStart"/>
      <w:r w:rsidR="001E1EAC">
        <w:rPr>
          <w:sz w:val="18"/>
          <w:szCs w:val="18"/>
          <w:highlight w:val="lightGray"/>
          <w:u w:val="single"/>
          <w:lang w:val="fr-FR"/>
        </w:rPr>
        <w:t>ensemble</w:t>
      </w:r>
      <w:r w:rsidRPr="006C657E">
        <w:rPr>
          <w:strike/>
          <w:sz w:val="18"/>
          <w:szCs w:val="18"/>
          <w:highlight w:val="lightGray"/>
          <w:lang w:val="fr-FR"/>
        </w:rPr>
        <w:t>:</w:t>
      </w:r>
      <w:r w:rsidRPr="006C657E">
        <w:rPr>
          <w:sz w:val="18"/>
          <w:szCs w:val="18"/>
          <w:u w:val="single"/>
          <w:lang w:val="fr-FR"/>
        </w:rPr>
        <w:t>.</w:t>
      </w:r>
      <w:proofErr w:type="gramEnd"/>
      <w:r w:rsidRPr="006C657E">
        <w:rPr>
          <w:sz w:val="18"/>
          <w:szCs w:val="18"/>
          <w:lang w:val="fr-FR"/>
        </w:rPr>
        <w:t xml:space="preserve"> </w:t>
      </w:r>
      <w:r w:rsidRPr="00361083">
        <w:rPr>
          <w:sz w:val="18"/>
          <w:szCs w:val="18"/>
          <w:lang w:val="fr-FR"/>
        </w:rPr>
        <w:t xml:space="preserve"> </w:t>
      </w:r>
      <w:r w:rsidR="001E1EAC">
        <w:rPr>
          <w:sz w:val="18"/>
          <w:szCs w:val="18"/>
          <w:highlight w:val="lightGray"/>
          <w:u w:val="single"/>
          <w:lang w:val="fr-FR"/>
        </w:rPr>
        <w:t>Celui</w:t>
      </w:r>
      <w:r w:rsidR="00AA727E">
        <w:rPr>
          <w:sz w:val="18"/>
          <w:szCs w:val="18"/>
          <w:highlight w:val="lightGray"/>
          <w:u w:val="single"/>
          <w:lang w:val="fr-FR"/>
        </w:rPr>
        <w:t>-</w:t>
      </w:r>
      <w:r w:rsidR="001E1EAC">
        <w:rPr>
          <w:sz w:val="18"/>
          <w:szCs w:val="18"/>
          <w:highlight w:val="lightGray"/>
          <w:u w:val="single"/>
          <w:lang w:val="fr-FR"/>
        </w:rPr>
        <w:t>ci</w:t>
      </w:r>
      <w:r w:rsidRPr="006C657E">
        <w:rPr>
          <w:sz w:val="18"/>
          <w:szCs w:val="18"/>
          <w:u w:val="single"/>
          <w:lang w:val="fr-FR"/>
        </w:rPr>
        <w:t xml:space="preserve"> </w:t>
      </w:r>
      <w:r w:rsidR="001E1EAC">
        <w:rPr>
          <w:sz w:val="18"/>
          <w:szCs w:val="18"/>
          <w:highlight w:val="lightGray"/>
          <w:u w:val="single"/>
          <w:lang w:val="fr-FR"/>
        </w:rPr>
        <w:t>doit</w:t>
      </w:r>
      <w:r w:rsidRPr="006C657E">
        <w:rPr>
          <w:sz w:val="18"/>
          <w:szCs w:val="18"/>
          <w:lang w:val="fr-FR"/>
        </w:rPr>
        <w:t xml:space="preserve"> </w:t>
      </w:r>
      <w:r w:rsidRPr="006C657E">
        <w:rPr>
          <w:strike/>
          <w:sz w:val="18"/>
          <w:szCs w:val="18"/>
          <w:highlight w:val="lightGray"/>
          <w:lang w:val="fr-FR"/>
        </w:rPr>
        <w:t>i)</w:t>
      </w:r>
      <w:r w:rsidRPr="006C657E">
        <w:rPr>
          <w:strike/>
          <w:sz w:val="18"/>
          <w:szCs w:val="18"/>
          <w:lang w:val="fr-FR"/>
        </w:rPr>
        <w:t xml:space="preserve"> </w:t>
      </w:r>
      <w:r w:rsidR="00F719E1" w:rsidRPr="00F719E1">
        <w:rPr>
          <w:strike/>
          <w:sz w:val="18"/>
          <w:szCs w:val="18"/>
          <w:highlight w:val="lightGray"/>
          <w:lang w:val="fr-FR"/>
        </w:rPr>
        <w:t>contribue</w:t>
      </w:r>
      <w:r w:rsidRPr="006C657E">
        <w:rPr>
          <w:sz w:val="18"/>
          <w:szCs w:val="18"/>
          <w:lang w:val="fr-FR"/>
        </w:rPr>
        <w:t xml:space="preserve"> </w:t>
      </w:r>
      <w:r w:rsidR="00F719E1" w:rsidRPr="00F719E1">
        <w:rPr>
          <w:sz w:val="18"/>
          <w:szCs w:val="18"/>
          <w:highlight w:val="lightGray"/>
          <w:u w:val="single"/>
          <w:lang w:val="fr-FR"/>
        </w:rPr>
        <w:t>contribuer</w:t>
      </w:r>
      <w:r w:rsidR="00F719E1">
        <w:rPr>
          <w:sz w:val="18"/>
          <w:szCs w:val="18"/>
          <w:lang w:val="fr-FR"/>
        </w:rPr>
        <w:t xml:space="preserve"> aux caractéristiques principales, aux performances ou à la valeur</w:t>
      </w:r>
      <w:r w:rsidR="00C672BB" w:rsidRPr="006C657E">
        <w:rPr>
          <w:sz w:val="18"/>
          <w:szCs w:val="18"/>
          <w:lang w:val="fr-FR"/>
        </w:rPr>
        <w:t xml:space="preserve"> </w:t>
      </w:r>
      <w:r w:rsidR="009C275E" w:rsidRPr="009C275E">
        <w:rPr>
          <w:sz w:val="18"/>
          <w:szCs w:val="18"/>
          <w:highlight w:val="lightGray"/>
          <w:u w:val="single"/>
          <w:lang w:val="fr-FR"/>
        </w:rPr>
        <w:t>d</w:t>
      </w:r>
      <w:r w:rsidR="00AA727E">
        <w:rPr>
          <w:sz w:val="18"/>
          <w:szCs w:val="18"/>
          <w:highlight w:val="lightGray"/>
          <w:u w:val="single"/>
          <w:lang w:val="fr-FR"/>
        </w:rPr>
        <w:t>’</w:t>
      </w:r>
      <w:r w:rsidR="009C275E" w:rsidRPr="009C275E">
        <w:rPr>
          <w:sz w:val="18"/>
          <w:szCs w:val="18"/>
          <w:highlight w:val="lightGray"/>
          <w:u w:val="single"/>
          <w:lang w:val="fr-FR"/>
        </w:rPr>
        <w:t>u</w:t>
      </w:r>
      <w:r w:rsidR="0092425D">
        <w:rPr>
          <w:sz w:val="18"/>
          <w:szCs w:val="18"/>
          <w:highlight w:val="lightGray"/>
          <w:u w:val="single"/>
          <w:lang w:val="fr-FR"/>
        </w:rPr>
        <w:t>sage</w:t>
      </w:r>
      <w:r w:rsidR="009C275E" w:rsidRPr="009C275E">
        <w:rPr>
          <w:sz w:val="18"/>
          <w:szCs w:val="18"/>
          <w:lang w:val="fr-FR"/>
        </w:rPr>
        <w:t xml:space="preserve"> </w:t>
      </w:r>
      <w:r w:rsidR="00F719E1">
        <w:rPr>
          <w:sz w:val="18"/>
          <w:szCs w:val="18"/>
          <w:lang w:val="fr-FR"/>
        </w:rPr>
        <w:t>de la variété</w:t>
      </w:r>
      <w:r w:rsidRPr="006C657E">
        <w:rPr>
          <w:strike/>
          <w:sz w:val="18"/>
          <w:szCs w:val="18"/>
          <w:highlight w:val="lightGray"/>
          <w:lang w:val="fr-FR"/>
        </w:rPr>
        <w:t>;</w:t>
      </w:r>
      <w:r w:rsidRPr="00361083">
        <w:rPr>
          <w:sz w:val="18"/>
          <w:szCs w:val="18"/>
          <w:lang w:val="fr-FR"/>
        </w:rPr>
        <w:t xml:space="preserve"> </w:t>
      </w:r>
      <w:r w:rsidR="00F719E1" w:rsidRPr="00F719E1">
        <w:rPr>
          <w:strike/>
          <w:sz w:val="18"/>
          <w:szCs w:val="18"/>
          <w:highlight w:val="lightGray"/>
          <w:lang w:val="fr-FR"/>
        </w:rPr>
        <w:t>ou</w:t>
      </w:r>
      <w:r w:rsidR="00F719E1" w:rsidRPr="00F719E1">
        <w:rPr>
          <w:sz w:val="18"/>
          <w:szCs w:val="18"/>
          <w:lang w:val="fr-FR"/>
        </w:rPr>
        <w:t xml:space="preserve"> </w:t>
      </w:r>
      <w:proofErr w:type="gramStart"/>
      <w:r w:rsidR="00F719E1" w:rsidRPr="00F719E1">
        <w:rPr>
          <w:sz w:val="18"/>
          <w:szCs w:val="18"/>
          <w:highlight w:val="lightGray"/>
          <w:u w:val="single"/>
          <w:lang w:val="fr-FR"/>
        </w:rPr>
        <w:t>et</w:t>
      </w:r>
      <w:r w:rsidR="00F719E1">
        <w:rPr>
          <w:strike/>
          <w:sz w:val="18"/>
          <w:szCs w:val="18"/>
          <w:highlight w:val="lightGray"/>
          <w:lang w:val="fr-FR"/>
        </w:rPr>
        <w:t xml:space="preserve">  </w:t>
      </w:r>
      <w:r w:rsidRPr="006C657E">
        <w:rPr>
          <w:strike/>
          <w:sz w:val="18"/>
          <w:szCs w:val="18"/>
          <w:highlight w:val="lightGray"/>
          <w:lang w:val="fr-FR"/>
        </w:rPr>
        <w:t>ii</w:t>
      </w:r>
      <w:proofErr w:type="gramEnd"/>
      <w:r w:rsidRPr="006C657E">
        <w:rPr>
          <w:strike/>
          <w:sz w:val="18"/>
          <w:szCs w:val="18"/>
          <w:highlight w:val="lightGray"/>
          <w:lang w:val="fr-FR"/>
        </w:rPr>
        <w:t xml:space="preserve">) </w:t>
      </w:r>
      <w:r w:rsidR="00F719E1">
        <w:rPr>
          <w:strike/>
          <w:sz w:val="18"/>
          <w:szCs w:val="18"/>
          <w:highlight w:val="lightGray"/>
          <w:lang w:val="fr-FR"/>
        </w:rPr>
        <w:t>est</w:t>
      </w:r>
      <w:r w:rsidRPr="006C657E">
        <w:rPr>
          <w:strike/>
          <w:sz w:val="18"/>
          <w:szCs w:val="18"/>
          <w:lang w:val="fr-FR"/>
        </w:rPr>
        <w:t xml:space="preserve"> </w:t>
      </w:r>
      <w:r w:rsidR="00F719E1" w:rsidRPr="00F719E1">
        <w:rPr>
          <w:sz w:val="18"/>
          <w:szCs w:val="18"/>
          <w:highlight w:val="lightGray"/>
          <w:u w:val="single"/>
          <w:lang w:val="fr-FR"/>
        </w:rPr>
        <w:t>être</w:t>
      </w:r>
      <w:r w:rsidRPr="006C657E">
        <w:rPr>
          <w:sz w:val="18"/>
          <w:szCs w:val="18"/>
          <w:lang w:val="fr-FR"/>
        </w:rPr>
        <w:t xml:space="preserve"> </w:t>
      </w:r>
      <w:r w:rsidR="00F719E1">
        <w:rPr>
          <w:sz w:val="18"/>
          <w:szCs w:val="18"/>
          <w:lang w:val="fr-FR"/>
        </w:rPr>
        <w:t>important</w:t>
      </w:r>
      <w:r w:rsidRPr="006C657E">
        <w:rPr>
          <w:sz w:val="18"/>
          <w:szCs w:val="18"/>
          <w:lang w:val="fr-FR"/>
        </w:rPr>
        <w:t xml:space="preserve"> </w:t>
      </w:r>
      <w:r w:rsidR="00F719E1">
        <w:rPr>
          <w:sz w:val="18"/>
          <w:szCs w:val="18"/>
          <w:lang w:val="fr-FR"/>
        </w:rPr>
        <w:t>pour</w:t>
      </w:r>
      <w:r w:rsidRPr="006C657E">
        <w:rPr>
          <w:sz w:val="18"/>
          <w:szCs w:val="18"/>
          <w:lang w:val="fr-FR"/>
        </w:rPr>
        <w:t xml:space="preserve"> </w:t>
      </w:r>
      <w:r w:rsidR="001E1EAC">
        <w:rPr>
          <w:sz w:val="18"/>
          <w:szCs w:val="18"/>
          <w:highlight w:val="lightGray"/>
          <w:u w:val="single"/>
          <w:lang w:val="fr-FR"/>
        </w:rPr>
        <w:t>l</w:t>
      </w:r>
      <w:r w:rsidR="00AA727E">
        <w:rPr>
          <w:sz w:val="18"/>
          <w:szCs w:val="18"/>
          <w:highlight w:val="lightGray"/>
          <w:u w:val="single"/>
          <w:lang w:val="fr-FR"/>
        </w:rPr>
        <w:t>’</w:t>
      </w:r>
      <w:r w:rsidR="001E1EAC">
        <w:rPr>
          <w:sz w:val="18"/>
          <w:szCs w:val="18"/>
          <w:highlight w:val="lightGray"/>
          <w:u w:val="single"/>
          <w:lang w:val="fr-FR"/>
        </w:rPr>
        <w:t>un des intervenants suivants</w:t>
      </w:r>
      <w:r w:rsidR="007D037F">
        <w:rPr>
          <w:sz w:val="18"/>
          <w:szCs w:val="18"/>
          <w:highlight w:val="lightGray"/>
          <w:u w:val="single"/>
          <w:lang w:val="fr-FR"/>
        </w:rPr>
        <w:t> :</w:t>
      </w:r>
      <w:r w:rsidRPr="00361083">
        <w:rPr>
          <w:sz w:val="18"/>
          <w:szCs w:val="18"/>
          <w:lang w:val="fr-FR"/>
        </w:rPr>
        <w:t xml:space="preserve"> </w:t>
      </w:r>
      <w:r w:rsidR="00F719E1">
        <w:rPr>
          <w:sz w:val="18"/>
          <w:szCs w:val="18"/>
          <w:lang w:val="fr-FR"/>
        </w:rPr>
        <w:t>le producteur, le vendeur, le fournisseur, l</w:t>
      </w:r>
      <w:r w:rsidR="00AA727E">
        <w:rPr>
          <w:sz w:val="18"/>
          <w:szCs w:val="18"/>
          <w:lang w:val="fr-FR"/>
        </w:rPr>
        <w:t>’</w:t>
      </w:r>
      <w:r w:rsidR="0092425D">
        <w:rPr>
          <w:sz w:val="18"/>
          <w:szCs w:val="18"/>
          <w:lang w:val="fr-FR"/>
        </w:rPr>
        <w:t>acheteur, le </w:t>
      </w:r>
      <w:r w:rsidR="00F719E1">
        <w:rPr>
          <w:sz w:val="18"/>
          <w:szCs w:val="18"/>
          <w:lang w:val="fr-FR"/>
        </w:rPr>
        <w:t>destinataire</w:t>
      </w:r>
      <w:r w:rsidRPr="00F719E1">
        <w:rPr>
          <w:sz w:val="18"/>
          <w:szCs w:val="18"/>
          <w:highlight w:val="lightGray"/>
          <w:u w:val="single"/>
          <w:lang w:val="fr-FR"/>
        </w:rPr>
        <w:t>,</w:t>
      </w:r>
      <w:r w:rsidRPr="006C657E">
        <w:rPr>
          <w:sz w:val="18"/>
          <w:szCs w:val="18"/>
          <w:lang w:val="fr-FR"/>
        </w:rPr>
        <w:t xml:space="preserve"> </w:t>
      </w:r>
      <w:r w:rsidR="00F719E1">
        <w:rPr>
          <w:strike/>
          <w:sz w:val="18"/>
          <w:szCs w:val="18"/>
          <w:highlight w:val="lightGray"/>
          <w:lang w:val="fr-FR"/>
        </w:rPr>
        <w:t>ou</w:t>
      </w:r>
      <w:r w:rsidRPr="006C657E">
        <w:rPr>
          <w:strike/>
          <w:sz w:val="18"/>
          <w:szCs w:val="18"/>
          <w:lang w:val="fr-FR"/>
        </w:rPr>
        <w:t xml:space="preserve"> </w:t>
      </w:r>
      <w:r w:rsidR="00F719E1">
        <w:rPr>
          <w:sz w:val="18"/>
          <w:szCs w:val="18"/>
          <w:lang w:val="fr-FR"/>
        </w:rPr>
        <w:t>l</w:t>
      </w:r>
      <w:r w:rsidR="00AA727E">
        <w:rPr>
          <w:sz w:val="18"/>
          <w:szCs w:val="18"/>
          <w:lang w:val="fr-FR"/>
        </w:rPr>
        <w:t>’</w:t>
      </w:r>
      <w:r w:rsidR="00F719E1">
        <w:rPr>
          <w:sz w:val="18"/>
          <w:szCs w:val="18"/>
          <w:lang w:val="fr-FR"/>
        </w:rPr>
        <w:t>utilisateur du matériel de reproduction ou de multiplication, du produit de la récolte ou des produits obtenus directeme</w:t>
      </w:r>
      <w:r w:rsidR="00F719E1" w:rsidRPr="00957A4D">
        <w:rPr>
          <w:sz w:val="18"/>
          <w:szCs w:val="18"/>
          <w:lang w:val="fr-FR"/>
        </w:rPr>
        <w:t>nt</w:t>
      </w:r>
      <w:r w:rsidR="00F719E1">
        <w:rPr>
          <w:sz w:val="18"/>
          <w:szCs w:val="18"/>
          <w:lang w:val="fr-FR"/>
        </w:rPr>
        <w:t xml:space="preserve"> </w:t>
      </w:r>
      <w:r w:rsidR="00F719E1">
        <w:rPr>
          <w:sz w:val="18"/>
          <w:szCs w:val="18"/>
          <w:highlight w:val="lightGray"/>
          <w:u w:val="single"/>
          <w:lang w:val="fr-FR"/>
        </w:rPr>
        <w:t>ou</w:t>
      </w:r>
      <w:r w:rsidR="0092425D">
        <w:rPr>
          <w:sz w:val="18"/>
          <w:szCs w:val="18"/>
          <w:highlight w:val="lightGray"/>
          <w:u w:val="single"/>
          <w:lang w:val="fr-FR"/>
        </w:rPr>
        <w:t xml:space="preserve"> encore de</w:t>
      </w:r>
      <w:r w:rsidR="001E1EAC">
        <w:rPr>
          <w:sz w:val="18"/>
          <w:szCs w:val="18"/>
          <w:highlight w:val="lightGray"/>
          <w:u w:val="single"/>
          <w:lang w:val="fr-FR"/>
        </w:rPr>
        <w:t xml:space="preserve"> la chaîne de valeur</w:t>
      </w:r>
      <w:r w:rsidRPr="006C657E">
        <w:rPr>
          <w:sz w:val="18"/>
          <w:szCs w:val="18"/>
          <w:highlight w:val="lightGray"/>
          <w:u w:val="single"/>
          <w:lang w:val="fr-FR"/>
        </w:rPr>
        <w:t>.</w:t>
      </w:r>
      <w:r w:rsidRPr="00361083">
        <w:rPr>
          <w:sz w:val="18"/>
          <w:szCs w:val="18"/>
          <w:lang w:val="fr-FR"/>
        </w:rPr>
        <w:t xml:space="preserve"> </w:t>
      </w:r>
      <w:r w:rsidRPr="00361083">
        <w:rPr>
          <w:strike/>
          <w:sz w:val="18"/>
          <w:szCs w:val="18"/>
          <w:highlight w:val="lightGray"/>
          <w:lang w:val="fr-FR"/>
        </w:rPr>
        <w:t>;</w:t>
      </w:r>
      <w:r w:rsidRPr="006C657E">
        <w:rPr>
          <w:strike/>
          <w:sz w:val="18"/>
          <w:szCs w:val="18"/>
          <w:highlight w:val="lightGray"/>
          <w:lang w:val="fr-FR"/>
        </w:rPr>
        <w:t xml:space="preserve">  </w:t>
      </w:r>
      <w:r w:rsidR="00F719E1">
        <w:rPr>
          <w:strike/>
          <w:sz w:val="18"/>
          <w:szCs w:val="18"/>
          <w:highlight w:val="lightGray"/>
          <w:lang w:val="fr-FR"/>
        </w:rPr>
        <w:t>ou</w:t>
      </w:r>
    </w:p>
    <w:p w:rsidR="00FF4475" w:rsidRPr="006C657E" w:rsidRDefault="00FF4475" w:rsidP="00FF4475">
      <w:pPr>
        <w:rPr>
          <w:strike/>
          <w:sz w:val="18"/>
          <w:szCs w:val="18"/>
          <w:highlight w:val="lightGray"/>
          <w:lang w:val="fr-FR"/>
        </w:rPr>
      </w:pPr>
    </w:p>
    <w:p w:rsidR="00AA727E" w:rsidRDefault="00050E91" w:rsidP="00FF4475">
      <w:pPr>
        <w:pStyle w:val="NormalWeb"/>
        <w:spacing w:before="0" w:beforeAutospacing="0" w:after="0" w:afterAutospacing="0"/>
        <w:ind w:left="567"/>
        <w:jc w:val="both"/>
        <w:textAlignment w:val="baseline"/>
        <w:rPr>
          <w:rFonts w:ascii="Arial" w:hAnsi="Arial" w:cs="Arial"/>
          <w:sz w:val="20"/>
          <w:szCs w:val="20"/>
          <w:lang w:val="fr-FR"/>
        </w:rPr>
      </w:pPr>
      <w:r w:rsidRPr="00050E91">
        <w:rPr>
          <w:rFonts w:ascii="Arial" w:hAnsi="Arial" w:cs="Arial"/>
          <w:sz w:val="18"/>
          <w:szCs w:val="18"/>
          <w:highlight w:val="lightGray"/>
          <w:lang w:val="fr-FR"/>
        </w:rPr>
        <w:t>“</w:t>
      </w:r>
      <w:r w:rsidR="00FF4475" w:rsidRPr="006C657E">
        <w:rPr>
          <w:rFonts w:ascii="Arial" w:hAnsi="Arial" w:cs="Arial"/>
          <w:strike/>
          <w:sz w:val="18"/>
          <w:szCs w:val="18"/>
          <w:highlight w:val="lightGray"/>
          <w:lang w:val="fr-FR"/>
        </w:rPr>
        <w:t>iii)</w:t>
      </w:r>
      <w:r w:rsidR="00FF4475" w:rsidRPr="006C657E">
        <w:rPr>
          <w:rFonts w:ascii="Arial" w:hAnsi="Arial" w:cs="Arial"/>
          <w:strike/>
          <w:sz w:val="18"/>
          <w:szCs w:val="18"/>
          <w:highlight w:val="lightGray"/>
          <w:lang w:val="fr-FR"/>
        </w:rPr>
        <w:tab/>
      </w:r>
      <w:r w:rsidR="00037F10">
        <w:rPr>
          <w:rFonts w:ascii="Arial" w:hAnsi="Arial" w:cs="Arial"/>
          <w:strike/>
          <w:sz w:val="18"/>
          <w:szCs w:val="18"/>
          <w:highlight w:val="lightGray"/>
          <w:lang w:val="fr-FR"/>
        </w:rPr>
        <w:t>est essentiel pour la variété dans son ensemble</w:t>
      </w:r>
      <w:r w:rsidR="00FF4475" w:rsidRPr="006C657E">
        <w:rPr>
          <w:rFonts w:ascii="Arial" w:hAnsi="Arial" w:cs="Arial"/>
          <w:strike/>
          <w:sz w:val="18"/>
          <w:szCs w:val="18"/>
          <w:highlight w:val="lightGray"/>
          <w:lang w:val="fr-FR"/>
        </w:rPr>
        <w:t>.</w:t>
      </w:r>
      <w:r w:rsidR="00FF4475" w:rsidRPr="0092425D">
        <w:rPr>
          <w:rFonts w:ascii="Arial" w:hAnsi="Arial" w:cs="Arial"/>
          <w:sz w:val="18"/>
          <w:szCs w:val="18"/>
          <w:lang w:val="fr-FR"/>
        </w:rPr>
        <w:t>”</w:t>
      </w:r>
    </w:p>
    <w:p w:rsidR="00FF4475" w:rsidRPr="006C657E" w:rsidRDefault="00FF4475" w:rsidP="00FF4475">
      <w:pPr>
        <w:pStyle w:val="NormalWeb"/>
        <w:keepNext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kern w:val="24"/>
          <w:sz w:val="20"/>
          <w:szCs w:val="20"/>
          <w:lang w:val="fr-FR"/>
        </w:rPr>
      </w:pPr>
    </w:p>
    <w:p w:rsidR="00AA727E" w:rsidRDefault="00FF4475" w:rsidP="00FF4475">
      <w:pPr>
        <w:pStyle w:val="NormalWeb"/>
        <w:keepNext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6C657E">
        <w:rPr>
          <w:rFonts w:ascii="Arial" w:hAnsi="Arial" w:cs="Arial"/>
          <w:spacing w:val="-2"/>
          <w:kern w:val="24"/>
          <w:sz w:val="20"/>
          <w:szCs w:val="20"/>
          <w:lang w:val="fr-FR"/>
        </w:rPr>
        <w:fldChar w:fldCharType="begin"/>
      </w:r>
      <w:r w:rsidRPr="006C657E">
        <w:rPr>
          <w:rFonts w:ascii="Arial" w:hAnsi="Arial" w:cs="Arial"/>
          <w:spacing w:val="-2"/>
          <w:kern w:val="24"/>
          <w:sz w:val="20"/>
          <w:szCs w:val="20"/>
          <w:lang w:val="fr-FR"/>
        </w:rPr>
        <w:instrText xml:space="preserve"> AUTONUM  </w:instrText>
      </w:r>
      <w:r w:rsidRPr="006C657E">
        <w:rPr>
          <w:rFonts w:ascii="Arial" w:hAnsi="Arial" w:cs="Arial"/>
          <w:spacing w:val="-2"/>
          <w:kern w:val="24"/>
          <w:sz w:val="20"/>
          <w:szCs w:val="20"/>
          <w:lang w:val="fr-FR"/>
        </w:rPr>
        <w:fldChar w:fldCharType="end"/>
      </w:r>
      <w:r w:rsidRPr="006C657E">
        <w:rPr>
          <w:rFonts w:ascii="Arial" w:hAnsi="Arial" w:cs="Arial"/>
          <w:spacing w:val="-2"/>
          <w:kern w:val="24"/>
          <w:sz w:val="20"/>
          <w:szCs w:val="20"/>
          <w:lang w:val="fr-FR"/>
        </w:rPr>
        <w:tab/>
      </w:r>
      <w:r w:rsidR="007D1340">
        <w:rPr>
          <w:rFonts w:ascii="Arial" w:hAnsi="Arial" w:cs="Arial"/>
          <w:spacing w:val="-2"/>
          <w:kern w:val="24"/>
          <w:sz w:val="20"/>
          <w:szCs w:val="20"/>
          <w:lang w:val="fr-FR"/>
        </w:rPr>
        <w:t>Le</w:t>
      </w:r>
      <w:r w:rsidRPr="006C657E">
        <w:rPr>
          <w:rFonts w:ascii="Arial" w:hAnsi="Arial" w:cs="Arial"/>
          <w:spacing w:val="-2"/>
          <w:kern w:val="24"/>
          <w:sz w:val="20"/>
          <w:szCs w:val="20"/>
          <w:lang w:val="fr-FR"/>
        </w:rPr>
        <w:t xml:space="preserve"> WG</w:t>
      </w:r>
      <w:r w:rsidR="00AA727E">
        <w:rPr>
          <w:rFonts w:ascii="Arial" w:hAnsi="Arial" w:cs="Arial"/>
          <w:spacing w:val="-2"/>
          <w:kern w:val="24"/>
          <w:sz w:val="20"/>
          <w:szCs w:val="20"/>
          <w:lang w:val="fr-FR"/>
        </w:rPr>
        <w:t>-</w:t>
      </w:r>
      <w:r w:rsidRPr="006C657E">
        <w:rPr>
          <w:rFonts w:ascii="Arial" w:hAnsi="Arial" w:cs="Arial"/>
          <w:spacing w:val="-2"/>
          <w:kern w:val="24"/>
          <w:sz w:val="20"/>
          <w:szCs w:val="20"/>
          <w:lang w:val="fr-FR"/>
        </w:rPr>
        <w:t xml:space="preserve">EDV </w:t>
      </w:r>
      <w:r w:rsidR="00484EDE">
        <w:rPr>
          <w:rFonts w:ascii="Arial" w:hAnsi="Arial" w:cs="Arial"/>
          <w:spacing w:val="-2"/>
          <w:kern w:val="24"/>
          <w:sz w:val="20"/>
          <w:szCs w:val="20"/>
          <w:lang w:val="fr-FR"/>
        </w:rPr>
        <w:t xml:space="preserve">examine la proposition de la délégation du </w:t>
      </w:r>
      <w:r w:rsidR="00470D3C">
        <w:rPr>
          <w:rFonts w:ascii="Arial" w:hAnsi="Arial" w:cs="Arial"/>
          <w:spacing w:val="-2"/>
          <w:kern w:val="24"/>
          <w:sz w:val="20"/>
          <w:szCs w:val="20"/>
          <w:lang w:val="fr-FR"/>
        </w:rPr>
        <w:t xml:space="preserve">Mexique </w:t>
      </w:r>
      <w:r w:rsidR="0035049B">
        <w:rPr>
          <w:rFonts w:ascii="Arial" w:hAnsi="Arial" w:cs="Arial"/>
          <w:spacing w:val="-2"/>
          <w:kern w:val="24"/>
          <w:sz w:val="20"/>
          <w:szCs w:val="20"/>
          <w:lang w:val="fr-FR"/>
        </w:rPr>
        <w:t>relative à l</w:t>
      </w:r>
      <w:r w:rsidR="00AA727E">
        <w:rPr>
          <w:rFonts w:ascii="Arial" w:hAnsi="Arial" w:cs="Arial"/>
          <w:spacing w:val="-2"/>
          <w:kern w:val="24"/>
          <w:sz w:val="20"/>
          <w:szCs w:val="20"/>
          <w:lang w:val="fr-FR"/>
        </w:rPr>
        <w:t>’</w:t>
      </w:r>
      <w:r w:rsidR="0035049B">
        <w:rPr>
          <w:rFonts w:ascii="Arial" w:hAnsi="Arial" w:cs="Arial"/>
          <w:spacing w:val="-2"/>
          <w:kern w:val="24"/>
          <w:sz w:val="20"/>
          <w:szCs w:val="20"/>
          <w:lang w:val="fr-FR"/>
        </w:rPr>
        <w:t>ajout</w:t>
      </w:r>
      <w:r w:rsidR="00470D3C">
        <w:rPr>
          <w:rFonts w:ascii="Arial" w:hAnsi="Arial" w:cs="Arial"/>
          <w:spacing w:val="-2"/>
          <w:kern w:val="24"/>
          <w:sz w:val="20"/>
          <w:szCs w:val="20"/>
          <w:lang w:val="fr-FR"/>
        </w:rPr>
        <w:t xml:space="preserve"> d</w:t>
      </w:r>
      <w:r w:rsidR="00AA727E">
        <w:rPr>
          <w:rFonts w:ascii="Arial" w:hAnsi="Arial" w:cs="Arial"/>
          <w:spacing w:val="-2"/>
          <w:kern w:val="24"/>
          <w:sz w:val="20"/>
          <w:szCs w:val="20"/>
          <w:lang w:val="fr-FR"/>
        </w:rPr>
        <w:t>’</w:t>
      </w:r>
      <w:r w:rsidR="00470D3C">
        <w:rPr>
          <w:rFonts w:ascii="Arial" w:hAnsi="Arial" w:cs="Arial"/>
          <w:spacing w:val="-2"/>
          <w:kern w:val="24"/>
          <w:sz w:val="20"/>
          <w:szCs w:val="20"/>
          <w:lang w:val="fr-FR"/>
        </w:rPr>
        <w:t xml:space="preserve">exemples </w:t>
      </w:r>
      <w:r w:rsidR="00470D3C" w:rsidRPr="0035049B">
        <w:rPr>
          <w:rFonts w:ascii="Arial" w:hAnsi="Arial" w:cs="Arial"/>
          <w:spacing w:val="-2"/>
          <w:kern w:val="24"/>
          <w:sz w:val="20"/>
          <w:szCs w:val="20"/>
          <w:lang w:val="fr-FR"/>
        </w:rPr>
        <w:t>de ce qui peut être considéré comme contribuant</w:t>
      </w:r>
      <w:r w:rsidR="00470D3C">
        <w:rPr>
          <w:rFonts w:ascii="Arial" w:hAnsi="Arial" w:cs="Arial"/>
          <w:spacing w:val="-2"/>
          <w:kern w:val="24"/>
          <w:sz w:val="20"/>
          <w:szCs w:val="20"/>
          <w:lang w:val="fr-FR"/>
        </w:rPr>
        <w:t xml:space="preserve"> aux caractéristiques principales de la varié</w:t>
      </w:r>
      <w:r w:rsidR="00361083">
        <w:rPr>
          <w:rFonts w:ascii="Arial" w:hAnsi="Arial" w:cs="Arial"/>
          <w:spacing w:val="-2"/>
          <w:kern w:val="24"/>
          <w:sz w:val="20"/>
          <w:szCs w:val="20"/>
          <w:lang w:val="fr-FR"/>
        </w:rPr>
        <w:t xml:space="preserve">té.  </w:t>
      </w:r>
      <w:r w:rsidR="00361083">
        <w:rPr>
          <w:rFonts w:ascii="Arial" w:hAnsi="Arial" w:cs="Arial"/>
          <w:spacing w:val="-2"/>
          <w:sz w:val="20"/>
          <w:szCs w:val="20"/>
          <w:lang w:val="fr-FR"/>
        </w:rPr>
        <w:t>Le</w:t>
      </w:r>
      <w:r w:rsidR="00271191" w:rsidRPr="006C657E">
        <w:rPr>
          <w:rFonts w:ascii="Arial" w:hAnsi="Arial" w:cs="Arial"/>
          <w:spacing w:val="-2"/>
          <w:sz w:val="20"/>
          <w:szCs w:val="20"/>
          <w:lang w:val="fr-FR"/>
        </w:rPr>
        <w:t xml:space="preserve"> WG</w:t>
      </w:r>
      <w:r w:rsidR="00AA727E">
        <w:rPr>
          <w:rFonts w:ascii="Arial" w:hAnsi="Arial" w:cs="Arial"/>
          <w:spacing w:val="-2"/>
          <w:sz w:val="20"/>
          <w:szCs w:val="20"/>
          <w:lang w:val="fr-FR"/>
        </w:rPr>
        <w:t>-</w:t>
      </w:r>
      <w:r w:rsidR="00271191" w:rsidRPr="006C657E">
        <w:rPr>
          <w:rFonts w:ascii="Arial" w:hAnsi="Arial" w:cs="Arial"/>
          <w:spacing w:val="-2"/>
          <w:sz w:val="20"/>
          <w:szCs w:val="20"/>
          <w:lang w:val="fr-FR"/>
        </w:rPr>
        <w:t xml:space="preserve">EDV </w:t>
      </w:r>
      <w:r w:rsidR="00470D3C">
        <w:rPr>
          <w:rFonts w:ascii="Arial" w:hAnsi="Arial" w:cs="Arial"/>
          <w:spacing w:val="-2"/>
          <w:sz w:val="20"/>
          <w:szCs w:val="20"/>
          <w:lang w:val="fr-FR"/>
        </w:rPr>
        <w:t>convient que le Bureau de l</w:t>
      </w:r>
      <w:r w:rsidR="00AA727E">
        <w:rPr>
          <w:rFonts w:ascii="Arial" w:hAnsi="Arial" w:cs="Arial"/>
          <w:spacing w:val="-2"/>
          <w:sz w:val="20"/>
          <w:szCs w:val="20"/>
          <w:lang w:val="fr-FR"/>
        </w:rPr>
        <w:t>’</w:t>
      </w:r>
      <w:r w:rsidR="00470D3C">
        <w:rPr>
          <w:rFonts w:ascii="Arial" w:hAnsi="Arial" w:cs="Arial"/>
          <w:spacing w:val="-2"/>
          <w:sz w:val="20"/>
          <w:szCs w:val="20"/>
          <w:lang w:val="fr-FR"/>
        </w:rPr>
        <w:t xml:space="preserve">Union doit examiner avec la délégation du Mexique la possibilité de </w:t>
      </w:r>
      <w:r w:rsidR="00572958">
        <w:rPr>
          <w:rFonts w:ascii="Arial" w:hAnsi="Arial" w:cs="Arial"/>
          <w:spacing w:val="-2"/>
          <w:sz w:val="20"/>
          <w:szCs w:val="20"/>
          <w:lang w:val="fr-FR"/>
        </w:rPr>
        <w:t>donner</w:t>
      </w:r>
      <w:r w:rsidR="00470D3C">
        <w:rPr>
          <w:rFonts w:ascii="Arial" w:hAnsi="Arial" w:cs="Arial"/>
          <w:spacing w:val="-2"/>
          <w:sz w:val="20"/>
          <w:szCs w:val="20"/>
          <w:lang w:val="fr-FR"/>
        </w:rPr>
        <w:t xml:space="preserve"> des exemples,</w:t>
      </w:r>
      <w:r w:rsidR="008A034F">
        <w:rPr>
          <w:rFonts w:ascii="Arial" w:hAnsi="Arial" w:cs="Arial"/>
          <w:spacing w:val="-2"/>
          <w:sz w:val="20"/>
          <w:szCs w:val="20"/>
          <w:lang w:val="fr-FR"/>
        </w:rPr>
        <w:t xml:space="preserve"> </w:t>
      </w:r>
      <w:r w:rsidR="0024410C">
        <w:rPr>
          <w:rFonts w:ascii="Arial" w:hAnsi="Arial" w:cs="Arial"/>
          <w:spacing w:val="-2"/>
          <w:sz w:val="20"/>
          <w:szCs w:val="20"/>
          <w:lang w:val="fr-FR"/>
        </w:rPr>
        <w:t>si approprié</w:t>
      </w:r>
      <w:r w:rsidR="005D2CD1">
        <w:rPr>
          <w:rFonts w:ascii="Arial" w:hAnsi="Arial" w:cs="Arial"/>
          <w:spacing w:val="-2"/>
          <w:sz w:val="20"/>
          <w:szCs w:val="20"/>
          <w:lang w:val="fr-FR"/>
        </w:rPr>
        <w:t xml:space="preserve">, </w:t>
      </w:r>
      <w:r w:rsidR="008A034F" w:rsidRPr="0024410C">
        <w:rPr>
          <w:rFonts w:ascii="Arial" w:hAnsi="Arial" w:cs="Arial"/>
          <w:spacing w:val="-2"/>
          <w:sz w:val="20"/>
          <w:szCs w:val="20"/>
          <w:lang w:val="fr-FR"/>
        </w:rPr>
        <w:t>dans une révision du document</w:t>
      </w:r>
      <w:r w:rsidR="00C012D3" w:rsidRPr="0024410C">
        <w:rPr>
          <w:rFonts w:ascii="Arial" w:hAnsi="Arial" w:cs="Arial"/>
          <w:spacing w:val="-2"/>
          <w:sz w:val="20"/>
          <w:szCs w:val="20"/>
          <w:lang w:val="fr-FR"/>
        </w:rPr>
        <w:t>.</w:t>
      </w:r>
    </w:p>
    <w:p w:rsidR="006E56F0" w:rsidRPr="006C657E" w:rsidRDefault="006E56F0" w:rsidP="00D22230">
      <w:pPr>
        <w:rPr>
          <w:spacing w:val="-4"/>
          <w:szCs w:val="24"/>
          <w:lang w:val="fr-FR" w:eastAsia="ja-JP"/>
        </w:rPr>
      </w:pPr>
    </w:p>
    <w:p w:rsidR="00F650BB" w:rsidRPr="006C657E" w:rsidRDefault="00F650BB" w:rsidP="00D93842">
      <w:pPr>
        <w:rPr>
          <w:rFonts w:cs="Arial"/>
          <w:lang w:val="fr-FR"/>
        </w:rPr>
      </w:pPr>
      <w:r w:rsidRPr="006C657E">
        <w:rPr>
          <w:rFonts w:cs="Arial"/>
          <w:lang w:val="fr-FR"/>
        </w:rPr>
        <w:fldChar w:fldCharType="begin"/>
      </w:r>
      <w:r w:rsidRPr="006C657E">
        <w:rPr>
          <w:rFonts w:cs="Arial"/>
          <w:lang w:val="fr-FR"/>
        </w:rPr>
        <w:instrText xml:space="preserve"> AUTONUM  </w:instrText>
      </w:r>
      <w:r w:rsidRPr="006C657E">
        <w:rPr>
          <w:rFonts w:cs="Arial"/>
          <w:lang w:val="fr-FR"/>
        </w:rPr>
        <w:fldChar w:fldCharType="end"/>
      </w:r>
      <w:r w:rsidRPr="006C657E">
        <w:rPr>
          <w:rFonts w:cs="Arial"/>
          <w:lang w:val="fr-FR"/>
        </w:rPr>
        <w:tab/>
      </w:r>
      <w:r w:rsidR="007D1340">
        <w:rPr>
          <w:rFonts w:cs="Arial"/>
          <w:lang w:val="fr-FR"/>
        </w:rPr>
        <w:t>Le</w:t>
      </w:r>
      <w:r w:rsidR="00D93842" w:rsidRPr="006C657E">
        <w:rPr>
          <w:rFonts w:cs="Arial"/>
          <w:lang w:val="fr-FR"/>
        </w:rPr>
        <w:t xml:space="preserve"> WG</w:t>
      </w:r>
      <w:r w:rsidR="00AA727E">
        <w:rPr>
          <w:rFonts w:cs="Arial"/>
          <w:lang w:val="fr-FR"/>
        </w:rPr>
        <w:t>-</w:t>
      </w:r>
      <w:r w:rsidR="00D93842" w:rsidRPr="006C657E">
        <w:rPr>
          <w:rFonts w:cs="Arial"/>
          <w:lang w:val="fr-FR"/>
        </w:rPr>
        <w:t xml:space="preserve">EDV </w:t>
      </w:r>
      <w:r w:rsidR="007D1340">
        <w:rPr>
          <w:rFonts w:cs="Arial"/>
          <w:lang w:val="fr-FR"/>
        </w:rPr>
        <w:t xml:space="preserve">convient de modifier le </w:t>
      </w:r>
      <w:r w:rsidR="00AA727E">
        <w:rPr>
          <w:rFonts w:cs="Arial"/>
          <w:lang w:val="fr-FR"/>
        </w:rPr>
        <w:t>paragraphe 9</w:t>
      </w:r>
      <w:r w:rsidR="00D93842" w:rsidRPr="006C657E">
        <w:rPr>
          <w:rFonts w:cs="Arial"/>
          <w:lang w:val="fr-FR"/>
        </w:rPr>
        <w:t xml:space="preserve"> </w:t>
      </w:r>
      <w:r w:rsidR="007D1340">
        <w:rPr>
          <w:rFonts w:cs="Arial"/>
          <w:lang w:val="fr-FR"/>
        </w:rPr>
        <w:t>de l</w:t>
      </w:r>
      <w:r w:rsidR="00AA727E">
        <w:rPr>
          <w:rFonts w:cs="Arial"/>
          <w:lang w:val="fr-FR"/>
        </w:rPr>
        <w:t>’annexe I</w:t>
      </w:r>
      <w:r w:rsidR="007D1340">
        <w:rPr>
          <w:rFonts w:cs="Arial"/>
          <w:lang w:val="fr-FR"/>
        </w:rPr>
        <w:t xml:space="preserve"> du</w:t>
      </w:r>
      <w:r w:rsidR="00B95EB4">
        <w:rPr>
          <w:rFonts w:cs="Arial"/>
          <w:lang w:val="fr-FR"/>
        </w:rPr>
        <w:t xml:space="preserve"> document UPOV/WG</w:t>
      </w:r>
      <w:r w:rsidR="00AA727E">
        <w:rPr>
          <w:rFonts w:cs="Arial"/>
          <w:lang w:val="fr-FR"/>
        </w:rPr>
        <w:t>-</w:t>
      </w:r>
      <w:r w:rsidR="00B95EB4">
        <w:rPr>
          <w:rFonts w:cs="Arial"/>
          <w:lang w:val="fr-FR"/>
        </w:rPr>
        <w:t xml:space="preserve">EDV/3/2 </w:t>
      </w:r>
      <w:r w:rsidR="007D1340">
        <w:rPr>
          <w:rFonts w:cs="Arial"/>
          <w:lang w:val="fr-FR"/>
        </w:rPr>
        <w:t>comme suit et, si possible, de simplifier le texte</w:t>
      </w:r>
      <w:r w:rsidR="007D037F">
        <w:rPr>
          <w:rFonts w:cs="Arial"/>
          <w:lang w:val="fr-FR"/>
        </w:rPr>
        <w:t> </w:t>
      </w:r>
      <w:r w:rsidR="00D93842" w:rsidRPr="006C657E">
        <w:rPr>
          <w:rFonts w:cs="Arial"/>
          <w:lang w:val="fr-FR"/>
        </w:rPr>
        <w:t>:</w:t>
      </w:r>
    </w:p>
    <w:p w:rsidR="00D93842" w:rsidRPr="006C657E" w:rsidRDefault="00D93842" w:rsidP="00D93842">
      <w:pPr>
        <w:rPr>
          <w:rFonts w:cs="Arial"/>
          <w:sz w:val="18"/>
          <w:lang w:val="fr-FR"/>
        </w:rPr>
      </w:pPr>
    </w:p>
    <w:p w:rsidR="00AA727E" w:rsidRDefault="00AA727E" w:rsidP="005F27B0">
      <w:pPr>
        <w:pStyle w:val="NormalWeb"/>
        <w:spacing w:before="0" w:beforeAutospacing="0" w:after="0" w:afterAutospacing="0"/>
        <w:ind w:left="562" w:right="562"/>
        <w:jc w:val="both"/>
        <w:textAlignment w:val="baseline"/>
        <w:rPr>
          <w:rFonts w:ascii="Arial" w:eastAsia="+mn-ea" w:hAnsi="Arial" w:cs="Arial"/>
          <w:spacing w:val="-2"/>
          <w:kern w:val="24"/>
          <w:sz w:val="20"/>
          <w:szCs w:val="20"/>
          <w:lang w:val="fr-FR"/>
        </w:rPr>
      </w:pPr>
      <w:r>
        <w:rPr>
          <w:rFonts w:ascii="Arial" w:eastAsia="+mn-ea" w:hAnsi="Arial" w:cs="Arial"/>
          <w:spacing w:val="-2"/>
          <w:kern w:val="24"/>
          <w:sz w:val="18"/>
          <w:szCs w:val="18"/>
          <w:lang w:val="fr-FR"/>
        </w:rPr>
        <w:t>“</w:t>
      </w:r>
      <w:r w:rsidR="00037F10" w:rsidRPr="00037F10">
        <w:rPr>
          <w:rFonts w:ascii="Arial" w:eastAsia="+mn-ea" w:hAnsi="Arial" w:cs="Arial"/>
          <w:spacing w:val="-2"/>
          <w:kern w:val="24"/>
          <w:sz w:val="18"/>
          <w:szCs w:val="18"/>
          <w:lang w:val="fr-FR"/>
        </w:rPr>
        <w:t>Un caractère essentiel peut être ou non un caractère utilisé pour l</w:t>
      </w:r>
      <w:r>
        <w:rPr>
          <w:rFonts w:ascii="Arial" w:eastAsia="+mn-ea" w:hAnsi="Arial" w:cs="Arial"/>
          <w:spacing w:val="-2"/>
          <w:kern w:val="24"/>
          <w:sz w:val="18"/>
          <w:szCs w:val="18"/>
          <w:lang w:val="fr-FR"/>
        </w:rPr>
        <w:t>’</w:t>
      </w:r>
      <w:r w:rsidR="00037F10" w:rsidRPr="00037F10">
        <w:rPr>
          <w:rFonts w:ascii="Arial" w:eastAsia="+mn-ea" w:hAnsi="Arial" w:cs="Arial"/>
          <w:spacing w:val="-2"/>
          <w:kern w:val="24"/>
          <w:sz w:val="18"/>
          <w:szCs w:val="18"/>
          <w:lang w:val="fr-FR"/>
        </w:rPr>
        <w:t>examen de la distinction, de l</w:t>
      </w:r>
      <w:r>
        <w:rPr>
          <w:rFonts w:ascii="Arial" w:eastAsia="+mn-ea" w:hAnsi="Arial" w:cs="Arial"/>
          <w:spacing w:val="-2"/>
          <w:kern w:val="24"/>
          <w:sz w:val="18"/>
          <w:szCs w:val="18"/>
          <w:lang w:val="fr-FR"/>
        </w:rPr>
        <w:t>’</w:t>
      </w:r>
      <w:r w:rsidR="00037F10" w:rsidRPr="00037F10">
        <w:rPr>
          <w:rFonts w:ascii="Arial" w:eastAsia="+mn-ea" w:hAnsi="Arial" w:cs="Arial"/>
          <w:spacing w:val="-2"/>
          <w:kern w:val="24"/>
          <w:sz w:val="18"/>
          <w:szCs w:val="18"/>
          <w:lang w:val="fr-FR"/>
        </w:rPr>
        <w:t xml:space="preserve">homogénéité ou de la stabilité (DHS) </w:t>
      </w:r>
      <w:r w:rsidR="008A034F">
        <w:rPr>
          <w:rFonts w:ascii="Arial" w:eastAsia="+mn-ea" w:hAnsi="Arial" w:cs="Arial"/>
          <w:spacing w:val="-2"/>
          <w:kern w:val="24"/>
          <w:sz w:val="18"/>
          <w:szCs w:val="18"/>
          <w:lang w:val="fr-FR"/>
        </w:rPr>
        <w:t>ou</w:t>
      </w:r>
      <w:r w:rsidR="00037F10" w:rsidRPr="00037F10">
        <w:rPr>
          <w:rFonts w:ascii="Arial" w:eastAsia="+mn-ea" w:hAnsi="Arial" w:cs="Arial"/>
          <w:spacing w:val="-2"/>
          <w:kern w:val="24"/>
          <w:sz w:val="18"/>
          <w:szCs w:val="18"/>
          <w:lang w:val="fr-FR"/>
        </w:rPr>
        <w:t xml:space="preserve"> </w:t>
      </w:r>
      <w:r w:rsidR="008A034F">
        <w:rPr>
          <w:rFonts w:ascii="Arial" w:eastAsia="+mn-ea" w:hAnsi="Arial" w:cs="Arial"/>
          <w:spacing w:val="-2"/>
          <w:kern w:val="24"/>
          <w:sz w:val="18"/>
          <w:szCs w:val="18"/>
          <w:highlight w:val="lightGray"/>
          <w:u w:val="single"/>
          <w:lang w:val="fr-FR"/>
        </w:rPr>
        <w:t>utilis</w:t>
      </w:r>
      <w:r w:rsidR="008A034F" w:rsidRPr="008A034F">
        <w:rPr>
          <w:rFonts w:ascii="Arial" w:eastAsia="+mn-ea" w:hAnsi="Arial" w:cs="Arial"/>
          <w:spacing w:val="-2"/>
          <w:kern w:val="24"/>
          <w:sz w:val="18"/>
          <w:szCs w:val="18"/>
          <w:highlight w:val="lightGray"/>
          <w:u w:val="single"/>
          <w:lang w:val="fr-FR"/>
        </w:rPr>
        <w:t>é</w:t>
      </w:r>
      <w:r w:rsidR="009C275E">
        <w:rPr>
          <w:rFonts w:ascii="Arial" w:eastAsia="+mn-ea" w:hAnsi="Arial" w:cs="Arial"/>
          <w:spacing w:val="-2"/>
          <w:kern w:val="24"/>
          <w:sz w:val="18"/>
          <w:szCs w:val="18"/>
          <w:lang w:val="fr-FR"/>
        </w:rPr>
        <w:t xml:space="preserve"> pour </w:t>
      </w:r>
      <w:r w:rsidR="009C275E" w:rsidRPr="009C275E">
        <w:rPr>
          <w:rFonts w:ascii="Arial" w:eastAsia="+mn-ea" w:hAnsi="Arial" w:cs="Arial"/>
          <w:spacing w:val="-2"/>
          <w:kern w:val="24"/>
          <w:sz w:val="18"/>
          <w:szCs w:val="18"/>
          <w:lang w:val="fr-FR"/>
        </w:rPr>
        <w:t>dé</w:t>
      </w:r>
      <w:r w:rsidR="008A034F" w:rsidRPr="009C275E">
        <w:rPr>
          <w:rFonts w:ascii="Arial" w:eastAsia="+mn-ea" w:hAnsi="Arial" w:cs="Arial"/>
          <w:spacing w:val="-2"/>
          <w:kern w:val="24"/>
          <w:sz w:val="18"/>
          <w:szCs w:val="18"/>
          <w:lang w:val="fr-FR"/>
        </w:rPr>
        <w:t>terminer la valeur</w:t>
      </w:r>
      <w:r w:rsidR="008A034F">
        <w:rPr>
          <w:rFonts w:ascii="Arial" w:eastAsia="+mn-ea" w:hAnsi="Arial" w:cs="Arial"/>
          <w:spacing w:val="-2"/>
          <w:kern w:val="24"/>
          <w:sz w:val="18"/>
          <w:szCs w:val="18"/>
          <w:lang w:val="fr-FR"/>
        </w:rPr>
        <w:t xml:space="preserve"> </w:t>
      </w:r>
      <w:r w:rsidR="0092425D" w:rsidRPr="0092425D">
        <w:rPr>
          <w:rFonts w:ascii="Arial" w:eastAsia="+mn-ea" w:hAnsi="Arial" w:cs="Arial"/>
          <w:spacing w:val="-2"/>
          <w:kern w:val="24"/>
          <w:sz w:val="18"/>
          <w:szCs w:val="18"/>
          <w:lang w:val="fr-FR"/>
        </w:rPr>
        <w:t>agronomique et technologique</w:t>
      </w:r>
      <w:r w:rsidR="00D93842" w:rsidRPr="006C657E">
        <w:rPr>
          <w:rFonts w:ascii="Arial" w:eastAsia="+mn-ea" w:hAnsi="Arial" w:cs="Arial"/>
          <w:spacing w:val="-2"/>
          <w:kern w:val="24"/>
          <w:sz w:val="18"/>
          <w:szCs w:val="18"/>
          <w:lang w:val="fr-FR"/>
        </w:rPr>
        <w:t xml:space="preserve"> (V</w:t>
      </w:r>
      <w:r w:rsidR="0092425D">
        <w:rPr>
          <w:rFonts w:ascii="Arial" w:eastAsia="+mn-ea" w:hAnsi="Arial" w:cs="Arial"/>
          <w:spacing w:val="-2"/>
          <w:kern w:val="24"/>
          <w:sz w:val="18"/>
          <w:szCs w:val="18"/>
          <w:lang w:val="fr-FR"/>
        </w:rPr>
        <w:t>AT</w:t>
      </w:r>
      <w:r w:rsidR="00D93842" w:rsidRPr="006C657E">
        <w:rPr>
          <w:rFonts w:ascii="Arial" w:eastAsia="+mn-ea" w:hAnsi="Arial" w:cs="Arial"/>
          <w:spacing w:val="-2"/>
          <w:kern w:val="24"/>
          <w:sz w:val="18"/>
          <w:szCs w:val="18"/>
          <w:lang w:val="fr-FR"/>
        </w:rPr>
        <w:t>).</w:t>
      </w:r>
      <w:r w:rsidR="005F27B0" w:rsidRPr="006C657E">
        <w:rPr>
          <w:rFonts w:ascii="Arial" w:eastAsia="+mn-ea" w:hAnsi="Arial" w:cs="Arial"/>
          <w:spacing w:val="-2"/>
          <w:kern w:val="24"/>
          <w:sz w:val="18"/>
          <w:szCs w:val="18"/>
          <w:lang w:val="fr-FR"/>
        </w:rPr>
        <w:t>”</w:t>
      </w:r>
    </w:p>
    <w:p w:rsidR="00D93842" w:rsidRPr="006C657E" w:rsidRDefault="00D93842" w:rsidP="00D93842">
      <w:pPr>
        <w:rPr>
          <w:rFonts w:cs="Arial"/>
          <w:lang w:val="fr-FR"/>
        </w:rPr>
      </w:pPr>
    </w:p>
    <w:p w:rsidR="00F650BB" w:rsidRPr="006C657E" w:rsidRDefault="00CE330D" w:rsidP="00271191">
      <w:pPr>
        <w:rPr>
          <w:rFonts w:cs="Arial"/>
          <w:lang w:val="fr-FR"/>
        </w:rPr>
      </w:pPr>
      <w:r w:rsidRPr="006C657E">
        <w:rPr>
          <w:rFonts w:cs="Arial"/>
          <w:lang w:val="fr-FR"/>
        </w:rPr>
        <w:lastRenderedPageBreak/>
        <w:fldChar w:fldCharType="begin"/>
      </w:r>
      <w:r w:rsidRPr="006C657E">
        <w:rPr>
          <w:rFonts w:cs="Arial"/>
          <w:lang w:val="fr-FR"/>
        </w:rPr>
        <w:instrText xml:space="preserve"> AUTONUM  </w:instrText>
      </w:r>
      <w:r w:rsidRPr="006C657E">
        <w:rPr>
          <w:rFonts w:cs="Arial"/>
          <w:lang w:val="fr-FR"/>
        </w:rPr>
        <w:fldChar w:fldCharType="end"/>
      </w:r>
      <w:r w:rsidRPr="006C657E">
        <w:rPr>
          <w:rFonts w:cs="Arial"/>
          <w:lang w:val="fr-FR"/>
        </w:rPr>
        <w:tab/>
      </w:r>
      <w:r w:rsidR="008A034F">
        <w:rPr>
          <w:rFonts w:cs="Arial"/>
          <w:lang w:val="fr-FR"/>
        </w:rPr>
        <w:t>Le</w:t>
      </w:r>
      <w:r w:rsidR="00271191" w:rsidRPr="006C657E">
        <w:rPr>
          <w:rFonts w:cs="Arial"/>
          <w:lang w:val="fr-FR"/>
        </w:rPr>
        <w:t xml:space="preserve"> WG</w:t>
      </w:r>
      <w:r w:rsidR="00AA727E">
        <w:rPr>
          <w:rFonts w:cs="Arial"/>
          <w:lang w:val="fr-FR"/>
        </w:rPr>
        <w:t>-</w:t>
      </w:r>
      <w:r w:rsidR="00271191" w:rsidRPr="006C657E">
        <w:rPr>
          <w:rFonts w:cs="Arial"/>
          <w:lang w:val="fr-FR"/>
        </w:rPr>
        <w:t xml:space="preserve">EDV </w:t>
      </w:r>
      <w:r w:rsidR="00C61BEE">
        <w:rPr>
          <w:rFonts w:cs="Arial"/>
          <w:lang w:val="fr-FR"/>
        </w:rPr>
        <w:t>examine la proposition de la délégation du Mexique, selon laquelle il serait utile d</w:t>
      </w:r>
      <w:r w:rsidR="00AA727E">
        <w:rPr>
          <w:rFonts w:cs="Arial"/>
          <w:lang w:val="fr-FR"/>
        </w:rPr>
        <w:t>’</w:t>
      </w:r>
      <w:r w:rsidR="00C61BEE">
        <w:rPr>
          <w:rFonts w:cs="Arial"/>
          <w:lang w:val="fr-FR"/>
        </w:rPr>
        <w:t xml:space="preserve">intégrer quelques exemples au </w:t>
      </w:r>
      <w:r w:rsidR="00AA727E">
        <w:rPr>
          <w:rFonts w:cs="Arial"/>
          <w:lang w:val="fr-FR"/>
        </w:rPr>
        <w:t>paragraphe 1</w:t>
      </w:r>
      <w:r w:rsidR="00C61BEE">
        <w:rPr>
          <w:rFonts w:cs="Arial"/>
          <w:lang w:val="fr-FR"/>
        </w:rPr>
        <w:t>1 de l</w:t>
      </w:r>
      <w:r w:rsidR="00AA727E">
        <w:rPr>
          <w:rFonts w:cs="Arial"/>
          <w:lang w:val="fr-FR"/>
        </w:rPr>
        <w:t>’annexe I</w:t>
      </w:r>
      <w:r w:rsidR="00C61BEE">
        <w:rPr>
          <w:rFonts w:cs="Arial"/>
          <w:lang w:val="fr-FR"/>
        </w:rPr>
        <w:t xml:space="preserve"> du document </w:t>
      </w:r>
      <w:r w:rsidR="007B785C" w:rsidRPr="006C657E">
        <w:rPr>
          <w:rFonts w:cs="Arial"/>
          <w:lang w:val="fr-FR"/>
        </w:rPr>
        <w:t>UPOV/WG</w:t>
      </w:r>
      <w:r w:rsidR="00AA727E">
        <w:rPr>
          <w:rFonts w:cs="Arial"/>
          <w:lang w:val="fr-FR"/>
        </w:rPr>
        <w:t>-</w:t>
      </w:r>
      <w:r w:rsidR="007B785C" w:rsidRPr="006C657E">
        <w:rPr>
          <w:rFonts w:cs="Arial"/>
          <w:lang w:val="fr-FR"/>
        </w:rPr>
        <w:t>EDV/3/2</w:t>
      </w:r>
      <w:r w:rsidR="00271191" w:rsidRPr="006C657E">
        <w:rPr>
          <w:rFonts w:cs="Arial"/>
          <w:lang w:val="fr-FR"/>
        </w:rPr>
        <w:t xml:space="preserve">.  </w:t>
      </w:r>
      <w:r w:rsidR="00C61BEE">
        <w:rPr>
          <w:rFonts w:cs="Arial"/>
          <w:lang w:val="fr-FR"/>
        </w:rPr>
        <w:t>Le</w:t>
      </w:r>
      <w:r w:rsidR="00271191" w:rsidRPr="006C657E">
        <w:rPr>
          <w:rFonts w:cs="Arial"/>
          <w:lang w:val="fr-FR"/>
        </w:rPr>
        <w:t xml:space="preserve"> WG</w:t>
      </w:r>
      <w:r w:rsidR="00AA727E">
        <w:rPr>
          <w:rFonts w:cs="Arial"/>
          <w:lang w:val="fr-FR"/>
        </w:rPr>
        <w:t>-</w:t>
      </w:r>
      <w:r w:rsidR="00271191" w:rsidRPr="006C657E">
        <w:rPr>
          <w:rFonts w:cs="Arial"/>
          <w:lang w:val="fr-FR"/>
        </w:rPr>
        <w:t xml:space="preserve">EDV </w:t>
      </w:r>
      <w:r w:rsidR="00C61BEE">
        <w:rPr>
          <w:rFonts w:cs="Arial"/>
          <w:lang w:val="fr-FR"/>
        </w:rPr>
        <w:t>convient que le Bureau de l</w:t>
      </w:r>
      <w:r w:rsidR="00AA727E">
        <w:rPr>
          <w:rFonts w:cs="Arial"/>
          <w:lang w:val="fr-FR"/>
        </w:rPr>
        <w:t>’</w:t>
      </w:r>
      <w:r w:rsidR="00C61BEE">
        <w:rPr>
          <w:rFonts w:cs="Arial"/>
          <w:lang w:val="fr-FR"/>
        </w:rPr>
        <w:t xml:space="preserve">Union devrait </w:t>
      </w:r>
      <w:r w:rsidR="00B95EB4">
        <w:rPr>
          <w:rFonts w:cs="Arial"/>
          <w:lang w:val="fr-FR"/>
        </w:rPr>
        <w:t>demander</w:t>
      </w:r>
      <w:r w:rsidR="00C61BEE">
        <w:rPr>
          <w:rFonts w:cs="Arial"/>
          <w:lang w:val="fr-FR"/>
        </w:rPr>
        <w:t xml:space="preserve"> </w:t>
      </w:r>
      <w:r w:rsidR="00B95EB4">
        <w:rPr>
          <w:rFonts w:cs="Arial"/>
          <w:lang w:val="fr-FR"/>
        </w:rPr>
        <w:t>au</w:t>
      </w:r>
      <w:r w:rsidR="00C61BEE">
        <w:rPr>
          <w:rFonts w:cs="Arial"/>
          <w:lang w:val="fr-FR"/>
        </w:rPr>
        <w:t xml:space="preserve"> </w:t>
      </w:r>
      <w:r w:rsidR="00271191" w:rsidRPr="006C657E">
        <w:rPr>
          <w:rFonts w:cs="Arial"/>
          <w:lang w:val="fr-FR"/>
        </w:rPr>
        <w:t>WG</w:t>
      </w:r>
      <w:r w:rsidR="00AA727E">
        <w:rPr>
          <w:rFonts w:cs="Arial"/>
          <w:lang w:val="fr-FR"/>
        </w:rPr>
        <w:t>-</w:t>
      </w:r>
      <w:r w:rsidR="00271191" w:rsidRPr="006C657E">
        <w:rPr>
          <w:rFonts w:cs="Arial"/>
          <w:lang w:val="fr-FR"/>
        </w:rPr>
        <w:t xml:space="preserve">EDV </w:t>
      </w:r>
      <w:r w:rsidR="00B95EB4">
        <w:rPr>
          <w:rFonts w:cs="Arial"/>
          <w:lang w:val="fr-FR"/>
        </w:rPr>
        <w:t>de</w:t>
      </w:r>
      <w:r w:rsidR="005D2CD1">
        <w:rPr>
          <w:rFonts w:cs="Arial"/>
          <w:lang w:val="fr-FR"/>
        </w:rPr>
        <w:t xml:space="preserve"> fournir des exemples qui seront</w:t>
      </w:r>
      <w:r w:rsidR="00957A4D">
        <w:rPr>
          <w:rFonts w:cs="Arial"/>
          <w:lang w:val="fr-FR"/>
        </w:rPr>
        <w:t xml:space="preserve"> inclus</w:t>
      </w:r>
      <w:r w:rsidR="007B785C" w:rsidRPr="006C657E">
        <w:rPr>
          <w:rFonts w:cs="Arial"/>
          <w:lang w:val="fr-FR"/>
        </w:rPr>
        <w:t xml:space="preserve">, </w:t>
      </w:r>
      <w:r w:rsidR="00957A4D">
        <w:rPr>
          <w:rFonts w:cs="Arial"/>
          <w:lang w:val="fr-FR"/>
        </w:rPr>
        <w:t>s</w:t>
      </w:r>
      <w:r w:rsidR="00AA727E">
        <w:rPr>
          <w:rFonts w:cs="Arial"/>
          <w:lang w:val="fr-FR"/>
        </w:rPr>
        <w:t>’</w:t>
      </w:r>
      <w:r w:rsidR="00957A4D">
        <w:rPr>
          <w:rFonts w:cs="Arial"/>
          <w:lang w:val="fr-FR"/>
        </w:rPr>
        <w:t>il y a lieu</w:t>
      </w:r>
      <w:r w:rsidR="007B785C" w:rsidRPr="006C657E">
        <w:rPr>
          <w:rFonts w:cs="Arial"/>
          <w:lang w:val="fr-FR"/>
        </w:rPr>
        <w:t>,</w:t>
      </w:r>
      <w:r w:rsidR="00271191" w:rsidRPr="006C657E">
        <w:rPr>
          <w:rFonts w:cs="Arial"/>
          <w:lang w:val="fr-FR"/>
        </w:rPr>
        <w:t xml:space="preserve"> </w:t>
      </w:r>
      <w:r w:rsidR="005D2CD1">
        <w:rPr>
          <w:rFonts w:cs="Arial"/>
          <w:lang w:val="fr-FR"/>
        </w:rPr>
        <w:t xml:space="preserve">dans la </w:t>
      </w:r>
      <w:r w:rsidR="005D2CD1" w:rsidRPr="00957A4D">
        <w:rPr>
          <w:rFonts w:cs="Arial"/>
          <w:lang w:val="fr-FR"/>
        </w:rPr>
        <w:t xml:space="preserve">version révisée du </w:t>
      </w:r>
      <w:r w:rsidR="00AA727E" w:rsidRPr="00957A4D">
        <w:rPr>
          <w:rFonts w:cs="Arial"/>
          <w:lang w:val="fr-FR"/>
        </w:rPr>
        <w:t>paragraphe</w:t>
      </w:r>
      <w:r w:rsidR="00AA727E">
        <w:rPr>
          <w:rFonts w:cs="Arial"/>
          <w:lang w:val="fr-FR"/>
        </w:rPr>
        <w:t> </w:t>
      </w:r>
      <w:r w:rsidR="00AA727E" w:rsidRPr="00957A4D">
        <w:rPr>
          <w:rFonts w:cs="Arial"/>
          <w:lang w:val="fr-FR"/>
        </w:rPr>
        <w:t>1</w:t>
      </w:r>
      <w:r w:rsidR="005D2CD1" w:rsidRPr="00957A4D">
        <w:rPr>
          <w:rFonts w:cs="Arial"/>
          <w:lang w:val="fr-FR"/>
        </w:rPr>
        <w:t>1</w:t>
      </w:r>
      <w:r w:rsidR="00271191" w:rsidRPr="00957A4D">
        <w:rPr>
          <w:rFonts w:cs="Arial"/>
          <w:lang w:val="fr-FR"/>
        </w:rPr>
        <w:t>.</w:t>
      </w:r>
    </w:p>
    <w:p w:rsidR="00CE330D" w:rsidRPr="002A5A59" w:rsidRDefault="00CE330D" w:rsidP="00D22230">
      <w:pPr>
        <w:rPr>
          <w:spacing w:val="-4"/>
          <w:sz w:val="18"/>
          <w:szCs w:val="24"/>
          <w:lang w:val="fr-FR" w:eastAsia="ja-JP"/>
        </w:rPr>
      </w:pPr>
    </w:p>
    <w:p w:rsidR="00AA727E" w:rsidRDefault="00CE330D" w:rsidP="007812DB">
      <w:pPr>
        <w:keepNext/>
        <w:rPr>
          <w:rFonts w:cs="Arial"/>
          <w:lang w:val="fr-FR"/>
        </w:rPr>
      </w:pPr>
      <w:r w:rsidRPr="006C657E">
        <w:rPr>
          <w:rFonts w:cs="Arial"/>
          <w:lang w:val="fr-FR"/>
        </w:rPr>
        <w:fldChar w:fldCharType="begin"/>
      </w:r>
      <w:r w:rsidRPr="006C657E">
        <w:rPr>
          <w:rFonts w:cs="Arial"/>
          <w:lang w:val="fr-FR"/>
        </w:rPr>
        <w:instrText xml:space="preserve"> AUTONUM  </w:instrText>
      </w:r>
      <w:r w:rsidRPr="006C657E">
        <w:rPr>
          <w:rFonts w:cs="Arial"/>
          <w:lang w:val="fr-FR"/>
        </w:rPr>
        <w:fldChar w:fldCharType="end"/>
      </w:r>
      <w:r w:rsidRPr="006C657E">
        <w:rPr>
          <w:rFonts w:cs="Arial"/>
          <w:lang w:val="fr-FR"/>
        </w:rPr>
        <w:tab/>
      </w:r>
      <w:r w:rsidR="008A034F">
        <w:rPr>
          <w:rFonts w:cs="Arial"/>
          <w:lang w:val="fr-FR"/>
        </w:rPr>
        <w:t>Le</w:t>
      </w:r>
      <w:r w:rsidR="00C012D3" w:rsidRPr="006C657E">
        <w:rPr>
          <w:rFonts w:cs="Arial"/>
          <w:lang w:val="fr-FR"/>
        </w:rPr>
        <w:t xml:space="preserve"> WG</w:t>
      </w:r>
      <w:r w:rsidR="00AA727E">
        <w:rPr>
          <w:rFonts w:cs="Arial"/>
          <w:lang w:val="fr-FR"/>
        </w:rPr>
        <w:t>-</w:t>
      </w:r>
      <w:r w:rsidR="00C012D3" w:rsidRPr="006C657E">
        <w:rPr>
          <w:rFonts w:cs="Arial"/>
          <w:lang w:val="fr-FR"/>
        </w:rPr>
        <w:t xml:space="preserve">EDV </w:t>
      </w:r>
      <w:r w:rsidR="005D2CD1">
        <w:rPr>
          <w:rFonts w:cs="Arial"/>
          <w:lang w:val="fr-FR"/>
        </w:rPr>
        <w:t xml:space="preserve">convient de modifier la première phrase du </w:t>
      </w:r>
      <w:r w:rsidR="00AA727E">
        <w:rPr>
          <w:rFonts w:cs="Arial"/>
          <w:lang w:val="fr-FR"/>
        </w:rPr>
        <w:t>paragraphe 1</w:t>
      </w:r>
      <w:r w:rsidR="005D2CD1">
        <w:rPr>
          <w:rFonts w:cs="Arial"/>
          <w:lang w:val="fr-FR"/>
        </w:rPr>
        <w:t>2 de l</w:t>
      </w:r>
      <w:r w:rsidR="00AA727E">
        <w:rPr>
          <w:rFonts w:cs="Arial"/>
          <w:lang w:val="fr-FR"/>
        </w:rPr>
        <w:t>’annexe I</w:t>
      </w:r>
      <w:r w:rsidR="005D2CD1">
        <w:rPr>
          <w:rFonts w:cs="Arial"/>
          <w:lang w:val="fr-FR"/>
        </w:rPr>
        <w:t xml:space="preserve"> du document UPOV/WG</w:t>
      </w:r>
      <w:r w:rsidR="00AA727E">
        <w:rPr>
          <w:rFonts w:cs="Arial"/>
          <w:lang w:val="fr-FR"/>
        </w:rPr>
        <w:t>-</w:t>
      </w:r>
      <w:r w:rsidR="005D2CD1">
        <w:rPr>
          <w:rFonts w:cs="Arial"/>
          <w:lang w:val="fr-FR"/>
        </w:rPr>
        <w:t>EDV/3/2 comme suit</w:t>
      </w:r>
      <w:r w:rsidR="007D037F">
        <w:rPr>
          <w:rFonts w:cs="Arial"/>
          <w:lang w:val="fr-FR"/>
        </w:rPr>
        <w:t> </w:t>
      </w:r>
      <w:r w:rsidR="00C012D3" w:rsidRPr="006C657E">
        <w:rPr>
          <w:rFonts w:cs="Arial"/>
          <w:lang w:val="fr-FR"/>
        </w:rPr>
        <w:t>:</w:t>
      </w:r>
    </w:p>
    <w:p w:rsidR="00CE330D" w:rsidRPr="002A5A59" w:rsidRDefault="00CE330D" w:rsidP="007812DB">
      <w:pPr>
        <w:keepNext/>
        <w:rPr>
          <w:sz w:val="14"/>
          <w:lang w:val="fr-FR"/>
        </w:rPr>
      </w:pPr>
    </w:p>
    <w:p w:rsidR="00CE330D" w:rsidRPr="006C657E" w:rsidRDefault="00C012D3" w:rsidP="007812DB">
      <w:pPr>
        <w:keepLines/>
        <w:ind w:left="562" w:right="562"/>
        <w:rPr>
          <w:rFonts w:cs="Arial"/>
          <w:color w:val="000000" w:themeColor="text1"/>
          <w:lang w:val="fr-FR"/>
        </w:rPr>
      </w:pPr>
      <w:r w:rsidRPr="006C657E">
        <w:rPr>
          <w:rFonts w:cs="Arial"/>
          <w:sz w:val="18"/>
          <w:lang w:val="fr-FR"/>
        </w:rPr>
        <w:t>“</w:t>
      </w:r>
      <w:r w:rsidR="00CE330D" w:rsidRPr="006C657E">
        <w:rPr>
          <w:rFonts w:cs="Arial"/>
          <w:sz w:val="18"/>
          <w:lang w:val="fr-FR"/>
        </w:rPr>
        <w:t>12.</w:t>
      </w:r>
      <w:r w:rsidR="00CE330D" w:rsidRPr="006C657E">
        <w:rPr>
          <w:rFonts w:cs="Arial"/>
          <w:sz w:val="18"/>
          <w:lang w:val="fr-FR"/>
        </w:rPr>
        <w:tab/>
      </w:r>
      <w:r w:rsidR="00037F10">
        <w:rPr>
          <w:rFonts w:eastAsia="+mn-ea" w:cs="Arial"/>
          <w:color w:val="000000" w:themeColor="text1"/>
          <w:kern w:val="24"/>
          <w:sz w:val="18"/>
          <w:lang w:val="fr-FR"/>
        </w:rPr>
        <w:t>Le degré de conformité</w:t>
      </w:r>
      <w:r w:rsidR="00CE330D" w:rsidRPr="006C657E">
        <w:rPr>
          <w:rFonts w:eastAsia="+mn-ea" w:cs="Arial"/>
          <w:color w:val="000000" w:themeColor="text1"/>
          <w:kern w:val="24"/>
          <w:sz w:val="18"/>
          <w:lang w:val="fr-FR"/>
        </w:rPr>
        <w:t xml:space="preserve"> </w:t>
      </w:r>
      <w:r w:rsidR="0024410C">
        <w:rPr>
          <w:rFonts w:eastAsia="+mn-ea" w:cs="Arial"/>
          <w:strike/>
          <w:color w:val="000000" w:themeColor="text1"/>
          <w:kern w:val="24"/>
          <w:sz w:val="18"/>
          <w:highlight w:val="lightGray"/>
          <w:lang w:val="fr-FR"/>
        </w:rPr>
        <w:t>dans l</w:t>
      </w:r>
      <w:r w:rsidR="00AA727E">
        <w:rPr>
          <w:rFonts w:eastAsia="+mn-ea" w:cs="Arial"/>
          <w:strike/>
          <w:color w:val="000000" w:themeColor="text1"/>
          <w:kern w:val="24"/>
          <w:sz w:val="18"/>
          <w:highlight w:val="lightGray"/>
          <w:lang w:val="fr-FR"/>
        </w:rPr>
        <w:t>’</w:t>
      </w:r>
      <w:r w:rsidR="0024410C">
        <w:rPr>
          <w:rFonts w:eastAsia="+mn-ea" w:cs="Arial"/>
          <w:strike/>
          <w:color w:val="000000" w:themeColor="text1"/>
          <w:kern w:val="24"/>
          <w:sz w:val="18"/>
          <w:highlight w:val="lightGray"/>
          <w:lang w:val="fr-FR"/>
        </w:rPr>
        <w:t>expression des caractè</w:t>
      </w:r>
      <w:r w:rsidR="00037F10">
        <w:rPr>
          <w:rFonts w:eastAsia="+mn-ea" w:cs="Arial"/>
          <w:strike/>
          <w:color w:val="000000" w:themeColor="text1"/>
          <w:kern w:val="24"/>
          <w:sz w:val="18"/>
          <w:highlight w:val="lightGray"/>
          <w:lang w:val="fr-FR"/>
        </w:rPr>
        <w:t xml:space="preserve">res </w:t>
      </w:r>
      <w:r w:rsidR="005D2CD1">
        <w:rPr>
          <w:spacing w:val="-2"/>
          <w:sz w:val="18"/>
          <w:szCs w:val="18"/>
          <w:highlight w:val="lightGray"/>
          <w:u w:val="single"/>
          <w:lang w:val="fr-FR"/>
        </w:rPr>
        <w:t>de la variété présumée essentiellement dérivée par rapport à la</w:t>
      </w:r>
      <w:r w:rsidR="009B0EFE">
        <w:rPr>
          <w:spacing w:val="-2"/>
          <w:sz w:val="18"/>
          <w:szCs w:val="18"/>
          <w:highlight w:val="lightGray"/>
          <w:u w:val="single"/>
          <w:lang w:val="fr-FR"/>
        </w:rPr>
        <w:t xml:space="preserve"> vari</w:t>
      </w:r>
      <w:r w:rsidR="009B0EFE" w:rsidRPr="009B0EFE">
        <w:rPr>
          <w:spacing w:val="-2"/>
          <w:sz w:val="18"/>
          <w:szCs w:val="18"/>
          <w:highlight w:val="lightGray"/>
          <w:u w:val="single"/>
          <w:lang w:val="fr-FR"/>
        </w:rPr>
        <w:t>été initiale</w:t>
      </w:r>
      <w:r w:rsidRPr="006C657E">
        <w:rPr>
          <w:spacing w:val="-2"/>
          <w:sz w:val="18"/>
          <w:szCs w:val="18"/>
          <w:lang w:val="fr-FR"/>
        </w:rPr>
        <w:t xml:space="preserve"> </w:t>
      </w:r>
      <w:r w:rsidR="00037F10" w:rsidRPr="00037F10">
        <w:rPr>
          <w:spacing w:val="-2"/>
          <w:sz w:val="18"/>
          <w:szCs w:val="18"/>
          <w:lang w:val="fr-FR"/>
        </w:rPr>
        <w:t>doit être évalué sur la base de l</w:t>
      </w:r>
      <w:r w:rsidR="00AA727E">
        <w:rPr>
          <w:spacing w:val="-2"/>
          <w:sz w:val="18"/>
          <w:szCs w:val="18"/>
          <w:lang w:val="fr-FR"/>
        </w:rPr>
        <w:t>’</w:t>
      </w:r>
      <w:r w:rsidR="00037F10" w:rsidRPr="00037F10">
        <w:rPr>
          <w:spacing w:val="-2"/>
          <w:sz w:val="18"/>
          <w:szCs w:val="18"/>
          <w:lang w:val="fr-FR"/>
        </w:rPr>
        <w:t>expression des caractères essentiels qui résultent du génotype de la variété initiale</w:t>
      </w:r>
      <w:r w:rsidRPr="006C657E">
        <w:rPr>
          <w:rFonts w:eastAsia="+mn-ea" w:cs="Arial"/>
          <w:color w:val="000000" w:themeColor="text1"/>
          <w:kern w:val="24"/>
          <w:sz w:val="18"/>
          <w:lang w:val="fr-FR"/>
        </w:rPr>
        <w:t>.”</w:t>
      </w:r>
    </w:p>
    <w:p w:rsidR="00CE330D" w:rsidRPr="002A5A59" w:rsidRDefault="00CE330D" w:rsidP="00D22230">
      <w:pPr>
        <w:rPr>
          <w:spacing w:val="-4"/>
          <w:sz w:val="18"/>
          <w:szCs w:val="24"/>
          <w:lang w:val="fr-FR" w:eastAsia="ja-JP"/>
        </w:rPr>
      </w:pPr>
    </w:p>
    <w:p w:rsidR="00EF0242" w:rsidRPr="006C657E" w:rsidRDefault="00D931AB" w:rsidP="00D931AB">
      <w:pPr>
        <w:keepNext/>
        <w:rPr>
          <w:snapToGrid w:val="0"/>
          <w:color w:val="000000" w:themeColor="text1"/>
          <w:lang w:val="fr-FR"/>
        </w:rPr>
      </w:pPr>
      <w:r w:rsidRPr="006C657E">
        <w:rPr>
          <w:snapToGrid w:val="0"/>
          <w:color w:val="000000" w:themeColor="text1"/>
          <w:lang w:val="fr-FR"/>
        </w:rPr>
        <w:fldChar w:fldCharType="begin"/>
      </w:r>
      <w:r w:rsidRPr="006C657E">
        <w:rPr>
          <w:snapToGrid w:val="0"/>
          <w:color w:val="000000" w:themeColor="text1"/>
          <w:lang w:val="fr-FR"/>
        </w:rPr>
        <w:instrText xml:space="preserve"> AUTONUM  </w:instrText>
      </w:r>
      <w:r w:rsidRPr="006C657E">
        <w:rPr>
          <w:snapToGrid w:val="0"/>
          <w:color w:val="000000" w:themeColor="text1"/>
          <w:lang w:val="fr-FR"/>
        </w:rPr>
        <w:fldChar w:fldCharType="end"/>
      </w:r>
      <w:r w:rsidRPr="006C657E">
        <w:rPr>
          <w:snapToGrid w:val="0"/>
          <w:color w:val="000000" w:themeColor="text1"/>
          <w:lang w:val="fr-FR"/>
        </w:rPr>
        <w:tab/>
      </w:r>
      <w:r w:rsidR="008A034F">
        <w:rPr>
          <w:rFonts w:cs="Arial"/>
          <w:lang w:val="fr-FR"/>
        </w:rPr>
        <w:t>Le</w:t>
      </w:r>
      <w:r w:rsidR="00EF0242" w:rsidRPr="006C657E">
        <w:rPr>
          <w:rFonts w:cs="Arial"/>
          <w:lang w:val="fr-FR"/>
        </w:rPr>
        <w:t xml:space="preserve"> WG</w:t>
      </w:r>
      <w:r w:rsidR="00AA727E">
        <w:rPr>
          <w:rFonts w:cs="Arial"/>
          <w:lang w:val="fr-FR"/>
        </w:rPr>
        <w:t>-</w:t>
      </w:r>
      <w:r w:rsidR="00EF0242" w:rsidRPr="006C657E">
        <w:rPr>
          <w:rFonts w:cs="Arial"/>
          <w:lang w:val="fr-FR"/>
        </w:rPr>
        <w:t xml:space="preserve">EDV </w:t>
      </w:r>
      <w:r w:rsidR="009B0EFE">
        <w:rPr>
          <w:rFonts w:cs="Arial"/>
          <w:lang w:val="fr-FR"/>
        </w:rPr>
        <w:t xml:space="preserve">convient de modifier la première phrase du </w:t>
      </w:r>
      <w:r w:rsidR="00AA727E">
        <w:rPr>
          <w:rFonts w:cs="Arial"/>
          <w:lang w:val="fr-FR"/>
        </w:rPr>
        <w:t>paragraphe 1</w:t>
      </w:r>
      <w:r w:rsidR="009B0EFE">
        <w:rPr>
          <w:rFonts w:cs="Arial"/>
          <w:lang w:val="fr-FR"/>
        </w:rPr>
        <w:t>3 de l</w:t>
      </w:r>
      <w:r w:rsidR="00AA727E">
        <w:rPr>
          <w:rFonts w:cs="Arial"/>
          <w:lang w:val="fr-FR"/>
        </w:rPr>
        <w:t>’annexe I</w:t>
      </w:r>
      <w:r w:rsidR="009B0EFE">
        <w:rPr>
          <w:rFonts w:cs="Arial"/>
          <w:lang w:val="fr-FR"/>
        </w:rPr>
        <w:t xml:space="preserve"> du document UPOV/WG</w:t>
      </w:r>
      <w:r w:rsidR="00AA727E">
        <w:rPr>
          <w:rFonts w:cs="Arial"/>
          <w:lang w:val="fr-FR"/>
        </w:rPr>
        <w:t>-</w:t>
      </w:r>
      <w:r w:rsidR="009B0EFE">
        <w:rPr>
          <w:rFonts w:cs="Arial"/>
          <w:lang w:val="fr-FR"/>
        </w:rPr>
        <w:t>EDV/3/2 comme suit</w:t>
      </w:r>
      <w:r w:rsidR="007D037F">
        <w:rPr>
          <w:rFonts w:cs="Arial"/>
          <w:lang w:val="fr-FR"/>
        </w:rPr>
        <w:t> </w:t>
      </w:r>
      <w:r w:rsidR="00EF0242" w:rsidRPr="006C657E">
        <w:rPr>
          <w:rFonts w:cs="Arial"/>
          <w:lang w:val="fr-FR"/>
        </w:rPr>
        <w:t>:</w:t>
      </w:r>
    </w:p>
    <w:p w:rsidR="00EF0242" w:rsidRPr="000616F6" w:rsidRDefault="00EF0242" w:rsidP="007812DB">
      <w:pPr>
        <w:keepNext/>
        <w:rPr>
          <w:sz w:val="16"/>
          <w:lang w:val="fr-FR"/>
        </w:rPr>
      </w:pPr>
    </w:p>
    <w:p w:rsidR="007D37E2" w:rsidRPr="006C657E" w:rsidRDefault="005F27B0" w:rsidP="007812DB">
      <w:pPr>
        <w:ind w:left="562" w:right="562"/>
        <w:rPr>
          <w:rFonts w:eastAsia="+mn-ea"/>
          <w:color w:val="000000" w:themeColor="text1"/>
          <w:kern w:val="24"/>
          <w:sz w:val="18"/>
          <w:szCs w:val="18"/>
          <w:lang w:val="fr-FR"/>
        </w:rPr>
      </w:pPr>
      <w:r w:rsidRPr="006C657E">
        <w:rPr>
          <w:rFonts w:cs="Arial"/>
          <w:sz w:val="18"/>
          <w:szCs w:val="18"/>
          <w:lang w:val="fr-FR"/>
        </w:rPr>
        <w:t>“13.</w:t>
      </w:r>
      <w:r w:rsidRPr="006C657E">
        <w:rPr>
          <w:rFonts w:cs="Arial"/>
          <w:sz w:val="18"/>
          <w:szCs w:val="18"/>
          <w:lang w:val="fr-FR"/>
        </w:rPr>
        <w:tab/>
      </w:r>
      <w:r w:rsidR="00715C2E" w:rsidRPr="00715C2E">
        <w:rPr>
          <w:rFonts w:cs="Arial"/>
          <w:sz w:val="18"/>
          <w:szCs w:val="18"/>
          <w:lang w:val="fr-FR"/>
        </w:rPr>
        <w:t>L</w:t>
      </w:r>
      <w:r w:rsidR="00AA727E">
        <w:rPr>
          <w:rFonts w:cs="Arial"/>
          <w:sz w:val="18"/>
          <w:szCs w:val="18"/>
          <w:lang w:val="fr-FR"/>
        </w:rPr>
        <w:t>’</w:t>
      </w:r>
      <w:r w:rsidR="00AA727E" w:rsidRPr="00715C2E">
        <w:rPr>
          <w:rFonts w:cs="Arial"/>
          <w:sz w:val="18"/>
          <w:szCs w:val="18"/>
          <w:lang w:val="fr-FR"/>
        </w:rPr>
        <w:t>article</w:t>
      </w:r>
      <w:r w:rsidR="00AA727E">
        <w:rPr>
          <w:rFonts w:cs="Arial"/>
          <w:sz w:val="18"/>
          <w:szCs w:val="18"/>
          <w:lang w:val="fr-FR"/>
        </w:rPr>
        <w:t> </w:t>
      </w:r>
      <w:proofErr w:type="gramStart"/>
      <w:r w:rsidR="00AA727E" w:rsidRPr="00715C2E">
        <w:rPr>
          <w:rFonts w:cs="Arial"/>
          <w:sz w:val="18"/>
          <w:szCs w:val="18"/>
          <w:lang w:val="fr-FR"/>
        </w:rPr>
        <w:t>1</w:t>
      </w:r>
      <w:r w:rsidR="00715C2E" w:rsidRPr="00715C2E">
        <w:rPr>
          <w:rFonts w:cs="Arial"/>
          <w:sz w:val="18"/>
          <w:szCs w:val="18"/>
          <w:lang w:val="fr-FR"/>
        </w:rPr>
        <w:t>4.5)b</w:t>
      </w:r>
      <w:proofErr w:type="gramEnd"/>
      <w:r w:rsidR="00715C2E" w:rsidRPr="00715C2E">
        <w:rPr>
          <w:rFonts w:cs="Arial"/>
          <w:sz w:val="18"/>
          <w:szCs w:val="18"/>
          <w:lang w:val="fr-FR"/>
        </w:rPr>
        <w:t xml:space="preserve">)iii) ne fixe pas de limite </w:t>
      </w:r>
      <w:r w:rsidR="006B5C70" w:rsidRPr="006B5C70">
        <w:rPr>
          <w:spacing w:val="-2"/>
          <w:sz w:val="18"/>
          <w:szCs w:val="18"/>
          <w:highlight w:val="lightGray"/>
          <w:u w:val="single"/>
          <w:lang w:val="fr-FR"/>
        </w:rPr>
        <w:t>supérieure</w:t>
      </w:r>
      <w:r w:rsidR="006B5C70">
        <w:rPr>
          <w:rFonts w:cs="Arial"/>
          <w:sz w:val="18"/>
          <w:szCs w:val="18"/>
          <w:lang w:val="fr-FR"/>
        </w:rPr>
        <w:t xml:space="preserve"> </w:t>
      </w:r>
      <w:r w:rsidR="00715C2E" w:rsidRPr="00715C2E">
        <w:rPr>
          <w:rFonts w:cs="Arial"/>
          <w:sz w:val="18"/>
          <w:szCs w:val="18"/>
          <w:lang w:val="fr-FR"/>
        </w:rPr>
        <w:t xml:space="preserve">quant au nombre </w:t>
      </w:r>
      <w:r w:rsidR="00715C2E" w:rsidRPr="006B5C70">
        <w:rPr>
          <w:rFonts w:eastAsia="+mn-ea" w:cs="Arial"/>
          <w:strike/>
          <w:color w:val="000000" w:themeColor="text1"/>
          <w:kern w:val="24"/>
          <w:sz w:val="18"/>
          <w:highlight w:val="lightGray"/>
          <w:lang w:val="fr-FR"/>
        </w:rPr>
        <w:t>maximal</w:t>
      </w:r>
      <w:r w:rsidR="00715C2E" w:rsidRPr="00715C2E">
        <w:rPr>
          <w:rFonts w:cs="Arial"/>
          <w:sz w:val="18"/>
          <w:szCs w:val="18"/>
          <w:lang w:val="fr-FR"/>
        </w:rPr>
        <w:t xml:space="preserve"> de différences avec lequel une variété est tout de même considérée comme une variété essentiellement dériv</w:t>
      </w:r>
      <w:r w:rsidR="00361083" w:rsidRPr="00715C2E">
        <w:rPr>
          <w:rFonts w:cs="Arial"/>
          <w:sz w:val="18"/>
          <w:szCs w:val="18"/>
          <w:lang w:val="fr-FR"/>
        </w:rPr>
        <w:t>ée</w:t>
      </w:r>
      <w:r w:rsidR="00361083">
        <w:rPr>
          <w:rFonts w:cs="Arial"/>
          <w:sz w:val="18"/>
          <w:szCs w:val="18"/>
          <w:lang w:val="fr-FR"/>
        </w:rPr>
        <w:t xml:space="preserve">.  </w:t>
      </w:r>
      <w:r w:rsidR="00361083" w:rsidRPr="00715C2E">
        <w:rPr>
          <w:rFonts w:cs="Arial"/>
          <w:sz w:val="18"/>
          <w:szCs w:val="18"/>
          <w:lang w:val="fr-FR"/>
        </w:rPr>
        <w:t>Le</w:t>
      </w:r>
      <w:r w:rsidR="00715C2E" w:rsidRPr="00715C2E">
        <w:rPr>
          <w:rFonts w:cs="Arial"/>
          <w:sz w:val="18"/>
          <w:szCs w:val="18"/>
          <w:lang w:val="fr-FR"/>
        </w:rPr>
        <w:t xml:space="preserve"> nombre de différences entre une variété essentiellement dérivée et la variété initiale n</w:t>
      </w:r>
      <w:r w:rsidR="00AA727E">
        <w:rPr>
          <w:rFonts w:cs="Arial"/>
          <w:sz w:val="18"/>
          <w:szCs w:val="18"/>
          <w:lang w:val="fr-FR"/>
        </w:rPr>
        <w:t>’</w:t>
      </w:r>
      <w:r w:rsidR="00715C2E" w:rsidRPr="00715C2E">
        <w:rPr>
          <w:rFonts w:cs="Arial"/>
          <w:sz w:val="18"/>
          <w:szCs w:val="18"/>
          <w:lang w:val="fr-FR"/>
        </w:rPr>
        <w:t>est donc pas limité à une ou très peu de différences, mais peut varier compte tenu des différentes méthodes de dérivati</w:t>
      </w:r>
      <w:r w:rsidR="00361083" w:rsidRPr="00715C2E">
        <w:rPr>
          <w:rFonts w:cs="Arial"/>
          <w:sz w:val="18"/>
          <w:szCs w:val="18"/>
          <w:lang w:val="fr-FR"/>
        </w:rPr>
        <w:t>on</w:t>
      </w:r>
      <w:r w:rsidR="00361083">
        <w:rPr>
          <w:rFonts w:cs="Arial"/>
          <w:sz w:val="18"/>
          <w:szCs w:val="18"/>
          <w:lang w:val="fr-FR"/>
        </w:rPr>
        <w:t xml:space="preserve">.  </w:t>
      </w:r>
      <w:r w:rsidR="00361083" w:rsidRPr="00715C2E">
        <w:rPr>
          <w:rFonts w:cs="Arial"/>
          <w:sz w:val="18"/>
          <w:szCs w:val="18"/>
          <w:lang w:val="fr-FR"/>
        </w:rPr>
        <w:t>Le</w:t>
      </w:r>
      <w:r w:rsidR="00715C2E" w:rsidRPr="00715C2E">
        <w:rPr>
          <w:rFonts w:cs="Arial"/>
          <w:sz w:val="18"/>
          <w:szCs w:val="18"/>
          <w:lang w:val="fr-FR"/>
        </w:rPr>
        <w:t>s différences peuvent également porter sur des caractères essentiels</w:t>
      </w:r>
      <w:r w:rsidRPr="006C657E">
        <w:rPr>
          <w:rFonts w:eastAsia="+mn-ea"/>
          <w:color w:val="000000" w:themeColor="text1"/>
          <w:kern w:val="24"/>
          <w:sz w:val="18"/>
          <w:szCs w:val="18"/>
          <w:lang w:val="fr-FR"/>
        </w:rPr>
        <w:t>.</w:t>
      </w:r>
      <w:r w:rsidR="00EF0242" w:rsidRPr="006C657E">
        <w:rPr>
          <w:rFonts w:eastAsia="+mn-ea"/>
          <w:color w:val="000000" w:themeColor="text1"/>
          <w:kern w:val="24"/>
          <w:sz w:val="18"/>
          <w:szCs w:val="18"/>
          <w:lang w:val="fr-FR"/>
        </w:rPr>
        <w:t>”</w:t>
      </w:r>
    </w:p>
    <w:p w:rsidR="00EF0242" w:rsidRPr="002A5A59" w:rsidRDefault="00EF0242" w:rsidP="005F27B0">
      <w:pPr>
        <w:rPr>
          <w:sz w:val="18"/>
          <w:lang w:val="fr-FR"/>
        </w:rPr>
      </w:pPr>
    </w:p>
    <w:p w:rsidR="00AA727E" w:rsidRDefault="00EF0242" w:rsidP="00D931AB">
      <w:pPr>
        <w:keepNext/>
        <w:rPr>
          <w:snapToGrid w:val="0"/>
          <w:color w:val="000000" w:themeColor="text1"/>
          <w:spacing w:val="-4"/>
          <w:lang w:val="fr-FR"/>
        </w:rPr>
      </w:pPr>
      <w:r w:rsidRPr="006C657E">
        <w:rPr>
          <w:snapToGrid w:val="0"/>
          <w:color w:val="000000" w:themeColor="text1"/>
          <w:spacing w:val="-4"/>
          <w:lang w:val="fr-FR"/>
        </w:rPr>
        <w:fldChar w:fldCharType="begin"/>
      </w:r>
      <w:r w:rsidRPr="006C657E">
        <w:rPr>
          <w:snapToGrid w:val="0"/>
          <w:color w:val="000000" w:themeColor="text1"/>
          <w:spacing w:val="-4"/>
          <w:lang w:val="fr-FR"/>
        </w:rPr>
        <w:instrText xml:space="preserve"> AUTONUM  </w:instrText>
      </w:r>
      <w:r w:rsidRPr="006C657E">
        <w:rPr>
          <w:snapToGrid w:val="0"/>
          <w:color w:val="000000" w:themeColor="text1"/>
          <w:spacing w:val="-4"/>
          <w:lang w:val="fr-FR"/>
        </w:rPr>
        <w:fldChar w:fldCharType="end"/>
      </w:r>
      <w:r w:rsidRPr="006C657E">
        <w:rPr>
          <w:snapToGrid w:val="0"/>
          <w:color w:val="000000" w:themeColor="text1"/>
          <w:spacing w:val="-4"/>
          <w:lang w:val="fr-FR"/>
        </w:rPr>
        <w:tab/>
      </w:r>
      <w:r w:rsidR="008A034F">
        <w:rPr>
          <w:snapToGrid w:val="0"/>
          <w:color w:val="000000" w:themeColor="text1"/>
          <w:spacing w:val="-4"/>
          <w:lang w:val="fr-FR"/>
        </w:rPr>
        <w:t>Le</w:t>
      </w:r>
      <w:r w:rsidR="00D931AB" w:rsidRPr="006C657E">
        <w:rPr>
          <w:snapToGrid w:val="0"/>
          <w:color w:val="000000" w:themeColor="text1"/>
          <w:spacing w:val="-4"/>
          <w:lang w:val="fr-FR"/>
        </w:rPr>
        <w:t xml:space="preserve"> WG</w:t>
      </w:r>
      <w:r w:rsidR="00AA727E">
        <w:rPr>
          <w:snapToGrid w:val="0"/>
          <w:color w:val="000000" w:themeColor="text1"/>
          <w:spacing w:val="-4"/>
          <w:lang w:val="fr-FR"/>
        </w:rPr>
        <w:t>-</w:t>
      </w:r>
      <w:r w:rsidR="00D931AB" w:rsidRPr="006C657E">
        <w:rPr>
          <w:snapToGrid w:val="0"/>
          <w:color w:val="000000" w:themeColor="text1"/>
          <w:spacing w:val="-4"/>
          <w:lang w:val="fr-FR"/>
        </w:rPr>
        <w:t xml:space="preserve">EDV </w:t>
      </w:r>
      <w:r w:rsidR="0003047F">
        <w:rPr>
          <w:snapToGrid w:val="0"/>
          <w:color w:val="000000" w:themeColor="text1"/>
          <w:spacing w:val="-4"/>
          <w:lang w:val="fr-FR"/>
        </w:rPr>
        <w:t>signale que l</w:t>
      </w:r>
      <w:r w:rsidR="00AA727E">
        <w:rPr>
          <w:snapToGrid w:val="0"/>
          <w:color w:val="000000" w:themeColor="text1"/>
          <w:spacing w:val="-4"/>
          <w:lang w:val="fr-FR"/>
        </w:rPr>
        <w:t>’</w:t>
      </w:r>
      <w:r w:rsidR="0003047F">
        <w:rPr>
          <w:snapToGrid w:val="0"/>
          <w:color w:val="000000" w:themeColor="text1"/>
          <w:spacing w:val="-4"/>
          <w:lang w:val="fr-FR"/>
        </w:rPr>
        <w:t xml:space="preserve">explication donnée dans la dernière phrase du </w:t>
      </w:r>
      <w:r w:rsidR="00AA727E">
        <w:rPr>
          <w:snapToGrid w:val="0"/>
          <w:color w:val="000000" w:themeColor="text1"/>
          <w:spacing w:val="-4"/>
          <w:lang w:val="fr-FR"/>
        </w:rPr>
        <w:t>paragraphe 1</w:t>
      </w:r>
      <w:r w:rsidR="0003047F">
        <w:rPr>
          <w:snapToGrid w:val="0"/>
          <w:color w:val="000000" w:themeColor="text1"/>
          <w:spacing w:val="-4"/>
          <w:lang w:val="fr-FR"/>
        </w:rPr>
        <w:t>3 de l</w:t>
      </w:r>
      <w:r w:rsidR="00AA727E">
        <w:rPr>
          <w:snapToGrid w:val="0"/>
          <w:color w:val="000000" w:themeColor="text1"/>
          <w:spacing w:val="-4"/>
          <w:lang w:val="fr-FR"/>
        </w:rPr>
        <w:t>’annexe I</w:t>
      </w:r>
      <w:r w:rsidR="0003047F">
        <w:rPr>
          <w:snapToGrid w:val="0"/>
          <w:color w:val="000000" w:themeColor="text1"/>
          <w:spacing w:val="-4"/>
          <w:lang w:val="fr-FR"/>
        </w:rPr>
        <w:t xml:space="preserve"> du </w:t>
      </w:r>
      <w:r w:rsidR="00AA727E">
        <w:rPr>
          <w:snapToGrid w:val="0"/>
          <w:color w:val="000000" w:themeColor="text1"/>
          <w:spacing w:val="-4"/>
          <w:lang w:val="fr-FR"/>
        </w:rPr>
        <w:t xml:space="preserve">document </w:t>
      </w:r>
      <w:r w:rsidR="00AA727E" w:rsidRPr="006C657E">
        <w:rPr>
          <w:rFonts w:cs="Arial"/>
          <w:spacing w:val="-4"/>
          <w:lang w:val="fr-FR"/>
        </w:rPr>
        <w:t>UP</w:t>
      </w:r>
      <w:r w:rsidR="003A3A0A" w:rsidRPr="006C657E">
        <w:rPr>
          <w:rFonts w:cs="Arial"/>
          <w:spacing w:val="-4"/>
          <w:lang w:val="fr-FR"/>
        </w:rPr>
        <w:t>OV/WG</w:t>
      </w:r>
      <w:r w:rsidR="00AA727E">
        <w:rPr>
          <w:rFonts w:cs="Arial"/>
          <w:spacing w:val="-4"/>
          <w:lang w:val="fr-FR"/>
        </w:rPr>
        <w:t>-</w:t>
      </w:r>
      <w:r w:rsidR="003A3A0A" w:rsidRPr="006C657E">
        <w:rPr>
          <w:rFonts w:cs="Arial"/>
          <w:spacing w:val="-4"/>
          <w:lang w:val="fr-FR"/>
        </w:rPr>
        <w:t>EDV/3/2</w:t>
      </w:r>
      <w:r w:rsidR="00DB70CF">
        <w:rPr>
          <w:rFonts w:cs="Arial"/>
          <w:spacing w:val="-4"/>
          <w:lang w:val="fr-FR"/>
        </w:rPr>
        <w:t xml:space="preserve"> fait déjà l</w:t>
      </w:r>
      <w:r w:rsidR="00AA727E">
        <w:rPr>
          <w:rFonts w:cs="Arial"/>
          <w:spacing w:val="-4"/>
          <w:lang w:val="fr-FR"/>
        </w:rPr>
        <w:t>’</w:t>
      </w:r>
      <w:r w:rsidR="00DB70CF">
        <w:rPr>
          <w:rFonts w:cs="Arial"/>
          <w:spacing w:val="-4"/>
          <w:lang w:val="fr-FR"/>
        </w:rPr>
        <w:t xml:space="preserve">objet du </w:t>
      </w:r>
      <w:r w:rsidR="00AA727E">
        <w:rPr>
          <w:rFonts w:cs="Arial"/>
          <w:spacing w:val="-4"/>
          <w:lang w:val="fr-FR"/>
        </w:rPr>
        <w:t>paragraphe 1</w:t>
      </w:r>
      <w:r w:rsidR="00DB70CF">
        <w:rPr>
          <w:rFonts w:cs="Arial"/>
          <w:spacing w:val="-4"/>
          <w:lang w:val="fr-FR"/>
        </w:rPr>
        <w:t>1 de l</w:t>
      </w:r>
      <w:r w:rsidR="00AA727E">
        <w:rPr>
          <w:rFonts w:cs="Arial"/>
          <w:spacing w:val="-4"/>
          <w:lang w:val="fr-FR"/>
        </w:rPr>
        <w:t>’annexe I</w:t>
      </w:r>
      <w:r w:rsidR="00DB70CF">
        <w:rPr>
          <w:rFonts w:cs="Arial"/>
          <w:spacing w:val="-4"/>
          <w:lang w:val="fr-FR"/>
        </w:rPr>
        <w:t xml:space="preserve"> du </w:t>
      </w:r>
      <w:r w:rsidR="00AA727E">
        <w:rPr>
          <w:rFonts w:cs="Arial"/>
          <w:spacing w:val="-4"/>
          <w:lang w:val="fr-FR"/>
        </w:rPr>
        <w:t>document UP</w:t>
      </w:r>
      <w:r w:rsidR="00DB70CF">
        <w:rPr>
          <w:rFonts w:cs="Arial"/>
          <w:spacing w:val="-4"/>
          <w:lang w:val="fr-FR"/>
        </w:rPr>
        <w:t>OV/WG</w:t>
      </w:r>
      <w:r w:rsidR="00AA727E">
        <w:rPr>
          <w:rFonts w:cs="Arial"/>
          <w:spacing w:val="-4"/>
          <w:lang w:val="fr-FR"/>
        </w:rPr>
        <w:t>-</w:t>
      </w:r>
      <w:r w:rsidR="00DB70CF">
        <w:rPr>
          <w:rFonts w:cs="Arial"/>
          <w:spacing w:val="-4"/>
          <w:lang w:val="fr-FR"/>
        </w:rPr>
        <w:t>EDV/3/2</w:t>
      </w:r>
      <w:r w:rsidR="003A3A0A" w:rsidRPr="006C657E">
        <w:rPr>
          <w:snapToGrid w:val="0"/>
          <w:color w:val="000000" w:themeColor="text1"/>
          <w:spacing w:val="-4"/>
          <w:lang w:val="fr-FR"/>
        </w:rPr>
        <w:t xml:space="preserve">.  </w:t>
      </w:r>
      <w:r w:rsidR="00424144">
        <w:rPr>
          <w:snapToGrid w:val="0"/>
          <w:color w:val="000000" w:themeColor="text1"/>
          <w:spacing w:val="-4"/>
          <w:lang w:val="fr-FR"/>
        </w:rPr>
        <w:t>Toutefois, il est convenu qu</w:t>
      </w:r>
      <w:r w:rsidR="00AA727E">
        <w:rPr>
          <w:snapToGrid w:val="0"/>
          <w:color w:val="000000" w:themeColor="text1"/>
          <w:spacing w:val="-4"/>
          <w:lang w:val="fr-FR"/>
        </w:rPr>
        <w:t>’</w:t>
      </w:r>
      <w:r w:rsidR="00424144">
        <w:rPr>
          <w:snapToGrid w:val="0"/>
          <w:color w:val="000000" w:themeColor="text1"/>
          <w:spacing w:val="-4"/>
          <w:lang w:val="fr-FR"/>
        </w:rPr>
        <w:t xml:space="preserve">il serait utile de </w:t>
      </w:r>
      <w:r w:rsidR="00D6482D" w:rsidRPr="00957A4D">
        <w:rPr>
          <w:snapToGrid w:val="0"/>
          <w:color w:val="000000" w:themeColor="text1"/>
          <w:spacing w:val="-4"/>
          <w:lang w:val="fr-FR"/>
        </w:rPr>
        <w:t>maintenir</w:t>
      </w:r>
      <w:r w:rsidR="00424144">
        <w:rPr>
          <w:snapToGrid w:val="0"/>
          <w:color w:val="000000" w:themeColor="text1"/>
          <w:spacing w:val="-4"/>
          <w:lang w:val="fr-FR"/>
        </w:rPr>
        <w:t xml:space="preserve"> la phrase </w:t>
      </w:r>
      <w:r w:rsidR="00D6482D">
        <w:rPr>
          <w:snapToGrid w:val="0"/>
          <w:color w:val="000000" w:themeColor="text1"/>
          <w:spacing w:val="-4"/>
          <w:lang w:val="fr-FR"/>
        </w:rPr>
        <w:t>dans un souci de clarté.</w:t>
      </w:r>
    </w:p>
    <w:p w:rsidR="00D931AB" w:rsidRPr="002A5A59" w:rsidRDefault="00D931AB" w:rsidP="007812DB">
      <w:pPr>
        <w:rPr>
          <w:snapToGrid w:val="0"/>
          <w:color w:val="000000" w:themeColor="text1"/>
          <w:sz w:val="18"/>
          <w:lang w:val="fr-FR"/>
        </w:rPr>
      </w:pPr>
    </w:p>
    <w:p w:rsidR="00AA727E" w:rsidRDefault="0087149F" w:rsidP="007812DB">
      <w:pPr>
        <w:keepNext/>
        <w:rPr>
          <w:rFonts w:cs="Arial"/>
          <w:lang w:val="fr-FR"/>
        </w:rPr>
      </w:pPr>
      <w:r w:rsidRPr="006C657E">
        <w:rPr>
          <w:rFonts w:cs="Arial"/>
          <w:lang w:val="fr-FR"/>
        </w:rPr>
        <w:fldChar w:fldCharType="begin"/>
      </w:r>
      <w:r w:rsidRPr="006C657E">
        <w:rPr>
          <w:rFonts w:cs="Arial"/>
          <w:lang w:val="fr-FR"/>
        </w:rPr>
        <w:instrText xml:space="preserve"> AUTONUM  </w:instrText>
      </w:r>
      <w:r w:rsidRPr="006C657E">
        <w:rPr>
          <w:rFonts w:cs="Arial"/>
          <w:lang w:val="fr-FR"/>
        </w:rPr>
        <w:fldChar w:fldCharType="end"/>
      </w:r>
      <w:r w:rsidRPr="006C657E">
        <w:rPr>
          <w:rFonts w:cs="Arial"/>
          <w:lang w:val="fr-FR"/>
        </w:rPr>
        <w:tab/>
      </w:r>
      <w:r w:rsidR="008A034F">
        <w:rPr>
          <w:rFonts w:cs="Arial"/>
          <w:lang w:val="fr-FR"/>
        </w:rPr>
        <w:t>Le</w:t>
      </w:r>
      <w:r w:rsidR="00AE217A" w:rsidRPr="006C657E">
        <w:rPr>
          <w:rFonts w:cs="Arial"/>
          <w:lang w:val="fr-FR"/>
        </w:rPr>
        <w:t xml:space="preserve"> WG</w:t>
      </w:r>
      <w:r w:rsidR="00AA727E">
        <w:rPr>
          <w:rFonts w:cs="Arial"/>
          <w:lang w:val="fr-FR"/>
        </w:rPr>
        <w:t>-</w:t>
      </w:r>
      <w:r w:rsidR="00AE217A" w:rsidRPr="006C657E">
        <w:rPr>
          <w:rFonts w:cs="Arial"/>
          <w:lang w:val="fr-FR"/>
        </w:rPr>
        <w:t>EDV</w:t>
      </w:r>
      <w:r w:rsidR="008878AD" w:rsidRPr="006C657E">
        <w:rPr>
          <w:rFonts w:cs="Arial"/>
          <w:lang w:val="fr-FR"/>
        </w:rPr>
        <w:t xml:space="preserve"> </w:t>
      </w:r>
      <w:r w:rsidR="00D6482D">
        <w:rPr>
          <w:rFonts w:cs="Arial"/>
          <w:lang w:val="fr-FR"/>
        </w:rPr>
        <w:t xml:space="preserve">examine les observations des délégations du Brésil, du Chili et du Mexique, selon lesquelles il serait utile </w:t>
      </w:r>
      <w:r w:rsidR="00422BC8">
        <w:rPr>
          <w:rFonts w:cs="Arial"/>
          <w:lang w:val="fr-FR"/>
        </w:rPr>
        <w:t xml:space="preserve">de clarifier le </w:t>
      </w:r>
      <w:r w:rsidR="00AA727E">
        <w:rPr>
          <w:rFonts w:cs="Arial"/>
          <w:lang w:val="fr-FR"/>
        </w:rPr>
        <w:t>paragraphe 1</w:t>
      </w:r>
      <w:r w:rsidR="00422BC8">
        <w:rPr>
          <w:rFonts w:cs="Arial"/>
          <w:lang w:val="fr-FR"/>
        </w:rPr>
        <w:t>4 de l</w:t>
      </w:r>
      <w:r w:rsidR="00AA727E">
        <w:rPr>
          <w:rFonts w:cs="Arial"/>
          <w:lang w:val="fr-FR"/>
        </w:rPr>
        <w:t>’annexe I</w:t>
      </w:r>
      <w:r w:rsidR="00422BC8">
        <w:rPr>
          <w:rFonts w:cs="Arial"/>
          <w:lang w:val="fr-FR"/>
        </w:rPr>
        <w:t xml:space="preserve"> du document</w:t>
      </w:r>
      <w:r w:rsidR="00D6482D">
        <w:rPr>
          <w:rFonts w:cs="Arial"/>
          <w:lang w:val="fr-FR"/>
        </w:rPr>
        <w:t xml:space="preserve"> </w:t>
      </w:r>
      <w:r w:rsidR="00422BC8">
        <w:rPr>
          <w:rFonts w:cs="Arial"/>
          <w:lang w:val="fr-FR"/>
        </w:rPr>
        <w:t>UPOV/WG</w:t>
      </w:r>
      <w:r w:rsidR="00AA727E">
        <w:rPr>
          <w:rFonts w:cs="Arial"/>
          <w:lang w:val="fr-FR"/>
        </w:rPr>
        <w:t>-</w:t>
      </w:r>
      <w:r w:rsidR="00422BC8">
        <w:rPr>
          <w:rFonts w:cs="Arial"/>
          <w:lang w:val="fr-FR"/>
        </w:rPr>
        <w:t xml:space="preserve">EDV/3/2, et </w:t>
      </w:r>
      <w:r w:rsidR="00422BC8" w:rsidRPr="007B1949">
        <w:rPr>
          <w:rFonts w:cs="Arial"/>
          <w:lang w:val="fr-FR"/>
        </w:rPr>
        <w:t>convient d</w:t>
      </w:r>
      <w:r w:rsidR="00AA727E">
        <w:rPr>
          <w:rFonts w:cs="Arial"/>
          <w:lang w:val="fr-FR"/>
        </w:rPr>
        <w:t>’</w:t>
      </w:r>
      <w:r w:rsidR="00422BC8" w:rsidRPr="007B1949">
        <w:rPr>
          <w:rFonts w:cs="Arial"/>
          <w:lang w:val="fr-FR"/>
        </w:rPr>
        <w:t>apporter les modifications suivantes</w:t>
      </w:r>
      <w:r w:rsidR="00AA727E">
        <w:rPr>
          <w:rFonts w:cs="Arial"/>
          <w:lang w:val="fr-FR"/>
        </w:rPr>
        <w:t> :</w:t>
      </w:r>
    </w:p>
    <w:p w:rsidR="0087149F" w:rsidRPr="002A5A59" w:rsidRDefault="0087149F" w:rsidP="007812DB">
      <w:pPr>
        <w:keepNext/>
        <w:rPr>
          <w:spacing w:val="-4"/>
          <w:sz w:val="14"/>
          <w:szCs w:val="24"/>
          <w:lang w:val="fr-FR" w:eastAsia="ja-JP"/>
        </w:rPr>
      </w:pPr>
    </w:p>
    <w:p w:rsidR="00AA727E" w:rsidRPr="000616F6" w:rsidRDefault="007D37E2" w:rsidP="003335F5">
      <w:pPr>
        <w:tabs>
          <w:tab w:val="left" w:pos="1134"/>
        </w:tabs>
        <w:ind w:left="562" w:right="562"/>
        <w:rPr>
          <w:rFonts w:eastAsia="+mn-ea" w:cs="Arial"/>
          <w:color w:val="000000" w:themeColor="text1"/>
          <w:spacing w:val="-4"/>
          <w:kern w:val="24"/>
          <w:sz w:val="18"/>
          <w:szCs w:val="18"/>
          <w:lang w:val="fr-FR"/>
        </w:rPr>
      </w:pPr>
      <w:r w:rsidRPr="000616F6">
        <w:rPr>
          <w:rFonts w:cs="Arial"/>
          <w:spacing w:val="-4"/>
          <w:sz w:val="18"/>
          <w:szCs w:val="18"/>
          <w:lang w:val="fr-FR"/>
        </w:rPr>
        <w:t>“</w:t>
      </w:r>
      <w:r w:rsidR="0087149F" w:rsidRPr="000616F6">
        <w:rPr>
          <w:rFonts w:cs="Arial"/>
          <w:spacing w:val="-4"/>
          <w:sz w:val="18"/>
          <w:szCs w:val="18"/>
          <w:lang w:val="fr-FR"/>
        </w:rPr>
        <w:t>14.</w:t>
      </w:r>
      <w:r w:rsidR="0087149F" w:rsidRPr="000616F6">
        <w:rPr>
          <w:rFonts w:cs="Arial"/>
          <w:spacing w:val="-4"/>
          <w:sz w:val="18"/>
          <w:szCs w:val="18"/>
          <w:lang w:val="fr-FR"/>
        </w:rPr>
        <w:tab/>
      </w:r>
      <w:r w:rsidR="00CC795E" w:rsidRPr="000616F6">
        <w:rPr>
          <w:rFonts w:eastAsia="+mn-ea" w:cs="Arial"/>
          <w:color w:val="000000" w:themeColor="text1"/>
          <w:spacing w:val="-4"/>
          <w:kern w:val="24"/>
          <w:sz w:val="18"/>
          <w:szCs w:val="18"/>
          <w:lang w:val="fr-FR"/>
        </w:rPr>
        <w:t>Les différences résultant de la dérivation ne sont pas prises en considération aux fins de la détermination du statut de variété essentiellement dériv</w:t>
      </w:r>
      <w:r w:rsidR="00361083" w:rsidRPr="000616F6">
        <w:rPr>
          <w:rFonts w:eastAsia="+mn-ea" w:cs="Arial"/>
          <w:color w:val="000000" w:themeColor="text1"/>
          <w:spacing w:val="-4"/>
          <w:kern w:val="24"/>
          <w:sz w:val="18"/>
          <w:szCs w:val="18"/>
          <w:lang w:val="fr-FR"/>
        </w:rPr>
        <w:t xml:space="preserve">ée.  À </w:t>
      </w:r>
      <w:r w:rsidR="00CC795E" w:rsidRPr="000616F6">
        <w:rPr>
          <w:rFonts w:eastAsia="+mn-ea" w:cs="Arial"/>
          <w:color w:val="000000" w:themeColor="text1"/>
          <w:spacing w:val="-4"/>
          <w:kern w:val="24"/>
          <w:sz w:val="18"/>
          <w:szCs w:val="18"/>
          <w:lang w:val="fr-FR"/>
        </w:rPr>
        <w:t>cet égard, les précisions suivantes sont apportées</w:t>
      </w:r>
      <w:r w:rsidR="007D037F" w:rsidRPr="000616F6">
        <w:rPr>
          <w:rFonts w:eastAsia="+mn-ea" w:cs="Arial"/>
          <w:color w:val="000000" w:themeColor="text1"/>
          <w:spacing w:val="-4"/>
          <w:kern w:val="24"/>
          <w:sz w:val="18"/>
          <w:szCs w:val="18"/>
          <w:lang w:val="fr-FR"/>
        </w:rPr>
        <w:t> </w:t>
      </w:r>
      <w:r w:rsidR="00AE217A" w:rsidRPr="000616F6">
        <w:rPr>
          <w:rFonts w:eastAsia="+mn-ea" w:cs="Arial"/>
          <w:color w:val="000000" w:themeColor="text1"/>
          <w:spacing w:val="-4"/>
          <w:kern w:val="24"/>
          <w:sz w:val="18"/>
          <w:szCs w:val="18"/>
          <w:lang w:val="fr-FR"/>
        </w:rPr>
        <w:t>:</w:t>
      </w:r>
    </w:p>
    <w:p w:rsidR="005F27B0" w:rsidRPr="002A5A59" w:rsidRDefault="005F27B0" w:rsidP="007812DB">
      <w:pPr>
        <w:keepNext/>
        <w:ind w:left="562" w:right="562"/>
        <w:rPr>
          <w:rFonts w:eastAsia="+mn-ea" w:cs="Arial"/>
          <w:color w:val="000000" w:themeColor="text1"/>
          <w:kern w:val="24"/>
          <w:sz w:val="14"/>
          <w:szCs w:val="18"/>
          <w:lang w:val="fr-FR"/>
        </w:rPr>
      </w:pPr>
    </w:p>
    <w:p w:rsidR="005F27B0" w:rsidRPr="006C657E" w:rsidRDefault="00050E91" w:rsidP="003335F5">
      <w:pPr>
        <w:tabs>
          <w:tab w:val="left" w:pos="1843"/>
        </w:tabs>
        <w:ind w:left="1701" w:right="562" w:hanging="567"/>
        <w:rPr>
          <w:rFonts w:eastAsia="+mn-ea" w:cs="Arial"/>
          <w:color w:val="000000" w:themeColor="text1"/>
          <w:kern w:val="24"/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“</w:t>
      </w:r>
      <w:r w:rsidR="005F27B0" w:rsidRPr="006C657E">
        <w:rPr>
          <w:sz w:val="18"/>
          <w:szCs w:val="18"/>
          <w:lang w:val="fr-FR"/>
        </w:rPr>
        <w:t>a)</w:t>
      </w:r>
      <w:r w:rsidR="005F27B0" w:rsidRPr="006C657E">
        <w:rPr>
          <w:sz w:val="18"/>
          <w:szCs w:val="18"/>
          <w:lang w:val="fr-FR"/>
        </w:rPr>
        <w:tab/>
      </w:r>
      <w:r w:rsidR="00CC795E" w:rsidRPr="00CC795E">
        <w:rPr>
          <w:sz w:val="18"/>
          <w:szCs w:val="18"/>
          <w:lang w:val="fr-FR"/>
        </w:rPr>
        <w:t xml:space="preserve">En ce qui concerne les variétés monoparentales, toutes les différences résultent nécessairement </w:t>
      </w:r>
      <w:r w:rsidR="00CC795E" w:rsidRPr="009B0EFE">
        <w:rPr>
          <w:sz w:val="18"/>
          <w:szCs w:val="18"/>
          <w:lang w:val="fr-FR"/>
        </w:rPr>
        <w:t>d</w:t>
      </w:r>
      <w:r w:rsidR="00AA727E">
        <w:rPr>
          <w:sz w:val="18"/>
          <w:szCs w:val="18"/>
          <w:highlight w:val="lightGray"/>
          <w:u w:val="single"/>
          <w:lang w:val="fr-FR"/>
        </w:rPr>
        <w:t>’</w:t>
      </w:r>
      <w:r w:rsidR="00CC795E" w:rsidRPr="009B0EFE">
        <w:rPr>
          <w:strike/>
          <w:sz w:val="18"/>
          <w:szCs w:val="18"/>
          <w:highlight w:val="lightGray"/>
          <w:lang w:val="fr-FR"/>
        </w:rPr>
        <w:t>e</w:t>
      </w:r>
      <w:r w:rsidR="00CC795E" w:rsidRPr="00CC795E">
        <w:rPr>
          <w:sz w:val="18"/>
          <w:szCs w:val="18"/>
          <w:lang w:val="fr-FR"/>
        </w:rPr>
        <w:t xml:space="preserve"> </w:t>
      </w:r>
      <w:proofErr w:type="spellStart"/>
      <w:proofErr w:type="gramStart"/>
      <w:r w:rsidR="00CC795E">
        <w:rPr>
          <w:strike/>
          <w:sz w:val="18"/>
          <w:szCs w:val="18"/>
          <w:highlight w:val="lightGray"/>
          <w:lang w:val="fr-FR"/>
        </w:rPr>
        <w:t>la</w:t>
      </w:r>
      <w:proofErr w:type="spellEnd"/>
      <w:proofErr w:type="gramEnd"/>
      <w:r w:rsidR="00AE217A" w:rsidRPr="006C657E">
        <w:rPr>
          <w:sz w:val="18"/>
          <w:szCs w:val="18"/>
          <w:lang w:val="fr-FR"/>
        </w:rPr>
        <w:t xml:space="preserve"> </w:t>
      </w:r>
      <w:r w:rsidR="009B0EFE">
        <w:rPr>
          <w:sz w:val="18"/>
          <w:szCs w:val="18"/>
          <w:highlight w:val="lightGray"/>
          <w:u w:val="single"/>
          <w:lang w:val="fr-FR"/>
        </w:rPr>
        <w:t>un ou plusieurs</w:t>
      </w:r>
      <w:r w:rsidR="003A3A0A" w:rsidRPr="006C657E">
        <w:rPr>
          <w:sz w:val="18"/>
          <w:szCs w:val="18"/>
          <w:lang w:val="fr-FR"/>
        </w:rPr>
        <w:t xml:space="preserve"> </w:t>
      </w:r>
      <w:r w:rsidR="009B0EFE">
        <w:rPr>
          <w:sz w:val="18"/>
          <w:szCs w:val="18"/>
          <w:lang w:val="fr-FR"/>
        </w:rPr>
        <w:t>actes de d</w:t>
      </w:r>
      <w:r w:rsidR="00CC795E" w:rsidRPr="00CC795E">
        <w:rPr>
          <w:sz w:val="18"/>
          <w:szCs w:val="18"/>
          <w:lang w:val="fr-FR"/>
        </w:rPr>
        <w:t>érivation, ce qui signifie qu</w:t>
      </w:r>
      <w:r w:rsidR="00AA727E">
        <w:rPr>
          <w:sz w:val="18"/>
          <w:szCs w:val="18"/>
          <w:lang w:val="fr-FR"/>
        </w:rPr>
        <w:t>’</w:t>
      </w:r>
      <w:r w:rsidR="00CC795E" w:rsidRPr="00CC795E">
        <w:rPr>
          <w:sz w:val="18"/>
          <w:szCs w:val="18"/>
          <w:lang w:val="fr-FR"/>
        </w:rPr>
        <w:t>aucune différence n</w:t>
      </w:r>
      <w:r w:rsidR="00AA727E">
        <w:rPr>
          <w:sz w:val="18"/>
          <w:szCs w:val="18"/>
          <w:lang w:val="fr-FR"/>
        </w:rPr>
        <w:t>’</w:t>
      </w:r>
      <w:r w:rsidR="00CC795E" w:rsidRPr="00CC795E">
        <w:rPr>
          <w:sz w:val="18"/>
          <w:szCs w:val="18"/>
          <w:lang w:val="fr-FR"/>
        </w:rPr>
        <w:t>est prise en considération pour déterminer le statut de variété essentiellement dérivée.</w:t>
      </w:r>
    </w:p>
    <w:p w:rsidR="005F27B0" w:rsidRPr="000616F6" w:rsidRDefault="005F27B0" w:rsidP="005F27B0">
      <w:pPr>
        <w:ind w:left="1134" w:right="562"/>
        <w:rPr>
          <w:rFonts w:eastAsia="+mn-ea" w:cs="Arial"/>
          <w:color w:val="000000" w:themeColor="text1"/>
          <w:kern w:val="24"/>
          <w:sz w:val="16"/>
          <w:szCs w:val="18"/>
          <w:lang w:val="fr-FR"/>
        </w:rPr>
      </w:pPr>
    </w:p>
    <w:p w:rsidR="00AA727E" w:rsidRDefault="00050E91" w:rsidP="003335F5">
      <w:pPr>
        <w:ind w:left="1701" w:right="562" w:hanging="567"/>
        <w:rPr>
          <w:snapToGrid w:val="0"/>
          <w:color w:val="000000" w:themeColor="text1"/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“</w:t>
      </w:r>
      <w:r w:rsidR="005F27B0" w:rsidRPr="006C657E">
        <w:rPr>
          <w:sz w:val="18"/>
          <w:szCs w:val="18"/>
          <w:lang w:val="fr-FR"/>
        </w:rPr>
        <w:t>b)</w:t>
      </w:r>
      <w:r w:rsidR="005F27B0" w:rsidRPr="006C657E">
        <w:rPr>
          <w:sz w:val="18"/>
          <w:szCs w:val="18"/>
          <w:lang w:val="fr-FR"/>
        </w:rPr>
        <w:tab/>
      </w:r>
      <w:r w:rsidR="00CC795E" w:rsidRPr="00CC795E">
        <w:rPr>
          <w:sz w:val="18"/>
          <w:szCs w:val="18"/>
          <w:lang w:val="fr-FR"/>
        </w:rPr>
        <w:t xml:space="preserve">En ce qui concerne une variété </w:t>
      </w:r>
      <w:proofErr w:type="spellStart"/>
      <w:r w:rsidR="00CC795E" w:rsidRPr="00CC795E">
        <w:rPr>
          <w:sz w:val="18"/>
          <w:szCs w:val="18"/>
          <w:lang w:val="fr-FR"/>
        </w:rPr>
        <w:t>multiparentale</w:t>
      </w:r>
      <w:proofErr w:type="spellEnd"/>
      <w:r w:rsidR="00CC795E" w:rsidRPr="00CC795E">
        <w:rPr>
          <w:sz w:val="18"/>
          <w:szCs w:val="18"/>
          <w:lang w:val="fr-FR"/>
        </w:rPr>
        <w:t>, les différences entre cette variété et l</w:t>
      </w:r>
      <w:r w:rsidR="00AA727E">
        <w:rPr>
          <w:sz w:val="18"/>
          <w:szCs w:val="18"/>
          <w:lang w:val="fr-FR"/>
        </w:rPr>
        <w:t>’</w:t>
      </w:r>
      <w:r w:rsidR="00CC795E" w:rsidRPr="00CC795E">
        <w:rPr>
          <w:sz w:val="18"/>
          <w:szCs w:val="18"/>
          <w:lang w:val="fr-FR"/>
        </w:rPr>
        <w:t>une quelconque de ses variétés parentales peuvent résulter d</w:t>
      </w:r>
      <w:r w:rsidR="00AA727E">
        <w:rPr>
          <w:sz w:val="18"/>
          <w:szCs w:val="18"/>
          <w:lang w:val="fr-FR"/>
        </w:rPr>
        <w:t>’</w:t>
      </w:r>
      <w:r w:rsidR="00CC795E" w:rsidRPr="00CC795E">
        <w:rPr>
          <w:sz w:val="18"/>
          <w:szCs w:val="18"/>
          <w:lang w:val="fr-FR"/>
        </w:rPr>
        <w:t>un processus classique de croisement et de sélection ou d</w:t>
      </w:r>
      <w:r w:rsidR="00AA727E">
        <w:rPr>
          <w:sz w:val="18"/>
          <w:szCs w:val="18"/>
          <w:lang w:val="fr-FR"/>
        </w:rPr>
        <w:t>’</w:t>
      </w:r>
      <w:r w:rsidR="00CC795E" w:rsidRPr="00CC795E">
        <w:rPr>
          <w:sz w:val="18"/>
          <w:szCs w:val="18"/>
          <w:lang w:val="fr-FR"/>
        </w:rPr>
        <w:t>une ou plusieurs des méthodes d</w:t>
      </w:r>
      <w:r w:rsidR="00AA727E">
        <w:rPr>
          <w:sz w:val="18"/>
          <w:szCs w:val="18"/>
          <w:lang w:val="fr-FR"/>
        </w:rPr>
        <w:t>’</w:t>
      </w:r>
      <w:r w:rsidR="00CC795E" w:rsidRPr="00CC795E">
        <w:rPr>
          <w:sz w:val="18"/>
          <w:szCs w:val="18"/>
          <w:lang w:val="fr-FR"/>
        </w:rPr>
        <w:t>obtention dé</w:t>
      </w:r>
      <w:r w:rsidR="009B0EFE">
        <w:rPr>
          <w:sz w:val="18"/>
          <w:szCs w:val="18"/>
          <w:lang w:val="fr-FR"/>
        </w:rPr>
        <w:t xml:space="preserve">crites aux </w:t>
      </w:r>
      <w:r w:rsidR="00AA727E">
        <w:rPr>
          <w:sz w:val="18"/>
          <w:szCs w:val="18"/>
          <w:lang w:val="fr-FR"/>
        </w:rPr>
        <w:t>paragraphes 1</w:t>
      </w:r>
      <w:r w:rsidR="009B0EFE">
        <w:rPr>
          <w:sz w:val="18"/>
          <w:szCs w:val="18"/>
          <w:lang w:val="fr-FR"/>
        </w:rPr>
        <w:t>5 et 16</w:t>
      </w:r>
      <w:r w:rsidR="00AE217A" w:rsidRPr="006C657E">
        <w:rPr>
          <w:sz w:val="18"/>
          <w:szCs w:val="18"/>
          <w:lang w:val="fr-FR"/>
        </w:rPr>
        <w:t xml:space="preserve">. </w:t>
      </w:r>
      <w:r w:rsidR="00391FCF" w:rsidRPr="006C657E">
        <w:rPr>
          <w:sz w:val="18"/>
          <w:szCs w:val="18"/>
          <w:lang w:val="fr-FR"/>
        </w:rPr>
        <w:t xml:space="preserve"> </w:t>
      </w:r>
      <w:r w:rsidR="009D0768" w:rsidRPr="009D0768">
        <w:rPr>
          <w:sz w:val="18"/>
          <w:szCs w:val="18"/>
          <w:highlight w:val="lightGray"/>
          <w:u w:val="single"/>
          <w:lang w:val="fr-FR"/>
        </w:rPr>
        <w:t xml:space="preserve">C’est pourquoi, </w:t>
      </w:r>
      <w:proofErr w:type="spellStart"/>
      <w:r w:rsidR="0003047F" w:rsidRPr="009D0768">
        <w:rPr>
          <w:strike/>
          <w:sz w:val="18"/>
          <w:szCs w:val="18"/>
          <w:highlight w:val="lightGray"/>
          <w:lang w:val="fr-FR"/>
        </w:rPr>
        <w:t>P</w:t>
      </w:r>
      <w:r w:rsidR="009D0768" w:rsidRPr="009D0768">
        <w:rPr>
          <w:sz w:val="18"/>
          <w:szCs w:val="18"/>
          <w:highlight w:val="lightGray"/>
          <w:u w:val="single"/>
          <w:lang w:val="fr-FR"/>
        </w:rPr>
        <w:t>p</w:t>
      </w:r>
      <w:r w:rsidR="00CC795E">
        <w:rPr>
          <w:sz w:val="18"/>
          <w:szCs w:val="18"/>
          <w:lang w:val="fr-FR"/>
        </w:rPr>
        <w:t>our</w:t>
      </w:r>
      <w:proofErr w:type="spellEnd"/>
      <w:r w:rsidR="00CC795E">
        <w:rPr>
          <w:sz w:val="18"/>
          <w:szCs w:val="18"/>
          <w:lang w:val="fr-FR"/>
        </w:rPr>
        <w:t xml:space="preserve"> </w:t>
      </w:r>
      <w:r w:rsidR="00CC795E" w:rsidRPr="00CC795E">
        <w:rPr>
          <w:sz w:val="18"/>
          <w:szCs w:val="18"/>
          <w:lang w:val="fr-FR"/>
        </w:rPr>
        <w:t>déterminer le statut de variété essentiellement dérivée d</w:t>
      </w:r>
      <w:r w:rsidR="00AA727E">
        <w:rPr>
          <w:sz w:val="18"/>
          <w:szCs w:val="18"/>
          <w:lang w:val="fr-FR"/>
        </w:rPr>
        <w:t>’</w:t>
      </w:r>
      <w:r w:rsidR="00CC795E" w:rsidRPr="00CC795E">
        <w:rPr>
          <w:sz w:val="18"/>
          <w:szCs w:val="18"/>
          <w:lang w:val="fr-FR"/>
        </w:rPr>
        <w:t xml:space="preserve">une variété </w:t>
      </w:r>
      <w:proofErr w:type="spellStart"/>
      <w:r w:rsidR="00CC795E" w:rsidRPr="00CC795E">
        <w:rPr>
          <w:sz w:val="18"/>
          <w:szCs w:val="18"/>
          <w:lang w:val="fr-FR"/>
        </w:rPr>
        <w:t>multiparentale</w:t>
      </w:r>
      <w:proofErr w:type="spellEnd"/>
      <w:r w:rsidR="00CC795E" w:rsidRPr="00CC795E">
        <w:rPr>
          <w:sz w:val="18"/>
          <w:szCs w:val="18"/>
          <w:lang w:val="fr-FR"/>
        </w:rPr>
        <w:t xml:space="preserve"> par rapport à l</w:t>
      </w:r>
      <w:r w:rsidR="00AA727E">
        <w:rPr>
          <w:sz w:val="18"/>
          <w:szCs w:val="18"/>
          <w:lang w:val="fr-FR"/>
        </w:rPr>
        <w:t>’</w:t>
      </w:r>
      <w:r w:rsidR="00CC795E" w:rsidRPr="00CC795E">
        <w:rPr>
          <w:sz w:val="18"/>
          <w:szCs w:val="18"/>
          <w:lang w:val="fr-FR"/>
        </w:rPr>
        <w:t>une de ses variétés parentales, il est donc important d</w:t>
      </w:r>
      <w:r w:rsidR="00AA727E">
        <w:rPr>
          <w:sz w:val="18"/>
          <w:szCs w:val="18"/>
          <w:lang w:val="fr-FR"/>
        </w:rPr>
        <w:t>’</w:t>
      </w:r>
      <w:r w:rsidR="00CC795E" w:rsidRPr="00CC795E">
        <w:rPr>
          <w:sz w:val="18"/>
          <w:szCs w:val="18"/>
          <w:lang w:val="fr-FR"/>
        </w:rPr>
        <w:t>établir s</w:t>
      </w:r>
      <w:r w:rsidR="00AA727E">
        <w:rPr>
          <w:sz w:val="18"/>
          <w:szCs w:val="18"/>
          <w:lang w:val="fr-FR"/>
        </w:rPr>
        <w:t>’</w:t>
      </w:r>
      <w:r w:rsidR="00CC795E" w:rsidRPr="00CC795E">
        <w:rPr>
          <w:sz w:val="18"/>
          <w:szCs w:val="18"/>
          <w:lang w:val="fr-FR"/>
        </w:rPr>
        <w:t>il y a eu un o</w:t>
      </w:r>
      <w:r w:rsidR="004B021D">
        <w:rPr>
          <w:sz w:val="18"/>
          <w:szCs w:val="18"/>
          <w:lang w:val="fr-FR"/>
        </w:rPr>
        <w:t>u plusieurs actes de dérivati</w:t>
      </w:r>
      <w:r w:rsidR="00361083">
        <w:rPr>
          <w:sz w:val="18"/>
          <w:szCs w:val="18"/>
          <w:lang w:val="fr-FR"/>
        </w:rPr>
        <w:t xml:space="preserve">on.  </w:t>
      </w:r>
      <w:r w:rsidR="00361083" w:rsidRPr="004B021D">
        <w:rPr>
          <w:strike/>
          <w:sz w:val="18"/>
          <w:szCs w:val="18"/>
          <w:highlight w:val="lightGray"/>
          <w:lang w:val="fr-FR"/>
        </w:rPr>
        <w:t>S</w:t>
      </w:r>
      <w:r w:rsidR="00361083">
        <w:rPr>
          <w:strike/>
          <w:sz w:val="18"/>
          <w:szCs w:val="18"/>
          <w:highlight w:val="lightGray"/>
          <w:lang w:val="fr-FR"/>
        </w:rPr>
        <w:t>’</w:t>
      </w:r>
      <w:r w:rsidR="00361083" w:rsidRPr="004B021D">
        <w:rPr>
          <w:strike/>
          <w:sz w:val="18"/>
          <w:szCs w:val="18"/>
          <w:highlight w:val="lightGray"/>
          <w:lang w:val="fr-FR"/>
        </w:rPr>
        <w:t>i</w:t>
      </w:r>
      <w:r w:rsidR="004B021D" w:rsidRPr="004B021D">
        <w:rPr>
          <w:strike/>
          <w:sz w:val="18"/>
          <w:szCs w:val="18"/>
          <w:highlight w:val="lightGray"/>
          <w:lang w:val="fr-FR"/>
        </w:rPr>
        <w:t xml:space="preserve">l y a eu dérivation, toutes les différences résultant de cet acte ou de ces actes ne sont pas prises en considération aux fins de la détermination du statut de </w:t>
      </w:r>
      <w:r w:rsidR="004B021D">
        <w:rPr>
          <w:strike/>
          <w:sz w:val="18"/>
          <w:szCs w:val="18"/>
          <w:highlight w:val="lightGray"/>
          <w:lang w:val="fr-FR"/>
        </w:rPr>
        <w:t>variété essentiellement dérivée</w:t>
      </w:r>
      <w:r w:rsidR="00AE217A" w:rsidRPr="006C657E">
        <w:rPr>
          <w:strike/>
          <w:sz w:val="18"/>
          <w:szCs w:val="18"/>
          <w:highlight w:val="lightGray"/>
          <w:lang w:val="fr-FR"/>
        </w:rPr>
        <w:t>.</w:t>
      </w:r>
      <w:r w:rsidR="00AE217A" w:rsidRPr="006C657E">
        <w:rPr>
          <w:sz w:val="18"/>
          <w:szCs w:val="18"/>
          <w:lang w:val="fr-FR"/>
        </w:rPr>
        <w:t>”</w:t>
      </w:r>
    </w:p>
    <w:p w:rsidR="00647426" w:rsidRPr="002A5A59" w:rsidRDefault="00647426" w:rsidP="00D22230">
      <w:pPr>
        <w:rPr>
          <w:spacing w:val="-4"/>
          <w:sz w:val="18"/>
          <w:szCs w:val="24"/>
          <w:lang w:val="fr-FR" w:eastAsia="ja-JP"/>
        </w:rPr>
      </w:pPr>
    </w:p>
    <w:p w:rsidR="00AA727E" w:rsidRDefault="00647426" w:rsidP="00D22230">
      <w:pPr>
        <w:rPr>
          <w:rFonts w:cs="Arial"/>
          <w:lang w:val="fr-FR"/>
        </w:rPr>
      </w:pPr>
      <w:r w:rsidRPr="006C657E">
        <w:rPr>
          <w:rFonts w:cs="Arial"/>
          <w:lang w:val="fr-FR"/>
        </w:rPr>
        <w:fldChar w:fldCharType="begin"/>
      </w:r>
      <w:r w:rsidRPr="006C657E">
        <w:rPr>
          <w:rFonts w:cs="Arial"/>
          <w:lang w:val="fr-FR"/>
        </w:rPr>
        <w:instrText xml:space="preserve"> AUTONUM  </w:instrText>
      </w:r>
      <w:r w:rsidRPr="006C657E">
        <w:rPr>
          <w:rFonts w:cs="Arial"/>
          <w:lang w:val="fr-FR"/>
        </w:rPr>
        <w:fldChar w:fldCharType="end"/>
      </w:r>
      <w:r w:rsidRPr="006C657E">
        <w:rPr>
          <w:rFonts w:cs="Arial"/>
          <w:lang w:val="fr-FR"/>
        </w:rPr>
        <w:tab/>
      </w:r>
      <w:r w:rsidR="00422BC8">
        <w:rPr>
          <w:rFonts w:cs="Arial"/>
          <w:lang w:val="fr-FR"/>
        </w:rPr>
        <w:t>En ce qui concerne la proposition de la délégation du Chili</w:t>
      </w:r>
      <w:r w:rsidR="00F40E5F">
        <w:rPr>
          <w:rFonts w:cs="Arial"/>
          <w:lang w:val="fr-FR"/>
        </w:rPr>
        <w:t xml:space="preserve"> de remplacer,</w:t>
      </w:r>
      <w:r w:rsidR="00A96991" w:rsidRPr="006C657E">
        <w:rPr>
          <w:rFonts w:cs="Arial"/>
          <w:lang w:val="fr-FR"/>
        </w:rPr>
        <w:t xml:space="preserve"> </w:t>
      </w:r>
      <w:r w:rsidR="00422BC8">
        <w:rPr>
          <w:rFonts w:cs="Arial"/>
          <w:lang w:val="fr-FR"/>
        </w:rPr>
        <w:t xml:space="preserve">au </w:t>
      </w:r>
      <w:r w:rsidR="00AA727E">
        <w:rPr>
          <w:rFonts w:cs="Arial"/>
          <w:lang w:val="fr-FR"/>
        </w:rPr>
        <w:t>paragraphe </w:t>
      </w:r>
      <w:r w:rsidR="00AA727E" w:rsidRPr="006C657E">
        <w:rPr>
          <w:rFonts w:cs="Arial"/>
          <w:lang w:val="fr-FR"/>
        </w:rPr>
        <w:t>1</w:t>
      </w:r>
      <w:r w:rsidR="00A96991" w:rsidRPr="006C657E">
        <w:rPr>
          <w:rFonts w:cs="Arial"/>
          <w:lang w:val="fr-FR"/>
        </w:rPr>
        <w:t>5</w:t>
      </w:r>
      <w:r w:rsidR="007B785C" w:rsidRPr="006C657E">
        <w:rPr>
          <w:rFonts w:cs="Arial"/>
          <w:lang w:val="fr-FR"/>
        </w:rPr>
        <w:t xml:space="preserve"> </w:t>
      </w:r>
      <w:r w:rsidR="00422BC8">
        <w:rPr>
          <w:rFonts w:cs="Arial"/>
          <w:lang w:val="fr-FR"/>
        </w:rPr>
        <w:t>de l</w:t>
      </w:r>
      <w:r w:rsidR="00AA727E">
        <w:rPr>
          <w:rFonts w:cs="Arial"/>
          <w:lang w:val="fr-FR"/>
        </w:rPr>
        <w:t>’annexe I</w:t>
      </w:r>
      <w:r w:rsidR="00422BC8">
        <w:rPr>
          <w:rFonts w:cs="Arial"/>
          <w:lang w:val="fr-FR"/>
        </w:rPr>
        <w:t xml:space="preserve"> du document </w:t>
      </w:r>
      <w:r w:rsidR="00F40E5F">
        <w:rPr>
          <w:rFonts w:cs="Arial"/>
          <w:lang w:val="fr-FR"/>
        </w:rPr>
        <w:t>UPOV/WG</w:t>
      </w:r>
      <w:r w:rsidR="00AA727E">
        <w:rPr>
          <w:rFonts w:cs="Arial"/>
          <w:lang w:val="fr-FR"/>
        </w:rPr>
        <w:t>-</w:t>
      </w:r>
      <w:r w:rsidR="00F40E5F">
        <w:rPr>
          <w:rFonts w:cs="Arial"/>
          <w:lang w:val="fr-FR"/>
        </w:rPr>
        <w:t>EDV/3/2,</w:t>
      </w:r>
      <w:r w:rsidR="00194305" w:rsidRPr="006C657E">
        <w:rPr>
          <w:lang w:val="fr-FR"/>
        </w:rPr>
        <w:t xml:space="preserve"> “</w:t>
      </w:r>
      <w:r w:rsidR="00F40E5F">
        <w:rPr>
          <w:lang w:val="fr-FR"/>
        </w:rPr>
        <w:t>rétrocroisement</w:t>
      </w:r>
      <w:r w:rsidR="00194305" w:rsidRPr="006C657E">
        <w:rPr>
          <w:lang w:val="fr-FR"/>
        </w:rPr>
        <w:t xml:space="preserve">” </w:t>
      </w:r>
      <w:r w:rsidR="00F40E5F">
        <w:rPr>
          <w:lang w:val="fr-FR"/>
        </w:rPr>
        <w:t>par</w:t>
      </w:r>
      <w:r w:rsidR="00194305" w:rsidRPr="006C657E">
        <w:rPr>
          <w:lang w:val="fr-FR"/>
        </w:rPr>
        <w:t xml:space="preserve"> “</w:t>
      </w:r>
      <w:r w:rsidR="00F40E5F">
        <w:rPr>
          <w:lang w:val="fr-FR"/>
        </w:rPr>
        <w:t>rétrocroisement répété</w:t>
      </w:r>
      <w:r w:rsidR="00A96991" w:rsidRPr="006C657E">
        <w:rPr>
          <w:lang w:val="fr-FR"/>
        </w:rPr>
        <w:t xml:space="preserve">” </w:t>
      </w:r>
      <w:r w:rsidR="00F40E5F">
        <w:rPr>
          <w:lang w:val="fr-FR"/>
        </w:rPr>
        <w:t xml:space="preserve">et de supprimer la dernière phrase, le </w:t>
      </w:r>
      <w:r w:rsidR="00194305" w:rsidRPr="006C657E">
        <w:rPr>
          <w:rFonts w:cs="Arial"/>
          <w:lang w:val="fr-FR"/>
        </w:rPr>
        <w:t>WG</w:t>
      </w:r>
      <w:r w:rsidR="00AA727E">
        <w:rPr>
          <w:rFonts w:cs="Arial"/>
          <w:lang w:val="fr-FR"/>
        </w:rPr>
        <w:t>-</w:t>
      </w:r>
      <w:r w:rsidR="00194305" w:rsidRPr="006C657E">
        <w:rPr>
          <w:rFonts w:cs="Arial"/>
          <w:lang w:val="fr-FR"/>
        </w:rPr>
        <w:t xml:space="preserve">EDV </w:t>
      </w:r>
      <w:r w:rsidR="00F40E5F">
        <w:rPr>
          <w:rFonts w:cs="Arial"/>
          <w:lang w:val="fr-FR"/>
        </w:rPr>
        <w:t xml:space="preserve">fait remarquer que la première phrase du </w:t>
      </w:r>
      <w:r w:rsidR="00AA727E">
        <w:rPr>
          <w:rFonts w:cs="Arial"/>
          <w:lang w:val="fr-FR"/>
        </w:rPr>
        <w:t>paragraphe 1</w:t>
      </w:r>
      <w:r w:rsidR="00F40E5F">
        <w:rPr>
          <w:rFonts w:cs="Arial"/>
          <w:lang w:val="fr-FR"/>
        </w:rPr>
        <w:t xml:space="preserve">5 </w:t>
      </w:r>
      <w:r w:rsidR="00F40E5F" w:rsidRPr="007B1949">
        <w:rPr>
          <w:rFonts w:cs="Arial"/>
          <w:lang w:val="fr-FR"/>
        </w:rPr>
        <w:t xml:space="preserve">donne </w:t>
      </w:r>
      <w:r w:rsidR="007B1949" w:rsidRPr="00B72C6C">
        <w:rPr>
          <w:rFonts w:cs="Arial"/>
          <w:lang w:val="fr-FR"/>
        </w:rPr>
        <w:t>les</w:t>
      </w:r>
      <w:r w:rsidR="007B1949">
        <w:rPr>
          <w:rFonts w:cs="Arial"/>
          <w:lang w:val="fr-FR"/>
        </w:rPr>
        <w:t xml:space="preserve"> exemples de l</w:t>
      </w:r>
      <w:r w:rsidR="00AA727E">
        <w:rPr>
          <w:rFonts w:cs="Arial"/>
          <w:lang w:val="fr-FR"/>
        </w:rPr>
        <w:t>’a</w:t>
      </w:r>
      <w:r w:rsidR="00AA727E" w:rsidRPr="007B1949">
        <w:rPr>
          <w:rFonts w:cs="Arial"/>
          <w:lang w:val="fr-FR"/>
        </w:rPr>
        <w:t>rticle</w:t>
      </w:r>
      <w:r w:rsidR="00AA727E">
        <w:rPr>
          <w:rFonts w:cs="Arial"/>
          <w:lang w:val="fr-FR"/>
        </w:rPr>
        <w:t> </w:t>
      </w:r>
      <w:r w:rsidR="00AA727E" w:rsidRPr="007B1949">
        <w:rPr>
          <w:rFonts w:cs="Arial"/>
          <w:lang w:val="fr-FR"/>
        </w:rPr>
        <w:t>1</w:t>
      </w:r>
      <w:r w:rsidR="00F40E5F" w:rsidRPr="007B1949">
        <w:rPr>
          <w:rFonts w:cs="Arial"/>
          <w:lang w:val="fr-FR"/>
        </w:rPr>
        <w:t>4.5)</w:t>
      </w:r>
      <w:r w:rsidR="00361083">
        <w:rPr>
          <w:rFonts w:cs="Arial"/>
          <w:lang w:val="fr-FR"/>
        </w:rPr>
        <w:t xml:space="preserve"> </w:t>
      </w:r>
      <w:r w:rsidR="00194305" w:rsidRPr="007B1949">
        <w:rPr>
          <w:rFonts w:cs="Arial"/>
          <w:lang w:val="fr-FR"/>
        </w:rPr>
        <w:t>c)</w:t>
      </w:r>
      <w:r w:rsidR="00194305" w:rsidRPr="006C657E">
        <w:rPr>
          <w:rFonts w:cs="Arial"/>
          <w:lang w:val="fr-FR"/>
        </w:rPr>
        <w:t xml:space="preserve"> </w:t>
      </w:r>
      <w:r w:rsidR="00F40E5F">
        <w:rPr>
          <w:rFonts w:cs="Arial"/>
          <w:lang w:val="fr-FR"/>
        </w:rPr>
        <w:t>de l</w:t>
      </w:r>
      <w:r w:rsidR="00AA727E">
        <w:rPr>
          <w:rFonts w:cs="Arial"/>
          <w:lang w:val="fr-FR"/>
        </w:rPr>
        <w:t>’</w:t>
      </w:r>
      <w:r w:rsidR="00F40E5F">
        <w:rPr>
          <w:rFonts w:cs="Arial"/>
          <w:lang w:val="fr-FR"/>
        </w:rPr>
        <w:t xml:space="preserve">Acte </w:t>
      </w:r>
      <w:r w:rsidR="00AA727E">
        <w:rPr>
          <w:rFonts w:cs="Arial"/>
          <w:lang w:val="fr-FR"/>
        </w:rPr>
        <w:t>de 1991</w:t>
      </w:r>
      <w:r w:rsidR="00F40E5F">
        <w:rPr>
          <w:rFonts w:cs="Arial"/>
          <w:lang w:val="fr-FR"/>
        </w:rPr>
        <w:t xml:space="preserve"> de la </w:t>
      </w:r>
      <w:r w:rsidR="00AA727E">
        <w:rPr>
          <w:rFonts w:cs="Arial"/>
          <w:lang w:val="fr-FR"/>
        </w:rPr>
        <w:t>Convention U</w:t>
      </w:r>
      <w:r w:rsidR="00361083">
        <w:rPr>
          <w:rFonts w:cs="Arial"/>
          <w:lang w:val="fr-FR"/>
        </w:rPr>
        <w:t>POV.  Il</w:t>
      </w:r>
      <w:r w:rsidR="00F40E5F">
        <w:rPr>
          <w:rFonts w:cs="Arial"/>
          <w:lang w:val="fr-FR"/>
        </w:rPr>
        <w:t xml:space="preserve"> indique par ailleurs que, si dans le texte anglais de l</w:t>
      </w:r>
      <w:r w:rsidR="00AA727E">
        <w:rPr>
          <w:rFonts w:cs="Arial"/>
          <w:lang w:val="fr-FR"/>
        </w:rPr>
        <w:t>’article 1</w:t>
      </w:r>
      <w:r w:rsidR="0038584C">
        <w:rPr>
          <w:rFonts w:cs="Arial"/>
          <w:lang w:val="fr-FR"/>
        </w:rPr>
        <w:t>4.5)</w:t>
      </w:r>
      <w:r w:rsidR="00361083">
        <w:rPr>
          <w:rFonts w:cs="Arial"/>
          <w:lang w:val="fr-FR"/>
        </w:rPr>
        <w:t xml:space="preserve"> </w:t>
      </w:r>
      <w:r w:rsidR="00194305" w:rsidRPr="006C657E">
        <w:rPr>
          <w:rFonts w:cs="Arial"/>
          <w:lang w:val="fr-FR"/>
        </w:rPr>
        <w:t xml:space="preserve">c) </w:t>
      </w:r>
      <w:r w:rsidR="0038584C">
        <w:rPr>
          <w:rFonts w:cs="Arial"/>
          <w:lang w:val="fr-FR"/>
        </w:rPr>
        <w:t>le terme</w:t>
      </w:r>
      <w:r w:rsidR="00194305" w:rsidRPr="006C657E">
        <w:rPr>
          <w:rFonts w:cs="Arial"/>
          <w:lang w:val="fr-FR"/>
        </w:rPr>
        <w:t xml:space="preserve"> “</w:t>
      </w:r>
      <w:proofErr w:type="spellStart"/>
      <w:r w:rsidR="00194305" w:rsidRPr="0038584C">
        <w:rPr>
          <w:rFonts w:cs="Arial"/>
          <w:i/>
          <w:lang w:val="fr-FR"/>
        </w:rPr>
        <w:t>backcrossing</w:t>
      </w:r>
      <w:proofErr w:type="spellEnd"/>
      <w:r w:rsidR="00194305" w:rsidRPr="006C657E">
        <w:rPr>
          <w:rFonts w:cs="Arial"/>
          <w:lang w:val="fr-FR"/>
        </w:rPr>
        <w:t xml:space="preserve">” </w:t>
      </w:r>
      <w:r w:rsidR="0038584C">
        <w:rPr>
          <w:rFonts w:cs="Arial"/>
          <w:lang w:val="fr-FR"/>
        </w:rPr>
        <w:t xml:space="preserve">est </w:t>
      </w:r>
      <w:r w:rsidR="0038584C" w:rsidRPr="007B1949">
        <w:rPr>
          <w:rFonts w:cs="Arial"/>
          <w:lang w:val="fr-FR"/>
        </w:rPr>
        <w:t>utilisé a</w:t>
      </w:r>
      <w:r w:rsidR="0038584C">
        <w:rPr>
          <w:rFonts w:cs="Arial"/>
          <w:lang w:val="fr-FR"/>
        </w:rPr>
        <w:t>u singulier, dans les textes français et espagnol, le terme est utilisé au pluriel</w:t>
      </w:r>
      <w:r w:rsidR="00194305" w:rsidRPr="007B1949">
        <w:rPr>
          <w:rFonts w:cs="Arial"/>
          <w:lang w:val="fr-FR"/>
        </w:rPr>
        <w:t>,</w:t>
      </w:r>
      <w:r w:rsidR="0038584C" w:rsidRPr="007B1949">
        <w:rPr>
          <w:rFonts w:cs="Arial"/>
          <w:lang w:val="fr-FR"/>
        </w:rPr>
        <w:t xml:space="preserve"> respectivemen</w:t>
      </w:r>
      <w:r w:rsidR="0038584C" w:rsidRPr="00292683">
        <w:rPr>
          <w:rFonts w:cs="Arial"/>
          <w:lang w:val="fr-FR"/>
        </w:rPr>
        <w:t>t</w:t>
      </w:r>
      <w:r w:rsidR="00194305" w:rsidRPr="00292683">
        <w:rPr>
          <w:rFonts w:cs="Arial"/>
          <w:lang w:val="fr-FR"/>
        </w:rPr>
        <w:t xml:space="preserve"> “rétrocroisements” </w:t>
      </w:r>
      <w:r w:rsidR="0038584C">
        <w:rPr>
          <w:rFonts w:cs="Arial"/>
          <w:lang w:val="fr-FR"/>
        </w:rPr>
        <w:t>et</w:t>
      </w:r>
      <w:r w:rsidR="00194305" w:rsidRPr="006C657E">
        <w:rPr>
          <w:rFonts w:cs="Arial"/>
          <w:lang w:val="fr-FR"/>
        </w:rPr>
        <w:t xml:space="preserve"> </w:t>
      </w:r>
      <w:r w:rsidR="00194305" w:rsidRPr="006C657E">
        <w:rPr>
          <w:rFonts w:cs="Arial"/>
          <w:i/>
          <w:lang w:val="fr-FR"/>
        </w:rPr>
        <w:t>“</w:t>
      </w:r>
      <w:proofErr w:type="spellStart"/>
      <w:r w:rsidR="00194305" w:rsidRPr="006C657E">
        <w:rPr>
          <w:rFonts w:cs="Arial"/>
          <w:i/>
          <w:lang w:val="fr-FR"/>
        </w:rPr>
        <w:t>retrocruzamientos</w:t>
      </w:r>
      <w:proofErr w:type="spellEnd"/>
      <w:r w:rsidR="00194305" w:rsidRPr="006C657E">
        <w:rPr>
          <w:rFonts w:cs="Arial"/>
          <w:i/>
          <w:lang w:val="fr-FR"/>
        </w:rPr>
        <w:t>”</w:t>
      </w:r>
      <w:r w:rsidR="00194305" w:rsidRPr="006C657E">
        <w:rPr>
          <w:rFonts w:cs="Arial"/>
          <w:lang w:val="fr-FR"/>
        </w:rPr>
        <w:t>.</w:t>
      </w:r>
    </w:p>
    <w:p w:rsidR="00A96991" w:rsidRPr="002A5A59" w:rsidRDefault="00A96991" w:rsidP="00D22230">
      <w:pPr>
        <w:rPr>
          <w:rFonts w:cs="Arial"/>
          <w:sz w:val="18"/>
          <w:lang w:val="fr-FR"/>
        </w:rPr>
      </w:pPr>
    </w:p>
    <w:p w:rsidR="00647426" w:rsidRPr="000616F6" w:rsidRDefault="00A96991" w:rsidP="00D22230">
      <w:pPr>
        <w:rPr>
          <w:rFonts w:cs="Arial"/>
          <w:spacing w:val="-2"/>
          <w:lang w:val="fr-FR"/>
        </w:rPr>
      </w:pPr>
      <w:r w:rsidRPr="000616F6">
        <w:rPr>
          <w:rFonts w:cs="Arial"/>
          <w:spacing w:val="-2"/>
          <w:lang w:val="fr-FR"/>
        </w:rPr>
        <w:fldChar w:fldCharType="begin"/>
      </w:r>
      <w:r w:rsidRPr="000616F6">
        <w:rPr>
          <w:rFonts w:cs="Arial"/>
          <w:spacing w:val="-2"/>
          <w:lang w:val="fr-FR"/>
        </w:rPr>
        <w:instrText xml:space="preserve"> AUTONUM  </w:instrText>
      </w:r>
      <w:r w:rsidRPr="000616F6">
        <w:rPr>
          <w:rFonts w:cs="Arial"/>
          <w:spacing w:val="-2"/>
          <w:lang w:val="fr-FR"/>
        </w:rPr>
        <w:fldChar w:fldCharType="end"/>
      </w:r>
      <w:r w:rsidRPr="000616F6">
        <w:rPr>
          <w:rFonts w:cs="Arial"/>
          <w:spacing w:val="-2"/>
          <w:lang w:val="fr-FR"/>
        </w:rPr>
        <w:tab/>
      </w:r>
      <w:r w:rsidR="0038584C" w:rsidRPr="000616F6">
        <w:rPr>
          <w:rFonts w:cs="Arial"/>
          <w:spacing w:val="-2"/>
          <w:lang w:val="fr-FR"/>
        </w:rPr>
        <w:t>Le</w:t>
      </w:r>
      <w:r w:rsidRPr="000616F6">
        <w:rPr>
          <w:rFonts w:cs="Arial"/>
          <w:spacing w:val="-2"/>
          <w:lang w:val="fr-FR"/>
        </w:rPr>
        <w:t xml:space="preserve"> WG</w:t>
      </w:r>
      <w:r w:rsidR="00AA727E" w:rsidRPr="000616F6">
        <w:rPr>
          <w:rFonts w:cs="Arial"/>
          <w:spacing w:val="-2"/>
          <w:lang w:val="fr-FR"/>
        </w:rPr>
        <w:t>-</w:t>
      </w:r>
      <w:r w:rsidRPr="000616F6">
        <w:rPr>
          <w:rFonts w:cs="Arial"/>
          <w:spacing w:val="-2"/>
          <w:lang w:val="fr-FR"/>
        </w:rPr>
        <w:t xml:space="preserve">EDV </w:t>
      </w:r>
      <w:r w:rsidR="0038584C" w:rsidRPr="000616F6">
        <w:rPr>
          <w:rFonts w:cs="Arial"/>
          <w:spacing w:val="-2"/>
          <w:lang w:val="fr-FR"/>
        </w:rPr>
        <w:t>note que, en cas de différences entre les textes de la Convention, le texte français fait f</w:t>
      </w:r>
      <w:r w:rsidR="00361083" w:rsidRPr="000616F6">
        <w:rPr>
          <w:rFonts w:cs="Arial"/>
          <w:spacing w:val="-2"/>
          <w:lang w:val="fr-FR"/>
        </w:rPr>
        <w:t>oi.  Le</w:t>
      </w:r>
      <w:r w:rsidRPr="000616F6">
        <w:rPr>
          <w:rFonts w:cs="Arial"/>
          <w:spacing w:val="-2"/>
          <w:lang w:val="fr-FR"/>
        </w:rPr>
        <w:t xml:space="preserve"> WG</w:t>
      </w:r>
      <w:r w:rsidR="00AA727E" w:rsidRPr="000616F6">
        <w:rPr>
          <w:rFonts w:cs="Arial"/>
          <w:spacing w:val="-2"/>
          <w:lang w:val="fr-FR"/>
        </w:rPr>
        <w:t>-</w:t>
      </w:r>
      <w:r w:rsidRPr="000616F6">
        <w:rPr>
          <w:rFonts w:cs="Arial"/>
          <w:spacing w:val="-2"/>
          <w:lang w:val="fr-FR"/>
        </w:rPr>
        <w:t xml:space="preserve">EDV </w:t>
      </w:r>
      <w:r w:rsidR="0038584C" w:rsidRPr="000616F6">
        <w:rPr>
          <w:rFonts w:cs="Arial"/>
          <w:spacing w:val="-2"/>
          <w:lang w:val="fr-FR"/>
        </w:rPr>
        <w:t>demande au Bureau de l</w:t>
      </w:r>
      <w:r w:rsidR="00AA727E" w:rsidRPr="000616F6">
        <w:rPr>
          <w:rFonts w:cs="Arial"/>
          <w:spacing w:val="-2"/>
          <w:lang w:val="fr-FR"/>
        </w:rPr>
        <w:t>’</w:t>
      </w:r>
      <w:r w:rsidR="0038584C" w:rsidRPr="000616F6">
        <w:rPr>
          <w:rFonts w:cs="Arial"/>
          <w:spacing w:val="-2"/>
          <w:lang w:val="fr-FR"/>
        </w:rPr>
        <w:t>Union d</w:t>
      </w:r>
      <w:r w:rsidR="00AA727E" w:rsidRPr="000616F6">
        <w:rPr>
          <w:rFonts w:cs="Arial"/>
          <w:spacing w:val="-2"/>
          <w:lang w:val="fr-FR"/>
        </w:rPr>
        <w:t>’</w:t>
      </w:r>
      <w:r w:rsidR="0038584C" w:rsidRPr="000616F6">
        <w:rPr>
          <w:rFonts w:cs="Arial"/>
          <w:spacing w:val="-2"/>
          <w:lang w:val="fr-FR"/>
        </w:rPr>
        <w:t xml:space="preserve">examiner le </w:t>
      </w:r>
      <w:r w:rsidR="00AA727E" w:rsidRPr="000616F6">
        <w:rPr>
          <w:rFonts w:cs="Arial"/>
          <w:spacing w:val="-2"/>
          <w:lang w:val="fr-FR"/>
        </w:rPr>
        <w:t>paragraphe 1</w:t>
      </w:r>
      <w:r w:rsidR="0038584C" w:rsidRPr="000616F6">
        <w:rPr>
          <w:rFonts w:cs="Arial"/>
          <w:spacing w:val="-2"/>
          <w:lang w:val="fr-FR"/>
        </w:rPr>
        <w:t>5 de l</w:t>
      </w:r>
      <w:r w:rsidR="00AA727E" w:rsidRPr="000616F6">
        <w:rPr>
          <w:rFonts w:cs="Arial"/>
          <w:spacing w:val="-2"/>
          <w:lang w:val="fr-FR"/>
        </w:rPr>
        <w:t>’annexe I</w:t>
      </w:r>
      <w:r w:rsidR="0038584C" w:rsidRPr="000616F6">
        <w:rPr>
          <w:rFonts w:cs="Arial"/>
          <w:spacing w:val="-2"/>
          <w:lang w:val="fr-FR"/>
        </w:rPr>
        <w:t xml:space="preserve"> du document </w:t>
      </w:r>
      <w:r w:rsidR="007B785C" w:rsidRPr="000616F6">
        <w:rPr>
          <w:rFonts w:cs="Arial"/>
          <w:spacing w:val="-2"/>
          <w:lang w:val="fr-FR"/>
        </w:rPr>
        <w:t>UPOV/WG</w:t>
      </w:r>
      <w:r w:rsidR="002A5A59">
        <w:rPr>
          <w:rFonts w:cs="Arial"/>
          <w:spacing w:val="-2"/>
          <w:lang w:val="fr-FR"/>
        </w:rPr>
        <w:noBreakHyphen/>
      </w:r>
      <w:r w:rsidR="007B785C" w:rsidRPr="000616F6">
        <w:rPr>
          <w:rFonts w:cs="Arial"/>
          <w:spacing w:val="-2"/>
          <w:lang w:val="fr-FR"/>
        </w:rPr>
        <w:t xml:space="preserve">EDV/3/2, </w:t>
      </w:r>
      <w:r w:rsidR="00714F9F" w:rsidRPr="000616F6">
        <w:rPr>
          <w:rFonts w:cs="Arial"/>
          <w:spacing w:val="-2"/>
          <w:lang w:val="fr-FR"/>
        </w:rPr>
        <w:t>dans un souci de conformité</w:t>
      </w:r>
      <w:r w:rsidR="0038584C" w:rsidRPr="000616F6">
        <w:rPr>
          <w:rFonts w:cs="Arial"/>
          <w:spacing w:val="-2"/>
          <w:lang w:val="fr-FR"/>
        </w:rPr>
        <w:t xml:space="preserve"> avec le libellé de la </w:t>
      </w:r>
      <w:r w:rsidR="00AA727E" w:rsidRPr="000616F6">
        <w:rPr>
          <w:rFonts w:cs="Arial"/>
          <w:spacing w:val="-2"/>
          <w:lang w:val="fr-FR"/>
        </w:rPr>
        <w:t>Convention UPOV</w:t>
      </w:r>
      <w:r w:rsidR="0038584C" w:rsidRPr="000616F6">
        <w:rPr>
          <w:rFonts w:cs="Arial"/>
          <w:spacing w:val="-2"/>
          <w:lang w:val="fr-FR"/>
        </w:rPr>
        <w:t xml:space="preserve"> dans les diff</w:t>
      </w:r>
      <w:r w:rsidR="00714F9F" w:rsidRPr="000616F6">
        <w:rPr>
          <w:rFonts w:cs="Arial"/>
          <w:spacing w:val="-2"/>
          <w:lang w:val="fr-FR"/>
        </w:rPr>
        <w:t>érentes langues</w:t>
      </w:r>
      <w:r w:rsidR="003D35F0" w:rsidRPr="000616F6">
        <w:rPr>
          <w:rFonts w:cs="Arial"/>
          <w:spacing w:val="-2"/>
          <w:lang w:val="fr-FR"/>
        </w:rPr>
        <w:t>.</w:t>
      </w:r>
    </w:p>
    <w:p w:rsidR="00647426" w:rsidRPr="002A5A59" w:rsidRDefault="00647426" w:rsidP="00D22230">
      <w:pPr>
        <w:rPr>
          <w:spacing w:val="-4"/>
          <w:sz w:val="18"/>
          <w:szCs w:val="24"/>
          <w:lang w:val="fr-FR" w:eastAsia="ja-JP"/>
        </w:rPr>
      </w:pPr>
    </w:p>
    <w:p w:rsidR="00647426" w:rsidRPr="006C657E" w:rsidRDefault="00647426" w:rsidP="00647426">
      <w:pPr>
        <w:rPr>
          <w:spacing w:val="-4"/>
          <w:szCs w:val="24"/>
          <w:lang w:val="fr-FR" w:eastAsia="ja-JP"/>
        </w:rPr>
      </w:pPr>
      <w:r w:rsidRPr="006C657E">
        <w:rPr>
          <w:rFonts w:cs="Arial"/>
          <w:lang w:val="fr-FR"/>
        </w:rPr>
        <w:fldChar w:fldCharType="begin"/>
      </w:r>
      <w:r w:rsidRPr="006C657E">
        <w:rPr>
          <w:rFonts w:cs="Arial"/>
          <w:lang w:val="fr-FR"/>
        </w:rPr>
        <w:instrText xml:space="preserve"> AUTONUM  </w:instrText>
      </w:r>
      <w:r w:rsidRPr="006C657E">
        <w:rPr>
          <w:rFonts w:cs="Arial"/>
          <w:lang w:val="fr-FR"/>
        </w:rPr>
        <w:fldChar w:fldCharType="end"/>
      </w:r>
      <w:r w:rsidRPr="006C657E">
        <w:rPr>
          <w:rFonts w:cs="Arial"/>
          <w:lang w:val="fr-FR"/>
        </w:rPr>
        <w:tab/>
      </w:r>
      <w:r w:rsidR="00714F9F">
        <w:rPr>
          <w:rFonts w:cs="Arial"/>
          <w:lang w:val="fr-FR"/>
        </w:rPr>
        <w:t>Le</w:t>
      </w:r>
      <w:r w:rsidR="003D35F0" w:rsidRPr="006C657E">
        <w:rPr>
          <w:rFonts w:cs="Arial"/>
          <w:lang w:val="fr-FR"/>
        </w:rPr>
        <w:t xml:space="preserve"> WG</w:t>
      </w:r>
      <w:r w:rsidR="00AA727E">
        <w:rPr>
          <w:rFonts w:cs="Arial"/>
          <w:lang w:val="fr-FR"/>
        </w:rPr>
        <w:t>-</w:t>
      </w:r>
      <w:r w:rsidR="003D35F0" w:rsidRPr="006C657E">
        <w:rPr>
          <w:rFonts w:cs="Arial"/>
          <w:lang w:val="fr-FR"/>
        </w:rPr>
        <w:t xml:space="preserve">EDV </w:t>
      </w:r>
      <w:r w:rsidR="00714F9F">
        <w:rPr>
          <w:rFonts w:cs="Arial"/>
          <w:lang w:val="fr-FR"/>
        </w:rPr>
        <w:t xml:space="preserve">examine les modifications suivantes </w:t>
      </w:r>
      <w:r w:rsidR="00714F9F" w:rsidRPr="002D3719">
        <w:rPr>
          <w:rFonts w:cs="Arial"/>
          <w:lang w:val="fr-FR"/>
        </w:rPr>
        <w:t>à apporter</w:t>
      </w:r>
      <w:r w:rsidR="00714F9F">
        <w:rPr>
          <w:rFonts w:cs="Arial"/>
          <w:lang w:val="fr-FR"/>
        </w:rPr>
        <w:t xml:space="preserve"> au </w:t>
      </w:r>
      <w:r w:rsidR="00AA727E">
        <w:rPr>
          <w:rFonts w:cs="Arial"/>
          <w:lang w:val="fr-FR"/>
        </w:rPr>
        <w:t>paragraphe 1</w:t>
      </w:r>
      <w:r w:rsidR="00714F9F">
        <w:rPr>
          <w:rFonts w:cs="Arial"/>
          <w:lang w:val="fr-FR"/>
        </w:rPr>
        <w:t>6 de l</w:t>
      </w:r>
      <w:r w:rsidR="00AA727E">
        <w:rPr>
          <w:rFonts w:cs="Arial"/>
          <w:lang w:val="fr-FR"/>
        </w:rPr>
        <w:t>’annexe I</w:t>
      </w:r>
      <w:r w:rsidR="00714F9F">
        <w:rPr>
          <w:rFonts w:cs="Arial"/>
          <w:lang w:val="fr-FR"/>
        </w:rPr>
        <w:t xml:space="preserve"> du document </w:t>
      </w:r>
      <w:r w:rsidR="007D37E2" w:rsidRPr="006C657E">
        <w:rPr>
          <w:rFonts w:cs="Arial"/>
          <w:lang w:val="fr-FR"/>
        </w:rPr>
        <w:t>UPOV/WG</w:t>
      </w:r>
      <w:r w:rsidR="00AA727E">
        <w:rPr>
          <w:rFonts w:cs="Arial"/>
          <w:lang w:val="fr-FR"/>
        </w:rPr>
        <w:t>-</w:t>
      </w:r>
      <w:r w:rsidR="007D37E2" w:rsidRPr="006C657E">
        <w:rPr>
          <w:rFonts w:cs="Arial"/>
          <w:lang w:val="fr-FR"/>
        </w:rPr>
        <w:t xml:space="preserve">EDV/3/2, </w:t>
      </w:r>
      <w:r w:rsidR="00714F9F" w:rsidRPr="00B72C6C">
        <w:rPr>
          <w:rFonts w:cs="Arial"/>
          <w:lang w:val="fr-FR"/>
        </w:rPr>
        <w:t>s</w:t>
      </w:r>
      <w:r w:rsidR="00AA727E">
        <w:rPr>
          <w:rFonts w:cs="Arial"/>
          <w:lang w:val="fr-FR"/>
        </w:rPr>
        <w:t>’</w:t>
      </w:r>
      <w:r w:rsidR="00714F9F" w:rsidRPr="00B72C6C">
        <w:rPr>
          <w:rFonts w:cs="Arial"/>
          <w:lang w:val="fr-FR"/>
        </w:rPr>
        <w:t>agissant de la proposition de la délégation du Mexique d</w:t>
      </w:r>
      <w:r w:rsidR="00AA727E">
        <w:rPr>
          <w:rFonts w:cs="Arial"/>
          <w:lang w:val="fr-FR"/>
        </w:rPr>
        <w:t>’</w:t>
      </w:r>
      <w:r w:rsidR="00714F9F" w:rsidRPr="00B72C6C">
        <w:rPr>
          <w:rFonts w:cs="Arial"/>
          <w:lang w:val="fr-FR"/>
        </w:rPr>
        <w:t>envisager une mise à jour</w:t>
      </w:r>
      <w:r w:rsidR="00B72C6C" w:rsidRPr="00B72C6C">
        <w:rPr>
          <w:rFonts w:cs="Arial"/>
          <w:lang w:val="fr-FR"/>
        </w:rPr>
        <w:t xml:space="preserve"> du texte en y </w:t>
      </w:r>
      <w:r w:rsidR="00B72C6C">
        <w:rPr>
          <w:rFonts w:cs="Arial"/>
          <w:lang w:val="fr-FR"/>
        </w:rPr>
        <w:t>incluant</w:t>
      </w:r>
      <w:r w:rsidR="00714F9F" w:rsidRPr="00B72C6C">
        <w:rPr>
          <w:rFonts w:cs="Arial"/>
          <w:lang w:val="fr-FR"/>
        </w:rPr>
        <w:t xml:space="preserve"> </w:t>
      </w:r>
      <w:r w:rsidR="00B72C6C">
        <w:rPr>
          <w:rFonts w:cs="Arial"/>
          <w:lang w:val="fr-FR"/>
        </w:rPr>
        <w:t>des</w:t>
      </w:r>
      <w:r w:rsidR="00714F9F" w:rsidRPr="00B72C6C">
        <w:rPr>
          <w:rFonts w:cs="Arial"/>
          <w:lang w:val="fr-FR"/>
        </w:rPr>
        <w:t xml:space="preserve"> méthodes actuelles</w:t>
      </w:r>
      <w:r w:rsidR="00AA727E">
        <w:rPr>
          <w:rFonts w:cs="Arial"/>
          <w:lang w:val="fr-FR"/>
        </w:rPr>
        <w:t> :</w:t>
      </w:r>
    </w:p>
    <w:p w:rsidR="00647426" w:rsidRPr="000616F6" w:rsidRDefault="00647426" w:rsidP="00D22230">
      <w:pPr>
        <w:rPr>
          <w:spacing w:val="-4"/>
          <w:sz w:val="14"/>
          <w:szCs w:val="24"/>
          <w:lang w:val="fr-FR" w:eastAsia="ja-JP"/>
        </w:rPr>
      </w:pPr>
    </w:p>
    <w:p w:rsidR="000616F6" w:rsidRDefault="003D35F0" w:rsidP="000616F6">
      <w:pPr>
        <w:tabs>
          <w:tab w:val="left" w:pos="1134"/>
        </w:tabs>
        <w:ind w:left="562" w:right="562"/>
        <w:rPr>
          <w:sz w:val="18"/>
          <w:szCs w:val="18"/>
          <w:lang w:val="fr-FR"/>
        </w:rPr>
      </w:pPr>
      <w:r w:rsidRPr="000616F6">
        <w:rPr>
          <w:sz w:val="18"/>
          <w:szCs w:val="18"/>
          <w:lang w:val="fr-FR"/>
        </w:rPr>
        <w:t>“</w:t>
      </w:r>
      <w:r w:rsidRPr="000616F6">
        <w:rPr>
          <w:rFonts w:cs="Arial"/>
          <w:sz w:val="18"/>
          <w:lang w:val="fr-FR"/>
        </w:rPr>
        <w:t>16.</w:t>
      </w:r>
      <w:r w:rsidRPr="000616F6">
        <w:rPr>
          <w:rFonts w:cs="Arial"/>
          <w:sz w:val="18"/>
          <w:lang w:val="fr-FR"/>
        </w:rPr>
        <w:tab/>
      </w:r>
      <w:r w:rsidR="004B021D" w:rsidRPr="000616F6">
        <w:rPr>
          <w:rFonts w:cs="Arial"/>
          <w:color w:val="000000" w:themeColor="text1"/>
          <w:sz w:val="18"/>
          <w:lang w:val="fr-FR"/>
        </w:rPr>
        <w:t>L</w:t>
      </w:r>
      <w:r w:rsidR="00AA727E" w:rsidRPr="000616F6">
        <w:rPr>
          <w:rFonts w:cs="Arial"/>
          <w:color w:val="000000" w:themeColor="text1"/>
          <w:sz w:val="18"/>
          <w:lang w:val="fr-FR"/>
        </w:rPr>
        <w:t>’</w:t>
      </w:r>
      <w:r w:rsidR="004B021D" w:rsidRPr="000616F6">
        <w:rPr>
          <w:rFonts w:cs="Arial"/>
          <w:color w:val="000000" w:themeColor="text1"/>
          <w:sz w:val="18"/>
          <w:lang w:val="fr-FR"/>
        </w:rPr>
        <w:t>utilisation de l</w:t>
      </w:r>
      <w:r w:rsidR="00AA727E" w:rsidRPr="000616F6">
        <w:rPr>
          <w:rFonts w:cs="Arial"/>
          <w:color w:val="000000" w:themeColor="text1"/>
          <w:sz w:val="18"/>
          <w:lang w:val="fr-FR"/>
        </w:rPr>
        <w:t>’</w:t>
      </w:r>
      <w:r w:rsidR="004B021D" w:rsidRPr="000616F6">
        <w:rPr>
          <w:rFonts w:cs="Arial"/>
          <w:color w:val="000000" w:themeColor="text1"/>
          <w:sz w:val="18"/>
          <w:lang w:val="fr-FR"/>
        </w:rPr>
        <w:t>expression “par exemple” à l</w:t>
      </w:r>
      <w:r w:rsidR="00AA727E" w:rsidRPr="000616F6">
        <w:rPr>
          <w:rFonts w:cs="Arial"/>
          <w:color w:val="000000" w:themeColor="text1"/>
          <w:sz w:val="18"/>
          <w:lang w:val="fr-FR"/>
        </w:rPr>
        <w:t>’article </w:t>
      </w:r>
      <w:proofErr w:type="gramStart"/>
      <w:r w:rsidR="00AA727E" w:rsidRPr="000616F6">
        <w:rPr>
          <w:rFonts w:cs="Arial"/>
          <w:color w:val="000000" w:themeColor="text1"/>
          <w:sz w:val="18"/>
          <w:lang w:val="fr-FR"/>
        </w:rPr>
        <w:t>1</w:t>
      </w:r>
      <w:r w:rsidR="004B021D" w:rsidRPr="000616F6">
        <w:rPr>
          <w:rFonts w:cs="Arial"/>
          <w:color w:val="000000" w:themeColor="text1"/>
          <w:sz w:val="18"/>
          <w:lang w:val="fr-FR"/>
        </w:rPr>
        <w:t>4.5)c</w:t>
      </w:r>
      <w:proofErr w:type="gramEnd"/>
      <w:r w:rsidR="004B021D" w:rsidRPr="000616F6">
        <w:rPr>
          <w:rFonts w:cs="Arial"/>
          <w:color w:val="000000" w:themeColor="text1"/>
          <w:sz w:val="18"/>
          <w:lang w:val="fr-FR"/>
        </w:rPr>
        <w:t>) indique que la liste des méthodes n</w:t>
      </w:r>
      <w:r w:rsidR="00AA727E" w:rsidRPr="000616F6">
        <w:rPr>
          <w:rFonts w:cs="Arial"/>
          <w:color w:val="000000" w:themeColor="text1"/>
          <w:sz w:val="18"/>
          <w:lang w:val="fr-FR"/>
        </w:rPr>
        <w:t>’</w:t>
      </w:r>
      <w:r w:rsidR="004B021D" w:rsidRPr="000616F6">
        <w:rPr>
          <w:rFonts w:cs="Arial"/>
          <w:color w:val="000000" w:themeColor="text1"/>
          <w:sz w:val="18"/>
          <w:lang w:val="fr-FR"/>
        </w:rPr>
        <w:t>est pas exhausti</w:t>
      </w:r>
      <w:r w:rsidR="00361083" w:rsidRPr="000616F6">
        <w:rPr>
          <w:rFonts w:cs="Arial"/>
          <w:color w:val="000000" w:themeColor="text1"/>
          <w:sz w:val="18"/>
          <w:lang w:val="fr-FR"/>
        </w:rPr>
        <w:t>ve.  Le</w:t>
      </w:r>
      <w:r w:rsidR="004B021D" w:rsidRPr="000616F6">
        <w:rPr>
          <w:rFonts w:cs="Arial"/>
          <w:color w:val="000000" w:themeColor="text1"/>
          <w:sz w:val="18"/>
          <w:lang w:val="fr-FR"/>
        </w:rPr>
        <w:t>s exemples de méthodes donnés à l</w:t>
      </w:r>
      <w:r w:rsidR="00AA727E" w:rsidRPr="000616F6">
        <w:rPr>
          <w:rFonts w:cs="Arial"/>
          <w:color w:val="000000" w:themeColor="text1"/>
          <w:sz w:val="18"/>
          <w:lang w:val="fr-FR"/>
        </w:rPr>
        <w:t>’article </w:t>
      </w:r>
      <w:proofErr w:type="gramStart"/>
      <w:r w:rsidR="00AA727E" w:rsidRPr="000616F6">
        <w:rPr>
          <w:rFonts w:cs="Arial"/>
          <w:color w:val="000000" w:themeColor="text1"/>
          <w:sz w:val="18"/>
          <w:lang w:val="fr-FR"/>
        </w:rPr>
        <w:t>1</w:t>
      </w:r>
      <w:r w:rsidR="004B021D" w:rsidRPr="000616F6">
        <w:rPr>
          <w:rFonts w:cs="Arial"/>
          <w:color w:val="000000" w:themeColor="text1"/>
          <w:sz w:val="18"/>
          <w:lang w:val="fr-FR"/>
        </w:rPr>
        <w:t>4.5)c</w:t>
      </w:r>
      <w:proofErr w:type="gramEnd"/>
      <w:r w:rsidR="004B021D" w:rsidRPr="000616F6">
        <w:rPr>
          <w:rFonts w:cs="Arial"/>
          <w:color w:val="000000" w:themeColor="text1"/>
          <w:sz w:val="18"/>
          <w:lang w:val="fr-FR"/>
        </w:rPr>
        <w:t xml:space="preserve">) correspondent aux méthodes connues </w:t>
      </w:r>
      <w:r w:rsidR="00AA727E" w:rsidRPr="000616F6">
        <w:rPr>
          <w:rFonts w:cs="Arial"/>
          <w:color w:val="000000" w:themeColor="text1"/>
          <w:sz w:val="18"/>
          <w:lang w:val="fr-FR"/>
        </w:rPr>
        <w:t>en 1991</w:t>
      </w:r>
      <w:r w:rsidR="004B021D" w:rsidRPr="000616F6">
        <w:rPr>
          <w:rFonts w:cs="Arial"/>
          <w:color w:val="000000" w:themeColor="text1"/>
          <w:sz w:val="18"/>
          <w:lang w:val="fr-FR"/>
        </w:rPr>
        <w:t>.  Depuis</w:t>
      </w:r>
      <w:r w:rsidRPr="000616F6">
        <w:rPr>
          <w:sz w:val="18"/>
          <w:szCs w:val="18"/>
          <w:lang w:val="fr-FR"/>
        </w:rPr>
        <w:t xml:space="preserve"> </w:t>
      </w:r>
      <w:r w:rsidR="004B021D" w:rsidRPr="000616F6">
        <w:rPr>
          <w:strike/>
          <w:sz w:val="18"/>
          <w:szCs w:val="18"/>
          <w:highlight w:val="lightGray"/>
          <w:lang w:val="fr-FR"/>
        </w:rPr>
        <w:t>d</w:t>
      </w:r>
      <w:r w:rsidR="00AA727E" w:rsidRPr="000616F6">
        <w:rPr>
          <w:strike/>
          <w:sz w:val="18"/>
          <w:szCs w:val="18"/>
          <w:highlight w:val="lightGray"/>
          <w:lang w:val="fr-FR"/>
        </w:rPr>
        <w:t>’</w:t>
      </w:r>
      <w:r w:rsidR="004B021D" w:rsidRPr="000616F6">
        <w:rPr>
          <w:strike/>
          <w:sz w:val="18"/>
          <w:szCs w:val="18"/>
          <w:highlight w:val="lightGray"/>
          <w:lang w:val="fr-FR"/>
        </w:rPr>
        <w:t>autres méthodes de sélection</w:t>
      </w:r>
      <w:r w:rsidRPr="000616F6">
        <w:rPr>
          <w:rFonts w:cs="Arial"/>
          <w:color w:val="000000" w:themeColor="text1"/>
          <w:lang w:val="fr-FR"/>
        </w:rPr>
        <w:t xml:space="preserve"> </w:t>
      </w:r>
      <w:r w:rsidR="004B021D" w:rsidRPr="000616F6">
        <w:rPr>
          <w:sz w:val="18"/>
          <w:szCs w:val="18"/>
          <w:highlight w:val="lightGray"/>
          <w:u w:val="single"/>
          <w:lang w:val="fr-FR"/>
        </w:rPr>
        <w:t>l</w:t>
      </w:r>
      <w:r w:rsidR="003F07BD" w:rsidRPr="000616F6">
        <w:rPr>
          <w:sz w:val="18"/>
          <w:szCs w:val="18"/>
          <w:highlight w:val="lightGray"/>
          <w:u w:val="single"/>
          <w:lang w:val="fr-FR"/>
        </w:rPr>
        <w:t>es méthodes de sélection ont évolué et de nouvelles</w:t>
      </w:r>
      <w:r w:rsidR="004B021D" w:rsidRPr="000616F6">
        <w:rPr>
          <w:sz w:val="18"/>
          <w:szCs w:val="18"/>
          <w:highlight w:val="lightGray"/>
          <w:u w:val="single"/>
          <w:lang w:val="fr-FR"/>
        </w:rPr>
        <w:t xml:space="preserve"> techniques</w:t>
      </w:r>
      <w:r w:rsidR="003F07BD" w:rsidRPr="000616F6">
        <w:rPr>
          <w:sz w:val="18"/>
          <w:szCs w:val="18"/>
          <w:u w:val="single"/>
          <w:lang w:val="fr-FR"/>
        </w:rPr>
        <w:t>,</w:t>
      </w:r>
      <w:r w:rsidRPr="000616F6">
        <w:rPr>
          <w:sz w:val="18"/>
          <w:szCs w:val="18"/>
          <w:lang w:val="fr-FR"/>
        </w:rPr>
        <w:t xml:space="preserve"> </w:t>
      </w:r>
      <w:r w:rsidR="004B021D" w:rsidRPr="000616F6">
        <w:rPr>
          <w:sz w:val="18"/>
          <w:szCs w:val="18"/>
          <w:lang w:val="fr-FR"/>
        </w:rPr>
        <w:t xml:space="preserve">comme </w:t>
      </w:r>
      <w:r w:rsidR="003F07BD" w:rsidRPr="000616F6">
        <w:rPr>
          <w:sz w:val="18"/>
          <w:szCs w:val="18"/>
          <w:lang w:val="fr-FR"/>
        </w:rPr>
        <w:t>l</w:t>
      </w:r>
      <w:r w:rsidR="00AA727E" w:rsidRPr="000616F6">
        <w:rPr>
          <w:sz w:val="18"/>
          <w:szCs w:val="18"/>
          <w:lang w:val="fr-FR"/>
        </w:rPr>
        <w:t>’</w:t>
      </w:r>
      <w:r w:rsidR="003F07BD" w:rsidRPr="000616F6">
        <w:rPr>
          <w:sz w:val="18"/>
          <w:szCs w:val="18"/>
          <w:lang w:val="fr-FR"/>
        </w:rPr>
        <w:t>édition du génome,</w:t>
      </w:r>
      <w:r w:rsidR="004B021D" w:rsidRPr="000616F6">
        <w:rPr>
          <w:sz w:val="18"/>
          <w:szCs w:val="18"/>
          <w:lang w:val="fr-FR"/>
        </w:rPr>
        <w:t xml:space="preserve"> sont apparues</w:t>
      </w:r>
      <w:r w:rsidRPr="000616F6">
        <w:rPr>
          <w:sz w:val="18"/>
          <w:szCs w:val="18"/>
          <w:highlight w:val="lightGray"/>
          <w:u w:val="single"/>
          <w:lang w:val="fr-FR"/>
        </w:rPr>
        <w:t>.</w:t>
      </w:r>
      <w:r w:rsidR="00391FCF" w:rsidRPr="000616F6">
        <w:rPr>
          <w:sz w:val="18"/>
          <w:szCs w:val="18"/>
          <w:lang w:val="fr-FR"/>
        </w:rPr>
        <w:t xml:space="preserve"> </w:t>
      </w:r>
      <w:proofErr w:type="gramStart"/>
      <w:r w:rsidR="004B021D" w:rsidRPr="000616F6">
        <w:rPr>
          <w:strike/>
          <w:sz w:val="18"/>
          <w:szCs w:val="18"/>
          <w:highlight w:val="lightGray"/>
          <w:lang w:val="fr-FR"/>
        </w:rPr>
        <w:t>et</w:t>
      </w:r>
      <w:proofErr w:type="gramEnd"/>
      <w:r w:rsidR="004B021D" w:rsidRPr="000616F6">
        <w:rPr>
          <w:strike/>
          <w:sz w:val="18"/>
          <w:szCs w:val="18"/>
          <w:highlight w:val="lightGray"/>
          <w:lang w:val="fr-FR"/>
        </w:rPr>
        <w:t xml:space="preserve"> </w:t>
      </w:r>
      <w:proofErr w:type="spellStart"/>
      <w:r w:rsidR="004B021D" w:rsidRPr="000616F6">
        <w:rPr>
          <w:strike/>
          <w:sz w:val="18"/>
          <w:szCs w:val="18"/>
          <w:highlight w:val="lightGray"/>
          <w:lang w:val="fr-FR"/>
        </w:rPr>
        <w:t>d</w:t>
      </w:r>
      <w:r w:rsidR="004B021D" w:rsidRPr="000616F6">
        <w:rPr>
          <w:sz w:val="18"/>
          <w:szCs w:val="18"/>
          <w:highlight w:val="lightGray"/>
          <w:u w:val="single"/>
          <w:lang w:val="fr-FR"/>
        </w:rPr>
        <w:t>D</w:t>
      </w:r>
      <w:r w:rsidR="00AA727E" w:rsidRPr="000616F6">
        <w:rPr>
          <w:sz w:val="18"/>
          <w:szCs w:val="18"/>
          <w:highlight w:val="lightGray"/>
          <w:u w:val="single"/>
          <w:lang w:val="fr-FR"/>
        </w:rPr>
        <w:t>’</w:t>
      </w:r>
      <w:r w:rsidR="004B021D" w:rsidRPr="000616F6">
        <w:rPr>
          <w:sz w:val="18"/>
          <w:szCs w:val="18"/>
          <w:u w:val="single"/>
          <w:lang w:val="fr-FR"/>
        </w:rPr>
        <w:t>autres</w:t>
      </w:r>
      <w:proofErr w:type="spellEnd"/>
      <w:r w:rsidR="00471BD1" w:rsidRPr="000616F6">
        <w:rPr>
          <w:sz w:val="18"/>
          <w:szCs w:val="18"/>
          <w:lang w:val="fr-FR"/>
        </w:rPr>
        <w:t xml:space="preserve"> méthodes de sélection susceptibles de permettre la création de variétés essentiellement dérivées peuvent être mises au poi</w:t>
      </w:r>
      <w:r w:rsidR="00361083" w:rsidRPr="000616F6">
        <w:rPr>
          <w:sz w:val="18"/>
          <w:szCs w:val="18"/>
          <w:lang w:val="fr-FR"/>
        </w:rPr>
        <w:t xml:space="preserve">nt.  </w:t>
      </w:r>
      <w:r w:rsidR="00361083" w:rsidRPr="000616F6">
        <w:rPr>
          <w:strike/>
          <w:sz w:val="18"/>
          <w:szCs w:val="18"/>
          <w:highlight w:val="lightGray"/>
          <w:lang w:val="fr-FR"/>
        </w:rPr>
        <w:t>L’u</w:t>
      </w:r>
      <w:r w:rsidR="00471BD1" w:rsidRPr="000616F6">
        <w:rPr>
          <w:strike/>
          <w:sz w:val="18"/>
          <w:szCs w:val="18"/>
          <w:highlight w:val="lightGray"/>
          <w:lang w:val="fr-FR"/>
        </w:rPr>
        <w:t>tilisation de</w:t>
      </w:r>
      <w:r w:rsidR="00471BD1" w:rsidRPr="000616F6">
        <w:rPr>
          <w:sz w:val="18"/>
          <w:szCs w:val="18"/>
          <w:lang w:val="fr-FR"/>
        </w:rPr>
        <w:t xml:space="preserve"> </w:t>
      </w:r>
      <w:r w:rsidR="00084700" w:rsidRPr="000616F6">
        <w:rPr>
          <w:sz w:val="18"/>
          <w:szCs w:val="18"/>
          <w:highlight w:val="lightGray"/>
          <w:u w:val="single"/>
          <w:lang w:val="fr-FR"/>
        </w:rPr>
        <w:t>Toutes</w:t>
      </w:r>
      <w:r w:rsidR="00084700" w:rsidRPr="000616F6">
        <w:rPr>
          <w:sz w:val="18"/>
          <w:szCs w:val="18"/>
          <w:lang w:val="fr-FR"/>
        </w:rPr>
        <w:t xml:space="preserve"> </w:t>
      </w:r>
      <w:r w:rsidR="00471BD1" w:rsidRPr="000616F6">
        <w:rPr>
          <w:sz w:val="18"/>
          <w:szCs w:val="18"/>
          <w:lang w:val="fr-FR"/>
        </w:rPr>
        <w:t xml:space="preserve">ces méthodes </w:t>
      </w:r>
      <w:r w:rsidR="00471BD1" w:rsidRPr="000616F6">
        <w:rPr>
          <w:strike/>
          <w:sz w:val="18"/>
          <w:szCs w:val="18"/>
          <w:highlight w:val="lightGray"/>
          <w:lang w:val="fr-FR"/>
        </w:rPr>
        <w:t>devrait</w:t>
      </w:r>
      <w:r w:rsidR="00471BD1" w:rsidRPr="000616F6">
        <w:rPr>
          <w:sz w:val="18"/>
          <w:szCs w:val="18"/>
          <w:lang w:val="fr-FR"/>
        </w:rPr>
        <w:t xml:space="preserve"> </w:t>
      </w:r>
      <w:r w:rsidR="009F174A" w:rsidRPr="009F174A">
        <w:rPr>
          <w:sz w:val="18"/>
          <w:szCs w:val="18"/>
          <w:highlight w:val="lightGray"/>
          <w:u w:val="single"/>
          <w:lang w:val="fr-FR"/>
        </w:rPr>
        <w:t>doivent</w:t>
      </w:r>
      <w:r w:rsidR="00084700" w:rsidRPr="000616F6">
        <w:rPr>
          <w:sz w:val="18"/>
          <w:szCs w:val="18"/>
          <w:lang w:val="fr-FR"/>
        </w:rPr>
        <w:t xml:space="preserve"> </w:t>
      </w:r>
      <w:r w:rsidR="00471BD1" w:rsidRPr="000616F6">
        <w:rPr>
          <w:sz w:val="18"/>
          <w:szCs w:val="18"/>
          <w:lang w:val="fr-FR"/>
        </w:rPr>
        <w:t xml:space="preserve">être </w:t>
      </w:r>
      <w:r w:rsidR="00471BD1" w:rsidRPr="009F174A">
        <w:rPr>
          <w:sz w:val="18"/>
          <w:szCs w:val="18"/>
          <w:lang w:val="fr-FR"/>
        </w:rPr>
        <w:t>envisagée</w:t>
      </w:r>
      <w:r w:rsidR="009F174A" w:rsidRPr="009F174A">
        <w:rPr>
          <w:sz w:val="18"/>
          <w:szCs w:val="18"/>
          <w:highlight w:val="lightGray"/>
          <w:u w:val="single"/>
          <w:lang w:val="fr-FR"/>
        </w:rPr>
        <w:t>s</w:t>
      </w:r>
      <w:r w:rsidRPr="000616F6">
        <w:rPr>
          <w:strike/>
          <w:sz w:val="18"/>
          <w:szCs w:val="18"/>
          <w:highlight w:val="lightGray"/>
          <w:lang w:val="fr-FR"/>
        </w:rPr>
        <w:t xml:space="preserve">, </w:t>
      </w:r>
      <w:r w:rsidR="00471BD1" w:rsidRPr="000616F6">
        <w:rPr>
          <w:strike/>
          <w:sz w:val="18"/>
          <w:szCs w:val="18"/>
          <w:highlight w:val="lightGray"/>
          <w:lang w:val="fr-FR"/>
        </w:rPr>
        <w:t xml:space="preserve">le cas </w:t>
      </w:r>
      <w:proofErr w:type="gramStart"/>
      <w:r w:rsidR="00471BD1" w:rsidRPr="000616F6">
        <w:rPr>
          <w:strike/>
          <w:sz w:val="18"/>
          <w:szCs w:val="18"/>
          <w:highlight w:val="lightGray"/>
          <w:lang w:val="fr-FR"/>
        </w:rPr>
        <w:t>échéant</w:t>
      </w:r>
      <w:r w:rsidRPr="000616F6">
        <w:rPr>
          <w:sz w:val="18"/>
          <w:szCs w:val="18"/>
          <w:lang w:val="fr-FR"/>
        </w:rPr>
        <w:t xml:space="preserve"> </w:t>
      </w:r>
      <w:r w:rsidR="00084700" w:rsidRPr="000616F6">
        <w:rPr>
          <w:sz w:val="18"/>
          <w:szCs w:val="18"/>
          <w:lang w:val="fr-FR"/>
        </w:rPr>
        <w:t xml:space="preserve"> </w:t>
      </w:r>
      <w:r w:rsidR="009F174A">
        <w:rPr>
          <w:sz w:val="18"/>
          <w:szCs w:val="18"/>
          <w:highlight w:val="lightGray"/>
          <w:u w:val="single"/>
          <w:lang w:val="fr-FR"/>
        </w:rPr>
        <w:t>si</w:t>
      </w:r>
      <w:proofErr w:type="gramEnd"/>
      <w:r w:rsidR="009F174A">
        <w:rPr>
          <w:sz w:val="18"/>
          <w:szCs w:val="18"/>
          <w:highlight w:val="lightGray"/>
          <w:u w:val="single"/>
          <w:lang w:val="fr-FR"/>
        </w:rPr>
        <w:t xml:space="preserve"> elles sont</w:t>
      </w:r>
      <w:r w:rsidR="00084700" w:rsidRPr="000616F6">
        <w:rPr>
          <w:sz w:val="18"/>
          <w:szCs w:val="18"/>
          <w:highlight w:val="lightGray"/>
          <w:u w:val="single"/>
          <w:lang w:val="fr-FR"/>
        </w:rPr>
        <w:t xml:space="preserve"> pertinentes au regard de l</w:t>
      </w:r>
      <w:r w:rsidR="00AA727E" w:rsidRPr="000616F6">
        <w:rPr>
          <w:sz w:val="18"/>
          <w:szCs w:val="18"/>
          <w:highlight w:val="lightGray"/>
          <w:u w:val="single"/>
          <w:lang w:val="fr-FR"/>
        </w:rPr>
        <w:t>’article 1</w:t>
      </w:r>
      <w:r w:rsidR="00084700" w:rsidRPr="000616F6">
        <w:rPr>
          <w:sz w:val="18"/>
          <w:szCs w:val="18"/>
          <w:highlight w:val="lightGray"/>
          <w:u w:val="single"/>
          <w:lang w:val="fr-FR"/>
        </w:rPr>
        <w:t>4.5)c).</w:t>
      </w:r>
      <w:r w:rsidRPr="000616F6">
        <w:rPr>
          <w:sz w:val="18"/>
          <w:szCs w:val="18"/>
          <w:lang w:val="fr-FR"/>
        </w:rPr>
        <w:t>”</w:t>
      </w:r>
      <w:r w:rsidR="000616F6">
        <w:rPr>
          <w:sz w:val="18"/>
          <w:szCs w:val="18"/>
          <w:lang w:val="fr-FR"/>
        </w:rPr>
        <w:t xml:space="preserve">  </w:t>
      </w:r>
      <w:r w:rsidR="000616F6">
        <w:rPr>
          <w:sz w:val="18"/>
          <w:szCs w:val="18"/>
          <w:lang w:val="fr-FR"/>
        </w:rPr>
        <w:br w:type="page"/>
      </w:r>
    </w:p>
    <w:p w:rsidR="00AA727E" w:rsidRDefault="00385309" w:rsidP="00D22230">
      <w:pPr>
        <w:rPr>
          <w:spacing w:val="-4"/>
          <w:szCs w:val="24"/>
          <w:lang w:val="fr-FR" w:eastAsia="ja-JP"/>
        </w:rPr>
      </w:pPr>
      <w:r w:rsidRPr="0080354A">
        <w:rPr>
          <w:spacing w:val="-4"/>
          <w:szCs w:val="24"/>
          <w:lang w:val="fr-FR" w:eastAsia="ja-JP"/>
        </w:rPr>
        <w:lastRenderedPageBreak/>
        <w:fldChar w:fldCharType="begin"/>
      </w:r>
      <w:r w:rsidRPr="0080354A">
        <w:rPr>
          <w:spacing w:val="-4"/>
          <w:szCs w:val="24"/>
          <w:lang w:val="fr-FR" w:eastAsia="ja-JP"/>
        </w:rPr>
        <w:instrText xml:space="preserve"> AUTONUM  </w:instrText>
      </w:r>
      <w:r w:rsidRPr="0080354A">
        <w:rPr>
          <w:spacing w:val="-4"/>
          <w:szCs w:val="24"/>
          <w:lang w:val="fr-FR" w:eastAsia="ja-JP"/>
        </w:rPr>
        <w:fldChar w:fldCharType="end"/>
      </w:r>
      <w:r w:rsidRPr="0080354A">
        <w:rPr>
          <w:spacing w:val="-4"/>
          <w:szCs w:val="24"/>
          <w:lang w:val="fr-FR" w:eastAsia="ja-JP"/>
        </w:rPr>
        <w:tab/>
      </w:r>
      <w:r w:rsidR="000B7774" w:rsidRPr="0080354A">
        <w:rPr>
          <w:spacing w:val="-4"/>
          <w:szCs w:val="24"/>
          <w:lang w:val="fr-FR" w:eastAsia="ja-JP"/>
        </w:rPr>
        <w:t>Le</w:t>
      </w:r>
      <w:r w:rsidRPr="0080354A">
        <w:rPr>
          <w:spacing w:val="-4"/>
          <w:szCs w:val="24"/>
          <w:lang w:val="fr-FR" w:eastAsia="ja-JP"/>
        </w:rPr>
        <w:t xml:space="preserve"> WG</w:t>
      </w:r>
      <w:r w:rsidR="00AA727E">
        <w:rPr>
          <w:spacing w:val="-4"/>
          <w:szCs w:val="24"/>
          <w:lang w:val="fr-FR" w:eastAsia="ja-JP"/>
        </w:rPr>
        <w:t>-</w:t>
      </w:r>
      <w:r w:rsidRPr="0080354A">
        <w:rPr>
          <w:spacing w:val="-4"/>
          <w:szCs w:val="24"/>
          <w:lang w:val="fr-FR" w:eastAsia="ja-JP"/>
        </w:rPr>
        <w:t xml:space="preserve">EDV </w:t>
      </w:r>
      <w:r w:rsidR="000B7774" w:rsidRPr="0080354A">
        <w:rPr>
          <w:spacing w:val="-4"/>
          <w:szCs w:val="24"/>
          <w:lang w:val="fr-FR" w:eastAsia="ja-JP"/>
        </w:rPr>
        <w:t xml:space="preserve">convient </w:t>
      </w:r>
      <w:r w:rsidR="00B72C6C">
        <w:rPr>
          <w:spacing w:val="-4"/>
          <w:szCs w:val="24"/>
          <w:lang w:val="fr-FR" w:eastAsia="ja-JP"/>
        </w:rPr>
        <w:t>de demander au</w:t>
      </w:r>
      <w:r w:rsidR="000B7774" w:rsidRPr="0080354A">
        <w:rPr>
          <w:spacing w:val="-4"/>
          <w:szCs w:val="24"/>
          <w:lang w:val="fr-FR" w:eastAsia="ja-JP"/>
        </w:rPr>
        <w:t xml:space="preserve"> Bureau de l</w:t>
      </w:r>
      <w:r w:rsidR="00AA727E">
        <w:rPr>
          <w:spacing w:val="-4"/>
          <w:szCs w:val="24"/>
          <w:lang w:val="fr-FR" w:eastAsia="ja-JP"/>
        </w:rPr>
        <w:t>’</w:t>
      </w:r>
      <w:r w:rsidR="000B7774" w:rsidRPr="0080354A">
        <w:rPr>
          <w:spacing w:val="-4"/>
          <w:szCs w:val="24"/>
          <w:lang w:val="fr-FR" w:eastAsia="ja-JP"/>
        </w:rPr>
        <w:t xml:space="preserve">Union </w:t>
      </w:r>
      <w:r w:rsidR="00B72C6C">
        <w:rPr>
          <w:spacing w:val="-4"/>
          <w:szCs w:val="24"/>
          <w:lang w:val="fr-FR" w:eastAsia="ja-JP"/>
        </w:rPr>
        <w:t>d</w:t>
      </w:r>
      <w:r w:rsidR="00AA727E">
        <w:rPr>
          <w:spacing w:val="-4"/>
          <w:szCs w:val="24"/>
          <w:lang w:val="fr-FR" w:eastAsia="ja-JP"/>
        </w:rPr>
        <w:t>’</w:t>
      </w:r>
      <w:r w:rsidR="000B7774" w:rsidRPr="0080354A">
        <w:rPr>
          <w:spacing w:val="-4"/>
          <w:szCs w:val="24"/>
          <w:lang w:val="fr-FR" w:eastAsia="ja-JP"/>
        </w:rPr>
        <w:t>examiner le t</w:t>
      </w:r>
      <w:r w:rsidR="000B7774">
        <w:rPr>
          <w:spacing w:val="-4"/>
          <w:szCs w:val="24"/>
          <w:lang w:val="fr-FR" w:eastAsia="ja-JP"/>
        </w:rPr>
        <w:t xml:space="preserve">exte du </w:t>
      </w:r>
      <w:r w:rsidR="00AA727E">
        <w:rPr>
          <w:spacing w:val="-4"/>
          <w:szCs w:val="24"/>
          <w:lang w:val="fr-FR" w:eastAsia="ja-JP"/>
        </w:rPr>
        <w:t>paragraphe 1</w:t>
      </w:r>
      <w:r w:rsidR="000B7774">
        <w:rPr>
          <w:spacing w:val="-4"/>
          <w:szCs w:val="24"/>
          <w:lang w:val="fr-FR" w:eastAsia="ja-JP"/>
        </w:rPr>
        <w:t>6 de l</w:t>
      </w:r>
      <w:r w:rsidR="00AA727E">
        <w:rPr>
          <w:spacing w:val="-4"/>
          <w:szCs w:val="24"/>
          <w:lang w:val="fr-FR" w:eastAsia="ja-JP"/>
        </w:rPr>
        <w:t>’annexe I</w:t>
      </w:r>
      <w:r w:rsidR="000B7774">
        <w:rPr>
          <w:spacing w:val="-4"/>
          <w:szCs w:val="24"/>
          <w:lang w:val="fr-FR" w:eastAsia="ja-JP"/>
        </w:rPr>
        <w:t xml:space="preserve"> du document </w:t>
      </w:r>
      <w:r w:rsidR="007B785C" w:rsidRPr="006C657E">
        <w:rPr>
          <w:rFonts w:cs="Arial"/>
          <w:lang w:val="fr-FR"/>
        </w:rPr>
        <w:t>UPOV/WG</w:t>
      </w:r>
      <w:r w:rsidR="00AA727E">
        <w:rPr>
          <w:rFonts w:cs="Arial"/>
          <w:lang w:val="fr-FR"/>
        </w:rPr>
        <w:t>-</w:t>
      </w:r>
      <w:r w:rsidR="007B785C" w:rsidRPr="006C657E">
        <w:rPr>
          <w:rFonts w:cs="Arial"/>
          <w:lang w:val="fr-FR"/>
        </w:rPr>
        <w:t>EDV/3/2</w:t>
      </w:r>
      <w:r w:rsidR="000B7774">
        <w:rPr>
          <w:rFonts w:cs="Arial"/>
          <w:lang w:val="fr-FR"/>
        </w:rPr>
        <w:t xml:space="preserve"> en prenant en compte les observations reçues</w:t>
      </w:r>
      <w:r w:rsidRPr="006C657E">
        <w:rPr>
          <w:spacing w:val="-4"/>
          <w:szCs w:val="24"/>
          <w:lang w:val="fr-FR" w:eastAsia="ja-JP"/>
        </w:rPr>
        <w:t xml:space="preserve">, </w:t>
      </w:r>
      <w:r w:rsidR="001107F2">
        <w:rPr>
          <w:spacing w:val="-4"/>
          <w:szCs w:val="24"/>
          <w:lang w:val="fr-FR" w:eastAsia="ja-JP"/>
        </w:rPr>
        <w:t>tout en maintenant la référence générale aux technologies existant</w:t>
      </w:r>
      <w:r w:rsidR="001107F2" w:rsidRPr="00B72C6C">
        <w:rPr>
          <w:spacing w:val="-4"/>
          <w:szCs w:val="24"/>
          <w:lang w:val="fr-FR" w:eastAsia="ja-JP"/>
        </w:rPr>
        <w:t>es et aux évolutions futures</w:t>
      </w:r>
      <w:r w:rsidR="00C5717C" w:rsidRPr="00B72C6C">
        <w:rPr>
          <w:spacing w:val="-4"/>
          <w:szCs w:val="24"/>
          <w:lang w:val="fr-FR" w:eastAsia="ja-JP"/>
        </w:rPr>
        <w:t>.</w:t>
      </w:r>
    </w:p>
    <w:p w:rsidR="00647426" w:rsidRPr="006C657E" w:rsidRDefault="00647426" w:rsidP="00D22230">
      <w:pPr>
        <w:rPr>
          <w:spacing w:val="-4"/>
          <w:szCs w:val="24"/>
          <w:lang w:val="fr-FR" w:eastAsia="ja-JP"/>
        </w:rPr>
      </w:pPr>
    </w:p>
    <w:p w:rsidR="00AA727E" w:rsidRDefault="00C905E3" w:rsidP="007812DB">
      <w:pPr>
        <w:keepNext/>
        <w:keepLines/>
        <w:rPr>
          <w:lang w:val="fr-FR"/>
        </w:rPr>
      </w:pPr>
      <w:r w:rsidRPr="006C657E">
        <w:rPr>
          <w:lang w:val="fr-FR"/>
        </w:rPr>
        <w:fldChar w:fldCharType="begin"/>
      </w:r>
      <w:r w:rsidRPr="006C657E">
        <w:rPr>
          <w:lang w:val="fr-FR"/>
        </w:rPr>
        <w:instrText xml:space="preserve"> AUTONUM  </w:instrText>
      </w:r>
      <w:r w:rsidRPr="006C657E">
        <w:rPr>
          <w:lang w:val="fr-FR"/>
        </w:rPr>
        <w:fldChar w:fldCharType="end"/>
      </w:r>
      <w:r w:rsidRPr="006C657E">
        <w:rPr>
          <w:lang w:val="fr-FR"/>
        </w:rPr>
        <w:tab/>
      </w:r>
      <w:r w:rsidR="001107F2">
        <w:rPr>
          <w:lang w:val="fr-FR"/>
        </w:rPr>
        <w:t>Le</w:t>
      </w:r>
      <w:r w:rsidRPr="006C657E">
        <w:rPr>
          <w:lang w:val="fr-FR"/>
        </w:rPr>
        <w:t xml:space="preserve"> WG</w:t>
      </w:r>
      <w:r w:rsidR="00AA727E">
        <w:rPr>
          <w:lang w:val="fr-FR"/>
        </w:rPr>
        <w:t>-</w:t>
      </w:r>
      <w:r w:rsidRPr="006C657E">
        <w:rPr>
          <w:lang w:val="fr-FR"/>
        </w:rPr>
        <w:t xml:space="preserve">EDV </w:t>
      </w:r>
      <w:r w:rsidR="001107F2">
        <w:rPr>
          <w:lang w:val="fr-FR"/>
        </w:rPr>
        <w:t>examine l</w:t>
      </w:r>
      <w:r w:rsidR="00AA727E">
        <w:rPr>
          <w:lang w:val="fr-FR"/>
        </w:rPr>
        <w:t>’</w:t>
      </w:r>
      <w:r w:rsidR="001107F2">
        <w:rPr>
          <w:lang w:val="fr-FR"/>
        </w:rPr>
        <w:t xml:space="preserve">observation de la délégation du Mexique, </w:t>
      </w:r>
      <w:r w:rsidR="00B72C6C">
        <w:rPr>
          <w:lang w:val="fr-FR"/>
        </w:rPr>
        <w:t>qui</w:t>
      </w:r>
      <w:r w:rsidR="001107F2">
        <w:rPr>
          <w:lang w:val="fr-FR"/>
        </w:rPr>
        <w:t xml:space="preserve"> propose de supprimer la dernière phrase du </w:t>
      </w:r>
      <w:r w:rsidR="00AA727E">
        <w:rPr>
          <w:lang w:val="fr-FR"/>
        </w:rPr>
        <w:t>paragraphe 2</w:t>
      </w:r>
      <w:r w:rsidR="001107F2">
        <w:rPr>
          <w:lang w:val="fr-FR"/>
        </w:rPr>
        <w:t>5 de l</w:t>
      </w:r>
      <w:r w:rsidR="00AA727E">
        <w:rPr>
          <w:lang w:val="fr-FR"/>
        </w:rPr>
        <w:t>’annexe I</w:t>
      </w:r>
      <w:r w:rsidR="001107F2">
        <w:rPr>
          <w:lang w:val="fr-FR"/>
        </w:rPr>
        <w:t xml:space="preserve"> du document</w:t>
      </w:r>
      <w:r w:rsidRPr="006C657E">
        <w:rPr>
          <w:lang w:val="fr-FR"/>
        </w:rPr>
        <w:t xml:space="preserve"> </w:t>
      </w:r>
      <w:r w:rsidR="007B785C" w:rsidRPr="006C657E">
        <w:rPr>
          <w:rFonts w:cs="Arial"/>
          <w:lang w:val="fr-FR"/>
        </w:rPr>
        <w:t>UPOV/WG</w:t>
      </w:r>
      <w:r w:rsidR="00AA727E">
        <w:rPr>
          <w:rFonts w:cs="Arial"/>
          <w:lang w:val="fr-FR"/>
        </w:rPr>
        <w:t>-</w:t>
      </w:r>
      <w:r w:rsidR="007B785C" w:rsidRPr="006C657E">
        <w:rPr>
          <w:rFonts w:cs="Arial"/>
          <w:lang w:val="fr-FR"/>
        </w:rPr>
        <w:t>EDV/3/2,</w:t>
      </w:r>
      <w:r w:rsidR="001107F2">
        <w:rPr>
          <w:rFonts w:cs="Arial"/>
          <w:lang w:val="fr-FR"/>
        </w:rPr>
        <w:t xml:space="preserve"> et décide de maintenir la dernière phrase, car elle donne des indications </w:t>
      </w:r>
      <w:r w:rsidR="001107F2" w:rsidRPr="00B72C6C">
        <w:rPr>
          <w:rFonts w:cs="Arial"/>
          <w:lang w:val="fr-FR"/>
        </w:rPr>
        <w:t>utiles</w:t>
      </w:r>
      <w:r w:rsidR="001107F2">
        <w:rPr>
          <w:rFonts w:cs="Arial"/>
          <w:lang w:val="fr-FR"/>
        </w:rPr>
        <w:t>, mais elle convient d</w:t>
      </w:r>
      <w:r w:rsidR="00AA727E">
        <w:rPr>
          <w:rFonts w:cs="Arial"/>
          <w:lang w:val="fr-FR"/>
        </w:rPr>
        <w:t>’</w:t>
      </w:r>
      <w:r w:rsidR="001107F2">
        <w:rPr>
          <w:rFonts w:cs="Arial"/>
          <w:lang w:val="fr-FR"/>
        </w:rPr>
        <w:t>examiner les texte</w:t>
      </w:r>
      <w:r w:rsidR="002A1FB2">
        <w:rPr>
          <w:rFonts w:cs="Arial"/>
          <w:lang w:val="fr-FR"/>
        </w:rPr>
        <w:t>s anglais et espagnol</w:t>
      </w:r>
      <w:r w:rsidR="007B785C" w:rsidRPr="006C657E">
        <w:rPr>
          <w:rFonts w:cs="Arial"/>
          <w:lang w:val="fr-FR"/>
        </w:rPr>
        <w:t>,</w:t>
      </w:r>
      <w:r w:rsidR="002A1FB2">
        <w:rPr>
          <w:rFonts w:cs="Arial"/>
          <w:lang w:val="fr-FR"/>
        </w:rPr>
        <w:t xml:space="preserve"> dans un souci de cohérence et de clarté.</w:t>
      </w:r>
    </w:p>
    <w:p w:rsidR="00CE5090" w:rsidRPr="000616F6" w:rsidRDefault="00CE5090" w:rsidP="007812DB">
      <w:pPr>
        <w:keepNext/>
        <w:rPr>
          <w:sz w:val="16"/>
          <w:lang w:val="fr-FR"/>
        </w:rPr>
      </w:pPr>
    </w:p>
    <w:p w:rsidR="00CE5090" w:rsidRPr="006C657E" w:rsidRDefault="00777A60" w:rsidP="009F174A">
      <w:pPr>
        <w:keepLines/>
        <w:ind w:left="567" w:right="459"/>
        <w:rPr>
          <w:sz w:val="18"/>
          <w:lang w:val="fr-FR"/>
        </w:rPr>
      </w:pPr>
      <w:r w:rsidRPr="006C657E">
        <w:rPr>
          <w:sz w:val="18"/>
          <w:lang w:val="fr-FR"/>
        </w:rPr>
        <w:t>“</w:t>
      </w:r>
      <w:r w:rsidR="00CE5090" w:rsidRPr="006C657E">
        <w:rPr>
          <w:sz w:val="18"/>
          <w:lang w:val="fr-FR"/>
        </w:rPr>
        <w:t xml:space="preserve">25. </w:t>
      </w:r>
      <w:r w:rsidR="00CE5090" w:rsidRPr="006C657E">
        <w:rPr>
          <w:sz w:val="18"/>
          <w:lang w:val="fr-FR"/>
        </w:rPr>
        <w:tab/>
      </w:r>
      <w:r w:rsidR="009F174A" w:rsidRPr="009F174A">
        <w:rPr>
          <w:sz w:val="18"/>
          <w:lang w:val="fr-FR"/>
        </w:rPr>
        <w:t>À l’échéance du droit d’obtenteur sur la variété initiale (variété A), l’autorisation de l’obtenteur de cette</w:t>
      </w:r>
      <w:r w:rsidR="009F174A">
        <w:rPr>
          <w:sz w:val="18"/>
          <w:lang w:val="fr-FR"/>
        </w:rPr>
        <w:t xml:space="preserve"> </w:t>
      </w:r>
      <w:r w:rsidR="009F174A" w:rsidRPr="009F174A">
        <w:rPr>
          <w:sz w:val="18"/>
          <w:lang w:val="fr-FR"/>
        </w:rPr>
        <w:t xml:space="preserve">dernière n’est plus requise pour la commercialisation de la variété B. </w:t>
      </w:r>
      <w:r w:rsidR="009F174A">
        <w:rPr>
          <w:sz w:val="18"/>
          <w:lang w:val="fr-FR"/>
        </w:rPr>
        <w:t xml:space="preserve"> </w:t>
      </w:r>
      <w:r w:rsidR="009F174A" w:rsidRPr="009F174A">
        <w:rPr>
          <w:sz w:val="18"/>
          <w:lang w:val="fr-FR"/>
        </w:rPr>
        <w:t>Dans ce cas, si le droit d’obtenteur sur</w:t>
      </w:r>
      <w:r w:rsidR="009F174A">
        <w:rPr>
          <w:sz w:val="18"/>
          <w:lang w:val="fr-FR"/>
        </w:rPr>
        <w:t xml:space="preserve"> </w:t>
      </w:r>
      <w:r w:rsidR="009F174A" w:rsidRPr="009F174A">
        <w:rPr>
          <w:sz w:val="18"/>
          <w:lang w:val="fr-FR"/>
        </w:rPr>
        <w:t>la variété essentiellement dérivée est encore valable, seule l’autorisation du détenteur du droit sur la variété</w:t>
      </w:r>
      <w:r w:rsidR="009F174A">
        <w:rPr>
          <w:sz w:val="18"/>
          <w:lang w:val="fr-FR"/>
        </w:rPr>
        <w:t xml:space="preserve"> </w:t>
      </w:r>
      <w:r w:rsidR="009F174A" w:rsidRPr="009F174A">
        <w:rPr>
          <w:sz w:val="18"/>
          <w:lang w:val="fr-FR"/>
        </w:rPr>
        <w:t xml:space="preserve">essentiellement dérivée B est nécessaire pour la commercialisation de la variété B. </w:t>
      </w:r>
      <w:r w:rsidR="009F174A">
        <w:rPr>
          <w:sz w:val="18"/>
          <w:lang w:val="fr-FR"/>
        </w:rPr>
        <w:t xml:space="preserve"> </w:t>
      </w:r>
      <w:r w:rsidR="009F174A" w:rsidRPr="009F174A">
        <w:rPr>
          <w:sz w:val="18"/>
          <w:lang w:val="fr-FR"/>
        </w:rPr>
        <w:t>En outre, si la variété</w:t>
      </w:r>
      <w:r w:rsidR="009F174A">
        <w:rPr>
          <w:sz w:val="18"/>
          <w:lang w:val="fr-FR"/>
        </w:rPr>
        <w:t xml:space="preserve"> </w:t>
      </w:r>
      <w:r w:rsidR="009F174A" w:rsidRPr="009F174A">
        <w:rPr>
          <w:sz w:val="18"/>
          <w:lang w:val="fr-FR"/>
        </w:rPr>
        <w:t>initiale A n’a jamais été protégée, seule l’autorisation du détenteur du droit sur la variété essentiellement</w:t>
      </w:r>
      <w:r w:rsidR="009F174A">
        <w:rPr>
          <w:sz w:val="18"/>
          <w:lang w:val="fr-FR"/>
        </w:rPr>
        <w:t xml:space="preserve"> </w:t>
      </w:r>
      <w:r w:rsidR="009F174A" w:rsidRPr="009F174A">
        <w:rPr>
          <w:sz w:val="18"/>
          <w:lang w:val="fr-FR"/>
        </w:rPr>
        <w:t>dérivée B est nécessaire pour la commercialisation de la variété B</w:t>
      </w:r>
      <w:r w:rsidR="00CE5090" w:rsidRPr="006C657E">
        <w:rPr>
          <w:sz w:val="18"/>
          <w:lang w:val="fr-FR"/>
        </w:rPr>
        <w:t>.</w:t>
      </w:r>
      <w:r w:rsidRPr="006C657E">
        <w:rPr>
          <w:sz w:val="18"/>
          <w:lang w:val="fr-FR"/>
        </w:rPr>
        <w:t>”</w:t>
      </w:r>
    </w:p>
    <w:p w:rsidR="00463BA5" w:rsidRPr="006C657E" w:rsidRDefault="00463BA5" w:rsidP="00D22230">
      <w:pPr>
        <w:rPr>
          <w:spacing w:val="-4"/>
          <w:szCs w:val="24"/>
          <w:lang w:val="fr-FR" w:eastAsia="ja-JP"/>
        </w:rPr>
      </w:pPr>
    </w:p>
    <w:p w:rsidR="00F3574A" w:rsidRPr="006C657E" w:rsidRDefault="00463BA5" w:rsidP="00F3574A">
      <w:pPr>
        <w:rPr>
          <w:spacing w:val="-4"/>
          <w:szCs w:val="24"/>
          <w:lang w:val="fr-FR" w:eastAsia="ja-JP"/>
        </w:rPr>
      </w:pPr>
      <w:r w:rsidRPr="006C657E">
        <w:rPr>
          <w:spacing w:val="-4"/>
          <w:szCs w:val="24"/>
          <w:lang w:val="fr-FR" w:eastAsia="ja-JP"/>
        </w:rPr>
        <w:fldChar w:fldCharType="begin"/>
      </w:r>
      <w:r w:rsidRPr="006C657E">
        <w:rPr>
          <w:spacing w:val="-4"/>
          <w:szCs w:val="24"/>
          <w:lang w:val="fr-FR" w:eastAsia="ja-JP"/>
        </w:rPr>
        <w:instrText xml:space="preserve"> AUTONUM  </w:instrText>
      </w:r>
      <w:r w:rsidRPr="006C657E">
        <w:rPr>
          <w:spacing w:val="-4"/>
          <w:szCs w:val="24"/>
          <w:lang w:val="fr-FR" w:eastAsia="ja-JP"/>
        </w:rPr>
        <w:fldChar w:fldCharType="end"/>
      </w:r>
      <w:r w:rsidRPr="006C657E">
        <w:rPr>
          <w:spacing w:val="-4"/>
          <w:szCs w:val="24"/>
          <w:lang w:val="fr-FR" w:eastAsia="ja-JP"/>
        </w:rPr>
        <w:tab/>
      </w:r>
      <w:r w:rsidR="00B11AD4">
        <w:rPr>
          <w:spacing w:val="-4"/>
          <w:szCs w:val="24"/>
          <w:lang w:val="fr-FR" w:eastAsia="ja-JP"/>
        </w:rPr>
        <w:t xml:space="preserve">En réponse à une observation formulée par la délégation du </w:t>
      </w:r>
      <w:r w:rsidR="00B11AD4" w:rsidRPr="003671D8">
        <w:rPr>
          <w:spacing w:val="-4"/>
          <w:szCs w:val="24"/>
          <w:lang w:val="fr-FR" w:eastAsia="ja-JP"/>
        </w:rPr>
        <w:t>Canada concernant les situations dans lesquelles l</w:t>
      </w:r>
      <w:r w:rsidR="00AA727E">
        <w:rPr>
          <w:spacing w:val="-4"/>
          <w:szCs w:val="24"/>
          <w:lang w:val="fr-FR" w:eastAsia="ja-JP"/>
        </w:rPr>
        <w:t>’</w:t>
      </w:r>
      <w:r w:rsidR="00B11AD4" w:rsidRPr="003671D8">
        <w:rPr>
          <w:spacing w:val="-4"/>
          <w:szCs w:val="24"/>
          <w:lang w:val="fr-FR" w:eastAsia="ja-JP"/>
        </w:rPr>
        <w:t>obtenteur de la</w:t>
      </w:r>
      <w:r w:rsidR="00B63D5F" w:rsidRPr="003671D8">
        <w:rPr>
          <w:spacing w:val="-4"/>
          <w:szCs w:val="24"/>
          <w:lang w:val="fr-FR" w:eastAsia="ja-JP"/>
        </w:rPr>
        <w:t xml:space="preserve"> variété initiale et l</w:t>
      </w:r>
      <w:r w:rsidR="00AA727E">
        <w:rPr>
          <w:spacing w:val="-4"/>
          <w:szCs w:val="24"/>
          <w:lang w:val="fr-FR" w:eastAsia="ja-JP"/>
        </w:rPr>
        <w:t>’</w:t>
      </w:r>
      <w:r w:rsidR="00B63D5F" w:rsidRPr="003671D8">
        <w:rPr>
          <w:spacing w:val="-4"/>
          <w:szCs w:val="24"/>
          <w:lang w:val="fr-FR" w:eastAsia="ja-JP"/>
        </w:rPr>
        <w:t xml:space="preserve">obtenteur de la variété présumée sont </w:t>
      </w:r>
      <w:r w:rsidR="002A1FB2" w:rsidRPr="003671D8">
        <w:rPr>
          <w:spacing w:val="-4"/>
          <w:szCs w:val="24"/>
          <w:lang w:val="fr-FR" w:eastAsia="ja-JP"/>
        </w:rPr>
        <w:t>une</w:t>
      </w:r>
      <w:r w:rsidR="002A1FB2" w:rsidRPr="002A1FB2">
        <w:rPr>
          <w:spacing w:val="-4"/>
          <w:szCs w:val="24"/>
          <w:lang w:val="fr-FR" w:eastAsia="ja-JP"/>
        </w:rPr>
        <w:t xml:space="preserve"> seule et</w:t>
      </w:r>
      <w:r w:rsidR="00B63D5F" w:rsidRPr="002A1FB2">
        <w:rPr>
          <w:spacing w:val="-4"/>
          <w:szCs w:val="24"/>
          <w:lang w:val="fr-FR" w:eastAsia="ja-JP"/>
        </w:rPr>
        <w:t xml:space="preserve"> même personne</w:t>
      </w:r>
      <w:r w:rsidR="00A61677" w:rsidRPr="002A1FB2">
        <w:rPr>
          <w:spacing w:val="-4"/>
          <w:szCs w:val="24"/>
          <w:lang w:val="fr-FR" w:eastAsia="ja-JP"/>
        </w:rPr>
        <w:t xml:space="preserve">, </w:t>
      </w:r>
      <w:r w:rsidR="00B63D5F" w:rsidRPr="002A1FB2">
        <w:rPr>
          <w:spacing w:val="-4"/>
          <w:szCs w:val="24"/>
          <w:lang w:val="fr-FR" w:eastAsia="ja-JP"/>
        </w:rPr>
        <w:t>l</w:t>
      </w:r>
      <w:r w:rsidR="003671D8">
        <w:rPr>
          <w:spacing w:val="-4"/>
          <w:szCs w:val="24"/>
          <w:lang w:val="fr-FR" w:eastAsia="ja-JP"/>
        </w:rPr>
        <w:t xml:space="preserve">e président rappelle </w:t>
      </w:r>
      <w:r w:rsidR="00B63D5F">
        <w:rPr>
          <w:spacing w:val="-4"/>
          <w:szCs w:val="24"/>
          <w:lang w:val="fr-FR" w:eastAsia="ja-JP"/>
        </w:rPr>
        <w:t>que</w:t>
      </w:r>
      <w:r w:rsidR="00AA727E">
        <w:rPr>
          <w:spacing w:val="-4"/>
          <w:szCs w:val="24"/>
          <w:lang w:val="fr-FR" w:eastAsia="ja-JP"/>
        </w:rPr>
        <w:t xml:space="preserve"> le CAJ</w:t>
      </w:r>
      <w:r w:rsidR="00B63D5F">
        <w:rPr>
          <w:spacing w:val="-4"/>
          <w:szCs w:val="24"/>
          <w:lang w:val="fr-FR" w:eastAsia="ja-JP"/>
        </w:rPr>
        <w:t xml:space="preserve"> </w:t>
      </w:r>
      <w:r w:rsidR="003671D8">
        <w:rPr>
          <w:spacing w:val="-4"/>
          <w:szCs w:val="24"/>
          <w:lang w:val="fr-FR" w:eastAsia="ja-JP"/>
        </w:rPr>
        <w:t>a</w:t>
      </w:r>
      <w:r w:rsidR="00B63D5F">
        <w:rPr>
          <w:spacing w:val="-4"/>
          <w:szCs w:val="24"/>
          <w:lang w:val="fr-FR" w:eastAsia="ja-JP"/>
        </w:rPr>
        <w:t xml:space="preserve"> examiné la </w:t>
      </w:r>
      <w:r w:rsidR="00B63D5F" w:rsidRPr="002A1FB2">
        <w:rPr>
          <w:spacing w:val="-4"/>
          <w:szCs w:val="24"/>
          <w:lang w:val="fr-FR" w:eastAsia="ja-JP"/>
        </w:rPr>
        <w:t>question dans le cadre d</w:t>
      </w:r>
      <w:r w:rsidR="00AA727E">
        <w:rPr>
          <w:spacing w:val="-4"/>
          <w:szCs w:val="24"/>
          <w:lang w:val="fr-FR" w:eastAsia="ja-JP"/>
        </w:rPr>
        <w:t>’</w:t>
      </w:r>
      <w:r w:rsidR="00B63D5F" w:rsidRPr="002A1FB2">
        <w:rPr>
          <w:spacing w:val="-4"/>
          <w:szCs w:val="24"/>
          <w:lang w:val="fr-FR" w:eastAsia="ja-JP"/>
        </w:rPr>
        <w:t xml:space="preserve">une demande du Comité technique </w:t>
      </w:r>
      <w:r w:rsidR="000B7774" w:rsidRPr="002A1FB2">
        <w:rPr>
          <w:spacing w:val="-4"/>
          <w:szCs w:val="24"/>
          <w:lang w:val="fr-FR" w:eastAsia="ja-JP"/>
        </w:rPr>
        <w:t>concernant les activités d</w:t>
      </w:r>
      <w:r w:rsidR="00AA727E">
        <w:rPr>
          <w:spacing w:val="-4"/>
          <w:szCs w:val="24"/>
          <w:lang w:val="fr-FR" w:eastAsia="ja-JP"/>
        </w:rPr>
        <w:t>’</w:t>
      </w:r>
      <w:r w:rsidR="000B7774" w:rsidRPr="002A1FB2">
        <w:rPr>
          <w:spacing w:val="-4"/>
          <w:szCs w:val="24"/>
          <w:lang w:val="fr-FR" w:eastAsia="ja-JP"/>
        </w:rPr>
        <w:t>amélioration variétale présentant un</w:t>
      </w:r>
      <w:r w:rsidR="000B7774">
        <w:rPr>
          <w:spacing w:val="-4"/>
          <w:szCs w:val="24"/>
          <w:lang w:val="fr-FR" w:eastAsia="ja-JP"/>
        </w:rPr>
        <w:t xml:space="preserve"> intérêt particulier pour le secteur ornemental </w:t>
      </w:r>
      <w:r w:rsidR="003D2718" w:rsidRPr="006C657E">
        <w:rPr>
          <w:spacing w:val="-4"/>
          <w:szCs w:val="24"/>
          <w:lang w:val="fr-FR" w:eastAsia="ja-JP"/>
        </w:rPr>
        <w:t>(</w:t>
      </w:r>
      <w:r w:rsidR="00B63D5F">
        <w:rPr>
          <w:spacing w:val="-4"/>
          <w:szCs w:val="24"/>
          <w:lang w:val="fr-FR" w:eastAsia="ja-JP"/>
        </w:rPr>
        <w:t>voir l</w:t>
      </w:r>
      <w:r w:rsidR="00AA727E">
        <w:rPr>
          <w:spacing w:val="-4"/>
          <w:szCs w:val="24"/>
          <w:lang w:val="fr-FR" w:eastAsia="ja-JP"/>
        </w:rPr>
        <w:t>’annexe I</w:t>
      </w:r>
      <w:r w:rsidR="00B63D5F">
        <w:rPr>
          <w:spacing w:val="-4"/>
          <w:szCs w:val="24"/>
          <w:lang w:val="fr-FR" w:eastAsia="ja-JP"/>
        </w:rPr>
        <w:t>II du</w:t>
      </w:r>
      <w:r w:rsidR="003D2718" w:rsidRPr="006C657E">
        <w:rPr>
          <w:spacing w:val="-4"/>
          <w:szCs w:val="24"/>
          <w:lang w:val="fr-FR" w:eastAsia="ja-JP"/>
        </w:rPr>
        <w:t xml:space="preserve"> document CAJ/47/18 “</w:t>
      </w:r>
      <w:r w:rsidR="00B63D5F">
        <w:rPr>
          <w:spacing w:val="-4"/>
          <w:szCs w:val="24"/>
          <w:lang w:val="fr-FR" w:eastAsia="ja-JP"/>
        </w:rPr>
        <w:t>Compte rendu”</w:t>
      </w:r>
      <w:r w:rsidR="003D2718" w:rsidRPr="006C657E">
        <w:rPr>
          <w:spacing w:val="-4"/>
          <w:szCs w:val="24"/>
          <w:lang w:val="fr-FR" w:eastAsia="ja-JP"/>
        </w:rPr>
        <w:t>)</w:t>
      </w:r>
      <w:r w:rsidR="00F3574A" w:rsidRPr="006C657E">
        <w:rPr>
          <w:spacing w:val="-4"/>
          <w:szCs w:val="24"/>
          <w:lang w:val="fr-FR" w:eastAsia="ja-JP"/>
        </w:rPr>
        <w:t>.</w:t>
      </w:r>
    </w:p>
    <w:p w:rsidR="00F3574A" w:rsidRPr="006C657E" w:rsidRDefault="00F3574A" w:rsidP="00F3574A">
      <w:pPr>
        <w:rPr>
          <w:spacing w:val="-4"/>
          <w:szCs w:val="24"/>
          <w:lang w:val="fr-FR" w:eastAsia="ja-JP"/>
        </w:rPr>
      </w:pPr>
    </w:p>
    <w:p w:rsidR="00F3574A" w:rsidRPr="006C657E" w:rsidRDefault="00F3574A" w:rsidP="00F3574A">
      <w:pPr>
        <w:rPr>
          <w:szCs w:val="24"/>
          <w:lang w:val="fr-FR" w:eastAsia="ja-JP"/>
        </w:rPr>
      </w:pPr>
      <w:r w:rsidRPr="006C657E">
        <w:rPr>
          <w:szCs w:val="24"/>
          <w:lang w:val="fr-FR" w:eastAsia="ja-JP"/>
        </w:rPr>
        <w:fldChar w:fldCharType="begin"/>
      </w:r>
      <w:r w:rsidRPr="006C657E">
        <w:rPr>
          <w:szCs w:val="24"/>
          <w:lang w:val="fr-FR" w:eastAsia="ja-JP"/>
        </w:rPr>
        <w:instrText xml:space="preserve"> AUTONUM  </w:instrText>
      </w:r>
      <w:r w:rsidRPr="006C657E">
        <w:rPr>
          <w:szCs w:val="24"/>
          <w:lang w:val="fr-FR" w:eastAsia="ja-JP"/>
        </w:rPr>
        <w:fldChar w:fldCharType="end"/>
      </w:r>
      <w:r w:rsidRPr="006C657E">
        <w:rPr>
          <w:szCs w:val="24"/>
          <w:lang w:val="fr-FR" w:eastAsia="ja-JP"/>
        </w:rPr>
        <w:tab/>
      </w:r>
      <w:r w:rsidR="00B11AD4">
        <w:rPr>
          <w:szCs w:val="24"/>
          <w:lang w:val="fr-FR" w:eastAsia="ja-JP"/>
        </w:rPr>
        <w:t>Le</w:t>
      </w:r>
      <w:r w:rsidRPr="006C657E">
        <w:rPr>
          <w:szCs w:val="24"/>
          <w:lang w:val="fr-FR" w:eastAsia="ja-JP"/>
        </w:rPr>
        <w:t xml:space="preserve"> WG</w:t>
      </w:r>
      <w:r w:rsidR="00AA727E">
        <w:rPr>
          <w:szCs w:val="24"/>
          <w:lang w:val="fr-FR" w:eastAsia="ja-JP"/>
        </w:rPr>
        <w:t>-</w:t>
      </w:r>
      <w:r w:rsidRPr="006C657E">
        <w:rPr>
          <w:szCs w:val="24"/>
          <w:lang w:val="fr-FR" w:eastAsia="ja-JP"/>
        </w:rPr>
        <w:t xml:space="preserve">EDV </w:t>
      </w:r>
      <w:r w:rsidR="00B11AD4">
        <w:rPr>
          <w:szCs w:val="24"/>
          <w:lang w:val="fr-FR" w:eastAsia="ja-JP"/>
        </w:rPr>
        <w:t>convient de demander au Bureau de l</w:t>
      </w:r>
      <w:r w:rsidR="00AA727E">
        <w:rPr>
          <w:szCs w:val="24"/>
          <w:lang w:val="fr-FR" w:eastAsia="ja-JP"/>
        </w:rPr>
        <w:t>’</w:t>
      </w:r>
      <w:r w:rsidR="00B11AD4">
        <w:rPr>
          <w:szCs w:val="24"/>
          <w:lang w:val="fr-FR" w:eastAsia="ja-JP"/>
        </w:rPr>
        <w:t xml:space="preserve">Union </w:t>
      </w:r>
      <w:r w:rsidR="003B0323">
        <w:rPr>
          <w:szCs w:val="24"/>
          <w:lang w:val="fr-FR" w:eastAsia="ja-JP"/>
        </w:rPr>
        <w:t>de déterminer</w:t>
      </w:r>
      <w:r w:rsidR="00B11AD4">
        <w:rPr>
          <w:szCs w:val="24"/>
          <w:lang w:val="fr-FR" w:eastAsia="ja-JP"/>
        </w:rPr>
        <w:t xml:space="preserve"> s</w:t>
      </w:r>
      <w:r w:rsidR="00AA727E">
        <w:rPr>
          <w:szCs w:val="24"/>
          <w:lang w:val="fr-FR" w:eastAsia="ja-JP"/>
        </w:rPr>
        <w:t>’</w:t>
      </w:r>
      <w:r w:rsidR="00B11AD4">
        <w:rPr>
          <w:szCs w:val="24"/>
          <w:lang w:val="fr-FR" w:eastAsia="ja-JP"/>
        </w:rPr>
        <w:t xml:space="preserve">il serait utile que les </w:t>
      </w:r>
      <w:r w:rsidR="00B11AD4" w:rsidRPr="003B0323">
        <w:rPr>
          <w:szCs w:val="24"/>
          <w:lang w:val="fr-FR" w:eastAsia="ja-JP"/>
        </w:rPr>
        <w:t xml:space="preserve">orientations concernant </w:t>
      </w:r>
      <w:r w:rsidR="003B0323">
        <w:rPr>
          <w:szCs w:val="24"/>
          <w:lang w:val="fr-FR" w:eastAsia="ja-JP"/>
        </w:rPr>
        <w:t xml:space="preserve">ce </w:t>
      </w:r>
      <w:r w:rsidR="00B11AD4" w:rsidRPr="003B0323">
        <w:rPr>
          <w:szCs w:val="24"/>
          <w:lang w:val="fr-FR" w:eastAsia="ja-JP"/>
        </w:rPr>
        <w:t>document soient présentées dans les notes</w:t>
      </w:r>
      <w:r w:rsidR="00B11AD4">
        <w:rPr>
          <w:szCs w:val="24"/>
          <w:lang w:val="fr-FR" w:eastAsia="ja-JP"/>
        </w:rPr>
        <w:t xml:space="preserve"> explicatives, ou si la question devrait être examinée plus en détail séparément par</w:t>
      </w:r>
      <w:r w:rsidR="00AA727E">
        <w:rPr>
          <w:szCs w:val="24"/>
          <w:lang w:val="fr-FR" w:eastAsia="ja-JP"/>
        </w:rPr>
        <w:t xml:space="preserve"> le CAJ</w:t>
      </w:r>
      <w:r w:rsidR="00B11AD4">
        <w:rPr>
          <w:szCs w:val="24"/>
          <w:lang w:val="fr-FR" w:eastAsia="ja-JP"/>
        </w:rPr>
        <w:t>.</w:t>
      </w:r>
    </w:p>
    <w:p w:rsidR="00463BA5" w:rsidRPr="006C657E" w:rsidRDefault="00463BA5" w:rsidP="00D22230">
      <w:pPr>
        <w:rPr>
          <w:spacing w:val="-4"/>
          <w:szCs w:val="24"/>
          <w:lang w:val="fr-FR" w:eastAsia="ja-JP"/>
        </w:rPr>
      </w:pPr>
    </w:p>
    <w:p w:rsidR="00C80A4E" w:rsidRPr="006C657E" w:rsidRDefault="00463BA5" w:rsidP="00C80A4E">
      <w:pPr>
        <w:rPr>
          <w:rFonts w:cs="Arial"/>
          <w:lang w:val="fr-FR"/>
        </w:rPr>
      </w:pPr>
      <w:r w:rsidRPr="006C657E">
        <w:rPr>
          <w:rFonts w:cs="Arial"/>
          <w:lang w:val="fr-FR"/>
        </w:rPr>
        <w:fldChar w:fldCharType="begin"/>
      </w:r>
      <w:r w:rsidRPr="006C657E">
        <w:rPr>
          <w:rFonts w:cs="Arial"/>
          <w:lang w:val="fr-FR"/>
        </w:rPr>
        <w:instrText xml:space="preserve"> AUTONUM  </w:instrText>
      </w:r>
      <w:r w:rsidRPr="006C657E">
        <w:rPr>
          <w:rFonts w:cs="Arial"/>
          <w:lang w:val="fr-FR"/>
        </w:rPr>
        <w:fldChar w:fldCharType="end"/>
      </w:r>
      <w:r w:rsidRPr="006C657E">
        <w:rPr>
          <w:rFonts w:cs="Arial"/>
          <w:lang w:val="fr-FR"/>
        </w:rPr>
        <w:tab/>
      </w:r>
      <w:r w:rsidR="0040576D">
        <w:rPr>
          <w:rFonts w:cs="Arial"/>
          <w:lang w:val="fr-FR"/>
        </w:rPr>
        <w:t>Le</w:t>
      </w:r>
      <w:r w:rsidR="00C80A4E" w:rsidRPr="006C657E">
        <w:rPr>
          <w:rFonts w:cs="Arial"/>
          <w:lang w:val="fr-FR"/>
        </w:rPr>
        <w:t xml:space="preserve"> WG</w:t>
      </w:r>
      <w:r w:rsidR="00AA727E">
        <w:rPr>
          <w:rFonts w:cs="Arial"/>
          <w:lang w:val="fr-FR"/>
        </w:rPr>
        <w:t>-</w:t>
      </w:r>
      <w:r w:rsidR="00C80A4E" w:rsidRPr="006C657E">
        <w:rPr>
          <w:rFonts w:cs="Arial"/>
          <w:lang w:val="fr-FR"/>
        </w:rPr>
        <w:t xml:space="preserve">EDV </w:t>
      </w:r>
      <w:r w:rsidR="0040576D">
        <w:rPr>
          <w:rFonts w:cs="Arial"/>
          <w:lang w:val="fr-FR"/>
        </w:rPr>
        <w:t xml:space="preserve">a examiné les observations formulées par les délégations du Brésil, du Chili, </w:t>
      </w:r>
      <w:r w:rsidR="001839E1">
        <w:rPr>
          <w:rFonts w:cs="Arial"/>
          <w:lang w:val="fr-FR"/>
        </w:rPr>
        <w:t>des États</w:t>
      </w:r>
      <w:r w:rsidR="001839E1">
        <w:rPr>
          <w:rFonts w:cs="Arial"/>
          <w:lang w:val="fr-FR"/>
        </w:rPr>
        <w:noBreakHyphen/>
        <w:t xml:space="preserve">Unis d’Amérique </w:t>
      </w:r>
      <w:r w:rsidR="0040576D">
        <w:rPr>
          <w:rFonts w:cs="Arial"/>
          <w:lang w:val="fr-FR"/>
        </w:rPr>
        <w:t xml:space="preserve">et </w:t>
      </w:r>
      <w:r w:rsidR="001839E1">
        <w:rPr>
          <w:rFonts w:cs="Arial"/>
          <w:lang w:val="fr-FR"/>
        </w:rPr>
        <w:t xml:space="preserve">de l’Union européenne </w:t>
      </w:r>
      <w:r w:rsidR="0040576D">
        <w:rPr>
          <w:rFonts w:cs="Arial"/>
          <w:lang w:val="fr-FR"/>
        </w:rPr>
        <w:t xml:space="preserve">et </w:t>
      </w:r>
      <w:r w:rsidR="0040576D" w:rsidRPr="003671D8">
        <w:rPr>
          <w:rFonts w:cs="Arial"/>
          <w:lang w:val="fr-FR"/>
        </w:rPr>
        <w:t xml:space="preserve">convient </w:t>
      </w:r>
      <w:r w:rsidR="003671D8">
        <w:rPr>
          <w:rFonts w:cs="Arial"/>
          <w:lang w:val="fr-FR"/>
        </w:rPr>
        <w:t>de revoir</w:t>
      </w:r>
      <w:r w:rsidR="0040576D" w:rsidRPr="003671D8">
        <w:rPr>
          <w:rFonts w:cs="Arial"/>
          <w:lang w:val="fr-FR"/>
        </w:rPr>
        <w:t xml:space="preserve"> </w:t>
      </w:r>
      <w:proofErr w:type="gramStart"/>
      <w:r w:rsidR="0040576D" w:rsidRPr="003671D8">
        <w:rPr>
          <w:rFonts w:cs="Arial"/>
          <w:lang w:val="fr-FR"/>
        </w:rPr>
        <w:t>les</w:t>
      </w:r>
      <w:r w:rsidR="0040576D">
        <w:rPr>
          <w:rFonts w:cs="Arial"/>
          <w:lang w:val="fr-FR"/>
        </w:rPr>
        <w:t xml:space="preserve"> deuxième et troisième phrases</w:t>
      </w:r>
      <w:proofErr w:type="gramEnd"/>
      <w:r w:rsidR="0040576D">
        <w:rPr>
          <w:rFonts w:cs="Arial"/>
          <w:lang w:val="fr-FR"/>
        </w:rPr>
        <w:t xml:space="preserve"> du </w:t>
      </w:r>
      <w:r w:rsidR="00AA727E">
        <w:rPr>
          <w:rFonts w:cs="Arial"/>
          <w:lang w:val="fr-FR"/>
        </w:rPr>
        <w:t>paragraphe 3</w:t>
      </w:r>
      <w:r w:rsidR="0040576D">
        <w:rPr>
          <w:rFonts w:cs="Arial"/>
          <w:lang w:val="fr-FR"/>
        </w:rPr>
        <w:t>4 de l</w:t>
      </w:r>
      <w:r w:rsidR="00AA727E">
        <w:rPr>
          <w:rFonts w:cs="Arial"/>
          <w:lang w:val="fr-FR"/>
        </w:rPr>
        <w:t>’annexe I</w:t>
      </w:r>
      <w:r w:rsidR="0040576D">
        <w:rPr>
          <w:rFonts w:cs="Arial"/>
          <w:lang w:val="fr-FR"/>
        </w:rPr>
        <w:t xml:space="preserve"> du document </w:t>
      </w:r>
      <w:r w:rsidR="007B785C" w:rsidRPr="006C657E">
        <w:rPr>
          <w:rFonts w:cs="Arial"/>
          <w:lang w:val="fr-FR"/>
        </w:rPr>
        <w:t>UPOV/WG</w:t>
      </w:r>
      <w:r w:rsidR="00AA727E">
        <w:rPr>
          <w:rFonts w:cs="Arial"/>
          <w:lang w:val="fr-FR"/>
        </w:rPr>
        <w:t>-</w:t>
      </w:r>
      <w:r w:rsidR="007B785C" w:rsidRPr="006C657E">
        <w:rPr>
          <w:rFonts w:cs="Arial"/>
          <w:lang w:val="fr-FR"/>
        </w:rPr>
        <w:t>EDV/3/2</w:t>
      </w:r>
      <w:r w:rsidR="0040576D">
        <w:rPr>
          <w:rFonts w:cs="Arial"/>
          <w:lang w:val="fr-FR"/>
        </w:rPr>
        <w:t xml:space="preserve"> pour </w:t>
      </w:r>
      <w:r w:rsidR="006E1D1C">
        <w:rPr>
          <w:rFonts w:cs="Arial"/>
          <w:lang w:val="fr-FR"/>
        </w:rPr>
        <w:t>traiter les points suivants</w:t>
      </w:r>
      <w:r w:rsidR="00AA727E">
        <w:rPr>
          <w:rFonts w:cs="Arial"/>
          <w:lang w:val="fr-FR"/>
        </w:rPr>
        <w:t> :</w:t>
      </w:r>
    </w:p>
    <w:p w:rsidR="00C80A4E" w:rsidRPr="000616F6" w:rsidRDefault="00C80A4E" w:rsidP="00C80A4E">
      <w:pPr>
        <w:rPr>
          <w:rFonts w:cs="Arial"/>
          <w:sz w:val="14"/>
          <w:lang w:val="fr-FR"/>
        </w:rPr>
      </w:pPr>
    </w:p>
    <w:p w:rsidR="00391FCF" w:rsidRPr="006C657E" w:rsidRDefault="00391FCF" w:rsidP="003335F5">
      <w:pPr>
        <w:ind w:left="1134" w:hanging="567"/>
        <w:rPr>
          <w:rFonts w:cs="Arial"/>
          <w:lang w:val="fr-FR"/>
        </w:rPr>
      </w:pPr>
      <w:r w:rsidRPr="006C657E">
        <w:rPr>
          <w:rFonts w:cs="Arial"/>
          <w:lang w:val="fr-FR"/>
        </w:rPr>
        <w:t>a)</w:t>
      </w:r>
      <w:r w:rsidRPr="006C657E">
        <w:rPr>
          <w:rFonts w:cs="Arial"/>
          <w:lang w:val="fr-FR"/>
        </w:rPr>
        <w:tab/>
      </w:r>
      <w:r w:rsidR="006E1D1C">
        <w:rPr>
          <w:rFonts w:cs="Arial"/>
          <w:lang w:val="fr-FR"/>
        </w:rPr>
        <w:t>éviter de suggérer que</w:t>
      </w:r>
      <w:r w:rsidR="00C80A4E" w:rsidRPr="006C657E">
        <w:rPr>
          <w:rFonts w:cs="Arial"/>
          <w:lang w:val="fr-FR"/>
        </w:rPr>
        <w:t xml:space="preserve"> </w:t>
      </w:r>
      <w:r w:rsidR="00EF0EDD">
        <w:rPr>
          <w:rFonts w:cs="Arial"/>
          <w:lang w:val="fr-FR"/>
        </w:rPr>
        <w:t>le service chargé d</w:t>
      </w:r>
      <w:r w:rsidR="00AA727E">
        <w:rPr>
          <w:rFonts w:cs="Arial"/>
          <w:lang w:val="fr-FR"/>
        </w:rPr>
        <w:t>’</w:t>
      </w:r>
      <w:r w:rsidR="00EF0EDD">
        <w:rPr>
          <w:rFonts w:cs="Arial"/>
          <w:lang w:val="fr-FR"/>
        </w:rPr>
        <w:t>octroyer des droits d</w:t>
      </w:r>
      <w:r w:rsidR="00AA727E">
        <w:rPr>
          <w:rFonts w:cs="Arial"/>
          <w:lang w:val="fr-FR"/>
        </w:rPr>
        <w:t>’</w:t>
      </w:r>
      <w:r w:rsidR="00EF0EDD">
        <w:rPr>
          <w:rFonts w:cs="Arial"/>
          <w:lang w:val="fr-FR"/>
        </w:rPr>
        <w:t>obtenteurs est tenu de gérer et de régler les litiges relatifs aux variétés essentiellement dérivées</w:t>
      </w:r>
      <w:r w:rsidR="001D3D68" w:rsidRPr="006C657E">
        <w:rPr>
          <w:rFonts w:cs="Arial"/>
          <w:lang w:val="fr-FR"/>
        </w:rPr>
        <w:t>;</w:t>
      </w:r>
    </w:p>
    <w:p w:rsidR="00391FCF" w:rsidRPr="000616F6" w:rsidRDefault="00391FCF" w:rsidP="00391FCF">
      <w:pPr>
        <w:ind w:left="567"/>
        <w:rPr>
          <w:rFonts w:cs="Arial"/>
          <w:sz w:val="16"/>
          <w:lang w:val="fr-FR"/>
        </w:rPr>
      </w:pPr>
    </w:p>
    <w:p w:rsidR="00AA727E" w:rsidRDefault="00391FCF" w:rsidP="003335F5">
      <w:pPr>
        <w:ind w:left="1134" w:hanging="567"/>
        <w:rPr>
          <w:rFonts w:cs="Arial"/>
          <w:lang w:val="fr-FR"/>
        </w:rPr>
      </w:pPr>
      <w:r w:rsidRPr="006C657E">
        <w:rPr>
          <w:rFonts w:cs="Arial"/>
          <w:lang w:val="fr-FR"/>
        </w:rPr>
        <w:t>b)</w:t>
      </w:r>
      <w:r w:rsidRPr="006C657E">
        <w:rPr>
          <w:rFonts w:cs="Arial"/>
          <w:lang w:val="fr-FR"/>
        </w:rPr>
        <w:tab/>
      </w:r>
      <w:r w:rsidR="006E1D1C">
        <w:rPr>
          <w:rFonts w:cs="Arial"/>
          <w:lang w:val="fr-FR"/>
        </w:rPr>
        <w:t>renforcer le besoin d</w:t>
      </w:r>
      <w:r w:rsidR="00AA727E">
        <w:rPr>
          <w:rFonts w:cs="Arial"/>
          <w:lang w:val="fr-FR"/>
        </w:rPr>
        <w:t>’</w:t>
      </w:r>
      <w:r w:rsidR="00C80A4E" w:rsidRPr="006C657E">
        <w:rPr>
          <w:rFonts w:cs="Arial"/>
          <w:lang w:val="fr-FR"/>
        </w:rPr>
        <w:t>“</w:t>
      </w:r>
      <w:r w:rsidR="0040576D">
        <w:rPr>
          <w:rFonts w:cs="Arial"/>
          <w:lang w:val="fr-FR"/>
        </w:rPr>
        <w:t>indépendance</w:t>
      </w:r>
      <w:r w:rsidR="00C80A4E" w:rsidRPr="006C657E">
        <w:rPr>
          <w:rFonts w:cs="Arial"/>
          <w:lang w:val="fr-FR"/>
        </w:rPr>
        <w:t xml:space="preserve">” </w:t>
      </w:r>
      <w:r w:rsidR="0040576D">
        <w:rPr>
          <w:rFonts w:cs="Arial"/>
          <w:lang w:val="fr-FR"/>
        </w:rPr>
        <w:t xml:space="preserve">des </w:t>
      </w:r>
      <w:r w:rsidR="0040576D" w:rsidRPr="003671D8">
        <w:rPr>
          <w:rFonts w:cs="Arial"/>
          <w:lang w:val="fr-FR"/>
        </w:rPr>
        <w:t>experts auxquels il peut être fait appel dans le</w:t>
      </w:r>
      <w:r w:rsidR="0040576D">
        <w:rPr>
          <w:rFonts w:cs="Arial"/>
          <w:lang w:val="fr-FR"/>
        </w:rPr>
        <w:t xml:space="preserve"> cadre de litiges relatifs aux variétés essentiellement </w:t>
      </w:r>
      <w:proofErr w:type="gramStart"/>
      <w:r w:rsidR="0040576D">
        <w:rPr>
          <w:rFonts w:cs="Arial"/>
          <w:lang w:val="fr-FR"/>
        </w:rPr>
        <w:t>dérivées;  et</w:t>
      </w:r>
      <w:proofErr w:type="gramEnd"/>
    </w:p>
    <w:p w:rsidR="00391FCF" w:rsidRPr="000616F6" w:rsidRDefault="00391FCF" w:rsidP="00391FCF">
      <w:pPr>
        <w:ind w:left="567"/>
        <w:rPr>
          <w:rFonts w:cs="Arial"/>
          <w:sz w:val="16"/>
          <w:lang w:val="fr-FR"/>
        </w:rPr>
      </w:pPr>
    </w:p>
    <w:p w:rsidR="00C80A4E" w:rsidRPr="006C657E" w:rsidRDefault="00391FCF" w:rsidP="00391FCF">
      <w:pPr>
        <w:ind w:left="567"/>
        <w:rPr>
          <w:rFonts w:cs="Arial"/>
          <w:lang w:val="fr-FR"/>
        </w:rPr>
      </w:pPr>
      <w:r w:rsidRPr="006C657E">
        <w:rPr>
          <w:rFonts w:cs="Arial"/>
          <w:lang w:val="fr-FR"/>
        </w:rPr>
        <w:t>c)</w:t>
      </w:r>
      <w:r w:rsidRPr="006C657E">
        <w:rPr>
          <w:rFonts w:cs="Arial"/>
          <w:lang w:val="fr-FR"/>
        </w:rPr>
        <w:tab/>
      </w:r>
      <w:r w:rsidR="009A2C71">
        <w:rPr>
          <w:rFonts w:cs="Arial"/>
          <w:lang w:val="fr-FR"/>
        </w:rPr>
        <w:t>fournir des informations sur la manière de trouver des experts indépendants</w:t>
      </w:r>
      <w:r w:rsidR="001D3D68" w:rsidRPr="006C657E">
        <w:rPr>
          <w:rFonts w:cs="Arial"/>
          <w:lang w:val="fr-FR"/>
        </w:rPr>
        <w:t>.</w:t>
      </w:r>
    </w:p>
    <w:p w:rsidR="00C80A4E" w:rsidRPr="006C657E" w:rsidRDefault="00C80A4E" w:rsidP="00463BA5">
      <w:pPr>
        <w:rPr>
          <w:rFonts w:cs="Arial"/>
          <w:lang w:val="fr-FR"/>
        </w:rPr>
      </w:pPr>
    </w:p>
    <w:p w:rsidR="00351D95" w:rsidRPr="000616F6" w:rsidRDefault="00D71075" w:rsidP="00B21EA8">
      <w:pPr>
        <w:keepNext/>
        <w:keepLines/>
        <w:rPr>
          <w:spacing w:val="-4"/>
          <w:szCs w:val="24"/>
          <w:lang w:val="fr-FR" w:eastAsia="ja-JP"/>
        </w:rPr>
      </w:pPr>
      <w:r w:rsidRPr="000616F6">
        <w:rPr>
          <w:rFonts w:cs="Arial"/>
          <w:spacing w:val="-4"/>
          <w:lang w:val="fr-FR"/>
        </w:rPr>
        <w:fldChar w:fldCharType="begin"/>
      </w:r>
      <w:r w:rsidRPr="000616F6">
        <w:rPr>
          <w:rFonts w:cs="Arial"/>
          <w:spacing w:val="-4"/>
          <w:lang w:val="fr-FR"/>
        </w:rPr>
        <w:instrText xml:space="preserve"> AUTONUM  </w:instrText>
      </w:r>
      <w:r w:rsidRPr="000616F6">
        <w:rPr>
          <w:rFonts w:cs="Arial"/>
          <w:spacing w:val="-4"/>
          <w:lang w:val="fr-FR"/>
        </w:rPr>
        <w:fldChar w:fldCharType="end"/>
      </w:r>
      <w:r w:rsidRPr="000616F6">
        <w:rPr>
          <w:rFonts w:cs="Arial"/>
          <w:spacing w:val="-4"/>
          <w:lang w:val="fr-FR"/>
        </w:rPr>
        <w:tab/>
      </w:r>
      <w:r w:rsidR="00426A1E" w:rsidRPr="000616F6">
        <w:rPr>
          <w:rFonts w:cs="Arial"/>
          <w:spacing w:val="-4"/>
          <w:lang w:val="fr-FR"/>
        </w:rPr>
        <w:t xml:space="preserve">En réponse à une question soulevée par la Norvège concernant </w:t>
      </w:r>
      <w:r w:rsidR="003B0323" w:rsidRPr="000616F6">
        <w:rPr>
          <w:rFonts w:cs="Arial"/>
          <w:spacing w:val="-4"/>
          <w:lang w:val="fr-FR"/>
        </w:rPr>
        <w:t>la raison d</w:t>
      </w:r>
      <w:r w:rsidR="00AA727E" w:rsidRPr="000616F6">
        <w:rPr>
          <w:rFonts w:cs="Arial"/>
          <w:spacing w:val="-4"/>
          <w:lang w:val="fr-FR"/>
        </w:rPr>
        <w:t>’</w:t>
      </w:r>
      <w:r w:rsidR="003B0323" w:rsidRPr="000616F6">
        <w:rPr>
          <w:rFonts w:cs="Arial"/>
          <w:spacing w:val="-4"/>
          <w:lang w:val="fr-FR"/>
        </w:rPr>
        <w:t xml:space="preserve">être </w:t>
      </w:r>
      <w:r w:rsidR="00EE1147" w:rsidRPr="000616F6">
        <w:rPr>
          <w:rFonts w:cs="Arial"/>
          <w:spacing w:val="-4"/>
          <w:lang w:val="fr-FR"/>
        </w:rPr>
        <w:t xml:space="preserve">et </w:t>
      </w:r>
      <w:r w:rsidR="005B6E91" w:rsidRPr="000616F6">
        <w:rPr>
          <w:rFonts w:cs="Arial"/>
          <w:spacing w:val="-4"/>
          <w:lang w:val="fr-FR"/>
        </w:rPr>
        <w:t xml:space="preserve">les </w:t>
      </w:r>
      <w:r w:rsidR="00EE1147" w:rsidRPr="000616F6">
        <w:rPr>
          <w:rFonts w:cs="Arial"/>
          <w:spacing w:val="-4"/>
          <w:lang w:val="fr-FR"/>
        </w:rPr>
        <w:t xml:space="preserve">implications de la </w:t>
      </w:r>
      <w:r w:rsidR="00AA727E" w:rsidRPr="000616F6">
        <w:rPr>
          <w:rFonts w:cs="Arial"/>
          <w:spacing w:val="-4"/>
          <w:lang w:val="fr-FR"/>
        </w:rPr>
        <w:t>section I</w:t>
      </w:r>
      <w:r w:rsidR="00351D95" w:rsidRPr="000616F6">
        <w:rPr>
          <w:rFonts w:cs="Arial"/>
          <w:spacing w:val="-4"/>
          <w:lang w:val="fr-FR"/>
        </w:rPr>
        <w:t>II</w:t>
      </w:r>
      <w:r w:rsidRPr="000616F6">
        <w:rPr>
          <w:rFonts w:cs="Arial"/>
          <w:spacing w:val="-4"/>
          <w:lang w:val="fr-FR"/>
        </w:rPr>
        <w:t xml:space="preserve"> </w:t>
      </w:r>
      <w:r w:rsidR="00AA727E" w:rsidRPr="000616F6">
        <w:rPr>
          <w:rFonts w:cs="Arial"/>
          <w:spacing w:val="-4"/>
          <w:lang w:val="fr-FR"/>
        </w:rPr>
        <w:t>“</w:t>
      </w:r>
      <w:r w:rsidR="00EE1147" w:rsidRPr="000616F6">
        <w:rPr>
          <w:rFonts w:cs="Arial"/>
          <w:spacing w:val="-4"/>
          <w:lang w:val="fr-FR"/>
        </w:rPr>
        <w:t>Options relatives à la défense des droits d</w:t>
      </w:r>
      <w:r w:rsidR="00AA727E" w:rsidRPr="000616F6">
        <w:rPr>
          <w:rFonts w:cs="Arial"/>
          <w:spacing w:val="-4"/>
          <w:lang w:val="fr-FR"/>
        </w:rPr>
        <w:t>’</w:t>
      </w:r>
      <w:r w:rsidR="00EE1147" w:rsidRPr="000616F6">
        <w:rPr>
          <w:rFonts w:cs="Arial"/>
          <w:spacing w:val="-4"/>
          <w:lang w:val="fr-FR"/>
        </w:rPr>
        <w:t>obtenteur concernant des variétés essentiellement dérivées</w:t>
      </w:r>
      <w:r w:rsidR="00AA727E" w:rsidRPr="000616F6">
        <w:rPr>
          <w:rFonts w:cs="Arial"/>
          <w:spacing w:val="-4"/>
          <w:lang w:val="fr-FR"/>
        </w:rPr>
        <w:t>”</w:t>
      </w:r>
      <w:r w:rsidR="007D37E2" w:rsidRPr="000616F6">
        <w:rPr>
          <w:rFonts w:cs="Arial"/>
          <w:spacing w:val="-4"/>
          <w:lang w:val="fr-FR"/>
        </w:rPr>
        <w:t xml:space="preserve">, </w:t>
      </w:r>
      <w:r w:rsidR="00EE1147" w:rsidRPr="000616F6">
        <w:rPr>
          <w:rFonts w:cs="Arial"/>
          <w:spacing w:val="-4"/>
          <w:lang w:val="fr-FR"/>
        </w:rPr>
        <w:t xml:space="preserve">le président rappelle le texte du </w:t>
      </w:r>
      <w:r w:rsidR="00AA727E" w:rsidRPr="000616F6">
        <w:rPr>
          <w:rFonts w:cs="Arial"/>
          <w:spacing w:val="-4"/>
          <w:lang w:val="fr-FR"/>
        </w:rPr>
        <w:t>paragraphe 2</w:t>
      </w:r>
      <w:r w:rsidR="00EE1147" w:rsidRPr="000616F6">
        <w:rPr>
          <w:rFonts w:cs="Arial"/>
          <w:spacing w:val="-4"/>
          <w:lang w:val="fr-FR"/>
        </w:rPr>
        <w:t xml:space="preserve"> du préambule de l</w:t>
      </w:r>
      <w:r w:rsidR="00AA727E" w:rsidRPr="000616F6">
        <w:rPr>
          <w:rFonts w:cs="Arial"/>
          <w:spacing w:val="-4"/>
          <w:lang w:val="fr-FR"/>
        </w:rPr>
        <w:t>’annexe I</w:t>
      </w:r>
      <w:r w:rsidR="00EE1147" w:rsidRPr="000616F6">
        <w:rPr>
          <w:rFonts w:cs="Arial"/>
          <w:spacing w:val="-4"/>
          <w:lang w:val="fr-FR"/>
        </w:rPr>
        <w:t xml:space="preserve"> du document UPOV/WG</w:t>
      </w:r>
      <w:r w:rsidR="001839E1" w:rsidRPr="000616F6">
        <w:rPr>
          <w:rFonts w:cs="Arial"/>
          <w:spacing w:val="-4"/>
          <w:lang w:val="fr-FR"/>
        </w:rPr>
        <w:noBreakHyphen/>
      </w:r>
      <w:r w:rsidR="00EE1147" w:rsidRPr="000616F6">
        <w:rPr>
          <w:rFonts w:cs="Arial"/>
          <w:spacing w:val="-4"/>
          <w:lang w:val="fr-FR"/>
        </w:rPr>
        <w:t>EDV/3/2</w:t>
      </w:r>
      <w:r w:rsidR="007D037F" w:rsidRPr="000616F6">
        <w:rPr>
          <w:spacing w:val="-4"/>
          <w:szCs w:val="24"/>
          <w:lang w:val="fr-FR" w:eastAsia="ja-JP"/>
        </w:rPr>
        <w:t> </w:t>
      </w:r>
      <w:r w:rsidR="00B21EA8" w:rsidRPr="000616F6">
        <w:rPr>
          <w:spacing w:val="-4"/>
          <w:szCs w:val="24"/>
          <w:lang w:val="fr-FR" w:eastAsia="ja-JP"/>
        </w:rPr>
        <w:t>:</w:t>
      </w:r>
    </w:p>
    <w:p w:rsidR="00B21EA8" w:rsidRPr="000616F6" w:rsidRDefault="00B21EA8" w:rsidP="00B21EA8">
      <w:pPr>
        <w:keepNext/>
        <w:keepLines/>
        <w:rPr>
          <w:rFonts w:cs="Arial"/>
          <w:color w:val="000000" w:themeColor="text1"/>
          <w:sz w:val="16"/>
          <w:szCs w:val="18"/>
          <w:lang w:val="fr-FR"/>
        </w:rPr>
      </w:pPr>
    </w:p>
    <w:p w:rsidR="0023528A" w:rsidRPr="006C657E" w:rsidRDefault="0023528A" w:rsidP="00391FCF">
      <w:pPr>
        <w:keepLines/>
        <w:ind w:left="562" w:right="562"/>
        <w:rPr>
          <w:sz w:val="18"/>
          <w:lang w:val="fr-FR"/>
        </w:rPr>
      </w:pPr>
      <w:r w:rsidRPr="006C657E">
        <w:rPr>
          <w:sz w:val="18"/>
          <w:lang w:val="fr-FR"/>
        </w:rPr>
        <w:t>“2.</w:t>
      </w:r>
      <w:r w:rsidRPr="006C657E">
        <w:rPr>
          <w:sz w:val="18"/>
          <w:lang w:val="fr-FR"/>
        </w:rPr>
        <w:tab/>
      </w:r>
      <w:r w:rsidR="00EE1147" w:rsidRPr="00EE1147">
        <w:rPr>
          <w:sz w:val="18"/>
          <w:lang w:val="fr-FR"/>
        </w:rPr>
        <w:t>Les présentes notes explicatives apportent des orientations sur les “variétés essentiellement dérivées” en vertu de l</w:t>
      </w:r>
      <w:r w:rsidR="00AA727E">
        <w:rPr>
          <w:sz w:val="18"/>
          <w:lang w:val="fr-FR"/>
        </w:rPr>
        <w:t>’</w:t>
      </w:r>
      <w:r w:rsidR="00EE1147" w:rsidRPr="00EE1147">
        <w:rPr>
          <w:sz w:val="18"/>
          <w:lang w:val="fr-FR"/>
        </w:rPr>
        <w:t xml:space="preserve">Acte </w:t>
      </w:r>
      <w:r w:rsidR="00AA727E" w:rsidRPr="00EE1147">
        <w:rPr>
          <w:sz w:val="18"/>
          <w:lang w:val="fr-FR"/>
        </w:rPr>
        <w:t>de</w:t>
      </w:r>
      <w:r w:rsidR="00AA727E">
        <w:rPr>
          <w:sz w:val="18"/>
          <w:lang w:val="fr-FR"/>
        </w:rPr>
        <w:t> </w:t>
      </w:r>
      <w:r w:rsidR="00AA727E" w:rsidRPr="00EE1147">
        <w:rPr>
          <w:sz w:val="18"/>
          <w:lang w:val="fr-FR"/>
        </w:rPr>
        <w:t>1991</w:t>
      </w:r>
      <w:r w:rsidR="00EE1147" w:rsidRPr="00EE1147">
        <w:rPr>
          <w:sz w:val="18"/>
          <w:lang w:val="fr-FR"/>
        </w:rPr>
        <w:t xml:space="preserve"> de la Convention internationale pour la protection des obtentions végétales (</w:t>
      </w:r>
      <w:r w:rsidR="00AA727E">
        <w:rPr>
          <w:sz w:val="18"/>
          <w:lang w:val="fr-FR"/>
        </w:rPr>
        <w:t>Convention UPOV</w:t>
      </w:r>
      <w:r w:rsidR="00EE1147" w:rsidRPr="00EE1147">
        <w:rPr>
          <w:sz w:val="18"/>
          <w:lang w:val="fr-FR"/>
        </w:rPr>
        <w:t>).  Ces orientations visent à aider les membres de l</w:t>
      </w:r>
      <w:r w:rsidR="00AA727E">
        <w:rPr>
          <w:sz w:val="18"/>
          <w:lang w:val="fr-FR"/>
        </w:rPr>
        <w:t>’</w:t>
      </w:r>
      <w:r w:rsidR="00EE1147" w:rsidRPr="00EE1147">
        <w:rPr>
          <w:sz w:val="18"/>
          <w:lang w:val="fr-FR"/>
        </w:rPr>
        <w:t>Union et les parties prenantes concernées dans leur examen des questions relatives aux variétés essentiellement dérivé</w:t>
      </w:r>
      <w:r w:rsidR="00361083" w:rsidRPr="00EE1147">
        <w:rPr>
          <w:sz w:val="18"/>
          <w:lang w:val="fr-FR"/>
        </w:rPr>
        <w:t>es</w:t>
      </w:r>
      <w:r w:rsidR="00361083">
        <w:rPr>
          <w:sz w:val="18"/>
          <w:lang w:val="fr-FR"/>
        </w:rPr>
        <w:t xml:space="preserve">.  </w:t>
      </w:r>
      <w:r w:rsidR="00361083" w:rsidRPr="00EE1147">
        <w:rPr>
          <w:sz w:val="18"/>
          <w:lang w:val="fr-FR"/>
        </w:rPr>
        <w:t>Le</w:t>
      </w:r>
      <w:r w:rsidR="00AA120D">
        <w:rPr>
          <w:sz w:val="18"/>
          <w:lang w:val="fr-FR"/>
        </w:rPr>
        <w:t>s </w:t>
      </w:r>
      <w:bookmarkStart w:id="6" w:name="_GoBack"/>
      <w:bookmarkEnd w:id="6"/>
      <w:r w:rsidR="00EE1147" w:rsidRPr="00EE1147">
        <w:rPr>
          <w:sz w:val="18"/>
          <w:lang w:val="fr-FR"/>
        </w:rPr>
        <w:t>seules obligations impératives pour les membres de l</w:t>
      </w:r>
      <w:r w:rsidR="00AA727E">
        <w:rPr>
          <w:sz w:val="18"/>
          <w:lang w:val="fr-FR"/>
        </w:rPr>
        <w:t>’</w:t>
      </w:r>
      <w:r w:rsidR="00EE1147" w:rsidRPr="00EE1147">
        <w:rPr>
          <w:sz w:val="18"/>
          <w:lang w:val="fr-FR"/>
        </w:rPr>
        <w:t xml:space="preserve">Union sont celles qui figurent dans le texte de la </w:t>
      </w:r>
      <w:r w:rsidR="00AA727E">
        <w:rPr>
          <w:sz w:val="18"/>
          <w:lang w:val="fr-FR"/>
        </w:rPr>
        <w:t>Convention UPOV</w:t>
      </w:r>
      <w:r w:rsidR="00EE1147" w:rsidRPr="00EE1147">
        <w:rPr>
          <w:sz w:val="18"/>
          <w:lang w:val="fr-FR"/>
        </w:rPr>
        <w:t xml:space="preserve"> proprement </w:t>
      </w:r>
      <w:proofErr w:type="gramStart"/>
      <w:r w:rsidR="00EE1147" w:rsidRPr="00EE1147">
        <w:rPr>
          <w:sz w:val="18"/>
          <w:lang w:val="fr-FR"/>
        </w:rPr>
        <w:t>dite;  les</w:t>
      </w:r>
      <w:proofErr w:type="gramEnd"/>
      <w:r w:rsidR="00EE1147" w:rsidRPr="00EE1147">
        <w:rPr>
          <w:sz w:val="18"/>
          <w:lang w:val="fr-FR"/>
        </w:rPr>
        <w:t xml:space="preserve"> notes explicatives ne doivent pas être interprétées d</w:t>
      </w:r>
      <w:r w:rsidR="00AA727E">
        <w:rPr>
          <w:sz w:val="18"/>
          <w:lang w:val="fr-FR"/>
        </w:rPr>
        <w:t>’</w:t>
      </w:r>
      <w:r w:rsidR="00EE1147" w:rsidRPr="00EE1147">
        <w:rPr>
          <w:sz w:val="18"/>
          <w:lang w:val="fr-FR"/>
        </w:rPr>
        <w:t>une manière qui ne serait pas conforme à l</w:t>
      </w:r>
      <w:r w:rsidR="00AA727E">
        <w:rPr>
          <w:sz w:val="18"/>
          <w:lang w:val="fr-FR"/>
        </w:rPr>
        <w:t>’</w:t>
      </w:r>
      <w:r w:rsidR="00EE1147" w:rsidRPr="00EE1147">
        <w:rPr>
          <w:sz w:val="18"/>
          <w:lang w:val="fr-FR"/>
        </w:rPr>
        <w:t>acte pertinent pour le membre de l</w:t>
      </w:r>
      <w:r w:rsidR="00AA727E">
        <w:rPr>
          <w:sz w:val="18"/>
          <w:lang w:val="fr-FR"/>
        </w:rPr>
        <w:t>’</w:t>
      </w:r>
      <w:r w:rsidR="00EE1147" w:rsidRPr="00EE1147">
        <w:rPr>
          <w:sz w:val="18"/>
          <w:lang w:val="fr-FR"/>
        </w:rPr>
        <w:t>Union concerné</w:t>
      </w:r>
      <w:r w:rsidRPr="006C657E">
        <w:rPr>
          <w:sz w:val="18"/>
          <w:lang w:val="fr-FR"/>
        </w:rPr>
        <w:t>.”</w:t>
      </w:r>
    </w:p>
    <w:p w:rsidR="0023528A" w:rsidRPr="006C657E" w:rsidRDefault="0023528A" w:rsidP="00D22230">
      <w:pPr>
        <w:rPr>
          <w:spacing w:val="-4"/>
          <w:szCs w:val="24"/>
          <w:lang w:val="fr-FR" w:eastAsia="ja-JP"/>
        </w:rPr>
      </w:pPr>
    </w:p>
    <w:p w:rsidR="00AA727E" w:rsidRDefault="0023528A" w:rsidP="00D22230">
      <w:pPr>
        <w:rPr>
          <w:color w:val="000000"/>
          <w:lang w:val="fr-FR" w:eastAsia="ja-JP"/>
        </w:rPr>
      </w:pPr>
      <w:r w:rsidRPr="006C657E">
        <w:rPr>
          <w:szCs w:val="24"/>
          <w:lang w:val="fr-FR" w:eastAsia="ja-JP"/>
        </w:rPr>
        <w:fldChar w:fldCharType="begin"/>
      </w:r>
      <w:r w:rsidRPr="006C657E">
        <w:rPr>
          <w:szCs w:val="24"/>
          <w:lang w:val="fr-FR" w:eastAsia="ja-JP"/>
        </w:rPr>
        <w:instrText xml:space="preserve"> AUTONUM  </w:instrText>
      </w:r>
      <w:r w:rsidRPr="006C657E">
        <w:rPr>
          <w:szCs w:val="24"/>
          <w:lang w:val="fr-FR" w:eastAsia="ja-JP"/>
        </w:rPr>
        <w:fldChar w:fldCharType="end"/>
      </w:r>
      <w:r w:rsidRPr="006C657E">
        <w:rPr>
          <w:szCs w:val="24"/>
          <w:lang w:val="fr-FR" w:eastAsia="ja-JP"/>
        </w:rPr>
        <w:tab/>
      </w:r>
      <w:r w:rsidR="00EE1147">
        <w:rPr>
          <w:szCs w:val="24"/>
          <w:lang w:val="fr-FR" w:eastAsia="ja-JP"/>
        </w:rPr>
        <w:t>La dél</w:t>
      </w:r>
      <w:r w:rsidR="003671D8">
        <w:rPr>
          <w:szCs w:val="24"/>
          <w:lang w:val="fr-FR" w:eastAsia="ja-JP"/>
        </w:rPr>
        <w:t>égation de l</w:t>
      </w:r>
      <w:r w:rsidR="00AA727E">
        <w:rPr>
          <w:szCs w:val="24"/>
          <w:lang w:val="fr-FR" w:eastAsia="ja-JP"/>
        </w:rPr>
        <w:t>’</w:t>
      </w:r>
      <w:r w:rsidR="003671D8">
        <w:rPr>
          <w:szCs w:val="24"/>
          <w:lang w:val="fr-FR" w:eastAsia="ja-JP"/>
        </w:rPr>
        <w:t>Australie estime qu</w:t>
      </w:r>
      <w:r w:rsidR="00AA727E">
        <w:rPr>
          <w:szCs w:val="24"/>
          <w:lang w:val="fr-FR" w:eastAsia="ja-JP"/>
        </w:rPr>
        <w:t>’</w:t>
      </w:r>
      <w:r w:rsidR="003671D8">
        <w:rPr>
          <w:szCs w:val="24"/>
          <w:lang w:val="fr-FR" w:eastAsia="ja-JP"/>
        </w:rPr>
        <w:t>il conviendrait d</w:t>
      </w:r>
      <w:r w:rsidR="00AA727E">
        <w:rPr>
          <w:szCs w:val="24"/>
          <w:lang w:val="fr-FR" w:eastAsia="ja-JP"/>
        </w:rPr>
        <w:t>’</w:t>
      </w:r>
      <w:r w:rsidR="003671D8">
        <w:rPr>
          <w:szCs w:val="24"/>
          <w:lang w:val="fr-FR" w:eastAsia="ja-JP"/>
        </w:rPr>
        <w:t xml:space="preserve">éviter, dans les notes explicatives, </w:t>
      </w:r>
      <w:r w:rsidR="00EE1147">
        <w:rPr>
          <w:szCs w:val="24"/>
          <w:lang w:val="fr-FR" w:eastAsia="ja-JP"/>
        </w:rPr>
        <w:t xml:space="preserve">les phrases qui pourraient être </w:t>
      </w:r>
      <w:r w:rsidR="00573AD5">
        <w:rPr>
          <w:color w:val="000000"/>
          <w:lang w:val="fr-FR" w:eastAsia="ja-JP"/>
        </w:rPr>
        <w:t xml:space="preserve">incompatibles </w:t>
      </w:r>
      <w:r w:rsidR="00573AD5" w:rsidRPr="003671D8">
        <w:rPr>
          <w:color w:val="000000"/>
          <w:lang w:val="fr-FR" w:eastAsia="ja-JP"/>
        </w:rPr>
        <w:t>avec d</w:t>
      </w:r>
      <w:r w:rsidR="00AA727E">
        <w:rPr>
          <w:color w:val="000000"/>
          <w:lang w:val="fr-FR" w:eastAsia="ja-JP"/>
        </w:rPr>
        <w:t>’</w:t>
      </w:r>
      <w:r w:rsidR="00573AD5" w:rsidRPr="003671D8">
        <w:rPr>
          <w:color w:val="000000"/>
          <w:lang w:val="fr-FR" w:eastAsia="ja-JP"/>
        </w:rPr>
        <w:t>autres approches adoptées par les membres de l</w:t>
      </w:r>
      <w:r w:rsidR="00AA727E">
        <w:rPr>
          <w:color w:val="000000"/>
          <w:lang w:val="fr-FR" w:eastAsia="ja-JP"/>
        </w:rPr>
        <w:t>’</w:t>
      </w:r>
      <w:r w:rsidR="00573AD5" w:rsidRPr="003671D8">
        <w:rPr>
          <w:color w:val="000000"/>
          <w:lang w:val="fr-FR" w:eastAsia="ja-JP"/>
        </w:rPr>
        <w:t>Union</w:t>
      </w:r>
      <w:r w:rsidR="00E34278" w:rsidRPr="003671D8">
        <w:rPr>
          <w:color w:val="000000"/>
          <w:lang w:val="fr-FR" w:eastAsia="ja-JP"/>
        </w:rPr>
        <w:t xml:space="preserve">.  </w:t>
      </w:r>
      <w:r w:rsidR="00573AD5" w:rsidRPr="003671D8">
        <w:rPr>
          <w:color w:val="000000"/>
          <w:lang w:val="fr-FR" w:eastAsia="ja-JP"/>
        </w:rPr>
        <w:t>L</w:t>
      </w:r>
      <w:r w:rsidR="00AA727E">
        <w:rPr>
          <w:color w:val="000000"/>
          <w:lang w:val="fr-FR" w:eastAsia="ja-JP"/>
        </w:rPr>
        <w:t>’</w:t>
      </w:r>
      <w:r w:rsidR="00573AD5" w:rsidRPr="003671D8">
        <w:rPr>
          <w:color w:val="000000"/>
          <w:lang w:val="fr-FR" w:eastAsia="ja-JP"/>
        </w:rPr>
        <w:t>Australie ne se prononce pas définitivement et la délégation indique que son</w:t>
      </w:r>
      <w:r w:rsidR="00573AD5">
        <w:rPr>
          <w:color w:val="000000"/>
          <w:lang w:val="fr-FR" w:eastAsia="ja-JP"/>
        </w:rPr>
        <w:t xml:space="preserve"> pays entreprendra un large processus de consultations avec tous les </w:t>
      </w:r>
      <w:r w:rsidR="00824DEE">
        <w:rPr>
          <w:color w:val="000000"/>
          <w:lang w:val="fr-FR" w:eastAsia="ja-JP"/>
        </w:rPr>
        <w:t xml:space="preserve">secteurs potentiellement touchés </w:t>
      </w:r>
      <w:r w:rsidR="00573AD5">
        <w:rPr>
          <w:color w:val="000000"/>
          <w:lang w:val="fr-FR" w:eastAsia="ja-JP"/>
        </w:rPr>
        <w:t>par les propositions de modification</w:t>
      </w:r>
      <w:r w:rsidR="00E34278" w:rsidRPr="006C657E">
        <w:rPr>
          <w:color w:val="000000"/>
          <w:lang w:val="fr-FR" w:eastAsia="ja-JP"/>
        </w:rPr>
        <w:t>.</w:t>
      </w:r>
    </w:p>
    <w:p w:rsidR="00E34278" w:rsidRPr="006C657E" w:rsidRDefault="00E34278" w:rsidP="00D22230">
      <w:pPr>
        <w:rPr>
          <w:spacing w:val="-4"/>
          <w:szCs w:val="24"/>
          <w:lang w:val="fr-FR" w:eastAsia="ja-JP"/>
        </w:rPr>
      </w:pPr>
    </w:p>
    <w:p w:rsidR="00E34278" w:rsidRPr="006C657E" w:rsidRDefault="00351D95" w:rsidP="001839E1">
      <w:pPr>
        <w:keepNext/>
        <w:rPr>
          <w:rFonts w:cs="Arial"/>
          <w:lang w:val="fr-FR"/>
        </w:rPr>
      </w:pPr>
      <w:r w:rsidRPr="006C657E">
        <w:rPr>
          <w:rFonts w:cs="Arial"/>
          <w:lang w:val="fr-FR"/>
        </w:rPr>
        <w:fldChar w:fldCharType="begin"/>
      </w:r>
      <w:r w:rsidRPr="006C657E">
        <w:rPr>
          <w:rFonts w:cs="Arial"/>
          <w:lang w:val="fr-FR"/>
        </w:rPr>
        <w:instrText xml:space="preserve"> AUTONUM  </w:instrText>
      </w:r>
      <w:r w:rsidRPr="006C657E">
        <w:rPr>
          <w:rFonts w:cs="Arial"/>
          <w:lang w:val="fr-FR"/>
        </w:rPr>
        <w:fldChar w:fldCharType="end"/>
      </w:r>
      <w:r w:rsidRPr="006C657E">
        <w:rPr>
          <w:rFonts w:cs="Arial"/>
          <w:lang w:val="fr-FR"/>
        </w:rPr>
        <w:tab/>
      </w:r>
      <w:r w:rsidR="00824DEE">
        <w:rPr>
          <w:rFonts w:cs="Arial"/>
          <w:lang w:val="fr-FR"/>
        </w:rPr>
        <w:t>Le</w:t>
      </w:r>
      <w:r w:rsidR="00E34278" w:rsidRPr="006C657E">
        <w:rPr>
          <w:rFonts w:cs="Arial"/>
          <w:lang w:val="fr-FR"/>
        </w:rPr>
        <w:t xml:space="preserve"> WG</w:t>
      </w:r>
      <w:r w:rsidR="00AA727E">
        <w:rPr>
          <w:rFonts w:cs="Arial"/>
          <w:lang w:val="fr-FR"/>
        </w:rPr>
        <w:t>-</w:t>
      </w:r>
      <w:r w:rsidR="00E34278" w:rsidRPr="006C657E">
        <w:rPr>
          <w:rFonts w:cs="Arial"/>
          <w:lang w:val="fr-FR"/>
        </w:rPr>
        <w:t xml:space="preserve">EDV </w:t>
      </w:r>
      <w:r w:rsidR="00824DEE">
        <w:rPr>
          <w:rFonts w:cs="Arial"/>
          <w:lang w:val="fr-FR"/>
        </w:rPr>
        <w:t>convient d</w:t>
      </w:r>
      <w:r w:rsidR="00AA727E">
        <w:rPr>
          <w:rFonts w:cs="Arial"/>
          <w:lang w:val="fr-FR"/>
        </w:rPr>
        <w:t>’</w:t>
      </w:r>
      <w:r w:rsidR="00824DEE">
        <w:rPr>
          <w:rFonts w:cs="Arial"/>
          <w:lang w:val="fr-FR"/>
        </w:rPr>
        <w:t xml:space="preserve">apporter les modifications suivantes au schéma et </w:t>
      </w:r>
      <w:r w:rsidR="0073350B">
        <w:rPr>
          <w:rFonts w:cs="Arial"/>
          <w:lang w:val="fr-FR"/>
        </w:rPr>
        <w:t>demande</w:t>
      </w:r>
      <w:r w:rsidR="00824DEE">
        <w:rPr>
          <w:rFonts w:cs="Arial"/>
          <w:lang w:val="fr-FR"/>
        </w:rPr>
        <w:t xml:space="preserve"> </w:t>
      </w:r>
      <w:r w:rsidR="0073350B">
        <w:rPr>
          <w:rFonts w:cs="Arial"/>
          <w:lang w:val="fr-FR"/>
        </w:rPr>
        <w:t>au</w:t>
      </w:r>
      <w:r w:rsidR="00824DEE">
        <w:rPr>
          <w:rFonts w:cs="Arial"/>
          <w:lang w:val="fr-FR"/>
        </w:rPr>
        <w:t xml:space="preserve"> Bureau de l</w:t>
      </w:r>
      <w:r w:rsidR="00AA727E">
        <w:rPr>
          <w:rFonts w:cs="Arial"/>
          <w:lang w:val="fr-FR"/>
        </w:rPr>
        <w:t>’</w:t>
      </w:r>
      <w:r w:rsidR="00824DEE">
        <w:rPr>
          <w:rFonts w:cs="Arial"/>
          <w:lang w:val="fr-FR"/>
        </w:rPr>
        <w:t xml:space="preserve">Union </w:t>
      </w:r>
      <w:r w:rsidR="0073350B">
        <w:rPr>
          <w:rFonts w:cs="Arial"/>
          <w:lang w:val="fr-FR"/>
        </w:rPr>
        <w:t>d</w:t>
      </w:r>
      <w:r w:rsidR="00AA727E">
        <w:rPr>
          <w:rFonts w:cs="Arial"/>
          <w:lang w:val="fr-FR"/>
        </w:rPr>
        <w:t>’</w:t>
      </w:r>
      <w:r w:rsidR="00824DEE">
        <w:rPr>
          <w:rFonts w:cs="Arial"/>
          <w:lang w:val="fr-FR"/>
        </w:rPr>
        <w:t>examiner les modifications dans un souci de cohérence avec le document</w:t>
      </w:r>
      <w:r w:rsidR="00AA727E">
        <w:rPr>
          <w:rFonts w:cs="Arial"/>
          <w:lang w:val="fr-FR"/>
        </w:rPr>
        <w:t> :</w:t>
      </w:r>
    </w:p>
    <w:p w:rsidR="00C9201A" w:rsidRPr="000616F6" w:rsidRDefault="00C9201A" w:rsidP="001839E1">
      <w:pPr>
        <w:keepNext/>
        <w:rPr>
          <w:rFonts w:cs="Arial"/>
          <w:sz w:val="14"/>
          <w:lang w:val="fr-FR"/>
        </w:rPr>
      </w:pPr>
    </w:p>
    <w:p w:rsidR="00E34278" w:rsidRPr="006C657E" w:rsidRDefault="006C7D85" w:rsidP="00DE10EA">
      <w:pPr>
        <w:pStyle w:val="ListParagraph"/>
        <w:numPr>
          <w:ilvl w:val="0"/>
          <w:numId w:val="10"/>
        </w:numPr>
        <w:ind w:left="1134" w:hanging="567"/>
        <w:jc w:val="left"/>
        <w:rPr>
          <w:rFonts w:cs="Arial"/>
          <w:lang w:val="fr-FR"/>
        </w:rPr>
      </w:pPr>
      <w:proofErr w:type="gramStart"/>
      <w:r>
        <w:rPr>
          <w:rFonts w:cs="Arial"/>
          <w:lang w:val="fr-FR"/>
        </w:rPr>
        <w:t>modifier</w:t>
      </w:r>
      <w:proofErr w:type="gramEnd"/>
      <w:r>
        <w:rPr>
          <w:rFonts w:cs="Arial"/>
          <w:lang w:val="fr-FR"/>
        </w:rPr>
        <w:t xml:space="preserve"> la première case comme suit</w:t>
      </w:r>
      <w:r w:rsidR="007D037F">
        <w:rPr>
          <w:rFonts w:cs="Arial"/>
          <w:lang w:val="fr-FR"/>
        </w:rPr>
        <w:t> :</w:t>
      </w:r>
      <w:r w:rsidR="00391FCF" w:rsidRPr="006C657E"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t>La variété</w:t>
      </w:r>
      <w:r w:rsidR="006D29C7" w:rsidRPr="006C657E">
        <w:rPr>
          <w:rFonts w:cs="Arial"/>
          <w:lang w:val="fr-FR"/>
        </w:rPr>
        <w:t xml:space="preserve"> X </w:t>
      </w:r>
      <w:r>
        <w:rPr>
          <w:rFonts w:cs="Arial"/>
          <w:strike/>
          <w:highlight w:val="lightGray"/>
          <w:lang w:val="fr-FR"/>
        </w:rPr>
        <w:t>est</w:t>
      </w:r>
      <w:r w:rsidR="00AA727E">
        <w:rPr>
          <w:rFonts w:cs="Arial"/>
          <w:strike/>
          <w:highlight w:val="lightGray"/>
          <w:lang w:val="fr-FR"/>
        </w:rPr>
        <w:t>-</w:t>
      </w:r>
      <w:r>
        <w:rPr>
          <w:rFonts w:cs="Arial"/>
          <w:strike/>
          <w:highlight w:val="lightGray"/>
          <w:lang w:val="fr-FR"/>
        </w:rPr>
        <w:t>elle</w:t>
      </w:r>
      <w:r w:rsidRPr="006C657E">
        <w:rPr>
          <w:rFonts w:cs="Arial"/>
          <w:lang w:val="fr-FR"/>
        </w:rPr>
        <w:t xml:space="preserve"> </w:t>
      </w:r>
      <w:r w:rsidR="00E72948">
        <w:rPr>
          <w:rFonts w:cs="Arial"/>
          <w:highlight w:val="lightGray"/>
          <w:u w:val="single"/>
          <w:lang w:val="fr-FR"/>
        </w:rPr>
        <w:t xml:space="preserve">est </w:t>
      </w:r>
      <w:r w:rsidR="00E72948" w:rsidRPr="00E72948">
        <w:rPr>
          <w:rFonts w:cs="Arial"/>
          <w:highlight w:val="lightGray"/>
          <w:u w:val="single"/>
          <w:lang w:val="fr-FR"/>
        </w:rPr>
        <w:t>soupçonnée d’être</w:t>
      </w:r>
      <w:r w:rsidR="00E72948">
        <w:rPr>
          <w:rFonts w:cs="Arial"/>
          <w:u w:val="single"/>
          <w:lang w:val="fr-FR"/>
        </w:rPr>
        <w:t xml:space="preserve"> </w:t>
      </w:r>
      <w:r>
        <w:rPr>
          <w:rFonts w:cs="Arial"/>
          <w:lang w:val="fr-FR"/>
        </w:rPr>
        <w:t>une variété essentiellement dérivée d</w:t>
      </w:r>
      <w:r w:rsidR="00AA727E">
        <w:rPr>
          <w:rFonts w:cs="Arial"/>
          <w:lang w:val="fr-FR"/>
        </w:rPr>
        <w:t>’</w:t>
      </w:r>
      <w:r>
        <w:rPr>
          <w:rFonts w:cs="Arial"/>
          <w:lang w:val="fr-FR"/>
        </w:rPr>
        <w:t>une variété initiale</w:t>
      </w:r>
      <w:r w:rsidR="00050E91">
        <w:rPr>
          <w:rFonts w:cs="Arial"/>
          <w:lang w:val="fr-FR"/>
        </w:rPr>
        <w:t xml:space="preserve"> (IV)?</w:t>
      </w:r>
    </w:p>
    <w:p w:rsidR="006D29C7" w:rsidRPr="000616F6" w:rsidRDefault="006D29C7" w:rsidP="00DE10EA">
      <w:pPr>
        <w:ind w:left="1134" w:hanging="567"/>
        <w:jc w:val="left"/>
        <w:rPr>
          <w:rFonts w:cs="Arial"/>
          <w:sz w:val="16"/>
          <w:lang w:val="fr-FR"/>
        </w:rPr>
      </w:pPr>
    </w:p>
    <w:p w:rsidR="009A21A4" w:rsidRPr="006C657E" w:rsidRDefault="00DE7B69" w:rsidP="00DE10EA">
      <w:pPr>
        <w:pStyle w:val="ListParagraph"/>
        <w:numPr>
          <w:ilvl w:val="0"/>
          <w:numId w:val="10"/>
        </w:numPr>
        <w:ind w:left="1134" w:hanging="567"/>
        <w:rPr>
          <w:rFonts w:cs="Arial"/>
          <w:lang w:val="fr-FR"/>
        </w:rPr>
      </w:pPr>
      <w:proofErr w:type="gramStart"/>
      <w:r>
        <w:rPr>
          <w:rFonts w:cs="Arial"/>
          <w:lang w:val="fr-FR"/>
        </w:rPr>
        <w:t>ajouter</w:t>
      </w:r>
      <w:proofErr w:type="gramEnd"/>
      <w:r>
        <w:rPr>
          <w:rFonts w:cs="Arial"/>
          <w:lang w:val="fr-FR"/>
        </w:rPr>
        <w:t xml:space="preserve"> un autre losange sous le premier avec l</w:t>
      </w:r>
      <w:r w:rsidR="00AA727E">
        <w:rPr>
          <w:rFonts w:cs="Arial"/>
          <w:lang w:val="fr-FR"/>
        </w:rPr>
        <w:t>’</w:t>
      </w:r>
      <w:r>
        <w:rPr>
          <w:rFonts w:cs="Arial"/>
          <w:lang w:val="fr-FR"/>
        </w:rPr>
        <w:t>explication suivante</w:t>
      </w:r>
      <w:r w:rsidR="007D037F">
        <w:rPr>
          <w:rFonts w:cs="Arial"/>
          <w:lang w:val="fr-FR"/>
        </w:rPr>
        <w:t> :</w:t>
      </w:r>
      <w:r w:rsidR="006D29C7" w:rsidRPr="006C657E">
        <w:rPr>
          <w:rFonts w:cs="Arial"/>
          <w:lang w:val="fr-FR"/>
        </w:rPr>
        <w:t xml:space="preserve"> </w:t>
      </w:r>
      <w:r>
        <w:rPr>
          <w:rFonts w:cs="Arial"/>
          <w:highlight w:val="lightGray"/>
          <w:u w:val="single"/>
          <w:lang w:val="fr-FR"/>
        </w:rPr>
        <w:t>La variété</w:t>
      </w:r>
      <w:r w:rsidR="006D29C7" w:rsidRPr="006C657E">
        <w:rPr>
          <w:rFonts w:cs="Arial"/>
          <w:highlight w:val="lightGray"/>
          <w:u w:val="single"/>
          <w:lang w:val="fr-FR"/>
        </w:rPr>
        <w:t xml:space="preserve"> X </w:t>
      </w:r>
      <w:r>
        <w:rPr>
          <w:rFonts w:cs="Arial"/>
          <w:highlight w:val="lightGray"/>
          <w:u w:val="single"/>
          <w:lang w:val="fr-FR"/>
        </w:rPr>
        <w:t xml:space="preserve">ne remplit pas la condition de distinction, </w:t>
      </w:r>
      <w:r w:rsidR="00E72948">
        <w:rPr>
          <w:rFonts w:cs="Arial"/>
          <w:highlight w:val="lightGray"/>
          <w:u w:val="single"/>
          <w:lang w:val="fr-FR"/>
        </w:rPr>
        <w:t xml:space="preserve">ne remplit pas les conditions d’obtention du </w:t>
      </w:r>
      <w:r>
        <w:rPr>
          <w:rFonts w:cs="Arial"/>
          <w:highlight w:val="lightGray"/>
          <w:u w:val="single"/>
          <w:lang w:val="fr-FR"/>
        </w:rPr>
        <w:t>droit d</w:t>
      </w:r>
      <w:r w:rsidR="00AA727E">
        <w:rPr>
          <w:rFonts w:cs="Arial"/>
          <w:highlight w:val="lightGray"/>
          <w:u w:val="single"/>
          <w:lang w:val="fr-FR"/>
        </w:rPr>
        <w:t>’</w:t>
      </w:r>
      <w:r>
        <w:rPr>
          <w:rFonts w:cs="Arial"/>
          <w:highlight w:val="lightGray"/>
          <w:u w:val="single"/>
          <w:lang w:val="fr-FR"/>
        </w:rPr>
        <w:t xml:space="preserve">obtenteur et </w:t>
      </w:r>
      <w:r w:rsidR="00E72948">
        <w:rPr>
          <w:rFonts w:cs="Arial"/>
          <w:highlight w:val="lightGray"/>
          <w:u w:val="single"/>
          <w:lang w:val="fr-FR"/>
        </w:rPr>
        <w:t>tombe dans</w:t>
      </w:r>
      <w:r w:rsidR="00E55CFB">
        <w:rPr>
          <w:rFonts w:cs="Arial"/>
          <w:highlight w:val="lightGray"/>
          <w:u w:val="single"/>
          <w:lang w:val="fr-FR"/>
        </w:rPr>
        <w:t xml:space="preserve"> le champ </w:t>
      </w:r>
      <w:r w:rsidR="00E72948">
        <w:rPr>
          <w:rFonts w:cs="Arial"/>
          <w:highlight w:val="lightGray"/>
          <w:u w:val="single"/>
          <w:lang w:val="fr-FR"/>
        </w:rPr>
        <w:t xml:space="preserve">d’application </w:t>
      </w:r>
      <w:r w:rsidR="00E55CFB">
        <w:rPr>
          <w:rFonts w:cs="Arial"/>
          <w:highlight w:val="lightGray"/>
          <w:u w:val="single"/>
          <w:lang w:val="fr-FR"/>
        </w:rPr>
        <w:t xml:space="preserve">de </w:t>
      </w:r>
      <w:r w:rsidR="00E72948">
        <w:rPr>
          <w:rFonts w:cs="Arial"/>
          <w:highlight w:val="lightGray"/>
          <w:u w:val="single"/>
          <w:lang w:val="fr-FR"/>
        </w:rPr>
        <w:t xml:space="preserve">la </w:t>
      </w:r>
      <w:r w:rsidR="00E55CFB">
        <w:rPr>
          <w:rFonts w:cs="Arial"/>
          <w:highlight w:val="lightGray"/>
          <w:u w:val="single"/>
          <w:lang w:val="fr-FR"/>
        </w:rPr>
        <w:t xml:space="preserve">protection de la variété </w:t>
      </w:r>
      <w:r w:rsidR="00E72948">
        <w:rPr>
          <w:rFonts w:cs="Arial"/>
          <w:highlight w:val="lightGray"/>
          <w:u w:val="single"/>
          <w:lang w:val="fr-FR"/>
        </w:rPr>
        <w:t>IV</w:t>
      </w:r>
      <w:r w:rsidR="009A21A4" w:rsidRPr="006C657E">
        <w:rPr>
          <w:rFonts w:cs="Arial"/>
          <w:highlight w:val="lightGray"/>
          <w:u w:val="single"/>
          <w:lang w:val="fr-FR"/>
        </w:rPr>
        <w:t>;</w:t>
      </w:r>
    </w:p>
    <w:p w:rsidR="009A21A4" w:rsidRPr="000616F6" w:rsidRDefault="009A21A4" w:rsidP="00DE10EA">
      <w:pPr>
        <w:pStyle w:val="ListParagraph"/>
        <w:ind w:left="1134" w:hanging="567"/>
        <w:rPr>
          <w:rFonts w:cs="Arial"/>
          <w:sz w:val="16"/>
          <w:lang w:val="fr-FR"/>
        </w:rPr>
      </w:pPr>
    </w:p>
    <w:p w:rsidR="000616F6" w:rsidRPr="000616F6" w:rsidRDefault="00E55CFB" w:rsidP="00281C26">
      <w:pPr>
        <w:pStyle w:val="ListParagraph"/>
        <w:numPr>
          <w:ilvl w:val="0"/>
          <w:numId w:val="10"/>
        </w:numPr>
        <w:ind w:left="1134" w:hanging="567"/>
        <w:jc w:val="left"/>
        <w:rPr>
          <w:rFonts w:cs="Arial"/>
          <w:lang w:val="fr-FR"/>
        </w:rPr>
      </w:pPr>
      <w:r w:rsidRPr="000616F6">
        <w:rPr>
          <w:rFonts w:cs="Arial"/>
          <w:lang w:val="fr-FR"/>
        </w:rPr>
        <w:t>mo</w:t>
      </w:r>
      <w:r w:rsidR="004E7F3A" w:rsidRPr="000616F6">
        <w:rPr>
          <w:rFonts w:cs="Arial"/>
          <w:lang w:val="fr-FR"/>
        </w:rPr>
        <w:t xml:space="preserve">difier la note de bas de </w:t>
      </w:r>
      <w:r w:rsidR="00AA727E" w:rsidRPr="000616F6">
        <w:rPr>
          <w:rFonts w:cs="Arial"/>
          <w:lang w:val="fr-FR"/>
        </w:rPr>
        <w:t>page 2</w:t>
      </w:r>
      <w:r w:rsidRPr="000616F6">
        <w:rPr>
          <w:rFonts w:cs="Arial"/>
          <w:lang w:val="fr-FR"/>
        </w:rPr>
        <w:t xml:space="preserve"> comme suit</w:t>
      </w:r>
      <w:r w:rsidR="007D037F" w:rsidRPr="000616F6">
        <w:rPr>
          <w:rFonts w:cs="Arial"/>
          <w:lang w:val="fr-FR"/>
        </w:rPr>
        <w:t> :</w:t>
      </w:r>
      <w:r w:rsidR="00391FCF" w:rsidRPr="000616F6">
        <w:rPr>
          <w:rFonts w:cs="Arial"/>
          <w:lang w:val="fr-FR"/>
        </w:rPr>
        <w:t xml:space="preserve"> </w:t>
      </w:r>
      <w:r w:rsidRPr="000616F6">
        <w:rPr>
          <w:rFonts w:cs="Arial"/>
          <w:lang w:val="fr-FR"/>
        </w:rPr>
        <w:t xml:space="preserve">Voir les </w:t>
      </w:r>
      <w:r w:rsidR="00AA727E" w:rsidRPr="000616F6">
        <w:rPr>
          <w:rFonts w:cs="Arial"/>
          <w:lang w:val="fr-FR"/>
        </w:rPr>
        <w:t>paragraphes 7</w:t>
      </w:r>
      <w:r w:rsidR="006D29C7" w:rsidRPr="000616F6">
        <w:rPr>
          <w:rFonts w:cs="Arial"/>
          <w:lang w:val="fr-FR"/>
        </w:rPr>
        <w:t xml:space="preserve"> </w:t>
      </w:r>
      <w:r w:rsidRPr="000616F6">
        <w:rPr>
          <w:rFonts w:cs="Arial"/>
          <w:lang w:val="fr-FR"/>
        </w:rPr>
        <w:t>à</w:t>
      </w:r>
      <w:r w:rsidR="006D29C7" w:rsidRPr="000616F6">
        <w:rPr>
          <w:rFonts w:cs="Arial"/>
          <w:lang w:val="fr-FR"/>
        </w:rPr>
        <w:t xml:space="preserve"> </w:t>
      </w:r>
      <w:r w:rsidR="006D29C7" w:rsidRPr="000616F6">
        <w:rPr>
          <w:rFonts w:cs="Arial"/>
          <w:strike/>
          <w:highlight w:val="lightGray"/>
          <w:lang w:val="fr-FR"/>
        </w:rPr>
        <w:t>12</w:t>
      </w:r>
      <w:r w:rsidR="006D29C7" w:rsidRPr="000616F6">
        <w:rPr>
          <w:rFonts w:cs="Arial"/>
          <w:highlight w:val="lightGray"/>
          <w:lang w:val="fr-FR"/>
        </w:rPr>
        <w:t xml:space="preserve"> </w:t>
      </w:r>
      <w:r w:rsidR="006D29C7" w:rsidRPr="000616F6">
        <w:rPr>
          <w:rFonts w:cs="Arial"/>
          <w:highlight w:val="lightGray"/>
          <w:u w:val="single"/>
          <w:lang w:val="fr-FR"/>
        </w:rPr>
        <w:t>10</w:t>
      </w:r>
      <w:r w:rsidRPr="000616F6">
        <w:rPr>
          <w:rFonts w:cs="Arial"/>
          <w:lang w:val="fr-FR"/>
        </w:rPr>
        <w:t xml:space="preserve"> du document.</w:t>
      </w:r>
      <w:r w:rsidR="000616F6" w:rsidRPr="000616F6">
        <w:rPr>
          <w:rFonts w:cs="Arial"/>
          <w:lang w:val="fr-FR"/>
        </w:rPr>
        <w:br w:type="page"/>
      </w:r>
    </w:p>
    <w:p w:rsidR="002F4E98" w:rsidRPr="006C657E" w:rsidRDefault="00D22230" w:rsidP="002F4E98">
      <w:pPr>
        <w:rPr>
          <w:spacing w:val="-4"/>
          <w:szCs w:val="24"/>
          <w:lang w:val="fr-FR" w:eastAsia="ja-JP"/>
        </w:rPr>
      </w:pPr>
      <w:r w:rsidRPr="006C657E">
        <w:rPr>
          <w:spacing w:val="-4"/>
          <w:szCs w:val="24"/>
          <w:lang w:val="fr-FR" w:eastAsia="ja-JP"/>
        </w:rPr>
        <w:lastRenderedPageBreak/>
        <w:fldChar w:fldCharType="begin"/>
      </w:r>
      <w:r w:rsidRPr="006C657E">
        <w:rPr>
          <w:spacing w:val="-4"/>
          <w:szCs w:val="24"/>
          <w:lang w:val="fr-FR" w:eastAsia="ja-JP"/>
        </w:rPr>
        <w:instrText xml:space="preserve"> AUTONUM  </w:instrText>
      </w:r>
      <w:r w:rsidRPr="006C657E">
        <w:rPr>
          <w:spacing w:val="-4"/>
          <w:szCs w:val="24"/>
          <w:lang w:val="fr-FR" w:eastAsia="ja-JP"/>
        </w:rPr>
        <w:fldChar w:fldCharType="end"/>
      </w:r>
      <w:r w:rsidR="002F4E98" w:rsidRPr="006C657E">
        <w:rPr>
          <w:spacing w:val="-4"/>
          <w:szCs w:val="24"/>
          <w:lang w:val="fr-FR" w:eastAsia="ja-JP"/>
        </w:rPr>
        <w:tab/>
      </w:r>
      <w:r w:rsidR="002D3719">
        <w:rPr>
          <w:spacing w:val="-4"/>
          <w:szCs w:val="24"/>
          <w:lang w:val="fr-FR" w:eastAsia="ja-JP"/>
        </w:rPr>
        <w:t>La délégation du Japon demande,</w:t>
      </w:r>
      <w:r w:rsidR="00FF6AC2">
        <w:rPr>
          <w:spacing w:val="-4"/>
          <w:szCs w:val="24"/>
          <w:lang w:val="fr-FR" w:eastAsia="ja-JP"/>
        </w:rPr>
        <w:t xml:space="preserve"> en plus des informations relatives </w:t>
      </w:r>
      <w:r w:rsidR="005B6E91">
        <w:rPr>
          <w:spacing w:val="-4"/>
          <w:szCs w:val="24"/>
          <w:lang w:val="fr-FR" w:eastAsia="ja-JP"/>
        </w:rPr>
        <w:t>à la jurisprudence</w:t>
      </w:r>
      <w:r w:rsidR="00FF6AC2">
        <w:rPr>
          <w:spacing w:val="-4"/>
          <w:szCs w:val="24"/>
          <w:lang w:val="fr-FR" w:eastAsia="ja-JP"/>
        </w:rPr>
        <w:t xml:space="preserve"> </w:t>
      </w:r>
      <w:r w:rsidR="005B6E91">
        <w:rPr>
          <w:spacing w:val="-4"/>
          <w:szCs w:val="24"/>
          <w:lang w:val="fr-FR" w:eastAsia="ja-JP"/>
        </w:rPr>
        <w:t xml:space="preserve">figurant </w:t>
      </w:r>
      <w:r w:rsidR="00FF6AC2">
        <w:rPr>
          <w:spacing w:val="-4"/>
          <w:szCs w:val="24"/>
          <w:lang w:val="fr-FR" w:eastAsia="ja-JP"/>
        </w:rPr>
        <w:t xml:space="preserve">au </w:t>
      </w:r>
      <w:r w:rsidR="00AA727E">
        <w:rPr>
          <w:spacing w:val="-4"/>
          <w:szCs w:val="24"/>
          <w:lang w:val="fr-FR" w:eastAsia="ja-JP"/>
        </w:rPr>
        <w:t>paragraphe 3</w:t>
      </w:r>
      <w:r w:rsidR="00FF6AC2">
        <w:rPr>
          <w:spacing w:val="-4"/>
          <w:szCs w:val="24"/>
          <w:lang w:val="fr-FR" w:eastAsia="ja-JP"/>
        </w:rPr>
        <w:t>9 de l</w:t>
      </w:r>
      <w:r w:rsidR="00AA727E">
        <w:rPr>
          <w:spacing w:val="-4"/>
          <w:szCs w:val="24"/>
          <w:lang w:val="fr-FR" w:eastAsia="ja-JP"/>
        </w:rPr>
        <w:t>’annexe I</w:t>
      </w:r>
      <w:r w:rsidR="00FF6AC2">
        <w:rPr>
          <w:spacing w:val="-4"/>
          <w:szCs w:val="24"/>
          <w:lang w:val="fr-FR" w:eastAsia="ja-JP"/>
        </w:rPr>
        <w:t xml:space="preserve"> du document</w:t>
      </w:r>
      <w:r w:rsidR="002D3719">
        <w:rPr>
          <w:spacing w:val="-4"/>
          <w:szCs w:val="24"/>
          <w:lang w:val="fr-FR" w:eastAsia="ja-JP"/>
        </w:rPr>
        <w:t xml:space="preserve"> </w:t>
      </w:r>
      <w:r w:rsidR="00FF6AC2">
        <w:rPr>
          <w:rFonts w:cs="Arial"/>
          <w:lang w:val="fr-FR"/>
        </w:rPr>
        <w:t>UPOV/WG</w:t>
      </w:r>
      <w:r w:rsidR="00AA727E">
        <w:rPr>
          <w:rFonts w:cs="Arial"/>
          <w:lang w:val="fr-FR"/>
        </w:rPr>
        <w:t>-</w:t>
      </w:r>
      <w:r w:rsidR="00FF6AC2">
        <w:rPr>
          <w:rFonts w:cs="Arial"/>
          <w:lang w:val="fr-FR"/>
        </w:rPr>
        <w:t xml:space="preserve">EDV/3/2, </w:t>
      </w:r>
      <w:r w:rsidR="009B5C69">
        <w:rPr>
          <w:rFonts w:cs="Arial"/>
          <w:lang w:val="fr-FR"/>
        </w:rPr>
        <w:t>d</w:t>
      </w:r>
      <w:r w:rsidR="00AA727E">
        <w:rPr>
          <w:rFonts w:cs="Arial"/>
          <w:lang w:val="fr-FR"/>
        </w:rPr>
        <w:t>’</w:t>
      </w:r>
      <w:r w:rsidR="009B5C69">
        <w:rPr>
          <w:rFonts w:cs="Arial"/>
          <w:lang w:val="fr-FR"/>
        </w:rPr>
        <w:t xml:space="preserve">inclure </w:t>
      </w:r>
      <w:r w:rsidR="00FF6AC2">
        <w:rPr>
          <w:rFonts w:cs="Arial"/>
          <w:lang w:val="fr-FR"/>
        </w:rPr>
        <w:t>la compilation des pratiques, des exemples de co</w:t>
      </w:r>
      <w:r w:rsidR="009B5C69">
        <w:rPr>
          <w:rFonts w:cs="Arial"/>
          <w:lang w:val="fr-FR"/>
        </w:rPr>
        <w:t>ntrats et des orientations mis</w:t>
      </w:r>
      <w:r w:rsidR="00FF6AC2">
        <w:rPr>
          <w:rFonts w:cs="Arial"/>
          <w:lang w:val="fr-FR"/>
        </w:rPr>
        <w:t xml:space="preserve"> à disposition par les organisations d</w:t>
      </w:r>
      <w:r w:rsidR="00AA727E">
        <w:rPr>
          <w:rFonts w:cs="Arial"/>
          <w:lang w:val="fr-FR"/>
        </w:rPr>
        <w:t>’</w:t>
      </w:r>
      <w:r w:rsidR="003671D8">
        <w:rPr>
          <w:rFonts w:cs="Arial"/>
          <w:lang w:val="fr-FR"/>
        </w:rPr>
        <w:t>obtenteurs</w:t>
      </w:r>
      <w:r w:rsidR="009B5C69">
        <w:rPr>
          <w:rFonts w:cs="Arial"/>
          <w:lang w:val="fr-FR"/>
        </w:rPr>
        <w:t xml:space="preserve"> et pertinentes</w:t>
      </w:r>
      <w:r w:rsidR="00EE1147" w:rsidRPr="00EE1147">
        <w:rPr>
          <w:rFonts w:cs="Arial"/>
          <w:highlight w:val="green"/>
          <w:lang w:val="fr-FR"/>
        </w:rPr>
        <w:t xml:space="preserve"> </w:t>
      </w:r>
      <w:r w:rsidR="00EE1147" w:rsidRPr="009B5C69">
        <w:rPr>
          <w:rFonts w:cs="Arial"/>
          <w:lang w:val="fr-FR"/>
        </w:rPr>
        <w:t>pour l</w:t>
      </w:r>
      <w:r w:rsidR="00AA727E">
        <w:rPr>
          <w:rFonts w:cs="Arial"/>
          <w:lang w:val="fr-FR"/>
        </w:rPr>
        <w:t>’</w:t>
      </w:r>
      <w:r w:rsidR="00EE1147" w:rsidRPr="009B5C69">
        <w:rPr>
          <w:rFonts w:cs="Arial"/>
          <w:lang w:val="fr-FR"/>
        </w:rPr>
        <w:t>examen des</w:t>
      </w:r>
      <w:r w:rsidR="00EE1147">
        <w:rPr>
          <w:rFonts w:cs="Arial"/>
          <w:lang w:val="fr-FR"/>
        </w:rPr>
        <w:t xml:space="preserve"> </w:t>
      </w:r>
      <w:r w:rsidR="00426A1E">
        <w:rPr>
          <w:rFonts w:cs="Arial"/>
          <w:lang w:val="fr-FR"/>
        </w:rPr>
        <w:t>variétés essentiellement dérivées, si possible pour les différentes plantes</w:t>
      </w:r>
      <w:r w:rsidR="002F4E98" w:rsidRPr="006C657E">
        <w:rPr>
          <w:spacing w:val="-4"/>
          <w:szCs w:val="24"/>
          <w:lang w:val="fr-FR" w:eastAsia="ja-JP"/>
        </w:rPr>
        <w:t>.</w:t>
      </w:r>
    </w:p>
    <w:p w:rsidR="002F4E98" w:rsidRPr="006C657E" w:rsidRDefault="002F4E98" w:rsidP="002F4E98">
      <w:pPr>
        <w:rPr>
          <w:spacing w:val="-4"/>
          <w:szCs w:val="24"/>
          <w:lang w:val="fr-FR" w:eastAsia="ja-JP"/>
        </w:rPr>
      </w:pPr>
    </w:p>
    <w:p w:rsidR="007812DB" w:rsidRDefault="002F4E98" w:rsidP="007812DB">
      <w:pPr>
        <w:rPr>
          <w:snapToGrid w:val="0"/>
          <w:lang w:val="fr-FR"/>
        </w:rPr>
      </w:pPr>
      <w:r w:rsidRPr="006C657E">
        <w:rPr>
          <w:snapToGrid w:val="0"/>
          <w:lang w:val="fr-FR"/>
        </w:rPr>
        <w:fldChar w:fldCharType="begin"/>
      </w:r>
      <w:r w:rsidRPr="006C657E">
        <w:rPr>
          <w:snapToGrid w:val="0"/>
          <w:lang w:val="fr-FR"/>
        </w:rPr>
        <w:instrText xml:space="preserve"> AUTONUM  </w:instrText>
      </w:r>
      <w:r w:rsidRPr="006C657E">
        <w:rPr>
          <w:snapToGrid w:val="0"/>
          <w:lang w:val="fr-FR"/>
        </w:rPr>
        <w:fldChar w:fldCharType="end"/>
      </w:r>
      <w:r w:rsidRPr="006C657E">
        <w:rPr>
          <w:snapToGrid w:val="0"/>
          <w:lang w:val="fr-FR"/>
        </w:rPr>
        <w:tab/>
      </w:r>
      <w:r w:rsidR="002D3719">
        <w:rPr>
          <w:snapToGrid w:val="0"/>
          <w:lang w:val="fr-FR"/>
        </w:rPr>
        <w:t>Le</w:t>
      </w:r>
      <w:r w:rsidRPr="006C657E">
        <w:rPr>
          <w:snapToGrid w:val="0"/>
          <w:lang w:val="fr-FR"/>
        </w:rPr>
        <w:t xml:space="preserve"> WG</w:t>
      </w:r>
      <w:r w:rsidR="00AA727E">
        <w:rPr>
          <w:snapToGrid w:val="0"/>
          <w:lang w:val="fr-FR"/>
        </w:rPr>
        <w:t>-</w:t>
      </w:r>
      <w:r w:rsidRPr="006C657E">
        <w:rPr>
          <w:snapToGrid w:val="0"/>
          <w:lang w:val="fr-FR"/>
        </w:rPr>
        <w:t xml:space="preserve">EDV </w:t>
      </w:r>
      <w:r w:rsidR="002D3719">
        <w:rPr>
          <w:snapToGrid w:val="0"/>
          <w:lang w:val="fr-FR"/>
        </w:rPr>
        <w:t>convient que la proposition de la délégation du Japon doit être soumis</w:t>
      </w:r>
      <w:r w:rsidR="004E7F3A">
        <w:rPr>
          <w:snapToGrid w:val="0"/>
          <w:lang w:val="fr-FR"/>
        </w:rPr>
        <w:t>e</w:t>
      </w:r>
      <w:r w:rsidR="002D3719">
        <w:rPr>
          <w:snapToGrid w:val="0"/>
          <w:lang w:val="fr-FR"/>
        </w:rPr>
        <w:t xml:space="preserve"> à</w:t>
      </w:r>
      <w:r w:rsidR="00AA727E">
        <w:rPr>
          <w:snapToGrid w:val="0"/>
          <w:lang w:val="fr-FR"/>
        </w:rPr>
        <w:t xml:space="preserve"> la CAJ</w:t>
      </w:r>
      <w:r w:rsidR="002D3719">
        <w:rPr>
          <w:snapToGrid w:val="0"/>
          <w:lang w:val="fr-FR"/>
        </w:rPr>
        <w:t xml:space="preserve"> pour obtenir des indications supplémentaires</w:t>
      </w:r>
      <w:r w:rsidRPr="006C657E">
        <w:rPr>
          <w:snapToGrid w:val="0"/>
          <w:lang w:val="fr-FR"/>
        </w:rPr>
        <w:t xml:space="preserve">. </w:t>
      </w:r>
      <w:r w:rsidR="007D037F">
        <w:rPr>
          <w:snapToGrid w:val="0"/>
          <w:lang w:val="fr-FR"/>
        </w:rPr>
        <w:t xml:space="preserve"> </w:t>
      </w:r>
    </w:p>
    <w:p w:rsidR="005C2591" w:rsidRPr="006C657E" w:rsidRDefault="005C2591" w:rsidP="007812DB">
      <w:pPr>
        <w:rPr>
          <w:snapToGrid w:val="0"/>
          <w:lang w:val="fr-FR"/>
        </w:rPr>
      </w:pPr>
    </w:p>
    <w:p w:rsidR="00A21257" w:rsidRPr="000616F6" w:rsidRDefault="00A21257" w:rsidP="00A21257">
      <w:pPr>
        <w:rPr>
          <w:snapToGrid w:val="0"/>
          <w:lang w:val="fr-FR"/>
        </w:rPr>
      </w:pPr>
      <w:r w:rsidRPr="000616F6">
        <w:rPr>
          <w:szCs w:val="24"/>
          <w:lang w:val="fr-FR" w:eastAsia="ja-JP"/>
        </w:rPr>
        <w:fldChar w:fldCharType="begin"/>
      </w:r>
      <w:r w:rsidRPr="000616F6">
        <w:rPr>
          <w:szCs w:val="24"/>
          <w:lang w:val="fr-FR" w:eastAsia="ja-JP"/>
        </w:rPr>
        <w:instrText xml:space="preserve"> AUTONUM  </w:instrText>
      </w:r>
      <w:r w:rsidRPr="000616F6">
        <w:rPr>
          <w:szCs w:val="24"/>
          <w:lang w:val="fr-FR" w:eastAsia="ja-JP"/>
        </w:rPr>
        <w:fldChar w:fldCharType="end"/>
      </w:r>
      <w:r w:rsidRPr="000616F6">
        <w:rPr>
          <w:szCs w:val="24"/>
          <w:lang w:val="fr-FR" w:eastAsia="ja-JP"/>
        </w:rPr>
        <w:tab/>
      </w:r>
      <w:r w:rsidR="009A2C71" w:rsidRPr="000616F6">
        <w:rPr>
          <w:snapToGrid w:val="0"/>
          <w:lang w:val="fr-FR"/>
        </w:rPr>
        <w:t>Le</w:t>
      </w:r>
      <w:r w:rsidRPr="000616F6">
        <w:rPr>
          <w:snapToGrid w:val="0"/>
          <w:lang w:val="fr-FR"/>
        </w:rPr>
        <w:t xml:space="preserve"> WG</w:t>
      </w:r>
      <w:r w:rsidR="00AA727E" w:rsidRPr="000616F6">
        <w:rPr>
          <w:snapToGrid w:val="0"/>
          <w:lang w:val="fr-FR"/>
        </w:rPr>
        <w:t>-</w:t>
      </w:r>
      <w:r w:rsidRPr="000616F6">
        <w:rPr>
          <w:snapToGrid w:val="0"/>
          <w:lang w:val="fr-FR"/>
        </w:rPr>
        <w:t xml:space="preserve">EDV </w:t>
      </w:r>
      <w:r w:rsidR="009A2C71" w:rsidRPr="000616F6">
        <w:rPr>
          <w:snapToGrid w:val="0"/>
          <w:lang w:val="fr-FR"/>
        </w:rPr>
        <w:t xml:space="preserve">convient </w:t>
      </w:r>
      <w:r w:rsidR="003C1C78" w:rsidRPr="000616F6">
        <w:rPr>
          <w:snapToGrid w:val="0"/>
          <w:lang w:val="fr-FR"/>
        </w:rPr>
        <w:t>de demander au</w:t>
      </w:r>
      <w:r w:rsidR="009A2C71" w:rsidRPr="000616F6">
        <w:rPr>
          <w:snapToGrid w:val="0"/>
          <w:lang w:val="fr-FR"/>
        </w:rPr>
        <w:t xml:space="preserve"> Bureau de l</w:t>
      </w:r>
      <w:r w:rsidR="00AA727E" w:rsidRPr="000616F6">
        <w:rPr>
          <w:snapToGrid w:val="0"/>
          <w:lang w:val="fr-FR"/>
        </w:rPr>
        <w:t>’</w:t>
      </w:r>
      <w:r w:rsidR="009A2C71" w:rsidRPr="000616F6">
        <w:rPr>
          <w:snapToGrid w:val="0"/>
          <w:lang w:val="fr-FR"/>
        </w:rPr>
        <w:t xml:space="preserve">Union </w:t>
      </w:r>
      <w:r w:rsidR="003C1C78" w:rsidRPr="000616F6">
        <w:rPr>
          <w:snapToGrid w:val="0"/>
          <w:lang w:val="fr-FR"/>
        </w:rPr>
        <w:t>de</w:t>
      </w:r>
      <w:r w:rsidR="009A2C71" w:rsidRPr="000616F6">
        <w:rPr>
          <w:snapToGrid w:val="0"/>
          <w:lang w:val="fr-FR"/>
        </w:rPr>
        <w:t xml:space="preserve"> préparer une révision du document</w:t>
      </w:r>
      <w:r w:rsidRPr="000616F6">
        <w:rPr>
          <w:snapToGrid w:val="0"/>
          <w:lang w:val="fr-FR"/>
        </w:rPr>
        <w:t xml:space="preserve"> UPOV/EXN</w:t>
      </w:r>
      <w:r w:rsidR="009A21A4" w:rsidRPr="000616F6">
        <w:rPr>
          <w:snapToGrid w:val="0"/>
          <w:lang w:val="fr-FR"/>
        </w:rPr>
        <w:t xml:space="preserve">/EDV/2 (UPOV/EXN/EDV/3 </w:t>
      </w:r>
      <w:proofErr w:type="spellStart"/>
      <w:r w:rsidR="009A21A4" w:rsidRPr="000616F6">
        <w:rPr>
          <w:snapToGrid w:val="0"/>
          <w:lang w:val="fr-FR"/>
        </w:rPr>
        <w:t>Draft</w:t>
      </w:r>
      <w:proofErr w:type="spellEnd"/>
      <w:r w:rsidR="009A21A4" w:rsidRPr="000616F6">
        <w:rPr>
          <w:snapToGrid w:val="0"/>
          <w:lang w:val="fr-FR"/>
        </w:rPr>
        <w:t xml:space="preserve"> 1)</w:t>
      </w:r>
      <w:r w:rsidR="00022946" w:rsidRPr="000616F6">
        <w:rPr>
          <w:snapToGrid w:val="0"/>
          <w:lang w:val="fr-FR"/>
        </w:rPr>
        <w:t>,</w:t>
      </w:r>
      <w:r w:rsidR="009A21A4" w:rsidRPr="000616F6">
        <w:rPr>
          <w:snapToGrid w:val="0"/>
          <w:lang w:val="fr-FR"/>
        </w:rPr>
        <w:t xml:space="preserve"> </w:t>
      </w:r>
      <w:r w:rsidR="009A2C71" w:rsidRPr="000616F6">
        <w:rPr>
          <w:snapToGrid w:val="0"/>
          <w:lang w:val="fr-FR"/>
        </w:rPr>
        <w:t>sur la base du texte figurant à l</w:t>
      </w:r>
      <w:r w:rsidR="00AA727E" w:rsidRPr="000616F6">
        <w:rPr>
          <w:snapToGrid w:val="0"/>
          <w:lang w:val="fr-FR"/>
        </w:rPr>
        <w:t>’annexe I</w:t>
      </w:r>
      <w:r w:rsidR="009A2C71" w:rsidRPr="000616F6">
        <w:rPr>
          <w:snapToGrid w:val="0"/>
          <w:lang w:val="fr-FR"/>
        </w:rPr>
        <w:t xml:space="preserve"> du document </w:t>
      </w:r>
      <w:r w:rsidR="009A21A4" w:rsidRPr="000616F6">
        <w:rPr>
          <w:snapToGrid w:val="0"/>
          <w:lang w:val="fr-FR"/>
        </w:rPr>
        <w:t>UPOV/WG</w:t>
      </w:r>
      <w:r w:rsidR="000616F6" w:rsidRPr="000616F6">
        <w:rPr>
          <w:snapToGrid w:val="0"/>
          <w:lang w:val="fr-FR"/>
        </w:rPr>
        <w:noBreakHyphen/>
      </w:r>
      <w:r w:rsidR="009A21A4" w:rsidRPr="000616F6">
        <w:rPr>
          <w:snapToGrid w:val="0"/>
          <w:lang w:val="fr-FR"/>
        </w:rPr>
        <w:t>EDV/3/2</w:t>
      </w:r>
      <w:r w:rsidR="00022946" w:rsidRPr="000616F6">
        <w:rPr>
          <w:snapToGrid w:val="0"/>
          <w:lang w:val="fr-FR"/>
        </w:rPr>
        <w:t xml:space="preserve"> </w:t>
      </w:r>
      <w:r w:rsidR="003C1C78" w:rsidRPr="000616F6">
        <w:rPr>
          <w:snapToGrid w:val="0"/>
          <w:lang w:val="fr-FR"/>
        </w:rPr>
        <w:t>en prenant en considération les conclusions adoptées par le</w:t>
      </w:r>
      <w:r w:rsidR="009A21A4" w:rsidRPr="000616F6">
        <w:rPr>
          <w:snapToGrid w:val="0"/>
          <w:lang w:val="fr-FR"/>
        </w:rPr>
        <w:t xml:space="preserve"> WG</w:t>
      </w:r>
      <w:r w:rsidR="00AA727E" w:rsidRPr="000616F6">
        <w:rPr>
          <w:snapToGrid w:val="0"/>
          <w:lang w:val="fr-FR"/>
        </w:rPr>
        <w:t>-</w:t>
      </w:r>
      <w:r w:rsidR="009A21A4" w:rsidRPr="000616F6">
        <w:rPr>
          <w:snapToGrid w:val="0"/>
          <w:lang w:val="fr-FR"/>
        </w:rPr>
        <w:t xml:space="preserve">EDV </w:t>
      </w:r>
      <w:r w:rsidR="000616F6" w:rsidRPr="000616F6">
        <w:rPr>
          <w:snapToGrid w:val="0"/>
          <w:lang w:val="fr-FR"/>
        </w:rPr>
        <w:t>lors de sa troisième </w:t>
      </w:r>
      <w:r w:rsidR="003C1C78" w:rsidRPr="000616F6">
        <w:rPr>
          <w:snapToGrid w:val="0"/>
          <w:lang w:val="fr-FR"/>
        </w:rPr>
        <w:t>réunion</w:t>
      </w:r>
      <w:r w:rsidR="009A21A4" w:rsidRPr="000616F6">
        <w:rPr>
          <w:snapToGrid w:val="0"/>
          <w:lang w:val="fr-FR"/>
        </w:rPr>
        <w:t xml:space="preserve">, </w:t>
      </w:r>
      <w:r w:rsidR="005F2A18" w:rsidRPr="000616F6">
        <w:rPr>
          <w:snapToGrid w:val="0"/>
          <w:lang w:val="fr-FR"/>
        </w:rPr>
        <w:t>à soumettre au</w:t>
      </w:r>
      <w:r w:rsidR="00E35D3A" w:rsidRPr="000616F6">
        <w:rPr>
          <w:snapToGrid w:val="0"/>
          <w:lang w:val="fr-FR"/>
        </w:rPr>
        <w:t xml:space="preserve"> WG</w:t>
      </w:r>
      <w:r w:rsidR="00AA727E" w:rsidRPr="000616F6">
        <w:rPr>
          <w:snapToGrid w:val="0"/>
          <w:lang w:val="fr-FR"/>
        </w:rPr>
        <w:t>-</w:t>
      </w:r>
      <w:r w:rsidR="00E35D3A" w:rsidRPr="000616F6">
        <w:rPr>
          <w:snapToGrid w:val="0"/>
          <w:lang w:val="fr-FR"/>
        </w:rPr>
        <w:t>EDV</w:t>
      </w:r>
      <w:r w:rsidR="005F2A18" w:rsidRPr="000616F6">
        <w:rPr>
          <w:snapToGrid w:val="0"/>
          <w:lang w:val="fr-FR"/>
        </w:rPr>
        <w:t xml:space="preserve"> pour examen par correspondance</w:t>
      </w:r>
      <w:r w:rsidR="009A21A4" w:rsidRPr="000616F6">
        <w:rPr>
          <w:snapToGrid w:val="0"/>
          <w:lang w:val="fr-FR"/>
        </w:rPr>
        <w:t>.</w:t>
      </w:r>
    </w:p>
    <w:p w:rsidR="00B63582" w:rsidRDefault="00B63582" w:rsidP="00A21257">
      <w:pPr>
        <w:rPr>
          <w:snapToGrid w:val="0"/>
          <w:spacing w:val="-2"/>
          <w:lang w:val="fr-FR"/>
        </w:rPr>
      </w:pPr>
    </w:p>
    <w:p w:rsidR="00B63582" w:rsidRPr="006C657E" w:rsidRDefault="00B63582" w:rsidP="00A21257">
      <w:pPr>
        <w:rPr>
          <w:snapToGrid w:val="0"/>
          <w:spacing w:val="-2"/>
          <w:lang w:val="fr-FR"/>
        </w:rPr>
      </w:pPr>
      <w:r w:rsidRPr="006C657E">
        <w:rPr>
          <w:snapToGrid w:val="0"/>
          <w:spacing w:val="-2"/>
          <w:lang w:val="fr-FR"/>
        </w:rPr>
        <w:fldChar w:fldCharType="begin"/>
      </w:r>
      <w:r w:rsidRPr="006C657E">
        <w:rPr>
          <w:snapToGrid w:val="0"/>
          <w:spacing w:val="-2"/>
          <w:lang w:val="fr-FR"/>
        </w:rPr>
        <w:instrText xml:space="preserve"> AUTONUM  </w:instrText>
      </w:r>
      <w:r w:rsidRPr="006C657E">
        <w:rPr>
          <w:snapToGrid w:val="0"/>
          <w:spacing w:val="-2"/>
          <w:lang w:val="fr-FR"/>
        </w:rPr>
        <w:fldChar w:fldCharType="end"/>
      </w:r>
      <w:r w:rsidRPr="006C657E">
        <w:rPr>
          <w:snapToGrid w:val="0"/>
          <w:spacing w:val="-2"/>
          <w:lang w:val="fr-FR"/>
        </w:rPr>
        <w:tab/>
      </w:r>
      <w:r w:rsidR="00E35D3A">
        <w:rPr>
          <w:snapToGrid w:val="0"/>
          <w:spacing w:val="-2"/>
          <w:lang w:val="fr-FR"/>
        </w:rPr>
        <w:t>Le</w:t>
      </w:r>
      <w:r w:rsidRPr="006C657E">
        <w:rPr>
          <w:snapToGrid w:val="0"/>
          <w:spacing w:val="-2"/>
          <w:lang w:val="fr-FR"/>
        </w:rPr>
        <w:t xml:space="preserve"> WG</w:t>
      </w:r>
      <w:r w:rsidR="00AA727E">
        <w:rPr>
          <w:snapToGrid w:val="0"/>
          <w:spacing w:val="-2"/>
          <w:lang w:val="fr-FR"/>
        </w:rPr>
        <w:t>-</w:t>
      </w:r>
      <w:r w:rsidRPr="006C657E">
        <w:rPr>
          <w:snapToGrid w:val="0"/>
          <w:spacing w:val="-2"/>
          <w:lang w:val="fr-FR"/>
        </w:rPr>
        <w:t xml:space="preserve">EDV </w:t>
      </w:r>
      <w:r w:rsidR="00E35D3A">
        <w:rPr>
          <w:snapToGrid w:val="0"/>
          <w:spacing w:val="-2"/>
          <w:lang w:val="fr-FR"/>
        </w:rPr>
        <w:t xml:space="preserve">rappelle le calendrier suivant </w:t>
      </w:r>
      <w:r w:rsidR="0073350B">
        <w:rPr>
          <w:snapToGrid w:val="0"/>
          <w:spacing w:val="-2"/>
          <w:lang w:val="fr-FR"/>
        </w:rPr>
        <w:t>convenu</w:t>
      </w:r>
      <w:r w:rsidR="00E35D3A">
        <w:rPr>
          <w:snapToGrid w:val="0"/>
          <w:spacing w:val="-2"/>
          <w:lang w:val="fr-FR"/>
        </w:rPr>
        <w:t xml:space="preserve"> à sa </w:t>
      </w:r>
      <w:r w:rsidR="0073350B">
        <w:rPr>
          <w:snapToGrid w:val="0"/>
          <w:spacing w:val="-2"/>
          <w:lang w:val="fr-FR"/>
        </w:rPr>
        <w:t>première réunion</w:t>
      </w:r>
      <w:r w:rsidR="00E35D3A">
        <w:rPr>
          <w:snapToGrid w:val="0"/>
          <w:spacing w:val="-2"/>
          <w:lang w:val="fr-FR"/>
        </w:rPr>
        <w:t xml:space="preserve"> tenue le </w:t>
      </w:r>
      <w:r w:rsidR="00AA727E">
        <w:rPr>
          <w:snapToGrid w:val="0"/>
          <w:spacing w:val="-2"/>
          <w:lang w:val="fr-FR"/>
        </w:rPr>
        <w:t>8 décembre 20</w:t>
      </w:r>
      <w:r w:rsidR="00E35D3A">
        <w:rPr>
          <w:snapToGrid w:val="0"/>
          <w:spacing w:val="-2"/>
          <w:lang w:val="fr-FR"/>
        </w:rPr>
        <w:t>20</w:t>
      </w:r>
      <w:r w:rsidRPr="006C657E">
        <w:rPr>
          <w:snapToGrid w:val="0"/>
          <w:spacing w:val="-2"/>
          <w:lang w:val="fr-FR"/>
        </w:rPr>
        <w:t xml:space="preserve"> (</w:t>
      </w:r>
      <w:r w:rsidR="00E35D3A">
        <w:rPr>
          <w:snapToGrid w:val="0"/>
          <w:spacing w:val="-2"/>
          <w:lang w:val="fr-FR"/>
        </w:rPr>
        <w:t xml:space="preserve">voir le </w:t>
      </w:r>
      <w:r w:rsidR="00AA727E">
        <w:rPr>
          <w:snapToGrid w:val="0"/>
          <w:spacing w:val="-2"/>
          <w:lang w:val="fr-FR"/>
        </w:rPr>
        <w:t>paragraphe 9</w:t>
      </w:r>
      <w:r w:rsidR="00E35D3A">
        <w:rPr>
          <w:snapToGrid w:val="0"/>
          <w:spacing w:val="-2"/>
          <w:lang w:val="fr-FR"/>
        </w:rPr>
        <w:t xml:space="preserve"> du</w:t>
      </w:r>
      <w:r w:rsidRPr="006C657E">
        <w:rPr>
          <w:snapToGrid w:val="0"/>
          <w:spacing w:val="-2"/>
          <w:lang w:val="fr-FR"/>
        </w:rPr>
        <w:t xml:space="preserve"> do</w:t>
      </w:r>
      <w:r w:rsidR="00E35D3A">
        <w:rPr>
          <w:snapToGrid w:val="0"/>
          <w:spacing w:val="-2"/>
          <w:lang w:val="fr-FR"/>
        </w:rPr>
        <w:t>cument UPOV/WG</w:t>
      </w:r>
      <w:r w:rsidR="00AA727E">
        <w:rPr>
          <w:snapToGrid w:val="0"/>
          <w:spacing w:val="-2"/>
          <w:lang w:val="fr-FR"/>
        </w:rPr>
        <w:t>-</w:t>
      </w:r>
      <w:r w:rsidR="00E35D3A">
        <w:rPr>
          <w:snapToGrid w:val="0"/>
          <w:spacing w:val="-2"/>
          <w:lang w:val="fr-FR"/>
        </w:rPr>
        <w:t>EDV/1/3</w:t>
      </w:r>
      <w:r w:rsidR="00361083">
        <w:rPr>
          <w:snapToGrid w:val="0"/>
          <w:spacing w:val="-2"/>
          <w:lang w:val="fr-FR"/>
        </w:rPr>
        <w:t xml:space="preserve"> </w:t>
      </w:r>
      <w:r w:rsidR="00447BDB">
        <w:rPr>
          <w:snapToGrid w:val="0"/>
          <w:spacing w:val="-2"/>
          <w:lang w:val="fr-FR"/>
        </w:rPr>
        <w:t>“</w:t>
      </w:r>
      <w:r w:rsidR="00E35D3A">
        <w:rPr>
          <w:snapToGrid w:val="0"/>
          <w:spacing w:val="-2"/>
          <w:lang w:val="fr-FR"/>
        </w:rPr>
        <w:t>Compte rendu”</w:t>
      </w:r>
      <w:r w:rsidRPr="006C657E">
        <w:rPr>
          <w:snapToGrid w:val="0"/>
          <w:spacing w:val="-2"/>
          <w:lang w:val="fr-FR"/>
        </w:rPr>
        <w:t xml:space="preserve">) </w:t>
      </w:r>
      <w:r w:rsidR="00E35D3A">
        <w:rPr>
          <w:snapToGrid w:val="0"/>
          <w:spacing w:val="-2"/>
          <w:lang w:val="fr-FR"/>
        </w:rPr>
        <w:t>et convient que</w:t>
      </w:r>
      <w:r w:rsidRPr="006C657E">
        <w:rPr>
          <w:snapToGrid w:val="0"/>
          <w:spacing w:val="-2"/>
          <w:lang w:val="fr-FR"/>
        </w:rPr>
        <w:t xml:space="preserve">, </w:t>
      </w:r>
      <w:r w:rsidR="00E35D3A">
        <w:rPr>
          <w:snapToGrid w:val="0"/>
          <w:spacing w:val="-2"/>
          <w:lang w:val="fr-FR"/>
        </w:rPr>
        <w:t xml:space="preserve">sur la base des observations reçues </w:t>
      </w:r>
      <w:r w:rsidR="00E35D3A" w:rsidRPr="003671D8">
        <w:rPr>
          <w:snapToGrid w:val="0"/>
          <w:spacing w:val="-2"/>
          <w:lang w:val="fr-FR"/>
        </w:rPr>
        <w:t>concernant</w:t>
      </w:r>
      <w:r w:rsidR="00E35D3A">
        <w:rPr>
          <w:snapToGrid w:val="0"/>
          <w:spacing w:val="-2"/>
          <w:lang w:val="fr-FR"/>
        </w:rPr>
        <w:t xml:space="preserve"> le</w:t>
      </w:r>
      <w:r w:rsidRPr="006C657E">
        <w:rPr>
          <w:snapToGrid w:val="0"/>
          <w:spacing w:val="-2"/>
          <w:lang w:val="fr-FR"/>
        </w:rPr>
        <w:t xml:space="preserve"> </w:t>
      </w:r>
      <w:r w:rsidR="00C9201A" w:rsidRPr="006C657E">
        <w:rPr>
          <w:snapToGrid w:val="0"/>
          <w:spacing w:val="-2"/>
          <w:lang w:val="fr-FR"/>
        </w:rPr>
        <w:t xml:space="preserve">document </w:t>
      </w:r>
      <w:r w:rsidRPr="006C657E">
        <w:rPr>
          <w:snapToGrid w:val="0"/>
          <w:spacing w:val="-2"/>
          <w:lang w:val="fr-FR"/>
        </w:rPr>
        <w:t xml:space="preserve">UPOV/EXN/EDV/3 </w:t>
      </w:r>
      <w:proofErr w:type="spellStart"/>
      <w:r w:rsidRPr="006C657E">
        <w:rPr>
          <w:snapToGrid w:val="0"/>
          <w:spacing w:val="-2"/>
          <w:lang w:val="fr-FR"/>
        </w:rPr>
        <w:t>Draft</w:t>
      </w:r>
      <w:proofErr w:type="spellEnd"/>
      <w:r w:rsidRPr="006C657E">
        <w:rPr>
          <w:snapToGrid w:val="0"/>
          <w:spacing w:val="-2"/>
          <w:lang w:val="fr-FR"/>
        </w:rPr>
        <w:t xml:space="preserve"> 1</w:t>
      </w:r>
      <w:r w:rsidR="00B7308D" w:rsidRPr="006C657E">
        <w:rPr>
          <w:snapToGrid w:val="0"/>
          <w:spacing w:val="-2"/>
          <w:lang w:val="fr-FR"/>
        </w:rPr>
        <w:t xml:space="preserve">, </w:t>
      </w:r>
      <w:r w:rsidR="0073350B">
        <w:rPr>
          <w:snapToGrid w:val="0"/>
          <w:spacing w:val="-2"/>
          <w:lang w:val="fr-FR"/>
        </w:rPr>
        <w:t>le Bureau de l</w:t>
      </w:r>
      <w:r w:rsidR="00AA727E">
        <w:rPr>
          <w:snapToGrid w:val="0"/>
          <w:spacing w:val="-2"/>
          <w:lang w:val="fr-FR"/>
        </w:rPr>
        <w:t>’</w:t>
      </w:r>
      <w:r w:rsidR="0073350B">
        <w:rPr>
          <w:snapToGrid w:val="0"/>
          <w:spacing w:val="-2"/>
          <w:lang w:val="fr-FR"/>
        </w:rPr>
        <w:t>Union élabore</w:t>
      </w:r>
      <w:r w:rsidR="00E35D3A">
        <w:rPr>
          <w:snapToGrid w:val="0"/>
          <w:spacing w:val="-2"/>
          <w:lang w:val="fr-FR"/>
        </w:rPr>
        <w:t xml:space="preserve"> un nouveau projet de </w:t>
      </w:r>
      <w:r w:rsidR="00AA727E">
        <w:rPr>
          <w:snapToGrid w:val="0"/>
          <w:spacing w:val="-2"/>
          <w:lang w:val="fr-FR"/>
        </w:rPr>
        <w:t xml:space="preserve">document </w:t>
      </w:r>
      <w:r w:rsidR="00AA727E" w:rsidRPr="006C657E">
        <w:rPr>
          <w:snapToGrid w:val="0"/>
          <w:spacing w:val="-2"/>
          <w:lang w:val="fr-FR"/>
        </w:rPr>
        <w:t>UP</w:t>
      </w:r>
      <w:r w:rsidR="00E87912" w:rsidRPr="006C657E">
        <w:rPr>
          <w:snapToGrid w:val="0"/>
          <w:spacing w:val="-2"/>
          <w:lang w:val="fr-FR"/>
        </w:rPr>
        <w:t xml:space="preserve">OV/EXN/EDV/3 </w:t>
      </w:r>
      <w:r w:rsidRPr="006C657E">
        <w:rPr>
          <w:snapToGrid w:val="0"/>
          <w:spacing w:val="-2"/>
          <w:lang w:val="fr-FR"/>
        </w:rPr>
        <w:t xml:space="preserve">(UPOV/EXN/EDV/3 </w:t>
      </w:r>
      <w:proofErr w:type="spellStart"/>
      <w:r w:rsidRPr="006C657E">
        <w:rPr>
          <w:snapToGrid w:val="0"/>
          <w:spacing w:val="-2"/>
          <w:lang w:val="fr-FR"/>
        </w:rPr>
        <w:t>Draft</w:t>
      </w:r>
      <w:proofErr w:type="spellEnd"/>
      <w:r w:rsidRPr="006C657E">
        <w:rPr>
          <w:snapToGrid w:val="0"/>
          <w:spacing w:val="-2"/>
          <w:lang w:val="fr-FR"/>
        </w:rPr>
        <w:t xml:space="preserve"> 2)</w:t>
      </w:r>
      <w:r w:rsidR="006C71EE" w:rsidRPr="006C657E">
        <w:rPr>
          <w:snapToGrid w:val="0"/>
          <w:spacing w:val="-2"/>
          <w:lang w:val="fr-FR"/>
        </w:rPr>
        <w:t xml:space="preserve">, </w:t>
      </w:r>
      <w:r w:rsidR="00E35D3A">
        <w:rPr>
          <w:snapToGrid w:val="0"/>
          <w:spacing w:val="-2"/>
          <w:lang w:val="fr-FR"/>
        </w:rPr>
        <w:t xml:space="preserve">et </w:t>
      </w:r>
      <w:r w:rsidR="00296125">
        <w:rPr>
          <w:snapToGrid w:val="0"/>
          <w:spacing w:val="-2"/>
          <w:lang w:val="fr-FR"/>
        </w:rPr>
        <w:t>d</w:t>
      </w:r>
      <w:r w:rsidR="00AA727E">
        <w:rPr>
          <w:snapToGrid w:val="0"/>
          <w:spacing w:val="-2"/>
          <w:lang w:val="fr-FR"/>
        </w:rPr>
        <w:t>’</w:t>
      </w:r>
      <w:r w:rsidR="00296125">
        <w:rPr>
          <w:snapToGrid w:val="0"/>
          <w:spacing w:val="-2"/>
          <w:lang w:val="fr-FR"/>
        </w:rPr>
        <w:t>éventuelle</w:t>
      </w:r>
      <w:r w:rsidR="00E35D3A">
        <w:rPr>
          <w:snapToGrid w:val="0"/>
          <w:spacing w:val="-2"/>
          <w:lang w:val="fr-FR"/>
        </w:rPr>
        <w:t xml:space="preserve">s recommandations </w:t>
      </w:r>
      <w:r w:rsidR="00296125" w:rsidRPr="00463696">
        <w:rPr>
          <w:snapToGrid w:val="0"/>
          <w:spacing w:val="-2"/>
          <w:lang w:val="fr-FR"/>
        </w:rPr>
        <w:t>du</w:t>
      </w:r>
      <w:r w:rsidR="00E35D3A" w:rsidRPr="00463696">
        <w:rPr>
          <w:snapToGrid w:val="0"/>
          <w:spacing w:val="-2"/>
          <w:lang w:val="fr-FR"/>
        </w:rPr>
        <w:t xml:space="preserve"> </w:t>
      </w:r>
      <w:r w:rsidR="00296125" w:rsidRPr="00463696">
        <w:rPr>
          <w:snapToGrid w:val="0"/>
          <w:spacing w:val="-2"/>
          <w:lang w:val="fr-FR"/>
        </w:rPr>
        <w:t>WG</w:t>
      </w:r>
      <w:r w:rsidR="00AA727E">
        <w:rPr>
          <w:snapToGrid w:val="0"/>
          <w:spacing w:val="-2"/>
          <w:lang w:val="fr-FR"/>
        </w:rPr>
        <w:t>-</w:t>
      </w:r>
      <w:r w:rsidR="00296125" w:rsidRPr="00463696">
        <w:rPr>
          <w:snapToGrid w:val="0"/>
          <w:spacing w:val="-2"/>
          <w:lang w:val="fr-FR"/>
        </w:rPr>
        <w:t>EDV</w:t>
      </w:r>
      <w:r w:rsidR="00AA727E" w:rsidRPr="00463696">
        <w:rPr>
          <w:snapToGrid w:val="0"/>
          <w:spacing w:val="-2"/>
          <w:lang w:val="fr-FR"/>
        </w:rPr>
        <w:t xml:space="preserve"> au</w:t>
      </w:r>
      <w:r w:rsidR="00AA727E">
        <w:rPr>
          <w:snapToGrid w:val="0"/>
          <w:spacing w:val="-2"/>
          <w:lang w:val="fr-FR"/>
        </w:rPr>
        <w:t> </w:t>
      </w:r>
      <w:r w:rsidR="00AA727E" w:rsidRPr="00463696">
        <w:rPr>
          <w:snapToGrid w:val="0"/>
          <w:spacing w:val="-2"/>
          <w:lang w:val="fr-FR"/>
        </w:rPr>
        <w:t>CAJ</w:t>
      </w:r>
      <w:r w:rsidR="00E35D3A" w:rsidRPr="00463696">
        <w:rPr>
          <w:snapToGrid w:val="0"/>
          <w:spacing w:val="-2"/>
          <w:lang w:val="fr-FR"/>
        </w:rPr>
        <w:t xml:space="preserve">, </w:t>
      </w:r>
      <w:r w:rsidR="00463696">
        <w:rPr>
          <w:snapToGrid w:val="0"/>
          <w:spacing w:val="-2"/>
          <w:lang w:val="fr-FR"/>
        </w:rPr>
        <w:t>si approprié</w:t>
      </w:r>
      <w:r w:rsidR="00E35D3A">
        <w:rPr>
          <w:snapToGrid w:val="0"/>
          <w:spacing w:val="-2"/>
          <w:lang w:val="fr-FR"/>
        </w:rPr>
        <w:t xml:space="preserve">, </w:t>
      </w:r>
      <w:r w:rsidR="005F2A18">
        <w:rPr>
          <w:snapToGrid w:val="0"/>
          <w:spacing w:val="-2"/>
          <w:lang w:val="fr-FR"/>
        </w:rPr>
        <w:t xml:space="preserve">à soumettre au </w:t>
      </w:r>
      <w:r w:rsidR="00E35D3A">
        <w:rPr>
          <w:snapToGrid w:val="0"/>
          <w:spacing w:val="-2"/>
          <w:lang w:val="fr-FR"/>
        </w:rPr>
        <w:t>WG</w:t>
      </w:r>
      <w:r w:rsidR="00AA727E">
        <w:rPr>
          <w:snapToGrid w:val="0"/>
          <w:spacing w:val="-2"/>
          <w:lang w:val="fr-FR"/>
        </w:rPr>
        <w:t>-</w:t>
      </w:r>
      <w:r w:rsidR="00E35D3A">
        <w:rPr>
          <w:snapToGrid w:val="0"/>
          <w:spacing w:val="-2"/>
          <w:lang w:val="fr-FR"/>
        </w:rPr>
        <w:t xml:space="preserve">EDV </w:t>
      </w:r>
      <w:r w:rsidR="005F2A18">
        <w:rPr>
          <w:snapToGrid w:val="0"/>
          <w:spacing w:val="-2"/>
          <w:lang w:val="fr-FR"/>
        </w:rPr>
        <w:t xml:space="preserve">pour examen </w:t>
      </w:r>
      <w:r w:rsidR="00E35D3A">
        <w:rPr>
          <w:snapToGrid w:val="0"/>
          <w:spacing w:val="-2"/>
          <w:lang w:val="fr-FR"/>
        </w:rPr>
        <w:t>à sa quatrième réunion</w:t>
      </w:r>
      <w:r w:rsidR="00296125">
        <w:rPr>
          <w:snapToGrid w:val="0"/>
          <w:spacing w:val="-2"/>
          <w:lang w:val="fr-FR"/>
        </w:rPr>
        <w:t>.</w:t>
      </w:r>
    </w:p>
    <w:p w:rsidR="002852D7" w:rsidRPr="006C657E" w:rsidRDefault="002852D7" w:rsidP="002852D7">
      <w:pPr>
        <w:keepNext/>
        <w:rPr>
          <w:lang w:val="fr-FR"/>
        </w:rPr>
      </w:pPr>
    </w:p>
    <w:tbl>
      <w:tblPr>
        <w:tblStyle w:val="TableGrid"/>
        <w:tblW w:w="9072" w:type="dxa"/>
        <w:tblInd w:w="562" w:type="dxa"/>
        <w:tblLook w:val="01E0" w:firstRow="1" w:lastRow="1" w:firstColumn="1" w:lastColumn="1" w:noHBand="0" w:noVBand="0"/>
      </w:tblPr>
      <w:tblGrid>
        <w:gridCol w:w="2127"/>
        <w:gridCol w:w="6945"/>
      </w:tblGrid>
      <w:tr w:rsidR="002852D7" w:rsidRPr="0092425D" w:rsidTr="00361CD1">
        <w:trPr>
          <w:cantSplit/>
        </w:trPr>
        <w:tc>
          <w:tcPr>
            <w:tcW w:w="2127" w:type="dxa"/>
          </w:tcPr>
          <w:p w:rsidR="002852D7" w:rsidRPr="006C657E" w:rsidRDefault="00590EEB" w:rsidP="00361CD1">
            <w:pPr>
              <w:keepNext/>
              <w:rPr>
                <w:u w:val="single"/>
                <w:lang w:val="fr-FR"/>
              </w:rPr>
            </w:pPr>
            <w:r>
              <w:rPr>
                <w:u w:val="single"/>
                <w:lang w:val="fr-FR"/>
              </w:rPr>
              <w:t>Juin</w:t>
            </w:r>
            <w:r w:rsidR="002852D7" w:rsidRPr="006C657E">
              <w:rPr>
                <w:u w:val="single"/>
                <w:lang w:val="fr-FR"/>
              </w:rPr>
              <w:t>/</w:t>
            </w:r>
            <w:r>
              <w:rPr>
                <w:u w:val="single"/>
                <w:lang w:val="fr-FR"/>
              </w:rPr>
              <w:t>Juillet</w:t>
            </w:r>
            <w:r w:rsidR="002852D7" w:rsidRPr="006C657E">
              <w:rPr>
                <w:u w:val="single"/>
                <w:lang w:val="fr-FR"/>
              </w:rPr>
              <w:t xml:space="preserve"> 2021</w:t>
            </w:r>
          </w:p>
          <w:p w:rsidR="002852D7" w:rsidRPr="006C657E" w:rsidRDefault="002852D7" w:rsidP="00590EEB">
            <w:pPr>
              <w:keepNext/>
              <w:spacing w:after="120"/>
              <w:jc w:val="left"/>
              <w:rPr>
                <w:lang w:val="fr-FR"/>
              </w:rPr>
            </w:pPr>
            <w:r w:rsidRPr="006C657E">
              <w:rPr>
                <w:lang w:val="fr-FR"/>
              </w:rPr>
              <w:t xml:space="preserve">[date </w:t>
            </w:r>
            <w:r w:rsidR="00590EEB">
              <w:rPr>
                <w:lang w:val="fr-FR"/>
              </w:rPr>
              <w:t>à convenir</w:t>
            </w:r>
            <w:r w:rsidRPr="006C657E">
              <w:rPr>
                <w:lang w:val="fr-FR"/>
              </w:rPr>
              <w:t>]</w:t>
            </w:r>
          </w:p>
        </w:tc>
        <w:tc>
          <w:tcPr>
            <w:tcW w:w="6945" w:type="dxa"/>
          </w:tcPr>
          <w:p w:rsidR="002852D7" w:rsidRPr="006C657E" w:rsidRDefault="00590EEB" w:rsidP="00590EEB">
            <w:pPr>
              <w:keepNext/>
              <w:spacing w:after="160"/>
              <w:jc w:val="left"/>
              <w:rPr>
                <w:snapToGrid w:val="0"/>
                <w:spacing w:val="-2"/>
                <w:lang w:val="fr-FR"/>
              </w:rPr>
            </w:pPr>
            <w:r>
              <w:rPr>
                <w:lang w:val="fr-FR"/>
              </w:rPr>
              <w:t>Examen du document</w:t>
            </w:r>
            <w:r w:rsidR="002852D7" w:rsidRPr="006C657E">
              <w:rPr>
                <w:lang w:val="fr-FR"/>
              </w:rPr>
              <w:t xml:space="preserve"> </w:t>
            </w:r>
            <w:r w:rsidR="002852D7" w:rsidRPr="006C657E">
              <w:rPr>
                <w:snapToGrid w:val="0"/>
                <w:spacing w:val="-2"/>
                <w:lang w:val="fr-FR"/>
              </w:rPr>
              <w:t>UPOV/EXN/EDV/3/</w:t>
            </w:r>
            <w:proofErr w:type="spellStart"/>
            <w:r w:rsidR="002852D7" w:rsidRPr="006C657E">
              <w:rPr>
                <w:snapToGrid w:val="0"/>
                <w:spacing w:val="-2"/>
                <w:lang w:val="fr-FR"/>
              </w:rPr>
              <w:t>Draft</w:t>
            </w:r>
            <w:proofErr w:type="spellEnd"/>
            <w:r w:rsidR="002852D7" w:rsidRPr="006C657E">
              <w:rPr>
                <w:snapToGrid w:val="0"/>
                <w:spacing w:val="-2"/>
                <w:lang w:val="fr-FR"/>
              </w:rPr>
              <w:t xml:space="preserve"> 1 </w:t>
            </w:r>
            <w:r>
              <w:rPr>
                <w:snapToGrid w:val="0"/>
                <w:spacing w:val="-2"/>
                <w:lang w:val="fr-FR"/>
              </w:rPr>
              <w:t>par corresponda</w:t>
            </w:r>
            <w:r w:rsidR="002852D7" w:rsidRPr="006C657E">
              <w:rPr>
                <w:snapToGrid w:val="0"/>
                <w:spacing w:val="-2"/>
                <w:lang w:val="fr-FR"/>
              </w:rPr>
              <w:t xml:space="preserve">nce </w:t>
            </w:r>
            <w:r w:rsidR="002852D7" w:rsidRPr="006C657E">
              <w:rPr>
                <w:snapToGrid w:val="0"/>
                <w:spacing w:val="-2"/>
                <w:lang w:val="fr-FR"/>
              </w:rPr>
              <w:br/>
              <w:t>(</w:t>
            </w:r>
            <w:r>
              <w:rPr>
                <w:snapToGrid w:val="0"/>
                <w:spacing w:val="-2"/>
                <w:lang w:val="fr-FR"/>
              </w:rPr>
              <w:t>six semaines pour les observations</w:t>
            </w:r>
            <w:r w:rsidR="002852D7" w:rsidRPr="006C657E">
              <w:rPr>
                <w:snapToGrid w:val="0"/>
                <w:spacing w:val="-2"/>
                <w:lang w:val="fr-FR"/>
              </w:rPr>
              <w:t>)</w:t>
            </w:r>
          </w:p>
        </w:tc>
      </w:tr>
      <w:tr w:rsidR="002852D7" w:rsidRPr="0092425D" w:rsidTr="00361CD1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2852D7" w:rsidRPr="006C657E" w:rsidRDefault="00590EEB" w:rsidP="00361CD1">
            <w:pPr>
              <w:keepNext/>
              <w:rPr>
                <w:u w:val="single"/>
                <w:lang w:val="fr-FR"/>
              </w:rPr>
            </w:pPr>
            <w:r>
              <w:rPr>
                <w:u w:val="single"/>
                <w:lang w:val="fr-FR"/>
              </w:rPr>
              <w:t>Octobre</w:t>
            </w:r>
            <w:r w:rsidR="002852D7" w:rsidRPr="006C657E">
              <w:rPr>
                <w:u w:val="single"/>
                <w:lang w:val="fr-FR"/>
              </w:rPr>
              <w:t xml:space="preserve"> 2021</w:t>
            </w:r>
          </w:p>
          <w:p w:rsidR="002852D7" w:rsidRPr="006C657E" w:rsidRDefault="002852D7" w:rsidP="00590EEB">
            <w:pPr>
              <w:keepNext/>
              <w:jc w:val="left"/>
              <w:rPr>
                <w:lang w:val="fr-FR"/>
              </w:rPr>
            </w:pPr>
            <w:r w:rsidRPr="006C657E">
              <w:rPr>
                <w:lang w:val="fr-FR"/>
              </w:rPr>
              <w:t xml:space="preserve">[date </w:t>
            </w:r>
            <w:r w:rsidR="00590EEB">
              <w:rPr>
                <w:lang w:val="fr-FR"/>
              </w:rPr>
              <w:t>à convenir</w:t>
            </w:r>
            <w:r w:rsidRPr="006C657E">
              <w:rPr>
                <w:lang w:val="fr-FR"/>
              </w:rPr>
              <w:t>]</w:t>
            </w:r>
          </w:p>
        </w:tc>
        <w:tc>
          <w:tcPr>
            <w:tcW w:w="6945" w:type="dxa"/>
          </w:tcPr>
          <w:p w:rsidR="002852D7" w:rsidRPr="006C657E" w:rsidRDefault="00590EEB" w:rsidP="00361CD1">
            <w:pPr>
              <w:keepNext/>
              <w:jc w:val="left"/>
              <w:rPr>
                <w:spacing w:val="-4"/>
                <w:lang w:val="fr-FR"/>
              </w:rPr>
            </w:pPr>
            <w:r>
              <w:rPr>
                <w:spacing w:val="-4"/>
                <w:lang w:val="fr-FR"/>
              </w:rPr>
              <w:t>Quatrième réunion du</w:t>
            </w:r>
            <w:r w:rsidR="002852D7" w:rsidRPr="006C657E">
              <w:rPr>
                <w:spacing w:val="-4"/>
                <w:lang w:val="fr-FR"/>
              </w:rPr>
              <w:t xml:space="preserve"> WG</w:t>
            </w:r>
            <w:r w:rsidR="00AA727E">
              <w:rPr>
                <w:spacing w:val="-4"/>
                <w:lang w:val="fr-FR"/>
              </w:rPr>
              <w:t>-</w:t>
            </w:r>
            <w:r w:rsidR="002852D7" w:rsidRPr="006C657E">
              <w:rPr>
                <w:spacing w:val="-4"/>
                <w:lang w:val="fr-FR"/>
              </w:rPr>
              <w:t>EDV (</w:t>
            </w:r>
            <w:r>
              <w:rPr>
                <w:spacing w:val="-4"/>
                <w:lang w:val="fr-FR"/>
              </w:rPr>
              <w:t>en marge de la session</w:t>
            </w:r>
            <w:r w:rsidR="00AA727E">
              <w:rPr>
                <w:spacing w:val="-4"/>
                <w:lang w:val="fr-FR"/>
              </w:rPr>
              <w:t xml:space="preserve"> du </w:t>
            </w:r>
            <w:r w:rsidR="00AA727E" w:rsidRPr="006C657E">
              <w:rPr>
                <w:spacing w:val="-4"/>
                <w:lang w:val="fr-FR"/>
              </w:rPr>
              <w:t>CAJ</w:t>
            </w:r>
            <w:r w:rsidR="002852D7" w:rsidRPr="006C657E">
              <w:rPr>
                <w:spacing w:val="-4"/>
                <w:lang w:val="fr-FR"/>
              </w:rPr>
              <w:t>)</w:t>
            </w:r>
          </w:p>
          <w:p w:rsidR="002852D7" w:rsidRPr="006C657E" w:rsidRDefault="002852D7" w:rsidP="00361CD1">
            <w:pPr>
              <w:keepNext/>
              <w:jc w:val="left"/>
              <w:rPr>
                <w:lang w:val="fr-FR"/>
              </w:rPr>
            </w:pPr>
          </w:p>
          <w:p w:rsidR="00AA727E" w:rsidRDefault="00590EEB" w:rsidP="00361CD1">
            <w:pPr>
              <w:pStyle w:val="ListParagraph"/>
              <w:keepNext/>
              <w:numPr>
                <w:ilvl w:val="0"/>
                <w:numId w:val="1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Examen du document</w:t>
            </w:r>
            <w:r w:rsidR="002852D7" w:rsidRPr="006C657E">
              <w:rPr>
                <w:lang w:val="fr-FR"/>
              </w:rPr>
              <w:t xml:space="preserve"> UPOV/EXN/EDV/3/</w:t>
            </w:r>
            <w:proofErr w:type="spellStart"/>
            <w:r w:rsidR="002852D7" w:rsidRPr="006C657E">
              <w:rPr>
                <w:lang w:val="fr-FR"/>
              </w:rPr>
              <w:t>Draft</w:t>
            </w:r>
            <w:proofErr w:type="spellEnd"/>
            <w:r w:rsidR="002852D7" w:rsidRPr="006C657E">
              <w:rPr>
                <w:lang w:val="fr-FR"/>
              </w:rPr>
              <w:t xml:space="preserve"> 2</w:t>
            </w:r>
          </w:p>
          <w:p w:rsidR="002852D7" w:rsidRPr="006C657E" w:rsidRDefault="002852D7" w:rsidP="00590EEB">
            <w:pPr>
              <w:pStyle w:val="ListParagraph"/>
              <w:keepNext/>
              <w:spacing w:after="160"/>
              <w:ind w:left="811"/>
              <w:rPr>
                <w:spacing w:val="-4"/>
                <w:lang w:val="fr-FR"/>
              </w:rPr>
            </w:pPr>
            <w:r w:rsidRPr="006C657E">
              <w:rPr>
                <w:spacing w:val="-4"/>
                <w:lang w:val="fr-FR"/>
              </w:rPr>
              <w:t>(</w:t>
            </w:r>
            <w:r w:rsidR="00590EEB">
              <w:rPr>
                <w:spacing w:val="-4"/>
                <w:lang w:val="fr-FR"/>
              </w:rPr>
              <w:t>à publier au moins six</w:t>
            </w:r>
            <w:r w:rsidR="007D037F">
              <w:rPr>
                <w:spacing w:val="-4"/>
                <w:lang w:val="fr-FR"/>
              </w:rPr>
              <w:t> </w:t>
            </w:r>
            <w:r w:rsidR="00590EEB">
              <w:rPr>
                <w:spacing w:val="-4"/>
                <w:lang w:val="fr-FR"/>
              </w:rPr>
              <w:t>semaines avant la quatrième réunion en anglais</w:t>
            </w:r>
            <w:r w:rsidRPr="006C657E">
              <w:rPr>
                <w:spacing w:val="-4"/>
                <w:lang w:val="fr-FR"/>
              </w:rPr>
              <w:t>)</w:t>
            </w:r>
          </w:p>
        </w:tc>
      </w:tr>
    </w:tbl>
    <w:p w:rsidR="002852D7" w:rsidRPr="006C657E" w:rsidRDefault="002852D7" w:rsidP="002852D7">
      <w:pPr>
        <w:rPr>
          <w:lang w:val="fr-FR"/>
        </w:rPr>
      </w:pPr>
    </w:p>
    <w:p w:rsidR="00C9201A" w:rsidRPr="006C657E" w:rsidRDefault="00C9201A" w:rsidP="002852D7">
      <w:pPr>
        <w:rPr>
          <w:lang w:val="fr-FR"/>
        </w:rPr>
      </w:pPr>
    </w:p>
    <w:p w:rsidR="00FE10F0" w:rsidRPr="006C657E" w:rsidRDefault="00FE10F0" w:rsidP="002852D7">
      <w:pPr>
        <w:rPr>
          <w:lang w:val="fr-FR"/>
        </w:rPr>
      </w:pPr>
    </w:p>
    <w:bookmarkEnd w:id="5"/>
    <w:p w:rsidR="00581F72" w:rsidRPr="0011449B" w:rsidRDefault="0011449B" w:rsidP="0011449B">
      <w:pPr>
        <w:pStyle w:val="Heading1"/>
        <w:rPr>
          <w:lang w:eastAsia="ja-JP"/>
        </w:rPr>
      </w:pPr>
      <w:r>
        <w:rPr>
          <w:lang w:eastAsia="ja-JP"/>
        </w:rPr>
        <w:t>D</w:t>
      </w:r>
      <w:r w:rsidRPr="0011449B">
        <w:rPr>
          <w:lang w:eastAsia="ja-JP"/>
        </w:rPr>
        <w:t>a</w:t>
      </w:r>
      <w:r>
        <w:rPr>
          <w:lang w:eastAsia="ja-JP"/>
        </w:rPr>
        <w:t>te et programme de la quatrième </w:t>
      </w:r>
      <w:r w:rsidRPr="0011449B">
        <w:rPr>
          <w:lang w:eastAsia="ja-JP"/>
        </w:rPr>
        <w:t>réunion</w:t>
      </w:r>
    </w:p>
    <w:p w:rsidR="00B63582" w:rsidRPr="006C657E" w:rsidRDefault="00B63582" w:rsidP="009F31C8">
      <w:pPr>
        <w:keepNext/>
        <w:autoSpaceDE w:val="0"/>
        <w:autoSpaceDN w:val="0"/>
        <w:adjustRightInd w:val="0"/>
        <w:rPr>
          <w:lang w:val="fr-FR"/>
        </w:rPr>
      </w:pPr>
    </w:p>
    <w:p w:rsidR="009F31C8" w:rsidRPr="006C657E" w:rsidRDefault="00B63582" w:rsidP="00B63582">
      <w:pPr>
        <w:keepNext/>
        <w:autoSpaceDE w:val="0"/>
        <w:autoSpaceDN w:val="0"/>
        <w:adjustRightInd w:val="0"/>
        <w:rPr>
          <w:lang w:val="fr-FR"/>
        </w:rPr>
      </w:pPr>
      <w:r w:rsidRPr="006C657E">
        <w:rPr>
          <w:lang w:val="fr-FR"/>
        </w:rPr>
        <w:fldChar w:fldCharType="begin"/>
      </w:r>
      <w:r w:rsidRPr="006C657E">
        <w:rPr>
          <w:lang w:val="fr-FR"/>
        </w:rPr>
        <w:instrText xml:space="preserve"> AUTONUM  </w:instrText>
      </w:r>
      <w:r w:rsidRPr="006C657E">
        <w:rPr>
          <w:lang w:val="fr-FR"/>
        </w:rPr>
        <w:fldChar w:fldCharType="end"/>
      </w:r>
      <w:r w:rsidRPr="006C657E">
        <w:rPr>
          <w:lang w:val="fr-FR"/>
        </w:rPr>
        <w:tab/>
      </w:r>
      <w:r w:rsidR="00590EEB">
        <w:rPr>
          <w:lang w:val="fr-FR"/>
        </w:rPr>
        <w:t>Le</w:t>
      </w:r>
      <w:r w:rsidRPr="006C657E">
        <w:rPr>
          <w:lang w:val="fr-FR"/>
        </w:rPr>
        <w:t xml:space="preserve"> </w:t>
      </w:r>
      <w:r w:rsidRPr="006C657E">
        <w:rPr>
          <w:spacing w:val="2"/>
          <w:szCs w:val="24"/>
          <w:lang w:val="fr-FR" w:eastAsia="ja-JP"/>
        </w:rPr>
        <w:t>WG</w:t>
      </w:r>
      <w:r w:rsidR="00AA727E">
        <w:rPr>
          <w:spacing w:val="2"/>
          <w:szCs w:val="24"/>
          <w:lang w:val="fr-FR" w:eastAsia="ja-JP"/>
        </w:rPr>
        <w:t>-</w:t>
      </w:r>
      <w:r w:rsidRPr="006C657E">
        <w:rPr>
          <w:spacing w:val="2"/>
          <w:szCs w:val="24"/>
          <w:lang w:val="fr-FR" w:eastAsia="ja-JP"/>
        </w:rPr>
        <w:t xml:space="preserve">EDV </w:t>
      </w:r>
      <w:r w:rsidR="0073350B">
        <w:rPr>
          <w:spacing w:val="2"/>
          <w:szCs w:val="24"/>
          <w:lang w:val="fr-FR" w:eastAsia="ja-JP"/>
        </w:rPr>
        <w:t>convient</w:t>
      </w:r>
      <w:r w:rsidR="00590EEB">
        <w:rPr>
          <w:spacing w:val="2"/>
          <w:szCs w:val="24"/>
          <w:lang w:val="fr-FR" w:eastAsia="ja-JP"/>
        </w:rPr>
        <w:t xml:space="preserve"> que sa quatrième réunion</w:t>
      </w:r>
      <w:r w:rsidRPr="006C657E">
        <w:rPr>
          <w:spacing w:val="2"/>
          <w:szCs w:val="24"/>
          <w:lang w:val="fr-FR" w:eastAsia="ja-JP"/>
        </w:rPr>
        <w:t xml:space="preserve"> (</w:t>
      </w:r>
      <w:r w:rsidRPr="006C657E">
        <w:rPr>
          <w:lang w:val="fr-FR"/>
        </w:rPr>
        <w:t>WG</w:t>
      </w:r>
      <w:r w:rsidR="00AA727E">
        <w:rPr>
          <w:lang w:val="fr-FR"/>
        </w:rPr>
        <w:t>-</w:t>
      </w:r>
      <w:r w:rsidRPr="006C657E">
        <w:rPr>
          <w:lang w:val="fr-FR"/>
        </w:rPr>
        <w:t xml:space="preserve">EDV/4) </w:t>
      </w:r>
      <w:r w:rsidR="0073350B">
        <w:rPr>
          <w:lang w:val="fr-FR"/>
        </w:rPr>
        <w:t>se tiendra</w:t>
      </w:r>
      <w:r w:rsidR="00590EEB">
        <w:rPr>
          <w:lang w:val="fr-FR"/>
        </w:rPr>
        <w:t xml:space="preserve"> le 1</w:t>
      </w:r>
      <w:r w:rsidR="00AA727E">
        <w:rPr>
          <w:lang w:val="fr-FR"/>
        </w:rPr>
        <w:t>9 octobre 20</w:t>
      </w:r>
      <w:r w:rsidR="00590EEB">
        <w:rPr>
          <w:lang w:val="fr-FR"/>
        </w:rPr>
        <w:t xml:space="preserve">21 par </w:t>
      </w:r>
      <w:r w:rsidR="00296125">
        <w:rPr>
          <w:lang w:val="fr-FR"/>
        </w:rPr>
        <w:t>voie éle</w:t>
      </w:r>
      <w:r w:rsidR="003C4446">
        <w:rPr>
          <w:lang w:val="fr-FR"/>
        </w:rPr>
        <w:t>c</w:t>
      </w:r>
      <w:r w:rsidR="00296125">
        <w:rPr>
          <w:lang w:val="fr-FR"/>
        </w:rPr>
        <w:t xml:space="preserve">tronique </w:t>
      </w:r>
      <w:r w:rsidR="0073350B">
        <w:rPr>
          <w:lang w:val="fr-FR"/>
        </w:rPr>
        <w:t xml:space="preserve">et approuve </w:t>
      </w:r>
      <w:r w:rsidR="00590EEB">
        <w:rPr>
          <w:lang w:val="fr-FR"/>
        </w:rPr>
        <w:t>le programme ci</w:t>
      </w:r>
      <w:r w:rsidR="00AA727E">
        <w:rPr>
          <w:lang w:val="fr-FR"/>
        </w:rPr>
        <w:t>-</w:t>
      </w:r>
      <w:r w:rsidR="00590EEB">
        <w:rPr>
          <w:lang w:val="fr-FR"/>
        </w:rPr>
        <w:t>après</w:t>
      </w:r>
      <w:r w:rsidR="00AA727E">
        <w:rPr>
          <w:lang w:val="fr-FR"/>
        </w:rPr>
        <w:t> :</w:t>
      </w:r>
    </w:p>
    <w:p w:rsidR="00022946" w:rsidRPr="006C657E" w:rsidRDefault="00022946" w:rsidP="009F31C8">
      <w:pPr>
        <w:keepNext/>
        <w:autoSpaceDE w:val="0"/>
        <w:autoSpaceDN w:val="0"/>
        <w:adjustRightInd w:val="0"/>
        <w:rPr>
          <w:lang w:val="fr-FR"/>
        </w:rPr>
      </w:pPr>
    </w:p>
    <w:p w:rsidR="00022946" w:rsidRPr="006C657E" w:rsidRDefault="00022946" w:rsidP="003335F5">
      <w:pPr>
        <w:keepNext/>
        <w:tabs>
          <w:tab w:val="left" w:pos="1134"/>
        </w:tabs>
        <w:autoSpaceDE w:val="0"/>
        <w:autoSpaceDN w:val="0"/>
        <w:adjustRightInd w:val="0"/>
        <w:ind w:firstLine="567"/>
        <w:rPr>
          <w:lang w:val="fr-FR"/>
        </w:rPr>
      </w:pPr>
      <w:r w:rsidRPr="006C657E">
        <w:rPr>
          <w:lang w:val="fr-FR"/>
        </w:rPr>
        <w:t>1.</w:t>
      </w:r>
      <w:r w:rsidRPr="006C657E">
        <w:rPr>
          <w:lang w:val="fr-FR"/>
        </w:rPr>
        <w:tab/>
      </w:r>
      <w:r w:rsidR="003355FD">
        <w:rPr>
          <w:lang w:val="fr-FR"/>
        </w:rPr>
        <w:t>Ouverture de la réunion</w:t>
      </w:r>
    </w:p>
    <w:p w:rsidR="00022946" w:rsidRPr="006C657E" w:rsidRDefault="00022946" w:rsidP="00022946">
      <w:pPr>
        <w:keepNext/>
        <w:autoSpaceDE w:val="0"/>
        <w:autoSpaceDN w:val="0"/>
        <w:adjustRightInd w:val="0"/>
        <w:rPr>
          <w:lang w:val="fr-FR"/>
        </w:rPr>
      </w:pPr>
    </w:p>
    <w:p w:rsidR="00AA727E" w:rsidRDefault="00022946" w:rsidP="00022946">
      <w:pPr>
        <w:keepNext/>
        <w:autoSpaceDE w:val="0"/>
        <w:autoSpaceDN w:val="0"/>
        <w:adjustRightInd w:val="0"/>
        <w:ind w:firstLine="567"/>
        <w:rPr>
          <w:lang w:val="fr-FR"/>
        </w:rPr>
      </w:pPr>
      <w:r w:rsidRPr="006C657E">
        <w:rPr>
          <w:lang w:val="fr-FR"/>
        </w:rPr>
        <w:t>2.</w:t>
      </w:r>
      <w:r w:rsidRPr="006C657E">
        <w:rPr>
          <w:lang w:val="fr-FR"/>
        </w:rPr>
        <w:tab/>
        <w:t xml:space="preserve">Adoption </w:t>
      </w:r>
      <w:r w:rsidR="003355FD">
        <w:rPr>
          <w:lang w:val="fr-FR"/>
        </w:rPr>
        <w:t>de l</w:t>
      </w:r>
      <w:r w:rsidR="00AA727E">
        <w:rPr>
          <w:lang w:val="fr-FR"/>
        </w:rPr>
        <w:t>’</w:t>
      </w:r>
      <w:r w:rsidR="003355FD">
        <w:rPr>
          <w:lang w:val="fr-FR"/>
        </w:rPr>
        <w:t>ordre du jour</w:t>
      </w:r>
    </w:p>
    <w:p w:rsidR="00022946" w:rsidRPr="006C657E" w:rsidRDefault="00022946" w:rsidP="00022946">
      <w:pPr>
        <w:keepNext/>
        <w:autoSpaceDE w:val="0"/>
        <w:autoSpaceDN w:val="0"/>
        <w:adjustRightInd w:val="0"/>
        <w:rPr>
          <w:lang w:val="fr-FR"/>
        </w:rPr>
      </w:pPr>
    </w:p>
    <w:p w:rsidR="00AA727E" w:rsidRDefault="00022946" w:rsidP="00022946">
      <w:pPr>
        <w:keepNext/>
        <w:autoSpaceDE w:val="0"/>
        <w:autoSpaceDN w:val="0"/>
        <w:adjustRightInd w:val="0"/>
        <w:ind w:left="1127" w:hanging="560"/>
        <w:rPr>
          <w:lang w:val="fr-FR"/>
        </w:rPr>
      </w:pPr>
      <w:r w:rsidRPr="006C657E">
        <w:rPr>
          <w:lang w:val="fr-FR"/>
        </w:rPr>
        <w:t>3.</w:t>
      </w:r>
      <w:r w:rsidRPr="006C657E">
        <w:rPr>
          <w:lang w:val="fr-FR"/>
        </w:rPr>
        <w:tab/>
      </w:r>
      <w:r w:rsidR="00F70699">
        <w:rPr>
          <w:lang w:val="fr-FR"/>
        </w:rPr>
        <w:t>Projet de texte</w:t>
      </w:r>
      <w:r w:rsidRPr="006C657E">
        <w:rPr>
          <w:lang w:val="fr-FR"/>
        </w:rPr>
        <w:t xml:space="preserve"> </w:t>
      </w:r>
      <w:r w:rsidR="00296125">
        <w:rPr>
          <w:lang w:val="fr-FR"/>
        </w:rPr>
        <w:t>pour la révision des</w:t>
      </w:r>
      <w:r w:rsidR="00590EEB">
        <w:rPr>
          <w:lang w:val="fr-FR"/>
        </w:rPr>
        <w:t> Notes explicatives sur les variétés essentiellement dérivées selon l</w:t>
      </w:r>
      <w:r w:rsidR="00AA727E">
        <w:rPr>
          <w:lang w:val="fr-FR"/>
        </w:rPr>
        <w:t>’</w:t>
      </w:r>
      <w:r w:rsidR="00590EEB">
        <w:rPr>
          <w:lang w:val="fr-FR"/>
        </w:rPr>
        <w:t>Acte</w:t>
      </w:r>
      <w:r w:rsidR="00296125">
        <w:rPr>
          <w:lang w:val="fr-FR"/>
        </w:rPr>
        <w:t xml:space="preserve"> </w:t>
      </w:r>
      <w:r w:rsidR="00AA727E">
        <w:rPr>
          <w:lang w:val="fr-FR"/>
        </w:rPr>
        <w:t>de 1991</w:t>
      </w:r>
      <w:r w:rsidR="00296125">
        <w:rPr>
          <w:lang w:val="fr-FR"/>
        </w:rPr>
        <w:t xml:space="preserve"> de la </w:t>
      </w:r>
      <w:r w:rsidR="00AA727E">
        <w:rPr>
          <w:lang w:val="fr-FR"/>
        </w:rPr>
        <w:t>Convention UPOV</w:t>
      </w:r>
    </w:p>
    <w:p w:rsidR="00022946" w:rsidRPr="006C657E" w:rsidRDefault="00022946" w:rsidP="00022946">
      <w:pPr>
        <w:keepNext/>
        <w:autoSpaceDE w:val="0"/>
        <w:autoSpaceDN w:val="0"/>
        <w:adjustRightInd w:val="0"/>
        <w:ind w:left="1127"/>
        <w:rPr>
          <w:lang w:val="fr-FR"/>
        </w:rPr>
      </w:pPr>
      <w:r w:rsidRPr="006C657E">
        <w:rPr>
          <w:lang w:val="fr-FR"/>
        </w:rPr>
        <w:t>(</w:t>
      </w:r>
      <w:proofErr w:type="gramStart"/>
      <w:r w:rsidRPr="006C657E">
        <w:rPr>
          <w:lang w:val="fr-FR"/>
        </w:rPr>
        <w:t>documents</w:t>
      </w:r>
      <w:proofErr w:type="gramEnd"/>
      <w:r w:rsidRPr="006C657E">
        <w:rPr>
          <w:lang w:val="fr-FR"/>
        </w:rPr>
        <w:t xml:space="preserve"> UPOV/WG</w:t>
      </w:r>
      <w:r w:rsidR="00AA727E">
        <w:rPr>
          <w:lang w:val="fr-FR"/>
        </w:rPr>
        <w:t>-</w:t>
      </w:r>
      <w:r w:rsidRPr="006C657E">
        <w:rPr>
          <w:lang w:val="fr-FR"/>
        </w:rPr>
        <w:t xml:space="preserve">EDV/4/2 </w:t>
      </w:r>
      <w:r w:rsidR="00590EEB">
        <w:rPr>
          <w:lang w:val="fr-FR"/>
        </w:rPr>
        <w:t>et</w:t>
      </w:r>
      <w:r w:rsidRPr="006C657E">
        <w:rPr>
          <w:lang w:val="fr-FR"/>
        </w:rPr>
        <w:t xml:space="preserve"> UPOV/EXN/EDV/3 </w:t>
      </w:r>
      <w:proofErr w:type="spellStart"/>
      <w:r w:rsidRPr="006C657E">
        <w:rPr>
          <w:lang w:val="fr-FR"/>
        </w:rPr>
        <w:t>Draft</w:t>
      </w:r>
      <w:proofErr w:type="spellEnd"/>
      <w:r w:rsidRPr="006C657E">
        <w:rPr>
          <w:lang w:val="fr-FR"/>
        </w:rPr>
        <w:t xml:space="preserve"> 2)</w:t>
      </w:r>
    </w:p>
    <w:p w:rsidR="00022946" w:rsidRPr="006C657E" w:rsidRDefault="00022946" w:rsidP="00022946">
      <w:pPr>
        <w:keepNext/>
        <w:autoSpaceDE w:val="0"/>
        <w:autoSpaceDN w:val="0"/>
        <w:adjustRightInd w:val="0"/>
        <w:rPr>
          <w:lang w:val="fr-FR"/>
        </w:rPr>
      </w:pPr>
    </w:p>
    <w:p w:rsidR="00022946" w:rsidRPr="006C657E" w:rsidRDefault="00296125" w:rsidP="00022946">
      <w:pPr>
        <w:keepNext/>
        <w:autoSpaceDE w:val="0"/>
        <w:autoSpaceDN w:val="0"/>
        <w:adjustRightInd w:val="0"/>
        <w:ind w:left="567"/>
        <w:rPr>
          <w:lang w:val="fr-FR"/>
        </w:rPr>
      </w:pPr>
      <w:r>
        <w:rPr>
          <w:lang w:val="fr-FR"/>
        </w:rPr>
        <w:t>4.</w:t>
      </w:r>
      <w:r>
        <w:rPr>
          <w:lang w:val="fr-FR"/>
        </w:rPr>
        <w:tab/>
        <w:t>Recomma</w:t>
      </w:r>
      <w:r w:rsidR="00022946" w:rsidRPr="006C657E">
        <w:rPr>
          <w:lang w:val="fr-FR"/>
        </w:rPr>
        <w:t xml:space="preserve">ndations </w:t>
      </w:r>
      <w:r>
        <w:rPr>
          <w:lang w:val="fr-FR"/>
        </w:rPr>
        <w:t>du</w:t>
      </w:r>
      <w:r w:rsidR="00022946" w:rsidRPr="006C657E">
        <w:rPr>
          <w:lang w:val="fr-FR"/>
        </w:rPr>
        <w:t xml:space="preserve"> WG</w:t>
      </w:r>
      <w:r w:rsidR="00AA727E">
        <w:rPr>
          <w:lang w:val="fr-FR"/>
        </w:rPr>
        <w:t>-</w:t>
      </w:r>
      <w:r w:rsidR="00022946" w:rsidRPr="006C657E">
        <w:rPr>
          <w:lang w:val="fr-FR"/>
        </w:rPr>
        <w:t>EDV</w:t>
      </w:r>
      <w:r w:rsidR="00AA727E" w:rsidRPr="006C657E">
        <w:rPr>
          <w:lang w:val="fr-FR"/>
        </w:rPr>
        <w:t xml:space="preserve"> </w:t>
      </w:r>
      <w:r w:rsidR="00AA727E">
        <w:rPr>
          <w:lang w:val="fr-FR"/>
        </w:rPr>
        <w:t>au CAJ</w:t>
      </w:r>
      <w:r>
        <w:rPr>
          <w:lang w:val="fr-FR"/>
        </w:rPr>
        <w:t>, si approprié</w:t>
      </w:r>
      <w:r w:rsidR="00022946" w:rsidRPr="006C657E">
        <w:rPr>
          <w:lang w:val="fr-FR"/>
        </w:rPr>
        <w:t xml:space="preserve"> (document UPOV/WG</w:t>
      </w:r>
      <w:r w:rsidR="00AA727E">
        <w:rPr>
          <w:lang w:val="fr-FR"/>
        </w:rPr>
        <w:t>-</w:t>
      </w:r>
      <w:r w:rsidR="00022946" w:rsidRPr="006C657E">
        <w:rPr>
          <w:lang w:val="fr-FR"/>
        </w:rPr>
        <w:t>EDV/4/3)</w:t>
      </w:r>
    </w:p>
    <w:p w:rsidR="00022946" w:rsidRPr="006C657E" w:rsidRDefault="00022946" w:rsidP="00022946">
      <w:pPr>
        <w:keepNext/>
        <w:autoSpaceDE w:val="0"/>
        <w:autoSpaceDN w:val="0"/>
        <w:adjustRightInd w:val="0"/>
        <w:rPr>
          <w:lang w:val="fr-FR"/>
        </w:rPr>
      </w:pPr>
    </w:p>
    <w:p w:rsidR="00022946" w:rsidRPr="006C657E" w:rsidRDefault="00022946" w:rsidP="00022946">
      <w:pPr>
        <w:keepNext/>
        <w:autoSpaceDE w:val="0"/>
        <w:autoSpaceDN w:val="0"/>
        <w:adjustRightInd w:val="0"/>
        <w:ind w:firstLine="567"/>
        <w:rPr>
          <w:lang w:val="fr-FR"/>
        </w:rPr>
      </w:pPr>
      <w:r w:rsidRPr="006C657E">
        <w:rPr>
          <w:lang w:val="fr-FR"/>
        </w:rPr>
        <w:t>5.</w:t>
      </w:r>
      <w:r w:rsidRPr="006C657E">
        <w:rPr>
          <w:lang w:val="fr-FR"/>
        </w:rPr>
        <w:tab/>
        <w:t xml:space="preserve">Date </w:t>
      </w:r>
      <w:r w:rsidR="00590EEB">
        <w:rPr>
          <w:lang w:val="fr-FR"/>
        </w:rPr>
        <w:t>et programme de la cinquième réunion</w:t>
      </w:r>
      <w:r w:rsidRPr="006C657E">
        <w:rPr>
          <w:lang w:val="fr-FR"/>
        </w:rPr>
        <w:t xml:space="preserve">, </w:t>
      </w:r>
      <w:r w:rsidR="00296125">
        <w:rPr>
          <w:lang w:val="fr-FR"/>
        </w:rPr>
        <w:t>le cas échéant</w:t>
      </w:r>
    </w:p>
    <w:p w:rsidR="00022946" w:rsidRPr="0092425D" w:rsidRDefault="00022946" w:rsidP="000113C6">
      <w:pPr>
        <w:rPr>
          <w:lang w:val="fr-CH"/>
        </w:rPr>
      </w:pPr>
    </w:p>
    <w:p w:rsidR="00022946" w:rsidRPr="000113C6" w:rsidRDefault="000113C6" w:rsidP="000113C6">
      <w:pPr>
        <w:keepNext/>
        <w:keepLines/>
        <w:tabs>
          <w:tab w:val="left" w:pos="5387"/>
        </w:tabs>
        <w:ind w:left="4820"/>
        <w:rPr>
          <w:rFonts w:eastAsia="MS Mincho"/>
          <w:i/>
          <w:lang w:val="fr-CH"/>
        </w:rPr>
      </w:pPr>
      <w:r w:rsidRPr="008F010B">
        <w:rPr>
          <w:rFonts w:eastAsia="MS Mincho"/>
          <w:i/>
        </w:rPr>
        <w:fldChar w:fldCharType="begin"/>
      </w:r>
      <w:r w:rsidRPr="000113C6">
        <w:rPr>
          <w:rFonts w:eastAsia="MS Mincho"/>
          <w:i/>
          <w:lang w:val="fr-CH"/>
        </w:rPr>
        <w:instrText xml:space="preserve"> AUTONUM  </w:instrText>
      </w:r>
      <w:r w:rsidRPr="008F010B">
        <w:rPr>
          <w:rFonts w:eastAsia="MS Mincho"/>
          <w:i/>
        </w:rPr>
        <w:fldChar w:fldCharType="end"/>
      </w:r>
      <w:r w:rsidRPr="000113C6">
        <w:rPr>
          <w:rFonts w:eastAsia="MS Mincho"/>
          <w:i/>
          <w:lang w:val="fr-CH"/>
        </w:rPr>
        <w:tab/>
        <w:t>Le présent compte rendu a été adopté par</w:t>
      </w:r>
      <w:r>
        <w:rPr>
          <w:rFonts w:eastAsia="MS Mincho"/>
          <w:i/>
          <w:lang w:val="fr-CH"/>
        </w:rPr>
        <w:t xml:space="preserve"> </w:t>
      </w:r>
      <w:proofErr w:type="spellStart"/>
      <w:r w:rsidRPr="000113C6">
        <w:rPr>
          <w:rFonts w:eastAsia="MS Mincho"/>
          <w:i/>
          <w:lang w:val="fr-CH"/>
        </w:rPr>
        <w:t>correspondence</w:t>
      </w:r>
      <w:proofErr w:type="spellEnd"/>
      <w:r w:rsidRPr="000113C6">
        <w:rPr>
          <w:rFonts w:eastAsia="MS Mincho"/>
          <w:i/>
          <w:lang w:val="fr-CH"/>
        </w:rPr>
        <w:t>.</w:t>
      </w:r>
    </w:p>
    <w:p w:rsidR="000113C6" w:rsidRPr="0092425D" w:rsidRDefault="000113C6" w:rsidP="000113C6">
      <w:pPr>
        <w:rPr>
          <w:rFonts w:eastAsia="MS Mincho"/>
          <w:lang w:val="fr-CH"/>
        </w:rPr>
      </w:pPr>
    </w:p>
    <w:p w:rsidR="000113C6" w:rsidRPr="0092425D" w:rsidRDefault="000113C6" w:rsidP="000113C6">
      <w:pPr>
        <w:rPr>
          <w:rFonts w:eastAsia="MS Mincho"/>
          <w:lang w:val="fr-CH"/>
        </w:rPr>
      </w:pPr>
    </w:p>
    <w:p w:rsidR="000113C6" w:rsidRPr="0092425D" w:rsidRDefault="000113C6" w:rsidP="000113C6">
      <w:pPr>
        <w:rPr>
          <w:lang w:val="fr-CH"/>
        </w:rPr>
      </w:pPr>
    </w:p>
    <w:p w:rsidR="00581F72" w:rsidRPr="006C657E" w:rsidRDefault="00590EEB" w:rsidP="000616F6">
      <w:pPr>
        <w:jc w:val="right"/>
        <w:rPr>
          <w:lang w:val="fr-FR"/>
        </w:rPr>
      </w:pPr>
      <w:r>
        <w:rPr>
          <w:lang w:val="fr-FR"/>
        </w:rPr>
        <w:t>[L</w:t>
      </w:r>
      <w:r w:rsidR="00AA727E">
        <w:rPr>
          <w:lang w:val="fr-FR"/>
        </w:rPr>
        <w:t>’</w:t>
      </w:r>
      <w:r>
        <w:rPr>
          <w:lang w:val="fr-FR"/>
        </w:rPr>
        <w:t>annexe suit</w:t>
      </w:r>
      <w:r w:rsidR="00581F72" w:rsidRPr="006C657E">
        <w:rPr>
          <w:lang w:val="fr-FR"/>
        </w:rPr>
        <w:t>]</w:t>
      </w:r>
    </w:p>
    <w:p w:rsidR="00581F72" w:rsidRPr="006C657E" w:rsidRDefault="00581F72" w:rsidP="00050E16">
      <w:pPr>
        <w:jc w:val="right"/>
        <w:rPr>
          <w:lang w:val="fr-FR"/>
        </w:rPr>
        <w:sectPr w:rsidR="00581F72" w:rsidRPr="006C657E" w:rsidSect="0095732B">
          <w:headerReference w:type="even" r:id="rId8"/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9B440E" w:rsidRPr="006C657E" w:rsidRDefault="009B440E" w:rsidP="00581F72">
      <w:pPr>
        <w:tabs>
          <w:tab w:val="left" w:pos="5710"/>
        </w:tabs>
        <w:jc w:val="center"/>
        <w:rPr>
          <w:lang w:val="fr-FR"/>
        </w:rPr>
      </w:pPr>
    </w:p>
    <w:p w:rsidR="000616F6" w:rsidRPr="0057673B" w:rsidRDefault="000616F6" w:rsidP="000616F6">
      <w:pPr>
        <w:jc w:val="center"/>
        <w:rPr>
          <w:lang w:val="fr-CH"/>
        </w:rPr>
      </w:pPr>
      <w:r w:rsidRPr="0057673B">
        <w:rPr>
          <w:lang w:val="fr-CH"/>
        </w:rPr>
        <w:t>LISTE DES PARTICIPANTS / LIST OF PARTICIPANTS / LISTA DE PARTICIPANTES</w:t>
      </w:r>
    </w:p>
    <w:p w:rsidR="000616F6" w:rsidRPr="0057673B" w:rsidRDefault="000616F6" w:rsidP="000616F6">
      <w:pPr>
        <w:jc w:val="center"/>
        <w:rPr>
          <w:lang w:val="fr-CH"/>
        </w:rPr>
      </w:pPr>
    </w:p>
    <w:p w:rsidR="000616F6" w:rsidRPr="0057673B" w:rsidRDefault="000616F6" w:rsidP="000616F6">
      <w:pPr>
        <w:jc w:val="center"/>
        <w:rPr>
          <w:lang w:val="fr-CH"/>
        </w:rPr>
      </w:pPr>
      <w:r w:rsidRPr="009D60C6">
        <w:rPr>
          <w:lang w:val="fr-FR"/>
        </w:rPr>
        <w:t>(dans l</w:t>
      </w:r>
      <w:r>
        <w:rPr>
          <w:lang w:val="fr-FR"/>
        </w:rPr>
        <w:t>’</w:t>
      </w:r>
      <w:r w:rsidRPr="009D60C6">
        <w:rPr>
          <w:lang w:val="fr-FR"/>
        </w:rPr>
        <w:t>ordre alphabétique des noms français des membres /</w:t>
      </w:r>
      <w:r w:rsidRPr="009D60C6">
        <w:rPr>
          <w:lang w:val="fr-FR"/>
        </w:rPr>
        <w:br/>
      </w:r>
      <w:r w:rsidRPr="00F720F1">
        <w:rPr>
          <w:lang w:val="fr-CH"/>
        </w:rPr>
        <w:t xml:space="preserve">in the </w:t>
      </w:r>
      <w:proofErr w:type="spellStart"/>
      <w:r w:rsidRPr="00F720F1">
        <w:rPr>
          <w:lang w:val="fr-CH"/>
        </w:rPr>
        <w:t>alphabetical</w:t>
      </w:r>
      <w:proofErr w:type="spellEnd"/>
      <w:r w:rsidRPr="00F720F1">
        <w:rPr>
          <w:lang w:val="fr-CH"/>
        </w:rPr>
        <w:t xml:space="preserve"> </w:t>
      </w:r>
      <w:proofErr w:type="spellStart"/>
      <w:r w:rsidRPr="00F720F1">
        <w:rPr>
          <w:lang w:val="fr-CH"/>
        </w:rPr>
        <w:t>order</w:t>
      </w:r>
      <w:proofErr w:type="spellEnd"/>
      <w:r w:rsidRPr="00F720F1">
        <w:rPr>
          <w:lang w:val="fr-CH"/>
        </w:rPr>
        <w:t xml:space="preserve"> of the French </w:t>
      </w:r>
      <w:proofErr w:type="spellStart"/>
      <w:r w:rsidRPr="00F720F1">
        <w:rPr>
          <w:lang w:val="fr-CH"/>
        </w:rPr>
        <w:t>names</w:t>
      </w:r>
      <w:proofErr w:type="spellEnd"/>
      <w:r w:rsidRPr="00F720F1">
        <w:rPr>
          <w:lang w:val="fr-CH"/>
        </w:rPr>
        <w:t xml:space="preserve"> of the </w:t>
      </w:r>
      <w:proofErr w:type="spellStart"/>
      <w:r w:rsidRPr="00F720F1">
        <w:rPr>
          <w:lang w:val="fr-CH"/>
        </w:rPr>
        <w:t>members</w:t>
      </w:r>
      <w:proofErr w:type="spellEnd"/>
      <w:r w:rsidRPr="00F720F1">
        <w:rPr>
          <w:lang w:val="fr-CH"/>
        </w:rPr>
        <w:t xml:space="preserve"> /</w:t>
      </w:r>
      <w:r w:rsidRPr="00F720F1">
        <w:rPr>
          <w:lang w:val="fr-CH"/>
        </w:rPr>
        <w:br/>
      </w:r>
      <w:proofErr w:type="spellStart"/>
      <w:r w:rsidRPr="00F720F1">
        <w:rPr>
          <w:lang w:val="fr-CH"/>
        </w:rPr>
        <w:t>por</w:t>
      </w:r>
      <w:proofErr w:type="spellEnd"/>
      <w:r w:rsidRPr="00F720F1">
        <w:rPr>
          <w:lang w:val="fr-CH"/>
        </w:rPr>
        <w:t xml:space="preserve"> </w:t>
      </w:r>
      <w:proofErr w:type="spellStart"/>
      <w:r w:rsidRPr="00F720F1">
        <w:rPr>
          <w:lang w:val="fr-CH"/>
        </w:rPr>
        <w:t>orden</w:t>
      </w:r>
      <w:proofErr w:type="spellEnd"/>
      <w:r w:rsidRPr="00F720F1">
        <w:rPr>
          <w:lang w:val="fr-CH"/>
        </w:rPr>
        <w:t xml:space="preserve"> </w:t>
      </w:r>
      <w:proofErr w:type="spellStart"/>
      <w:r w:rsidRPr="00F720F1">
        <w:rPr>
          <w:lang w:val="fr-CH"/>
        </w:rPr>
        <w:t>alfabético</w:t>
      </w:r>
      <w:proofErr w:type="spellEnd"/>
      <w:r w:rsidRPr="00F720F1">
        <w:rPr>
          <w:lang w:val="fr-CH"/>
        </w:rPr>
        <w:t xml:space="preserve"> de los nombres en </w:t>
      </w:r>
      <w:proofErr w:type="spellStart"/>
      <w:r w:rsidRPr="00F720F1">
        <w:rPr>
          <w:lang w:val="fr-CH"/>
        </w:rPr>
        <w:t>francés</w:t>
      </w:r>
      <w:proofErr w:type="spellEnd"/>
      <w:r w:rsidRPr="00F720F1">
        <w:rPr>
          <w:lang w:val="fr-CH"/>
        </w:rPr>
        <w:t xml:space="preserve"> de los </w:t>
      </w:r>
      <w:proofErr w:type="spellStart"/>
      <w:r w:rsidRPr="00F720F1">
        <w:rPr>
          <w:lang w:val="fr-CH"/>
        </w:rPr>
        <w:t>miembros</w:t>
      </w:r>
      <w:proofErr w:type="spellEnd"/>
      <w:r w:rsidRPr="00F720F1">
        <w:rPr>
          <w:lang w:val="fr-CH"/>
        </w:rPr>
        <w:t>)</w:t>
      </w:r>
    </w:p>
    <w:p w:rsidR="000616F6" w:rsidRPr="00E422E9" w:rsidRDefault="000616F6" w:rsidP="000616F6">
      <w:pPr>
        <w:pStyle w:val="plheading"/>
        <w:rPr>
          <w:lang w:val="es-ES"/>
        </w:rPr>
      </w:pPr>
      <w:r w:rsidRPr="00E422E9">
        <w:rPr>
          <w:lang w:val="es-ES"/>
        </w:rPr>
        <w:t>I. MEMBRES / MEMBERS / MIEMBROS</w:t>
      </w:r>
    </w:p>
    <w:p w:rsidR="000616F6" w:rsidRPr="00580A94" w:rsidRDefault="000616F6" w:rsidP="000616F6">
      <w:pPr>
        <w:pStyle w:val="plcountry"/>
        <w:rPr>
          <w:lang w:val="es-ES"/>
        </w:rPr>
      </w:pPr>
      <w:r w:rsidRPr="00580A94">
        <w:rPr>
          <w:lang w:val="es-ES"/>
        </w:rPr>
        <w:t>ARGENTINE / ARGENTINA / ARGENTINA</w:t>
      </w:r>
    </w:p>
    <w:p w:rsidR="000616F6" w:rsidRDefault="000616F6" w:rsidP="000616F6">
      <w:pPr>
        <w:pStyle w:val="pldetails"/>
        <w:rPr>
          <w:lang w:val="es-ES"/>
        </w:rPr>
      </w:pPr>
      <w:r w:rsidRPr="00580A94">
        <w:rPr>
          <w:lang w:val="es-ES"/>
        </w:rPr>
        <w:t xml:space="preserve">María Laura VILLAMAYOR (Sra.), Coordinadora de Relaciones Institucionales e Interjurisdiccionales, Instituto Nacional de Semillas (INASE), Ministerio de Agricultura, Ganadería y Pesca, Buenos Aires </w:t>
      </w:r>
      <w:r w:rsidRPr="00580A94">
        <w:rPr>
          <w:lang w:val="es-ES"/>
        </w:rPr>
        <w:br/>
        <w:t xml:space="preserve">(e-mail: </w:t>
      </w:r>
      <w:r w:rsidRPr="00F335C9">
        <w:rPr>
          <w:lang w:val="es-ES"/>
        </w:rPr>
        <w:t>mlvillamayor@inase.gob.ar</w:t>
      </w:r>
      <w:r w:rsidRPr="00580A94">
        <w:rPr>
          <w:lang w:val="es-ES"/>
        </w:rPr>
        <w:t>)</w:t>
      </w:r>
    </w:p>
    <w:p w:rsidR="000616F6" w:rsidRDefault="000616F6" w:rsidP="000616F6">
      <w:pPr>
        <w:pStyle w:val="pldetails"/>
        <w:rPr>
          <w:lang w:val="es-ES"/>
        </w:rPr>
      </w:pPr>
      <w:r w:rsidRPr="00F335C9">
        <w:rPr>
          <w:lang w:val="es-ES"/>
        </w:rPr>
        <w:t>María Lilia</w:t>
      </w:r>
      <w:r>
        <w:rPr>
          <w:lang w:val="es-ES"/>
        </w:rPr>
        <w:t xml:space="preserve"> </w:t>
      </w:r>
      <w:r w:rsidRPr="00F335C9">
        <w:rPr>
          <w:lang w:val="es-ES"/>
        </w:rPr>
        <w:t xml:space="preserve">LOSADA </w:t>
      </w:r>
      <w:r w:rsidRPr="00580A94">
        <w:rPr>
          <w:lang w:val="es-ES"/>
        </w:rPr>
        <w:t xml:space="preserve">(Sra.), </w:t>
      </w:r>
      <w:r w:rsidRPr="00F335C9">
        <w:rPr>
          <w:lang w:val="es-ES"/>
        </w:rPr>
        <w:t>Profesional Técnica</w:t>
      </w:r>
      <w:r>
        <w:rPr>
          <w:lang w:val="es-ES"/>
        </w:rPr>
        <w:t xml:space="preserve">, </w:t>
      </w:r>
      <w:r w:rsidRPr="00F335C9">
        <w:rPr>
          <w:lang w:val="es-ES"/>
        </w:rPr>
        <w:t>Dirección de Registro de Variedades</w:t>
      </w:r>
      <w:r w:rsidRPr="00580A94">
        <w:rPr>
          <w:lang w:val="es-ES"/>
        </w:rPr>
        <w:t xml:space="preserve">, Instituto Nacional de Semillas (INASE), Ministerio de Agricultura, Ganadería y Pesca, Buenos Aires </w:t>
      </w:r>
      <w:r w:rsidRPr="00580A94">
        <w:rPr>
          <w:lang w:val="es-ES"/>
        </w:rPr>
        <w:br/>
        <w:t>(e-mail:</w:t>
      </w:r>
      <w:r w:rsidRPr="00F335C9">
        <w:rPr>
          <w:lang w:val="es-ES"/>
        </w:rPr>
        <w:t xml:space="preserve"> mlosada@inase.gob.ar</w:t>
      </w:r>
      <w:r w:rsidRPr="00580A94">
        <w:rPr>
          <w:lang w:val="es-ES"/>
        </w:rPr>
        <w:t>)</w:t>
      </w:r>
    </w:p>
    <w:p w:rsidR="000616F6" w:rsidRPr="00580A94" w:rsidRDefault="000616F6" w:rsidP="000616F6">
      <w:pPr>
        <w:pStyle w:val="plcountry"/>
      </w:pPr>
      <w:r w:rsidRPr="00580A94">
        <w:t>AUSTRALIE / AUSTRALIA / AUSTRALIA</w:t>
      </w:r>
    </w:p>
    <w:p w:rsidR="000616F6" w:rsidRPr="009D60C6" w:rsidRDefault="000616F6" w:rsidP="000616F6">
      <w:pPr>
        <w:pStyle w:val="pldetails"/>
      </w:pPr>
      <w:r w:rsidRPr="009D60C6">
        <w:t>Nik HULSE (Mr.), Chief of Plant Breeders</w:t>
      </w:r>
      <w:r>
        <w:t>’</w:t>
      </w:r>
      <w:r w:rsidRPr="009D60C6">
        <w:t xml:space="preserve"> Rights, Plant Breeder</w:t>
      </w:r>
      <w:r>
        <w:t>’</w:t>
      </w:r>
      <w:r w:rsidRPr="009D60C6">
        <w:t xml:space="preserve">s Rights Office, IP Australia, Woden </w:t>
      </w:r>
      <w:r w:rsidRPr="009D60C6">
        <w:br/>
        <w:t>(e-mail: nik.hulse@ipaustralia.gov.au)</w:t>
      </w:r>
    </w:p>
    <w:p w:rsidR="000616F6" w:rsidRPr="009D60C6" w:rsidRDefault="000616F6" w:rsidP="000616F6">
      <w:pPr>
        <w:pStyle w:val="pldetails"/>
      </w:pPr>
      <w:r w:rsidRPr="009D60C6">
        <w:t xml:space="preserve">Paul GARDNER (Mr.), Director, Domestic Policy &amp; Legislation, IP Australia, Woden </w:t>
      </w:r>
      <w:r w:rsidRPr="009D60C6">
        <w:br/>
        <w:t>(e-mail: paul.gardner@ipaustralia.gov.au)</w:t>
      </w:r>
    </w:p>
    <w:p w:rsidR="000616F6" w:rsidRPr="009D60C6" w:rsidRDefault="000616F6" w:rsidP="000616F6">
      <w:pPr>
        <w:pStyle w:val="pldetails"/>
      </w:pPr>
      <w:r w:rsidRPr="009D60C6">
        <w:t>Henry BOLTON (Mr.), Assistant Director, International Policy &amp; Cooperation Policy and Stakeholders Group, IP Australia, Woden</w:t>
      </w:r>
      <w:r w:rsidRPr="009D60C6">
        <w:br/>
        <w:t>(e-mail: Henry.Bolton@ipaustralia.gov.au)</w:t>
      </w:r>
    </w:p>
    <w:p w:rsidR="000616F6" w:rsidRPr="009D60C6" w:rsidRDefault="000616F6" w:rsidP="000616F6">
      <w:pPr>
        <w:pStyle w:val="pldetails"/>
      </w:pPr>
      <w:r w:rsidRPr="009D60C6">
        <w:t xml:space="preserve">Edwina VANDINE (Ms.), Senior Examiner, IP Australia, Woden </w:t>
      </w:r>
      <w:r w:rsidRPr="009D60C6">
        <w:br/>
        <w:t xml:space="preserve">(e-mail: Edwina.Vandine@ipaustralia.gov.au) </w:t>
      </w:r>
    </w:p>
    <w:p w:rsidR="000616F6" w:rsidRPr="009D60C6" w:rsidRDefault="000616F6" w:rsidP="000616F6">
      <w:pPr>
        <w:pStyle w:val="pldetails"/>
      </w:pPr>
      <w:r w:rsidRPr="009D60C6">
        <w:t xml:space="preserve">Cathy DOUGLAS (Ms.), Senior Examiner, IP Australia, Woden </w:t>
      </w:r>
      <w:r w:rsidRPr="009D60C6">
        <w:br/>
        <w:t>(e-mail: cadouglas@hotmail.com.au)</w:t>
      </w:r>
    </w:p>
    <w:p w:rsidR="000616F6" w:rsidRPr="00EB33BE" w:rsidRDefault="000616F6" w:rsidP="000616F6">
      <w:pPr>
        <w:pStyle w:val="plcountry"/>
      </w:pPr>
      <w:r w:rsidRPr="00EB33BE">
        <w:t>BRÉSIL / BRAZIL / BRASIL</w:t>
      </w:r>
    </w:p>
    <w:p w:rsidR="000616F6" w:rsidRPr="00EB33BE" w:rsidRDefault="000616F6" w:rsidP="000616F6">
      <w:pPr>
        <w:pStyle w:val="pldetails"/>
      </w:pPr>
      <w:r w:rsidRPr="00EB33BE">
        <w:t>Ricardo ZANATTA MACHADO (Mr.), Federal Agricultural Inspector, Coordinator, Serviço Nacional de Proteção de Cultivares (SNPC), Ministry of Agriculture, Livestock and Food Supply, Brasilia D.F.</w:t>
      </w:r>
      <w:r w:rsidRPr="00EB33BE">
        <w:br/>
        <w:t>(e-mail: ricardo.machado@agricultura.gov.br)</w:t>
      </w:r>
    </w:p>
    <w:p w:rsidR="000616F6" w:rsidRPr="00580A94" w:rsidRDefault="000616F6" w:rsidP="000616F6">
      <w:pPr>
        <w:pStyle w:val="plcountry"/>
      </w:pPr>
      <w:r w:rsidRPr="00580A94">
        <w:t>Canada / Canada / Canada</w:t>
      </w:r>
    </w:p>
    <w:p w:rsidR="000616F6" w:rsidRPr="00A823BC" w:rsidRDefault="000616F6" w:rsidP="000616F6">
      <w:pPr>
        <w:pStyle w:val="pldetails"/>
      </w:pPr>
      <w:r w:rsidRPr="00A823BC">
        <w:t>Anthony PARKER (Mr.), Commissioner, Plant Breeders</w:t>
      </w:r>
      <w:r>
        <w:t>’</w:t>
      </w:r>
      <w:r w:rsidRPr="00A823BC">
        <w:t xml:space="preserve"> Rights Office, Canadian Food Inspection Agency (CFIA), Ottawa</w:t>
      </w:r>
      <w:r w:rsidRPr="00A823BC">
        <w:br/>
        <w:t>(e-mail: anthony.parker@canada.ca)</w:t>
      </w:r>
    </w:p>
    <w:p w:rsidR="000616F6" w:rsidRPr="00580A94" w:rsidRDefault="000616F6" w:rsidP="000616F6">
      <w:pPr>
        <w:pStyle w:val="pldetails"/>
      </w:pPr>
      <w:r w:rsidRPr="00580A94">
        <w:t>Ashley BALCHIN (Ms.), Examiner, Plant Breeders</w:t>
      </w:r>
      <w:r>
        <w:t>’</w:t>
      </w:r>
      <w:r w:rsidRPr="00580A94">
        <w:t xml:space="preserve"> Rights Office, Canadian Food Inspection Agency (CFIA), Ottawa</w:t>
      </w:r>
      <w:r w:rsidRPr="00580A94">
        <w:br/>
        <w:t>(e-mail: ashley.balchin@canada.ca)</w:t>
      </w:r>
    </w:p>
    <w:p w:rsidR="000616F6" w:rsidRPr="007410E8" w:rsidRDefault="000616F6" w:rsidP="000616F6">
      <w:pPr>
        <w:pStyle w:val="plcountry"/>
        <w:rPr>
          <w:lang w:val="es-ES"/>
        </w:rPr>
      </w:pPr>
      <w:r w:rsidRPr="007410E8">
        <w:rPr>
          <w:lang w:val="es-ES"/>
        </w:rPr>
        <w:t>CHILI / CHILE / CHILE</w:t>
      </w:r>
    </w:p>
    <w:p w:rsidR="000616F6" w:rsidRPr="007410E8" w:rsidRDefault="000616F6" w:rsidP="000616F6">
      <w:pPr>
        <w:pStyle w:val="pldetails"/>
        <w:rPr>
          <w:lang w:val="es-ES"/>
        </w:rPr>
      </w:pPr>
      <w:r w:rsidRPr="007410E8">
        <w:rPr>
          <w:lang w:val="es-ES"/>
        </w:rPr>
        <w:t xml:space="preserve">Manuel Antonio TORO UGALDE (Sr.), Jefe Departamento, Registro de Variedades Protegidas, División Semillas, Servicio Agrícola y Ganadero (SAG), Santiago de Chile </w:t>
      </w:r>
      <w:r w:rsidRPr="007410E8">
        <w:rPr>
          <w:lang w:val="es-ES"/>
        </w:rPr>
        <w:br/>
        <w:t xml:space="preserve">(e-mail: manuel.toro@sag.gob.cl) </w:t>
      </w:r>
    </w:p>
    <w:p w:rsidR="000616F6" w:rsidRPr="00580A94" w:rsidRDefault="000616F6" w:rsidP="000616F6">
      <w:pPr>
        <w:pStyle w:val="plcountry"/>
      </w:pPr>
      <w:r w:rsidRPr="00580A94">
        <w:t>CHINE / CHINA / CHINA</w:t>
      </w:r>
    </w:p>
    <w:p w:rsidR="000616F6" w:rsidRPr="00580A94" w:rsidRDefault="000616F6" w:rsidP="000616F6">
      <w:pPr>
        <w:pStyle w:val="pldetails"/>
      </w:pPr>
      <w:r w:rsidRPr="00580A94">
        <w:t xml:space="preserve">Wen WEN (Ms.), Deputy Division Director, Division of New Plant Variety Protection, Development Center of Science and Technology, Ministry of Agriculture and Rural Affairs (MARA), Beijing </w:t>
      </w:r>
      <w:r w:rsidRPr="00580A94">
        <w:br/>
        <w:t>(e-mail: wenwen@agri.gov.cn)</w:t>
      </w:r>
    </w:p>
    <w:p w:rsidR="000616F6" w:rsidRPr="00580A94" w:rsidRDefault="000616F6" w:rsidP="000616F6">
      <w:pPr>
        <w:pStyle w:val="pldetails"/>
      </w:pPr>
      <w:r w:rsidRPr="00580A94">
        <w:t xml:space="preserve">Xuhong YANG (Ms.), Examiner, Division of DUS Tests, Development Center of Science and Technology, Ministry of Agriculture and Rural Affairs (MARA), Beijing </w:t>
      </w:r>
      <w:r w:rsidRPr="00580A94">
        <w:br/>
        <w:t xml:space="preserve">(e-mail: yangxuhong@agri.gov.cn) </w:t>
      </w:r>
    </w:p>
    <w:p w:rsidR="000616F6" w:rsidRDefault="000616F6" w:rsidP="000616F6">
      <w:pPr>
        <w:pStyle w:val="pldetails"/>
      </w:pPr>
      <w:r w:rsidRPr="00580A94">
        <w:lastRenderedPageBreak/>
        <w:t xml:space="preserve">YANG Yang (Ms.), Senior Examiner, Division of Plant Variety Protection, Development Center of Science and Technology (DCST), Ministry of Agriculture and Rural Affairs (MARA), Beijing </w:t>
      </w:r>
      <w:r w:rsidRPr="00580A94">
        <w:br/>
        <w:t xml:space="preserve">(e-mail: </w:t>
      </w:r>
      <w:r w:rsidRPr="00B07E58">
        <w:t>yangyang@agri.gov.cn</w:t>
      </w:r>
      <w:r w:rsidRPr="00580A94">
        <w:t>)</w:t>
      </w:r>
    </w:p>
    <w:p w:rsidR="000616F6" w:rsidRPr="00B07E58" w:rsidRDefault="000616F6" w:rsidP="000616F6">
      <w:pPr>
        <w:pStyle w:val="plcountry"/>
      </w:pPr>
      <w:r w:rsidRPr="00B07E58">
        <w:t>ÉGYPTE / EGYPT / EGIPTO</w:t>
      </w:r>
    </w:p>
    <w:p w:rsidR="000616F6" w:rsidRPr="0086153E" w:rsidRDefault="000616F6" w:rsidP="000616F6">
      <w:pPr>
        <w:pStyle w:val="pldetails"/>
      </w:pPr>
      <w:r w:rsidRPr="0086153E">
        <w:t xml:space="preserve">Shymaa ABOSHOSHA (Ms.), </w:t>
      </w:r>
      <w:r>
        <w:t>Agronomic Engineer, Plant Variety Protection Office (PVPO), Central </w:t>
      </w:r>
      <w:r w:rsidRPr="0086153E">
        <w:t>Administration for Seed Certification (CASC)</w:t>
      </w:r>
      <w:r>
        <w:t xml:space="preserve">, </w:t>
      </w:r>
      <w:r w:rsidRPr="0086153E">
        <w:t>Giza</w:t>
      </w:r>
      <w:r w:rsidRPr="0086153E">
        <w:br/>
        <w:t>(e-mail: mahasen.f.gad@gmail.com)</w:t>
      </w:r>
    </w:p>
    <w:p w:rsidR="000616F6" w:rsidRPr="00580A94" w:rsidRDefault="000616F6" w:rsidP="000616F6">
      <w:pPr>
        <w:pStyle w:val="plcountry"/>
        <w:rPr>
          <w:lang w:val="es-ES"/>
        </w:rPr>
      </w:pPr>
      <w:r w:rsidRPr="00580A94">
        <w:rPr>
          <w:lang w:val="es-ES"/>
        </w:rPr>
        <w:t>ÉQUATEUR / ECUADOR / ECUADOR</w:t>
      </w:r>
    </w:p>
    <w:p w:rsidR="000616F6" w:rsidRPr="00580A94" w:rsidRDefault="000616F6" w:rsidP="000616F6">
      <w:pPr>
        <w:pStyle w:val="pldetails"/>
        <w:rPr>
          <w:lang w:val="es-ES"/>
        </w:rPr>
      </w:pPr>
      <w:r w:rsidRPr="00580A94">
        <w:rPr>
          <w:lang w:val="es-ES"/>
        </w:rPr>
        <w:t xml:space="preserve">Paulina MOSQUERA HIDALGO (Sra.), Directora Nacional de Obtenciones Vegetales y Conocimientos Tradicionales, Servicio Nacional de Derechos Intelectuales (SENADI), Quito </w:t>
      </w:r>
      <w:r w:rsidRPr="00580A94">
        <w:rPr>
          <w:lang w:val="es-ES"/>
        </w:rPr>
        <w:br/>
        <w:t>(e-mail: pcmosquera@senadi.gob.ec)</w:t>
      </w:r>
    </w:p>
    <w:p w:rsidR="000616F6" w:rsidRPr="00580A94" w:rsidRDefault="000616F6" w:rsidP="000616F6">
      <w:pPr>
        <w:pStyle w:val="pldetails"/>
        <w:rPr>
          <w:lang w:val="es-ES"/>
        </w:rPr>
      </w:pPr>
      <w:r w:rsidRPr="00580A94">
        <w:rPr>
          <w:lang w:val="es-ES"/>
        </w:rPr>
        <w:t xml:space="preserve">Yadira YACELGA (Sra.), Delegada, Dirección Nacional de Obtenciones Vegetales, Servicio Nacional de Derechos Intelectuales, Quito </w:t>
      </w:r>
      <w:r w:rsidRPr="00580A94">
        <w:rPr>
          <w:lang w:val="es-ES"/>
        </w:rPr>
        <w:br/>
        <w:t>(e-mail: yadiyacelga@gmail.com)</w:t>
      </w:r>
    </w:p>
    <w:p w:rsidR="000616F6" w:rsidRPr="00B07E58" w:rsidRDefault="000616F6" w:rsidP="000616F6">
      <w:pPr>
        <w:pStyle w:val="plcountry"/>
      </w:pPr>
      <w:r w:rsidRPr="00B07E58">
        <w:t>ÉTATS-UNIS D</w:t>
      </w:r>
      <w:r>
        <w:t>’</w:t>
      </w:r>
      <w:r w:rsidRPr="00B07E58">
        <w:t>AMÉRIQUE / UNITED STATES OF AMERICA / ESTADOS UNIDOS DE AMÉRICA</w:t>
      </w:r>
    </w:p>
    <w:p w:rsidR="000616F6" w:rsidRDefault="000616F6" w:rsidP="000616F6">
      <w:pPr>
        <w:pStyle w:val="pldetails"/>
      </w:pPr>
      <w:r w:rsidRPr="00580A94">
        <w:t xml:space="preserve">Christian HANNON (Mr.), Patent Attorney, Office of Policy and International Affairs (OPIA), U.S. Patent and Trademark Office (USPTO), Department of Commerce, Alexandria </w:t>
      </w:r>
      <w:r w:rsidRPr="00580A94">
        <w:br/>
        <w:t xml:space="preserve">(e-mail: </w:t>
      </w:r>
      <w:r w:rsidRPr="00B07E58">
        <w:t>christian.hannon@uspto.gov</w:t>
      </w:r>
      <w:r w:rsidRPr="00580A94">
        <w:t>)</w:t>
      </w:r>
    </w:p>
    <w:p w:rsidR="000616F6" w:rsidRPr="00911B6A" w:rsidRDefault="000616F6" w:rsidP="000616F6">
      <w:pPr>
        <w:pStyle w:val="pldetails"/>
        <w:rPr>
          <w:lang w:val="fr-CH"/>
        </w:rPr>
      </w:pPr>
      <w:r w:rsidRPr="00B07E58">
        <w:t xml:space="preserve">Jeffery HAYNES (Mr.), Commissioner, Plant Variety Protection Office, USDA, AMS, S&amp;T, Washington D.C. </w:t>
      </w:r>
      <w:r w:rsidRPr="00B07E58">
        <w:br/>
      </w:r>
      <w:r w:rsidRPr="00911B6A">
        <w:rPr>
          <w:lang w:val="fr-CH"/>
        </w:rPr>
        <w:t xml:space="preserve">(e-mail: </w:t>
      </w:r>
      <w:hyperlink r:id="rId10" w:history="1">
        <w:r w:rsidRPr="00911B6A">
          <w:rPr>
            <w:lang w:val="fr-CH"/>
          </w:rPr>
          <w:t>Jeffery.Haynes@usda.gov</w:t>
        </w:r>
      </w:hyperlink>
      <w:r w:rsidRPr="00911B6A">
        <w:rPr>
          <w:lang w:val="fr-CH"/>
        </w:rPr>
        <w:t>)</w:t>
      </w:r>
    </w:p>
    <w:p w:rsidR="000616F6" w:rsidRPr="00580A94" w:rsidRDefault="000616F6" w:rsidP="000616F6">
      <w:pPr>
        <w:pStyle w:val="plcountry"/>
        <w:rPr>
          <w:lang w:val="fr-CH"/>
        </w:rPr>
      </w:pPr>
      <w:r w:rsidRPr="00580A94">
        <w:rPr>
          <w:lang w:val="fr-CH"/>
        </w:rPr>
        <w:t>FRANCE / France / FRANCIA</w:t>
      </w:r>
    </w:p>
    <w:p w:rsidR="000616F6" w:rsidRDefault="000616F6" w:rsidP="000616F6">
      <w:pPr>
        <w:pStyle w:val="pldetails"/>
        <w:rPr>
          <w:rFonts w:eastAsiaTheme="minorEastAsia"/>
          <w:lang w:val="fr-CH"/>
        </w:rPr>
      </w:pPr>
      <w:r w:rsidRPr="00911B6A">
        <w:rPr>
          <w:lang w:val="fr-CH"/>
        </w:rPr>
        <w:t xml:space="preserve">Yvane MERESSE (Mme), Responsable INOV, Groupe d’Étude et de Contrôle des Variétés et des Semences (GEVES), Beaucouzé cedex </w:t>
      </w:r>
      <w:r w:rsidRPr="00911B6A">
        <w:rPr>
          <w:lang w:val="fr-CH"/>
        </w:rPr>
        <w:br/>
        <w:t>(e-mail: yvane.meresse@geves.fr)</w:t>
      </w:r>
      <w:r w:rsidRPr="007410E8">
        <w:rPr>
          <w:rFonts w:eastAsiaTheme="minorEastAsia"/>
          <w:lang w:val="fr-CH"/>
        </w:rPr>
        <w:t xml:space="preserve"> </w:t>
      </w:r>
    </w:p>
    <w:p w:rsidR="000616F6" w:rsidRPr="007410E8" w:rsidRDefault="000616F6" w:rsidP="000616F6">
      <w:pPr>
        <w:pStyle w:val="pldetails"/>
        <w:rPr>
          <w:rFonts w:eastAsiaTheme="minorEastAsia"/>
          <w:lang w:val="fr-CH"/>
        </w:rPr>
      </w:pPr>
      <w:r w:rsidRPr="00580A94">
        <w:rPr>
          <w:rFonts w:eastAsiaTheme="minorEastAsia"/>
          <w:lang w:val="fr-CH"/>
        </w:rPr>
        <w:t>Catherine MALATIER (</w:t>
      </w:r>
      <w:r w:rsidRPr="00580A94">
        <w:rPr>
          <w:lang w:val="fr-CH"/>
        </w:rPr>
        <w:t>Mme</w:t>
      </w:r>
      <w:r w:rsidRPr="00580A94">
        <w:rPr>
          <w:rFonts w:eastAsiaTheme="minorEastAsia"/>
          <w:lang w:val="fr-CH"/>
        </w:rPr>
        <w:t>), Assistante INOV, Groupe d</w:t>
      </w:r>
      <w:r>
        <w:rPr>
          <w:rFonts w:eastAsiaTheme="minorEastAsia"/>
          <w:lang w:val="fr-CH"/>
        </w:rPr>
        <w:t>’</w:t>
      </w:r>
      <w:r w:rsidRPr="00580A94">
        <w:rPr>
          <w:rFonts w:eastAsiaTheme="minorEastAsia"/>
          <w:lang w:val="fr-CH"/>
        </w:rPr>
        <w:t xml:space="preserve">étude et de contrôle des variétés et des semences (GEVES), </w:t>
      </w:r>
      <w:r w:rsidRPr="00580A94">
        <w:rPr>
          <w:lang w:val="fr-CH"/>
        </w:rPr>
        <w:t>Beaucouzé cedex</w:t>
      </w:r>
      <w:r w:rsidRPr="00580A94">
        <w:rPr>
          <w:rFonts w:eastAsiaTheme="minorEastAsia"/>
          <w:lang w:val="fr-CH"/>
        </w:rPr>
        <w:br/>
        <w:t xml:space="preserve">(e-mail: catherine.malatier@geves.fr) </w:t>
      </w:r>
    </w:p>
    <w:p w:rsidR="000616F6" w:rsidRPr="00580A94" w:rsidRDefault="000616F6" w:rsidP="000616F6">
      <w:pPr>
        <w:pStyle w:val="plcountry"/>
      </w:pPr>
      <w:r w:rsidRPr="00580A94">
        <w:t>JAPON / JAPAN / JAPÓN</w:t>
      </w:r>
    </w:p>
    <w:p w:rsidR="000616F6" w:rsidRPr="00580A94" w:rsidRDefault="000616F6" w:rsidP="000616F6">
      <w:pPr>
        <w:pStyle w:val="pldetails"/>
      </w:pPr>
      <w:r w:rsidRPr="00580A94">
        <w:t xml:space="preserve">Teruhisa MIYAMOTO (Mr.), Deputy Director of Plant Variety Office, Intellectual Propetry Division, Food Industry Affairs Bureau, Ministry of Agriculture, Forestry and Fisheries (MAFF), Tokyo </w:t>
      </w:r>
      <w:r w:rsidRPr="00580A94">
        <w:br/>
        <w:t>(e-mail: teruhisa_miyamoto170@maff.go.jp)</w:t>
      </w:r>
    </w:p>
    <w:p w:rsidR="000616F6" w:rsidRPr="00580A94" w:rsidRDefault="000616F6" w:rsidP="000616F6">
      <w:pPr>
        <w:pStyle w:val="pldetails"/>
      </w:pPr>
      <w:r w:rsidRPr="007B1E8A">
        <w:t xml:space="preserve">Takeshi SUGISAWA (Mr.), Senior Examiner, Intellectual Property Division, Food Industry Affairs Bureau, Ministry of Agriculture, Forestry and Fisheries (MAFF), Tokyo </w:t>
      </w:r>
      <w:r w:rsidRPr="007B1E8A">
        <w:br/>
        <w:t>(e-mail: takeshi_sugisawa820@maff.go.jp)</w:t>
      </w:r>
    </w:p>
    <w:p w:rsidR="000616F6" w:rsidRDefault="000616F6" w:rsidP="000616F6">
      <w:pPr>
        <w:pStyle w:val="pldetails"/>
      </w:pPr>
      <w:r w:rsidRPr="00580A94">
        <w:t xml:space="preserve">Yoshiyuki OHNO (Mr.), Examiner, Intellectual Property Division, Food Industry Affairs Bureau, Ministry of Agriculture, Forestry and Fisheries (MAFF), Tokyo </w:t>
      </w:r>
      <w:r w:rsidRPr="00580A94">
        <w:br/>
        <w:t xml:space="preserve">(e-mail: </w:t>
      </w:r>
      <w:r w:rsidRPr="00911B6A">
        <w:t>yoshiyuki_ono300@maff.go.jp</w:t>
      </w:r>
      <w:r w:rsidRPr="00580A94">
        <w:t>)</w:t>
      </w:r>
    </w:p>
    <w:p w:rsidR="000616F6" w:rsidRPr="00911B6A" w:rsidRDefault="000616F6" w:rsidP="000616F6">
      <w:pPr>
        <w:pStyle w:val="pldetails"/>
      </w:pPr>
      <w:r w:rsidRPr="00911B6A">
        <w:t xml:space="preserve">Michihiro ASAKAWA (Mr.), Examiner, Intellectual Property Division, Food Industry Affairs Bureau, Ministry of Agriculture, Forestry and Fisheries (MAFF), Tokyo </w:t>
      </w:r>
      <w:r w:rsidRPr="00911B6A">
        <w:br/>
        <w:t>(e-mail: michihiro_asakawa290@maff.go.jp)</w:t>
      </w:r>
    </w:p>
    <w:p w:rsidR="000616F6" w:rsidRPr="00580A94" w:rsidRDefault="000616F6" w:rsidP="000616F6">
      <w:pPr>
        <w:pStyle w:val="pldetails"/>
      </w:pPr>
      <w:r w:rsidRPr="0086153E">
        <w:t>Daisuke</w:t>
      </w:r>
      <w:r>
        <w:t xml:space="preserve"> </w:t>
      </w:r>
      <w:r w:rsidRPr="0086153E">
        <w:t>FUJITSUKA</w:t>
      </w:r>
      <w:r w:rsidRPr="0086153E">
        <w:rPr>
          <w:b/>
        </w:rPr>
        <w:t xml:space="preserve"> </w:t>
      </w:r>
      <w:r w:rsidRPr="00580A94">
        <w:t>(Mr.), Official, PVP Office, Intellectual Proper</w:t>
      </w:r>
      <w:r>
        <w:t>t</w:t>
      </w:r>
      <w:r w:rsidRPr="00580A94">
        <w:t xml:space="preserve">y Division, Food Industry Affairs Bureau, Ministry of Agriculture, Forestry and Fisheries (MAFF), Tokyo </w:t>
      </w:r>
      <w:r w:rsidRPr="00580A94">
        <w:br/>
        <w:t xml:space="preserve">(e-mail: </w:t>
      </w:r>
      <w:r w:rsidRPr="0086153E">
        <w:t>daisuke_fujitsuka080@maff.go.jp</w:t>
      </w:r>
      <w:r w:rsidRPr="00580A94">
        <w:t>)</w:t>
      </w:r>
    </w:p>
    <w:p w:rsidR="000616F6" w:rsidRPr="00580A94" w:rsidRDefault="000616F6" w:rsidP="000616F6">
      <w:pPr>
        <w:pStyle w:val="plcountry"/>
      </w:pPr>
      <w:r w:rsidRPr="00580A94">
        <w:t>KENYA / Kenya / KENYA</w:t>
      </w:r>
    </w:p>
    <w:p w:rsidR="000616F6" w:rsidRPr="00580A94" w:rsidRDefault="000616F6" w:rsidP="000616F6">
      <w:pPr>
        <w:pStyle w:val="pldetails"/>
      </w:pPr>
      <w:r w:rsidRPr="00580A94">
        <w:t xml:space="preserve">Gentrix Nasimiyu JUMA (Ms.), Chief Plant Examiner, Kenya Plant Health Inspectorate Service (KEPHIS), Nairobi </w:t>
      </w:r>
      <w:r w:rsidRPr="00580A94">
        <w:br/>
        <w:t>(e-mail: gjuma@kephis.org)</w:t>
      </w:r>
    </w:p>
    <w:p w:rsidR="000616F6" w:rsidRPr="00580A94" w:rsidRDefault="000616F6" w:rsidP="000616F6">
      <w:pPr>
        <w:pStyle w:val="plcountry"/>
        <w:rPr>
          <w:lang w:val="es-ES"/>
        </w:rPr>
      </w:pPr>
      <w:r w:rsidRPr="00580A94">
        <w:rPr>
          <w:lang w:val="es-ES"/>
        </w:rPr>
        <w:lastRenderedPageBreak/>
        <w:t>MEXIQUE / MEXICO / MÉXICO</w:t>
      </w:r>
    </w:p>
    <w:p w:rsidR="000616F6" w:rsidRDefault="000616F6" w:rsidP="000616F6">
      <w:pPr>
        <w:pStyle w:val="pldetails"/>
        <w:rPr>
          <w:lang w:val="es-ES"/>
        </w:rPr>
      </w:pPr>
      <w:r w:rsidRPr="00580A94">
        <w:rPr>
          <w:lang w:val="es-ES"/>
        </w:rPr>
        <w:t>Víctor Manuel VÁSQUEZ NAVARRETE (Sr.), Director de Variedades Vegetales, Servicio Nacional de Inspección y Certificacíon de Semillas (SNICS), Secretaría de Agricutlura y</w:t>
      </w:r>
      <w:r>
        <w:rPr>
          <w:lang w:val="es-ES"/>
        </w:rPr>
        <w:t xml:space="preserve"> Desarrollo </w:t>
      </w:r>
      <w:r w:rsidRPr="00580A94">
        <w:rPr>
          <w:lang w:val="es-ES"/>
        </w:rPr>
        <w:t xml:space="preserve">Rural (SADER), México </w:t>
      </w:r>
      <w:r w:rsidRPr="00580A94">
        <w:rPr>
          <w:lang w:val="es-ES"/>
        </w:rPr>
        <w:br/>
        <w:t xml:space="preserve">(e-mail: </w:t>
      </w:r>
      <w:r w:rsidRPr="003B7299">
        <w:rPr>
          <w:lang w:val="es-ES"/>
        </w:rPr>
        <w:t>victor.vasquez@agricultura.gob.mx</w:t>
      </w:r>
      <w:r w:rsidRPr="00580A94">
        <w:rPr>
          <w:lang w:val="es-ES"/>
        </w:rPr>
        <w:t>)</w:t>
      </w:r>
    </w:p>
    <w:p w:rsidR="000616F6" w:rsidRPr="00580A94" w:rsidRDefault="000616F6" w:rsidP="000616F6">
      <w:pPr>
        <w:pStyle w:val="pldetails"/>
        <w:rPr>
          <w:lang w:val="es-ES"/>
        </w:rPr>
      </w:pPr>
      <w:r>
        <w:rPr>
          <w:lang w:val="es-ES"/>
        </w:rPr>
        <w:t xml:space="preserve">Ana Lilia ROJAS SALINAS </w:t>
      </w:r>
      <w:r w:rsidRPr="00580A94">
        <w:rPr>
          <w:lang w:val="es-ES"/>
        </w:rPr>
        <w:t>(Sr</w:t>
      </w:r>
      <w:r>
        <w:rPr>
          <w:lang w:val="es-ES"/>
        </w:rPr>
        <w:t>a</w:t>
      </w:r>
      <w:r w:rsidRPr="00580A94">
        <w:rPr>
          <w:lang w:val="es-ES"/>
        </w:rPr>
        <w:t xml:space="preserve">.), </w:t>
      </w:r>
      <w:r>
        <w:rPr>
          <w:lang w:val="es-ES"/>
        </w:rPr>
        <w:t>Jefa</w:t>
      </w:r>
      <w:r w:rsidRPr="00580A94">
        <w:rPr>
          <w:lang w:val="es-ES"/>
        </w:rPr>
        <w:t xml:space="preserve">, </w:t>
      </w:r>
      <w:r w:rsidRPr="0086153E">
        <w:rPr>
          <w:lang w:val="es-ES"/>
        </w:rPr>
        <w:t xml:space="preserve">Departamento de </w:t>
      </w:r>
      <w:r>
        <w:rPr>
          <w:lang w:val="es-ES"/>
        </w:rPr>
        <w:t xml:space="preserve">Armonización </w:t>
      </w:r>
      <w:r w:rsidRPr="0086153E">
        <w:rPr>
          <w:lang w:val="es-ES"/>
        </w:rPr>
        <w:t>Técnica</w:t>
      </w:r>
      <w:r>
        <w:rPr>
          <w:lang w:val="es-ES"/>
        </w:rPr>
        <w:t xml:space="preserve">, </w:t>
      </w:r>
      <w:r w:rsidRPr="00580A94">
        <w:rPr>
          <w:lang w:val="es-ES"/>
        </w:rPr>
        <w:t xml:space="preserve">Servicio Nacional de Inspección y Certificación de Semillas (SNICS), Secretaría de Agricultura y Desarrollo Rural (SADER), México </w:t>
      </w:r>
      <w:r w:rsidRPr="00580A94">
        <w:rPr>
          <w:lang w:val="es-ES"/>
        </w:rPr>
        <w:br/>
        <w:t xml:space="preserve">(e-mail: </w:t>
      </w:r>
      <w:r w:rsidRPr="0086153E">
        <w:rPr>
          <w:lang w:val="es-ES"/>
        </w:rPr>
        <w:t>ana.rojas@snics.gob.mx</w:t>
      </w:r>
      <w:r w:rsidRPr="00580A94">
        <w:rPr>
          <w:lang w:val="es-ES"/>
        </w:rPr>
        <w:t>)</w:t>
      </w:r>
    </w:p>
    <w:p w:rsidR="000616F6" w:rsidRPr="00580A94" w:rsidRDefault="000616F6" w:rsidP="000616F6">
      <w:pPr>
        <w:pStyle w:val="plcountry"/>
      </w:pPr>
      <w:r w:rsidRPr="00580A94">
        <w:t>PAYS-BAS / NETHERLANDS / PAÍSES BAJOS</w:t>
      </w:r>
    </w:p>
    <w:p w:rsidR="000616F6" w:rsidRDefault="000616F6" w:rsidP="000616F6">
      <w:pPr>
        <w:pStyle w:val="pldetails"/>
      </w:pPr>
      <w:r w:rsidRPr="00580A94">
        <w:t xml:space="preserve">Kees Jan GROENEWOUD (Mr.), Secretary, Dutch Board for Plant Varieties (Raad voor Plantenrassen), Roelofarendsveen </w:t>
      </w:r>
      <w:r w:rsidRPr="00580A94">
        <w:br/>
        <w:t xml:space="preserve">(e-mail: </w:t>
      </w:r>
      <w:r w:rsidRPr="00045C7F">
        <w:t>c.j.a.groenewoud@raadvoorplantenrassen.nl</w:t>
      </w:r>
      <w:r w:rsidRPr="00580A94">
        <w:t>)</w:t>
      </w:r>
    </w:p>
    <w:p w:rsidR="000616F6" w:rsidRPr="00580A94" w:rsidRDefault="000616F6" w:rsidP="000616F6">
      <w:pPr>
        <w:pStyle w:val="plcountry"/>
      </w:pPr>
      <w:r w:rsidRPr="003B7299">
        <w:t>POLOGNE / POLAND / POLONIA</w:t>
      </w:r>
    </w:p>
    <w:p w:rsidR="000616F6" w:rsidRPr="009D60C6" w:rsidRDefault="000616F6" w:rsidP="000616F6">
      <w:pPr>
        <w:pStyle w:val="pldetails"/>
      </w:pPr>
      <w:r w:rsidRPr="009D60C6">
        <w:t>Marcin KRÓL (Mr.), Head, DUS Testing Department, Research Centre for Cultivar Testing (COBORU), Slupia Wielka</w:t>
      </w:r>
      <w:r w:rsidRPr="009D60C6">
        <w:br/>
        <w:t>(e-mail: m.krol@coboru.gov.pl)</w:t>
      </w:r>
    </w:p>
    <w:p w:rsidR="000616F6" w:rsidRPr="007410E8" w:rsidRDefault="000616F6" w:rsidP="000616F6">
      <w:pPr>
        <w:pStyle w:val="plcountry"/>
        <w:rPr>
          <w:lang w:val="es-ES"/>
        </w:rPr>
      </w:pPr>
      <w:r w:rsidRPr="007410E8">
        <w:rPr>
          <w:lang w:val="es-ES"/>
        </w:rPr>
        <w:t>RÉPUBLIQUE Dominicaine / dominican REPUBLIC / REPÚBLICA Dominicana</w:t>
      </w:r>
    </w:p>
    <w:p w:rsidR="000616F6" w:rsidRPr="007410E8" w:rsidRDefault="000616F6" w:rsidP="000616F6">
      <w:pPr>
        <w:pStyle w:val="pldetails"/>
        <w:rPr>
          <w:lang w:val="es-ES"/>
        </w:rPr>
      </w:pPr>
      <w:r w:rsidRPr="007410E8">
        <w:rPr>
          <w:lang w:val="es-ES"/>
        </w:rPr>
        <w:t xml:space="preserve">María Ayalivis GARCÍA MEDRANO (Sra.), Directora, Oficina para el Registro de Variedades y Obtenciones Vegetales (OREVADO), Santo Domingo </w:t>
      </w:r>
      <w:r w:rsidRPr="007410E8">
        <w:rPr>
          <w:lang w:val="es-ES"/>
        </w:rPr>
        <w:br/>
        <w:t>(e-mail: mgarcia@orevado.gob.do)</w:t>
      </w:r>
    </w:p>
    <w:p w:rsidR="000616F6" w:rsidRPr="00580A94" w:rsidRDefault="000616F6" w:rsidP="000616F6">
      <w:pPr>
        <w:pStyle w:val="plcountry"/>
      </w:pPr>
      <w:r w:rsidRPr="00580A94">
        <w:t>SUÈDE / SWEDEN / SUECIA</w:t>
      </w:r>
    </w:p>
    <w:p w:rsidR="000616F6" w:rsidRPr="00580A94" w:rsidRDefault="000616F6" w:rsidP="000616F6">
      <w:pPr>
        <w:pStyle w:val="pldetails"/>
      </w:pPr>
      <w:r w:rsidRPr="00580A94">
        <w:t xml:space="preserve">Jens WEIBULL(Mr.), Senior Officer, Swedish Board of Agriculture, Alnarp </w:t>
      </w:r>
      <w:r w:rsidRPr="00580A94">
        <w:br/>
        <w:t>(e-mail: jens.weibull@jordbruksverket.se)</w:t>
      </w:r>
    </w:p>
    <w:p w:rsidR="000616F6" w:rsidRPr="00580A94" w:rsidRDefault="000616F6" w:rsidP="000616F6">
      <w:pPr>
        <w:pStyle w:val="plcountry"/>
        <w:rPr>
          <w:lang w:val="es-ES"/>
        </w:rPr>
      </w:pPr>
      <w:r w:rsidRPr="00580A94">
        <w:rPr>
          <w:lang w:val="es-ES"/>
        </w:rPr>
        <w:t>UNION EUROPÉENNE / EUROPEAN UNION / UNIÓN EUROPEA</w:t>
      </w:r>
    </w:p>
    <w:p w:rsidR="000616F6" w:rsidRPr="00580A94" w:rsidRDefault="000616F6" w:rsidP="000616F6">
      <w:pPr>
        <w:pStyle w:val="pldetails"/>
      </w:pPr>
      <w:r w:rsidRPr="00580A94">
        <w:t xml:space="preserve">Päivi MANNERKORPI (Ms.), Team Leader - Plant Reproductive Material, Unit G1 Plant Health, Directorate General for Health and Food Safety (DG SANTE), European Commission, Brussels </w:t>
      </w:r>
      <w:r w:rsidRPr="00580A94">
        <w:br/>
        <w:t xml:space="preserve">(e-mail: paivi.mannerkorpi@ec.europa.eu) </w:t>
      </w:r>
    </w:p>
    <w:p w:rsidR="000616F6" w:rsidRPr="00580A94" w:rsidRDefault="000616F6" w:rsidP="000616F6">
      <w:pPr>
        <w:pStyle w:val="pldetails"/>
      </w:pPr>
      <w:r w:rsidRPr="00580A94">
        <w:t xml:space="preserve">Martin EKVAD (Mr.), President, Community Plant Variety Office (CPVO), Angers </w:t>
      </w:r>
      <w:r w:rsidRPr="00580A94">
        <w:br/>
        <w:t xml:space="preserve">(e-mail: ekvad@cpvo.europa.eu) </w:t>
      </w:r>
    </w:p>
    <w:p w:rsidR="000616F6" w:rsidRPr="00580A94" w:rsidRDefault="000616F6" w:rsidP="000616F6">
      <w:pPr>
        <w:pStyle w:val="pldetails"/>
      </w:pPr>
      <w:r w:rsidRPr="00580A94">
        <w:t xml:space="preserve">Dirk THEOBALD (Mr.), Senior Adviser, Community Plant Variety Office (CPVO), Angers </w:t>
      </w:r>
      <w:r w:rsidRPr="00580A94">
        <w:br/>
        <w:t>(e-mail: theobald@cpvo.europa.eu)</w:t>
      </w:r>
    </w:p>
    <w:p w:rsidR="000616F6" w:rsidRPr="00580A94" w:rsidRDefault="000616F6" w:rsidP="000616F6">
      <w:pPr>
        <w:pStyle w:val="pldetails"/>
      </w:pPr>
      <w:r w:rsidRPr="00580A94">
        <w:t>Stefan HAFFKE (Mr.), Policy Officer, Directorate General for Health and Food Safety (DG SANTE), Brussels</w:t>
      </w:r>
      <w:r w:rsidRPr="00580A94">
        <w:br/>
        <w:t>(e-mail: stefan.haffke@ec.europa.eu)</w:t>
      </w:r>
    </w:p>
    <w:p w:rsidR="000616F6" w:rsidRPr="00580A94" w:rsidRDefault="000616F6" w:rsidP="000616F6">
      <w:pPr>
        <w:pStyle w:val="pldetails"/>
      </w:pPr>
      <w:r w:rsidRPr="00580A94">
        <w:t>Jean MAISON (Mr.), Deputy Head, Technical Unit, Community Plant Variety Office (CPVO), Angers</w:t>
      </w:r>
      <w:r w:rsidRPr="00580A94">
        <w:br/>
        <w:t>(e-mail: maison@cpvo.europa.eu)</w:t>
      </w:r>
    </w:p>
    <w:p w:rsidR="000616F6" w:rsidRPr="00580A94" w:rsidRDefault="000616F6" w:rsidP="000616F6">
      <w:pPr>
        <w:pStyle w:val="plheading"/>
      </w:pPr>
      <w:r w:rsidRPr="00580A94">
        <w:t>II. ORGANISATIONS / ORGANIZATIONS / ORGANIZACIONES</w:t>
      </w:r>
    </w:p>
    <w:p w:rsidR="000616F6" w:rsidRPr="00580A94" w:rsidRDefault="000616F6" w:rsidP="000616F6">
      <w:pPr>
        <w:pStyle w:val="plcountry"/>
      </w:pPr>
      <w:r w:rsidRPr="00580A94">
        <w:t>CROPLIFE INTERNATIONAL</w:t>
      </w:r>
    </w:p>
    <w:p w:rsidR="000616F6" w:rsidRPr="00580A94" w:rsidRDefault="000616F6" w:rsidP="000616F6">
      <w:pPr>
        <w:pStyle w:val="pldetails"/>
      </w:pPr>
      <w:r w:rsidRPr="00580A94">
        <w:t>Marcel BRUINS (Mr.), Consultant, CropLife International, Bruxelles</w:t>
      </w:r>
      <w:r w:rsidRPr="00580A94">
        <w:br/>
        <w:t>(e-mail: mbruins1964@gmail.com)</w:t>
      </w:r>
    </w:p>
    <w:p w:rsidR="000616F6" w:rsidRPr="00580A94" w:rsidRDefault="000616F6" w:rsidP="000616F6">
      <w:pPr>
        <w:pStyle w:val="plcountry"/>
      </w:pPr>
      <w:r w:rsidRPr="00580A94">
        <w:t>INTERNATIONAL SEED FEDERATION (ISF)</w:t>
      </w:r>
    </w:p>
    <w:p w:rsidR="000616F6" w:rsidRPr="00580A94" w:rsidRDefault="000616F6" w:rsidP="000616F6">
      <w:pPr>
        <w:pStyle w:val="pldetails"/>
        <w:keepNext/>
      </w:pPr>
      <w:r w:rsidRPr="00580A94">
        <w:t>Hélène KHAN NIAZI (Ms.), International Agriculture Manager, International Seed Federation (ISF), Nyon</w:t>
      </w:r>
      <w:r w:rsidRPr="00580A94">
        <w:br/>
        <w:t>(e-mail: h.khanniazi@worldseed.org)</w:t>
      </w:r>
    </w:p>
    <w:p w:rsidR="000616F6" w:rsidRPr="00580A94" w:rsidRDefault="000616F6" w:rsidP="000616F6">
      <w:pPr>
        <w:pStyle w:val="pldetails"/>
      </w:pPr>
      <w:r w:rsidRPr="00580A94">
        <w:t>Magali PLA (Ms.), Head of Industrial Property and Intelligence Technology, Limagrain, Gerzat</w:t>
      </w:r>
      <w:r w:rsidRPr="00580A94">
        <w:br/>
        <w:t>(e-mail: magali.pla@limagrain.com)</w:t>
      </w:r>
    </w:p>
    <w:p w:rsidR="000616F6" w:rsidRPr="00580A94" w:rsidRDefault="000616F6" w:rsidP="000616F6">
      <w:pPr>
        <w:pStyle w:val="pldetails"/>
      </w:pPr>
      <w:r w:rsidRPr="00580A94">
        <w:t>Judith DE ROOS-BLOKLAND (Ms.), Legal Counsel, Regulatory and Legal Affairs, Plantum NL, Gouda</w:t>
      </w:r>
      <w:r w:rsidRPr="00580A94">
        <w:br/>
        <w:t>(e-mail: j.deroos@plantum.nl)</w:t>
      </w:r>
    </w:p>
    <w:p w:rsidR="000616F6" w:rsidRPr="00580A94" w:rsidRDefault="000616F6" w:rsidP="000616F6">
      <w:pPr>
        <w:pStyle w:val="pldetails"/>
      </w:pPr>
      <w:r w:rsidRPr="00580A94">
        <w:lastRenderedPageBreak/>
        <w:t xml:space="preserve">Jean DONNENWIRTH (Mr.), Delegate and Global PVP Lead Corteva, CORTEVA agriscience, Aussonne </w:t>
      </w:r>
      <w:r w:rsidRPr="00580A94">
        <w:br/>
        <w:t>(e-mail: jean.donnenwirth@corteva.com)</w:t>
      </w:r>
    </w:p>
    <w:p w:rsidR="000616F6" w:rsidRDefault="000616F6" w:rsidP="000616F6">
      <w:pPr>
        <w:pStyle w:val="pldetails"/>
      </w:pPr>
      <w:r w:rsidRPr="00052A87">
        <w:t xml:space="preserve">John Howard DUESING (Mr.), Consultant, Consulting EDV Project Manager, American Seed Trade Association (ASTA), West Des Moines </w:t>
      </w:r>
      <w:r w:rsidRPr="00052A87">
        <w:br/>
        <w:t xml:space="preserve">(e-mail: </w:t>
      </w:r>
      <w:r w:rsidRPr="003B7299">
        <w:t>jhd3@mchsi.com</w:t>
      </w:r>
      <w:r w:rsidRPr="00052A87">
        <w:t>)</w:t>
      </w:r>
    </w:p>
    <w:p w:rsidR="000616F6" w:rsidRPr="00580A94" w:rsidRDefault="000616F6" w:rsidP="000616F6">
      <w:pPr>
        <w:pStyle w:val="pldetails"/>
      </w:pPr>
      <w:r w:rsidRPr="003B7299">
        <w:t>Justin J. RAKOTOARISAONA</w:t>
      </w:r>
      <w:r>
        <w:t xml:space="preserve"> (Mr.), Secretary General, African Seed Trade Association (AFSTA), </w:t>
      </w:r>
      <w:r w:rsidRPr="003B7299">
        <w:t>Nairobi</w:t>
      </w:r>
      <w:r>
        <w:br/>
        <w:t xml:space="preserve">(e-mail: </w:t>
      </w:r>
      <w:r w:rsidRPr="003B7299">
        <w:t>justin@afsta.org</w:t>
      </w:r>
      <w:r>
        <w:t>)</w:t>
      </w:r>
    </w:p>
    <w:p w:rsidR="000616F6" w:rsidRPr="00580A94" w:rsidRDefault="000616F6" w:rsidP="000616F6">
      <w:pPr>
        <w:pStyle w:val="plcountry"/>
      </w:pPr>
      <w:r w:rsidRPr="00580A94">
        <w:t>EUROSEEDS</w:t>
      </w:r>
    </w:p>
    <w:p w:rsidR="000616F6" w:rsidRPr="00580A94" w:rsidRDefault="000616F6" w:rsidP="000616F6">
      <w:pPr>
        <w:pStyle w:val="pldetails"/>
      </w:pPr>
      <w:r w:rsidRPr="00580A94">
        <w:t>Szonja CSÖRGÖ (Ms.), Director, Intellectual Property &amp; Legal Affairs, Euroseeds, Bruxelles</w:t>
      </w:r>
      <w:r w:rsidRPr="00580A94">
        <w:br/>
        <w:t>(e-mail: szonjacsorgo@euroseeds.eu)</w:t>
      </w:r>
    </w:p>
    <w:p w:rsidR="000616F6" w:rsidRPr="00580A94" w:rsidRDefault="000616F6" w:rsidP="000616F6">
      <w:pPr>
        <w:pStyle w:val="plcountry"/>
      </w:pPr>
      <w:r w:rsidRPr="00580A94">
        <w:t>ASSOCIATION FOR PLANT BREEDING FOR THE BENEFIT OF SOCIETY (APBREBES)</w:t>
      </w:r>
    </w:p>
    <w:p w:rsidR="000616F6" w:rsidRDefault="000616F6" w:rsidP="000616F6">
      <w:pPr>
        <w:pStyle w:val="pldetails"/>
      </w:pPr>
      <w:r w:rsidRPr="00096DE4">
        <w:t>Sangeeta SHASHIKANT</w:t>
      </w:r>
      <w:r w:rsidRPr="00580A94">
        <w:t xml:space="preserve"> </w:t>
      </w:r>
      <w:r>
        <w:t>(Ms</w:t>
      </w:r>
      <w:r w:rsidRPr="00580A94">
        <w:t xml:space="preserve">.), </w:t>
      </w:r>
      <w:r w:rsidRPr="00096DE4">
        <w:t>President</w:t>
      </w:r>
      <w:r>
        <w:t xml:space="preserve">, </w:t>
      </w:r>
      <w:r w:rsidRPr="00580A94">
        <w:t xml:space="preserve">Association for Plant Breeding for the Benefit of Society (APBREBES), </w:t>
      </w:r>
      <w:r>
        <w:t>Lausanne</w:t>
      </w:r>
      <w:r w:rsidRPr="00580A94">
        <w:br/>
        <w:t xml:space="preserve">(e-mail: </w:t>
      </w:r>
      <w:r>
        <w:t>sangeeta@twnetwork.org</w:t>
      </w:r>
      <w:r w:rsidRPr="00580A94">
        <w:t>)</w:t>
      </w:r>
    </w:p>
    <w:p w:rsidR="000616F6" w:rsidRPr="00580A94" w:rsidRDefault="000616F6" w:rsidP="000616F6">
      <w:pPr>
        <w:pStyle w:val="plcountry"/>
      </w:pPr>
      <w:r w:rsidRPr="00580A94">
        <w:t xml:space="preserve">COMMUNAUTÉ INTERNATIONALE DES OBTENTEURS DE PLANTES HORTICOLES À REPRODUCTION ASEXUÉE (CIOPORA) / </w:t>
      </w:r>
      <w:r w:rsidRPr="00580A94">
        <w:br/>
        <w:t xml:space="preserve">INTERNATIONAL COMMUNITY OF BREEDERS OF ASEXUALLY REPRODUCED HORTICULTURAL PLANTS (CIOPORA) / </w:t>
      </w:r>
      <w:r w:rsidRPr="00580A94">
        <w:br/>
        <w:t>Comunidad Internacional de Obtentores de Plantas Hortícolas de Reproducción Asexuada (CIOPORA)</w:t>
      </w:r>
    </w:p>
    <w:p w:rsidR="000616F6" w:rsidRPr="00580A94" w:rsidRDefault="000616F6" w:rsidP="000616F6">
      <w:pPr>
        <w:pStyle w:val="pldetails"/>
      </w:pPr>
      <w:r w:rsidRPr="00580A94">
        <w:t xml:space="preserve">Edgar KRIEGER (Mr.), Secretary General, International Community of Breeders of Asexually Reproduced Horticultural Plants (CIOPORA), Hamburg </w:t>
      </w:r>
      <w:r w:rsidRPr="00580A94">
        <w:br/>
        <w:t>(e-mail: edgar.krieger@ciopora.org)</w:t>
      </w:r>
    </w:p>
    <w:p w:rsidR="000616F6" w:rsidRPr="00580A94" w:rsidRDefault="000616F6" w:rsidP="000616F6">
      <w:pPr>
        <w:pStyle w:val="pldetails"/>
      </w:pPr>
      <w:r w:rsidRPr="00580A94">
        <w:t>Jan DE RIEK (Mr.), Molecular Genetics &amp; Breeding - Group Leader and CIOPORA co-vice president, Plant sciences unit, ILVO-Plant, Flanders research institute for agriculture, fisheries and food, Melle</w:t>
      </w:r>
      <w:r w:rsidRPr="00580A94">
        <w:br/>
        <w:t>(e-mail: jan.deriek@ilvo.vlaanderen.be)</w:t>
      </w:r>
    </w:p>
    <w:p w:rsidR="000616F6" w:rsidRPr="00580A94" w:rsidRDefault="000616F6" w:rsidP="000616F6">
      <w:pPr>
        <w:pStyle w:val="plcountry"/>
      </w:pPr>
      <w:r w:rsidRPr="00580A94">
        <w:t>SEED ASSOCIATION OF THE AMERICAS (SAA)</w:t>
      </w:r>
    </w:p>
    <w:p w:rsidR="000616F6" w:rsidRPr="00580A94" w:rsidRDefault="000616F6" w:rsidP="000616F6">
      <w:pPr>
        <w:pStyle w:val="pldetails"/>
      </w:pPr>
      <w:r w:rsidRPr="00580A94">
        <w:t>Diego A. RISSO (Mr.), Director Ejecutivo, Seed Association of the Americas (SAA), Montevideo</w:t>
      </w:r>
      <w:r w:rsidRPr="00580A94">
        <w:br/>
        <w:t xml:space="preserve">(e-mail: </w:t>
      </w:r>
      <w:r w:rsidRPr="00894DDF">
        <w:t>drisso@saaseed.org</w:t>
      </w:r>
      <w:r w:rsidRPr="00580A94">
        <w:t>)</w:t>
      </w:r>
    </w:p>
    <w:p w:rsidR="000616F6" w:rsidRPr="00580A94" w:rsidRDefault="000616F6" w:rsidP="000616F6">
      <w:pPr>
        <w:pStyle w:val="pldetails"/>
      </w:pPr>
      <w:r w:rsidRPr="00580A94">
        <w:t xml:space="preserve">Stevan MADJARAC (Mr.), Germplasm IP Lead, Bayer Crop Science, Ankeny </w:t>
      </w:r>
      <w:r w:rsidRPr="00580A94">
        <w:br/>
        <w:t>(e-mail: stevan.madjarac@bayer.com)</w:t>
      </w:r>
    </w:p>
    <w:p w:rsidR="000616F6" w:rsidRPr="00580A94" w:rsidRDefault="000616F6" w:rsidP="000616F6">
      <w:pPr>
        <w:pStyle w:val="pldetails"/>
      </w:pPr>
      <w:r w:rsidRPr="00580A94">
        <w:t xml:space="preserve">Marymar BUTRUILLE (Ms.), Germplasm IP Scientist Lead, Bayer Crop Science, Ankeny </w:t>
      </w:r>
      <w:r w:rsidRPr="00580A94">
        <w:br/>
        <w:t>(e-mail: marymar.butruille@bayer.com)</w:t>
      </w:r>
    </w:p>
    <w:p w:rsidR="000616F6" w:rsidRPr="00580A94" w:rsidRDefault="000616F6" w:rsidP="000616F6">
      <w:pPr>
        <w:pStyle w:val="pldetails"/>
      </w:pPr>
      <w:r w:rsidRPr="00580A94">
        <w:t xml:space="preserve">Mirta ANTONGIOVANNI (Ms.), Manager Global of Regulatory Affair and Register of Varieties, GDM Seeds, Buenos Aires </w:t>
      </w:r>
      <w:r w:rsidRPr="00580A94">
        <w:br/>
        <w:t>(e-mail: mantongiovanni@gdmseeds.com)</w:t>
      </w:r>
    </w:p>
    <w:p w:rsidR="000616F6" w:rsidRPr="00580A94" w:rsidRDefault="000616F6" w:rsidP="000616F6">
      <w:pPr>
        <w:pStyle w:val="plcountry"/>
      </w:pPr>
      <w:r w:rsidRPr="00580A94">
        <w:t>ASIA AND PACIFIC SEED ASSOCIATION (APSA)</w:t>
      </w:r>
    </w:p>
    <w:p w:rsidR="000616F6" w:rsidRPr="005701CC" w:rsidRDefault="000616F6" w:rsidP="000616F6">
      <w:pPr>
        <w:pStyle w:val="pldetails"/>
      </w:pPr>
      <w:r w:rsidRPr="00580A94">
        <w:t>Kanokwan CHODCHOEY (Ms.), Executive Director, Asia and Pacific Seed Association (APSA), Bangkok</w:t>
      </w:r>
      <w:r w:rsidRPr="00580A94">
        <w:br/>
        <w:t>(e-mail: may@apsaseed.org)</w:t>
      </w:r>
    </w:p>
    <w:p w:rsidR="000616F6" w:rsidRPr="004071DD" w:rsidRDefault="000616F6" w:rsidP="000616F6">
      <w:pPr>
        <w:pStyle w:val="plheading"/>
        <w:rPr>
          <w:rFonts w:cs="Arial"/>
        </w:rPr>
      </w:pPr>
      <w:r>
        <w:rPr>
          <w:rFonts w:cs="Arial"/>
        </w:rPr>
        <w:t>III</w:t>
      </w:r>
      <w:r w:rsidRPr="004071DD">
        <w:rPr>
          <w:rFonts w:cs="Arial"/>
        </w:rPr>
        <w:t>. BUREAU / OFFICER / OFICINA</w:t>
      </w:r>
    </w:p>
    <w:p w:rsidR="000616F6" w:rsidRDefault="000616F6" w:rsidP="000616F6">
      <w:pPr>
        <w:pStyle w:val="pldetails"/>
      </w:pPr>
      <w:r w:rsidRPr="00E338CA">
        <w:t>Peter BUTTON (Mr.)</w:t>
      </w:r>
      <w:r w:rsidRPr="004071DD">
        <w:t xml:space="preserve">, </w:t>
      </w:r>
      <w:r>
        <w:t>Chair</w:t>
      </w:r>
    </w:p>
    <w:p w:rsidR="000616F6" w:rsidRPr="007410E8" w:rsidRDefault="000616F6" w:rsidP="000616F6">
      <w:pPr>
        <w:pStyle w:val="plheading"/>
        <w:keepLines/>
        <w:rPr>
          <w:rFonts w:cs="Arial"/>
        </w:rPr>
      </w:pPr>
      <w:r w:rsidRPr="007410E8">
        <w:rPr>
          <w:rFonts w:cs="Arial"/>
        </w:rPr>
        <w:lastRenderedPageBreak/>
        <w:t>IV. BUREAU DE L</w:t>
      </w:r>
      <w:r>
        <w:rPr>
          <w:rFonts w:cs="Arial"/>
        </w:rPr>
        <w:t>’</w:t>
      </w:r>
      <w:r w:rsidRPr="007410E8">
        <w:rPr>
          <w:rFonts w:cs="Arial"/>
        </w:rPr>
        <w:t>UPOV / OFFICE OF UPOV / OFICINA DE LA UPOV</w:t>
      </w:r>
    </w:p>
    <w:p w:rsidR="000616F6" w:rsidRPr="00841411" w:rsidRDefault="000616F6" w:rsidP="000616F6">
      <w:pPr>
        <w:pStyle w:val="pldetails"/>
        <w:keepNext/>
      </w:pPr>
      <w:r w:rsidRPr="00841411">
        <w:t>Peter BUTTON</w:t>
      </w:r>
      <w:r>
        <w:t xml:space="preserve"> (Mr.)</w:t>
      </w:r>
      <w:r w:rsidRPr="00841411">
        <w:t>, Vice Secretary-General</w:t>
      </w:r>
    </w:p>
    <w:p w:rsidR="000616F6" w:rsidRPr="00841411" w:rsidRDefault="000616F6" w:rsidP="000616F6">
      <w:pPr>
        <w:pStyle w:val="pldetails"/>
        <w:keepNext/>
      </w:pPr>
      <w:r w:rsidRPr="00841411">
        <w:t xml:space="preserve">Yolanda HUERTA (Ms.), </w:t>
      </w:r>
      <w:r w:rsidRPr="00115E79">
        <w:t>Legal Counsel and Director of Training and Assistance</w:t>
      </w:r>
    </w:p>
    <w:p w:rsidR="000616F6" w:rsidRPr="00C53674" w:rsidRDefault="000616F6" w:rsidP="000616F6">
      <w:pPr>
        <w:pStyle w:val="pldetails"/>
        <w:keepNext/>
      </w:pPr>
      <w:r w:rsidRPr="00C53674">
        <w:t>Ben RIVOIRE (Mr.), Head of Seed Sector Cooperation and Regional Development (Africa, Arab Countries)</w:t>
      </w:r>
    </w:p>
    <w:p w:rsidR="000616F6" w:rsidRPr="00C53674" w:rsidRDefault="000616F6" w:rsidP="000616F6">
      <w:pPr>
        <w:pStyle w:val="pldetails"/>
        <w:keepNext/>
      </w:pPr>
      <w:r w:rsidRPr="00C53674">
        <w:t>Leontino TAVEIRA (Mr.), Head of Technical Affairs and Regional Development (Latin America, Caribbean)</w:t>
      </w:r>
    </w:p>
    <w:p w:rsidR="000616F6" w:rsidRDefault="000616F6" w:rsidP="000616F6">
      <w:pPr>
        <w:pStyle w:val="pldetails"/>
        <w:keepNext/>
      </w:pPr>
      <w:r>
        <w:t>Manabu SUZUKI (Mr.)</w:t>
      </w:r>
      <w:r w:rsidRPr="00841411">
        <w:t>, Technical/Regional Officer (Asia)</w:t>
      </w:r>
    </w:p>
    <w:p w:rsidR="000616F6" w:rsidRPr="005210B2" w:rsidRDefault="000616F6" w:rsidP="000616F6">
      <w:pPr>
        <w:pStyle w:val="pldetails"/>
        <w:keepNext/>
        <w:keepLines w:val="0"/>
      </w:pPr>
      <w:r w:rsidRPr="00096DE4">
        <w:t>Caroline ROVERE (Ms.), Communication and Events Officer</w:t>
      </w:r>
    </w:p>
    <w:p w:rsidR="000616F6" w:rsidRDefault="000616F6" w:rsidP="000616F6"/>
    <w:p w:rsidR="000616F6" w:rsidRPr="005210B2" w:rsidRDefault="000616F6" w:rsidP="000616F6"/>
    <w:p w:rsidR="000616F6" w:rsidRPr="002416E8" w:rsidRDefault="000616F6" w:rsidP="000616F6">
      <w:pPr>
        <w:keepNext/>
        <w:jc w:val="right"/>
        <w:rPr>
          <w:rFonts w:cs="Arial"/>
          <w:lang w:val="fr-CH" w:eastAsia="zh-CN"/>
        </w:rPr>
      </w:pPr>
      <w:r w:rsidRPr="002416E8">
        <w:rPr>
          <w:rFonts w:cs="Arial"/>
          <w:lang w:val="fr-CH"/>
        </w:rPr>
        <w:t xml:space="preserve">[Fin </w:t>
      </w:r>
      <w:r>
        <w:rPr>
          <w:rFonts w:cs="Arial"/>
          <w:lang w:val="fr-CH"/>
        </w:rPr>
        <w:t xml:space="preserve">de l’annexe et </w:t>
      </w:r>
      <w:r w:rsidRPr="002416E8">
        <w:rPr>
          <w:rFonts w:cs="Arial"/>
          <w:lang w:val="fr-CH"/>
        </w:rPr>
        <w:t>du document/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 xml:space="preserve">End of </w:t>
      </w:r>
      <w:proofErr w:type="spellStart"/>
      <w:r>
        <w:rPr>
          <w:rFonts w:cs="Arial"/>
          <w:lang w:val="fr-CH"/>
        </w:rPr>
        <w:t>Annex</w:t>
      </w:r>
      <w:proofErr w:type="spellEnd"/>
      <w:r>
        <w:rPr>
          <w:rFonts w:cs="Arial"/>
          <w:lang w:val="fr-CH"/>
        </w:rPr>
        <w:t xml:space="preserve"> and of document</w:t>
      </w:r>
      <w:r w:rsidRPr="002416E8">
        <w:rPr>
          <w:rFonts w:cs="Arial"/>
          <w:lang w:val="fr-CH"/>
        </w:rPr>
        <w:t>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 xml:space="preserve">Fin </w:t>
      </w:r>
      <w:proofErr w:type="spellStart"/>
      <w:r>
        <w:rPr>
          <w:rFonts w:cs="Arial"/>
          <w:lang w:val="fr-CH"/>
        </w:rPr>
        <w:t>del</w:t>
      </w:r>
      <w:proofErr w:type="spellEnd"/>
      <w:r>
        <w:rPr>
          <w:rFonts w:cs="Arial"/>
          <w:lang w:val="fr-CH"/>
        </w:rPr>
        <w:t xml:space="preserve"> </w:t>
      </w:r>
      <w:proofErr w:type="spellStart"/>
      <w:r>
        <w:rPr>
          <w:rFonts w:cs="Arial"/>
          <w:lang w:val="fr-CH"/>
        </w:rPr>
        <w:t>Anexo</w:t>
      </w:r>
      <w:proofErr w:type="spellEnd"/>
      <w:r>
        <w:rPr>
          <w:rFonts w:cs="Arial"/>
          <w:lang w:val="fr-CH"/>
        </w:rPr>
        <w:t xml:space="preserve"> y </w:t>
      </w:r>
      <w:proofErr w:type="spellStart"/>
      <w:r>
        <w:rPr>
          <w:rFonts w:cs="Arial"/>
          <w:lang w:val="fr-CH"/>
        </w:rPr>
        <w:t>del</w:t>
      </w:r>
      <w:proofErr w:type="spellEnd"/>
      <w:r>
        <w:rPr>
          <w:rFonts w:cs="Arial"/>
          <w:lang w:val="fr-CH"/>
        </w:rPr>
        <w:t xml:space="preserve"> </w:t>
      </w:r>
      <w:proofErr w:type="spellStart"/>
      <w:r>
        <w:rPr>
          <w:rFonts w:cs="Arial"/>
          <w:lang w:val="fr-CH"/>
        </w:rPr>
        <w:t>documento</w:t>
      </w:r>
      <w:proofErr w:type="spellEnd"/>
      <w:r w:rsidRPr="002416E8">
        <w:rPr>
          <w:rFonts w:cs="Arial"/>
          <w:lang w:val="fr-CH"/>
        </w:rPr>
        <w:t>]</w:t>
      </w:r>
    </w:p>
    <w:p w:rsidR="000616F6" w:rsidRPr="005D7F85" w:rsidRDefault="000616F6" w:rsidP="000616F6">
      <w:pPr>
        <w:rPr>
          <w:lang w:val="fr-CH"/>
        </w:rPr>
      </w:pPr>
    </w:p>
    <w:p w:rsidR="000616F6" w:rsidRPr="00581F72" w:rsidRDefault="000616F6" w:rsidP="000616F6">
      <w:pPr>
        <w:jc w:val="center"/>
        <w:rPr>
          <w:lang w:val="fr-CH"/>
        </w:rPr>
      </w:pPr>
    </w:p>
    <w:p w:rsidR="009A7DBB" w:rsidRPr="000616F6" w:rsidRDefault="009A7DBB" w:rsidP="000616F6">
      <w:pPr>
        <w:jc w:val="center"/>
        <w:rPr>
          <w:lang w:val="fr-CH"/>
        </w:rPr>
      </w:pPr>
    </w:p>
    <w:sectPr w:rsidR="009A7DBB" w:rsidRPr="000616F6" w:rsidSect="00751F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6C" w:rsidRDefault="00B72C6C" w:rsidP="006655D3">
      <w:r>
        <w:separator/>
      </w:r>
    </w:p>
    <w:p w:rsidR="00B72C6C" w:rsidRDefault="00B72C6C" w:rsidP="006655D3"/>
    <w:p w:rsidR="00B72C6C" w:rsidRDefault="00B72C6C" w:rsidP="006655D3"/>
  </w:endnote>
  <w:endnote w:type="continuationSeparator" w:id="0">
    <w:p w:rsidR="00B72C6C" w:rsidRDefault="00B72C6C" w:rsidP="006655D3">
      <w:r>
        <w:separator/>
      </w:r>
    </w:p>
    <w:p w:rsidR="00B72C6C" w:rsidRPr="00294751" w:rsidRDefault="00B72C6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B72C6C" w:rsidRPr="00294751" w:rsidRDefault="00B72C6C" w:rsidP="006655D3">
      <w:pPr>
        <w:rPr>
          <w:lang w:val="fr-FR"/>
        </w:rPr>
      </w:pPr>
    </w:p>
    <w:p w:rsidR="00B72C6C" w:rsidRPr="00294751" w:rsidRDefault="00B72C6C" w:rsidP="006655D3">
      <w:pPr>
        <w:rPr>
          <w:lang w:val="fr-FR"/>
        </w:rPr>
      </w:pPr>
    </w:p>
  </w:endnote>
  <w:endnote w:type="continuationNotice" w:id="1">
    <w:p w:rsidR="00B72C6C" w:rsidRPr="00294751" w:rsidRDefault="00B72C6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B72C6C" w:rsidRPr="00294751" w:rsidRDefault="00B72C6C" w:rsidP="006655D3">
      <w:pPr>
        <w:rPr>
          <w:lang w:val="fr-FR"/>
        </w:rPr>
      </w:pPr>
    </w:p>
    <w:p w:rsidR="00B72C6C" w:rsidRPr="00294751" w:rsidRDefault="00B72C6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2B" w:rsidRDefault="0095732B" w:rsidP="009573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2B" w:rsidRDefault="009573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2B" w:rsidRDefault="00957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6C" w:rsidRDefault="00B72C6C" w:rsidP="006655D3">
      <w:r>
        <w:separator/>
      </w:r>
    </w:p>
  </w:footnote>
  <w:footnote w:type="continuationSeparator" w:id="0">
    <w:p w:rsidR="00B72C6C" w:rsidRDefault="00B72C6C" w:rsidP="006655D3">
      <w:r>
        <w:separator/>
      </w:r>
    </w:p>
  </w:footnote>
  <w:footnote w:type="continuationNotice" w:id="1">
    <w:p w:rsidR="00B72C6C" w:rsidRPr="00AB530F" w:rsidRDefault="00B72C6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2B" w:rsidRPr="00F0001A" w:rsidRDefault="0095732B" w:rsidP="0095732B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UPOV/WG-EDV/3</w:t>
    </w:r>
    <w:r w:rsidR="00556749">
      <w:rPr>
        <w:rStyle w:val="PageNumber"/>
        <w:lang w:val="en-US"/>
      </w:rPr>
      <w:t>/3</w:t>
    </w:r>
  </w:p>
  <w:p w:rsidR="0095732B" w:rsidRPr="00F0001A" w:rsidRDefault="0095732B" w:rsidP="0095732B">
    <w:pPr>
      <w:pStyle w:val="Header"/>
      <w:rPr>
        <w:lang w:val="en-US"/>
      </w:rPr>
    </w:pPr>
    <w:proofErr w:type="gramStart"/>
    <w:r w:rsidRPr="00F0001A">
      <w:rPr>
        <w:lang w:val="en-US"/>
      </w:rPr>
      <w:t>page</w:t>
    </w:r>
    <w:proofErr w:type="gramEnd"/>
    <w:r w:rsidRPr="00F0001A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F0001A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A120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95732B" w:rsidRPr="00F0001A" w:rsidRDefault="0095732B" w:rsidP="0095732B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6C" w:rsidRPr="00F0001A" w:rsidRDefault="00B72C6C" w:rsidP="00F06564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UPOV/WG-EDV/3</w:t>
    </w:r>
    <w:r w:rsidR="00556749">
      <w:rPr>
        <w:rStyle w:val="PageNumber"/>
        <w:lang w:val="en-US"/>
      </w:rPr>
      <w:t>/3</w:t>
    </w:r>
  </w:p>
  <w:p w:rsidR="00B72C6C" w:rsidRPr="00F0001A" w:rsidRDefault="00B72C6C" w:rsidP="00F06564">
    <w:pPr>
      <w:pStyle w:val="Header"/>
      <w:rPr>
        <w:lang w:val="en-US"/>
      </w:rPr>
    </w:pPr>
    <w:proofErr w:type="gramStart"/>
    <w:r w:rsidRPr="00F0001A">
      <w:rPr>
        <w:lang w:val="en-US"/>
      </w:rPr>
      <w:t>page</w:t>
    </w:r>
    <w:proofErr w:type="gramEnd"/>
    <w:r w:rsidRPr="00F0001A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F0001A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A120D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B72C6C" w:rsidRPr="00F0001A" w:rsidRDefault="00B72C6C" w:rsidP="00F0656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2B" w:rsidRPr="00401FEA" w:rsidRDefault="0095732B" w:rsidP="0095732B">
    <w:pPr>
      <w:pStyle w:val="Header"/>
      <w:rPr>
        <w:rStyle w:val="PageNumber"/>
        <w:lang w:val="pt-PT"/>
      </w:rPr>
    </w:pPr>
    <w:r>
      <w:rPr>
        <w:rStyle w:val="PageNumber"/>
        <w:lang w:val="pt-PT"/>
      </w:rPr>
      <w:t>UPOV/WG-EDV/3</w:t>
    </w:r>
    <w:r w:rsidRPr="00401FEA">
      <w:rPr>
        <w:rStyle w:val="PageNumber"/>
        <w:lang w:val="pt-PT"/>
      </w:rPr>
      <w:t>/3</w:t>
    </w:r>
  </w:p>
  <w:p w:rsidR="0095732B" w:rsidRPr="00DB67FC" w:rsidRDefault="0095732B" w:rsidP="0095732B">
    <w:pPr>
      <w:jc w:val="center"/>
      <w:rPr>
        <w:lang w:val="pt-PT"/>
      </w:rPr>
    </w:pPr>
    <w:r>
      <w:rPr>
        <w:lang w:val="pt-PT"/>
      </w:rPr>
      <w:t>Annexe / Annex / Anexo</w:t>
    </w:r>
  </w:p>
  <w:p w:rsidR="0095732B" w:rsidRPr="00DB67FC" w:rsidRDefault="0095732B" w:rsidP="0095732B">
    <w:pPr>
      <w:jc w:val="center"/>
      <w:rPr>
        <w:rFonts w:cs="Arial"/>
        <w:lang w:val="pt-PT"/>
      </w:rPr>
    </w:pPr>
    <w:r w:rsidRPr="00DB67FC">
      <w:rPr>
        <w:rFonts w:cs="Arial"/>
        <w:lang w:val="pt-PT"/>
      </w:rPr>
      <w:t xml:space="preserve">page </w:t>
    </w:r>
    <w:r>
      <w:rPr>
        <w:rFonts w:cs="Arial"/>
      </w:rPr>
      <w:fldChar w:fldCharType="begin"/>
    </w:r>
    <w:r w:rsidRPr="00401FEA">
      <w:rPr>
        <w:rFonts w:cs="Arial"/>
        <w:lang w:val="pt-PT"/>
      </w:rPr>
      <w:instrText xml:space="preserve"> PAGE  </w:instrText>
    </w:r>
    <w:r>
      <w:rPr>
        <w:rFonts w:cs="Arial"/>
      </w:rPr>
      <w:fldChar w:fldCharType="separate"/>
    </w:r>
    <w:r w:rsidR="00AA120D">
      <w:rPr>
        <w:rFonts w:cs="Arial"/>
        <w:noProof/>
        <w:lang w:val="pt-PT"/>
      </w:rPr>
      <w:t>4</w:t>
    </w:r>
    <w:r>
      <w:rPr>
        <w:rFonts w:cs="Arial"/>
      </w:rPr>
      <w:fldChar w:fldCharType="end"/>
    </w:r>
    <w:r w:rsidRPr="00DB67FC">
      <w:rPr>
        <w:rFonts w:cs="Arial"/>
        <w:lang w:val="pt-PT"/>
      </w:rPr>
      <w:t xml:space="preserve"> / Seite </w:t>
    </w:r>
    <w:r w:rsidRPr="00DB67FC">
      <w:rPr>
        <w:rFonts w:cs="Arial"/>
      </w:rPr>
      <w:fldChar w:fldCharType="begin"/>
    </w:r>
    <w:r w:rsidRPr="00DB67FC">
      <w:rPr>
        <w:rFonts w:cs="Arial"/>
        <w:lang w:val="pt-PT"/>
      </w:rPr>
      <w:instrText xml:space="preserve"> PAGE </w:instrText>
    </w:r>
    <w:r w:rsidRPr="00DB67FC">
      <w:rPr>
        <w:rFonts w:cs="Arial"/>
      </w:rPr>
      <w:fldChar w:fldCharType="separate"/>
    </w:r>
    <w:r w:rsidR="00AA120D">
      <w:rPr>
        <w:rFonts w:cs="Arial"/>
        <w:noProof/>
        <w:lang w:val="pt-PT"/>
      </w:rPr>
      <w:t>4</w:t>
    </w:r>
    <w:r w:rsidRPr="00DB67FC">
      <w:rPr>
        <w:rFonts w:cs="Arial"/>
      </w:rPr>
      <w:fldChar w:fldCharType="end"/>
    </w:r>
    <w:r w:rsidRPr="00DB67FC">
      <w:rPr>
        <w:rFonts w:cs="Arial"/>
        <w:lang w:val="pt-PT"/>
      </w:rPr>
      <w:t xml:space="preserve"> / página </w:t>
    </w:r>
    <w:r w:rsidRPr="00DB67FC">
      <w:rPr>
        <w:rFonts w:cs="Arial"/>
      </w:rPr>
      <w:fldChar w:fldCharType="begin"/>
    </w:r>
    <w:r w:rsidRPr="00DB67FC">
      <w:rPr>
        <w:rFonts w:cs="Arial"/>
        <w:lang w:val="pt-PT"/>
      </w:rPr>
      <w:instrText xml:space="preserve"> PAGE  \* MERGEFORMAT </w:instrText>
    </w:r>
    <w:r w:rsidRPr="00DB67FC">
      <w:rPr>
        <w:rFonts w:cs="Arial"/>
      </w:rPr>
      <w:fldChar w:fldCharType="separate"/>
    </w:r>
    <w:r w:rsidR="00AA120D">
      <w:rPr>
        <w:rFonts w:cs="Arial"/>
        <w:noProof/>
        <w:lang w:val="pt-PT"/>
      </w:rPr>
      <w:t>4</w:t>
    </w:r>
    <w:r w:rsidRPr="00DB67FC">
      <w:rPr>
        <w:rFonts w:cs="Arial"/>
      </w:rPr>
      <w:fldChar w:fldCharType="end"/>
    </w:r>
  </w:p>
  <w:p w:rsidR="0095732B" w:rsidRPr="00401FEA" w:rsidRDefault="0095732B" w:rsidP="0095732B">
    <w:pPr>
      <w:pStyle w:val="Header"/>
      <w:rPr>
        <w:lang w:val="pt-PT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6C" w:rsidRPr="00401FEA" w:rsidRDefault="00B72C6C" w:rsidP="00F06564">
    <w:pPr>
      <w:pStyle w:val="Header"/>
      <w:rPr>
        <w:rStyle w:val="PageNumber"/>
        <w:lang w:val="pt-PT"/>
      </w:rPr>
    </w:pPr>
    <w:r>
      <w:rPr>
        <w:rStyle w:val="PageNumber"/>
        <w:lang w:val="pt-PT"/>
      </w:rPr>
      <w:t>UPOV/WG-EDV/3</w:t>
    </w:r>
    <w:r w:rsidRPr="00401FEA">
      <w:rPr>
        <w:rStyle w:val="PageNumber"/>
        <w:lang w:val="pt-PT"/>
      </w:rPr>
      <w:t>/3</w:t>
    </w:r>
  </w:p>
  <w:p w:rsidR="00B72C6C" w:rsidRPr="00DB67FC" w:rsidRDefault="00B72C6C" w:rsidP="00751F3B">
    <w:pPr>
      <w:jc w:val="center"/>
      <w:rPr>
        <w:lang w:val="pt-PT"/>
      </w:rPr>
    </w:pPr>
    <w:r>
      <w:rPr>
        <w:lang w:val="pt-PT"/>
      </w:rPr>
      <w:t>Annexe / Annex / Anexo</w:t>
    </w:r>
  </w:p>
  <w:p w:rsidR="00B72C6C" w:rsidRPr="00DB67FC" w:rsidRDefault="00B72C6C" w:rsidP="00751F3B">
    <w:pPr>
      <w:jc w:val="center"/>
      <w:rPr>
        <w:rFonts w:cs="Arial"/>
        <w:lang w:val="pt-PT"/>
      </w:rPr>
    </w:pPr>
    <w:r w:rsidRPr="00DB67FC">
      <w:rPr>
        <w:rFonts w:cs="Arial"/>
        <w:lang w:val="pt-PT"/>
      </w:rPr>
      <w:t xml:space="preserve">page </w:t>
    </w:r>
    <w:r>
      <w:rPr>
        <w:rFonts w:cs="Arial"/>
      </w:rPr>
      <w:fldChar w:fldCharType="begin"/>
    </w:r>
    <w:r w:rsidRPr="00401FEA">
      <w:rPr>
        <w:rFonts w:cs="Arial"/>
        <w:lang w:val="pt-PT"/>
      </w:rPr>
      <w:instrText xml:space="preserve"> PAGE  </w:instrText>
    </w:r>
    <w:r>
      <w:rPr>
        <w:rFonts w:cs="Arial"/>
      </w:rPr>
      <w:fldChar w:fldCharType="separate"/>
    </w:r>
    <w:r w:rsidR="00AA120D">
      <w:rPr>
        <w:rFonts w:cs="Arial"/>
        <w:noProof/>
        <w:lang w:val="pt-PT"/>
      </w:rPr>
      <w:t>5</w:t>
    </w:r>
    <w:r>
      <w:rPr>
        <w:rFonts w:cs="Arial"/>
      </w:rPr>
      <w:fldChar w:fldCharType="end"/>
    </w:r>
    <w:r w:rsidRPr="00DB67FC">
      <w:rPr>
        <w:rFonts w:cs="Arial"/>
        <w:lang w:val="pt-PT"/>
      </w:rPr>
      <w:t xml:space="preserve"> / Seite </w:t>
    </w:r>
    <w:r w:rsidRPr="00DB67FC">
      <w:rPr>
        <w:rFonts w:cs="Arial"/>
      </w:rPr>
      <w:fldChar w:fldCharType="begin"/>
    </w:r>
    <w:r w:rsidRPr="00DB67FC">
      <w:rPr>
        <w:rFonts w:cs="Arial"/>
        <w:lang w:val="pt-PT"/>
      </w:rPr>
      <w:instrText xml:space="preserve"> PAGE </w:instrText>
    </w:r>
    <w:r w:rsidRPr="00DB67FC">
      <w:rPr>
        <w:rFonts w:cs="Arial"/>
      </w:rPr>
      <w:fldChar w:fldCharType="separate"/>
    </w:r>
    <w:r w:rsidR="00AA120D">
      <w:rPr>
        <w:rFonts w:cs="Arial"/>
        <w:noProof/>
        <w:lang w:val="pt-PT"/>
      </w:rPr>
      <w:t>5</w:t>
    </w:r>
    <w:r w:rsidRPr="00DB67FC">
      <w:rPr>
        <w:rFonts w:cs="Arial"/>
      </w:rPr>
      <w:fldChar w:fldCharType="end"/>
    </w:r>
    <w:r w:rsidRPr="00DB67FC">
      <w:rPr>
        <w:rFonts w:cs="Arial"/>
        <w:lang w:val="pt-PT"/>
      </w:rPr>
      <w:t xml:space="preserve"> / página </w:t>
    </w:r>
    <w:r w:rsidRPr="00DB67FC">
      <w:rPr>
        <w:rFonts w:cs="Arial"/>
      </w:rPr>
      <w:fldChar w:fldCharType="begin"/>
    </w:r>
    <w:r w:rsidRPr="00DB67FC">
      <w:rPr>
        <w:rFonts w:cs="Arial"/>
        <w:lang w:val="pt-PT"/>
      </w:rPr>
      <w:instrText xml:space="preserve"> PAGE  \* MERGEFORMAT </w:instrText>
    </w:r>
    <w:r w:rsidRPr="00DB67FC">
      <w:rPr>
        <w:rFonts w:cs="Arial"/>
      </w:rPr>
      <w:fldChar w:fldCharType="separate"/>
    </w:r>
    <w:r w:rsidR="00AA120D">
      <w:rPr>
        <w:rFonts w:cs="Arial"/>
        <w:noProof/>
        <w:lang w:val="pt-PT"/>
      </w:rPr>
      <w:t>5</w:t>
    </w:r>
    <w:r w:rsidRPr="00DB67FC">
      <w:rPr>
        <w:rFonts w:cs="Arial"/>
      </w:rPr>
      <w:fldChar w:fldCharType="end"/>
    </w:r>
  </w:p>
  <w:p w:rsidR="00B72C6C" w:rsidRPr="00401FEA" w:rsidRDefault="00B72C6C" w:rsidP="00F06564">
    <w:pPr>
      <w:pStyle w:val="Header"/>
      <w:rPr>
        <w:lang w:val="pt-PT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6C" w:rsidRPr="00DB67FC" w:rsidRDefault="00B72C6C" w:rsidP="00581F72">
    <w:pPr>
      <w:jc w:val="center"/>
      <w:rPr>
        <w:rFonts w:cs="Arial"/>
        <w:lang w:val="pt-PT"/>
      </w:rPr>
    </w:pPr>
    <w:r>
      <w:rPr>
        <w:rFonts w:cs="Arial"/>
        <w:lang w:val="pt-PT"/>
      </w:rPr>
      <w:t>UPOV/WG-EDV/3</w:t>
    </w:r>
    <w:r w:rsidRPr="00DB67FC">
      <w:rPr>
        <w:rFonts w:cs="Arial"/>
        <w:lang w:val="pt-PT"/>
      </w:rPr>
      <w:t>/</w:t>
    </w:r>
    <w:r w:rsidR="00556749">
      <w:rPr>
        <w:rFonts w:cs="Arial"/>
        <w:lang w:val="pt-PT"/>
      </w:rPr>
      <w:t>3</w:t>
    </w:r>
  </w:p>
  <w:p w:rsidR="00B72C6C" w:rsidRDefault="00B72C6C" w:rsidP="00581F72">
    <w:pPr>
      <w:jc w:val="center"/>
      <w:rPr>
        <w:lang w:val="pt-PT"/>
      </w:rPr>
    </w:pPr>
  </w:p>
  <w:p w:rsidR="00B72C6C" w:rsidRPr="00DB67FC" w:rsidRDefault="00B72C6C" w:rsidP="00581F72">
    <w:pPr>
      <w:jc w:val="center"/>
      <w:rPr>
        <w:lang w:val="pt-PT"/>
      </w:rPr>
    </w:pPr>
    <w:r>
      <w:rPr>
        <w:lang w:val="pt-PT"/>
      </w:rPr>
      <w:t>ANNEXE / ANNEX / ANEXO</w:t>
    </w:r>
  </w:p>
  <w:p w:rsidR="00B72C6C" w:rsidRPr="00B24E50" w:rsidRDefault="00B72C6C" w:rsidP="00581F7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3BC5"/>
    <w:multiLevelType w:val="hybridMultilevel"/>
    <w:tmpl w:val="B868101C"/>
    <w:lvl w:ilvl="0" w:tplc="C63475E0">
      <w:start w:val="1"/>
      <w:numFmt w:val="lowerLetter"/>
      <w:lvlText w:val="(%1)"/>
      <w:lvlJc w:val="left"/>
      <w:pPr>
        <w:ind w:left="3150" w:hanging="360"/>
      </w:pPr>
      <w:rPr>
        <w:rFonts w:eastAsia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" w15:restartNumberingAfterBreak="0">
    <w:nsid w:val="1FAF3F0D"/>
    <w:multiLevelType w:val="hybridMultilevel"/>
    <w:tmpl w:val="E4C84758"/>
    <w:lvl w:ilvl="0" w:tplc="B3F44CB4">
      <w:start w:val="2"/>
      <w:numFmt w:val="bullet"/>
      <w:lvlText w:val="-"/>
      <w:lvlJc w:val="left"/>
      <w:pPr>
        <w:ind w:left="81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" w15:restartNumberingAfterBreak="0">
    <w:nsid w:val="1FCF73D4"/>
    <w:multiLevelType w:val="hybridMultilevel"/>
    <w:tmpl w:val="B0C4CADC"/>
    <w:lvl w:ilvl="0" w:tplc="C5447804">
      <w:start w:val="1"/>
      <w:numFmt w:val="lowerLetter"/>
      <w:lvlText w:val="(%1)"/>
      <w:lvlJc w:val="left"/>
      <w:pPr>
        <w:ind w:left="1704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C00182C"/>
    <w:multiLevelType w:val="hybridMultilevel"/>
    <w:tmpl w:val="E5D4B1C4"/>
    <w:lvl w:ilvl="0" w:tplc="4406F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F288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C607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BCE3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88F4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72BF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B43E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9C7E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AE1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D8C44DA"/>
    <w:multiLevelType w:val="hybridMultilevel"/>
    <w:tmpl w:val="21260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444AA"/>
    <w:multiLevelType w:val="hybridMultilevel"/>
    <w:tmpl w:val="F984FA44"/>
    <w:lvl w:ilvl="0" w:tplc="E39EB2C0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42C538C"/>
    <w:multiLevelType w:val="hybridMultilevel"/>
    <w:tmpl w:val="BCF80E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00ED3"/>
    <w:multiLevelType w:val="hybridMultilevel"/>
    <w:tmpl w:val="E3A609BC"/>
    <w:lvl w:ilvl="0" w:tplc="F3DE4A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2FF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EACF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FAF4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47E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E018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AC8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9CE5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6B4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DB20816"/>
    <w:multiLevelType w:val="hybridMultilevel"/>
    <w:tmpl w:val="E22EB354"/>
    <w:lvl w:ilvl="0" w:tplc="C5A02A5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0498F"/>
    <w:multiLevelType w:val="hybridMultilevel"/>
    <w:tmpl w:val="0CC09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81AA5"/>
    <w:multiLevelType w:val="hybridMultilevel"/>
    <w:tmpl w:val="2772BFD6"/>
    <w:lvl w:ilvl="0" w:tplc="F3E2DD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45C2B"/>
    <w:multiLevelType w:val="hybridMultilevel"/>
    <w:tmpl w:val="51AA3A28"/>
    <w:lvl w:ilvl="0" w:tplc="9F6EAF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1202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8C08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6C86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705C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680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DEF0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0BC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8CA9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5"/>
  </w:num>
  <w:num w:numId="5">
    <w:abstractNumId w:val="9"/>
  </w:num>
  <w:num w:numId="6">
    <w:abstractNumId w:val="2"/>
  </w:num>
  <w:num w:numId="7">
    <w:abstractNumId w:val="0"/>
  </w:num>
  <w:num w:numId="8">
    <w:abstractNumId w:val="6"/>
  </w:num>
  <w:num w:numId="9">
    <w:abstractNumId w:val="11"/>
  </w:num>
  <w:num w:numId="10">
    <w:abstractNumId w:val="7"/>
  </w:num>
  <w:num w:numId="11">
    <w:abstractNumId w:val="4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DB"/>
    <w:rsid w:val="00000085"/>
    <w:rsid w:val="00010CF3"/>
    <w:rsid w:val="000113C6"/>
    <w:rsid w:val="00011E27"/>
    <w:rsid w:val="000148BC"/>
    <w:rsid w:val="00022946"/>
    <w:rsid w:val="00024AB8"/>
    <w:rsid w:val="00030197"/>
    <w:rsid w:val="0003047F"/>
    <w:rsid w:val="00030854"/>
    <w:rsid w:val="00034C0E"/>
    <w:rsid w:val="00036028"/>
    <w:rsid w:val="00037F10"/>
    <w:rsid w:val="00044642"/>
    <w:rsid w:val="000446B9"/>
    <w:rsid w:val="00047E21"/>
    <w:rsid w:val="00050E16"/>
    <w:rsid w:val="00050E91"/>
    <w:rsid w:val="000544B5"/>
    <w:rsid w:val="000616F6"/>
    <w:rsid w:val="00062F66"/>
    <w:rsid w:val="00075B73"/>
    <w:rsid w:val="00084700"/>
    <w:rsid w:val="00085505"/>
    <w:rsid w:val="000B7774"/>
    <w:rsid w:val="000C4E25"/>
    <w:rsid w:val="000C7021"/>
    <w:rsid w:val="000D5258"/>
    <w:rsid w:val="000D6BBC"/>
    <w:rsid w:val="000D7780"/>
    <w:rsid w:val="000E636A"/>
    <w:rsid w:val="000F13B8"/>
    <w:rsid w:val="000F2F11"/>
    <w:rsid w:val="000F5541"/>
    <w:rsid w:val="00105929"/>
    <w:rsid w:val="00106617"/>
    <w:rsid w:val="001107F2"/>
    <w:rsid w:val="00110AC5"/>
    <w:rsid w:val="00110BED"/>
    <w:rsid w:val="00110C36"/>
    <w:rsid w:val="001131D5"/>
    <w:rsid w:val="0011449B"/>
    <w:rsid w:val="00141DB8"/>
    <w:rsid w:val="001661C3"/>
    <w:rsid w:val="00172084"/>
    <w:rsid w:val="0017474A"/>
    <w:rsid w:val="001758C6"/>
    <w:rsid w:val="00182B99"/>
    <w:rsid w:val="001839E1"/>
    <w:rsid w:val="00190259"/>
    <w:rsid w:val="00191C07"/>
    <w:rsid w:val="00194305"/>
    <w:rsid w:val="001B7539"/>
    <w:rsid w:val="001C1525"/>
    <w:rsid w:val="001D15CE"/>
    <w:rsid w:val="001D3D68"/>
    <w:rsid w:val="001E1EAC"/>
    <w:rsid w:val="001E2974"/>
    <w:rsid w:val="001F2B4F"/>
    <w:rsid w:val="001F4548"/>
    <w:rsid w:val="00200289"/>
    <w:rsid w:val="002018B9"/>
    <w:rsid w:val="0021211E"/>
    <w:rsid w:val="0021332C"/>
    <w:rsid w:val="00213982"/>
    <w:rsid w:val="00227A4B"/>
    <w:rsid w:val="0023480A"/>
    <w:rsid w:val="0023528A"/>
    <w:rsid w:val="00242A29"/>
    <w:rsid w:val="0024410C"/>
    <w:rsid w:val="0024416D"/>
    <w:rsid w:val="00262D30"/>
    <w:rsid w:val="00271191"/>
    <w:rsid w:val="00271911"/>
    <w:rsid w:val="002800A0"/>
    <w:rsid w:val="002801B3"/>
    <w:rsid w:val="00281060"/>
    <w:rsid w:val="002852D7"/>
    <w:rsid w:val="0029037A"/>
    <w:rsid w:val="00292683"/>
    <w:rsid w:val="002940E8"/>
    <w:rsid w:val="00294751"/>
    <w:rsid w:val="00296125"/>
    <w:rsid w:val="002A1FB2"/>
    <w:rsid w:val="002A5A59"/>
    <w:rsid w:val="002A6E50"/>
    <w:rsid w:val="002B1E27"/>
    <w:rsid w:val="002B4298"/>
    <w:rsid w:val="002B625B"/>
    <w:rsid w:val="002B7A36"/>
    <w:rsid w:val="002C1EE0"/>
    <w:rsid w:val="002C256A"/>
    <w:rsid w:val="002D3719"/>
    <w:rsid w:val="002F4E98"/>
    <w:rsid w:val="00305A7F"/>
    <w:rsid w:val="003152FE"/>
    <w:rsid w:val="00323982"/>
    <w:rsid w:val="00324417"/>
    <w:rsid w:val="00327436"/>
    <w:rsid w:val="003279C1"/>
    <w:rsid w:val="003335F5"/>
    <w:rsid w:val="003355FD"/>
    <w:rsid w:val="00344BD6"/>
    <w:rsid w:val="0035049B"/>
    <w:rsid w:val="00351D95"/>
    <w:rsid w:val="0035528D"/>
    <w:rsid w:val="00361083"/>
    <w:rsid w:val="00361821"/>
    <w:rsid w:val="00361CD1"/>
    <w:rsid w:val="00361E9E"/>
    <w:rsid w:val="003671D8"/>
    <w:rsid w:val="00383036"/>
    <w:rsid w:val="00385309"/>
    <w:rsid w:val="0038584C"/>
    <w:rsid w:val="003879FA"/>
    <w:rsid w:val="00391FCF"/>
    <w:rsid w:val="003A3A0A"/>
    <w:rsid w:val="003A4670"/>
    <w:rsid w:val="003A5AAF"/>
    <w:rsid w:val="003B0323"/>
    <w:rsid w:val="003C1C78"/>
    <w:rsid w:val="003C4446"/>
    <w:rsid w:val="003C7FBE"/>
    <w:rsid w:val="003D21EE"/>
    <w:rsid w:val="003D227C"/>
    <w:rsid w:val="003D2718"/>
    <w:rsid w:val="003D2B4D"/>
    <w:rsid w:val="003D35F0"/>
    <w:rsid w:val="003E14B3"/>
    <w:rsid w:val="003E33BD"/>
    <w:rsid w:val="003E5697"/>
    <w:rsid w:val="003F07BD"/>
    <w:rsid w:val="003F7E15"/>
    <w:rsid w:val="00400FB2"/>
    <w:rsid w:val="00401FEA"/>
    <w:rsid w:val="0040576D"/>
    <w:rsid w:val="00405CFE"/>
    <w:rsid w:val="00405F2A"/>
    <w:rsid w:val="00407CE1"/>
    <w:rsid w:val="00422BC8"/>
    <w:rsid w:val="00424144"/>
    <w:rsid w:val="00426A1E"/>
    <w:rsid w:val="004376B7"/>
    <w:rsid w:val="00444A88"/>
    <w:rsid w:val="00447BDB"/>
    <w:rsid w:val="00457B1B"/>
    <w:rsid w:val="00463696"/>
    <w:rsid w:val="00463BA5"/>
    <w:rsid w:val="00470D3C"/>
    <w:rsid w:val="00471BD1"/>
    <w:rsid w:val="00474DA4"/>
    <w:rsid w:val="00476B4D"/>
    <w:rsid w:val="00477A0C"/>
    <w:rsid w:val="004805FA"/>
    <w:rsid w:val="00484EDE"/>
    <w:rsid w:val="00491237"/>
    <w:rsid w:val="004935D2"/>
    <w:rsid w:val="004B021D"/>
    <w:rsid w:val="004B1215"/>
    <w:rsid w:val="004C326B"/>
    <w:rsid w:val="004D047D"/>
    <w:rsid w:val="004E5673"/>
    <w:rsid w:val="004E7F3A"/>
    <w:rsid w:val="004F1E9E"/>
    <w:rsid w:val="004F305A"/>
    <w:rsid w:val="004F3FA9"/>
    <w:rsid w:val="00512164"/>
    <w:rsid w:val="00520297"/>
    <w:rsid w:val="0052717A"/>
    <w:rsid w:val="00531CF1"/>
    <w:rsid w:val="005335E3"/>
    <w:rsid w:val="005338F9"/>
    <w:rsid w:val="00540FDB"/>
    <w:rsid w:val="0054281C"/>
    <w:rsid w:val="00544581"/>
    <w:rsid w:val="0055268D"/>
    <w:rsid w:val="00556749"/>
    <w:rsid w:val="005675B5"/>
    <w:rsid w:val="00572958"/>
    <w:rsid w:val="00573AD5"/>
    <w:rsid w:val="00576BE4"/>
    <w:rsid w:val="005779DB"/>
    <w:rsid w:val="00581F72"/>
    <w:rsid w:val="00586429"/>
    <w:rsid w:val="00590EEB"/>
    <w:rsid w:val="005A2C03"/>
    <w:rsid w:val="005A400A"/>
    <w:rsid w:val="005B0397"/>
    <w:rsid w:val="005B6E91"/>
    <w:rsid w:val="005C2591"/>
    <w:rsid w:val="005D2CD1"/>
    <w:rsid w:val="005D6C61"/>
    <w:rsid w:val="005D7E99"/>
    <w:rsid w:val="005E174E"/>
    <w:rsid w:val="005F27B0"/>
    <w:rsid w:val="005F2A18"/>
    <w:rsid w:val="005F36FE"/>
    <w:rsid w:val="005F7B92"/>
    <w:rsid w:val="00606A3A"/>
    <w:rsid w:val="0061092B"/>
    <w:rsid w:val="00612379"/>
    <w:rsid w:val="006153B6"/>
    <w:rsid w:val="0061555F"/>
    <w:rsid w:val="0062347E"/>
    <w:rsid w:val="00625910"/>
    <w:rsid w:val="00636CA6"/>
    <w:rsid w:val="00641200"/>
    <w:rsid w:val="00645CA8"/>
    <w:rsid w:val="00647426"/>
    <w:rsid w:val="00662402"/>
    <w:rsid w:val="006655D3"/>
    <w:rsid w:val="00667404"/>
    <w:rsid w:val="00687E74"/>
    <w:rsid w:val="00687EB4"/>
    <w:rsid w:val="00695C56"/>
    <w:rsid w:val="006975B1"/>
    <w:rsid w:val="006A5CDE"/>
    <w:rsid w:val="006A644A"/>
    <w:rsid w:val="006B17D2"/>
    <w:rsid w:val="006B1BF4"/>
    <w:rsid w:val="006B5C70"/>
    <w:rsid w:val="006B7F93"/>
    <w:rsid w:val="006C1E5E"/>
    <w:rsid w:val="006C224E"/>
    <w:rsid w:val="006C657E"/>
    <w:rsid w:val="006C71EE"/>
    <w:rsid w:val="006C7D85"/>
    <w:rsid w:val="006D1D2B"/>
    <w:rsid w:val="006D29C7"/>
    <w:rsid w:val="006D3405"/>
    <w:rsid w:val="006D780A"/>
    <w:rsid w:val="006E1D1C"/>
    <w:rsid w:val="006E56F0"/>
    <w:rsid w:val="0071271E"/>
    <w:rsid w:val="00714F9F"/>
    <w:rsid w:val="00715C2E"/>
    <w:rsid w:val="00720388"/>
    <w:rsid w:val="00732DEC"/>
    <w:rsid w:val="0073350B"/>
    <w:rsid w:val="00735BD5"/>
    <w:rsid w:val="007440D7"/>
    <w:rsid w:val="007451EC"/>
    <w:rsid w:val="00751613"/>
    <w:rsid w:val="00751F3B"/>
    <w:rsid w:val="00753EE9"/>
    <w:rsid w:val="007556F6"/>
    <w:rsid w:val="00760EEF"/>
    <w:rsid w:val="00777A60"/>
    <w:rsid w:val="00777EE5"/>
    <w:rsid w:val="007812DB"/>
    <w:rsid w:val="00784836"/>
    <w:rsid w:val="0079023E"/>
    <w:rsid w:val="007A2854"/>
    <w:rsid w:val="007B1438"/>
    <w:rsid w:val="007B1949"/>
    <w:rsid w:val="007B785C"/>
    <w:rsid w:val="007C1311"/>
    <w:rsid w:val="007C1D92"/>
    <w:rsid w:val="007C4CB9"/>
    <w:rsid w:val="007D037F"/>
    <w:rsid w:val="007D0B9D"/>
    <w:rsid w:val="007D0CDD"/>
    <w:rsid w:val="007D1340"/>
    <w:rsid w:val="007D1501"/>
    <w:rsid w:val="007D19B0"/>
    <w:rsid w:val="007D37E2"/>
    <w:rsid w:val="007F498F"/>
    <w:rsid w:val="007F5AF7"/>
    <w:rsid w:val="0080354A"/>
    <w:rsid w:val="0080679D"/>
    <w:rsid w:val="008108B0"/>
    <w:rsid w:val="00811B20"/>
    <w:rsid w:val="00812609"/>
    <w:rsid w:val="008134E5"/>
    <w:rsid w:val="008211B5"/>
    <w:rsid w:val="0082296E"/>
    <w:rsid w:val="00824099"/>
    <w:rsid w:val="00824DEE"/>
    <w:rsid w:val="0082601B"/>
    <w:rsid w:val="0083339E"/>
    <w:rsid w:val="008412B4"/>
    <w:rsid w:val="00846D7C"/>
    <w:rsid w:val="00861ACF"/>
    <w:rsid w:val="00863D52"/>
    <w:rsid w:val="00867AC1"/>
    <w:rsid w:val="0087149F"/>
    <w:rsid w:val="00875D33"/>
    <w:rsid w:val="008878AD"/>
    <w:rsid w:val="00890DF8"/>
    <w:rsid w:val="008A034F"/>
    <w:rsid w:val="008A059F"/>
    <w:rsid w:val="008A5E0F"/>
    <w:rsid w:val="008A743F"/>
    <w:rsid w:val="008A7FA9"/>
    <w:rsid w:val="008B5A9F"/>
    <w:rsid w:val="008B663C"/>
    <w:rsid w:val="008C0970"/>
    <w:rsid w:val="008C5716"/>
    <w:rsid w:val="008C5C4E"/>
    <w:rsid w:val="008D0BC5"/>
    <w:rsid w:val="008D2CF7"/>
    <w:rsid w:val="00900C26"/>
    <w:rsid w:val="0090197F"/>
    <w:rsid w:val="0090250D"/>
    <w:rsid w:val="00903264"/>
    <w:rsid w:val="00906DDC"/>
    <w:rsid w:val="00911B6A"/>
    <w:rsid w:val="0092425D"/>
    <w:rsid w:val="0092539D"/>
    <w:rsid w:val="00926644"/>
    <w:rsid w:val="00934E09"/>
    <w:rsid w:val="00936253"/>
    <w:rsid w:val="00940D46"/>
    <w:rsid w:val="00945074"/>
    <w:rsid w:val="00952DD4"/>
    <w:rsid w:val="00954679"/>
    <w:rsid w:val="0095732B"/>
    <w:rsid w:val="00957A4D"/>
    <w:rsid w:val="00960D52"/>
    <w:rsid w:val="00965AE7"/>
    <w:rsid w:val="009674CE"/>
    <w:rsid w:val="00970FED"/>
    <w:rsid w:val="00985825"/>
    <w:rsid w:val="00987D1C"/>
    <w:rsid w:val="00992D82"/>
    <w:rsid w:val="00997029"/>
    <w:rsid w:val="009A21A4"/>
    <w:rsid w:val="009A2C71"/>
    <w:rsid w:val="009A7339"/>
    <w:rsid w:val="009A7DBB"/>
    <w:rsid w:val="009B0EFE"/>
    <w:rsid w:val="009B440E"/>
    <w:rsid w:val="009B5C69"/>
    <w:rsid w:val="009C275E"/>
    <w:rsid w:val="009C56BA"/>
    <w:rsid w:val="009D0768"/>
    <w:rsid w:val="009D0DE7"/>
    <w:rsid w:val="009D4A75"/>
    <w:rsid w:val="009D690D"/>
    <w:rsid w:val="009E65B6"/>
    <w:rsid w:val="009F174A"/>
    <w:rsid w:val="009F31C8"/>
    <w:rsid w:val="009F77CF"/>
    <w:rsid w:val="00A01315"/>
    <w:rsid w:val="00A21257"/>
    <w:rsid w:val="00A24C10"/>
    <w:rsid w:val="00A42AC3"/>
    <w:rsid w:val="00A430CF"/>
    <w:rsid w:val="00A54309"/>
    <w:rsid w:val="00A55465"/>
    <w:rsid w:val="00A57F8A"/>
    <w:rsid w:val="00A61677"/>
    <w:rsid w:val="00A67A1C"/>
    <w:rsid w:val="00A80F2A"/>
    <w:rsid w:val="00A96991"/>
    <w:rsid w:val="00AA120D"/>
    <w:rsid w:val="00AA4F98"/>
    <w:rsid w:val="00AA727E"/>
    <w:rsid w:val="00AB1FBB"/>
    <w:rsid w:val="00AB2B93"/>
    <w:rsid w:val="00AB3F2B"/>
    <w:rsid w:val="00AB530F"/>
    <w:rsid w:val="00AB7530"/>
    <w:rsid w:val="00AB7E5B"/>
    <w:rsid w:val="00AC2883"/>
    <w:rsid w:val="00AC7A32"/>
    <w:rsid w:val="00AD0735"/>
    <w:rsid w:val="00AD198B"/>
    <w:rsid w:val="00AD4432"/>
    <w:rsid w:val="00AD54A7"/>
    <w:rsid w:val="00AE0EF1"/>
    <w:rsid w:val="00AE217A"/>
    <w:rsid w:val="00AE2937"/>
    <w:rsid w:val="00AE387F"/>
    <w:rsid w:val="00B01569"/>
    <w:rsid w:val="00B01FAE"/>
    <w:rsid w:val="00B06E74"/>
    <w:rsid w:val="00B06FD9"/>
    <w:rsid w:val="00B07301"/>
    <w:rsid w:val="00B11AD4"/>
    <w:rsid w:val="00B11F3E"/>
    <w:rsid w:val="00B21EA8"/>
    <w:rsid w:val="00B224DE"/>
    <w:rsid w:val="00B324D4"/>
    <w:rsid w:val="00B4170B"/>
    <w:rsid w:val="00B46575"/>
    <w:rsid w:val="00B55DF6"/>
    <w:rsid w:val="00B61777"/>
    <w:rsid w:val="00B622E6"/>
    <w:rsid w:val="00B63582"/>
    <w:rsid w:val="00B63D5F"/>
    <w:rsid w:val="00B72C6C"/>
    <w:rsid w:val="00B7308D"/>
    <w:rsid w:val="00B7653D"/>
    <w:rsid w:val="00B84BBD"/>
    <w:rsid w:val="00B95EB4"/>
    <w:rsid w:val="00B96F94"/>
    <w:rsid w:val="00BA0BCC"/>
    <w:rsid w:val="00BA43FB"/>
    <w:rsid w:val="00BC127D"/>
    <w:rsid w:val="00BC1FE6"/>
    <w:rsid w:val="00BC65B3"/>
    <w:rsid w:val="00BE00BD"/>
    <w:rsid w:val="00BF1CE3"/>
    <w:rsid w:val="00C012D3"/>
    <w:rsid w:val="00C061B6"/>
    <w:rsid w:val="00C147D8"/>
    <w:rsid w:val="00C17E27"/>
    <w:rsid w:val="00C2446C"/>
    <w:rsid w:val="00C36AE5"/>
    <w:rsid w:val="00C41F17"/>
    <w:rsid w:val="00C46EA1"/>
    <w:rsid w:val="00C527FA"/>
    <w:rsid w:val="00C5280D"/>
    <w:rsid w:val="00C53EB3"/>
    <w:rsid w:val="00C5717C"/>
    <w:rsid w:val="00C5791C"/>
    <w:rsid w:val="00C61BEE"/>
    <w:rsid w:val="00C6492B"/>
    <w:rsid w:val="00C64990"/>
    <w:rsid w:val="00C66290"/>
    <w:rsid w:val="00C672BB"/>
    <w:rsid w:val="00C72B7A"/>
    <w:rsid w:val="00C80A4E"/>
    <w:rsid w:val="00C86D0C"/>
    <w:rsid w:val="00C905E3"/>
    <w:rsid w:val="00C9201A"/>
    <w:rsid w:val="00C93B8B"/>
    <w:rsid w:val="00C973F2"/>
    <w:rsid w:val="00CA304C"/>
    <w:rsid w:val="00CA6309"/>
    <w:rsid w:val="00CA774A"/>
    <w:rsid w:val="00CC11B0"/>
    <w:rsid w:val="00CC2841"/>
    <w:rsid w:val="00CC795E"/>
    <w:rsid w:val="00CD7DA5"/>
    <w:rsid w:val="00CE0BFA"/>
    <w:rsid w:val="00CE330D"/>
    <w:rsid w:val="00CE5090"/>
    <w:rsid w:val="00CE6AE5"/>
    <w:rsid w:val="00CF1330"/>
    <w:rsid w:val="00CF2F28"/>
    <w:rsid w:val="00CF4ECD"/>
    <w:rsid w:val="00CF741E"/>
    <w:rsid w:val="00CF7E36"/>
    <w:rsid w:val="00D07281"/>
    <w:rsid w:val="00D22230"/>
    <w:rsid w:val="00D22468"/>
    <w:rsid w:val="00D34C05"/>
    <w:rsid w:val="00D3708D"/>
    <w:rsid w:val="00D40426"/>
    <w:rsid w:val="00D57C96"/>
    <w:rsid w:val="00D57CE2"/>
    <w:rsid w:val="00D57D18"/>
    <w:rsid w:val="00D6482D"/>
    <w:rsid w:val="00D71075"/>
    <w:rsid w:val="00D82B3E"/>
    <w:rsid w:val="00D91203"/>
    <w:rsid w:val="00D931AB"/>
    <w:rsid w:val="00D93842"/>
    <w:rsid w:val="00D95174"/>
    <w:rsid w:val="00DA01D2"/>
    <w:rsid w:val="00DA4973"/>
    <w:rsid w:val="00DA6F36"/>
    <w:rsid w:val="00DB596E"/>
    <w:rsid w:val="00DB70CF"/>
    <w:rsid w:val="00DB7773"/>
    <w:rsid w:val="00DC00EA"/>
    <w:rsid w:val="00DC3802"/>
    <w:rsid w:val="00DC7CFF"/>
    <w:rsid w:val="00DD0AC5"/>
    <w:rsid w:val="00DD6208"/>
    <w:rsid w:val="00DE10EA"/>
    <w:rsid w:val="00DE30B6"/>
    <w:rsid w:val="00DE4368"/>
    <w:rsid w:val="00DE7B69"/>
    <w:rsid w:val="00E07D87"/>
    <w:rsid w:val="00E249C8"/>
    <w:rsid w:val="00E32F7E"/>
    <w:rsid w:val="00E33C1F"/>
    <w:rsid w:val="00E34278"/>
    <w:rsid w:val="00E35D3A"/>
    <w:rsid w:val="00E3629F"/>
    <w:rsid w:val="00E50EC2"/>
    <w:rsid w:val="00E5267B"/>
    <w:rsid w:val="00E534D2"/>
    <w:rsid w:val="00E54F65"/>
    <w:rsid w:val="00E559F0"/>
    <w:rsid w:val="00E55CFB"/>
    <w:rsid w:val="00E63C0E"/>
    <w:rsid w:val="00E70A85"/>
    <w:rsid w:val="00E72948"/>
    <w:rsid w:val="00E72D49"/>
    <w:rsid w:val="00E73564"/>
    <w:rsid w:val="00E7593C"/>
    <w:rsid w:val="00E7678A"/>
    <w:rsid w:val="00E87912"/>
    <w:rsid w:val="00E935F1"/>
    <w:rsid w:val="00E94A81"/>
    <w:rsid w:val="00EA1FFB"/>
    <w:rsid w:val="00EA73AD"/>
    <w:rsid w:val="00EB048E"/>
    <w:rsid w:val="00EB2920"/>
    <w:rsid w:val="00EB4E9C"/>
    <w:rsid w:val="00EB66A9"/>
    <w:rsid w:val="00EE068A"/>
    <w:rsid w:val="00EE1147"/>
    <w:rsid w:val="00EE1983"/>
    <w:rsid w:val="00EE34DF"/>
    <w:rsid w:val="00EF0242"/>
    <w:rsid w:val="00EF0EDD"/>
    <w:rsid w:val="00EF2F89"/>
    <w:rsid w:val="00F0001A"/>
    <w:rsid w:val="00F03E98"/>
    <w:rsid w:val="00F06564"/>
    <w:rsid w:val="00F1237A"/>
    <w:rsid w:val="00F22CBD"/>
    <w:rsid w:val="00F230B2"/>
    <w:rsid w:val="00F272F1"/>
    <w:rsid w:val="00F31412"/>
    <w:rsid w:val="00F3574A"/>
    <w:rsid w:val="00F40E5F"/>
    <w:rsid w:val="00F45372"/>
    <w:rsid w:val="00F46A58"/>
    <w:rsid w:val="00F560F7"/>
    <w:rsid w:val="00F6334D"/>
    <w:rsid w:val="00F63599"/>
    <w:rsid w:val="00F650BB"/>
    <w:rsid w:val="00F70699"/>
    <w:rsid w:val="00F71140"/>
    <w:rsid w:val="00F719E1"/>
    <w:rsid w:val="00F85F3C"/>
    <w:rsid w:val="00FA13CD"/>
    <w:rsid w:val="00FA49AB"/>
    <w:rsid w:val="00FB6F57"/>
    <w:rsid w:val="00FD06CF"/>
    <w:rsid w:val="00FD21FA"/>
    <w:rsid w:val="00FD4336"/>
    <w:rsid w:val="00FE10F0"/>
    <w:rsid w:val="00FE39C7"/>
    <w:rsid w:val="00FF4475"/>
    <w:rsid w:val="00FF4D07"/>
    <w:rsid w:val="00FF6AC2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4:docId w14:val="01AE24A5"/>
  <w15:docId w15:val="{087E18FE-E86A-49DE-891E-111E42F8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7E2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EE1983"/>
    <w:pPr>
      <w:keepNext/>
      <w:jc w:val="both"/>
      <w:outlineLvl w:val="0"/>
    </w:pPr>
    <w:rPr>
      <w:rFonts w:ascii="Arial" w:hAnsi="Arial"/>
      <w:caps/>
      <w:lang w:val="fr-FR"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F06564"/>
    <w:rPr>
      <w:rFonts w:ascii="Arial" w:hAnsi="Arial"/>
      <w:lang w:val="fr-FR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581F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E1983"/>
    <w:rPr>
      <w:rFonts w:ascii="Arial" w:hAnsi="Arial"/>
      <w:caps/>
      <w:lang w:val="fr-FR"/>
    </w:rPr>
  </w:style>
  <w:style w:type="table" w:styleId="TableGrid">
    <w:name w:val="Table Grid"/>
    <w:basedOn w:val="TableNormal"/>
    <w:rsid w:val="00581F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ountryChar">
    <w:name w:val="plcountry Char"/>
    <w:basedOn w:val="DefaultParagraphFont"/>
    <w:link w:val="plcountry"/>
    <w:locked/>
    <w:rsid w:val="009A7DBB"/>
    <w:rPr>
      <w:rFonts w:ascii="Arial" w:hAnsi="Arial"/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9A7DBB"/>
    <w:rPr>
      <w:rFonts w:ascii="Arial" w:hAnsi="Arial"/>
      <w:noProof/>
      <w:snapToGrid w:val="0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062F66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rsid w:val="00D22230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F650B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542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0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1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7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yperlink" Target="mailto:Jeffery.Haynes@usda.gov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11</Pages>
  <Words>4330</Words>
  <Characters>26845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WG-EDV/2</vt:lpstr>
    </vt:vector>
  </TitlesOfParts>
  <Company>UPOV</Company>
  <LinksUpToDate>false</LinksUpToDate>
  <CharactersWithSpaces>31113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WG-EDV/2</dc:title>
  <dc:creator>SANTOS Carla Marina</dc:creator>
  <cp:keywords>FOR OFFICIAL USE ONLY</cp:keywords>
  <cp:lastModifiedBy>SANTOS Carla Marina</cp:lastModifiedBy>
  <cp:revision>39</cp:revision>
  <cp:lastPrinted>2016-11-22T15:41:00Z</cp:lastPrinted>
  <dcterms:created xsi:type="dcterms:W3CDTF">2021-07-26T06:39:00Z</dcterms:created>
  <dcterms:modified xsi:type="dcterms:W3CDTF">2021-08-24T10:36:00Z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1bd312f1-64df-4d55-84b7-79dc418e6e10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