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A404B0" w:rsidTr="00A404B0">
        <w:tc>
          <w:tcPr>
            <w:tcW w:w="6522" w:type="dxa"/>
            <w:hideMark/>
          </w:tcPr>
          <w:p w:rsidR="00A404B0" w:rsidRDefault="00A404B0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55040" cy="245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A404B0" w:rsidRDefault="00A404B0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A404B0" w:rsidRPr="002C62A6" w:rsidTr="00A404B0">
        <w:trPr>
          <w:trHeight w:val="219"/>
        </w:trPr>
        <w:tc>
          <w:tcPr>
            <w:tcW w:w="6522" w:type="dxa"/>
            <w:hideMark/>
          </w:tcPr>
          <w:p w:rsidR="00A404B0" w:rsidRDefault="00A404B0">
            <w:pPr>
              <w:pStyle w:val="upove"/>
              <w:rPr>
                <w:lang w:val="fr-FR"/>
              </w:rPr>
            </w:pPr>
            <w:r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404B0" w:rsidRDefault="00A404B0">
            <w:pPr>
              <w:rPr>
                <w:lang w:val="fr-FR"/>
              </w:rPr>
            </w:pPr>
          </w:p>
        </w:tc>
      </w:tr>
    </w:tbl>
    <w:p w:rsidR="004967FB" w:rsidRDefault="004967FB" w:rsidP="00A404B0">
      <w:pPr>
        <w:rPr>
          <w:lang w:val="fr-FR"/>
        </w:rPr>
      </w:pPr>
    </w:p>
    <w:p w:rsidR="00A404B0" w:rsidRDefault="00A404B0" w:rsidP="00A404B0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A404B0" w:rsidRPr="002C62A6" w:rsidTr="00A404B0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E89" w:rsidRPr="00784CFD" w:rsidRDefault="00A404B0" w:rsidP="008C0E89">
            <w:pPr>
              <w:pStyle w:val="Sessiontc"/>
              <w:spacing w:line="240" w:lineRule="auto"/>
              <w:rPr>
                <w:lang w:val="fr-FR"/>
              </w:rPr>
            </w:pPr>
            <w:r w:rsidRPr="00784CFD">
              <w:rPr>
                <w:lang w:val="fr-FR"/>
              </w:rPr>
              <w:t xml:space="preserve">Groupe de travail sur les variétés essentiellement dérivées </w:t>
            </w:r>
          </w:p>
          <w:p w:rsidR="00A404B0" w:rsidRPr="00784CFD" w:rsidRDefault="00A404B0" w:rsidP="008C0E89">
            <w:pPr>
              <w:pStyle w:val="Sessiontc"/>
              <w:spacing w:before="240" w:line="240" w:lineRule="auto"/>
              <w:rPr>
                <w:sz w:val="22"/>
                <w:lang w:val="fr-FR"/>
              </w:rPr>
            </w:pPr>
            <w:r w:rsidRPr="00784CFD">
              <w:rPr>
                <w:lang w:val="fr-FR"/>
              </w:rPr>
              <w:t>Deuxième réunion</w:t>
            </w:r>
            <w:r w:rsidRPr="00784CFD">
              <w:rPr>
                <w:lang w:val="fr-FR"/>
              </w:rPr>
              <w:br/>
              <w:t xml:space="preserve">Genève, </w:t>
            </w:r>
            <w:r w:rsidR="00501CCF" w:rsidRPr="00784CFD">
              <w:rPr>
                <w:lang w:val="fr-FR"/>
              </w:rPr>
              <w:t>4 février</w:t>
            </w:r>
            <w:r w:rsidRPr="00784CFD">
              <w:rPr>
                <w:lang w:val="fr-FR"/>
              </w:rPr>
              <w:t> 2021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67FB" w:rsidRPr="00784CFD" w:rsidRDefault="00A404B0">
            <w:pPr>
              <w:pStyle w:val="Doccode"/>
              <w:rPr>
                <w:u w:val="single"/>
                <w:lang w:val="fr-FR"/>
              </w:rPr>
            </w:pPr>
            <w:r w:rsidRPr="00784CFD">
              <w:rPr>
                <w:lang w:val="fr-FR"/>
              </w:rPr>
              <w:t>UPOV/WG</w:t>
            </w:r>
            <w:r w:rsidR="00501CCF" w:rsidRPr="00784CFD">
              <w:rPr>
                <w:lang w:val="fr-FR"/>
              </w:rPr>
              <w:t>-</w:t>
            </w:r>
            <w:r w:rsidR="002C62A6" w:rsidRPr="00784CFD">
              <w:rPr>
                <w:lang w:val="fr-FR"/>
              </w:rPr>
              <w:t>EDV/2/3</w:t>
            </w:r>
          </w:p>
          <w:p w:rsidR="004967FB" w:rsidRPr="00784CFD" w:rsidRDefault="00A404B0">
            <w:pPr>
              <w:pStyle w:val="Docoriginal"/>
              <w:rPr>
                <w:spacing w:val="0"/>
                <w:lang w:val="fr-FR"/>
              </w:rPr>
            </w:pPr>
            <w:r w:rsidRPr="00784CFD">
              <w:rPr>
                <w:spacing w:val="0"/>
                <w:lang w:val="fr-FR"/>
              </w:rPr>
              <w:t>Original</w:t>
            </w:r>
            <w:r w:rsidR="00501CCF" w:rsidRPr="00784CFD">
              <w:rPr>
                <w:spacing w:val="0"/>
                <w:lang w:val="fr-FR"/>
              </w:rPr>
              <w:t> :</w:t>
            </w:r>
            <w:r w:rsidRPr="00784CFD">
              <w:rPr>
                <w:b w:val="0"/>
                <w:spacing w:val="0"/>
                <w:lang w:val="fr-FR"/>
              </w:rPr>
              <w:t xml:space="preserve"> anglais</w:t>
            </w:r>
          </w:p>
          <w:p w:rsidR="00A404B0" w:rsidRDefault="00A404B0" w:rsidP="00784CFD">
            <w:pPr>
              <w:pStyle w:val="Docoriginal"/>
              <w:rPr>
                <w:spacing w:val="-2"/>
                <w:lang w:val="fr-FR"/>
              </w:rPr>
            </w:pPr>
            <w:r w:rsidRPr="00784CFD">
              <w:rPr>
                <w:spacing w:val="0"/>
                <w:lang w:val="fr-FR"/>
              </w:rPr>
              <w:t>Date</w:t>
            </w:r>
            <w:r w:rsidR="00501CCF" w:rsidRPr="00784CFD">
              <w:rPr>
                <w:spacing w:val="0"/>
                <w:lang w:val="fr-FR"/>
              </w:rPr>
              <w:t> :</w:t>
            </w:r>
            <w:r w:rsidRPr="00784CFD">
              <w:rPr>
                <w:spacing w:val="0"/>
                <w:lang w:val="fr-FR"/>
              </w:rPr>
              <w:t xml:space="preserve"> </w:t>
            </w:r>
            <w:r w:rsidRPr="00784CFD">
              <w:rPr>
                <w:b w:val="0"/>
                <w:spacing w:val="0"/>
                <w:lang w:val="fr-FR"/>
              </w:rPr>
              <w:t>1</w:t>
            </w:r>
            <w:r w:rsidR="00784CFD" w:rsidRPr="00784CFD">
              <w:rPr>
                <w:b w:val="0"/>
                <w:spacing w:val="0"/>
                <w:lang w:val="fr-FR"/>
              </w:rPr>
              <w:t>5</w:t>
            </w:r>
            <w:r w:rsidR="00496A24" w:rsidRPr="00784CFD">
              <w:rPr>
                <w:b w:val="0"/>
                <w:spacing w:val="0"/>
                <w:lang w:val="fr-FR"/>
              </w:rPr>
              <w:t> mars</w:t>
            </w:r>
            <w:r w:rsidRPr="00784CFD">
              <w:rPr>
                <w:b w:val="0"/>
                <w:spacing w:val="-2"/>
                <w:lang w:val="fr-FR"/>
              </w:rPr>
              <w:t> 2021</w:t>
            </w:r>
          </w:p>
        </w:tc>
      </w:tr>
    </w:tbl>
    <w:p w:rsidR="004967FB" w:rsidRDefault="00A404B0" w:rsidP="00A404B0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Compte rendu</w:t>
      </w:r>
    </w:p>
    <w:p w:rsidR="004967FB" w:rsidRDefault="000012ED" w:rsidP="00A404B0">
      <w:pPr>
        <w:pStyle w:val="preparedby1"/>
        <w:jc w:val="left"/>
        <w:rPr>
          <w:lang w:val="fr-FR"/>
        </w:rPr>
      </w:pPr>
      <w:bookmarkStart w:id="1" w:name="Prepared"/>
      <w:bookmarkEnd w:id="1"/>
      <w:r>
        <w:rPr>
          <w:lang w:val="fr-FR"/>
        </w:rPr>
        <w:t>a</w:t>
      </w:r>
      <w:r w:rsidRPr="000012ED">
        <w:rPr>
          <w:lang w:val="fr-FR"/>
        </w:rPr>
        <w:t>dopté par le Groupe de travail sur les variétés essentiellement dérivées</w:t>
      </w:r>
    </w:p>
    <w:p w:rsidR="004967FB" w:rsidRDefault="00A404B0" w:rsidP="00A404B0">
      <w:pPr>
        <w:pStyle w:val="Disclaimer"/>
        <w:rPr>
          <w:lang w:val="fr-FR"/>
        </w:rPr>
      </w:pPr>
      <w:r>
        <w:rPr>
          <w:lang w:val="fr-FR"/>
        </w:rPr>
        <w:t>Avertissement</w:t>
      </w:r>
      <w:r w:rsidR="00501CCF">
        <w:rPr>
          <w:lang w:val="fr-FR"/>
        </w:rPr>
        <w:t> :</w:t>
      </w:r>
      <w:r>
        <w:rPr>
          <w:lang w:val="fr-FR"/>
        </w:rPr>
        <w:t xml:space="preserve"> le présent document ne représente pas les principes ou les orientations de l</w:t>
      </w:r>
      <w:r w:rsidR="00501CCF">
        <w:rPr>
          <w:lang w:val="fr-FR"/>
        </w:rPr>
        <w:t>’</w:t>
      </w:r>
      <w:r>
        <w:rPr>
          <w:lang w:val="fr-FR"/>
        </w:rPr>
        <w:t>UPOV</w:t>
      </w:r>
    </w:p>
    <w:p w:rsidR="004967FB" w:rsidRDefault="00A404B0" w:rsidP="00A404B0">
      <w:pPr>
        <w:pStyle w:val="Heading1"/>
        <w:rPr>
          <w:lang w:val="fr-FR"/>
        </w:rPr>
      </w:pPr>
      <w:r>
        <w:rPr>
          <w:lang w:val="fr-FR"/>
        </w:rPr>
        <w:t>Ouverture de la réunion</w:t>
      </w:r>
    </w:p>
    <w:p w:rsidR="004967FB" w:rsidRDefault="004967FB" w:rsidP="00A404B0">
      <w:pPr>
        <w:rPr>
          <w:lang w:val="fr-FR"/>
        </w:rPr>
      </w:pPr>
    </w:p>
    <w:p w:rsidR="004967FB" w:rsidRPr="00C028B8" w:rsidRDefault="00A404B0" w:rsidP="00A404B0">
      <w:pPr>
        <w:rPr>
          <w:lang w:val="fr-FR"/>
        </w:rPr>
      </w:pPr>
      <w:r w:rsidRPr="00C028B8">
        <w:rPr>
          <w:lang w:val="fr-FR"/>
        </w:rPr>
        <w:fldChar w:fldCharType="begin"/>
      </w:r>
      <w:r w:rsidRPr="00C028B8">
        <w:rPr>
          <w:lang w:val="fr-FR"/>
        </w:rPr>
        <w:instrText xml:space="preserve"> AUTONUM  </w:instrText>
      </w:r>
      <w:r w:rsidRPr="00C028B8">
        <w:rPr>
          <w:lang w:val="fr-FR"/>
        </w:rPr>
        <w:fldChar w:fldCharType="end"/>
      </w:r>
      <w:r w:rsidRPr="00C028B8">
        <w:rPr>
          <w:lang w:val="fr-FR"/>
        </w:rPr>
        <w:tab/>
        <w:t>Le Groupe de travail sur les variétés essentiellement dérivées (WG</w:t>
      </w:r>
      <w:r w:rsidR="00501CCF" w:rsidRPr="00C028B8">
        <w:rPr>
          <w:lang w:val="fr-FR"/>
        </w:rPr>
        <w:t>-</w:t>
      </w:r>
      <w:r w:rsidRPr="00C028B8">
        <w:rPr>
          <w:lang w:val="fr-FR"/>
        </w:rPr>
        <w:t xml:space="preserve">EDV) a tenu sa deuxième </w:t>
      </w:r>
      <w:r w:rsidR="00C028B8" w:rsidRPr="00C028B8">
        <w:rPr>
          <w:lang w:val="fr-FR"/>
        </w:rPr>
        <w:br/>
      </w:r>
      <w:r w:rsidRPr="00C028B8">
        <w:rPr>
          <w:lang w:val="fr-FR"/>
        </w:rPr>
        <w:t>réunion par des moyens électroniques le 4 février 2021, sous la présidence de M. Peter </w:t>
      </w:r>
      <w:proofErr w:type="spellStart"/>
      <w:r w:rsidRPr="00C028B8">
        <w:rPr>
          <w:lang w:val="fr-FR"/>
        </w:rPr>
        <w:t>Button</w:t>
      </w:r>
      <w:proofErr w:type="spellEnd"/>
      <w:r w:rsidRPr="00C028B8">
        <w:rPr>
          <w:lang w:val="fr-FR"/>
        </w:rPr>
        <w:t xml:space="preserve">, </w:t>
      </w:r>
      <w:r w:rsidR="00C028B8" w:rsidRPr="00C028B8">
        <w:rPr>
          <w:lang w:val="fr-FR"/>
        </w:rPr>
        <w:br/>
      </w:r>
      <w:r w:rsidRPr="00C028B8">
        <w:rPr>
          <w:lang w:val="fr-FR"/>
        </w:rPr>
        <w:t>Secrétaire général adjoint de l</w:t>
      </w:r>
      <w:r w:rsidR="00501CCF" w:rsidRPr="00C028B8">
        <w:rPr>
          <w:lang w:val="fr-FR"/>
        </w:rPr>
        <w:t>’</w:t>
      </w:r>
      <w:r w:rsidRPr="00C028B8">
        <w:rPr>
          <w:lang w:val="fr-FR"/>
        </w:rPr>
        <w:t>UPOV.</w:t>
      </w:r>
    </w:p>
    <w:p w:rsidR="004967FB" w:rsidRPr="00C028B8" w:rsidRDefault="004967FB" w:rsidP="00A404B0">
      <w:pPr>
        <w:rPr>
          <w:lang w:val="fr-FR"/>
        </w:rPr>
      </w:pPr>
    </w:p>
    <w:p w:rsidR="004967FB" w:rsidRPr="00C028B8" w:rsidRDefault="00A404B0" w:rsidP="00A404B0">
      <w:pPr>
        <w:rPr>
          <w:lang w:val="fr-FR"/>
        </w:rPr>
      </w:pPr>
      <w:r w:rsidRPr="00C028B8">
        <w:rPr>
          <w:lang w:val="fr-FR"/>
        </w:rPr>
        <w:fldChar w:fldCharType="begin"/>
      </w:r>
      <w:r w:rsidRPr="00C028B8">
        <w:rPr>
          <w:lang w:val="fr-FR"/>
        </w:rPr>
        <w:instrText xml:space="preserve"> AUTONUM  </w:instrText>
      </w:r>
      <w:r w:rsidRPr="00C028B8">
        <w:rPr>
          <w:lang w:val="fr-FR"/>
        </w:rPr>
        <w:fldChar w:fldCharType="end"/>
      </w:r>
      <w:r w:rsidRPr="00C028B8">
        <w:rPr>
          <w:lang w:val="fr-FR"/>
        </w:rPr>
        <w:tab/>
        <w:t>La réunion est ouverte par le président qui souhaite la bienvenue aux participants.</w:t>
      </w:r>
    </w:p>
    <w:p w:rsidR="004967FB" w:rsidRPr="00C028B8" w:rsidRDefault="004967FB" w:rsidP="00A404B0">
      <w:pPr>
        <w:rPr>
          <w:lang w:val="fr-FR"/>
        </w:rPr>
      </w:pPr>
    </w:p>
    <w:p w:rsidR="004967FB" w:rsidRPr="00C028B8" w:rsidRDefault="00A404B0" w:rsidP="00A404B0">
      <w:pPr>
        <w:rPr>
          <w:lang w:val="fr-FR"/>
        </w:rPr>
      </w:pPr>
      <w:r w:rsidRPr="00C028B8">
        <w:rPr>
          <w:lang w:val="fr-FR"/>
        </w:rPr>
        <w:fldChar w:fldCharType="begin"/>
      </w:r>
      <w:r w:rsidRPr="00C028B8">
        <w:rPr>
          <w:lang w:val="fr-FR"/>
        </w:rPr>
        <w:instrText xml:space="preserve"> AUTONUM  </w:instrText>
      </w:r>
      <w:r w:rsidRPr="00C028B8">
        <w:rPr>
          <w:lang w:val="fr-FR"/>
        </w:rPr>
        <w:fldChar w:fldCharType="end"/>
      </w:r>
      <w:r w:rsidRPr="00C028B8">
        <w:rPr>
          <w:lang w:val="fr-FR"/>
        </w:rPr>
        <w:tab/>
        <w:t>La liste des participants fait l</w:t>
      </w:r>
      <w:r w:rsidR="00501CCF" w:rsidRPr="00C028B8">
        <w:rPr>
          <w:lang w:val="fr-FR"/>
        </w:rPr>
        <w:t>’</w:t>
      </w:r>
      <w:r w:rsidRPr="00C028B8">
        <w:rPr>
          <w:lang w:val="fr-FR"/>
        </w:rPr>
        <w:t>objet de l</w:t>
      </w:r>
      <w:r w:rsidR="00501CCF" w:rsidRPr="00C028B8">
        <w:rPr>
          <w:lang w:val="fr-FR"/>
        </w:rPr>
        <w:t>’</w:t>
      </w:r>
      <w:r w:rsidRPr="00C028B8">
        <w:rPr>
          <w:lang w:val="fr-FR"/>
        </w:rPr>
        <w:t>annexe du présent compte rendu.</w:t>
      </w:r>
    </w:p>
    <w:p w:rsidR="004967FB" w:rsidRPr="00C028B8" w:rsidRDefault="004967FB" w:rsidP="00A404B0">
      <w:pPr>
        <w:rPr>
          <w:lang w:val="fr-FR"/>
        </w:rPr>
      </w:pPr>
    </w:p>
    <w:p w:rsidR="004967FB" w:rsidRPr="00C028B8" w:rsidRDefault="004967FB" w:rsidP="00A404B0">
      <w:pPr>
        <w:rPr>
          <w:lang w:val="fr-FR"/>
        </w:rPr>
      </w:pPr>
    </w:p>
    <w:p w:rsidR="004967FB" w:rsidRPr="00C028B8" w:rsidRDefault="00A404B0" w:rsidP="00A404B0">
      <w:pPr>
        <w:pStyle w:val="Heading1"/>
        <w:rPr>
          <w:lang w:val="fr-FR"/>
        </w:rPr>
      </w:pPr>
      <w:r w:rsidRPr="00C028B8">
        <w:rPr>
          <w:lang w:val="fr-FR"/>
        </w:rPr>
        <w:t>Adoption de l</w:t>
      </w:r>
      <w:r w:rsidR="00501CCF" w:rsidRPr="00C028B8">
        <w:rPr>
          <w:lang w:val="fr-FR"/>
        </w:rPr>
        <w:t>’</w:t>
      </w:r>
      <w:r w:rsidRPr="00C028B8">
        <w:rPr>
          <w:lang w:val="fr-FR"/>
        </w:rPr>
        <w:t>ordre du jour</w:t>
      </w:r>
    </w:p>
    <w:p w:rsidR="004967FB" w:rsidRPr="00C028B8" w:rsidRDefault="004967FB" w:rsidP="00A404B0">
      <w:pPr>
        <w:keepNext/>
        <w:outlineLvl w:val="0"/>
        <w:rPr>
          <w:b/>
          <w:caps/>
          <w:snapToGrid w:val="0"/>
          <w:lang w:val="fr-FR"/>
        </w:rPr>
      </w:pPr>
    </w:p>
    <w:p w:rsidR="004967FB" w:rsidRPr="00C028B8" w:rsidRDefault="00A404B0" w:rsidP="00A404B0">
      <w:pPr>
        <w:rPr>
          <w:rFonts w:cs="Arial"/>
          <w:lang w:val="fr-FR"/>
        </w:rPr>
      </w:pPr>
      <w:r w:rsidRPr="00C028B8">
        <w:rPr>
          <w:lang w:val="fr-FR"/>
        </w:rPr>
        <w:fldChar w:fldCharType="begin"/>
      </w:r>
      <w:r w:rsidRPr="00C028B8">
        <w:rPr>
          <w:lang w:val="fr-FR"/>
        </w:rPr>
        <w:instrText xml:space="preserve"> AUTONUM  </w:instrText>
      </w:r>
      <w:r w:rsidRPr="00C028B8">
        <w:rPr>
          <w:lang w:val="fr-FR"/>
        </w:rPr>
        <w:fldChar w:fldCharType="end"/>
      </w:r>
      <w:r w:rsidRPr="00C028B8">
        <w:rPr>
          <w:lang w:val="fr-FR"/>
        </w:rPr>
        <w:tab/>
        <w:t>Le WG</w:t>
      </w:r>
      <w:r w:rsidR="00501CCF" w:rsidRPr="00C028B8">
        <w:rPr>
          <w:lang w:val="fr-FR"/>
        </w:rPr>
        <w:t>-</w:t>
      </w:r>
      <w:r w:rsidRPr="00C028B8">
        <w:rPr>
          <w:lang w:val="fr-FR"/>
        </w:rPr>
        <w:t>EDV adopte le projet d</w:t>
      </w:r>
      <w:r w:rsidR="00501CCF" w:rsidRPr="00C028B8">
        <w:rPr>
          <w:lang w:val="fr-FR"/>
        </w:rPr>
        <w:t>’</w:t>
      </w:r>
      <w:r w:rsidRPr="00C028B8">
        <w:rPr>
          <w:lang w:val="fr-FR"/>
        </w:rPr>
        <w:t xml:space="preserve">ordre du jour proposé dans le </w:t>
      </w:r>
      <w:r w:rsidR="00501CCF" w:rsidRPr="00C028B8">
        <w:rPr>
          <w:lang w:val="fr-FR"/>
        </w:rPr>
        <w:t>document</w:t>
      </w:r>
      <w:r w:rsidR="00240154" w:rsidRPr="00C028B8">
        <w:rPr>
          <w:lang w:val="fr-FR"/>
        </w:rPr>
        <w:t> </w:t>
      </w:r>
      <w:r w:rsidR="00501CCF" w:rsidRPr="00C028B8">
        <w:rPr>
          <w:lang w:val="fr-FR"/>
        </w:rPr>
        <w:t>UP</w:t>
      </w:r>
      <w:r w:rsidRPr="00C028B8">
        <w:rPr>
          <w:lang w:val="fr-FR"/>
        </w:rPr>
        <w:t>OV/WG</w:t>
      </w:r>
      <w:r w:rsidR="00501CCF" w:rsidRPr="00C028B8">
        <w:rPr>
          <w:lang w:val="fr-FR"/>
        </w:rPr>
        <w:t>-</w:t>
      </w:r>
      <w:r w:rsidRPr="00C028B8">
        <w:rPr>
          <w:lang w:val="fr-FR"/>
        </w:rPr>
        <w:t>EDV/2/1.</w:t>
      </w:r>
    </w:p>
    <w:p w:rsidR="004967FB" w:rsidRPr="00C028B8" w:rsidRDefault="004967FB" w:rsidP="00A404B0">
      <w:pPr>
        <w:rPr>
          <w:lang w:val="fr-FR"/>
        </w:rPr>
      </w:pPr>
    </w:p>
    <w:p w:rsidR="004967FB" w:rsidRPr="00C028B8" w:rsidRDefault="004967FB" w:rsidP="00581F72">
      <w:pPr>
        <w:jc w:val="left"/>
        <w:rPr>
          <w:lang w:val="fr-CH"/>
        </w:rPr>
      </w:pPr>
    </w:p>
    <w:p w:rsidR="004967FB" w:rsidRPr="00C028B8" w:rsidRDefault="0032136E" w:rsidP="0032136E">
      <w:pPr>
        <w:keepNext/>
        <w:rPr>
          <w:caps/>
          <w:lang w:val="fr-CH"/>
        </w:rPr>
      </w:pPr>
      <w:bookmarkStart w:id="2" w:name="_Toc57304247"/>
      <w:r w:rsidRPr="00C028B8">
        <w:rPr>
          <w:caps/>
          <w:lang w:val="fr-CH"/>
        </w:rPr>
        <w:t>Exposé commun des organisations d</w:t>
      </w:r>
      <w:r w:rsidR="00501CCF" w:rsidRPr="00C028B8">
        <w:rPr>
          <w:caps/>
          <w:lang w:val="fr-CH"/>
        </w:rPr>
        <w:t>’</w:t>
      </w:r>
      <w:r w:rsidRPr="00C028B8">
        <w:rPr>
          <w:caps/>
          <w:lang w:val="fr-CH"/>
        </w:rPr>
        <w:t>obtenteurs et déb</w:t>
      </w:r>
      <w:r w:rsidR="008A2046" w:rsidRPr="00C028B8">
        <w:rPr>
          <w:caps/>
          <w:lang w:val="fr-CH"/>
        </w:rPr>
        <w:t>at sur les questions à examiner</w:t>
      </w:r>
    </w:p>
    <w:p w:rsidR="004967FB" w:rsidRPr="00C028B8" w:rsidRDefault="004967FB" w:rsidP="00C6492B">
      <w:pPr>
        <w:keepNext/>
        <w:rPr>
          <w:lang w:val="fr-CH"/>
        </w:rPr>
      </w:pPr>
    </w:p>
    <w:p w:rsidR="00501CCF" w:rsidRPr="00C028B8" w:rsidRDefault="00581F72" w:rsidP="0032136E">
      <w:pPr>
        <w:rPr>
          <w:rFonts w:cs="Arial"/>
          <w:lang w:val="fr-CH"/>
        </w:rPr>
      </w:pPr>
      <w:r w:rsidRPr="00C028B8">
        <w:rPr>
          <w:rFonts w:cs="Arial"/>
          <w:lang w:val="fr-CH"/>
        </w:rPr>
        <w:fldChar w:fldCharType="begin"/>
      </w:r>
      <w:r w:rsidRPr="00C028B8">
        <w:rPr>
          <w:rFonts w:cs="Arial"/>
          <w:lang w:val="fr-CH"/>
        </w:rPr>
        <w:instrText xml:space="preserve"> AUTONUM  </w:instrText>
      </w:r>
      <w:r w:rsidRPr="00C028B8">
        <w:rPr>
          <w:rFonts w:cs="Arial"/>
          <w:lang w:val="fr-CH"/>
        </w:rPr>
        <w:fldChar w:fldCharType="end"/>
      </w:r>
      <w:r w:rsidRPr="00C028B8">
        <w:rPr>
          <w:rFonts w:cs="Arial"/>
          <w:lang w:val="fr-CH"/>
        </w:rPr>
        <w:tab/>
      </w:r>
      <w:r w:rsidR="00CA090C" w:rsidRPr="00C028B8">
        <w:rPr>
          <w:rFonts w:cs="Arial"/>
          <w:lang w:val="fr-CH"/>
        </w:rPr>
        <w:t>Le WG</w:t>
      </w:r>
      <w:r w:rsidR="00501CCF" w:rsidRPr="00C028B8">
        <w:rPr>
          <w:rFonts w:cs="Arial"/>
          <w:lang w:val="fr-CH"/>
        </w:rPr>
        <w:t>-</w:t>
      </w:r>
      <w:r w:rsidR="00CA090C" w:rsidRPr="00C028B8">
        <w:rPr>
          <w:rFonts w:cs="Arial"/>
          <w:lang w:val="fr-CH"/>
        </w:rPr>
        <w:t>EDV examine</w:t>
      </w:r>
      <w:r w:rsidR="0032136E" w:rsidRPr="00C028B8">
        <w:rPr>
          <w:rFonts w:cs="Arial"/>
          <w:lang w:val="fr-CH"/>
        </w:rPr>
        <w:t xml:space="preserve"> le document</w:t>
      </w:r>
      <w:r w:rsidR="00240154" w:rsidRPr="00C028B8">
        <w:rPr>
          <w:rFonts w:cs="Arial"/>
          <w:lang w:val="fr-CH"/>
        </w:rPr>
        <w:t> </w:t>
      </w:r>
      <w:r w:rsidR="0032136E" w:rsidRPr="00C028B8">
        <w:rPr>
          <w:rFonts w:cs="Arial"/>
          <w:lang w:val="fr-CH"/>
        </w:rPr>
        <w:t>UPOV/WG</w:t>
      </w:r>
      <w:r w:rsidR="00501CCF" w:rsidRPr="00C028B8">
        <w:rPr>
          <w:rFonts w:cs="Arial"/>
          <w:lang w:val="fr-CH"/>
        </w:rPr>
        <w:t>-</w:t>
      </w:r>
      <w:r w:rsidR="0032136E" w:rsidRPr="00C028B8">
        <w:rPr>
          <w:rFonts w:cs="Arial"/>
          <w:lang w:val="fr-CH"/>
        </w:rPr>
        <w:t>EDV/2/2.</w:t>
      </w:r>
    </w:p>
    <w:p w:rsidR="004967FB" w:rsidRPr="00C028B8" w:rsidRDefault="004967FB" w:rsidP="00581F72">
      <w:pPr>
        <w:rPr>
          <w:rFonts w:cs="Arial"/>
          <w:lang w:val="fr-CH"/>
        </w:rPr>
      </w:pPr>
    </w:p>
    <w:p w:rsidR="004967FB" w:rsidRPr="00C028B8" w:rsidRDefault="00662402" w:rsidP="0032136E">
      <w:pPr>
        <w:rPr>
          <w:lang w:val="fr-CH"/>
        </w:rPr>
      </w:pPr>
      <w:r w:rsidRPr="00C028B8">
        <w:rPr>
          <w:lang w:val="fr-CH"/>
        </w:rPr>
        <w:fldChar w:fldCharType="begin"/>
      </w:r>
      <w:r w:rsidRPr="00C028B8">
        <w:rPr>
          <w:lang w:val="fr-CH"/>
        </w:rPr>
        <w:instrText xml:space="preserve"> AUTONUM  </w:instrText>
      </w:r>
      <w:r w:rsidRPr="00C028B8">
        <w:rPr>
          <w:lang w:val="fr-CH"/>
        </w:rPr>
        <w:fldChar w:fldCharType="end"/>
      </w:r>
      <w:r w:rsidRPr="00C028B8">
        <w:rPr>
          <w:lang w:val="fr-CH"/>
        </w:rPr>
        <w:tab/>
      </w:r>
      <w:r w:rsidR="0032136E" w:rsidRPr="00C028B8">
        <w:rPr>
          <w:lang w:val="fr-CH"/>
        </w:rPr>
        <w:t>Le WG</w:t>
      </w:r>
      <w:r w:rsidR="00501CCF" w:rsidRPr="00C028B8">
        <w:rPr>
          <w:lang w:val="fr-CH"/>
        </w:rPr>
        <w:t>-</w:t>
      </w:r>
      <w:r w:rsidR="0032136E" w:rsidRPr="00C028B8">
        <w:rPr>
          <w:lang w:val="fr-CH"/>
        </w:rPr>
        <w:t xml:space="preserve">EDV </w:t>
      </w:r>
      <w:r w:rsidR="00CA090C" w:rsidRPr="00C028B8">
        <w:rPr>
          <w:lang w:val="fr-CH"/>
        </w:rPr>
        <w:t xml:space="preserve">suit </w:t>
      </w:r>
      <w:r w:rsidR="0032136E" w:rsidRPr="00C028B8">
        <w:rPr>
          <w:lang w:val="fr-CH"/>
        </w:rPr>
        <w:t>un exposé commun présenté au nom des organisations internationales d</w:t>
      </w:r>
      <w:r w:rsidR="00501CCF" w:rsidRPr="00C028B8">
        <w:rPr>
          <w:lang w:val="fr-CH"/>
        </w:rPr>
        <w:t>’</w:t>
      </w:r>
      <w:r w:rsidR="0032136E" w:rsidRPr="00C028B8">
        <w:rPr>
          <w:lang w:val="fr-CH"/>
        </w:rPr>
        <w:t>obtenteurs par le représentant de la Communauté internationale des obtenteurs de plantes ornementales et fruitières à reproduction asexuée (CIOPORA).</w:t>
      </w:r>
      <w:r w:rsidRPr="00C028B8">
        <w:rPr>
          <w:lang w:val="fr-CH"/>
        </w:rPr>
        <w:t xml:space="preserve">  </w:t>
      </w:r>
      <w:r w:rsidR="0032136E" w:rsidRPr="00C028B8">
        <w:rPr>
          <w:lang w:val="fr-CH"/>
        </w:rPr>
        <w:t>L</w:t>
      </w:r>
      <w:r w:rsidR="008A2046" w:rsidRPr="00C028B8">
        <w:rPr>
          <w:lang w:val="fr-CH"/>
        </w:rPr>
        <w:t>es diapositives et le texte de l</w:t>
      </w:r>
      <w:r w:rsidR="00501CCF" w:rsidRPr="00C028B8">
        <w:rPr>
          <w:lang w:val="fr-CH"/>
        </w:rPr>
        <w:t>’</w:t>
      </w:r>
      <w:r w:rsidR="0032136E" w:rsidRPr="00C028B8">
        <w:rPr>
          <w:lang w:val="fr-CH"/>
        </w:rPr>
        <w:t xml:space="preserve">exposé commun </w:t>
      </w:r>
      <w:r w:rsidR="008A2046" w:rsidRPr="00C028B8">
        <w:rPr>
          <w:lang w:val="fr-CH"/>
        </w:rPr>
        <w:t xml:space="preserve">font </w:t>
      </w:r>
      <w:r w:rsidR="0032136E" w:rsidRPr="00C028B8">
        <w:rPr>
          <w:lang w:val="fr-CH"/>
        </w:rPr>
        <w:t xml:space="preserve">respectivement </w:t>
      </w:r>
      <w:r w:rsidR="008A2046" w:rsidRPr="00C028B8">
        <w:rPr>
          <w:lang w:val="fr-CH"/>
        </w:rPr>
        <w:t xml:space="preserve">l’objet </w:t>
      </w:r>
      <w:r w:rsidR="0032136E" w:rsidRPr="00C028B8">
        <w:rPr>
          <w:lang w:val="fr-CH"/>
        </w:rPr>
        <w:t xml:space="preserve">des </w:t>
      </w:r>
      <w:r w:rsidR="00501CCF" w:rsidRPr="00C028B8">
        <w:rPr>
          <w:lang w:val="fr-CH"/>
        </w:rPr>
        <w:t>annexes I</w:t>
      </w:r>
      <w:r w:rsidR="0032136E" w:rsidRPr="00C028B8">
        <w:rPr>
          <w:lang w:val="fr-CH"/>
        </w:rPr>
        <w:t xml:space="preserve"> et II du document</w:t>
      </w:r>
      <w:r w:rsidR="00240154" w:rsidRPr="00C028B8">
        <w:rPr>
          <w:lang w:val="fr-CH"/>
        </w:rPr>
        <w:t> </w:t>
      </w:r>
      <w:r w:rsidR="0032136E" w:rsidRPr="00C028B8">
        <w:rPr>
          <w:lang w:val="fr-CH"/>
        </w:rPr>
        <w:t>UPOV/WG</w:t>
      </w:r>
      <w:r w:rsidR="00501CCF" w:rsidRPr="00C028B8">
        <w:rPr>
          <w:lang w:val="fr-CH"/>
        </w:rPr>
        <w:t>-</w:t>
      </w:r>
      <w:r w:rsidR="0032136E" w:rsidRPr="00C028B8">
        <w:rPr>
          <w:lang w:val="fr-CH"/>
        </w:rPr>
        <w:t>EDV/2/2.</w:t>
      </w:r>
    </w:p>
    <w:p w:rsidR="004967FB" w:rsidRPr="00C028B8" w:rsidRDefault="004967FB" w:rsidP="00581F72">
      <w:pPr>
        <w:rPr>
          <w:snapToGrid w:val="0"/>
          <w:highlight w:val="yellow"/>
          <w:lang w:val="fr-CH"/>
        </w:rPr>
      </w:pPr>
    </w:p>
    <w:p w:rsidR="00501CCF" w:rsidRPr="00C028B8" w:rsidRDefault="0061092B" w:rsidP="008F372A">
      <w:pPr>
        <w:rPr>
          <w:lang w:val="fr-CH" w:eastAsia="ja-JP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32136E" w:rsidRPr="00C028B8">
        <w:rPr>
          <w:szCs w:val="24"/>
          <w:lang w:val="fr-CH" w:eastAsia="ja-JP"/>
        </w:rPr>
        <w:t>La délégation de l</w:t>
      </w:r>
      <w:r w:rsidR="00501CCF" w:rsidRPr="00C028B8">
        <w:rPr>
          <w:szCs w:val="24"/>
          <w:lang w:val="fr-CH" w:eastAsia="ja-JP"/>
        </w:rPr>
        <w:t>’</w:t>
      </w:r>
      <w:r w:rsidR="0032136E" w:rsidRPr="00C028B8">
        <w:rPr>
          <w:szCs w:val="24"/>
          <w:lang w:val="fr-CH" w:eastAsia="ja-JP"/>
        </w:rPr>
        <w:t xml:space="preserve">Argentine </w:t>
      </w:r>
      <w:r w:rsidR="00CA090C" w:rsidRPr="00C028B8">
        <w:rPr>
          <w:szCs w:val="24"/>
          <w:lang w:val="fr-CH" w:eastAsia="ja-JP"/>
        </w:rPr>
        <w:t>remercie</w:t>
      </w:r>
      <w:r w:rsidR="0032136E" w:rsidRPr="00C028B8">
        <w:rPr>
          <w:szCs w:val="24"/>
          <w:lang w:val="fr-CH" w:eastAsia="ja-JP"/>
        </w:rPr>
        <w:t xml:space="preserve"> les organisations d</w:t>
      </w:r>
      <w:r w:rsidR="00501CCF" w:rsidRPr="00C028B8">
        <w:rPr>
          <w:szCs w:val="24"/>
          <w:lang w:val="fr-CH" w:eastAsia="ja-JP"/>
        </w:rPr>
        <w:t>’</w:t>
      </w:r>
      <w:r w:rsidR="0032136E" w:rsidRPr="00C028B8">
        <w:rPr>
          <w:szCs w:val="24"/>
          <w:lang w:val="fr-CH" w:eastAsia="ja-JP"/>
        </w:rPr>
        <w:t>obtenteurs pour leur expo</w:t>
      </w:r>
      <w:r w:rsidR="005A5EF4" w:rsidRPr="00C028B8">
        <w:rPr>
          <w:szCs w:val="24"/>
          <w:lang w:val="fr-CH" w:eastAsia="ja-JP"/>
        </w:rPr>
        <w:t xml:space="preserve">sé.  </w:t>
      </w:r>
      <w:r w:rsidR="005A5EF4" w:rsidRPr="00C028B8">
        <w:rPr>
          <w:lang w:val="fr-CH" w:eastAsia="ja-JP"/>
        </w:rPr>
        <w:t>El</w:t>
      </w:r>
      <w:r w:rsidR="008F372A" w:rsidRPr="00C028B8">
        <w:rPr>
          <w:lang w:val="fr-CH" w:eastAsia="ja-JP"/>
        </w:rPr>
        <w:t>le prend note de l</w:t>
      </w:r>
      <w:r w:rsidR="00501CCF" w:rsidRPr="00C028B8">
        <w:rPr>
          <w:lang w:val="fr-CH" w:eastAsia="ja-JP"/>
        </w:rPr>
        <w:t>’</w:t>
      </w:r>
      <w:r w:rsidR="008F372A" w:rsidRPr="00C028B8">
        <w:rPr>
          <w:lang w:val="fr-CH" w:eastAsia="ja-JP"/>
        </w:rPr>
        <w:t>explication donnée dans la diapositive</w:t>
      </w:r>
      <w:r w:rsidR="00240154" w:rsidRPr="00C028B8">
        <w:rPr>
          <w:lang w:val="fr-CH" w:eastAsia="ja-JP"/>
        </w:rPr>
        <w:t> </w:t>
      </w:r>
      <w:r w:rsidR="008F372A" w:rsidRPr="00C028B8">
        <w:rPr>
          <w:lang w:val="fr-CH" w:eastAsia="ja-JP"/>
        </w:rPr>
        <w:t xml:space="preserve">15 concernant les mutations du pommier et </w:t>
      </w:r>
      <w:r w:rsidR="00325A7D" w:rsidRPr="00C028B8">
        <w:rPr>
          <w:lang w:val="fr-CH" w:eastAsia="ja-JP"/>
        </w:rPr>
        <w:t>demande</w:t>
      </w:r>
      <w:r w:rsidR="008F372A" w:rsidRPr="00C028B8">
        <w:rPr>
          <w:lang w:val="fr-CH" w:eastAsia="ja-JP"/>
        </w:rPr>
        <w:t xml:space="preserve"> des précisions sur la partie du texte actuel des Notes explicatives sur les variétés essentiellement dérivées selon l</w:t>
      </w:r>
      <w:r w:rsidR="00501CCF" w:rsidRPr="00C028B8">
        <w:rPr>
          <w:lang w:val="fr-CH" w:eastAsia="ja-JP"/>
        </w:rPr>
        <w:t>’</w:t>
      </w:r>
      <w:r w:rsidR="008F372A" w:rsidRPr="00C028B8">
        <w:rPr>
          <w:lang w:val="fr-CH" w:eastAsia="ja-JP"/>
        </w:rPr>
        <w:t xml:space="preserve">Acte </w:t>
      </w:r>
      <w:r w:rsidR="00501CCF" w:rsidRPr="00C028B8">
        <w:rPr>
          <w:lang w:val="fr-CH" w:eastAsia="ja-JP"/>
        </w:rPr>
        <w:t>de 1991</w:t>
      </w:r>
      <w:r w:rsidR="008F372A" w:rsidRPr="00C028B8">
        <w:rPr>
          <w:lang w:val="fr-CH" w:eastAsia="ja-JP"/>
        </w:rPr>
        <w:t xml:space="preserve"> de la </w:t>
      </w:r>
      <w:r w:rsidR="00501CCF" w:rsidRPr="00C028B8">
        <w:rPr>
          <w:lang w:val="fr-CH" w:eastAsia="ja-JP"/>
        </w:rPr>
        <w:t>Convention UPOV</w:t>
      </w:r>
      <w:r w:rsidR="008F372A" w:rsidRPr="00C028B8">
        <w:rPr>
          <w:lang w:val="fr-CH" w:eastAsia="ja-JP"/>
        </w:rPr>
        <w:t xml:space="preserve"> (document</w:t>
      </w:r>
      <w:r w:rsidR="00240154" w:rsidRPr="00C028B8">
        <w:rPr>
          <w:lang w:val="fr-CH" w:eastAsia="ja-JP"/>
        </w:rPr>
        <w:t> </w:t>
      </w:r>
      <w:r w:rsidR="008F372A" w:rsidRPr="00C028B8">
        <w:rPr>
          <w:lang w:val="fr-CH" w:eastAsia="ja-JP"/>
        </w:rPr>
        <w:t>UPOV/EXN/EDV/2) qu</w:t>
      </w:r>
      <w:r w:rsidR="00325A7D" w:rsidRPr="00C028B8">
        <w:rPr>
          <w:lang w:val="fr-CH" w:eastAsia="ja-JP"/>
        </w:rPr>
        <w:t>i, selon</w:t>
      </w:r>
      <w:r w:rsidR="008F372A" w:rsidRPr="00C028B8">
        <w:rPr>
          <w:lang w:val="fr-CH" w:eastAsia="ja-JP"/>
        </w:rPr>
        <w:t xml:space="preserve"> les organisations d</w:t>
      </w:r>
      <w:r w:rsidR="00501CCF" w:rsidRPr="00C028B8">
        <w:rPr>
          <w:lang w:val="fr-CH" w:eastAsia="ja-JP"/>
        </w:rPr>
        <w:t>’</w:t>
      </w:r>
      <w:r w:rsidR="008F372A" w:rsidRPr="00C028B8">
        <w:rPr>
          <w:lang w:val="fr-CH" w:eastAsia="ja-JP"/>
        </w:rPr>
        <w:t>obtenteurs</w:t>
      </w:r>
      <w:r w:rsidR="00325A7D" w:rsidRPr="00C028B8">
        <w:rPr>
          <w:lang w:val="fr-CH" w:eastAsia="ja-JP"/>
        </w:rPr>
        <w:t>,</w:t>
      </w:r>
      <w:r w:rsidR="008F372A" w:rsidRPr="00C028B8">
        <w:rPr>
          <w:lang w:val="fr-CH" w:eastAsia="ja-JP"/>
        </w:rPr>
        <w:t xml:space="preserve"> </w:t>
      </w:r>
      <w:r w:rsidR="00325A7D" w:rsidRPr="00C028B8">
        <w:rPr>
          <w:lang w:val="fr-CH" w:eastAsia="ja-JP"/>
        </w:rPr>
        <w:t>indique</w:t>
      </w:r>
      <w:r w:rsidR="008F372A" w:rsidRPr="00C028B8">
        <w:rPr>
          <w:lang w:val="fr-CH" w:eastAsia="ja-JP"/>
        </w:rPr>
        <w:t xml:space="preserve"> que toutes les mutations ne ser</w:t>
      </w:r>
      <w:r w:rsidR="00325A7D" w:rsidRPr="00C028B8">
        <w:rPr>
          <w:lang w:val="fr-CH" w:eastAsia="ja-JP"/>
        </w:rPr>
        <w:t>aie</w:t>
      </w:r>
      <w:r w:rsidR="008F372A" w:rsidRPr="00C028B8">
        <w:rPr>
          <w:lang w:val="fr-CH" w:eastAsia="ja-JP"/>
        </w:rPr>
        <w:t>nt pas considérées comme des variétés essentiellement dérivées.</w:t>
      </w:r>
    </w:p>
    <w:p w:rsidR="004967FB" w:rsidRPr="00C028B8" w:rsidRDefault="004967FB" w:rsidP="00F46A58">
      <w:pPr>
        <w:rPr>
          <w:szCs w:val="24"/>
          <w:lang w:val="fr-CH" w:eastAsia="ja-JP"/>
        </w:rPr>
      </w:pPr>
    </w:p>
    <w:p w:rsidR="004967FB" w:rsidRPr="00C028B8" w:rsidRDefault="00F46A58" w:rsidP="00C41B21">
      <w:pPr>
        <w:rPr>
          <w:rFonts w:eastAsiaTheme="minorEastAsia"/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8F372A" w:rsidRPr="00C028B8">
        <w:rPr>
          <w:szCs w:val="24"/>
          <w:lang w:val="fr-CH" w:eastAsia="ja-JP"/>
        </w:rPr>
        <w:t>La délégation de la Suède remercie les organisations d</w:t>
      </w:r>
      <w:r w:rsidR="00501CCF" w:rsidRPr="00C028B8">
        <w:rPr>
          <w:szCs w:val="24"/>
          <w:lang w:val="fr-CH" w:eastAsia="ja-JP"/>
        </w:rPr>
        <w:t>’</w:t>
      </w:r>
      <w:r w:rsidR="008F372A" w:rsidRPr="00C028B8">
        <w:rPr>
          <w:szCs w:val="24"/>
          <w:lang w:val="fr-CH" w:eastAsia="ja-JP"/>
        </w:rPr>
        <w:t>obtenteurs pour leur expo</w:t>
      </w:r>
      <w:r w:rsidR="005A5EF4" w:rsidRPr="00C028B8">
        <w:rPr>
          <w:szCs w:val="24"/>
          <w:lang w:val="fr-CH" w:eastAsia="ja-JP"/>
        </w:rPr>
        <w:t xml:space="preserve">sé.  </w:t>
      </w:r>
      <w:r w:rsidR="005A5EF4" w:rsidRPr="00C028B8">
        <w:rPr>
          <w:lang w:val="fr-CH" w:eastAsia="ja-JP"/>
        </w:rPr>
        <w:t>El</w:t>
      </w:r>
      <w:r w:rsidR="00683E0B" w:rsidRPr="00C028B8">
        <w:rPr>
          <w:lang w:val="fr-CH" w:eastAsia="ja-JP"/>
        </w:rPr>
        <w:t xml:space="preserve">le demande si les changements de couleur des pommes ou des variétés ornementales </w:t>
      </w:r>
      <w:r w:rsidR="001F7F2E" w:rsidRPr="00C028B8">
        <w:rPr>
          <w:lang w:val="fr-CH" w:eastAsia="ja-JP"/>
        </w:rPr>
        <w:t>sont à considérer</w:t>
      </w:r>
      <w:r w:rsidR="00683E0B" w:rsidRPr="00C028B8">
        <w:rPr>
          <w:lang w:val="fr-CH" w:eastAsia="ja-JP"/>
        </w:rPr>
        <w:t xml:space="preserve"> comme </w:t>
      </w:r>
      <w:r w:rsidR="00501CCF" w:rsidRPr="00C028B8">
        <w:rPr>
          <w:lang w:val="fr-CH" w:eastAsia="ja-JP"/>
        </w:rPr>
        <w:t>“c</w:t>
      </w:r>
      <w:r w:rsidR="00683E0B" w:rsidRPr="00C028B8">
        <w:rPr>
          <w:lang w:val="fr-CH" w:eastAsia="ja-JP"/>
        </w:rPr>
        <w:t>osmétique</w:t>
      </w:r>
      <w:r w:rsidR="00501CCF" w:rsidRPr="00C028B8">
        <w:rPr>
          <w:lang w:val="fr-CH" w:eastAsia="ja-JP"/>
        </w:rPr>
        <w:t>s”</w:t>
      </w:r>
      <w:r w:rsidR="00683E0B" w:rsidRPr="00C028B8">
        <w:rPr>
          <w:lang w:val="fr-CH" w:eastAsia="ja-JP"/>
        </w:rPr>
        <w:t xml:space="preserve"> ou comme des modifications d</w:t>
      </w:r>
      <w:r w:rsidR="00325A7D" w:rsidRPr="00C028B8">
        <w:rPr>
          <w:lang w:val="fr-CH" w:eastAsia="ja-JP"/>
        </w:rPr>
        <w:t>’un caractère</w:t>
      </w:r>
      <w:r w:rsidR="00683E0B" w:rsidRPr="00C028B8">
        <w:rPr>
          <w:lang w:val="fr-CH" w:eastAsia="ja-JP"/>
        </w:rPr>
        <w:t xml:space="preserve"> essentie</w:t>
      </w:r>
      <w:r w:rsidR="00325A7D" w:rsidRPr="00C028B8">
        <w:rPr>
          <w:lang w:val="fr-CH" w:eastAsia="ja-JP"/>
        </w:rPr>
        <w:t>l</w:t>
      </w:r>
      <w:r w:rsidR="005A5EF4" w:rsidRPr="00C028B8">
        <w:rPr>
          <w:lang w:val="fr-CH" w:eastAsia="ja-JP"/>
        </w:rPr>
        <w:t>.  En</w:t>
      </w:r>
      <w:r w:rsidR="00C41B21" w:rsidRPr="00C028B8">
        <w:rPr>
          <w:lang w:val="fr-CH" w:eastAsia="ja-JP"/>
        </w:rPr>
        <w:t xml:space="preserve"> ce qui concerne la proposition formulée dans l</w:t>
      </w:r>
      <w:r w:rsidR="00501CCF" w:rsidRPr="00C028B8">
        <w:rPr>
          <w:lang w:val="fr-CH" w:eastAsia="ja-JP"/>
        </w:rPr>
        <w:t>’</w:t>
      </w:r>
      <w:r w:rsidR="00C41B21" w:rsidRPr="00C028B8">
        <w:rPr>
          <w:lang w:val="fr-CH" w:eastAsia="ja-JP"/>
        </w:rPr>
        <w:t>exposé</w:t>
      </w:r>
      <w:r w:rsidR="00407521" w:rsidRPr="00C028B8">
        <w:rPr>
          <w:lang w:val="fr-CH" w:eastAsia="ja-JP"/>
        </w:rPr>
        <w:t>,</w:t>
      </w:r>
      <w:r w:rsidR="00C41B21" w:rsidRPr="00C028B8">
        <w:rPr>
          <w:lang w:val="fr-CH" w:eastAsia="ja-JP"/>
        </w:rPr>
        <w:t xml:space="preserve"> selon laquelle </w:t>
      </w:r>
      <w:r w:rsidR="00325A7D" w:rsidRPr="00C028B8">
        <w:rPr>
          <w:lang w:val="fr-CH" w:eastAsia="ja-JP"/>
        </w:rPr>
        <w:t xml:space="preserve">les </w:t>
      </w:r>
      <w:r w:rsidR="00501CCF" w:rsidRPr="00C028B8">
        <w:rPr>
          <w:lang w:val="fr-CH" w:eastAsia="ja-JP"/>
        </w:rPr>
        <w:t>“</w:t>
      </w:r>
      <w:r w:rsidR="00C41B21" w:rsidRPr="00C028B8">
        <w:rPr>
          <w:lang w:val="fr-CH" w:eastAsia="ja-JP"/>
        </w:rPr>
        <w:t>notes explicatives révisées sur les variétés essentiellement dérivées clarifient les rôles et les responsabilités en ce qui concerne les variétés essentiellement dérivées dans le système des droits d</w:t>
      </w:r>
      <w:r w:rsidR="00501CCF" w:rsidRPr="00C028B8">
        <w:rPr>
          <w:lang w:val="fr-CH" w:eastAsia="ja-JP"/>
        </w:rPr>
        <w:t>’</w:t>
      </w:r>
      <w:r w:rsidR="00C41B21" w:rsidRPr="00C028B8">
        <w:rPr>
          <w:lang w:val="fr-CH" w:eastAsia="ja-JP"/>
        </w:rPr>
        <w:t xml:space="preserve">obtenteur et définissent les processus pour la gestion des cas de variétés dérivées, </w:t>
      </w:r>
      <w:r w:rsidR="00501CCF" w:rsidRPr="00C028B8">
        <w:rPr>
          <w:lang w:val="fr-CH" w:eastAsia="ja-JP"/>
        </w:rPr>
        <w:t>y compris</w:t>
      </w:r>
      <w:r w:rsidR="00C41B21" w:rsidRPr="00C028B8">
        <w:rPr>
          <w:lang w:val="fr-CH" w:eastAsia="ja-JP"/>
        </w:rPr>
        <w:t xml:space="preserve"> pour l</w:t>
      </w:r>
      <w:r w:rsidR="00501CCF" w:rsidRPr="00C028B8">
        <w:rPr>
          <w:lang w:val="fr-CH" w:eastAsia="ja-JP"/>
        </w:rPr>
        <w:t>’</w:t>
      </w:r>
      <w:r w:rsidR="00C41B21" w:rsidRPr="00C028B8">
        <w:rPr>
          <w:lang w:val="fr-CH" w:eastAsia="ja-JP"/>
        </w:rPr>
        <w:t>évaluation des variétés essentiellement dérivées, des lignes directrices pertinentes et des options de règlement des litige</w:t>
      </w:r>
      <w:r w:rsidR="00501CCF" w:rsidRPr="00C028B8">
        <w:rPr>
          <w:lang w:val="fr-CH" w:eastAsia="ja-JP"/>
        </w:rPr>
        <w:t>s”</w:t>
      </w:r>
      <w:r w:rsidR="00C41B21" w:rsidRPr="00C028B8">
        <w:rPr>
          <w:lang w:val="fr-CH" w:eastAsia="ja-JP"/>
        </w:rPr>
        <w:t>, elle demande si ces aspects dépasseraient la portée des notes explicatives.</w:t>
      </w:r>
    </w:p>
    <w:p w:rsidR="004967FB" w:rsidRPr="00C028B8" w:rsidRDefault="004967FB" w:rsidP="00581F72">
      <w:pPr>
        <w:rPr>
          <w:lang w:val="fr-CH" w:eastAsia="ja-JP"/>
        </w:rPr>
      </w:pPr>
    </w:p>
    <w:p w:rsidR="00501CCF" w:rsidRPr="00C028B8" w:rsidRDefault="008A7FA9" w:rsidP="007D163F">
      <w:pPr>
        <w:keepLines/>
        <w:rPr>
          <w:lang w:val="fr-CH" w:eastAsia="ja-JP"/>
        </w:rPr>
      </w:pPr>
      <w:r w:rsidRPr="00C028B8">
        <w:rPr>
          <w:szCs w:val="24"/>
          <w:lang w:val="fr-CH" w:eastAsia="ja-JP"/>
        </w:rPr>
        <w:lastRenderedPageBreak/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C41B21" w:rsidRPr="00C028B8">
        <w:rPr>
          <w:szCs w:val="24"/>
          <w:lang w:val="fr-CH" w:eastAsia="ja-JP"/>
        </w:rPr>
        <w:t>En ce qui concerne le point soulevé par la délégation de l</w:t>
      </w:r>
      <w:r w:rsidR="00501CCF" w:rsidRPr="00C028B8">
        <w:rPr>
          <w:szCs w:val="24"/>
          <w:lang w:val="fr-CH" w:eastAsia="ja-JP"/>
        </w:rPr>
        <w:t>’</w:t>
      </w:r>
      <w:r w:rsidR="00C41B21" w:rsidRPr="00C028B8">
        <w:rPr>
          <w:szCs w:val="24"/>
          <w:lang w:val="fr-CH" w:eastAsia="ja-JP"/>
        </w:rPr>
        <w:t>Argentine, le représentant de</w:t>
      </w:r>
      <w:r w:rsidR="00501CCF" w:rsidRPr="00C028B8">
        <w:rPr>
          <w:szCs w:val="24"/>
          <w:lang w:val="fr-CH" w:eastAsia="ja-JP"/>
        </w:rPr>
        <w:t xml:space="preserve"> la CIO</w:t>
      </w:r>
      <w:r w:rsidR="00C41B21" w:rsidRPr="00C028B8">
        <w:rPr>
          <w:szCs w:val="24"/>
          <w:lang w:val="fr-CH" w:eastAsia="ja-JP"/>
        </w:rPr>
        <w:t xml:space="preserve">PORA explique que la troisième phrase du </w:t>
      </w:r>
      <w:r w:rsidR="00501CCF" w:rsidRPr="00C028B8">
        <w:rPr>
          <w:szCs w:val="24"/>
          <w:lang w:val="fr-CH" w:eastAsia="ja-JP"/>
        </w:rPr>
        <w:t>paragraphe 9</w:t>
      </w:r>
      <w:r w:rsidR="00C41B21" w:rsidRPr="00C028B8">
        <w:rPr>
          <w:szCs w:val="24"/>
          <w:lang w:val="fr-CH" w:eastAsia="ja-JP"/>
        </w:rPr>
        <w:t xml:space="preserve"> du document UPOV/EXN/EDV/2 précis</w:t>
      </w:r>
      <w:r w:rsidR="00407521" w:rsidRPr="00C028B8">
        <w:rPr>
          <w:szCs w:val="24"/>
          <w:lang w:val="fr-CH" w:eastAsia="ja-JP"/>
        </w:rPr>
        <w:t>e</w:t>
      </w:r>
      <w:r w:rsidR="00C41B21" w:rsidRPr="00C028B8">
        <w:rPr>
          <w:szCs w:val="24"/>
          <w:lang w:val="fr-CH" w:eastAsia="ja-JP"/>
        </w:rPr>
        <w:t xml:space="preserve"> que “[l]es différences ne doivent pas être </w:t>
      </w:r>
      <w:r w:rsidR="005A5EF4" w:rsidRPr="00C028B8">
        <w:rPr>
          <w:szCs w:val="24"/>
          <w:lang w:val="fr-CH" w:eastAsia="ja-JP"/>
        </w:rPr>
        <w:t>telles que la variété échoue à ‘</w:t>
      </w:r>
      <w:r w:rsidR="00C41B21" w:rsidRPr="00C028B8">
        <w:rPr>
          <w:szCs w:val="24"/>
          <w:lang w:val="fr-CH" w:eastAsia="ja-JP"/>
        </w:rPr>
        <w:t>conserver les expressions des caractères essentiels qui résultent du génotype ou de la combinaison de génotypes de la variété initiale</w:t>
      </w:r>
      <w:r w:rsidR="005A5EF4" w:rsidRPr="00C028B8">
        <w:rPr>
          <w:szCs w:val="24"/>
          <w:lang w:val="fr-CH" w:eastAsia="ja-JP"/>
        </w:rPr>
        <w:t>’</w:t>
      </w:r>
      <w:r w:rsidR="00C41B21" w:rsidRPr="00C028B8">
        <w:rPr>
          <w:szCs w:val="24"/>
          <w:lang w:val="fr-CH" w:eastAsia="ja-JP"/>
        </w:rPr>
        <w:t>”.</w:t>
      </w:r>
      <w:r w:rsidR="005B0397" w:rsidRPr="00C028B8">
        <w:rPr>
          <w:lang w:val="fr-CH"/>
        </w:rPr>
        <w:t xml:space="preserve"> </w:t>
      </w:r>
      <w:r w:rsidR="00810843" w:rsidRPr="00C028B8">
        <w:rPr>
          <w:szCs w:val="24"/>
          <w:lang w:val="fr-CH" w:eastAsia="ja-JP"/>
        </w:rPr>
        <w:t xml:space="preserve"> </w:t>
      </w:r>
      <w:r w:rsidR="00C41B21" w:rsidRPr="00C028B8">
        <w:rPr>
          <w:snapToGrid w:val="0"/>
          <w:lang w:val="fr-CH"/>
        </w:rPr>
        <w:t xml:space="preserve">Il explique que le libellé actuel pourrait </w:t>
      </w:r>
      <w:r w:rsidR="00407521" w:rsidRPr="00C028B8">
        <w:rPr>
          <w:snapToGrid w:val="0"/>
          <w:lang w:val="fr-CH"/>
        </w:rPr>
        <w:t>signifier</w:t>
      </w:r>
      <w:r w:rsidR="00C41B21" w:rsidRPr="00C028B8">
        <w:rPr>
          <w:snapToGrid w:val="0"/>
          <w:lang w:val="fr-CH"/>
        </w:rPr>
        <w:t xml:space="preserve"> que, si une variété dérivée </w:t>
      </w:r>
      <w:r w:rsidR="00407521" w:rsidRPr="00C028B8">
        <w:rPr>
          <w:snapToGrid w:val="0"/>
          <w:lang w:val="fr-CH"/>
        </w:rPr>
        <w:t>diffère</w:t>
      </w:r>
      <w:r w:rsidR="00C41B21" w:rsidRPr="00C028B8">
        <w:rPr>
          <w:snapToGrid w:val="0"/>
          <w:lang w:val="fr-CH"/>
        </w:rPr>
        <w:t xml:space="preserve"> en ce qui concerne un caractère essentiel, </w:t>
      </w:r>
      <w:r w:rsidR="00407521" w:rsidRPr="00C028B8">
        <w:rPr>
          <w:snapToGrid w:val="0"/>
          <w:lang w:val="fr-CH"/>
        </w:rPr>
        <w:t>elle</w:t>
      </w:r>
      <w:r w:rsidR="00C41B21" w:rsidRPr="00C028B8">
        <w:rPr>
          <w:snapToGrid w:val="0"/>
          <w:lang w:val="fr-CH"/>
        </w:rPr>
        <w:t xml:space="preserve"> ne conserverait pas l</w:t>
      </w:r>
      <w:r w:rsidR="00501CCF" w:rsidRPr="00C028B8">
        <w:rPr>
          <w:snapToGrid w:val="0"/>
          <w:lang w:val="fr-CH"/>
        </w:rPr>
        <w:t>’</w:t>
      </w:r>
      <w:r w:rsidR="00C41B21" w:rsidRPr="00C028B8">
        <w:rPr>
          <w:snapToGrid w:val="0"/>
          <w:lang w:val="fr-CH"/>
        </w:rPr>
        <w:t xml:space="preserve">expression des caractères essentiels de la variété initiale </w:t>
      </w:r>
      <w:r w:rsidR="00407521" w:rsidRPr="00C028B8">
        <w:rPr>
          <w:snapToGrid w:val="0"/>
          <w:lang w:val="fr-CH"/>
        </w:rPr>
        <w:t xml:space="preserve">protégée </w:t>
      </w:r>
      <w:r w:rsidR="00C41B21" w:rsidRPr="00C028B8">
        <w:rPr>
          <w:snapToGrid w:val="0"/>
          <w:lang w:val="fr-CH"/>
        </w:rPr>
        <w:t>et serait considérée comme n</w:t>
      </w:r>
      <w:r w:rsidR="00501CCF" w:rsidRPr="00C028B8">
        <w:rPr>
          <w:snapToGrid w:val="0"/>
          <w:lang w:val="fr-CH"/>
        </w:rPr>
        <w:t>’</w:t>
      </w:r>
      <w:r w:rsidR="001F7F2E" w:rsidRPr="00C028B8">
        <w:rPr>
          <w:snapToGrid w:val="0"/>
          <w:lang w:val="fr-CH"/>
        </w:rPr>
        <w:t xml:space="preserve">étant pas une </w:t>
      </w:r>
      <w:r w:rsidR="00C41B21" w:rsidRPr="00C028B8">
        <w:rPr>
          <w:snapToGrid w:val="0"/>
          <w:lang w:val="fr-CH"/>
        </w:rPr>
        <w:t>variété essentiellement dériv</w:t>
      </w:r>
      <w:r w:rsidR="005A5EF4" w:rsidRPr="00C028B8">
        <w:rPr>
          <w:snapToGrid w:val="0"/>
          <w:lang w:val="fr-CH"/>
        </w:rPr>
        <w:t>ée.  En</w:t>
      </w:r>
      <w:r w:rsidR="007D163F" w:rsidRPr="00C028B8">
        <w:rPr>
          <w:snapToGrid w:val="0"/>
          <w:lang w:val="fr-CH"/>
        </w:rPr>
        <w:t xml:space="preserve"> réponse à la première question de la délégation </w:t>
      </w:r>
      <w:r w:rsidR="001F7F2E" w:rsidRPr="00C028B8">
        <w:rPr>
          <w:snapToGrid w:val="0"/>
          <w:lang w:val="fr-CH"/>
        </w:rPr>
        <w:t>suédoise</w:t>
      </w:r>
      <w:r w:rsidR="007D163F" w:rsidRPr="00C028B8">
        <w:rPr>
          <w:snapToGrid w:val="0"/>
          <w:lang w:val="fr-CH"/>
        </w:rPr>
        <w:t xml:space="preserve">, </w:t>
      </w:r>
      <w:r w:rsidR="00407521" w:rsidRPr="00C028B8">
        <w:rPr>
          <w:snapToGrid w:val="0"/>
          <w:lang w:val="fr-CH"/>
        </w:rPr>
        <w:t>le représentant</w:t>
      </w:r>
      <w:r w:rsidR="007D163F" w:rsidRPr="00C028B8">
        <w:rPr>
          <w:snapToGrid w:val="0"/>
          <w:lang w:val="fr-CH"/>
        </w:rPr>
        <w:t xml:space="preserve"> confirme que les modifications de la couleur des fruits, par exemple des pommes</w:t>
      </w:r>
      <w:r w:rsidR="00407521" w:rsidRPr="00C028B8">
        <w:rPr>
          <w:snapToGrid w:val="0"/>
          <w:lang w:val="fr-CH"/>
        </w:rPr>
        <w:t>,</w:t>
      </w:r>
      <w:r w:rsidR="007D163F" w:rsidRPr="00C028B8">
        <w:rPr>
          <w:snapToGrid w:val="0"/>
          <w:lang w:val="fr-CH"/>
        </w:rPr>
        <w:t xml:space="preserve"> ou des variétés ornementales, </w:t>
      </w:r>
      <w:r w:rsidR="00407521" w:rsidRPr="00C028B8">
        <w:rPr>
          <w:snapToGrid w:val="0"/>
          <w:lang w:val="fr-CH"/>
        </w:rPr>
        <w:t>ne sont</w:t>
      </w:r>
      <w:r w:rsidR="007D163F" w:rsidRPr="00C028B8">
        <w:rPr>
          <w:snapToGrid w:val="0"/>
          <w:lang w:val="fr-CH"/>
        </w:rPr>
        <w:t xml:space="preserve"> pas cosmétique</w:t>
      </w:r>
      <w:r w:rsidR="00407521" w:rsidRPr="00C028B8">
        <w:rPr>
          <w:snapToGrid w:val="0"/>
          <w:lang w:val="fr-CH"/>
        </w:rPr>
        <w:t>s</w:t>
      </w:r>
      <w:r w:rsidR="007D163F" w:rsidRPr="00C028B8">
        <w:rPr>
          <w:snapToGrid w:val="0"/>
          <w:lang w:val="fr-CH"/>
        </w:rPr>
        <w:t xml:space="preserve"> et que le changement de couleur </w:t>
      </w:r>
      <w:r w:rsidR="00407521" w:rsidRPr="00C028B8">
        <w:rPr>
          <w:snapToGrid w:val="0"/>
          <w:lang w:val="fr-CH"/>
        </w:rPr>
        <w:t>est</w:t>
      </w:r>
      <w:r w:rsidR="007D163F" w:rsidRPr="00C028B8">
        <w:rPr>
          <w:snapToGrid w:val="0"/>
          <w:lang w:val="fr-CH"/>
        </w:rPr>
        <w:t xml:space="preserve"> considéré comme </w:t>
      </w:r>
      <w:r w:rsidR="00407521" w:rsidRPr="00C028B8">
        <w:rPr>
          <w:snapToGrid w:val="0"/>
          <w:lang w:val="fr-CH"/>
        </w:rPr>
        <w:t>la</w:t>
      </w:r>
      <w:r w:rsidR="007D163F" w:rsidRPr="00C028B8">
        <w:rPr>
          <w:snapToGrid w:val="0"/>
          <w:lang w:val="fr-CH"/>
        </w:rPr>
        <w:t xml:space="preserve"> modification d</w:t>
      </w:r>
      <w:r w:rsidR="00501CCF" w:rsidRPr="00C028B8">
        <w:rPr>
          <w:snapToGrid w:val="0"/>
          <w:lang w:val="fr-CH"/>
        </w:rPr>
        <w:t>’</w:t>
      </w:r>
      <w:r w:rsidR="00407521" w:rsidRPr="00C028B8">
        <w:rPr>
          <w:snapToGrid w:val="0"/>
          <w:lang w:val="fr-CH"/>
        </w:rPr>
        <w:t>un caractère essentiel</w:t>
      </w:r>
      <w:r w:rsidR="007D163F" w:rsidRPr="00C028B8">
        <w:rPr>
          <w:snapToGrid w:val="0"/>
          <w:lang w:val="fr-CH"/>
        </w:rPr>
        <w:t xml:space="preserve"> ayant une valeur commerciale importante.</w:t>
      </w:r>
    </w:p>
    <w:p w:rsidR="004967FB" w:rsidRPr="00C028B8" w:rsidRDefault="004967FB" w:rsidP="00581F72">
      <w:pPr>
        <w:rPr>
          <w:snapToGrid w:val="0"/>
          <w:lang w:val="fr-CH"/>
        </w:rPr>
      </w:pPr>
    </w:p>
    <w:p w:rsidR="004967FB" w:rsidRPr="00C028B8" w:rsidRDefault="008A7FA9" w:rsidP="00DC7119">
      <w:pPr>
        <w:rPr>
          <w:rFonts w:eastAsiaTheme="minorEastAsia"/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7D163F" w:rsidRPr="00C028B8">
        <w:rPr>
          <w:szCs w:val="24"/>
          <w:lang w:val="fr-CH" w:eastAsia="ja-JP"/>
        </w:rPr>
        <w:t>En réponse à la deuxième question de la délégation de la Suède, un représentant de l</w:t>
      </w:r>
      <w:r w:rsidR="00501CCF" w:rsidRPr="00C028B8">
        <w:rPr>
          <w:szCs w:val="24"/>
          <w:lang w:val="fr-CH" w:eastAsia="ja-JP"/>
        </w:rPr>
        <w:t>’</w:t>
      </w:r>
      <w:r w:rsidR="007D163F" w:rsidRPr="00C028B8">
        <w:rPr>
          <w:i/>
          <w:szCs w:val="24"/>
          <w:lang w:val="fr-CH" w:eastAsia="ja-JP"/>
        </w:rPr>
        <w:t xml:space="preserve">International </w:t>
      </w:r>
      <w:proofErr w:type="spellStart"/>
      <w:r w:rsidR="007D163F" w:rsidRPr="00C028B8">
        <w:rPr>
          <w:i/>
          <w:szCs w:val="24"/>
          <w:lang w:val="fr-CH" w:eastAsia="ja-JP"/>
        </w:rPr>
        <w:t>Seed</w:t>
      </w:r>
      <w:proofErr w:type="spellEnd"/>
      <w:r w:rsidR="007D163F" w:rsidRPr="00C028B8">
        <w:rPr>
          <w:i/>
          <w:szCs w:val="24"/>
          <w:lang w:val="fr-CH" w:eastAsia="ja-JP"/>
        </w:rPr>
        <w:t xml:space="preserve"> </w:t>
      </w:r>
      <w:proofErr w:type="spellStart"/>
      <w:r w:rsidR="007D163F" w:rsidRPr="00C028B8">
        <w:rPr>
          <w:i/>
          <w:szCs w:val="24"/>
          <w:lang w:val="fr-CH" w:eastAsia="ja-JP"/>
        </w:rPr>
        <w:t>Federation</w:t>
      </w:r>
      <w:proofErr w:type="spellEnd"/>
      <w:r w:rsidR="007D163F" w:rsidRPr="00C028B8">
        <w:rPr>
          <w:szCs w:val="24"/>
          <w:lang w:val="fr-CH" w:eastAsia="ja-JP"/>
        </w:rPr>
        <w:t xml:space="preserve"> (ISF) </w:t>
      </w:r>
      <w:r w:rsidR="001F7F2E" w:rsidRPr="00C028B8">
        <w:rPr>
          <w:szCs w:val="24"/>
          <w:lang w:val="fr-CH" w:eastAsia="ja-JP"/>
        </w:rPr>
        <w:t>précise</w:t>
      </w:r>
      <w:r w:rsidR="007D163F" w:rsidRPr="00C028B8">
        <w:rPr>
          <w:szCs w:val="24"/>
          <w:lang w:val="fr-CH" w:eastAsia="ja-JP"/>
        </w:rPr>
        <w:t xml:space="preserve"> que le titulaire du droit d</w:t>
      </w:r>
      <w:r w:rsidR="00501CCF" w:rsidRPr="00C028B8">
        <w:rPr>
          <w:szCs w:val="24"/>
          <w:lang w:val="fr-CH" w:eastAsia="ja-JP"/>
        </w:rPr>
        <w:t>’</w:t>
      </w:r>
      <w:r w:rsidR="007D163F" w:rsidRPr="00C028B8">
        <w:rPr>
          <w:szCs w:val="24"/>
          <w:lang w:val="fr-CH" w:eastAsia="ja-JP"/>
        </w:rPr>
        <w:t xml:space="preserve">obtenteur </w:t>
      </w:r>
      <w:r w:rsidR="00407521" w:rsidRPr="00C028B8">
        <w:rPr>
          <w:szCs w:val="24"/>
          <w:lang w:val="fr-CH" w:eastAsia="ja-JP"/>
        </w:rPr>
        <w:t>sur</w:t>
      </w:r>
      <w:r w:rsidR="007D163F" w:rsidRPr="00C028B8">
        <w:rPr>
          <w:szCs w:val="24"/>
          <w:lang w:val="fr-CH" w:eastAsia="ja-JP"/>
        </w:rPr>
        <w:t xml:space="preserve"> la variété initiale protégée est pleinement fondé à faire valoir ce droit </w:t>
      </w:r>
      <w:r w:rsidR="00501CCF" w:rsidRPr="00C028B8">
        <w:rPr>
          <w:szCs w:val="24"/>
          <w:lang w:val="fr-CH" w:eastAsia="ja-JP"/>
        </w:rPr>
        <w:t>à l’égard</w:t>
      </w:r>
      <w:r w:rsidR="007D163F" w:rsidRPr="00C028B8">
        <w:rPr>
          <w:szCs w:val="24"/>
          <w:lang w:val="fr-CH" w:eastAsia="ja-JP"/>
        </w:rPr>
        <w:t xml:space="preserve"> de toute variété présumée essentiellement dérivée de cette variété initiale protég</w:t>
      </w:r>
      <w:r w:rsidR="005A5EF4" w:rsidRPr="00C028B8">
        <w:rPr>
          <w:szCs w:val="24"/>
          <w:lang w:val="fr-CH" w:eastAsia="ja-JP"/>
        </w:rPr>
        <w:t xml:space="preserve">ée.  </w:t>
      </w:r>
      <w:r w:rsidR="005A5EF4" w:rsidRPr="00C028B8">
        <w:rPr>
          <w:snapToGrid w:val="0"/>
          <w:lang w:val="fr-CH"/>
        </w:rPr>
        <w:t>Il</w:t>
      </w:r>
      <w:r w:rsidR="007D163F" w:rsidRPr="00C028B8">
        <w:rPr>
          <w:snapToGrid w:val="0"/>
          <w:lang w:val="fr-CH"/>
        </w:rPr>
        <w:t xml:space="preserve"> </w:t>
      </w:r>
      <w:r w:rsidR="00407521" w:rsidRPr="00C028B8">
        <w:rPr>
          <w:snapToGrid w:val="0"/>
          <w:lang w:val="fr-CH"/>
        </w:rPr>
        <w:t>considère</w:t>
      </w:r>
      <w:r w:rsidR="007D163F" w:rsidRPr="00C028B8">
        <w:rPr>
          <w:snapToGrid w:val="0"/>
          <w:lang w:val="fr-CH"/>
        </w:rPr>
        <w:t xml:space="preserve"> que l</w:t>
      </w:r>
      <w:r w:rsidR="00501CCF" w:rsidRPr="00C028B8">
        <w:rPr>
          <w:snapToGrid w:val="0"/>
          <w:lang w:val="fr-CH"/>
        </w:rPr>
        <w:t>’</w:t>
      </w:r>
      <w:r w:rsidR="007D163F" w:rsidRPr="00C028B8">
        <w:rPr>
          <w:snapToGrid w:val="0"/>
          <w:lang w:val="fr-CH"/>
        </w:rPr>
        <w:t>obtenteur de la variété initiale protégée est le mieux placé pour déterminer si une nouvelle variété peut ou non être une variété essentiellement dériv</w:t>
      </w:r>
      <w:r w:rsidR="005A5EF4" w:rsidRPr="00C028B8">
        <w:rPr>
          <w:snapToGrid w:val="0"/>
          <w:lang w:val="fr-CH"/>
        </w:rPr>
        <w:t>ée.  Se</w:t>
      </w:r>
      <w:r w:rsidR="00836832" w:rsidRPr="00C028B8">
        <w:rPr>
          <w:snapToGrid w:val="0"/>
          <w:lang w:val="fr-CH"/>
        </w:rPr>
        <w:t>lon lui, il n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appartient pas au service chargé d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octroyer les droits d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obtenteur d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évaluer les caractères essentiels de chaque variété, car l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examen de la distinction, de l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homogénéité et de la stabilité (DHS) ne permet pas nécessairement d</w:t>
      </w:r>
      <w:r w:rsidR="00501CCF" w:rsidRPr="00C028B8">
        <w:rPr>
          <w:snapToGrid w:val="0"/>
          <w:lang w:val="fr-CH"/>
        </w:rPr>
        <w:t>’</w:t>
      </w:r>
      <w:r w:rsidR="00836832" w:rsidRPr="00C028B8">
        <w:rPr>
          <w:snapToGrid w:val="0"/>
          <w:lang w:val="fr-CH"/>
        </w:rPr>
        <w:t>identifier les caractères essentie</w:t>
      </w:r>
      <w:r w:rsidR="005A5EF4" w:rsidRPr="00C028B8">
        <w:rPr>
          <w:snapToGrid w:val="0"/>
          <w:lang w:val="fr-CH"/>
        </w:rPr>
        <w:t>ls.  Il</w:t>
      </w:r>
      <w:r w:rsidR="00DC7119" w:rsidRPr="00C028B8">
        <w:rPr>
          <w:snapToGrid w:val="0"/>
          <w:lang w:val="fr-CH"/>
        </w:rPr>
        <w:t xml:space="preserve"> indique en conclusion qu</w:t>
      </w:r>
      <w:r w:rsidR="00501CCF" w:rsidRPr="00C028B8">
        <w:rPr>
          <w:snapToGrid w:val="0"/>
          <w:lang w:val="fr-CH"/>
        </w:rPr>
        <w:t>’</w:t>
      </w:r>
      <w:r w:rsidR="00DC7119" w:rsidRPr="00C028B8">
        <w:rPr>
          <w:snapToGrid w:val="0"/>
          <w:lang w:val="fr-CH"/>
        </w:rPr>
        <w:t xml:space="preserve">il </w:t>
      </w:r>
      <w:r w:rsidR="00DE3E9B" w:rsidRPr="00C028B8">
        <w:rPr>
          <w:snapToGrid w:val="0"/>
          <w:lang w:val="fr-CH"/>
        </w:rPr>
        <w:t>revient</w:t>
      </w:r>
      <w:r w:rsidR="00DC7119" w:rsidRPr="00C028B8">
        <w:rPr>
          <w:snapToGrid w:val="0"/>
          <w:lang w:val="fr-CH"/>
        </w:rPr>
        <w:t xml:space="preserve"> à l</w:t>
      </w:r>
      <w:r w:rsidR="00501CCF" w:rsidRPr="00C028B8">
        <w:rPr>
          <w:snapToGrid w:val="0"/>
          <w:lang w:val="fr-CH"/>
        </w:rPr>
        <w:t>’</w:t>
      </w:r>
      <w:r w:rsidR="00DC7119" w:rsidRPr="00C028B8">
        <w:rPr>
          <w:snapToGrid w:val="0"/>
          <w:lang w:val="fr-CH"/>
        </w:rPr>
        <w:t>obtenteur de la variété initiale protégée d</w:t>
      </w:r>
      <w:r w:rsidR="00501CCF" w:rsidRPr="00C028B8">
        <w:rPr>
          <w:snapToGrid w:val="0"/>
          <w:lang w:val="fr-CH"/>
        </w:rPr>
        <w:t>’</w:t>
      </w:r>
      <w:r w:rsidR="00DC7119" w:rsidRPr="00C028B8">
        <w:rPr>
          <w:snapToGrid w:val="0"/>
          <w:lang w:val="fr-CH"/>
        </w:rPr>
        <w:t xml:space="preserve">identifier les </w:t>
      </w:r>
      <w:r w:rsidR="00DE3E9B" w:rsidRPr="00C028B8">
        <w:rPr>
          <w:snapToGrid w:val="0"/>
          <w:lang w:val="fr-CH"/>
        </w:rPr>
        <w:t xml:space="preserve">éventuelles </w:t>
      </w:r>
      <w:r w:rsidR="00DC7119" w:rsidRPr="00C028B8">
        <w:rPr>
          <w:snapToGrid w:val="0"/>
          <w:lang w:val="fr-CH"/>
        </w:rPr>
        <w:t>variétés essentiellement dérivées et d</w:t>
      </w:r>
      <w:r w:rsidR="00501CCF" w:rsidRPr="00C028B8">
        <w:rPr>
          <w:snapToGrid w:val="0"/>
          <w:lang w:val="fr-CH"/>
        </w:rPr>
        <w:t>’</w:t>
      </w:r>
      <w:r w:rsidR="00DC7119" w:rsidRPr="00C028B8">
        <w:rPr>
          <w:snapToGrid w:val="0"/>
          <w:lang w:val="fr-CH"/>
        </w:rPr>
        <w:t>envisager différentes options de négociation et de règlement des litiges, telles que l</w:t>
      </w:r>
      <w:r w:rsidR="00501CCF" w:rsidRPr="00C028B8">
        <w:rPr>
          <w:snapToGrid w:val="0"/>
          <w:lang w:val="fr-CH"/>
        </w:rPr>
        <w:t>’</w:t>
      </w:r>
      <w:r w:rsidR="00DC7119" w:rsidRPr="00C028B8">
        <w:rPr>
          <w:snapToGrid w:val="0"/>
          <w:lang w:val="fr-CH"/>
        </w:rPr>
        <w:t>arbitrage ou les procédures judiciaires.</w:t>
      </w:r>
    </w:p>
    <w:p w:rsidR="004967FB" w:rsidRPr="00C028B8" w:rsidRDefault="004967FB" w:rsidP="00581F72">
      <w:pPr>
        <w:rPr>
          <w:rFonts w:eastAsiaTheme="minorEastAsia"/>
          <w:lang w:val="fr-CH"/>
        </w:rPr>
      </w:pPr>
    </w:p>
    <w:p w:rsidR="004967FB" w:rsidRPr="00C028B8" w:rsidRDefault="00191C07" w:rsidP="00570E05">
      <w:pPr>
        <w:rPr>
          <w:snapToGrid w:val="0"/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570E05" w:rsidRPr="00C028B8">
        <w:rPr>
          <w:szCs w:val="24"/>
          <w:lang w:val="fr-CH" w:eastAsia="ja-JP"/>
        </w:rPr>
        <w:t>En ce qui concerne les commentaires formulés par le représentant de</w:t>
      </w:r>
      <w:r w:rsidR="00501CCF" w:rsidRPr="00C028B8">
        <w:rPr>
          <w:szCs w:val="24"/>
          <w:lang w:val="fr-CH" w:eastAsia="ja-JP"/>
        </w:rPr>
        <w:t xml:space="preserve"> la CIO</w:t>
      </w:r>
      <w:r w:rsidR="00570E05" w:rsidRPr="00C028B8">
        <w:rPr>
          <w:szCs w:val="24"/>
          <w:lang w:val="fr-CH" w:eastAsia="ja-JP"/>
        </w:rPr>
        <w:t xml:space="preserve">PORA concernant le </w:t>
      </w:r>
      <w:r w:rsidR="00501CCF" w:rsidRPr="00C028B8">
        <w:rPr>
          <w:szCs w:val="24"/>
          <w:lang w:val="fr-CH" w:eastAsia="ja-JP"/>
        </w:rPr>
        <w:t>paragraphe 9</w:t>
      </w:r>
      <w:r w:rsidR="00570E05" w:rsidRPr="00C028B8">
        <w:rPr>
          <w:szCs w:val="24"/>
          <w:lang w:val="fr-CH" w:eastAsia="ja-JP"/>
        </w:rPr>
        <w:t xml:space="preserve"> du document</w:t>
      </w:r>
      <w:r w:rsidR="00240154" w:rsidRPr="00C028B8">
        <w:rPr>
          <w:szCs w:val="24"/>
          <w:lang w:val="fr-CH" w:eastAsia="ja-JP"/>
        </w:rPr>
        <w:t> </w:t>
      </w:r>
      <w:r w:rsidR="00570E05" w:rsidRPr="00C028B8">
        <w:rPr>
          <w:szCs w:val="24"/>
          <w:lang w:val="fr-CH" w:eastAsia="ja-JP"/>
        </w:rPr>
        <w:t>UPOV/EXN/EDV/2, la délégation de l</w:t>
      </w:r>
      <w:r w:rsidR="00501CCF" w:rsidRPr="00C028B8">
        <w:rPr>
          <w:szCs w:val="24"/>
          <w:lang w:val="fr-CH" w:eastAsia="ja-JP"/>
        </w:rPr>
        <w:t>’</w:t>
      </w:r>
      <w:r w:rsidR="00570E05" w:rsidRPr="00C028B8">
        <w:rPr>
          <w:szCs w:val="24"/>
          <w:lang w:val="fr-CH" w:eastAsia="ja-JP"/>
        </w:rPr>
        <w:t>Argentine se demande également si l</w:t>
      </w:r>
      <w:r w:rsidR="00501CCF" w:rsidRPr="00C028B8">
        <w:rPr>
          <w:szCs w:val="24"/>
          <w:lang w:val="fr-CH" w:eastAsia="ja-JP"/>
        </w:rPr>
        <w:t>’</w:t>
      </w:r>
      <w:r w:rsidR="00570E05" w:rsidRPr="00C028B8">
        <w:rPr>
          <w:szCs w:val="24"/>
          <w:lang w:val="fr-CH" w:eastAsia="ja-JP"/>
        </w:rPr>
        <w:t xml:space="preserve">explication des caractères essentiels figurant au </w:t>
      </w:r>
      <w:r w:rsidR="00501CCF" w:rsidRPr="00C028B8">
        <w:rPr>
          <w:szCs w:val="24"/>
          <w:lang w:val="fr-CH" w:eastAsia="ja-JP"/>
        </w:rPr>
        <w:t>paragraphe 6</w:t>
      </w:r>
      <w:r w:rsidR="00570E05" w:rsidRPr="00C028B8">
        <w:rPr>
          <w:szCs w:val="24"/>
          <w:lang w:val="fr-CH" w:eastAsia="ja-JP"/>
        </w:rPr>
        <w:t xml:space="preserve"> du document</w:t>
      </w:r>
      <w:r w:rsidR="00240154" w:rsidRPr="00C028B8">
        <w:rPr>
          <w:szCs w:val="24"/>
          <w:lang w:val="fr-CH" w:eastAsia="ja-JP"/>
        </w:rPr>
        <w:t> </w:t>
      </w:r>
      <w:r w:rsidR="00570E05" w:rsidRPr="00C028B8">
        <w:rPr>
          <w:szCs w:val="24"/>
          <w:lang w:val="fr-CH" w:eastAsia="ja-JP"/>
        </w:rPr>
        <w:t xml:space="preserve">UPOV/EXN/EDV/2 peut être </w:t>
      </w:r>
      <w:r w:rsidR="001F7F2E" w:rsidRPr="00C028B8">
        <w:rPr>
          <w:szCs w:val="24"/>
          <w:lang w:val="fr-CH" w:eastAsia="ja-JP"/>
        </w:rPr>
        <w:t>comprise</w:t>
      </w:r>
      <w:r w:rsidR="00570E05" w:rsidRPr="00C028B8">
        <w:rPr>
          <w:szCs w:val="24"/>
          <w:lang w:val="fr-CH" w:eastAsia="ja-JP"/>
        </w:rPr>
        <w:t xml:space="preserve"> comme signifiant que presque tous les caractères peuvent </w:t>
      </w:r>
      <w:r w:rsidR="001F7F2E" w:rsidRPr="00C028B8">
        <w:rPr>
          <w:szCs w:val="24"/>
          <w:lang w:val="fr-CH" w:eastAsia="ja-JP"/>
        </w:rPr>
        <w:t>être</w:t>
      </w:r>
      <w:r w:rsidR="00570E05" w:rsidRPr="00C028B8">
        <w:rPr>
          <w:szCs w:val="24"/>
          <w:lang w:val="fr-CH" w:eastAsia="ja-JP"/>
        </w:rPr>
        <w:t xml:space="preserve"> des caractères essentiels.</w:t>
      </w:r>
    </w:p>
    <w:p w:rsidR="004967FB" w:rsidRPr="00C028B8" w:rsidRDefault="004967FB" w:rsidP="00191C07">
      <w:pPr>
        <w:rPr>
          <w:snapToGrid w:val="0"/>
          <w:lang w:val="fr-CH"/>
        </w:rPr>
      </w:pPr>
    </w:p>
    <w:p w:rsidR="004967FB" w:rsidRPr="00C028B8" w:rsidRDefault="008A7FA9" w:rsidP="00570E05">
      <w:pPr>
        <w:rPr>
          <w:snapToGrid w:val="0"/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napToGrid w:val="0"/>
          <w:lang w:val="fr-CH"/>
        </w:rPr>
        <w:t xml:space="preserve"> </w:t>
      </w:r>
      <w:r w:rsidRPr="00C028B8">
        <w:rPr>
          <w:snapToGrid w:val="0"/>
          <w:lang w:val="fr-CH"/>
        </w:rPr>
        <w:tab/>
      </w:r>
      <w:r w:rsidR="00570E05" w:rsidRPr="00C028B8">
        <w:rPr>
          <w:snapToGrid w:val="0"/>
          <w:lang w:val="fr-CH"/>
        </w:rPr>
        <w:t>En ce qui concerne la question soulevée par la délégation de l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>Argentine, un autre représentant de l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>ISF fait observer qu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il est important de comprendre ce que signifie </w:t>
      </w:r>
      <w:r w:rsidR="00501CCF" w:rsidRPr="00C028B8">
        <w:rPr>
          <w:snapToGrid w:val="0"/>
          <w:lang w:val="fr-CH"/>
        </w:rPr>
        <w:t>“c</w:t>
      </w:r>
      <w:r w:rsidR="00570E05" w:rsidRPr="00C028B8">
        <w:rPr>
          <w:snapToGrid w:val="0"/>
          <w:lang w:val="fr-CH"/>
        </w:rPr>
        <w:t>onserver les expressions des caractères essentiel</w:t>
      </w:r>
      <w:r w:rsidR="00501CCF" w:rsidRPr="00C028B8">
        <w:rPr>
          <w:snapToGrid w:val="0"/>
          <w:lang w:val="fr-CH"/>
        </w:rPr>
        <w:t>s”</w:t>
      </w:r>
      <w:r w:rsidR="00570E05" w:rsidRPr="00C028B8">
        <w:rPr>
          <w:snapToGrid w:val="0"/>
          <w:lang w:val="fr-CH"/>
        </w:rPr>
        <w:t xml:space="preserve"> au </w:t>
      </w:r>
      <w:r w:rsidR="00501CCF" w:rsidRPr="00C028B8">
        <w:rPr>
          <w:snapToGrid w:val="0"/>
          <w:lang w:val="fr-CH"/>
        </w:rPr>
        <w:t>paragraphe 9</w:t>
      </w:r>
      <w:r w:rsidR="00570E05" w:rsidRPr="00C028B8">
        <w:rPr>
          <w:snapToGrid w:val="0"/>
          <w:lang w:val="fr-CH"/>
        </w:rPr>
        <w:t xml:space="preserve"> du document UPOV/EXN/EDV/2.  </w:t>
      </w:r>
      <w:r w:rsidR="00DE3E9B" w:rsidRPr="00C028B8">
        <w:rPr>
          <w:snapToGrid w:val="0"/>
          <w:lang w:val="fr-CH"/>
        </w:rPr>
        <w:t>Il</w:t>
      </w:r>
      <w:r w:rsidR="00570E05" w:rsidRPr="00C028B8">
        <w:rPr>
          <w:snapToGrid w:val="0"/>
          <w:lang w:val="fr-CH"/>
        </w:rPr>
        <w:t xml:space="preserve"> fait remarquer que cela peut être compris comme </w:t>
      </w:r>
      <w:r w:rsidR="001F7F2E" w:rsidRPr="00C028B8">
        <w:rPr>
          <w:snapToGrid w:val="0"/>
          <w:lang w:val="fr-CH"/>
        </w:rPr>
        <w:t>exigeant</w:t>
      </w:r>
      <w:r w:rsidR="00570E05" w:rsidRPr="00C028B8">
        <w:rPr>
          <w:snapToGrid w:val="0"/>
          <w:lang w:val="fr-CH"/>
        </w:rPr>
        <w:t xml:space="preserve"> qu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une variété essentiellement dérivée conserve </w:t>
      </w:r>
      <w:r w:rsidR="00501CCF" w:rsidRPr="00C028B8">
        <w:rPr>
          <w:snapToGrid w:val="0"/>
          <w:lang w:val="fr-CH"/>
        </w:rPr>
        <w:t>“t</w:t>
      </w:r>
      <w:r w:rsidR="00570E05" w:rsidRPr="00C028B8">
        <w:rPr>
          <w:snapToGrid w:val="0"/>
          <w:lang w:val="fr-CH"/>
        </w:rPr>
        <w:t>ou</w:t>
      </w:r>
      <w:r w:rsidR="00501CCF" w:rsidRPr="00C028B8">
        <w:rPr>
          <w:snapToGrid w:val="0"/>
          <w:lang w:val="fr-CH"/>
        </w:rPr>
        <w:t>s”</w:t>
      </w:r>
      <w:r w:rsidR="00570E05" w:rsidRPr="00C028B8">
        <w:rPr>
          <w:snapToGrid w:val="0"/>
          <w:lang w:val="fr-CH"/>
        </w:rPr>
        <w:t xml:space="preserve"> les caractères essentiels</w:t>
      </w:r>
      <w:r w:rsidR="00DE3E9B" w:rsidRPr="00C028B8">
        <w:rPr>
          <w:snapToGrid w:val="0"/>
          <w:lang w:val="fr-CH"/>
        </w:rPr>
        <w:t xml:space="preserve"> ou </w:t>
      </w:r>
      <w:r w:rsidR="00570E05" w:rsidRPr="00C028B8">
        <w:rPr>
          <w:snapToGrid w:val="0"/>
          <w:lang w:val="fr-CH"/>
        </w:rPr>
        <w:t>comme signifiant qu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>une variété essentiellement dérivée n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a pas besoin de conserver </w:t>
      </w:r>
      <w:r w:rsidR="00501CCF" w:rsidRPr="00C028B8">
        <w:rPr>
          <w:snapToGrid w:val="0"/>
          <w:lang w:val="fr-CH"/>
        </w:rPr>
        <w:t>“t</w:t>
      </w:r>
      <w:r w:rsidR="00570E05" w:rsidRPr="00C028B8">
        <w:rPr>
          <w:snapToGrid w:val="0"/>
          <w:lang w:val="fr-CH"/>
        </w:rPr>
        <w:t>ou</w:t>
      </w:r>
      <w:r w:rsidR="00501CCF" w:rsidRPr="00C028B8">
        <w:rPr>
          <w:snapToGrid w:val="0"/>
          <w:lang w:val="fr-CH"/>
        </w:rPr>
        <w:t>s”</w:t>
      </w:r>
      <w:r w:rsidR="00570E05" w:rsidRPr="00C028B8">
        <w:rPr>
          <w:snapToGrid w:val="0"/>
          <w:lang w:val="fr-CH"/>
        </w:rPr>
        <w:t xml:space="preserve"> les caractères essentiels de la variété initiale protégée parce que certaines différences concernant les caractères essentiels peuvent résulter de l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>acte de dérivation ou de méthodes de sélection particulièr</w:t>
      </w:r>
      <w:r w:rsidR="005A5EF4" w:rsidRPr="00C028B8">
        <w:rPr>
          <w:snapToGrid w:val="0"/>
          <w:lang w:val="fr-CH"/>
        </w:rPr>
        <w:t>es.  El</w:t>
      </w:r>
      <w:r w:rsidR="00570E05" w:rsidRPr="00C028B8">
        <w:rPr>
          <w:snapToGrid w:val="0"/>
          <w:lang w:val="fr-CH"/>
        </w:rPr>
        <w:t>le explique que les organisations d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obtenteurs sont favorables à cette dernière interprétation car </w:t>
      </w:r>
      <w:r w:rsidR="00501CCF" w:rsidRPr="00C028B8">
        <w:rPr>
          <w:snapToGrid w:val="0"/>
          <w:lang w:val="fr-CH"/>
        </w:rPr>
        <w:t>“l</w:t>
      </w:r>
      <w:r w:rsidR="00570E05" w:rsidRPr="00C028B8">
        <w:rPr>
          <w:snapToGrid w:val="0"/>
          <w:lang w:val="fr-CH"/>
        </w:rPr>
        <w:t xml:space="preserve">e nombre de différences entre une variété essentiellement dérivée et </w:t>
      </w:r>
      <w:r w:rsidR="00DE3E9B" w:rsidRPr="00C028B8">
        <w:rPr>
          <w:snapToGrid w:val="0"/>
          <w:lang w:val="fr-CH"/>
        </w:rPr>
        <w:t>la</w:t>
      </w:r>
      <w:r w:rsidR="00570E05" w:rsidRPr="00C028B8">
        <w:rPr>
          <w:snapToGrid w:val="0"/>
          <w:lang w:val="fr-CH"/>
        </w:rPr>
        <w:t xml:space="preserve"> variété initiale n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est pas nécessairement limité à une ou quelques différences, et peut également inclure des différences </w:t>
      </w:r>
      <w:r w:rsidR="00DE3E9B" w:rsidRPr="00C028B8">
        <w:rPr>
          <w:snapToGrid w:val="0"/>
          <w:lang w:val="fr-CH"/>
        </w:rPr>
        <w:t>concernant des</w:t>
      </w:r>
      <w:r w:rsidR="00570E05" w:rsidRPr="00C028B8">
        <w:rPr>
          <w:snapToGrid w:val="0"/>
          <w:lang w:val="fr-CH"/>
        </w:rPr>
        <w:t xml:space="preserve"> caractères essentiels, </w:t>
      </w:r>
      <w:r w:rsidR="00DE3E9B" w:rsidRPr="00C028B8">
        <w:rPr>
          <w:snapToGrid w:val="0"/>
          <w:lang w:val="fr-CH"/>
        </w:rPr>
        <w:t>selon l</w:t>
      </w:r>
      <w:r w:rsidR="00570E05" w:rsidRPr="00C028B8">
        <w:rPr>
          <w:snapToGrid w:val="0"/>
          <w:lang w:val="fr-CH"/>
        </w:rPr>
        <w:t>es méthodes de sélectio</w:t>
      </w:r>
      <w:r w:rsidR="00501CCF" w:rsidRPr="00C028B8">
        <w:rPr>
          <w:snapToGrid w:val="0"/>
          <w:lang w:val="fr-CH"/>
        </w:rPr>
        <w:t>n”</w:t>
      </w:r>
      <w:r w:rsidR="00570E05" w:rsidRPr="00C028B8">
        <w:rPr>
          <w:snapToGrid w:val="0"/>
          <w:lang w:val="fr-CH"/>
        </w:rPr>
        <w:t xml:space="preserve">, </w:t>
      </w:r>
      <w:r w:rsidR="00DE3E9B" w:rsidRPr="00C028B8">
        <w:rPr>
          <w:snapToGrid w:val="0"/>
          <w:lang w:val="fr-CH"/>
        </w:rPr>
        <w:t xml:space="preserve">ainsi qu’il ressort de </w:t>
      </w:r>
      <w:r w:rsidR="00570E05" w:rsidRPr="00C028B8">
        <w:rPr>
          <w:snapToGrid w:val="0"/>
          <w:lang w:val="fr-CH"/>
        </w:rPr>
        <w:t>l</w:t>
      </w:r>
      <w:r w:rsidR="00501CCF" w:rsidRPr="00C028B8">
        <w:rPr>
          <w:snapToGrid w:val="0"/>
          <w:lang w:val="fr-CH"/>
        </w:rPr>
        <w:t>’</w:t>
      </w:r>
      <w:r w:rsidR="00570E05" w:rsidRPr="00C028B8">
        <w:rPr>
          <w:snapToGrid w:val="0"/>
          <w:lang w:val="fr-CH"/>
        </w:rPr>
        <w:t xml:space="preserve">exposé et </w:t>
      </w:r>
      <w:r w:rsidR="00DE3E9B" w:rsidRPr="00C028B8">
        <w:rPr>
          <w:snapToGrid w:val="0"/>
          <w:lang w:val="fr-CH"/>
        </w:rPr>
        <w:t>d</w:t>
      </w:r>
      <w:r w:rsidR="00570E05" w:rsidRPr="00C028B8">
        <w:rPr>
          <w:snapToGrid w:val="0"/>
          <w:lang w:val="fr-CH"/>
        </w:rPr>
        <w:t>es scénarios.</w:t>
      </w:r>
    </w:p>
    <w:p w:rsidR="004967FB" w:rsidRPr="00C028B8" w:rsidRDefault="004967FB" w:rsidP="00581F72">
      <w:pPr>
        <w:rPr>
          <w:rFonts w:eastAsiaTheme="minorEastAsia"/>
          <w:lang w:val="fr-CH"/>
        </w:rPr>
      </w:pPr>
    </w:p>
    <w:p w:rsidR="00501CCF" w:rsidRPr="00C028B8" w:rsidRDefault="008A7FA9" w:rsidP="007937EB">
      <w:pPr>
        <w:rPr>
          <w:lang w:val="fr-CH" w:eastAsia="ja-JP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7937EB" w:rsidRPr="00C028B8">
        <w:rPr>
          <w:szCs w:val="24"/>
          <w:lang w:val="fr-CH" w:eastAsia="ja-JP"/>
        </w:rPr>
        <w:t>La délégation du Kenya se félicite de l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 xml:space="preserve">exposé et note que la notion de variétés essentiellement dérivées est le moyen par lequel la </w:t>
      </w:r>
      <w:r w:rsidR="00501CCF" w:rsidRPr="00C028B8">
        <w:rPr>
          <w:szCs w:val="24"/>
          <w:lang w:val="fr-CH" w:eastAsia="ja-JP"/>
        </w:rPr>
        <w:t>Convention UPOV</w:t>
      </w:r>
      <w:r w:rsidR="007937EB" w:rsidRPr="00C028B8">
        <w:rPr>
          <w:szCs w:val="24"/>
          <w:lang w:val="fr-CH" w:eastAsia="ja-JP"/>
        </w:rPr>
        <w:t xml:space="preserve"> établit un équilibre entre la portée du droit d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>obtenteur, d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>une part, et l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>exception en faveur de l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>obtenteur, d</w:t>
      </w:r>
      <w:r w:rsidR="00501CCF" w:rsidRPr="00C028B8">
        <w:rPr>
          <w:szCs w:val="24"/>
          <w:lang w:val="fr-CH" w:eastAsia="ja-JP"/>
        </w:rPr>
        <w:t>’</w:t>
      </w:r>
      <w:r w:rsidR="007937EB" w:rsidRPr="00C028B8">
        <w:rPr>
          <w:szCs w:val="24"/>
          <w:lang w:val="fr-CH" w:eastAsia="ja-JP"/>
        </w:rPr>
        <w:t>autre pa</w:t>
      </w:r>
      <w:r w:rsidR="005A5EF4" w:rsidRPr="00C028B8">
        <w:rPr>
          <w:szCs w:val="24"/>
          <w:lang w:val="fr-CH" w:eastAsia="ja-JP"/>
        </w:rPr>
        <w:t xml:space="preserve">rt.  </w:t>
      </w:r>
      <w:r w:rsidR="005A5EF4" w:rsidRPr="00C028B8">
        <w:rPr>
          <w:lang w:val="fr-CH" w:eastAsia="ja-JP"/>
        </w:rPr>
        <w:t>Il</w:t>
      </w:r>
      <w:r w:rsidR="007937EB" w:rsidRPr="00C028B8">
        <w:rPr>
          <w:lang w:val="fr-CH" w:eastAsia="ja-JP"/>
        </w:rPr>
        <w:t xml:space="preserve"> est important de veiller à ce que les droits des obtenteurs de variétés initiales ne portent pas atteinte au principe de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exception en faveur de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obtenteur</w:t>
      </w:r>
      <w:r w:rsidR="001548EB" w:rsidRPr="00C028B8">
        <w:rPr>
          <w:lang w:val="fr-CH" w:eastAsia="ja-JP"/>
        </w:rPr>
        <w:t xml:space="preserve">, de manière à </w:t>
      </w:r>
      <w:r w:rsidR="007937EB" w:rsidRPr="00C028B8">
        <w:rPr>
          <w:lang w:val="fr-CH" w:eastAsia="ja-JP"/>
        </w:rPr>
        <w:t>encourager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 xml:space="preserve">utilisation des meilleures variétés protégées dans les programmes de sélection </w:t>
      </w:r>
      <w:r w:rsidR="001548EB" w:rsidRPr="00C028B8">
        <w:rPr>
          <w:lang w:val="fr-CH" w:eastAsia="ja-JP"/>
        </w:rPr>
        <w:t xml:space="preserve">pour </w:t>
      </w:r>
      <w:r w:rsidR="007937EB" w:rsidRPr="00C028B8">
        <w:rPr>
          <w:lang w:val="fr-CH" w:eastAsia="ja-JP"/>
        </w:rPr>
        <w:t>créer de nouvelles variétés dans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intérêt de to</w:t>
      </w:r>
      <w:r w:rsidR="005A5EF4" w:rsidRPr="00C028B8">
        <w:rPr>
          <w:lang w:val="fr-CH" w:eastAsia="ja-JP"/>
        </w:rPr>
        <w:t>us.  Le</w:t>
      </w:r>
      <w:r w:rsidR="007937EB" w:rsidRPr="00C028B8">
        <w:rPr>
          <w:lang w:val="fr-CH" w:eastAsia="ja-JP"/>
        </w:rPr>
        <w:t xml:space="preserve"> représentant note qu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 xml:space="preserve">il serait important pour les obtenteurs </w:t>
      </w:r>
      <w:r w:rsidR="001548EB" w:rsidRPr="00C028B8">
        <w:rPr>
          <w:lang w:val="fr-CH" w:eastAsia="ja-JP"/>
        </w:rPr>
        <w:t xml:space="preserve">que soit précisée </w:t>
      </w:r>
      <w:r w:rsidR="007937EB" w:rsidRPr="00C028B8">
        <w:rPr>
          <w:lang w:val="fr-CH" w:eastAsia="ja-JP"/>
        </w:rPr>
        <w:t>la notion de variété essentiellement dérivée afin d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éviter toute limitation involontaire dans leur utilisation de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exception en faveur de l</w:t>
      </w:r>
      <w:r w:rsidR="00501CCF" w:rsidRPr="00C028B8">
        <w:rPr>
          <w:lang w:val="fr-CH" w:eastAsia="ja-JP"/>
        </w:rPr>
        <w:t>’</w:t>
      </w:r>
      <w:r w:rsidR="007937EB" w:rsidRPr="00C028B8">
        <w:rPr>
          <w:lang w:val="fr-CH" w:eastAsia="ja-JP"/>
        </w:rPr>
        <w:t>obtenteur.</w:t>
      </w:r>
    </w:p>
    <w:p w:rsidR="004967FB" w:rsidRPr="00C028B8" w:rsidRDefault="004967FB" w:rsidP="00581F72">
      <w:pPr>
        <w:rPr>
          <w:rFonts w:eastAsiaTheme="minorEastAsia"/>
          <w:b/>
          <w:lang w:val="fr-CH"/>
        </w:rPr>
      </w:pPr>
    </w:p>
    <w:p w:rsidR="00501CCF" w:rsidRPr="00C028B8" w:rsidRDefault="008A7FA9" w:rsidP="002D28F9">
      <w:pPr>
        <w:rPr>
          <w:snapToGrid w:val="0"/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2D28F9" w:rsidRPr="00C028B8">
        <w:rPr>
          <w:szCs w:val="24"/>
          <w:lang w:val="fr-CH" w:eastAsia="ja-JP"/>
        </w:rPr>
        <w:t>Le représentant de</w:t>
      </w:r>
      <w:r w:rsidR="00501CCF" w:rsidRPr="00C028B8">
        <w:rPr>
          <w:szCs w:val="24"/>
          <w:lang w:val="fr-CH" w:eastAsia="ja-JP"/>
        </w:rPr>
        <w:t xml:space="preserve"> la CIO</w:t>
      </w:r>
      <w:r w:rsidR="002D28F9" w:rsidRPr="00C028B8">
        <w:rPr>
          <w:szCs w:val="24"/>
          <w:lang w:val="fr-CH" w:eastAsia="ja-JP"/>
        </w:rPr>
        <w:t>PORA souscrit à l</w:t>
      </w:r>
      <w:r w:rsidR="00501CCF" w:rsidRPr="00C028B8">
        <w:rPr>
          <w:szCs w:val="24"/>
          <w:lang w:val="fr-CH" w:eastAsia="ja-JP"/>
        </w:rPr>
        <w:t>’</w:t>
      </w:r>
      <w:r w:rsidR="002D28F9" w:rsidRPr="00C028B8">
        <w:rPr>
          <w:szCs w:val="24"/>
          <w:lang w:val="fr-CH" w:eastAsia="ja-JP"/>
        </w:rPr>
        <w:t>observation formulée par la délégation du Kenya et précise que, lorsque les différences résultent d</w:t>
      </w:r>
      <w:r w:rsidR="00501CCF" w:rsidRPr="00C028B8">
        <w:rPr>
          <w:szCs w:val="24"/>
          <w:lang w:val="fr-CH" w:eastAsia="ja-JP"/>
        </w:rPr>
        <w:t>’</w:t>
      </w:r>
      <w:r w:rsidR="002D28F9" w:rsidRPr="00C028B8">
        <w:rPr>
          <w:szCs w:val="24"/>
          <w:lang w:val="fr-CH" w:eastAsia="ja-JP"/>
        </w:rPr>
        <w:t xml:space="preserve">une recombinaison aléatoire </w:t>
      </w:r>
      <w:r w:rsidR="001548EB" w:rsidRPr="00C028B8">
        <w:rPr>
          <w:szCs w:val="24"/>
          <w:lang w:val="fr-CH" w:eastAsia="ja-JP"/>
        </w:rPr>
        <w:t>issue d’</w:t>
      </w:r>
      <w:r w:rsidR="002D28F9" w:rsidRPr="00C028B8">
        <w:rPr>
          <w:szCs w:val="24"/>
          <w:lang w:val="fr-CH" w:eastAsia="ja-JP"/>
        </w:rPr>
        <w:t xml:space="preserve">un croisement ordinaire et </w:t>
      </w:r>
      <w:r w:rsidR="001548EB" w:rsidRPr="00C028B8">
        <w:rPr>
          <w:szCs w:val="24"/>
          <w:lang w:val="fr-CH" w:eastAsia="ja-JP"/>
        </w:rPr>
        <w:t>d’</w:t>
      </w:r>
      <w:r w:rsidR="002D28F9" w:rsidRPr="00C028B8">
        <w:rPr>
          <w:szCs w:val="24"/>
          <w:lang w:val="fr-CH" w:eastAsia="ja-JP"/>
        </w:rPr>
        <w:t xml:space="preserve">une sélection, cela ne </w:t>
      </w:r>
      <w:r w:rsidR="001548EB" w:rsidRPr="00C028B8">
        <w:rPr>
          <w:szCs w:val="24"/>
          <w:lang w:val="fr-CH" w:eastAsia="ja-JP"/>
        </w:rPr>
        <w:t xml:space="preserve">débouche </w:t>
      </w:r>
      <w:r w:rsidR="002D28F9" w:rsidRPr="00C028B8">
        <w:rPr>
          <w:szCs w:val="24"/>
          <w:lang w:val="fr-CH" w:eastAsia="ja-JP"/>
        </w:rPr>
        <w:t xml:space="preserve">généralement pas </w:t>
      </w:r>
      <w:r w:rsidR="001548EB" w:rsidRPr="00C028B8">
        <w:rPr>
          <w:szCs w:val="24"/>
          <w:lang w:val="fr-CH" w:eastAsia="ja-JP"/>
        </w:rPr>
        <w:t xml:space="preserve">sur </w:t>
      </w:r>
      <w:r w:rsidR="002D28F9" w:rsidRPr="00C028B8">
        <w:rPr>
          <w:szCs w:val="24"/>
          <w:lang w:val="fr-CH" w:eastAsia="ja-JP"/>
        </w:rPr>
        <w:t>des variétés essentiellement dérivé</w:t>
      </w:r>
      <w:r w:rsidR="005A5EF4" w:rsidRPr="00C028B8">
        <w:rPr>
          <w:szCs w:val="24"/>
          <w:lang w:val="fr-CH" w:eastAsia="ja-JP"/>
        </w:rPr>
        <w:t xml:space="preserve">es.  </w:t>
      </w:r>
      <w:r w:rsidR="005A5EF4" w:rsidRPr="00C028B8">
        <w:rPr>
          <w:snapToGrid w:val="0"/>
          <w:lang w:val="fr-CH"/>
        </w:rPr>
        <w:t>Il</w:t>
      </w:r>
      <w:r w:rsidR="002D28F9" w:rsidRPr="00C028B8">
        <w:rPr>
          <w:snapToGrid w:val="0"/>
          <w:lang w:val="fr-CH"/>
        </w:rPr>
        <w:t xml:space="preserve"> confirme que, dans les propositions relatives aux variétés essentiellement dérivées, il n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y a aucune intention de bloquer les innovations arrivant sur le marché pour y être commercialisées;  au contraire, les propositions concernant un</w:t>
      </w:r>
      <w:r w:rsidR="001548EB" w:rsidRPr="00C028B8">
        <w:rPr>
          <w:snapToGrid w:val="0"/>
          <w:lang w:val="fr-CH"/>
        </w:rPr>
        <w:t xml:space="preserve">e notion claire de la </w:t>
      </w:r>
      <w:r w:rsidR="002D28F9" w:rsidRPr="00C028B8">
        <w:rPr>
          <w:snapToGrid w:val="0"/>
          <w:lang w:val="fr-CH"/>
        </w:rPr>
        <w:t xml:space="preserve">variété essentiellement dérivée constituent des incitations à sélectionner des variétés plus </w:t>
      </w:r>
      <w:r w:rsidR="001548EB" w:rsidRPr="00C028B8">
        <w:rPr>
          <w:snapToGrid w:val="0"/>
          <w:lang w:val="fr-CH"/>
        </w:rPr>
        <w:t>diverses</w:t>
      </w:r>
      <w:r w:rsidR="005A5EF4" w:rsidRPr="00C028B8">
        <w:rPr>
          <w:snapToGrid w:val="0"/>
          <w:lang w:val="fr-CH"/>
        </w:rPr>
        <w:t>.  Il</w:t>
      </w:r>
      <w:r w:rsidR="002D28F9" w:rsidRPr="00C028B8">
        <w:rPr>
          <w:snapToGrid w:val="0"/>
          <w:lang w:val="fr-CH"/>
        </w:rPr>
        <w:t xml:space="preserve"> explique que les obtenteurs sont conscients de la capacité d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innovation des nouvelles technologies en matière de sélecti</w:t>
      </w:r>
      <w:r w:rsidR="005A5EF4" w:rsidRPr="00C028B8">
        <w:rPr>
          <w:snapToGrid w:val="0"/>
          <w:lang w:val="fr-CH"/>
        </w:rPr>
        <w:t>on.  Il</w:t>
      </w:r>
      <w:r w:rsidR="002D28F9" w:rsidRPr="00C028B8">
        <w:rPr>
          <w:snapToGrid w:val="0"/>
          <w:lang w:val="fr-CH"/>
        </w:rPr>
        <w:t xml:space="preserve"> </w:t>
      </w:r>
      <w:r w:rsidR="001F7F2E" w:rsidRPr="00C028B8">
        <w:rPr>
          <w:snapToGrid w:val="0"/>
          <w:lang w:val="fr-CH"/>
        </w:rPr>
        <w:t>déclare</w:t>
      </w:r>
      <w:r w:rsidR="002D28F9" w:rsidRPr="00C028B8">
        <w:rPr>
          <w:snapToGrid w:val="0"/>
          <w:lang w:val="fr-CH"/>
        </w:rPr>
        <w:t xml:space="preserve"> qu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 xml:space="preserve">une notion claire de </w:t>
      </w:r>
      <w:r w:rsidR="001548EB" w:rsidRPr="00C028B8">
        <w:rPr>
          <w:snapToGrid w:val="0"/>
          <w:lang w:val="fr-CH"/>
        </w:rPr>
        <w:t xml:space="preserve">la </w:t>
      </w:r>
      <w:r w:rsidR="002D28F9" w:rsidRPr="00C028B8">
        <w:rPr>
          <w:snapToGrid w:val="0"/>
          <w:lang w:val="fr-CH"/>
        </w:rPr>
        <w:t>variété essentiellement dérivée constituerait la base de la négociation entre l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obtenteur de la variété initiale protégée et les obtenteurs participant à la mise au point des variétés essentiellement dérivé</w:t>
      </w:r>
      <w:r w:rsidR="005A5EF4" w:rsidRPr="00C028B8">
        <w:rPr>
          <w:snapToGrid w:val="0"/>
          <w:lang w:val="fr-CH"/>
        </w:rPr>
        <w:t>es.  Il</w:t>
      </w:r>
      <w:r w:rsidR="002D28F9" w:rsidRPr="00C028B8">
        <w:rPr>
          <w:snapToGrid w:val="0"/>
          <w:lang w:val="fr-CH"/>
        </w:rPr>
        <w:t xml:space="preserve"> est d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avis que les obtenteurs trouveront des accords sur la commercialisation des variétés essentiellement dérivées lorsque la mise sur le marché de ces variétés apporte une valeur ajoutée.</w:t>
      </w:r>
    </w:p>
    <w:p w:rsidR="004967FB" w:rsidRPr="00C028B8" w:rsidRDefault="004967FB" w:rsidP="00581F72">
      <w:pPr>
        <w:rPr>
          <w:snapToGrid w:val="0"/>
          <w:lang w:val="fr-CH"/>
        </w:rPr>
      </w:pPr>
    </w:p>
    <w:p w:rsidR="004967FB" w:rsidRPr="00C028B8" w:rsidRDefault="000544B5" w:rsidP="00C028B8">
      <w:pPr>
        <w:keepLines/>
        <w:rPr>
          <w:snapToGrid w:val="0"/>
          <w:lang w:val="fr-CH"/>
        </w:rPr>
      </w:pPr>
      <w:r w:rsidRPr="00C028B8">
        <w:rPr>
          <w:snapToGrid w:val="0"/>
          <w:lang w:val="fr-CH"/>
        </w:rPr>
        <w:lastRenderedPageBreak/>
        <w:fldChar w:fldCharType="begin"/>
      </w:r>
      <w:r w:rsidRPr="00C028B8">
        <w:rPr>
          <w:snapToGrid w:val="0"/>
          <w:lang w:val="fr-CH"/>
        </w:rPr>
        <w:instrText xml:space="preserve"> AUTONUM  </w:instrText>
      </w:r>
      <w:r w:rsidRPr="00C028B8">
        <w:rPr>
          <w:snapToGrid w:val="0"/>
          <w:lang w:val="fr-CH"/>
        </w:rPr>
        <w:fldChar w:fldCharType="end"/>
      </w:r>
      <w:r w:rsidRPr="00C028B8">
        <w:rPr>
          <w:snapToGrid w:val="0"/>
          <w:lang w:val="fr-CH"/>
        </w:rPr>
        <w:tab/>
      </w:r>
      <w:r w:rsidR="002D28F9" w:rsidRPr="00C028B8">
        <w:rPr>
          <w:snapToGrid w:val="0"/>
          <w:lang w:val="fr-CH"/>
        </w:rPr>
        <w:t>Le WG</w:t>
      </w:r>
      <w:r w:rsidR="00501CCF" w:rsidRPr="00C028B8">
        <w:rPr>
          <w:snapToGrid w:val="0"/>
          <w:lang w:val="fr-CH"/>
        </w:rPr>
        <w:t>-</w:t>
      </w:r>
      <w:r w:rsidR="002D28F9" w:rsidRPr="00C028B8">
        <w:rPr>
          <w:snapToGrid w:val="0"/>
          <w:lang w:val="fr-CH"/>
        </w:rPr>
        <w:t xml:space="preserve">EDV </w:t>
      </w:r>
      <w:r w:rsidR="001548EB" w:rsidRPr="00C028B8">
        <w:rPr>
          <w:snapToGrid w:val="0"/>
          <w:lang w:val="fr-CH"/>
        </w:rPr>
        <w:t>convient</w:t>
      </w:r>
      <w:r w:rsidR="002D28F9" w:rsidRPr="00C028B8">
        <w:rPr>
          <w:snapToGrid w:val="0"/>
          <w:lang w:val="fr-CH"/>
        </w:rPr>
        <w:t xml:space="preserve"> de demander au Bureau de l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Union d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élaborer un projet de texte préliminaire pour une révision du document UPOV/EXN/EDV/2, pour examen par le WG</w:t>
      </w:r>
      <w:r w:rsidR="00501CCF" w:rsidRPr="00C028B8">
        <w:rPr>
          <w:snapToGrid w:val="0"/>
          <w:lang w:val="fr-CH"/>
        </w:rPr>
        <w:t>-</w:t>
      </w:r>
      <w:r w:rsidR="002D28F9" w:rsidRPr="00C028B8">
        <w:rPr>
          <w:snapToGrid w:val="0"/>
          <w:lang w:val="fr-CH"/>
        </w:rPr>
        <w:t>EDV à sa troisième réunion, sur la base des propositions formulées dans l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exposé commun présenté par les organisations internationales d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obtenteurs, compte tenu des points soulevés au cours de la réunion par les délégations de l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Argentine, du Kenya et de la Suède et des précisions fournies par les représentants des organisations d</w:t>
      </w:r>
      <w:r w:rsidR="00501CCF" w:rsidRPr="00C028B8">
        <w:rPr>
          <w:snapToGrid w:val="0"/>
          <w:lang w:val="fr-CH"/>
        </w:rPr>
        <w:t>’</w:t>
      </w:r>
      <w:r w:rsidR="002D28F9" w:rsidRPr="00C028B8">
        <w:rPr>
          <w:snapToGrid w:val="0"/>
          <w:lang w:val="fr-CH"/>
        </w:rPr>
        <w:t>obtenteurs.</w:t>
      </w:r>
    </w:p>
    <w:p w:rsidR="004967FB" w:rsidRPr="00C028B8" w:rsidRDefault="004967FB" w:rsidP="00581F72">
      <w:pPr>
        <w:rPr>
          <w:snapToGrid w:val="0"/>
          <w:lang w:val="fr-CH"/>
        </w:rPr>
      </w:pPr>
    </w:p>
    <w:p w:rsidR="004967FB" w:rsidRPr="00C028B8" w:rsidRDefault="004967FB" w:rsidP="00E54F65">
      <w:pPr>
        <w:rPr>
          <w:lang w:val="fr-CH"/>
        </w:rPr>
      </w:pPr>
    </w:p>
    <w:bookmarkEnd w:id="2"/>
    <w:p w:rsidR="004967FB" w:rsidRPr="00C028B8" w:rsidRDefault="002D28F9" w:rsidP="002D28F9">
      <w:pPr>
        <w:pStyle w:val="Heading1"/>
        <w:rPr>
          <w:lang w:val="fr-CH" w:eastAsia="ja-JP"/>
        </w:rPr>
      </w:pPr>
      <w:r w:rsidRPr="00C028B8">
        <w:rPr>
          <w:lang w:val="fr-CH" w:eastAsia="ja-JP"/>
        </w:rPr>
        <w:t>Date et programme de la troisième réunion</w:t>
      </w:r>
    </w:p>
    <w:p w:rsidR="004967FB" w:rsidRPr="00C028B8" w:rsidRDefault="004967FB" w:rsidP="009F31C8">
      <w:pPr>
        <w:rPr>
          <w:lang w:val="fr-CH" w:eastAsia="ja-JP"/>
        </w:rPr>
      </w:pPr>
    </w:p>
    <w:p w:rsidR="00501CCF" w:rsidRPr="00C028B8" w:rsidRDefault="009F31C8" w:rsidP="002D28F9">
      <w:pPr>
        <w:keepNext/>
        <w:autoSpaceDE w:val="0"/>
        <w:autoSpaceDN w:val="0"/>
        <w:adjustRightInd w:val="0"/>
        <w:rPr>
          <w:lang w:val="fr-CH"/>
        </w:rPr>
      </w:pPr>
      <w:r w:rsidRPr="00C028B8">
        <w:rPr>
          <w:szCs w:val="24"/>
          <w:lang w:val="fr-CH" w:eastAsia="ja-JP"/>
        </w:rPr>
        <w:fldChar w:fldCharType="begin"/>
      </w:r>
      <w:r w:rsidRPr="00C028B8">
        <w:rPr>
          <w:szCs w:val="24"/>
          <w:lang w:val="fr-CH" w:eastAsia="ja-JP"/>
        </w:rPr>
        <w:instrText xml:space="preserve"> AUTONUM  </w:instrText>
      </w:r>
      <w:r w:rsidRPr="00C028B8">
        <w:rPr>
          <w:szCs w:val="24"/>
          <w:lang w:val="fr-CH" w:eastAsia="ja-JP"/>
        </w:rPr>
        <w:fldChar w:fldCharType="end"/>
      </w:r>
      <w:r w:rsidRPr="00C028B8">
        <w:rPr>
          <w:szCs w:val="24"/>
          <w:lang w:val="fr-CH" w:eastAsia="ja-JP"/>
        </w:rPr>
        <w:tab/>
      </w:r>
      <w:r w:rsidR="002D28F9" w:rsidRPr="00C028B8">
        <w:rPr>
          <w:szCs w:val="24"/>
          <w:lang w:val="fr-CH" w:eastAsia="ja-JP"/>
        </w:rPr>
        <w:t>Le WG</w:t>
      </w:r>
      <w:r w:rsidR="00501CCF" w:rsidRPr="00C028B8">
        <w:rPr>
          <w:szCs w:val="24"/>
          <w:lang w:val="fr-CH" w:eastAsia="ja-JP"/>
        </w:rPr>
        <w:t>-</w:t>
      </w:r>
      <w:r w:rsidR="002D28F9" w:rsidRPr="00C028B8">
        <w:rPr>
          <w:szCs w:val="24"/>
          <w:lang w:val="fr-CH" w:eastAsia="ja-JP"/>
        </w:rPr>
        <w:t xml:space="preserve">EDV </w:t>
      </w:r>
      <w:r w:rsidR="001548EB" w:rsidRPr="00C028B8">
        <w:rPr>
          <w:szCs w:val="24"/>
          <w:lang w:val="fr-CH" w:eastAsia="ja-JP"/>
        </w:rPr>
        <w:t xml:space="preserve">rappelle </w:t>
      </w:r>
      <w:r w:rsidR="002D28F9" w:rsidRPr="00C028B8">
        <w:rPr>
          <w:szCs w:val="24"/>
          <w:lang w:val="fr-CH" w:eastAsia="ja-JP"/>
        </w:rPr>
        <w:t xml:space="preserve">le calendrier convenu à sa première réunion tenue le </w:t>
      </w:r>
      <w:r w:rsidR="00501CCF" w:rsidRPr="00C028B8">
        <w:rPr>
          <w:szCs w:val="24"/>
          <w:lang w:val="fr-CH" w:eastAsia="ja-JP"/>
        </w:rPr>
        <w:t>8 décembre 20</w:t>
      </w:r>
      <w:r w:rsidR="002D28F9" w:rsidRPr="00C028B8">
        <w:rPr>
          <w:szCs w:val="24"/>
          <w:lang w:val="fr-CH" w:eastAsia="ja-JP"/>
        </w:rPr>
        <w:t xml:space="preserve">20, </w:t>
      </w:r>
      <w:r w:rsidR="001548EB" w:rsidRPr="00C028B8">
        <w:rPr>
          <w:szCs w:val="24"/>
          <w:lang w:val="fr-CH" w:eastAsia="ja-JP"/>
        </w:rPr>
        <w:t xml:space="preserve">figurant aux </w:t>
      </w:r>
      <w:r w:rsidR="00501CCF" w:rsidRPr="00C028B8">
        <w:rPr>
          <w:szCs w:val="24"/>
          <w:lang w:val="fr-CH" w:eastAsia="ja-JP"/>
        </w:rPr>
        <w:t>paragraphes 2</w:t>
      </w:r>
      <w:r w:rsidR="002D28F9" w:rsidRPr="00C028B8">
        <w:rPr>
          <w:szCs w:val="24"/>
          <w:lang w:val="fr-CH" w:eastAsia="ja-JP"/>
        </w:rPr>
        <w:t xml:space="preserve"> à 4 du document</w:t>
      </w:r>
      <w:r w:rsidR="00194DAF" w:rsidRPr="00C028B8">
        <w:rPr>
          <w:szCs w:val="24"/>
          <w:lang w:val="fr-CH" w:eastAsia="ja-JP"/>
        </w:rPr>
        <w:t> </w:t>
      </w:r>
      <w:r w:rsidR="002D28F9" w:rsidRPr="00C028B8">
        <w:rPr>
          <w:szCs w:val="24"/>
          <w:lang w:val="fr-CH" w:eastAsia="ja-JP"/>
        </w:rPr>
        <w:t>UPOV/WG</w:t>
      </w:r>
      <w:r w:rsidR="00501CCF" w:rsidRPr="00C028B8">
        <w:rPr>
          <w:szCs w:val="24"/>
          <w:lang w:val="fr-CH" w:eastAsia="ja-JP"/>
        </w:rPr>
        <w:t>-</w:t>
      </w:r>
      <w:r w:rsidR="002D28F9" w:rsidRPr="00C028B8">
        <w:rPr>
          <w:szCs w:val="24"/>
          <w:lang w:val="fr-CH" w:eastAsia="ja-JP"/>
        </w:rPr>
        <w:t xml:space="preserve">EDV/2/2 (voir aussi les </w:t>
      </w:r>
      <w:r w:rsidR="00501CCF" w:rsidRPr="00C028B8">
        <w:rPr>
          <w:szCs w:val="24"/>
          <w:lang w:val="fr-CH" w:eastAsia="ja-JP"/>
        </w:rPr>
        <w:t>paragraphes 6</w:t>
      </w:r>
      <w:r w:rsidR="002D28F9" w:rsidRPr="00C028B8">
        <w:rPr>
          <w:szCs w:val="24"/>
          <w:lang w:val="fr-CH" w:eastAsia="ja-JP"/>
        </w:rPr>
        <w:t xml:space="preserve"> à 8 du document UPOV/WG</w:t>
      </w:r>
      <w:r w:rsidR="00501CCF" w:rsidRPr="00C028B8">
        <w:rPr>
          <w:szCs w:val="24"/>
          <w:lang w:val="fr-CH" w:eastAsia="ja-JP"/>
        </w:rPr>
        <w:t>-</w:t>
      </w:r>
      <w:r w:rsidR="002D28F9" w:rsidRPr="00C028B8">
        <w:rPr>
          <w:szCs w:val="24"/>
          <w:lang w:val="fr-CH" w:eastAsia="ja-JP"/>
        </w:rPr>
        <w:t xml:space="preserve">EDV/1/3 </w:t>
      </w:r>
      <w:r w:rsidR="00501CCF" w:rsidRPr="00C028B8">
        <w:rPr>
          <w:szCs w:val="24"/>
          <w:lang w:val="fr-CH" w:eastAsia="ja-JP"/>
        </w:rPr>
        <w:t>“C</w:t>
      </w:r>
      <w:r w:rsidR="002D28F9" w:rsidRPr="00C028B8">
        <w:rPr>
          <w:szCs w:val="24"/>
          <w:lang w:val="fr-CH" w:eastAsia="ja-JP"/>
        </w:rPr>
        <w:t>ompte rend</w:t>
      </w:r>
      <w:r w:rsidR="00501CCF" w:rsidRPr="00C028B8">
        <w:rPr>
          <w:szCs w:val="24"/>
          <w:lang w:val="fr-CH" w:eastAsia="ja-JP"/>
        </w:rPr>
        <w:t>u”</w:t>
      </w:r>
      <w:r w:rsidR="002D28F9" w:rsidRPr="00C028B8">
        <w:rPr>
          <w:szCs w:val="24"/>
          <w:lang w:val="fr-CH" w:eastAsia="ja-JP"/>
        </w:rPr>
        <w:t>)</w:t>
      </w:r>
      <w:r w:rsidR="00501CCF" w:rsidRPr="00C028B8">
        <w:rPr>
          <w:szCs w:val="24"/>
          <w:lang w:val="fr-CH" w:eastAsia="ja-JP"/>
        </w:rPr>
        <w:t> :</w:t>
      </w:r>
    </w:p>
    <w:p w:rsidR="009F31C8" w:rsidRPr="00C028B8" w:rsidRDefault="009F31C8" w:rsidP="009F31C8">
      <w:pPr>
        <w:keepNext/>
        <w:rPr>
          <w:lang w:val="fr-CH"/>
        </w:rPr>
      </w:pPr>
    </w:p>
    <w:tbl>
      <w:tblPr>
        <w:tblStyle w:val="TableGrid"/>
        <w:tblW w:w="9072" w:type="dxa"/>
        <w:tblInd w:w="56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4A1FB2" w:rsidRPr="00C028B8" w:rsidTr="00CB38A7">
        <w:trPr>
          <w:cantSplit/>
        </w:trPr>
        <w:tc>
          <w:tcPr>
            <w:tcW w:w="2127" w:type="dxa"/>
          </w:tcPr>
          <w:p w:rsidR="004967FB" w:rsidRPr="00C028B8" w:rsidRDefault="00A41DBE" w:rsidP="00A41DBE">
            <w:pPr>
              <w:keepNext/>
              <w:rPr>
                <w:u w:val="single"/>
                <w:lang w:val="fr-FR"/>
              </w:rPr>
            </w:pPr>
            <w:r w:rsidRPr="00C028B8">
              <w:rPr>
                <w:u w:val="single"/>
                <w:lang w:val="fr-FR"/>
              </w:rPr>
              <w:t>Avril/mai 2021</w:t>
            </w:r>
          </w:p>
          <w:p w:rsidR="00A41DBE" w:rsidRPr="00C028B8" w:rsidRDefault="00A41DBE" w:rsidP="00A41DBE">
            <w:pPr>
              <w:keepNext/>
              <w:jc w:val="left"/>
              <w:rPr>
                <w:lang w:val="fr-FR"/>
              </w:rPr>
            </w:pPr>
            <w:r w:rsidRPr="00C028B8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4967FB" w:rsidRPr="00C028B8" w:rsidRDefault="00A41DBE" w:rsidP="00A41DBE">
            <w:pPr>
              <w:keepNext/>
              <w:jc w:val="left"/>
              <w:rPr>
                <w:rFonts w:eastAsia="MS Mincho"/>
                <w:lang w:val="fr-FR" w:eastAsia="ja-JP"/>
              </w:rPr>
            </w:pPr>
            <w:r w:rsidRPr="00C028B8">
              <w:rPr>
                <w:rFonts w:eastAsia="MS Mincho"/>
                <w:lang w:val="fr-FR" w:eastAsia="ja-JP"/>
              </w:rPr>
              <w:t>Troisième réunion du WG</w:t>
            </w:r>
            <w:r w:rsidR="00501CCF" w:rsidRPr="00C028B8">
              <w:rPr>
                <w:rFonts w:eastAsia="MS Mincho"/>
                <w:lang w:val="fr-FR" w:eastAsia="ja-JP"/>
              </w:rPr>
              <w:t>-</w:t>
            </w:r>
            <w:r w:rsidRPr="00C028B8">
              <w:rPr>
                <w:rFonts w:eastAsia="MS Mincho"/>
                <w:lang w:val="fr-FR" w:eastAsia="ja-JP"/>
              </w:rPr>
              <w:t>EDV (par des moyens virtuels)</w:t>
            </w:r>
            <w:r w:rsidR="00501CCF" w:rsidRPr="00C028B8">
              <w:rPr>
                <w:rFonts w:eastAsia="MS Mincho"/>
                <w:lang w:val="fr-FR" w:eastAsia="ja-JP"/>
              </w:rPr>
              <w:t> :</w:t>
            </w:r>
          </w:p>
          <w:p w:rsidR="004967FB" w:rsidRPr="00C028B8" w:rsidRDefault="004967FB" w:rsidP="00A41DBE">
            <w:pPr>
              <w:keepNext/>
              <w:jc w:val="left"/>
              <w:rPr>
                <w:rFonts w:eastAsia="MS Mincho"/>
                <w:lang w:val="fr-FR" w:eastAsia="ja-JP"/>
              </w:rPr>
            </w:pPr>
          </w:p>
          <w:p w:rsidR="004967FB" w:rsidRPr="00C028B8" w:rsidRDefault="00A41DBE" w:rsidP="00A41DBE">
            <w:pPr>
              <w:keepNext/>
              <w:numPr>
                <w:ilvl w:val="0"/>
                <w:numId w:val="1"/>
              </w:numPr>
              <w:contextualSpacing/>
              <w:jc w:val="left"/>
              <w:rPr>
                <w:snapToGrid w:val="0"/>
                <w:lang w:val="fr-FR"/>
              </w:rPr>
            </w:pPr>
            <w:r w:rsidRPr="00C028B8">
              <w:rPr>
                <w:snapToGrid w:val="0"/>
                <w:lang w:val="fr-FR"/>
              </w:rPr>
              <w:t>Examen par le WG</w:t>
            </w:r>
            <w:r w:rsidR="00501CCF" w:rsidRPr="00C028B8">
              <w:rPr>
                <w:snapToGrid w:val="0"/>
                <w:lang w:val="fr-FR"/>
              </w:rPr>
              <w:t>-</w:t>
            </w:r>
            <w:r w:rsidRPr="00C028B8">
              <w:rPr>
                <w:snapToGrid w:val="0"/>
                <w:lang w:val="fr-FR"/>
              </w:rPr>
              <w:t>EDV d</w:t>
            </w:r>
            <w:r w:rsidR="00501CCF" w:rsidRPr="00C028B8">
              <w:rPr>
                <w:snapToGrid w:val="0"/>
                <w:lang w:val="fr-FR"/>
              </w:rPr>
              <w:t>’</w:t>
            </w:r>
            <w:r w:rsidRPr="00C028B8">
              <w:rPr>
                <w:snapToGrid w:val="0"/>
                <w:lang w:val="fr-FR"/>
              </w:rPr>
              <w:t>un projet de texte préliminaire pour la révision du document</w:t>
            </w:r>
            <w:r w:rsidR="00240154" w:rsidRPr="00C028B8">
              <w:rPr>
                <w:snapToGrid w:val="0"/>
                <w:lang w:val="fr-FR"/>
              </w:rPr>
              <w:t> </w:t>
            </w:r>
            <w:r w:rsidRPr="00C028B8">
              <w:rPr>
                <w:snapToGrid w:val="0"/>
                <w:lang w:val="fr-FR"/>
              </w:rPr>
              <w:t>UPOV/EXN/EDV/2</w:t>
            </w:r>
          </w:p>
          <w:p w:rsidR="00A41DBE" w:rsidRDefault="00A41DBE" w:rsidP="00A41DBE">
            <w:pPr>
              <w:keepNext/>
              <w:spacing w:after="160"/>
              <w:ind w:left="811"/>
              <w:contextualSpacing/>
              <w:jc w:val="left"/>
              <w:rPr>
                <w:rFonts w:eastAsia="MS Mincho"/>
                <w:lang w:val="fr-FR" w:eastAsia="ja-JP"/>
              </w:rPr>
            </w:pPr>
            <w:r w:rsidRPr="00C028B8">
              <w:rPr>
                <w:rFonts w:eastAsia="MS Mincho"/>
                <w:lang w:val="fr-FR" w:eastAsia="ja-JP"/>
              </w:rPr>
              <w:t>(à publier au moins quatre semaines avant la troisième réunion)</w:t>
            </w:r>
          </w:p>
          <w:p w:rsidR="00C028B8" w:rsidRPr="00C028B8" w:rsidRDefault="00C028B8" w:rsidP="00A41DBE">
            <w:pPr>
              <w:keepNext/>
              <w:spacing w:after="160"/>
              <w:ind w:left="811"/>
              <w:contextualSpacing/>
              <w:jc w:val="left"/>
              <w:rPr>
                <w:rFonts w:eastAsia="MS Mincho"/>
                <w:lang w:val="fr-FR" w:eastAsia="ja-JP"/>
              </w:rPr>
            </w:pPr>
          </w:p>
        </w:tc>
      </w:tr>
      <w:tr w:rsidR="004A1FB2" w:rsidRPr="00C028B8" w:rsidTr="00CB38A7">
        <w:trPr>
          <w:cantSplit/>
        </w:trPr>
        <w:tc>
          <w:tcPr>
            <w:tcW w:w="2127" w:type="dxa"/>
          </w:tcPr>
          <w:p w:rsidR="004967FB" w:rsidRPr="00C028B8" w:rsidRDefault="00A41DBE" w:rsidP="00A41DBE">
            <w:pPr>
              <w:rPr>
                <w:u w:val="single"/>
                <w:lang w:val="fr-FR"/>
              </w:rPr>
            </w:pPr>
            <w:r w:rsidRPr="00C028B8">
              <w:rPr>
                <w:u w:val="single"/>
                <w:lang w:val="fr-FR"/>
              </w:rPr>
              <w:t>Juin/juillet 2021</w:t>
            </w:r>
          </w:p>
          <w:p w:rsidR="00A41DBE" w:rsidRPr="00C028B8" w:rsidRDefault="00A41DBE" w:rsidP="00A41DBE">
            <w:pPr>
              <w:spacing w:after="120"/>
              <w:jc w:val="left"/>
              <w:rPr>
                <w:lang w:val="fr-FR"/>
              </w:rPr>
            </w:pPr>
            <w:r w:rsidRPr="00C028B8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A41DBE" w:rsidRPr="00C028B8" w:rsidRDefault="00A41DBE" w:rsidP="00A41DBE">
            <w:pPr>
              <w:spacing w:after="160"/>
              <w:jc w:val="left"/>
              <w:rPr>
                <w:snapToGrid w:val="0"/>
                <w:lang w:val="fr-FR"/>
              </w:rPr>
            </w:pPr>
            <w:r w:rsidRPr="00C028B8">
              <w:rPr>
                <w:snapToGrid w:val="0"/>
                <w:lang w:val="fr-FR"/>
              </w:rPr>
              <w:t>Examen du document UPOV/EXN/EDV/3/</w:t>
            </w:r>
            <w:proofErr w:type="spellStart"/>
            <w:r w:rsidRPr="00C028B8">
              <w:rPr>
                <w:snapToGrid w:val="0"/>
                <w:lang w:val="fr-FR"/>
              </w:rPr>
              <w:t>Draft</w:t>
            </w:r>
            <w:proofErr w:type="spellEnd"/>
            <w:r w:rsidRPr="00C028B8">
              <w:rPr>
                <w:snapToGrid w:val="0"/>
                <w:lang w:val="fr-FR"/>
              </w:rPr>
              <w:t xml:space="preserve"> 1 par correspondance</w:t>
            </w:r>
            <w:r w:rsidRPr="00C028B8">
              <w:rPr>
                <w:snapToGrid w:val="0"/>
                <w:lang w:val="fr-CH"/>
              </w:rPr>
              <w:br/>
            </w:r>
            <w:r w:rsidRPr="00C028B8">
              <w:rPr>
                <w:snapToGrid w:val="0"/>
                <w:lang w:val="fr-FR"/>
              </w:rPr>
              <w:t>(six semaines pour les observations)</w:t>
            </w:r>
          </w:p>
        </w:tc>
      </w:tr>
      <w:tr w:rsidR="004A1FB2" w:rsidRPr="00C028B8" w:rsidTr="00CB38A7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4967FB" w:rsidRPr="00C028B8" w:rsidRDefault="00A41DBE" w:rsidP="00A41DBE">
            <w:pPr>
              <w:rPr>
                <w:u w:val="single"/>
                <w:lang w:val="fr-FR"/>
              </w:rPr>
            </w:pPr>
            <w:r w:rsidRPr="00C028B8">
              <w:rPr>
                <w:u w:val="single"/>
                <w:lang w:val="fr-FR"/>
              </w:rPr>
              <w:t>Octobre</w:t>
            </w:r>
            <w:r w:rsidR="00240154" w:rsidRPr="00C028B8">
              <w:rPr>
                <w:u w:val="single"/>
                <w:lang w:val="fr-FR"/>
              </w:rPr>
              <w:t> </w:t>
            </w:r>
            <w:r w:rsidRPr="00C028B8">
              <w:rPr>
                <w:u w:val="single"/>
                <w:lang w:val="fr-FR"/>
              </w:rPr>
              <w:t>2021</w:t>
            </w:r>
          </w:p>
          <w:p w:rsidR="00A41DBE" w:rsidRPr="00C028B8" w:rsidRDefault="00A41DBE" w:rsidP="00A41DBE">
            <w:pPr>
              <w:jc w:val="left"/>
              <w:rPr>
                <w:lang w:val="fr-FR"/>
              </w:rPr>
            </w:pPr>
            <w:r w:rsidRPr="00C028B8">
              <w:rPr>
                <w:lang w:val="fr-FR"/>
              </w:rPr>
              <w:t>[date à convenir]</w:t>
            </w:r>
          </w:p>
        </w:tc>
        <w:tc>
          <w:tcPr>
            <w:tcW w:w="6945" w:type="dxa"/>
          </w:tcPr>
          <w:p w:rsidR="004967FB" w:rsidRPr="00C028B8" w:rsidRDefault="00A41DBE" w:rsidP="00A41DBE">
            <w:pPr>
              <w:jc w:val="left"/>
              <w:rPr>
                <w:lang w:val="fr-FR"/>
              </w:rPr>
            </w:pPr>
            <w:r w:rsidRPr="00C028B8">
              <w:rPr>
                <w:lang w:val="fr-FR"/>
              </w:rPr>
              <w:t>Quatrième réunion du WG</w:t>
            </w:r>
            <w:r w:rsidR="00501CCF" w:rsidRPr="00C028B8">
              <w:rPr>
                <w:lang w:val="fr-FR"/>
              </w:rPr>
              <w:t>-</w:t>
            </w:r>
            <w:r w:rsidRPr="00C028B8">
              <w:rPr>
                <w:lang w:val="fr-FR"/>
              </w:rPr>
              <w:t>EDV (en marge de la session du CAJ)</w:t>
            </w:r>
          </w:p>
          <w:p w:rsidR="004967FB" w:rsidRPr="00C028B8" w:rsidRDefault="004967FB" w:rsidP="00A41DBE">
            <w:pPr>
              <w:jc w:val="left"/>
              <w:rPr>
                <w:lang w:val="fr-FR"/>
              </w:rPr>
            </w:pPr>
          </w:p>
          <w:p w:rsidR="004967FB" w:rsidRPr="00C028B8" w:rsidRDefault="00A41DBE" w:rsidP="00A41DBE">
            <w:pPr>
              <w:numPr>
                <w:ilvl w:val="0"/>
                <w:numId w:val="1"/>
              </w:numPr>
              <w:contextualSpacing/>
              <w:jc w:val="left"/>
              <w:rPr>
                <w:lang w:val="fr-FR"/>
              </w:rPr>
            </w:pPr>
            <w:r w:rsidRPr="00C028B8">
              <w:rPr>
                <w:lang w:val="fr-FR"/>
              </w:rPr>
              <w:t>Examen du document UPOV/EXN/EDV/3/</w:t>
            </w:r>
            <w:proofErr w:type="spellStart"/>
            <w:r w:rsidRPr="00C028B8">
              <w:rPr>
                <w:lang w:val="fr-FR"/>
              </w:rPr>
              <w:t>Draft</w:t>
            </w:r>
            <w:proofErr w:type="spellEnd"/>
            <w:r w:rsidRPr="00C028B8">
              <w:rPr>
                <w:lang w:val="fr-FR"/>
              </w:rPr>
              <w:t xml:space="preserve"> 2 par correspondance</w:t>
            </w:r>
          </w:p>
          <w:p w:rsidR="00A41DBE" w:rsidRPr="00C028B8" w:rsidRDefault="00A41DBE" w:rsidP="005E273C">
            <w:pPr>
              <w:spacing w:after="160"/>
              <w:ind w:left="811"/>
              <w:contextualSpacing/>
              <w:rPr>
                <w:lang w:val="fr-FR"/>
              </w:rPr>
            </w:pPr>
            <w:r w:rsidRPr="00C028B8">
              <w:rPr>
                <w:lang w:val="fr-FR"/>
              </w:rPr>
              <w:t>(à publier six semaines avant la quatrième réunion en anglais)</w:t>
            </w:r>
          </w:p>
        </w:tc>
      </w:tr>
    </w:tbl>
    <w:p w:rsidR="004967FB" w:rsidRPr="00C028B8" w:rsidRDefault="004967FB" w:rsidP="00581F72">
      <w:pPr>
        <w:keepNext/>
        <w:rPr>
          <w:lang w:val="fr-CH" w:eastAsia="ja-JP"/>
        </w:rPr>
      </w:pPr>
    </w:p>
    <w:p w:rsidR="004967FB" w:rsidRPr="00C028B8" w:rsidRDefault="00581F72" w:rsidP="004967FB">
      <w:pPr>
        <w:rPr>
          <w:lang w:val="fr-CH" w:eastAsia="ja-JP"/>
        </w:rPr>
      </w:pPr>
      <w:r w:rsidRPr="00C028B8">
        <w:rPr>
          <w:lang w:val="fr-CH"/>
        </w:rPr>
        <w:fldChar w:fldCharType="begin"/>
      </w:r>
      <w:r w:rsidRPr="00C028B8">
        <w:rPr>
          <w:lang w:val="fr-CH"/>
        </w:rPr>
        <w:instrText xml:space="preserve"> AUTONUM  </w:instrText>
      </w:r>
      <w:r w:rsidRPr="00C028B8">
        <w:rPr>
          <w:lang w:val="fr-CH"/>
        </w:rPr>
        <w:fldChar w:fldCharType="end"/>
      </w:r>
      <w:r w:rsidRPr="00C028B8">
        <w:rPr>
          <w:lang w:val="fr-CH"/>
        </w:rPr>
        <w:tab/>
      </w:r>
      <w:r w:rsidR="004967FB" w:rsidRPr="00C028B8">
        <w:rPr>
          <w:lang w:val="fr-CH"/>
        </w:rPr>
        <w:t>Le WG</w:t>
      </w:r>
      <w:r w:rsidR="00501CCF" w:rsidRPr="00C028B8">
        <w:rPr>
          <w:lang w:val="fr-CH"/>
        </w:rPr>
        <w:t>-</w:t>
      </w:r>
      <w:r w:rsidR="004967FB" w:rsidRPr="00C028B8">
        <w:rPr>
          <w:lang w:val="fr-CH"/>
        </w:rPr>
        <w:t>EDV convient que sa troisième réunion se tiendra par des moyens électroniques, le 2</w:t>
      </w:r>
      <w:r w:rsidR="00501CCF" w:rsidRPr="00C028B8">
        <w:rPr>
          <w:lang w:val="fr-CH"/>
        </w:rPr>
        <w:t>7 avril 20</w:t>
      </w:r>
      <w:r w:rsidR="004967FB" w:rsidRPr="00C028B8">
        <w:rPr>
          <w:lang w:val="fr-CH"/>
        </w:rPr>
        <w:t>21 de midi à 14</w:t>
      </w:r>
      <w:r w:rsidR="00240154" w:rsidRPr="00C028B8">
        <w:rPr>
          <w:lang w:val="fr-CH"/>
        </w:rPr>
        <w:t> </w:t>
      </w:r>
      <w:r w:rsidR="004967FB" w:rsidRPr="00C028B8">
        <w:rPr>
          <w:lang w:val="fr-CH"/>
        </w:rPr>
        <w:t>heures (heure de Genève).</w:t>
      </w:r>
    </w:p>
    <w:p w:rsidR="004967FB" w:rsidRPr="00C028B8" w:rsidRDefault="004967FB" w:rsidP="00581F72">
      <w:pPr>
        <w:rPr>
          <w:lang w:val="fr-CH" w:eastAsia="ja-JP"/>
        </w:rPr>
      </w:pPr>
    </w:p>
    <w:p w:rsidR="004967FB" w:rsidRPr="00C028B8" w:rsidRDefault="00581F72" w:rsidP="004967FB">
      <w:pPr>
        <w:rPr>
          <w:rFonts w:cs="Arial"/>
          <w:lang w:val="fr-CH" w:eastAsia="ja-JP"/>
        </w:rPr>
      </w:pPr>
      <w:r w:rsidRPr="00C028B8">
        <w:rPr>
          <w:lang w:val="fr-CH"/>
        </w:rPr>
        <w:fldChar w:fldCharType="begin"/>
      </w:r>
      <w:r w:rsidRPr="00C028B8">
        <w:rPr>
          <w:lang w:val="fr-CH"/>
        </w:rPr>
        <w:instrText xml:space="preserve"> AUTONUM  </w:instrText>
      </w:r>
      <w:r w:rsidRPr="00C028B8">
        <w:rPr>
          <w:lang w:val="fr-CH"/>
        </w:rPr>
        <w:fldChar w:fldCharType="end"/>
      </w:r>
      <w:r w:rsidRPr="00C028B8">
        <w:rPr>
          <w:lang w:val="fr-CH"/>
        </w:rPr>
        <w:tab/>
      </w:r>
      <w:r w:rsidR="004967FB" w:rsidRPr="00C028B8">
        <w:rPr>
          <w:lang w:val="fr-CH"/>
        </w:rPr>
        <w:t>Le programme ci</w:t>
      </w:r>
      <w:r w:rsidR="00501CCF" w:rsidRPr="00C028B8">
        <w:rPr>
          <w:lang w:val="fr-CH"/>
        </w:rPr>
        <w:t>-</w:t>
      </w:r>
      <w:r w:rsidR="004967FB" w:rsidRPr="00C028B8">
        <w:rPr>
          <w:lang w:val="fr-CH"/>
        </w:rPr>
        <w:t>après a été approuvé pour la troisième réunion du WG</w:t>
      </w:r>
      <w:r w:rsidR="00501CCF" w:rsidRPr="00C028B8">
        <w:rPr>
          <w:lang w:val="fr-CH"/>
        </w:rPr>
        <w:t>-</w:t>
      </w:r>
      <w:r w:rsidR="004967FB" w:rsidRPr="00C028B8">
        <w:rPr>
          <w:lang w:val="fr-CH"/>
        </w:rPr>
        <w:t>EDV</w:t>
      </w:r>
      <w:r w:rsidR="00501CCF" w:rsidRPr="00C028B8">
        <w:rPr>
          <w:lang w:val="fr-CH"/>
        </w:rPr>
        <w:t> :</w:t>
      </w:r>
    </w:p>
    <w:p w:rsidR="004967FB" w:rsidRPr="00C028B8" w:rsidRDefault="004967FB" w:rsidP="00030197">
      <w:pPr>
        <w:rPr>
          <w:lang w:val="fr-CH" w:eastAsia="ja-JP"/>
        </w:rPr>
      </w:pPr>
    </w:p>
    <w:p w:rsidR="00501CCF" w:rsidRPr="00C028B8" w:rsidRDefault="004967FB" w:rsidP="004967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CH"/>
        </w:rPr>
      </w:pPr>
      <w:r w:rsidRPr="00C028B8">
        <w:rPr>
          <w:szCs w:val="24"/>
          <w:lang w:val="fr-CH"/>
        </w:rPr>
        <w:t>Ouverture de la réunion</w:t>
      </w:r>
    </w:p>
    <w:p w:rsidR="004967FB" w:rsidRPr="00C028B8" w:rsidRDefault="004967FB" w:rsidP="00581F72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CH"/>
        </w:rPr>
      </w:pPr>
    </w:p>
    <w:p w:rsidR="004967FB" w:rsidRPr="00C028B8" w:rsidRDefault="004967FB" w:rsidP="004967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CH"/>
        </w:rPr>
      </w:pPr>
      <w:r w:rsidRPr="00C028B8">
        <w:rPr>
          <w:szCs w:val="24"/>
          <w:lang w:val="fr-CH"/>
        </w:rPr>
        <w:t>Adoption de l</w:t>
      </w:r>
      <w:r w:rsidR="00501CCF" w:rsidRPr="00C028B8">
        <w:rPr>
          <w:szCs w:val="24"/>
          <w:lang w:val="fr-CH"/>
        </w:rPr>
        <w:t>’</w:t>
      </w:r>
      <w:r w:rsidRPr="00C028B8">
        <w:rPr>
          <w:szCs w:val="24"/>
          <w:lang w:val="fr-CH"/>
        </w:rPr>
        <w:t>ordre du jour</w:t>
      </w:r>
    </w:p>
    <w:p w:rsidR="004967FB" w:rsidRPr="00C028B8" w:rsidRDefault="004967FB" w:rsidP="00B01FAE">
      <w:pPr>
        <w:pStyle w:val="ListParagraph"/>
        <w:rPr>
          <w:szCs w:val="24"/>
          <w:lang w:val="fr-CH" w:eastAsia="ja-JP"/>
        </w:rPr>
      </w:pPr>
    </w:p>
    <w:p w:rsidR="00501CCF" w:rsidRPr="00C028B8" w:rsidRDefault="004967FB" w:rsidP="004967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val="fr-CH" w:eastAsia="ja-JP"/>
        </w:rPr>
      </w:pPr>
      <w:r w:rsidRPr="00C028B8">
        <w:rPr>
          <w:szCs w:val="24"/>
          <w:lang w:val="fr-CH" w:eastAsia="ja-JP"/>
        </w:rPr>
        <w:t>Projet de texte préliminaire pour la révision des “Notes explicatives sur les variétés essentiellement dérivées selon l</w:t>
      </w:r>
      <w:r w:rsidR="00501CCF" w:rsidRPr="00C028B8">
        <w:rPr>
          <w:szCs w:val="24"/>
          <w:lang w:val="fr-CH" w:eastAsia="ja-JP"/>
        </w:rPr>
        <w:t>’</w:t>
      </w:r>
      <w:r w:rsidRPr="00C028B8">
        <w:rPr>
          <w:szCs w:val="24"/>
          <w:lang w:val="fr-CH" w:eastAsia="ja-JP"/>
        </w:rPr>
        <w:t xml:space="preserve">Acte </w:t>
      </w:r>
      <w:r w:rsidR="00501CCF" w:rsidRPr="00C028B8">
        <w:rPr>
          <w:szCs w:val="24"/>
          <w:lang w:val="fr-CH" w:eastAsia="ja-JP"/>
        </w:rPr>
        <w:t>de 1991</w:t>
      </w:r>
      <w:r w:rsidRPr="00C028B8">
        <w:rPr>
          <w:szCs w:val="24"/>
          <w:lang w:val="fr-CH" w:eastAsia="ja-JP"/>
        </w:rPr>
        <w:t xml:space="preserve"> de la </w:t>
      </w:r>
      <w:r w:rsidR="00501CCF" w:rsidRPr="00C028B8">
        <w:rPr>
          <w:szCs w:val="24"/>
          <w:lang w:val="fr-CH" w:eastAsia="ja-JP"/>
        </w:rPr>
        <w:t>Convention UPOV</w:t>
      </w:r>
      <w:r w:rsidRPr="00C028B8">
        <w:rPr>
          <w:szCs w:val="24"/>
          <w:lang w:val="fr-CH" w:eastAsia="ja-JP"/>
        </w:rPr>
        <w:t>”</w:t>
      </w:r>
    </w:p>
    <w:p w:rsidR="004967FB" w:rsidRPr="00C028B8" w:rsidRDefault="004967FB" w:rsidP="00030197">
      <w:pPr>
        <w:pStyle w:val="ListParagraph"/>
        <w:autoSpaceDE w:val="0"/>
        <w:autoSpaceDN w:val="0"/>
        <w:adjustRightInd w:val="0"/>
        <w:ind w:left="1134"/>
        <w:contextualSpacing w:val="0"/>
        <w:jc w:val="left"/>
        <w:rPr>
          <w:szCs w:val="24"/>
          <w:lang w:val="fr-CH" w:eastAsia="ja-JP"/>
        </w:rPr>
      </w:pPr>
    </w:p>
    <w:p w:rsidR="00501CCF" w:rsidRPr="00C028B8" w:rsidRDefault="004967FB" w:rsidP="004967F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lang w:val="fr-CH" w:eastAsia="ja-JP"/>
        </w:rPr>
      </w:pPr>
      <w:r w:rsidRPr="00C028B8">
        <w:rPr>
          <w:lang w:val="fr-CH" w:eastAsia="ja-JP"/>
        </w:rPr>
        <w:t>Date de la quatrième réunion</w:t>
      </w:r>
    </w:p>
    <w:p w:rsidR="004967FB" w:rsidRPr="00C028B8" w:rsidRDefault="004967FB">
      <w:pPr>
        <w:jc w:val="left"/>
        <w:rPr>
          <w:lang w:val="fr-CH"/>
        </w:rPr>
      </w:pPr>
    </w:p>
    <w:p w:rsidR="004967FB" w:rsidRPr="00C028B8" w:rsidRDefault="003E5697" w:rsidP="004967FB">
      <w:pPr>
        <w:rPr>
          <w:lang w:val="fr-CH"/>
        </w:rPr>
      </w:pPr>
      <w:r w:rsidRPr="00C028B8">
        <w:rPr>
          <w:lang w:val="fr-CH"/>
        </w:rPr>
        <w:fldChar w:fldCharType="begin"/>
      </w:r>
      <w:r w:rsidRPr="00C028B8">
        <w:rPr>
          <w:lang w:val="fr-CH"/>
        </w:rPr>
        <w:instrText xml:space="preserve"> AUTONUM  </w:instrText>
      </w:r>
      <w:r w:rsidRPr="00C028B8">
        <w:rPr>
          <w:lang w:val="fr-CH"/>
        </w:rPr>
        <w:fldChar w:fldCharType="end"/>
      </w:r>
      <w:r w:rsidRPr="00C028B8">
        <w:rPr>
          <w:lang w:val="fr-CH"/>
        </w:rPr>
        <w:tab/>
      </w:r>
      <w:r w:rsidR="004967FB" w:rsidRPr="00C028B8">
        <w:rPr>
          <w:lang w:val="fr-CH"/>
        </w:rPr>
        <w:t>Le WG</w:t>
      </w:r>
      <w:r w:rsidR="00501CCF" w:rsidRPr="00C028B8">
        <w:rPr>
          <w:lang w:val="fr-CH"/>
        </w:rPr>
        <w:t>-</w:t>
      </w:r>
      <w:r w:rsidR="004967FB" w:rsidRPr="00C028B8">
        <w:rPr>
          <w:lang w:val="fr-CH"/>
        </w:rPr>
        <w:t>EDV convient qu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il serait utile que le Bureau de l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Union organise des séances d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information sur les variétés essentiellement dérivées en français, anglais et espagnol à l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intention des membres de l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Union et des organisations ayant le statut d</w:t>
      </w:r>
      <w:r w:rsidR="00501CCF" w:rsidRPr="00C028B8">
        <w:rPr>
          <w:lang w:val="fr-CH"/>
        </w:rPr>
        <w:t>’</w:t>
      </w:r>
      <w:r w:rsidR="004967FB" w:rsidRPr="00C028B8">
        <w:rPr>
          <w:lang w:val="fr-CH"/>
        </w:rPr>
        <w:t>observateur auprès du WG</w:t>
      </w:r>
      <w:r w:rsidR="00501CCF" w:rsidRPr="00C028B8">
        <w:rPr>
          <w:lang w:val="fr-CH"/>
        </w:rPr>
        <w:t>-</w:t>
      </w:r>
      <w:r w:rsidR="004967FB" w:rsidRPr="00C028B8">
        <w:rPr>
          <w:lang w:val="fr-CH"/>
        </w:rPr>
        <w:t>EDV.</w:t>
      </w:r>
    </w:p>
    <w:p w:rsidR="000012ED" w:rsidRPr="00C028B8" w:rsidRDefault="000012ED" w:rsidP="000012ED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0012ED" w:rsidRPr="00C028B8" w:rsidRDefault="000012ED" w:rsidP="000012ED">
      <w:pPr>
        <w:tabs>
          <w:tab w:val="left" w:pos="5387"/>
        </w:tabs>
        <w:ind w:left="4820"/>
        <w:rPr>
          <w:lang w:val="fr-FR" w:eastAsia="ja-JP"/>
        </w:rPr>
      </w:pPr>
      <w:r w:rsidRPr="00C028B8">
        <w:rPr>
          <w:i/>
          <w:lang w:val="fr-CH"/>
        </w:rPr>
        <w:fldChar w:fldCharType="begin"/>
      </w:r>
      <w:r w:rsidRPr="00C028B8">
        <w:rPr>
          <w:i/>
          <w:lang w:val="fr-CH"/>
        </w:rPr>
        <w:instrText xml:space="preserve"> AUTONUM  </w:instrText>
      </w:r>
      <w:r w:rsidRPr="00C028B8">
        <w:rPr>
          <w:i/>
          <w:lang w:val="fr-CH"/>
        </w:rPr>
        <w:fldChar w:fldCharType="end"/>
      </w:r>
      <w:r w:rsidRPr="00C028B8">
        <w:rPr>
          <w:i/>
          <w:lang w:val="fr-CH"/>
        </w:rPr>
        <w:tab/>
        <w:t>Le présent compte rendu a été adopté par correspondance.</w:t>
      </w:r>
    </w:p>
    <w:p w:rsidR="004967FB" w:rsidRPr="00C028B8" w:rsidRDefault="004967FB" w:rsidP="00050E16">
      <w:pPr>
        <w:rPr>
          <w:lang w:val="fr-FR"/>
        </w:rPr>
      </w:pPr>
    </w:p>
    <w:p w:rsidR="004967FB" w:rsidRDefault="004967FB" w:rsidP="00050E16">
      <w:pPr>
        <w:rPr>
          <w:lang w:val="fr-CH"/>
        </w:rPr>
      </w:pPr>
    </w:p>
    <w:p w:rsidR="00C028B8" w:rsidRPr="00C028B8" w:rsidRDefault="00C028B8" w:rsidP="00050E16">
      <w:pPr>
        <w:rPr>
          <w:lang w:val="fr-CH"/>
        </w:rPr>
      </w:pPr>
    </w:p>
    <w:p w:rsidR="004967FB" w:rsidRPr="00C028B8" w:rsidRDefault="004967FB" w:rsidP="004967FB">
      <w:pPr>
        <w:jc w:val="right"/>
      </w:pPr>
      <w:r w:rsidRPr="00C028B8">
        <w:t>[L</w:t>
      </w:r>
      <w:r w:rsidR="00501CCF" w:rsidRPr="00C028B8">
        <w:t>’</w:t>
      </w:r>
      <w:r w:rsidRPr="00C028B8">
        <w:t>annexe suit]</w:t>
      </w:r>
    </w:p>
    <w:p w:rsidR="004967FB" w:rsidRDefault="004967FB" w:rsidP="00581F72">
      <w:pPr>
        <w:jc w:val="left"/>
      </w:pPr>
    </w:p>
    <w:p w:rsidR="00581F72" w:rsidRPr="00BC5DFE" w:rsidRDefault="00581F72" w:rsidP="00050E16">
      <w:pPr>
        <w:jc w:val="right"/>
        <w:sectPr w:rsidR="00581F72" w:rsidRPr="00BC5DFE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66094" w:rsidRPr="0057673B" w:rsidRDefault="00E66094" w:rsidP="00E66094">
      <w:pPr>
        <w:jc w:val="center"/>
        <w:rPr>
          <w:lang w:val="fr-CH"/>
        </w:rPr>
      </w:pPr>
      <w:r w:rsidRPr="0057673B">
        <w:rPr>
          <w:lang w:val="fr-CH"/>
        </w:rPr>
        <w:lastRenderedPageBreak/>
        <w:t>LISTE DES PARTICIPANTS / LIST OF PARTICIPANTS / LISTA DE PARTICIPANTES</w:t>
      </w:r>
    </w:p>
    <w:p w:rsidR="00E66094" w:rsidRPr="0057673B" w:rsidRDefault="00E66094" w:rsidP="00E66094">
      <w:pPr>
        <w:jc w:val="center"/>
        <w:rPr>
          <w:lang w:val="fr-CH"/>
        </w:rPr>
      </w:pPr>
    </w:p>
    <w:p w:rsidR="00E66094" w:rsidRPr="0057673B" w:rsidRDefault="00E66094" w:rsidP="00E66094">
      <w:pPr>
        <w:jc w:val="center"/>
        <w:rPr>
          <w:lang w:val="fr-CH"/>
        </w:rPr>
      </w:pPr>
      <w:r w:rsidRPr="0057673B">
        <w:rPr>
          <w:lang w:val="fr-CH"/>
        </w:rPr>
        <w:t>(dans l’ordre alphabétique des noms français des membres /</w:t>
      </w:r>
      <w:r w:rsidRPr="0057673B">
        <w:rPr>
          <w:lang w:val="fr-CH"/>
        </w:rPr>
        <w:br/>
        <w:t xml:space="preserve">in the </w:t>
      </w:r>
      <w:proofErr w:type="spellStart"/>
      <w:r w:rsidRPr="0057673B">
        <w:rPr>
          <w:lang w:val="fr-CH"/>
        </w:rPr>
        <w:t>alphabetical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order</w:t>
      </w:r>
      <w:proofErr w:type="spellEnd"/>
      <w:r w:rsidRPr="0057673B">
        <w:rPr>
          <w:lang w:val="fr-CH"/>
        </w:rPr>
        <w:t xml:space="preserve"> of the French </w:t>
      </w:r>
      <w:proofErr w:type="spellStart"/>
      <w:r w:rsidRPr="0057673B">
        <w:rPr>
          <w:lang w:val="fr-CH"/>
        </w:rPr>
        <w:t>names</w:t>
      </w:r>
      <w:proofErr w:type="spellEnd"/>
      <w:r w:rsidRPr="0057673B">
        <w:rPr>
          <w:lang w:val="fr-CH"/>
        </w:rPr>
        <w:t xml:space="preserve"> of the </w:t>
      </w:r>
      <w:proofErr w:type="spellStart"/>
      <w:r w:rsidR="00CA1E15">
        <w:rPr>
          <w:lang w:val="fr-CH"/>
        </w:rPr>
        <w:t>m</w:t>
      </w:r>
      <w:r w:rsidRPr="0057673B">
        <w:rPr>
          <w:lang w:val="fr-CH"/>
        </w:rPr>
        <w:t>embers</w:t>
      </w:r>
      <w:proofErr w:type="spellEnd"/>
      <w:r w:rsidRPr="0057673B">
        <w:rPr>
          <w:lang w:val="fr-CH"/>
        </w:rPr>
        <w:t xml:space="preserve"> /</w:t>
      </w:r>
      <w:r w:rsidRPr="0057673B">
        <w:rPr>
          <w:lang w:val="fr-CH"/>
        </w:rPr>
        <w:br/>
      </w:r>
      <w:proofErr w:type="spellStart"/>
      <w:r w:rsidRPr="0057673B">
        <w:rPr>
          <w:lang w:val="fr-CH"/>
        </w:rPr>
        <w:t>por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orden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alfabético</w:t>
      </w:r>
      <w:proofErr w:type="spellEnd"/>
      <w:r w:rsidRPr="0057673B">
        <w:rPr>
          <w:lang w:val="fr-CH"/>
        </w:rPr>
        <w:t xml:space="preserve"> de los nombres en </w:t>
      </w:r>
      <w:proofErr w:type="spellStart"/>
      <w:r w:rsidRPr="0057673B">
        <w:rPr>
          <w:lang w:val="fr-CH"/>
        </w:rPr>
        <w:t>francés</w:t>
      </w:r>
      <w:proofErr w:type="spellEnd"/>
      <w:r w:rsidRPr="0057673B">
        <w:rPr>
          <w:lang w:val="fr-CH"/>
        </w:rPr>
        <w:t xml:space="preserve"> de los </w:t>
      </w:r>
      <w:proofErr w:type="spellStart"/>
      <w:r w:rsidRPr="0057673B">
        <w:rPr>
          <w:lang w:val="fr-CH"/>
        </w:rPr>
        <w:t>miembros</w:t>
      </w:r>
      <w:proofErr w:type="spellEnd"/>
      <w:r w:rsidRPr="0057673B">
        <w:rPr>
          <w:lang w:val="fr-CH"/>
        </w:rPr>
        <w:t>)</w:t>
      </w:r>
      <w:bookmarkStart w:id="3" w:name="_GoBack"/>
      <w:bookmarkEnd w:id="3"/>
    </w:p>
    <w:p w:rsidR="00E66094" w:rsidRPr="00E422E9" w:rsidRDefault="00E66094" w:rsidP="00E66094">
      <w:pPr>
        <w:pStyle w:val="plheading"/>
        <w:rPr>
          <w:lang w:val="es-ES"/>
        </w:rPr>
      </w:pPr>
      <w:r w:rsidRPr="00E422E9">
        <w:rPr>
          <w:lang w:val="es-ES"/>
        </w:rPr>
        <w:t>I. MEMBRES / MEMBERS / MIEMBROS</w:t>
      </w:r>
    </w:p>
    <w:p w:rsidR="00E66094" w:rsidRPr="0057673B" w:rsidRDefault="00E66094" w:rsidP="00E66094">
      <w:pPr>
        <w:pStyle w:val="plcountry"/>
        <w:rPr>
          <w:lang w:val="es-ES"/>
        </w:rPr>
      </w:pPr>
      <w:r w:rsidRPr="0057673B">
        <w:rPr>
          <w:lang w:val="es-ES"/>
        </w:rPr>
        <w:t>ARGENTINE / ARGENTINA / ARGENTINA</w:t>
      </w:r>
    </w:p>
    <w:p w:rsidR="00E66094" w:rsidRPr="00214A61" w:rsidRDefault="00E66094" w:rsidP="00E66094">
      <w:pPr>
        <w:pStyle w:val="pldetails"/>
        <w:rPr>
          <w:lang w:val="es-ES"/>
        </w:rPr>
      </w:pPr>
      <w:r w:rsidRPr="00214A61">
        <w:rPr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214A61">
        <w:rPr>
          <w:lang w:val="es-ES"/>
        </w:rPr>
        <w:br/>
        <w:t xml:space="preserve">(e-mail: </w:t>
      </w:r>
      <w:r w:rsidRPr="00BF2306">
        <w:rPr>
          <w:lang w:val="es-ES"/>
        </w:rPr>
        <w:t>mlvillamayor@inase.gob.ar</w:t>
      </w:r>
      <w:r w:rsidRPr="00214A61">
        <w:rPr>
          <w:lang w:val="es-ES"/>
        </w:rPr>
        <w:t>)</w:t>
      </w:r>
    </w:p>
    <w:p w:rsidR="00E66094" w:rsidRPr="00213BC8" w:rsidRDefault="00E66094" w:rsidP="00E66094">
      <w:pPr>
        <w:pStyle w:val="pldetails"/>
        <w:ind w:right="-284"/>
        <w:rPr>
          <w:lang w:val="es-ES_tradnl"/>
        </w:rPr>
      </w:pPr>
      <w:r w:rsidRPr="00214A61">
        <w:rPr>
          <w:lang w:val="es-ES_tradnl"/>
        </w:rPr>
        <w:t xml:space="preserve">Raimundo LAVIGNOLLE (Sr.), </w:t>
      </w:r>
      <w:r w:rsidRPr="00214A61">
        <w:rPr>
          <w:lang w:val="es-ES"/>
        </w:rPr>
        <w:t>Asesor en Registro y Propiedad de Variedades Veget</w:t>
      </w:r>
      <w:r>
        <w:rPr>
          <w:lang w:val="es-ES"/>
        </w:rPr>
        <w:t>al</w:t>
      </w:r>
      <w:r w:rsidRPr="00214A61">
        <w:rPr>
          <w:lang w:val="es-ES"/>
        </w:rPr>
        <w:t xml:space="preserve">es de la Presidencia del INASE, Instituto Nacional de Semillas (INASE), Ministerio de Agricultura, Ganadería y Pesca, Buenos Aires </w:t>
      </w:r>
      <w:r>
        <w:rPr>
          <w:lang w:val="es-ES"/>
        </w:rPr>
        <w:br/>
      </w:r>
      <w:r w:rsidRPr="00214A61">
        <w:rPr>
          <w:lang w:val="es-ES_tradnl"/>
        </w:rPr>
        <w:t>(e</w:t>
      </w:r>
      <w:r w:rsidRPr="00214A61">
        <w:rPr>
          <w:lang w:val="es-ES_tradnl"/>
        </w:rPr>
        <w:noBreakHyphen/>
        <w:t>mail: rlavignolle@inase.gov.ar)</w:t>
      </w:r>
      <w:r w:rsidRPr="00213BC8">
        <w:rPr>
          <w:lang w:val="es-ES_tradnl"/>
        </w:rPr>
        <w:t xml:space="preserve"> </w:t>
      </w:r>
    </w:p>
    <w:p w:rsidR="00E66094" w:rsidRPr="0057673B" w:rsidRDefault="00E66094" w:rsidP="00E66094">
      <w:pPr>
        <w:pStyle w:val="plcountry"/>
      </w:pPr>
      <w:r w:rsidRPr="0057673B">
        <w:t>AUSTRALIE / AUSTRALIA / AUSTRALIA</w:t>
      </w:r>
    </w:p>
    <w:p w:rsidR="00E66094" w:rsidRPr="0057673B" w:rsidRDefault="00E66094" w:rsidP="00E66094">
      <w:pPr>
        <w:pStyle w:val="pldetails"/>
      </w:pPr>
      <w:r w:rsidRPr="0057673B">
        <w:t xml:space="preserve">Nik HULSE (Mr.), Chief of Plant Breeders' Rights, Plant Breeder's Rights Office, IP Australia, Woden </w:t>
      </w:r>
      <w:r w:rsidRPr="0057673B">
        <w:br/>
        <w:t>(e-mail: nik.hulse@ipaustralia.gov.au)</w:t>
      </w:r>
    </w:p>
    <w:p w:rsidR="00E66094" w:rsidRPr="0057673B" w:rsidRDefault="00E66094" w:rsidP="00E66094">
      <w:pPr>
        <w:pStyle w:val="pldetails"/>
        <w:rPr>
          <w:lang w:val="pt-PT"/>
        </w:rPr>
      </w:pPr>
      <w:r w:rsidRPr="0057673B">
        <w:rPr>
          <w:lang w:val="pt-PT"/>
        </w:rPr>
        <w:t xml:space="preserve">Edwina VANDINE (Ms.), Senior Examiner, IP Australia, Woden </w:t>
      </w:r>
      <w:r w:rsidRPr="0057673B">
        <w:rPr>
          <w:lang w:val="pt-PT"/>
        </w:rPr>
        <w:br/>
        <w:t>(e-mail: nik.hulse@ipaustralia.gov.au)</w:t>
      </w:r>
    </w:p>
    <w:p w:rsidR="00E66094" w:rsidRPr="0057673B" w:rsidRDefault="00E66094" w:rsidP="00E66094">
      <w:pPr>
        <w:pStyle w:val="plcountry"/>
        <w:rPr>
          <w:lang w:val="pt-PT"/>
        </w:rPr>
      </w:pPr>
      <w:r w:rsidRPr="0057673B">
        <w:rPr>
          <w:lang w:val="pt-PT"/>
        </w:rPr>
        <w:t>BRÉSIL / BRAZIL / BRASIL</w:t>
      </w:r>
    </w:p>
    <w:p w:rsidR="00E66094" w:rsidRPr="0057673B" w:rsidRDefault="00E66094" w:rsidP="00E66094">
      <w:pPr>
        <w:pStyle w:val="pldetails"/>
        <w:rPr>
          <w:lang w:val="pt-PT"/>
        </w:rPr>
      </w:pPr>
      <w:r w:rsidRPr="0057673B">
        <w:rPr>
          <w:lang w:val="pt-PT"/>
        </w:rPr>
        <w:t>Stefânia PALMA ARAÚJO (Ms.), Federal Agricultural Inspector, Head of Division, Serviço Nacional de Proteção de Cultivares (SNPC), Ministry of Agriculture, Livestock and Food Supply, Brasilia D.F.</w:t>
      </w:r>
      <w:r w:rsidRPr="0057673B">
        <w:rPr>
          <w:lang w:val="pt-PT"/>
        </w:rPr>
        <w:br/>
        <w:t>(e-mail: stefania.araujo@agricultura.gov.br)</w:t>
      </w:r>
    </w:p>
    <w:p w:rsidR="00E66094" w:rsidRPr="0057673B" w:rsidRDefault="00E66094" w:rsidP="00E66094">
      <w:pPr>
        <w:pStyle w:val="pldetails"/>
        <w:rPr>
          <w:lang w:val="pt-PT"/>
        </w:rPr>
      </w:pPr>
      <w:r w:rsidRPr="0057673B">
        <w:rPr>
          <w:lang w:val="pt-PT"/>
        </w:rPr>
        <w:t>Ricardo ZANATTA MACHADO (Mr.), Federal Agricultural Inspector, Coordinator, Serviço Nacional de Proteção de Cultivares (SNPC), Ministry of Agriculture, Livestock and Food Supply, Brasilia D.F.</w:t>
      </w:r>
      <w:r w:rsidRPr="0057673B">
        <w:rPr>
          <w:lang w:val="pt-PT"/>
        </w:rPr>
        <w:br/>
        <w:t>(e-mail: ricardo.machado@agricultura.gov.br)</w:t>
      </w:r>
    </w:p>
    <w:p w:rsidR="00E66094" w:rsidRPr="0057673B" w:rsidRDefault="00E66094" w:rsidP="00E66094">
      <w:pPr>
        <w:pStyle w:val="plcountry"/>
      </w:pPr>
      <w:r w:rsidRPr="0057673B">
        <w:t>Canada / Canada / Canada</w:t>
      </w:r>
    </w:p>
    <w:p w:rsidR="00E66094" w:rsidRPr="0057673B" w:rsidRDefault="00E66094" w:rsidP="00E66094">
      <w:pPr>
        <w:pStyle w:val="pldetails"/>
      </w:pPr>
      <w:r w:rsidRPr="0057673B">
        <w:t>Anthony PARKER (Mr.), Commissioner, Plant Breeders' Rights Office, Canadian Food Inspection Agency (CFIA), Ottawa</w:t>
      </w:r>
      <w:r w:rsidRPr="0057673B">
        <w:br/>
        <w:t>(e-mail: anthony.parker@canada.ca)</w:t>
      </w:r>
    </w:p>
    <w:p w:rsidR="00E66094" w:rsidRPr="0057673B" w:rsidRDefault="00E66094" w:rsidP="00E66094">
      <w:pPr>
        <w:pStyle w:val="pldetails"/>
      </w:pPr>
      <w:r w:rsidRPr="0057673B">
        <w:t>Ashley BALCHIN (Ms.), Examiner, Plant Breeders' Rights Office, Canadian Food Inspection Agency (CFIA), Ottawa</w:t>
      </w:r>
      <w:r w:rsidRPr="0057673B">
        <w:br/>
        <w:t>(e-mail: ashley.balchin@canada.ca)</w:t>
      </w:r>
    </w:p>
    <w:p w:rsidR="00E66094" w:rsidRPr="00BE00BD" w:rsidRDefault="00E66094" w:rsidP="00E66094">
      <w:pPr>
        <w:pStyle w:val="plcountry"/>
      </w:pPr>
      <w:r w:rsidRPr="00BE00BD">
        <w:t>CHILI / CHILE / CHILE</w:t>
      </w:r>
    </w:p>
    <w:p w:rsidR="00E66094" w:rsidRPr="00BE00BD" w:rsidRDefault="00E66094" w:rsidP="00E66094">
      <w:pPr>
        <w:pStyle w:val="pldetails"/>
      </w:pPr>
      <w:r w:rsidRPr="00BE00BD">
        <w:t xml:space="preserve">Manuel Antonio TORO UGALDE (Sr.), Jefe Departamento, Registro de Variedades Protegidas, División Semillas, Servicio Agrícola y Ganadero (SAG), Santiago de Chile </w:t>
      </w:r>
      <w:r w:rsidRPr="00BE00BD">
        <w:br/>
        <w:t xml:space="preserve">(e-mail: manuel.toro@sag.gob.cl) </w:t>
      </w:r>
    </w:p>
    <w:p w:rsidR="00E66094" w:rsidRPr="0057673B" w:rsidRDefault="00E66094" w:rsidP="00E66094">
      <w:pPr>
        <w:pStyle w:val="plcountry"/>
      </w:pPr>
      <w:r w:rsidRPr="0057673B">
        <w:t>CHINE / CHINA / CHINA</w:t>
      </w:r>
    </w:p>
    <w:p w:rsidR="00E66094" w:rsidRPr="0057673B" w:rsidRDefault="00E66094" w:rsidP="00E66094">
      <w:pPr>
        <w:pStyle w:val="pldetails"/>
      </w:pPr>
      <w:r w:rsidRPr="0057673B">
        <w:t xml:space="preserve">CUI Yehan (Mr.), Division Director, Division of Plant Variety Protection, Development Center of Science and Technology (DCST), Ministry of Agriculture and Rural Affairs (MARA), Beijing </w:t>
      </w:r>
      <w:r w:rsidRPr="0057673B">
        <w:br/>
        <w:t>(e-mail: cuiyehan@agri.gov.cn)</w:t>
      </w:r>
    </w:p>
    <w:p w:rsidR="00E66094" w:rsidRPr="0057673B" w:rsidRDefault="00E66094" w:rsidP="00E66094">
      <w:pPr>
        <w:pStyle w:val="pldetails"/>
      </w:pPr>
      <w:r w:rsidRPr="0057673B">
        <w:t xml:space="preserve">Wen WEN (Ms.), Deputy Division Director, Division of New Plant Variety Protection, Development Center of Science and Technology, Ministry of Agriculture and Rural Affairs (MARA), Beijing </w:t>
      </w:r>
      <w:r w:rsidRPr="0057673B">
        <w:br/>
        <w:t>(e-mail: wenwen@agri.gov.cn)</w:t>
      </w:r>
    </w:p>
    <w:p w:rsidR="00E66094" w:rsidRPr="0057673B" w:rsidRDefault="00E66094" w:rsidP="00E66094">
      <w:pPr>
        <w:pStyle w:val="pldetails"/>
      </w:pPr>
      <w:r w:rsidRPr="0057673B">
        <w:t xml:space="preserve">Judan LI (Ms.), Associate Professor, Institute of Law, China Academy of Social Sciences, Beijing </w:t>
      </w:r>
      <w:r w:rsidRPr="0057673B">
        <w:br/>
        <w:t>(e-mail: lijudan@cass.org.cn)</w:t>
      </w:r>
    </w:p>
    <w:p w:rsidR="00E66094" w:rsidRPr="0057673B" w:rsidRDefault="00E66094" w:rsidP="00E66094">
      <w:pPr>
        <w:pStyle w:val="pldetails"/>
      </w:pPr>
      <w:r w:rsidRPr="0057673B">
        <w:t xml:space="preserve">Ruixi HAN (Mr.), Deputy Director, Division of DUS Tests, Development Center of Science and Technology, Ministry of Agriculture and Rural Affairs (MARA), Beijing </w:t>
      </w:r>
      <w:r w:rsidRPr="0057673B">
        <w:br/>
        <w:t>(e-mail: wudifeixue007@163.com)</w:t>
      </w:r>
    </w:p>
    <w:p w:rsidR="00E66094" w:rsidRPr="0057673B" w:rsidRDefault="00E66094" w:rsidP="00E66094">
      <w:pPr>
        <w:pStyle w:val="pldetails"/>
      </w:pPr>
      <w:r w:rsidRPr="0057673B">
        <w:lastRenderedPageBreak/>
        <w:t xml:space="preserve">DENG Chao (Mr.), Division Deputy Director, Division of DUS Tests, Development Center of Science and Technology, Ministry of Agriculture and Rural Affairs (MARA), Beijing </w:t>
      </w:r>
      <w:r w:rsidRPr="0057673B">
        <w:br/>
        <w:t>(e-mail: dengchaowin@sina.com)</w:t>
      </w:r>
    </w:p>
    <w:p w:rsidR="00E66094" w:rsidRPr="0057673B" w:rsidRDefault="00E66094" w:rsidP="00E66094">
      <w:pPr>
        <w:pStyle w:val="pldetails"/>
      </w:pPr>
      <w:r w:rsidRPr="0057673B">
        <w:t xml:space="preserve">Xuhong YANG (Ms.), Examiner, Division of DUS Tests, Development Center of Science and Technology, Ministry of Agriculture and Rural Affairs (MARA), Beijing </w:t>
      </w:r>
      <w:r w:rsidRPr="0057673B">
        <w:br/>
        <w:t xml:space="preserve">(e-mail: yangxuhong@agri.gov.cn) </w:t>
      </w:r>
    </w:p>
    <w:p w:rsidR="00E66094" w:rsidRDefault="00E66094" w:rsidP="00E66094">
      <w:pPr>
        <w:pStyle w:val="pldetails"/>
      </w:pPr>
      <w:r w:rsidRPr="0057673B">
        <w:t xml:space="preserve">YANG Yang (Ms.), Senior Examiner, Division of Plant Variety Protection, Development Center of Science and Technology (DCST), Ministry of Agriculture and Rural Affairs (MARA), Beijing </w:t>
      </w:r>
      <w:r w:rsidRPr="0057673B">
        <w:br/>
        <w:t xml:space="preserve">(e-mail: </w:t>
      </w:r>
      <w:r w:rsidRPr="009A7DBB">
        <w:t>yangyang@agri.gov.cn</w:t>
      </w:r>
      <w:r w:rsidRPr="0057673B">
        <w:t>)</w:t>
      </w:r>
    </w:p>
    <w:p w:rsidR="00E66094" w:rsidRPr="00214A61" w:rsidRDefault="00E66094" w:rsidP="00E66094">
      <w:pPr>
        <w:pStyle w:val="plcountry"/>
      </w:pPr>
      <w:r w:rsidRPr="00214A61">
        <w:t>ÉGYPTE / EGYPT / EGIPTO</w:t>
      </w:r>
    </w:p>
    <w:p w:rsidR="00E66094" w:rsidRPr="00297739" w:rsidRDefault="00E66094" w:rsidP="00E66094">
      <w:pPr>
        <w:pStyle w:val="pldetails"/>
      </w:pPr>
      <w:r w:rsidRPr="00214A61">
        <w:t xml:space="preserve">Shymaa ABOSHOSHA (Ms.), Agronomic Engineer, Plant Variety Protection Office (PVPO), Central Administration for Seed Testing and Certification (CASC), Giza </w:t>
      </w:r>
      <w:r w:rsidRPr="00214A61">
        <w:br/>
        <w:t>(e-mail: sh_z9@hotmail.com)</w:t>
      </w:r>
    </w:p>
    <w:p w:rsidR="00E66094" w:rsidRPr="0057673B" w:rsidRDefault="00E66094" w:rsidP="00E66094">
      <w:pPr>
        <w:pStyle w:val="plcountry"/>
        <w:rPr>
          <w:lang w:val="es-ES"/>
        </w:rPr>
      </w:pPr>
      <w:r w:rsidRPr="0057673B">
        <w:rPr>
          <w:lang w:val="es-ES"/>
        </w:rPr>
        <w:t>ÉQUATEUR / ECUADOR / ECUADOR</w:t>
      </w:r>
    </w:p>
    <w:p w:rsidR="00E66094" w:rsidRPr="0057673B" w:rsidRDefault="00E66094" w:rsidP="00E66094">
      <w:pPr>
        <w:pStyle w:val="pldetails"/>
        <w:rPr>
          <w:lang w:val="es-ES"/>
        </w:rPr>
      </w:pPr>
      <w:r w:rsidRPr="0057673B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57673B">
        <w:rPr>
          <w:lang w:val="es-ES"/>
        </w:rPr>
        <w:br/>
        <w:t>(e-mail: pcmosquera@senadi.gob.ec)</w:t>
      </w:r>
    </w:p>
    <w:p w:rsidR="00E66094" w:rsidRPr="0057673B" w:rsidRDefault="00E66094" w:rsidP="00E66094">
      <w:pPr>
        <w:pStyle w:val="pldetails"/>
        <w:rPr>
          <w:lang w:val="es-ES"/>
        </w:rPr>
      </w:pPr>
      <w:r w:rsidRPr="0057673B">
        <w:rPr>
          <w:lang w:val="es-ES"/>
        </w:rPr>
        <w:t xml:space="preserve">Yadira YACELGA (Sra.), Delegada, Dirección Nacional de Obtenciones Vegetales, Servicio Nacional de Derechos Intelectuales, Quito </w:t>
      </w:r>
      <w:r w:rsidRPr="0057673B">
        <w:rPr>
          <w:lang w:val="es-ES"/>
        </w:rPr>
        <w:br/>
        <w:t>(e-mail: yadiyacelga@gmail.com)</w:t>
      </w:r>
    </w:p>
    <w:p w:rsidR="00E66094" w:rsidRPr="007C4675" w:rsidRDefault="00E66094" w:rsidP="00E66094">
      <w:pPr>
        <w:pStyle w:val="plcountry"/>
      </w:pPr>
      <w:r w:rsidRPr="007C4675">
        <w:t>ÉTATS-UNIS D'AMÉRIQUE / UNITED STATES OF AMERICA / ESTADOS UNIDOS DE AMÉRICA</w:t>
      </w:r>
    </w:p>
    <w:p w:rsidR="00E66094" w:rsidRPr="007F7DDE" w:rsidRDefault="00E66094" w:rsidP="00E66094">
      <w:pPr>
        <w:pStyle w:val="pldetails"/>
      </w:pPr>
      <w:r w:rsidRPr="007F7DDE">
        <w:t>Elaine WU (Ms.), Principal Counsel and Director, Office of Policy and International Affairs, U.S. Patent and Trademark Office, U.S. Department of Commerce, Alexandria</w:t>
      </w:r>
      <w:r w:rsidRPr="007F7DDE">
        <w:br/>
        <w:t>(e-mail: elaine.wu@uspto.gov)</w:t>
      </w:r>
    </w:p>
    <w:p w:rsidR="00E66094" w:rsidRPr="007F7DDE" w:rsidRDefault="00E66094" w:rsidP="00E66094">
      <w:pPr>
        <w:pStyle w:val="pldetails"/>
      </w:pPr>
      <w:r w:rsidRPr="007F7DDE">
        <w:t xml:space="preserve">Jeffery HAYNES (Mr.), Commissioner, Plant Variety Protection Office, USDA, AMS, S&amp;T, Washington D.C. </w:t>
      </w:r>
      <w:r w:rsidRPr="007F7DDE">
        <w:br/>
        <w:t xml:space="preserve">(e-mail: </w:t>
      </w:r>
      <w:hyperlink r:id="rId9" w:history="1">
        <w:r w:rsidRPr="007F7DDE">
          <w:t>Jeffery.Haynes@usda.gov</w:t>
        </w:r>
      </w:hyperlink>
      <w:r w:rsidRPr="007F7DDE">
        <w:t>)</w:t>
      </w:r>
    </w:p>
    <w:p w:rsidR="00E66094" w:rsidRPr="007F7DDE" w:rsidRDefault="00E66094" w:rsidP="00E66094">
      <w:pPr>
        <w:pStyle w:val="pldetails"/>
      </w:pPr>
      <w:r w:rsidRPr="007F7DDE">
        <w:t xml:space="preserve">Christian HANNON (Mr.), Patent Attorney, Office of Policy and International Affairs (OPIA), U.S. Patent and Trademark Office (USPTO), Department of Commerce, Alexandria </w:t>
      </w:r>
      <w:r w:rsidRPr="007F7DDE">
        <w:br/>
        <w:t>(e-mail: christian.hannon@uspto.gov)</w:t>
      </w:r>
    </w:p>
    <w:p w:rsidR="00E66094" w:rsidRPr="0057673B" w:rsidRDefault="00E66094" w:rsidP="00E66094">
      <w:pPr>
        <w:pStyle w:val="pldetails"/>
        <w:rPr>
          <w:lang w:val="fr-CH"/>
        </w:rPr>
      </w:pPr>
      <w:r w:rsidRPr="007F7DDE">
        <w:t xml:space="preserve">Ruihong GUO (Ms.), Deputy Administrator, AMS, Science &amp; Technology Program, United States Department of Agriculture (USDA), Washington D.C. </w:t>
      </w:r>
      <w:r w:rsidRPr="007F7DDE">
        <w:br/>
      </w:r>
      <w:r w:rsidRPr="007F7DDE">
        <w:rPr>
          <w:lang w:val="fr-CH"/>
        </w:rPr>
        <w:t>(e-mail: ruihong.guo@usda.gov)</w:t>
      </w:r>
    </w:p>
    <w:p w:rsidR="00E66094" w:rsidRPr="0057673B" w:rsidRDefault="00E66094" w:rsidP="00E66094">
      <w:pPr>
        <w:pStyle w:val="plcountry"/>
        <w:rPr>
          <w:lang w:val="fr-CH"/>
        </w:rPr>
      </w:pPr>
      <w:r w:rsidRPr="0057673B">
        <w:rPr>
          <w:lang w:val="fr-CH"/>
        </w:rPr>
        <w:t>FRANCE / France / FRANCIA</w:t>
      </w:r>
    </w:p>
    <w:p w:rsidR="00E66094" w:rsidRPr="0057673B" w:rsidRDefault="00E66094" w:rsidP="00E66094">
      <w:pPr>
        <w:pStyle w:val="pldetails"/>
        <w:rPr>
          <w:lang w:val="fr-CH"/>
        </w:rPr>
      </w:pPr>
      <w:r w:rsidRPr="0057673B">
        <w:rPr>
          <w:lang w:val="fr-CH"/>
        </w:rPr>
        <w:t xml:space="preserve">Yvane MERESSE (Mme), Responsable INOV, Groupe d'Étude et de Contrôle des Variétés et des Semences (GEVES), Beaucouzé cedex </w:t>
      </w:r>
      <w:r w:rsidRPr="0057673B">
        <w:rPr>
          <w:lang w:val="fr-CH"/>
        </w:rPr>
        <w:br/>
        <w:t>(e-mail: yvane.meresse@geves.fr)</w:t>
      </w:r>
    </w:p>
    <w:p w:rsidR="00E66094" w:rsidRPr="0057673B" w:rsidRDefault="00E66094" w:rsidP="00E66094">
      <w:pPr>
        <w:pStyle w:val="pldetails"/>
        <w:rPr>
          <w:rFonts w:eastAsiaTheme="minorEastAsia"/>
          <w:lang w:val="fr-CH"/>
        </w:rPr>
      </w:pPr>
      <w:r w:rsidRPr="0057673B">
        <w:rPr>
          <w:rFonts w:eastAsiaTheme="minorEastAsia"/>
          <w:lang w:val="fr-CH"/>
        </w:rPr>
        <w:t>Catherine MALATIER (</w:t>
      </w:r>
      <w:r w:rsidRPr="0057673B">
        <w:rPr>
          <w:lang w:val="fr-CH"/>
        </w:rPr>
        <w:t>Mme</w:t>
      </w:r>
      <w:r w:rsidRPr="0057673B">
        <w:rPr>
          <w:rFonts w:eastAsiaTheme="minorEastAsia"/>
          <w:lang w:val="fr-CH"/>
        </w:rPr>
        <w:t xml:space="preserve">), Assistante INOV, Groupe d’étude et de contrôle des variétés et des semences (GEVES), </w:t>
      </w:r>
      <w:r w:rsidRPr="0057673B">
        <w:rPr>
          <w:lang w:val="fr-CH"/>
        </w:rPr>
        <w:t>Beaucouzé cedex</w:t>
      </w:r>
      <w:r w:rsidRPr="0057673B">
        <w:rPr>
          <w:rFonts w:eastAsiaTheme="minorEastAsia"/>
          <w:lang w:val="fr-CH"/>
        </w:rPr>
        <w:br/>
        <w:t xml:space="preserve">(e-mail: catherine.malatier@geves.fr) </w:t>
      </w:r>
    </w:p>
    <w:p w:rsidR="00E66094" w:rsidRPr="0057673B" w:rsidRDefault="00E66094" w:rsidP="00E66094">
      <w:pPr>
        <w:pStyle w:val="plcountry"/>
      </w:pPr>
      <w:r w:rsidRPr="0057673B">
        <w:t>JAPON / JAPAN / JAPÓN</w:t>
      </w:r>
    </w:p>
    <w:p w:rsidR="00E66094" w:rsidRPr="0057673B" w:rsidRDefault="00E66094" w:rsidP="00E66094">
      <w:pPr>
        <w:pStyle w:val="pldetails"/>
      </w:pPr>
      <w:r w:rsidRPr="0057673B">
        <w:t xml:space="preserve">Teruhisa MIYAMOTO (Mr.), Deputy Director of Plant Variety Office, Intellectual Propetry Division, Food Industry Affairs Bureau, Ministry of Agriculture, Forestry and Fisheries (MAFF), Tokyo </w:t>
      </w:r>
      <w:r w:rsidRPr="0057673B">
        <w:br/>
        <w:t>(e-mail: teruhisa_miyamoto170@maff.go.jp)</w:t>
      </w:r>
    </w:p>
    <w:p w:rsidR="00E66094" w:rsidRPr="0057673B" w:rsidRDefault="00E66094" w:rsidP="00E66094">
      <w:pPr>
        <w:pStyle w:val="pldetails"/>
      </w:pPr>
      <w:r w:rsidRPr="0057673B">
        <w:t xml:space="preserve">Yoshiyuki OHNO (Mr.), Examiner, Intellectual Property Division , Food Industry Affairs Bureau, Ministry of Agriculture, Forestry and Fisheries (MAFF), Tokyo </w:t>
      </w:r>
      <w:r w:rsidRPr="0057673B">
        <w:br/>
        <w:t>(e-mail: yoshiyuki_ono300@maff.go.jp)</w:t>
      </w:r>
    </w:p>
    <w:p w:rsidR="00E66094" w:rsidRPr="0057673B" w:rsidRDefault="00E66094" w:rsidP="00E66094">
      <w:pPr>
        <w:pStyle w:val="plcountry"/>
      </w:pPr>
      <w:r w:rsidRPr="0057673B">
        <w:t>KENYA / Kenya / KENYA</w:t>
      </w:r>
    </w:p>
    <w:p w:rsidR="00E66094" w:rsidRPr="0057673B" w:rsidRDefault="00E66094" w:rsidP="00E66094">
      <w:pPr>
        <w:pStyle w:val="pldetails"/>
      </w:pPr>
      <w:r w:rsidRPr="0057673B">
        <w:t xml:space="preserve">Simon Mucheru MAINA (Mr.), Head, Seed Certification and Plant Variety Protection, Kenya Plant Health Inspectorate Service (KEPHIS), Nairobi </w:t>
      </w:r>
      <w:r w:rsidRPr="0057673B">
        <w:br/>
        <w:t>(e-mail: smaina@kephis.org)</w:t>
      </w:r>
    </w:p>
    <w:p w:rsidR="00E66094" w:rsidRPr="0057673B" w:rsidRDefault="00E66094" w:rsidP="00E66094">
      <w:pPr>
        <w:pStyle w:val="pldetails"/>
      </w:pPr>
      <w:r w:rsidRPr="0057673B">
        <w:lastRenderedPageBreak/>
        <w:t xml:space="preserve">Luca's SUVA (Mr.), Senior Plant Inspector, Kenya Plant Health Inspectorate Service (KEPHIS), Nairobi </w:t>
      </w:r>
      <w:r w:rsidRPr="0057673B">
        <w:br/>
        <w:t>(e-mail: lsuva@kephis.org)</w:t>
      </w:r>
    </w:p>
    <w:p w:rsidR="00E66094" w:rsidRPr="0057673B" w:rsidRDefault="00E66094" w:rsidP="00E66094">
      <w:pPr>
        <w:pStyle w:val="plcountry"/>
        <w:rPr>
          <w:lang w:val="es-ES"/>
        </w:rPr>
      </w:pPr>
      <w:r w:rsidRPr="0057673B">
        <w:rPr>
          <w:lang w:val="es-ES"/>
        </w:rPr>
        <w:t>MEXIQUE / MEXICO / MÉXICO</w:t>
      </w:r>
    </w:p>
    <w:p w:rsidR="00E66094" w:rsidRPr="0057673B" w:rsidRDefault="00E66094" w:rsidP="00E66094">
      <w:pPr>
        <w:pStyle w:val="pldetails"/>
        <w:rPr>
          <w:lang w:val="es-ES"/>
        </w:rPr>
      </w:pPr>
      <w:r w:rsidRPr="0057673B">
        <w:rPr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57673B">
        <w:rPr>
          <w:lang w:val="es-ES"/>
        </w:rPr>
        <w:br/>
        <w:t>(e-mail: leobigildo.cordova@agricultura.gob.mx)</w:t>
      </w:r>
    </w:p>
    <w:p w:rsidR="00E66094" w:rsidRPr="0057673B" w:rsidRDefault="00E66094" w:rsidP="00E66094">
      <w:pPr>
        <w:pStyle w:val="pldetails"/>
        <w:rPr>
          <w:lang w:val="es-ES"/>
        </w:rPr>
      </w:pPr>
      <w:r w:rsidRPr="0057673B">
        <w:rPr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57673B">
        <w:rPr>
          <w:lang w:val="es-ES"/>
        </w:rPr>
        <w:br/>
        <w:t>(e-mail: victor.vasquez@agricultura.gob.mx)</w:t>
      </w:r>
    </w:p>
    <w:p w:rsidR="00E66094" w:rsidRPr="0057673B" w:rsidRDefault="00E66094" w:rsidP="00E66094">
      <w:pPr>
        <w:pStyle w:val="plcountry"/>
      </w:pPr>
      <w:r w:rsidRPr="0057673B">
        <w:t>PAYS-BAS / NETHERLANDS / PAÍSES BAJOS</w:t>
      </w:r>
    </w:p>
    <w:p w:rsidR="00E66094" w:rsidRDefault="00E66094" w:rsidP="00E66094">
      <w:pPr>
        <w:pStyle w:val="pldetails"/>
      </w:pPr>
      <w:r w:rsidRPr="0057673B">
        <w:t xml:space="preserve">Kees Jan GROENEWOUD (Mr.), Secretary, Dutch Board for Plant Varieties (Raad voor Plantenrassen), Roelofarendsveen </w:t>
      </w:r>
      <w:r w:rsidRPr="0057673B">
        <w:br/>
        <w:t xml:space="preserve">(e-mail: </w:t>
      </w:r>
      <w:r w:rsidRPr="000F26E9">
        <w:t>c.j.a.groenewoud@raadvoorplantenrassen.nl</w:t>
      </w:r>
      <w:r w:rsidRPr="0057673B">
        <w:t>)</w:t>
      </w:r>
    </w:p>
    <w:p w:rsidR="00E66094" w:rsidRPr="007F7DDE" w:rsidRDefault="00E66094" w:rsidP="00E66094">
      <w:pPr>
        <w:pStyle w:val="plcountry"/>
      </w:pPr>
      <w:r w:rsidRPr="007F7DDE">
        <w:t>POLOGNE / POLAND / POLONIA</w:t>
      </w:r>
    </w:p>
    <w:p w:rsidR="00E66094" w:rsidRPr="007F7DDE" w:rsidRDefault="00E66094" w:rsidP="00E66094">
      <w:pPr>
        <w:pStyle w:val="pldetails"/>
      </w:pPr>
      <w:r w:rsidRPr="007F7DDE">
        <w:t xml:space="preserve">Alicja RUTKOWSKA-ŁOŚ (Ms.), Head, National Listing and Plant Breeders' Rights Protection Office, The Research Centre for Cultivar Testing (COBORU), Slupia Wielka </w:t>
      </w:r>
      <w:r w:rsidRPr="007F7DDE">
        <w:br/>
        <w:t>(e-mail: a.rutkowska-los@coboru.gov.pl)</w:t>
      </w:r>
    </w:p>
    <w:p w:rsidR="00E66094" w:rsidRPr="007F7DDE" w:rsidRDefault="00E66094" w:rsidP="00E66094">
      <w:pPr>
        <w:pStyle w:val="pldetails"/>
      </w:pPr>
      <w:r w:rsidRPr="007F7DDE">
        <w:t xml:space="preserve">Marcin KRÓL (Mr.), Head, DUS Testing Department, Research Centre for Cultivar Testing (COBORU), Slupia Wielka </w:t>
      </w:r>
      <w:r w:rsidRPr="007F7DDE">
        <w:br/>
        <w:t>(e-mail: m.krol@coboru.gov.pl)</w:t>
      </w:r>
    </w:p>
    <w:p w:rsidR="00E66094" w:rsidRPr="007F7DDE" w:rsidRDefault="00E66094" w:rsidP="00E66094">
      <w:pPr>
        <w:pStyle w:val="pldetails"/>
      </w:pPr>
      <w:r w:rsidRPr="007F7DDE">
        <w:t xml:space="preserve">Michal RĘBARZ (Mr.), Head, Foreign Cooperation Office, Research Centre for Cultivar Testing (COBORU), Slupia Wielka </w:t>
      </w:r>
      <w:r w:rsidRPr="007F7DDE">
        <w:br/>
        <w:t>(e-mail: m.rebarz@coboru.gov.pl)</w:t>
      </w:r>
    </w:p>
    <w:p w:rsidR="00E66094" w:rsidRPr="0057673B" w:rsidRDefault="00E66094" w:rsidP="00E66094">
      <w:pPr>
        <w:pStyle w:val="pldetails"/>
      </w:pPr>
      <w:r w:rsidRPr="007F7DDE">
        <w:t xml:space="preserve">Karolina LENARTOWICZ (Ms.), Head, DUS Testing and Variety Identity Verification Unit, Research Centre for Cultivar Testing (COBORU), Slupia Wielka </w:t>
      </w:r>
      <w:r w:rsidRPr="007F7DDE">
        <w:br/>
        <w:t>(e-mail: k.lenartowicz@coboru.pl)</w:t>
      </w:r>
      <w:r w:rsidRPr="00623863">
        <w:t xml:space="preserve"> </w:t>
      </w:r>
    </w:p>
    <w:p w:rsidR="00E66094" w:rsidRPr="00BE00BD" w:rsidRDefault="00E66094" w:rsidP="00E66094">
      <w:pPr>
        <w:pStyle w:val="plcountry"/>
      </w:pPr>
      <w:r w:rsidRPr="00BE00BD">
        <w:t xml:space="preserve">RÉPUBLIQUE-UNIE DE TANZANIE / UNITED REPUBLIC OF TANZANIA / </w:t>
      </w:r>
      <w:r w:rsidRPr="00BE00BD">
        <w:br/>
        <w:t>REPÚBLICA UNIDA DE TANZANÍA</w:t>
      </w:r>
    </w:p>
    <w:p w:rsidR="00E66094" w:rsidRPr="0057673B" w:rsidRDefault="00E66094" w:rsidP="00E66094">
      <w:pPr>
        <w:pStyle w:val="pldetails"/>
      </w:pPr>
      <w:r w:rsidRPr="0057673B">
        <w:t xml:space="preserve">Twalib Mustafa NJOHOLE (Mr.), Registrar of Plant Breeders' Rights, Plant Breeders Rights' Office, Ministry of Agriculture (MoA), Dodoma </w:t>
      </w:r>
      <w:r w:rsidRPr="0057673B">
        <w:br/>
        <w:t>(e-mail: twalibnjohole8@gmail.com)</w:t>
      </w:r>
    </w:p>
    <w:p w:rsidR="00E66094" w:rsidRPr="0057673B" w:rsidRDefault="00E66094" w:rsidP="00E66094">
      <w:pPr>
        <w:pStyle w:val="pldetails"/>
      </w:pPr>
      <w:r w:rsidRPr="0057673B">
        <w:t xml:space="preserve">Dorah Herman BIVUGILE (Ms.), Research Officer, Tanzania Official Seed Certification Institute (TOSCI), Morogoro </w:t>
      </w:r>
      <w:r w:rsidRPr="0057673B">
        <w:br/>
        <w:t>(e-mail: info@tosci.go.tz)</w:t>
      </w:r>
    </w:p>
    <w:p w:rsidR="00E66094" w:rsidRPr="0057673B" w:rsidRDefault="00E66094" w:rsidP="00E66094">
      <w:pPr>
        <w:pStyle w:val="plcountry"/>
      </w:pPr>
      <w:r w:rsidRPr="0057673B">
        <w:t>SUÈDE / SWEDEN / SUECIA</w:t>
      </w:r>
    </w:p>
    <w:p w:rsidR="00E66094" w:rsidRPr="0057673B" w:rsidRDefault="00E66094" w:rsidP="00E66094">
      <w:pPr>
        <w:pStyle w:val="pldetails"/>
        <w:ind w:right="-142"/>
      </w:pPr>
      <w:r w:rsidRPr="0057673B">
        <w:t>Carina KNORPP, Senior Advisor, Animal and Food Division, Ministry of Entreprise and Innovation, Stockholm</w:t>
      </w:r>
      <w:r w:rsidRPr="0057673B">
        <w:br/>
        <w:t>(e-mail: carina.knorpp@regeringskansliet.se)</w:t>
      </w:r>
    </w:p>
    <w:p w:rsidR="00E66094" w:rsidRPr="0057673B" w:rsidRDefault="00E66094" w:rsidP="00E66094">
      <w:pPr>
        <w:pStyle w:val="pldetails"/>
      </w:pPr>
      <w:r w:rsidRPr="0057673B">
        <w:t xml:space="preserve">Jens WEIBULL(Mr.), Senior Officer, Swedish Board of Agriculture, Alnarp </w:t>
      </w:r>
      <w:r w:rsidRPr="0057673B">
        <w:br/>
        <w:t>(e-mail: jens.weibull@jordbruksverket.se)</w:t>
      </w:r>
    </w:p>
    <w:p w:rsidR="00E66094" w:rsidRPr="0057673B" w:rsidRDefault="00E66094" w:rsidP="00E66094">
      <w:pPr>
        <w:pStyle w:val="plcountry"/>
        <w:rPr>
          <w:lang w:val="es-ES"/>
        </w:rPr>
      </w:pPr>
      <w:r w:rsidRPr="0057673B">
        <w:rPr>
          <w:lang w:val="es-ES"/>
        </w:rPr>
        <w:t>UNION EUROPÉENNE / EUROPEAN UNION / UNIÓN EUROPEA</w:t>
      </w:r>
    </w:p>
    <w:p w:rsidR="00E66094" w:rsidRPr="0057673B" w:rsidRDefault="00E66094" w:rsidP="00E66094">
      <w:pPr>
        <w:pStyle w:val="pldetails"/>
      </w:pPr>
      <w:r w:rsidRPr="0057673B">
        <w:t xml:space="preserve">Päivi MANNERKORPI (Ms.), Team Leader - Plant Reproductive Material, Unit G1 Plant Health, Directorate General for Health and Food Safety (DG SANTE), European Commission, Brussels </w:t>
      </w:r>
      <w:r w:rsidRPr="0057673B">
        <w:br/>
        <w:t xml:space="preserve">(e-mail: paivi.mannerkorpi@ec.europa.eu) </w:t>
      </w:r>
    </w:p>
    <w:p w:rsidR="00E66094" w:rsidRPr="0057673B" w:rsidRDefault="00E66094" w:rsidP="00E66094">
      <w:pPr>
        <w:pStyle w:val="pldetails"/>
      </w:pPr>
      <w:r w:rsidRPr="0057673B">
        <w:t xml:space="preserve">Martin EKVAD (Mr.), President, Community Plant Variety Office (CPVO), Angers </w:t>
      </w:r>
      <w:r w:rsidRPr="0057673B">
        <w:br/>
        <w:t xml:space="preserve">(e-mail: ekvad@cpvo.europa.eu) </w:t>
      </w:r>
    </w:p>
    <w:p w:rsidR="00E66094" w:rsidRPr="0057673B" w:rsidRDefault="00E66094" w:rsidP="00E66094">
      <w:pPr>
        <w:pStyle w:val="pldetails"/>
      </w:pPr>
      <w:r w:rsidRPr="0057673B">
        <w:t xml:space="preserve">Dirk THEOBALD (Mr.), Senior Adviser, Community Plant Variety Office (CPVO), Angers </w:t>
      </w:r>
      <w:r w:rsidRPr="0057673B">
        <w:br/>
        <w:t>(e-mail: theobald@cpvo.europa.eu)</w:t>
      </w:r>
    </w:p>
    <w:p w:rsidR="00E66094" w:rsidRPr="0057673B" w:rsidRDefault="00E66094" w:rsidP="00E66094">
      <w:pPr>
        <w:pStyle w:val="pldetails"/>
      </w:pPr>
      <w:r w:rsidRPr="0057673B">
        <w:t>Stefan HAFFKE (Mr.), Policy Officer, Directorate General for Health and Food Safety (DG SANTE), Brussels</w:t>
      </w:r>
      <w:r w:rsidRPr="0057673B">
        <w:br/>
        <w:t>(e-mail: stefan.haffke@ec.europa.eu)</w:t>
      </w:r>
    </w:p>
    <w:p w:rsidR="00E66094" w:rsidRDefault="00E66094" w:rsidP="00E66094">
      <w:pPr>
        <w:pStyle w:val="pldetails"/>
      </w:pPr>
      <w:r w:rsidRPr="0057673B">
        <w:lastRenderedPageBreak/>
        <w:t>Jean MAISON (Mr.), Deputy Head, Technical Unit, Community Plant Variety Office (CPVO), Angers</w:t>
      </w:r>
      <w:r w:rsidRPr="0057673B">
        <w:br/>
        <w:t>(e-mail: maison@cpvo.europa.eu)</w:t>
      </w:r>
      <w:r w:rsidRPr="00E422E9">
        <w:t xml:space="preserve"> </w:t>
      </w:r>
    </w:p>
    <w:p w:rsidR="00E66094" w:rsidRDefault="00E66094" w:rsidP="00E66094">
      <w:pPr>
        <w:pStyle w:val="pldetails"/>
      </w:pPr>
      <w:r w:rsidRPr="007F7DDE">
        <w:t>Cécile COLLONNIER (Ms.), Technical Expert, Community Plant Variety Office (CPVO), Angers</w:t>
      </w:r>
      <w:r w:rsidRPr="007F7DDE">
        <w:br/>
        <w:t>(e-mail: collonnier@cpvo.europa.eu)</w:t>
      </w:r>
    </w:p>
    <w:p w:rsidR="00E66094" w:rsidRPr="007F7DDE" w:rsidRDefault="00E66094" w:rsidP="00E66094">
      <w:pPr>
        <w:pStyle w:val="plcountry"/>
      </w:pPr>
      <w:r w:rsidRPr="007F7DDE">
        <w:t>Viet Nam</w:t>
      </w:r>
      <w:r>
        <w:t xml:space="preserve"> / </w:t>
      </w:r>
      <w:r w:rsidRPr="007F7DDE">
        <w:t>Viet Nam</w:t>
      </w:r>
      <w:r>
        <w:t xml:space="preserve"> / </w:t>
      </w:r>
      <w:r w:rsidRPr="007F7DDE">
        <w:t>Viet Nam</w:t>
      </w:r>
    </w:p>
    <w:p w:rsidR="00E66094" w:rsidRPr="0057673B" w:rsidRDefault="00E66094" w:rsidP="00E66094">
      <w:pPr>
        <w:pStyle w:val="pldetails"/>
      </w:pPr>
      <w:r w:rsidRPr="007F7DDE">
        <w:t xml:space="preserve">PHAM Thai Ha (Ms.), Examiner, Department of Crop Production (DCP), Plant Variety Protection Office (PVPO), Ministry of Agriculture and Rural Development (MARD), Hanoi </w:t>
      </w:r>
      <w:r w:rsidRPr="007F7DDE">
        <w:br/>
        <w:t>(e-mail: Hapt.tt@mard.gov.vn)</w:t>
      </w:r>
      <w:r w:rsidRPr="0057673B">
        <w:t xml:space="preserve"> </w:t>
      </w:r>
    </w:p>
    <w:p w:rsidR="00E66094" w:rsidRPr="0057673B" w:rsidRDefault="00E66094" w:rsidP="00E66094">
      <w:pPr>
        <w:pStyle w:val="plheading"/>
      </w:pPr>
      <w:r w:rsidRPr="0057673B">
        <w:t>II. ORGANISATIONS / ORGANIZATIONS / ORGANIZACIONES</w:t>
      </w:r>
    </w:p>
    <w:p w:rsidR="00E66094" w:rsidRPr="0057673B" w:rsidRDefault="00E66094" w:rsidP="00E66094">
      <w:pPr>
        <w:pStyle w:val="plcountry"/>
      </w:pPr>
      <w:r w:rsidRPr="0057673B">
        <w:t>CROPLIFE INTERNATIONAL</w:t>
      </w:r>
    </w:p>
    <w:p w:rsidR="00E66094" w:rsidRPr="0057673B" w:rsidRDefault="00E66094" w:rsidP="00E66094">
      <w:pPr>
        <w:pStyle w:val="pldetails"/>
      </w:pPr>
      <w:r w:rsidRPr="0057673B">
        <w:t>Marcel BRUINS (Mr.), Consultant, CropLife International, Bruxelles</w:t>
      </w:r>
      <w:r w:rsidRPr="0057673B">
        <w:br/>
        <w:t>(e-mail: mbruins1964@gmail.com)</w:t>
      </w:r>
    </w:p>
    <w:p w:rsidR="00E66094" w:rsidRPr="0057673B" w:rsidRDefault="00E66094" w:rsidP="00E66094">
      <w:pPr>
        <w:pStyle w:val="plcountry"/>
      </w:pPr>
      <w:r w:rsidRPr="0057673B">
        <w:t>INTERNATIONAL SEED FEDERATION (ISF)</w:t>
      </w:r>
    </w:p>
    <w:p w:rsidR="00E66094" w:rsidRDefault="00E66094" w:rsidP="00E66094">
      <w:pPr>
        <w:pStyle w:val="pldetails"/>
      </w:pPr>
      <w:r w:rsidRPr="0057673B">
        <w:t>Hélène KHAN NIAZI (Ms.), International Agriculture Manager, International Seed Federation (ISF), Nyon</w:t>
      </w:r>
      <w:r w:rsidRPr="0057673B">
        <w:br/>
        <w:t xml:space="preserve">(e-mail: </w:t>
      </w:r>
      <w:r w:rsidRPr="008772C5">
        <w:t>h.khanniazi@worldseed.org</w:t>
      </w:r>
      <w:r w:rsidRPr="0057673B">
        <w:t>)</w:t>
      </w:r>
    </w:p>
    <w:p w:rsidR="00E66094" w:rsidRPr="0057673B" w:rsidRDefault="00E66094" w:rsidP="00E66094">
      <w:pPr>
        <w:pStyle w:val="pldetails"/>
      </w:pPr>
      <w:r w:rsidRPr="003A3CFA">
        <w:t>Justin J. RAKOTOARISAONA (Mr.), Secretary General, African Seed Trade Association (AFSTA), Nairobi</w:t>
      </w:r>
      <w:r w:rsidRPr="003A3CFA">
        <w:br/>
        <w:t>(e-mail: justin@afsta.org)</w:t>
      </w:r>
    </w:p>
    <w:p w:rsidR="00E66094" w:rsidRPr="0057673B" w:rsidRDefault="00E66094" w:rsidP="00E66094">
      <w:pPr>
        <w:pStyle w:val="pldetails"/>
      </w:pPr>
      <w:r w:rsidRPr="0057673B">
        <w:t>Magali PLA (Ms.), Head of Industrial Property and Intelligence Technology, Limagrain, Gerzat</w:t>
      </w:r>
      <w:r w:rsidRPr="0057673B">
        <w:br/>
        <w:t>(e-mail: magali.pla@limagrain.com)</w:t>
      </w:r>
    </w:p>
    <w:p w:rsidR="00E66094" w:rsidRPr="0057673B" w:rsidRDefault="00E66094" w:rsidP="00E66094">
      <w:pPr>
        <w:pStyle w:val="pldetails"/>
      </w:pPr>
      <w:r w:rsidRPr="0057673B">
        <w:t>Judith DE ROOS-BLOKLAND (Ms.), Legal Counsel, Regulatory and Legal Affairs, Plantum NL, Gouda</w:t>
      </w:r>
      <w:r w:rsidRPr="0057673B">
        <w:br/>
        <w:t>(e-mail: j.deroos@plantum.nl)</w:t>
      </w:r>
    </w:p>
    <w:p w:rsidR="00E66094" w:rsidRPr="0057673B" w:rsidRDefault="00E66094" w:rsidP="00E66094">
      <w:pPr>
        <w:pStyle w:val="pldetails"/>
      </w:pPr>
      <w:r w:rsidRPr="0057673B">
        <w:t xml:space="preserve">Jean DONNENWIRTH (Mr.), Delegate and Global PVP Lead Corteva, CORTEVA agriscience, Aussonne </w:t>
      </w:r>
      <w:r w:rsidRPr="0057673B">
        <w:br/>
        <w:t>(e-mail: jean.donnenwirth@corteva.com)</w:t>
      </w:r>
    </w:p>
    <w:p w:rsidR="00E66094" w:rsidRPr="0057673B" w:rsidRDefault="00E66094" w:rsidP="00E66094">
      <w:pPr>
        <w:pStyle w:val="pldetails"/>
      </w:pPr>
      <w:r w:rsidRPr="0057673B">
        <w:t xml:space="preserve">John Howard DUESING (Mr.), Consultant, Consulting EDV Project Manager, American Seed Trade Association (ASTA), West Des Moines </w:t>
      </w:r>
      <w:r w:rsidRPr="0057673B">
        <w:br/>
        <w:t>(e-mail: jhd3@mchsi.com)</w:t>
      </w:r>
    </w:p>
    <w:p w:rsidR="00E66094" w:rsidRPr="0057673B" w:rsidRDefault="00E66094" w:rsidP="00E66094">
      <w:pPr>
        <w:pStyle w:val="plcountry"/>
      </w:pPr>
      <w:r w:rsidRPr="0057673B">
        <w:t>EUROSEEDS</w:t>
      </w:r>
    </w:p>
    <w:p w:rsidR="00E66094" w:rsidRPr="0057673B" w:rsidRDefault="00E66094" w:rsidP="00E66094">
      <w:pPr>
        <w:pStyle w:val="pldetails"/>
      </w:pPr>
      <w:r w:rsidRPr="0057673B">
        <w:t>Szonja CSÖRGÖ (Ms.), Director, Intellectual Property &amp; Legal Affairs, Euroseeds, Bruxelles</w:t>
      </w:r>
      <w:r w:rsidRPr="0057673B">
        <w:br/>
        <w:t>(e-mail: szonjacsorgo@euroseeds.eu)</w:t>
      </w:r>
    </w:p>
    <w:p w:rsidR="00E66094" w:rsidRPr="0057673B" w:rsidRDefault="00E66094" w:rsidP="00E66094">
      <w:pPr>
        <w:pStyle w:val="plcountry"/>
      </w:pPr>
      <w:r w:rsidRPr="0057673B">
        <w:t>ASSOCIATION FOR PLANT BREEDING FOR THE BENEFIT OF SOCIETY (APBREBES)</w:t>
      </w:r>
    </w:p>
    <w:p w:rsidR="00E66094" w:rsidRPr="0057673B" w:rsidRDefault="00E66094" w:rsidP="00E66094">
      <w:pPr>
        <w:pStyle w:val="pldetails"/>
      </w:pPr>
      <w:r w:rsidRPr="0057673B">
        <w:t>François MEIENBERG (Mr.), Coordinator, Association for Plant Breeding for the Benefit of Society (APBREBES), Zürich</w:t>
      </w:r>
      <w:r w:rsidRPr="0057673B">
        <w:br/>
        <w:t>(e-mail: contact@apbrebes.org)</w:t>
      </w:r>
    </w:p>
    <w:p w:rsidR="00E66094" w:rsidRPr="0057673B" w:rsidRDefault="00E66094" w:rsidP="00E66094">
      <w:pPr>
        <w:pStyle w:val="plcountry"/>
      </w:pPr>
      <w:r w:rsidRPr="0057673B">
        <w:t xml:space="preserve">COMMUNAUTÉ INTERNATIONALE DES OBTENTEURS DE PLANTES HORTICOLES À REPRODUCTION ASEXUÉE (CIOPORA) / </w:t>
      </w:r>
      <w:r w:rsidRPr="0057673B">
        <w:br/>
        <w:t xml:space="preserve">INTERNATIONAL COMMUNITY OF BREEDERS OF ASEXUALLY REPRODUCED HORTICULTURAL PLANTS (CIOPORA) / </w:t>
      </w:r>
      <w:r w:rsidRPr="0057673B">
        <w:br/>
        <w:t>Comunidad Internacional de Obtentores de Plantas Hortícolas de Reproducción Asexuada (CIOPORA)</w:t>
      </w:r>
    </w:p>
    <w:p w:rsidR="00E66094" w:rsidRPr="0057673B" w:rsidRDefault="00E66094" w:rsidP="00E66094">
      <w:pPr>
        <w:pStyle w:val="pldetails"/>
      </w:pPr>
      <w:r w:rsidRPr="0057673B">
        <w:t xml:space="preserve">Edgar KRIEGER (Mr.), Secretary General, International Community of Breeders of Asexually Reproduced Horticultural Plants (CIOPORA), Hamburg </w:t>
      </w:r>
      <w:r w:rsidRPr="0057673B">
        <w:br/>
        <w:t>(e-mail: edgar.krieger@ciopora.org)</w:t>
      </w:r>
    </w:p>
    <w:p w:rsidR="00E66094" w:rsidRPr="0057673B" w:rsidRDefault="00E66094" w:rsidP="00E66094">
      <w:pPr>
        <w:pStyle w:val="pldetails"/>
      </w:pPr>
      <w:r w:rsidRPr="0057673B">
        <w:t>Jan DE RIEK (Mr.), Molecular Genetics &amp; Breeding - Group Leader and CIOPORA co-vice president, Plant sciences unit, ILVO-Plant, Flanders research institute for agriculture, fisheries and food, Melle</w:t>
      </w:r>
      <w:r w:rsidRPr="0057673B">
        <w:br/>
        <w:t>(e-mail: jan.deriek@ilvo.vlaanderen.be)</w:t>
      </w:r>
    </w:p>
    <w:p w:rsidR="00E66094" w:rsidRPr="0057673B" w:rsidRDefault="00E66094" w:rsidP="00E66094">
      <w:pPr>
        <w:pStyle w:val="plcountry"/>
      </w:pPr>
      <w:r w:rsidRPr="0057673B">
        <w:t>SEED ASSOCIATION OF THE AMERICAS (SAA)</w:t>
      </w:r>
    </w:p>
    <w:p w:rsidR="00E66094" w:rsidRPr="007C4675" w:rsidRDefault="00E66094" w:rsidP="00E66094">
      <w:pPr>
        <w:pStyle w:val="pldetails"/>
        <w:rPr>
          <w:lang w:val="es-ES"/>
        </w:rPr>
      </w:pPr>
      <w:r w:rsidRPr="003A3CFA">
        <w:rPr>
          <w:lang w:val="es-ES"/>
        </w:rPr>
        <w:t>Alfredo PASEYRO (Mr.), Director Ejecutivo, ASA Asociación Semilleros Argentinos</w:t>
      </w:r>
      <w:r w:rsidRPr="003A3CFA">
        <w:rPr>
          <w:lang w:val="es-ES"/>
        </w:rPr>
        <w:br/>
        <w:t>(e-mail: alfredo.paseyro@asa.org.ar)</w:t>
      </w:r>
    </w:p>
    <w:p w:rsidR="00E66094" w:rsidRPr="0057673B" w:rsidRDefault="00E66094" w:rsidP="00E66094">
      <w:pPr>
        <w:pStyle w:val="pldetails"/>
      </w:pPr>
      <w:r w:rsidRPr="0057673B">
        <w:lastRenderedPageBreak/>
        <w:t xml:space="preserve">Stevan MADJARAC (Mr.), Germplasm IP Lead, Bayer Crop Science, Ankeny </w:t>
      </w:r>
      <w:r w:rsidRPr="0057673B">
        <w:br/>
        <w:t>(e-mail: stevan.madjarac@bayer.com)</w:t>
      </w:r>
    </w:p>
    <w:p w:rsidR="00E66094" w:rsidRPr="0057673B" w:rsidRDefault="00E66094" w:rsidP="00E66094">
      <w:pPr>
        <w:pStyle w:val="pldetails"/>
      </w:pPr>
      <w:r w:rsidRPr="0057673B">
        <w:t xml:space="preserve">Marymar BUTRUILLE (Ms.), Germplasm IP Scientist Lead, Bayer Crop Science, Ankeny </w:t>
      </w:r>
      <w:r w:rsidRPr="0057673B">
        <w:br/>
        <w:t>(e-mail: marymar.butruille@bayer.com)</w:t>
      </w:r>
    </w:p>
    <w:p w:rsidR="00E66094" w:rsidRPr="0057673B" w:rsidRDefault="00E66094" w:rsidP="00E66094">
      <w:pPr>
        <w:pStyle w:val="plcountry"/>
      </w:pPr>
      <w:r w:rsidRPr="0057673B">
        <w:t>ASIA AND PACIFIC SEED ASSOCIATION (APSA)</w:t>
      </w:r>
    </w:p>
    <w:p w:rsidR="00E66094" w:rsidRPr="0057673B" w:rsidRDefault="00E66094" w:rsidP="00E66094">
      <w:pPr>
        <w:pStyle w:val="pldetails"/>
      </w:pPr>
      <w:r w:rsidRPr="0057673B">
        <w:t>Kanokwan CHODCHOEY (Ms.), Executive Director, Asia and Pacific Seed Association (APSA), Bangkok</w:t>
      </w:r>
      <w:r w:rsidRPr="0057673B">
        <w:br/>
        <w:t>(e-mail: may@apsaseed.org)</w:t>
      </w:r>
    </w:p>
    <w:p w:rsidR="00E66094" w:rsidRPr="0057673B" w:rsidRDefault="00E66094" w:rsidP="00E66094">
      <w:pPr>
        <w:pStyle w:val="plheading"/>
      </w:pPr>
      <w:r w:rsidRPr="0057673B">
        <w:t>III. BUREAU / OFFICER / OFICINA</w:t>
      </w:r>
    </w:p>
    <w:p w:rsidR="00E66094" w:rsidRPr="0057673B" w:rsidRDefault="00E66094" w:rsidP="00E66094">
      <w:pPr>
        <w:pStyle w:val="pldetails"/>
      </w:pPr>
      <w:r w:rsidRPr="0057673B">
        <w:t>Peter BUTTON (Mr.), Chair</w:t>
      </w:r>
    </w:p>
    <w:p w:rsidR="00E66094" w:rsidRPr="00BE00BD" w:rsidRDefault="00E66094" w:rsidP="00E66094">
      <w:pPr>
        <w:pStyle w:val="plheading"/>
        <w:rPr>
          <w:lang w:val="fr-CH"/>
        </w:rPr>
      </w:pPr>
      <w:r w:rsidRPr="00BE00BD">
        <w:rPr>
          <w:lang w:val="fr-CH"/>
        </w:rPr>
        <w:t>IV. BUREAU DE L’UPOV / OFFICE OF UPOV / OFICINA DE LA UPOV</w:t>
      </w:r>
    </w:p>
    <w:p w:rsidR="00E66094" w:rsidRPr="0057673B" w:rsidRDefault="00E66094" w:rsidP="00E66094">
      <w:pPr>
        <w:pStyle w:val="pldetails"/>
      </w:pPr>
      <w:r w:rsidRPr="0057673B">
        <w:t>Peter BUTTON (Mr.), Vice Secretary-General</w:t>
      </w:r>
    </w:p>
    <w:p w:rsidR="00E66094" w:rsidRPr="0057673B" w:rsidRDefault="00E66094" w:rsidP="00E66094">
      <w:pPr>
        <w:pStyle w:val="pldetails"/>
      </w:pPr>
      <w:r w:rsidRPr="0057673B">
        <w:t>Yolanda HUERTA (Ms.), Legal Counsel and Director of Training and Assistance</w:t>
      </w:r>
    </w:p>
    <w:p w:rsidR="00E66094" w:rsidRPr="0057673B" w:rsidRDefault="00E66094" w:rsidP="00E66094">
      <w:pPr>
        <w:pStyle w:val="pldetails"/>
      </w:pPr>
      <w:r w:rsidRPr="0057673B">
        <w:t>Ben RIVOIRE (Mr.), Head of Seed Sector Cooperation and Regional Development (Africa, Arab Countries)</w:t>
      </w:r>
    </w:p>
    <w:p w:rsidR="00E66094" w:rsidRPr="0057673B" w:rsidRDefault="00E66094" w:rsidP="00E66094">
      <w:pPr>
        <w:pStyle w:val="pldetails"/>
      </w:pPr>
      <w:r w:rsidRPr="0057673B">
        <w:t>Leontino TAVEIRA (Mr.), Head of Technical Affairs and Regional Development (Latin America, Caribbean)</w:t>
      </w:r>
    </w:p>
    <w:p w:rsidR="00E66094" w:rsidRPr="0057673B" w:rsidRDefault="00E66094" w:rsidP="00E66094">
      <w:pPr>
        <w:pStyle w:val="pldetails"/>
      </w:pPr>
      <w:r w:rsidRPr="0057673B">
        <w:t>Manabu SUZUKI (Mr.), Technical/Regional Officer (Asia)</w:t>
      </w:r>
    </w:p>
    <w:p w:rsidR="00E66094" w:rsidRPr="00DB67FC" w:rsidRDefault="00E66094" w:rsidP="00E66094">
      <w:pPr>
        <w:pStyle w:val="pldetails"/>
      </w:pPr>
      <w:r w:rsidRPr="00DB67FC">
        <w:t>Caroline ROVERE (Ms.), Communication and Events Officer</w:t>
      </w:r>
    </w:p>
    <w:p w:rsidR="00E66094" w:rsidRPr="0057673B" w:rsidRDefault="00E66094" w:rsidP="00E66094"/>
    <w:p w:rsidR="00E66094" w:rsidRPr="009A7DBB" w:rsidRDefault="00E66094" w:rsidP="00E66094"/>
    <w:p w:rsidR="00E66094" w:rsidRDefault="00E66094" w:rsidP="00E66094">
      <w:pPr>
        <w:keepNext/>
        <w:jc w:val="right"/>
        <w:rPr>
          <w:lang w:val="fr-CH"/>
        </w:rPr>
      </w:pPr>
      <w:r w:rsidRPr="006C797E">
        <w:rPr>
          <w:rFonts w:cs="Arial"/>
          <w:lang w:val="fr-CH"/>
        </w:rPr>
        <w:t>[Fin de l’annexe et du document/</w:t>
      </w:r>
      <w:r w:rsidRPr="006C797E">
        <w:rPr>
          <w:rFonts w:cs="Arial"/>
          <w:lang w:val="fr-CH"/>
        </w:rPr>
        <w:br/>
        <w:t xml:space="preserve">End of </w:t>
      </w:r>
      <w:proofErr w:type="spellStart"/>
      <w:r w:rsidRPr="006C797E">
        <w:rPr>
          <w:rFonts w:cs="Arial"/>
          <w:lang w:val="fr-CH"/>
        </w:rPr>
        <w:t>Annex</w:t>
      </w:r>
      <w:proofErr w:type="spellEnd"/>
      <w:r w:rsidRPr="006C797E">
        <w:rPr>
          <w:rFonts w:cs="Arial"/>
          <w:lang w:val="fr-CH"/>
        </w:rPr>
        <w:t xml:space="preserve"> and of document/</w:t>
      </w:r>
      <w:r w:rsidRPr="006C797E">
        <w:rPr>
          <w:rFonts w:cs="Arial"/>
          <w:lang w:val="fr-CH"/>
        </w:rPr>
        <w:br/>
        <w:t xml:space="preserve">Fin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</w:t>
      </w:r>
      <w:proofErr w:type="spellStart"/>
      <w:r w:rsidRPr="006C797E">
        <w:rPr>
          <w:rFonts w:cs="Arial"/>
          <w:lang w:val="fr-CH"/>
        </w:rPr>
        <w:t>Anexo</w:t>
      </w:r>
      <w:proofErr w:type="spellEnd"/>
      <w:r w:rsidRPr="006C797E">
        <w:rPr>
          <w:rFonts w:cs="Arial"/>
          <w:lang w:val="fr-CH"/>
        </w:rPr>
        <w:t xml:space="preserve"> y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</w:t>
      </w:r>
      <w:proofErr w:type="spellStart"/>
      <w:r w:rsidRPr="006C797E">
        <w:rPr>
          <w:rFonts w:cs="Arial"/>
          <w:lang w:val="fr-CH"/>
        </w:rPr>
        <w:t>documento</w:t>
      </w:r>
      <w:proofErr w:type="spellEnd"/>
      <w:r w:rsidRPr="006C797E">
        <w:rPr>
          <w:rFonts w:cs="Arial"/>
          <w:lang w:val="fr-CH"/>
        </w:rPr>
        <w:t>]</w:t>
      </w:r>
    </w:p>
    <w:p w:rsidR="00E66094" w:rsidRDefault="00E66094" w:rsidP="00E66094">
      <w:pPr>
        <w:rPr>
          <w:lang w:val="fr-CH"/>
        </w:rPr>
      </w:pPr>
    </w:p>
    <w:p w:rsidR="009A7DBB" w:rsidRPr="00A404B0" w:rsidRDefault="009A7DBB" w:rsidP="009A7DBB">
      <w:pPr>
        <w:jc w:val="left"/>
        <w:rPr>
          <w:lang w:val="fr-CH"/>
        </w:rPr>
      </w:pPr>
    </w:p>
    <w:sectPr w:rsidR="009A7DBB" w:rsidRPr="00A404B0" w:rsidSect="00751F3B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DB" w:rsidRDefault="00540FDB" w:rsidP="006655D3">
      <w:r>
        <w:separator/>
      </w:r>
    </w:p>
    <w:p w:rsidR="00540FDB" w:rsidRDefault="00540FDB" w:rsidP="006655D3"/>
    <w:p w:rsidR="00540FDB" w:rsidRDefault="00540FDB" w:rsidP="006655D3"/>
  </w:endnote>
  <w:endnote w:type="continuationSeparator" w:id="0">
    <w:p w:rsidR="00540FDB" w:rsidRDefault="00540FDB" w:rsidP="006655D3">
      <w:r>
        <w:separator/>
      </w:r>
    </w:p>
    <w:p w:rsidR="00540FDB" w:rsidRPr="00294751" w:rsidRDefault="00540FD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0FDB" w:rsidRPr="00294751" w:rsidRDefault="00540FDB" w:rsidP="006655D3">
      <w:pPr>
        <w:rPr>
          <w:lang w:val="fr-FR"/>
        </w:rPr>
      </w:pPr>
    </w:p>
    <w:p w:rsidR="00540FDB" w:rsidRPr="00294751" w:rsidRDefault="00540FDB" w:rsidP="006655D3">
      <w:pPr>
        <w:rPr>
          <w:lang w:val="fr-FR"/>
        </w:rPr>
      </w:pPr>
    </w:p>
  </w:endnote>
  <w:endnote w:type="continuationNotice" w:id="1">
    <w:p w:rsidR="00540FDB" w:rsidRPr="00294751" w:rsidRDefault="00540FD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0FDB" w:rsidRPr="00294751" w:rsidRDefault="00540FDB" w:rsidP="006655D3">
      <w:pPr>
        <w:rPr>
          <w:lang w:val="fr-FR"/>
        </w:rPr>
      </w:pPr>
    </w:p>
    <w:p w:rsidR="00540FDB" w:rsidRPr="00294751" w:rsidRDefault="00540FD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DB" w:rsidRDefault="00540FDB" w:rsidP="006655D3">
      <w:r>
        <w:separator/>
      </w:r>
    </w:p>
  </w:footnote>
  <w:footnote w:type="continuationSeparator" w:id="0">
    <w:p w:rsidR="00540FDB" w:rsidRDefault="00540FDB" w:rsidP="006655D3">
      <w:r>
        <w:separator/>
      </w:r>
    </w:p>
  </w:footnote>
  <w:footnote w:type="continuationNotice" w:id="1">
    <w:p w:rsidR="00540FDB" w:rsidRPr="00AB530F" w:rsidRDefault="00540FD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64" w:rsidRPr="00F0001A" w:rsidRDefault="00F06564" w:rsidP="00F06564">
    <w:pPr>
      <w:pStyle w:val="Header"/>
      <w:rPr>
        <w:rStyle w:val="PageNumber"/>
        <w:lang w:val="en-US"/>
      </w:rPr>
    </w:pPr>
    <w:r w:rsidRPr="00F0001A">
      <w:rPr>
        <w:rStyle w:val="PageNumber"/>
        <w:lang w:val="en-US"/>
      </w:rPr>
      <w:t>UPOV/WG-EDV/2</w:t>
    </w:r>
    <w:r w:rsidR="002C62A6">
      <w:rPr>
        <w:rStyle w:val="PageNumber"/>
        <w:lang w:val="en-US"/>
      </w:rPr>
      <w:t>/3</w:t>
    </w:r>
  </w:p>
  <w:p w:rsidR="00F06564" w:rsidRPr="00F0001A" w:rsidRDefault="00F06564" w:rsidP="00F06564">
    <w:pPr>
      <w:pStyle w:val="Header"/>
      <w:rPr>
        <w:lang w:val="en-US"/>
      </w:rPr>
    </w:pPr>
    <w:r w:rsidRPr="00F0001A">
      <w:rPr>
        <w:lang w:val="en-US"/>
      </w:rPr>
      <w:t>page</w:t>
    </w:r>
    <w:r w:rsidR="0024015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2EB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F0001A" w:rsidRDefault="00182B99" w:rsidP="00F0656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3B" w:rsidRPr="0069438C" w:rsidRDefault="00F92E2D" w:rsidP="00F06564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UPOV/WG-EDV/2/3</w:t>
    </w:r>
  </w:p>
  <w:p w:rsidR="00751F3B" w:rsidRPr="00DB67FC" w:rsidRDefault="00751F3B" w:rsidP="00751F3B">
    <w:pPr>
      <w:jc w:val="center"/>
      <w:rPr>
        <w:lang w:val="pt-PT"/>
      </w:rPr>
    </w:pPr>
    <w:r>
      <w:rPr>
        <w:lang w:val="pt-PT"/>
      </w:rPr>
      <w:t>Annexe / Annex / Anexo</w:t>
    </w:r>
  </w:p>
  <w:p w:rsidR="00751F3B" w:rsidRPr="00DB67FC" w:rsidRDefault="00751F3B" w:rsidP="00751F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69438C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292EBC">
      <w:rPr>
        <w:rFonts w:cs="Arial"/>
        <w:noProof/>
        <w:lang w:val="pt-PT"/>
      </w:rPr>
      <w:t>2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</w:t>
    </w:r>
    <w:r w:rsidR="00E66094">
      <w:rPr>
        <w:rFonts w:cs="Arial"/>
        <w:lang w:val="pt-PT"/>
      </w:rPr>
      <w:t>page</w:t>
    </w:r>
    <w:r w:rsidRPr="00DB67FC">
      <w:rPr>
        <w:rFonts w:cs="Arial"/>
        <w:lang w:val="pt-PT"/>
      </w:rPr>
      <w:t xml:space="preserve">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292EBC">
      <w:rPr>
        <w:rFonts w:cs="Arial"/>
        <w:noProof/>
        <w:lang w:val="pt-PT"/>
      </w:rPr>
      <w:t>2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292EBC">
      <w:rPr>
        <w:rFonts w:cs="Arial"/>
        <w:noProof/>
        <w:lang w:val="pt-PT"/>
      </w:rPr>
      <w:t>2</w:t>
    </w:r>
    <w:r w:rsidRPr="00DB67FC">
      <w:rPr>
        <w:rFonts w:cs="Arial"/>
      </w:rPr>
      <w:fldChar w:fldCharType="end"/>
    </w:r>
  </w:p>
  <w:p w:rsidR="00751F3B" w:rsidRPr="0069438C" w:rsidRDefault="00751F3B" w:rsidP="00F06564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72" w:rsidRPr="00DB67FC" w:rsidRDefault="00581F72" w:rsidP="00581F72">
    <w:pPr>
      <w:jc w:val="center"/>
      <w:rPr>
        <w:rFonts w:cs="Arial"/>
        <w:lang w:val="pt-PT"/>
      </w:rPr>
    </w:pPr>
    <w:r>
      <w:rPr>
        <w:rFonts w:cs="Arial"/>
        <w:lang w:val="pt-PT"/>
      </w:rPr>
      <w:t>UPOV/WG-EDV/2</w:t>
    </w:r>
    <w:r w:rsidRPr="00DB67FC">
      <w:rPr>
        <w:rFonts w:cs="Arial"/>
        <w:lang w:val="pt-PT"/>
      </w:rPr>
      <w:t>/</w:t>
    </w:r>
    <w:r>
      <w:rPr>
        <w:rFonts w:cs="Arial"/>
        <w:lang w:val="pt-PT"/>
      </w:rPr>
      <w:t>3</w:t>
    </w:r>
  </w:p>
  <w:p w:rsidR="00581F72" w:rsidRDefault="00581F72" w:rsidP="00581F72">
    <w:pPr>
      <w:jc w:val="center"/>
      <w:rPr>
        <w:lang w:val="pt-PT"/>
      </w:rPr>
    </w:pPr>
  </w:p>
  <w:p w:rsidR="00581F72" w:rsidRPr="00DB67FC" w:rsidRDefault="00581F72" w:rsidP="00581F72">
    <w:pPr>
      <w:jc w:val="center"/>
      <w:rPr>
        <w:lang w:val="pt-PT"/>
      </w:rPr>
    </w:pPr>
    <w:r>
      <w:rPr>
        <w:lang w:val="pt-PT"/>
      </w:rPr>
      <w:t>ANNEXE / ANNEX / ANEXO</w:t>
    </w:r>
  </w:p>
  <w:p w:rsidR="00581F72" w:rsidRDefault="00581F72" w:rsidP="00581F72">
    <w:pPr>
      <w:pStyle w:val="Header"/>
      <w:rPr>
        <w:lang w:val="en-US"/>
      </w:rPr>
    </w:pPr>
  </w:p>
  <w:p w:rsidR="00F92E2D" w:rsidRPr="00B24E50" w:rsidRDefault="00F92E2D" w:rsidP="00581F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D8C44DA"/>
    <w:multiLevelType w:val="hybridMultilevel"/>
    <w:tmpl w:val="2126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498F"/>
    <w:multiLevelType w:val="hybridMultilevel"/>
    <w:tmpl w:val="0CC0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40FDB"/>
    <w:rsid w:val="00000085"/>
    <w:rsid w:val="000012ED"/>
    <w:rsid w:val="00010CF3"/>
    <w:rsid w:val="00011E27"/>
    <w:rsid w:val="000148BC"/>
    <w:rsid w:val="00024AB8"/>
    <w:rsid w:val="00030197"/>
    <w:rsid w:val="00030854"/>
    <w:rsid w:val="00036028"/>
    <w:rsid w:val="00044642"/>
    <w:rsid w:val="000446B9"/>
    <w:rsid w:val="00047E21"/>
    <w:rsid w:val="00050E16"/>
    <w:rsid w:val="000544B5"/>
    <w:rsid w:val="00075B73"/>
    <w:rsid w:val="00085505"/>
    <w:rsid w:val="000C4E25"/>
    <w:rsid w:val="000C7021"/>
    <w:rsid w:val="000D1538"/>
    <w:rsid w:val="000D6BBC"/>
    <w:rsid w:val="000D7780"/>
    <w:rsid w:val="000E636A"/>
    <w:rsid w:val="000F2F11"/>
    <w:rsid w:val="000F5541"/>
    <w:rsid w:val="00105929"/>
    <w:rsid w:val="00106617"/>
    <w:rsid w:val="00110AC5"/>
    <w:rsid w:val="00110BED"/>
    <w:rsid w:val="00110C36"/>
    <w:rsid w:val="001131D5"/>
    <w:rsid w:val="00141DB8"/>
    <w:rsid w:val="001548EB"/>
    <w:rsid w:val="00157EBC"/>
    <w:rsid w:val="001661C3"/>
    <w:rsid w:val="00172084"/>
    <w:rsid w:val="0017474A"/>
    <w:rsid w:val="001758C6"/>
    <w:rsid w:val="00182B99"/>
    <w:rsid w:val="00190259"/>
    <w:rsid w:val="00191C07"/>
    <w:rsid w:val="00194DAF"/>
    <w:rsid w:val="001C1525"/>
    <w:rsid w:val="001D15CE"/>
    <w:rsid w:val="001F2B4F"/>
    <w:rsid w:val="001F4548"/>
    <w:rsid w:val="001F7F2E"/>
    <w:rsid w:val="00200289"/>
    <w:rsid w:val="0021332C"/>
    <w:rsid w:val="00213982"/>
    <w:rsid w:val="00227A4B"/>
    <w:rsid w:val="0023480A"/>
    <w:rsid w:val="00240154"/>
    <w:rsid w:val="0024416D"/>
    <w:rsid w:val="00271211"/>
    <w:rsid w:val="00271911"/>
    <w:rsid w:val="002800A0"/>
    <w:rsid w:val="002801B3"/>
    <w:rsid w:val="00281060"/>
    <w:rsid w:val="00292EBC"/>
    <w:rsid w:val="002940E8"/>
    <w:rsid w:val="00294751"/>
    <w:rsid w:val="002A6E50"/>
    <w:rsid w:val="002B1E27"/>
    <w:rsid w:val="002B4298"/>
    <w:rsid w:val="002B625B"/>
    <w:rsid w:val="002B7A36"/>
    <w:rsid w:val="002C1EE0"/>
    <w:rsid w:val="002C256A"/>
    <w:rsid w:val="002C62A6"/>
    <w:rsid w:val="002D28F9"/>
    <w:rsid w:val="00305A7F"/>
    <w:rsid w:val="003152FE"/>
    <w:rsid w:val="0032136E"/>
    <w:rsid w:val="00325A7D"/>
    <w:rsid w:val="00327436"/>
    <w:rsid w:val="003279C1"/>
    <w:rsid w:val="00344BD6"/>
    <w:rsid w:val="0035528D"/>
    <w:rsid w:val="00361821"/>
    <w:rsid w:val="00361E9E"/>
    <w:rsid w:val="00383036"/>
    <w:rsid w:val="003879FA"/>
    <w:rsid w:val="003A5AAF"/>
    <w:rsid w:val="003C7FBE"/>
    <w:rsid w:val="003D21EE"/>
    <w:rsid w:val="003D227C"/>
    <w:rsid w:val="003D2B4D"/>
    <w:rsid w:val="003E14B3"/>
    <w:rsid w:val="003E5697"/>
    <w:rsid w:val="00400FB2"/>
    <w:rsid w:val="00407521"/>
    <w:rsid w:val="004376B7"/>
    <w:rsid w:val="00444A88"/>
    <w:rsid w:val="00465CB3"/>
    <w:rsid w:val="00474DA4"/>
    <w:rsid w:val="00476B4D"/>
    <w:rsid w:val="004805FA"/>
    <w:rsid w:val="00491237"/>
    <w:rsid w:val="004935D2"/>
    <w:rsid w:val="004967FB"/>
    <w:rsid w:val="00496A24"/>
    <w:rsid w:val="004A1FB2"/>
    <w:rsid w:val="004B1215"/>
    <w:rsid w:val="004D047D"/>
    <w:rsid w:val="004E5673"/>
    <w:rsid w:val="004F1E9E"/>
    <w:rsid w:val="004F305A"/>
    <w:rsid w:val="004F3FA9"/>
    <w:rsid w:val="00501CCF"/>
    <w:rsid w:val="00512164"/>
    <w:rsid w:val="00520297"/>
    <w:rsid w:val="00531CF1"/>
    <w:rsid w:val="005338F9"/>
    <w:rsid w:val="00540FDB"/>
    <w:rsid w:val="0054281C"/>
    <w:rsid w:val="00543132"/>
    <w:rsid w:val="00544581"/>
    <w:rsid w:val="0055268D"/>
    <w:rsid w:val="005675B5"/>
    <w:rsid w:val="00570E05"/>
    <w:rsid w:val="00576BE4"/>
    <w:rsid w:val="005779DB"/>
    <w:rsid w:val="00581F72"/>
    <w:rsid w:val="005A400A"/>
    <w:rsid w:val="005A5EF4"/>
    <w:rsid w:val="005B0397"/>
    <w:rsid w:val="005D7E99"/>
    <w:rsid w:val="005E174E"/>
    <w:rsid w:val="005E273C"/>
    <w:rsid w:val="005F36FE"/>
    <w:rsid w:val="005F7B92"/>
    <w:rsid w:val="00605BE1"/>
    <w:rsid w:val="00606A3A"/>
    <w:rsid w:val="0061092B"/>
    <w:rsid w:val="00612379"/>
    <w:rsid w:val="006153B6"/>
    <w:rsid w:val="0061555F"/>
    <w:rsid w:val="0062347E"/>
    <w:rsid w:val="00636CA6"/>
    <w:rsid w:val="00641200"/>
    <w:rsid w:val="00645CA8"/>
    <w:rsid w:val="00662402"/>
    <w:rsid w:val="006655D3"/>
    <w:rsid w:val="00667404"/>
    <w:rsid w:val="00683E0B"/>
    <w:rsid w:val="00687E74"/>
    <w:rsid w:val="00687EB4"/>
    <w:rsid w:val="0069438C"/>
    <w:rsid w:val="00695C56"/>
    <w:rsid w:val="006A5CDE"/>
    <w:rsid w:val="006A644A"/>
    <w:rsid w:val="006B17D2"/>
    <w:rsid w:val="006B1BF4"/>
    <w:rsid w:val="006B7F93"/>
    <w:rsid w:val="006C224E"/>
    <w:rsid w:val="006D1D2B"/>
    <w:rsid w:val="006D3405"/>
    <w:rsid w:val="006D780A"/>
    <w:rsid w:val="0071271E"/>
    <w:rsid w:val="00732DEC"/>
    <w:rsid w:val="00735BD5"/>
    <w:rsid w:val="007440D7"/>
    <w:rsid w:val="007451EC"/>
    <w:rsid w:val="00751613"/>
    <w:rsid w:val="00751F3B"/>
    <w:rsid w:val="00753EE9"/>
    <w:rsid w:val="007556F6"/>
    <w:rsid w:val="00760EEF"/>
    <w:rsid w:val="00777EE5"/>
    <w:rsid w:val="00784836"/>
    <w:rsid w:val="00784CFD"/>
    <w:rsid w:val="0079023E"/>
    <w:rsid w:val="007937EB"/>
    <w:rsid w:val="007A2854"/>
    <w:rsid w:val="007C1D92"/>
    <w:rsid w:val="007C4CB9"/>
    <w:rsid w:val="007D0B9D"/>
    <w:rsid w:val="007D1501"/>
    <w:rsid w:val="007D163F"/>
    <w:rsid w:val="007D19B0"/>
    <w:rsid w:val="007F498F"/>
    <w:rsid w:val="007F5AF7"/>
    <w:rsid w:val="0080679D"/>
    <w:rsid w:val="00810843"/>
    <w:rsid w:val="008108B0"/>
    <w:rsid w:val="00811B20"/>
    <w:rsid w:val="00812609"/>
    <w:rsid w:val="008134E5"/>
    <w:rsid w:val="008211B5"/>
    <w:rsid w:val="0082296E"/>
    <w:rsid w:val="00824099"/>
    <w:rsid w:val="00836832"/>
    <w:rsid w:val="00846D7C"/>
    <w:rsid w:val="00861ACF"/>
    <w:rsid w:val="00863D52"/>
    <w:rsid w:val="00867AC1"/>
    <w:rsid w:val="00890DF8"/>
    <w:rsid w:val="008A059F"/>
    <w:rsid w:val="008A2046"/>
    <w:rsid w:val="008A743F"/>
    <w:rsid w:val="008A7FA9"/>
    <w:rsid w:val="008C0970"/>
    <w:rsid w:val="008C0E89"/>
    <w:rsid w:val="008D0BC5"/>
    <w:rsid w:val="008D2CF7"/>
    <w:rsid w:val="008F372A"/>
    <w:rsid w:val="00900C26"/>
    <w:rsid w:val="0090197F"/>
    <w:rsid w:val="00903264"/>
    <w:rsid w:val="00906DDC"/>
    <w:rsid w:val="0092539D"/>
    <w:rsid w:val="00934E09"/>
    <w:rsid w:val="00936253"/>
    <w:rsid w:val="009378A1"/>
    <w:rsid w:val="00940D46"/>
    <w:rsid w:val="00952DD4"/>
    <w:rsid w:val="00954679"/>
    <w:rsid w:val="00965AE7"/>
    <w:rsid w:val="009674CE"/>
    <w:rsid w:val="00970FED"/>
    <w:rsid w:val="00992D82"/>
    <w:rsid w:val="00997029"/>
    <w:rsid w:val="009A7339"/>
    <w:rsid w:val="009A7DBB"/>
    <w:rsid w:val="009B440E"/>
    <w:rsid w:val="009C56BA"/>
    <w:rsid w:val="009D0DE7"/>
    <w:rsid w:val="009D690D"/>
    <w:rsid w:val="009E65B6"/>
    <w:rsid w:val="009F31C8"/>
    <w:rsid w:val="009F77CF"/>
    <w:rsid w:val="00A24C10"/>
    <w:rsid w:val="00A404B0"/>
    <w:rsid w:val="00A41DBE"/>
    <w:rsid w:val="00A42AC3"/>
    <w:rsid w:val="00A430CF"/>
    <w:rsid w:val="00A54309"/>
    <w:rsid w:val="00A57F8A"/>
    <w:rsid w:val="00A67A1C"/>
    <w:rsid w:val="00A80F2A"/>
    <w:rsid w:val="00AB2B93"/>
    <w:rsid w:val="00AB530F"/>
    <w:rsid w:val="00AB7E5B"/>
    <w:rsid w:val="00AC2883"/>
    <w:rsid w:val="00AC7A32"/>
    <w:rsid w:val="00AD0735"/>
    <w:rsid w:val="00AD54A7"/>
    <w:rsid w:val="00AE0EF1"/>
    <w:rsid w:val="00AE2937"/>
    <w:rsid w:val="00B01FAE"/>
    <w:rsid w:val="00B06E74"/>
    <w:rsid w:val="00B07301"/>
    <w:rsid w:val="00B11F3E"/>
    <w:rsid w:val="00B224DE"/>
    <w:rsid w:val="00B324D4"/>
    <w:rsid w:val="00B46575"/>
    <w:rsid w:val="00B55DF6"/>
    <w:rsid w:val="00B6160F"/>
    <w:rsid w:val="00B61777"/>
    <w:rsid w:val="00B622E6"/>
    <w:rsid w:val="00B7653D"/>
    <w:rsid w:val="00B84BBD"/>
    <w:rsid w:val="00B87717"/>
    <w:rsid w:val="00BA43FB"/>
    <w:rsid w:val="00BC127D"/>
    <w:rsid w:val="00BC1FE6"/>
    <w:rsid w:val="00BC5DFE"/>
    <w:rsid w:val="00BC65B3"/>
    <w:rsid w:val="00BE00BD"/>
    <w:rsid w:val="00C028B8"/>
    <w:rsid w:val="00C061B6"/>
    <w:rsid w:val="00C147D8"/>
    <w:rsid w:val="00C2446C"/>
    <w:rsid w:val="00C36AE5"/>
    <w:rsid w:val="00C41B21"/>
    <w:rsid w:val="00C41F17"/>
    <w:rsid w:val="00C527FA"/>
    <w:rsid w:val="00C5280D"/>
    <w:rsid w:val="00C53EB3"/>
    <w:rsid w:val="00C5791C"/>
    <w:rsid w:val="00C6492B"/>
    <w:rsid w:val="00C66290"/>
    <w:rsid w:val="00C72B7A"/>
    <w:rsid w:val="00C973F2"/>
    <w:rsid w:val="00CA090C"/>
    <w:rsid w:val="00CA1E15"/>
    <w:rsid w:val="00CA304C"/>
    <w:rsid w:val="00CA774A"/>
    <w:rsid w:val="00CC11B0"/>
    <w:rsid w:val="00CC2841"/>
    <w:rsid w:val="00CE6AE5"/>
    <w:rsid w:val="00CF1330"/>
    <w:rsid w:val="00CF741E"/>
    <w:rsid w:val="00CF7E36"/>
    <w:rsid w:val="00D07281"/>
    <w:rsid w:val="00D3708D"/>
    <w:rsid w:val="00D40426"/>
    <w:rsid w:val="00D57C96"/>
    <w:rsid w:val="00D57CE2"/>
    <w:rsid w:val="00D57D18"/>
    <w:rsid w:val="00D91203"/>
    <w:rsid w:val="00D95174"/>
    <w:rsid w:val="00DA01D2"/>
    <w:rsid w:val="00DA4973"/>
    <w:rsid w:val="00DA6F36"/>
    <w:rsid w:val="00DB596E"/>
    <w:rsid w:val="00DB7773"/>
    <w:rsid w:val="00DC00EA"/>
    <w:rsid w:val="00DC3802"/>
    <w:rsid w:val="00DC7119"/>
    <w:rsid w:val="00DC7CFF"/>
    <w:rsid w:val="00DD4B99"/>
    <w:rsid w:val="00DD6208"/>
    <w:rsid w:val="00DE3E9B"/>
    <w:rsid w:val="00E07D87"/>
    <w:rsid w:val="00E249C8"/>
    <w:rsid w:val="00E32F7E"/>
    <w:rsid w:val="00E33C1F"/>
    <w:rsid w:val="00E3629F"/>
    <w:rsid w:val="00E4006B"/>
    <w:rsid w:val="00E50EC2"/>
    <w:rsid w:val="00E5267B"/>
    <w:rsid w:val="00E54F65"/>
    <w:rsid w:val="00E559F0"/>
    <w:rsid w:val="00E63C0E"/>
    <w:rsid w:val="00E66094"/>
    <w:rsid w:val="00E67228"/>
    <w:rsid w:val="00E70A85"/>
    <w:rsid w:val="00E72D49"/>
    <w:rsid w:val="00E73564"/>
    <w:rsid w:val="00E7593C"/>
    <w:rsid w:val="00E7678A"/>
    <w:rsid w:val="00E935F1"/>
    <w:rsid w:val="00E94A81"/>
    <w:rsid w:val="00EA1FFB"/>
    <w:rsid w:val="00EA73AD"/>
    <w:rsid w:val="00EB048E"/>
    <w:rsid w:val="00EB4E9C"/>
    <w:rsid w:val="00EE068A"/>
    <w:rsid w:val="00EE34DF"/>
    <w:rsid w:val="00EF2F89"/>
    <w:rsid w:val="00F0001A"/>
    <w:rsid w:val="00F03E98"/>
    <w:rsid w:val="00F06564"/>
    <w:rsid w:val="00F1237A"/>
    <w:rsid w:val="00F22CBD"/>
    <w:rsid w:val="00F272F1"/>
    <w:rsid w:val="00F31412"/>
    <w:rsid w:val="00F45372"/>
    <w:rsid w:val="00F46A58"/>
    <w:rsid w:val="00F560F7"/>
    <w:rsid w:val="00F6334D"/>
    <w:rsid w:val="00F63599"/>
    <w:rsid w:val="00F85F3C"/>
    <w:rsid w:val="00F92E2D"/>
    <w:rsid w:val="00F97B48"/>
    <w:rsid w:val="00FA13CD"/>
    <w:rsid w:val="00FA49AB"/>
    <w:rsid w:val="00FD137A"/>
    <w:rsid w:val="00FE10F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50C9028"/>
  <w15:docId w15:val="{087E18FE-E86A-49DE-891E-111E42F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06564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8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1F72"/>
    <w:rPr>
      <w:rFonts w:ascii="Arial" w:hAnsi="Arial"/>
      <w:caps/>
    </w:rPr>
  </w:style>
  <w:style w:type="table" w:styleId="TableGrid">
    <w:name w:val="Table Grid"/>
    <w:basedOn w:val="TableNormal"/>
    <w:rsid w:val="00581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9A7DBB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9A7DBB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effery.Haynes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3107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WG-EDV/2/3</dc:title>
  <dc:creator>SANTOS Carla Marina</dc:creator>
  <cp:lastModifiedBy>SANCHEZ VIZCAINO GOMEZ Rosa Maria</cp:lastModifiedBy>
  <cp:revision>17</cp:revision>
  <cp:lastPrinted>2016-11-22T15:41:00Z</cp:lastPrinted>
  <dcterms:created xsi:type="dcterms:W3CDTF">2021-03-15T19:42:00Z</dcterms:created>
  <dcterms:modified xsi:type="dcterms:W3CDTF">2021-03-16T11:00:00Z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d7dee2bd-7fba-4d61-a103-8bcbdbd6218c</vt:lpwstr>
  </property>
</Properties>
</file>