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63BE9" w:rsidRPr="005C780A" w:rsidTr="00204E4B">
        <w:tc>
          <w:tcPr>
            <w:tcW w:w="6522" w:type="dxa"/>
          </w:tcPr>
          <w:p w:rsidR="00363BE9" w:rsidRPr="005C780A" w:rsidRDefault="00363BE9" w:rsidP="00204E4B">
            <w:pPr>
              <w:rPr>
                <w:lang w:val="fr-FR"/>
              </w:rPr>
            </w:pPr>
            <w:r w:rsidRPr="005C780A">
              <w:rPr>
                <w:noProof/>
              </w:rPr>
              <w:drawing>
                <wp:inline distT="0" distB="0" distL="0" distR="0" wp14:anchorId="5496CD2D" wp14:editId="384A199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63BE9" w:rsidRPr="005C780A" w:rsidRDefault="00363BE9" w:rsidP="00204E4B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363BE9" w:rsidRPr="00B07D83" w:rsidTr="00204E4B">
        <w:trPr>
          <w:trHeight w:val="219"/>
        </w:trPr>
        <w:tc>
          <w:tcPr>
            <w:tcW w:w="6522" w:type="dxa"/>
          </w:tcPr>
          <w:p w:rsidR="00363BE9" w:rsidRPr="005C780A" w:rsidRDefault="00363BE9" w:rsidP="00204E4B">
            <w:pPr>
              <w:pStyle w:val="upove"/>
              <w:rPr>
                <w:lang w:val="fr-FR"/>
              </w:rPr>
            </w:pPr>
            <w:r w:rsidRPr="005C780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63BE9" w:rsidRPr="005C780A" w:rsidRDefault="00363BE9" w:rsidP="00204E4B">
            <w:pPr>
              <w:rPr>
                <w:lang w:val="fr-FR"/>
              </w:rPr>
            </w:pPr>
          </w:p>
        </w:tc>
      </w:tr>
    </w:tbl>
    <w:p w:rsidR="00363BE9" w:rsidRPr="005C780A" w:rsidRDefault="00363BE9" w:rsidP="00363BE9">
      <w:pPr>
        <w:rPr>
          <w:lang w:val="fr-FR"/>
        </w:rPr>
      </w:pPr>
    </w:p>
    <w:p w:rsidR="00363BE9" w:rsidRPr="005C780A" w:rsidRDefault="00363BE9" w:rsidP="00363BE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63BE9" w:rsidRPr="00B07D83" w:rsidTr="00204E4B">
        <w:tc>
          <w:tcPr>
            <w:tcW w:w="6512" w:type="dxa"/>
          </w:tcPr>
          <w:p w:rsidR="00363BE9" w:rsidRPr="005C780A" w:rsidRDefault="00363BE9" w:rsidP="00204E4B">
            <w:pPr>
              <w:pStyle w:val="Sessiontc"/>
              <w:spacing w:line="240" w:lineRule="auto"/>
              <w:rPr>
                <w:lang w:val="fr-FR"/>
              </w:rPr>
            </w:pPr>
            <w:r w:rsidRPr="005C780A">
              <w:rPr>
                <w:lang w:val="fr-FR" w:eastAsia="ja-JP"/>
              </w:rPr>
              <w:t>Groupe de travail sur un éventuel système international de coopération</w:t>
            </w:r>
          </w:p>
          <w:p w:rsidR="00363BE9" w:rsidRPr="005C780A" w:rsidRDefault="00363BE9" w:rsidP="00204E4B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>Quatrième</w:t>
            </w:r>
            <w:r w:rsidRPr="005C780A">
              <w:rPr>
                <w:lang w:val="fr-FR"/>
              </w:rPr>
              <w:t xml:space="preserve"> réunion</w:t>
            </w:r>
            <w:r w:rsidRPr="005C780A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3</w:t>
            </w:r>
            <w:r w:rsidR="002D1B5A">
              <w:rPr>
                <w:lang w:val="fr-FR"/>
              </w:rPr>
              <w:t>1 octobre 20</w:t>
            </w:r>
            <w:r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363BE9" w:rsidRPr="005C780A" w:rsidRDefault="00363BE9" w:rsidP="00204E4B">
            <w:pPr>
              <w:pStyle w:val="Doccode"/>
              <w:rPr>
                <w:lang w:val="fr-FR"/>
              </w:rPr>
            </w:pPr>
            <w:r w:rsidRPr="005C780A">
              <w:rPr>
                <w:lang w:val="fr-FR"/>
              </w:rPr>
              <w:t>UPOV/WG</w:t>
            </w:r>
            <w:r w:rsidR="002D1B5A">
              <w:rPr>
                <w:lang w:val="fr-FR"/>
              </w:rPr>
              <w:t>-</w:t>
            </w:r>
            <w:r>
              <w:rPr>
                <w:lang w:val="fr-FR"/>
              </w:rPr>
              <w:t>ISC/4/3</w:t>
            </w:r>
          </w:p>
          <w:p w:rsidR="00363BE9" w:rsidRPr="005C780A" w:rsidRDefault="00363BE9" w:rsidP="00204E4B">
            <w:pPr>
              <w:pStyle w:val="Doccode"/>
              <w:rPr>
                <w:lang w:val="fr-FR"/>
              </w:rPr>
            </w:pPr>
          </w:p>
          <w:p w:rsidR="00363BE9" w:rsidRPr="005C780A" w:rsidRDefault="00363BE9" w:rsidP="00204E4B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Original</w:t>
            </w:r>
            <w:r w:rsidR="002D1B5A"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anglais</w:t>
            </w:r>
          </w:p>
          <w:p w:rsidR="00363BE9" w:rsidRPr="005C780A" w:rsidRDefault="00363BE9" w:rsidP="00B07D83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Date</w:t>
            </w:r>
            <w:r w:rsidR="002D1B5A"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="00B07D83">
              <w:rPr>
                <w:b w:val="0"/>
                <w:spacing w:val="0"/>
                <w:lang w:val="fr-FR"/>
              </w:rPr>
              <w:t>21</w:t>
            </w:r>
            <w:r w:rsidR="002D1B5A">
              <w:rPr>
                <w:b w:val="0"/>
                <w:spacing w:val="0"/>
                <w:lang w:val="fr-FR"/>
              </w:rPr>
              <w:t> </w:t>
            </w:r>
            <w:r w:rsidR="00B07D83">
              <w:rPr>
                <w:b w:val="0"/>
                <w:spacing w:val="0"/>
                <w:lang w:val="fr-FR"/>
              </w:rPr>
              <w:t xml:space="preserve">mars </w:t>
            </w:r>
            <w:r w:rsidR="002D1B5A">
              <w:rPr>
                <w:b w:val="0"/>
                <w:spacing w:val="0"/>
                <w:lang w:val="fr-FR"/>
              </w:rPr>
              <w:t>20</w:t>
            </w:r>
            <w:r>
              <w:rPr>
                <w:b w:val="0"/>
                <w:spacing w:val="0"/>
                <w:lang w:val="fr-FR"/>
              </w:rPr>
              <w:t>19</w:t>
            </w:r>
          </w:p>
        </w:tc>
      </w:tr>
    </w:tbl>
    <w:p w:rsidR="00363BE9" w:rsidRPr="005C780A" w:rsidRDefault="00363BE9" w:rsidP="00363BE9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Compte rendu</w:t>
      </w:r>
    </w:p>
    <w:p w:rsidR="00363BE9" w:rsidRPr="005C780A" w:rsidRDefault="00363BE9" w:rsidP="00363BE9">
      <w:pPr>
        <w:pStyle w:val="preparedby1"/>
        <w:jc w:val="left"/>
        <w:rPr>
          <w:lang w:val="fr-FR"/>
        </w:rPr>
      </w:pPr>
      <w:bookmarkStart w:id="1" w:name="Prepared"/>
      <w:bookmarkEnd w:id="1"/>
      <w:r w:rsidRPr="005C32EF">
        <w:rPr>
          <w:lang w:val="fr-FR"/>
        </w:rPr>
        <w:t>adopté par le Groupe de travail sur un éventuel système international de coopération</w:t>
      </w:r>
    </w:p>
    <w:p w:rsidR="00363BE9" w:rsidRPr="005C780A" w:rsidRDefault="00363BE9" w:rsidP="00363BE9">
      <w:pPr>
        <w:pStyle w:val="Disclaimer"/>
        <w:rPr>
          <w:lang w:val="fr-FR"/>
        </w:rPr>
      </w:pPr>
      <w:r w:rsidRPr="005C780A">
        <w:rPr>
          <w:lang w:val="fr-FR"/>
        </w:rPr>
        <w:t>Avertissement</w:t>
      </w:r>
      <w:r w:rsidR="002D1B5A">
        <w:rPr>
          <w:lang w:val="fr-FR"/>
        </w:rPr>
        <w:t> :</w:t>
      </w:r>
      <w:r w:rsidRPr="005C780A">
        <w:rPr>
          <w:lang w:val="fr-FR"/>
        </w:rPr>
        <w:t xml:space="preserve"> le présent document ne représente pas les principes ou les orientations de l</w:t>
      </w:r>
      <w:r w:rsidR="002D1B5A">
        <w:rPr>
          <w:lang w:val="fr-FR"/>
        </w:rPr>
        <w:t>’</w:t>
      </w:r>
      <w:r w:rsidRPr="005C780A">
        <w:rPr>
          <w:lang w:val="fr-FR"/>
        </w:rPr>
        <w:t>UPOV</w:t>
      </w:r>
    </w:p>
    <w:p w:rsidR="00DE7836" w:rsidRPr="00363BE9" w:rsidRDefault="00DE7836" w:rsidP="00DE7836">
      <w:pPr>
        <w:pStyle w:val="Heading1"/>
        <w:rPr>
          <w:lang w:val="fr-CH"/>
        </w:rPr>
      </w:pPr>
      <w:r w:rsidRPr="00363BE9">
        <w:rPr>
          <w:lang w:val="fr-CH"/>
        </w:rPr>
        <w:t>Ouverture de la réunion</w:t>
      </w:r>
    </w:p>
    <w:p w:rsidR="00DE7836" w:rsidRPr="00363BE9" w:rsidRDefault="00DE7836" w:rsidP="00F97188">
      <w:pPr>
        <w:rPr>
          <w:lang w:val="fr-CH"/>
        </w:rPr>
      </w:pPr>
    </w:p>
    <w:p w:rsidR="00DE7836" w:rsidRPr="00363BE9" w:rsidRDefault="00F97188" w:rsidP="00DE7836">
      <w:pPr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DE7836" w:rsidRPr="00363BE9">
        <w:rPr>
          <w:lang w:val="fr-CH"/>
        </w:rPr>
        <w:t>Le Groupe de travail sur un éventuel système international de coopération (WG</w:t>
      </w:r>
      <w:r w:rsidR="002D1B5A">
        <w:rPr>
          <w:lang w:val="fr-CH"/>
        </w:rPr>
        <w:t>-</w:t>
      </w:r>
      <w:r w:rsidR="00DE7836" w:rsidRPr="00363BE9">
        <w:rPr>
          <w:lang w:val="fr-CH"/>
        </w:rPr>
        <w:t>ISC) a tenu sa quatrième réunion à Genève le 3</w:t>
      </w:r>
      <w:r w:rsidR="002D1B5A" w:rsidRPr="00363BE9">
        <w:rPr>
          <w:lang w:val="fr-CH"/>
        </w:rPr>
        <w:t>1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octobre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20</w:t>
      </w:r>
      <w:r w:rsidR="00DE7836" w:rsidRPr="00363BE9">
        <w:rPr>
          <w:lang w:val="fr-CH"/>
        </w:rPr>
        <w:t>18, sous la présidence du Secrétaire général adjoint de l</w:t>
      </w:r>
      <w:r w:rsidR="002D1B5A">
        <w:rPr>
          <w:lang w:val="fr-CH"/>
        </w:rPr>
        <w:t>’</w:t>
      </w:r>
      <w:r w:rsidR="00DE7836" w:rsidRPr="00363BE9">
        <w:rPr>
          <w:lang w:val="fr-CH"/>
        </w:rPr>
        <w:t>UPOV.  La liste des participants fait l</w:t>
      </w:r>
      <w:r w:rsidR="002D1B5A">
        <w:rPr>
          <w:lang w:val="fr-CH"/>
        </w:rPr>
        <w:t>’</w:t>
      </w:r>
      <w:r w:rsidR="00DE7836" w:rsidRPr="00363BE9">
        <w:rPr>
          <w:lang w:val="fr-CH"/>
        </w:rPr>
        <w:t>objet de l</w:t>
      </w:r>
      <w:r w:rsidR="002D1B5A">
        <w:rPr>
          <w:lang w:val="fr-CH"/>
        </w:rPr>
        <w:t>’</w:t>
      </w:r>
      <w:r w:rsidR="002D1B5A" w:rsidRPr="00363BE9">
        <w:rPr>
          <w:lang w:val="fr-CH"/>
        </w:rPr>
        <w:t>annexe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</w:t>
      </w:r>
      <w:r w:rsidR="00DE7836" w:rsidRPr="00363BE9">
        <w:rPr>
          <w:lang w:val="fr-CH"/>
        </w:rPr>
        <w:t xml:space="preserve"> du présent compte rendu.</w:t>
      </w:r>
    </w:p>
    <w:p w:rsidR="00DE7836" w:rsidRPr="00363BE9" w:rsidRDefault="00DE7836" w:rsidP="00F97188">
      <w:pPr>
        <w:rPr>
          <w:lang w:val="fr-CH"/>
        </w:rPr>
      </w:pPr>
    </w:p>
    <w:p w:rsidR="00DE7836" w:rsidRPr="00363BE9" w:rsidRDefault="00F97188" w:rsidP="00DE7836">
      <w:pPr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DE7836" w:rsidRPr="00363BE9">
        <w:rPr>
          <w:lang w:val="fr-CH"/>
        </w:rPr>
        <w:t>La réunion est ouverte par le président qui souhaite la bienvenue aux participants.</w:t>
      </w:r>
    </w:p>
    <w:p w:rsidR="00DE7836" w:rsidRPr="00363BE9" w:rsidRDefault="00DE7836" w:rsidP="00F97188">
      <w:pPr>
        <w:rPr>
          <w:lang w:val="fr-CH"/>
        </w:rPr>
      </w:pPr>
    </w:p>
    <w:p w:rsidR="00DE7836" w:rsidRPr="00363BE9" w:rsidRDefault="00DE7836" w:rsidP="00B07D83">
      <w:pPr>
        <w:spacing w:line="360" w:lineRule="auto"/>
        <w:rPr>
          <w:lang w:val="fr-CH"/>
        </w:rPr>
      </w:pPr>
    </w:p>
    <w:p w:rsidR="00DE7836" w:rsidRPr="00363BE9" w:rsidRDefault="00DE7836" w:rsidP="00DE7836">
      <w:pPr>
        <w:pStyle w:val="Heading1"/>
        <w:rPr>
          <w:lang w:val="fr-CH"/>
        </w:rPr>
      </w:pPr>
      <w:r w:rsidRPr="00363BE9">
        <w:rPr>
          <w:lang w:val="fr-CH"/>
        </w:rPr>
        <w:t>Adoption de l</w:t>
      </w:r>
      <w:r w:rsidR="002D1B5A">
        <w:rPr>
          <w:lang w:val="fr-CH"/>
        </w:rPr>
        <w:t>’</w:t>
      </w:r>
      <w:r w:rsidRPr="00363BE9">
        <w:rPr>
          <w:lang w:val="fr-CH"/>
        </w:rPr>
        <w:t>ordre du jour</w:t>
      </w:r>
    </w:p>
    <w:p w:rsidR="00DE7836" w:rsidRPr="00363BE9" w:rsidRDefault="00DE7836" w:rsidP="00F97188">
      <w:pPr>
        <w:pStyle w:val="ListParagraph"/>
        <w:autoSpaceDE w:val="0"/>
        <w:autoSpaceDN w:val="0"/>
        <w:adjustRightInd w:val="0"/>
        <w:ind w:left="0"/>
        <w:rPr>
          <w:szCs w:val="24"/>
          <w:lang w:val="fr-CH"/>
        </w:rPr>
      </w:pPr>
    </w:p>
    <w:p w:rsidR="00DE7836" w:rsidRPr="00363BE9" w:rsidRDefault="00FD37E7" w:rsidP="00DE7836">
      <w:pPr>
        <w:autoSpaceDE w:val="0"/>
        <w:autoSpaceDN w:val="0"/>
        <w:adjustRightInd w:val="0"/>
        <w:rPr>
          <w:szCs w:val="24"/>
          <w:lang w:val="fr-CH" w:eastAsia="ja-JP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DE7836" w:rsidRPr="00363BE9">
        <w:rPr>
          <w:lang w:val="fr-CH"/>
        </w:rPr>
        <w:t>Le WG</w:t>
      </w:r>
      <w:r w:rsidR="002D1B5A">
        <w:rPr>
          <w:lang w:val="fr-CH"/>
        </w:rPr>
        <w:t>-</w:t>
      </w:r>
      <w:r w:rsidR="00DE7836" w:rsidRPr="00363BE9">
        <w:rPr>
          <w:lang w:val="fr-CH"/>
        </w:rPr>
        <w:t>ISC adopte l</w:t>
      </w:r>
      <w:r w:rsidR="002D1B5A">
        <w:rPr>
          <w:lang w:val="fr-CH"/>
        </w:rPr>
        <w:t>’</w:t>
      </w:r>
      <w:r w:rsidR="00DE7836" w:rsidRPr="00363BE9">
        <w:rPr>
          <w:lang w:val="fr-CH"/>
        </w:rPr>
        <w:t>ordre du jour tel qu</w:t>
      </w:r>
      <w:r w:rsidR="002D1B5A">
        <w:rPr>
          <w:lang w:val="fr-CH"/>
        </w:rPr>
        <w:t>’</w:t>
      </w:r>
      <w:r w:rsidR="00DE7836" w:rsidRPr="00363BE9">
        <w:rPr>
          <w:lang w:val="fr-CH"/>
        </w:rPr>
        <w:t>il figure dans le document UPOV/WG</w:t>
      </w:r>
      <w:r w:rsidR="002D1B5A">
        <w:rPr>
          <w:lang w:val="fr-CH"/>
        </w:rPr>
        <w:t>-</w:t>
      </w:r>
      <w:r w:rsidR="00DE7836" w:rsidRPr="00363BE9">
        <w:rPr>
          <w:lang w:val="fr-CH"/>
        </w:rPr>
        <w:t>ISC/4/1.</w:t>
      </w:r>
    </w:p>
    <w:p w:rsidR="00DE7836" w:rsidRPr="00363BE9" w:rsidRDefault="00DE7836" w:rsidP="00F97188">
      <w:pPr>
        <w:autoSpaceDE w:val="0"/>
        <w:autoSpaceDN w:val="0"/>
        <w:adjustRightInd w:val="0"/>
        <w:rPr>
          <w:szCs w:val="24"/>
          <w:lang w:val="fr-CH" w:eastAsia="ja-JP"/>
        </w:rPr>
      </w:pPr>
    </w:p>
    <w:p w:rsidR="00DE7836" w:rsidRPr="00363BE9" w:rsidRDefault="00DE7836" w:rsidP="00B07D83">
      <w:pPr>
        <w:autoSpaceDE w:val="0"/>
        <w:autoSpaceDN w:val="0"/>
        <w:adjustRightInd w:val="0"/>
        <w:spacing w:line="360" w:lineRule="auto"/>
        <w:rPr>
          <w:szCs w:val="24"/>
          <w:lang w:val="fr-CH" w:eastAsia="ja-JP"/>
        </w:rPr>
      </w:pPr>
    </w:p>
    <w:p w:rsidR="00DE7836" w:rsidRPr="00363BE9" w:rsidRDefault="00DE7836" w:rsidP="00DE7836">
      <w:pPr>
        <w:pStyle w:val="Heading1"/>
        <w:rPr>
          <w:lang w:val="fr-CH" w:eastAsia="ja-JP"/>
        </w:rPr>
      </w:pPr>
      <w:r w:rsidRPr="00363BE9">
        <w:rPr>
          <w:lang w:val="fr-CH" w:eastAsia="ja-JP"/>
        </w:rPr>
        <w:t>QUESTIONS ÉVENTUELLES PERTINENTES POUR LES BESOINS DES SERVICES DE PROTECTION DES OBTENTIONS VÉGÉTALES TELS QUE RECENSÉS LORS DE LA PREMIÈRE RÉUNION DU WG</w:t>
      </w:r>
      <w:r w:rsidR="002D1B5A">
        <w:rPr>
          <w:lang w:val="fr-CH" w:eastAsia="ja-JP"/>
        </w:rPr>
        <w:t>-</w:t>
      </w:r>
      <w:r w:rsidRPr="00363BE9">
        <w:rPr>
          <w:lang w:val="fr-CH" w:eastAsia="ja-JP"/>
        </w:rPr>
        <w:t>ISC ET MODIFIÉS PAR LE WG</w:t>
      </w:r>
      <w:r w:rsidR="002D1B5A">
        <w:rPr>
          <w:lang w:val="fr-CH" w:eastAsia="ja-JP"/>
        </w:rPr>
        <w:t>-</w:t>
      </w:r>
      <w:r w:rsidRPr="00363BE9">
        <w:rPr>
          <w:lang w:val="fr-CH" w:eastAsia="ja-JP"/>
        </w:rPr>
        <w:t>ISC LORS DE SES DEUXIÈME ET TROISIÈME RÉUNIONS</w:t>
      </w:r>
    </w:p>
    <w:p w:rsidR="00DE7836" w:rsidRPr="00363BE9" w:rsidRDefault="00DE7836" w:rsidP="00F97188">
      <w:pPr>
        <w:autoSpaceDE w:val="0"/>
        <w:autoSpaceDN w:val="0"/>
        <w:adjustRightInd w:val="0"/>
        <w:rPr>
          <w:szCs w:val="24"/>
          <w:lang w:val="fr-CH" w:eastAsia="ja-JP"/>
        </w:rPr>
      </w:pPr>
    </w:p>
    <w:p w:rsidR="002D1B5A" w:rsidRDefault="005B6A75" w:rsidP="00DE7836">
      <w:pPr>
        <w:autoSpaceDE w:val="0"/>
        <w:autoSpaceDN w:val="0"/>
        <w:adjustRightInd w:val="0"/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DE7836" w:rsidRPr="00363BE9">
        <w:rPr>
          <w:lang w:val="fr-CH"/>
        </w:rPr>
        <w:t xml:space="preserve">Le président </w:t>
      </w:r>
      <w:r w:rsidR="00D73E36" w:rsidRPr="00363BE9">
        <w:rPr>
          <w:lang w:val="fr-CH"/>
        </w:rPr>
        <w:t>fait un résumé du</w:t>
      </w:r>
      <w:r w:rsidR="004807D9" w:rsidRPr="00363BE9">
        <w:rPr>
          <w:lang w:val="fr-CH"/>
        </w:rPr>
        <w:t xml:space="preserve"> mandat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 et d</w:t>
      </w:r>
      <w:r w:rsidR="00DE7836" w:rsidRPr="00363BE9">
        <w:rPr>
          <w:lang w:val="fr-CH"/>
        </w:rPr>
        <w:t>es faits nouveaux intervenus durant les trois</w:t>
      </w:r>
      <w:r w:rsidR="00612F87">
        <w:rPr>
          <w:lang w:val="fr-CH"/>
        </w:rPr>
        <w:t> </w:t>
      </w:r>
      <w:r w:rsidR="00DE7836" w:rsidRPr="00363BE9">
        <w:rPr>
          <w:lang w:val="fr-CH"/>
        </w:rPr>
        <w:t>premières réunions du groupe de travail</w:t>
      </w:r>
      <w:r w:rsidR="00B0405F" w:rsidRPr="00363BE9">
        <w:rPr>
          <w:lang w:val="fr-CH"/>
        </w:rPr>
        <w:t xml:space="preserve"> en s</w:t>
      </w:r>
      <w:r w:rsidR="002D1B5A">
        <w:rPr>
          <w:lang w:val="fr-CH"/>
        </w:rPr>
        <w:t>’</w:t>
      </w:r>
      <w:r w:rsidR="008663C9" w:rsidRPr="00363BE9">
        <w:rPr>
          <w:lang w:val="fr-CH"/>
        </w:rPr>
        <w:t>appuyant</w:t>
      </w:r>
      <w:r w:rsidR="00B0405F" w:rsidRPr="00363BE9">
        <w:rPr>
          <w:lang w:val="fr-CH"/>
        </w:rPr>
        <w:t xml:space="preserve"> </w:t>
      </w:r>
      <w:r w:rsidR="00DE7836" w:rsidRPr="00363BE9">
        <w:rPr>
          <w:lang w:val="fr-CH"/>
        </w:rPr>
        <w:t>sur l</w:t>
      </w:r>
      <w:r w:rsidR="002D1B5A">
        <w:rPr>
          <w:lang w:val="fr-CH"/>
        </w:rPr>
        <w:t>’</w:t>
      </w:r>
      <w:r w:rsidR="00DE7836" w:rsidRPr="00363BE9">
        <w:rPr>
          <w:lang w:val="fr-CH"/>
        </w:rPr>
        <w:t>exposé figurant dans l</w:t>
      </w:r>
      <w:r w:rsidR="002D1B5A">
        <w:rPr>
          <w:lang w:val="fr-CH"/>
        </w:rPr>
        <w:t>’</w:t>
      </w:r>
      <w:r w:rsidR="002D1B5A" w:rsidRPr="00363BE9">
        <w:rPr>
          <w:lang w:val="fr-CH"/>
        </w:rPr>
        <w:t>annexe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</w:t>
      </w:r>
      <w:r w:rsidR="00DE7836" w:rsidRPr="00363BE9">
        <w:rPr>
          <w:lang w:val="fr-CH"/>
        </w:rPr>
        <w:t>I du présent compte rendu.</w:t>
      </w:r>
    </w:p>
    <w:p w:rsidR="00DE7836" w:rsidRPr="00363BE9" w:rsidRDefault="00DE7836" w:rsidP="00F97188">
      <w:pPr>
        <w:autoSpaceDE w:val="0"/>
        <w:autoSpaceDN w:val="0"/>
        <w:adjustRightInd w:val="0"/>
        <w:rPr>
          <w:lang w:val="fr-CH"/>
        </w:rPr>
      </w:pPr>
    </w:p>
    <w:p w:rsidR="002D1B5A" w:rsidRDefault="001704EA" w:rsidP="00FA3614">
      <w:pPr>
        <w:autoSpaceDE w:val="0"/>
        <w:autoSpaceDN w:val="0"/>
        <w:adjustRightInd w:val="0"/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C55622" w:rsidRPr="00363BE9">
        <w:rPr>
          <w:lang w:val="fr-CH"/>
        </w:rPr>
        <w:t xml:space="preserve">Le président indique </w:t>
      </w:r>
      <w:r w:rsidR="00B0405F" w:rsidRPr="00363BE9">
        <w:rPr>
          <w:lang w:val="fr-CH"/>
        </w:rPr>
        <w:t>s</w:t>
      </w:r>
      <w:r w:rsidR="002D1B5A">
        <w:rPr>
          <w:lang w:val="fr-CH"/>
        </w:rPr>
        <w:t>’</w:t>
      </w:r>
      <w:r w:rsidR="00B0405F" w:rsidRPr="00363BE9">
        <w:rPr>
          <w:lang w:val="fr-CH"/>
        </w:rPr>
        <w:t>être</w:t>
      </w:r>
      <w:r w:rsidR="00C55622" w:rsidRPr="00363BE9">
        <w:rPr>
          <w:lang w:val="fr-CH"/>
        </w:rPr>
        <w:t xml:space="preserve"> entretenu avec le président du Comité consultatif au sujet des faits nouveaux intervenus au sein du WG</w:t>
      </w:r>
      <w:r w:rsidR="002D1B5A">
        <w:rPr>
          <w:lang w:val="fr-CH"/>
        </w:rPr>
        <w:t>-</w:t>
      </w:r>
      <w:r w:rsidR="00C55622" w:rsidRPr="00363BE9">
        <w:rPr>
          <w:lang w:val="fr-CH"/>
        </w:rPr>
        <w:t>ISC et des travaux actuels</w:t>
      </w:r>
      <w:r w:rsidR="00B0405F" w:rsidRPr="00363BE9">
        <w:rPr>
          <w:lang w:val="fr-CH"/>
        </w:rPr>
        <w:t xml:space="preserve"> du groupe de travail</w:t>
      </w:r>
      <w:r w:rsidR="00C55622" w:rsidRPr="00363BE9">
        <w:rPr>
          <w:lang w:val="fr-CH"/>
        </w:rPr>
        <w:t xml:space="preserve">, </w:t>
      </w:r>
      <w:r w:rsidR="008663C9" w:rsidRPr="00363BE9">
        <w:rPr>
          <w:lang w:val="fr-CH"/>
        </w:rPr>
        <w:t>compte tenu</w:t>
      </w:r>
      <w:r w:rsidR="00B0405F" w:rsidRPr="00363BE9">
        <w:rPr>
          <w:lang w:val="fr-CH"/>
        </w:rPr>
        <w:t xml:space="preserve"> </w:t>
      </w:r>
      <w:r w:rsidR="00196FC7" w:rsidRPr="00363BE9">
        <w:rPr>
          <w:lang w:val="fr-CH"/>
        </w:rPr>
        <w:t>du mandat</w:t>
      </w:r>
      <w:r w:rsidR="00C55622" w:rsidRPr="00363BE9">
        <w:rPr>
          <w:lang w:val="fr-CH"/>
        </w:rPr>
        <w:t xml:space="preserve"> </w:t>
      </w:r>
      <w:r w:rsidR="00196FC7" w:rsidRPr="00363BE9">
        <w:rPr>
          <w:lang w:val="fr-CH"/>
        </w:rPr>
        <w:t xml:space="preserve">du </w:t>
      </w:r>
      <w:r w:rsidR="00C55622" w:rsidRPr="00363BE9">
        <w:rPr>
          <w:lang w:val="fr-CH"/>
        </w:rPr>
        <w:t>WG</w:t>
      </w:r>
      <w:r w:rsidR="002D1B5A">
        <w:rPr>
          <w:lang w:val="fr-CH"/>
        </w:rPr>
        <w:t>-</w:t>
      </w:r>
      <w:r w:rsidR="00C55622" w:rsidRPr="00363BE9">
        <w:rPr>
          <w:lang w:val="fr-CH"/>
        </w:rPr>
        <w:t>ISC</w:t>
      </w:r>
      <w:r w:rsidR="00B0405F" w:rsidRPr="00363BE9">
        <w:rPr>
          <w:lang w:val="fr-CH"/>
        </w:rPr>
        <w:t xml:space="preserve"> consistant à </w:t>
      </w:r>
      <w:r w:rsidR="00C55622" w:rsidRPr="00363BE9">
        <w:rPr>
          <w:lang w:val="fr-CH"/>
        </w:rPr>
        <w:t>établir un document contenant des propositions, des analyses et des informations pour examen par le Comité consultat</w:t>
      </w:r>
      <w:r w:rsidR="00380E0E" w:rsidRPr="00363BE9">
        <w:rPr>
          <w:lang w:val="fr-CH"/>
        </w:rPr>
        <w:t>if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="00FA3614" w:rsidRPr="00363BE9">
        <w:rPr>
          <w:lang w:val="fr-CH"/>
        </w:rPr>
        <w:t xml:space="preserve"> est </w:t>
      </w:r>
      <w:r w:rsidR="00B0405F" w:rsidRPr="00363BE9">
        <w:rPr>
          <w:lang w:val="fr-CH"/>
        </w:rPr>
        <w:t>ressorti de ces discussions que les trois</w:t>
      </w:r>
      <w:r w:rsidR="00612F87">
        <w:rPr>
          <w:lang w:val="fr-CH"/>
        </w:rPr>
        <w:t> </w:t>
      </w:r>
      <w:r w:rsidR="00B0405F" w:rsidRPr="00363BE9">
        <w:rPr>
          <w:lang w:val="fr-CH"/>
        </w:rPr>
        <w:t>réunions tenues</w:t>
      </w:r>
      <w:r w:rsidR="00FA3614" w:rsidRPr="00363BE9">
        <w:rPr>
          <w:lang w:val="fr-CH"/>
        </w:rPr>
        <w:t xml:space="preserve"> depui</w:t>
      </w:r>
      <w:r w:rsidR="00B0405F" w:rsidRPr="00363BE9">
        <w:rPr>
          <w:lang w:val="fr-CH"/>
        </w:rPr>
        <w:t>s la création du WG</w:t>
      </w:r>
      <w:r w:rsidR="002D1B5A">
        <w:rPr>
          <w:lang w:val="fr-CH"/>
        </w:rPr>
        <w:t>-</w:t>
      </w:r>
      <w:r w:rsidR="00B0405F" w:rsidRPr="00363BE9">
        <w:rPr>
          <w:lang w:val="fr-CH"/>
        </w:rPr>
        <w:t xml:space="preserve">ISC </w:t>
      </w:r>
      <w:r w:rsidR="002D1B5A" w:rsidRPr="00363BE9">
        <w:rPr>
          <w:lang w:val="fr-CH"/>
        </w:rPr>
        <w:t>en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2016</w:t>
      </w:r>
      <w:r w:rsidR="00FA3614" w:rsidRPr="00363BE9">
        <w:rPr>
          <w:lang w:val="fr-CH"/>
        </w:rPr>
        <w:t xml:space="preserve"> ont </w:t>
      </w:r>
      <w:r w:rsidR="00196FC7" w:rsidRPr="00363BE9">
        <w:rPr>
          <w:lang w:val="fr-CH"/>
        </w:rPr>
        <w:t xml:space="preserve">mis en évidence </w:t>
      </w:r>
      <w:r w:rsidR="00FA3614" w:rsidRPr="00363BE9">
        <w:rPr>
          <w:lang w:val="fr-CH"/>
        </w:rPr>
        <w:t>la nécessité de mettre en place un système international de coopération</w:t>
      </w:r>
      <w:r w:rsidR="00196FC7" w:rsidRPr="00363BE9">
        <w:rPr>
          <w:lang w:val="fr-CH"/>
        </w:rPr>
        <w:t>,</w:t>
      </w:r>
      <w:r w:rsidR="00FA3614" w:rsidRPr="00363BE9">
        <w:rPr>
          <w:lang w:val="fr-CH"/>
        </w:rPr>
        <w:t xml:space="preserve"> en fonction des besoins des services de protection des obtentions végétales</w:t>
      </w:r>
      <w:r w:rsidR="00196FC7" w:rsidRPr="00363BE9">
        <w:rPr>
          <w:lang w:val="fr-CH"/>
        </w:rPr>
        <w:t>,</w:t>
      </w:r>
      <w:r w:rsidR="00FA3614" w:rsidRPr="00363BE9">
        <w:rPr>
          <w:lang w:val="fr-CH"/>
        </w:rPr>
        <w:t xml:space="preserve"> et </w:t>
      </w:r>
      <w:r w:rsidR="00196FC7" w:rsidRPr="00363BE9">
        <w:rPr>
          <w:lang w:val="fr-CH"/>
        </w:rPr>
        <w:t xml:space="preserve">permis </w:t>
      </w:r>
      <w:r w:rsidR="00FA3614" w:rsidRPr="00363BE9">
        <w:rPr>
          <w:lang w:val="fr-CH"/>
        </w:rPr>
        <w:t xml:space="preserve">de </w:t>
      </w:r>
      <w:r w:rsidR="00196FC7" w:rsidRPr="00363BE9">
        <w:rPr>
          <w:lang w:val="fr-CH"/>
        </w:rPr>
        <w:t>faire le point sur</w:t>
      </w:r>
      <w:r w:rsidR="00FA3614" w:rsidRPr="00363BE9">
        <w:rPr>
          <w:lang w:val="fr-CH"/>
        </w:rPr>
        <w:t xml:space="preserve"> la coopération existant entre les membres de l</w:t>
      </w:r>
      <w:r w:rsidR="002D1B5A">
        <w:rPr>
          <w:lang w:val="fr-CH"/>
        </w:rPr>
        <w:t>’</w:t>
      </w:r>
      <w:r w:rsidR="00FA3614" w:rsidRPr="00363BE9">
        <w:rPr>
          <w:lang w:val="fr-CH"/>
        </w:rPr>
        <w:t>Uni</w:t>
      </w:r>
      <w:r w:rsidR="00380E0E" w:rsidRPr="00363BE9">
        <w:rPr>
          <w:lang w:val="fr-CH"/>
        </w:rPr>
        <w:t>on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Le</w:t>
      </w:r>
      <w:r w:rsidR="00FA3614" w:rsidRPr="00363BE9">
        <w:rPr>
          <w:lang w:val="fr-CH"/>
        </w:rPr>
        <w:t xml:space="preserve"> WG</w:t>
      </w:r>
      <w:r w:rsidR="002D1B5A">
        <w:rPr>
          <w:lang w:val="fr-CH"/>
        </w:rPr>
        <w:t>-</w:t>
      </w:r>
      <w:r w:rsidR="00FA3614" w:rsidRPr="00363BE9">
        <w:rPr>
          <w:lang w:val="fr-CH"/>
        </w:rPr>
        <w:t xml:space="preserve">ISC semble </w:t>
      </w:r>
      <w:r w:rsidR="00196FC7" w:rsidRPr="00363BE9">
        <w:rPr>
          <w:lang w:val="fr-CH"/>
        </w:rPr>
        <w:t xml:space="preserve">désormais </w:t>
      </w:r>
      <w:r w:rsidR="00B0405F" w:rsidRPr="00363BE9">
        <w:rPr>
          <w:lang w:val="fr-CH"/>
        </w:rPr>
        <w:t xml:space="preserve">disposer </w:t>
      </w:r>
      <w:r w:rsidR="00FA3614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FA3614" w:rsidRPr="00363BE9">
        <w:rPr>
          <w:lang w:val="fr-CH"/>
        </w:rPr>
        <w:t>un</w:t>
      </w:r>
      <w:r w:rsidR="00196FC7" w:rsidRPr="00363BE9">
        <w:rPr>
          <w:lang w:val="fr-CH"/>
        </w:rPr>
        <w:t xml:space="preserve"> bon</w:t>
      </w:r>
      <w:r w:rsidR="00FA3614" w:rsidRPr="00363BE9">
        <w:rPr>
          <w:lang w:val="fr-CH"/>
        </w:rPr>
        <w:t xml:space="preserve"> </w:t>
      </w:r>
      <w:r w:rsidR="00196FC7" w:rsidRPr="00363BE9">
        <w:rPr>
          <w:lang w:val="fr-CH"/>
        </w:rPr>
        <w:t xml:space="preserve">point de départ </w:t>
      </w:r>
      <w:r w:rsidR="00FA3614" w:rsidRPr="00363BE9">
        <w:rPr>
          <w:lang w:val="fr-CH"/>
        </w:rPr>
        <w:t xml:space="preserve">pour </w:t>
      </w:r>
      <w:r w:rsidR="00B0405F" w:rsidRPr="00363BE9">
        <w:rPr>
          <w:lang w:val="fr-CH"/>
        </w:rPr>
        <w:t>élaborer</w:t>
      </w:r>
      <w:r w:rsidR="00FA3614" w:rsidRPr="00363BE9">
        <w:rPr>
          <w:lang w:val="fr-CH"/>
        </w:rPr>
        <w:t xml:space="preserve"> un document contenant des propositions, des analyses et des informations pour examen par le Comité consultatif.</w:t>
      </w:r>
    </w:p>
    <w:p w:rsidR="00DE7836" w:rsidRPr="00363BE9" w:rsidRDefault="00DE7836" w:rsidP="00ED3D6A">
      <w:pPr>
        <w:autoSpaceDE w:val="0"/>
        <w:autoSpaceDN w:val="0"/>
        <w:adjustRightInd w:val="0"/>
        <w:rPr>
          <w:lang w:val="fr-CH"/>
        </w:rPr>
      </w:pPr>
    </w:p>
    <w:p w:rsidR="00DE7836" w:rsidRPr="00363BE9" w:rsidRDefault="00A06689" w:rsidP="004807D9">
      <w:pPr>
        <w:autoSpaceDE w:val="0"/>
        <w:autoSpaceDN w:val="0"/>
        <w:adjustRightInd w:val="0"/>
        <w:rPr>
          <w:snapToGrid w:val="0"/>
          <w:spacing w:val="-2"/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4807D9" w:rsidRPr="00363BE9">
        <w:rPr>
          <w:lang w:val="fr-CH"/>
        </w:rPr>
        <w:t>Compte tenu du résumé précité, le président propose que la quatrième réunion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 ait pour objet d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examiner l</w:t>
      </w:r>
      <w:r w:rsidR="002D1B5A">
        <w:rPr>
          <w:lang w:val="fr-CH"/>
        </w:rPr>
        <w:t>’</w:t>
      </w:r>
      <w:r w:rsidR="002D1B5A" w:rsidRPr="00363BE9">
        <w:rPr>
          <w:lang w:val="fr-CH"/>
        </w:rPr>
        <w:t>annexe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</w:t>
      </w:r>
      <w:r w:rsidR="004807D9" w:rsidRPr="00363BE9">
        <w:rPr>
          <w:lang w:val="fr-CH"/>
        </w:rPr>
        <w:t>II du document UPOV/WG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ISC/4/2 “Questions éventuelles pertinentes pour les besoins des services de protection des obtentions végétales tels que recensés lors de la première réunion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 et modifiées par le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 xml:space="preserve">ISC lors de ses deuxième et troisième réunions” </w:t>
      </w:r>
      <w:r w:rsidR="00B0405F" w:rsidRPr="00363BE9">
        <w:rPr>
          <w:lang w:val="fr-CH"/>
        </w:rPr>
        <w:t>comme</w:t>
      </w:r>
      <w:r w:rsidR="004807D9" w:rsidRPr="00363BE9">
        <w:rPr>
          <w:lang w:val="fr-CH"/>
        </w:rPr>
        <w:t xml:space="preserve"> point de départ pour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é</w:t>
      </w:r>
      <w:r w:rsidR="00196FC7" w:rsidRPr="00363BE9">
        <w:rPr>
          <w:lang w:val="fr-CH"/>
        </w:rPr>
        <w:t xml:space="preserve">laboration </w:t>
      </w:r>
      <w:r w:rsidR="004807D9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un document contenant des propositions, des analyses et des informations pour examen par le Comité consultatif.</w:t>
      </w:r>
    </w:p>
    <w:p w:rsidR="00DE7836" w:rsidRPr="00363BE9" w:rsidRDefault="00DE7836" w:rsidP="00ED3D6A">
      <w:pPr>
        <w:autoSpaceDE w:val="0"/>
        <w:autoSpaceDN w:val="0"/>
        <w:adjustRightInd w:val="0"/>
        <w:rPr>
          <w:snapToGrid w:val="0"/>
          <w:spacing w:val="-2"/>
          <w:lang w:val="fr-CH"/>
        </w:rPr>
      </w:pPr>
    </w:p>
    <w:p w:rsidR="002D1B5A" w:rsidRDefault="00A06689" w:rsidP="00B07D83">
      <w:pPr>
        <w:autoSpaceDE w:val="0"/>
        <w:autoSpaceDN w:val="0"/>
        <w:adjustRightInd w:val="0"/>
        <w:spacing w:after="240"/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4807D9" w:rsidRPr="00363BE9">
        <w:rPr>
          <w:lang w:val="fr-CH"/>
        </w:rPr>
        <w:t>La délégation de la Norvège note que les besoins recensés dans l</w:t>
      </w:r>
      <w:r w:rsidR="002D1B5A">
        <w:rPr>
          <w:lang w:val="fr-CH"/>
        </w:rPr>
        <w:t>’</w:t>
      </w:r>
      <w:r w:rsidR="002D1B5A" w:rsidRPr="00363BE9">
        <w:rPr>
          <w:lang w:val="fr-CH"/>
        </w:rPr>
        <w:t>annexe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</w:t>
      </w:r>
      <w:r w:rsidR="004807D9" w:rsidRPr="00363BE9">
        <w:rPr>
          <w:lang w:val="fr-CH"/>
        </w:rPr>
        <w:t>II du document UPOV/WG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ISC/4/2 ne concernent pas tous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ensemble des membres de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U</w:t>
      </w:r>
      <w:r w:rsidR="00380E0E" w:rsidRPr="00363BE9">
        <w:rPr>
          <w:lang w:val="fr-CH"/>
        </w:rPr>
        <w:t>POV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El</w:t>
      </w:r>
      <w:r w:rsidR="004807D9" w:rsidRPr="00363BE9">
        <w:rPr>
          <w:lang w:val="fr-CH"/>
        </w:rPr>
        <w:t>le fait observer que le mandat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 (objectif </w:t>
      </w:r>
      <w:r w:rsidR="00BB726C" w:rsidRPr="00363BE9">
        <w:rPr>
          <w:lang w:val="fr-CH"/>
        </w:rPr>
        <w:t>n° </w:t>
      </w:r>
      <w:r w:rsidR="004807D9" w:rsidRPr="00363BE9">
        <w:rPr>
          <w:lang w:val="fr-CH"/>
        </w:rPr>
        <w:t>1.b)) prévoit que les propositions concernent tous les membres de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Union, indépendamment de l</w:t>
      </w:r>
      <w:r w:rsidR="002D1B5A">
        <w:rPr>
          <w:lang w:val="fr-CH"/>
        </w:rPr>
        <w:t>’</w:t>
      </w:r>
      <w:r w:rsidR="001F693D" w:rsidRPr="00363BE9">
        <w:rPr>
          <w:lang w:val="fr-CH"/>
        </w:rPr>
        <w:t>a</w:t>
      </w:r>
      <w:r w:rsidR="004807D9" w:rsidRPr="00363BE9">
        <w:rPr>
          <w:lang w:val="fr-CH"/>
        </w:rPr>
        <w:t xml:space="preserve">cte de la </w:t>
      </w:r>
      <w:r w:rsidR="002D1B5A">
        <w:rPr>
          <w:lang w:val="fr-CH"/>
        </w:rPr>
        <w:t>Convention UPOV</w:t>
      </w:r>
      <w:r w:rsidR="004807D9" w:rsidRPr="00363BE9">
        <w:rPr>
          <w:lang w:val="fr-CH"/>
        </w:rPr>
        <w:t xml:space="preserve"> auquel ils ont adhéré.</w:t>
      </w:r>
    </w:p>
    <w:p w:rsidR="00DE7836" w:rsidRPr="00363BE9" w:rsidRDefault="00025AC4" w:rsidP="00574353">
      <w:pPr>
        <w:autoSpaceDE w:val="0"/>
        <w:autoSpaceDN w:val="0"/>
        <w:adjustRightInd w:val="0"/>
        <w:rPr>
          <w:lang w:val="fr-CH"/>
        </w:rPr>
      </w:pPr>
      <w:r w:rsidRPr="00363BE9">
        <w:rPr>
          <w:lang w:val="fr-CH"/>
        </w:rPr>
        <w:lastRenderedPageBreak/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4807D9" w:rsidRPr="00363BE9">
        <w:rPr>
          <w:lang w:val="fr-CH"/>
        </w:rPr>
        <w:t>Le président confirme que toutes les propositions doivent concerner tous les membres de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Union, indépendamment de l</w:t>
      </w:r>
      <w:r w:rsidR="002D1B5A">
        <w:rPr>
          <w:lang w:val="fr-CH"/>
        </w:rPr>
        <w:t>’</w:t>
      </w:r>
      <w:r w:rsidR="001F693D" w:rsidRPr="00363BE9">
        <w:rPr>
          <w:lang w:val="fr-CH"/>
        </w:rPr>
        <w:t>a</w:t>
      </w:r>
      <w:r w:rsidR="004807D9" w:rsidRPr="00363BE9">
        <w:rPr>
          <w:lang w:val="fr-CH"/>
        </w:rPr>
        <w:t xml:space="preserve">cte de la </w:t>
      </w:r>
      <w:r w:rsidR="002D1B5A">
        <w:rPr>
          <w:lang w:val="fr-CH"/>
        </w:rPr>
        <w:t>Convention UPOV</w:t>
      </w:r>
      <w:r w:rsidR="004807D9" w:rsidRPr="00363BE9">
        <w:rPr>
          <w:lang w:val="fr-CH"/>
        </w:rPr>
        <w:t xml:space="preserve"> auquel ils ont adhé</w:t>
      </w:r>
      <w:r w:rsidR="00380E0E" w:rsidRPr="00363BE9">
        <w:rPr>
          <w:lang w:val="fr-CH"/>
        </w:rPr>
        <w:t>ré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="004807D9" w:rsidRPr="00363BE9">
        <w:rPr>
          <w:lang w:val="fr-CH"/>
        </w:rPr>
        <w:t xml:space="preserve"> rappelle toutefois les discussions tenues lors de la première réunion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 xml:space="preserve">ISC, </w:t>
      </w:r>
      <w:r w:rsidR="00BB726C" w:rsidRPr="00363BE9">
        <w:rPr>
          <w:lang w:val="fr-CH"/>
        </w:rPr>
        <w:t>durant laquelle</w:t>
      </w:r>
      <w:r w:rsidR="00574353" w:rsidRPr="00363BE9">
        <w:rPr>
          <w:lang w:val="fr-CH"/>
        </w:rPr>
        <w:t xml:space="preserve"> il a été précisé que, </w:t>
      </w:r>
      <w:r w:rsidR="00BB726C" w:rsidRPr="00363BE9">
        <w:rPr>
          <w:lang w:val="fr-CH"/>
        </w:rPr>
        <w:t xml:space="preserve">conformément au </w:t>
      </w:r>
      <w:r w:rsidR="004807D9" w:rsidRPr="00363BE9">
        <w:rPr>
          <w:lang w:val="fr-CH"/>
        </w:rPr>
        <w:t>mandat du WG</w:t>
      </w:r>
      <w:r w:rsidR="002D1B5A">
        <w:rPr>
          <w:lang w:val="fr-CH"/>
        </w:rPr>
        <w:t>-</w:t>
      </w:r>
      <w:r w:rsidR="004807D9" w:rsidRPr="00363BE9">
        <w:rPr>
          <w:lang w:val="fr-CH"/>
        </w:rPr>
        <w:t>ISC, un besoin exprimé par un membre de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 xml:space="preserve">Union ne </w:t>
      </w:r>
      <w:r w:rsidR="00BB726C" w:rsidRPr="00363BE9">
        <w:rPr>
          <w:lang w:val="fr-CH"/>
        </w:rPr>
        <w:t>devait</w:t>
      </w:r>
      <w:r w:rsidR="004807D9" w:rsidRPr="00363BE9">
        <w:rPr>
          <w:lang w:val="fr-CH"/>
        </w:rPr>
        <w:t xml:space="preserve"> pas se traduire par une obligation pour un autre membre de l</w:t>
      </w:r>
      <w:r w:rsidR="002D1B5A">
        <w:rPr>
          <w:lang w:val="fr-CH"/>
        </w:rPr>
        <w:t>’</w:t>
      </w:r>
      <w:r w:rsidR="004807D9" w:rsidRPr="00363BE9">
        <w:rPr>
          <w:lang w:val="fr-CH"/>
        </w:rPr>
        <w:t>Uni</w:t>
      </w:r>
      <w:r w:rsidR="00380E0E" w:rsidRPr="00363BE9">
        <w:rPr>
          <w:lang w:val="fr-CH"/>
        </w:rPr>
        <w:t>on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Co</w:t>
      </w:r>
      <w:r w:rsidR="00B0405F" w:rsidRPr="00363BE9">
        <w:rPr>
          <w:lang w:val="fr-CH"/>
        </w:rPr>
        <w:t>mpte tenu de c</w:t>
      </w:r>
      <w:r w:rsidR="00BB726C" w:rsidRPr="00363BE9">
        <w:rPr>
          <w:lang w:val="fr-CH"/>
        </w:rPr>
        <w:t xml:space="preserve">ela, </w:t>
      </w:r>
      <w:r w:rsidR="00574353" w:rsidRPr="00363BE9">
        <w:rPr>
          <w:lang w:val="fr-CH"/>
        </w:rPr>
        <w:t>il a</w:t>
      </w:r>
      <w:r w:rsidR="008663C9" w:rsidRPr="00363BE9">
        <w:rPr>
          <w:lang w:val="fr-CH"/>
        </w:rPr>
        <w:t>vait</w:t>
      </w:r>
      <w:r w:rsidR="00574353" w:rsidRPr="00363BE9">
        <w:rPr>
          <w:lang w:val="fr-CH"/>
        </w:rPr>
        <w:t xml:space="preserve"> été décidé que les membres de 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 xml:space="preserve">Union pouvaient définir leurs besoins sans </w:t>
      </w:r>
      <w:r w:rsidR="00B0405F" w:rsidRPr="00363BE9">
        <w:rPr>
          <w:lang w:val="fr-CH"/>
        </w:rPr>
        <w:t xml:space="preserve">susciter de </w:t>
      </w:r>
      <w:r w:rsidR="00BB726C" w:rsidRPr="00363BE9">
        <w:rPr>
          <w:lang w:val="fr-CH"/>
        </w:rPr>
        <w:t xml:space="preserve">préoccupations </w:t>
      </w:r>
      <w:r w:rsidR="00B0405F" w:rsidRPr="00363BE9">
        <w:rPr>
          <w:lang w:val="fr-CH"/>
        </w:rPr>
        <w:t>quant à d</w:t>
      </w:r>
      <w:r w:rsidR="002D1B5A">
        <w:rPr>
          <w:lang w:val="fr-CH"/>
        </w:rPr>
        <w:t>’</w:t>
      </w:r>
      <w:r w:rsidR="00B0405F" w:rsidRPr="00363BE9">
        <w:rPr>
          <w:lang w:val="fr-CH"/>
        </w:rPr>
        <w:t xml:space="preserve">éventuelles </w:t>
      </w:r>
      <w:r w:rsidR="00574353" w:rsidRPr="00363BE9">
        <w:rPr>
          <w:lang w:val="fr-CH"/>
        </w:rPr>
        <w:t xml:space="preserve">obligations </w:t>
      </w:r>
      <w:r w:rsidR="00851061" w:rsidRPr="00363BE9">
        <w:rPr>
          <w:lang w:val="fr-CH"/>
        </w:rPr>
        <w:t xml:space="preserve">qui pourraient en découler </w:t>
      </w:r>
      <w:r w:rsidR="00574353" w:rsidRPr="00363BE9">
        <w:rPr>
          <w:lang w:val="fr-CH"/>
        </w:rPr>
        <w:t>pour d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>autres membres de 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>Union.</w:t>
      </w:r>
    </w:p>
    <w:p w:rsidR="00DE7836" w:rsidRPr="00363BE9" w:rsidRDefault="00DE7836" w:rsidP="00F97188">
      <w:pPr>
        <w:autoSpaceDE w:val="0"/>
        <w:autoSpaceDN w:val="0"/>
        <w:adjustRightInd w:val="0"/>
        <w:rPr>
          <w:lang w:val="fr-CH"/>
        </w:rPr>
      </w:pPr>
    </w:p>
    <w:p w:rsidR="002D1B5A" w:rsidRDefault="000B028D" w:rsidP="00574353">
      <w:pPr>
        <w:autoSpaceDE w:val="0"/>
        <w:autoSpaceDN w:val="0"/>
        <w:adjustRightInd w:val="0"/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574353" w:rsidRPr="00363BE9">
        <w:rPr>
          <w:lang w:val="fr-CH"/>
        </w:rPr>
        <w:t>La délégation de la Norvège précise qu</w:t>
      </w:r>
      <w:r w:rsidR="002D1B5A">
        <w:rPr>
          <w:lang w:val="fr-CH"/>
        </w:rPr>
        <w:t>’</w:t>
      </w:r>
      <w:r w:rsidR="00851061" w:rsidRPr="00363BE9">
        <w:rPr>
          <w:lang w:val="fr-CH"/>
        </w:rPr>
        <w:t xml:space="preserve">elle a voulu </w:t>
      </w:r>
      <w:r w:rsidR="00574353" w:rsidRPr="00363BE9">
        <w:rPr>
          <w:lang w:val="fr-CH"/>
        </w:rPr>
        <w:t>expliquer qu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 xml:space="preserve">il </w:t>
      </w:r>
      <w:r w:rsidR="00B0405F" w:rsidRPr="00363BE9">
        <w:rPr>
          <w:lang w:val="fr-CH"/>
        </w:rPr>
        <w:t>était</w:t>
      </w:r>
      <w:r w:rsidR="00574353" w:rsidRPr="00363BE9">
        <w:rPr>
          <w:lang w:val="fr-CH"/>
        </w:rPr>
        <w:t xml:space="preserve"> important que les propositions tiennent compte du nombre de membres de 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 xml:space="preserve">UPOV dont </w:t>
      </w:r>
      <w:r w:rsidR="00B0405F" w:rsidRPr="00363BE9">
        <w:rPr>
          <w:lang w:val="fr-CH"/>
        </w:rPr>
        <w:t xml:space="preserve">elles répondraient aux </w:t>
      </w:r>
      <w:r w:rsidR="00574353" w:rsidRPr="00363BE9">
        <w:rPr>
          <w:lang w:val="fr-CH"/>
        </w:rPr>
        <w:t xml:space="preserve">besoins, afin de garantir </w:t>
      </w:r>
      <w:r w:rsidR="00851061" w:rsidRPr="00363BE9">
        <w:rPr>
          <w:lang w:val="fr-CH"/>
        </w:rPr>
        <w:t>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>efficacité</w:t>
      </w:r>
      <w:r w:rsidR="00851061" w:rsidRPr="00363BE9">
        <w:rPr>
          <w:lang w:val="fr-CH"/>
        </w:rPr>
        <w:t xml:space="preserve"> desdites propositions</w:t>
      </w:r>
      <w:r w:rsidR="00574353" w:rsidRPr="00363BE9">
        <w:rPr>
          <w:lang w:val="fr-CH"/>
        </w:rPr>
        <w:t>.</w:t>
      </w:r>
    </w:p>
    <w:p w:rsidR="00DE7836" w:rsidRPr="00363BE9" w:rsidRDefault="00DE7836" w:rsidP="00F97188">
      <w:pPr>
        <w:autoSpaceDE w:val="0"/>
        <w:autoSpaceDN w:val="0"/>
        <w:adjustRightInd w:val="0"/>
        <w:rPr>
          <w:lang w:val="fr-CH"/>
        </w:rPr>
      </w:pPr>
    </w:p>
    <w:p w:rsidR="002D1B5A" w:rsidRDefault="000B028D" w:rsidP="00574353">
      <w:pPr>
        <w:autoSpaceDE w:val="0"/>
        <w:autoSpaceDN w:val="0"/>
        <w:adjustRightInd w:val="0"/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B0405F" w:rsidRPr="00363BE9">
        <w:rPr>
          <w:lang w:val="fr-CH"/>
        </w:rPr>
        <w:t>Le président remercie la d</w:t>
      </w:r>
      <w:r w:rsidR="00574353" w:rsidRPr="00363BE9">
        <w:rPr>
          <w:lang w:val="fr-CH"/>
        </w:rPr>
        <w:t xml:space="preserve">élégation pour cette précision et propose </w:t>
      </w:r>
      <w:r w:rsidR="006507AB" w:rsidRPr="00363BE9">
        <w:rPr>
          <w:lang w:val="fr-CH"/>
        </w:rPr>
        <w:t>que</w:t>
      </w:r>
      <w:r w:rsidR="00574353" w:rsidRPr="00363BE9">
        <w:rPr>
          <w:lang w:val="fr-CH"/>
        </w:rPr>
        <w:t xml:space="preserve"> 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 xml:space="preserve">efficacité des propositions </w:t>
      </w:r>
      <w:r w:rsidR="006507AB" w:rsidRPr="00363BE9">
        <w:rPr>
          <w:lang w:val="fr-CH"/>
        </w:rPr>
        <w:t xml:space="preserve">soit traitée </w:t>
      </w:r>
      <w:r w:rsidR="00574353" w:rsidRPr="00363BE9">
        <w:rPr>
          <w:lang w:val="fr-CH"/>
        </w:rPr>
        <w:t>dans l</w:t>
      </w:r>
      <w:r w:rsidR="002D1B5A">
        <w:rPr>
          <w:lang w:val="fr-CH"/>
        </w:rPr>
        <w:t>’</w:t>
      </w:r>
      <w:r w:rsidR="00574353" w:rsidRPr="00363BE9">
        <w:rPr>
          <w:lang w:val="fr-CH"/>
        </w:rPr>
        <w:t xml:space="preserve">analyse des propositions </w:t>
      </w:r>
      <w:r w:rsidR="000D0A28" w:rsidRPr="00363BE9">
        <w:rPr>
          <w:lang w:val="fr-CH"/>
        </w:rPr>
        <w:t>à présenter</w:t>
      </w:r>
      <w:r w:rsidR="00574353" w:rsidRPr="00363BE9">
        <w:rPr>
          <w:lang w:val="fr-CH"/>
        </w:rPr>
        <w:t xml:space="preserve"> au Comité consultatif.</w:t>
      </w:r>
    </w:p>
    <w:p w:rsidR="00DE7836" w:rsidRPr="00363BE9" w:rsidRDefault="00DE7836" w:rsidP="00F97188">
      <w:pPr>
        <w:autoSpaceDE w:val="0"/>
        <w:autoSpaceDN w:val="0"/>
        <w:adjustRightInd w:val="0"/>
        <w:rPr>
          <w:lang w:val="fr-CH"/>
        </w:rPr>
      </w:pPr>
    </w:p>
    <w:p w:rsidR="00DE7836" w:rsidRPr="00363BE9" w:rsidRDefault="00FD37E7" w:rsidP="001762B0">
      <w:pPr>
        <w:autoSpaceDE w:val="0"/>
        <w:autoSpaceDN w:val="0"/>
        <w:adjustRightInd w:val="0"/>
        <w:rPr>
          <w:snapToGrid w:val="0"/>
          <w:spacing w:val="-2"/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1762B0" w:rsidRPr="00363BE9">
        <w:rPr>
          <w:lang w:val="fr-CH"/>
        </w:rPr>
        <w:t>Sur cette base, le WG</w:t>
      </w:r>
      <w:r w:rsidR="002D1B5A">
        <w:rPr>
          <w:lang w:val="fr-CH"/>
        </w:rPr>
        <w:t>-</w:t>
      </w:r>
      <w:r w:rsidR="001762B0" w:rsidRPr="00363BE9">
        <w:rPr>
          <w:lang w:val="fr-CH"/>
        </w:rPr>
        <w:t>ISC examine l</w:t>
      </w:r>
      <w:r w:rsidR="002D1B5A">
        <w:rPr>
          <w:lang w:val="fr-CH"/>
        </w:rPr>
        <w:t>’</w:t>
      </w:r>
      <w:r w:rsidR="002D1B5A" w:rsidRPr="00363BE9">
        <w:rPr>
          <w:lang w:val="fr-CH"/>
        </w:rPr>
        <w:t>annexe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</w:t>
      </w:r>
      <w:r w:rsidR="001762B0" w:rsidRPr="00363BE9">
        <w:rPr>
          <w:lang w:val="fr-CH"/>
        </w:rPr>
        <w:t>II du document UPOV/WG</w:t>
      </w:r>
      <w:r w:rsidR="002D1B5A">
        <w:rPr>
          <w:lang w:val="fr-CH"/>
        </w:rPr>
        <w:t>-</w:t>
      </w:r>
      <w:r w:rsidR="001762B0" w:rsidRPr="00363BE9">
        <w:rPr>
          <w:lang w:val="fr-CH"/>
        </w:rPr>
        <w:t xml:space="preserve">ISC/4/2 </w:t>
      </w:r>
      <w:r w:rsidR="006507AB" w:rsidRPr="00363BE9">
        <w:rPr>
          <w:lang w:val="fr-CH"/>
        </w:rPr>
        <w:t>comme</w:t>
      </w:r>
      <w:r w:rsidR="001762B0" w:rsidRPr="00363BE9">
        <w:rPr>
          <w:lang w:val="fr-CH"/>
        </w:rPr>
        <w:t xml:space="preserve"> point de départ pour </w:t>
      </w:r>
      <w:r w:rsidR="006507AB" w:rsidRPr="00363BE9">
        <w:rPr>
          <w:lang w:val="fr-CH"/>
        </w:rPr>
        <w:t>l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>élaboration</w:t>
      </w:r>
      <w:r w:rsidR="001762B0" w:rsidRPr="00363BE9">
        <w:rPr>
          <w:lang w:val="fr-CH"/>
        </w:rPr>
        <w:t xml:space="preserve">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1762B0" w:rsidRPr="00363BE9">
        <w:rPr>
          <w:lang w:val="fr-CH"/>
        </w:rPr>
        <w:t>un document contenant des propositions, des analyses et des informations pour examen par le Comité consultatif.</w:t>
      </w:r>
    </w:p>
    <w:p w:rsidR="00DE7836" w:rsidRPr="00363BE9" w:rsidRDefault="00DE7836" w:rsidP="0006404B">
      <w:pPr>
        <w:autoSpaceDE w:val="0"/>
        <w:autoSpaceDN w:val="0"/>
        <w:adjustRightInd w:val="0"/>
        <w:rPr>
          <w:snapToGrid w:val="0"/>
          <w:spacing w:val="-2"/>
          <w:lang w:val="fr-CH"/>
        </w:rPr>
      </w:pPr>
    </w:p>
    <w:p w:rsidR="002D1B5A" w:rsidRDefault="00C32AE9" w:rsidP="001762B0">
      <w:pPr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1762B0" w:rsidRPr="00363BE9">
        <w:rPr>
          <w:lang w:val="fr-CH"/>
        </w:rPr>
        <w:t>Le WG</w:t>
      </w:r>
      <w:r w:rsidR="002D1B5A">
        <w:rPr>
          <w:lang w:val="fr-CH"/>
        </w:rPr>
        <w:t>-</w:t>
      </w:r>
      <w:r w:rsidR="001762B0" w:rsidRPr="00363BE9">
        <w:rPr>
          <w:lang w:val="fr-CH"/>
        </w:rPr>
        <w:t>ISC convient de ce qui suit</w:t>
      </w:r>
      <w:r w:rsidR="001762B0" w:rsidRPr="00363BE9">
        <w:rPr>
          <w:rStyle w:val="FootnoteReference"/>
          <w:lang w:val="fr-CH"/>
        </w:rPr>
        <w:footnoteReference w:id="2"/>
      </w:r>
      <w:r w:rsidR="002D1B5A">
        <w:rPr>
          <w:lang w:val="fr-CH"/>
        </w:rPr>
        <w:t> :</w:t>
      </w:r>
    </w:p>
    <w:p w:rsidR="00DE7836" w:rsidRPr="00363BE9" w:rsidRDefault="00DE7836">
      <w:pPr>
        <w:jc w:val="left"/>
        <w:rPr>
          <w:lang w:val="fr-CH"/>
        </w:rPr>
      </w:pPr>
    </w:p>
    <w:p w:rsidR="00DE7836" w:rsidRPr="00363BE9" w:rsidRDefault="001762B0" w:rsidP="001762B0">
      <w:pPr>
        <w:ind w:left="567"/>
        <w:jc w:val="left"/>
        <w:rPr>
          <w:lang w:val="fr-CH"/>
        </w:rPr>
      </w:pPr>
      <w:r w:rsidRPr="00363BE9">
        <w:rPr>
          <w:lang w:val="fr-CH"/>
        </w:rPr>
        <w:t>EXAMEN DHS</w:t>
      </w:r>
    </w:p>
    <w:p w:rsidR="00DE7836" w:rsidRPr="00363BE9" w:rsidRDefault="00DE7836" w:rsidP="00C6551A">
      <w:pPr>
        <w:ind w:left="567"/>
        <w:jc w:val="left"/>
        <w:rPr>
          <w:lang w:val="fr-CH"/>
        </w:rPr>
      </w:pPr>
    </w:p>
    <w:p w:rsidR="00DE7836" w:rsidRPr="00363BE9" w:rsidRDefault="00C21073" w:rsidP="00C21073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à </w:t>
      </w:r>
      <w:r w:rsidR="00380E0E" w:rsidRPr="00363BE9">
        <w:rPr>
          <w:lang w:val="fr-CH"/>
        </w:rPr>
        <w:t>vi)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Pr="00363BE9">
        <w:rPr>
          <w:lang w:val="fr-CH"/>
        </w:rPr>
        <w:t xml:space="preserve"> envisage les mesures ci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après </w:t>
      </w:r>
      <w:r w:rsidR="000D0A28" w:rsidRPr="00363BE9">
        <w:rPr>
          <w:lang w:val="fr-CH"/>
        </w:rPr>
        <w:t xml:space="preserve">pour </w:t>
      </w:r>
      <w:r w:rsidR="006507AB" w:rsidRPr="00363BE9">
        <w:rPr>
          <w:lang w:val="fr-CH"/>
        </w:rPr>
        <w:t xml:space="preserve">y </w:t>
      </w:r>
      <w:r w:rsidRPr="00363BE9">
        <w:rPr>
          <w:lang w:val="fr-CH"/>
        </w:rPr>
        <w:t>répondre</w:t>
      </w:r>
      <w:r w:rsidR="000D0A28" w:rsidRPr="00363BE9">
        <w:rPr>
          <w:lang w:val="fr-CH"/>
        </w:rPr>
        <w:t>.</w:t>
      </w:r>
    </w:p>
    <w:p w:rsidR="00DE7836" w:rsidRPr="00363BE9" w:rsidRDefault="00DE7836" w:rsidP="008931F1">
      <w:pPr>
        <w:ind w:left="567"/>
        <w:rPr>
          <w:lang w:val="fr-CH"/>
        </w:rPr>
      </w:pPr>
    </w:p>
    <w:p w:rsidR="00DE7836" w:rsidRPr="00363BE9" w:rsidRDefault="00C21073" w:rsidP="00C21073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8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DE7836" w:rsidRPr="00363BE9" w:rsidRDefault="00C16131" w:rsidP="00C16131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note que, lors de sa deuxième réunion, il a estimé que ce point ne constituait pas une priorité et </w:t>
      </w:r>
      <w:r w:rsidR="000D0A28" w:rsidRPr="00363BE9">
        <w:rPr>
          <w:lang w:val="fr-CH"/>
        </w:rPr>
        <w:t xml:space="preserve">il </w:t>
      </w:r>
      <w:r w:rsidRPr="00363BE9">
        <w:rPr>
          <w:lang w:val="fr-CH"/>
        </w:rPr>
        <w:t>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8931F1">
      <w:pPr>
        <w:ind w:left="567"/>
        <w:rPr>
          <w:lang w:val="fr-CH"/>
        </w:rPr>
      </w:pPr>
    </w:p>
    <w:p w:rsidR="00DE7836" w:rsidRPr="00363BE9" w:rsidRDefault="00C16131" w:rsidP="00C16131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9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DE7836" w:rsidRPr="00363BE9" w:rsidRDefault="00C16131" w:rsidP="00C16131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Pr="00363BE9">
        <w:rPr>
          <w:lang w:val="fr-CH"/>
        </w:rPr>
        <w:t>envisager d</w:t>
      </w:r>
      <w:r w:rsidR="002D1B5A">
        <w:rPr>
          <w:lang w:val="fr-CH"/>
        </w:rPr>
        <w:t>’</w:t>
      </w:r>
      <w:r w:rsidRPr="00363BE9">
        <w:rPr>
          <w:lang w:val="fr-CH"/>
        </w:rPr>
        <w:t>aider les membres de l</w:t>
      </w:r>
      <w:r w:rsidR="002D1B5A">
        <w:rPr>
          <w:lang w:val="fr-CH"/>
        </w:rPr>
        <w:t>’</w:t>
      </w:r>
      <w:r w:rsidRPr="00363BE9">
        <w:rPr>
          <w:lang w:val="fr-CH"/>
        </w:rPr>
        <w:t>UPOV à mettre</w:t>
      </w:r>
      <w:r w:rsidR="000D0A28" w:rsidRPr="00363BE9">
        <w:rPr>
          <w:lang w:val="fr-CH"/>
        </w:rPr>
        <w:t xml:space="preserve"> à la disposition des autres membres de l</w:t>
      </w:r>
      <w:r w:rsidR="002D1B5A">
        <w:rPr>
          <w:lang w:val="fr-CH"/>
        </w:rPr>
        <w:t>’</w:t>
      </w:r>
      <w:r w:rsidR="000D0A28" w:rsidRPr="00363BE9">
        <w:rPr>
          <w:lang w:val="fr-CH"/>
        </w:rPr>
        <w:t>Union</w:t>
      </w:r>
      <w:r w:rsidRPr="00363BE9">
        <w:rPr>
          <w:lang w:val="fr-CH"/>
        </w:rPr>
        <w:t xml:space="preserve"> leurs </w:t>
      </w:r>
      <w:r w:rsidR="000D0A28" w:rsidRPr="00363BE9">
        <w:rPr>
          <w:lang w:val="fr-CH"/>
        </w:rPr>
        <w:t xml:space="preserve">procédures </w:t>
      </w:r>
      <w:r w:rsidRPr="00363BE9">
        <w:rPr>
          <w:lang w:val="fr-CH"/>
        </w:rPr>
        <w:t>écrites en matière d</w:t>
      </w:r>
      <w:r w:rsidR="002D1B5A">
        <w:rPr>
          <w:lang w:val="fr-CH"/>
        </w:rPr>
        <w:t>’</w:t>
      </w:r>
      <w:r w:rsidRPr="00363BE9">
        <w:rPr>
          <w:lang w:val="fr-CH"/>
        </w:rPr>
        <w:t>examen</w:t>
      </w:r>
      <w:r w:rsidR="00612F87">
        <w:rPr>
          <w:lang w:val="fr-CH"/>
        </w:rPr>
        <w:t> </w:t>
      </w:r>
      <w:r w:rsidRPr="00363BE9">
        <w:rPr>
          <w:lang w:val="fr-CH"/>
        </w:rPr>
        <w:t xml:space="preserve">DHS </w:t>
      </w:r>
      <w:r w:rsidR="000D0A28" w:rsidRPr="00363BE9">
        <w:rPr>
          <w:lang w:val="fr-CH"/>
        </w:rPr>
        <w:t xml:space="preserve">et des </w:t>
      </w:r>
      <w:r w:rsidRPr="00363BE9">
        <w:rPr>
          <w:lang w:val="fr-CH"/>
        </w:rPr>
        <w:t xml:space="preserve">informations </w:t>
      </w:r>
      <w:r w:rsidR="000D0A28" w:rsidRPr="00363BE9">
        <w:rPr>
          <w:lang w:val="fr-CH"/>
        </w:rPr>
        <w:t xml:space="preserve">consignées </w:t>
      </w:r>
      <w:r w:rsidR="006507AB" w:rsidRPr="00363BE9">
        <w:rPr>
          <w:lang w:val="fr-CH"/>
        </w:rPr>
        <w:t>sur</w:t>
      </w:r>
      <w:r w:rsidR="000D0A28" w:rsidRPr="00363BE9">
        <w:rPr>
          <w:lang w:val="fr-CH"/>
        </w:rPr>
        <w:t xml:space="preserve"> </w:t>
      </w:r>
      <w:r w:rsidRPr="00363BE9">
        <w:rPr>
          <w:lang w:val="fr-CH"/>
        </w:rPr>
        <w:t>leurs systèmes de gestion de la qualité.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DE7836" w:rsidRPr="00B07D83" w:rsidRDefault="00685020" w:rsidP="00685020">
      <w:pPr>
        <w:ind w:left="567"/>
        <w:rPr>
          <w:spacing w:val="-2"/>
          <w:lang w:val="fr-CH"/>
        </w:rPr>
      </w:pPr>
      <w:r w:rsidRPr="00B07D83">
        <w:rPr>
          <w:spacing w:val="-2"/>
          <w:lang w:val="fr-CH"/>
        </w:rPr>
        <w:t>Le WG</w:t>
      </w:r>
      <w:r w:rsidR="002D1B5A" w:rsidRPr="00B07D83">
        <w:rPr>
          <w:spacing w:val="-2"/>
          <w:lang w:val="fr-CH"/>
        </w:rPr>
        <w:t>-</w:t>
      </w:r>
      <w:r w:rsidRPr="00B07D83">
        <w:rPr>
          <w:spacing w:val="-2"/>
          <w:lang w:val="fr-CH"/>
        </w:rPr>
        <w:t xml:space="preserve">ISC convient </w:t>
      </w:r>
      <w:r w:rsidR="006507AB" w:rsidRPr="00B07D83">
        <w:rPr>
          <w:spacing w:val="-2"/>
          <w:lang w:val="fr-CH"/>
        </w:rPr>
        <w:t>d</w:t>
      </w:r>
      <w:r w:rsidR="002D1B5A" w:rsidRPr="00B07D83">
        <w:rPr>
          <w:spacing w:val="-2"/>
          <w:lang w:val="fr-CH"/>
        </w:rPr>
        <w:t>’</w:t>
      </w:r>
      <w:r w:rsidR="006507AB" w:rsidRPr="00B07D83">
        <w:rPr>
          <w:spacing w:val="-2"/>
          <w:lang w:val="fr-CH"/>
        </w:rPr>
        <w:t xml:space="preserve">envisager </w:t>
      </w:r>
      <w:r w:rsidRPr="00B07D83">
        <w:rPr>
          <w:spacing w:val="-2"/>
          <w:lang w:val="fr-CH"/>
        </w:rPr>
        <w:t>d</w:t>
      </w:r>
      <w:r w:rsidR="002D1B5A" w:rsidRPr="00B07D83">
        <w:rPr>
          <w:spacing w:val="-2"/>
          <w:lang w:val="fr-CH"/>
        </w:rPr>
        <w:t>’</w:t>
      </w:r>
      <w:r w:rsidRPr="00B07D83">
        <w:rPr>
          <w:spacing w:val="-2"/>
          <w:lang w:val="fr-CH"/>
        </w:rPr>
        <w:t xml:space="preserve">ajouter dans la base de données GENIE les coordonnées des experts DHS ayant des connaissances pratiques </w:t>
      </w:r>
      <w:r w:rsidR="000D0A28" w:rsidRPr="00B07D83">
        <w:rPr>
          <w:spacing w:val="-2"/>
          <w:lang w:val="fr-CH"/>
        </w:rPr>
        <w:t>en matière d</w:t>
      </w:r>
      <w:r w:rsidR="002D1B5A" w:rsidRPr="00B07D83">
        <w:rPr>
          <w:spacing w:val="-2"/>
          <w:lang w:val="fr-CH"/>
        </w:rPr>
        <w:t>’</w:t>
      </w:r>
      <w:r w:rsidRPr="00B07D83">
        <w:rPr>
          <w:spacing w:val="-2"/>
          <w:lang w:val="fr-CH"/>
        </w:rPr>
        <w:t>examen</w:t>
      </w:r>
      <w:r w:rsidR="00612F87" w:rsidRPr="00B07D83">
        <w:rPr>
          <w:spacing w:val="-2"/>
          <w:lang w:val="fr-CH"/>
        </w:rPr>
        <w:t> </w:t>
      </w:r>
      <w:r w:rsidRPr="00B07D83">
        <w:rPr>
          <w:spacing w:val="-2"/>
          <w:lang w:val="fr-CH"/>
        </w:rPr>
        <w:t>DHS de certaines plantes ou espèces.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DE7836" w:rsidRPr="00363BE9" w:rsidRDefault="008143B4" w:rsidP="008143B4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convient qu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il ne serait pas possible de </w:t>
      </w:r>
      <w:r w:rsidR="000D0A28" w:rsidRPr="00363BE9">
        <w:rPr>
          <w:lang w:val="fr-CH"/>
        </w:rPr>
        <w:t>faciliter</w:t>
      </w:r>
      <w:r w:rsidRPr="00363BE9">
        <w:rPr>
          <w:lang w:val="fr-CH"/>
        </w:rPr>
        <w:t xml:space="preserve"> la coopération pour obtenir du matériel végétal lorsque l</w:t>
      </w:r>
      <w:r w:rsidR="002D1B5A">
        <w:rPr>
          <w:lang w:val="fr-CH"/>
        </w:rPr>
        <w:t>’</w:t>
      </w:r>
      <w:r w:rsidRPr="00363BE9">
        <w:rPr>
          <w:lang w:val="fr-CH"/>
        </w:rPr>
        <w:t>examen</w:t>
      </w:r>
      <w:r w:rsidR="00612F87">
        <w:rPr>
          <w:lang w:val="fr-CH"/>
        </w:rPr>
        <w:t> </w:t>
      </w:r>
      <w:r w:rsidRPr="00363BE9">
        <w:rPr>
          <w:lang w:val="fr-CH"/>
        </w:rPr>
        <w:t>DHS est réalisé par un autre membre de l</w:t>
      </w:r>
      <w:r w:rsidR="002D1B5A">
        <w:rPr>
          <w:lang w:val="fr-CH"/>
        </w:rPr>
        <w:t>’</w:t>
      </w:r>
      <w:r w:rsidRPr="00363BE9">
        <w:rPr>
          <w:lang w:val="fr-CH"/>
        </w:rPr>
        <w:t>Union.</w:t>
      </w:r>
    </w:p>
    <w:p w:rsidR="00DE7836" w:rsidRPr="00363BE9" w:rsidRDefault="00DE7836" w:rsidP="008931F1">
      <w:pPr>
        <w:ind w:left="567"/>
        <w:rPr>
          <w:lang w:val="fr-CH"/>
        </w:rPr>
      </w:pPr>
    </w:p>
    <w:p w:rsidR="00DE7836" w:rsidRPr="00363BE9" w:rsidRDefault="009405BD" w:rsidP="009405BD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 10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DE7836" w:rsidRPr="00363BE9" w:rsidRDefault="00BF7905" w:rsidP="00BF7905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 xml:space="preserve">envisager </w:t>
      </w:r>
      <w:r w:rsidRPr="00363BE9">
        <w:rPr>
          <w:lang w:val="fr-CH"/>
        </w:rPr>
        <w:t>d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encourager le Comité technique et les groupes de travail technique à rechercher les moyens de faciliter la coopération </w:t>
      </w:r>
      <w:r w:rsidR="000D0A28" w:rsidRPr="00363BE9">
        <w:rPr>
          <w:lang w:val="fr-CH"/>
        </w:rPr>
        <w:t>concernant</w:t>
      </w:r>
      <w:r w:rsidRPr="00363BE9">
        <w:rPr>
          <w:lang w:val="fr-CH"/>
        </w:rPr>
        <w:t xml:space="preserve"> certaines plantes ou espèces </w:t>
      </w:r>
      <w:r w:rsidR="000D0A28" w:rsidRPr="00363BE9">
        <w:rPr>
          <w:lang w:val="fr-CH"/>
        </w:rPr>
        <w:t>lorsqu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une coopération </w:t>
      </w:r>
      <w:r w:rsidR="000D0A28" w:rsidRPr="00363BE9">
        <w:rPr>
          <w:lang w:val="fr-CH"/>
        </w:rPr>
        <w:t xml:space="preserve">existe déjà </w:t>
      </w:r>
      <w:r w:rsidRPr="00363BE9">
        <w:rPr>
          <w:lang w:val="fr-CH"/>
        </w:rPr>
        <w:t>entre certains membres de l</w:t>
      </w:r>
      <w:r w:rsidR="002D1B5A">
        <w:rPr>
          <w:lang w:val="fr-CH"/>
        </w:rPr>
        <w:t>’</w:t>
      </w:r>
      <w:r w:rsidRPr="00363BE9">
        <w:rPr>
          <w:lang w:val="fr-CH"/>
        </w:rPr>
        <w:t>Union.</w:t>
      </w:r>
    </w:p>
    <w:p w:rsidR="00DE7836" w:rsidRPr="00363BE9" w:rsidRDefault="00DE7836" w:rsidP="008931F1">
      <w:pPr>
        <w:ind w:left="567"/>
        <w:rPr>
          <w:lang w:val="fr-CH"/>
        </w:rPr>
      </w:pPr>
    </w:p>
    <w:p w:rsidR="00DE7836" w:rsidRPr="00363BE9" w:rsidRDefault="00BF7905" w:rsidP="00BF7905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22</w:t>
      </w:r>
    </w:p>
    <w:p w:rsidR="00DE7836" w:rsidRPr="00363BE9" w:rsidRDefault="00DE7836" w:rsidP="008931F1">
      <w:pPr>
        <w:ind w:left="567"/>
        <w:rPr>
          <w:sz w:val="16"/>
          <w:lang w:val="fr-CH"/>
        </w:rPr>
      </w:pPr>
    </w:p>
    <w:p w:rsidR="002A43E9" w:rsidRDefault="00BF7905" w:rsidP="002A43E9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convient que la </w:t>
      </w:r>
      <w:r w:rsidR="000D0A28" w:rsidRPr="00363BE9">
        <w:rPr>
          <w:lang w:val="fr-CH"/>
        </w:rPr>
        <w:t>création</w:t>
      </w:r>
      <w:r w:rsidRPr="00363BE9">
        <w:rPr>
          <w:lang w:val="fr-CH"/>
        </w:rPr>
        <w:t xml:space="preserve"> de bases de données contenant des descriptions variétales devrait être fondée sur les initiatives existant entre les membres de l</w:t>
      </w:r>
      <w:r w:rsidR="002D1B5A">
        <w:rPr>
          <w:lang w:val="fr-CH"/>
        </w:rPr>
        <w:t>’</w:t>
      </w:r>
      <w:r w:rsidRPr="00363BE9">
        <w:rPr>
          <w:lang w:val="fr-CH"/>
        </w:rPr>
        <w:t>Uni</w:t>
      </w:r>
      <w:r w:rsidR="00380E0E" w:rsidRPr="00363BE9">
        <w:rPr>
          <w:lang w:val="fr-CH"/>
        </w:rPr>
        <w:t>on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="000D0A28" w:rsidRPr="00363BE9">
        <w:rPr>
          <w:lang w:val="fr-CH"/>
        </w:rPr>
        <w:t xml:space="preserve"> </w:t>
      </w:r>
      <w:r w:rsidRPr="00363BE9">
        <w:rPr>
          <w:lang w:val="fr-CH"/>
        </w:rPr>
        <w:t xml:space="preserve">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8663C9" w:rsidRPr="00363BE9">
        <w:rPr>
          <w:lang w:val="fr-CH"/>
        </w:rPr>
        <w:t xml:space="preserve">examiner le </w:t>
      </w:r>
      <w:r w:rsidRPr="00363BE9">
        <w:rPr>
          <w:lang w:val="fr-CH"/>
        </w:rPr>
        <w:t xml:space="preserve">rôle </w:t>
      </w:r>
      <w:r w:rsidR="008663C9" w:rsidRPr="00363BE9">
        <w:rPr>
          <w:lang w:val="fr-CH"/>
        </w:rPr>
        <w:t xml:space="preserve">que pourrait jouer </w:t>
      </w:r>
      <w:r w:rsidRPr="00363BE9">
        <w:rPr>
          <w:lang w:val="fr-CH"/>
        </w:rPr>
        <w:t>l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UPOV </w:t>
      </w:r>
      <w:r w:rsidR="008663C9" w:rsidRPr="00363BE9">
        <w:rPr>
          <w:lang w:val="fr-CH"/>
        </w:rPr>
        <w:t xml:space="preserve">en fournissant un appui aux </w:t>
      </w:r>
      <w:r w:rsidRPr="00363BE9">
        <w:rPr>
          <w:lang w:val="fr-CH"/>
        </w:rPr>
        <w:t>membres de l</w:t>
      </w:r>
      <w:r w:rsidR="002D1B5A">
        <w:rPr>
          <w:lang w:val="fr-CH"/>
        </w:rPr>
        <w:t>’</w:t>
      </w:r>
      <w:r w:rsidRPr="00363BE9">
        <w:rPr>
          <w:lang w:val="fr-CH"/>
        </w:rPr>
        <w:t>Union dans le cadre de la mise au point, de la tenue et de l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enrichissement des bases de données communes (par exemple, en fournissant des orientations sur les modèles de données) </w:t>
      </w:r>
      <w:r w:rsidR="000D0A28" w:rsidRPr="00363BE9">
        <w:rPr>
          <w:lang w:val="fr-CH"/>
        </w:rPr>
        <w:t>au lieu de s</w:t>
      </w:r>
      <w:r w:rsidR="002D1B5A">
        <w:rPr>
          <w:lang w:val="fr-CH"/>
        </w:rPr>
        <w:t>’</w:t>
      </w:r>
      <w:r w:rsidR="000D0A28" w:rsidRPr="00363BE9">
        <w:rPr>
          <w:lang w:val="fr-CH"/>
        </w:rPr>
        <w:t>efforcer</w:t>
      </w:r>
      <w:r w:rsidRPr="00363BE9">
        <w:rPr>
          <w:lang w:val="fr-CH"/>
        </w:rPr>
        <w:t xml:space="preserve"> d</w:t>
      </w:r>
      <w:r w:rsidR="002D1B5A">
        <w:rPr>
          <w:lang w:val="fr-CH"/>
        </w:rPr>
        <w:t>’</w:t>
      </w:r>
      <w:r w:rsidRPr="00363BE9">
        <w:rPr>
          <w:lang w:val="fr-CH"/>
        </w:rPr>
        <w:t>incorporer les données dans la base de données PLUTO.</w:t>
      </w:r>
      <w:r w:rsidR="002A43E9">
        <w:rPr>
          <w:lang w:val="fr-CH"/>
        </w:rPr>
        <w:br w:type="page"/>
      </w:r>
    </w:p>
    <w:p w:rsidR="00DE7836" w:rsidRPr="00363BE9" w:rsidRDefault="008C1896" w:rsidP="008C1896">
      <w:pPr>
        <w:keepNext/>
        <w:ind w:left="567"/>
        <w:jc w:val="left"/>
        <w:rPr>
          <w:lang w:val="fr-CH"/>
        </w:rPr>
      </w:pPr>
      <w:r w:rsidRPr="00363BE9">
        <w:rPr>
          <w:lang w:val="fr-CH"/>
        </w:rPr>
        <w:lastRenderedPageBreak/>
        <w:t>NOUVEAUTÉ</w:t>
      </w:r>
    </w:p>
    <w:p w:rsidR="00DE7836" w:rsidRPr="00363BE9" w:rsidRDefault="00DE7836" w:rsidP="007A2890">
      <w:pPr>
        <w:keepNext/>
        <w:ind w:left="567"/>
        <w:jc w:val="left"/>
        <w:rPr>
          <w:sz w:val="18"/>
          <w:lang w:val="fr-CH"/>
        </w:rPr>
      </w:pPr>
    </w:p>
    <w:p w:rsidR="00DE7836" w:rsidRPr="00363BE9" w:rsidRDefault="00763030" w:rsidP="00763030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à i</w:t>
      </w:r>
      <w:r w:rsidR="00380E0E" w:rsidRPr="00363BE9">
        <w:rPr>
          <w:lang w:val="fr-CH"/>
        </w:rPr>
        <w:t>ii)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Pr="00363BE9">
        <w:rPr>
          <w:lang w:val="fr-CH"/>
        </w:rPr>
        <w:t xml:space="preserve"> envisage les mesures ci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après </w:t>
      </w:r>
      <w:r w:rsidR="000D0A28" w:rsidRPr="00363BE9">
        <w:rPr>
          <w:lang w:val="fr-CH"/>
        </w:rPr>
        <w:t>pour</w:t>
      </w:r>
      <w:r w:rsidR="006507AB" w:rsidRPr="00363BE9">
        <w:rPr>
          <w:lang w:val="fr-CH"/>
        </w:rPr>
        <w:t xml:space="preserve"> y</w:t>
      </w:r>
      <w:r w:rsidRPr="00363BE9">
        <w:rPr>
          <w:lang w:val="fr-CH"/>
        </w:rPr>
        <w:t xml:space="preserve"> répondre</w:t>
      </w:r>
      <w:r w:rsidR="000D0A28" w:rsidRPr="00363BE9">
        <w:rPr>
          <w:lang w:val="fr-CH"/>
        </w:rPr>
        <w:t>.</w:t>
      </w:r>
    </w:p>
    <w:p w:rsidR="000D0A28" w:rsidRPr="00363BE9" w:rsidRDefault="000D0A28" w:rsidP="00763030">
      <w:pPr>
        <w:ind w:left="567"/>
        <w:rPr>
          <w:lang w:val="fr-CH"/>
        </w:rPr>
      </w:pPr>
    </w:p>
    <w:p w:rsidR="00DE7836" w:rsidRPr="00363BE9" w:rsidRDefault="00763030" w:rsidP="00763030">
      <w:pPr>
        <w:keepNext/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11</w:t>
      </w:r>
    </w:p>
    <w:p w:rsidR="00DE7836" w:rsidRPr="00363BE9" w:rsidRDefault="00DE7836" w:rsidP="001E12E0">
      <w:pPr>
        <w:keepNext/>
        <w:ind w:left="567"/>
        <w:jc w:val="left"/>
        <w:rPr>
          <w:sz w:val="16"/>
          <w:lang w:val="fr-CH"/>
        </w:rPr>
      </w:pPr>
    </w:p>
    <w:p w:rsidR="00DE7836" w:rsidRPr="00363BE9" w:rsidRDefault="00763030" w:rsidP="00763030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9C7AF6">
      <w:pPr>
        <w:ind w:left="567"/>
        <w:jc w:val="left"/>
        <w:rPr>
          <w:lang w:val="fr-CH"/>
        </w:rPr>
      </w:pPr>
    </w:p>
    <w:p w:rsidR="00DE7836" w:rsidRPr="00363BE9" w:rsidRDefault="00763030" w:rsidP="00763030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12</w:t>
      </w:r>
    </w:p>
    <w:p w:rsidR="00DE7836" w:rsidRPr="00363BE9" w:rsidRDefault="00DE7836" w:rsidP="009C7AF6">
      <w:pPr>
        <w:ind w:left="567"/>
        <w:jc w:val="left"/>
        <w:rPr>
          <w:sz w:val="16"/>
          <w:lang w:val="fr-CH"/>
        </w:rPr>
      </w:pPr>
    </w:p>
    <w:p w:rsidR="00DE7836" w:rsidRPr="00363BE9" w:rsidRDefault="00763030" w:rsidP="00763030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8931F1">
      <w:pPr>
        <w:rPr>
          <w:lang w:val="fr-CH"/>
        </w:rPr>
      </w:pPr>
    </w:p>
    <w:p w:rsidR="00DE7836" w:rsidRPr="00363BE9" w:rsidRDefault="00763030" w:rsidP="00763030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Questions n</w:t>
      </w:r>
      <w:r w:rsidR="00964D0B" w:rsidRPr="00964D0B">
        <w:rPr>
          <w:i/>
          <w:vertAlign w:val="superscript"/>
          <w:lang w:val="fr-CH"/>
        </w:rPr>
        <w:t>os</w:t>
      </w:r>
      <w:r w:rsidRPr="00363BE9">
        <w:rPr>
          <w:i/>
          <w:lang w:val="fr-CH"/>
        </w:rPr>
        <w:t> 16 et 17</w:t>
      </w:r>
    </w:p>
    <w:p w:rsidR="00DE7836" w:rsidRPr="00363BE9" w:rsidRDefault="00DE7836" w:rsidP="009C7AF6">
      <w:pPr>
        <w:ind w:left="567"/>
        <w:rPr>
          <w:sz w:val="16"/>
          <w:lang w:val="fr-CH"/>
        </w:rPr>
      </w:pPr>
    </w:p>
    <w:p w:rsidR="00DE7836" w:rsidRPr="00363BE9" w:rsidRDefault="00763030" w:rsidP="00763030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 xml:space="preserve">envisager </w:t>
      </w:r>
      <w:r w:rsidRPr="00363BE9">
        <w:rPr>
          <w:lang w:val="fr-CH"/>
        </w:rPr>
        <w:t xml:space="preserve">de revoir les formulaires de demande dans UPOV PRISMA </w:t>
      </w:r>
      <w:r w:rsidR="000D0A28" w:rsidRPr="00363BE9">
        <w:rPr>
          <w:lang w:val="fr-CH"/>
        </w:rPr>
        <w:t xml:space="preserve">pour inclure </w:t>
      </w:r>
      <w:r w:rsidRPr="00363BE9">
        <w:rPr>
          <w:lang w:val="fr-CH"/>
        </w:rPr>
        <w:t>la possibilité de</w:t>
      </w:r>
      <w:r w:rsidR="006507AB" w:rsidRPr="00363BE9">
        <w:rPr>
          <w:lang w:val="fr-CH"/>
        </w:rPr>
        <w:t xml:space="preserve"> solliciter auprès des </w:t>
      </w:r>
      <w:r w:rsidRPr="00363BE9">
        <w:rPr>
          <w:lang w:val="fr-CH"/>
        </w:rPr>
        <w:t>demandeurs</w:t>
      </w:r>
      <w:r w:rsidR="000D0A28" w:rsidRPr="00363BE9">
        <w:rPr>
          <w:lang w:val="fr-CH"/>
        </w:rPr>
        <w:t xml:space="preserve"> </w:t>
      </w:r>
      <w:r w:rsidR="006507AB" w:rsidRPr="00363BE9">
        <w:rPr>
          <w:lang w:val="fr-CH"/>
        </w:rPr>
        <w:t>la fourniture</w:t>
      </w:r>
      <w:r w:rsidRPr="00363BE9">
        <w:rPr>
          <w:lang w:val="fr-CH"/>
        </w:rPr>
        <w:t xml:space="preserve"> d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informations </w:t>
      </w:r>
      <w:r w:rsidR="000D0A28" w:rsidRPr="00363BE9">
        <w:rPr>
          <w:lang w:val="fr-CH"/>
        </w:rPr>
        <w:t xml:space="preserve">sur </w:t>
      </w:r>
      <w:r w:rsidRPr="00363BE9">
        <w:rPr>
          <w:lang w:val="fr-CH"/>
        </w:rPr>
        <w:t>la nouveauté.</w:t>
      </w:r>
    </w:p>
    <w:p w:rsidR="00DE7836" w:rsidRPr="00363BE9" w:rsidRDefault="00DE7836" w:rsidP="00B07D83">
      <w:pPr>
        <w:spacing w:line="360" w:lineRule="auto"/>
        <w:ind w:left="567"/>
        <w:rPr>
          <w:lang w:val="fr-CH"/>
        </w:rPr>
      </w:pPr>
    </w:p>
    <w:p w:rsidR="00DE7836" w:rsidRPr="00363BE9" w:rsidRDefault="00B3527F" w:rsidP="00B3527F">
      <w:pPr>
        <w:ind w:left="567"/>
        <w:rPr>
          <w:lang w:val="fr-CH"/>
        </w:rPr>
      </w:pPr>
      <w:r w:rsidRPr="00363BE9">
        <w:rPr>
          <w:lang w:val="fr-CH"/>
        </w:rPr>
        <w:t>DROIT DE PRIORITÉ</w:t>
      </w:r>
    </w:p>
    <w:p w:rsidR="00DE7836" w:rsidRPr="00363BE9" w:rsidRDefault="00DE7836" w:rsidP="009C7AF6">
      <w:pPr>
        <w:ind w:left="567"/>
        <w:rPr>
          <w:lang w:val="fr-CH"/>
        </w:rPr>
      </w:pPr>
    </w:p>
    <w:p w:rsidR="00DE7836" w:rsidRPr="00363BE9" w:rsidRDefault="00733EAA" w:rsidP="00733EA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 </w:t>
      </w:r>
      <w:r w:rsidR="002D1B5A" w:rsidRPr="00363BE9">
        <w:rPr>
          <w:lang w:val="fr-CH"/>
        </w:rPr>
        <w:t>point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mais conclut qu</w:t>
      </w:r>
      <w:r w:rsidR="002D1B5A">
        <w:rPr>
          <w:lang w:val="fr-CH"/>
        </w:rPr>
        <w:t>’</w:t>
      </w:r>
      <w:r w:rsidRPr="00363BE9">
        <w:rPr>
          <w:lang w:val="fr-CH"/>
        </w:rPr>
        <w:t>il n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existe pas de mesure </w:t>
      </w:r>
      <w:r w:rsidR="000D0A28" w:rsidRPr="00363BE9">
        <w:rPr>
          <w:lang w:val="fr-CH"/>
        </w:rPr>
        <w:t>permettant d</w:t>
      </w:r>
      <w:r w:rsidR="002D1B5A">
        <w:rPr>
          <w:lang w:val="fr-CH"/>
        </w:rPr>
        <w:t>’</w:t>
      </w:r>
      <w:r w:rsidR="008663C9" w:rsidRPr="00363BE9">
        <w:rPr>
          <w:lang w:val="fr-CH"/>
        </w:rPr>
        <w:t>y</w:t>
      </w:r>
      <w:r w:rsidRPr="00363BE9">
        <w:rPr>
          <w:lang w:val="fr-CH"/>
        </w:rPr>
        <w:t xml:space="preserve"> répondre.</w:t>
      </w:r>
    </w:p>
    <w:p w:rsidR="00DE7836" w:rsidRPr="00363BE9" w:rsidRDefault="00DE7836" w:rsidP="00B07D83">
      <w:pPr>
        <w:spacing w:line="360" w:lineRule="auto"/>
        <w:ind w:left="567"/>
        <w:rPr>
          <w:lang w:val="fr-CH"/>
        </w:rPr>
      </w:pPr>
    </w:p>
    <w:p w:rsidR="00DE7836" w:rsidRPr="00363BE9" w:rsidRDefault="00733EAA" w:rsidP="00733EAA">
      <w:pPr>
        <w:ind w:left="567"/>
        <w:rPr>
          <w:lang w:val="fr-CH"/>
        </w:rPr>
      </w:pPr>
      <w:r w:rsidRPr="00363BE9">
        <w:rPr>
          <w:lang w:val="fr-CH"/>
        </w:rPr>
        <w:t>DÉNOMINATION</w:t>
      </w:r>
    </w:p>
    <w:p w:rsidR="00DE7836" w:rsidRPr="00363BE9" w:rsidRDefault="00DE7836" w:rsidP="00536F65">
      <w:pPr>
        <w:ind w:left="567"/>
        <w:rPr>
          <w:lang w:val="fr-CH"/>
        </w:rPr>
      </w:pPr>
    </w:p>
    <w:p w:rsidR="002D1B5A" w:rsidRDefault="00733EAA" w:rsidP="00733EA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à v).</w:t>
      </w:r>
    </w:p>
    <w:p w:rsidR="00DE7836" w:rsidRPr="00363BE9" w:rsidRDefault="00DE7836" w:rsidP="00536F65">
      <w:pPr>
        <w:ind w:left="567"/>
        <w:rPr>
          <w:sz w:val="16"/>
          <w:lang w:val="fr-CH"/>
        </w:rPr>
      </w:pPr>
    </w:p>
    <w:p w:rsidR="002D1B5A" w:rsidRDefault="00733EAA" w:rsidP="00733EAA">
      <w:pPr>
        <w:ind w:left="567"/>
        <w:rPr>
          <w:lang w:val="fr-CH" w:eastAsia="ja-JP"/>
        </w:rPr>
      </w:pPr>
      <w:r w:rsidRPr="00363BE9">
        <w:rPr>
          <w:lang w:val="fr-CH" w:eastAsia="ja-JP"/>
        </w:rPr>
        <w:t>Le WG</w:t>
      </w:r>
      <w:r w:rsidR="002D1B5A">
        <w:rPr>
          <w:lang w:val="fr-CH" w:eastAsia="ja-JP"/>
        </w:rPr>
        <w:t>-</w:t>
      </w:r>
      <w:r w:rsidRPr="00363BE9">
        <w:rPr>
          <w:lang w:val="fr-CH" w:eastAsia="ja-JP"/>
        </w:rPr>
        <w:t xml:space="preserve">ISC 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 xml:space="preserve">envisager </w:t>
      </w:r>
      <w:r w:rsidRPr="00363BE9">
        <w:rPr>
          <w:lang w:val="fr-CH" w:eastAsia="ja-JP"/>
        </w:rPr>
        <w:t>de créer un réseau d</w:t>
      </w:r>
      <w:r w:rsidR="002D1B5A">
        <w:rPr>
          <w:lang w:val="fr-CH" w:eastAsia="ja-JP"/>
        </w:rPr>
        <w:t>’</w:t>
      </w:r>
      <w:r w:rsidRPr="00363BE9">
        <w:rPr>
          <w:lang w:val="fr-CH" w:eastAsia="ja-JP"/>
        </w:rPr>
        <w:t>interlocuteurs chargés des questions relatives à la dénomination.</w:t>
      </w:r>
    </w:p>
    <w:p w:rsidR="00DE7836" w:rsidRPr="00363BE9" w:rsidRDefault="00DE7836" w:rsidP="00536F65">
      <w:pPr>
        <w:ind w:left="567"/>
        <w:rPr>
          <w:sz w:val="16"/>
          <w:lang w:val="fr-CH" w:eastAsia="ja-JP"/>
        </w:rPr>
      </w:pPr>
    </w:p>
    <w:p w:rsidR="002D1B5A" w:rsidRDefault="00552424" w:rsidP="00552424">
      <w:pPr>
        <w:ind w:left="567"/>
        <w:rPr>
          <w:spacing w:val="-2"/>
          <w:lang w:val="fr-CH"/>
        </w:rPr>
      </w:pPr>
      <w:r w:rsidRPr="00363BE9">
        <w:rPr>
          <w:spacing w:val="-2"/>
          <w:lang w:val="fr-CH"/>
        </w:rPr>
        <w:t>Le WG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ISC envisage également de prendre les mesures supplémentaires ci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après pour répondre aux besoins des services de prote</w:t>
      </w:r>
      <w:r w:rsidR="000D0A28" w:rsidRPr="00363BE9">
        <w:rPr>
          <w:spacing w:val="-2"/>
          <w:lang w:val="fr-CH"/>
        </w:rPr>
        <w:t>ction des obtentions végétales.</w:t>
      </w:r>
    </w:p>
    <w:p w:rsidR="00DE7836" w:rsidRPr="00363BE9" w:rsidRDefault="00DE7836" w:rsidP="00536F65">
      <w:pPr>
        <w:ind w:left="567"/>
        <w:rPr>
          <w:lang w:val="fr-CH"/>
        </w:rPr>
      </w:pPr>
    </w:p>
    <w:p w:rsidR="00DE7836" w:rsidRPr="00363BE9" w:rsidRDefault="00552424" w:rsidP="00552424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11</w:t>
      </w:r>
    </w:p>
    <w:p w:rsidR="00DE7836" w:rsidRPr="00363BE9" w:rsidRDefault="00DE7836" w:rsidP="00536F65">
      <w:pPr>
        <w:ind w:left="567"/>
        <w:jc w:val="left"/>
        <w:rPr>
          <w:sz w:val="16"/>
          <w:lang w:val="fr-CH"/>
        </w:rPr>
      </w:pPr>
    </w:p>
    <w:p w:rsidR="00DE7836" w:rsidRPr="00363BE9" w:rsidRDefault="00552424" w:rsidP="00552424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536F65">
      <w:pPr>
        <w:ind w:left="567"/>
        <w:jc w:val="left"/>
        <w:rPr>
          <w:lang w:val="fr-CH"/>
        </w:rPr>
      </w:pPr>
    </w:p>
    <w:p w:rsidR="00DE7836" w:rsidRPr="00363BE9" w:rsidRDefault="00552424" w:rsidP="00552424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12</w:t>
      </w:r>
    </w:p>
    <w:p w:rsidR="00DE7836" w:rsidRPr="00363BE9" w:rsidRDefault="00DE7836" w:rsidP="00536F65">
      <w:pPr>
        <w:ind w:left="567"/>
        <w:jc w:val="left"/>
        <w:rPr>
          <w:sz w:val="16"/>
          <w:lang w:val="fr-CH"/>
        </w:rPr>
      </w:pPr>
    </w:p>
    <w:p w:rsidR="00DE7836" w:rsidRPr="00363BE9" w:rsidRDefault="00552424" w:rsidP="00552424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536F65">
      <w:pPr>
        <w:ind w:left="567"/>
        <w:rPr>
          <w:lang w:val="fr-CH"/>
        </w:rPr>
      </w:pPr>
    </w:p>
    <w:p w:rsidR="00DE7836" w:rsidRPr="00363BE9" w:rsidRDefault="00552424" w:rsidP="00552424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13</w:t>
      </w:r>
    </w:p>
    <w:p w:rsidR="00DE7836" w:rsidRPr="00363BE9" w:rsidRDefault="00DE7836" w:rsidP="00536F65">
      <w:pPr>
        <w:ind w:left="567"/>
        <w:jc w:val="left"/>
        <w:rPr>
          <w:sz w:val="16"/>
          <w:lang w:val="fr-CH"/>
        </w:rPr>
      </w:pPr>
    </w:p>
    <w:p w:rsidR="00DE7836" w:rsidRPr="00363BE9" w:rsidRDefault="00552424" w:rsidP="00552424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note que cette question est liée aux questions n° 11 et 12 et convient de ne pas </w:t>
      </w:r>
      <w:r w:rsidR="006507AB" w:rsidRPr="00363BE9">
        <w:rPr>
          <w:lang w:val="fr-CH"/>
        </w:rPr>
        <w:t>l</w:t>
      </w:r>
      <w:r w:rsidR="002D1B5A">
        <w:rPr>
          <w:lang w:val="fr-CH"/>
        </w:rPr>
        <w:t>’</w:t>
      </w:r>
      <w:r w:rsidRPr="00363BE9">
        <w:rPr>
          <w:lang w:val="fr-CH"/>
        </w:rPr>
        <w:t>examiner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536F65">
      <w:pPr>
        <w:ind w:left="567"/>
        <w:rPr>
          <w:lang w:val="fr-CH"/>
        </w:rPr>
      </w:pPr>
    </w:p>
    <w:p w:rsidR="00DE7836" w:rsidRPr="00380E0E" w:rsidRDefault="00552424" w:rsidP="00552424">
      <w:pPr>
        <w:ind w:left="567"/>
        <w:rPr>
          <w:i/>
          <w:lang w:val="fr-CH"/>
        </w:rPr>
      </w:pPr>
      <w:r w:rsidRPr="00380E0E">
        <w:rPr>
          <w:i/>
          <w:lang w:val="fr-CH"/>
        </w:rPr>
        <w:t>Question n°</w:t>
      </w:r>
      <w:r w:rsidR="00612F87" w:rsidRPr="00380E0E">
        <w:rPr>
          <w:i/>
          <w:lang w:val="fr-CH"/>
        </w:rPr>
        <w:t> </w:t>
      </w:r>
      <w:r w:rsidRPr="00380E0E">
        <w:rPr>
          <w:i/>
          <w:lang w:val="fr-CH"/>
        </w:rPr>
        <w:t>14</w:t>
      </w:r>
    </w:p>
    <w:p w:rsidR="00DE7836" w:rsidRPr="00363BE9" w:rsidRDefault="00DE7836" w:rsidP="00536F65">
      <w:pPr>
        <w:ind w:left="567"/>
        <w:rPr>
          <w:sz w:val="16"/>
          <w:lang w:val="fr-CH"/>
        </w:rPr>
      </w:pPr>
    </w:p>
    <w:p w:rsidR="002D1B5A" w:rsidRDefault="00552424" w:rsidP="00607F54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 le Comité administratif et juridique (CAJ), par l</w:t>
      </w:r>
      <w:r w:rsidR="002D1B5A">
        <w:rPr>
          <w:lang w:val="fr-CH"/>
        </w:rPr>
        <w:t>’</w:t>
      </w:r>
      <w:r w:rsidRPr="00363BE9">
        <w:rPr>
          <w:lang w:val="fr-CH"/>
        </w:rPr>
        <w:t>intermédiaire du Groupe de travail sur les dénominations variétales (WG</w:t>
      </w:r>
      <w:r w:rsidR="002D1B5A">
        <w:rPr>
          <w:lang w:val="fr-CH"/>
        </w:rPr>
        <w:t>-</w:t>
      </w:r>
      <w:r w:rsidRPr="00363BE9">
        <w:rPr>
          <w:lang w:val="fr-CH"/>
        </w:rPr>
        <w:t>DEN), envisage l</w:t>
      </w:r>
      <w:r w:rsidR="002D1B5A">
        <w:rPr>
          <w:lang w:val="fr-CH"/>
        </w:rPr>
        <w:t>’</w:t>
      </w:r>
      <w:r w:rsidRPr="00363BE9">
        <w:rPr>
          <w:lang w:val="fr-CH"/>
        </w:rPr>
        <w:t>élaboration d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un moteur de recherche </w:t>
      </w:r>
      <w:r w:rsidR="000D0A28" w:rsidRPr="00363BE9">
        <w:rPr>
          <w:lang w:val="fr-CH"/>
        </w:rPr>
        <w:t xml:space="preserve">de similitudes </w:t>
      </w:r>
      <w:r w:rsidRPr="00363BE9">
        <w:rPr>
          <w:lang w:val="fr-CH"/>
        </w:rPr>
        <w:t>de l</w:t>
      </w:r>
      <w:r w:rsidR="002D1B5A">
        <w:rPr>
          <w:lang w:val="fr-CH"/>
        </w:rPr>
        <w:t>’</w:t>
      </w:r>
      <w:r w:rsidRPr="00363BE9">
        <w:rPr>
          <w:lang w:val="fr-CH"/>
        </w:rPr>
        <w:t>UPOV aux fins de la dénomination variétale</w:t>
      </w:r>
      <w:r w:rsidR="006507AB" w:rsidRPr="00363BE9">
        <w:rPr>
          <w:lang w:val="fr-CH"/>
        </w:rPr>
        <w:t>,</w:t>
      </w:r>
      <w:r w:rsidRPr="00363BE9">
        <w:rPr>
          <w:lang w:val="fr-CH"/>
        </w:rPr>
        <w:t xml:space="preserve"> et </w:t>
      </w:r>
      <w:r w:rsidR="006507AB" w:rsidRPr="00363BE9">
        <w:rPr>
          <w:lang w:val="fr-CH"/>
        </w:rPr>
        <w:t xml:space="preserve">il </w:t>
      </w:r>
      <w:r w:rsidRPr="00363BE9">
        <w:rPr>
          <w:lang w:val="fr-CH"/>
        </w:rPr>
        <w:t>convient d</w:t>
      </w:r>
      <w:r w:rsidR="002D1B5A">
        <w:rPr>
          <w:lang w:val="fr-CH"/>
        </w:rPr>
        <w:t>’</w:t>
      </w:r>
      <w:r w:rsidRPr="00363BE9">
        <w:rPr>
          <w:lang w:val="fr-CH"/>
        </w:rPr>
        <w:t>app</w:t>
      </w:r>
      <w:r w:rsidR="000D0A28" w:rsidRPr="00363BE9">
        <w:rPr>
          <w:lang w:val="fr-CH"/>
        </w:rPr>
        <w:t xml:space="preserve">uyer </w:t>
      </w:r>
      <w:r w:rsidRPr="00363BE9">
        <w:rPr>
          <w:lang w:val="fr-CH"/>
        </w:rPr>
        <w:t>ces travaux en tant que mesure visant à répondre aux besoins des services de protection des obtentions végétal</w:t>
      </w:r>
      <w:r w:rsidR="00380E0E" w:rsidRPr="00363BE9">
        <w:rPr>
          <w:lang w:val="fr-CH"/>
        </w:rPr>
        <w:t>es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="00607F54" w:rsidRPr="00363BE9">
        <w:rPr>
          <w:lang w:val="fr-CH"/>
        </w:rPr>
        <w:t xml:space="preserve"> note que le WG</w:t>
      </w:r>
      <w:r w:rsidR="002D1B5A">
        <w:rPr>
          <w:lang w:val="fr-CH"/>
        </w:rPr>
        <w:t>-</w:t>
      </w:r>
      <w:r w:rsidR="00607F54" w:rsidRPr="00363BE9">
        <w:rPr>
          <w:lang w:val="fr-CH"/>
        </w:rPr>
        <w:t>DEN est convenu de recommander de ne pas envisager l</w:t>
      </w:r>
      <w:r w:rsidR="002D1B5A">
        <w:rPr>
          <w:lang w:val="fr-CH"/>
        </w:rPr>
        <w:t>’</w:t>
      </w:r>
      <w:r w:rsidR="00607F54" w:rsidRPr="00363BE9">
        <w:rPr>
          <w:lang w:val="fr-CH"/>
        </w:rPr>
        <w:t>extension de l</w:t>
      </w:r>
      <w:r w:rsidR="002D1B5A">
        <w:rPr>
          <w:lang w:val="fr-CH"/>
        </w:rPr>
        <w:t>’</w:t>
      </w:r>
      <w:r w:rsidR="00607F54" w:rsidRPr="00363BE9">
        <w:rPr>
          <w:lang w:val="fr-CH"/>
        </w:rPr>
        <w:t>outil pour inclure des mots ou des éléments que les membres de l</w:t>
      </w:r>
      <w:r w:rsidR="002D1B5A">
        <w:rPr>
          <w:lang w:val="fr-CH"/>
        </w:rPr>
        <w:t>’</w:t>
      </w:r>
      <w:r w:rsidR="00607F54" w:rsidRPr="00363BE9">
        <w:rPr>
          <w:lang w:val="fr-CH"/>
        </w:rPr>
        <w:t xml:space="preserve">Union considèrent </w:t>
      </w:r>
      <w:r w:rsidR="003316F4">
        <w:rPr>
          <w:lang w:val="fr-CH"/>
        </w:rPr>
        <w:t>comme i</w:t>
      </w:r>
      <w:r w:rsidR="00607F54" w:rsidRPr="00363BE9">
        <w:rPr>
          <w:lang w:val="fr-CH"/>
        </w:rPr>
        <w:t>nappropriés.</w:t>
      </w:r>
    </w:p>
    <w:p w:rsidR="00DE7836" w:rsidRPr="00363BE9" w:rsidRDefault="00DE7836" w:rsidP="007A2890">
      <w:pPr>
        <w:rPr>
          <w:lang w:val="fr-CH"/>
        </w:rPr>
      </w:pPr>
    </w:p>
    <w:p w:rsidR="00DE7836" w:rsidRPr="00363BE9" w:rsidRDefault="00607F54" w:rsidP="00607F54">
      <w:pPr>
        <w:keepNext/>
        <w:ind w:left="567"/>
        <w:rPr>
          <w:i/>
          <w:lang w:val="fr-CH"/>
        </w:rPr>
      </w:pPr>
      <w:r w:rsidRPr="00363BE9">
        <w:rPr>
          <w:i/>
          <w:lang w:val="fr-CH"/>
        </w:rPr>
        <w:lastRenderedPageBreak/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15</w:t>
      </w:r>
    </w:p>
    <w:p w:rsidR="00DE7836" w:rsidRPr="00363BE9" w:rsidRDefault="00DE7836" w:rsidP="007A2890">
      <w:pPr>
        <w:keepNext/>
        <w:ind w:left="567"/>
        <w:rPr>
          <w:i/>
          <w:sz w:val="18"/>
          <w:lang w:val="fr-CH"/>
        </w:rPr>
      </w:pPr>
    </w:p>
    <w:p w:rsidR="002D1B5A" w:rsidRDefault="00607F54" w:rsidP="00607F54">
      <w:pPr>
        <w:ind w:left="567"/>
        <w:rPr>
          <w:spacing w:val="-2"/>
          <w:lang w:val="fr-CH"/>
        </w:rPr>
      </w:pPr>
      <w:r w:rsidRPr="00363BE9">
        <w:rPr>
          <w:spacing w:val="-2"/>
          <w:lang w:val="fr-CH"/>
        </w:rPr>
        <w:t>Le WG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ISC note que le WG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DEN examine la nécessité d</w:t>
      </w:r>
      <w:r w:rsidR="002D1B5A">
        <w:rPr>
          <w:spacing w:val="-2"/>
          <w:lang w:val="fr-CH"/>
        </w:rPr>
        <w:t>’</w:t>
      </w:r>
      <w:r w:rsidRPr="00363BE9">
        <w:rPr>
          <w:spacing w:val="-2"/>
          <w:lang w:val="fr-CH"/>
        </w:rPr>
        <w:t>étendre l</w:t>
      </w:r>
      <w:r w:rsidR="002D1B5A">
        <w:rPr>
          <w:spacing w:val="-2"/>
          <w:lang w:val="fr-CH"/>
        </w:rPr>
        <w:t>’</w:t>
      </w:r>
      <w:r w:rsidRPr="00363BE9">
        <w:rPr>
          <w:spacing w:val="-2"/>
          <w:lang w:val="fr-CH"/>
        </w:rPr>
        <w:t>examen, au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delà des dénominations actuellement comprises dans la base de données PLUTO, à d</w:t>
      </w:r>
      <w:r w:rsidR="002D1B5A">
        <w:rPr>
          <w:spacing w:val="-2"/>
          <w:lang w:val="fr-CH"/>
        </w:rPr>
        <w:t>’</w:t>
      </w:r>
      <w:r w:rsidRPr="00363BE9">
        <w:rPr>
          <w:spacing w:val="-2"/>
          <w:lang w:val="fr-CH"/>
        </w:rPr>
        <w:t>autres dénominations considérées par les membres de l</w:t>
      </w:r>
      <w:r w:rsidR="002D1B5A">
        <w:rPr>
          <w:spacing w:val="-2"/>
          <w:lang w:val="fr-CH"/>
        </w:rPr>
        <w:t>’</w:t>
      </w:r>
      <w:r w:rsidRPr="00363BE9">
        <w:rPr>
          <w:spacing w:val="-2"/>
          <w:lang w:val="fr-CH"/>
        </w:rPr>
        <w:t>Uni</w:t>
      </w:r>
      <w:r w:rsidR="00380E0E" w:rsidRPr="00363BE9">
        <w:rPr>
          <w:spacing w:val="-2"/>
          <w:lang w:val="fr-CH"/>
        </w:rPr>
        <w:t>on</w:t>
      </w:r>
      <w:r w:rsidR="00380E0E">
        <w:rPr>
          <w:spacing w:val="-2"/>
          <w:lang w:val="fr-CH"/>
        </w:rPr>
        <w:t xml:space="preserve">.  </w:t>
      </w:r>
      <w:r w:rsidR="00380E0E" w:rsidRPr="00363BE9">
        <w:rPr>
          <w:spacing w:val="-2"/>
          <w:lang w:val="fr-CH"/>
        </w:rPr>
        <w:t>Il</w:t>
      </w:r>
      <w:r w:rsidRPr="00363BE9">
        <w:rPr>
          <w:spacing w:val="-2"/>
          <w:lang w:val="fr-CH"/>
        </w:rPr>
        <w:t xml:space="preserve"> convient d</w:t>
      </w:r>
      <w:r w:rsidR="002D1B5A">
        <w:rPr>
          <w:spacing w:val="-2"/>
          <w:lang w:val="fr-CH"/>
        </w:rPr>
        <w:t>’</w:t>
      </w:r>
      <w:r w:rsidRPr="00363BE9">
        <w:rPr>
          <w:spacing w:val="-2"/>
          <w:lang w:val="fr-CH"/>
        </w:rPr>
        <w:t>approuver les travaux</w:t>
      </w:r>
      <w:r w:rsidR="002D1B5A" w:rsidRPr="00363BE9">
        <w:rPr>
          <w:spacing w:val="-2"/>
          <w:lang w:val="fr-CH"/>
        </w:rPr>
        <w:t xml:space="preserve"> du</w:t>
      </w:r>
      <w:r w:rsidR="002D1B5A">
        <w:rPr>
          <w:spacing w:val="-2"/>
          <w:lang w:val="fr-CH"/>
        </w:rPr>
        <w:t> </w:t>
      </w:r>
      <w:r w:rsidR="002D1B5A" w:rsidRPr="00363BE9">
        <w:rPr>
          <w:spacing w:val="-2"/>
          <w:lang w:val="fr-CH"/>
        </w:rPr>
        <w:t>CAJ</w:t>
      </w:r>
      <w:r w:rsidRPr="00363BE9">
        <w:rPr>
          <w:spacing w:val="-2"/>
          <w:lang w:val="fr-CH"/>
        </w:rPr>
        <w:t xml:space="preserve"> et du WG</w:t>
      </w:r>
      <w:r w:rsidR="002D1B5A">
        <w:rPr>
          <w:spacing w:val="-2"/>
          <w:lang w:val="fr-CH"/>
        </w:rPr>
        <w:t>-</w:t>
      </w:r>
      <w:r w:rsidRPr="00363BE9">
        <w:rPr>
          <w:spacing w:val="-2"/>
          <w:lang w:val="fr-CH"/>
        </w:rPr>
        <w:t>DEN à cette fin.</w:t>
      </w:r>
    </w:p>
    <w:p w:rsidR="00DE7836" w:rsidRDefault="00DE7836" w:rsidP="00B07D83">
      <w:pPr>
        <w:spacing w:line="360" w:lineRule="auto"/>
        <w:ind w:left="567"/>
        <w:rPr>
          <w:lang w:val="fr-CH"/>
        </w:rPr>
      </w:pPr>
    </w:p>
    <w:p w:rsidR="00DE7836" w:rsidRPr="00363BE9" w:rsidRDefault="005E1FFA" w:rsidP="005E1FFA">
      <w:pPr>
        <w:keepNext/>
        <w:ind w:left="567"/>
        <w:rPr>
          <w:lang w:val="fr-CH"/>
        </w:rPr>
      </w:pPr>
      <w:r w:rsidRPr="00363BE9">
        <w:rPr>
          <w:lang w:val="fr-CH"/>
        </w:rPr>
        <w:t>COOPÉRATION EN MATIÈRE DE QUESTIONS ADMINISTRATIVES</w:t>
      </w:r>
    </w:p>
    <w:p w:rsidR="00DE7836" w:rsidRPr="00363BE9" w:rsidRDefault="00DE7836" w:rsidP="00D1713D">
      <w:pPr>
        <w:keepNext/>
        <w:ind w:left="567"/>
        <w:rPr>
          <w:sz w:val="18"/>
          <w:lang w:val="fr-CH"/>
        </w:rPr>
      </w:pPr>
    </w:p>
    <w:p w:rsidR="002D1B5A" w:rsidRDefault="005E1FFA" w:rsidP="005E1FF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et ii).</w:t>
      </w:r>
    </w:p>
    <w:p w:rsidR="00DE7836" w:rsidRPr="00363BE9" w:rsidRDefault="00DE7836" w:rsidP="0050077A">
      <w:pPr>
        <w:ind w:left="567"/>
        <w:rPr>
          <w:sz w:val="18"/>
          <w:lang w:val="fr-CH"/>
        </w:rPr>
      </w:pPr>
    </w:p>
    <w:p w:rsidR="00DE7836" w:rsidRPr="00363BE9" w:rsidRDefault="005E1FFA" w:rsidP="005E1FF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 xml:space="preserve">ISC convient </w:t>
      </w:r>
      <w:r w:rsidR="006507AB" w:rsidRPr="00363BE9">
        <w:rPr>
          <w:lang w:val="fr-CH"/>
        </w:rPr>
        <w:t>d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 xml:space="preserve">envisager </w:t>
      </w:r>
      <w:r w:rsidRPr="00363BE9">
        <w:rPr>
          <w:lang w:val="fr-CH"/>
        </w:rPr>
        <w:t>d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inclure dans UPOV PRISMA </w:t>
      </w:r>
      <w:r w:rsidR="006507AB" w:rsidRPr="00363BE9">
        <w:rPr>
          <w:lang w:val="fr-CH"/>
        </w:rPr>
        <w:t xml:space="preserve">des informations </w:t>
      </w:r>
      <w:r w:rsidRPr="00363BE9">
        <w:rPr>
          <w:lang w:val="fr-CH"/>
        </w:rPr>
        <w:t>sur les modalités de paiement pour pouvoir utiliser les rapports DHS existants fournis par un autre membre de l</w:t>
      </w:r>
      <w:r w:rsidR="002D1B5A">
        <w:rPr>
          <w:lang w:val="fr-CH"/>
        </w:rPr>
        <w:t>’</w:t>
      </w:r>
      <w:r w:rsidRPr="00363BE9">
        <w:rPr>
          <w:lang w:val="fr-CH"/>
        </w:rPr>
        <w:t>Union.</w:t>
      </w:r>
    </w:p>
    <w:p w:rsidR="00DE7836" w:rsidRPr="00363BE9" w:rsidRDefault="00DE7836" w:rsidP="0050077A">
      <w:pPr>
        <w:ind w:left="567"/>
        <w:rPr>
          <w:lang w:val="fr-CH"/>
        </w:rPr>
      </w:pPr>
    </w:p>
    <w:p w:rsidR="00DE7836" w:rsidRPr="00363BE9" w:rsidRDefault="005E1FFA" w:rsidP="005E1FFA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24</w:t>
      </w:r>
    </w:p>
    <w:p w:rsidR="00DE7836" w:rsidRPr="00363BE9" w:rsidRDefault="00DE7836" w:rsidP="0050077A">
      <w:pPr>
        <w:ind w:left="567"/>
        <w:rPr>
          <w:sz w:val="16"/>
          <w:lang w:val="fr-CH"/>
        </w:rPr>
      </w:pPr>
    </w:p>
    <w:p w:rsidR="00DE7836" w:rsidRPr="00363BE9" w:rsidRDefault="005E1FFA" w:rsidP="005E1FF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B07D83">
      <w:pPr>
        <w:spacing w:line="360" w:lineRule="auto"/>
        <w:ind w:left="567"/>
        <w:rPr>
          <w:lang w:val="fr-CH"/>
        </w:rPr>
      </w:pPr>
    </w:p>
    <w:p w:rsidR="00DE7836" w:rsidRPr="00363BE9" w:rsidRDefault="005E1FFA" w:rsidP="005E1FFA">
      <w:pPr>
        <w:ind w:left="567"/>
        <w:rPr>
          <w:lang w:val="fr-CH"/>
        </w:rPr>
      </w:pPr>
      <w:r w:rsidRPr="00363BE9">
        <w:rPr>
          <w:lang w:val="fr-CH"/>
        </w:rPr>
        <w:t>FACILITATION DU DÉPÔT DES DEMANDES</w:t>
      </w:r>
    </w:p>
    <w:p w:rsidR="00DE7836" w:rsidRPr="00363BE9" w:rsidRDefault="00DE7836" w:rsidP="0050077A">
      <w:pPr>
        <w:ind w:left="567"/>
        <w:rPr>
          <w:sz w:val="18"/>
          <w:lang w:val="fr-CH"/>
        </w:rPr>
      </w:pPr>
    </w:p>
    <w:p w:rsidR="00DE7836" w:rsidRPr="00363BE9" w:rsidRDefault="005E1FFA" w:rsidP="005E1FFA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prend note des besoins des services de protection des obtentions végétales indiqué</w:t>
      </w:r>
      <w:r w:rsidR="000D0A28" w:rsidRPr="00363BE9">
        <w:rPr>
          <w:lang w:val="fr-CH"/>
        </w:rPr>
        <w:t>s</w:t>
      </w:r>
      <w:r w:rsidRPr="00363BE9">
        <w:rPr>
          <w:lang w:val="fr-CH"/>
        </w:rPr>
        <w:t xml:space="preserve">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et ii).</w:t>
      </w:r>
    </w:p>
    <w:p w:rsidR="00DE7836" w:rsidRPr="00363BE9" w:rsidRDefault="00DE7836" w:rsidP="0050077A">
      <w:pPr>
        <w:ind w:left="567"/>
        <w:rPr>
          <w:sz w:val="18"/>
          <w:lang w:val="fr-CH"/>
        </w:rPr>
      </w:pPr>
    </w:p>
    <w:p w:rsidR="00DE7836" w:rsidRPr="00363BE9" w:rsidRDefault="004E0766" w:rsidP="004E0766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reconnaît qu</w:t>
      </w:r>
      <w:r w:rsidR="002D1B5A">
        <w:rPr>
          <w:lang w:val="fr-CH"/>
        </w:rPr>
        <w:t>’</w:t>
      </w:r>
      <w:r w:rsidR="000D0A28" w:rsidRPr="00363BE9">
        <w:rPr>
          <w:lang w:val="fr-CH"/>
        </w:rPr>
        <w:t>UPOV PRISMA</w:t>
      </w:r>
      <w:r w:rsidRPr="00363BE9">
        <w:rPr>
          <w:lang w:val="fr-CH"/>
        </w:rPr>
        <w:t xml:space="preserve"> </w:t>
      </w:r>
      <w:r w:rsidR="000D0A28" w:rsidRPr="00363BE9">
        <w:rPr>
          <w:lang w:val="fr-CH"/>
        </w:rPr>
        <w:t>répond aux</w:t>
      </w:r>
      <w:r w:rsidRPr="00363BE9">
        <w:rPr>
          <w:lang w:val="fr-CH"/>
        </w:rPr>
        <w:t xml:space="preserve"> besoins recensés aux </w:t>
      </w:r>
      <w:r w:rsidR="002D1B5A" w:rsidRPr="00363BE9">
        <w:rPr>
          <w:lang w:val="fr-CH"/>
        </w:rPr>
        <w:t>points</w:t>
      </w:r>
      <w:r w:rsidR="002D1B5A">
        <w:rPr>
          <w:lang w:val="fr-CH"/>
        </w:rPr>
        <w:t> </w:t>
      </w:r>
      <w:r w:rsidR="002D1B5A" w:rsidRPr="00363BE9">
        <w:rPr>
          <w:lang w:val="fr-CH"/>
        </w:rPr>
        <w:t>i)</w:t>
      </w:r>
      <w:r w:rsidRPr="00363BE9">
        <w:rPr>
          <w:lang w:val="fr-CH"/>
        </w:rPr>
        <w:t xml:space="preserve"> et ii).</w:t>
      </w:r>
    </w:p>
    <w:p w:rsidR="00DE7836" w:rsidRPr="00363BE9" w:rsidRDefault="00DE7836" w:rsidP="008931F1">
      <w:pPr>
        <w:rPr>
          <w:sz w:val="18"/>
          <w:lang w:val="fr-CH"/>
        </w:rPr>
      </w:pPr>
    </w:p>
    <w:p w:rsidR="00DE7836" w:rsidRPr="00363BE9" w:rsidRDefault="004E0766" w:rsidP="004E0766">
      <w:pPr>
        <w:ind w:left="567"/>
        <w:rPr>
          <w:i/>
          <w:lang w:val="fr-CH"/>
        </w:rPr>
      </w:pPr>
      <w:r w:rsidRPr="00363BE9">
        <w:rPr>
          <w:i/>
          <w:lang w:val="fr-CH"/>
        </w:rPr>
        <w:t>Question n°</w:t>
      </w:r>
      <w:r w:rsidR="00612F87">
        <w:rPr>
          <w:i/>
          <w:lang w:val="fr-CH"/>
        </w:rPr>
        <w:t> </w:t>
      </w:r>
      <w:r w:rsidRPr="00363BE9">
        <w:rPr>
          <w:i/>
          <w:lang w:val="fr-CH"/>
        </w:rPr>
        <w:t>2</w:t>
      </w:r>
    </w:p>
    <w:p w:rsidR="00DE7836" w:rsidRPr="00363BE9" w:rsidRDefault="00DE7836" w:rsidP="0050077A">
      <w:pPr>
        <w:ind w:left="567"/>
        <w:rPr>
          <w:sz w:val="16"/>
          <w:lang w:val="fr-CH"/>
        </w:rPr>
      </w:pPr>
    </w:p>
    <w:p w:rsidR="00DE7836" w:rsidRPr="00363BE9" w:rsidRDefault="004E0766" w:rsidP="004E0766">
      <w:pPr>
        <w:ind w:left="567"/>
        <w:rPr>
          <w:lang w:val="fr-CH"/>
        </w:rPr>
      </w:pPr>
      <w:r w:rsidRPr="00363BE9">
        <w:rPr>
          <w:lang w:val="fr-CH"/>
        </w:rPr>
        <w:t>Le WG</w:t>
      </w:r>
      <w:r w:rsidR="002D1B5A">
        <w:rPr>
          <w:lang w:val="fr-CH"/>
        </w:rPr>
        <w:t>-</w:t>
      </w:r>
      <w:r w:rsidRPr="00363BE9">
        <w:rPr>
          <w:lang w:val="fr-CH"/>
        </w:rPr>
        <w:t>ISC note que, lors de sa deuxième réunion, il a estimé que ce point ne constituait pas une priorité et il est convenu de ne pas examiner cette question à ce moment</w:t>
      </w:r>
      <w:r w:rsidR="002D1B5A">
        <w:rPr>
          <w:lang w:val="fr-CH"/>
        </w:rPr>
        <w:t>-</w:t>
      </w:r>
      <w:r w:rsidRPr="00363BE9">
        <w:rPr>
          <w:lang w:val="fr-CH"/>
        </w:rPr>
        <w:t>là.</w:t>
      </w:r>
    </w:p>
    <w:p w:rsidR="00DE7836" w:rsidRPr="00363BE9" w:rsidRDefault="00DE7836" w:rsidP="008931F1">
      <w:pPr>
        <w:rPr>
          <w:lang w:val="fr-CH"/>
        </w:rPr>
      </w:pPr>
    </w:p>
    <w:p w:rsidR="00DE7836" w:rsidRPr="00363BE9" w:rsidRDefault="00DE7836" w:rsidP="001E6E12">
      <w:pPr>
        <w:jc w:val="left"/>
        <w:rPr>
          <w:lang w:val="fr-CH"/>
        </w:rPr>
      </w:pPr>
    </w:p>
    <w:p w:rsidR="00DE7836" w:rsidRPr="00363BE9" w:rsidRDefault="004E0766" w:rsidP="004E0766">
      <w:pPr>
        <w:jc w:val="left"/>
        <w:rPr>
          <w:lang w:val="fr-CH"/>
        </w:rPr>
      </w:pPr>
      <w:r w:rsidRPr="00363BE9">
        <w:rPr>
          <w:lang w:val="fr-CH"/>
        </w:rPr>
        <w:t>PROCHAINES ÉTAPES</w:t>
      </w:r>
    </w:p>
    <w:p w:rsidR="00DE7836" w:rsidRPr="00363BE9" w:rsidRDefault="00DE7836" w:rsidP="001E6E12">
      <w:pPr>
        <w:jc w:val="left"/>
        <w:rPr>
          <w:lang w:val="fr-CH"/>
        </w:rPr>
      </w:pPr>
    </w:p>
    <w:p w:rsidR="002D1B5A" w:rsidRDefault="001E6E12" w:rsidP="00C9785B">
      <w:pPr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E334CE" w:rsidRPr="00363BE9">
        <w:rPr>
          <w:lang w:val="fr-CH"/>
        </w:rPr>
        <w:t>Le WG</w:t>
      </w:r>
      <w:r w:rsidR="002D1B5A">
        <w:rPr>
          <w:lang w:val="fr-CH"/>
        </w:rPr>
        <w:t>-</w:t>
      </w:r>
      <w:r w:rsidR="00E334CE" w:rsidRPr="00363BE9">
        <w:rPr>
          <w:lang w:val="fr-CH"/>
        </w:rPr>
        <w:t>ISC convient de demander au Bureau d</w:t>
      </w:r>
      <w:r w:rsidR="002D1B5A">
        <w:rPr>
          <w:lang w:val="fr-CH"/>
        </w:rPr>
        <w:t>’</w:t>
      </w:r>
      <w:r w:rsidR="00E334CE" w:rsidRPr="00363BE9">
        <w:rPr>
          <w:lang w:val="fr-CH"/>
        </w:rPr>
        <w:t>établir</w:t>
      </w:r>
      <w:r w:rsidR="006507AB" w:rsidRPr="00363BE9">
        <w:rPr>
          <w:lang w:val="fr-CH"/>
        </w:rPr>
        <w:t>, sur la base des conclusions ci</w:t>
      </w:r>
      <w:r w:rsidR="002D1B5A">
        <w:rPr>
          <w:lang w:val="fr-CH"/>
        </w:rPr>
        <w:t>-</w:t>
      </w:r>
      <w:r w:rsidR="006507AB" w:rsidRPr="00363BE9">
        <w:rPr>
          <w:lang w:val="fr-CH"/>
        </w:rPr>
        <w:t>dessus et de l</w:t>
      </w:r>
      <w:r w:rsidR="002D1B5A">
        <w:rPr>
          <w:lang w:val="fr-CH"/>
        </w:rPr>
        <w:t>’</w:t>
      </w:r>
      <w:r w:rsidR="006507AB" w:rsidRPr="00363BE9">
        <w:rPr>
          <w:lang w:val="fr-CH"/>
        </w:rPr>
        <w:t xml:space="preserve">objectif n° 1, </w:t>
      </w:r>
      <w:r w:rsidR="00E334CE" w:rsidRPr="00363BE9">
        <w:rPr>
          <w:lang w:val="fr-CH"/>
        </w:rPr>
        <w:t xml:space="preserve">un </w:t>
      </w:r>
      <w:r w:rsidR="00C9785B" w:rsidRPr="00363BE9">
        <w:rPr>
          <w:lang w:val="fr-CH"/>
        </w:rPr>
        <w:t xml:space="preserve">premier </w:t>
      </w:r>
      <w:r w:rsidR="00E334CE" w:rsidRPr="00363BE9">
        <w:rPr>
          <w:lang w:val="fr-CH"/>
        </w:rPr>
        <w:t xml:space="preserve">projet </w:t>
      </w:r>
      <w:r w:rsidR="008663C9" w:rsidRPr="00363BE9">
        <w:rPr>
          <w:lang w:val="fr-CH"/>
        </w:rPr>
        <w:t>contenant</w:t>
      </w:r>
      <w:r w:rsidR="00E334CE" w:rsidRPr="00363BE9">
        <w:rPr>
          <w:lang w:val="fr-CH"/>
        </w:rPr>
        <w:t xml:space="preserve"> des propositions, des analyses et des informations pour examen par correspondance</w:t>
      </w:r>
      <w:r w:rsidR="006507AB" w:rsidRPr="00363BE9">
        <w:rPr>
          <w:lang w:val="fr-CH"/>
        </w:rPr>
        <w:t xml:space="preserve">, </w:t>
      </w:r>
      <w:r w:rsidR="008663C9" w:rsidRPr="00363BE9">
        <w:rPr>
          <w:lang w:val="fr-CH"/>
        </w:rPr>
        <w:t xml:space="preserve">et </w:t>
      </w:r>
      <w:r w:rsidR="00E334CE" w:rsidRPr="00363BE9">
        <w:rPr>
          <w:lang w:val="fr-CH"/>
        </w:rPr>
        <w:t>une analyse</w:t>
      </w:r>
      <w:r w:rsidR="000D0A28" w:rsidRPr="00363BE9">
        <w:rPr>
          <w:lang w:val="fr-CH"/>
        </w:rPr>
        <w:t xml:space="preserve"> conformément à l</w:t>
      </w:r>
      <w:r w:rsidR="002D1B5A">
        <w:rPr>
          <w:lang w:val="fr-CH"/>
        </w:rPr>
        <w:t>’</w:t>
      </w:r>
      <w:r w:rsidR="000D0A28" w:rsidRPr="00363BE9">
        <w:rPr>
          <w:lang w:val="fr-CH"/>
        </w:rPr>
        <w:t>objectif n° 2</w:t>
      </w:r>
      <w:r w:rsidR="00E334CE" w:rsidRPr="00363BE9">
        <w:rPr>
          <w:lang w:val="fr-CH"/>
        </w:rPr>
        <w:t xml:space="preserve"> du mand</w:t>
      </w:r>
      <w:r w:rsidR="00380E0E" w:rsidRPr="00363BE9">
        <w:rPr>
          <w:lang w:val="fr-CH"/>
        </w:rPr>
        <w:t>at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Il</w:t>
      </w:r>
      <w:r w:rsidR="00C9785B" w:rsidRPr="00363BE9">
        <w:rPr>
          <w:lang w:val="fr-CH"/>
        </w:rPr>
        <w:t xml:space="preserve"> convient que le document devrait incorporer des informations générales sur les initiatives et documents de l</w:t>
      </w:r>
      <w:r w:rsidR="002D1B5A">
        <w:rPr>
          <w:lang w:val="fr-CH"/>
        </w:rPr>
        <w:t>’</w:t>
      </w:r>
      <w:r w:rsidR="00C9785B" w:rsidRPr="00363BE9">
        <w:rPr>
          <w:lang w:val="fr-CH"/>
        </w:rPr>
        <w:t>UPOV sur lesquels les propositions s</w:t>
      </w:r>
      <w:r w:rsidR="000D0A28" w:rsidRPr="00363BE9">
        <w:rPr>
          <w:lang w:val="fr-CH"/>
        </w:rPr>
        <w:t>ont fondées</w:t>
      </w:r>
      <w:r w:rsidR="00C9785B" w:rsidRPr="00363BE9">
        <w:rPr>
          <w:lang w:val="fr-CH"/>
        </w:rPr>
        <w:t>.</w:t>
      </w:r>
    </w:p>
    <w:p w:rsidR="00DE7836" w:rsidRPr="00363BE9" w:rsidRDefault="00DE7836" w:rsidP="001E6E12">
      <w:pPr>
        <w:rPr>
          <w:lang w:val="fr-CH"/>
        </w:rPr>
      </w:pPr>
    </w:p>
    <w:p w:rsidR="00DE7836" w:rsidRPr="00363BE9" w:rsidRDefault="001E6E12" w:rsidP="00C9785B">
      <w:pPr>
        <w:rPr>
          <w:lang w:val="fr-CH"/>
        </w:rPr>
      </w:pPr>
      <w:r w:rsidRPr="00363BE9">
        <w:rPr>
          <w:lang w:val="fr-CH"/>
        </w:rPr>
        <w:fldChar w:fldCharType="begin"/>
      </w:r>
      <w:r w:rsidRPr="00363BE9">
        <w:rPr>
          <w:lang w:val="fr-CH"/>
        </w:rPr>
        <w:instrText xml:space="preserve"> AUTONUM  </w:instrText>
      </w:r>
      <w:r w:rsidRPr="00363BE9">
        <w:rPr>
          <w:lang w:val="fr-CH"/>
        </w:rPr>
        <w:fldChar w:fldCharType="end"/>
      </w:r>
      <w:r w:rsidRPr="00363BE9">
        <w:rPr>
          <w:lang w:val="fr-CH"/>
        </w:rPr>
        <w:tab/>
      </w:r>
      <w:r w:rsidR="00C9785B" w:rsidRPr="00363BE9">
        <w:rPr>
          <w:lang w:val="fr-CH"/>
        </w:rPr>
        <w:t>Le WG</w:t>
      </w:r>
      <w:r w:rsidR="002D1B5A">
        <w:rPr>
          <w:lang w:val="fr-CH"/>
        </w:rPr>
        <w:t>-</w:t>
      </w:r>
      <w:r w:rsidR="00C9785B" w:rsidRPr="00363BE9">
        <w:rPr>
          <w:lang w:val="fr-CH"/>
        </w:rPr>
        <w:t xml:space="preserve">ISC convient également </w:t>
      </w:r>
      <w:r w:rsidR="006507AB" w:rsidRPr="00363BE9">
        <w:rPr>
          <w:lang w:val="fr-CH"/>
        </w:rPr>
        <w:t>qu</w:t>
      </w:r>
      <w:r w:rsidR="002D1B5A">
        <w:rPr>
          <w:lang w:val="fr-CH"/>
        </w:rPr>
        <w:t>’</w:t>
      </w:r>
      <w:r w:rsidR="00C9785B" w:rsidRPr="00363BE9">
        <w:rPr>
          <w:lang w:val="fr-CH"/>
        </w:rPr>
        <w:t xml:space="preserve">un second projet </w:t>
      </w:r>
      <w:r w:rsidR="006507AB" w:rsidRPr="00363BE9">
        <w:rPr>
          <w:lang w:val="fr-CH"/>
        </w:rPr>
        <w:t xml:space="preserve">devrait être établi </w:t>
      </w:r>
      <w:r w:rsidR="00C9785B" w:rsidRPr="00363BE9">
        <w:rPr>
          <w:lang w:val="fr-CH"/>
        </w:rPr>
        <w:t>pour examen à sa cinquième réuni</w:t>
      </w:r>
      <w:r w:rsidR="00380E0E" w:rsidRPr="00363BE9">
        <w:rPr>
          <w:lang w:val="fr-CH"/>
        </w:rPr>
        <w:t>on</w:t>
      </w:r>
      <w:r w:rsidR="00380E0E">
        <w:rPr>
          <w:lang w:val="fr-CH"/>
        </w:rPr>
        <w:t xml:space="preserve">.  </w:t>
      </w:r>
      <w:r w:rsidR="00380E0E" w:rsidRPr="00363BE9">
        <w:rPr>
          <w:lang w:val="fr-CH"/>
        </w:rPr>
        <w:t>Ce</w:t>
      </w:r>
      <w:r w:rsidR="00C9785B" w:rsidRPr="00363BE9">
        <w:rPr>
          <w:lang w:val="fr-CH"/>
        </w:rPr>
        <w:t xml:space="preserve"> document, sous réserve de l</w:t>
      </w:r>
      <w:r w:rsidR="002D1B5A">
        <w:rPr>
          <w:lang w:val="fr-CH"/>
        </w:rPr>
        <w:t>’</w:t>
      </w:r>
      <w:r w:rsidR="00C9785B" w:rsidRPr="00363BE9">
        <w:rPr>
          <w:lang w:val="fr-CH"/>
        </w:rPr>
        <w:t>accord du WG</w:t>
      </w:r>
      <w:r w:rsidR="002D1B5A">
        <w:rPr>
          <w:lang w:val="fr-CH"/>
        </w:rPr>
        <w:t>-</w:t>
      </w:r>
      <w:r w:rsidR="00C9785B" w:rsidRPr="00363BE9">
        <w:rPr>
          <w:lang w:val="fr-CH"/>
        </w:rPr>
        <w:t>ISC à sa cinquième réunion, serait présenté au Comité consultatif à sa quatre</w:t>
      </w:r>
      <w:r w:rsidR="002D1B5A">
        <w:rPr>
          <w:lang w:val="fr-CH"/>
        </w:rPr>
        <w:t>-</w:t>
      </w:r>
      <w:r w:rsidR="00C9785B" w:rsidRPr="00363BE9">
        <w:rPr>
          <w:lang w:val="fr-CH"/>
        </w:rPr>
        <w:t>vingt</w:t>
      </w:r>
      <w:r w:rsidR="002D1B5A">
        <w:rPr>
          <w:lang w:val="fr-CH"/>
        </w:rPr>
        <w:t>-</w:t>
      </w:r>
      <w:r w:rsidR="00C9785B" w:rsidRPr="00363BE9">
        <w:rPr>
          <w:lang w:val="fr-CH"/>
        </w:rPr>
        <w:t>seiz</w:t>
      </w:r>
      <w:r w:rsidR="002D1B5A">
        <w:rPr>
          <w:lang w:val="fr-CH"/>
        </w:rPr>
        <w:t>ième session</w:t>
      </w:r>
      <w:r w:rsidR="00C9785B" w:rsidRPr="00363BE9">
        <w:rPr>
          <w:lang w:val="fr-CH"/>
        </w:rPr>
        <w:t>.</w:t>
      </w:r>
    </w:p>
    <w:p w:rsidR="00DE7836" w:rsidRPr="00626D5C" w:rsidRDefault="00DE7836" w:rsidP="001E6E12">
      <w:pPr>
        <w:rPr>
          <w:lang w:val="fr-CH"/>
        </w:rPr>
      </w:pPr>
    </w:p>
    <w:p w:rsidR="00DE7836" w:rsidRPr="00626D5C" w:rsidRDefault="00DE7836" w:rsidP="001E6E12">
      <w:pPr>
        <w:rPr>
          <w:lang w:val="fr-CH"/>
        </w:rPr>
      </w:pPr>
    </w:p>
    <w:p w:rsidR="00DE7836" w:rsidRPr="00626D5C" w:rsidRDefault="0067637E" w:rsidP="0067637E">
      <w:pPr>
        <w:rPr>
          <w:lang w:val="fr-CH"/>
        </w:rPr>
      </w:pPr>
      <w:r w:rsidRPr="00626D5C">
        <w:rPr>
          <w:lang w:val="fr-CH"/>
        </w:rPr>
        <w:t>DATE ET PROGRAMME DE LA PROCHAINE RÉUNION</w:t>
      </w:r>
    </w:p>
    <w:p w:rsidR="00DE7836" w:rsidRPr="00626D5C" w:rsidRDefault="00DE7836" w:rsidP="001E6E12">
      <w:pPr>
        <w:rPr>
          <w:lang w:val="fr-CH"/>
        </w:rPr>
      </w:pPr>
    </w:p>
    <w:p w:rsidR="00DE7836" w:rsidRPr="00626D5C" w:rsidRDefault="001701A1" w:rsidP="00A25CD0">
      <w:pPr>
        <w:rPr>
          <w:lang w:val="fr-CH"/>
        </w:rPr>
      </w:pPr>
      <w:r w:rsidRPr="00626D5C">
        <w:rPr>
          <w:lang w:val="fr-CH"/>
        </w:rPr>
        <w:fldChar w:fldCharType="begin"/>
      </w:r>
      <w:r w:rsidRPr="00626D5C">
        <w:rPr>
          <w:lang w:val="fr-CH"/>
        </w:rPr>
        <w:instrText xml:space="preserve"> AUTONUM  </w:instrText>
      </w:r>
      <w:r w:rsidRPr="00626D5C">
        <w:rPr>
          <w:lang w:val="fr-CH"/>
        </w:rPr>
        <w:fldChar w:fldCharType="end"/>
      </w:r>
      <w:r w:rsidRPr="00626D5C">
        <w:rPr>
          <w:lang w:val="fr-CH"/>
        </w:rPr>
        <w:tab/>
      </w:r>
      <w:r w:rsidR="00A25CD0" w:rsidRPr="00626D5C">
        <w:rPr>
          <w:lang w:val="fr-CH"/>
        </w:rPr>
        <w:t>Le WG</w:t>
      </w:r>
      <w:r w:rsidR="002D1B5A" w:rsidRPr="00626D5C">
        <w:rPr>
          <w:lang w:val="fr-CH"/>
        </w:rPr>
        <w:t>-</w:t>
      </w:r>
      <w:r w:rsidR="00A25CD0" w:rsidRPr="00626D5C">
        <w:rPr>
          <w:lang w:val="fr-CH"/>
        </w:rPr>
        <w:t>ISC convient de proposer que la cinquième réunion du WG</w:t>
      </w:r>
      <w:r w:rsidR="002D1B5A" w:rsidRPr="00626D5C">
        <w:rPr>
          <w:lang w:val="fr-CH"/>
        </w:rPr>
        <w:t>-</w:t>
      </w:r>
      <w:r w:rsidR="00A25CD0" w:rsidRPr="00626D5C">
        <w:rPr>
          <w:lang w:val="fr-CH"/>
        </w:rPr>
        <w:t>ISC (WG</w:t>
      </w:r>
      <w:r w:rsidR="002D1B5A" w:rsidRPr="00626D5C">
        <w:rPr>
          <w:lang w:val="fr-CH"/>
        </w:rPr>
        <w:t>-</w:t>
      </w:r>
      <w:r w:rsidR="00A25CD0" w:rsidRPr="00626D5C">
        <w:rPr>
          <w:lang w:val="fr-CH"/>
        </w:rPr>
        <w:t>ISC/5) se tienne à Genève dans la soirée du 3</w:t>
      </w:r>
      <w:r w:rsidR="002D1B5A" w:rsidRPr="00626D5C">
        <w:rPr>
          <w:lang w:val="fr-CH"/>
        </w:rPr>
        <w:t>0 octobre 20</w:t>
      </w:r>
      <w:r w:rsidR="00A25CD0" w:rsidRPr="00626D5C">
        <w:rPr>
          <w:lang w:val="fr-CH"/>
        </w:rPr>
        <w:t>19.</w:t>
      </w:r>
    </w:p>
    <w:p w:rsidR="00DE7836" w:rsidRPr="00626D5C" w:rsidRDefault="00DE7836" w:rsidP="00653E40">
      <w:pPr>
        <w:rPr>
          <w:lang w:val="fr-CH"/>
        </w:rPr>
      </w:pPr>
    </w:p>
    <w:p w:rsidR="00DE7836" w:rsidRPr="00626D5C" w:rsidRDefault="00653E40" w:rsidP="00A25CD0">
      <w:pPr>
        <w:rPr>
          <w:lang w:val="fr-CH"/>
        </w:rPr>
      </w:pPr>
      <w:r w:rsidRPr="00626D5C">
        <w:rPr>
          <w:lang w:val="fr-CH"/>
        </w:rPr>
        <w:fldChar w:fldCharType="begin"/>
      </w:r>
      <w:r w:rsidRPr="00626D5C">
        <w:rPr>
          <w:lang w:val="fr-CH"/>
        </w:rPr>
        <w:instrText xml:space="preserve"> AUTONUM  </w:instrText>
      </w:r>
      <w:r w:rsidRPr="00626D5C">
        <w:rPr>
          <w:lang w:val="fr-CH"/>
        </w:rPr>
        <w:fldChar w:fldCharType="end"/>
      </w:r>
      <w:r w:rsidRPr="00626D5C">
        <w:rPr>
          <w:lang w:val="fr-CH"/>
        </w:rPr>
        <w:tab/>
      </w:r>
      <w:r w:rsidR="00A25CD0" w:rsidRPr="00626D5C">
        <w:rPr>
          <w:lang w:val="fr-CH"/>
        </w:rPr>
        <w:t>Le WG</w:t>
      </w:r>
      <w:r w:rsidR="002D1B5A" w:rsidRPr="00626D5C">
        <w:rPr>
          <w:lang w:val="fr-CH"/>
        </w:rPr>
        <w:t>-</w:t>
      </w:r>
      <w:r w:rsidR="00A25CD0" w:rsidRPr="00626D5C">
        <w:rPr>
          <w:lang w:val="fr-CH"/>
        </w:rPr>
        <w:t>ISC convient du programme ci</w:t>
      </w:r>
      <w:r w:rsidR="002D1B5A" w:rsidRPr="00626D5C">
        <w:rPr>
          <w:lang w:val="fr-CH"/>
        </w:rPr>
        <w:t>-</w:t>
      </w:r>
      <w:r w:rsidR="00A25CD0" w:rsidRPr="00626D5C">
        <w:rPr>
          <w:lang w:val="fr-CH"/>
        </w:rPr>
        <w:t>après pour sa cinquième réunion</w:t>
      </w:r>
      <w:r w:rsidR="002D1B5A" w:rsidRPr="00626D5C">
        <w:rPr>
          <w:lang w:val="fr-CH"/>
        </w:rPr>
        <w:t> :</w:t>
      </w:r>
    </w:p>
    <w:p w:rsidR="00DE7836" w:rsidRPr="00626D5C" w:rsidRDefault="00DE7836" w:rsidP="00653E40">
      <w:pPr>
        <w:rPr>
          <w:lang w:val="fr-CH"/>
        </w:rPr>
      </w:pPr>
    </w:p>
    <w:p w:rsidR="00DE7836" w:rsidRPr="00626D5C" w:rsidRDefault="00A25CD0" w:rsidP="00B07D83">
      <w:pPr>
        <w:spacing w:after="120"/>
        <w:ind w:left="567"/>
        <w:rPr>
          <w:lang w:val="fr-CH"/>
        </w:rPr>
      </w:pPr>
      <w:r w:rsidRPr="00626D5C">
        <w:rPr>
          <w:lang w:val="fr-CH"/>
        </w:rPr>
        <w:t>1.</w:t>
      </w:r>
      <w:r w:rsidRPr="00626D5C">
        <w:rPr>
          <w:lang w:val="fr-CH"/>
        </w:rPr>
        <w:tab/>
        <w:t>Ouverture de la réunion</w:t>
      </w:r>
    </w:p>
    <w:p w:rsidR="00DE7836" w:rsidRPr="00626D5C" w:rsidRDefault="00A25CD0" w:rsidP="00B07D83">
      <w:pPr>
        <w:spacing w:after="120"/>
        <w:ind w:left="567"/>
        <w:rPr>
          <w:lang w:val="fr-CH"/>
        </w:rPr>
      </w:pPr>
      <w:r w:rsidRPr="00626D5C">
        <w:rPr>
          <w:lang w:val="fr-CH"/>
        </w:rPr>
        <w:t>2.</w:t>
      </w:r>
      <w:r w:rsidRPr="00626D5C">
        <w:rPr>
          <w:lang w:val="fr-CH"/>
        </w:rPr>
        <w:tab/>
        <w:t>Adoption de l</w:t>
      </w:r>
      <w:r w:rsidR="002D1B5A" w:rsidRPr="00626D5C">
        <w:rPr>
          <w:lang w:val="fr-CH"/>
        </w:rPr>
        <w:t>’</w:t>
      </w:r>
      <w:r w:rsidRPr="00626D5C">
        <w:rPr>
          <w:lang w:val="fr-CH"/>
        </w:rPr>
        <w:t>ordre du jour</w:t>
      </w:r>
    </w:p>
    <w:p w:rsidR="00DE7836" w:rsidRPr="00626D5C" w:rsidRDefault="00E247DC" w:rsidP="00B07D83">
      <w:pPr>
        <w:spacing w:after="120"/>
        <w:ind w:left="1134" w:hanging="567"/>
        <w:rPr>
          <w:lang w:val="fr-CH"/>
        </w:rPr>
      </w:pPr>
      <w:r w:rsidRPr="00626D5C">
        <w:rPr>
          <w:lang w:val="fr-CH"/>
        </w:rPr>
        <w:t>3.</w:t>
      </w:r>
      <w:r w:rsidRPr="00626D5C">
        <w:rPr>
          <w:lang w:val="fr-CH"/>
        </w:rPr>
        <w:tab/>
        <w:t>Propositions pour examen par le Comité consultatif (document à établir par le Bureau de l</w:t>
      </w:r>
      <w:r w:rsidR="002D1B5A" w:rsidRPr="00626D5C">
        <w:rPr>
          <w:lang w:val="fr-CH"/>
        </w:rPr>
        <w:t>’</w:t>
      </w:r>
      <w:r w:rsidRPr="00626D5C">
        <w:rPr>
          <w:lang w:val="fr-CH"/>
        </w:rPr>
        <w:t>Union)</w:t>
      </w:r>
    </w:p>
    <w:p w:rsidR="00DE7836" w:rsidRPr="00626D5C" w:rsidRDefault="00350194" w:rsidP="00B07D83">
      <w:pPr>
        <w:keepNext/>
        <w:spacing w:after="120"/>
        <w:ind w:left="567"/>
        <w:rPr>
          <w:lang w:val="fr-CH"/>
        </w:rPr>
      </w:pPr>
      <w:r>
        <w:rPr>
          <w:lang w:val="fr-CH"/>
        </w:rPr>
        <w:t>4.</w:t>
      </w:r>
      <w:r>
        <w:rPr>
          <w:lang w:val="fr-CH"/>
        </w:rPr>
        <w:tab/>
        <w:t>Prochaines é</w:t>
      </w:r>
      <w:r w:rsidR="00E247DC" w:rsidRPr="00626D5C">
        <w:rPr>
          <w:lang w:val="fr-CH"/>
        </w:rPr>
        <w:t>tapes</w:t>
      </w:r>
    </w:p>
    <w:p w:rsidR="00DE7836" w:rsidRPr="00626D5C" w:rsidRDefault="00E247DC" w:rsidP="00E247DC">
      <w:pPr>
        <w:ind w:left="567"/>
        <w:rPr>
          <w:lang w:val="fr-CH"/>
        </w:rPr>
      </w:pPr>
      <w:r w:rsidRPr="00626D5C">
        <w:rPr>
          <w:lang w:val="fr-CH"/>
        </w:rPr>
        <w:t>5.</w:t>
      </w:r>
      <w:r w:rsidRPr="00626D5C">
        <w:rPr>
          <w:lang w:val="fr-CH"/>
        </w:rPr>
        <w:tab/>
        <w:t>Date et programme de la prochaine réunion</w:t>
      </w:r>
    </w:p>
    <w:p w:rsidR="00DE7836" w:rsidRPr="00626D5C" w:rsidRDefault="00DE7836">
      <w:pPr>
        <w:jc w:val="left"/>
        <w:rPr>
          <w:lang w:val="fr-CH"/>
        </w:rPr>
      </w:pPr>
    </w:p>
    <w:p w:rsidR="00DE7836" w:rsidRPr="00B07D83" w:rsidRDefault="00B07D83" w:rsidP="00B07D83">
      <w:pPr>
        <w:tabs>
          <w:tab w:val="left" w:pos="5387"/>
        </w:tabs>
        <w:ind w:left="4820"/>
        <w:rPr>
          <w:i/>
          <w:lang w:val="fr-CH"/>
        </w:rPr>
      </w:pPr>
      <w:r w:rsidRPr="00B07D83">
        <w:rPr>
          <w:rFonts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4246321</wp:posOffset>
                </wp:positionH>
                <wp:positionV relativeFrom="paragraph">
                  <wp:posOffset>523748</wp:posOffset>
                </wp:positionV>
                <wp:extent cx="1920875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D83" w:rsidRPr="009929A5" w:rsidRDefault="00B07D83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[Les annexes suivent]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4.35pt;margin-top:41.25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ge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L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" o:allowincell="f" filled="f" stroked="f">
                <v:textbox inset="0,0,0,0">
                  <w:txbxContent>
                    <w:p w:rsidR="00B07D83" w:rsidRPr="009929A5" w:rsidRDefault="00B07D83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lang w:val="fr-CH"/>
                        </w:rPr>
                        <w:t>[Les annexes suivent]</w:t>
                      </w:r>
                    </w:p>
                  </w:txbxContent>
                </v:textbox>
              </v:shape>
            </w:pict>
          </mc:Fallback>
        </mc:AlternateContent>
      </w:r>
      <w:r w:rsidR="00267BF1" w:rsidRPr="00B07D83">
        <w:rPr>
          <w:i/>
          <w:lang w:val="fr-CH"/>
        </w:rPr>
        <w:fldChar w:fldCharType="begin"/>
      </w:r>
      <w:r w:rsidR="00267BF1" w:rsidRPr="00B07D83">
        <w:rPr>
          <w:i/>
          <w:lang w:val="fr-CH"/>
        </w:rPr>
        <w:instrText xml:space="preserve"> AUTONUM  </w:instrText>
      </w:r>
      <w:r w:rsidR="00267BF1" w:rsidRPr="00B07D83">
        <w:rPr>
          <w:i/>
          <w:lang w:val="fr-CH"/>
        </w:rPr>
        <w:fldChar w:fldCharType="end"/>
      </w:r>
      <w:r w:rsidR="00267BF1" w:rsidRPr="00B07D83">
        <w:rPr>
          <w:i/>
          <w:lang w:val="fr-CH"/>
        </w:rPr>
        <w:tab/>
      </w:r>
      <w:r w:rsidR="00E247DC" w:rsidRPr="00B07D83">
        <w:rPr>
          <w:i/>
          <w:lang w:val="fr-CH"/>
        </w:rPr>
        <w:t>Le présent compte rendu est adopté par correspondance.</w:t>
      </w:r>
    </w:p>
    <w:p w:rsidR="00267BF1" w:rsidRPr="00363BE9" w:rsidRDefault="00267BF1" w:rsidP="00267BF1">
      <w:pPr>
        <w:ind w:left="2835"/>
        <w:jc w:val="left"/>
        <w:rPr>
          <w:lang w:val="fr-CH"/>
        </w:rPr>
        <w:sectPr w:rsidR="00267BF1" w:rsidRPr="00363BE9" w:rsidSect="00906DDC">
          <w:headerReference w:type="default" r:id="rId9"/>
          <w:footnotePr>
            <w:numFmt w:val="chicago"/>
          </w:foot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E7836" w:rsidRPr="00363BE9" w:rsidRDefault="00267BF1" w:rsidP="00595E54">
      <w:pPr>
        <w:tabs>
          <w:tab w:val="center" w:pos="4819"/>
          <w:tab w:val="left" w:pos="6201"/>
        </w:tabs>
        <w:jc w:val="center"/>
        <w:rPr>
          <w:snapToGrid w:val="0"/>
          <w:lang w:val="fr-CH"/>
        </w:rPr>
      </w:pPr>
      <w:r w:rsidRPr="00363BE9">
        <w:rPr>
          <w:snapToGrid w:val="0"/>
          <w:lang w:val="fr-CH"/>
        </w:rPr>
        <w:lastRenderedPageBreak/>
        <w:t>UPOV/WG</w:t>
      </w:r>
      <w:r w:rsidR="002D1B5A">
        <w:rPr>
          <w:snapToGrid w:val="0"/>
          <w:lang w:val="fr-CH"/>
        </w:rPr>
        <w:t>-</w:t>
      </w:r>
      <w:r w:rsidRPr="00363BE9">
        <w:rPr>
          <w:snapToGrid w:val="0"/>
          <w:lang w:val="fr-CH"/>
        </w:rPr>
        <w:t>ISC/4/3</w:t>
      </w:r>
    </w:p>
    <w:p w:rsidR="00DE7836" w:rsidRPr="00363BE9" w:rsidRDefault="00DE7836" w:rsidP="00CF04C9">
      <w:pPr>
        <w:jc w:val="center"/>
        <w:rPr>
          <w:snapToGrid w:val="0"/>
          <w:lang w:val="fr-CH"/>
        </w:rPr>
      </w:pPr>
    </w:p>
    <w:p w:rsidR="00DE7836" w:rsidRPr="00B07D83" w:rsidRDefault="00CF04C9" w:rsidP="00CF04C9">
      <w:pPr>
        <w:jc w:val="center"/>
        <w:rPr>
          <w:snapToGrid w:val="0"/>
        </w:rPr>
      </w:pPr>
      <w:r w:rsidRPr="00B07D83">
        <w:rPr>
          <w:snapToGrid w:val="0"/>
        </w:rPr>
        <w:t>ANNEXE I / ANNEX I / ANLAGE I / ANEXO I</w:t>
      </w:r>
    </w:p>
    <w:p w:rsidR="00DE7836" w:rsidRPr="00B07D83" w:rsidRDefault="00DE7836" w:rsidP="00CF04C9">
      <w:pPr>
        <w:jc w:val="center"/>
        <w:rPr>
          <w:snapToGrid w:val="0"/>
        </w:rPr>
      </w:pPr>
    </w:p>
    <w:p w:rsidR="00DE7836" w:rsidRPr="00B07D83" w:rsidRDefault="00CF04C9" w:rsidP="00696E02">
      <w:pPr>
        <w:pStyle w:val="plheading"/>
        <w:rPr>
          <w:lang w:val="de-DE"/>
        </w:rPr>
      </w:pPr>
      <w:r w:rsidRPr="00B07D83">
        <w:rPr>
          <w:lang w:val="de-DE"/>
        </w:rPr>
        <w:t>I. MEMBRES / MEMBERS / VERBANDSMITGLIEDER / MIEMBROS</w:t>
      </w:r>
    </w:p>
    <w:p w:rsidR="00DE7836" w:rsidRPr="00B07D83" w:rsidRDefault="00CF04C9" w:rsidP="004E4D41">
      <w:pPr>
        <w:pStyle w:val="plcountry"/>
        <w:rPr>
          <w:lang w:val="de-DE"/>
        </w:rPr>
      </w:pPr>
      <w:r w:rsidRPr="00B07D83">
        <w:rPr>
          <w:lang w:val="de-DE"/>
        </w:rPr>
        <w:t>ALLEMAGNE / GERMANY / DEUTSCHLAND / ALEMANIA</w:t>
      </w:r>
    </w:p>
    <w:p w:rsidR="00DE7836" w:rsidRPr="00B07D83" w:rsidRDefault="00CF04C9" w:rsidP="007E3D5D">
      <w:pPr>
        <w:pStyle w:val="pldetails"/>
      </w:pPr>
      <w:r w:rsidRPr="00B07D83">
        <w:t xml:space="preserve">Sven Thorsten ICKENROTH (Mr.), Head, Legal Affairs, Organisation, Variety Administration, Bundessortenamt, Hanover </w:t>
      </w:r>
      <w:r w:rsidRPr="00B07D83">
        <w:br/>
        <w:t>(e</w:t>
      </w:r>
      <w:r w:rsidR="002D1B5A" w:rsidRPr="00B07D83">
        <w:t>-</w:t>
      </w:r>
      <w:r w:rsidRPr="00B07D83">
        <w:t>mail: thorsten.ickenroth@bundessortenamt.de)</w:t>
      </w:r>
    </w:p>
    <w:p w:rsidR="00DE7836" w:rsidRPr="00B07D83" w:rsidRDefault="00CF04C9" w:rsidP="004E4D41">
      <w:pPr>
        <w:pStyle w:val="plcountry"/>
        <w:rPr>
          <w:lang w:val="es-ES_tradnl"/>
        </w:rPr>
      </w:pPr>
      <w:r w:rsidRPr="00B07D83">
        <w:rPr>
          <w:lang w:val="es-ES_tradnl"/>
        </w:rPr>
        <w:t>ARGENTINE / ARGENTINA / ARGENTINIEN / ARGENTINA</w:t>
      </w:r>
    </w:p>
    <w:p w:rsidR="002D1B5A" w:rsidRPr="00B07D83" w:rsidRDefault="00CF04C9" w:rsidP="00D73F86">
      <w:pPr>
        <w:pStyle w:val="pldetails"/>
        <w:rPr>
          <w:lang w:val="es-ES_tradnl"/>
        </w:rPr>
      </w:pPr>
      <w:r w:rsidRPr="00B07D83">
        <w:rPr>
          <w:lang w:val="es-ES_tradnl"/>
        </w:rPr>
        <w:t xml:space="preserve">Raimundo LAVIGNOLLE (Sr.), Presidente del Directorio, Instituto Nacional de Semillas (INASE), </w:t>
      </w:r>
      <w:r w:rsidRPr="00B07D83">
        <w:rPr>
          <w:lang w:val="es-ES_tradnl"/>
        </w:rPr>
        <w:br/>
        <w:t>Instituto Nacional de Semillas (INASE), Ministerio de Producción y Trabajo</w:t>
      </w:r>
      <w:r w:rsidR="002D1B5A" w:rsidRPr="00B07D83">
        <w:rPr>
          <w:lang w:val="es-ES_tradnl"/>
        </w:rPr>
        <w:t xml:space="preserve"> – </w:t>
      </w:r>
      <w:r w:rsidRPr="00B07D83">
        <w:rPr>
          <w:lang w:val="es-ES_tradnl"/>
        </w:rPr>
        <w:t xml:space="preserve">Secretaría de Agroindustria  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rlavignolle@inase.gov.ar)</w:t>
      </w:r>
    </w:p>
    <w:p w:rsidR="00DE7836" w:rsidRPr="00B07D83" w:rsidRDefault="00CF04C9" w:rsidP="00CF2CE7">
      <w:pPr>
        <w:pStyle w:val="pldetails"/>
        <w:rPr>
          <w:lang w:val="es-ES_tradnl"/>
        </w:rPr>
      </w:pPr>
      <w:r w:rsidRPr="00B07D83">
        <w:rPr>
          <w:lang w:val="es-ES_tradnl"/>
        </w:rPr>
        <w:t>María Laura VILLAMAYOR (Sra.), Abogada, Unidad Presidencia, Instituto Nacional de Semillas (INASE), Ministerio de Producción y Trabajo</w:t>
      </w:r>
      <w:r w:rsidR="002D1B5A" w:rsidRPr="00B07D83">
        <w:rPr>
          <w:lang w:val="es-ES_tradnl"/>
        </w:rPr>
        <w:t xml:space="preserve"> – </w:t>
      </w:r>
      <w:r w:rsidRPr="00B07D83">
        <w:rPr>
          <w:lang w:val="es-ES_tradnl"/>
        </w:rPr>
        <w:t xml:space="preserve">Secretaría de Agroindustria  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mlvillamayor@inase.gov.ar)</w:t>
      </w:r>
    </w:p>
    <w:p w:rsidR="00DE7836" w:rsidRPr="00B07D83" w:rsidRDefault="00CF04C9" w:rsidP="00C131F3">
      <w:pPr>
        <w:pStyle w:val="pldetails"/>
        <w:rPr>
          <w:lang w:val="es-ES_tradnl"/>
        </w:rPr>
      </w:pPr>
      <w:r w:rsidRPr="00B07D83">
        <w:rPr>
          <w:lang w:val="es-ES_tradnl"/>
        </w:rPr>
        <w:t xml:space="preserve">María Inés RODRIGUEZ (Sra.), Consejera, Misión Permanente de la República Argentina, Ginebra 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mariaines.rodriguez@missionarg.ch)</w:t>
      </w:r>
    </w:p>
    <w:p w:rsidR="00DE7836" w:rsidRPr="00B07D83" w:rsidRDefault="00CF04C9" w:rsidP="004E4D41">
      <w:pPr>
        <w:pStyle w:val="plcountry"/>
      </w:pPr>
      <w:r w:rsidRPr="00B07D83">
        <w:t>AUSTRALIE / AUSTRALIA / AUSTRALIEN / AUSTRALIA</w:t>
      </w:r>
    </w:p>
    <w:p w:rsidR="002D1B5A" w:rsidRPr="00B07D83" w:rsidRDefault="00CF04C9" w:rsidP="00AC56EA">
      <w:pPr>
        <w:pStyle w:val="pldetails"/>
      </w:pPr>
      <w:r w:rsidRPr="00B07D83">
        <w:t>Nik HULSE (Mr.), Chief of Plant Breeders</w:t>
      </w:r>
      <w:r w:rsidR="002D1B5A" w:rsidRPr="00B07D83">
        <w:t>’</w:t>
      </w:r>
      <w:r w:rsidRPr="00B07D83">
        <w:t xml:space="preserve"> Rights, Plant Breeder</w:t>
      </w:r>
      <w:r w:rsidR="002D1B5A" w:rsidRPr="00B07D83">
        <w:t>’</w:t>
      </w:r>
      <w:r w:rsidRPr="00B07D83">
        <w:t xml:space="preserve">s Rights Office, IP Australia, Woden </w:t>
      </w:r>
      <w:r w:rsidRPr="00B07D83">
        <w:br/>
        <w:t>(e</w:t>
      </w:r>
      <w:r w:rsidR="002D1B5A" w:rsidRPr="00B07D83">
        <w:t>-</w:t>
      </w:r>
      <w:r w:rsidRPr="00B07D83">
        <w:t>mail: nik.hulse@ipaustralia.gov.au)</w:t>
      </w:r>
    </w:p>
    <w:p w:rsidR="00DE7836" w:rsidRPr="00B07D83" w:rsidRDefault="00CF04C9" w:rsidP="005E694C">
      <w:pPr>
        <w:pStyle w:val="plcountry"/>
        <w:rPr>
          <w:lang w:val="es-ES_tradnl"/>
        </w:rPr>
      </w:pPr>
      <w:r w:rsidRPr="00B07D83">
        <w:rPr>
          <w:lang w:val="es-ES_tradnl"/>
        </w:rPr>
        <w:t xml:space="preserve">BOLIVIE (ÉTAT PLURINATIONAL DE) / BOLIVIA (PLURINATIONAL STATE OF) / </w:t>
      </w:r>
      <w:r w:rsidRPr="00B07D83">
        <w:rPr>
          <w:lang w:val="es-ES_tradnl"/>
        </w:rPr>
        <w:br/>
        <w:t>BOLIVIEN (PLURINATIONALER STAAT) / BOLIVIA (ESTADO PLURINACIONAL DE)</w:t>
      </w:r>
    </w:p>
    <w:p w:rsidR="00DE7836" w:rsidRPr="00B07D83" w:rsidRDefault="00CF04C9" w:rsidP="005E694C">
      <w:pPr>
        <w:pStyle w:val="pldetails"/>
        <w:rPr>
          <w:lang w:val="es-ES_tradnl"/>
        </w:rPr>
      </w:pPr>
      <w:r w:rsidRPr="00B07D83">
        <w:rPr>
          <w:lang w:val="es-ES_tradnl"/>
        </w:rPr>
        <w:t>Fernando Bruno ESCOBAR PACHECO (Sr.), Primer Secretario, Misión Permanente de Bolivia ante la Oficina de las Naciones Unidas en Ginebra, Ginebra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fernando.escobar@mission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bolivia.ch)</w:t>
      </w:r>
    </w:p>
    <w:p w:rsidR="00DE7836" w:rsidRPr="00B07D83" w:rsidRDefault="00CF04C9" w:rsidP="004E4D41">
      <w:pPr>
        <w:pStyle w:val="plcountry"/>
        <w:rPr>
          <w:lang w:val="es-ES_tradnl"/>
        </w:rPr>
      </w:pPr>
      <w:r w:rsidRPr="00B07D83">
        <w:rPr>
          <w:lang w:val="es-ES_tradnl"/>
        </w:rPr>
        <w:t>BRÉSIL / BRAZIL / BRASILIEN / BRASIL</w:t>
      </w:r>
    </w:p>
    <w:p w:rsidR="002D1B5A" w:rsidRPr="00B07D83" w:rsidRDefault="00CF04C9" w:rsidP="00ED36FE">
      <w:pPr>
        <w:pStyle w:val="pldetails"/>
      </w:pPr>
      <w:r w:rsidRPr="00B07D83">
        <w:rPr>
          <w:lang w:val="es-ES_tradnl"/>
        </w:rPr>
        <w:t xml:space="preserve">Ricardo ZANATTA MACHADO (Sr.), Fiscal Federal Agropecuário, Coordinador do SNPC, Serviço Nacional de Proteção de Cultivares (SNPC), Ministério da Agricultura, Pecuária e Abastecimento, Brasilia , D.F. </w:t>
      </w:r>
      <w:r w:rsidRPr="00B07D83">
        <w:rPr>
          <w:lang w:val="es-ES_tradnl"/>
        </w:rPr>
        <w:br/>
      </w:r>
      <w:r w:rsidRPr="00B07D83">
        <w:t>(e</w:t>
      </w:r>
      <w:r w:rsidR="002D1B5A" w:rsidRPr="00B07D83">
        <w:t>-</w:t>
      </w:r>
      <w:r w:rsidRPr="00B07D83">
        <w:t>mail: ricardo.machado@agricultura.gov.br)</w:t>
      </w:r>
    </w:p>
    <w:p w:rsidR="00DE7836" w:rsidRPr="00B07D83" w:rsidRDefault="00CF04C9" w:rsidP="00074E25">
      <w:pPr>
        <w:pStyle w:val="pldetails"/>
      </w:pPr>
      <w:r w:rsidRPr="00B07D83">
        <w:t xml:space="preserve">Cauê OLIVEIRA FANHA (Mr.), Secretary, Permanent Mission to the World Trade Organization (WTO), Cointrin </w:t>
      </w:r>
      <w:r w:rsidRPr="00B07D83">
        <w:br/>
        <w:t>(e</w:t>
      </w:r>
      <w:r w:rsidR="002D1B5A" w:rsidRPr="00B07D83">
        <w:t>-</w:t>
      </w:r>
      <w:r w:rsidRPr="00B07D83">
        <w:t>mail: caue.fanha@itamaraty.gov.br)</w:t>
      </w:r>
    </w:p>
    <w:p w:rsidR="00DE7836" w:rsidRPr="00B07D83" w:rsidRDefault="00CF04C9" w:rsidP="000451C4">
      <w:pPr>
        <w:pStyle w:val="pldetails"/>
      </w:pPr>
      <w:r w:rsidRPr="00B07D83">
        <w:t xml:space="preserve">Rafaela DISABATO GUERRANTE (Ms.), Coordinator, Articulation and Promotion of IP and Innovation, National Institute of Industrial Property (INPI), Rio de Janeiro </w:t>
      </w:r>
      <w:r w:rsidRPr="00B07D83">
        <w:br/>
        <w:t>(e</w:t>
      </w:r>
      <w:r w:rsidR="002D1B5A" w:rsidRPr="00B07D83">
        <w:t>-</w:t>
      </w:r>
      <w:r w:rsidRPr="00B07D83">
        <w:t>mail: rafaela@inpi.gov.br)</w:t>
      </w:r>
    </w:p>
    <w:p w:rsidR="00DE7836" w:rsidRPr="00B07D83" w:rsidRDefault="00CF04C9" w:rsidP="004E4D41">
      <w:pPr>
        <w:pStyle w:val="plcountry"/>
      </w:pPr>
      <w:r w:rsidRPr="00B07D83">
        <w:t>CANADA / CANADA / KANADA / CANADÁ</w:t>
      </w:r>
    </w:p>
    <w:p w:rsidR="002D1B5A" w:rsidRPr="00B07D83" w:rsidRDefault="00CF04C9" w:rsidP="00C11E8A">
      <w:pPr>
        <w:pStyle w:val="pldetails"/>
      </w:pPr>
      <w:r w:rsidRPr="00B07D83">
        <w:t>Anthony PARKER (Mr.), Commissioner, Plant Breeders</w:t>
      </w:r>
      <w:r w:rsidR="002D1B5A" w:rsidRPr="00B07D83">
        <w:t>’</w:t>
      </w:r>
      <w:r w:rsidRPr="00B07D83">
        <w:t xml:space="preserve"> Rights Office, Canadian Food Inspection Agency (CFIA), Ottawa </w:t>
      </w:r>
      <w:r w:rsidRPr="00B07D83">
        <w:br/>
        <w:t>(e</w:t>
      </w:r>
      <w:r w:rsidR="002D1B5A" w:rsidRPr="00B07D83">
        <w:t>-</w:t>
      </w:r>
      <w:r w:rsidRPr="00B07D83">
        <w:t>mail: anthony.parker@inspection.gc.ca)</w:t>
      </w:r>
    </w:p>
    <w:p w:rsidR="00DE7836" w:rsidRPr="00B07D83" w:rsidRDefault="00CF04C9" w:rsidP="002B0F24">
      <w:pPr>
        <w:pStyle w:val="pldetails"/>
      </w:pPr>
      <w:r w:rsidRPr="00B07D83">
        <w:t>Lisa LEDUC (Ms.), Examiner, Plant Breeders</w:t>
      </w:r>
      <w:r w:rsidR="002D1B5A" w:rsidRPr="00B07D83">
        <w:t>’</w:t>
      </w:r>
      <w:r w:rsidRPr="00B07D83">
        <w:t xml:space="preserve"> Rights Office, Canadian Food Inspection Agency (CFIA), Ottawa </w:t>
      </w:r>
      <w:r w:rsidRPr="00B07D83">
        <w:br/>
        <w:t>(e</w:t>
      </w:r>
      <w:r w:rsidR="002D1B5A" w:rsidRPr="00B07D83">
        <w:t>-</w:t>
      </w:r>
      <w:r w:rsidRPr="00B07D83">
        <w:t>mail: lisa.leduc@inspection.gc.ca)</w:t>
      </w:r>
    </w:p>
    <w:p w:rsidR="00DE7836" w:rsidRPr="00B07D83" w:rsidRDefault="00CF04C9" w:rsidP="004E4D41">
      <w:pPr>
        <w:pStyle w:val="plcountry"/>
        <w:rPr>
          <w:lang w:val="es-ES_tradnl"/>
        </w:rPr>
      </w:pPr>
      <w:r w:rsidRPr="00B07D83">
        <w:rPr>
          <w:lang w:val="es-ES_tradnl"/>
        </w:rPr>
        <w:t>CHILI / CHILE / CHILE / CHILE</w:t>
      </w:r>
    </w:p>
    <w:p w:rsidR="002D1B5A" w:rsidRPr="00B07D83" w:rsidRDefault="00CF04C9" w:rsidP="003A7159">
      <w:pPr>
        <w:pStyle w:val="pldetails"/>
        <w:rPr>
          <w:lang w:val="es-ES_tradnl"/>
        </w:rPr>
      </w:pPr>
      <w:r w:rsidRPr="00B07D83">
        <w:rPr>
          <w:lang w:val="es-ES_tradnl"/>
        </w:rPr>
        <w:t xml:space="preserve">Manuel Antonio TORO UGALDE (Sr.), Jefe Departamento, Registro de Variedades Protegidas, </w:t>
      </w:r>
      <w:r w:rsidRPr="00B07D83">
        <w:rPr>
          <w:lang w:val="es-ES_tradnl"/>
        </w:rPr>
        <w:br/>
        <w:t xml:space="preserve">División Semillas, Servicio Agrícola y Ganadero (SAG), Santiago de Chile 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manuel.toro@sag.gob.cl)</w:t>
      </w:r>
    </w:p>
    <w:p w:rsidR="00DE7836" w:rsidRPr="00B07D83" w:rsidRDefault="00CF04C9" w:rsidP="00062FB5">
      <w:pPr>
        <w:pStyle w:val="pldetails"/>
        <w:rPr>
          <w:lang w:val="es-ES_tradnl"/>
        </w:rPr>
      </w:pPr>
      <w:r w:rsidRPr="00B07D83">
        <w:rPr>
          <w:lang w:val="es-ES_tradnl"/>
        </w:rPr>
        <w:t>Martín CORREA F.</w:t>
      </w:r>
      <w:r w:rsidRPr="00B07D83">
        <w:rPr>
          <w:caps/>
          <w:lang w:val="es-ES_tradnl"/>
        </w:rPr>
        <w:t xml:space="preserve"> (Sr.), </w:t>
      </w:r>
      <w:r w:rsidRPr="00B07D83">
        <w:rPr>
          <w:lang w:val="es-ES_tradnl"/>
        </w:rPr>
        <w:t>Consejero</w:t>
      </w:r>
      <w:r w:rsidRPr="00B07D83">
        <w:rPr>
          <w:caps/>
          <w:lang w:val="es-ES_tradnl"/>
        </w:rPr>
        <w:t xml:space="preserve">, </w:t>
      </w:r>
      <w:r w:rsidRPr="00B07D83">
        <w:rPr>
          <w:lang w:val="es-ES_tradnl"/>
        </w:rPr>
        <w:t>Misión Permanente de Chile ante la Organización Mundial del Comercio</w:t>
      </w:r>
      <w:r w:rsidRPr="00B07D83">
        <w:rPr>
          <w:caps/>
          <w:lang w:val="es-ES_tradnl"/>
        </w:rPr>
        <w:t xml:space="preserve">, </w:t>
      </w:r>
      <w:r w:rsidRPr="00B07D83">
        <w:rPr>
          <w:lang w:val="es-ES_tradnl"/>
        </w:rPr>
        <w:t>Ginebra</w:t>
      </w:r>
      <w:r w:rsidRPr="00B07D83">
        <w:rPr>
          <w:caps/>
          <w:lang w:val="es-ES_tradnl"/>
        </w:rPr>
        <w:br/>
      </w:r>
      <w:r w:rsidRPr="00B07D83">
        <w:rPr>
          <w:lang w:val="es-ES_tradnl"/>
        </w:rPr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Macorrea@direcon.gob.cl)</w:t>
      </w:r>
    </w:p>
    <w:p w:rsidR="00DE7836" w:rsidRPr="00B07D83" w:rsidRDefault="00CF04C9" w:rsidP="00205F97">
      <w:pPr>
        <w:pStyle w:val="plcountry"/>
        <w:rPr>
          <w:lang w:val="es-ES_tradnl"/>
        </w:rPr>
      </w:pPr>
      <w:r w:rsidRPr="00B07D83">
        <w:rPr>
          <w:lang w:val="es-ES_tradnl"/>
        </w:rPr>
        <w:lastRenderedPageBreak/>
        <w:t>ÉQUATEUR / ECUADOR / ECUADOR / ECUADOR</w:t>
      </w:r>
    </w:p>
    <w:p w:rsidR="00DE7836" w:rsidRPr="00B07D83" w:rsidRDefault="00CF04C9" w:rsidP="00205F97">
      <w:pPr>
        <w:pStyle w:val="pldetails"/>
        <w:rPr>
          <w:lang w:val="es-ES_tradnl"/>
        </w:rPr>
      </w:pPr>
      <w:r w:rsidRPr="00B07D83">
        <w:rPr>
          <w:lang w:val="es-ES_tradnl"/>
        </w:rPr>
        <w:t>Heidi VÁSCONES (Sra.), Tercer Secretario, Misión Permanente de la República del Ecuador ante</w:t>
      </w:r>
      <w:r w:rsidR="002D1B5A" w:rsidRPr="00B07D83">
        <w:rPr>
          <w:lang w:val="es-ES_tradnl"/>
        </w:rPr>
        <w:t xml:space="preserve"> la OMC</w:t>
      </w:r>
      <w:r w:rsidRPr="00B07D83">
        <w:rPr>
          <w:lang w:val="es-ES_tradnl"/>
        </w:rPr>
        <w:t>, Ginebra</w:t>
      </w:r>
      <w:r w:rsidRPr="00B07D83">
        <w:rPr>
          <w:lang w:val="es-ES_tradnl"/>
        </w:rPr>
        <w:br/>
        <w:t>(e</w:t>
      </w:r>
      <w:r w:rsidR="002D1B5A" w:rsidRPr="00B07D83">
        <w:rPr>
          <w:lang w:val="es-ES_tradnl"/>
        </w:rPr>
        <w:t>-</w:t>
      </w:r>
      <w:r w:rsidRPr="00B07D83">
        <w:rPr>
          <w:lang w:val="es-ES_tradnl"/>
        </w:rPr>
        <w:t>mail: t.hvascones@cancilleria.gob.ec)</w:t>
      </w:r>
    </w:p>
    <w:p w:rsidR="00DE7836" w:rsidRPr="00B07D83" w:rsidRDefault="00CF04C9" w:rsidP="004E4D41">
      <w:pPr>
        <w:pStyle w:val="plcountry"/>
      </w:pPr>
      <w:r w:rsidRPr="00B07D83">
        <w:t>ÉTATS</w:t>
      </w:r>
      <w:r w:rsidR="002D1B5A" w:rsidRPr="00B07D83">
        <w:t>-</w:t>
      </w:r>
      <w:r w:rsidRPr="00B07D83">
        <w:t>UNIS D</w:t>
      </w:r>
      <w:r w:rsidR="002D1B5A" w:rsidRPr="00B07D83">
        <w:t>’</w:t>
      </w:r>
      <w:r w:rsidRPr="00B07D83">
        <w:t xml:space="preserve">AMÉRIQUE / UNITED STATES OF AMERICA / VEREINIGTE STAATEN VON AMERIKA / </w:t>
      </w:r>
      <w:r w:rsidRPr="00B07D83">
        <w:br/>
        <w:t>ESTADOS UNIDOS DE AMÉRICA</w:t>
      </w:r>
    </w:p>
    <w:p w:rsidR="002D1B5A" w:rsidRPr="00B07D83" w:rsidRDefault="00CF04C9" w:rsidP="00875662">
      <w:pPr>
        <w:pStyle w:val="pldetails"/>
      </w:pPr>
      <w:r w:rsidRPr="00B07D83">
        <w:t>Elaine WU (Ms.), Attorney</w:t>
      </w:r>
      <w:r w:rsidR="002D1B5A" w:rsidRPr="00B07D83">
        <w:t xml:space="preserve"> – </w:t>
      </w:r>
      <w:r w:rsidRPr="00B07D83">
        <w:t xml:space="preserve">Advisor, Office of Policy and International Affairs, United States Patent and Trademark Office (USPTO), Department of Commerce, Alexandria </w:t>
      </w:r>
      <w:r w:rsidRPr="00B07D83">
        <w:br/>
        <w:t>(e</w:t>
      </w:r>
      <w:r w:rsidR="002D1B5A" w:rsidRPr="00B07D83">
        <w:t>-</w:t>
      </w:r>
      <w:r w:rsidRPr="00B07D83">
        <w:t>mail: elaine.wu@uspto.gov)</w:t>
      </w:r>
    </w:p>
    <w:p w:rsidR="00DE7836" w:rsidRPr="00B07D83" w:rsidRDefault="00CF04C9" w:rsidP="00DB15B0">
      <w:pPr>
        <w:pStyle w:val="pldetails"/>
      </w:pPr>
      <w:r w:rsidRPr="00B07D83">
        <w:t xml:space="preserve">Christian HANNON (Mr.), Patent Attorney, Office of Policy and International Affairs (OPIA), United States Patent and Trademark Office (USPTO), Department of Commerce, Alexandria </w:t>
      </w:r>
      <w:r w:rsidRPr="00B07D83">
        <w:br/>
        <w:t>(e</w:t>
      </w:r>
      <w:r w:rsidR="002D1B5A" w:rsidRPr="00B07D83">
        <w:t>-</w:t>
      </w:r>
      <w:r w:rsidRPr="00B07D83">
        <w:t>mail: christian.hannon@uspto.gov)</w:t>
      </w:r>
    </w:p>
    <w:p w:rsidR="00DE7836" w:rsidRPr="00B07D83" w:rsidRDefault="00CF04C9" w:rsidP="00510976">
      <w:pPr>
        <w:pStyle w:val="pldetails"/>
      </w:pPr>
      <w:r w:rsidRPr="00B07D83">
        <w:t xml:space="preserve">Ruihong GUO (Ms.), Deputy Administrator, AMS, Science &amp; Technology Program, United States Department of Agriculture (USDA), Washington D.C. </w:t>
      </w:r>
      <w:r w:rsidRPr="00B07D83">
        <w:br/>
        <w:t>(e</w:t>
      </w:r>
      <w:r w:rsidR="002D1B5A" w:rsidRPr="00B07D83">
        <w:t>-</w:t>
      </w:r>
      <w:r w:rsidRPr="00B07D83">
        <w:t>mail: ruihong.guo@ams.usda.gov)</w:t>
      </w:r>
    </w:p>
    <w:p w:rsidR="00DE7836" w:rsidRPr="00B07D83" w:rsidRDefault="00CF04C9" w:rsidP="00E6680A">
      <w:pPr>
        <w:pStyle w:val="pldetails"/>
      </w:pPr>
      <w:r w:rsidRPr="00B07D83">
        <w:t xml:space="preserve">Jeffery HAYNES (Mr.), Acting Commissioner, Plant Variety Protection Office, USDA, AMS, S&amp;T, </w:t>
      </w:r>
      <w:r w:rsidRPr="00B07D83">
        <w:br/>
        <w:t xml:space="preserve">Washington D.C. </w:t>
      </w:r>
      <w:r w:rsidRPr="00B07D83">
        <w:br/>
        <w:t>(e</w:t>
      </w:r>
      <w:r w:rsidR="002D1B5A" w:rsidRPr="00B07D83">
        <w:t>-</w:t>
      </w:r>
      <w:r w:rsidRPr="00B07D83">
        <w:t>mail: Jeffery.Haynes@ams.usda.gov)</w:t>
      </w:r>
    </w:p>
    <w:p w:rsidR="00DE7836" w:rsidRPr="00B07D83" w:rsidRDefault="00CF04C9" w:rsidP="004E4D41">
      <w:pPr>
        <w:pStyle w:val="plcountry"/>
      </w:pPr>
      <w:r w:rsidRPr="00B07D83">
        <w:t>FINLANDE / FINLAND / FINNLAND / FINLANDIA</w:t>
      </w:r>
    </w:p>
    <w:p w:rsidR="00DE7836" w:rsidRPr="00B07D83" w:rsidRDefault="00CF04C9" w:rsidP="00FC3D04">
      <w:pPr>
        <w:pStyle w:val="pldetails"/>
      </w:pPr>
      <w:r w:rsidRPr="00B07D83">
        <w:t xml:space="preserve">Tarja Päivikki HIETARANTA (Ms.), Senior Officer, Seed Certification, Finnish Food and Safety Authority (EVIRA), Loimaa </w:t>
      </w:r>
      <w:r w:rsidRPr="00B07D83">
        <w:br/>
        <w:t>(e</w:t>
      </w:r>
      <w:r w:rsidR="002D1B5A" w:rsidRPr="00B07D83">
        <w:t>-</w:t>
      </w:r>
      <w:r w:rsidRPr="00B07D83">
        <w:t>mail: tarja.hietaranta@evira.fi)</w:t>
      </w:r>
    </w:p>
    <w:p w:rsidR="00DE7836" w:rsidRPr="00363BE9" w:rsidRDefault="00CF04C9" w:rsidP="004E4D41">
      <w:pPr>
        <w:pStyle w:val="plcountry"/>
        <w:rPr>
          <w:lang w:val="fr-CH"/>
        </w:rPr>
      </w:pPr>
      <w:r w:rsidRPr="00363BE9">
        <w:rPr>
          <w:lang w:val="fr-CH"/>
        </w:rPr>
        <w:t>FRANCE / France / FRANKREICH / FRANCIA</w:t>
      </w:r>
    </w:p>
    <w:p w:rsidR="00DE7836" w:rsidRPr="00363BE9" w:rsidRDefault="00CF04C9" w:rsidP="009A2B7E">
      <w:pPr>
        <w:pStyle w:val="pldetails"/>
        <w:rPr>
          <w:lang w:val="fr-CH"/>
        </w:rPr>
      </w:pPr>
      <w:r w:rsidRPr="00363BE9">
        <w:rPr>
          <w:lang w:val="fr-CH"/>
        </w:rPr>
        <w:t>Yvane MERESSE (Mme), Responsable INOV, Groupe d</w:t>
      </w:r>
      <w:r w:rsidR="002D1B5A">
        <w:rPr>
          <w:lang w:val="fr-CH"/>
        </w:rPr>
        <w:t>’</w:t>
      </w:r>
      <w:r w:rsidRPr="00363BE9">
        <w:rPr>
          <w:lang w:val="fr-CH"/>
        </w:rPr>
        <w:t xml:space="preserve">Étude et de Contrôle des Variétés et des Semences (GEVES), Beaucouzé </w:t>
      </w:r>
      <w:r w:rsidRPr="00363BE9">
        <w:rPr>
          <w:lang w:val="fr-CH"/>
        </w:rPr>
        <w:br/>
        <w:t>(e</w:t>
      </w:r>
      <w:r w:rsidR="002D1B5A">
        <w:rPr>
          <w:lang w:val="fr-CH"/>
        </w:rPr>
        <w:t>-</w:t>
      </w:r>
      <w:r w:rsidRPr="00363BE9">
        <w:rPr>
          <w:lang w:val="fr-CH"/>
        </w:rPr>
        <w:t>mail: yvane.meresse@geves.fr)</w:t>
      </w:r>
    </w:p>
    <w:p w:rsidR="00DE7836" w:rsidRPr="00B07D83" w:rsidRDefault="00CF04C9" w:rsidP="00F52784">
      <w:pPr>
        <w:pStyle w:val="plcountry"/>
      </w:pPr>
      <w:r w:rsidRPr="00B07D83">
        <w:t>HONGRIE / HUNGARY / UNGARN / HUNGRÍA</w:t>
      </w:r>
    </w:p>
    <w:p w:rsidR="00DE7836" w:rsidRPr="00B07D83" w:rsidRDefault="00CF04C9" w:rsidP="00B365F9">
      <w:pPr>
        <w:pStyle w:val="pldetails"/>
      </w:pPr>
      <w:r w:rsidRPr="00B07D83">
        <w:t>Dóra GYETVAINÉ VIRÁG (Ms.), Head, Patent Department, Hungarian Intellectual Property Office, Budapest</w:t>
      </w:r>
      <w:r w:rsidRPr="00B07D83">
        <w:br/>
        <w:t>(e</w:t>
      </w:r>
      <w:r w:rsidR="002D1B5A" w:rsidRPr="00B07D83">
        <w:t>-</w:t>
      </w:r>
      <w:r w:rsidRPr="00B07D83">
        <w:t>mail: dora.virag@hipo.gov.hu)</w:t>
      </w:r>
    </w:p>
    <w:p w:rsidR="00DE7836" w:rsidRPr="00B07D83" w:rsidRDefault="00CF04C9" w:rsidP="00B365F9">
      <w:pPr>
        <w:pStyle w:val="pldetails"/>
      </w:pPr>
      <w:r w:rsidRPr="00B07D83">
        <w:t xml:space="preserve">Katalin MIKLÓ (Ms.), Deputy Head, Patent Department, Hungarian Intellectual Property Office, Budapest </w:t>
      </w:r>
      <w:r w:rsidRPr="00B07D83">
        <w:br/>
        <w:t>(e</w:t>
      </w:r>
      <w:r w:rsidR="002D1B5A" w:rsidRPr="00B07D83">
        <w:t>-</w:t>
      </w:r>
      <w:r w:rsidRPr="00B07D83">
        <w:t>mail: katalin.miklo@hipo.gov.hu)</w:t>
      </w:r>
    </w:p>
    <w:p w:rsidR="00DE7836" w:rsidRPr="00B07D83" w:rsidRDefault="00CF04C9" w:rsidP="001242A9">
      <w:pPr>
        <w:pStyle w:val="plcountry"/>
      </w:pPr>
      <w:r w:rsidRPr="00B07D83">
        <w:t>JAPON / JAPAN / JAPAN / JAPÓN</w:t>
      </w:r>
    </w:p>
    <w:p w:rsidR="00DE7836" w:rsidRPr="00B07D83" w:rsidRDefault="00CF04C9" w:rsidP="007F20AA">
      <w:pPr>
        <w:pStyle w:val="pldetails"/>
      </w:pPr>
      <w:r w:rsidRPr="00B07D83">
        <w:t xml:space="preserve">Manabu SUZUKI (Mr.), Deputy Director for International Affairs, Intellectual Property Division, Food Industry Affairs Bureau, Ministry of Agriculture, Forestry and Fisheries (MAFF), Tokyo </w:t>
      </w:r>
      <w:r w:rsidRPr="00B07D83">
        <w:br/>
        <w:t>(e</w:t>
      </w:r>
      <w:r w:rsidR="002D1B5A" w:rsidRPr="00B07D83">
        <w:t>-</w:t>
      </w:r>
      <w:r w:rsidRPr="00B07D83">
        <w:t>mail: manabu_suzuki410@maff.go.jp)</w:t>
      </w:r>
    </w:p>
    <w:p w:rsidR="00DE7836" w:rsidRPr="00B07D83" w:rsidRDefault="00CF04C9" w:rsidP="003B5C55">
      <w:pPr>
        <w:pStyle w:val="pldetails"/>
      </w:pPr>
      <w:r w:rsidRPr="00B07D83">
        <w:t xml:space="preserve">Atsuhiro MENO (Mr.), Senior Policy Advisor, Intellectual Property Division, Food Industry Affairs Bureau, Ministry of Agriculture, Forestry and Fisheries (MAFF), Tokyo </w:t>
      </w:r>
      <w:r w:rsidRPr="00B07D83">
        <w:br/>
        <w:t>(e</w:t>
      </w:r>
      <w:r w:rsidR="002D1B5A" w:rsidRPr="00B07D83">
        <w:t>-</w:t>
      </w:r>
      <w:r w:rsidRPr="00B07D83">
        <w:t>mail: atsuhiro_meno150@maff.go.jp)</w:t>
      </w:r>
    </w:p>
    <w:p w:rsidR="00DE7836" w:rsidRPr="00B07D83" w:rsidRDefault="00CF04C9" w:rsidP="003B5C55">
      <w:pPr>
        <w:pStyle w:val="pldetails"/>
      </w:pPr>
      <w:r w:rsidRPr="00B07D83">
        <w:t xml:space="preserve">Manabu OSAKI (Mr.), Senior Examiner, Plant Variety Protection Office, Intellectual Property Division, Food Industry Affairs Bureau, Ministry of Agriculture, Forestry and Fisheries (MAFF), Tokyo </w:t>
      </w:r>
      <w:r w:rsidRPr="00B07D83">
        <w:br/>
        <w:t>(e</w:t>
      </w:r>
      <w:r w:rsidR="002D1B5A" w:rsidRPr="00B07D83">
        <w:t>-</w:t>
      </w:r>
      <w:r w:rsidRPr="00B07D83">
        <w:t>mail: manabu_osaki190@maff.go.jp)</w:t>
      </w:r>
    </w:p>
    <w:p w:rsidR="00DE7836" w:rsidRPr="00B07D83" w:rsidRDefault="00CF04C9" w:rsidP="004E4D41">
      <w:pPr>
        <w:pStyle w:val="plcountry"/>
      </w:pPr>
      <w:r w:rsidRPr="00B07D83">
        <w:t>NORVÈGE / NORWAY / NORWEGEN / NORUEGA</w:t>
      </w:r>
    </w:p>
    <w:p w:rsidR="00DE7836" w:rsidRPr="00B07D83" w:rsidRDefault="00CF04C9" w:rsidP="00872A6D">
      <w:pPr>
        <w:pStyle w:val="pldetails"/>
      </w:pPr>
      <w:r w:rsidRPr="00B07D83">
        <w:t xml:space="preserve">Marianne SMITH (Ms.), Senior Advisor, Norwegian Ministry of Agriculture and Food, Oslo </w:t>
      </w:r>
      <w:r w:rsidRPr="00B07D83">
        <w:br/>
        <w:t>(e</w:t>
      </w:r>
      <w:r w:rsidR="002D1B5A" w:rsidRPr="00B07D83">
        <w:t>-</w:t>
      </w:r>
      <w:r w:rsidRPr="00B07D83">
        <w:t>mail: marianne.smith@lmd.dep.no)</w:t>
      </w:r>
    </w:p>
    <w:p w:rsidR="00DE7836" w:rsidRPr="00B07D83" w:rsidRDefault="00CF04C9" w:rsidP="00C2293B">
      <w:pPr>
        <w:pStyle w:val="pldetails"/>
      </w:pPr>
      <w:r w:rsidRPr="00B07D83">
        <w:t xml:space="preserve">Märtha Kristin ØIEN FELTON (Ms.), Legal Advisor, Norwegian Food and Safety Authority, As </w:t>
      </w:r>
      <w:r w:rsidRPr="00B07D83">
        <w:br/>
        <w:t>(e</w:t>
      </w:r>
      <w:r w:rsidR="002D1B5A" w:rsidRPr="00B07D83">
        <w:t>-</w:t>
      </w:r>
      <w:r w:rsidRPr="00B07D83">
        <w:t>mail: martha.kristin.oien.felton@mattilsynet.no)</w:t>
      </w:r>
    </w:p>
    <w:p w:rsidR="00DE7836" w:rsidRPr="00B07D83" w:rsidRDefault="00CF04C9" w:rsidP="00253A7A">
      <w:pPr>
        <w:pStyle w:val="pldetails"/>
      </w:pPr>
      <w:r w:rsidRPr="00B07D83">
        <w:t xml:space="preserve">Elin Cecilie RANUM (Ms.), Advisor, Oslo </w:t>
      </w:r>
      <w:r w:rsidRPr="00B07D83">
        <w:br/>
        <w:t>(e</w:t>
      </w:r>
      <w:r w:rsidR="002D1B5A" w:rsidRPr="00B07D83">
        <w:t>-</w:t>
      </w:r>
      <w:r w:rsidRPr="00B07D83">
        <w:t>mail: elin@utviklingsfondet.no)</w:t>
      </w:r>
    </w:p>
    <w:p w:rsidR="00DE7836" w:rsidRPr="00B07D83" w:rsidRDefault="00CF04C9" w:rsidP="004E4D41">
      <w:pPr>
        <w:pStyle w:val="plcountry"/>
      </w:pPr>
      <w:r w:rsidRPr="00B07D83">
        <w:lastRenderedPageBreak/>
        <w:t>NOUVELLE</w:t>
      </w:r>
      <w:r w:rsidR="002D1B5A" w:rsidRPr="00B07D83">
        <w:t>-</w:t>
      </w:r>
      <w:r w:rsidRPr="00B07D83">
        <w:t>ZÉLANDE / NEW ZEALAND / NEUSEELAND / NUEVA ZELANDIA</w:t>
      </w:r>
    </w:p>
    <w:p w:rsidR="002D1B5A" w:rsidRPr="00B07D83" w:rsidRDefault="00CF04C9" w:rsidP="00504D37">
      <w:pPr>
        <w:pStyle w:val="pldetails"/>
      </w:pPr>
      <w:r w:rsidRPr="00B07D83">
        <w:t xml:space="preserve">Christopher J. BARNABY (Mr.), Assistant Commissioner / Principal Examiner for Plant Variety Rights, Plant Variety Rights Office, Intellectual Property Office of New Zealand, Intellectual Property Office of New Zealand, Plant Variety Rights, Ministry of Economic Development, Christchurch </w:t>
      </w:r>
      <w:r w:rsidRPr="00B07D83">
        <w:br/>
        <w:t>(e</w:t>
      </w:r>
      <w:r w:rsidR="002D1B5A" w:rsidRPr="00B07D83">
        <w:t>-</w:t>
      </w:r>
      <w:r w:rsidRPr="00B07D83">
        <w:t>mail: Chris.Barnaby@pvr.govt.nz)</w:t>
      </w:r>
    </w:p>
    <w:p w:rsidR="00DE7836" w:rsidRPr="00B07D83" w:rsidRDefault="00CF04C9" w:rsidP="004E4D41">
      <w:pPr>
        <w:pStyle w:val="plcountry"/>
      </w:pPr>
      <w:r w:rsidRPr="00B07D83">
        <w:t>PAYS</w:t>
      </w:r>
      <w:r w:rsidR="002D1B5A" w:rsidRPr="00B07D83">
        <w:t>-</w:t>
      </w:r>
      <w:r w:rsidRPr="00B07D83">
        <w:t>BAS / NETHERLANDS / NIEDERLANDE / PAÍSES BAJOS</w:t>
      </w:r>
    </w:p>
    <w:p w:rsidR="00DE7836" w:rsidRPr="00B07D83" w:rsidRDefault="00CF04C9" w:rsidP="00322AF9">
      <w:pPr>
        <w:pStyle w:val="pldetails"/>
      </w:pPr>
      <w:r w:rsidRPr="00B07D83">
        <w:t xml:space="preserve">Kees Jan GROENEWOUD (Mr.), Secretary, Dutch Board for Plant Variety (Raad voor Plantenrassen), Naktuinbouw, Roelofarendsveen </w:t>
      </w:r>
      <w:r w:rsidRPr="00B07D83">
        <w:br/>
        <w:t>(e</w:t>
      </w:r>
      <w:r w:rsidR="002D1B5A" w:rsidRPr="00B07D83">
        <w:t>-</w:t>
      </w:r>
      <w:r w:rsidRPr="00B07D83">
        <w:t>mail: c.j.a.groenewoud@naktuinbouw.nl)</w:t>
      </w:r>
    </w:p>
    <w:p w:rsidR="002D1B5A" w:rsidRPr="00B07D83" w:rsidRDefault="00CF04C9" w:rsidP="00C855A0">
      <w:pPr>
        <w:pStyle w:val="pldetails"/>
      </w:pPr>
      <w:r w:rsidRPr="00B07D83">
        <w:t xml:space="preserve">Kees VAN ETTEKOVEN (Mr.), Senior PVP Policy Advisor, Naktuinbouw NL, Roelofarendsveen </w:t>
      </w:r>
      <w:r w:rsidRPr="00B07D83">
        <w:br/>
        <w:t>(e</w:t>
      </w:r>
      <w:r w:rsidR="002D1B5A" w:rsidRPr="00B07D83">
        <w:t>-</w:t>
      </w:r>
      <w:r w:rsidRPr="00B07D83">
        <w:t>mail: c.v.ettekoven@naktuinbouw.nl)</w:t>
      </w:r>
    </w:p>
    <w:p w:rsidR="00DE7836" w:rsidRPr="00B07D83" w:rsidRDefault="00CF04C9" w:rsidP="004E4D41">
      <w:pPr>
        <w:pStyle w:val="plcountry"/>
      </w:pPr>
      <w:r w:rsidRPr="00B07D83">
        <w:t>ROYAUME</w:t>
      </w:r>
      <w:r w:rsidR="002D1B5A" w:rsidRPr="00B07D83">
        <w:t>-</w:t>
      </w:r>
      <w:r w:rsidRPr="00B07D83">
        <w:t>UNI / UNITED KINGDOM / VEREINIGTES KÖNIGREICH / REINO UNIDO</w:t>
      </w:r>
    </w:p>
    <w:p w:rsidR="00DE7836" w:rsidRPr="00B07D83" w:rsidRDefault="00CF04C9" w:rsidP="00F23D9E">
      <w:pPr>
        <w:pStyle w:val="pldetails"/>
      </w:pPr>
      <w:r w:rsidRPr="00B07D83">
        <w:t xml:space="preserve">Andrew MITCHELL (Mr.), Policy Team Leader, Department for Environment, Food and Rural Affairs (DEFRA), Cambridge </w:t>
      </w:r>
      <w:r w:rsidRPr="00B07D83">
        <w:br/>
        <w:t>(e</w:t>
      </w:r>
      <w:r w:rsidR="002D1B5A" w:rsidRPr="00B07D83">
        <w:t>-</w:t>
      </w:r>
      <w:r w:rsidRPr="00B07D83">
        <w:t>mail: andrew.mitchell@defra.gov.uk)</w:t>
      </w:r>
    </w:p>
    <w:p w:rsidR="00DE7836" w:rsidRPr="00B07D83" w:rsidRDefault="00CF04C9" w:rsidP="004E4D41">
      <w:pPr>
        <w:pStyle w:val="plcountry"/>
      </w:pPr>
      <w:r w:rsidRPr="00B07D83">
        <w:t>SUISSE / SWITZERLAND / SCHWEIZ / SUIZA</w:t>
      </w:r>
    </w:p>
    <w:p w:rsidR="002D1B5A" w:rsidRPr="00B07D83" w:rsidRDefault="00CF04C9" w:rsidP="00D50BDF">
      <w:pPr>
        <w:pStyle w:val="pldetails"/>
      </w:pPr>
      <w:r w:rsidRPr="00B07D83">
        <w:t>Manuela BRAND (Ms.), Plant Variety Rights Office, Plant Health and Varieties, Office fédéral de l</w:t>
      </w:r>
      <w:r w:rsidR="002D1B5A" w:rsidRPr="00B07D83">
        <w:t>’</w:t>
      </w:r>
      <w:r w:rsidRPr="00B07D83">
        <w:t xml:space="preserve">agriculture (OFAG), Bern  </w:t>
      </w:r>
      <w:r w:rsidRPr="00B07D83">
        <w:br/>
        <w:t>(e</w:t>
      </w:r>
      <w:r w:rsidR="002D1B5A" w:rsidRPr="00B07D83">
        <w:t>-</w:t>
      </w:r>
      <w:r w:rsidRPr="00B07D83">
        <w:t>mail: manuela.brand@blw.admin.ch)</w:t>
      </w:r>
    </w:p>
    <w:p w:rsidR="00DE7836" w:rsidRPr="00B07D83" w:rsidRDefault="00CF04C9" w:rsidP="00B566D1">
      <w:pPr>
        <w:pStyle w:val="plcountry"/>
      </w:pPr>
      <w:r w:rsidRPr="00B07D83">
        <w:t>UNION EUROPÉENNE / EUROPEAN UNION / EUROPÄISCHE UNION / UNIÓN EUROPEA</w:t>
      </w:r>
    </w:p>
    <w:p w:rsidR="002D1B5A" w:rsidRPr="00B07D83" w:rsidRDefault="00CF04C9" w:rsidP="00B566D1">
      <w:pPr>
        <w:pStyle w:val="pldetails"/>
      </w:pPr>
      <w:r w:rsidRPr="00B07D83">
        <w:t>Päivi MANNERKORPI (Ms.), Team Leader</w:t>
      </w:r>
      <w:r w:rsidR="002D1B5A" w:rsidRPr="00B07D83">
        <w:t xml:space="preserve"> – </w:t>
      </w:r>
      <w:r w:rsidRPr="00B07D83">
        <w:t xml:space="preserve">Unit G1, Plant Reproductive Material, Directorate General for Health and Food Safety (DG SANCO), European Commission, Bruxelles  </w:t>
      </w:r>
      <w:r w:rsidRPr="00B07D83">
        <w:br/>
        <w:t>(e</w:t>
      </w:r>
      <w:r w:rsidR="002D1B5A" w:rsidRPr="00B07D83">
        <w:t>-</w:t>
      </w:r>
      <w:r w:rsidRPr="00B07D83">
        <w:t>mail: paivi.mannerkorpi@ec.europa.eu)</w:t>
      </w:r>
    </w:p>
    <w:p w:rsidR="00DE7836" w:rsidRPr="00B07D83" w:rsidRDefault="00CF04C9" w:rsidP="008F0090">
      <w:pPr>
        <w:pStyle w:val="pldetails"/>
      </w:pPr>
      <w:r w:rsidRPr="00B07D83">
        <w:t xml:space="preserve">Martin EKVAD (Mr.), President, Community Plant Variety Office (CPVO), Angers </w:t>
      </w:r>
      <w:r w:rsidRPr="00B07D83">
        <w:br/>
        <w:t>(e</w:t>
      </w:r>
      <w:r w:rsidR="002D1B5A" w:rsidRPr="00B07D83">
        <w:t>-</w:t>
      </w:r>
      <w:r w:rsidRPr="00B07D83">
        <w:t>mail: ekvad@cpvo.europa.eu)</w:t>
      </w:r>
    </w:p>
    <w:p w:rsidR="00DE7836" w:rsidRPr="00B07D83" w:rsidRDefault="00CF04C9" w:rsidP="007B5A58">
      <w:pPr>
        <w:pStyle w:val="pldetails"/>
      </w:pPr>
      <w:r w:rsidRPr="00B07D83">
        <w:t>Francesco MATTINA (Mr.), Vice</w:t>
      </w:r>
      <w:r w:rsidR="002D1B5A" w:rsidRPr="00B07D83">
        <w:t>-</w:t>
      </w:r>
      <w:r w:rsidRPr="00B07D83">
        <w:t xml:space="preserve">President, Community Plant Variety Office (CPVO), Angers </w:t>
      </w:r>
      <w:r w:rsidRPr="00B07D83">
        <w:br/>
        <w:t>(e</w:t>
      </w:r>
      <w:r w:rsidR="002D1B5A" w:rsidRPr="00B07D83">
        <w:t>-</w:t>
      </w:r>
      <w:r w:rsidRPr="00B07D83">
        <w:t>mail: mattina@cpvo.europa.eu)</w:t>
      </w:r>
    </w:p>
    <w:p w:rsidR="002D1B5A" w:rsidRPr="00B07D83" w:rsidRDefault="00CF04C9" w:rsidP="00B566D1">
      <w:pPr>
        <w:pStyle w:val="pldetails"/>
      </w:pPr>
      <w:r w:rsidRPr="00B07D83">
        <w:t xml:space="preserve">Dirk THEOBALD (Mr.), Head of the Technical Unit, Community Plant Variety Office (CPVO), Angers </w:t>
      </w:r>
      <w:r w:rsidRPr="00B07D83">
        <w:br/>
        <w:t>(e</w:t>
      </w:r>
      <w:r w:rsidR="002D1B5A" w:rsidRPr="00B07D83">
        <w:t>-</w:t>
      </w:r>
      <w:r w:rsidRPr="00B07D83">
        <w:t>mail: theobald@cpvo.europa.eu)</w:t>
      </w:r>
    </w:p>
    <w:p w:rsidR="00DE7836" w:rsidRPr="00B07D83" w:rsidRDefault="00CF04C9" w:rsidP="00A479A8">
      <w:pPr>
        <w:pStyle w:val="plheading"/>
        <w:rPr>
          <w:rFonts w:cs="Arial"/>
        </w:rPr>
      </w:pPr>
      <w:r w:rsidRPr="00B07D83">
        <w:rPr>
          <w:rFonts w:cs="Arial"/>
        </w:rPr>
        <w:t>II. BUREAU / OFFICER / VORSITZ / OFICINA</w:t>
      </w:r>
    </w:p>
    <w:p w:rsidR="00DE7836" w:rsidRPr="00B07D83" w:rsidRDefault="00CF04C9" w:rsidP="00712FF1">
      <w:pPr>
        <w:pStyle w:val="pldetails"/>
      </w:pPr>
      <w:r w:rsidRPr="00B07D83">
        <w:t>Peter BUTTON (Mr.), Chair</w:t>
      </w:r>
    </w:p>
    <w:p w:rsidR="00DE7836" w:rsidRPr="00B07D83" w:rsidRDefault="00CF04C9" w:rsidP="00A479A8">
      <w:pPr>
        <w:pStyle w:val="plheading"/>
        <w:keepLines/>
        <w:rPr>
          <w:rFonts w:cs="Arial"/>
        </w:rPr>
      </w:pPr>
      <w:r w:rsidRPr="00B07D83">
        <w:rPr>
          <w:rFonts w:cs="Arial"/>
        </w:rPr>
        <w:t>III. BUREAU DE L</w:t>
      </w:r>
      <w:r w:rsidR="002D1B5A" w:rsidRPr="00B07D83">
        <w:rPr>
          <w:rFonts w:cs="Arial"/>
        </w:rPr>
        <w:t>’</w:t>
      </w:r>
      <w:r w:rsidRPr="00B07D83">
        <w:rPr>
          <w:rFonts w:cs="Arial"/>
        </w:rPr>
        <w:t>UPOV / OFFICE OF UPOV / BÜRO DER UPOV / OFICINA DE LA UPOV</w:t>
      </w:r>
    </w:p>
    <w:p w:rsidR="00DE7836" w:rsidRPr="00B07D83" w:rsidRDefault="00CF04C9" w:rsidP="00A479A8">
      <w:pPr>
        <w:pStyle w:val="pldetails"/>
      </w:pPr>
      <w:r w:rsidRPr="00B07D83">
        <w:t>Peter BUTTON (Mr.), Vice Secretary</w:t>
      </w:r>
      <w:r w:rsidR="002D1B5A" w:rsidRPr="00B07D83">
        <w:t>-</w:t>
      </w:r>
      <w:r w:rsidRPr="00B07D83">
        <w:t>General</w:t>
      </w:r>
    </w:p>
    <w:p w:rsidR="00DE7836" w:rsidRPr="00B07D83" w:rsidRDefault="00CF04C9" w:rsidP="00A479A8">
      <w:pPr>
        <w:pStyle w:val="pldetails"/>
      </w:pPr>
      <w:r w:rsidRPr="00B07D83">
        <w:t>Yolanda HUERTA (Ms.), Legal Counsel and Director of Training and Assistance</w:t>
      </w:r>
    </w:p>
    <w:p w:rsidR="00DE7836" w:rsidRPr="00B07D83" w:rsidRDefault="00CF04C9" w:rsidP="00A479A8">
      <w:pPr>
        <w:pStyle w:val="pldetails"/>
      </w:pPr>
      <w:r w:rsidRPr="00B07D83">
        <w:t>Tomochika MOTOMURA (Mr.), Technical/Regional Officer (Asia)</w:t>
      </w:r>
    </w:p>
    <w:p w:rsidR="00DE7836" w:rsidRPr="00B07D83" w:rsidRDefault="00CF04C9" w:rsidP="00A479A8">
      <w:pPr>
        <w:pStyle w:val="pldetails"/>
      </w:pPr>
      <w:r w:rsidRPr="00B07D83">
        <w:t>Ben RIVOIRE (Mr.), Technical/Regional Officer (Africa, Arab countries)</w:t>
      </w:r>
    </w:p>
    <w:p w:rsidR="00DE7836" w:rsidRPr="00B07D83" w:rsidRDefault="00CF04C9" w:rsidP="00A479A8">
      <w:pPr>
        <w:pStyle w:val="pldetails"/>
      </w:pPr>
      <w:r w:rsidRPr="00B07D83">
        <w:t>Leontino TAVEIRA (Mr.), Technical/Regional Officer (Latin America, Caribbean countries)</w:t>
      </w:r>
    </w:p>
    <w:p w:rsidR="00DE7836" w:rsidRPr="00B07D83" w:rsidRDefault="00CF04C9" w:rsidP="00A479A8">
      <w:pPr>
        <w:pStyle w:val="pldetails"/>
      </w:pPr>
      <w:r w:rsidRPr="00B07D83">
        <w:t>Hend MADHOUR (Ms.), IT Officer</w:t>
      </w:r>
    </w:p>
    <w:p w:rsidR="00DE7836" w:rsidRPr="00B07D83" w:rsidRDefault="00CF04C9" w:rsidP="00FB576C">
      <w:r w:rsidRPr="00B07D83">
        <w:t>Ruixi HAN (Mr.), Fellow</w:t>
      </w:r>
    </w:p>
    <w:p w:rsidR="00DE7836" w:rsidRPr="00B07D83" w:rsidRDefault="00DE7836" w:rsidP="00FB576C"/>
    <w:p w:rsidR="00DE7836" w:rsidRPr="00B07D83" w:rsidRDefault="00DE7836" w:rsidP="00FB576C"/>
    <w:p w:rsidR="00DE7836" w:rsidRPr="00B07D83" w:rsidRDefault="00DE7836" w:rsidP="00FB576C"/>
    <w:p w:rsidR="00DE7836" w:rsidRPr="00B07D83" w:rsidRDefault="00CF04C9" w:rsidP="00A479A8">
      <w:pPr>
        <w:keepNext/>
        <w:jc w:val="right"/>
        <w:rPr>
          <w:rFonts w:cs="Arial"/>
          <w:lang w:eastAsia="zh-CN"/>
        </w:rPr>
      </w:pPr>
      <w:r w:rsidRPr="00B07D83">
        <w:rPr>
          <w:rFonts w:cs="Arial"/>
        </w:rPr>
        <w:t>[</w:t>
      </w:r>
      <w:r w:rsidR="00C1037A" w:rsidRPr="00B07D83">
        <w:rPr>
          <w:rFonts w:cs="Arial"/>
        </w:rPr>
        <w:t>L</w:t>
      </w:r>
      <w:r w:rsidR="002D1B5A" w:rsidRPr="00B07D83">
        <w:rPr>
          <w:rFonts w:cs="Arial"/>
        </w:rPr>
        <w:t>’annexe I</w:t>
      </w:r>
      <w:r w:rsidR="00C1037A" w:rsidRPr="00B07D83">
        <w:rPr>
          <w:rFonts w:cs="Arial"/>
        </w:rPr>
        <w:t xml:space="preserve">I suit </w:t>
      </w:r>
      <w:r w:rsidRPr="00B07D83">
        <w:rPr>
          <w:rFonts w:cs="Arial"/>
        </w:rPr>
        <w:t>/</w:t>
      </w:r>
      <w:r w:rsidRPr="00B07D83">
        <w:rPr>
          <w:rFonts w:cs="Arial"/>
        </w:rPr>
        <w:br/>
      </w:r>
      <w:r w:rsidR="00C1037A" w:rsidRPr="00B07D83">
        <w:rPr>
          <w:rFonts w:cs="Arial"/>
        </w:rPr>
        <w:t xml:space="preserve">Annex II follows </w:t>
      </w:r>
      <w:r w:rsidRPr="00B07D83">
        <w:rPr>
          <w:rFonts w:cs="Arial"/>
        </w:rPr>
        <w:t>/</w:t>
      </w:r>
      <w:r w:rsidRPr="00B07D83">
        <w:rPr>
          <w:rFonts w:cs="Arial"/>
        </w:rPr>
        <w:br/>
      </w:r>
      <w:r w:rsidR="00C1037A" w:rsidRPr="00B07D83">
        <w:rPr>
          <w:rFonts w:cs="Arial"/>
        </w:rPr>
        <w:t xml:space="preserve">Anlage II folgt </w:t>
      </w:r>
      <w:r w:rsidRPr="00B07D83">
        <w:rPr>
          <w:rFonts w:cs="Arial"/>
        </w:rPr>
        <w:t>/</w:t>
      </w:r>
      <w:r w:rsidRPr="00B07D83">
        <w:rPr>
          <w:rFonts w:cs="Arial"/>
        </w:rPr>
        <w:br/>
      </w:r>
      <w:r w:rsidR="00C1037A" w:rsidRPr="00B07D83">
        <w:rPr>
          <w:rFonts w:cs="Arial"/>
        </w:rPr>
        <w:t>Sigue el Anexo II]</w:t>
      </w:r>
    </w:p>
    <w:p w:rsidR="00DE7836" w:rsidRPr="00B07D83" w:rsidRDefault="00DE7836" w:rsidP="00FB576C"/>
    <w:p w:rsidR="00595E54" w:rsidRPr="00B07D83" w:rsidRDefault="00595E54">
      <w:pPr>
        <w:jc w:val="left"/>
        <w:sectPr w:rsidR="00595E54" w:rsidRPr="00B07D83" w:rsidSect="00CF04C9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2D1B5A" w:rsidRPr="00B07D83" w:rsidRDefault="00267BF1" w:rsidP="00291937">
      <w:pPr>
        <w:pStyle w:val="Header"/>
        <w:rPr>
          <w:lang w:val="en-US"/>
        </w:rPr>
      </w:pPr>
      <w:r w:rsidRPr="00B07D83">
        <w:rPr>
          <w:lang w:val="en-US"/>
        </w:rPr>
        <w:lastRenderedPageBreak/>
        <w:t>UPOV/WG</w:t>
      </w:r>
      <w:r w:rsidR="002D1B5A" w:rsidRPr="00B07D83">
        <w:rPr>
          <w:lang w:val="en-US"/>
        </w:rPr>
        <w:t>-</w:t>
      </w:r>
      <w:r w:rsidRPr="00B07D83">
        <w:rPr>
          <w:lang w:val="en-US"/>
        </w:rPr>
        <w:t>ISC/4/3</w:t>
      </w:r>
    </w:p>
    <w:p w:rsidR="00DE7836" w:rsidRPr="00B07D83" w:rsidRDefault="00DE7836" w:rsidP="00291937">
      <w:pPr>
        <w:jc w:val="center"/>
      </w:pPr>
    </w:p>
    <w:p w:rsidR="00DE7836" w:rsidRPr="00363BE9" w:rsidRDefault="00595E54" w:rsidP="00291937">
      <w:pPr>
        <w:jc w:val="center"/>
        <w:rPr>
          <w:lang w:val="fr-CH"/>
        </w:rPr>
      </w:pPr>
      <w:r w:rsidRPr="00363BE9">
        <w:rPr>
          <w:lang w:val="fr-CH"/>
        </w:rPr>
        <w:t>ANNEX</w:t>
      </w:r>
      <w:r w:rsidR="002A43E9">
        <w:rPr>
          <w:lang w:val="fr-CH"/>
        </w:rPr>
        <w:t>E</w:t>
      </w:r>
      <w:r w:rsidRPr="00363BE9">
        <w:rPr>
          <w:lang w:val="fr-CH"/>
        </w:rPr>
        <w:t xml:space="preserve"> II</w:t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8B4D04" w:rsidP="00291937">
      <w:pPr>
        <w:jc w:val="center"/>
        <w:rPr>
          <w:lang w:val="fr-CH"/>
        </w:rPr>
      </w:pPr>
      <w:r w:rsidRPr="008B4D04">
        <w:rPr>
          <w:noProof/>
        </w:rPr>
        <w:drawing>
          <wp:inline distT="0" distB="0" distL="0" distR="0">
            <wp:extent cx="4572000" cy="3430905"/>
            <wp:effectExtent l="19050" t="19050" r="19050" b="171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8B4D04" w:rsidP="00291937">
      <w:pPr>
        <w:jc w:val="center"/>
        <w:rPr>
          <w:lang w:val="fr-CH"/>
        </w:rPr>
      </w:pPr>
      <w:r w:rsidRPr="008B4D04">
        <w:rPr>
          <w:noProof/>
        </w:rPr>
        <w:drawing>
          <wp:inline distT="0" distB="0" distL="0" distR="0">
            <wp:extent cx="4572000" cy="3430905"/>
            <wp:effectExtent l="19050" t="19050" r="19050" b="171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Default="00DE7836" w:rsidP="00291937">
      <w:pPr>
        <w:jc w:val="center"/>
        <w:rPr>
          <w:lang w:val="fr-CH"/>
        </w:rPr>
      </w:pPr>
    </w:p>
    <w:p w:rsidR="008B4D04" w:rsidRDefault="008B4D04" w:rsidP="00291937">
      <w:pPr>
        <w:jc w:val="center"/>
        <w:rPr>
          <w:lang w:val="fr-CH"/>
        </w:rPr>
      </w:pPr>
    </w:p>
    <w:p w:rsidR="008B4D04" w:rsidRDefault="008B4D04" w:rsidP="00291937">
      <w:pPr>
        <w:jc w:val="center"/>
        <w:rPr>
          <w:lang w:val="fr-CH"/>
        </w:rPr>
      </w:pPr>
    </w:p>
    <w:p w:rsidR="008B4D04" w:rsidRDefault="008B4D04" w:rsidP="00291937">
      <w:pPr>
        <w:jc w:val="center"/>
        <w:rPr>
          <w:lang w:val="fr-CH"/>
        </w:rPr>
      </w:pPr>
    </w:p>
    <w:p w:rsidR="008B4D04" w:rsidRDefault="008B4D04" w:rsidP="00291937">
      <w:pPr>
        <w:jc w:val="center"/>
        <w:rPr>
          <w:lang w:val="fr-CH"/>
        </w:rPr>
      </w:pPr>
    </w:p>
    <w:p w:rsidR="008B4D04" w:rsidRPr="00363BE9" w:rsidRDefault="008B4D04" w:rsidP="00291937">
      <w:pPr>
        <w:jc w:val="center"/>
        <w:rPr>
          <w:lang w:val="fr-CH"/>
        </w:rPr>
      </w:pPr>
      <w:r w:rsidRPr="008B4D04">
        <w:rPr>
          <w:noProof/>
        </w:rPr>
        <w:lastRenderedPageBreak/>
        <w:drawing>
          <wp:inline distT="0" distB="0" distL="0" distR="0">
            <wp:extent cx="4572000" cy="3430905"/>
            <wp:effectExtent l="19050" t="19050" r="19050" b="171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3B37B5" w:rsidP="00291937">
      <w:pPr>
        <w:jc w:val="center"/>
        <w:rPr>
          <w:lang w:val="fr-CH"/>
        </w:rPr>
      </w:pPr>
      <w:r w:rsidRPr="003B37B5">
        <w:rPr>
          <w:noProof/>
        </w:rPr>
        <w:drawing>
          <wp:inline distT="0" distB="0" distL="0" distR="0">
            <wp:extent cx="4572000" cy="3430905"/>
            <wp:effectExtent l="19050" t="19050" r="19050" b="171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3B37B5" w:rsidP="00291937">
      <w:pPr>
        <w:jc w:val="center"/>
        <w:rPr>
          <w:lang w:val="fr-CH"/>
        </w:rPr>
      </w:pPr>
      <w:r w:rsidRPr="003B37B5">
        <w:rPr>
          <w:noProof/>
        </w:rPr>
        <w:lastRenderedPageBreak/>
        <w:drawing>
          <wp:inline distT="0" distB="0" distL="0" distR="0">
            <wp:extent cx="4572000" cy="3430905"/>
            <wp:effectExtent l="19050" t="19050" r="19050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474E7F" w:rsidP="00291937">
      <w:pPr>
        <w:jc w:val="center"/>
        <w:rPr>
          <w:lang w:val="fr-CH"/>
        </w:rPr>
      </w:pPr>
      <w:r w:rsidRPr="00474E7F">
        <w:rPr>
          <w:noProof/>
        </w:rPr>
        <w:drawing>
          <wp:inline distT="0" distB="0" distL="0" distR="0">
            <wp:extent cx="4572000" cy="3430905"/>
            <wp:effectExtent l="19050" t="19050" r="19050" b="171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626D5C" w:rsidP="00291937">
      <w:pPr>
        <w:jc w:val="center"/>
        <w:rPr>
          <w:lang w:val="fr-CH"/>
        </w:rPr>
      </w:pPr>
      <w:r w:rsidRPr="00626D5C">
        <w:rPr>
          <w:noProof/>
        </w:rPr>
        <w:lastRenderedPageBreak/>
        <w:drawing>
          <wp:inline distT="0" distB="0" distL="0" distR="0">
            <wp:extent cx="4572000" cy="3430905"/>
            <wp:effectExtent l="19050" t="19050" r="19050" b="171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CD79E4" w:rsidP="00291937">
      <w:pPr>
        <w:jc w:val="center"/>
        <w:rPr>
          <w:lang w:val="fr-CH"/>
        </w:rPr>
      </w:pPr>
      <w:r w:rsidRPr="00CD79E4">
        <w:rPr>
          <w:noProof/>
        </w:rPr>
        <w:drawing>
          <wp:inline distT="0" distB="0" distL="0" distR="0">
            <wp:extent cx="4572000" cy="3430905"/>
            <wp:effectExtent l="19050" t="19050" r="19050" b="171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A46CF3" w:rsidP="00291937">
      <w:pPr>
        <w:jc w:val="center"/>
        <w:rPr>
          <w:lang w:val="fr-CH"/>
        </w:rPr>
      </w:pPr>
      <w:r w:rsidRPr="00A46CF3">
        <w:rPr>
          <w:noProof/>
        </w:rPr>
        <w:lastRenderedPageBreak/>
        <w:drawing>
          <wp:inline distT="0" distB="0" distL="0" distR="0">
            <wp:extent cx="4572000" cy="343090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30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DE7836" w:rsidP="00291937">
      <w:pPr>
        <w:jc w:val="center"/>
        <w:rPr>
          <w:lang w:val="fr-CH"/>
        </w:rPr>
      </w:pPr>
    </w:p>
    <w:p w:rsidR="00DE7836" w:rsidRPr="00363BE9" w:rsidRDefault="00595E54" w:rsidP="00CD79E4">
      <w:pPr>
        <w:jc w:val="right"/>
        <w:rPr>
          <w:lang w:val="fr-CH"/>
        </w:rPr>
      </w:pPr>
      <w:r w:rsidRPr="00363BE9">
        <w:rPr>
          <w:lang w:val="fr-CH"/>
        </w:rPr>
        <w:t>[</w:t>
      </w:r>
      <w:r w:rsidR="00CD79E4">
        <w:rPr>
          <w:lang w:val="fr-CH"/>
        </w:rPr>
        <w:t>Fin de l’annexe II et du</w:t>
      </w:r>
      <w:r w:rsidRPr="00363BE9">
        <w:rPr>
          <w:lang w:val="fr-CH"/>
        </w:rPr>
        <w:t xml:space="preserve"> document]</w:t>
      </w:r>
    </w:p>
    <w:p w:rsidR="00DE7836" w:rsidRPr="00363BE9" w:rsidRDefault="00DE7836">
      <w:pPr>
        <w:jc w:val="left"/>
        <w:rPr>
          <w:lang w:val="fr-CH"/>
        </w:rPr>
      </w:pPr>
    </w:p>
    <w:p w:rsidR="001E6E12" w:rsidRPr="00363BE9" w:rsidRDefault="001E6E12">
      <w:pPr>
        <w:jc w:val="left"/>
        <w:rPr>
          <w:lang w:val="fr-CH"/>
        </w:rPr>
      </w:pPr>
      <w:bookmarkStart w:id="2" w:name="_GoBack"/>
      <w:bookmarkEnd w:id="2"/>
    </w:p>
    <w:sectPr w:rsidR="001E6E12" w:rsidRPr="00363BE9" w:rsidSect="00D060D3">
      <w:headerReference w:type="defaul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4F" w:rsidRDefault="003C4A4F" w:rsidP="006655D3">
      <w:r>
        <w:separator/>
      </w:r>
    </w:p>
    <w:p w:rsidR="003C4A4F" w:rsidRDefault="003C4A4F" w:rsidP="006655D3"/>
    <w:p w:rsidR="003C4A4F" w:rsidRDefault="003C4A4F" w:rsidP="006655D3"/>
  </w:endnote>
  <w:endnote w:type="continuationSeparator" w:id="0">
    <w:p w:rsidR="003C4A4F" w:rsidRDefault="003C4A4F" w:rsidP="006655D3">
      <w:r>
        <w:separator/>
      </w:r>
    </w:p>
    <w:p w:rsidR="003C4A4F" w:rsidRPr="00294751" w:rsidRDefault="003C4A4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C4A4F" w:rsidRPr="00294751" w:rsidRDefault="003C4A4F" w:rsidP="006655D3">
      <w:pPr>
        <w:rPr>
          <w:lang w:val="fr-FR"/>
        </w:rPr>
      </w:pPr>
    </w:p>
    <w:p w:rsidR="003C4A4F" w:rsidRPr="00294751" w:rsidRDefault="003C4A4F" w:rsidP="006655D3">
      <w:pPr>
        <w:rPr>
          <w:lang w:val="fr-FR"/>
        </w:rPr>
      </w:pPr>
    </w:p>
  </w:endnote>
  <w:endnote w:type="continuationNotice" w:id="1">
    <w:p w:rsidR="003C4A4F" w:rsidRPr="00294751" w:rsidRDefault="003C4A4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C4A4F" w:rsidRPr="00294751" w:rsidRDefault="003C4A4F" w:rsidP="006655D3">
      <w:pPr>
        <w:rPr>
          <w:lang w:val="fr-FR"/>
        </w:rPr>
      </w:pPr>
    </w:p>
    <w:p w:rsidR="003C4A4F" w:rsidRPr="00294751" w:rsidRDefault="003C4A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4F" w:rsidRDefault="003C4A4F" w:rsidP="001E12E0">
      <w:pPr>
        <w:spacing w:before="120"/>
      </w:pPr>
      <w:r>
        <w:separator/>
      </w:r>
    </w:p>
  </w:footnote>
  <w:footnote w:type="continuationSeparator" w:id="0">
    <w:p w:rsidR="003C4A4F" w:rsidRDefault="003C4A4F" w:rsidP="006655D3">
      <w:r>
        <w:separator/>
      </w:r>
    </w:p>
  </w:footnote>
  <w:footnote w:type="continuationNotice" w:id="1">
    <w:p w:rsidR="003C4A4F" w:rsidRPr="00AB530F" w:rsidRDefault="003C4A4F" w:rsidP="00AB530F">
      <w:pPr>
        <w:pStyle w:val="Footer"/>
      </w:pPr>
    </w:p>
  </w:footnote>
  <w:footnote w:id="2">
    <w:p w:rsidR="001762B0" w:rsidRPr="001762B0" w:rsidRDefault="001762B0" w:rsidP="001762B0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07D83">
        <w:rPr>
          <w:lang w:val="fr-FR"/>
        </w:rPr>
        <w:t xml:space="preserve"> </w:t>
      </w:r>
      <w:r>
        <w:rPr>
          <w:lang w:val="fr-CH"/>
        </w:rPr>
        <w:tab/>
      </w:r>
      <w:r w:rsidRPr="001762B0">
        <w:rPr>
          <w:color w:val="000000"/>
          <w:lang w:val="fr-CH"/>
        </w:rPr>
        <w:t xml:space="preserve">Les renvois aux points suivent la numérotation </w:t>
      </w:r>
      <w:r w:rsidR="000D0A28">
        <w:rPr>
          <w:color w:val="000000"/>
          <w:lang w:val="fr-CH"/>
        </w:rPr>
        <w:t>de</w:t>
      </w:r>
      <w:r w:rsidRPr="001762B0">
        <w:rPr>
          <w:color w:val="000000"/>
          <w:lang w:val="fr-CH"/>
        </w:rPr>
        <w:t xml:space="preserve"> l</w:t>
      </w:r>
      <w:r w:rsidR="009C3086">
        <w:rPr>
          <w:color w:val="000000"/>
          <w:lang w:val="fr-CH"/>
        </w:rPr>
        <w:t>’</w:t>
      </w:r>
      <w:r w:rsidR="009C3086" w:rsidRPr="001762B0">
        <w:rPr>
          <w:color w:val="000000"/>
          <w:lang w:val="fr-CH"/>
        </w:rPr>
        <w:t>annexe</w:t>
      </w:r>
      <w:r w:rsidR="009C3086">
        <w:rPr>
          <w:color w:val="000000"/>
          <w:lang w:val="fr-CH"/>
        </w:rPr>
        <w:t> </w:t>
      </w:r>
      <w:r w:rsidR="009C3086" w:rsidRPr="001762B0">
        <w:rPr>
          <w:color w:val="000000"/>
          <w:lang w:val="fr-CH"/>
        </w:rPr>
        <w:t>I</w:t>
      </w:r>
      <w:r w:rsidRPr="001762B0">
        <w:rPr>
          <w:color w:val="000000"/>
          <w:lang w:val="fr-CH"/>
        </w:rPr>
        <w:t xml:space="preserve">I </w:t>
      </w:r>
      <w:r w:rsidR="000D0A28">
        <w:rPr>
          <w:color w:val="000000"/>
          <w:lang w:val="fr-CH"/>
        </w:rPr>
        <w:t>car</w:t>
      </w:r>
      <w:r w:rsidRPr="001762B0">
        <w:rPr>
          <w:color w:val="000000"/>
          <w:lang w:val="fr-CH"/>
        </w:rPr>
        <w:t xml:space="preserve"> l</w:t>
      </w:r>
      <w:r w:rsidR="009C3086">
        <w:rPr>
          <w:color w:val="000000"/>
          <w:lang w:val="fr-CH"/>
        </w:rPr>
        <w:t>’</w:t>
      </w:r>
      <w:r w:rsidR="009C3086" w:rsidRPr="001762B0">
        <w:rPr>
          <w:color w:val="000000"/>
          <w:lang w:val="fr-CH"/>
        </w:rPr>
        <w:t>annexe</w:t>
      </w:r>
      <w:r w:rsidR="009C3086">
        <w:rPr>
          <w:color w:val="000000"/>
          <w:lang w:val="fr-CH"/>
        </w:rPr>
        <w:t> </w:t>
      </w:r>
      <w:r w:rsidR="009C3086" w:rsidRPr="001762B0">
        <w:rPr>
          <w:color w:val="000000"/>
          <w:lang w:val="fr-CH"/>
        </w:rPr>
        <w:t>I</w:t>
      </w:r>
      <w:r w:rsidRPr="001762B0">
        <w:rPr>
          <w:color w:val="000000"/>
          <w:lang w:val="fr-CH"/>
        </w:rPr>
        <w:t xml:space="preserve">II contenait </w:t>
      </w:r>
      <w:r w:rsidR="00BF7905">
        <w:rPr>
          <w:color w:val="000000"/>
          <w:lang w:val="fr-CH"/>
        </w:rPr>
        <w:t>des</w:t>
      </w:r>
      <w:r w:rsidRPr="001762B0">
        <w:rPr>
          <w:color w:val="000000"/>
          <w:lang w:val="fr-CH"/>
        </w:rPr>
        <w:t xml:space="preserve"> erreurs.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B71AF0" w:rsidP="00EB048E">
    <w:pPr>
      <w:pStyle w:val="Header"/>
      <w:rPr>
        <w:rStyle w:val="PageNumber"/>
        <w:lang w:val="en-US"/>
      </w:rPr>
    </w:pPr>
    <w:r w:rsidRPr="001E12E0">
      <w:rPr>
        <w:lang w:val="en-US"/>
      </w:rPr>
      <w:t>UPOV/WG-</w:t>
    </w:r>
    <w:r w:rsidR="00EE3A43" w:rsidRPr="001E12E0">
      <w:rPr>
        <w:lang w:val="en-US"/>
      </w:rPr>
      <w:t>ISC/4/</w:t>
    </w:r>
    <w:r w:rsidR="004762A2" w:rsidRPr="001E12E0">
      <w:rPr>
        <w:lang w:val="en-US"/>
      </w:rPr>
      <w:t xml:space="preserve">3 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D4DF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C9" w:rsidRDefault="00267BF1" w:rsidP="00E07586">
    <w:pPr>
      <w:jc w:val="center"/>
      <w:rPr>
        <w:rFonts w:cs="Arial"/>
      </w:rPr>
    </w:pPr>
    <w:r>
      <w:rPr>
        <w:rFonts w:cs="Arial"/>
      </w:rPr>
      <w:t>UPOV/</w:t>
    </w:r>
    <w:r w:rsidR="007F03B4">
      <w:rPr>
        <w:rFonts w:cs="Arial"/>
      </w:rPr>
      <w:t>WG-ISC/4/</w:t>
    </w:r>
    <w:r w:rsidR="00CF04C9">
      <w:rPr>
        <w:rFonts w:cs="Arial"/>
      </w:rPr>
      <w:t>3</w:t>
    </w:r>
  </w:p>
  <w:p w:rsidR="00CF04C9" w:rsidRDefault="00CF04C9" w:rsidP="00E07586">
    <w:pPr>
      <w:jc w:val="center"/>
      <w:rPr>
        <w:rFonts w:cs="Arial"/>
      </w:rPr>
    </w:pPr>
    <w:r>
      <w:rPr>
        <w:rFonts w:cs="Arial"/>
      </w:rPr>
      <w:t>Annexe I / Annex I / Anlage I / Anexo I</w:t>
    </w:r>
  </w:p>
  <w:p w:rsidR="00E07586" w:rsidRPr="00FE1D1B" w:rsidRDefault="00CF04C9" w:rsidP="00E07586">
    <w:pPr>
      <w:jc w:val="center"/>
      <w:rPr>
        <w:rFonts w:cs="Arial"/>
      </w:rPr>
    </w:pPr>
    <w:r>
      <w:rPr>
        <w:rStyle w:val="PageNumber"/>
        <w:rFonts w:cs="Arial"/>
      </w:rPr>
      <w:t xml:space="preserve">page </w:t>
    </w:r>
    <w:r w:rsidR="007F03B4" w:rsidRPr="00FE1D1B">
      <w:rPr>
        <w:rStyle w:val="PageNumber"/>
        <w:rFonts w:cs="Arial"/>
      </w:rPr>
      <w:fldChar w:fldCharType="begin"/>
    </w:r>
    <w:r w:rsidR="007F03B4" w:rsidRPr="00FE1D1B">
      <w:rPr>
        <w:rStyle w:val="PageNumber"/>
        <w:rFonts w:cs="Arial"/>
      </w:rPr>
      <w:instrText xml:space="preserve"> PAGE </w:instrText>
    </w:r>
    <w:r w:rsidR="007F03B4" w:rsidRPr="00FE1D1B">
      <w:rPr>
        <w:rStyle w:val="PageNumber"/>
        <w:rFonts w:cs="Arial"/>
      </w:rPr>
      <w:fldChar w:fldCharType="separate"/>
    </w:r>
    <w:r w:rsidR="007D4DF6">
      <w:rPr>
        <w:rStyle w:val="PageNumber"/>
        <w:rFonts w:cs="Arial"/>
        <w:noProof/>
      </w:rPr>
      <w:t>3</w:t>
    </w:r>
    <w:r w:rsidR="007F03B4" w:rsidRPr="00FE1D1B">
      <w:rPr>
        <w:rStyle w:val="PageNumber"/>
        <w:rFonts w:cs="Arial"/>
      </w:rPr>
      <w:fldChar w:fldCharType="end"/>
    </w:r>
    <w:r w:rsidR="007F03B4" w:rsidRPr="00FE1D1B">
      <w:rPr>
        <w:rStyle w:val="PageNumber"/>
        <w:rFonts w:cs="Arial"/>
      </w:rPr>
      <w:t xml:space="preserve"> </w:t>
    </w:r>
    <w:r w:rsidR="007F03B4" w:rsidRPr="00FE1D1B">
      <w:rPr>
        <w:rFonts w:cs="Arial"/>
      </w:rPr>
      <w:t xml:space="preserve">/ Seite </w:t>
    </w:r>
    <w:r w:rsidR="007F03B4" w:rsidRPr="00FE1D1B">
      <w:rPr>
        <w:rStyle w:val="PageNumber"/>
        <w:rFonts w:cs="Arial"/>
      </w:rPr>
      <w:fldChar w:fldCharType="begin"/>
    </w:r>
    <w:r w:rsidR="007F03B4" w:rsidRPr="00FE1D1B">
      <w:rPr>
        <w:rStyle w:val="PageNumber"/>
        <w:rFonts w:cs="Arial"/>
      </w:rPr>
      <w:instrText xml:space="preserve"> PAGE </w:instrText>
    </w:r>
    <w:r w:rsidR="007F03B4" w:rsidRPr="00FE1D1B">
      <w:rPr>
        <w:rStyle w:val="PageNumber"/>
        <w:rFonts w:cs="Arial"/>
      </w:rPr>
      <w:fldChar w:fldCharType="separate"/>
    </w:r>
    <w:r w:rsidR="007D4DF6">
      <w:rPr>
        <w:rStyle w:val="PageNumber"/>
        <w:rFonts w:cs="Arial"/>
        <w:noProof/>
      </w:rPr>
      <w:t>3</w:t>
    </w:r>
    <w:r w:rsidR="007F03B4" w:rsidRPr="00FE1D1B">
      <w:rPr>
        <w:rStyle w:val="PageNumber"/>
        <w:rFonts w:cs="Arial"/>
      </w:rPr>
      <w:fldChar w:fldCharType="end"/>
    </w:r>
    <w:r w:rsidR="007F03B4" w:rsidRPr="00FE1D1B">
      <w:rPr>
        <w:rStyle w:val="PageNumber"/>
        <w:rFonts w:cs="Arial"/>
      </w:rPr>
      <w:t xml:space="preserve"> </w:t>
    </w:r>
    <w:r w:rsidR="007F03B4" w:rsidRPr="00FE1D1B">
      <w:rPr>
        <w:rFonts w:cs="Arial"/>
      </w:rPr>
      <w:t xml:space="preserve">/ página </w:t>
    </w:r>
    <w:r w:rsidR="007F03B4" w:rsidRPr="00FE1D1B">
      <w:rPr>
        <w:rFonts w:cs="Arial"/>
      </w:rPr>
      <w:fldChar w:fldCharType="begin"/>
    </w:r>
    <w:r w:rsidR="007F03B4" w:rsidRPr="00FE1D1B">
      <w:rPr>
        <w:rFonts w:cs="Arial"/>
      </w:rPr>
      <w:instrText xml:space="preserve"> PAGE  \* MERGEFORMAT </w:instrText>
    </w:r>
    <w:r w:rsidR="007F03B4" w:rsidRPr="00FE1D1B">
      <w:rPr>
        <w:rFonts w:cs="Arial"/>
      </w:rPr>
      <w:fldChar w:fldCharType="separate"/>
    </w:r>
    <w:r w:rsidR="007D4DF6">
      <w:rPr>
        <w:rFonts w:cs="Arial"/>
        <w:noProof/>
      </w:rPr>
      <w:t>3</w:t>
    </w:r>
    <w:r w:rsidR="007F03B4" w:rsidRPr="00FE1D1B">
      <w:rPr>
        <w:rFonts w:cs="Arial"/>
      </w:rPr>
      <w:fldChar w:fldCharType="end"/>
    </w:r>
  </w:p>
  <w:p w:rsidR="00E07586" w:rsidRPr="00CF04C9" w:rsidRDefault="007D4DF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37" w:rsidRPr="00B07D83" w:rsidRDefault="007F03B4" w:rsidP="00291937">
    <w:pPr>
      <w:pStyle w:val="Header"/>
      <w:rPr>
        <w:rStyle w:val="PageNumber"/>
      </w:rPr>
    </w:pPr>
    <w:r>
      <w:t xml:space="preserve">UPOV/WG-ISC/4/3 </w:t>
    </w:r>
  </w:p>
  <w:p w:rsidR="00291937" w:rsidRDefault="007F03B4" w:rsidP="00291937">
    <w:pPr>
      <w:pStyle w:val="Header"/>
      <w:rPr>
        <w:rStyle w:val="PageNumber"/>
      </w:rPr>
    </w:pPr>
    <w:r>
      <w:t>Annex</w:t>
    </w:r>
    <w:r w:rsidR="006E4DD2">
      <w:t>e</w:t>
    </w:r>
    <w:r>
      <w:t xml:space="preserve"> II,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4DF6">
      <w:rPr>
        <w:rStyle w:val="PageNumber"/>
        <w:noProof/>
      </w:rPr>
      <w:t>5</w:t>
    </w:r>
    <w:r>
      <w:rPr>
        <w:rStyle w:val="PageNumber"/>
      </w:rPr>
      <w:fldChar w:fldCharType="end"/>
    </w:r>
  </w:p>
  <w:p w:rsidR="00291937" w:rsidRDefault="007D4DF6" w:rsidP="00291937">
    <w:pPr>
      <w:pStyle w:val="Header"/>
    </w:pPr>
  </w:p>
  <w:p w:rsidR="00291937" w:rsidRPr="00291937" w:rsidRDefault="007D4DF6" w:rsidP="00291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C37"/>
    <w:multiLevelType w:val="hybridMultilevel"/>
    <w:tmpl w:val="3A24C9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FR_TermBase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3C4A4F"/>
    <w:rsid w:val="00010CF3"/>
    <w:rsid w:val="00011E27"/>
    <w:rsid w:val="000148BC"/>
    <w:rsid w:val="00024AB8"/>
    <w:rsid w:val="00025AC4"/>
    <w:rsid w:val="00030854"/>
    <w:rsid w:val="00036028"/>
    <w:rsid w:val="00044642"/>
    <w:rsid w:val="000446B9"/>
    <w:rsid w:val="00047E21"/>
    <w:rsid w:val="00050E16"/>
    <w:rsid w:val="0006404B"/>
    <w:rsid w:val="00075E90"/>
    <w:rsid w:val="00085505"/>
    <w:rsid w:val="000B028D"/>
    <w:rsid w:val="000C4E25"/>
    <w:rsid w:val="000C7021"/>
    <w:rsid w:val="000D0A28"/>
    <w:rsid w:val="000D6BBC"/>
    <w:rsid w:val="000D7780"/>
    <w:rsid w:val="000E4893"/>
    <w:rsid w:val="000E636A"/>
    <w:rsid w:val="000F2F11"/>
    <w:rsid w:val="00105929"/>
    <w:rsid w:val="00110C36"/>
    <w:rsid w:val="001131D5"/>
    <w:rsid w:val="00141DB8"/>
    <w:rsid w:val="001701A1"/>
    <w:rsid w:val="001704EA"/>
    <w:rsid w:val="00172084"/>
    <w:rsid w:val="0017474A"/>
    <w:rsid w:val="001758C6"/>
    <w:rsid w:val="001762B0"/>
    <w:rsid w:val="00182B99"/>
    <w:rsid w:val="00185419"/>
    <w:rsid w:val="00196FC7"/>
    <w:rsid w:val="001C1525"/>
    <w:rsid w:val="001E12E0"/>
    <w:rsid w:val="001E6E12"/>
    <w:rsid w:val="001F693D"/>
    <w:rsid w:val="0021332C"/>
    <w:rsid w:val="00213982"/>
    <w:rsid w:val="0024416D"/>
    <w:rsid w:val="00267BF1"/>
    <w:rsid w:val="00271911"/>
    <w:rsid w:val="002800A0"/>
    <w:rsid w:val="002801B3"/>
    <w:rsid w:val="00281060"/>
    <w:rsid w:val="002940E8"/>
    <w:rsid w:val="00294751"/>
    <w:rsid w:val="002A43E9"/>
    <w:rsid w:val="002A6E50"/>
    <w:rsid w:val="002B4298"/>
    <w:rsid w:val="002C256A"/>
    <w:rsid w:val="002D1B5A"/>
    <w:rsid w:val="00305A7F"/>
    <w:rsid w:val="003152FE"/>
    <w:rsid w:val="00327436"/>
    <w:rsid w:val="003316F4"/>
    <w:rsid w:val="00344BD6"/>
    <w:rsid w:val="00350194"/>
    <w:rsid w:val="0035528D"/>
    <w:rsid w:val="00361821"/>
    <w:rsid w:val="00361E9E"/>
    <w:rsid w:val="00363BE9"/>
    <w:rsid w:val="00380E0E"/>
    <w:rsid w:val="00392007"/>
    <w:rsid w:val="003B37B5"/>
    <w:rsid w:val="003C4A4F"/>
    <w:rsid w:val="003C7FBE"/>
    <w:rsid w:val="003D227C"/>
    <w:rsid w:val="003D2B4D"/>
    <w:rsid w:val="0040324E"/>
    <w:rsid w:val="00422032"/>
    <w:rsid w:val="00444A88"/>
    <w:rsid w:val="00474DA4"/>
    <w:rsid w:val="00474E7F"/>
    <w:rsid w:val="004762A2"/>
    <w:rsid w:val="00476B4D"/>
    <w:rsid w:val="004805FA"/>
    <w:rsid w:val="004807D9"/>
    <w:rsid w:val="004935D2"/>
    <w:rsid w:val="004A1D95"/>
    <w:rsid w:val="004B1215"/>
    <w:rsid w:val="004B2FF7"/>
    <w:rsid w:val="004D047D"/>
    <w:rsid w:val="004E0766"/>
    <w:rsid w:val="004F1E9E"/>
    <w:rsid w:val="004F305A"/>
    <w:rsid w:val="0050077A"/>
    <w:rsid w:val="00512164"/>
    <w:rsid w:val="00520297"/>
    <w:rsid w:val="005338F9"/>
    <w:rsid w:val="00536F65"/>
    <w:rsid w:val="0054281C"/>
    <w:rsid w:val="00544581"/>
    <w:rsid w:val="00552424"/>
    <w:rsid w:val="0055268D"/>
    <w:rsid w:val="00574353"/>
    <w:rsid w:val="00576BE4"/>
    <w:rsid w:val="00580D6B"/>
    <w:rsid w:val="0058114B"/>
    <w:rsid w:val="00595E54"/>
    <w:rsid w:val="005A400A"/>
    <w:rsid w:val="005B6A75"/>
    <w:rsid w:val="005E1FFA"/>
    <w:rsid w:val="005F7B92"/>
    <w:rsid w:val="00607F54"/>
    <w:rsid w:val="00612379"/>
    <w:rsid w:val="00612F87"/>
    <w:rsid w:val="006153B6"/>
    <w:rsid w:val="0061555F"/>
    <w:rsid w:val="00626D5C"/>
    <w:rsid w:val="00636CA6"/>
    <w:rsid w:val="00641200"/>
    <w:rsid w:val="00645CA8"/>
    <w:rsid w:val="006507AB"/>
    <w:rsid w:val="00653E40"/>
    <w:rsid w:val="006655D3"/>
    <w:rsid w:val="00667404"/>
    <w:rsid w:val="0067637E"/>
    <w:rsid w:val="00685020"/>
    <w:rsid w:val="00687EB4"/>
    <w:rsid w:val="00695C56"/>
    <w:rsid w:val="006A5CDE"/>
    <w:rsid w:val="006A644A"/>
    <w:rsid w:val="006B17D2"/>
    <w:rsid w:val="006C224E"/>
    <w:rsid w:val="006C4F9F"/>
    <w:rsid w:val="006D780A"/>
    <w:rsid w:val="006E4DD2"/>
    <w:rsid w:val="0071271E"/>
    <w:rsid w:val="00732DEC"/>
    <w:rsid w:val="00733EAA"/>
    <w:rsid w:val="00735BD5"/>
    <w:rsid w:val="00751613"/>
    <w:rsid w:val="007556F6"/>
    <w:rsid w:val="007577F5"/>
    <w:rsid w:val="00760EEF"/>
    <w:rsid w:val="00763030"/>
    <w:rsid w:val="00777EE5"/>
    <w:rsid w:val="00784836"/>
    <w:rsid w:val="0079023E"/>
    <w:rsid w:val="007A2854"/>
    <w:rsid w:val="007A2890"/>
    <w:rsid w:val="007C1D92"/>
    <w:rsid w:val="007C4CB9"/>
    <w:rsid w:val="007D0B9D"/>
    <w:rsid w:val="007D19B0"/>
    <w:rsid w:val="007D4DF6"/>
    <w:rsid w:val="007F03B4"/>
    <w:rsid w:val="007F498F"/>
    <w:rsid w:val="0080679D"/>
    <w:rsid w:val="008108B0"/>
    <w:rsid w:val="00811B20"/>
    <w:rsid w:val="008143B4"/>
    <w:rsid w:val="008211B5"/>
    <w:rsid w:val="0082296E"/>
    <w:rsid w:val="00824099"/>
    <w:rsid w:val="00846D7C"/>
    <w:rsid w:val="00851061"/>
    <w:rsid w:val="008663C9"/>
    <w:rsid w:val="00867AC1"/>
    <w:rsid w:val="00890DF8"/>
    <w:rsid w:val="008931F1"/>
    <w:rsid w:val="008A743F"/>
    <w:rsid w:val="008B4D04"/>
    <w:rsid w:val="008C0970"/>
    <w:rsid w:val="008C1896"/>
    <w:rsid w:val="008C308C"/>
    <w:rsid w:val="008C3987"/>
    <w:rsid w:val="008D0BC5"/>
    <w:rsid w:val="008D2CF7"/>
    <w:rsid w:val="008F4A01"/>
    <w:rsid w:val="00900C26"/>
    <w:rsid w:val="0090197F"/>
    <w:rsid w:val="00903264"/>
    <w:rsid w:val="00906DDC"/>
    <w:rsid w:val="00934E09"/>
    <w:rsid w:val="00936253"/>
    <w:rsid w:val="009405BD"/>
    <w:rsid w:val="00940D46"/>
    <w:rsid w:val="00952DD4"/>
    <w:rsid w:val="00964D0B"/>
    <w:rsid w:val="00965AE7"/>
    <w:rsid w:val="00970FED"/>
    <w:rsid w:val="00987B99"/>
    <w:rsid w:val="00992D82"/>
    <w:rsid w:val="00997029"/>
    <w:rsid w:val="009A7339"/>
    <w:rsid w:val="009B440E"/>
    <w:rsid w:val="009C1518"/>
    <w:rsid w:val="009C3086"/>
    <w:rsid w:val="009C7AF6"/>
    <w:rsid w:val="009D690D"/>
    <w:rsid w:val="009E65B6"/>
    <w:rsid w:val="009F77CF"/>
    <w:rsid w:val="00A06689"/>
    <w:rsid w:val="00A24C10"/>
    <w:rsid w:val="00A25CD0"/>
    <w:rsid w:val="00A33150"/>
    <w:rsid w:val="00A42AC3"/>
    <w:rsid w:val="00A430CF"/>
    <w:rsid w:val="00A46CF3"/>
    <w:rsid w:val="00A54309"/>
    <w:rsid w:val="00AB2B93"/>
    <w:rsid w:val="00AB530F"/>
    <w:rsid w:val="00AB7E5B"/>
    <w:rsid w:val="00AC1683"/>
    <w:rsid w:val="00AC2883"/>
    <w:rsid w:val="00AD4679"/>
    <w:rsid w:val="00AE0EF1"/>
    <w:rsid w:val="00AE2937"/>
    <w:rsid w:val="00B0405F"/>
    <w:rsid w:val="00B07301"/>
    <w:rsid w:val="00B07D83"/>
    <w:rsid w:val="00B11F3E"/>
    <w:rsid w:val="00B15A4B"/>
    <w:rsid w:val="00B224DE"/>
    <w:rsid w:val="00B324D4"/>
    <w:rsid w:val="00B3527F"/>
    <w:rsid w:val="00B46575"/>
    <w:rsid w:val="00B61777"/>
    <w:rsid w:val="00B67675"/>
    <w:rsid w:val="00B71AF0"/>
    <w:rsid w:val="00B76A4C"/>
    <w:rsid w:val="00B84BBD"/>
    <w:rsid w:val="00BA43FB"/>
    <w:rsid w:val="00BB726C"/>
    <w:rsid w:val="00BC127D"/>
    <w:rsid w:val="00BC1FE6"/>
    <w:rsid w:val="00BF7905"/>
    <w:rsid w:val="00C061B6"/>
    <w:rsid w:val="00C1037A"/>
    <w:rsid w:val="00C16131"/>
    <w:rsid w:val="00C21073"/>
    <w:rsid w:val="00C2446C"/>
    <w:rsid w:val="00C32AE9"/>
    <w:rsid w:val="00C36AE5"/>
    <w:rsid w:val="00C41F17"/>
    <w:rsid w:val="00C47AA1"/>
    <w:rsid w:val="00C527FA"/>
    <w:rsid w:val="00C5280D"/>
    <w:rsid w:val="00C53EB3"/>
    <w:rsid w:val="00C540A0"/>
    <w:rsid w:val="00C55622"/>
    <w:rsid w:val="00C5791C"/>
    <w:rsid w:val="00C6551A"/>
    <w:rsid w:val="00C66290"/>
    <w:rsid w:val="00C72B7A"/>
    <w:rsid w:val="00C973F2"/>
    <w:rsid w:val="00C9785B"/>
    <w:rsid w:val="00CA304C"/>
    <w:rsid w:val="00CA774A"/>
    <w:rsid w:val="00CC11B0"/>
    <w:rsid w:val="00CC2841"/>
    <w:rsid w:val="00CD79E4"/>
    <w:rsid w:val="00CF04C9"/>
    <w:rsid w:val="00CF1330"/>
    <w:rsid w:val="00CF7E36"/>
    <w:rsid w:val="00D1713D"/>
    <w:rsid w:val="00D36608"/>
    <w:rsid w:val="00D3708D"/>
    <w:rsid w:val="00D40426"/>
    <w:rsid w:val="00D57C96"/>
    <w:rsid w:val="00D57D18"/>
    <w:rsid w:val="00D73E36"/>
    <w:rsid w:val="00D91203"/>
    <w:rsid w:val="00D95174"/>
    <w:rsid w:val="00DA4973"/>
    <w:rsid w:val="00DA6F36"/>
    <w:rsid w:val="00DB596E"/>
    <w:rsid w:val="00DB7773"/>
    <w:rsid w:val="00DC00EA"/>
    <w:rsid w:val="00DC3802"/>
    <w:rsid w:val="00DD2527"/>
    <w:rsid w:val="00DE7836"/>
    <w:rsid w:val="00E07D87"/>
    <w:rsid w:val="00E247DC"/>
    <w:rsid w:val="00E32F7E"/>
    <w:rsid w:val="00E334C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3D6A"/>
    <w:rsid w:val="00EE34DF"/>
    <w:rsid w:val="00EE3A43"/>
    <w:rsid w:val="00EF2F89"/>
    <w:rsid w:val="00F03E98"/>
    <w:rsid w:val="00F1237A"/>
    <w:rsid w:val="00F22CBD"/>
    <w:rsid w:val="00F272F1"/>
    <w:rsid w:val="00F45372"/>
    <w:rsid w:val="00F469F3"/>
    <w:rsid w:val="00F560F7"/>
    <w:rsid w:val="00F6334D"/>
    <w:rsid w:val="00F63599"/>
    <w:rsid w:val="00F97188"/>
    <w:rsid w:val="00FA3614"/>
    <w:rsid w:val="00FA49AB"/>
    <w:rsid w:val="00FC282D"/>
    <w:rsid w:val="00FD37E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4219E356"/>
  <w15:docId w15:val="{95D9B469-2763-485E-AE0C-CCA84001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97188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CF04C9"/>
    <w:rPr>
      <w:rFonts w:ascii="Arial" w:hAnsi="Arial"/>
      <w:lang w:val="fr-FR"/>
    </w:rPr>
  </w:style>
  <w:style w:type="character" w:customStyle="1" w:styleId="pldetailsChar">
    <w:name w:val="pldetails Char"/>
    <w:link w:val="pldetails"/>
    <w:locked/>
    <w:rsid w:val="00CF04C9"/>
    <w:rPr>
      <w:rFonts w:ascii="Arial" w:hAnsi="Arial"/>
      <w:noProof/>
      <w:snapToGrid w:val="0"/>
    </w:rPr>
  </w:style>
  <w:style w:type="character" w:customStyle="1" w:styleId="plcountryChar">
    <w:name w:val="plcountry Char"/>
    <w:basedOn w:val="DefaultParagraphFont"/>
    <w:link w:val="plcountry"/>
    <w:rsid w:val="00CF04C9"/>
    <w:rPr>
      <w:rFonts w:ascii="Arial" w:hAnsi="Arial"/>
      <w:caps/>
      <w:noProof/>
      <w:snapToGrid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A15F2-0E97-446B-A430-D308D418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2812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WG/ISC/4</vt:lpstr>
    </vt:vector>
  </TitlesOfParts>
  <Company>UPOV</Company>
  <LinksUpToDate>false</LinksUpToDate>
  <CharactersWithSpaces>19741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WG/ISC/4</dc:title>
  <dc:creator>BUTTON Peter</dc:creator>
  <cp:lastModifiedBy>BESSE Ariane</cp:lastModifiedBy>
  <cp:revision>40</cp:revision>
  <cp:lastPrinted>2019-01-28T10:54:00Z</cp:lastPrinted>
  <dcterms:created xsi:type="dcterms:W3CDTF">2019-01-25T09:26:00Z</dcterms:created>
  <dcterms:modified xsi:type="dcterms:W3CDTF">2019-04-01T13:22:00Z</dcterms:modified>
</cp:coreProperties>
</file>