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43BC9" w:rsidRPr="00534D3D" w:rsidTr="00EB0A8F">
        <w:tc>
          <w:tcPr>
            <w:tcW w:w="6522" w:type="dxa"/>
          </w:tcPr>
          <w:p w:rsidR="00943BC9" w:rsidRPr="00534D3D" w:rsidRDefault="00943BC9" w:rsidP="00EB0A8F">
            <w:pPr>
              <w:rPr>
                <w:lang w:val="fr-FR"/>
              </w:rPr>
            </w:pPr>
            <w:r w:rsidRPr="00534D3D">
              <w:rPr>
                <w:noProof/>
              </w:rPr>
              <w:drawing>
                <wp:inline distT="0" distB="0" distL="0" distR="0" wp14:anchorId="1A4A5279" wp14:editId="304AAF0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43BC9" w:rsidRPr="00534D3D" w:rsidRDefault="00E54EBC" w:rsidP="00EB0A8F">
            <w:pPr>
              <w:pStyle w:val="Lettrine"/>
              <w:rPr>
                <w:lang w:val="fr-FR"/>
              </w:rPr>
            </w:pPr>
            <w:r w:rsidRPr="00534D3D">
              <w:rPr>
                <w:lang w:val="fr-FR"/>
              </w:rPr>
              <w:t>F</w:t>
            </w:r>
          </w:p>
        </w:tc>
      </w:tr>
      <w:tr w:rsidR="00943BC9" w:rsidRPr="00534D3D" w:rsidTr="00EB0A8F">
        <w:trPr>
          <w:trHeight w:val="219"/>
        </w:trPr>
        <w:tc>
          <w:tcPr>
            <w:tcW w:w="6522" w:type="dxa"/>
          </w:tcPr>
          <w:p w:rsidR="00943BC9" w:rsidRPr="00534D3D" w:rsidRDefault="00E54EBC" w:rsidP="00EB0A8F">
            <w:pPr>
              <w:pStyle w:val="upove"/>
              <w:rPr>
                <w:lang w:val="fr-FR"/>
              </w:rPr>
            </w:pPr>
            <w:r w:rsidRPr="00534D3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43BC9" w:rsidRPr="00534D3D" w:rsidRDefault="00943BC9" w:rsidP="00EB0A8F">
            <w:pPr>
              <w:rPr>
                <w:lang w:val="fr-FR"/>
              </w:rPr>
            </w:pPr>
          </w:p>
        </w:tc>
      </w:tr>
    </w:tbl>
    <w:p w:rsidR="000A4E6A" w:rsidRDefault="000A4E6A" w:rsidP="00EB0A8F">
      <w:pPr>
        <w:rPr>
          <w:lang w:val="fr-FR"/>
        </w:rPr>
      </w:pPr>
    </w:p>
    <w:p w:rsidR="00943BC9" w:rsidRPr="00534D3D" w:rsidRDefault="00943BC9" w:rsidP="00EB0A8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43BC9" w:rsidRPr="00534D3D" w:rsidTr="00EB0A8F">
        <w:tc>
          <w:tcPr>
            <w:tcW w:w="6512" w:type="dxa"/>
          </w:tcPr>
          <w:p w:rsidR="000A4E6A" w:rsidRDefault="00E54EBC" w:rsidP="00EB0A8F">
            <w:pPr>
              <w:pStyle w:val="Sessiontc"/>
              <w:spacing w:line="240" w:lineRule="auto"/>
              <w:rPr>
                <w:lang w:val="fr-FR"/>
              </w:rPr>
            </w:pPr>
            <w:r w:rsidRPr="001A79FB">
              <w:rPr>
                <w:lang w:val="fr-FR"/>
              </w:rPr>
              <w:t>Réunion sur l</w:t>
            </w:r>
            <w:r w:rsidR="002915CC">
              <w:rPr>
                <w:lang w:val="fr-FR"/>
              </w:rPr>
              <w:t>’</w:t>
            </w:r>
            <w:r w:rsidRPr="001A79FB">
              <w:rPr>
                <w:lang w:val="fr-FR"/>
              </w:rPr>
              <w:t>élaboration d</w:t>
            </w:r>
            <w:r w:rsidR="002915CC">
              <w:rPr>
                <w:lang w:val="fr-FR"/>
              </w:rPr>
              <w:t>’</w:t>
            </w:r>
            <w:r w:rsidRPr="001A79FB">
              <w:rPr>
                <w:lang w:val="fr-FR"/>
              </w:rPr>
              <w:t xml:space="preserve">un formulaire de demande </w:t>
            </w:r>
            <w:r w:rsidRPr="001A79FB">
              <w:rPr>
                <w:lang w:val="fr-FR"/>
              </w:rPr>
              <w:br/>
              <w:t>électronique</w:t>
            </w:r>
          </w:p>
          <w:p w:rsidR="00943BC9" w:rsidRPr="00534D3D" w:rsidRDefault="00E54EBC" w:rsidP="00E54EBC">
            <w:pPr>
              <w:pStyle w:val="Sessiontcplacedate"/>
              <w:rPr>
                <w:sz w:val="22"/>
                <w:lang w:val="fr-FR"/>
              </w:rPr>
            </w:pPr>
            <w:r w:rsidRPr="00534D3D">
              <w:rPr>
                <w:lang w:val="fr-FR"/>
              </w:rPr>
              <w:t>Onzième réunion</w:t>
            </w:r>
            <w:r w:rsidRPr="00534D3D">
              <w:rPr>
                <w:lang w:val="fr-FR"/>
              </w:rPr>
              <w:br/>
              <w:t>Genève, 2</w:t>
            </w:r>
            <w:r w:rsidR="00BB2156" w:rsidRPr="00534D3D">
              <w:rPr>
                <w:lang w:val="fr-FR"/>
              </w:rPr>
              <w:t>8</w:t>
            </w:r>
            <w:r w:rsidR="00BB2156">
              <w:rPr>
                <w:lang w:val="fr-FR"/>
              </w:rPr>
              <w:t> </w:t>
            </w:r>
            <w:r w:rsidR="00BB2156" w:rsidRPr="00534D3D">
              <w:rPr>
                <w:lang w:val="fr-FR"/>
              </w:rPr>
              <w:t>mars</w:t>
            </w:r>
            <w:r w:rsidR="00BB2156">
              <w:rPr>
                <w:lang w:val="fr-FR"/>
              </w:rPr>
              <w:t> </w:t>
            </w:r>
            <w:r w:rsidR="00BB2156" w:rsidRPr="00534D3D">
              <w:rPr>
                <w:lang w:val="fr-FR"/>
              </w:rPr>
              <w:t>20</w:t>
            </w:r>
            <w:r w:rsidRPr="00534D3D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0A4E6A" w:rsidRDefault="00C93179" w:rsidP="00EB0A8F">
            <w:pPr>
              <w:pStyle w:val="Doccode"/>
              <w:spacing w:before="20"/>
              <w:rPr>
                <w:lang w:val="fr-FR"/>
              </w:rPr>
            </w:pPr>
            <w:r w:rsidRPr="00534D3D">
              <w:rPr>
                <w:lang w:val="fr-FR"/>
              </w:rPr>
              <w:t>UPOV/EAF/</w:t>
            </w:r>
            <w:r w:rsidR="002E24F8" w:rsidRPr="00534D3D">
              <w:rPr>
                <w:lang w:val="fr-FR"/>
              </w:rPr>
              <w:t>1</w:t>
            </w:r>
            <w:r w:rsidR="00C06C4B" w:rsidRPr="00534D3D">
              <w:rPr>
                <w:lang w:val="fr-FR"/>
              </w:rPr>
              <w:t>1</w:t>
            </w:r>
            <w:r w:rsidRPr="00534D3D">
              <w:rPr>
                <w:lang w:val="fr-FR"/>
              </w:rPr>
              <w:t>/2</w:t>
            </w:r>
            <w:r w:rsidR="003D061F">
              <w:rPr>
                <w:lang w:val="fr-FR"/>
              </w:rPr>
              <w:t> </w:t>
            </w:r>
            <w:r w:rsidR="000A4E6A">
              <w:rPr>
                <w:lang w:val="fr-FR"/>
              </w:rPr>
              <w:t>Rev.</w:t>
            </w:r>
          </w:p>
          <w:p w:rsidR="000A4E6A" w:rsidRDefault="00943BC9" w:rsidP="00BE2FBC">
            <w:pPr>
              <w:pStyle w:val="Docoriginal"/>
              <w:spacing w:before="480"/>
              <w:contextualSpacing w:val="0"/>
              <w:rPr>
                <w:lang w:val="fr-FR"/>
              </w:rPr>
            </w:pPr>
            <w:r w:rsidRPr="00534D3D">
              <w:rPr>
                <w:lang w:val="fr-FR"/>
              </w:rPr>
              <w:t>Original</w:t>
            </w:r>
            <w:r w:rsidR="002915CC">
              <w:rPr>
                <w:lang w:val="fr-FR"/>
              </w:rPr>
              <w:t> :</w:t>
            </w:r>
            <w:r w:rsidRPr="00534D3D">
              <w:rPr>
                <w:b w:val="0"/>
                <w:spacing w:val="0"/>
                <w:lang w:val="fr-FR"/>
              </w:rPr>
              <w:t xml:space="preserve"> </w:t>
            </w:r>
            <w:r w:rsidR="00E54EBC" w:rsidRPr="00534D3D">
              <w:rPr>
                <w:b w:val="0"/>
                <w:spacing w:val="0"/>
                <w:lang w:val="fr-FR"/>
              </w:rPr>
              <w:t>anglais</w:t>
            </w:r>
          </w:p>
          <w:p w:rsidR="00943BC9" w:rsidRPr="00534D3D" w:rsidRDefault="00943BC9" w:rsidP="003C0FB1">
            <w:pPr>
              <w:pStyle w:val="Docoriginal"/>
              <w:rPr>
                <w:lang w:val="fr-FR"/>
              </w:rPr>
            </w:pPr>
            <w:r w:rsidRPr="00534D3D">
              <w:rPr>
                <w:lang w:val="fr-FR"/>
              </w:rPr>
              <w:t>Date</w:t>
            </w:r>
            <w:r w:rsidR="002915CC">
              <w:rPr>
                <w:lang w:val="fr-FR"/>
              </w:rPr>
              <w:t> :</w:t>
            </w:r>
            <w:r w:rsidRPr="00534D3D">
              <w:rPr>
                <w:b w:val="0"/>
                <w:spacing w:val="0"/>
                <w:lang w:val="fr-FR"/>
              </w:rPr>
              <w:t xml:space="preserve"> </w:t>
            </w:r>
            <w:r w:rsidR="000A4E6A">
              <w:rPr>
                <w:b w:val="0"/>
                <w:spacing w:val="0"/>
                <w:lang w:val="fr-FR"/>
              </w:rPr>
              <w:t>2</w:t>
            </w:r>
            <w:r w:rsidR="003C0FB1">
              <w:rPr>
                <w:b w:val="0"/>
                <w:spacing w:val="0"/>
                <w:lang w:val="fr-FR"/>
              </w:rPr>
              <w:t>7</w:t>
            </w:r>
            <w:r w:rsidR="00BB2156">
              <w:rPr>
                <w:b w:val="0"/>
                <w:spacing w:val="0"/>
                <w:lang w:val="fr-FR"/>
              </w:rPr>
              <w:t> </w:t>
            </w:r>
            <w:r w:rsidR="00BB2156" w:rsidRPr="00534D3D">
              <w:rPr>
                <w:b w:val="0"/>
                <w:spacing w:val="0"/>
                <w:lang w:val="fr-FR"/>
              </w:rPr>
              <w:t>mars</w:t>
            </w:r>
            <w:r w:rsidR="00BB2156">
              <w:rPr>
                <w:b w:val="0"/>
                <w:spacing w:val="0"/>
                <w:lang w:val="fr-FR"/>
              </w:rPr>
              <w:t> </w:t>
            </w:r>
            <w:r w:rsidR="00BB2156" w:rsidRPr="00534D3D">
              <w:rPr>
                <w:b w:val="0"/>
                <w:spacing w:val="0"/>
                <w:lang w:val="fr-FR"/>
              </w:rPr>
              <w:t>20</w:t>
            </w:r>
            <w:r w:rsidR="00C06C4B" w:rsidRPr="00534D3D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0A4E6A" w:rsidRDefault="00F75838" w:rsidP="00F75838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FB166A">
        <w:rPr>
          <w:lang w:val="fr-FR"/>
        </w:rPr>
        <w:t>Faits nouveaux concernant le formulaire de demande électronique</w:t>
      </w:r>
    </w:p>
    <w:p w:rsidR="000A4E6A" w:rsidRDefault="00F75838" w:rsidP="00F75838">
      <w:pPr>
        <w:pStyle w:val="preparedby1"/>
        <w:jc w:val="left"/>
        <w:rPr>
          <w:lang w:val="fr-FR"/>
        </w:rPr>
      </w:pPr>
      <w:r w:rsidRPr="00FB166A">
        <w:rPr>
          <w:lang w:val="fr-FR"/>
        </w:rPr>
        <w:t>Document établi par le Bureau de l</w:t>
      </w:r>
      <w:r w:rsidR="002915CC">
        <w:rPr>
          <w:lang w:val="fr-FR"/>
        </w:rPr>
        <w:t>’</w:t>
      </w:r>
      <w:r w:rsidRPr="00FB166A">
        <w:rPr>
          <w:lang w:val="fr-FR"/>
        </w:rPr>
        <w:t>Union</w:t>
      </w:r>
    </w:p>
    <w:p w:rsidR="000A4E6A" w:rsidRPr="006C1451" w:rsidRDefault="002540E1" w:rsidP="00F75838">
      <w:pPr>
        <w:pStyle w:val="Disclaimer"/>
        <w:rPr>
          <w:color w:val="auto"/>
          <w:lang w:val="fr-FR"/>
        </w:rPr>
      </w:pPr>
      <w:bookmarkStart w:id="2" w:name="_Toc475955714"/>
      <w:bookmarkStart w:id="3" w:name="_Toc477186291"/>
      <w:r w:rsidRPr="006C1451">
        <w:rPr>
          <w:lang w:val="fr-FR"/>
        </w:rPr>
        <w:t>Avertissement</w:t>
      </w:r>
      <w:r w:rsidR="002915CC" w:rsidRPr="006C1451">
        <w:rPr>
          <w:lang w:val="fr-FR"/>
        </w:rPr>
        <w:t> :</w:t>
      </w:r>
      <w:r w:rsidR="00F75838" w:rsidRPr="006C1451">
        <w:rPr>
          <w:lang w:val="fr-FR"/>
        </w:rPr>
        <w:t xml:space="preserve"> le présent document ne représente pas les principes ou les orientations de l</w:t>
      </w:r>
      <w:r w:rsidR="002915CC" w:rsidRPr="006C1451">
        <w:rPr>
          <w:lang w:val="fr-FR"/>
        </w:rPr>
        <w:t>’</w:t>
      </w:r>
      <w:r w:rsidR="00F75838" w:rsidRPr="006C1451">
        <w:rPr>
          <w:lang w:val="fr-FR"/>
        </w:rPr>
        <w:t>UPOV</w:t>
      </w:r>
    </w:p>
    <w:p w:rsidR="000A4E6A" w:rsidRDefault="00F75838" w:rsidP="00D15721">
      <w:pPr>
        <w:pStyle w:val="Heading1"/>
      </w:pPr>
      <w:bookmarkStart w:id="4" w:name="_Toc496173390"/>
      <w:bookmarkStart w:id="5" w:name="_Toc509930380"/>
      <w:bookmarkEnd w:id="2"/>
      <w:bookmarkEnd w:id="3"/>
      <w:r w:rsidRPr="00FB166A">
        <w:t>Résumé</w:t>
      </w:r>
      <w:bookmarkEnd w:id="4"/>
      <w:bookmarkEnd w:id="5"/>
    </w:p>
    <w:p w:rsidR="000A4E6A" w:rsidRDefault="000A4E6A" w:rsidP="00EB0A8F">
      <w:pPr>
        <w:rPr>
          <w:rFonts w:cs="Arial"/>
          <w:sz w:val="18"/>
          <w:lang w:val="fr-FR"/>
        </w:rPr>
      </w:pPr>
    </w:p>
    <w:p w:rsidR="000A4E6A" w:rsidRDefault="00943BC9" w:rsidP="00F75838">
      <w:pPr>
        <w:rPr>
          <w:rFonts w:cs="Arial"/>
          <w:lang w:val="fr-FR"/>
        </w:rPr>
      </w:pPr>
      <w:r w:rsidRPr="00FB166A">
        <w:rPr>
          <w:rFonts w:cs="Arial"/>
          <w:lang w:val="fr-FR"/>
        </w:rPr>
        <w:fldChar w:fldCharType="begin"/>
      </w:r>
      <w:r w:rsidRPr="00FB166A">
        <w:rPr>
          <w:rFonts w:cs="Arial"/>
          <w:lang w:val="fr-FR"/>
        </w:rPr>
        <w:instrText xml:space="preserve"> AUTONUM  </w:instrText>
      </w:r>
      <w:r w:rsidRPr="00FB166A">
        <w:rPr>
          <w:rFonts w:cs="Arial"/>
          <w:lang w:val="fr-FR"/>
        </w:rPr>
        <w:fldChar w:fldCharType="end"/>
      </w:r>
      <w:r w:rsidRPr="00FB166A">
        <w:rPr>
          <w:rFonts w:cs="Arial"/>
          <w:lang w:val="fr-FR"/>
        </w:rPr>
        <w:tab/>
      </w:r>
      <w:r w:rsidR="00F75838" w:rsidRPr="00FB166A">
        <w:rPr>
          <w:rFonts w:cs="Arial"/>
          <w:lang w:val="fr-FR"/>
        </w:rPr>
        <w:t>L</w:t>
      </w:r>
      <w:r w:rsidR="002915CC">
        <w:rPr>
          <w:rFonts w:cs="Arial"/>
          <w:lang w:val="fr-FR"/>
        </w:rPr>
        <w:t>’</w:t>
      </w:r>
      <w:r w:rsidR="00F75838" w:rsidRPr="00FB166A">
        <w:rPr>
          <w:rFonts w:cs="Arial"/>
          <w:lang w:val="fr-FR"/>
        </w:rPr>
        <w:t xml:space="preserve">objet du présent document est de rendre compte des faits nouveaux survenus depuis la dixième réunion </w:t>
      </w:r>
      <w:r w:rsidR="005C2A4A" w:rsidRPr="00FB166A">
        <w:rPr>
          <w:rFonts w:cs="Arial"/>
          <w:lang w:val="fr-FR"/>
        </w:rPr>
        <w:t>sur</w:t>
      </w:r>
      <w:r w:rsidR="00F75838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F75838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F75838" w:rsidRPr="00FB166A">
        <w:rPr>
          <w:rFonts w:cs="Arial"/>
          <w:lang w:val="fr-FR"/>
        </w:rPr>
        <w:t>un formulaire de demande électronique</w:t>
      </w:r>
      <w:r w:rsidR="004B4491">
        <w:rPr>
          <w:rFonts w:cs="Arial"/>
          <w:lang w:val="fr-FR"/>
        </w:rPr>
        <w:t xml:space="preserve"> (“réunion</w:t>
      </w:r>
      <w:r w:rsidR="004D3994">
        <w:rPr>
          <w:rFonts w:cs="Arial"/>
          <w:lang w:val="fr-FR"/>
        </w:rPr>
        <w:t> </w:t>
      </w:r>
      <w:r w:rsidR="004B4491">
        <w:rPr>
          <w:rFonts w:cs="Arial"/>
          <w:lang w:val="fr-FR"/>
        </w:rPr>
        <w:t>EAF/10”)</w:t>
      </w:r>
      <w:r w:rsidR="00F75838" w:rsidRPr="00FB166A">
        <w:rPr>
          <w:rFonts w:cs="Arial"/>
          <w:lang w:val="fr-FR"/>
        </w:rPr>
        <w:t xml:space="preserve"> tenue à Genève le 2</w:t>
      </w:r>
      <w:r w:rsidR="00BB2156" w:rsidRPr="00FB166A">
        <w:rPr>
          <w:rFonts w:cs="Arial"/>
          <w:lang w:val="fr-FR"/>
        </w:rPr>
        <w:t>7 octobre 20</w:t>
      </w:r>
      <w:r w:rsidR="00F75838" w:rsidRPr="00FB166A">
        <w:rPr>
          <w:rFonts w:cs="Arial"/>
          <w:lang w:val="fr-FR"/>
        </w:rPr>
        <w:t>17</w:t>
      </w:r>
      <w:r w:rsidR="0072195B">
        <w:rPr>
          <w:rFonts w:cs="Arial"/>
          <w:lang w:val="fr-FR"/>
        </w:rPr>
        <w:t>,</w:t>
      </w:r>
      <w:r w:rsidR="00F75838" w:rsidRPr="00FB166A">
        <w:rPr>
          <w:rFonts w:cs="Arial"/>
          <w:lang w:val="fr-FR"/>
        </w:rPr>
        <w:t xml:space="preserve"> et de présenter des propositions pour l</w:t>
      </w:r>
      <w:r w:rsidR="002915CC">
        <w:rPr>
          <w:rFonts w:cs="Arial"/>
          <w:lang w:val="fr-FR"/>
        </w:rPr>
        <w:t>’</w:t>
      </w:r>
      <w:r w:rsidR="00F75838" w:rsidRPr="00FB166A">
        <w:rPr>
          <w:rFonts w:cs="Arial"/>
          <w:lang w:val="fr-FR"/>
        </w:rPr>
        <w:t>avenir.</w:t>
      </w:r>
    </w:p>
    <w:p w:rsidR="000A4E6A" w:rsidRDefault="000A4E6A" w:rsidP="00EB0A8F">
      <w:pPr>
        <w:rPr>
          <w:lang w:val="fr-FR"/>
        </w:rPr>
      </w:pPr>
    </w:p>
    <w:p w:rsidR="000A4E6A" w:rsidRDefault="002C7F45" w:rsidP="002C7F45">
      <w:pPr>
        <w:rPr>
          <w:rFonts w:cs="Arial"/>
          <w:lang w:val="fr-FR"/>
        </w:rPr>
      </w:pPr>
      <w:r w:rsidRPr="00FB166A">
        <w:rPr>
          <w:rFonts w:cs="Arial"/>
          <w:lang w:val="fr-FR"/>
        </w:rPr>
        <w:fldChar w:fldCharType="begin"/>
      </w:r>
      <w:r w:rsidRPr="00FB166A">
        <w:rPr>
          <w:rFonts w:cs="Arial"/>
          <w:lang w:val="fr-FR"/>
        </w:rPr>
        <w:instrText xml:space="preserve"> AUTONUM  </w:instrText>
      </w:r>
      <w:r w:rsidRPr="00FB166A">
        <w:rPr>
          <w:rFonts w:cs="Arial"/>
          <w:lang w:val="fr-FR"/>
        </w:rPr>
        <w:fldChar w:fldCharType="end"/>
      </w:r>
      <w:r w:rsidRPr="00FB166A">
        <w:rPr>
          <w:rFonts w:cs="Arial"/>
          <w:lang w:val="fr-FR"/>
        </w:rPr>
        <w:tab/>
      </w:r>
      <w:r w:rsidR="00F75838" w:rsidRPr="00FB166A">
        <w:rPr>
          <w:rFonts w:cs="Arial"/>
          <w:lang w:val="fr-FR"/>
        </w:rPr>
        <w:t>Les membres participant à l</w:t>
      </w:r>
      <w:r w:rsidR="002915CC">
        <w:rPr>
          <w:rFonts w:cs="Arial"/>
          <w:lang w:val="fr-FR"/>
        </w:rPr>
        <w:t>’</w:t>
      </w:r>
      <w:r w:rsidR="00F75838" w:rsidRPr="00FB166A">
        <w:rPr>
          <w:rFonts w:cs="Arial"/>
          <w:lang w:val="fr-FR"/>
        </w:rPr>
        <w:t>élaboration du formulaire de demande électronique sont invités</w:t>
      </w:r>
    </w:p>
    <w:p w:rsidR="000A4E6A" w:rsidRDefault="000A4E6A" w:rsidP="002C7F45">
      <w:pPr>
        <w:rPr>
          <w:rFonts w:cs="Arial"/>
          <w:lang w:val="fr-FR"/>
        </w:rPr>
      </w:pPr>
    </w:p>
    <w:p w:rsidR="000A4E6A" w:rsidRDefault="00F75838" w:rsidP="00D15721">
      <w:pPr>
        <w:pStyle w:val="ListParagraph"/>
        <w:numPr>
          <w:ilvl w:val="0"/>
          <w:numId w:val="26"/>
        </w:numPr>
        <w:spacing w:after="12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B166A">
        <w:rPr>
          <w:rFonts w:ascii="Arial" w:eastAsia="Times New Roman" w:hAnsi="Arial" w:cs="Arial"/>
          <w:sz w:val="20"/>
          <w:szCs w:val="20"/>
          <w:lang w:eastAsia="en-US"/>
        </w:rPr>
        <w:t>à prendre note des faits nouveaux concernant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UPOV PRISMA, 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dont il est rendu compte aux 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paragraph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>e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s</w:t>
      </w:r>
      <w:r w:rsidR="00824E48" w:rsidRPr="00FB166A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7 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>à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="00D2173C" w:rsidRPr="00FB166A">
        <w:rPr>
          <w:rFonts w:ascii="Arial" w:eastAsia="Times New Roman" w:hAnsi="Arial" w:cs="Arial"/>
          <w:sz w:val="20"/>
          <w:szCs w:val="20"/>
          <w:lang w:eastAsia="en-US"/>
        </w:rPr>
        <w:t>9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0A4E6A" w:rsidRDefault="00F75838" w:rsidP="00D15721">
      <w:pPr>
        <w:pStyle w:val="ListParagraph"/>
        <w:numPr>
          <w:ilvl w:val="0"/>
          <w:numId w:val="26"/>
        </w:numPr>
        <w:spacing w:after="12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à examiner les </w:t>
      </w:r>
      <w:r w:rsidR="00492775" w:rsidRPr="00FB166A">
        <w:rPr>
          <w:rFonts w:ascii="Arial" w:eastAsia="Times New Roman" w:hAnsi="Arial" w:cs="Arial"/>
          <w:sz w:val="20"/>
          <w:szCs w:val="20"/>
          <w:lang w:eastAsia="en-US"/>
        </w:rPr>
        <w:t>projets</w:t>
      </w:r>
      <w:r w:rsidR="00895832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concernant la version 2.1 d</w:t>
      </w:r>
      <w:r w:rsidR="002915CC">
        <w:rPr>
          <w:rFonts w:ascii="Arial" w:eastAsia="Times New Roman" w:hAnsi="Arial" w:cs="Arial"/>
          <w:sz w:val="20"/>
          <w:szCs w:val="20"/>
          <w:lang w:eastAsia="en-US"/>
        </w:rPr>
        <w:t>’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UPOV PRISMA, 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>présentés aux paragraphes 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1</w:t>
      </w:r>
      <w:r w:rsidR="00D2173C" w:rsidRPr="00FB166A">
        <w:rPr>
          <w:rFonts w:ascii="Arial" w:eastAsia="Times New Roman" w:hAnsi="Arial" w:cs="Arial"/>
          <w:sz w:val="20"/>
          <w:szCs w:val="20"/>
          <w:lang w:eastAsia="en-US"/>
        </w:rPr>
        <w:t>0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>à 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2</w:t>
      </w:r>
      <w:r w:rsidR="000A4E6A">
        <w:rPr>
          <w:rFonts w:ascii="Arial" w:eastAsia="Times New Roman" w:hAnsi="Arial" w:cs="Arial"/>
          <w:sz w:val="20"/>
          <w:szCs w:val="20"/>
          <w:lang w:eastAsia="en-US"/>
        </w:rPr>
        <w:t>4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;</w:t>
      </w:r>
    </w:p>
    <w:p w:rsidR="000A4E6A" w:rsidRDefault="00F75838" w:rsidP="00D15721">
      <w:pPr>
        <w:pStyle w:val="ListParagraph"/>
        <w:numPr>
          <w:ilvl w:val="0"/>
          <w:numId w:val="26"/>
        </w:numPr>
        <w:spacing w:after="120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FB166A">
        <w:rPr>
          <w:rFonts w:ascii="Arial" w:eastAsia="Times New Roman" w:hAnsi="Arial" w:cs="Arial"/>
          <w:sz w:val="20"/>
          <w:szCs w:val="20"/>
          <w:lang w:eastAsia="en-US"/>
        </w:rPr>
        <w:t>à prendre note des communications concernant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UPOV PRISMA, </w:t>
      </w:r>
      <w:r w:rsidR="005C2A4A" w:rsidRPr="00FB166A">
        <w:rPr>
          <w:rFonts w:ascii="Arial" w:eastAsia="Times New Roman" w:hAnsi="Arial" w:cs="Arial"/>
          <w:sz w:val="20"/>
          <w:szCs w:val="20"/>
          <w:lang w:eastAsia="en-US"/>
        </w:rPr>
        <w:t>qui figurent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aux paragraphes </w:t>
      </w:r>
      <w:r w:rsidR="00B87B86" w:rsidRPr="00FB166A">
        <w:rPr>
          <w:rFonts w:ascii="Arial" w:eastAsia="Times New Roman" w:hAnsi="Arial" w:cs="Arial"/>
          <w:sz w:val="20"/>
          <w:szCs w:val="20"/>
          <w:lang w:eastAsia="en-US"/>
        </w:rPr>
        <w:t>2</w:t>
      </w:r>
      <w:r w:rsidR="000A4E6A">
        <w:rPr>
          <w:rFonts w:ascii="Arial" w:eastAsia="Times New Roman" w:hAnsi="Arial" w:cs="Arial"/>
          <w:sz w:val="20"/>
          <w:szCs w:val="20"/>
          <w:lang w:eastAsia="en-US"/>
        </w:rPr>
        <w:t>5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FB166A">
        <w:rPr>
          <w:rFonts w:ascii="Arial" w:eastAsia="Times New Roman" w:hAnsi="Arial" w:cs="Arial"/>
          <w:sz w:val="20"/>
          <w:szCs w:val="20"/>
          <w:lang w:eastAsia="en-US"/>
        </w:rPr>
        <w:t>et 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>2</w:t>
      </w:r>
      <w:r w:rsidR="000A4E6A">
        <w:rPr>
          <w:rFonts w:ascii="Arial" w:eastAsia="Times New Roman" w:hAnsi="Arial" w:cs="Arial"/>
          <w:sz w:val="20"/>
          <w:szCs w:val="20"/>
          <w:lang w:eastAsia="en-US"/>
        </w:rPr>
        <w:t>6</w:t>
      </w:r>
      <w:r w:rsidR="00B26D47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; </w:t>
      </w:r>
      <w:r w:rsidR="005C2A4A" w:rsidRPr="00FB166A">
        <w:rPr>
          <w:rFonts w:ascii="Arial" w:eastAsia="Times New Roman" w:hAnsi="Arial" w:cs="Arial"/>
          <w:sz w:val="20"/>
          <w:szCs w:val="20"/>
          <w:lang w:eastAsia="en-US"/>
        </w:rPr>
        <w:t xml:space="preserve"> et</w:t>
      </w:r>
    </w:p>
    <w:p w:rsidR="000A4E6A" w:rsidRDefault="00F75838" w:rsidP="00D15721">
      <w:pPr>
        <w:pStyle w:val="ListParagraph"/>
        <w:numPr>
          <w:ilvl w:val="0"/>
          <w:numId w:val="26"/>
        </w:numPr>
        <w:ind w:left="1134" w:hanging="567"/>
        <w:jc w:val="both"/>
        <w:rPr>
          <w:rFonts w:ascii="Arial" w:eastAsia="Times New Roman" w:hAnsi="Arial" w:cs="Arial"/>
          <w:spacing w:val="-2"/>
          <w:sz w:val="20"/>
          <w:szCs w:val="20"/>
          <w:lang w:eastAsia="en-US"/>
        </w:rPr>
      </w:pPr>
      <w:r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à prendre note des faits nouve</w:t>
      </w:r>
      <w:r w:rsidR="00895832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aux concernant le financement d</w:t>
      </w:r>
      <w:r w:rsidR="002915CC">
        <w:rPr>
          <w:rFonts w:ascii="Arial" w:eastAsia="Times New Roman" w:hAnsi="Arial" w:cs="Arial"/>
          <w:spacing w:val="-2"/>
          <w:sz w:val="20"/>
          <w:szCs w:val="20"/>
          <w:lang w:eastAsia="en-US"/>
        </w:rPr>
        <w:t>’</w:t>
      </w:r>
      <w:r w:rsidR="00B26D47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UPOV PRIS</w:t>
      </w:r>
      <w:r w:rsidR="00824E48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MA, </w:t>
      </w:r>
      <w:r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dont il est rendu compte aux</w:t>
      </w:r>
      <w:r w:rsidR="00824E48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 paragraph</w:t>
      </w:r>
      <w:r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e</w:t>
      </w:r>
      <w:r w:rsidR="00824E48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s 2</w:t>
      </w:r>
      <w:r w:rsidR="000A4E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7</w:t>
      </w:r>
      <w:r w:rsidR="00227489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 xml:space="preserve"> </w:t>
      </w:r>
      <w:r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à</w:t>
      </w:r>
      <w:r w:rsidR="00824E48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 </w:t>
      </w:r>
      <w:r w:rsidR="008F5F5C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3</w:t>
      </w:r>
      <w:r w:rsidR="000A4E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1</w:t>
      </w:r>
      <w:r w:rsidR="009002B8" w:rsidRPr="00FB166A">
        <w:rPr>
          <w:rFonts w:ascii="Arial" w:eastAsia="Times New Roman" w:hAnsi="Arial" w:cs="Arial"/>
          <w:spacing w:val="-2"/>
          <w:sz w:val="20"/>
          <w:szCs w:val="20"/>
          <w:lang w:eastAsia="en-US"/>
        </w:rPr>
        <w:t>.</w:t>
      </w:r>
    </w:p>
    <w:p w:rsidR="000A4E6A" w:rsidRDefault="000A4E6A" w:rsidP="006B24EF">
      <w:pPr>
        <w:rPr>
          <w:highlight w:val="yellow"/>
          <w:lang w:val="fr-FR"/>
        </w:rPr>
      </w:pPr>
    </w:p>
    <w:p w:rsidR="000A4E6A" w:rsidRDefault="00943BC9" w:rsidP="00062F2A">
      <w:pPr>
        <w:spacing w:line="360" w:lineRule="auto"/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F75838" w:rsidRPr="00FB166A">
        <w:rPr>
          <w:lang w:val="fr-FR"/>
        </w:rPr>
        <w:t>Le présent document est structuré comme suit</w:t>
      </w:r>
      <w:r w:rsidR="002915CC">
        <w:rPr>
          <w:lang w:val="fr-FR"/>
        </w:rPr>
        <w:t> :</w:t>
      </w:r>
    </w:p>
    <w:p w:rsidR="00C56ECA" w:rsidRDefault="00943BC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534D3D">
        <w:rPr>
          <w:noProof w:val="0"/>
          <w:lang w:val="fr-FR"/>
        </w:rPr>
        <w:fldChar w:fldCharType="begin"/>
      </w:r>
      <w:r w:rsidRPr="00534D3D">
        <w:rPr>
          <w:noProof w:val="0"/>
          <w:lang w:val="fr-FR"/>
        </w:rPr>
        <w:instrText xml:space="preserve"> TOC \o "1-3" \h \z \u </w:instrText>
      </w:r>
      <w:r w:rsidRPr="00534D3D">
        <w:rPr>
          <w:noProof w:val="0"/>
          <w:lang w:val="fr-FR"/>
        </w:rPr>
        <w:fldChar w:fldCharType="separate"/>
      </w:r>
      <w:hyperlink w:anchor="_Toc509930380" w:history="1">
        <w:r w:rsidR="00C56ECA" w:rsidRPr="008A1557">
          <w:rPr>
            <w:rStyle w:val="Hyperlink"/>
          </w:rPr>
          <w:t>Résumé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_Toc509930380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 w:rsidR="003C3878">
          <w:rPr>
            <w:webHidden/>
          </w:rPr>
          <w:t>1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9930381" w:history="1">
        <w:r w:rsidR="00C56ECA" w:rsidRPr="008A1557">
          <w:rPr>
            <w:rStyle w:val="Hyperlink"/>
          </w:rPr>
          <w:t>Informations générales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_Toc509930381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1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9930382" w:history="1">
        <w:r w:rsidR="00C56ECA" w:rsidRPr="008A1557">
          <w:rPr>
            <w:rStyle w:val="Hyperlink"/>
          </w:rPr>
          <w:t>Faits nouveaux survenus à LA réunion EAF/10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_Toc509930382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2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9930383" w:history="1">
        <w:r w:rsidR="00C56ECA" w:rsidRPr="008A1557">
          <w:rPr>
            <w:rStyle w:val="Hyperlink"/>
          </w:rPr>
          <w:t>Faits nouveaux survenus depuis la réunion EAF/10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_Toc509930383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2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9930384" w:history="1">
        <w:r w:rsidR="00C56ECA" w:rsidRPr="008A1557">
          <w:rPr>
            <w:rStyle w:val="Hyperlink"/>
          </w:rPr>
          <w:t>Versions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_Toc509930384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2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9930385" w:history="1">
        <w:r w:rsidR="00C56ECA" w:rsidRPr="008A1557">
          <w:rPr>
            <w:rStyle w:val="Hyperlink"/>
          </w:rPr>
          <w:t>Version 2.0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_Toc509930385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2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9930386" w:history="1">
        <w:r w:rsidR="00C56ECA" w:rsidRPr="008A1557">
          <w:rPr>
            <w:rStyle w:val="Hyperlink"/>
          </w:rPr>
          <w:t>évolutions futures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_Toc509930386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3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509930387" w:history="1">
        <w:r w:rsidR="00C56ECA" w:rsidRPr="008A1557">
          <w:rPr>
            <w:rStyle w:val="Hyperlink"/>
          </w:rPr>
          <w:t>Version 2.1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_Toc509930387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3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9930388" w:history="1">
        <w:r w:rsidR="00C56ECA" w:rsidRPr="008A1557">
          <w:rPr>
            <w:rStyle w:val="Hyperlink"/>
          </w:rPr>
          <w:t>Champ d’application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_Toc509930388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3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9930389" w:history="1">
        <w:r w:rsidR="00C56ECA" w:rsidRPr="008A1557">
          <w:rPr>
            <w:rStyle w:val="Hyperlink"/>
          </w:rPr>
          <w:t>Nouvelles fonctions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_Toc509930389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4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09930390" w:history="1">
        <w:r w:rsidR="00C56ECA" w:rsidRPr="008A1557">
          <w:rPr>
            <w:rStyle w:val="Hyperlink"/>
          </w:rPr>
          <w:t>Calendrier des essais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_Toc509930390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4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9930391" w:history="1">
        <w:r w:rsidR="00C56ECA" w:rsidRPr="008A1557">
          <w:rPr>
            <w:rStyle w:val="Hyperlink"/>
          </w:rPr>
          <w:t>Communications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_Toc509930391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4</w:t>
        </w:r>
        <w:r w:rsidR="00C56ECA">
          <w:rPr>
            <w:webHidden/>
          </w:rPr>
          <w:fldChar w:fldCharType="end"/>
        </w:r>
      </w:hyperlink>
    </w:p>
    <w:p w:rsidR="00C56ECA" w:rsidRDefault="003C387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509930392" w:history="1">
        <w:r w:rsidR="00C56ECA" w:rsidRPr="008A1557">
          <w:rPr>
            <w:rStyle w:val="Hyperlink"/>
          </w:rPr>
          <w:t>financement d’upov prisma</w:t>
        </w:r>
        <w:r w:rsidR="00C56ECA">
          <w:rPr>
            <w:webHidden/>
          </w:rPr>
          <w:tab/>
        </w:r>
        <w:r w:rsidR="00C56ECA">
          <w:rPr>
            <w:webHidden/>
          </w:rPr>
          <w:fldChar w:fldCharType="begin"/>
        </w:r>
        <w:r w:rsidR="00C56ECA">
          <w:rPr>
            <w:webHidden/>
          </w:rPr>
          <w:instrText xml:space="preserve"> PAGEREF _Toc509930392 \h </w:instrText>
        </w:r>
        <w:r w:rsidR="00C56ECA">
          <w:rPr>
            <w:webHidden/>
          </w:rPr>
        </w:r>
        <w:r w:rsidR="00C56ECA">
          <w:rPr>
            <w:webHidden/>
          </w:rPr>
          <w:fldChar w:fldCharType="separate"/>
        </w:r>
        <w:r>
          <w:rPr>
            <w:webHidden/>
          </w:rPr>
          <w:t>5</w:t>
        </w:r>
        <w:r w:rsidR="00C56ECA">
          <w:rPr>
            <w:webHidden/>
          </w:rPr>
          <w:fldChar w:fldCharType="end"/>
        </w:r>
      </w:hyperlink>
    </w:p>
    <w:p w:rsidR="000A4E6A" w:rsidRDefault="00943BC9" w:rsidP="006B24EF">
      <w:pPr>
        <w:tabs>
          <w:tab w:val="right" w:leader="dot" w:pos="9639"/>
        </w:tabs>
        <w:ind w:right="1418"/>
        <w:jc w:val="left"/>
        <w:rPr>
          <w:b/>
          <w:bCs/>
          <w:sz w:val="18"/>
          <w:szCs w:val="18"/>
          <w:lang w:val="fr-FR"/>
        </w:rPr>
      </w:pPr>
      <w:r w:rsidRPr="00534D3D">
        <w:rPr>
          <w:b/>
          <w:bCs/>
          <w:sz w:val="18"/>
          <w:szCs w:val="18"/>
          <w:lang w:val="fr-FR"/>
        </w:rPr>
        <w:fldChar w:fldCharType="end"/>
      </w:r>
    </w:p>
    <w:p w:rsidR="000A4E6A" w:rsidRDefault="000A4E6A" w:rsidP="006B24EF">
      <w:pPr>
        <w:tabs>
          <w:tab w:val="right" w:leader="dot" w:pos="9639"/>
        </w:tabs>
        <w:ind w:right="1418"/>
        <w:jc w:val="left"/>
        <w:rPr>
          <w:b/>
          <w:bCs/>
          <w:sz w:val="18"/>
          <w:szCs w:val="18"/>
          <w:lang w:val="fr-FR"/>
        </w:rPr>
      </w:pPr>
    </w:p>
    <w:p w:rsidR="000A4E6A" w:rsidRDefault="000A4E6A" w:rsidP="006B24EF">
      <w:pPr>
        <w:tabs>
          <w:tab w:val="right" w:leader="dot" w:pos="9639"/>
        </w:tabs>
        <w:ind w:right="1418"/>
        <w:jc w:val="left"/>
        <w:rPr>
          <w:b/>
          <w:bCs/>
          <w:sz w:val="18"/>
          <w:szCs w:val="18"/>
          <w:lang w:val="fr-FR"/>
        </w:rPr>
      </w:pPr>
    </w:p>
    <w:p w:rsidR="000A4E6A" w:rsidRDefault="00F75838" w:rsidP="00D15721">
      <w:pPr>
        <w:pStyle w:val="Heading1"/>
      </w:pPr>
      <w:bookmarkStart w:id="6" w:name="_Toc496173391"/>
      <w:bookmarkStart w:id="7" w:name="_Toc509930381"/>
      <w:r w:rsidRPr="00FB166A">
        <w:t>Informations générales</w:t>
      </w:r>
      <w:bookmarkEnd w:id="6"/>
      <w:bookmarkEnd w:id="7"/>
    </w:p>
    <w:p w:rsidR="000A4E6A" w:rsidRDefault="000A4E6A" w:rsidP="00D15721">
      <w:pPr>
        <w:pStyle w:val="Heading1"/>
      </w:pPr>
    </w:p>
    <w:p w:rsidR="000A4E6A" w:rsidRDefault="00943BC9" w:rsidP="00D15721">
      <w:pPr>
        <w:spacing w:after="720"/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F75838" w:rsidRPr="00FB166A">
        <w:rPr>
          <w:lang w:val="fr-FR"/>
        </w:rPr>
        <w:t>Les informations générales sur l</w:t>
      </w:r>
      <w:r w:rsidR="002915CC">
        <w:rPr>
          <w:lang w:val="fr-FR"/>
        </w:rPr>
        <w:t>’</w:t>
      </w:r>
      <w:r w:rsidR="00F75838" w:rsidRPr="00FB166A">
        <w:rPr>
          <w:lang w:val="fr-FR"/>
        </w:rPr>
        <w:t xml:space="preserve">élaboration du formulaire figurent dans le </w:t>
      </w:r>
      <w:r w:rsidR="002915CC" w:rsidRPr="00FB166A">
        <w:rPr>
          <w:lang w:val="fr-FR"/>
        </w:rPr>
        <w:t>document</w:t>
      </w:r>
      <w:r w:rsidR="004D3994">
        <w:rPr>
          <w:lang w:val="fr-FR"/>
        </w:rPr>
        <w:t> </w:t>
      </w:r>
      <w:r w:rsidR="002915CC" w:rsidRPr="00FB166A">
        <w:rPr>
          <w:lang w:val="fr-FR"/>
        </w:rPr>
        <w:t>UP</w:t>
      </w:r>
      <w:r w:rsidR="00E34D56" w:rsidRPr="00FB166A">
        <w:rPr>
          <w:lang w:val="fr-FR"/>
        </w:rPr>
        <w:t>OV/EAF/</w:t>
      </w:r>
      <w:r w:rsidR="004765AF" w:rsidRPr="00FB166A">
        <w:rPr>
          <w:lang w:val="fr-FR"/>
        </w:rPr>
        <w:t>10</w:t>
      </w:r>
      <w:r w:rsidR="00E34D56" w:rsidRPr="00FB166A">
        <w:rPr>
          <w:lang w:val="fr-FR"/>
        </w:rPr>
        <w:t>/2</w:t>
      </w:r>
      <w:r w:rsidRPr="00FB166A">
        <w:rPr>
          <w:lang w:val="fr-FR"/>
        </w:rPr>
        <w:t xml:space="preserve"> </w:t>
      </w:r>
      <w:r w:rsidR="0072195B">
        <w:rPr>
          <w:lang w:val="fr-FR"/>
        </w:rPr>
        <w:t>“</w:t>
      </w:r>
      <w:r w:rsidR="00F75838" w:rsidRPr="00FB166A">
        <w:rPr>
          <w:lang w:val="fr-FR"/>
        </w:rPr>
        <w:t>Faits nouveaux concernant le formulaire de demande électronique</w:t>
      </w:r>
      <w:r w:rsidR="0072195B">
        <w:rPr>
          <w:lang w:val="fr-FR"/>
        </w:rPr>
        <w:t>”</w:t>
      </w:r>
      <w:r w:rsidRPr="00FB166A">
        <w:rPr>
          <w:lang w:val="fr-FR"/>
        </w:rPr>
        <w:t>.</w:t>
      </w:r>
    </w:p>
    <w:p w:rsidR="002915CC" w:rsidRDefault="00C9298B" w:rsidP="00D15721">
      <w:pPr>
        <w:pStyle w:val="Heading1"/>
      </w:pPr>
      <w:bookmarkStart w:id="8" w:name="_Toc496173392"/>
      <w:bookmarkStart w:id="9" w:name="_Toc509930382"/>
      <w:r w:rsidRPr="00FB166A">
        <w:lastRenderedPageBreak/>
        <w:t xml:space="preserve">Faits nouveaux survenus à </w:t>
      </w:r>
      <w:r w:rsidR="00D15721">
        <w:t xml:space="preserve">LA </w:t>
      </w:r>
      <w:r w:rsidRPr="00FB166A">
        <w:t>réunion</w:t>
      </w:r>
      <w:r w:rsidR="004D3994">
        <w:t> </w:t>
      </w:r>
      <w:r w:rsidR="00D15721">
        <w:t>EAF/10</w:t>
      </w:r>
      <w:bookmarkEnd w:id="8"/>
      <w:bookmarkEnd w:id="9"/>
    </w:p>
    <w:p w:rsidR="000A4E6A" w:rsidRDefault="000A4E6A" w:rsidP="006B24EF">
      <w:pPr>
        <w:keepNext/>
        <w:rPr>
          <w:lang w:val="fr-FR"/>
        </w:rPr>
      </w:pPr>
    </w:p>
    <w:p w:rsidR="000A4E6A" w:rsidRDefault="0037115D" w:rsidP="006B24EF">
      <w:pPr>
        <w:spacing w:after="720"/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75100C">
        <w:rPr>
          <w:lang w:val="fr-FR"/>
        </w:rPr>
        <w:t>À la</w:t>
      </w:r>
      <w:r w:rsidR="00D15721">
        <w:rPr>
          <w:lang w:val="fr-FR"/>
        </w:rPr>
        <w:t xml:space="preserve"> réunion</w:t>
      </w:r>
      <w:r w:rsidR="004D3994">
        <w:rPr>
          <w:lang w:val="fr-FR"/>
        </w:rPr>
        <w:t> </w:t>
      </w:r>
      <w:r w:rsidR="00D15721">
        <w:rPr>
          <w:lang w:val="fr-FR"/>
        </w:rPr>
        <w:t>EAF/10</w:t>
      </w:r>
      <w:r w:rsidR="00C9298B" w:rsidRPr="00FB166A">
        <w:rPr>
          <w:lang w:val="fr-FR"/>
        </w:rPr>
        <w:t xml:space="preserve">, les membres participants ont examiné le </w:t>
      </w:r>
      <w:r w:rsidR="002915CC" w:rsidRPr="00FB166A">
        <w:rPr>
          <w:lang w:val="fr-FR"/>
        </w:rPr>
        <w:t>document</w:t>
      </w:r>
      <w:r w:rsidR="004D3994">
        <w:rPr>
          <w:lang w:val="fr-FR"/>
        </w:rPr>
        <w:t> </w:t>
      </w:r>
      <w:r w:rsidR="002915CC" w:rsidRPr="00FB166A">
        <w:rPr>
          <w:lang w:val="fr-FR"/>
        </w:rPr>
        <w:t>UP</w:t>
      </w:r>
      <w:r w:rsidR="004765AF" w:rsidRPr="00FB166A">
        <w:rPr>
          <w:lang w:val="fr-FR"/>
        </w:rPr>
        <w:t xml:space="preserve">OV/EAF/10/2 </w:t>
      </w:r>
      <w:r w:rsidR="0072195B">
        <w:rPr>
          <w:lang w:val="fr-FR"/>
        </w:rPr>
        <w:t>“</w:t>
      </w:r>
      <w:r w:rsidR="00C9298B" w:rsidRPr="00FB166A">
        <w:rPr>
          <w:lang w:val="fr-FR"/>
        </w:rPr>
        <w:t>Faits nouveaux concernant le formulaire de demande électronique</w:t>
      </w:r>
      <w:r w:rsidR="0072195B">
        <w:rPr>
          <w:lang w:val="fr-FR"/>
        </w:rPr>
        <w:t>”</w:t>
      </w:r>
      <w:r w:rsidRPr="00FB166A">
        <w:rPr>
          <w:rFonts w:cs="Arial"/>
          <w:lang w:val="fr-FR"/>
        </w:rPr>
        <w:t xml:space="preserve"> </w:t>
      </w:r>
      <w:r w:rsidR="00C9298B" w:rsidRPr="00FB166A">
        <w:rPr>
          <w:lang w:val="fr-FR"/>
        </w:rPr>
        <w:t>et suivi un exposé présenté par le Bureau de l</w:t>
      </w:r>
      <w:r w:rsidR="002915CC">
        <w:rPr>
          <w:lang w:val="fr-FR"/>
        </w:rPr>
        <w:t>’</w:t>
      </w:r>
      <w:r w:rsidR="00C9298B" w:rsidRPr="00FB166A">
        <w:rPr>
          <w:lang w:val="fr-FR"/>
        </w:rPr>
        <w:t xml:space="preserve">Union </w:t>
      </w:r>
      <w:r w:rsidRPr="00FB166A">
        <w:rPr>
          <w:lang w:val="fr-FR"/>
        </w:rPr>
        <w:t>(</w:t>
      </w:r>
      <w:r w:rsidR="00C9298B" w:rsidRPr="00FB166A">
        <w:rPr>
          <w:lang w:val="fr-FR"/>
        </w:rPr>
        <w:t xml:space="preserve">voir les paragraphes 4 à 19 du </w:t>
      </w:r>
      <w:r w:rsidR="002915CC" w:rsidRPr="00FB166A">
        <w:rPr>
          <w:lang w:val="fr-FR"/>
        </w:rPr>
        <w:t>document</w:t>
      </w:r>
      <w:r w:rsidR="004D3994">
        <w:rPr>
          <w:lang w:val="fr-FR"/>
        </w:rPr>
        <w:t> </w:t>
      </w:r>
      <w:r w:rsidR="002915CC" w:rsidRPr="00FB166A">
        <w:rPr>
          <w:lang w:val="fr-FR"/>
        </w:rPr>
        <w:t>UP</w:t>
      </w:r>
      <w:r w:rsidRPr="00FB166A">
        <w:rPr>
          <w:lang w:val="fr-FR"/>
        </w:rPr>
        <w:t>OV/EAF/</w:t>
      </w:r>
      <w:r w:rsidR="004765AF" w:rsidRPr="00FB166A">
        <w:rPr>
          <w:lang w:val="fr-FR"/>
        </w:rPr>
        <w:t>10</w:t>
      </w:r>
      <w:r w:rsidR="00C9298B" w:rsidRPr="00FB166A">
        <w:rPr>
          <w:lang w:val="fr-FR"/>
        </w:rPr>
        <w:t xml:space="preserve">/3 </w:t>
      </w:r>
      <w:r w:rsidR="0072195B">
        <w:rPr>
          <w:lang w:val="fr-FR"/>
        </w:rPr>
        <w:t>“</w:t>
      </w:r>
      <w:r w:rsidR="00C9298B" w:rsidRPr="00FB166A">
        <w:rPr>
          <w:lang w:val="fr-FR"/>
        </w:rPr>
        <w:t>Compte rendu</w:t>
      </w:r>
      <w:r w:rsidR="0072195B">
        <w:rPr>
          <w:lang w:val="fr-FR"/>
        </w:rPr>
        <w:t>”</w:t>
      </w:r>
      <w:r w:rsidRPr="00FB166A">
        <w:rPr>
          <w:lang w:val="fr-FR"/>
        </w:rPr>
        <w:t>).</w:t>
      </w:r>
    </w:p>
    <w:p w:rsidR="000A4E6A" w:rsidRDefault="001C0D99" w:rsidP="00D15721">
      <w:pPr>
        <w:pStyle w:val="Heading1"/>
      </w:pPr>
      <w:bookmarkStart w:id="10" w:name="_Toc509930383"/>
      <w:r w:rsidRPr="00D15721">
        <w:t xml:space="preserve">Faits nouveaux survenus depuis la </w:t>
      </w:r>
      <w:r w:rsidR="00D15721" w:rsidRPr="00D15721">
        <w:t>réunion</w:t>
      </w:r>
      <w:r w:rsidR="004D3994">
        <w:t> </w:t>
      </w:r>
      <w:r w:rsidR="00D15721" w:rsidRPr="00D15721">
        <w:t>EAF/10</w:t>
      </w:r>
      <w:bookmarkEnd w:id="10"/>
    </w:p>
    <w:p w:rsidR="000A4E6A" w:rsidRDefault="000A4E6A" w:rsidP="006B24EF">
      <w:pPr>
        <w:keepNext/>
        <w:rPr>
          <w:lang w:val="fr-FR"/>
        </w:rPr>
      </w:pPr>
    </w:p>
    <w:p w:rsidR="000A4E6A" w:rsidRDefault="00597B4E" w:rsidP="00FF360D">
      <w:pPr>
        <w:pStyle w:val="Heading2"/>
        <w:rPr>
          <w:color w:val="auto"/>
        </w:rPr>
      </w:pPr>
      <w:bookmarkStart w:id="11" w:name="_Toc485110112"/>
      <w:bookmarkStart w:id="12" w:name="_Toc493077452"/>
      <w:bookmarkStart w:id="13" w:name="_Toc509930384"/>
      <w:r w:rsidRPr="00FB166A">
        <w:rPr>
          <w:color w:val="auto"/>
        </w:rPr>
        <w:t>V</w:t>
      </w:r>
      <w:r w:rsidR="00E34D56" w:rsidRPr="00FB166A">
        <w:rPr>
          <w:color w:val="auto"/>
        </w:rPr>
        <w:t>ersions</w:t>
      </w:r>
      <w:bookmarkEnd w:id="11"/>
      <w:bookmarkEnd w:id="12"/>
      <w:bookmarkEnd w:id="13"/>
    </w:p>
    <w:p w:rsidR="000A4E6A" w:rsidRDefault="000A4E6A" w:rsidP="00E34D56">
      <w:pPr>
        <w:rPr>
          <w:lang w:val="fr-FR"/>
        </w:rPr>
      </w:pPr>
    </w:p>
    <w:p w:rsidR="000A4E6A" w:rsidRDefault="00E34D56" w:rsidP="005B425A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895832" w:rsidRPr="00FB166A">
        <w:rPr>
          <w:lang w:val="fr-FR"/>
        </w:rPr>
        <w:t>La version </w:t>
      </w:r>
      <w:r w:rsidR="001C0D99" w:rsidRPr="00FB166A">
        <w:rPr>
          <w:lang w:val="fr-FR"/>
        </w:rPr>
        <w:t>2.0 du formulaire</w:t>
      </w:r>
      <w:r w:rsidR="00D15721">
        <w:rPr>
          <w:lang w:val="fr-FR"/>
        </w:rPr>
        <w:t xml:space="preserve"> EAF</w:t>
      </w:r>
      <w:r w:rsidR="001C0D99" w:rsidRPr="00FB166A">
        <w:rPr>
          <w:lang w:val="fr-FR"/>
        </w:rPr>
        <w:t>, renommé</w:t>
      </w:r>
      <w:r w:rsidR="00D15721">
        <w:rPr>
          <w:lang w:val="fr-FR"/>
        </w:rPr>
        <w:t xml:space="preserve"> UPOV </w:t>
      </w:r>
      <w:r w:rsidR="00AB11C9" w:rsidRPr="00FB166A">
        <w:rPr>
          <w:lang w:val="fr-FR"/>
        </w:rPr>
        <w:t>PRISMA (</w:t>
      </w:r>
      <w:r w:rsidR="001C0D99" w:rsidRPr="00FB166A">
        <w:rPr>
          <w:lang w:val="fr-FR"/>
        </w:rPr>
        <w:t xml:space="preserve">voir le </w:t>
      </w:r>
      <w:r w:rsidR="002915CC" w:rsidRPr="00FB166A">
        <w:rPr>
          <w:lang w:val="fr-FR"/>
        </w:rPr>
        <w:t>document</w:t>
      </w:r>
      <w:r w:rsidR="004D3994">
        <w:rPr>
          <w:lang w:val="fr-FR"/>
        </w:rPr>
        <w:t> </w:t>
      </w:r>
      <w:r w:rsidR="002915CC" w:rsidRPr="00FB166A">
        <w:rPr>
          <w:lang w:val="fr-FR"/>
        </w:rPr>
        <w:t>UP</w:t>
      </w:r>
      <w:r w:rsidR="00AB11C9" w:rsidRPr="00FB166A">
        <w:rPr>
          <w:lang w:val="fr-FR"/>
        </w:rPr>
        <w:t xml:space="preserve">OV/EAF/10/3 </w:t>
      </w:r>
      <w:r w:rsidR="0072195B">
        <w:rPr>
          <w:lang w:val="fr-FR"/>
        </w:rPr>
        <w:t>“</w:t>
      </w:r>
      <w:r w:rsidR="001C0D99" w:rsidRPr="00FB166A">
        <w:rPr>
          <w:lang w:val="fr-FR"/>
        </w:rPr>
        <w:t>Compte rendu</w:t>
      </w:r>
      <w:r w:rsidR="0072195B">
        <w:rPr>
          <w:lang w:val="fr-FR"/>
        </w:rPr>
        <w:t>”</w:t>
      </w:r>
      <w:r w:rsidR="00D15721">
        <w:rPr>
          <w:lang w:val="fr-FR"/>
        </w:rPr>
        <w:t xml:space="preserve">, </w:t>
      </w:r>
      <w:r w:rsidR="00D15721" w:rsidRPr="00FB166A">
        <w:rPr>
          <w:lang w:val="fr-FR"/>
        </w:rPr>
        <w:t>paragraphe 5</w:t>
      </w:r>
      <w:r w:rsidR="00AB11C9" w:rsidRPr="00FB166A">
        <w:rPr>
          <w:lang w:val="fr-FR"/>
        </w:rPr>
        <w:t>),</w:t>
      </w:r>
      <w:r w:rsidR="005E29B0" w:rsidRPr="00FB166A">
        <w:rPr>
          <w:lang w:val="fr-FR"/>
        </w:rPr>
        <w:t xml:space="preserve"> </w:t>
      </w:r>
      <w:r w:rsidR="001C0D99" w:rsidRPr="00FB166A">
        <w:rPr>
          <w:lang w:val="fr-FR"/>
        </w:rPr>
        <w:t>a été lancée le 9 février 2018.</w:t>
      </w:r>
    </w:p>
    <w:p w:rsidR="000A4E6A" w:rsidRDefault="000A4E6A" w:rsidP="00E34D56">
      <w:pPr>
        <w:spacing w:line="360" w:lineRule="auto"/>
        <w:rPr>
          <w:lang w:val="fr-FR"/>
        </w:rPr>
      </w:pPr>
    </w:p>
    <w:p w:rsidR="000A4E6A" w:rsidRDefault="00E34D56" w:rsidP="008D786D">
      <w:pPr>
        <w:pStyle w:val="Heading3"/>
        <w:rPr>
          <w:color w:val="auto"/>
        </w:rPr>
      </w:pPr>
      <w:bookmarkStart w:id="14" w:name="_Toc485110113"/>
      <w:bookmarkStart w:id="15" w:name="_Toc509930385"/>
      <w:r w:rsidRPr="00FB166A">
        <w:rPr>
          <w:color w:val="auto"/>
        </w:rPr>
        <w:t>Version</w:t>
      </w:r>
      <w:bookmarkEnd w:id="14"/>
      <w:r w:rsidR="002241D1" w:rsidRPr="00FB166A">
        <w:rPr>
          <w:color w:val="auto"/>
        </w:rPr>
        <w:t> </w:t>
      </w:r>
      <w:r w:rsidR="004765AF" w:rsidRPr="00FB166A">
        <w:rPr>
          <w:color w:val="auto"/>
        </w:rPr>
        <w:t>2.0</w:t>
      </w:r>
      <w:bookmarkEnd w:id="15"/>
    </w:p>
    <w:p w:rsidR="000A4E6A" w:rsidRDefault="000A4E6A" w:rsidP="004765AF">
      <w:pPr>
        <w:rPr>
          <w:lang w:val="fr-FR"/>
        </w:rPr>
      </w:pPr>
    </w:p>
    <w:p w:rsidR="000A4E6A" w:rsidRDefault="00C04557" w:rsidP="00FF360D">
      <w:pPr>
        <w:pStyle w:val="Heading4"/>
        <w:rPr>
          <w:color w:val="auto"/>
        </w:rPr>
      </w:pPr>
      <w:r w:rsidRPr="00FB166A">
        <w:rPr>
          <w:color w:val="auto"/>
        </w:rPr>
        <w:t>Membres de l</w:t>
      </w:r>
      <w:r w:rsidR="002915CC">
        <w:rPr>
          <w:color w:val="auto"/>
        </w:rPr>
        <w:t>’</w:t>
      </w:r>
      <w:r w:rsidRPr="00FB166A">
        <w:rPr>
          <w:color w:val="auto"/>
        </w:rPr>
        <w:t xml:space="preserve">UPOV participants et plantes </w:t>
      </w:r>
      <w:r w:rsidR="000C7F3D">
        <w:rPr>
          <w:color w:val="auto"/>
        </w:rPr>
        <w:t>et</w:t>
      </w:r>
      <w:r w:rsidRPr="00FB166A">
        <w:rPr>
          <w:color w:val="auto"/>
        </w:rPr>
        <w:t xml:space="preserve"> espèces couvertes</w:t>
      </w:r>
    </w:p>
    <w:p w:rsidR="000A4E6A" w:rsidRDefault="000A4E6A" w:rsidP="004765AF">
      <w:pPr>
        <w:keepNext/>
        <w:rPr>
          <w:sz w:val="18"/>
          <w:lang w:val="fr-FR"/>
        </w:rPr>
      </w:pPr>
    </w:p>
    <w:p w:rsidR="000A4E6A" w:rsidRDefault="004765AF" w:rsidP="004765AF">
      <w:pPr>
        <w:keepNext/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895832" w:rsidRPr="00FB166A">
        <w:rPr>
          <w:lang w:val="fr-FR"/>
        </w:rPr>
        <w:t>Le tableau ci</w:t>
      </w:r>
      <w:r w:rsidR="002915CC">
        <w:rPr>
          <w:lang w:val="fr-FR"/>
        </w:rPr>
        <w:t>-</w:t>
      </w:r>
      <w:r w:rsidR="00895832" w:rsidRPr="00FB166A">
        <w:rPr>
          <w:lang w:val="fr-FR"/>
        </w:rPr>
        <w:t xml:space="preserve">dessous </w:t>
      </w:r>
      <w:r w:rsidR="00FF360D" w:rsidRPr="00FB166A">
        <w:rPr>
          <w:lang w:val="fr-FR"/>
        </w:rPr>
        <w:t>présente la liste</w:t>
      </w:r>
      <w:r w:rsidR="00895832" w:rsidRPr="00FB166A">
        <w:rPr>
          <w:lang w:val="fr-FR"/>
        </w:rPr>
        <w:t xml:space="preserve"> </w:t>
      </w:r>
      <w:r w:rsidR="00FF360D" w:rsidRPr="00FB166A">
        <w:rPr>
          <w:lang w:val="fr-FR"/>
        </w:rPr>
        <w:t>d</w:t>
      </w:r>
      <w:r w:rsidR="00895832" w:rsidRPr="00FB166A">
        <w:rPr>
          <w:lang w:val="fr-FR"/>
        </w:rPr>
        <w:t xml:space="preserve">es services de protection des obtentions végétales participants et </w:t>
      </w:r>
      <w:r w:rsidR="00FF360D" w:rsidRPr="00FB166A">
        <w:rPr>
          <w:lang w:val="fr-FR"/>
        </w:rPr>
        <w:t>des</w:t>
      </w:r>
      <w:r w:rsidR="00895832" w:rsidRPr="00FB166A">
        <w:rPr>
          <w:lang w:val="fr-FR"/>
        </w:rPr>
        <w:t xml:space="preserve"> plantes prises en considération dans la version</w:t>
      </w:r>
      <w:r w:rsidRPr="00FB166A">
        <w:rPr>
          <w:lang w:val="fr-FR"/>
        </w:rPr>
        <w:t> 2.0</w:t>
      </w:r>
      <w:r w:rsidR="00895832" w:rsidRPr="00FB166A">
        <w:rPr>
          <w:lang w:val="fr-FR"/>
        </w:rPr>
        <w:t xml:space="preserve"> d</w:t>
      </w:r>
      <w:r w:rsidR="002915CC">
        <w:rPr>
          <w:lang w:val="fr-FR"/>
        </w:rPr>
        <w:t>’</w:t>
      </w:r>
      <w:r w:rsidR="00895832" w:rsidRPr="00FB166A">
        <w:rPr>
          <w:lang w:val="fr-FR"/>
        </w:rPr>
        <w:t>UPOV PRISMA</w:t>
      </w:r>
      <w:r w:rsidR="002915CC">
        <w:rPr>
          <w:lang w:val="fr-FR"/>
        </w:rPr>
        <w:t> :</w:t>
      </w:r>
    </w:p>
    <w:p w:rsidR="004765AF" w:rsidRPr="00FB166A" w:rsidRDefault="004765AF" w:rsidP="004765AF">
      <w:pPr>
        <w:keepNext/>
        <w:rPr>
          <w:lang w:val="fr-FR"/>
        </w:rPr>
      </w:pPr>
    </w:p>
    <w:tbl>
      <w:tblPr>
        <w:tblStyle w:val="TableGrid10"/>
        <w:tblW w:w="9696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67"/>
        <w:gridCol w:w="567"/>
        <w:gridCol w:w="6662"/>
      </w:tblGrid>
      <w:tr w:rsidR="00FB166A" w:rsidRPr="00FB166A" w:rsidTr="00B87B86">
        <w:trPr>
          <w:cantSplit/>
          <w:tblHeader/>
        </w:trPr>
        <w:tc>
          <w:tcPr>
            <w:tcW w:w="3034" w:type="dxa"/>
            <w:gridSpan w:val="2"/>
            <w:shd w:val="clear" w:color="auto" w:fill="F2F2F2" w:themeFill="background1" w:themeFillShade="F2"/>
            <w:vAlign w:val="center"/>
          </w:tcPr>
          <w:p w:rsidR="005E29B0" w:rsidRPr="00FB166A" w:rsidRDefault="00895832" w:rsidP="005E29B0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bCs/>
                <w:spacing w:val="-2"/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5E29B0" w:rsidRPr="00FB166A" w:rsidRDefault="00895832" w:rsidP="00EB6D7D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Plantes couvertes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5E29B0" w:rsidRPr="00FB166A" w:rsidRDefault="005E29B0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Argentin</w:t>
            </w:r>
            <w:r w:rsidR="00895832" w:rsidRPr="00FB166A">
              <w:rPr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noWrap/>
            <w:vAlign w:val="center"/>
            <w:hideMark/>
          </w:tcPr>
          <w:p w:rsidR="005E29B0" w:rsidRPr="00FB166A" w:rsidRDefault="005E29B0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AR</w:t>
            </w:r>
          </w:p>
        </w:tc>
        <w:tc>
          <w:tcPr>
            <w:tcW w:w="6662" w:type="dxa"/>
            <w:vAlign w:val="center"/>
          </w:tcPr>
          <w:p w:rsidR="005E29B0" w:rsidRPr="00FB166A" w:rsidRDefault="00EB6D7D" w:rsidP="009A22D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Pommier (variétés fruitières), pomme de terre, rosier, soja, blé, orge, maïs et vigne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5E29B0" w:rsidRPr="00FB166A" w:rsidRDefault="005E29B0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Australi</w:t>
            </w:r>
            <w:r w:rsidR="00895832" w:rsidRPr="00FB166A">
              <w:rPr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noWrap/>
            <w:vAlign w:val="center"/>
            <w:hideMark/>
          </w:tcPr>
          <w:p w:rsidR="005E29B0" w:rsidRPr="00FB166A" w:rsidRDefault="005E29B0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AU</w:t>
            </w:r>
          </w:p>
        </w:tc>
        <w:tc>
          <w:tcPr>
            <w:tcW w:w="6662" w:type="dxa"/>
            <w:vAlign w:val="center"/>
          </w:tcPr>
          <w:p w:rsidR="005E29B0" w:rsidRPr="00FB166A" w:rsidRDefault="002241D1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</w:t>
            </w:r>
            <w:r w:rsidR="00EB6D7D"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5E29B0" w:rsidRPr="00FB166A" w:rsidRDefault="005E29B0" w:rsidP="00895832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Bolivi</w:t>
            </w:r>
            <w:r w:rsidR="00895832" w:rsidRPr="00FB166A">
              <w:rPr>
                <w:sz w:val="17"/>
                <w:szCs w:val="17"/>
                <w:lang w:val="fr-FR"/>
              </w:rPr>
              <w:t>e</w:t>
            </w:r>
            <w:r w:rsidRPr="00FB166A">
              <w:rPr>
                <w:sz w:val="17"/>
                <w:szCs w:val="17"/>
                <w:lang w:val="fr-FR"/>
              </w:rPr>
              <w:t xml:space="preserve"> (</w:t>
            </w:r>
            <w:r w:rsidR="00895832" w:rsidRPr="00FB166A">
              <w:rPr>
                <w:sz w:val="17"/>
                <w:szCs w:val="17"/>
                <w:lang w:val="fr-FR"/>
              </w:rPr>
              <w:t>État plurinational de</w:t>
            </w:r>
            <w:r w:rsidRPr="00FB166A">
              <w:rPr>
                <w:sz w:val="17"/>
                <w:szCs w:val="17"/>
                <w:lang w:val="fr-FR"/>
              </w:rPr>
              <w:t>)</w:t>
            </w:r>
          </w:p>
        </w:tc>
        <w:tc>
          <w:tcPr>
            <w:tcW w:w="567" w:type="dxa"/>
            <w:noWrap/>
            <w:vAlign w:val="center"/>
          </w:tcPr>
          <w:p w:rsidR="005E29B0" w:rsidRPr="00FB166A" w:rsidRDefault="005E29B0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BO</w:t>
            </w:r>
          </w:p>
        </w:tc>
        <w:tc>
          <w:tcPr>
            <w:tcW w:w="6662" w:type="dxa"/>
            <w:vAlign w:val="center"/>
          </w:tcPr>
          <w:p w:rsidR="005E29B0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Riz, blé</w:t>
            </w:r>
          </w:p>
        </w:tc>
      </w:tr>
      <w:tr w:rsidR="00FB166A" w:rsidRPr="00FB166A" w:rsidTr="00667E0B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CA</w:t>
            </w:r>
          </w:p>
        </w:tc>
        <w:tc>
          <w:tcPr>
            <w:tcW w:w="6662" w:type="dxa"/>
          </w:tcPr>
          <w:p w:rsidR="00EB6D7D" w:rsidRPr="00FB166A" w:rsidRDefault="00EB6D7D" w:rsidP="00EB6D7D">
            <w:pPr>
              <w:jc w:val="left"/>
              <w:rPr>
                <w:rFonts w:cs="Arial"/>
                <w:spacing w:val="-2"/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 à l</w:t>
            </w:r>
            <w:r w:rsidR="002915CC">
              <w:rPr>
                <w:rFonts w:cs="Arial"/>
                <w:spacing w:val="-2"/>
                <w:sz w:val="17"/>
                <w:szCs w:val="17"/>
                <w:lang w:val="fr-FR"/>
              </w:rPr>
              <w:t>’</w:t>
            </w: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exception des algues, bactéries et champignons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95832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Chili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CL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95832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Chine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CN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Laitue, rosier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Colombie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CO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Rosier, œillet, alstrœmère, chrysanthème, gypsophile</w:t>
            </w:r>
          </w:p>
        </w:tc>
      </w:tr>
      <w:tr w:rsidR="00FB166A" w:rsidRPr="00FB166A" w:rsidTr="00667E0B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États</w:t>
            </w:r>
            <w:r w:rsidR="002915CC">
              <w:rPr>
                <w:sz w:val="17"/>
                <w:szCs w:val="17"/>
                <w:lang w:val="fr-FR"/>
              </w:rPr>
              <w:t>-</w:t>
            </w:r>
            <w:r w:rsidRPr="00FB166A">
              <w:rPr>
                <w:sz w:val="17"/>
                <w:szCs w:val="17"/>
                <w:lang w:val="fr-FR"/>
              </w:rPr>
              <w:t>Unis d</w:t>
            </w:r>
            <w:r w:rsidR="002915CC">
              <w:rPr>
                <w:sz w:val="17"/>
                <w:szCs w:val="17"/>
                <w:lang w:val="fr-FR"/>
              </w:rPr>
              <w:t>’</w:t>
            </w:r>
            <w:r w:rsidRPr="00FB166A">
              <w:rPr>
                <w:sz w:val="17"/>
                <w:szCs w:val="17"/>
                <w:lang w:val="fr-FR"/>
              </w:rPr>
              <w:t>Amérique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667E0B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US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Laitue, pomme de terre, soja et blé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FR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Géorgie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GE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Maïs, blé, féverole, haricot, pommier (variétés fruitières), poirier, orge, avoine, pomme de terre,</w:t>
            </w:r>
            <w:r w:rsidRPr="00FB166A">
              <w:rPr>
                <w:rFonts w:cs="Arial"/>
                <w:sz w:val="17"/>
                <w:szCs w:val="17"/>
                <w:lang w:val="fr-FR"/>
              </w:rPr>
              <w:t xml:space="preserve"> </w:t>
            </w: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cerisier doux, framboisier, tomate, pêcher, noisetier, ronce fruitière, soja, tournesol, noyer, myrtille, pois chiche, lentille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KE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95832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Mexique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MX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87 plantes retenues</w:t>
            </w:r>
          </w:p>
        </w:tc>
      </w:tr>
      <w:tr w:rsidR="00FB166A" w:rsidRPr="00FB166A" w:rsidTr="00667E0B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667E0B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NO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Nouvelle</w:t>
            </w:r>
            <w:r w:rsidR="002915CC">
              <w:rPr>
                <w:sz w:val="17"/>
                <w:szCs w:val="17"/>
                <w:lang w:val="fr-FR"/>
              </w:rPr>
              <w:t>-</w:t>
            </w:r>
            <w:r w:rsidRPr="00FB166A">
              <w:rPr>
                <w:sz w:val="17"/>
                <w:szCs w:val="17"/>
                <w:lang w:val="fr-FR"/>
              </w:rPr>
              <w:t>Zélande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NZ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Paraguay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PY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Soja</w:t>
            </w:r>
          </w:p>
        </w:tc>
      </w:tr>
      <w:tr w:rsidR="00FB166A" w:rsidRPr="00FB166A" w:rsidTr="00667E0B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Pays</w:t>
            </w:r>
            <w:r w:rsidR="002915CC">
              <w:rPr>
                <w:sz w:val="17"/>
                <w:szCs w:val="17"/>
                <w:lang w:val="fr-FR"/>
              </w:rPr>
              <w:t>-</w:t>
            </w:r>
            <w:r w:rsidRPr="00FB166A">
              <w:rPr>
                <w:sz w:val="17"/>
                <w:szCs w:val="17"/>
                <w:lang w:val="fr-FR"/>
              </w:rPr>
              <w:t>Bas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667E0B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NL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MD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Maïs, blé, pois, orge, prunier européen, tomate, vigne, poivron, piment, tournesol, noyer, pommier (variétés fruitières), laitue, pomme de terre, rosier, soja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CH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TN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8E2339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TR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667E0B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Union européenne</w:t>
            </w:r>
          </w:p>
        </w:tc>
        <w:tc>
          <w:tcPr>
            <w:tcW w:w="567" w:type="dxa"/>
            <w:noWrap/>
            <w:vAlign w:val="center"/>
          </w:tcPr>
          <w:p w:rsidR="00EB6D7D" w:rsidRPr="00FB166A" w:rsidRDefault="00EB6D7D" w:rsidP="00667E0B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QZ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667E0B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Pommier (variétés fruitières), laitue, pomme de terre, rosier, soja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sz w:val="17"/>
                <w:szCs w:val="17"/>
                <w:lang w:val="fr-FR"/>
              </w:rPr>
            </w:pPr>
            <w:r w:rsidRPr="00FB166A">
              <w:rPr>
                <w:sz w:val="17"/>
                <w:szCs w:val="17"/>
                <w:lang w:val="fr-FR"/>
              </w:rPr>
              <w:t>UY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sz w:val="17"/>
                <w:szCs w:val="17"/>
                <w:lang w:val="fr-FR"/>
              </w:rPr>
            </w:pPr>
            <w:r w:rsidRPr="00FB166A">
              <w:rPr>
                <w:rFonts w:cs="Arial"/>
                <w:spacing w:val="-2"/>
                <w:sz w:val="17"/>
                <w:szCs w:val="17"/>
                <w:lang w:val="fr-FR"/>
              </w:rPr>
              <w:t>Tous les genres et espèces</w:t>
            </w:r>
          </w:p>
        </w:tc>
      </w:tr>
      <w:tr w:rsidR="00FB166A" w:rsidRPr="00FB166A" w:rsidTr="00B87B86">
        <w:trPr>
          <w:cantSplit/>
        </w:trPr>
        <w:tc>
          <w:tcPr>
            <w:tcW w:w="2467" w:type="dxa"/>
            <w:vAlign w:val="center"/>
          </w:tcPr>
          <w:p w:rsidR="00EB6D7D" w:rsidRPr="00FB166A" w:rsidRDefault="00EB6D7D" w:rsidP="008E2339">
            <w:pPr>
              <w:ind w:right="167"/>
              <w:jc w:val="right"/>
              <w:rPr>
                <w:bCs/>
                <w:sz w:val="17"/>
                <w:szCs w:val="17"/>
                <w:lang w:val="fr-FR"/>
              </w:rPr>
            </w:pPr>
            <w:r w:rsidRPr="00FB166A">
              <w:rPr>
                <w:bCs/>
                <w:sz w:val="17"/>
                <w:szCs w:val="17"/>
                <w:lang w:val="fr-FR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EB6D7D" w:rsidRPr="00FB166A" w:rsidRDefault="00EB6D7D" w:rsidP="008E2339">
            <w:pPr>
              <w:jc w:val="center"/>
              <w:rPr>
                <w:bCs/>
                <w:sz w:val="17"/>
                <w:szCs w:val="17"/>
                <w:lang w:val="fr-FR"/>
              </w:rPr>
            </w:pPr>
            <w:r w:rsidRPr="00FB166A">
              <w:rPr>
                <w:bCs/>
                <w:sz w:val="17"/>
                <w:szCs w:val="17"/>
                <w:lang w:val="fr-FR"/>
              </w:rPr>
              <w:t>22</w:t>
            </w:r>
          </w:p>
        </w:tc>
        <w:tc>
          <w:tcPr>
            <w:tcW w:w="6662" w:type="dxa"/>
            <w:vAlign w:val="center"/>
          </w:tcPr>
          <w:p w:rsidR="00EB6D7D" w:rsidRPr="00FB166A" w:rsidRDefault="00EB6D7D" w:rsidP="008E2339">
            <w:pPr>
              <w:jc w:val="left"/>
              <w:rPr>
                <w:bCs/>
                <w:sz w:val="17"/>
                <w:szCs w:val="17"/>
                <w:lang w:val="fr-FR"/>
              </w:rPr>
            </w:pPr>
          </w:p>
        </w:tc>
      </w:tr>
    </w:tbl>
    <w:p w:rsidR="000A4E6A" w:rsidRDefault="000A4E6A" w:rsidP="004765AF">
      <w:pPr>
        <w:rPr>
          <w:lang w:val="fr-FR"/>
        </w:rPr>
      </w:pPr>
    </w:p>
    <w:p w:rsidR="000A4E6A" w:rsidRDefault="00ED3163" w:rsidP="00FF360D">
      <w:pPr>
        <w:pStyle w:val="Heading4"/>
        <w:rPr>
          <w:color w:val="auto"/>
        </w:rPr>
      </w:pPr>
      <w:r w:rsidRPr="00FB166A">
        <w:rPr>
          <w:color w:val="auto"/>
        </w:rPr>
        <w:t>Langu</w:t>
      </w:r>
      <w:r w:rsidR="00E34D56" w:rsidRPr="00FB166A">
        <w:rPr>
          <w:color w:val="auto"/>
        </w:rPr>
        <w:t>es</w:t>
      </w:r>
    </w:p>
    <w:p w:rsidR="000A4E6A" w:rsidRDefault="000A4E6A" w:rsidP="00E34D56">
      <w:pPr>
        <w:rPr>
          <w:lang w:val="fr-FR"/>
        </w:rPr>
      </w:pPr>
    </w:p>
    <w:p w:rsidR="000A4E6A" w:rsidRDefault="008E380B" w:rsidP="008E380B">
      <w:pPr>
        <w:rPr>
          <w:rFonts w:cs="Arial"/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667E0B" w:rsidRPr="00FB166A">
        <w:rPr>
          <w:lang w:val="fr-FR"/>
        </w:rPr>
        <w:t>Dans la version</w:t>
      </w:r>
      <w:r w:rsidR="000558E6" w:rsidRPr="00FB166A">
        <w:rPr>
          <w:lang w:val="fr-FR"/>
        </w:rPr>
        <w:t> </w:t>
      </w:r>
      <w:r w:rsidR="00667E0B" w:rsidRPr="00FB166A">
        <w:rPr>
          <w:lang w:val="fr-FR"/>
        </w:rPr>
        <w:t>2.0 d</w:t>
      </w:r>
      <w:r w:rsidR="002915CC">
        <w:rPr>
          <w:lang w:val="fr-FR"/>
        </w:rPr>
        <w:t>’</w:t>
      </w:r>
      <w:r w:rsidR="00667E0B" w:rsidRPr="00FB166A">
        <w:rPr>
          <w:lang w:val="fr-FR"/>
        </w:rPr>
        <w:t xml:space="preserve">UPOV PRISMA, les pages et les éléments (questions) </w:t>
      </w:r>
      <w:r w:rsidR="00294CB5" w:rsidRPr="00FB166A">
        <w:rPr>
          <w:lang w:val="fr-FR"/>
        </w:rPr>
        <w:t xml:space="preserve">des </w:t>
      </w:r>
      <w:r w:rsidR="00667E0B" w:rsidRPr="00FB166A">
        <w:rPr>
          <w:lang w:val="fr-FR"/>
        </w:rPr>
        <w:t xml:space="preserve">formulaires de demande et </w:t>
      </w:r>
      <w:r w:rsidR="00294CB5" w:rsidRPr="00FB166A">
        <w:rPr>
          <w:lang w:val="fr-FR"/>
        </w:rPr>
        <w:t>des</w:t>
      </w:r>
      <w:r w:rsidR="00667E0B" w:rsidRPr="00FB166A">
        <w:rPr>
          <w:lang w:val="fr-FR"/>
        </w:rPr>
        <w:t xml:space="preserve"> questionnaires techniques</w:t>
      </w:r>
      <w:r w:rsidR="00294CB5" w:rsidRPr="00FB166A">
        <w:rPr>
          <w:lang w:val="fr-FR"/>
        </w:rPr>
        <w:t xml:space="preserve"> pour les </w:t>
      </w:r>
      <w:r w:rsidR="00AC681E" w:rsidRPr="00FB166A">
        <w:rPr>
          <w:lang w:val="fr-FR"/>
        </w:rPr>
        <w:t xml:space="preserve">services de protection des obtentions végétales participants </w:t>
      </w:r>
      <w:r w:rsidR="00667E0B" w:rsidRPr="00FB166A">
        <w:rPr>
          <w:lang w:val="fr-FR"/>
        </w:rPr>
        <w:t>sont disponibles en français, allemand, anglais</w:t>
      </w:r>
      <w:r w:rsidR="00AC681E" w:rsidRPr="00FB166A">
        <w:rPr>
          <w:lang w:val="fr-FR"/>
        </w:rPr>
        <w:t>, chinois,</w:t>
      </w:r>
      <w:r w:rsidR="00667E0B" w:rsidRPr="00FB166A">
        <w:rPr>
          <w:lang w:val="fr-FR"/>
        </w:rPr>
        <w:t xml:space="preserve"> espagnol</w:t>
      </w:r>
      <w:r w:rsidR="00AC681E" w:rsidRPr="00FB166A">
        <w:rPr>
          <w:lang w:val="fr-FR"/>
        </w:rPr>
        <w:t xml:space="preserve"> et japonais</w:t>
      </w:r>
      <w:r w:rsidRPr="00FB166A">
        <w:rPr>
          <w:rFonts w:cs="Arial"/>
          <w:lang w:val="fr-FR"/>
        </w:rPr>
        <w:t xml:space="preserve"> (</w:t>
      </w:r>
      <w:r w:rsidR="0072195B">
        <w:rPr>
          <w:rFonts w:cs="Arial"/>
          <w:lang w:val="fr-FR"/>
        </w:rPr>
        <w:t>“</w:t>
      </w:r>
      <w:r w:rsidR="00AC681E" w:rsidRPr="00FB166A">
        <w:rPr>
          <w:rFonts w:cs="Arial"/>
          <w:lang w:val="fr-FR"/>
        </w:rPr>
        <w:t>langues de navigation</w:t>
      </w:r>
      <w:r w:rsidR="0072195B">
        <w:rPr>
          <w:rFonts w:cs="Arial"/>
          <w:lang w:val="fr-FR"/>
        </w:rPr>
        <w:t>”</w:t>
      </w:r>
      <w:r w:rsidRPr="00FB166A">
        <w:rPr>
          <w:rFonts w:cs="Arial"/>
          <w:lang w:val="fr-FR"/>
        </w:rPr>
        <w:t>).</w:t>
      </w:r>
    </w:p>
    <w:p w:rsidR="000A4E6A" w:rsidRDefault="000A4E6A" w:rsidP="008E380B">
      <w:pPr>
        <w:rPr>
          <w:rFonts w:cs="Arial"/>
          <w:lang w:val="fr-FR"/>
        </w:rPr>
      </w:pPr>
    </w:p>
    <w:p w:rsidR="000A4E6A" w:rsidRDefault="008E380B" w:rsidP="006B24EF">
      <w:pPr>
        <w:spacing w:after="720"/>
        <w:rPr>
          <w:rFonts w:cs="Arial"/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0558E6" w:rsidRPr="00FB166A">
        <w:rPr>
          <w:lang w:val="fr-FR"/>
        </w:rPr>
        <w:t>La version 2.0 d</w:t>
      </w:r>
      <w:r w:rsidR="002915CC">
        <w:rPr>
          <w:lang w:val="fr-FR"/>
        </w:rPr>
        <w:t>’</w:t>
      </w:r>
      <w:r w:rsidR="008E2339" w:rsidRPr="00FB166A">
        <w:rPr>
          <w:rFonts w:cs="Arial"/>
          <w:lang w:val="fr-FR"/>
        </w:rPr>
        <w:t xml:space="preserve">UPOV PRISMA </w:t>
      </w:r>
      <w:r w:rsidR="000558E6" w:rsidRPr="00FB166A">
        <w:rPr>
          <w:lang w:val="fr-FR"/>
        </w:rPr>
        <w:t xml:space="preserve">génère des formulaires de demande et des questionnaires techniques dans les langues </w:t>
      </w:r>
      <w:r w:rsidR="00E35B49">
        <w:rPr>
          <w:lang w:val="fr-FR"/>
        </w:rPr>
        <w:t xml:space="preserve">demandées </w:t>
      </w:r>
      <w:r w:rsidR="000558E6" w:rsidRPr="00FB166A">
        <w:rPr>
          <w:lang w:val="fr-FR"/>
        </w:rPr>
        <w:t xml:space="preserve">par les services de protection des obtentions végétales participants </w:t>
      </w:r>
      <w:r w:rsidR="000558E6" w:rsidRPr="00FB166A">
        <w:rPr>
          <w:lang w:val="fr-FR"/>
        </w:rPr>
        <w:lastRenderedPageBreak/>
        <w:t>(</w:t>
      </w:r>
      <w:r w:rsidR="0072195B">
        <w:rPr>
          <w:lang w:val="fr-FR"/>
        </w:rPr>
        <w:t>“</w:t>
      </w:r>
      <w:r w:rsidR="000558E6" w:rsidRPr="00FB166A">
        <w:rPr>
          <w:lang w:val="fr-FR"/>
        </w:rPr>
        <w:t>langues du formulaire de sortie</w:t>
      </w:r>
      <w:r w:rsidR="0072195B">
        <w:rPr>
          <w:lang w:val="fr-FR"/>
        </w:rPr>
        <w:t>”</w:t>
      </w:r>
      <w:r w:rsidR="000558E6" w:rsidRPr="00FB166A">
        <w:rPr>
          <w:lang w:val="fr-FR"/>
        </w:rPr>
        <w:t>)</w:t>
      </w:r>
      <w:r w:rsidR="008E2339" w:rsidRPr="00FB166A">
        <w:rPr>
          <w:rFonts w:cs="Arial"/>
          <w:lang w:val="fr-FR"/>
        </w:rPr>
        <w:t xml:space="preserve">, </w:t>
      </w:r>
      <w:r w:rsidR="000558E6" w:rsidRPr="00FB166A">
        <w:rPr>
          <w:rFonts w:cs="Arial"/>
          <w:lang w:val="fr-FR"/>
        </w:rPr>
        <w:t xml:space="preserve">en </w:t>
      </w:r>
      <w:r w:rsidR="000558E6" w:rsidRPr="00FB166A">
        <w:rPr>
          <w:lang w:val="fr-FR"/>
        </w:rPr>
        <w:t>français, allemand, anglais, chinois, espagnol, géorgien, norvégien, roumain et turc</w:t>
      </w:r>
      <w:r w:rsidR="005E29B0" w:rsidRPr="00FB166A">
        <w:rPr>
          <w:rFonts w:cs="Arial"/>
          <w:lang w:val="fr-FR"/>
        </w:rPr>
        <w:t xml:space="preserve"> (</w:t>
      </w:r>
      <w:r w:rsidR="000558E6" w:rsidRPr="00FB166A">
        <w:rPr>
          <w:lang w:val="fr-FR"/>
        </w:rPr>
        <w:t xml:space="preserve">les renseignements doivent être fournis par le demandeur dans une des langues admises par le service de protection des obtentions végétales concerné, bien que les réponses sélectionnées dans </w:t>
      </w:r>
      <w:r w:rsidR="000558E6" w:rsidRPr="00CE54EA">
        <w:rPr>
          <w:lang w:val="fr-FR"/>
        </w:rPr>
        <w:t>les menus déroulants (par exemple, les caractères et niveaux d</w:t>
      </w:r>
      <w:r w:rsidR="002915CC">
        <w:rPr>
          <w:lang w:val="fr-FR"/>
        </w:rPr>
        <w:t>’</w:t>
      </w:r>
      <w:r w:rsidR="000558E6" w:rsidRPr="00CE54EA">
        <w:rPr>
          <w:lang w:val="fr-FR"/>
        </w:rPr>
        <w:t xml:space="preserve">expression) soient automatiquement traduites </w:t>
      </w:r>
      <w:r w:rsidR="00CE54EA">
        <w:rPr>
          <w:lang w:val="fr-FR"/>
        </w:rPr>
        <w:t xml:space="preserve">dans le cas des </w:t>
      </w:r>
      <w:r w:rsidR="000558E6" w:rsidRPr="00CE54EA">
        <w:rPr>
          <w:lang w:val="fr-FR"/>
        </w:rPr>
        <w:t>langues du formulaire de sortie)</w:t>
      </w:r>
      <w:r w:rsidRPr="00CE54EA">
        <w:rPr>
          <w:rFonts w:cs="Arial"/>
          <w:lang w:val="fr-FR"/>
        </w:rPr>
        <w:t>.</w:t>
      </w:r>
    </w:p>
    <w:p w:rsidR="000A4E6A" w:rsidRDefault="00C90637" w:rsidP="00D15721">
      <w:pPr>
        <w:pStyle w:val="Heading1"/>
      </w:pPr>
      <w:bookmarkStart w:id="16" w:name="_Toc509930386"/>
      <w:r w:rsidRPr="00FB166A">
        <w:t>évolution</w:t>
      </w:r>
      <w:r w:rsidR="00B60076" w:rsidRPr="00FB166A">
        <w:t>s futures</w:t>
      </w:r>
      <w:bookmarkEnd w:id="16"/>
    </w:p>
    <w:p w:rsidR="000A4E6A" w:rsidRDefault="000A4E6A" w:rsidP="005E29B0">
      <w:pPr>
        <w:keepNext/>
        <w:rPr>
          <w:lang w:val="fr-FR"/>
        </w:rPr>
      </w:pPr>
    </w:p>
    <w:p w:rsidR="000A4E6A" w:rsidRDefault="009F294B" w:rsidP="00FF360D">
      <w:pPr>
        <w:pStyle w:val="Heading2"/>
        <w:rPr>
          <w:color w:val="auto"/>
        </w:rPr>
      </w:pPr>
      <w:bookmarkStart w:id="17" w:name="_Toc485110114"/>
      <w:bookmarkStart w:id="18" w:name="_Toc509930387"/>
      <w:r w:rsidRPr="00FB166A">
        <w:rPr>
          <w:color w:val="auto"/>
        </w:rPr>
        <w:t>Version</w:t>
      </w:r>
      <w:r w:rsidR="00C90637" w:rsidRPr="00FB166A">
        <w:rPr>
          <w:color w:val="auto"/>
        </w:rPr>
        <w:t> </w:t>
      </w:r>
      <w:r w:rsidRPr="00FB166A">
        <w:rPr>
          <w:color w:val="auto"/>
        </w:rPr>
        <w:t>2.</w:t>
      </w:r>
      <w:bookmarkEnd w:id="17"/>
      <w:r w:rsidR="008E2339" w:rsidRPr="00FB166A">
        <w:rPr>
          <w:color w:val="auto"/>
        </w:rPr>
        <w:t>1</w:t>
      </w:r>
      <w:bookmarkEnd w:id="18"/>
    </w:p>
    <w:p w:rsidR="000A4E6A" w:rsidRDefault="000A4E6A" w:rsidP="00FF360D">
      <w:pPr>
        <w:pStyle w:val="Heading4"/>
        <w:rPr>
          <w:color w:val="auto"/>
        </w:rPr>
      </w:pPr>
    </w:p>
    <w:p w:rsidR="000A4E6A" w:rsidRDefault="005E29B0" w:rsidP="008D786D">
      <w:pPr>
        <w:pStyle w:val="Heading3"/>
        <w:rPr>
          <w:color w:val="auto"/>
        </w:rPr>
      </w:pPr>
      <w:bookmarkStart w:id="19" w:name="_Toc509930388"/>
      <w:r w:rsidRPr="00FB166A">
        <w:rPr>
          <w:color w:val="auto"/>
        </w:rPr>
        <w:t>C</w:t>
      </w:r>
      <w:r w:rsidR="004B4491">
        <w:rPr>
          <w:color w:val="auto"/>
        </w:rPr>
        <w:t>hamp d</w:t>
      </w:r>
      <w:r w:rsidR="002915CC">
        <w:rPr>
          <w:color w:val="auto"/>
        </w:rPr>
        <w:t>’</w:t>
      </w:r>
      <w:r w:rsidR="004B4491">
        <w:rPr>
          <w:color w:val="auto"/>
        </w:rPr>
        <w:t>application</w:t>
      </w:r>
      <w:bookmarkEnd w:id="19"/>
    </w:p>
    <w:p w:rsidR="000A4E6A" w:rsidRDefault="000A4E6A" w:rsidP="0004004D">
      <w:pPr>
        <w:rPr>
          <w:lang w:val="fr-FR"/>
        </w:rPr>
      </w:pPr>
    </w:p>
    <w:p w:rsidR="000A4E6A" w:rsidRDefault="00C90637" w:rsidP="00FF360D">
      <w:pPr>
        <w:pStyle w:val="Heading4"/>
        <w:rPr>
          <w:color w:val="auto"/>
        </w:rPr>
      </w:pPr>
      <w:r w:rsidRPr="00FB166A">
        <w:rPr>
          <w:color w:val="auto"/>
        </w:rPr>
        <w:t>Membres de l</w:t>
      </w:r>
      <w:r w:rsidR="002915CC">
        <w:rPr>
          <w:color w:val="auto"/>
        </w:rPr>
        <w:t>’</w:t>
      </w:r>
      <w:r w:rsidRPr="00FB166A">
        <w:rPr>
          <w:color w:val="auto"/>
        </w:rPr>
        <w:t>UPOV</w:t>
      </w:r>
    </w:p>
    <w:p w:rsidR="000A4E6A" w:rsidRDefault="000A4E6A" w:rsidP="009F294B">
      <w:pPr>
        <w:keepNext/>
        <w:rPr>
          <w:sz w:val="18"/>
          <w:lang w:val="fr-FR"/>
        </w:rPr>
      </w:pPr>
    </w:p>
    <w:p w:rsidR="000A4E6A" w:rsidRDefault="008E380B" w:rsidP="008E380B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C90637" w:rsidRPr="00FB166A">
        <w:rPr>
          <w:spacing w:val="-2"/>
          <w:lang w:val="fr-FR"/>
        </w:rPr>
        <w:t xml:space="preserve">La participation </w:t>
      </w:r>
      <w:r w:rsidR="008D786D" w:rsidRPr="00FB166A">
        <w:rPr>
          <w:spacing w:val="-2"/>
          <w:lang w:val="fr-FR"/>
        </w:rPr>
        <w:t>à</w:t>
      </w:r>
      <w:r w:rsidR="00C90637" w:rsidRPr="00FB166A">
        <w:rPr>
          <w:spacing w:val="-2"/>
          <w:lang w:val="fr-FR"/>
        </w:rPr>
        <w:t xml:space="preserve"> l</w:t>
      </w:r>
      <w:r w:rsidR="002915CC">
        <w:rPr>
          <w:spacing w:val="-2"/>
          <w:lang w:val="fr-FR"/>
        </w:rPr>
        <w:t>’</w:t>
      </w:r>
      <w:r w:rsidR="00526EEF" w:rsidRPr="00FB166A">
        <w:rPr>
          <w:spacing w:val="-2"/>
          <w:lang w:val="fr-FR"/>
        </w:rPr>
        <w:t>élaboration de la</w:t>
      </w:r>
      <w:r w:rsidR="00C90637" w:rsidRPr="00FB166A">
        <w:rPr>
          <w:spacing w:val="-2"/>
          <w:lang w:val="fr-FR"/>
        </w:rPr>
        <w:t xml:space="preserve"> version</w:t>
      </w:r>
      <w:r w:rsidR="002241D1" w:rsidRPr="00FB166A">
        <w:rPr>
          <w:spacing w:val="-2"/>
          <w:lang w:val="fr-FR"/>
        </w:rPr>
        <w:t> </w:t>
      </w:r>
      <w:r w:rsidR="00C90637" w:rsidRPr="00FB166A">
        <w:rPr>
          <w:spacing w:val="-2"/>
          <w:lang w:val="fr-FR"/>
        </w:rPr>
        <w:t>2.1 du formulaire de demande électronique est possible pour les services ayant participé à l</w:t>
      </w:r>
      <w:r w:rsidR="002915CC">
        <w:rPr>
          <w:spacing w:val="-2"/>
          <w:lang w:val="fr-FR"/>
        </w:rPr>
        <w:t>’</w:t>
      </w:r>
      <w:r w:rsidR="00C90637" w:rsidRPr="00FB166A">
        <w:rPr>
          <w:spacing w:val="-2"/>
          <w:lang w:val="fr-FR"/>
        </w:rPr>
        <w:t>élaboration de la version</w:t>
      </w:r>
      <w:r w:rsidR="002241D1" w:rsidRPr="00FB166A">
        <w:rPr>
          <w:spacing w:val="-2"/>
          <w:lang w:val="fr-FR"/>
        </w:rPr>
        <w:t> </w:t>
      </w:r>
      <w:r w:rsidR="00C90637" w:rsidRPr="00FB166A">
        <w:rPr>
          <w:spacing w:val="-2"/>
          <w:lang w:val="fr-FR"/>
        </w:rPr>
        <w:t>2 d</w:t>
      </w:r>
      <w:r w:rsidR="002915CC">
        <w:rPr>
          <w:spacing w:val="-2"/>
          <w:lang w:val="fr-FR"/>
        </w:rPr>
        <w:t>’</w:t>
      </w:r>
      <w:r w:rsidR="00C90637" w:rsidRPr="00FB166A">
        <w:rPr>
          <w:spacing w:val="-2"/>
          <w:lang w:val="fr-FR"/>
        </w:rPr>
        <w:t>un</w:t>
      </w:r>
      <w:r w:rsidR="008D786D" w:rsidRPr="00FB166A">
        <w:rPr>
          <w:spacing w:val="-2"/>
          <w:lang w:val="fr-FR"/>
        </w:rPr>
        <w:t xml:space="preserve"> prototype</w:t>
      </w:r>
      <w:r w:rsidR="009F7043" w:rsidRPr="00FB166A">
        <w:rPr>
          <w:spacing w:val="-2"/>
          <w:lang w:val="fr-FR"/>
        </w:rPr>
        <w:t xml:space="preserve"> de</w:t>
      </w:r>
      <w:r w:rsidR="00C90637" w:rsidRPr="00FB166A">
        <w:rPr>
          <w:spacing w:val="-2"/>
          <w:lang w:val="fr-FR"/>
        </w:rPr>
        <w:t xml:space="preserve"> formulaire</w:t>
      </w:r>
      <w:r w:rsidR="00BF084D" w:rsidRPr="00FB166A">
        <w:rPr>
          <w:spacing w:val="-2"/>
          <w:lang w:val="fr-FR"/>
        </w:rPr>
        <w:t xml:space="preserve"> </w:t>
      </w:r>
      <w:r w:rsidR="00C90637" w:rsidRPr="00FB166A">
        <w:rPr>
          <w:spacing w:val="-2"/>
          <w:lang w:val="fr-FR"/>
        </w:rPr>
        <w:t>électronique (PV2) ou à l</w:t>
      </w:r>
      <w:r w:rsidR="002915CC">
        <w:rPr>
          <w:spacing w:val="-2"/>
          <w:lang w:val="fr-FR"/>
        </w:rPr>
        <w:t>’</w:t>
      </w:r>
      <w:r w:rsidR="00C90637" w:rsidRPr="00FB166A">
        <w:rPr>
          <w:spacing w:val="-2"/>
          <w:lang w:val="fr-FR"/>
        </w:rPr>
        <w:t>élaboration de la version</w:t>
      </w:r>
      <w:r w:rsidR="002241D1" w:rsidRPr="00FB166A">
        <w:rPr>
          <w:spacing w:val="-2"/>
          <w:lang w:val="fr-FR"/>
        </w:rPr>
        <w:t> </w:t>
      </w:r>
      <w:r w:rsidR="00C90637" w:rsidRPr="00FB166A">
        <w:rPr>
          <w:spacing w:val="-2"/>
          <w:lang w:val="fr-FR"/>
        </w:rPr>
        <w:t>1.0 ou 1.1 du formulaire de demande électronique (Afrique du Sud, Argentine, Australie, Bolivie (État plurinational de), Brésil, Canada, Chili, Chine, Colombie, États</w:t>
      </w:r>
      <w:r w:rsidR="002915CC">
        <w:rPr>
          <w:spacing w:val="-2"/>
          <w:lang w:val="fr-FR"/>
        </w:rPr>
        <w:t>-</w:t>
      </w:r>
      <w:r w:rsidR="00C90637" w:rsidRPr="00FB166A">
        <w:rPr>
          <w:spacing w:val="-2"/>
          <w:lang w:val="fr-FR"/>
        </w:rPr>
        <w:t>Unis d</w:t>
      </w:r>
      <w:r w:rsidR="002915CC">
        <w:rPr>
          <w:spacing w:val="-2"/>
          <w:lang w:val="fr-FR"/>
        </w:rPr>
        <w:t>’</w:t>
      </w:r>
      <w:r w:rsidR="00C90637" w:rsidRPr="00FB166A">
        <w:rPr>
          <w:spacing w:val="-2"/>
          <w:lang w:val="fr-FR"/>
        </w:rPr>
        <w:t>Amérique, France, Géorgie, Japon, Kenya, Mexique, Norvège, Nouvelle</w:t>
      </w:r>
      <w:r w:rsidR="002915CC">
        <w:rPr>
          <w:spacing w:val="-2"/>
          <w:lang w:val="fr-FR"/>
        </w:rPr>
        <w:t>-</w:t>
      </w:r>
      <w:r w:rsidR="00C90637" w:rsidRPr="00FB166A">
        <w:rPr>
          <w:spacing w:val="-2"/>
          <w:lang w:val="fr-FR"/>
        </w:rPr>
        <w:t>Zélande, Organisation africaine de la propriété intellectuelle (OAPI), Paraguay, Pays</w:t>
      </w:r>
      <w:r w:rsidR="002915CC">
        <w:rPr>
          <w:spacing w:val="-2"/>
          <w:lang w:val="fr-FR"/>
        </w:rPr>
        <w:t>-</w:t>
      </w:r>
      <w:r w:rsidR="00C90637" w:rsidRPr="00FB166A">
        <w:rPr>
          <w:spacing w:val="-2"/>
          <w:lang w:val="fr-FR"/>
        </w:rPr>
        <w:t>Bas, République de Corée, République de Moldova, République tchèque, Suisse, Tunisie, Turquie, Union européenne, Uruguay et Viet Nam), selon les ressources disponibles.</w:t>
      </w:r>
    </w:p>
    <w:p w:rsidR="000A4E6A" w:rsidRDefault="000A4E6A" w:rsidP="008E380B">
      <w:pPr>
        <w:rPr>
          <w:lang w:val="fr-FR"/>
        </w:rPr>
      </w:pPr>
    </w:p>
    <w:p w:rsidR="000A4E6A" w:rsidRDefault="008E380B" w:rsidP="008E380B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347F8D" w:rsidRPr="00FB166A">
        <w:rPr>
          <w:lang w:val="fr-FR"/>
        </w:rPr>
        <w:t>Les membres de l</w:t>
      </w:r>
      <w:r w:rsidR="002915CC">
        <w:rPr>
          <w:lang w:val="fr-FR"/>
        </w:rPr>
        <w:t>’</w:t>
      </w:r>
      <w:r w:rsidR="00347F8D" w:rsidRPr="00FB166A">
        <w:rPr>
          <w:lang w:val="fr-FR"/>
        </w:rPr>
        <w:t>Union n</w:t>
      </w:r>
      <w:r w:rsidR="002915CC">
        <w:rPr>
          <w:lang w:val="fr-FR"/>
        </w:rPr>
        <w:t>’</w:t>
      </w:r>
      <w:r w:rsidR="00347F8D" w:rsidRPr="00FB166A">
        <w:rPr>
          <w:lang w:val="fr-FR"/>
        </w:rPr>
        <w:t>ayant pas participé à l</w:t>
      </w:r>
      <w:r w:rsidR="002915CC">
        <w:rPr>
          <w:lang w:val="fr-FR"/>
        </w:rPr>
        <w:t>’</w:t>
      </w:r>
      <w:r w:rsidR="00347F8D" w:rsidRPr="00FB166A">
        <w:rPr>
          <w:lang w:val="fr-FR"/>
        </w:rPr>
        <w:t>élaboration d</w:t>
      </w:r>
      <w:r w:rsidR="002915CC">
        <w:rPr>
          <w:lang w:val="fr-FR"/>
        </w:rPr>
        <w:t>’</w:t>
      </w:r>
      <w:r w:rsidR="00347F8D" w:rsidRPr="00FB166A">
        <w:rPr>
          <w:lang w:val="fr-FR"/>
        </w:rPr>
        <w:t xml:space="preserve">un </w:t>
      </w:r>
      <w:r w:rsidR="0039161B" w:rsidRPr="00FB166A">
        <w:rPr>
          <w:lang w:val="fr-FR"/>
        </w:rPr>
        <w:t xml:space="preserve">prototype de </w:t>
      </w:r>
      <w:r w:rsidR="00347F8D" w:rsidRPr="00FB166A">
        <w:rPr>
          <w:lang w:val="fr-FR"/>
        </w:rPr>
        <w:t>formulaire</w:t>
      </w:r>
      <w:r w:rsidR="00BF084D" w:rsidRPr="00FB166A">
        <w:rPr>
          <w:lang w:val="fr-FR"/>
        </w:rPr>
        <w:t xml:space="preserve"> </w:t>
      </w:r>
      <w:r w:rsidR="00347F8D" w:rsidRPr="00FB166A">
        <w:rPr>
          <w:lang w:val="fr-FR"/>
        </w:rPr>
        <w:t>électronique (PV2) ou à l</w:t>
      </w:r>
      <w:r w:rsidR="002915CC">
        <w:rPr>
          <w:lang w:val="fr-FR"/>
        </w:rPr>
        <w:t>’</w:t>
      </w:r>
      <w:r w:rsidR="00347F8D" w:rsidRPr="00FB166A">
        <w:rPr>
          <w:lang w:val="fr-FR"/>
        </w:rPr>
        <w:t>élaboration de la version</w:t>
      </w:r>
      <w:r w:rsidR="002241D1" w:rsidRPr="00FB166A">
        <w:rPr>
          <w:lang w:val="fr-FR"/>
        </w:rPr>
        <w:t> </w:t>
      </w:r>
      <w:r w:rsidR="00347F8D" w:rsidRPr="00FB166A">
        <w:rPr>
          <w:lang w:val="fr-FR"/>
        </w:rPr>
        <w:t>1.0 ou 1.1 du formulaire de demande électronique devront fournir leurs formulaires pour les plantes concernées (formulaire de demande et questionnaire technique) dans une des langues de l</w:t>
      </w:r>
      <w:r w:rsidR="002915CC">
        <w:rPr>
          <w:lang w:val="fr-FR"/>
        </w:rPr>
        <w:t>’</w:t>
      </w:r>
      <w:r w:rsidR="00347F8D" w:rsidRPr="00FB166A">
        <w:rPr>
          <w:lang w:val="fr-FR"/>
        </w:rPr>
        <w:t>UPOV et, le cas échéant, fournir des traductions des questions contenues dans les formulaires de demande et des questionnaires techniques des autres langues utilisées dans le formulai</w:t>
      </w:r>
      <w:r w:rsidR="0075100C" w:rsidRPr="00FB166A">
        <w:rPr>
          <w:lang w:val="fr-FR"/>
        </w:rPr>
        <w:t>re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Le</w:t>
      </w:r>
      <w:r w:rsidR="00347F8D" w:rsidRPr="00FB166A">
        <w:rPr>
          <w:lang w:val="fr-FR"/>
        </w:rPr>
        <w:t xml:space="preserve"> calendrier </w:t>
      </w:r>
      <w:r w:rsidR="00347F8D" w:rsidRPr="00CE54EA">
        <w:rPr>
          <w:lang w:val="fr-FR"/>
        </w:rPr>
        <w:t>concernant l</w:t>
      </w:r>
      <w:r w:rsidR="002915CC">
        <w:rPr>
          <w:lang w:val="fr-FR"/>
        </w:rPr>
        <w:t>’</w:t>
      </w:r>
      <w:r w:rsidR="00347F8D" w:rsidRPr="00CE54EA">
        <w:rPr>
          <w:lang w:val="fr-FR"/>
        </w:rPr>
        <w:t>admission de nouveaux membres de l</w:t>
      </w:r>
      <w:r w:rsidR="002915CC">
        <w:rPr>
          <w:lang w:val="fr-FR"/>
        </w:rPr>
        <w:t>’</w:t>
      </w:r>
      <w:r w:rsidR="00347F8D" w:rsidRPr="00CE54EA">
        <w:rPr>
          <w:lang w:val="fr-FR"/>
        </w:rPr>
        <w:t>Union dépendra des ressources disponibles et variera en fonction du contenu des formulaires de demande et des questionnaires techniques.</w:t>
      </w:r>
    </w:p>
    <w:p w:rsidR="000A4E6A" w:rsidRDefault="000A4E6A" w:rsidP="008E380B">
      <w:pPr>
        <w:rPr>
          <w:lang w:val="fr-FR"/>
        </w:rPr>
      </w:pPr>
    </w:p>
    <w:p w:rsidR="000A4E6A" w:rsidRDefault="00842C51" w:rsidP="008E380B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5B1073">
        <w:rPr>
          <w:lang w:val="fr-FR"/>
        </w:rPr>
        <w:t>La circulaire</w:t>
      </w:r>
      <w:r w:rsidR="004D3994">
        <w:rPr>
          <w:lang w:val="fr-FR"/>
        </w:rPr>
        <w:t> </w:t>
      </w:r>
      <w:r w:rsidR="005B1073">
        <w:rPr>
          <w:lang w:val="fr-FR"/>
        </w:rPr>
        <w:t>E</w:t>
      </w:r>
      <w:r w:rsidR="002915CC">
        <w:rPr>
          <w:lang w:val="fr-FR"/>
        </w:rPr>
        <w:t>-</w:t>
      </w:r>
      <w:r w:rsidR="005B1073">
        <w:rPr>
          <w:lang w:val="fr-FR"/>
        </w:rPr>
        <w:t>17/264 a été publiée le 1</w:t>
      </w:r>
      <w:r w:rsidR="002915CC">
        <w:rPr>
          <w:lang w:val="fr-FR"/>
        </w:rPr>
        <w:t>2 décembre 20</w:t>
      </w:r>
      <w:r w:rsidR="005B1073">
        <w:rPr>
          <w:lang w:val="fr-FR"/>
        </w:rPr>
        <w:t>17 afin d</w:t>
      </w:r>
      <w:r w:rsidR="002915CC">
        <w:rPr>
          <w:lang w:val="fr-FR"/>
        </w:rPr>
        <w:t>’</w:t>
      </w:r>
      <w:r w:rsidR="005B1073">
        <w:rPr>
          <w:lang w:val="fr-FR"/>
        </w:rPr>
        <w:t>inviter l</w:t>
      </w:r>
      <w:r w:rsidR="00A5545B">
        <w:rPr>
          <w:lang w:val="fr-FR"/>
        </w:rPr>
        <w:t>es membres de l</w:t>
      </w:r>
      <w:r w:rsidR="002915CC">
        <w:rPr>
          <w:lang w:val="fr-FR"/>
        </w:rPr>
        <w:t>’</w:t>
      </w:r>
      <w:r w:rsidR="00A5545B">
        <w:rPr>
          <w:lang w:val="fr-FR"/>
        </w:rPr>
        <w:t xml:space="preserve">UPOV </w:t>
      </w:r>
      <w:r w:rsidR="005B1073">
        <w:rPr>
          <w:lang w:val="fr-FR"/>
        </w:rPr>
        <w:t xml:space="preserve">ne participant </w:t>
      </w:r>
      <w:r w:rsidR="00A5545B">
        <w:rPr>
          <w:lang w:val="fr-FR"/>
        </w:rPr>
        <w:t xml:space="preserve">pas </w:t>
      </w:r>
      <w:r w:rsidR="005B1073">
        <w:rPr>
          <w:lang w:val="fr-FR"/>
        </w:rPr>
        <w:t xml:space="preserve">à </w:t>
      </w:r>
      <w:r w:rsidR="00A5545B">
        <w:rPr>
          <w:lang w:val="fr-FR"/>
        </w:rPr>
        <w:t>l</w:t>
      </w:r>
      <w:r w:rsidR="002915CC">
        <w:rPr>
          <w:lang w:val="fr-FR"/>
        </w:rPr>
        <w:t>’</w:t>
      </w:r>
      <w:r w:rsidR="00A5545B">
        <w:rPr>
          <w:lang w:val="fr-FR"/>
        </w:rPr>
        <w:t>outil de demandes PBR UPOV PRISMA et qui n</w:t>
      </w:r>
      <w:r w:rsidR="002915CC">
        <w:rPr>
          <w:lang w:val="fr-FR"/>
        </w:rPr>
        <w:t>’</w:t>
      </w:r>
      <w:r w:rsidR="00A5545B">
        <w:rPr>
          <w:lang w:val="fr-FR"/>
        </w:rPr>
        <w:t xml:space="preserve">avaient pas </w:t>
      </w:r>
      <w:r w:rsidR="000C7F3D">
        <w:rPr>
          <w:lang w:val="fr-FR"/>
        </w:rPr>
        <w:t xml:space="preserve">exprimé leur souhait de le faire </w:t>
      </w:r>
      <w:r w:rsidR="00A5545B">
        <w:rPr>
          <w:lang w:val="fr-FR"/>
        </w:rPr>
        <w:t xml:space="preserve">à </w:t>
      </w:r>
      <w:r w:rsidR="000C7F3D">
        <w:rPr>
          <w:lang w:val="fr-FR"/>
        </w:rPr>
        <w:t>indiquer au Bureau de l</w:t>
      </w:r>
      <w:r w:rsidR="002915CC">
        <w:rPr>
          <w:lang w:val="fr-FR"/>
        </w:rPr>
        <w:t>’</w:t>
      </w:r>
      <w:r w:rsidR="000C7F3D">
        <w:rPr>
          <w:lang w:val="fr-FR"/>
        </w:rPr>
        <w:t xml:space="preserve">Union </w:t>
      </w:r>
      <w:r w:rsidR="002742D7">
        <w:rPr>
          <w:lang w:val="fr-FR"/>
        </w:rPr>
        <w:t>s</w:t>
      </w:r>
      <w:r w:rsidR="002915CC">
        <w:rPr>
          <w:lang w:val="fr-FR"/>
        </w:rPr>
        <w:t>’</w:t>
      </w:r>
      <w:r w:rsidR="002742D7">
        <w:rPr>
          <w:lang w:val="fr-FR"/>
        </w:rPr>
        <w:t>ils avaient l</w:t>
      </w:r>
      <w:r w:rsidR="002915CC">
        <w:rPr>
          <w:lang w:val="fr-FR"/>
        </w:rPr>
        <w:t>’</w:t>
      </w:r>
      <w:r w:rsidR="000C7F3D">
        <w:rPr>
          <w:lang w:val="fr-FR"/>
        </w:rPr>
        <w:t xml:space="preserve">intention de le faire </w:t>
      </w:r>
      <w:r w:rsidR="002915CC">
        <w:rPr>
          <w:lang w:val="fr-FR"/>
        </w:rPr>
        <w:t>en 2018</w:t>
      </w:r>
      <w:r w:rsidR="000C7F3D">
        <w:rPr>
          <w:lang w:val="fr-FR"/>
        </w:rPr>
        <w:t>.</w:t>
      </w:r>
    </w:p>
    <w:p w:rsidR="000A4E6A" w:rsidRDefault="000A4E6A" w:rsidP="008E380B">
      <w:pPr>
        <w:rPr>
          <w:lang w:val="fr-FR"/>
        </w:rPr>
      </w:pPr>
    </w:p>
    <w:p w:rsidR="000A4E6A" w:rsidRDefault="006C4B94" w:rsidP="00FF360D">
      <w:pPr>
        <w:pStyle w:val="Heading4"/>
        <w:rPr>
          <w:color w:val="auto"/>
        </w:rPr>
      </w:pPr>
      <w:r w:rsidRPr="00FB166A">
        <w:rPr>
          <w:color w:val="auto"/>
        </w:rPr>
        <w:t xml:space="preserve">Plantes </w:t>
      </w:r>
      <w:r w:rsidR="000C7F3D">
        <w:rPr>
          <w:color w:val="auto"/>
        </w:rPr>
        <w:t>et</w:t>
      </w:r>
      <w:r w:rsidRPr="00FB166A">
        <w:rPr>
          <w:color w:val="auto"/>
        </w:rPr>
        <w:t xml:space="preserve"> espèces</w:t>
      </w:r>
    </w:p>
    <w:p w:rsidR="000A4E6A" w:rsidRDefault="000A4E6A" w:rsidP="008E380B">
      <w:pPr>
        <w:rPr>
          <w:lang w:val="fr-FR"/>
        </w:rPr>
      </w:pPr>
    </w:p>
    <w:p w:rsidR="000A4E6A" w:rsidRDefault="008E380B" w:rsidP="008E380B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526EEF" w:rsidRPr="00FB166A">
        <w:rPr>
          <w:lang w:val="fr-FR"/>
        </w:rPr>
        <w:t>L</w:t>
      </w:r>
      <w:r w:rsidR="006C4B94" w:rsidRPr="00FB166A">
        <w:rPr>
          <w:lang w:val="fr-FR"/>
        </w:rPr>
        <w:t>a circulaire</w:t>
      </w:r>
      <w:r w:rsidR="002241D1" w:rsidRPr="00FB166A">
        <w:rPr>
          <w:lang w:val="fr-FR"/>
        </w:rPr>
        <w:t> </w:t>
      </w:r>
      <w:r w:rsidR="006C4B94" w:rsidRPr="00FB166A">
        <w:rPr>
          <w:lang w:val="fr-FR"/>
        </w:rPr>
        <w:t>E</w:t>
      </w:r>
      <w:r w:rsidR="002915CC">
        <w:rPr>
          <w:lang w:val="fr-FR"/>
        </w:rPr>
        <w:t>-</w:t>
      </w:r>
      <w:r w:rsidR="006C4B94" w:rsidRPr="00FB166A">
        <w:rPr>
          <w:lang w:val="fr-FR"/>
        </w:rPr>
        <w:t xml:space="preserve">18/011 </w:t>
      </w:r>
      <w:r w:rsidR="00526EEF" w:rsidRPr="00FB166A">
        <w:rPr>
          <w:lang w:val="fr-FR"/>
        </w:rPr>
        <w:t xml:space="preserve">a été </w:t>
      </w:r>
      <w:r w:rsidR="006C4B94" w:rsidRPr="00FB166A">
        <w:rPr>
          <w:lang w:val="fr-FR"/>
        </w:rPr>
        <w:t>publiée le 2</w:t>
      </w:r>
      <w:r w:rsidR="00BB2156" w:rsidRPr="00FB166A">
        <w:rPr>
          <w:lang w:val="fr-FR"/>
        </w:rPr>
        <w:t>2 février 20</w:t>
      </w:r>
      <w:r w:rsidR="006C4B94" w:rsidRPr="00FB166A">
        <w:rPr>
          <w:lang w:val="fr-FR"/>
        </w:rPr>
        <w:t>18</w:t>
      </w:r>
      <w:r w:rsidR="00526EEF" w:rsidRPr="00FB166A">
        <w:rPr>
          <w:lang w:val="fr-FR"/>
        </w:rPr>
        <w:t xml:space="preserve"> afin d</w:t>
      </w:r>
      <w:r w:rsidR="002915CC">
        <w:rPr>
          <w:lang w:val="fr-FR"/>
        </w:rPr>
        <w:t>’</w:t>
      </w:r>
      <w:r w:rsidR="00526EEF" w:rsidRPr="00FB166A">
        <w:rPr>
          <w:lang w:val="fr-FR"/>
        </w:rPr>
        <w:t>inviter</w:t>
      </w:r>
      <w:r w:rsidRPr="00FB166A">
        <w:rPr>
          <w:lang w:val="fr-FR"/>
        </w:rPr>
        <w:t xml:space="preserve"> </w:t>
      </w:r>
      <w:r w:rsidR="006C4B94" w:rsidRPr="00FB166A">
        <w:rPr>
          <w:lang w:val="fr-FR"/>
        </w:rPr>
        <w:t>les membres participants d</w:t>
      </w:r>
      <w:r w:rsidR="002915CC">
        <w:rPr>
          <w:lang w:val="fr-FR"/>
        </w:rPr>
        <w:t>’</w:t>
      </w:r>
      <w:r w:rsidR="000C7F3D">
        <w:rPr>
          <w:lang w:val="fr-FR"/>
        </w:rPr>
        <w:t>UPOV </w:t>
      </w:r>
      <w:r w:rsidR="006C4B94" w:rsidRPr="00FB166A">
        <w:rPr>
          <w:lang w:val="fr-FR"/>
        </w:rPr>
        <w:t>PRISMA qui ne couvrent pas encore tous les genres et espèces (</w:t>
      </w:r>
      <w:r w:rsidR="006B24EF" w:rsidRPr="00FB166A">
        <w:rPr>
          <w:lang w:val="fr-FR"/>
        </w:rPr>
        <w:t>Argentin</w:t>
      </w:r>
      <w:r w:rsidR="006C4B94" w:rsidRPr="00FB166A">
        <w:rPr>
          <w:lang w:val="fr-FR"/>
        </w:rPr>
        <w:t>e</w:t>
      </w:r>
      <w:r w:rsidR="006B24EF" w:rsidRPr="00FB166A">
        <w:rPr>
          <w:lang w:val="fr-FR"/>
        </w:rPr>
        <w:t xml:space="preserve">, </w:t>
      </w:r>
      <w:r w:rsidR="00035D76" w:rsidRPr="00FB166A">
        <w:rPr>
          <w:lang w:val="fr-FR"/>
        </w:rPr>
        <w:t>Bolivi</w:t>
      </w:r>
      <w:r w:rsidR="006C4B94" w:rsidRPr="00FB166A">
        <w:rPr>
          <w:lang w:val="fr-FR"/>
        </w:rPr>
        <w:t>e</w:t>
      </w:r>
      <w:r w:rsidR="00035D76" w:rsidRPr="00FB166A">
        <w:rPr>
          <w:lang w:val="fr-FR"/>
        </w:rPr>
        <w:t xml:space="preserve"> (</w:t>
      </w:r>
      <w:r w:rsidR="000C7F3D">
        <w:rPr>
          <w:lang w:val="fr-FR"/>
        </w:rPr>
        <w:t>État </w:t>
      </w:r>
      <w:r w:rsidR="006C4B94" w:rsidRPr="00FB166A">
        <w:rPr>
          <w:lang w:val="fr-FR"/>
        </w:rPr>
        <w:t>plurinational de</w:t>
      </w:r>
      <w:r w:rsidR="00035D76" w:rsidRPr="00FB166A">
        <w:rPr>
          <w:lang w:val="fr-FR"/>
        </w:rPr>
        <w:t xml:space="preserve">), </w:t>
      </w:r>
      <w:r w:rsidR="002E6E8C" w:rsidRPr="00FB166A">
        <w:rPr>
          <w:lang w:val="fr-FR"/>
        </w:rPr>
        <w:t>Chin</w:t>
      </w:r>
      <w:r w:rsidR="006C4B94" w:rsidRPr="00FB166A">
        <w:rPr>
          <w:lang w:val="fr-FR"/>
        </w:rPr>
        <w:t>e</w:t>
      </w:r>
      <w:r w:rsidR="002E6E8C" w:rsidRPr="00FB166A">
        <w:rPr>
          <w:lang w:val="fr-FR"/>
        </w:rPr>
        <w:t xml:space="preserve">, </w:t>
      </w:r>
      <w:r w:rsidR="00035D76" w:rsidRPr="00FB166A">
        <w:rPr>
          <w:lang w:val="fr-FR"/>
        </w:rPr>
        <w:t>Colombi</w:t>
      </w:r>
      <w:r w:rsidR="006C4B94" w:rsidRPr="00FB166A">
        <w:rPr>
          <w:lang w:val="fr-FR"/>
        </w:rPr>
        <w:t>e, États</w:t>
      </w:r>
      <w:r w:rsidR="002915CC">
        <w:rPr>
          <w:lang w:val="fr-FR"/>
        </w:rPr>
        <w:t>-</w:t>
      </w:r>
      <w:r w:rsidR="006C4B94" w:rsidRPr="00FB166A">
        <w:rPr>
          <w:lang w:val="fr-FR"/>
        </w:rPr>
        <w:t>Unis d</w:t>
      </w:r>
      <w:r w:rsidR="002915CC">
        <w:rPr>
          <w:lang w:val="fr-FR"/>
        </w:rPr>
        <w:t>’</w:t>
      </w:r>
      <w:r w:rsidR="006C4B94" w:rsidRPr="00FB166A">
        <w:rPr>
          <w:lang w:val="fr-FR"/>
        </w:rPr>
        <w:t>Amérique, Géorgie</w:t>
      </w:r>
      <w:r w:rsidR="002E6E8C" w:rsidRPr="00FB166A">
        <w:rPr>
          <w:lang w:val="fr-FR"/>
        </w:rPr>
        <w:t xml:space="preserve">, </w:t>
      </w:r>
      <w:r w:rsidR="006C4B94" w:rsidRPr="00FB166A">
        <w:rPr>
          <w:lang w:val="fr-FR"/>
        </w:rPr>
        <w:t>Mexique et</w:t>
      </w:r>
      <w:r w:rsidR="00035D76" w:rsidRPr="00FB166A">
        <w:rPr>
          <w:lang w:val="fr-FR"/>
        </w:rPr>
        <w:t xml:space="preserve"> R</w:t>
      </w:r>
      <w:r w:rsidR="006C4B94" w:rsidRPr="00FB166A">
        <w:rPr>
          <w:lang w:val="fr-FR"/>
        </w:rPr>
        <w:t>é</w:t>
      </w:r>
      <w:r w:rsidR="00035D76" w:rsidRPr="00FB166A">
        <w:rPr>
          <w:lang w:val="fr-FR"/>
        </w:rPr>
        <w:t>publi</w:t>
      </w:r>
      <w:r w:rsidR="006C4B94" w:rsidRPr="00FB166A">
        <w:rPr>
          <w:lang w:val="fr-FR"/>
        </w:rPr>
        <w:t>que</w:t>
      </w:r>
      <w:r w:rsidR="00035D76" w:rsidRPr="00FB166A">
        <w:rPr>
          <w:lang w:val="fr-FR"/>
        </w:rPr>
        <w:t xml:space="preserve"> </w:t>
      </w:r>
      <w:r w:rsidR="000C7F3D">
        <w:rPr>
          <w:lang w:val="fr-FR"/>
        </w:rPr>
        <w:t xml:space="preserve">de </w:t>
      </w:r>
      <w:r w:rsidR="00035D76" w:rsidRPr="00FB166A">
        <w:rPr>
          <w:lang w:val="fr-FR"/>
        </w:rPr>
        <w:t>Moldova</w:t>
      </w:r>
      <w:r w:rsidR="002E6E8C" w:rsidRPr="00FB166A">
        <w:rPr>
          <w:lang w:val="fr-FR"/>
        </w:rPr>
        <w:t xml:space="preserve">) </w:t>
      </w:r>
      <w:r w:rsidR="006C4B94" w:rsidRPr="00FB166A">
        <w:rPr>
          <w:lang w:val="fr-FR"/>
        </w:rPr>
        <w:t xml:space="preserve">à faire part de leur </w:t>
      </w:r>
      <w:r w:rsidR="00D00DD7" w:rsidRPr="00FB166A">
        <w:rPr>
          <w:lang w:val="fr-FR"/>
        </w:rPr>
        <w:t>souhait d</w:t>
      </w:r>
      <w:r w:rsidR="002915CC">
        <w:rPr>
          <w:lang w:val="fr-FR"/>
        </w:rPr>
        <w:t>’</w:t>
      </w:r>
      <w:r w:rsidR="00D00DD7" w:rsidRPr="00FB166A">
        <w:rPr>
          <w:lang w:val="fr-FR"/>
        </w:rPr>
        <w:t>étendre la liste des genres et espèces couverts dans la version 2.1.</w:t>
      </w:r>
    </w:p>
    <w:p w:rsidR="000A4E6A" w:rsidRDefault="000A4E6A" w:rsidP="008E380B">
      <w:pPr>
        <w:rPr>
          <w:lang w:val="fr-FR"/>
        </w:rPr>
      </w:pPr>
    </w:p>
    <w:p w:rsidR="000A4E6A" w:rsidRDefault="002E6E8C" w:rsidP="00D00DD7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526EEF" w:rsidRPr="00FB166A">
        <w:rPr>
          <w:lang w:val="fr-FR"/>
        </w:rPr>
        <w:t>L</w:t>
      </w:r>
      <w:r w:rsidR="00D00DD7" w:rsidRPr="00FB166A">
        <w:rPr>
          <w:lang w:val="fr-FR"/>
        </w:rPr>
        <w:t>a circulaire</w:t>
      </w:r>
      <w:r w:rsidR="002241D1" w:rsidRPr="00FB166A">
        <w:rPr>
          <w:lang w:val="fr-FR"/>
        </w:rPr>
        <w:t> </w:t>
      </w:r>
      <w:r w:rsidRPr="00FB166A">
        <w:rPr>
          <w:lang w:val="fr-FR"/>
        </w:rPr>
        <w:t>E</w:t>
      </w:r>
      <w:r w:rsidR="002915CC">
        <w:rPr>
          <w:lang w:val="fr-FR"/>
        </w:rPr>
        <w:t>-</w:t>
      </w:r>
      <w:r w:rsidRPr="00FB166A">
        <w:rPr>
          <w:lang w:val="fr-FR"/>
        </w:rPr>
        <w:t>18/010</w:t>
      </w:r>
      <w:r w:rsidR="00D00DD7" w:rsidRPr="00FB166A">
        <w:rPr>
          <w:lang w:val="fr-FR"/>
        </w:rPr>
        <w:t xml:space="preserve"> </w:t>
      </w:r>
      <w:r w:rsidR="00526EEF" w:rsidRPr="00FB166A">
        <w:rPr>
          <w:lang w:val="fr-FR"/>
        </w:rPr>
        <w:t xml:space="preserve">a été </w:t>
      </w:r>
      <w:r w:rsidR="00D00DD7" w:rsidRPr="00FB166A">
        <w:rPr>
          <w:lang w:val="fr-FR"/>
        </w:rPr>
        <w:t>publiée le</w:t>
      </w:r>
      <w:r w:rsidR="002742D7">
        <w:rPr>
          <w:lang w:val="fr-FR"/>
        </w:rPr>
        <w:t>s</w:t>
      </w:r>
      <w:r w:rsidR="00D00DD7" w:rsidRPr="00FB166A">
        <w:rPr>
          <w:lang w:val="fr-FR"/>
        </w:rPr>
        <w:t xml:space="preserve"> 2</w:t>
      </w:r>
      <w:r w:rsidR="00BB2156" w:rsidRPr="00FB166A">
        <w:rPr>
          <w:lang w:val="fr-FR"/>
        </w:rPr>
        <w:t>1 février</w:t>
      </w:r>
      <w:r w:rsidR="002742D7">
        <w:rPr>
          <w:lang w:val="fr-FR"/>
        </w:rPr>
        <w:t xml:space="preserve"> et </w:t>
      </w:r>
      <w:r w:rsidR="00D00DD7" w:rsidRPr="00FB166A">
        <w:rPr>
          <w:lang w:val="fr-FR"/>
        </w:rPr>
        <w:t>1</w:t>
      </w:r>
      <w:r w:rsidR="00BB2156" w:rsidRPr="00FB166A">
        <w:rPr>
          <w:lang w:val="fr-FR"/>
        </w:rPr>
        <w:t>2 mars 20</w:t>
      </w:r>
      <w:r w:rsidR="00D00DD7" w:rsidRPr="00FB166A">
        <w:rPr>
          <w:lang w:val="fr-FR"/>
        </w:rPr>
        <w:t xml:space="preserve">18 </w:t>
      </w:r>
      <w:r w:rsidR="00526EEF" w:rsidRPr="00FB166A">
        <w:rPr>
          <w:lang w:val="fr-FR"/>
        </w:rPr>
        <w:t>afin d</w:t>
      </w:r>
      <w:r w:rsidR="002915CC">
        <w:rPr>
          <w:lang w:val="fr-FR"/>
        </w:rPr>
        <w:t>’</w:t>
      </w:r>
      <w:r w:rsidR="00526EEF" w:rsidRPr="00FB166A">
        <w:rPr>
          <w:lang w:val="fr-FR"/>
        </w:rPr>
        <w:t xml:space="preserve">inviter </w:t>
      </w:r>
      <w:r w:rsidR="00D00DD7" w:rsidRPr="00FB166A">
        <w:rPr>
          <w:lang w:val="fr-FR"/>
        </w:rPr>
        <w:t>les membres de l</w:t>
      </w:r>
      <w:r w:rsidR="002915CC">
        <w:rPr>
          <w:lang w:val="fr-FR"/>
        </w:rPr>
        <w:t>’</w:t>
      </w:r>
      <w:r w:rsidR="00D00DD7" w:rsidRPr="00FB166A">
        <w:rPr>
          <w:lang w:val="fr-FR"/>
        </w:rPr>
        <w:t xml:space="preserve">UPOV qui avaient déjà fait part de leur souhait </w:t>
      </w:r>
      <w:r w:rsidR="004D3994">
        <w:rPr>
          <w:lang w:val="fr-FR"/>
        </w:rPr>
        <w:t xml:space="preserve">de participer à </w:t>
      </w:r>
      <w:r w:rsidR="0004004D" w:rsidRPr="00FB166A">
        <w:rPr>
          <w:lang w:val="fr-FR"/>
        </w:rPr>
        <w:t xml:space="preserve">UPOV PRISMA </w:t>
      </w:r>
      <w:r w:rsidRPr="00FB166A">
        <w:rPr>
          <w:lang w:val="fr-FR"/>
        </w:rPr>
        <w:t>(</w:t>
      </w:r>
      <w:r w:rsidR="00D00DD7" w:rsidRPr="00FB166A">
        <w:rPr>
          <w:lang w:val="fr-FR"/>
        </w:rPr>
        <w:t xml:space="preserve">Afrique du Sud, Allemagne, Brésil, Japon, Organisation africaine de la propriété intellectuelle </w:t>
      </w:r>
      <w:r w:rsidR="00035D76" w:rsidRPr="00FB166A">
        <w:rPr>
          <w:lang w:val="fr-FR"/>
        </w:rPr>
        <w:t xml:space="preserve">(OAPI), </w:t>
      </w:r>
      <w:r w:rsidR="00D00DD7" w:rsidRPr="00FB166A">
        <w:rPr>
          <w:lang w:val="fr-FR"/>
        </w:rPr>
        <w:t>République de Corée, République tchèque, République</w:t>
      </w:r>
      <w:r w:rsidR="002915CC">
        <w:rPr>
          <w:lang w:val="fr-FR"/>
        </w:rPr>
        <w:t>-</w:t>
      </w:r>
      <w:r w:rsidR="00D00DD7" w:rsidRPr="00FB166A">
        <w:rPr>
          <w:lang w:val="fr-FR"/>
        </w:rPr>
        <w:t>Unie de Tanzanie, Suède et Viet</w:t>
      </w:r>
      <w:r w:rsidR="00D64F91" w:rsidRPr="00FB166A">
        <w:rPr>
          <w:lang w:val="fr-FR"/>
        </w:rPr>
        <w:t> </w:t>
      </w:r>
      <w:r w:rsidR="00D00DD7" w:rsidRPr="00FB166A">
        <w:rPr>
          <w:lang w:val="fr-FR"/>
        </w:rPr>
        <w:t>Nam</w:t>
      </w:r>
      <w:r w:rsidRPr="00FB166A">
        <w:rPr>
          <w:lang w:val="fr-FR"/>
        </w:rPr>
        <w:t xml:space="preserve">) </w:t>
      </w:r>
      <w:r w:rsidR="00D00DD7" w:rsidRPr="00FB166A">
        <w:rPr>
          <w:lang w:val="fr-FR"/>
        </w:rPr>
        <w:t>à confirmer leur intention de participer à l</w:t>
      </w:r>
      <w:r w:rsidR="002915CC">
        <w:rPr>
          <w:lang w:val="fr-FR"/>
        </w:rPr>
        <w:t>’</w:t>
      </w:r>
      <w:r w:rsidR="00D00DD7" w:rsidRPr="00FB166A">
        <w:rPr>
          <w:lang w:val="fr-FR"/>
        </w:rPr>
        <w:t>élaboration de la version 2.1 et à préciser la liste des genres et espèces couver</w:t>
      </w:r>
      <w:r w:rsidR="0075100C" w:rsidRPr="00FB166A">
        <w:rPr>
          <w:lang w:val="fr-FR"/>
        </w:rPr>
        <w:t>ts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Le</w:t>
      </w:r>
      <w:r w:rsidR="005C4295" w:rsidRPr="00FB166A">
        <w:rPr>
          <w:lang w:val="fr-FR"/>
        </w:rPr>
        <w:t>s membres de l</w:t>
      </w:r>
      <w:r w:rsidR="002915CC">
        <w:rPr>
          <w:lang w:val="fr-FR"/>
        </w:rPr>
        <w:t>’</w:t>
      </w:r>
      <w:r w:rsidR="005C4295" w:rsidRPr="00FB166A">
        <w:rPr>
          <w:lang w:val="fr-FR"/>
        </w:rPr>
        <w:t xml:space="preserve">UPOV ayant déjà </w:t>
      </w:r>
      <w:r w:rsidR="00526EEF" w:rsidRPr="00FB166A">
        <w:rPr>
          <w:lang w:val="fr-FR"/>
        </w:rPr>
        <w:t xml:space="preserve">fait part de </w:t>
      </w:r>
      <w:r w:rsidR="005C4295" w:rsidRPr="00FB166A">
        <w:rPr>
          <w:lang w:val="fr-FR"/>
        </w:rPr>
        <w:t>leur souhait de participer à l</w:t>
      </w:r>
      <w:r w:rsidR="002915CC">
        <w:rPr>
          <w:lang w:val="fr-FR"/>
        </w:rPr>
        <w:t>’</w:t>
      </w:r>
      <w:r w:rsidR="005C4295" w:rsidRPr="00FB166A">
        <w:rPr>
          <w:lang w:val="fr-FR"/>
        </w:rPr>
        <w:t>élaboration de la version 2.1 d</w:t>
      </w:r>
      <w:r w:rsidR="002915CC">
        <w:rPr>
          <w:lang w:val="fr-FR"/>
        </w:rPr>
        <w:t>’</w:t>
      </w:r>
      <w:r w:rsidR="0004004D" w:rsidRPr="00FB166A">
        <w:rPr>
          <w:lang w:val="fr-FR"/>
        </w:rPr>
        <w:t xml:space="preserve">UPOV PRISMA </w:t>
      </w:r>
      <w:r w:rsidR="005C4295" w:rsidRPr="00FB166A">
        <w:rPr>
          <w:lang w:val="fr-FR"/>
        </w:rPr>
        <w:t>(Costa</w:t>
      </w:r>
      <w:r w:rsidR="00D64F91" w:rsidRPr="00FB166A">
        <w:rPr>
          <w:lang w:val="fr-FR"/>
        </w:rPr>
        <w:t> </w:t>
      </w:r>
      <w:r w:rsidR="005C4295" w:rsidRPr="00FB166A">
        <w:rPr>
          <w:lang w:val="fr-FR"/>
        </w:rPr>
        <w:t>Rica, Royaume</w:t>
      </w:r>
      <w:r w:rsidR="002915CC">
        <w:rPr>
          <w:lang w:val="fr-FR"/>
        </w:rPr>
        <w:t>-</w:t>
      </w:r>
      <w:r w:rsidR="005C4295" w:rsidRPr="00FB166A">
        <w:rPr>
          <w:lang w:val="fr-FR"/>
        </w:rPr>
        <w:t>Uni, Serbie et</w:t>
      </w:r>
      <w:r w:rsidR="0004004D" w:rsidRPr="00FB166A">
        <w:rPr>
          <w:lang w:val="fr-FR"/>
        </w:rPr>
        <w:t xml:space="preserve"> </w:t>
      </w:r>
      <w:r w:rsidR="005C4295" w:rsidRPr="00FB166A">
        <w:rPr>
          <w:lang w:val="fr-FR"/>
        </w:rPr>
        <w:t>Ouzbékistan</w:t>
      </w:r>
      <w:r w:rsidR="0004004D" w:rsidRPr="00FB166A">
        <w:rPr>
          <w:lang w:val="fr-FR"/>
        </w:rPr>
        <w:t xml:space="preserve">) </w:t>
      </w:r>
      <w:r w:rsidR="005C4295" w:rsidRPr="00FB166A">
        <w:rPr>
          <w:lang w:val="fr-FR"/>
        </w:rPr>
        <w:t>ont été contactés afin de déterminer la liste des genres et espèces couverts</w:t>
      </w:r>
      <w:r w:rsidR="0004004D" w:rsidRPr="00FB166A">
        <w:rPr>
          <w:lang w:val="fr-FR"/>
        </w:rPr>
        <w:t>.</w:t>
      </w:r>
    </w:p>
    <w:p w:rsidR="000A4E6A" w:rsidRDefault="000A4E6A" w:rsidP="0004004D">
      <w:pPr>
        <w:rPr>
          <w:lang w:val="fr-FR"/>
        </w:rPr>
      </w:pPr>
    </w:p>
    <w:p w:rsidR="000A4E6A" w:rsidRDefault="005960FD" w:rsidP="0004004D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5C4295" w:rsidRPr="00FB166A">
        <w:rPr>
          <w:lang w:val="fr-FR"/>
        </w:rPr>
        <w:t>Dans la version 2.1 d</w:t>
      </w:r>
      <w:r w:rsidR="002915CC">
        <w:rPr>
          <w:lang w:val="fr-FR"/>
        </w:rPr>
        <w:t>’</w:t>
      </w:r>
      <w:r w:rsidR="005C4295" w:rsidRPr="00FB166A">
        <w:rPr>
          <w:lang w:val="fr-FR"/>
        </w:rPr>
        <w:t>U</w:t>
      </w:r>
      <w:r w:rsidR="00D20219" w:rsidRPr="00FB166A">
        <w:rPr>
          <w:lang w:val="fr-FR"/>
        </w:rPr>
        <w:t xml:space="preserve">POV PRISMA, </w:t>
      </w:r>
      <w:r w:rsidR="005C4295" w:rsidRPr="00FB166A">
        <w:rPr>
          <w:lang w:val="fr-FR"/>
        </w:rPr>
        <w:t>les questionnaires techniques de tous les principes directeurs d</w:t>
      </w:r>
      <w:r w:rsidR="002915CC">
        <w:rPr>
          <w:lang w:val="fr-FR"/>
        </w:rPr>
        <w:t>’</w:t>
      </w:r>
      <w:r w:rsidR="005C4295" w:rsidRPr="00FB166A">
        <w:rPr>
          <w:lang w:val="fr-FR"/>
        </w:rPr>
        <w:t>examen de l</w:t>
      </w:r>
      <w:r w:rsidR="002915CC">
        <w:rPr>
          <w:lang w:val="fr-FR"/>
        </w:rPr>
        <w:t>’</w:t>
      </w:r>
      <w:r w:rsidR="005C4295" w:rsidRPr="00FB166A">
        <w:rPr>
          <w:lang w:val="fr-FR"/>
        </w:rPr>
        <w:t xml:space="preserve">UPOV seront disponibles, </w:t>
      </w:r>
      <w:r w:rsidR="002915CC">
        <w:rPr>
          <w:lang w:val="fr-FR"/>
        </w:rPr>
        <w:t>y compris</w:t>
      </w:r>
      <w:r w:rsidR="005C4295" w:rsidRPr="00FB166A">
        <w:rPr>
          <w:lang w:val="fr-FR"/>
        </w:rPr>
        <w:t xml:space="preserve"> en ce qui concerne le porte</w:t>
      </w:r>
      <w:r w:rsidR="002915CC">
        <w:rPr>
          <w:lang w:val="fr-FR"/>
        </w:rPr>
        <w:t>-</w:t>
      </w:r>
      <w:r w:rsidR="00CE142F">
        <w:rPr>
          <w:lang w:val="fr-FR"/>
        </w:rPr>
        <w:t>greffe</w:t>
      </w:r>
      <w:r w:rsidR="005C4295" w:rsidRPr="00FB166A">
        <w:rPr>
          <w:lang w:val="fr-FR"/>
        </w:rPr>
        <w:t xml:space="preserve"> du pommier et le porte</w:t>
      </w:r>
      <w:r w:rsidR="002915CC">
        <w:rPr>
          <w:lang w:val="fr-FR"/>
        </w:rPr>
        <w:t>-</w:t>
      </w:r>
      <w:r w:rsidR="005C4295" w:rsidRPr="00FB166A">
        <w:rPr>
          <w:lang w:val="fr-FR"/>
        </w:rPr>
        <w:t>greffe d</w:t>
      </w:r>
      <w:r w:rsidR="002915CC">
        <w:rPr>
          <w:lang w:val="fr-FR"/>
        </w:rPr>
        <w:t>’</w:t>
      </w:r>
      <w:r w:rsidR="005C4295" w:rsidRPr="00FB166A">
        <w:rPr>
          <w:lang w:val="fr-FR"/>
        </w:rPr>
        <w:t>avocatier</w:t>
      </w:r>
      <w:r w:rsidRPr="00FB166A">
        <w:rPr>
          <w:lang w:val="fr-FR"/>
        </w:rPr>
        <w:t>.</w:t>
      </w:r>
    </w:p>
    <w:p w:rsidR="000A4E6A" w:rsidRDefault="000A4E6A" w:rsidP="008E380B">
      <w:pPr>
        <w:rPr>
          <w:rFonts w:cs="Arial"/>
          <w:spacing w:val="-2"/>
          <w:lang w:val="fr-FR"/>
        </w:rPr>
      </w:pPr>
    </w:p>
    <w:p w:rsidR="000A4E6A" w:rsidRDefault="0004004D" w:rsidP="00FF360D">
      <w:pPr>
        <w:pStyle w:val="Heading4"/>
        <w:rPr>
          <w:color w:val="auto"/>
        </w:rPr>
      </w:pPr>
      <w:r w:rsidRPr="00FB166A">
        <w:rPr>
          <w:color w:val="auto"/>
        </w:rPr>
        <w:t>Langues</w:t>
      </w:r>
    </w:p>
    <w:p w:rsidR="000A4E6A" w:rsidRDefault="000A4E6A" w:rsidP="0004004D">
      <w:pPr>
        <w:keepNext/>
        <w:rPr>
          <w:lang w:val="fr-FR"/>
        </w:rPr>
      </w:pPr>
    </w:p>
    <w:p w:rsidR="000A4E6A" w:rsidRDefault="0004004D" w:rsidP="00120177">
      <w:pPr>
        <w:pStyle w:val="CommentText"/>
        <w:rPr>
          <w:lang w:val="fr-FR"/>
        </w:rPr>
      </w:pPr>
      <w:r w:rsidRPr="00FB166A">
        <w:rPr>
          <w:sz w:val="20"/>
          <w:lang w:val="fr-FR"/>
        </w:rPr>
        <w:fldChar w:fldCharType="begin"/>
      </w:r>
      <w:r w:rsidRPr="00FB166A">
        <w:rPr>
          <w:sz w:val="20"/>
          <w:lang w:val="fr-FR"/>
        </w:rPr>
        <w:instrText xml:space="preserve"> AUTONUM  </w:instrText>
      </w:r>
      <w:r w:rsidRPr="00FB166A">
        <w:rPr>
          <w:sz w:val="20"/>
          <w:lang w:val="fr-FR"/>
        </w:rPr>
        <w:fldChar w:fldCharType="end"/>
      </w:r>
      <w:r w:rsidRPr="00FB166A">
        <w:rPr>
          <w:sz w:val="20"/>
          <w:lang w:val="fr-FR"/>
        </w:rPr>
        <w:tab/>
      </w:r>
      <w:r w:rsidR="008E3445" w:rsidRPr="00FB166A">
        <w:rPr>
          <w:sz w:val="20"/>
          <w:lang w:val="fr-FR"/>
        </w:rPr>
        <w:t>Selon les ressources disponibles et si les renseignements requis sont fournis, des langues peuvent être ajoutées aux langues de navigation et aux langues du formulaire de sortie actuelles</w:t>
      </w:r>
      <w:r w:rsidRPr="00FB166A">
        <w:rPr>
          <w:sz w:val="20"/>
          <w:lang w:val="fr-FR"/>
        </w:rPr>
        <w:t>.</w:t>
      </w:r>
    </w:p>
    <w:p w:rsidR="000A4E6A" w:rsidRDefault="000A4E6A" w:rsidP="008E380B">
      <w:pPr>
        <w:rPr>
          <w:rFonts w:cs="Arial"/>
          <w:spacing w:val="-2"/>
          <w:lang w:val="fr-FR"/>
        </w:rPr>
      </w:pPr>
    </w:p>
    <w:p w:rsidR="000A4E6A" w:rsidRDefault="00E147CE" w:rsidP="00CE142F">
      <w:pPr>
        <w:spacing w:after="240"/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8E3445" w:rsidRPr="00FB166A">
        <w:rPr>
          <w:lang w:val="fr-FR"/>
        </w:rPr>
        <w:t>La couverture prévue de la version 2.1 d</w:t>
      </w:r>
      <w:r w:rsidR="002915CC">
        <w:rPr>
          <w:lang w:val="fr-FR"/>
        </w:rPr>
        <w:t>’</w:t>
      </w:r>
      <w:r w:rsidR="008E3445" w:rsidRPr="00FB166A">
        <w:rPr>
          <w:lang w:val="fr-FR"/>
        </w:rPr>
        <w:t xml:space="preserve">UPOV PRISMA, en termes de plantes et de langues, sera présentée à la onzième </w:t>
      </w:r>
      <w:r w:rsidR="008E3445" w:rsidRPr="00FB166A">
        <w:rPr>
          <w:rFonts w:cs="Arial"/>
          <w:lang w:val="fr-FR"/>
        </w:rPr>
        <w:t xml:space="preserve">réunion </w:t>
      </w:r>
      <w:r w:rsidR="00BF084D" w:rsidRPr="00FB166A">
        <w:rPr>
          <w:rFonts w:cs="Arial"/>
          <w:lang w:val="fr-FR"/>
        </w:rPr>
        <w:t>sur</w:t>
      </w:r>
      <w:r w:rsidR="008E3445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8E3445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8E3445" w:rsidRPr="00FB166A">
        <w:rPr>
          <w:rFonts w:cs="Arial"/>
          <w:lang w:val="fr-FR"/>
        </w:rPr>
        <w:t>un formulaire de demande électronique</w:t>
      </w:r>
      <w:r w:rsidRPr="00FB166A">
        <w:rPr>
          <w:lang w:val="fr-FR"/>
        </w:rPr>
        <w:t>.</w:t>
      </w:r>
    </w:p>
    <w:p w:rsidR="000A4E6A" w:rsidRDefault="008E2339" w:rsidP="008E380B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8E3445" w:rsidRPr="00FB166A">
        <w:rPr>
          <w:lang w:val="fr-FR"/>
        </w:rPr>
        <w:t>Après le lancement de la version 2.1, d</w:t>
      </w:r>
      <w:r w:rsidR="002915CC">
        <w:rPr>
          <w:lang w:val="fr-FR"/>
        </w:rPr>
        <w:t>’</w:t>
      </w:r>
      <w:r w:rsidR="008E3445" w:rsidRPr="00FB166A">
        <w:rPr>
          <w:lang w:val="fr-FR"/>
        </w:rPr>
        <w:t>autres membres de l</w:t>
      </w:r>
      <w:r w:rsidR="002915CC">
        <w:rPr>
          <w:lang w:val="fr-FR"/>
        </w:rPr>
        <w:t>’</w:t>
      </w:r>
      <w:r w:rsidR="008E3445" w:rsidRPr="00FB166A">
        <w:rPr>
          <w:lang w:val="fr-FR"/>
        </w:rPr>
        <w:t>Union seront invités à faire part de leur souhait de participer à une version ultérieure</w:t>
      </w:r>
      <w:r w:rsidR="008E380B" w:rsidRPr="00FB166A">
        <w:rPr>
          <w:lang w:val="fr-FR"/>
        </w:rPr>
        <w:t>.</w:t>
      </w:r>
    </w:p>
    <w:p w:rsidR="000A4E6A" w:rsidRDefault="000A4E6A" w:rsidP="006B24EF">
      <w:pPr>
        <w:spacing w:line="360" w:lineRule="auto"/>
        <w:rPr>
          <w:lang w:val="fr-FR"/>
        </w:rPr>
      </w:pPr>
    </w:p>
    <w:p w:rsidR="000A4E6A" w:rsidRDefault="008E3445" w:rsidP="008D786D">
      <w:pPr>
        <w:pStyle w:val="Heading3"/>
        <w:rPr>
          <w:color w:val="auto"/>
        </w:rPr>
      </w:pPr>
      <w:bookmarkStart w:id="20" w:name="_Toc509930389"/>
      <w:r w:rsidRPr="00FB166A">
        <w:rPr>
          <w:color w:val="auto"/>
        </w:rPr>
        <w:t>Nouvelles fonctions</w:t>
      </w:r>
      <w:bookmarkEnd w:id="20"/>
    </w:p>
    <w:p w:rsidR="000A4E6A" w:rsidRDefault="000A4E6A" w:rsidP="008D786D">
      <w:pPr>
        <w:pStyle w:val="Heading3"/>
        <w:rPr>
          <w:color w:val="auto"/>
        </w:rPr>
      </w:pPr>
    </w:p>
    <w:p w:rsidR="000A4E6A" w:rsidRDefault="00F442BE" w:rsidP="00FF360D">
      <w:pPr>
        <w:pStyle w:val="Heading4"/>
        <w:rPr>
          <w:color w:val="auto"/>
        </w:rPr>
      </w:pPr>
      <w:r w:rsidRPr="00FB166A">
        <w:rPr>
          <w:color w:val="auto"/>
        </w:rPr>
        <w:t>Informations concernant la suite de la procédure</w:t>
      </w:r>
    </w:p>
    <w:p w:rsidR="000A4E6A" w:rsidRDefault="000A4E6A" w:rsidP="006B24EF">
      <w:pPr>
        <w:keepNext/>
        <w:rPr>
          <w:lang w:val="fr-FR"/>
        </w:rPr>
      </w:pPr>
    </w:p>
    <w:p w:rsidR="000A4E6A" w:rsidRDefault="005B63D9" w:rsidP="005B63D9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8E3445" w:rsidRPr="00FB166A">
        <w:rPr>
          <w:lang w:val="fr-FR"/>
        </w:rPr>
        <w:t xml:space="preserve">Il est proposé </w:t>
      </w:r>
      <w:r w:rsidR="00F442BE" w:rsidRPr="00FB166A">
        <w:rPr>
          <w:lang w:val="fr-FR"/>
        </w:rPr>
        <w:t>de fournir des informations concernant la suite de la procédure auprès du service de protection des obtentions végétales un</w:t>
      </w:r>
      <w:r w:rsidR="00FF10DB" w:rsidRPr="00FB166A">
        <w:rPr>
          <w:lang w:val="fr-FR"/>
        </w:rPr>
        <w:t>e</w:t>
      </w:r>
      <w:r w:rsidR="00F442BE" w:rsidRPr="00FB166A">
        <w:rPr>
          <w:lang w:val="fr-FR"/>
        </w:rPr>
        <w:t xml:space="preserve"> fois que la demande a été </w:t>
      </w:r>
      <w:r w:rsidR="00FF10DB" w:rsidRPr="00FB166A">
        <w:rPr>
          <w:lang w:val="fr-FR"/>
        </w:rPr>
        <w:t>déposée</w:t>
      </w:r>
      <w:r w:rsidR="00F442BE" w:rsidRPr="00FB166A">
        <w:rPr>
          <w:lang w:val="fr-FR"/>
        </w:rPr>
        <w:t xml:space="preserve"> par l</w:t>
      </w:r>
      <w:r w:rsidR="002915CC">
        <w:rPr>
          <w:lang w:val="fr-FR"/>
        </w:rPr>
        <w:t>’</w:t>
      </w:r>
      <w:r w:rsidR="00F442BE" w:rsidRPr="00FB166A">
        <w:rPr>
          <w:lang w:val="fr-FR"/>
        </w:rPr>
        <w:t>intermédiaire d</w:t>
      </w:r>
      <w:r w:rsidR="002915CC">
        <w:rPr>
          <w:lang w:val="fr-FR"/>
        </w:rPr>
        <w:t>’</w:t>
      </w:r>
      <w:r w:rsidR="00716D24">
        <w:rPr>
          <w:lang w:val="fr-FR"/>
        </w:rPr>
        <w:t>UPOV </w:t>
      </w:r>
      <w:r w:rsidR="00F442BE" w:rsidRPr="00FB166A">
        <w:rPr>
          <w:lang w:val="fr-FR"/>
        </w:rPr>
        <w:t>PRI</w:t>
      </w:r>
      <w:r w:rsidR="0075100C" w:rsidRPr="00FB166A">
        <w:rPr>
          <w:lang w:val="fr-FR"/>
        </w:rPr>
        <w:t>SMA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Ce</w:t>
      </w:r>
      <w:r w:rsidR="00F442BE" w:rsidRPr="00FB166A">
        <w:rPr>
          <w:lang w:val="fr-FR"/>
        </w:rPr>
        <w:t>s informations seront envoyées aux demandeurs en même temps que la confirmation du dépôt de la deman</w:t>
      </w:r>
      <w:r w:rsidR="0075100C" w:rsidRPr="00FB166A">
        <w:rPr>
          <w:lang w:val="fr-FR"/>
        </w:rPr>
        <w:t>de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Le</w:t>
      </w:r>
      <w:r w:rsidR="00F442BE" w:rsidRPr="00FB166A">
        <w:rPr>
          <w:lang w:val="fr-FR"/>
        </w:rPr>
        <w:t xml:space="preserve">s informations </w:t>
      </w:r>
      <w:r w:rsidR="00FF10DB" w:rsidRPr="00FB166A">
        <w:rPr>
          <w:lang w:val="fr-FR"/>
        </w:rPr>
        <w:t xml:space="preserve">pertinentes </w:t>
      </w:r>
      <w:r w:rsidR="006E70D8" w:rsidRPr="00FB166A">
        <w:rPr>
          <w:lang w:val="fr-FR"/>
        </w:rPr>
        <w:t>devront</w:t>
      </w:r>
      <w:r w:rsidR="00F442BE" w:rsidRPr="00FB166A">
        <w:rPr>
          <w:lang w:val="fr-FR"/>
        </w:rPr>
        <w:t xml:space="preserve"> être fournies au Bureau de l</w:t>
      </w:r>
      <w:r w:rsidR="002915CC">
        <w:rPr>
          <w:lang w:val="fr-FR"/>
        </w:rPr>
        <w:t>’</w:t>
      </w:r>
      <w:r w:rsidR="00F442BE" w:rsidRPr="00FB166A">
        <w:rPr>
          <w:lang w:val="fr-FR"/>
        </w:rPr>
        <w:t>Union par les services de protection des obtentions végétales participan</w:t>
      </w:r>
      <w:r w:rsidR="0075100C" w:rsidRPr="00FB166A">
        <w:rPr>
          <w:lang w:val="fr-FR"/>
        </w:rPr>
        <w:t>ts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De</w:t>
      </w:r>
      <w:r w:rsidR="00F442BE" w:rsidRPr="00FB166A">
        <w:rPr>
          <w:lang w:val="fr-FR"/>
        </w:rPr>
        <w:t xml:space="preserve">s informations supplémentaires sur cette fonction seront présentées à la onzième </w:t>
      </w:r>
      <w:r w:rsidR="00F442BE" w:rsidRPr="00FB166A">
        <w:rPr>
          <w:rFonts w:cs="Arial"/>
          <w:lang w:val="fr-FR"/>
        </w:rPr>
        <w:t xml:space="preserve">réunion </w:t>
      </w:r>
      <w:r w:rsidR="00BF084D" w:rsidRPr="00FB166A">
        <w:rPr>
          <w:rFonts w:cs="Arial"/>
          <w:lang w:val="fr-FR"/>
        </w:rPr>
        <w:t>sur</w:t>
      </w:r>
      <w:r w:rsidR="00F442BE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F442BE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F442BE" w:rsidRPr="00FB166A">
        <w:rPr>
          <w:rFonts w:cs="Arial"/>
          <w:lang w:val="fr-FR"/>
        </w:rPr>
        <w:t>un formulaire de demande électronique</w:t>
      </w:r>
      <w:r w:rsidRPr="00FB166A">
        <w:rPr>
          <w:lang w:val="fr-FR"/>
        </w:rPr>
        <w:t>.</w:t>
      </w:r>
    </w:p>
    <w:p w:rsidR="000A4E6A" w:rsidRDefault="000A4E6A" w:rsidP="005B63D9">
      <w:pPr>
        <w:rPr>
          <w:lang w:val="fr-FR"/>
        </w:rPr>
      </w:pPr>
    </w:p>
    <w:p w:rsidR="000A4E6A" w:rsidRDefault="00F442BE" w:rsidP="00FF360D">
      <w:pPr>
        <w:pStyle w:val="Heading4"/>
        <w:rPr>
          <w:color w:val="auto"/>
        </w:rPr>
      </w:pPr>
      <w:r w:rsidRPr="00FB166A">
        <w:rPr>
          <w:color w:val="auto"/>
        </w:rPr>
        <w:t>Délai pour déposer une demande</w:t>
      </w:r>
    </w:p>
    <w:p w:rsidR="000A4E6A" w:rsidRDefault="000A4E6A" w:rsidP="008F5F5C">
      <w:pPr>
        <w:rPr>
          <w:lang w:val="fr-FR"/>
        </w:rPr>
      </w:pPr>
    </w:p>
    <w:p w:rsidR="000A4E6A" w:rsidRDefault="008F5F5C" w:rsidP="008F5F5C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F442BE" w:rsidRPr="00FB166A">
        <w:rPr>
          <w:lang w:val="fr-FR"/>
        </w:rPr>
        <w:t>Il est proposé de fournir des informations sur les délais pour déposer une demande auprès des différents services</w:t>
      </w:r>
      <w:r w:rsidR="006E70D8" w:rsidRPr="00FB166A">
        <w:rPr>
          <w:lang w:val="fr-FR"/>
        </w:rPr>
        <w:t xml:space="preserve"> et d</w:t>
      </w:r>
      <w:r w:rsidR="002915CC">
        <w:rPr>
          <w:lang w:val="fr-FR"/>
        </w:rPr>
        <w:t>’</w:t>
      </w:r>
      <w:r w:rsidR="006E70D8" w:rsidRPr="00FB166A">
        <w:rPr>
          <w:lang w:val="fr-FR"/>
        </w:rPr>
        <w:t>envisager la possibilité d</w:t>
      </w:r>
      <w:r w:rsidR="002915CC">
        <w:rPr>
          <w:lang w:val="fr-FR"/>
        </w:rPr>
        <w:t>’</w:t>
      </w:r>
      <w:r w:rsidR="006E70D8" w:rsidRPr="00FB166A">
        <w:rPr>
          <w:lang w:val="fr-FR"/>
        </w:rPr>
        <w:t>envoyer un rappel automatique</w:t>
      </w:r>
      <w:r w:rsidR="00FF10DB" w:rsidRPr="00FB166A">
        <w:rPr>
          <w:lang w:val="fr-FR"/>
        </w:rPr>
        <w:t>,</w:t>
      </w:r>
      <w:r w:rsidR="006E70D8" w:rsidRPr="00FB166A">
        <w:rPr>
          <w:lang w:val="fr-FR"/>
        </w:rPr>
        <w:t xml:space="preserve"> selon que de beso</w:t>
      </w:r>
      <w:r w:rsidR="0075100C" w:rsidRPr="00FB166A">
        <w:rPr>
          <w:lang w:val="fr-FR"/>
        </w:rPr>
        <w:t>in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Ce</w:t>
      </w:r>
      <w:r w:rsidR="006E70D8" w:rsidRPr="00FB166A">
        <w:rPr>
          <w:lang w:val="fr-FR"/>
        </w:rPr>
        <w:t>s informations devraient être fournies par les servic</w:t>
      </w:r>
      <w:r w:rsidR="0075100C" w:rsidRPr="00FB166A">
        <w:rPr>
          <w:lang w:val="fr-FR"/>
        </w:rPr>
        <w:t>es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De</w:t>
      </w:r>
      <w:r w:rsidR="006E70D8" w:rsidRPr="00FB166A">
        <w:rPr>
          <w:lang w:val="fr-FR"/>
        </w:rPr>
        <w:t xml:space="preserve">s informations supplémentaires sur cette fonction seront présentées à la onzième </w:t>
      </w:r>
      <w:r w:rsidR="006E70D8" w:rsidRPr="00FB166A">
        <w:rPr>
          <w:rFonts w:cs="Arial"/>
          <w:lang w:val="fr-FR"/>
        </w:rPr>
        <w:t xml:space="preserve">réunion </w:t>
      </w:r>
      <w:r w:rsidR="00BF084D" w:rsidRPr="00FB166A">
        <w:rPr>
          <w:rFonts w:cs="Arial"/>
          <w:lang w:val="fr-FR"/>
        </w:rPr>
        <w:t>sur</w:t>
      </w:r>
      <w:r w:rsidR="006E70D8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6E70D8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6E70D8" w:rsidRPr="00FB166A">
        <w:rPr>
          <w:rFonts w:cs="Arial"/>
          <w:lang w:val="fr-FR"/>
        </w:rPr>
        <w:t>un formulaire de demande électronique</w:t>
      </w:r>
      <w:r w:rsidR="006E70D8" w:rsidRPr="00FB166A">
        <w:rPr>
          <w:lang w:val="fr-FR"/>
        </w:rPr>
        <w:t>.</w:t>
      </w:r>
    </w:p>
    <w:p w:rsidR="000A4E6A" w:rsidRDefault="000A4E6A" w:rsidP="00716D24">
      <w:pPr>
        <w:rPr>
          <w:lang w:val="fr-FR"/>
        </w:rPr>
      </w:pPr>
    </w:p>
    <w:p w:rsidR="000A4E6A" w:rsidRDefault="006E70D8" w:rsidP="00FF360D">
      <w:pPr>
        <w:pStyle w:val="Heading4"/>
        <w:rPr>
          <w:color w:val="auto"/>
        </w:rPr>
      </w:pPr>
      <w:r w:rsidRPr="00FB166A">
        <w:rPr>
          <w:color w:val="auto"/>
        </w:rPr>
        <w:t>Schéma de sélection</w:t>
      </w:r>
    </w:p>
    <w:p w:rsidR="000A4E6A" w:rsidRDefault="000A4E6A" w:rsidP="005E29B0">
      <w:pPr>
        <w:rPr>
          <w:lang w:val="fr-FR"/>
        </w:rPr>
      </w:pPr>
    </w:p>
    <w:p w:rsidR="000A4E6A" w:rsidRDefault="005E29B0" w:rsidP="005E29B0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6E70D8" w:rsidRPr="00FB166A">
        <w:rPr>
          <w:lang w:val="fr-FR"/>
        </w:rPr>
        <w:t xml:space="preserve">La section consacrée au schéma de sélection dans la version 2.0 </w:t>
      </w:r>
      <w:r w:rsidR="00FF10DB" w:rsidRPr="00FB166A">
        <w:rPr>
          <w:lang w:val="fr-FR"/>
        </w:rPr>
        <w:t>propose</w:t>
      </w:r>
      <w:r w:rsidR="006E70D8" w:rsidRPr="00FB166A">
        <w:rPr>
          <w:lang w:val="fr-FR"/>
        </w:rPr>
        <w:t xml:space="preserve"> une liste prédéfinie d</w:t>
      </w:r>
      <w:r w:rsidR="002915CC">
        <w:rPr>
          <w:lang w:val="fr-FR"/>
        </w:rPr>
        <w:t>’</w:t>
      </w:r>
      <w:r w:rsidR="006E70D8" w:rsidRPr="00FB166A">
        <w:rPr>
          <w:lang w:val="fr-FR"/>
        </w:rPr>
        <w:t>optio</w:t>
      </w:r>
      <w:r w:rsidR="0075100C" w:rsidRPr="00FB166A">
        <w:rPr>
          <w:lang w:val="fr-FR"/>
        </w:rPr>
        <w:t>ns</w:t>
      </w:r>
      <w:r w:rsidR="0075100C">
        <w:rPr>
          <w:lang w:val="fr-FR"/>
        </w:rPr>
        <w:t xml:space="preserve">.  </w:t>
      </w:r>
      <w:r w:rsidR="0075100C" w:rsidRPr="00FB166A">
        <w:rPr>
          <w:rFonts w:eastAsia="MS Mincho"/>
          <w:lang w:val="fr-FR"/>
        </w:rPr>
        <w:t>De</w:t>
      </w:r>
      <w:r w:rsidR="006E70D8" w:rsidRPr="00FB166A">
        <w:rPr>
          <w:rFonts w:eastAsia="MS Mincho"/>
          <w:lang w:val="fr-FR"/>
        </w:rPr>
        <w:t xml:space="preserve">s options supplémentaires pour des schémas de sélection plus spécifiques </w:t>
      </w:r>
      <w:r w:rsidR="005B63D9" w:rsidRPr="00FB166A">
        <w:rPr>
          <w:rFonts w:eastAsia="MS Mincho"/>
          <w:lang w:val="fr-FR"/>
        </w:rPr>
        <w:t>(</w:t>
      </w:r>
      <w:r w:rsidR="006E70D8" w:rsidRPr="00FB166A">
        <w:rPr>
          <w:rFonts w:eastAsia="MS Mincho"/>
          <w:lang w:val="fr-FR"/>
        </w:rPr>
        <w:t>par exemple pour des plantes en particulier</w:t>
      </w:r>
      <w:r w:rsidR="005B63D9" w:rsidRPr="00FB166A">
        <w:rPr>
          <w:rFonts w:eastAsia="MS Mincho"/>
          <w:lang w:val="fr-FR"/>
        </w:rPr>
        <w:t xml:space="preserve">) </w:t>
      </w:r>
      <w:r w:rsidR="006E70D8" w:rsidRPr="00FB166A">
        <w:rPr>
          <w:rFonts w:eastAsia="MS Mincho"/>
          <w:lang w:val="fr-FR"/>
        </w:rPr>
        <w:t>pourraient être envisagées dans une version ultérieu</w:t>
      </w:r>
      <w:r w:rsidR="0075100C" w:rsidRPr="00FB166A">
        <w:rPr>
          <w:rFonts w:eastAsia="MS Mincho"/>
          <w:lang w:val="fr-FR"/>
        </w:rPr>
        <w:t>re</w:t>
      </w:r>
      <w:r w:rsidR="0075100C">
        <w:rPr>
          <w:rFonts w:eastAsia="MS Mincho"/>
          <w:lang w:val="fr-FR"/>
        </w:rPr>
        <w:t xml:space="preserve">.  </w:t>
      </w:r>
      <w:r w:rsidR="0075100C" w:rsidRPr="00FB166A">
        <w:rPr>
          <w:lang w:val="fr-FR"/>
        </w:rPr>
        <w:t>Ce</w:t>
      </w:r>
      <w:r w:rsidR="006E70D8" w:rsidRPr="00FB166A">
        <w:rPr>
          <w:lang w:val="fr-FR"/>
        </w:rPr>
        <w:t xml:space="preserve">tte fonction sera présentée et examinée par les participants à la onzième </w:t>
      </w:r>
      <w:r w:rsidR="006E70D8" w:rsidRPr="00FB166A">
        <w:rPr>
          <w:rFonts w:cs="Arial"/>
          <w:lang w:val="fr-FR"/>
        </w:rPr>
        <w:t xml:space="preserve">réunion </w:t>
      </w:r>
      <w:r w:rsidR="00BF084D" w:rsidRPr="00FB166A">
        <w:rPr>
          <w:rFonts w:cs="Arial"/>
          <w:lang w:val="fr-FR"/>
        </w:rPr>
        <w:t>sur</w:t>
      </w:r>
      <w:r w:rsidR="006E70D8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6E70D8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6E70D8" w:rsidRPr="00FB166A">
        <w:rPr>
          <w:rFonts w:cs="Arial"/>
          <w:lang w:val="fr-FR"/>
        </w:rPr>
        <w:t>un formulaire de demande électronique</w:t>
      </w:r>
      <w:r w:rsidRPr="00FB166A">
        <w:rPr>
          <w:lang w:val="fr-FR"/>
        </w:rPr>
        <w:t>.</w:t>
      </w:r>
    </w:p>
    <w:p w:rsidR="000A4E6A" w:rsidRDefault="000A4E6A" w:rsidP="00716D24">
      <w:pPr>
        <w:rPr>
          <w:lang w:val="fr-FR"/>
        </w:rPr>
      </w:pPr>
    </w:p>
    <w:p w:rsidR="000A4E6A" w:rsidRDefault="005E29B0" w:rsidP="00FF360D">
      <w:pPr>
        <w:pStyle w:val="Heading4"/>
        <w:rPr>
          <w:color w:val="auto"/>
        </w:rPr>
      </w:pPr>
      <w:r w:rsidRPr="00FB166A">
        <w:rPr>
          <w:color w:val="auto"/>
        </w:rPr>
        <w:t>No</w:t>
      </w:r>
      <w:r w:rsidR="006E70D8" w:rsidRPr="00FB166A">
        <w:rPr>
          <w:color w:val="auto"/>
        </w:rPr>
        <w:t>uveauté</w:t>
      </w:r>
    </w:p>
    <w:p w:rsidR="000A4E6A" w:rsidRDefault="000A4E6A" w:rsidP="005E29B0">
      <w:pPr>
        <w:rPr>
          <w:lang w:val="fr-FR"/>
        </w:rPr>
      </w:pPr>
    </w:p>
    <w:p w:rsidR="000A4E6A" w:rsidRDefault="005E29B0" w:rsidP="005E29B0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6E70D8" w:rsidRPr="00FB166A">
        <w:rPr>
          <w:lang w:val="fr-FR"/>
        </w:rPr>
        <w:t xml:space="preserve">En ce qui concerne les critères de nouveauté, il a été convenu que chaque service participant devrait indiquer, </w:t>
      </w:r>
      <w:r w:rsidR="00665B76" w:rsidRPr="00FB166A">
        <w:rPr>
          <w:lang w:val="fr-FR"/>
        </w:rPr>
        <w:t>s</w:t>
      </w:r>
      <w:r w:rsidR="002915CC">
        <w:rPr>
          <w:lang w:val="fr-FR"/>
        </w:rPr>
        <w:t>’</w:t>
      </w:r>
      <w:r w:rsidR="00665B76" w:rsidRPr="00FB166A">
        <w:rPr>
          <w:lang w:val="fr-FR"/>
        </w:rPr>
        <w:t>il y a lieu</w:t>
      </w:r>
      <w:r w:rsidR="006E70D8" w:rsidRPr="00FB166A">
        <w:rPr>
          <w:lang w:val="fr-FR"/>
        </w:rPr>
        <w:t xml:space="preserve">, </w:t>
      </w:r>
      <w:r w:rsidR="00665B76" w:rsidRPr="00FB166A">
        <w:rPr>
          <w:lang w:val="fr-FR"/>
        </w:rPr>
        <w:t>quelles plantes, parmi celles prises en considération, sont considérées comme des vignes ou des arbres aux fins de l</w:t>
      </w:r>
      <w:r w:rsidR="002915CC">
        <w:rPr>
          <w:lang w:val="fr-FR"/>
        </w:rPr>
        <w:t>’</w:t>
      </w:r>
      <w:r w:rsidR="00665B76" w:rsidRPr="00FB166A">
        <w:rPr>
          <w:lang w:val="fr-FR"/>
        </w:rPr>
        <w:t>examen de la nouveauté</w:t>
      </w:r>
      <w:r w:rsidRPr="00FB166A">
        <w:rPr>
          <w:lang w:val="fr-FR"/>
        </w:rPr>
        <w:t xml:space="preserve"> </w:t>
      </w:r>
      <w:r w:rsidRPr="00FB166A">
        <w:rPr>
          <w:spacing w:val="-2"/>
          <w:lang w:val="fr-FR"/>
        </w:rPr>
        <w:t>(</w:t>
      </w:r>
      <w:r w:rsidR="00665B76" w:rsidRPr="00FB166A">
        <w:rPr>
          <w:lang w:val="fr-FR"/>
        </w:rPr>
        <w:t xml:space="preserve">voir le </w:t>
      </w:r>
      <w:r w:rsidR="00BB2156" w:rsidRPr="00FB166A">
        <w:rPr>
          <w:lang w:val="fr-FR"/>
        </w:rPr>
        <w:t>paragraphe 1</w:t>
      </w:r>
      <w:r w:rsidR="00665B76" w:rsidRPr="00FB166A">
        <w:rPr>
          <w:lang w:val="fr-FR"/>
        </w:rPr>
        <w:t>5 du</w:t>
      </w:r>
      <w:r w:rsidRPr="00FB166A">
        <w:rPr>
          <w:lang w:val="fr-FR"/>
        </w:rPr>
        <w:t xml:space="preserve"> </w:t>
      </w:r>
      <w:r w:rsidR="002915CC" w:rsidRPr="00FB166A">
        <w:rPr>
          <w:lang w:val="fr-FR"/>
        </w:rPr>
        <w:t>document</w:t>
      </w:r>
      <w:r w:rsidR="004D3994">
        <w:rPr>
          <w:lang w:val="fr-FR"/>
        </w:rPr>
        <w:t> </w:t>
      </w:r>
      <w:r w:rsidR="002915CC" w:rsidRPr="00FB166A">
        <w:rPr>
          <w:lang w:val="fr-FR"/>
        </w:rPr>
        <w:t>UP</w:t>
      </w:r>
      <w:r w:rsidRPr="00FB166A">
        <w:rPr>
          <w:lang w:val="fr-FR"/>
        </w:rPr>
        <w:t xml:space="preserve">OV/EAF/10/3 </w:t>
      </w:r>
      <w:r w:rsidR="0072195B">
        <w:rPr>
          <w:lang w:val="fr-FR"/>
        </w:rPr>
        <w:t>“</w:t>
      </w:r>
      <w:r w:rsidR="00665B76" w:rsidRPr="00FB166A">
        <w:rPr>
          <w:lang w:val="fr-FR"/>
        </w:rPr>
        <w:t>Compte rendu</w:t>
      </w:r>
      <w:r w:rsidR="0072195B">
        <w:rPr>
          <w:lang w:val="fr-FR"/>
        </w:rPr>
        <w:t>”</w:t>
      </w:r>
      <w:r w:rsidRPr="00FB166A">
        <w:rPr>
          <w:lang w:val="fr-FR"/>
        </w:rPr>
        <w:t xml:space="preserve">). </w:t>
      </w:r>
      <w:r w:rsidR="006B24EF" w:rsidRPr="00FB166A">
        <w:rPr>
          <w:lang w:val="fr-FR"/>
        </w:rPr>
        <w:t xml:space="preserve"> </w:t>
      </w:r>
      <w:r w:rsidR="00665B76" w:rsidRPr="00FB166A">
        <w:rPr>
          <w:lang w:val="fr-FR"/>
        </w:rPr>
        <w:t>Dans le système, le délai par défaut est de quatre</w:t>
      </w:r>
      <w:r w:rsidR="00D64F91" w:rsidRPr="00FB166A">
        <w:rPr>
          <w:lang w:val="fr-FR"/>
        </w:rPr>
        <w:t> </w:t>
      </w:r>
      <w:r w:rsidR="00665B76" w:rsidRPr="00FB166A">
        <w:rPr>
          <w:lang w:val="fr-FR"/>
        </w:rPr>
        <w:t>a</w:t>
      </w:r>
      <w:r w:rsidR="0075100C" w:rsidRPr="00FB166A">
        <w:rPr>
          <w:lang w:val="fr-FR"/>
        </w:rPr>
        <w:t>ns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Il</w:t>
      </w:r>
      <w:r w:rsidR="00665B76" w:rsidRPr="00FB166A">
        <w:rPr>
          <w:lang w:val="fr-FR"/>
        </w:rPr>
        <w:t xml:space="preserve"> est proposé d</w:t>
      </w:r>
      <w:r w:rsidR="002915CC">
        <w:rPr>
          <w:lang w:val="fr-FR"/>
        </w:rPr>
        <w:t>’</w:t>
      </w:r>
      <w:r w:rsidR="00665B76" w:rsidRPr="00FB166A">
        <w:rPr>
          <w:lang w:val="fr-FR"/>
        </w:rPr>
        <w:t xml:space="preserve">ajouter une </w:t>
      </w:r>
      <w:r w:rsidR="0072195B">
        <w:rPr>
          <w:lang w:val="fr-FR"/>
        </w:rPr>
        <w:t>“</w:t>
      </w:r>
      <w:r w:rsidR="00665B76" w:rsidRPr="00FB166A">
        <w:rPr>
          <w:lang w:val="fr-FR"/>
        </w:rPr>
        <w:t>notification relative à la nouveauté</w:t>
      </w:r>
      <w:r w:rsidR="0072195B">
        <w:rPr>
          <w:lang w:val="fr-FR"/>
        </w:rPr>
        <w:t>”</w:t>
      </w:r>
      <w:r w:rsidR="00665B76" w:rsidRPr="00FB166A">
        <w:rPr>
          <w:lang w:val="fr-FR"/>
        </w:rPr>
        <w:t xml:space="preserve"> pour les demandeu</w:t>
      </w:r>
      <w:r w:rsidR="0075100C" w:rsidRPr="00FB166A">
        <w:rPr>
          <w:lang w:val="fr-FR"/>
        </w:rPr>
        <w:t>rs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Ce</w:t>
      </w:r>
      <w:r w:rsidR="009B0845" w:rsidRPr="00FB166A">
        <w:rPr>
          <w:lang w:val="fr-FR"/>
        </w:rPr>
        <w:t xml:space="preserve">tte fonction sera présentée à la onzième </w:t>
      </w:r>
      <w:r w:rsidR="009B0845" w:rsidRPr="00FB166A">
        <w:rPr>
          <w:rFonts w:cs="Arial"/>
          <w:lang w:val="fr-FR"/>
        </w:rPr>
        <w:t xml:space="preserve">réunion </w:t>
      </w:r>
      <w:r w:rsidR="00BF084D" w:rsidRPr="00FB166A">
        <w:rPr>
          <w:rFonts w:cs="Arial"/>
          <w:lang w:val="fr-FR"/>
        </w:rPr>
        <w:t>sur</w:t>
      </w:r>
      <w:r w:rsidR="009B0845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9B0845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9B0845" w:rsidRPr="00FB166A">
        <w:rPr>
          <w:rFonts w:cs="Arial"/>
          <w:lang w:val="fr-FR"/>
        </w:rPr>
        <w:t>un formulaire de demande électronique</w:t>
      </w:r>
      <w:r w:rsidRPr="00FB166A">
        <w:rPr>
          <w:lang w:val="fr-FR"/>
        </w:rPr>
        <w:t>.</w:t>
      </w:r>
    </w:p>
    <w:p w:rsidR="000A4E6A" w:rsidRDefault="000A4E6A" w:rsidP="000A4E6A">
      <w:pPr>
        <w:rPr>
          <w:lang w:val="fr-FR"/>
        </w:rPr>
      </w:pPr>
    </w:p>
    <w:p w:rsidR="000A4E6A" w:rsidRPr="004E358E" w:rsidRDefault="000A4E6A" w:rsidP="00C902A0">
      <w:pPr>
        <w:ind w:firstLine="567"/>
        <w:rPr>
          <w:u w:val="single"/>
          <w:lang w:val="fr-FR"/>
        </w:rPr>
      </w:pPr>
      <w:r w:rsidRPr="004E358E">
        <w:rPr>
          <w:u w:val="single"/>
          <w:lang w:val="fr-FR"/>
        </w:rPr>
        <w:t>Rôle d</w:t>
      </w:r>
      <w:r w:rsidR="002915CC" w:rsidRPr="004E358E">
        <w:rPr>
          <w:u w:val="single"/>
          <w:lang w:val="fr-FR"/>
        </w:rPr>
        <w:t>’</w:t>
      </w:r>
      <w:r w:rsidRPr="004E358E">
        <w:rPr>
          <w:u w:val="single"/>
          <w:lang w:val="fr-FR"/>
        </w:rPr>
        <w:t>agent</w:t>
      </w:r>
    </w:p>
    <w:p w:rsidR="000A4E6A" w:rsidRPr="004E358E" w:rsidRDefault="000A4E6A" w:rsidP="000A4E6A">
      <w:pPr>
        <w:rPr>
          <w:lang w:val="fr-FR"/>
        </w:rPr>
      </w:pPr>
    </w:p>
    <w:p w:rsidR="000A4E6A" w:rsidRDefault="004E358E" w:rsidP="00C902A0">
      <w:pPr>
        <w:rPr>
          <w:lang w:val="fr-FR"/>
        </w:rPr>
      </w:pPr>
      <w:r w:rsidRPr="004E358E">
        <w:rPr>
          <w:lang w:val="fr-FR"/>
        </w:rPr>
        <w:fldChar w:fldCharType="begin"/>
      </w:r>
      <w:r w:rsidRPr="004E358E">
        <w:rPr>
          <w:lang w:val="fr-FR"/>
        </w:rPr>
        <w:instrText xml:space="preserve"> AUTONUM  </w:instrText>
      </w:r>
      <w:r w:rsidRPr="004E358E">
        <w:rPr>
          <w:lang w:val="fr-FR"/>
        </w:rPr>
        <w:fldChar w:fldCharType="end"/>
      </w:r>
      <w:r w:rsidRPr="004E358E">
        <w:rPr>
          <w:lang w:val="fr-FR"/>
        </w:rPr>
        <w:tab/>
      </w:r>
      <w:r w:rsidR="000A4E6A" w:rsidRPr="004E358E">
        <w:rPr>
          <w:color w:val="000000"/>
          <w:lang w:val="fr-FR"/>
        </w:rPr>
        <w:t>Afin de permettre aux mandataires ou agents locaux de présenter des demandes au nom de plusieurs obtenteurs, il est proposé de mettre à jour le rôle d</w:t>
      </w:r>
      <w:r w:rsidR="002915CC" w:rsidRPr="004E358E">
        <w:rPr>
          <w:color w:val="000000"/>
          <w:lang w:val="fr-FR"/>
        </w:rPr>
        <w:t>’</w:t>
      </w:r>
      <w:r w:rsidR="000A4E6A" w:rsidRPr="004E358E">
        <w:rPr>
          <w:color w:val="000000"/>
          <w:lang w:val="fr-FR"/>
        </w:rPr>
        <w:t>“agent” dans l</w:t>
      </w:r>
      <w:r w:rsidR="002915CC" w:rsidRPr="004E358E">
        <w:rPr>
          <w:color w:val="000000"/>
          <w:lang w:val="fr-FR"/>
        </w:rPr>
        <w:t>’</w:t>
      </w:r>
      <w:r w:rsidR="000A4E6A" w:rsidRPr="004E358E">
        <w:rPr>
          <w:color w:val="000000"/>
          <w:lang w:val="fr-FR"/>
        </w:rPr>
        <w:t>out</w:t>
      </w:r>
      <w:r w:rsidR="0075100C" w:rsidRPr="004E358E">
        <w:rPr>
          <w:color w:val="000000"/>
          <w:lang w:val="fr-FR"/>
        </w:rPr>
        <w:t>il.  Ce</w:t>
      </w:r>
      <w:r w:rsidR="00C902A0" w:rsidRPr="004E358E">
        <w:rPr>
          <w:color w:val="000000"/>
          <w:lang w:val="fr-FR"/>
        </w:rPr>
        <w:t>tte fonction sera présentée à la onzième réunion sur l</w:t>
      </w:r>
      <w:r w:rsidR="002915CC" w:rsidRPr="004E358E">
        <w:rPr>
          <w:color w:val="000000"/>
          <w:lang w:val="fr-FR"/>
        </w:rPr>
        <w:t>’</w:t>
      </w:r>
      <w:r w:rsidR="00C902A0" w:rsidRPr="004E358E">
        <w:rPr>
          <w:color w:val="000000"/>
          <w:lang w:val="fr-FR"/>
        </w:rPr>
        <w:t>élaboration d</w:t>
      </w:r>
      <w:r w:rsidR="002915CC" w:rsidRPr="004E358E">
        <w:rPr>
          <w:color w:val="000000"/>
          <w:lang w:val="fr-FR"/>
        </w:rPr>
        <w:t>’</w:t>
      </w:r>
      <w:r w:rsidR="00C902A0" w:rsidRPr="004E358E">
        <w:rPr>
          <w:color w:val="000000"/>
          <w:lang w:val="fr-FR"/>
        </w:rPr>
        <w:t>un formulaire de demande électronique (réunion</w:t>
      </w:r>
      <w:r w:rsidR="004D3994" w:rsidRPr="004E358E">
        <w:rPr>
          <w:color w:val="000000"/>
          <w:lang w:val="fr-FR"/>
        </w:rPr>
        <w:t> </w:t>
      </w:r>
      <w:r w:rsidR="00C902A0" w:rsidRPr="004E358E">
        <w:rPr>
          <w:color w:val="000000"/>
          <w:lang w:val="fr-FR"/>
        </w:rPr>
        <w:t>EAF/11).</w:t>
      </w:r>
      <w:r w:rsidR="000A4E6A" w:rsidRPr="004E358E">
        <w:rPr>
          <w:color w:val="000000"/>
          <w:lang w:val="fr-FR"/>
        </w:rPr>
        <w:t xml:space="preserve"> </w:t>
      </w:r>
      <w:r w:rsidR="003D061F" w:rsidRPr="004E358E">
        <w:rPr>
          <w:color w:val="000000"/>
          <w:lang w:val="fr-FR"/>
        </w:rPr>
        <w:t xml:space="preserve"> </w:t>
      </w:r>
      <w:r w:rsidR="00C902A0" w:rsidRPr="004E358E">
        <w:rPr>
          <w:color w:val="000000"/>
          <w:lang w:val="fr-FR"/>
        </w:rPr>
        <w:t>Il conviendra également de fournir des informations sur l</w:t>
      </w:r>
      <w:r w:rsidR="003C0FB1">
        <w:rPr>
          <w:color w:val="000000"/>
          <w:lang w:val="fr-FR"/>
        </w:rPr>
        <w:t xml:space="preserve">es </w:t>
      </w:r>
      <w:r w:rsidR="00C902A0" w:rsidRPr="004E358E">
        <w:rPr>
          <w:color w:val="000000"/>
          <w:lang w:val="fr-FR"/>
        </w:rPr>
        <w:t>agent</w:t>
      </w:r>
      <w:r w:rsidR="003C0FB1">
        <w:rPr>
          <w:color w:val="000000"/>
          <w:lang w:val="fr-FR"/>
        </w:rPr>
        <w:t>s</w:t>
      </w:r>
      <w:r w:rsidR="00C902A0" w:rsidRPr="004E358E">
        <w:rPr>
          <w:color w:val="000000"/>
          <w:lang w:val="fr-FR"/>
        </w:rPr>
        <w:t xml:space="preserve"> par l</w:t>
      </w:r>
      <w:r w:rsidR="002915CC" w:rsidRPr="004E358E">
        <w:rPr>
          <w:color w:val="000000"/>
          <w:lang w:val="fr-FR"/>
        </w:rPr>
        <w:t>’</w:t>
      </w:r>
      <w:r w:rsidR="00C902A0" w:rsidRPr="004E358E">
        <w:rPr>
          <w:color w:val="000000"/>
          <w:lang w:val="fr-FR"/>
        </w:rPr>
        <w:t>intermédiaire d</w:t>
      </w:r>
      <w:r w:rsidR="002915CC" w:rsidRPr="004E358E">
        <w:rPr>
          <w:color w:val="000000"/>
          <w:lang w:val="fr-FR"/>
        </w:rPr>
        <w:t>’</w:t>
      </w:r>
      <w:r w:rsidR="00C902A0" w:rsidRPr="004E358E">
        <w:rPr>
          <w:color w:val="000000"/>
          <w:lang w:val="fr-FR"/>
        </w:rPr>
        <w:t>UPOV PRISMA afin de permettre aux obtenteurs de trouver des agents dans les différents pays membres de l</w:t>
      </w:r>
      <w:r w:rsidR="002915CC" w:rsidRPr="004E358E">
        <w:rPr>
          <w:color w:val="000000"/>
          <w:lang w:val="fr-FR"/>
        </w:rPr>
        <w:t>’</w:t>
      </w:r>
      <w:r w:rsidR="00C902A0" w:rsidRPr="004E358E">
        <w:rPr>
          <w:color w:val="000000"/>
          <w:lang w:val="fr-FR"/>
        </w:rPr>
        <w:t>UPOV.</w:t>
      </w:r>
    </w:p>
    <w:p w:rsidR="000A4E6A" w:rsidRDefault="000A4E6A" w:rsidP="006B24EF">
      <w:pPr>
        <w:spacing w:line="360" w:lineRule="auto"/>
        <w:rPr>
          <w:lang w:val="fr-FR"/>
        </w:rPr>
      </w:pPr>
    </w:p>
    <w:p w:rsidR="000A4E6A" w:rsidRDefault="00256F44" w:rsidP="008D786D">
      <w:pPr>
        <w:pStyle w:val="Heading3"/>
        <w:rPr>
          <w:color w:val="auto"/>
        </w:rPr>
      </w:pPr>
      <w:bookmarkStart w:id="21" w:name="_Toc461641458"/>
      <w:bookmarkStart w:id="22" w:name="_Toc509930390"/>
      <w:r w:rsidRPr="00FB166A">
        <w:rPr>
          <w:color w:val="auto"/>
        </w:rPr>
        <w:t>Calendrier des essais</w:t>
      </w:r>
      <w:bookmarkEnd w:id="21"/>
      <w:bookmarkEnd w:id="22"/>
    </w:p>
    <w:p w:rsidR="000A4E6A" w:rsidRDefault="000A4E6A" w:rsidP="00F85976">
      <w:pPr>
        <w:jc w:val="left"/>
        <w:rPr>
          <w:rFonts w:cs="Arial"/>
          <w:lang w:val="fr-FR"/>
        </w:rPr>
      </w:pPr>
    </w:p>
    <w:p w:rsidR="000A4E6A" w:rsidRDefault="00F85976" w:rsidP="00F85976">
      <w:pPr>
        <w:rPr>
          <w:lang w:val="fr-FR"/>
        </w:rPr>
      </w:pPr>
      <w:r w:rsidRPr="00FB166A">
        <w:rPr>
          <w:rFonts w:cs="Arial"/>
          <w:spacing w:val="-2"/>
          <w:lang w:val="fr-FR"/>
        </w:rPr>
        <w:fldChar w:fldCharType="begin"/>
      </w:r>
      <w:r w:rsidRPr="00FB166A">
        <w:rPr>
          <w:rFonts w:cs="Arial"/>
          <w:spacing w:val="-2"/>
          <w:lang w:val="fr-FR"/>
        </w:rPr>
        <w:instrText xml:space="preserve"> AUTONUM  </w:instrText>
      </w:r>
      <w:r w:rsidRPr="00FB166A">
        <w:rPr>
          <w:rFonts w:cs="Arial"/>
          <w:spacing w:val="-2"/>
          <w:lang w:val="fr-FR"/>
        </w:rPr>
        <w:fldChar w:fldCharType="end"/>
      </w:r>
      <w:r w:rsidR="00256F44" w:rsidRPr="00FB166A">
        <w:rPr>
          <w:rFonts w:cs="Arial"/>
          <w:spacing w:val="-2"/>
          <w:lang w:val="fr-FR"/>
        </w:rPr>
        <w:tab/>
        <w:t>Les membres ayant participé à l</w:t>
      </w:r>
      <w:r w:rsidR="002915CC">
        <w:rPr>
          <w:rFonts w:cs="Arial"/>
          <w:spacing w:val="-2"/>
          <w:lang w:val="fr-FR"/>
        </w:rPr>
        <w:t>’</w:t>
      </w:r>
      <w:r w:rsidR="00256F44" w:rsidRPr="00FB166A">
        <w:rPr>
          <w:rFonts w:cs="Arial"/>
          <w:spacing w:val="-2"/>
          <w:lang w:val="fr-FR"/>
        </w:rPr>
        <w:t>élaboration de la version 2.1 d</w:t>
      </w:r>
      <w:r w:rsidR="002915CC">
        <w:rPr>
          <w:rFonts w:cs="Arial"/>
          <w:spacing w:val="-2"/>
          <w:lang w:val="fr-FR"/>
        </w:rPr>
        <w:t>’</w:t>
      </w:r>
      <w:r w:rsidR="00256F44" w:rsidRPr="00FB166A">
        <w:rPr>
          <w:rFonts w:cs="Arial"/>
          <w:spacing w:val="-2"/>
          <w:lang w:val="fr-FR"/>
        </w:rPr>
        <w:t>UPOV PRISMA seront invités à procéder à des essais de l</w:t>
      </w:r>
      <w:r w:rsidR="002915CC">
        <w:rPr>
          <w:rFonts w:cs="Arial"/>
          <w:spacing w:val="-2"/>
          <w:lang w:val="fr-FR"/>
        </w:rPr>
        <w:t>’</w:t>
      </w:r>
      <w:r w:rsidR="00256F44" w:rsidRPr="00FB166A">
        <w:rPr>
          <w:rFonts w:cs="Arial"/>
          <w:spacing w:val="-2"/>
          <w:lang w:val="fr-FR"/>
        </w:rPr>
        <w:t>outil sous différentes versions pendant la série d</w:t>
      </w:r>
      <w:r w:rsidR="002915CC">
        <w:rPr>
          <w:rFonts w:cs="Arial"/>
          <w:spacing w:val="-2"/>
          <w:lang w:val="fr-FR"/>
        </w:rPr>
        <w:t>’</w:t>
      </w:r>
      <w:r w:rsidR="00256F44" w:rsidRPr="00FB166A">
        <w:rPr>
          <w:rFonts w:cs="Arial"/>
          <w:spacing w:val="-2"/>
          <w:lang w:val="fr-FR"/>
        </w:rPr>
        <w:t>essais</w:t>
      </w:r>
      <w:r w:rsidR="00FC163B" w:rsidRPr="00FB166A">
        <w:rPr>
          <w:rFonts w:cs="Arial"/>
          <w:spacing w:val="-2"/>
          <w:lang w:val="fr-FR"/>
        </w:rPr>
        <w:t xml:space="preserve"> qui se déroulera</w:t>
      </w:r>
      <w:r w:rsidR="00256F44" w:rsidRPr="00FB166A">
        <w:rPr>
          <w:rFonts w:cs="Arial"/>
          <w:spacing w:val="-2"/>
          <w:lang w:val="fr-FR"/>
        </w:rPr>
        <w:t xml:space="preserve"> en juillet</w:t>
      </w:r>
      <w:r w:rsidR="002915CC">
        <w:rPr>
          <w:rFonts w:cs="Arial"/>
          <w:spacing w:val="-2"/>
          <w:lang w:val="fr-FR"/>
        </w:rPr>
        <w:t>-</w:t>
      </w:r>
      <w:r w:rsidR="00BB2156" w:rsidRPr="00FB166A">
        <w:rPr>
          <w:rFonts w:cs="Arial"/>
          <w:spacing w:val="-2"/>
          <w:lang w:val="fr-FR"/>
        </w:rPr>
        <w:t>août 20</w:t>
      </w:r>
      <w:r w:rsidR="00256F44" w:rsidRPr="00FB166A">
        <w:rPr>
          <w:rFonts w:cs="Arial"/>
          <w:spacing w:val="-2"/>
          <w:lang w:val="fr-FR"/>
        </w:rPr>
        <w:t>18</w:t>
      </w:r>
      <w:r w:rsidRPr="00FB166A">
        <w:rPr>
          <w:lang w:val="fr-FR"/>
        </w:rPr>
        <w:t xml:space="preserve">. </w:t>
      </w:r>
      <w:r w:rsidR="006B24EF" w:rsidRPr="00FB166A">
        <w:rPr>
          <w:lang w:val="fr-FR"/>
        </w:rPr>
        <w:t xml:space="preserve"> </w:t>
      </w:r>
      <w:r w:rsidR="00256F44" w:rsidRPr="00FB166A">
        <w:rPr>
          <w:lang w:val="fr-FR"/>
        </w:rPr>
        <w:t>Sous réserve de leur validation, la version 2.1 sera mise à disposition en août 2018</w:t>
      </w:r>
      <w:r w:rsidRPr="00FB166A">
        <w:rPr>
          <w:lang w:val="fr-FR"/>
        </w:rPr>
        <w:t>.</w:t>
      </w:r>
    </w:p>
    <w:p w:rsidR="000A4E6A" w:rsidRDefault="000A4E6A" w:rsidP="008E380B">
      <w:pPr>
        <w:rPr>
          <w:lang w:val="fr-FR"/>
        </w:rPr>
      </w:pPr>
    </w:p>
    <w:p w:rsidR="000A4E6A" w:rsidRDefault="000A4E6A" w:rsidP="00C10515">
      <w:pPr>
        <w:rPr>
          <w:lang w:val="fr-FR"/>
        </w:rPr>
      </w:pPr>
    </w:p>
    <w:p w:rsidR="000A4E6A" w:rsidRDefault="000A4E6A" w:rsidP="00C10515">
      <w:pPr>
        <w:rPr>
          <w:lang w:val="fr-FR"/>
        </w:rPr>
      </w:pPr>
    </w:p>
    <w:p w:rsidR="000A4E6A" w:rsidRDefault="00936148" w:rsidP="00D15721">
      <w:pPr>
        <w:pStyle w:val="Heading1"/>
      </w:pPr>
      <w:bookmarkStart w:id="23" w:name="_Toc485110117"/>
      <w:bookmarkStart w:id="24" w:name="_Toc509930391"/>
      <w:r w:rsidRPr="00FB166A">
        <w:t>Communication</w:t>
      </w:r>
      <w:bookmarkEnd w:id="23"/>
      <w:r w:rsidR="00BF084D" w:rsidRPr="00FB166A">
        <w:t>s</w:t>
      </w:r>
      <w:bookmarkEnd w:id="24"/>
    </w:p>
    <w:p w:rsidR="000A4E6A" w:rsidRDefault="000A4E6A" w:rsidP="00FF360D">
      <w:pPr>
        <w:pStyle w:val="Heading2"/>
        <w:rPr>
          <w:color w:val="auto"/>
        </w:rPr>
      </w:pPr>
    </w:p>
    <w:p w:rsidR="000A4E6A" w:rsidRDefault="00936148" w:rsidP="00936148">
      <w:pPr>
        <w:rPr>
          <w:rFonts w:eastAsia="MS Mincho"/>
          <w:spacing w:val="-2"/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360812" w:rsidRPr="00FB166A">
        <w:rPr>
          <w:lang w:val="fr-FR"/>
        </w:rPr>
        <w:t>À</w:t>
      </w:r>
      <w:r w:rsidR="00716D24">
        <w:rPr>
          <w:lang w:val="fr-FR"/>
        </w:rPr>
        <w:t xml:space="preserve"> la réunion</w:t>
      </w:r>
      <w:r w:rsidR="004D3994">
        <w:rPr>
          <w:lang w:val="fr-FR"/>
        </w:rPr>
        <w:t> </w:t>
      </w:r>
      <w:r w:rsidR="00716D24">
        <w:rPr>
          <w:lang w:val="fr-FR"/>
        </w:rPr>
        <w:t>EAF/10</w:t>
      </w:r>
      <w:r w:rsidR="00360812" w:rsidRPr="00FB166A">
        <w:rPr>
          <w:lang w:val="fr-FR"/>
        </w:rPr>
        <w:t xml:space="preserve">, les membres ont pris note des éléments suivants prévus </w:t>
      </w:r>
      <w:r w:rsidR="00BB2156" w:rsidRPr="00FB166A">
        <w:rPr>
          <w:lang w:val="fr-FR"/>
        </w:rPr>
        <w:t>pour 2018</w:t>
      </w:r>
      <w:r w:rsidR="00B91F3B" w:rsidRPr="00FB166A">
        <w:rPr>
          <w:spacing w:val="-2"/>
          <w:lang w:val="fr-FR"/>
        </w:rPr>
        <w:t xml:space="preserve"> </w:t>
      </w:r>
      <w:r w:rsidR="00C7603B" w:rsidRPr="00FB166A">
        <w:rPr>
          <w:spacing w:val="-2"/>
          <w:lang w:val="fr-FR"/>
        </w:rPr>
        <w:t>(</w:t>
      </w:r>
      <w:r w:rsidR="00360812" w:rsidRPr="00FB166A">
        <w:rPr>
          <w:spacing w:val="-2"/>
          <w:lang w:val="fr-FR"/>
        </w:rPr>
        <w:t xml:space="preserve">voir le </w:t>
      </w:r>
      <w:r w:rsidR="00BB2156" w:rsidRPr="00FB166A">
        <w:rPr>
          <w:spacing w:val="-2"/>
          <w:lang w:val="fr-FR"/>
        </w:rPr>
        <w:t>paragraphe 1</w:t>
      </w:r>
      <w:r w:rsidR="00360812" w:rsidRPr="00FB166A">
        <w:rPr>
          <w:spacing w:val="-2"/>
          <w:lang w:val="fr-FR"/>
        </w:rPr>
        <w:t xml:space="preserve">9 du </w:t>
      </w:r>
      <w:r w:rsidR="002915CC" w:rsidRPr="00FB166A">
        <w:rPr>
          <w:lang w:val="fr-FR"/>
        </w:rPr>
        <w:t>document</w:t>
      </w:r>
      <w:r w:rsidR="004D3994">
        <w:rPr>
          <w:lang w:val="fr-FR"/>
        </w:rPr>
        <w:t> </w:t>
      </w:r>
      <w:r w:rsidR="002915CC" w:rsidRPr="00FB166A">
        <w:rPr>
          <w:lang w:val="fr-FR"/>
        </w:rPr>
        <w:t>UP</w:t>
      </w:r>
      <w:r w:rsidR="00C7603B" w:rsidRPr="00FB166A">
        <w:rPr>
          <w:lang w:val="fr-FR"/>
        </w:rPr>
        <w:t>OV/EAF/10/3</w:t>
      </w:r>
      <w:r w:rsidR="00FC163B" w:rsidRPr="00FB166A">
        <w:rPr>
          <w:lang w:val="fr-FR"/>
        </w:rPr>
        <w:t xml:space="preserve"> </w:t>
      </w:r>
      <w:r w:rsidR="0072195B">
        <w:rPr>
          <w:lang w:val="fr-FR"/>
        </w:rPr>
        <w:t>“</w:t>
      </w:r>
      <w:r w:rsidR="00FC163B" w:rsidRPr="00FB166A">
        <w:rPr>
          <w:lang w:val="fr-FR"/>
        </w:rPr>
        <w:t>Compte rendu</w:t>
      </w:r>
      <w:r w:rsidR="0072195B">
        <w:rPr>
          <w:lang w:val="fr-FR"/>
        </w:rPr>
        <w:t>”</w:t>
      </w:r>
      <w:r w:rsidR="00FC163B" w:rsidRPr="00FB166A">
        <w:rPr>
          <w:lang w:val="fr-FR"/>
        </w:rPr>
        <w:t>)</w:t>
      </w:r>
      <w:r w:rsidR="002915CC">
        <w:rPr>
          <w:lang w:val="fr-FR"/>
        </w:rPr>
        <w:t> :</w:t>
      </w:r>
    </w:p>
    <w:p w:rsidR="000A4E6A" w:rsidRDefault="000A4E6A" w:rsidP="00936148">
      <w:pPr>
        <w:rPr>
          <w:rFonts w:eastAsia="MS Mincho"/>
          <w:spacing w:val="-2"/>
          <w:sz w:val="18"/>
          <w:lang w:val="fr-FR"/>
        </w:rPr>
      </w:pPr>
    </w:p>
    <w:p w:rsidR="000A4E6A" w:rsidRDefault="00AF6C08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 w:cs="Arial"/>
          <w:sz w:val="20"/>
        </w:rPr>
        <w:t>une communication ciblée vers les utilisateurs potentiels de l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outil de demande de droit d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obtenteur de l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UPOV (formulaire de dem</w:t>
      </w:r>
      <w:r w:rsidR="00716D24">
        <w:rPr>
          <w:rFonts w:ascii="Arial" w:hAnsi="Arial" w:cs="Arial"/>
          <w:sz w:val="20"/>
        </w:rPr>
        <w:t>ande électronique) (par exemple</w:t>
      </w:r>
      <w:r w:rsidRPr="00FB166A">
        <w:rPr>
          <w:rFonts w:ascii="Arial" w:hAnsi="Arial" w:cs="Arial"/>
          <w:sz w:val="20"/>
        </w:rPr>
        <w:t xml:space="preserve"> les agents, les mandataires, les entreprises de sélection végétale, les associations d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obtenteurs)</w:t>
      </w:r>
      <w:r w:rsidR="00C7603B" w:rsidRPr="00FB166A">
        <w:rPr>
          <w:rFonts w:ascii="Arial" w:hAnsi="Arial"/>
          <w:sz w:val="20"/>
        </w:rPr>
        <w:t>;</w:t>
      </w:r>
    </w:p>
    <w:p w:rsidR="000A4E6A" w:rsidRDefault="00360812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/>
          <w:sz w:val="20"/>
        </w:rPr>
        <w:t>des sessions de formation</w:t>
      </w:r>
      <w:r w:rsidR="00C7603B" w:rsidRPr="00FB166A">
        <w:rPr>
          <w:rFonts w:ascii="Arial" w:hAnsi="Arial"/>
          <w:sz w:val="20"/>
        </w:rPr>
        <w:t xml:space="preserve"> (</w:t>
      </w:r>
      <w:r w:rsidRPr="00FB166A">
        <w:rPr>
          <w:rFonts w:ascii="Arial" w:hAnsi="Arial"/>
          <w:sz w:val="20"/>
        </w:rPr>
        <w:t>sur place et en ligne</w:t>
      </w:r>
      <w:r w:rsidR="00C7603B" w:rsidRPr="00FB166A">
        <w:rPr>
          <w:rFonts w:ascii="Arial" w:hAnsi="Arial"/>
          <w:sz w:val="20"/>
        </w:rPr>
        <w:t>);</w:t>
      </w:r>
    </w:p>
    <w:p w:rsidR="000A4E6A" w:rsidRDefault="00360812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/>
          <w:sz w:val="20"/>
        </w:rPr>
        <w:t>la participation à des événements organisés par des organismes internationaux d</w:t>
      </w:r>
      <w:r w:rsidR="002915CC">
        <w:rPr>
          <w:rFonts w:ascii="Arial" w:hAnsi="Arial"/>
          <w:sz w:val="20"/>
        </w:rPr>
        <w:t>’</w:t>
      </w:r>
      <w:r w:rsidRPr="00FB166A">
        <w:rPr>
          <w:rFonts w:ascii="Arial" w:hAnsi="Arial"/>
          <w:sz w:val="20"/>
        </w:rPr>
        <w:t>obtenteurs</w:t>
      </w:r>
      <w:r w:rsidR="00C7603B" w:rsidRPr="00FB166A">
        <w:rPr>
          <w:rFonts w:ascii="Arial" w:hAnsi="Arial"/>
          <w:sz w:val="20"/>
        </w:rPr>
        <w:t xml:space="preserve"> (ISF, AOHE, CIOPORA, ASTA</w:t>
      </w:r>
      <w:r w:rsidRPr="00FB166A">
        <w:rPr>
          <w:rFonts w:ascii="Arial" w:hAnsi="Arial"/>
          <w:sz w:val="20"/>
        </w:rPr>
        <w:t>, etc.</w:t>
      </w:r>
      <w:r w:rsidR="005960FD" w:rsidRPr="00FB166A">
        <w:rPr>
          <w:rFonts w:ascii="Arial" w:hAnsi="Arial"/>
          <w:sz w:val="20"/>
        </w:rPr>
        <w:t>)</w:t>
      </w:r>
      <w:r w:rsidR="00C7603B" w:rsidRPr="00FB166A">
        <w:rPr>
          <w:rFonts w:ascii="Arial" w:hAnsi="Arial"/>
          <w:sz w:val="20"/>
        </w:rPr>
        <w:t>;</w:t>
      </w:r>
    </w:p>
    <w:p w:rsidR="000A4E6A" w:rsidRDefault="00AF6C08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 w:cs="Arial"/>
          <w:sz w:val="20"/>
        </w:rPr>
        <w:t>des supports de communication actualisés (affiches, brochures, didacticiels) avec le nouveau nom et le logo, et la nouvelle liste d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espèces et de pays couverts;</w:t>
      </w:r>
    </w:p>
    <w:p w:rsidR="000A4E6A" w:rsidRDefault="00AF6C08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 w:cs="Arial"/>
          <w:sz w:val="20"/>
        </w:rPr>
        <w:t>des articles de presse;</w:t>
      </w:r>
    </w:p>
    <w:p w:rsidR="000A4E6A" w:rsidRDefault="00AF6C08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 w:cs="Arial"/>
          <w:sz w:val="20"/>
        </w:rPr>
        <w:t>la mise à jour de la page Web de l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outil de demande de droit d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obtenteur de l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UPOV (formulaire de demande électronique) avec de nouveaux témoignages d</w:t>
      </w:r>
      <w:r w:rsidR="002915CC">
        <w:rPr>
          <w:rFonts w:ascii="Arial" w:hAnsi="Arial" w:cs="Arial"/>
          <w:sz w:val="20"/>
        </w:rPr>
        <w:t>’</w:t>
      </w:r>
      <w:r w:rsidRPr="00FB166A">
        <w:rPr>
          <w:rFonts w:ascii="Arial" w:hAnsi="Arial" w:cs="Arial"/>
          <w:sz w:val="20"/>
        </w:rPr>
        <w:t>obtenteurs et de services de protection des obtentions végétales</w:t>
      </w:r>
      <w:r w:rsidR="00C7603B" w:rsidRPr="00FB166A">
        <w:rPr>
          <w:rFonts w:ascii="Arial" w:hAnsi="Arial"/>
          <w:sz w:val="20"/>
        </w:rPr>
        <w:t>;</w:t>
      </w:r>
      <w:r w:rsidR="00FC163B" w:rsidRPr="00FB166A">
        <w:rPr>
          <w:rFonts w:ascii="Arial" w:hAnsi="Arial"/>
          <w:sz w:val="20"/>
        </w:rPr>
        <w:t xml:space="preserve">  et</w:t>
      </w:r>
    </w:p>
    <w:p w:rsidR="000A4E6A" w:rsidRDefault="00AF6C08" w:rsidP="006B24EF">
      <w:pPr>
        <w:pStyle w:val="ListParagraph"/>
        <w:numPr>
          <w:ilvl w:val="0"/>
          <w:numId w:val="20"/>
        </w:numPr>
        <w:ind w:left="993" w:hanging="426"/>
        <w:jc w:val="both"/>
        <w:rPr>
          <w:rFonts w:ascii="Arial" w:hAnsi="Arial"/>
          <w:sz w:val="20"/>
        </w:rPr>
      </w:pPr>
      <w:r w:rsidRPr="00FB166A">
        <w:rPr>
          <w:rFonts w:ascii="Arial" w:hAnsi="Arial"/>
          <w:sz w:val="20"/>
        </w:rPr>
        <w:t>l</w:t>
      </w:r>
      <w:r w:rsidR="002915CC">
        <w:rPr>
          <w:rFonts w:ascii="Arial" w:hAnsi="Arial"/>
          <w:sz w:val="20"/>
        </w:rPr>
        <w:t>’</w:t>
      </w:r>
      <w:r w:rsidRPr="00FB166A">
        <w:rPr>
          <w:rFonts w:ascii="Arial" w:hAnsi="Arial"/>
          <w:sz w:val="20"/>
        </w:rPr>
        <w:t>inclusion d</w:t>
      </w:r>
      <w:r w:rsidR="002915CC">
        <w:rPr>
          <w:rFonts w:ascii="Arial" w:hAnsi="Arial"/>
          <w:sz w:val="20"/>
        </w:rPr>
        <w:t>’</w:t>
      </w:r>
      <w:r w:rsidRPr="00FB166A">
        <w:rPr>
          <w:rFonts w:ascii="Arial" w:hAnsi="Arial"/>
          <w:sz w:val="20"/>
        </w:rPr>
        <w:t>informations dans les programmes de formation existants de l</w:t>
      </w:r>
      <w:r w:rsidR="002915CC">
        <w:rPr>
          <w:rFonts w:ascii="Arial" w:hAnsi="Arial"/>
          <w:sz w:val="20"/>
        </w:rPr>
        <w:t>’</w:t>
      </w:r>
      <w:r w:rsidRPr="00FB166A">
        <w:rPr>
          <w:rFonts w:ascii="Arial" w:hAnsi="Arial"/>
          <w:sz w:val="20"/>
        </w:rPr>
        <w:t>UPOV et des membres de l</w:t>
      </w:r>
      <w:r w:rsidR="002915CC">
        <w:rPr>
          <w:rFonts w:ascii="Arial" w:hAnsi="Arial"/>
          <w:sz w:val="20"/>
        </w:rPr>
        <w:t>’</w:t>
      </w:r>
      <w:r w:rsidR="00C7603B" w:rsidRPr="00FB166A">
        <w:rPr>
          <w:rFonts w:ascii="Arial" w:hAnsi="Arial"/>
          <w:sz w:val="20"/>
        </w:rPr>
        <w:t>UPOV.</w:t>
      </w:r>
    </w:p>
    <w:p w:rsidR="000A4E6A" w:rsidRDefault="000A4E6A" w:rsidP="00936148">
      <w:pPr>
        <w:rPr>
          <w:rFonts w:eastAsia="MS Mincho"/>
          <w:spacing w:val="-2"/>
          <w:sz w:val="18"/>
          <w:lang w:val="fr-FR"/>
        </w:rPr>
      </w:pPr>
    </w:p>
    <w:p w:rsidR="000A4E6A" w:rsidRDefault="00C7603B" w:rsidP="00C7603B">
      <w:pPr>
        <w:rPr>
          <w:rFonts w:eastAsia="MS Mincho"/>
          <w:spacing w:val="-2"/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AF6C08" w:rsidRPr="00FB166A">
        <w:rPr>
          <w:lang w:val="fr-FR"/>
        </w:rPr>
        <w:t>Depuis le lancement de la version 2.0 d</w:t>
      </w:r>
      <w:r w:rsidR="002915CC">
        <w:rPr>
          <w:lang w:val="fr-FR"/>
        </w:rPr>
        <w:t>’</w:t>
      </w:r>
      <w:r w:rsidRPr="00FB166A">
        <w:rPr>
          <w:lang w:val="fr-FR"/>
        </w:rPr>
        <w:t xml:space="preserve">UPOV PRISMA </w:t>
      </w:r>
      <w:r w:rsidR="00534C27" w:rsidRPr="00FB166A">
        <w:rPr>
          <w:lang w:val="fr-FR"/>
        </w:rPr>
        <w:t>(</w:t>
      </w:r>
      <w:r w:rsidR="00AF6C08" w:rsidRPr="00FB166A">
        <w:rPr>
          <w:lang w:val="fr-FR"/>
        </w:rPr>
        <w:t>le 9 février </w:t>
      </w:r>
      <w:r w:rsidR="00534C27" w:rsidRPr="00FB166A">
        <w:rPr>
          <w:lang w:val="fr-FR"/>
        </w:rPr>
        <w:t>2018)</w:t>
      </w:r>
      <w:r w:rsidRPr="00FB166A">
        <w:rPr>
          <w:lang w:val="fr-FR"/>
        </w:rPr>
        <w:t xml:space="preserve">, </w:t>
      </w:r>
      <w:r w:rsidR="002F047D" w:rsidRPr="00FB166A">
        <w:rPr>
          <w:lang w:val="fr-FR"/>
        </w:rPr>
        <w:t>les initiatives ci</w:t>
      </w:r>
      <w:r w:rsidR="002915CC">
        <w:rPr>
          <w:lang w:val="fr-FR"/>
        </w:rPr>
        <w:t>-</w:t>
      </w:r>
      <w:r w:rsidR="002F047D" w:rsidRPr="00FB166A">
        <w:rPr>
          <w:lang w:val="fr-FR"/>
        </w:rPr>
        <w:t>après ont été prises</w:t>
      </w:r>
      <w:r w:rsidR="002915CC">
        <w:rPr>
          <w:lang w:val="fr-FR"/>
        </w:rPr>
        <w:t> :</w:t>
      </w:r>
    </w:p>
    <w:p w:rsidR="000A4E6A" w:rsidRDefault="000A4E6A" w:rsidP="00C7603B">
      <w:pPr>
        <w:rPr>
          <w:rFonts w:eastAsia="MS Mincho"/>
          <w:spacing w:val="-2"/>
          <w:sz w:val="18"/>
          <w:lang w:val="fr-FR"/>
        </w:rPr>
      </w:pPr>
    </w:p>
    <w:p w:rsidR="000A4E6A" w:rsidRDefault="00FC163B" w:rsidP="0064348C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534D3D">
        <w:rPr>
          <w:rFonts w:ascii="Arial" w:hAnsi="Arial" w:cs="Arial"/>
          <w:sz w:val="20"/>
          <w:szCs w:val="20"/>
        </w:rPr>
        <w:t xml:space="preserve">la </w:t>
      </w:r>
      <w:r w:rsidR="00026DFD" w:rsidRPr="00534D3D">
        <w:rPr>
          <w:rFonts w:ascii="Arial" w:hAnsi="Arial" w:cs="Arial"/>
          <w:sz w:val="20"/>
          <w:szCs w:val="20"/>
        </w:rPr>
        <w:t>mise à jour de la page du site</w:t>
      </w:r>
      <w:r w:rsidR="00D64F91">
        <w:rPr>
          <w:rFonts w:ascii="Arial" w:hAnsi="Arial" w:cs="Arial"/>
          <w:sz w:val="20"/>
          <w:szCs w:val="20"/>
        </w:rPr>
        <w:t> </w:t>
      </w:r>
      <w:r w:rsidR="00026DFD" w:rsidRPr="00534D3D">
        <w:rPr>
          <w:rFonts w:ascii="Arial" w:hAnsi="Arial" w:cs="Arial"/>
          <w:sz w:val="20"/>
          <w:szCs w:val="20"/>
        </w:rPr>
        <w:t>Web de l</w:t>
      </w:r>
      <w:r w:rsidR="002915CC">
        <w:rPr>
          <w:rFonts w:ascii="Arial" w:hAnsi="Arial" w:cs="Arial"/>
          <w:sz w:val="20"/>
          <w:szCs w:val="20"/>
        </w:rPr>
        <w:t>’</w:t>
      </w:r>
      <w:r w:rsidR="00026DFD" w:rsidRPr="00534D3D">
        <w:rPr>
          <w:rFonts w:ascii="Arial" w:hAnsi="Arial" w:cs="Arial"/>
          <w:sz w:val="20"/>
          <w:szCs w:val="20"/>
        </w:rPr>
        <w:t>UPOV consacrée à UPOV PRISMA</w:t>
      </w:r>
      <w:r w:rsidR="00CC5A25" w:rsidRPr="00534D3D">
        <w:rPr>
          <w:rFonts w:ascii="Arial" w:hAnsi="Arial" w:cs="Arial"/>
          <w:sz w:val="20"/>
          <w:szCs w:val="20"/>
        </w:rPr>
        <w:t>,</w:t>
      </w:r>
      <w:r w:rsidR="00026DFD" w:rsidRPr="00534D3D">
        <w:rPr>
          <w:rFonts w:ascii="Arial" w:hAnsi="Arial" w:cs="Arial"/>
          <w:sz w:val="20"/>
          <w:szCs w:val="20"/>
        </w:rPr>
        <w:t xml:space="preserve"> disponible à l</w:t>
      </w:r>
      <w:r w:rsidR="002915CC">
        <w:rPr>
          <w:rFonts w:ascii="Arial" w:hAnsi="Arial" w:cs="Arial"/>
          <w:sz w:val="20"/>
          <w:szCs w:val="20"/>
        </w:rPr>
        <w:t>’</w:t>
      </w:r>
      <w:r w:rsidR="00026DFD" w:rsidRPr="00534D3D">
        <w:rPr>
          <w:rFonts w:ascii="Arial" w:hAnsi="Arial" w:cs="Arial"/>
          <w:sz w:val="20"/>
          <w:szCs w:val="20"/>
        </w:rPr>
        <w:t>adresse</w:t>
      </w:r>
      <w:r w:rsidR="00534C27" w:rsidRPr="00534D3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9A4D13">
          <w:rPr>
            <w:rStyle w:val="Hyperlink"/>
            <w:rFonts w:ascii="Arial" w:hAnsi="Arial" w:cs="Arial"/>
            <w:sz w:val="20"/>
            <w:szCs w:val="20"/>
          </w:rPr>
          <w:t>http://www.upov.int/upovprisma/fr/index.html</w:t>
        </w:r>
      </w:hyperlink>
      <w:r w:rsidR="00936148" w:rsidRPr="00534D3D">
        <w:rPr>
          <w:rFonts w:ascii="Arial" w:hAnsi="Arial" w:cs="Arial"/>
          <w:sz w:val="20"/>
          <w:szCs w:val="20"/>
        </w:rPr>
        <w:t xml:space="preserve">, </w:t>
      </w:r>
      <w:r w:rsidR="00026DFD" w:rsidRPr="00534D3D">
        <w:rPr>
          <w:rFonts w:ascii="Arial" w:hAnsi="Arial" w:cs="Arial"/>
          <w:sz w:val="20"/>
          <w:szCs w:val="20"/>
        </w:rPr>
        <w:t xml:space="preserve">contenant toutes les informations nécessaires pour accéder à UPOV PRISMA et </w:t>
      </w:r>
      <w:r w:rsidR="00CC5A25" w:rsidRPr="00534D3D">
        <w:rPr>
          <w:rFonts w:ascii="Arial" w:hAnsi="Arial" w:cs="Arial"/>
          <w:sz w:val="20"/>
          <w:szCs w:val="20"/>
        </w:rPr>
        <w:t>l</w:t>
      </w:r>
      <w:r w:rsidR="002915CC">
        <w:rPr>
          <w:rFonts w:ascii="Arial" w:hAnsi="Arial" w:cs="Arial"/>
          <w:sz w:val="20"/>
          <w:szCs w:val="20"/>
        </w:rPr>
        <w:t>’</w:t>
      </w:r>
      <w:r w:rsidR="00026DFD" w:rsidRPr="00534D3D">
        <w:rPr>
          <w:rFonts w:ascii="Arial" w:hAnsi="Arial" w:cs="Arial"/>
          <w:sz w:val="20"/>
          <w:szCs w:val="20"/>
        </w:rPr>
        <w:t>utiliser</w:t>
      </w:r>
      <w:r w:rsidR="00053DC6" w:rsidRPr="00534D3D">
        <w:rPr>
          <w:rFonts w:ascii="Arial" w:hAnsi="Arial" w:cs="Arial"/>
          <w:sz w:val="20"/>
          <w:szCs w:val="20"/>
        </w:rPr>
        <w:t>;</w:t>
      </w:r>
    </w:p>
    <w:p w:rsidR="000A4E6A" w:rsidRDefault="000A4E6A" w:rsidP="0064348C">
      <w:pPr>
        <w:pStyle w:val="ListParagraph"/>
        <w:ind w:left="0" w:firstLine="567"/>
        <w:jc w:val="both"/>
        <w:rPr>
          <w:rFonts w:ascii="Arial" w:hAnsi="Arial" w:cs="Arial"/>
          <w:sz w:val="20"/>
          <w:szCs w:val="20"/>
        </w:rPr>
      </w:pPr>
    </w:p>
    <w:p w:rsidR="000A4E6A" w:rsidRDefault="00026DFD" w:rsidP="006B24EF">
      <w:pPr>
        <w:pStyle w:val="ListParagraph"/>
        <w:numPr>
          <w:ilvl w:val="0"/>
          <w:numId w:val="24"/>
        </w:numPr>
        <w:spacing w:after="240"/>
        <w:ind w:left="0" w:firstLine="567"/>
        <w:jc w:val="both"/>
        <w:rPr>
          <w:rFonts w:ascii="Arial" w:hAnsi="Arial" w:cs="Arial"/>
          <w:sz w:val="20"/>
          <w:szCs w:val="20"/>
        </w:rPr>
      </w:pPr>
      <w:r w:rsidRPr="00534D3D">
        <w:rPr>
          <w:rFonts w:ascii="Arial" w:hAnsi="Arial" w:cs="Arial"/>
          <w:sz w:val="20"/>
          <w:szCs w:val="20"/>
        </w:rPr>
        <w:t>la publication du communiqué de presse de l</w:t>
      </w:r>
      <w:r w:rsidR="002915CC">
        <w:rPr>
          <w:rFonts w:ascii="Arial" w:hAnsi="Arial" w:cs="Arial"/>
          <w:sz w:val="20"/>
          <w:szCs w:val="20"/>
        </w:rPr>
        <w:t>’</w:t>
      </w:r>
      <w:r w:rsidRPr="00534D3D">
        <w:rPr>
          <w:rFonts w:ascii="Arial" w:hAnsi="Arial" w:cs="Arial"/>
          <w:sz w:val="20"/>
          <w:szCs w:val="20"/>
        </w:rPr>
        <w:t>UPOV n° 113 concernant le lancement de la version 2.0 d</w:t>
      </w:r>
      <w:r w:rsidR="002915CC">
        <w:rPr>
          <w:rFonts w:ascii="Arial" w:hAnsi="Arial" w:cs="Arial"/>
          <w:sz w:val="20"/>
          <w:szCs w:val="20"/>
        </w:rPr>
        <w:t>’</w:t>
      </w:r>
      <w:r w:rsidR="005960FD" w:rsidRPr="00534D3D">
        <w:rPr>
          <w:rFonts w:ascii="Arial" w:hAnsi="Arial" w:cs="Arial"/>
          <w:sz w:val="20"/>
          <w:szCs w:val="20"/>
        </w:rPr>
        <w:t>UPOV PRISMA</w:t>
      </w:r>
      <w:r w:rsidRPr="00534D3D">
        <w:rPr>
          <w:rFonts w:ascii="Arial" w:hAnsi="Arial" w:cs="Arial"/>
          <w:sz w:val="20"/>
          <w:szCs w:val="20"/>
        </w:rPr>
        <w:t>,</w:t>
      </w:r>
      <w:r w:rsidR="00534C27" w:rsidRPr="00534D3D">
        <w:rPr>
          <w:rFonts w:ascii="Arial" w:hAnsi="Arial" w:cs="Arial"/>
          <w:sz w:val="20"/>
          <w:szCs w:val="20"/>
        </w:rPr>
        <w:t xml:space="preserve"> </w:t>
      </w:r>
      <w:r w:rsidRPr="00534D3D">
        <w:rPr>
          <w:rFonts w:ascii="Arial" w:hAnsi="Arial" w:cs="Arial"/>
          <w:sz w:val="20"/>
          <w:szCs w:val="20"/>
        </w:rPr>
        <w:t>envoyé à tous les membres de l</w:t>
      </w:r>
      <w:r w:rsidR="002915CC">
        <w:rPr>
          <w:rFonts w:ascii="Arial" w:hAnsi="Arial" w:cs="Arial"/>
          <w:sz w:val="20"/>
          <w:szCs w:val="20"/>
        </w:rPr>
        <w:t>’</w:t>
      </w:r>
      <w:r w:rsidRPr="00534D3D">
        <w:rPr>
          <w:rFonts w:ascii="Arial" w:hAnsi="Arial" w:cs="Arial"/>
          <w:sz w:val="20"/>
          <w:szCs w:val="20"/>
        </w:rPr>
        <w:t xml:space="preserve">UPOV </w:t>
      </w:r>
      <w:r w:rsidR="00CC5A25" w:rsidRPr="00534D3D">
        <w:rPr>
          <w:rFonts w:ascii="Arial" w:hAnsi="Arial" w:cs="Arial"/>
          <w:sz w:val="20"/>
          <w:szCs w:val="20"/>
        </w:rPr>
        <w:t>et aux personnes abonnées au fil d</w:t>
      </w:r>
      <w:r w:rsidR="002915CC">
        <w:rPr>
          <w:rFonts w:ascii="Arial" w:hAnsi="Arial" w:cs="Arial"/>
          <w:sz w:val="20"/>
          <w:szCs w:val="20"/>
        </w:rPr>
        <w:t>’</w:t>
      </w:r>
      <w:r w:rsidR="00CC5A25" w:rsidRPr="00534D3D">
        <w:rPr>
          <w:rFonts w:ascii="Arial" w:hAnsi="Arial" w:cs="Arial"/>
          <w:sz w:val="20"/>
          <w:szCs w:val="20"/>
        </w:rPr>
        <w:t>actualités de l</w:t>
      </w:r>
      <w:r w:rsidR="002915CC">
        <w:rPr>
          <w:rFonts w:ascii="Arial" w:hAnsi="Arial" w:cs="Arial"/>
          <w:sz w:val="20"/>
          <w:szCs w:val="20"/>
        </w:rPr>
        <w:t>’</w:t>
      </w:r>
      <w:r w:rsidR="00CC5A25" w:rsidRPr="00534D3D">
        <w:rPr>
          <w:rFonts w:ascii="Arial" w:hAnsi="Arial" w:cs="Arial"/>
          <w:sz w:val="20"/>
          <w:szCs w:val="20"/>
        </w:rPr>
        <w:t>UPOV</w:t>
      </w:r>
      <w:r w:rsidR="00534C27" w:rsidRPr="00534D3D">
        <w:rPr>
          <w:rFonts w:ascii="Arial" w:hAnsi="Arial" w:cs="Arial"/>
          <w:sz w:val="20"/>
          <w:szCs w:val="20"/>
        </w:rPr>
        <w:t>;</w:t>
      </w:r>
    </w:p>
    <w:p w:rsidR="000A4E6A" w:rsidRDefault="00CC5A25" w:rsidP="0064348C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pacing w:val="-2"/>
          <w:sz w:val="20"/>
          <w:szCs w:val="20"/>
        </w:rPr>
      </w:pPr>
      <w:r w:rsidRPr="001A5BC7">
        <w:rPr>
          <w:rFonts w:ascii="Arial" w:hAnsi="Arial" w:cs="Arial"/>
          <w:spacing w:val="-2"/>
          <w:sz w:val="20"/>
          <w:szCs w:val="20"/>
        </w:rPr>
        <w:t xml:space="preserve">le </w:t>
      </w:r>
      <w:r w:rsidR="00BB2156" w:rsidRPr="001A5BC7">
        <w:rPr>
          <w:rFonts w:ascii="Arial" w:hAnsi="Arial" w:cs="Arial"/>
          <w:spacing w:val="-2"/>
          <w:sz w:val="20"/>
          <w:szCs w:val="20"/>
        </w:rPr>
        <w:t>9 février 20</w:t>
      </w:r>
      <w:r w:rsidRPr="001A5BC7">
        <w:rPr>
          <w:rFonts w:ascii="Arial" w:hAnsi="Arial" w:cs="Arial"/>
          <w:spacing w:val="-2"/>
          <w:sz w:val="20"/>
          <w:szCs w:val="20"/>
        </w:rPr>
        <w:t>18</w:t>
      </w:r>
      <w:r w:rsidR="00534C27" w:rsidRPr="001A5BC7">
        <w:rPr>
          <w:rFonts w:ascii="Arial" w:hAnsi="Arial" w:cs="Arial"/>
          <w:spacing w:val="-2"/>
          <w:sz w:val="20"/>
          <w:szCs w:val="20"/>
        </w:rPr>
        <w:t xml:space="preserve">, </w:t>
      </w:r>
      <w:r w:rsidRPr="001A5BC7">
        <w:rPr>
          <w:rFonts w:ascii="Arial" w:hAnsi="Arial" w:cs="Arial"/>
          <w:spacing w:val="-2"/>
          <w:sz w:val="20"/>
          <w:szCs w:val="20"/>
        </w:rPr>
        <w:t>le Bureau de l</w:t>
      </w:r>
      <w:r w:rsidR="002915CC">
        <w:rPr>
          <w:rFonts w:ascii="Arial" w:hAnsi="Arial" w:cs="Arial"/>
          <w:spacing w:val="-2"/>
          <w:sz w:val="20"/>
          <w:szCs w:val="20"/>
        </w:rPr>
        <w:t>’</w:t>
      </w:r>
      <w:r w:rsidRPr="001A5BC7">
        <w:rPr>
          <w:rFonts w:ascii="Arial" w:hAnsi="Arial" w:cs="Arial"/>
          <w:spacing w:val="-2"/>
          <w:sz w:val="20"/>
          <w:szCs w:val="20"/>
        </w:rPr>
        <w:t>Union a informé les organisations d</w:t>
      </w:r>
      <w:r w:rsidR="002915CC">
        <w:rPr>
          <w:rFonts w:ascii="Arial" w:hAnsi="Arial" w:cs="Arial"/>
          <w:spacing w:val="-2"/>
          <w:sz w:val="20"/>
          <w:szCs w:val="20"/>
        </w:rPr>
        <w:t>’</w:t>
      </w:r>
      <w:r w:rsidRPr="001A5BC7">
        <w:rPr>
          <w:rFonts w:ascii="Arial" w:hAnsi="Arial" w:cs="Arial"/>
          <w:spacing w:val="-2"/>
          <w:sz w:val="20"/>
          <w:szCs w:val="20"/>
        </w:rPr>
        <w:t xml:space="preserve">obtenteurs et les services de protection des obtentions végétales que le système était disponible et les a invités à en informer toutes les parties prenantes et </w:t>
      </w:r>
      <w:r w:rsidR="00FC163B" w:rsidRPr="001A5BC7">
        <w:rPr>
          <w:rFonts w:ascii="Arial" w:hAnsi="Arial" w:cs="Arial"/>
          <w:spacing w:val="-2"/>
          <w:sz w:val="20"/>
          <w:szCs w:val="20"/>
        </w:rPr>
        <w:t xml:space="preserve">les </w:t>
      </w:r>
      <w:r w:rsidRPr="001A5BC7">
        <w:rPr>
          <w:rFonts w:ascii="Arial" w:hAnsi="Arial" w:cs="Arial"/>
          <w:spacing w:val="-2"/>
          <w:sz w:val="20"/>
          <w:szCs w:val="20"/>
        </w:rPr>
        <w:t xml:space="preserve">utilisateurs potentiels </w:t>
      </w:r>
      <w:r w:rsidR="00A35300" w:rsidRPr="001A5BC7">
        <w:rPr>
          <w:rFonts w:ascii="Arial" w:hAnsi="Arial" w:cs="Arial"/>
          <w:spacing w:val="-2"/>
          <w:sz w:val="20"/>
          <w:szCs w:val="20"/>
        </w:rPr>
        <w:t>(</w:t>
      </w:r>
      <w:r w:rsidRPr="001A5BC7">
        <w:rPr>
          <w:rFonts w:ascii="Arial" w:hAnsi="Arial" w:cs="Arial"/>
          <w:spacing w:val="-2"/>
          <w:sz w:val="20"/>
          <w:szCs w:val="20"/>
        </w:rPr>
        <w:t>par exemple les obtenteurs, les mandataires, les agents, etc.</w:t>
      </w:r>
      <w:r w:rsidR="00A35300" w:rsidRPr="001A5BC7">
        <w:rPr>
          <w:rFonts w:ascii="Arial" w:hAnsi="Arial" w:cs="Arial"/>
          <w:spacing w:val="-2"/>
          <w:sz w:val="20"/>
          <w:szCs w:val="20"/>
        </w:rPr>
        <w:t>)</w:t>
      </w:r>
      <w:r w:rsidR="00534C27" w:rsidRPr="001A5BC7">
        <w:rPr>
          <w:rFonts w:ascii="Arial" w:hAnsi="Arial" w:cs="Arial"/>
          <w:spacing w:val="-2"/>
          <w:sz w:val="20"/>
          <w:szCs w:val="20"/>
        </w:rPr>
        <w:t xml:space="preserve">, </w:t>
      </w:r>
      <w:r w:rsidRPr="001A5BC7">
        <w:rPr>
          <w:rFonts w:ascii="Arial" w:hAnsi="Arial" w:cs="Arial"/>
          <w:spacing w:val="-2"/>
          <w:sz w:val="20"/>
          <w:szCs w:val="20"/>
        </w:rPr>
        <w:t>et à diffuser l</w:t>
      </w:r>
      <w:r w:rsidR="002915CC">
        <w:rPr>
          <w:rFonts w:ascii="Arial" w:hAnsi="Arial" w:cs="Arial"/>
          <w:spacing w:val="-2"/>
          <w:sz w:val="20"/>
          <w:szCs w:val="20"/>
        </w:rPr>
        <w:t>’</w:t>
      </w:r>
      <w:r w:rsidRPr="001A5BC7">
        <w:rPr>
          <w:rFonts w:ascii="Arial" w:hAnsi="Arial" w:cs="Arial"/>
          <w:spacing w:val="-2"/>
          <w:sz w:val="20"/>
          <w:szCs w:val="20"/>
        </w:rPr>
        <w:t>information selon laquelle UPOV PRISMA pouvait être utilisé gratuitement jusqu</w:t>
      </w:r>
      <w:r w:rsidR="002915CC">
        <w:rPr>
          <w:rFonts w:ascii="Arial" w:hAnsi="Arial" w:cs="Arial"/>
          <w:spacing w:val="-2"/>
          <w:sz w:val="20"/>
          <w:szCs w:val="20"/>
        </w:rPr>
        <w:t>’</w:t>
      </w:r>
      <w:r w:rsidRPr="001A5BC7">
        <w:rPr>
          <w:rFonts w:ascii="Arial" w:hAnsi="Arial" w:cs="Arial"/>
          <w:spacing w:val="-2"/>
          <w:sz w:val="20"/>
          <w:szCs w:val="20"/>
        </w:rPr>
        <w:t xml:space="preserve">en </w:t>
      </w:r>
      <w:r w:rsidR="00BB2156" w:rsidRPr="001A5BC7">
        <w:rPr>
          <w:rFonts w:ascii="Arial" w:hAnsi="Arial" w:cs="Arial"/>
          <w:spacing w:val="-2"/>
          <w:sz w:val="20"/>
          <w:szCs w:val="20"/>
        </w:rPr>
        <w:t>juin 20</w:t>
      </w:r>
      <w:r w:rsidRPr="001A5BC7">
        <w:rPr>
          <w:rFonts w:ascii="Arial" w:hAnsi="Arial" w:cs="Arial"/>
          <w:spacing w:val="-2"/>
          <w:sz w:val="20"/>
          <w:szCs w:val="20"/>
        </w:rPr>
        <w:t>18</w:t>
      </w:r>
      <w:r w:rsidR="00936148" w:rsidRPr="001A5BC7">
        <w:rPr>
          <w:rFonts w:ascii="Arial" w:hAnsi="Arial" w:cs="Arial"/>
          <w:spacing w:val="-2"/>
          <w:sz w:val="20"/>
          <w:szCs w:val="20"/>
        </w:rPr>
        <w:t>;</w:t>
      </w:r>
    </w:p>
    <w:p w:rsidR="000A4E6A" w:rsidRDefault="000A4E6A" w:rsidP="00534C27">
      <w:pPr>
        <w:pStyle w:val="ListParagraph"/>
        <w:rPr>
          <w:rFonts w:ascii="Arial" w:hAnsi="Arial" w:cs="Arial"/>
          <w:sz w:val="18"/>
          <w:szCs w:val="20"/>
        </w:rPr>
      </w:pPr>
    </w:p>
    <w:p w:rsidR="000A4E6A" w:rsidRDefault="00CC5A25" w:rsidP="00534C27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FB166A">
        <w:rPr>
          <w:rFonts w:ascii="Arial" w:hAnsi="Arial" w:cs="Arial"/>
          <w:sz w:val="20"/>
          <w:szCs w:val="20"/>
        </w:rPr>
        <w:t>le 2</w:t>
      </w:r>
      <w:r w:rsidR="00BB2156" w:rsidRPr="00FB166A">
        <w:rPr>
          <w:rFonts w:ascii="Arial" w:hAnsi="Arial" w:cs="Arial"/>
          <w:sz w:val="20"/>
          <w:szCs w:val="20"/>
        </w:rPr>
        <w:t>1 février 20</w:t>
      </w:r>
      <w:r w:rsidRPr="00FB166A">
        <w:rPr>
          <w:rFonts w:ascii="Arial" w:hAnsi="Arial" w:cs="Arial"/>
          <w:sz w:val="20"/>
          <w:szCs w:val="20"/>
        </w:rPr>
        <w:t>18, le Bureau de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 xml:space="preserve">Union </w:t>
      </w:r>
      <w:r w:rsidR="00D47ADF" w:rsidRPr="00FB166A">
        <w:rPr>
          <w:rFonts w:ascii="Arial" w:hAnsi="Arial" w:cs="Arial"/>
          <w:sz w:val="20"/>
          <w:szCs w:val="20"/>
        </w:rPr>
        <w:t xml:space="preserve">a envoyé </w:t>
      </w:r>
      <w:r w:rsidR="00362AF9" w:rsidRPr="00FB166A">
        <w:rPr>
          <w:rFonts w:ascii="Arial" w:hAnsi="Arial" w:cs="Arial"/>
          <w:sz w:val="20"/>
          <w:szCs w:val="20"/>
        </w:rPr>
        <w:t>aux utilisateurs potentiels des messages électroniques pour leur faire savoir que la version 2.0 d</w:t>
      </w:r>
      <w:r w:rsidR="002915CC">
        <w:rPr>
          <w:rFonts w:ascii="Arial" w:hAnsi="Arial" w:cs="Arial"/>
          <w:sz w:val="20"/>
          <w:szCs w:val="20"/>
        </w:rPr>
        <w:t>’</w:t>
      </w:r>
      <w:r w:rsidR="00362AF9" w:rsidRPr="00FB166A">
        <w:rPr>
          <w:rFonts w:ascii="Arial" w:hAnsi="Arial" w:cs="Arial"/>
          <w:sz w:val="20"/>
          <w:szCs w:val="20"/>
        </w:rPr>
        <w:t xml:space="preserve">UPOV PRISMA était disponible et pour leur transmettre des informations sur </w:t>
      </w:r>
      <w:r w:rsidR="00E83AF2" w:rsidRPr="00FB166A">
        <w:rPr>
          <w:rFonts w:ascii="Arial" w:hAnsi="Arial" w:cs="Arial"/>
          <w:sz w:val="20"/>
          <w:szCs w:val="20"/>
        </w:rPr>
        <w:t>l</w:t>
      </w:r>
      <w:r w:rsidR="002915CC">
        <w:rPr>
          <w:rFonts w:ascii="Arial" w:hAnsi="Arial" w:cs="Arial"/>
          <w:sz w:val="20"/>
          <w:szCs w:val="20"/>
        </w:rPr>
        <w:t>’</w:t>
      </w:r>
      <w:r w:rsidR="00362AF9" w:rsidRPr="00FB166A">
        <w:rPr>
          <w:rFonts w:ascii="Arial" w:hAnsi="Arial" w:cs="Arial"/>
          <w:sz w:val="20"/>
          <w:szCs w:val="20"/>
        </w:rPr>
        <w:t>offre promotionnelle</w:t>
      </w:r>
      <w:r w:rsidR="00534C27" w:rsidRPr="00FB166A">
        <w:rPr>
          <w:rFonts w:ascii="Arial" w:hAnsi="Arial" w:cs="Arial"/>
          <w:sz w:val="20"/>
          <w:szCs w:val="20"/>
        </w:rPr>
        <w:t>;</w:t>
      </w:r>
    </w:p>
    <w:p w:rsidR="000A4E6A" w:rsidRDefault="000A4E6A" w:rsidP="0064348C">
      <w:pPr>
        <w:ind w:firstLine="567"/>
        <w:rPr>
          <w:rFonts w:cs="Arial"/>
          <w:sz w:val="18"/>
          <w:lang w:val="fr-FR"/>
        </w:rPr>
      </w:pPr>
    </w:p>
    <w:p w:rsidR="000A4E6A" w:rsidRDefault="00362AF9" w:rsidP="0064348C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FB166A">
        <w:rPr>
          <w:rFonts w:ascii="Arial" w:hAnsi="Arial" w:cs="Arial"/>
          <w:sz w:val="20"/>
          <w:szCs w:val="20"/>
        </w:rPr>
        <w:t>les supports de communication ci</w:t>
      </w:r>
      <w:r w:rsidR="002915CC">
        <w:rPr>
          <w:rFonts w:ascii="Arial" w:hAnsi="Arial" w:cs="Arial"/>
          <w:sz w:val="20"/>
          <w:szCs w:val="20"/>
        </w:rPr>
        <w:t>-</w:t>
      </w:r>
      <w:r w:rsidRPr="00FB166A">
        <w:rPr>
          <w:rFonts w:ascii="Arial" w:hAnsi="Arial" w:cs="Arial"/>
          <w:sz w:val="20"/>
          <w:szCs w:val="20"/>
        </w:rPr>
        <w:t>après ont été actualisés et mis à la disposition des membres de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UPOV et des organisations d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obtenteurs qui en faisaient la demande (encore disponibles sur demande)</w:t>
      </w:r>
      <w:r w:rsidR="002915CC">
        <w:rPr>
          <w:rFonts w:ascii="Arial" w:hAnsi="Arial" w:cs="Arial"/>
          <w:sz w:val="20"/>
          <w:szCs w:val="20"/>
        </w:rPr>
        <w:t> :</w:t>
      </w:r>
    </w:p>
    <w:p w:rsidR="000A4E6A" w:rsidRDefault="000A4E6A" w:rsidP="00597B4E">
      <w:pPr>
        <w:pStyle w:val="ListParagraph"/>
        <w:rPr>
          <w:rFonts w:ascii="Arial" w:hAnsi="Arial" w:cs="Arial"/>
          <w:sz w:val="20"/>
          <w:szCs w:val="20"/>
        </w:rPr>
      </w:pPr>
    </w:p>
    <w:p w:rsidR="000A4E6A" w:rsidRDefault="00362AF9" w:rsidP="0064348C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B166A">
        <w:rPr>
          <w:rFonts w:ascii="Arial" w:hAnsi="Arial" w:cs="Arial"/>
          <w:sz w:val="20"/>
          <w:szCs w:val="20"/>
        </w:rPr>
        <w:t>des affiches et des bannières déroulables en allemand, anglais et espagnol (reproduites dans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annexe I du présent document),</w:t>
      </w:r>
    </w:p>
    <w:p w:rsidR="000A4E6A" w:rsidRDefault="00362AF9" w:rsidP="0064348C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B166A">
        <w:rPr>
          <w:rFonts w:ascii="Arial" w:hAnsi="Arial" w:cs="Arial"/>
          <w:sz w:val="20"/>
          <w:szCs w:val="20"/>
        </w:rPr>
        <w:t>des brochures en français, allemand, anglais et espagnol (reproduites dans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annexe II du présent document),</w:t>
      </w:r>
    </w:p>
    <w:p w:rsidR="000A4E6A" w:rsidRDefault="00362AF9" w:rsidP="0064348C">
      <w:pPr>
        <w:pStyle w:val="ListParagraph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B166A">
        <w:rPr>
          <w:rFonts w:ascii="Arial" w:hAnsi="Arial" w:cs="Arial"/>
          <w:sz w:val="20"/>
          <w:szCs w:val="20"/>
        </w:rPr>
        <w:t>des clips vidéo ont été créés</w:t>
      </w:r>
      <w:r w:rsidR="00CE5AF0" w:rsidRPr="00FB166A">
        <w:rPr>
          <w:rFonts w:ascii="Arial" w:hAnsi="Arial" w:cs="Arial"/>
          <w:sz w:val="20"/>
          <w:szCs w:val="20"/>
        </w:rPr>
        <w:t xml:space="preserve"> (</w:t>
      </w:r>
      <w:r w:rsidRPr="00FB166A">
        <w:rPr>
          <w:rFonts w:ascii="Arial" w:hAnsi="Arial" w:cs="Arial"/>
          <w:sz w:val="20"/>
          <w:szCs w:val="20"/>
        </w:rPr>
        <w:t>en anglais), puis publiés sur le site</w:t>
      </w:r>
      <w:r w:rsidR="00D64F91" w:rsidRPr="00FB166A">
        <w:rPr>
          <w:rFonts w:ascii="Arial" w:hAnsi="Arial" w:cs="Arial"/>
          <w:sz w:val="20"/>
          <w:szCs w:val="20"/>
        </w:rPr>
        <w:t> </w:t>
      </w:r>
      <w:r w:rsidRPr="00FB166A">
        <w:rPr>
          <w:rFonts w:ascii="Arial" w:hAnsi="Arial" w:cs="Arial"/>
          <w:sz w:val="20"/>
          <w:szCs w:val="20"/>
        </w:rPr>
        <w:t>Web de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UPOV, pour expliquer les principales étapes à suivre pour déposer une demande et les différentes fonctions du système</w:t>
      </w:r>
      <w:r w:rsidR="00936148" w:rsidRPr="00FB166A">
        <w:rPr>
          <w:rFonts w:ascii="Arial" w:hAnsi="Arial" w:cs="Arial"/>
          <w:sz w:val="20"/>
          <w:szCs w:val="20"/>
        </w:rPr>
        <w:t>;</w:t>
      </w:r>
    </w:p>
    <w:p w:rsidR="000A4E6A" w:rsidRDefault="000A4E6A" w:rsidP="00936148">
      <w:pPr>
        <w:rPr>
          <w:rFonts w:cs="Arial"/>
          <w:sz w:val="18"/>
          <w:lang w:val="fr-FR"/>
        </w:rPr>
      </w:pPr>
    </w:p>
    <w:p w:rsidR="000A4E6A" w:rsidRDefault="00867059" w:rsidP="0064348C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depuis </w:t>
      </w:r>
      <w:r w:rsidR="002915CC">
        <w:rPr>
          <w:rFonts w:ascii="Arial" w:hAnsi="Arial" w:cs="Arial"/>
          <w:sz w:val="20"/>
          <w:szCs w:val="20"/>
        </w:rPr>
        <w:t>janvier 20</w:t>
      </w:r>
      <w:r>
        <w:rPr>
          <w:rFonts w:ascii="Arial" w:hAnsi="Arial" w:cs="Arial"/>
          <w:sz w:val="20"/>
          <w:szCs w:val="20"/>
        </w:rPr>
        <w:t xml:space="preserve">18, </w:t>
      </w:r>
      <w:r w:rsidR="004E059A" w:rsidRPr="00FB166A">
        <w:rPr>
          <w:rFonts w:ascii="Arial" w:hAnsi="Arial" w:cs="Arial"/>
          <w:sz w:val="20"/>
          <w:szCs w:val="20"/>
        </w:rPr>
        <w:t>trois</w:t>
      </w:r>
      <w:r w:rsidR="003D061F">
        <w:rPr>
          <w:rFonts w:ascii="Arial" w:hAnsi="Arial" w:cs="Arial"/>
          <w:sz w:val="20"/>
          <w:szCs w:val="20"/>
        </w:rPr>
        <w:t> </w:t>
      </w:r>
      <w:r w:rsidR="00362AF9" w:rsidRPr="00FB166A">
        <w:rPr>
          <w:rFonts w:ascii="Arial" w:hAnsi="Arial" w:cs="Arial"/>
          <w:sz w:val="20"/>
          <w:szCs w:val="20"/>
        </w:rPr>
        <w:t>réunions (</w:t>
      </w:r>
      <w:r w:rsidR="002915CC">
        <w:rPr>
          <w:rFonts w:ascii="Arial" w:hAnsi="Arial" w:cs="Arial"/>
          <w:sz w:val="20"/>
          <w:szCs w:val="20"/>
        </w:rPr>
        <w:t>y compris</w:t>
      </w:r>
      <w:r w:rsidR="00362AF9" w:rsidRPr="00FB166A">
        <w:rPr>
          <w:rFonts w:ascii="Arial" w:hAnsi="Arial" w:cs="Arial"/>
          <w:sz w:val="20"/>
          <w:szCs w:val="20"/>
        </w:rPr>
        <w:t xml:space="preserve"> des sessions en ligne et des </w:t>
      </w:r>
      <w:r w:rsidR="00D64F91" w:rsidRPr="00FB166A">
        <w:rPr>
          <w:rFonts w:ascii="Arial" w:hAnsi="Arial" w:cs="Arial"/>
          <w:sz w:val="20"/>
          <w:szCs w:val="20"/>
        </w:rPr>
        <w:t>Web</w:t>
      </w:r>
      <w:r w:rsidR="00362AF9" w:rsidRPr="00FB166A">
        <w:rPr>
          <w:rFonts w:ascii="Arial" w:hAnsi="Arial" w:cs="Arial"/>
          <w:sz w:val="20"/>
          <w:szCs w:val="20"/>
        </w:rPr>
        <w:t>inaires) ont été organisées sur demande pour des demandeurs individuels ou des groupes de demandeurs;</w:t>
      </w:r>
    </w:p>
    <w:p w:rsidR="000A4E6A" w:rsidRDefault="000A4E6A" w:rsidP="0064348C">
      <w:pPr>
        <w:pStyle w:val="ListParagraph"/>
        <w:ind w:left="0" w:firstLine="567"/>
        <w:jc w:val="both"/>
        <w:rPr>
          <w:rFonts w:ascii="Arial" w:hAnsi="Arial" w:cs="Arial"/>
          <w:sz w:val="18"/>
          <w:szCs w:val="20"/>
        </w:rPr>
      </w:pPr>
    </w:p>
    <w:p w:rsidR="000A4E6A" w:rsidRDefault="004E059A" w:rsidP="0064348C">
      <w:pPr>
        <w:pStyle w:val="ListParagraph"/>
        <w:numPr>
          <w:ilvl w:val="0"/>
          <w:numId w:val="24"/>
        </w:numPr>
        <w:spacing w:after="240"/>
        <w:ind w:left="0" w:firstLine="567"/>
        <w:jc w:val="both"/>
        <w:rPr>
          <w:rFonts w:ascii="Arial" w:hAnsi="Arial" w:cs="Arial"/>
          <w:sz w:val="20"/>
          <w:szCs w:val="20"/>
        </w:rPr>
      </w:pPr>
      <w:r w:rsidRPr="00FB166A">
        <w:rPr>
          <w:rFonts w:ascii="Arial" w:hAnsi="Arial" w:cs="Arial"/>
          <w:sz w:val="20"/>
          <w:szCs w:val="20"/>
        </w:rPr>
        <w:t>des exposés ont été présentés aux réunions suivantes</w:t>
      </w:r>
      <w:r w:rsidR="002915CC">
        <w:rPr>
          <w:rFonts w:ascii="Arial" w:hAnsi="Arial" w:cs="Arial"/>
          <w:sz w:val="20"/>
          <w:szCs w:val="20"/>
        </w:rPr>
        <w:t> :</w:t>
      </w:r>
      <w:r w:rsidRPr="00FB166A">
        <w:rPr>
          <w:rFonts w:ascii="Arial" w:hAnsi="Arial" w:cs="Arial"/>
          <w:sz w:val="20"/>
          <w:szCs w:val="20"/>
        </w:rPr>
        <w:t xml:space="preserve"> congrès de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AFSTA, réunion annuelle de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AOHE et réunions annuelles de l</w:t>
      </w:r>
      <w:r w:rsidR="002915CC">
        <w:rPr>
          <w:rFonts w:ascii="Arial" w:hAnsi="Arial" w:cs="Arial"/>
          <w:sz w:val="20"/>
          <w:szCs w:val="20"/>
        </w:rPr>
        <w:t>’</w:t>
      </w:r>
      <w:r w:rsidRPr="00FB166A">
        <w:rPr>
          <w:rFonts w:ascii="Arial" w:hAnsi="Arial" w:cs="Arial"/>
          <w:sz w:val="20"/>
          <w:szCs w:val="20"/>
        </w:rPr>
        <w:t>ASTA</w:t>
      </w:r>
      <w:r w:rsidR="002129F1" w:rsidRPr="00FB166A">
        <w:rPr>
          <w:rFonts w:ascii="Arial" w:hAnsi="Arial" w:cs="Arial"/>
          <w:sz w:val="20"/>
          <w:szCs w:val="20"/>
        </w:rPr>
        <w:t>;</w:t>
      </w:r>
    </w:p>
    <w:p w:rsidR="000A4E6A" w:rsidRDefault="004E059A" w:rsidP="00BB42E3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534D3D">
        <w:rPr>
          <w:rFonts w:ascii="Arial" w:hAnsi="Arial" w:cs="Arial"/>
          <w:sz w:val="20"/>
          <w:szCs w:val="20"/>
        </w:rPr>
        <w:t xml:space="preserve">la </w:t>
      </w:r>
      <w:r w:rsidR="00BB2156" w:rsidRPr="00534D3D">
        <w:rPr>
          <w:rFonts w:ascii="Arial" w:hAnsi="Arial" w:cs="Arial"/>
          <w:sz w:val="20"/>
          <w:szCs w:val="20"/>
        </w:rPr>
        <w:t>page</w:t>
      </w:r>
      <w:r w:rsidR="00BB2156">
        <w:rPr>
          <w:rFonts w:ascii="Arial" w:hAnsi="Arial" w:cs="Arial"/>
          <w:sz w:val="20"/>
          <w:szCs w:val="20"/>
        </w:rPr>
        <w:t> </w:t>
      </w:r>
      <w:r w:rsidR="00BB2156" w:rsidRPr="00534D3D">
        <w:rPr>
          <w:rFonts w:ascii="Arial" w:hAnsi="Arial" w:cs="Arial"/>
          <w:sz w:val="20"/>
          <w:szCs w:val="20"/>
        </w:rPr>
        <w:t>L</w:t>
      </w:r>
      <w:r w:rsidRPr="00534D3D">
        <w:rPr>
          <w:rFonts w:ascii="Arial" w:hAnsi="Arial" w:cs="Arial"/>
          <w:sz w:val="20"/>
          <w:szCs w:val="20"/>
        </w:rPr>
        <w:t>inkedIn, à l</w:t>
      </w:r>
      <w:r w:rsidR="002915CC">
        <w:rPr>
          <w:rFonts w:ascii="Arial" w:hAnsi="Arial" w:cs="Arial"/>
          <w:sz w:val="20"/>
          <w:szCs w:val="20"/>
        </w:rPr>
        <w:t>’</w:t>
      </w:r>
      <w:r w:rsidRPr="00534D3D">
        <w:rPr>
          <w:rFonts w:ascii="Arial" w:hAnsi="Arial" w:cs="Arial"/>
          <w:sz w:val="20"/>
          <w:szCs w:val="20"/>
        </w:rPr>
        <w:t>adresse</w:t>
      </w:r>
      <w:r w:rsidR="002241D1">
        <w:rPr>
          <w:rFonts w:ascii="Arial" w:hAnsi="Arial" w:cs="Arial"/>
          <w:sz w:val="20"/>
          <w:szCs w:val="20"/>
        </w:rPr>
        <w:t> </w:t>
      </w:r>
      <w:hyperlink r:id="rId11" w:history="1">
        <w:r w:rsidR="0058524D" w:rsidRPr="00534D3D">
          <w:rPr>
            <w:rStyle w:val="Hyperlink"/>
            <w:rFonts w:ascii="Arial" w:hAnsi="Arial" w:cs="Arial"/>
            <w:snapToGrid w:val="0"/>
            <w:sz w:val="20"/>
            <w:szCs w:val="20"/>
          </w:rPr>
          <w:t>https://www.linkedin.com/showcase/24973258/</w:t>
        </w:r>
      </w:hyperlink>
      <w:r w:rsidRPr="00534D3D">
        <w:rPr>
          <w:rFonts w:ascii="Arial" w:hAnsi="Arial" w:cs="Arial"/>
          <w:sz w:val="20"/>
          <w:szCs w:val="20"/>
        </w:rPr>
        <w:t>, a été régulièrement mise à jour;</w:t>
      </w:r>
    </w:p>
    <w:p w:rsidR="000A4E6A" w:rsidRDefault="000A4E6A" w:rsidP="00BB42E3">
      <w:pPr>
        <w:pStyle w:val="ListParagraph"/>
        <w:ind w:left="567"/>
        <w:jc w:val="both"/>
        <w:rPr>
          <w:rFonts w:ascii="Arial" w:hAnsi="Arial" w:cs="Arial"/>
          <w:sz w:val="20"/>
          <w:szCs w:val="20"/>
        </w:rPr>
      </w:pPr>
    </w:p>
    <w:p w:rsidR="000A4E6A" w:rsidRDefault="004E059A" w:rsidP="00BB42E3">
      <w:pPr>
        <w:pStyle w:val="ListParagraph"/>
        <w:numPr>
          <w:ilvl w:val="0"/>
          <w:numId w:val="24"/>
        </w:numPr>
        <w:ind w:left="0" w:firstLine="567"/>
        <w:jc w:val="both"/>
        <w:rPr>
          <w:rFonts w:ascii="Arial" w:hAnsi="Arial" w:cs="Arial"/>
          <w:sz w:val="20"/>
          <w:szCs w:val="20"/>
        </w:rPr>
      </w:pPr>
      <w:r w:rsidRPr="00534D3D">
        <w:rPr>
          <w:rFonts w:ascii="Arial" w:hAnsi="Arial" w:cs="Arial"/>
          <w:sz w:val="20"/>
          <w:szCs w:val="20"/>
        </w:rPr>
        <w:t>un compte Twitter a été créé à l</w:t>
      </w:r>
      <w:r w:rsidR="002915CC">
        <w:rPr>
          <w:rFonts w:ascii="Arial" w:hAnsi="Arial" w:cs="Arial"/>
          <w:sz w:val="20"/>
          <w:szCs w:val="20"/>
        </w:rPr>
        <w:t>’</w:t>
      </w:r>
      <w:r w:rsidRPr="00534D3D">
        <w:rPr>
          <w:rFonts w:ascii="Arial" w:hAnsi="Arial" w:cs="Arial"/>
          <w:sz w:val="20"/>
          <w:szCs w:val="20"/>
        </w:rPr>
        <w:t xml:space="preserve">adresse </w:t>
      </w:r>
      <w:hyperlink r:id="rId12" w:history="1">
        <w:r w:rsidR="00A35300" w:rsidRPr="00534D3D">
          <w:rPr>
            <w:rStyle w:val="Hyperlink"/>
            <w:rFonts w:ascii="Arial" w:hAnsi="Arial" w:cs="Arial"/>
            <w:sz w:val="20"/>
            <w:szCs w:val="20"/>
          </w:rPr>
          <w:t>https://twitter.com/upovprisma</w:t>
        </w:r>
      </w:hyperlink>
      <w:r w:rsidR="006B24EF" w:rsidRPr="00534D3D">
        <w:rPr>
          <w:rFonts w:ascii="Arial" w:hAnsi="Arial" w:cs="Arial"/>
          <w:sz w:val="20"/>
          <w:szCs w:val="20"/>
        </w:rPr>
        <w:t>.</w:t>
      </w:r>
    </w:p>
    <w:p w:rsidR="000A4E6A" w:rsidRDefault="000A4E6A" w:rsidP="006B24EF">
      <w:pPr>
        <w:rPr>
          <w:lang w:val="fr-FR"/>
        </w:rPr>
      </w:pPr>
    </w:p>
    <w:p w:rsidR="000A4E6A" w:rsidRDefault="000A4E6A" w:rsidP="006B24EF">
      <w:pPr>
        <w:rPr>
          <w:lang w:val="fr-FR"/>
        </w:rPr>
      </w:pPr>
    </w:p>
    <w:p w:rsidR="000A4E6A" w:rsidRDefault="000A4E6A" w:rsidP="00EB0A8F">
      <w:pPr>
        <w:rPr>
          <w:lang w:val="fr-FR"/>
        </w:rPr>
      </w:pPr>
    </w:p>
    <w:p w:rsidR="000A4E6A" w:rsidRDefault="004934A8" w:rsidP="00D15721">
      <w:pPr>
        <w:pStyle w:val="Heading1"/>
      </w:pPr>
      <w:bookmarkStart w:id="25" w:name="_Toc509930392"/>
      <w:r w:rsidRPr="00FB166A">
        <w:t>financement d</w:t>
      </w:r>
      <w:r w:rsidR="002915CC">
        <w:t>’</w:t>
      </w:r>
      <w:r w:rsidRPr="00FB166A">
        <w:t>upov prisma</w:t>
      </w:r>
      <w:bookmarkEnd w:id="25"/>
    </w:p>
    <w:p w:rsidR="000A4E6A" w:rsidRDefault="000A4E6A" w:rsidP="00C10515">
      <w:pPr>
        <w:rPr>
          <w:lang w:val="fr-FR"/>
        </w:rPr>
      </w:pPr>
    </w:p>
    <w:p w:rsidR="000A4E6A" w:rsidRDefault="0095722B" w:rsidP="00A06EBF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4934A8" w:rsidRPr="00FB166A">
        <w:rPr>
          <w:lang w:val="fr-FR"/>
        </w:rPr>
        <w:t xml:space="preserve">À la </w:t>
      </w:r>
      <w:r w:rsidR="004934A8" w:rsidRPr="00FB166A">
        <w:rPr>
          <w:rFonts w:cs="Arial"/>
          <w:lang w:val="fr-FR"/>
        </w:rPr>
        <w:t xml:space="preserve">réunion </w:t>
      </w:r>
      <w:r w:rsidR="001A5BC7">
        <w:rPr>
          <w:rFonts w:cs="Arial"/>
          <w:lang w:val="fr-FR"/>
        </w:rPr>
        <w:t>EAF/10</w:t>
      </w:r>
      <w:r w:rsidR="00227489" w:rsidRPr="00FB166A">
        <w:rPr>
          <w:lang w:val="fr-FR"/>
        </w:rPr>
        <w:t>,</w:t>
      </w:r>
      <w:r w:rsidR="00A06EBF" w:rsidRPr="00FB166A">
        <w:rPr>
          <w:lang w:val="fr-FR"/>
        </w:rPr>
        <w:t xml:space="preserve"> </w:t>
      </w:r>
      <w:r w:rsidR="004934A8" w:rsidRPr="00FB166A">
        <w:rPr>
          <w:lang w:val="fr-FR"/>
        </w:rPr>
        <w:t>il a été noté qu</w:t>
      </w:r>
      <w:r w:rsidR="002915CC">
        <w:rPr>
          <w:lang w:val="fr-FR"/>
        </w:rPr>
        <w:t>’</w:t>
      </w:r>
      <w:r w:rsidR="004934A8" w:rsidRPr="00FB166A">
        <w:rPr>
          <w:lang w:val="fr-FR"/>
        </w:rPr>
        <w:t>une proposition de financement du formulaire de demande électronique avait été soumise au Comité consultatif à sa quatre</w:t>
      </w:r>
      <w:r w:rsidR="002915CC">
        <w:rPr>
          <w:lang w:val="fr-FR"/>
        </w:rPr>
        <w:t>-</w:t>
      </w:r>
      <w:r w:rsidR="004934A8" w:rsidRPr="00FB166A">
        <w:rPr>
          <w:lang w:val="fr-FR"/>
        </w:rPr>
        <w:t>vingt</w:t>
      </w:r>
      <w:r w:rsidR="002915CC">
        <w:rPr>
          <w:lang w:val="fr-FR"/>
        </w:rPr>
        <w:t>-</w:t>
      </w:r>
      <w:r w:rsidR="004934A8" w:rsidRPr="00FB166A">
        <w:rPr>
          <w:lang w:val="fr-FR"/>
        </w:rPr>
        <w:t>quatorz</w:t>
      </w:r>
      <w:r w:rsidR="002915CC">
        <w:rPr>
          <w:lang w:val="fr-FR"/>
        </w:rPr>
        <w:t>ième session</w:t>
      </w:r>
      <w:r w:rsidR="001A5BC7">
        <w:rPr>
          <w:lang w:val="fr-FR"/>
        </w:rPr>
        <w:t>,</w:t>
      </w:r>
      <w:r w:rsidR="004934A8" w:rsidRPr="00FB166A">
        <w:rPr>
          <w:lang w:val="fr-FR"/>
        </w:rPr>
        <w:t xml:space="preserve"> tenue à Genève le 2</w:t>
      </w:r>
      <w:r w:rsidR="00BB2156" w:rsidRPr="00FB166A">
        <w:rPr>
          <w:lang w:val="fr-FR"/>
        </w:rPr>
        <w:t>5 octobre 20</w:t>
      </w:r>
      <w:r w:rsidR="004934A8" w:rsidRPr="00FB166A">
        <w:rPr>
          <w:lang w:val="fr-FR"/>
        </w:rPr>
        <w:t>17</w:t>
      </w:r>
      <w:r w:rsidR="001A5BC7">
        <w:rPr>
          <w:lang w:val="fr-FR"/>
        </w:rPr>
        <w:t>,</w:t>
      </w:r>
      <w:r w:rsidR="004934A8" w:rsidRPr="00FB166A">
        <w:rPr>
          <w:lang w:val="fr-FR"/>
        </w:rPr>
        <w:t xml:space="preserve"> et </w:t>
      </w:r>
      <w:r w:rsidR="00E745F5" w:rsidRPr="00FB166A">
        <w:rPr>
          <w:lang w:val="fr-FR"/>
        </w:rPr>
        <w:t>que celle</w:t>
      </w:r>
      <w:r w:rsidR="002915CC">
        <w:rPr>
          <w:lang w:val="fr-FR"/>
        </w:rPr>
        <w:t>-</w:t>
      </w:r>
      <w:r w:rsidR="00E745F5" w:rsidRPr="00FB166A">
        <w:rPr>
          <w:lang w:val="fr-FR"/>
        </w:rPr>
        <w:t xml:space="preserve">ci avait été </w:t>
      </w:r>
      <w:r w:rsidR="00FF7783" w:rsidRPr="00FB166A">
        <w:rPr>
          <w:lang w:val="fr-FR"/>
        </w:rPr>
        <w:t>approuvée</w:t>
      </w:r>
      <w:r w:rsidR="004934A8" w:rsidRPr="00FB166A">
        <w:rPr>
          <w:lang w:val="fr-FR"/>
        </w:rPr>
        <w:t xml:space="preserve"> par le Conseil à sa cinquante</w:t>
      </w:r>
      <w:r w:rsidR="002915CC">
        <w:rPr>
          <w:lang w:val="fr-FR"/>
        </w:rPr>
        <w:t> et unième session</w:t>
      </w:r>
      <w:r w:rsidR="004934A8" w:rsidRPr="00FB166A">
        <w:rPr>
          <w:lang w:val="fr-FR"/>
        </w:rPr>
        <w:t xml:space="preserve"> ordinaire</w:t>
      </w:r>
      <w:r w:rsidR="001A5BC7">
        <w:rPr>
          <w:lang w:val="fr-FR"/>
        </w:rPr>
        <w:t>,</w:t>
      </w:r>
      <w:r w:rsidR="004934A8" w:rsidRPr="00FB166A">
        <w:rPr>
          <w:lang w:val="fr-FR"/>
        </w:rPr>
        <w:t xml:space="preserve"> tenue à Genève le 2</w:t>
      </w:r>
      <w:r w:rsidR="00BB2156" w:rsidRPr="00FB166A">
        <w:rPr>
          <w:lang w:val="fr-FR"/>
        </w:rPr>
        <w:t>6 octobre 20</w:t>
      </w:r>
      <w:r w:rsidR="004934A8" w:rsidRPr="00FB166A">
        <w:rPr>
          <w:lang w:val="fr-FR"/>
        </w:rPr>
        <w:t>17</w:t>
      </w:r>
      <w:r w:rsidR="00A06EBF" w:rsidRPr="00FB166A">
        <w:rPr>
          <w:lang w:val="fr-FR"/>
        </w:rPr>
        <w:t xml:space="preserve"> (</w:t>
      </w:r>
      <w:r w:rsidR="00A24042" w:rsidRPr="00FB166A">
        <w:rPr>
          <w:lang w:val="fr-FR"/>
        </w:rPr>
        <w:t xml:space="preserve">voir le </w:t>
      </w:r>
      <w:r w:rsidR="00A06EBF" w:rsidRPr="00FB166A">
        <w:rPr>
          <w:lang w:val="fr-FR"/>
        </w:rPr>
        <w:t>document</w:t>
      </w:r>
      <w:r w:rsidR="002241D1" w:rsidRPr="00FB166A">
        <w:rPr>
          <w:lang w:val="fr-FR"/>
        </w:rPr>
        <w:t> </w:t>
      </w:r>
      <w:r w:rsidR="00227489" w:rsidRPr="00FB166A">
        <w:rPr>
          <w:lang w:val="fr-FR"/>
        </w:rPr>
        <w:t xml:space="preserve">C/51/22 </w:t>
      </w:r>
      <w:r w:rsidR="0072195B">
        <w:rPr>
          <w:lang w:val="fr-FR"/>
        </w:rPr>
        <w:t>“</w:t>
      </w:r>
      <w:r w:rsidR="00A24042" w:rsidRPr="00FB166A">
        <w:rPr>
          <w:lang w:val="fr-FR"/>
        </w:rPr>
        <w:t>Compte rendu</w:t>
      </w:r>
      <w:r w:rsidR="0072195B">
        <w:rPr>
          <w:lang w:val="fr-FR"/>
        </w:rPr>
        <w:t>”</w:t>
      </w:r>
      <w:r w:rsidR="00A06EBF" w:rsidRPr="00FB166A">
        <w:rPr>
          <w:lang w:val="fr-FR"/>
        </w:rPr>
        <w:t>)</w:t>
      </w:r>
      <w:r w:rsidR="00AF1648" w:rsidRPr="00FB166A">
        <w:rPr>
          <w:lang w:val="fr-FR"/>
        </w:rPr>
        <w:t xml:space="preserve">, </w:t>
      </w:r>
      <w:r w:rsidR="00A24042" w:rsidRPr="00FB166A">
        <w:rPr>
          <w:lang w:val="fr-FR"/>
        </w:rPr>
        <w:t>comme indiqué ci</w:t>
      </w:r>
      <w:r w:rsidR="002915CC">
        <w:rPr>
          <w:lang w:val="fr-FR"/>
        </w:rPr>
        <w:t>-</w:t>
      </w:r>
      <w:r w:rsidR="00A24042" w:rsidRPr="00FB166A">
        <w:rPr>
          <w:lang w:val="fr-FR"/>
        </w:rPr>
        <w:t>après</w:t>
      </w:r>
      <w:r w:rsidR="00A06EBF" w:rsidRPr="00FB166A">
        <w:rPr>
          <w:lang w:val="fr-FR"/>
        </w:rPr>
        <w:t>.</w:t>
      </w:r>
    </w:p>
    <w:p w:rsidR="000A4E6A" w:rsidRDefault="000A4E6A" w:rsidP="00A06EBF">
      <w:pPr>
        <w:rPr>
          <w:lang w:val="fr-FR"/>
        </w:rPr>
      </w:pPr>
    </w:p>
    <w:p w:rsidR="000A4E6A" w:rsidRDefault="003F0BB7" w:rsidP="003F0BB7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A24042" w:rsidRPr="00FB166A">
        <w:rPr>
          <w:lang w:val="fr-FR"/>
        </w:rPr>
        <w:t>À sa cinquante</w:t>
      </w:r>
      <w:r w:rsidR="002915CC">
        <w:rPr>
          <w:lang w:val="fr-FR"/>
        </w:rPr>
        <w:t> et unième session</w:t>
      </w:r>
      <w:r w:rsidR="00A24042" w:rsidRPr="00FB166A">
        <w:rPr>
          <w:lang w:val="fr-FR"/>
        </w:rPr>
        <w:t xml:space="preserve"> ordinaire</w:t>
      </w:r>
      <w:r w:rsidR="001A5BC7">
        <w:rPr>
          <w:lang w:val="fr-FR"/>
        </w:rPr>
        <w:t>,</w:t>
      </w:r>
      <w:r w:rsidR="00A24042" w:rsidRPr="00FB166A">
        <w:rPr>
          <w:lang w:val="fr-FR"/>
        </w:rPr>
        <w:t xml:space="preserve"> tenue à Genève le 2</w:t>
      </w:r>
      <w:r w:rsidR="00BB2156" w:rsidRPr="00FB166A">
        <w:rPr>
          <w:lang w:val="fr-FR"/>
        </w:rPr>
        <w:t>6 octobre 20</w:t>
      </w:r>
      <w:r w:rsidR="00A24042" w:rsidRPr="00FB166A">
        <w:rPr>
          <w:lang w:val="fr-FR"/>
        </w:rPr>
        <w:t>17, le Conseil a approuvé le montant de 150 francs suisses prélevé par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UPOV pour chaque demande électronique pour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exercice biennal 2018</w:t>
      </w:r>
      <w:r w:rsidR="002915CC">
        <w:rPr>
          <w:lang w:val="fr-FR"/>
        </w:rPr>
        <w:t>-</w:t>
      </w:r>
      <w:r w:rsidR="00A24042" w:rsidRPr="00FB166A">
        <w:rPr>
          <w:lang w:val="fr-FR"/>
        </w:rPr>
        <w:t>2019, mais est convenu que le formulaire de demande électronique soit mis gratuitement à disposition pendant une période de lancement si les dépenses relatives au formulaire inscrites au budget étaient couvertes par des moyens autres que les dépenses inscrites au budget ordinai</w:t>
      </w:r>
      <w:r w:rsidR="0075100C" w:rsidRPr="00FB166A">
        <w:rPr>
          <w:lang w:val="fr-FR"/>
        </w:rPr>
        <w:t>re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 xml:space="preserve">À </w:t>
      </w:r>
      <w:r w:rsidR="00A24042" w:rsidRPr="00FB166A">
        <w:rPr>
          <w:lang w:val="fr-FR"/>
        </w:rPr>
        <w:t>cet égard, le Conseil a noté que le Bureau de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Union avait reçu une lettre du secrétaire général de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International Seed Federation (ISF), qui souhaitait apporter une contribution s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élevant à 20 000 francs suisses afin d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étendre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utilisation du formulaire durant sa période de lancement et d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intégrer au système un plus grand nombre de plantes et de membres de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U</w:t>
      </w:r>
      <w:r w:rsidR="0075100C" w:rsidRPr="00FB166A">
        <w:rPr>
          <w:lang w:val="fr-FR"/>
        </w:rPr>
        <w:t>POV</w:t>
      </w:r>
      <w:r w:rsidR="0075100C">
        <w:rPr>
          <w:lang w:val="fr-FR"/>
        </w:rPr>
        <w:t xml:space="preserve">.  </w:t>
      </w:r>
      <w:r w:rsidR="0075100C" w:rsidRPr="00FB166A">
        <w:rPr>
          <w:lang w:val="fr-FR"/>
        </w:rPr>
        <w:t>Il</w:t>
      </w:r>
      <w:r w:rsidR="00A24042" w:rsidRPr="00FB166A">
        <w:rPr>
          <w:lang w:val="fr-FR"/>
        </w:rPr>
        <w:t xml:space="preserve"> a noté également que le Canada et l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Australie avaient exprimé leur intérêt à envisager de contribuer au financement du formulaire de demande électronique sous la forme d</w:t>
      </w:r>
      <w:r w:rsidR="002915CC">
        <w:rPr>
          <w:lang w:val="fr-FR"/>
        </w:rPr>
        <w:t>’</w:t>
      </w:r>
      <w:r w:rsidR="00A24042" w:rsidRPr="00FB166A">
        <w:rPr>
          <w:lang w:val="fr-FR"/>
        </w:rPr>
        <w:t>un abonnement annuel</w:t>
      </w:r>
      <w:r w:rsidRPr="00FB166A">
        <w:rPr>
          <w:lang w:val="fr-FR"/>
        </w:rPr>
        <w:t xml:space="preserve"> (</w:t>
      </w:r>
      <w:r w:rsidR="00A24042" w:rsidRPr="00FB166A">
        <w:rPr>
          <w:lang w:val="fr-FR"/>
        </w:rPr>
        <w:t xml:space="preserve">voir le </w:t>
      </w:r>
      <w:r w:rsidRPr="00FB166A">
        <w:rPr>
          <w:lang w:val="fr-FR"/>
        </w:rPr>
        <w:t>document</w:t>
      </w:r>
      <w:r w:rsidR="002241D1" w:rsidRPr="00FB166A">
        <w:rPr>
          <w:lang w:val="fr-FR"/>
        </w:rPr>
        <w:t> </w:t>
      </w:r>
      <w:r w:rsidRPr="00FB166A">
        <w:rPr>
          <w:lang w:val="fr-FR"/>
        </w:rPr>
        <w:t>C/51/22</w:t>
      </w:r>
      <w:r w:rsidR="00227489" w:rsidRPr="00FB166A">
        <w:rPr>
          <w:lang w:val="fr-FR"/>
        </w:rPr>
        <w:t xml:space="preserve"> </w:t>
      </w:r>
      <w:r w:rsidR="0072195B">
        <w:rPr>
          <w:lang w:val="fr-FR"/>
        </w:rPr>
        <w:t>“</w:t>
      </w:r>
      <w:r w:rsidR="00A24042" w:rsidRPr="00FB166A">
        <w:rPr>
          <w:lang w:val="fr-FR"/>
        </w:rPr>
        <w:t>Compte rendu</w:t>
      </w:r>
      <w:r w:rsidR="0072195B">
        <w:rPr>
          <w:lang w:val="fr-FR"/>
        </w:rPr>
        <w:t>”</w:t>
      </w:r>
      <w:r w:rsidR="001A5BC7">
        <w:rPr>
          <w:lang w:val="fr-FR"/>
        </w:rPr>
        <w:t xml:space="preserve">, </w:t>
      </w:r>
      <w:r w:rsidR="001A5BC7" w:rsidRPr="00FB166A">
        <w:rPr>
          <w:lang w:val="fr-FR"/>
        </w:rPr>
        <w:t>paragraphe 2</w:t>
      </w:r>
      <w:r w:rsidR="001A5BC7">
        <w:rPr>
          <w:lang w:val="fr-FR"/>
        </w:rPr>
        <w:t>0.d)</w:t>
      </w:r>
      <w:r w:rsidRPr="00FB166A">
        <w:rPr>
          <w:lang w:val="fr-FR"/>
        </w:rPr>
        <w:t>).</w:t>
      </w:r>
    </w:p>
    <w:p w:rsidR="000A4E6A" w:rsidRDefault="000A4E6A" w:rsidP="003F0BB7">
      <w:pPr>
        <w:rPr>
          <w:color w:val="000000"/>
          <w:lang w:val="fr-FR"/>
        </w:rPr>
      </w:pPr>
    </w:p>
    <w:p w:rsidR="000A4E6A" w:rsidRDefault="003F0BB7" w:rsidP="003F0BB7">
      <w:pPr>
        <w:rPr>
          <w:lang w:val="fr-FR"/>
        </w:rPr>
      </w:pPr>
      <w:r w:rsidRPr="00534D3D">
        <w:rPr>
          <w:lang w:val="fr-FR"/>
        </w:rPr>
        <w:fldChar w:fldCharType="begin"/>
      </w:r>
      <w:r w:rsidRPr="00534D3D">
        <w:rPr>
          <w:lang w:val="fr-FR"/>
        </w:rPr>
        <w:instrText xml:space="preserve"> AUTONUM  </w:instrText>
      </w:r>
      <w:r w:rsidRPr="00534D3D">
        <w:rPr>
          <w:lang w:val="fr-FR"/>
        </w:rPr>
        <w:fldChar w:fldCharType="end"/>
      </w:r>
      <w:r w:rsidRPr="00534D3D">
        <w:rPr>
          <w:lang w:val="fr-FR"/>
        </w:rPr>
        <w:tab/>
      </w:r>
      <w:r w:rsidR="00066B82" w:rsidRPr="00534D3D">
        <w:rPr>
          <w:lang w:val="fr-FR"/>
        </w:rPr>
        <w:t>Depuis la cinquante</w:t>
      </w:r>
      <w:r w:rsidR="002915CC">
        <w:rPr>
          <w:lang w:val="fr-FR"/>
        </w:rPr>
        <w:t> et unième session</w:t>
      </w:r>
      <w:r w:rsidR="00066B82" w:rsidRPr="00534D3D">
        <w:rPr>
          <w:lang w:val="fr-FR"/>
        </w:rPr>
        <w:t xml:space="preserve"> ordinaire du Conseil, le Bureau de l</w:t>
      </w:r>
      <w:r w:rsidR="002915CC">
        <w:rPr>
          <w:lang w:val="fr-FR"/>
        </w:rPr>
        <w:t>’</w:t>
      </w:r>
      <w:r w:rsidR="00066B82" w:rsidRPr="00534D3D">
        <w:rPr>
          <w:lang w:val="fr-FR"/>
        </w:rPr>
        <w:t>Union a reçu les contributions ci</w:t>
      </w:r>
      <w:r w:rsidR="002915CC">
        <w:rPr>
          <w:lang w:val="fr-FR"/>
        </w:rPr>
        <w:t>-</w:t>
      </w:r>
      <w:r w:rsidR="00066B82" w:rsidRPr="00534D3D">
        <w:rPr>
          <w:lang w:val="fr-FR"/>
        </w:rPr>
        <w:t>après</w:t>
      </w:r>
      <w:r w:rsidR="002915CC">
        <w:rPr>
          <w:lang w:val="fr-FR"/>
        </w:rPr>
        <w:t> :</w:t>
      </w:r>
    </w:p>
    <w:p w:rsidR="000A4E6A" w:rsidRDefault="000A4E6A" w:rsidP="003F0BB7">
      <w:pPr>
        <w:rPr>
          <w:lang w:val="fr-FR"/>
        </w:rPr>
      </w:pPr>
    </w:p>
    <w:p w:rsidR="000A4E6A" w:rsidRDefault="00066B82" w:rsidP="00227489">
      <w:pPr>
        <w:pStyle w:val="ListParagraph"/>
        <w:numPr>
          <w:ilvl w:val="0"/>
          <w:numId w:val="27"/>
        </w:numPr>
        <w:spacing w:after="120"/>
        <w:ind w:left="714" w:hanging="357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534D3D">
        <w:rPr>
          <w:rFonts w:ascii="Arial" w:eastAsia="Times New Roman" w:hAnsi="Arial"/>
          <w:sz w:val="20"/>
          <w:szCs w:val="20"/>
          <w:lang w:eastAsia="en-US"/>
        </w:rPr>
        <w:t>20 </w:t>
      </w:r>
      <w:r w:rsidR="003F0BB7" w:rsidRPr="00534D3D">
        <w:rPr>
          <w:rFonts w:ascii="Arial" w:eastAsia="Times New Roman" w:hAnsi="Arial"/>
          <w:sz w:val="20"/>
          <w:szCs w:val="20"/>
          <w:lang w:eastAsia="en-US"/>
        </w:rPr>
        <w:t>00</w:t>
      </w:r>
      <w:r w:rsidR="00BB2156" w:rsidRPr="00534D3D">
        <w:rPr>
          <w:rFonts w:ascii="Arial" w:eastAsia="Times New Roman" w:hAnsi="Arial"/>
          <w:sz w:val="20"/>
          <w:szCs w:val="20"/>
          <w:lang w:eastAsia="en-US"/>
        </w:rPr>
        <w:t>0</w:t>
      </w:r>
      <w:r w:rsidR="00BB2156">
        <w:rPr>
          <w:rFonts w:ascii="Arial" w:eastAsia="Times New Roman" w:hAnsi="Arial"/>
          <w:sz w:val="20"/>
          <w:szCs w:val="20"/>
          <w:lang w:eastAsia="en-US"/>
        </w:rPr>
        <w:t> </w:t>
      </w:r>
      <w:r w:rsidR="00BB2156" w:rsidRPr="00534D3D">
        <w:rPr>
          <w:rFonts w:ascii="Arial" w:eastAsia="Times New Roman" w:hAnsi="Arial"/>
          <w:sz w:val="20"/>
          <w:szCs w:val="20"/>
          <w:lang w:eastAsia="en-US"/>
        </w:rPr>
        <w:t>franc</w:t>
      </w:r>
      <w:r w:rsidRPr="00534D3D">
        <w:rPr>
          <w:rFonts w:ascii="Arial" w:eastAsia="Times New Roman" w:hAnsi="Arial"/>
          <w:sz w:val="20"/>
          <w:szCs w:val="20"/>
          <w:lang w:eastAsia="en-US"/>
        </w:rPr>
        <w:t>s suisses de l</w:t>
      </w:r>
      <w:r w:rsidR="002915CC">
        <w:rPr>
          <w:rFonts w:ascii="Arial" w:eastAsia="Times New Roman" w:hAnsi="Arial"/>
          <w:sz w:val="20"/>
          <w:szCs w:val="20"/>
          <w:lang w:eastAsia="en-US"/>
        </w:rPr>
        <w:t>’</w:t>
      </w:r>
      <w:r w:rsidRPr="00534D3D">
        <w:rPr>
          <w:rFonts w:ascii="Arial" w:eastAsia="Times New Roman" w:hAnsi="Arial"/>
          <w:sz w:val="20"/>
          <w:szCs w:val="20"/>
          <w:lang w:eastAsia="en-US"/>
        </w:rPr>
        <w:t>ISF</w:t>
      </w:r>
      <w:r w:rsidR="003F0BB7" w:rsidRPr="00534D3D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0A4E6A" w:rsidRDefault="003F0BB7" w:rsidP="00066B82">
      <w:pPr>
        <w:pStyle w:val="ListParagraph"/>
        <w:numPr>
          <w:ilvl w:val="0"/>
          <w:numId w:val="27"/>
        </w:numPr>
        <w:spacing w:after="120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534D3D">
        <w:rPr>
          <w:rFonts w:ascii="Arial" w:eastAsia="Times New Roman" w:hAnsi="Arial"/>
          <w:sz w:val="20"/>
          <w:szCs w:val="20"/>
          <w:lang w:eastAsia="en-US"/>
        </w:rPr>
        <w:t>250</w:t>
      </w:r>
      <w:r w:rsidR="00BB2156" w:rsidRPr="00534D3D">
        <w:rPr>
          <w:rFonts w:ascii="Arial" w:eastAsia="Times New Roman" w:hAnsi="Arial"/>
          <w:sz w:val="20"/>
          <w:szCs w:val="20"/>
          <w:lang w:eastAsia="en-US"/>
        </w:rPr>
        <w:t>0</w:t>
      </w:r>
      <w:r w:rsidR="00BB2156">
        <w:rPr>
          <w:rFonts w:ascii="Arial" w:eastAsia="Times New Roman" w:hAnsi="Arial"/>
          <w:sz w:val="20"/>
          <w:szCs w:val="20"/>
          <w:lang w:eastAsia="en-US"/>
        </w:rPr>
        <w:t> </w:t>
      </w:r>
      <w:r w:rsidR="00BB2156" w:rsidRPr="00534D3D">
        <w:rPr>
          <w:rFonts w:ascii="Arial" w:eastAsia="Times New Roman" w:hAnsi="Arial"/>
          <w:sz w:val="20"/>
          <w:szCs w:val="20"/>
          <w:lang w:eastAsia="en-US"/>
        </w:rPr>
        <w:t>franc</w:t>
      </w:r>
      <w:r w:rsidR="00066B82" w:rsidRPr="00534D3D">
        <w:rPr>
          <w:rFonts w:ascii="Arial" w:eastAsia="Times New Roman" w:hAnsi="Arial"/>
          <w:sz w:val="20"/>
          <w:szCs w:val="20"/>
          <w:lang w:eastAsia="en-US"/>
        </w:rPr>
        <w:t>s suisses de la Communauté internationale des obtenteurs de plantes ornementales et fruitières à reproduction asexuée (CIOPORA)</w:t>
      </w:r>
      <w:r w:rsidRPr="00534D3D">
        <w:rPr>
          <w:rFonts w:ascii="Arial" w:eastAsia="Times New Roman" w:hAnsi="Arial"/>
          <w:sz w:val="20"/>
          <w:szCs w:val="20"/>
          <w:lang w:eastAsia="en-US"/>
        </w:rPr>
        <w:t>;</w:t>
      </w:r>
    </w:p>
    <w:p w:rsidR="000A4E6A" w:rsidRDefault="00066B82" w:rsidP="00227489">
      <w:pPr>
        <w:pStyle w:val="ListParagraph"/>
        <w:numPr>
          <w:ilvl w:val="0"/>
          <w:numId w:val="27"/>
        </w:numPr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534D3D">
        <w:rPr>
          <w:rFonts w:ascii="Arial" w:eastAsia="Times New Roman" w:hAnsi="Arial"/>
          <w:sz w:val="20"/>
          <w:szCs w:val="20"/>
          <w:lang w:eastAsia="en-US"/>
        </w:rPr>
        <w:t>10 </w:t>
      </w:r>
      <w:r w:rsidR="003F0BB7" w:rsidRPr="00534D3D">
        <w:rPr>
          <w:rFonts w:ascii="Arial" w:eastAsia="Times New Roman" w:hAnsi="Arial"/>
          <w:sz w:val="20"/>
          <w:szCs w:val="20"/>
          <w:lang w:eastAsia="en-US"/>
        </w:rPr>
        <w:t>00</w:t>
      </w:r>
      <w:r w:rsidR="00BB2156" w:rsidRPr="00534D3D">
        <w:rPr>
          <w:rFonts w:ascii="Arial" w:eastAsia="Times New Roman" w:hAnsi="Arial"/>
          <w:sz w:val="20"/>
          <w:szCs w:val="20"/>
          <w:lang w:eastAsia="en-US"/>
        </w:rPr>
        <w:t>0</w:t>
      </w:r>
      <w:r w:rsidR="00BB2156">
        <w:rPr>
          <w:rFonts w:ascii="Arial" w:eastAsia="Times New Roman" w:hAnsi="Arial"/>
          <w:sz w:val="20"/>
          <w:szCs w:val="20"/>
          <w:lang w:eastAsia="en-US"/>
        </w:rPr>
        <w:t> </w:t>
      </w:r>
      <w:r w:rsidR="00BB2156" w:rsidRPr="00534D3D">
        <w:rPr>
          <w:rFonts w:ascii="Arial" w:eastAsia="Times New Roman" w:hAnsi="Arial"/>
          <w:sz w:val="20"/>
          <w:szCs w:val="20"/>
          <w:lang w:eastAsia="en-US"/>
        </w:rPr>
        <w:t>franc</w:t>
      </w:r>
      <w:r w:rsidRPr="00534D3D">
        <w:rPr>
          <w:rFonts w:ascii="Arial" w:eastAsia="Times New Roman" w:hAnsi="Arial"/>
          <w:sz w:val="20"/>
          <w:szCs w:val="20"/>
          <w:lang w:eastAsia="en-US"/>
        </w:rPr>
        <w:t>s suisses de</w:t>
      </w:r>
      <w:r w:rsidR="003F0BB7" w:rsidRPr="00534D3D">
        <w:rPr>
          <w:rFonts w:ascii="Arial" w:eastAsia="Times New Roman" w:hAnsi="Arial"/>
          <w:sz w:val="20"/>
          <w:szCs w:val="20"/>
          <w:lang w:eastAsia="en-US"/>
        </w:rPr>
        <w:t xml:space="preserve"> CropLife International.</w:t>
      </w:r>
    </w:p>
    <w:p w:rsidR="000A4E6A" w:rsidRDefault="000A4E6A" w:rsidP="003F0BB7">
      <w:pPr>
        <w:pStyle w:val="ListParagraph"/>
        <w:rPr>
          <w:rFonts w:ascii="Arial" w:eastAsia="Times New Roman" w:hAnsi="Arial"/>
          <w:sz w:val="20"/>
          <w:szCs w:val="20"/>
          <w:lang w:eastAsia="en-US"/>
        </w:rPr>
      </w:pPr>
    </w:p>
    <w:p w:rsidR="000A4E6A" w:rsidRDefault="00A06EBF" w:rsidP="00A06EBF">
      <w:pPr>
        <w:rPr>
          <w:lang w:val="fr-FR"/>
        </w:rPr>
      </w:pPr>
      <w:r w:rsidRPr="00534D3D">
        <w:rPr>
          <w:lang w:val="fr-FR"/>
        </w:rPr>
        <w:fldChar w:fldCharType="begin"/>
      </w:r>
      <w:r w:rsidRPr="00534D3D">
        <w:rPr>
          <w:lang w:val="fr-FR"/>
        </w:rPr>
        <w:instrText xml:space="preserve"> AUTONUM  </w:instrText>
      </w:r>
      <w:r w:rsidRPr="00534D3D">
        <w:rPr>
          <w:lang w:val="fr-FR"/>
        </w:rPr>
        <w:fldChar w:fldCharType="end"/>
      </w:r>
      <w:r w:rsidRPr="00534D3D">
        <w:rPr>
          <w:lang w:val="fr-FR"/>
        </w:rPr>
        <w:tab/>
      </w:r>
      <w:r w:rsidR="00066B82" w:rsidRPr="00534D3D">
        <w:rPr>
          <w:lang w:val="fr-FR"/>
        </w:rPr>
        <w:t>Lors du lancement de la version</w:t>
      </w:r>
      <w:r w:rsidR="002241D1">
        <w:rPr>
          <w:lang w:val="fr-FR"/>
        </w:rPr>
        <w:t> </w:t>
      </w:r>
      <w:r w:rsidR="00066B82" w:rsidRPr="00534D3D">
        <w:rPr>
          <w:lang w:val="fr-FR"/>
        </w:rPr>
        <w:t>2</w:t>
      </w:r>
      <w:r w:rsidR="00FF7783" w:rsidRPr="00534D3D">
        <w:rPr>
          <w:lang w:val="fr-FR"/>
        </w:rPr>
        <w:t>.0</w:t>
      </w:r>
      <w:r w:rsidR="00066B82" w:rsidRPr="00534D3D">
        <w:rPr>
          <w:lang w:val="fr-FR"/>
        </w:rPr>
        <w:t xml:space="preserve"> en </w:t>
      </w:r>
      <w:r w:rsidR="00BB2156" w:rsidRPr="00534D3D">
        <w:rPr>
          <w:lang w:val="fr-FR"/>
        </w:rPr>
        <w:t>janvier</w:t>
      </w:r>
      <w:r w:rsidR="00BB2156">
        <w:rPr>
          <w:lang w:val="fr-FR"/>
        </w:rPr>
        <w:t> </w:t>
      </w:r>
      <w:r w:rsidR="00BB2156" w:rsidRPr="00534D3D">
        <w:rPr>
          <w:lang w:val="fr-FR"/>
        </w:rPr>
        <w:t>20</w:t>
      </w:r>
      <w:r w:rsidR="00066B82" w:rsidRPr="00534D3D">
        <w:rPr>
          <w:lang w:val="fr-FR"/>
        </w:rPr>
        <w:t xml:space="preserve">18, UPOV PRISMA a été mis à disposition gratuitement </w:t>
      </w:r>
      <w:r w:rsidR="00D3043A">
        <w:rPr>
          <w:lang w:val="fr-FR"/>
        </w:rPr>
        <w:t>pour</w:t>
      </w:r>
      <w:r w:rsidR="00066B82" w:rsidRPr="00534D3D">
        <w:rPr>
          <w:lang w:val="fr-FR"/>
        </w:rPr>
        <w:t xml:space="preserve"> un</w:t>
      </w:r>
      <w:r w:rsidR="00FF7783" w:rsidRPr="00534D3D">
        <w:rPr>
          <w:lang w:val="fr-FR"/>
        </w:rPr>
        <w:t>e</w:t>
      </w:r>
      <w:r w:rsidR="00066B82" w:rsidRPr="00534D3D">
        <w:rPr>
          <w:lang w:val="fr-FR"/>
        </w:rPr>
        <w:t xml:space="preserve"> certain</w:t>
      </w:r>
      <w:r w:rsidR="00FF7783" w:rsidRPr="00534D3D">
        <w:rPr>
          <w:lang w:val="fr-FR"/>
        </w:rPr>
        <w:t>e période</w:t>
      </w:r>
      <w:r w:rsidR="00066B82" w:rsidRPr="00534D3D">
        <w:rPr>
          <w:lang w:val="fr-FR"/>
        </w:rPr>
        <w:t xml:space="preserve"> afin d</w:t>
      </w:r>
      <w:r w:rsidR="002915CC">
        <w:rPr>
          <w:lang w:val="fr-FR"/>
        </w:rPr>
        <w:t>’</w:t>
      </w:r>
      <w:r w:rsidR="00066B82" w:rsidRPr="00534D3D">
        <w:rPr>
          <w:lang w:val="fr-FR"/>
        </w:rPr>
        <w:t>encourager les utilisateurs à tester le systè</w:t>
      </w:r>
      <w:r w:rsidR="0075100C" w:rsidRPr="00534D3D">
        <w:rPr>
          <w:lang w:val="fr-FR"/>
        </w:rPr>
        <w:t>me</w:t>
      </w:r>
      <w:r w:rsidR="0075100C">
        <w:rPr>
          <w:lang w:val="fr-FR"/>
        </w:rPr>
        <w:t xml:space="preserve">.  </w:t>
      </w:r>
      <w:r w:rsidR="0075100C" w:rsidRPr="00534D3D">
        <w:rPr>
          <w:lang w:val="fr-FR"/>
        </w:rPr>
        <w:t>Ce</w:t>
      </w:r>
      <w:r w:rsidR="00066B82" w:rsidRPr="00534D3D">
        <w:rPr>
          <w:lang w:val="fr-FR"/>
        </w:rPr>
        <w:t>tte période d</w:t>
      </w:r>
      <w:r w:rsidR="002915CC">
        <w:rPr>
          <w:lang w:val="fr-FR"/>
        </w:rPr>
        <w:t>’</w:t>
      </w:r>
      <w:r w:rsidR="00066B82" w:rsidRPr="00534D3D">
        <w:rPr>
          <w:lang w:val="fr-FR"/>
        </w:rPr>
        <w:t>essai, initialement prévue pour durer jusqu</w:t>
      </w:r>
      <w:r w:rsidR="002915CC">
        <w:rPr>
          <w:lang w:val="fr-FR"/>
        </w:rPr>
        <w:t>’</w:t>
      </w:r>
      <w:r w:rsidR="00066B82" w:rsidRPr="00534D3D">
        <w:rPr>
          <w:lang w:val="fr-FR"/>
        </w:rPr>
        <w:t xml:space="preserve">au mois de </w:t>
      </w:r>
      <w:r w:rsidR="00BB2156" w:rsidRPr="00534D3D">
        <w:rPr>
          <w:lang w:val="fr-FR"/>
        </w:rPr>
        <w:t>juin</w:t>
      </w:r>
      <w:r w:rsidR="00BB2156">
        <w:rPr>
          <w:lang w:val="fr-FR"/>
        </w:rPr>
        <w:t> </w:t>
      </w:r>
      <w:r w:rsidR="00BB2156" w:rsidRPr="00534D3D">
        <w:rPr>
          <w:lang w:val="fr-FR"/>
        </w:rPr>
        <w:t>20</w:t>
      </w:r>
      <w:r w:rsidR="00066B82" w:rsidRPr="00534D3D">
        <w:rPr>
          <w:lang w:val="fr-FR"/>
        </w:rPr>
        <w:t>18, sera prolongée jusqu</w:t>
      </w:r>
      <w:r w:rsidR="002915CC">
        <w:rPr>
          <w:lang w:val="fr-FR"/>
        </w:rPr>
        <w:t>’</w:t>
      </w:r>
      <w:r w:rsidR="00066B82" w:rsidRPr="00534D3D">
        <w:rPr>
          <w:lang w:val="fr-FR"/>
        </w:rPr>
        <w:t xml:space="preserve">en </w:t>
      </w:r>
      <w:r w:rsidR="00BB2156" w:rsidRPr="00534D3D">
        <w:rPr>
          <w:lang w:val="fr-FR"/>
        </w:rPr>
        <w:t>décembre</w:t>
      </w:r>
      <w:r w:rsidR="00BB2156">
        <w:rPr>
          <w:lang w:val="fr-FR"/>
        </w:rPr>
        <w:t> </w:t>
      </w:r>
      <w:r w:rsidR="00BB2156" w:rsidRPr="00534D3D">
        <w:rPr>
          <w:lang w:val="fr-FR"/>
        </w:rPr>
        <w:t>20</w:t>
      </w:r>
      <w:r w:rsidR="00066B82" w:rsidRPr="00534D3D">
        <w:rPr>
          <w:lang w:val="fr-FR"/>
        </w:rPr>
        <w:t>18</w:t>
      </w:r>
      <w:r w:rsidRPr="00534D3D">
        <w:rPr>
          <w:lang w:val="fr-FR"/>
        </w:rPr>
        <w:t>.</w:t>
      </w:r>
    </w:p>
    <w:p w:rsidR="000A4E6A" w:rsidRDefault="000A4E6A" w:rsidP="00A06EBF">
      <w:pPr>
        <w:rPr>
          <w:lang w:val="fr-FR"/>
        </w:rPr>
      </w:pPr>
    </w:p>
    <w:p w:rsidR="000A4E6A" w:rsidRDefault="00A06EBF" w:rsidP="00A06EBF">
      <w:pPr>
        <w:rPr>
          <w:lang w:val="fr-FR"/>
        </w:rPr>
      </w:pPr>
      <w:r w:rsidRPr="00FB166A">
        <w:rPr>
          <w:lang w:val="fr-FR"/>
        </w:rPr>
        <w:fldChar w:fldCharType="begin"/>
      </w:r>
      <w:r w:rsidRPr="00FB166A">
        <w:rPr>
          <w:lang w:val="fr-FR"/>
        </w:rPr>
        <w:instrText xml:space="preserve"> AUTONUM  </w:instrText>
      </w:r>
      <w:r w:rsidRPr="00FB166A">
        <w:rPr>
          <w:lang w:val="fr-FR"/>
        </w:rPr>
        <w:fldChar w:fldCharType="end"/>
      </w:r>
      <w:r w:rsidRPr="00FB166A">
        <w:rPr>
          <w:lang w:val="fr-FR"/>
        </w:rPr>
        <w:tab/>
      </w:r>
      <w:r w:rsidR="00066B82" w:rsidRPr="00FB166A">
        <w:rPr>
          <w:lang w:val="fr-FR"/>
        </w:rPr>
        <w:t xml:space="preserve">Toute autre </w:t>
      </w:r>
      <w:r w:rsidR="00B927C1" w:rsidRPr="00FB166A">
        <w:rPr>
          <w:lang w:val="fr-FR"/>
        </w:rPr>
        <w:t>proposition</w:t>
      </w:r>
      <w:r w:rsidR="00066B82" w:rsidRPr="00FB166A">
        <w:rPr>
          <w:lang w:val="fr-FR"/>
        </w:rPr>
        <w:t xml:space="preserve"> concernant le financement d</w:t>
      </w:r>
      <w:r w:rsidR="002915CC">
        <w:rPr>
          <w:lang w:val="fr-FR"/>
        </w:rPr>
        <w:t>’</w:t>
      </w:r>
      <w:r w:rsidR="00066B82" w:rsidRPr="00FB166A">
        <w:rPr>
          <w:lang w:val="fr-FR"/>
        </w:rPr>
        <w:t>UPOV PRISMA sera examinée par le Conseil à sa cinquante</w:t>
      </w:r>
      <w:r w:rsidR="002915CC">
        <w:rPr>
          <w:lang w:val="fr-FR"/>
        </w:rPr>
        <w:t>-</w:t>
      </w:r>
      <w:r w:rsidR="00066B82" w:rsidRPr="00FB166A">
        <w:rPr>
          <w:lang w:val="fr-FR"/>
        </w:rPr>
        <w:t>deux</w:t>
      </w:r>
      <w:r w:rsidR="002915CC">
        <w:rPr>
          <w:lang w:val="fr-FR"/>
        </w:rPr>
        <w:t>ième session</w:t>
      </w:r>
      <w:r w:rsidR="00066B82" w:rsidRPr="00FB166A">
        <w:rPr>
          <w:lang w:val="fr-FR"/>
        </w:rPr>
        <w:t xml:space="preserve"> ordinaire qui se tiendra à Genève le </w:t>
      </w:r>
      <w:r w:rsidR="00BB2156" w:rsidRPr="00FB166A">
        <w:rPr>
          <w:lang w:val="fr-FR"/>
        </w:rPr>
        <w:t>2 novembre 20</w:t>
      </w:r>
      <w:r w:rsidR="00066B82" w:rsidRPr="00FB166A">
        <w:rPr>
          <w:lang w:val="fr-FR"/>
        </w:rPr>
        <w:t>18.</w:t>
      </w:r>
      <w:r w:rsidR="00227489" w:rsidRPr="00FB166A">
        <w:rPr>
          <w:lang w:val="fr-FR"/>
        </w:rPr>
        <w:t xml:space="preserve"> </w:t>
      </w:r>
      <w:r w:rsidRPr="00FB166A">
        <w:rPr>
          <w:lang w:val="fr-FR"/>
        </w:rPr>
        <w:t xml:space="preserve"> </w:t>
      </w:r>
      <w:r w:rsidR="00B927C1" w:rsidRPr="00FB166A">
        <w:rPr>
          <w:lang w:val="fr-FR"/>
        </w:rPr>
        <w:t xml:space="preserve">Il sera rendu compte à la prochaine </w:t>
      </w:r>
      <w:r w:rsidR="00B927C1" w:rsidRPr="00FB166A">
        <w:rPr>
          <w:rFonts w:cs="Arial"/>
          <w:lang w:val="fr-FR"/>
        </w:rPr>
        <w:t xml:space="preserve">réunion </w:t>
      </w:r>
      <w:r w:rsidR="00BF084D" w:rsidRPr="00FB166A">
        <w:rPr>
          <w:rFonts w:cs="Arial"/>
          <w:lang w:val="fr-FR"/>
        </w:rPr>
        <w:t>sur</w:t>
      </w:r>
      <w:r w:rsidR="00B927C1" w:rsidRPr="00FB166A">
        <w:rPr>
          <w:rFonts w:cs="Arial"/>
          <w:lang w:val="fr-FR"/>
        </w:rPr>
        <w:t xml:space="preserve"> l</w:t>
      </w:r>
      <w:r w:rsidR="002915CC">
        <w:rPr>
          <w:rFonts w:cs="Arial"/>
          <w:lang w:val="fr-FR"/>
        </w:rPr>
        <w:t>’</w:t>
      </w:r>
      <w:r w:rsidR="00B927C1" w:rsidRPr="00FB166A">
        <w:rPr>
          <w:rFonts w:cs="Arial"/>
          <w:lang w:val="fr-FR"/>
        </w:rPr>
        <w:t>élaboration d</w:t>
      </w:r>
      <w:r w:rsidR="002915CC">
        <w:rPr>
          <w:rFonts w:cs="Arial"/>
          <w:lang w:val="fr-FR"/>
        </w:rPr>
        <w:t>’</w:t>
      </w:r>
      <w:r w:rsidR="00B927C1" w:rsidRPr="00FB166A">
        <w:rPr>
          <w:rFonts w:cs="Arial"/>
          <w:lang w:val="fr-FR"/>
        </w:rPr>
        <w:t xml:space="preserve">un formulaire de demande électronique </w:t>
      </w:r>
      <w:r w:rsidR="00B927C1" w:rsidRPr="00FB166A">
        <w:rPr>
          <w:lang w:val="fr-FR"/>
        </w:rPr>
        <w:t>de toute décision prise</w:t>
      </w:r>
      <w:r w:rsidRPr="00FB166A">
        <w:rPr>
          <w:lang w:val="fr-FR"/>
        </w:rPr>
        <w:t>.</w:t>
      </w:r>
    </w:p>
    <w:p w:rsidR="000A4E6A" w:rsidRDefault="000A4E6A" w:rsidP="00F85976">
      <w:pPr>
        <w:rPr>
          <w:lang w:val="fr-FR"/>
        </w:rPr>
      </w:pPr>
    </w:p>
    <w:p w:rsidR="000A4E6A" w:rsidRDefault="00943BC9" w:rsidP="00EB0A8F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  <w:r w:rsidRPr="00534D3D">
        <w:rPr>
          <w:snapToGrid w:val="0"/>
          <w:lang w:val="fr-FR"/>
        </w:rPr>
        <w:fldChar w:fldCharType="begin"/>
      </w:r>
      <w:r w:rsidRPr="00534D3D">
        <w:rPr>
          <w:snapToGrid w:val="0"/>
          <w:lang w:val="fr-FR"/>
        </w:rPr>
        <w:instrText xml:space="preserve"> AUTONUM  </w:instrText>
      </w:r>
      <w:r w:rsidRPr="00534D3D">
        <w:rPr>
          <w:snapToGrid w:val="0"/>
          <w:lang w:val="fr-FR"/>
        </w:rPr>
        <w:fldChar w:fldCharType="end"/>
      </w:r>
      <w:r w:rsidRPr="00534D3D">
        <w:rPr>
          <w:snapToGrid w:val="0"/>
          <w:lang w:val="fr-FR"/>
        </w:rPr>
        <w:tab/>
      </w:r>
      <w:r w:rsidR="00B927C1" w:rsidRPr="00534D3D">
        <w:rPr>
          <w:snapToGrid w:val="0"/>
          <w:lang w:val="fr-FR"/>
        </w:rPr>
        <w:t>Les membres participant à l</w:t>
      </w:r>
      <w:r w:rsidR="002915CC">
        <w:rPr>
          <w:snapToGrid w:val="0"/>
          <w:lang w:val="fr-FR"/>
        </w:rPr>
        <w:t>’</w:t>
      </w:r>
      <w:r w:rsidR="00B927C1" w:rsidRPr="00534D3D">
        <w:rPr>
          <w:snapToGrid w:val="0"/>
          <w:lang w:val="fr-FR"/>
        </w:rPr>
        <w:t>élaboration du formulaire de demande électronique sont invités</w:t>
      </w:r>
    </w:p>
    <w:p w:rsidR="000A4E6A" w:rsidRDefault="000A4E6A" w:rsidP="00EB0A8F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</w:p>
    <w:p w:rsidR="000A4E6A" w:rsidRDefault="00534D3D" w:rsidP="00943BC9">
      <w:pPr>
        <w:pStyle w:val="DecisionParagraphs"/>
        <w:keepNext/>
        <w:numPr>
          <w:ilvl w:val="0"/>
          <w:numId w:val="1"/>
        </w:numPr>
        <w:tabs>
          <w:tab w:val="left" w:pos="4820"/>
          <w:tab w:val="left" w:pos="5954"/>
        </w:tabs>
        <w:ind w:left="4820" w:firstLine="567"/>
        <w:rPr>
          <w:snapToGrid w:val="0"/>
          <w:lang w:val="fr-FR"/>
        </w:rPr>
      </w:pPr>
      <w:r w:rsidRPr="00534D3D">
        <w:rPr>
          <w:rFonts w:cs="Arial"/>
          <w:lang w:val="fr-FR"/>
        </w:rPr>
        <w:t>à prendre note des faits nouveaux concernant UPOV PRISMA, dont il est rendu compte aux paragraphes 7 à 9</w:t>
      </w:r>
      <w:r w:rsidR="00B927C1" w:rsidRPr="00534D3D">
        <w:rPr>
          <w:snapToGrid w:val="0"/>
          <w:lang w:val="fr-FR"/>
        </w:rPr>
        <w:t>,</w:t>
      </w:r>
    </w:p>
    <w:p w:rsidR="000A4E6A" w:rsidRDefault="000A4E6A" w:rsidP="007D4C36">
      <w:pPr>
        <w:pStyle w:val="DecisionParagraphs"/>
        <w:keepNext/>
        <w:tabs>
          <w:tab w:val="left" w:pos="4820"/>
          <w:tab w:val="left" w:pos="5954"/>
        </w:tabs>
        <w:ind w:left="5387"/>
        <w:rPr>
          <w:snapToGrid w:val="0"/>
          <w:lang w:val="fr-FR"/>
        </w:rPr>
      </w:pPr>
    </w:p>
    <w:p w:rsidR="000A4E6A" w:rsidRDefault="00534D3D" w:rsidP="00943BC9">
      <w:pPr>
        <w:pStyle w:val="DecisionParagraphs"/>
        <w:keepNext/>
        <w:numPr>
          <w:ilvl w:val="0"/>
          <w:numId w:val="1"/>
        </w:numPr>
        <w:tabs>
          <w:tab w:val="left" w:pos="4820"/>
          <w:tab w:val="left" w:pos="5954"/>
        </w:tabs>
        <w:ind w:left="4820" w:firstLine="567"/>
        <w:rPr>
          <w:snapToGrid w:val="0"/>
          <w:lang w:val="fr-FR"/>
        </w:rPr>
      </w:pPr>
      <w:r w:rsidRPr="00534D3D">
        <w:rPr>
          <w:rFonts w:cs="Arial"/>
          <w:lang w:val="fr-FR"/>
        </w:rPr>
        <w:t xml:space="preserve">à examiner les </w:t>
      </w:r>
      <w:r w:rsidR="00492775">
        <w:rPr>
          <w:rFonts w:cs="Arial"/>
          <w:lang w:val="fr-FR"/>
        </w:rPr>
        <w:t>projets</w:t>
      </w:r>
      <w:r w:rsidRPr="00534D3D">
        <w:rPr>
          <w:rFonts w:cs="Arial"/>
          <w:lang w:val="fr-FR"/>
        </w:rPr>
        <w:t xml:space="preserve"> concernant la version 2.1 d</w:t>
      </w:r>
      <w:r w:rsidR="002915CC">
        <w:rPr>
          <w:rFonts w:cs="Arial"/>
          <w:lang w:val="fr-FR"/>
        </w:rPr>
        <w:t>’</w:t>
      </w:r>
      <w:r w:rsidRPr="00534D3D">
        <w:rPr>
          <w:rFonts w:cs="Arial"/>
          <w:lang w:val="fr-FR"/>
        </w:rPr>
        <w:t>UPOV PRISMA, présentés aux paragraphes 10 à </w:t>
      </w:r>
      <w:r w:rsidRPr="003C3878">
        <w:rPr>
          <w:rFonts w:cs="Arial"/>
          <w:lang w:val="fr-FR"/>
        </w:rPr>
        <w:t>2</w:t>
      </w:r>
      <w:r w:rsidR="000A4E6A" w:rsidRPr="003C3878">
        <w:rPr>
          <w:rFonts w:cs="Arial"/>
          <w:lang w:val="fr-FR"/>
        </w:rPr>
        <w:t>4</w:t>
      </w:r>
      <w:r w:rsidR="00171966" w:rsidRPr="00534D3D">
        <w:rPr>
          <w:snapToGrid w:val="0"/>
          <w:lang w:val="fr-FR"/>
        </w:rPr>
        <w:t>;</w:t>
      </w:r>
    </w:p>
    <w:p w:rsidR="000A4E6A" w:rsidRDefault="000A4E6A" w:rsidP="00EB0A8F">
      <w:pPr>
        <w:pStyle w:val="DecisionParagraphs"/>
        <w:keepNext/>
        <w:tabs>
          <w:tab w:val="left" w:pos="4820"/>
          <w:tab w:val="left" w:pos="5954"/>
        </w:tabs>
        <w:ind w:firstLine="567"/>
        <w:rPr>
          <w:snapToGrid w:val="0"/>
          <w:lang w:val="fr-FR"/>
        </w:rPr>
      </w:pPr>
    </w:p>
    <w:p w:rsidR="000A4E6A" w:rsidRDefault="00534D3D" w:rsidP="00943BC9">
      <w:pPr>
        <w:pStyle w:val="DecisionParagraphs"/>
        <w:keepNext/>
        <w:numPr>
          <w:ilvl w:val="0"/>
          <w:numId w:val="1"/>
        </w:numPr>
        <w:tabs>
          <w:tab w:val="left" w:pos="4820"/>
          <w:tab w:val="left" w:pos="5954"/>
        </w:tabs>
        <w:ind w:left="4820" w:firstLine="567"/>
        <w:rPr>
          <w:snapToGrid w:val="0"/>
          <w:lang w:val="fr-FR"/>
        </w:rPr>
      </w:pPr>
      <w:r w:rsidRPr="00534D3D">
        <w:rPr>
          <w:rFonts w:cs="Arial"/>
          <w:lang w:val="fr-FR"/>
        </w:rPr>
        <w:t>à prendre note des communications concernant UPOV PRISMA, qui figurent aux paragraphes </w:t>
      </w:r>
      <w:r w:rsidRPr="003C3878">
        <w:rPr>
          <w:rFonts w:cs="Arial"/>
          <w:lang w:val="fr-FR"/>
        </w:rPr>
        <w:t>2</w:t>
      </w:r>
      <w:r w:rsidR="000A4E6A" w:rsidRPr="003C3878">
        <w:rPr>
          <w:rFonts w:cs="Arial"/>
          <w:lang w:val="fr-FR"/>
        </w:rPr>
        <w:t>5</w:t>
      </w:r>
      <w:r w:rsidRPr="003C3878">
        <w:rPr>
          <w:rFonts w:cs="Arial"/>
          <w:lang w:val="fr-FR"/>
        </w:rPr>
        <w:t xml:space="preserve"> et 2</w:t>
      </w:r>
      <w:r w:rsidR="000A4E6A" w:rsidRPr="003C3878">
        <w:rPr>
          <w:rFonts w:cs="Arial"/>
          <w:lang w:val="fr-FR"/>
        </w:rPr>
        <w:t>6</w:t>
      </w:r>
      <w:r w:rsidRPr="00534D3D">
        <w:rPr>
          <w:rFonts w:cs="Arial"/>
          <w:lang w:val="fr-FR"/>
        </w:rPr>
        <w:t>;  et</w:t>
      </w:r>
      <w:r w:rsidR="00943BC9" w:rsidRPr="00534D3D">
        <w:rPr>
          <w:snapToGrid w:val="0"/>
          <w:lang w:val="fr-FR"/>
        </w:rPr>
        <w:t>;</w:t>
      </w:r>
    </w:p>
    <w:p w:rsidR="000A4E6A" w:rsidRDefault="000A4E6A" w:rsidP="00EB0A8F">
      <w:pPr>
        <w:pStyle w:val="DecisionParagraphs"/>
        <w:keepNext/>
        <w:tabs>
          <w:tab w:val="left" w:pos="4820"/>
          <w:tab w:val="left" w:pos="5954"/>
        </w:tabs>
        <w:ind w:left="0"/>
        <w:rPr>
          <w:snapToGrid w:val="0"/>
          <w:lang w:val="fr-FR"/>
        </w:rPr>
      </w:pPr>
    </w:p>
    <w:p w:rsidR="000A4E6A" w:rsidRDefault="00B7264C" w:rsidP="00943BC9">
      <w:pPr>
        <w:pStyle w:val="DecisionParagraphs"/>
        <w:keepNext/>
        <w:numPr>
          <w:ilvl w:val="0"/>
          <w:numId w:val="1"/>
        </w:numPr>
        <w:tabs>
          <w:tab w:val="left" w:pos="4820"/>
          <w:tab w:val="left" w:pos="5954"/>
        </w:tabs>
        <w:ind w:left="4820" w:firstLine="567"/>
        <w:rPr>
          <w:snapToGrid w:val="0"/>
          <w:lang w:val="fr-FR"/>
        </w:rPr>
      </w:pPr>
      <w:r>
        <w:rPr>
          <w:rFonts w:cs="Arial"/>
          <w:spacing w:val="-2"/>
          <w:lang w:val="fr-FR"/>
        </w:rPr>
        <w:t>à prendre note</w:t>
      </w:r>
      <w:r w:rsidR="00534D3D" w:rsidRPr="00534D3D">
        <w:rPr>
          <w:rFonts w:cs="Arial"/>
          <w:spacing w:val="-2"/>
          <w:lang w:val="fr-FR"/>
        </w:rPr>
        <w:t xml:space="preserve"> des faits nouveaux concernant le financement d</w:t>
      </w:r>
      <w:r w:rsidR="002915CC">
        <w:rPr>
          <w:rFonts w:cs="Arial"/>
          <w:spacing w:val="-2"/>
          <w:lang w:val="fr-FR"/>
        </w:rPr>
        <w:t>’</w:t>
      </w:r>
      <w:r w:rsidR="00534D3D" w:rsidRPr="00534D3D">
        <w:rPr>
          <w:rFonts w:cs="Arial"/>
          <w:spacing w:val="-2"/>
          <w:lang w:val="fr-FR"/>
        </w:rPr>
        <w:t>UPOV PRISMA, dont il est</w:t>
      </w:r>
      <w:r w:rsidR="000A4E6A">
        <w:rPr>
          <w:rFonts w:cs="Arial"/>
          <w:spacing w:val="-2"/>
          <w:lang w:val="fr-FR"/>
        </w:rPr>
        <w:t xml:space="preserve"> rendu compte aux paragraphes </w:t>
      </w:r>
      <w:r w:rsidR="000A4E6A" w:rsidRPr="003C3878">
        <w:rPr>
          <w:rFonts w:cs="Arial"/>
          <w:spacing w:val="-2"/>
          <w:lang w:val="fr-FR"/>
        </w:rPr>
        <w:t>27</w:t>
      </w:r>
      <w:r w:rsidR="00534D3D" w:rsidRPr="003C3878">
        <w:rPr>
          <w:rFonts w:cs="Arial"/>
          <w:spacing w:val="-2"/>
          <w:lang w:val="fr-FR"/>
        </w:rPr>
        <w:t xml:space="preserve"> à 3</w:t>
      </w:r>
      <w:r w:rsidR="000A4E6A" w:rsidRPr="003C3878">
        <w:rPr>
          <w:rFonts w:cs="Arial"/>
          <w:spacing w:val="-2"/>
          <w:lang w:val="fr-FR"/>
        </w:rPr>
        <w:t>1</w:t>
      </w:r>
      <w:r w:rsidR="00D2173C" w:rsidRPr="003C3878">
        <w:rPr>
          <w:snapToGrid w:val="0"/>
          <w:lang w:val="fr-FR"/>
        </w:rPr>
        <w:t>.</w:t>
      </w:r>
    </w:p>
    <w:p w:rsidR="000A4E6A" w:rsidRDefault="000A4E6A" w:rsidP="00623853">
      <w:pPr>
        <w:pStyle w:val="DecisionParagraphs"/>
        <w:keepNext/>
        <w:tabs>
          <w:tab w:val="left" w:pos="4820"/>
          <w:tab w:val="left" w:pos="5954"/>
        </w:tabs>
        <w:ind w:left="0"/>
        <w:rPr>
          <w:snapToGrid w:val="0"/>
          <w:lang w:val="fr-FR"/>
        </w:rPr>
      </w:pPr>
    </w:p>
    <w:p w:rsidR="000A4E6A" w:rsidRDefault="000A4E6A" w:rsidP="00EB0A8F">
      <w:pPr>
        <w:rPr>
          <w:lang w:val="fr-FR"/>
        </w:rPr>
      </w:pPr>
      <w:bookmarkStart w:id="26" w:name="_GoBack"/>
      <w:bookmarkEnd w:id="26"/>
    </w:p>
    <w:p w:rsidR="000A4E6A" w:rsidRDefault="000A4E6A" w:rsidP="00EB0A8F">
      <w:pPr>
        <w:rPr>
          <w:lang w:val="fr-FR"/>
        </w:rPr>
      </w:pPr>
    </w:p>
    <w:p w:rsidR="002915CC" w:rsidRDefault="00943BC9" w:rsidP="009D61FC">
      <w:pPr>
        <w:jc w:val="right"/>
        <w:rPr>
          <w:lang w:val="fr-FR"/>
        </w:rPr>
      </w:pPr>
      <w:r w:rsidRPr="00534D3D">
        <w:rPr>
          <w:lang w:val="fr-FR"/>
        </w:rPr>
        <w:t>[</w:t>
      </w:r>
      <w:r w:rsidR="00B927C1" w:rsidRPr="00534D3D">
        <w:rPr>
          <w:lang w:val="fr-FR"/>
        </w:rPr>
        <w:t>Les annexes suivent</w:t>
      </w:r>
      <w:r w:rsidR="009F575F" w:rsidRPr="00534D3D">
        <w:rPr>
          <w:lang w:val="fr-FR"/>
        </w:rPr>
        <w:t>]</w:t>
      </w:r>
    </w:p>
    <w:p w:rsidR="009D61FC" w:rsidRPr="00534D3D" w:rsidRDefault="009D61FC" w:rsidP="009D61FC">
      <w:pPr>
        <w:jc w:val="right"/>
        <w:rPr>
          <w:lang w:val="fr-FR"/>
        </w:rPr>
        <w:sectPr w:rsidR="009D61FC" w:rsidRPr="00534D3D" w:rsidSect="005F6E5F">
          <w:headerReference w:type="default" r:id="rId13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0A4E6A" w:rsidRDefault="000A4E6A" w:rsidP="00EB0A8F">
      <w:pPr>
        <w:jc w:val="right"/>
        <w:rPr>
          <w:lang w:val="fr-FR"/>
        </w:rPr>
      </w:pPr>
    </w:p>
    <w:p w:rsidR="000A4E6A" w:rsidRDefault="000A4E6A" w:rsidP="00EB0A8F">
      <w:pPr>
        <w:jc w:val="right"/>
        <w:rPr>
          <w:lang w:val="fr-FR"/>
        </w:rPr>
      </w:pPr>
    </w:p>
    <w:p w:rsidR="000A4E6A" w:rsidRDefault="006B1190" w:rsidP="00C10515">
      <w:pPr>
        <w:jc w:val="center"/>
        <w:rPr>
          <w:lang w:val="fr-FR"/>
        </w:rPr>
      </w:pPr>
      <w:r w:rsidRPr="00534D3D">
        <w:rPr>
          <w:noProof/>
        </w:rPr>
        <w:drawing>
          <wp:inline distT="0" distB="0" distL="0" distR="0" wp14:anchorId="313CD56D" wp14:editId="05D48859">
            <wp:extent cx="3077570" cy="7494236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5987" cy="749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6A" w:rsidRDefault="000A4E6A" w:rsidP="00EB0A8F">
      <w:pPr>
        <w:jc w:val="left"/>
        <w:rPr>
          <w:lang w:val="fr-FR"/>
        </w:rPr>
      </w:pPr>
    </w:p>
    <w:p w:rsidR="000A4E6A" w:rsidRDefault="000A4E6A" w:rsidP="007E7836">
      <w:pPr>
        <w:rPr>
          <w:lang w:val="fr-FR"/>
        </w:rPr>
      </w:pPr>
    </w:p>
    <w:p w:rsidR="000A4E6A" w:rsidRDefault="00913C66" w:rsidP="00913C66">
      <w:pPr>
        <w:jc w:val="right"/>
        <w:rPr>
          <w:lang w:val="fr-FR"/>
        </w:rPr>
      </w:pPr>
      <w:r w:rsidRPr="00534D3D">
        <w:rPr>
          <w:lang w:val="fr-FR"/>
        </w:rPr>
        <w:t>[</w:t>
      </w:r>
      <w:r w:rsidR="00256F44" w:rsidRPr="00534D3D">
        <w:rPr>
          <w:lang w:val="fr-FR"/>
        </w:rPr>
        <w:t>L</w:t>
      </w:r>
      <w:r w:rsidR="002915CC">
        <w:rPr>
          <w:lang w:val="fr-FR"/>
        </w:rPr>
        <w:t>’</w:t>
      </w:r>
      <w:r w:rsidR="00BB2156" w:rsidRPr="00534D3D">
        <w:rPr>
          <w:lang w:val="fr-FR"/>
        </w:rPr>
        <w:t>annexe</w:t>
      </w:r>
      <w:r w:rsidR="00BB2156">
        <w:rPr>
          <w:lang w:val="fr-FR"/>
        </w:rPr>
        <w:t> </w:t>
      </w:r>
      <w:r w:rsidR="00BB2156" w:rsidRPr="00534D3D">
        <w:rPr>
          <w:lang w:val="fr-FR"/>
        </w:rPr>
        <w:t>I</w:t>
      </w:r>
      <w:r w:rsidR="00256F44" w:rsidRPr="00534D3D">
        <w:rPr>
          <w:lang w:val="fr-FR"/>
        </w:rPr>
        <w:t>I suit</w:t>
      </w:r>
      <w:r w:rsidRPr="00534D3D">
        <w:rPr>
          <w:lang w:val="fr-FR"/>
        </w:rPr>
        <w:t>]</w:t>
      </w:r>
    </w:p>
    <w:p w:rsidR="00913C66" w:rsidRPr="00534D3D" w:rsidRDefault="00913C66" w:rsidP="007E7836">
      <w:pPr>
        <w:rPr>
          <w:lang w:val="fr-FR"/>
        </w:rPr>
        <w:sectPr w:rsidR="00913C66" w:rsidRPr="00534D3D" w:rsidSect="005F6E5F">
          <w:head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0A4E6A" w:rsidRDefault="000A4E6A" w:rsidP="007E7836">
      <w:pPr>
        <w:rPr>
          <w:lang w:val="fr-FR"/>
        </w:rPr>
      </w:pPr>
    </w:p>
    <w:p w:rsidR="000A4E6A" w:rsidRDefault="000A4E6A" w:rsidP="00C10515">
      <w:pPr>
        <w:jc w:val="center"/>
        <w:rPr>
          <w:lang w:val="fr-FR"/>
        </w:rPr>
      </w:pPr>
    </w:p>
    <w:p w:rsidR="000A4E6A" w:rsidRDefault="00BB0CB1" w:rsidP="006B1190">
      <w:pPr>
        <w:jc w:val="center"/>
        <w:rPr>
          <w:lang w:val="fr-FR"/>
        </w:rPr>
      </w:pPr>
      <w:r w:rsidRPr="00534D3D">
        <w:rPr>
          <w:noProof/>
        </w:rPr>
        <w:drawing>
          <wp:inline distT="0" distB="0" distL="0" distR="0" wp14:anchorId="457F7854" wp14:editId="4637F89F">
            <wp:extent cx="5943600" cy="39643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6A" w:rsidRDefault="00C10515" w:rsidP="00C10515">
      <w:pPr>
        <w:jc w:val="center"/>
        <w:rPr>
          <w:lang w:val="fr-FR"/>
        </w:rPr>
      </w:pPr>
      <w:r w:rsidRPr="00534D3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49B7E3" wp14:editId="63206E48">
                <wp:simplePos x="0" y="0"/>
                <wp:positionH relativeFrom="column">
                  <wp:posOffset>2980055</wp:posOffset>
                </wp:positionH>
                <wp:positionV relativeFrom="paragraph">
                  <wp:posOffset>4298950</wp:posOffset>
                </wp:positionV>
                <wp:extent cx="3231515" cy="228600"/>
                <wp:effectExtent l="0" t="0" r="698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95B" w:rsidRPr="00256F44" w:rsidRDefault="0072195B">
                            <w:pPr>
                              <w:ind w:right="53"/>
                              <w:jc w:val="right"/>
                              <w:rPr>
                                <w:rFonts w:cs="Arial"/>
                                <w:lang w:val="fr-FR"/>
                              </w:rPr>
                            </w:pPr>
                            <w:r w:rsidRPr="00256F44">
                              <w:rPr>
                                <w:lang w:val="fr-FR"/>
                              </w:rPr>
                              <w:t>[Fin de l’annexe</w:t>
                            </w:r>
                            <w:r>
                              <w:rPr>
                                <w:lang w:val="fr-FR"/>
                              </w:rPr>
                              <w:t> </w:t>
                            </w:r>
                            <w:r w:rsidRPr="00256F44">
                              <w:rPr>
                                <w:lang w:val="fr-FR"/>
                              </w:rPr>
                              <w:t>II et du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.65pt;margin-top:338.5pt;width:254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74rg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" o:allowincell="f" filled="f" stroked="f">
                <v:textbox inset="0,0,0,0">
                  <w:txbxContent>
                    <w:p w:rsidR="0072195B" w:rsidRPr="00256F44" w:rsidRDefault="0072195B">
                      <w:pPr>
                        <w:ind w:right="53"/>
                        <w:jc w:val="right"/>
                        <w:rPr>
                          <w:rFonts w:cs="Arial"/>
                          <w:lang w:val="fr-FR"/>
                        </w:rPr>
                      </w:pPr>
                      <w:r w:rsidRPr="00256F44">
                        <w:rPr>
                          <w:lang w:val="fr-FR"/>
                        </w:rPr>
                        <w:t>[Fin de l’annexe</w:t>
                      </w:r>
                      <w:r>
                        <w:rPr>
                          <w:lang w:val="fr-FR"/>
                        </w:rPr>
                        <w:t> </w:t>
                      </w:r>
                      <w:r w:rsidRPr="00256F44">
                        <w:rPr>
                          <w:lang w:val="fr-FR"/>
                        </w:rPr>
                        <w:t>II et du document]</w:t>
                      </w:r>
                    </w:p>
                  </w:txbxContent>
                </v:textbox>
              </v:shape>
            </w:pict>
          </mc:Fallback>
        </mc:AlternateContent>
      </w:r>
      <w:r w:rsidR="006B1190" w:rsidRPr="00534D3D">
        <w:rPr>
          <w:lang w:val="fr-FR"/>
        </w:rPr>
        <w:t xml:space="preserve"> </w:t>
      </w:r>
      <w:r w:rsidR="006B1190" w:rsidRPr="00534D3D">
        <w:rPr>
          <w:noProof/>
        </w:rPr>
        <w:drawing>
          <wp:inline distT="0" distB="0" distL="0" distR="0" wp14:anchorId="6E33B2DE" wp14:editId="5061F25F">
            <wp:extent cx="6020470" cy="406703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24466" cy="406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C66" w:rsidRPr="00534D3D" w:rsidRDefault="00913C66" w:rsidP="00C10515">
      <w:pPr>
        <w:jc w:val="center"/>
        <w:rPr>
          <w:lang w:val="fr-FR"/>
        </w:rPr>
      </w:pPr>
    </w:p>
    <w:sectPr w:rsidR="00913C66" w:rsidRPr="00534D3D" w:rsidSect="005F6E5F">
      <w:headerReference w:type="first" r:id="rId1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5B" w:rsidRDefault="0072195B">
      <w:r>
        <w:separator/>
      </w:r>
    </w:p>
  </w:endnote>
  <w:endnote w:type="continuationSeparator" w:id="0">
    <w:p w:rsidR="0072195B" w:rsidRDefault="0072195B">
      <w:r>
        <w:continuationSeparator/>
      </w:r>
    </w:p>
  </w:endnote>
  <w:endnote w:type="continuationNotice" w:id="1">
    <w:p w:rsidR="0072195B" w:rsidRDefault="007219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5B" w:rsidRDefault="0072195B">
      <w:r>
        <w:separator/>
      </w:r>
    </w:p>
  </w:footnote>
  <w:footnote w:type="continuationSeparator" w:id="0">
    <w:p w:rsidR="0072195B" w:rsidRDefault="0072195B">
      <w:r>
        <w:continuationSeparator/>
      </w:r>
    </w:p>
  </w:footnote>
  <w:footnote w:type="continuationNotice" w:id="1">
    <w:p w:rsidR="0072195B" w:rsidRDefault="007219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5B" w:rsidRPr="00997029" w:rsidRDefault="0072195B" w:rsidP="00EB0A8F">
    <w:pPr>
      <w:jc w:val="center"/>
      <w:rPr>
        <w:rStyle w:val="PageNumber"/>
      </w:rPr>
    </w:pPr>
    <w:r>
      <w:rPr>
        <w:rStyle w:val="PageNumber"/>
      </w:rPr>
      <w:t xml:space="preserve">UPOV/EAF/11/2 </w:t>
    </w:r>
    <w:r w:rsidR="000A4E6A">
      <w:rPr>
        <w:rStyle w:val="PageNumber"/>
      </w:rPr>
      <w:t>Rev.</w:t>
    </w:r>
  </w:p>
  <w:p w:rsidR="0072195B" w:rsidRPr="00997029" w:rsidRDefault="0072195B" w:rsidP="00EB0A8F">
    <w:pPr>
      <w:jc w:val="center"/>
    </w:pPr>
    <w:r w:rsidRPr="00997029">
      <w:t>page</w:t>
    </w:r>
    <w:r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C3878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72195B" w:rsidRDefault="007219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5B" w:rsidRPr="00256F44" w:rsidRDefault="0072195B">
    <w:pPr>
      <w:pStyle w:val="Header"/>
      <w:rPr>
        <w:rStyle w:val="PageNumber"/>
      </w:rPr>
    </w:pPr>
    <w:r w:rsidRPr="00256F44">
      <w:rPr>
        <w:rStyle w:val="PageNumber"/>
      </w:rPr>
      <w:t>UPOV/EAF/11/2</w:t>
    </w:r>
    <w:r w:rsidR="000A4E6A">
      <w:rPr>
        <w:rStyle w:val="PageNumber"/>
      </w:rPr>
      <w:t xml:space="preserve"> Rev.</w:t>
    </w:r>
  </w:p>
  <w:p w:rsidR="0072195B" w:rsidRPr="00256F44" w:rsidRDefault="0072195B">
    <w:pPr>
      <w:pStyle w:val="Header"/>
      <w:rPr>
        <w:rStyle w:val="PageNumber"/>
      </w:rPr>
    </w:pPr>
  </w:p>
  <w:p w:rsidR="0072195B" w:rsidRPr="00256F44" w:rsidRDefault="0072195B" w:rsidP="00051E23">
    <w:pPr>
      <w:pStyle w:val="Header"/>
      <w:spacing w:line="360" w:lineRule="auto"/>
      <w:rPr>
        <w:rStyle w:val="PageNumber"/>
      </w:rPr>
    </w:pPr>
    <w:r w:rsidRPr="00256F44">
      <w:rPr>
        <w:rStyle w:val="PageNumber"/>
      </w:rPr>
      <w:t>ANNEXE I</w:t>
    </w:r>
  </w:p>
  <w:p w:rsidR="0072195B" w:rsidRPr="00256F44" w:rsidRDefault="0072195B" w:rsidP="00051E23">
    <w:pPr>
      <w:pStyle w:val="Header"/>
      <w:rPr>
        <w:sz w:val="18"/>
      </w:rPr>
    </w:pPr>
    <w:r w:rsidRPr="00256F44">
      <w:rPr>
        <w:sz w:val="18"/>
      </w:rPr>
      <w:t>[en anglais seulement]</w:t>
    </w:r>
  </w:p>
  <w:p w:rsidR="0072195B" w:rsidRPr="00256F44" w:rsidRDefault="0072195B">
    <w:pPr>
      <w:pStyle w:val="Header"/>
      <w:rPr>
        <w:rStyle w:val="PageNumber"/>
      </w:rPr>
    </w:pPr>
  </w:p>
  <w:p w:rsidR="0072195B" w:rsidRPr="00256F44" w:rsidRDefault="0072195B">
    <w:pPr>
      <w:pStyle w:val="Header"/>
    </w:pPr>
    <w:r w:rsidRPr="00256F44">
      <w:rPr>
        <w:rFonts w:cs="Arial"/>
      </w:rPr>
      <w:t>AFFICHE ET BANNIÈRES DÉROULABLES SUR L’</w:t>
    </w:r>
    <w:r w:rsidRPr="00256F44">
      <w:t>OUTIL DE DEMANDE</w:t>
    </w:r>
    <w:r w:rsidRPr="00256F44">
      <w:br/>
      <w:t>DE DROIT D’OBTENTEUR UPOV PRISMA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5B" w:rsidRPr="00256F44" w:rsidRDefault="0072195B">
    <w:pPr>
      <w:pStyle w:val="Header"/>
      <w:rPr>
        <w:rStyle w:val="PageNumber"/>
      </w:rPr>
    </w:pPr>
    <w:r w:rsidRPr="00256F44">
      <w:rPr>
        <w:rStyle w:val="PageNumber"/>
      </w:rPr>
      <w:t>UPOV/EAF/11/2</w:t>
    </w:r>
  </w:p>
  <w:p w:rsidR="0072195B" w:rsidRPr="00256F44" w:rsidRDefault="0072195B">
    <w:pPr>
      <w:pStyle w:val="Header"/>
      <w:rPr>
        <w:rStyle w:val="PageNumber"/>
      </w:rPr>
    </w:pPr>
  </w:p>
  <w:p w:rsidR="0072195B" w:rsidRPr="00256F44" w:rsidRDefault="0072195B" w:rsidP="00051E23">
    <w:pPr>
      <w:pStyle w:val="Header"/>
      <w:spacing w:line="360" w:lineRule="auto"/>
      <w:rPr>
        <w:rStyle w:val="PageNumber"/>
      </w:rPr>
    </w:pPr>
    <w:r w:rsidRPr="00256F44">
      <w:rPr>
        <w:rStyle w:val="PageNumber"/>
      </w:rPr>
      <w:t>ANNEXE II</w:t>
    </w:r>
  </w:p>
  <w:p w:rsidR="0072195B" w:rsidRPr="00256F44" w:rsidRDefault="0072195B" w:rsidP="00051E23">
    <w:pPr>
      <w:pStyle w:val="Header"/>
    </w:pPr>
    <w:r w:rsidRPr="00256F44">
      <w:rPr>
        <w:sz w:val="18"/>
      </w:rPr>
      <w:t>[</w:t>
    </w:r>
    <w:r>
      <w:rPr>
        <w:sz w:val="18"/>
      </w:rPr>
      <w:t>en anglais seulement</w:t>
    </w:r>
    <w:r w:rsidRPr="00256F44">
      <w:rPr>
        <w:sz w:val="18"/>
      </w:rPr>
      <w:t>]</w:t>
    </w:r>
  </w:p>
  <w:p w:rsidR="0072195B" w:rsidRPr="00256F44" w:rsidRDefault="0072195B">
    <w:pPr>
      <w:pStyle w:val="Header"/>
      <w:rPr>
        <w:rStyle w:val="PageNumber"/>
      </w:rPr>
    </w:pPr>
  </w:p>
  <w:p w:rsidR="0072195B" w:rsidRPr="00256F44" w:rsidRDefault="0072195B">
    <w:pPr>
      <w:pStyle w:val="Header"/>
    </w:pPr>
    <w:r>
      <w:t xml:space="preserve">DÉPLIANT SUR L’OUTIL DE DEMANDE DE DROIT D’OBTENTEUR </w:t>
    </w:r>
    <w:r w:rsidRPr="00256F44">
      <w:t xml:space="preserve">UPOV PRISMA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10C"/>
    <w:multiLevelType w:val="hybridMultilevel"/>
    <w:tmpl w:val="481823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57088"/>
    <w:multiLevelType w:val="hybridMultilevel"/>
    <w:tmpl w:val="E780A51A"/>
    <w:lvl w:ilvl="0" w:tplc="85D4BCC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076648"/>
    <w:multiLevelType w:val="hybridMultilevel"/>
    <w:tmpl w:val="3B8A94D4"/>
    <w:lvl w:ilvl="0" w:tplc="040C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5376DC"/>
    <w:multiLevelType w:val="hybridMultilevel"/>
    <w:tmpl w:val="57B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46E9"/>
    <w:multiLevelType w:val="hybridMultilevel"/>
    <w:tmpl w:val="1138ECF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E75B56"/>
    <w:multiLevelType w:val="hybridMultilevel"/>
    <w:tmpl w:val="89A87C60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6D8B"/>
    <w:multiLevelType w:val="hybridMultilevel"/>
    <w:tmpl w:val="79A29C3E"/>
    <w:lvl w:ilvl="0" w:tplc="21BED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9C2C4B"/>
    <w:multiLevelType w:val="hybridMultilevel"/>
    <w:tmpl w:val="F7E494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B122042">
      <w:start w:val="1"/>
      <w:numFmt w:val="lowerRoman"/>
      <w:lvlText w:val="(%2.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29F1AB5"/>
    <w:multiLevelType w:val="hybridMultilevel"/>
    <w:tmpl w:val="69A092C6"/>
    <w:lvl w:ilvl="0" w:tplc="040C0017">
      <w:start w:val="1"/>
      <w:numFmt w:val="lowerLetter"/>
      <w:lvlText w:val="%1)"/>
      <w:lvlJc w:val="left"/>
      <w:pPr>
        <w:ind w:left="5949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9" w:hanging="360"/>
      </w:pPr>
    </w:lvl>
    <w:lvl w:ilvl="2" w:tplc="0409001B" w:tentative="1">
      <w:start w:val="1"/>
      <w:numFmt w:val="lowerRoman"/>
      <w:lvlText w:val="%3."/>
      <w:lvlJc w:val="right"/>
      <w:pPr>
        <w:ind w:left="7179" w:hanging="180"/>
      </w:pPr>
    </w:lvl>
    <w:lvl w:ilvl="3" w:tplc="0409000F" w:tentative="1">
      <w:start w:val="1"/>
      <w:numFmt w:val="decimal"/>
      <w:lvlText w:val="%4."/>
      <w:lvlJc w:val="left"/>
      <w:pPr>
        <w:ind w:left="7899" w:hanging="360"/>
      </w:pPr>
    </w:lvl>
    <w:lvl w:ilvl="4" w:tplc="04090019" w:tentative="1">
      <w:start w:val="1"/>
      <w:numFmt w:val="lowerLetter"/>
      <w:lvlText w:val="%5."/>
      <w:lvlJc w:val="left"/>
      <w:pPr>
        <w:ind w:left="8619" w:hanging="360"/>
      </w:pPr>
    </w:lvl>
    <w:lvl w:ilvl="5" w:tplc="0409001B" w:tentative="1">
      <w:start w:val="1"/>
      <w:numFmt w:val="lowerRoman"/>
      <w:lvlText w:val="%6."/>
      <w:lvlJc w:val="right"/>
      <w:pPr>
        <w:ind w:left="9339" w:hanging="180"/>
      </w:pPr>
    </w:lvl>
    <w:lvl w:ilvl="6" w:tplc="0409000F" w:tentative="1">
      <w:start w:val="1"/>
      <w:numFmt w:val="decimal"/>
      <w:lvlText w:val="%7."/>
      <w:lvlJc w:val="left"/>
      <w:pPr>
        <w:ind w:left="10059" w:hanging="360"/>
      </w:pPr>
    </w:lvl>
    <w:lvl w:ilvl="7" w:tplc="04090019" w:tentative="1">
      <w:start w:val="1"/>
      <w:numFmt w:val="lowerLetter"/>
      <w:lvlText w:val="%8."/>
      <w:lvlJc w:val="left"/>
      <w:pPr>
        <w:ind w:left="10779" w:hanging="360"/>
      </w:pPr>
    </w:lvl>
    <w:lvl w:ilvl="8" w:tplc="0409001B" w:tentative="1">
      <w:start w:val="1"/>
      <w:numFmt w:val="lowerRoman"/>
      <w:lvlText w:val="%9."/>
      <w:lvlJc w:val="right"/>
      <w:pPr>
        <w:ind w:left="11499" w:hanging="180"/>
      </w:pPr>
    </w:lvl>
  </w:abstractNum>
  <w:abstractNum w:abstractNumId="14">
    <w:nsid w:val="5301197E"/>
    <w:multiLevelType w:val="hybridMultilevel"/>
    <w:tmpl w:val="57BE733A"/>
    <w:lvl w:ilvl="0" w:tplc="9F6A0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B6119"/>
    <w:multiLevelType w:val="hybridMultilevel"/>
    <w:tmpl w:val="776E2DC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752A3"/>
    <w:multiLevelType w:val="hybridMultilevel"/>
    <w:tmpl w:val="0EB47D9A"/>
    <w:lvl w:ilvl="0" w:tplc="85D4BCC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B30AE"/>
    <w:multiLevelType w:val="hybridMultilevel"/>
    <w:tmpl w:val="87066EB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B057B"/>
    <w:multiLevelType w:val="hybridMultilevel"/>
    <w:tmpl w:val="E19E2E78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D2CF6"/>
    <w:multiLevelType w:val="hybridMultilevel"/>
    <w:tmpl w:val="74B01B4A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A863715"/>
    <w:multiLevelType w:val="hybridMultilevel"/>
    <w:tmpl w:val="DB7CDDD6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7B676B8D"/>
    <w:multiLevelType w:val="hybridMultilevel"/>
    <w:tmpl w:val="BFCA1B14"/>
    <w:lvl w:ilvl="0" w:tplc="17101ADC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9A5A24"/>
    <w:multiLevelType w:val="hybridMultilevel"/>
    <w:tmpl w:val="AF46C4DE"/>
    <w:lvl w:ilvl="0" w:tplc="21BEDE7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23"/>
  </w:num>
  <w:num w:numId="6">
    <w:abstractNumId w:val="9"/>
  </w:num>
  <w:num w:numId="7">
    <w:abstractNumId w:val="10"/>
  </w:num>
  <w:num w:numId="8">
    <w:abstractNumId w:val="26"/>
  </w:num>
  <w:num w:numId="9">
    <w:abstractNumId w:val="25"/>
  </w:num>
  <w:num w:numId="10">
    <w:abstractNumId w:val="21"/>
  </w:num>
  <w:num w:numId="11">
    <w:abstractNumId w:val="6"/>
  </w:num>
  <w:num w:numId="12">
    <w:abstractNumId w:val="7"/>
  </w:num>
  <w:num w:numId="13">
    <w:abstractNumId w:val="16"/>
  </w:num>
  <w:num w:numId="14">
    <w:abstractNumId w:val="1"/>
  </w:num>
  <w:num w:numId="15">
    <w:abstractNumId w:val="20"/>
  </w:num>
  <w:num w:numId="16">
    <w:abstractNumId w:val="11"/>
  </w:num>
  <w:num w:numId="17">
    <w:abstractNumId w:val="14"/>
  </w:num>
  <w:num w:numId="18">
    <w:abstractNumId w:val="4"/>
  </w:num>
  <w:num w:numId="19">
    <w:abstractNumId w:val="15"/>
  </w:num>
  <w:num w:numId="20">
    <w:abstractNumId w:val="17"/>
  </w:num>
  <w:num w:numId="21">
    <w:abstractNumId w:val="18"/>
  </w:num>
  <w:num w:numId="22">
    <w:abstractNumId w:val="19"/>
  </w:num>
  <w:num w:numId="23">
    <w:abstractNumId w:val="22"/>
  </w:num>
  <w:num w:numId="24">
    <w:abstractNumId w:val="0"/>
  </w:num>
  <w:num w:numId="25">
    <w:abstractNumId w:val="24"/>
  </w:num>
  <w:num w:numId="26">
    <w:abstractNumId w:val="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43BC9"/>
    <w:rsid w:val="00000531"/>
    <w:rsid w:val="00002775"/>
    <w:rsid w:val="000031A2"/>
    <w:rsid w:val="00004E4E"/>
    <w:rsid w:val="00005853"/>
    <w:rsid w:val="0000682E"/>
    <w:rsid w:val="00006D0B"/>
    <w:rsid w:val="0000710C"/>
    <w:rsid w:val="000100CA"/>
    <w:rsid w:val="00010D9E"/>
    <w:rsid w:val="000119CD"/>
    <w:rsid w:val="000126EB"/>
    <w:rsid w:val="000134B6"/>
    <w:rsid w:val="00014723"/>
    <w:rsid w:val="000162E4"/>
    <w:rsid w:val="0001787D"/>
    <w:rsid w:val="00017E34"/>
    <w:rsid w:val="000208DA"/>
    <w:rsid w:val="000215D1"/>
    <w:rsid w:val="00023EDE"/>
    <w:rsid w:val="000240FC"/>
    <w:rsid w:val="00025909"/>
    <w:rsid w:val="0002635F"/>
    <w:rsid w:val="000267B9"/>
    <w:rsid w:val="00026914"/>
    <w:rsid w:val="00026DFD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5D76"/>
    <w:rsid w:val="00036210"/>
    <w:rsid w:val="000362B4"/>
    <w:rsid w:val="0003732E"/>
    <w:rsid w:val="0004004D"/>
    <w:rsid w:val="00040547"/>
    <w:rsid w:val="0004179D"/>
    <w:rsid w:val="00043776"/>
    <w:rsid w:val="00044035"/>
    <w:rsid w:val="000457D1"/>
    <w:rsid w:val="00045EE0"/>
    <w:rsid w:val="00046148"/>
    <w:rsid w:val="00047094"/>
    <w:rsid w:val="000476B5"/>
    <w:rsid w:val="000476B6"/>
    <w:rsid w:val="000477C1"/>
    <w:rsid w:val="00047F93"/>
    <w:rsid w:val="00050380"/>
    <w:rsid w:val="0005083A"/>
    <w:rsid w:val="00050871"/>
    <w:rsid w:val="00050DEE"/>
    <w:rsid w:val="00051E23"/>
    <w:rsid w:val="00051F03"/>
    <w:rsid w:val="0005265E"/>
    <w:rsid w:val="00052775"/>
    <w:rsid w:val="00052D34"/>
    <w:rsid w:val="00053DC6"/>
    <w:rsid w:val="000546C1"/>
    <w:rsid w:val="000558E6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2F2A"/>
    <w:rsid w:val="0006315D"/>
    <w:rsid w:val="000635B4"/>
    <w:rsid w:val="000646E6"/>
    <w:rsid w:val="00066B82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7B7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526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D14"/>
    <w:rsid w:val="000A1458"/>
    <w:rsid w:val="000A16C8"/>
    <w:rsid w:val="000A17E5"/>
    <w:rsid w:val="000A1D0F"/>
    <w:rsid w:val="000A2039"/>
    <w:rsid w:val="000A242A"/>
    <w:rsid w:val="000A2F5D"/>
    <w:rsid w:val="000A3293"/>
    <w:rsid w:val="000A4E01"/>
    <w:rsid w:val="000A4E6A"/>
    <w:rsid w:val="000A53EB"/>
    <w:rsid w:val="000A6D32"/>
    <w:rsid w:val="000A7147"/>
    <w:rsid w:val="000B011B"/>
    <w:rsid w:val="000B087C"/>
    <w:rsid w:val="000B2607"/>
    <w:rsid w:val="000B3512"/>
    <w:rsid w:val="000B408C"/>
    <w:rsid w:val="000B4BBF"/>
    <w:rsid w:val="000B4F2D"/>
    <w:rsid w:val="000B5B01"/>
    <w:rsid w:val="000B6276"/>
    <w:rsid w:val="000B703C"/>
    <w:rsid w:val="000C280F"/>
    <w:rsid w:val="000C2BB7"/>
    <w:rsid w:val="000C3824"/>
    <w:rsid w:val="000C4CE7"/>
    <w:rsid w:val="000C4FCF"/>
    <w:rsid w:val="000C5B2E"/>
    <w:rsid w:val="000C7E8E"/>
    <w:rsid w:val="000C7F3D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80A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07ACB"/>
    <w:rsid w:val="001114B4"/>
    <w:rsid w:val="00111C96"/>
    <w:rsid w:val="00113AE2"/>
    <w:rsid w:val="00114146"/>
    <w:rsid w:val="001166FC"/>
    <w:rsid w:val="00120177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2E8E"/>
    <w:rsid w:val="00153DB6"/>
    <w:rsid w:val="00154CD6"/>
    <w:rsid w:val="00155A9C"/>
    <w:rsid w:val="0015629B"/>
    <w:rsid w:val="00157840"/>
    <w:rsid w:val="00160159"/>
    <w:rsid w:val="001619D7"/>
    <w:rsid w:val="00161C39"/>
    <w:rsid w:val="00162273"/>
    <w:rsid w:val="001623A0"/>
    <w:rsid w:val="001641C6"/>
    <w:rsid w:val="00165579"/>
    <w:rsid w:val="00166DAD"/>
    <w:rsid w:val="00167EC8"/>
    <w:rsid w:val="001703F3"/>
    <w:rsid w:val="001706B9"/>
    <w:rsid w:val="00171099"/>
    <w:rsid w:val="00171966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33EE"/>
    <w:rsid w:val="00185C94"/>
    <w:rsid w:val="00185DEA"/>
    <w:rsid w:val="001870A5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1EC"/>
    <w:rsid w:val="001A44D2"/>
    <w:rsid w:val="001A4B25"/>
    <w:rsid w:val="001A59D0"/>
    <w:rsid w:val="001A5BC7"/>
    <w:rsid w:val="001A79FB"/>
    <w:rsid w:val="001B019A"/>
    <w:rsid w:val="001B095D"/>
    <w:rsid w:val="001B22CC"/>
    <w:rsid w:val="001B2D4A"/>
    <w:rsid w:val="001B370C"/>
    <w:rsid w:val="001B5023"/>
    <w:rsid w:val="001B6F8A"/>
    <w:rsid w:val="001B7057"/>
    <w:rsid w:val="001B79E6"/>
    <w:rsid w:val="001C02E4"/>
    <w:rsid w:val="001C0D99"/>
    <w:rsid w:val="001C1318"/>
    <w:rsid w:val="001C1D0B"/>
    <w:rsid w:val="001C232E"/>
    <w:rsid w:val="001C48A1"/>
    <w:rsid w:val="001C596B"/>
    <w:rsid w:val="001C5DE7"/>
    <w:rsid w:val="001C6092"/>
    <w:rsid w:val="001C74C0"/>
    <w:rsid w:val="001C7F17"/>
    <w:rsid w:val="001D087A"/>
    <w:rsid w:val="001D0E4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5E3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29F1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1D1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27489"/>
    <w:rsid w:val="00230491"/>
    <w:rsid w:val="002334C6"/>
    <w:rsid w:val="00233B80"/>
    <w:rsid w:val="00233F1F"/>
    <w:rsid w:val="00236F3A"/>
    <w:rsid w:val="00240228"/>
    <w:rsid w:val="002403C8"/>
    <w:rsid w:val="00240860"/>
    <w:rsid w:val="00242EB1"/>
    <w:rsid w:val="002432FA"/>
    <w:rsid w:val="00243953"/>
    <w:rsid w:val="00244EAA"/>
    <w:rsid w:val="002453DC"/>
    <w:rsid w:val="00245FF4"/>
    <w:rsid w:val="0024755E"/>
    <w:rsid w:val="00247D2B"/>
    <w:rsid w:val="00250098"/>
    <w:rsid w:val="002509D7"/>
    <w:rsid w:val="00251097"/>
    <w:rsid w:val="00252719"/>
    <w:rsid w:val="002540E1"/>
    <w:rsid w:val="00255928"/>
    <w:rsid w:val="002560D7"/>
    <w:rsid w:val="00256210"/>
    <w:rsid w:val="00256F44"/>
    <w:rsid w:val="00257FDC"/>
    <w:rsid w:val="00260B84"/>
    <w:rsid w:val="00260EC9"/>
    <w:rsid w:val="00260F87"/>
    <w:rsid w:val="00261F07"/>
    <w:rsid w:val="002629CA"/>
    <w:rsid w:val="00262D5C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42D7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298"/>
    <w:rsid w:val="00287C5E"/>
    <w:rsid w:val="00290507"/>
    <w:rsid w:val="0029058A"/>
    <w:rsid w:val="00290F98"/>
    <w:rsid w:val="002915CC"/>
    <w:rsid w:val="00291D33"/>
    <w:rsid w:val="00292460"/>
    <w:rsid w:val="0029329A"/>
    <w:rsid w:val="00293ED3"/>
    <w:rsid w:val="00294904"/>
    <w:rsid w:val="00294CB5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A7F9F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F45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21E2"/>
    <w:rsid w:val="002E24F8"/>
    <w:rsid w:val="002E3CF7"/>
    <w:rsid w:val="002E4C89"/>
    <w:rsid w:val="002E6989"/>
    <w:rsid w:val="002E6D07"/>
    <w:rsid w:val="002E6E8C"/>
    <w:rsid w:val="002F047D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353"/>
    <w:rsid w:val="003238A2"/>
    <w:rsid w:val="00324537"/>
    <w:rsid w:val="00324F66"/>
    <w:rsid w:val="00325B84"/>
    <w:rsid w:val="00327307"/>
    <w:rsid w:val="003300C9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624"/>
    <w:rsid w:val="003371B8"/>
    <w:rsid w:val="00341784"/>
    <w:rsid w:val="00341B90"/>
    <w:rsid w:val="00341EC2"/>
    <w:rsid w:val="00343605"/>
    <w:rsid w:val="003458C7"/>
    <w:rsid w:val="00345907"/>
    <w:rsid w:val="00347F8D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812"/>
    <w:rsid w:val="003624A3"/>
    <w:rsid w:val="00362AF9"/>
    <w:rsid w:val="00362DFB"/>
    <w:rsid w:val="00364D90"/>
    <w:rsid w:val="0036502F"/>
    <w:rsid w:val="0036717D"/>
    <w:rsid w:val="003677C6"/>
    <w:rsid w:val="003708A5"/>
    <w:rsid w:val="003709D6"/>
    <w:rsid w:val="0037115D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61B"/>
    <w:rsid w:val="00391A76"/>
    <w:rsid w:val="00391FB7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BC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0FB1"/>
    <w:rsid w:val="003C106A"/>
    <w:rsid w:val="003C11E2"/>
    <w:rsid w:val="003C13EA"/>
    <w:rsid w:val="003C18DB"/>
    <w:rsid w:val="003C196A"/>
    <w:rsid w:val="003C1C4A"/>
    <w:rsid w:val="003C3878"/>
    <w:rsid w:val="003C3DE3"/>
    <w:rsid w:val="003C4A5E"/>
    <w:rsid w:val="003C5DB7"/>
    <w:rsid w:val="003C681B"/>
    <w:rsid w:val="003C7AC0"/>
    <w:rsid w:val="003D061F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0BB7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261F7"/>
    <w:rsid w:val="00430280"/>
    <w:rsid w:val="00431391"/>
    <w:rsid w:val="004316B8"/>
    <w:rsid w:val="004318F5"/>
    <w:rsid w:val="00431CE0"/>
    <w:rsid w:val="004338B2"/>
    <w:rsid w:val="0043434D"/>
    <w:rsid w:val="00434FEF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363E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5AF"/>
    <w:rsid w:val="0047691A"/>
    <w:rsid w:val="00476E80"/>
    <w:rsid w:val="004772C3"/>
    <w:rsid w:val="00477F73"/>
    <w:rsid w:val="00480B41"/>
    <w:rsid w:val="00480D6B"/>
    <w:rsid w:val="00480D74"/>
    <w:rsid w:val="004812A6"/>
    <w:rsid w:val="0048167C"/>
    <w:rsid w:val="00481D6D"/>
    <w:rsid w:val="0048397B"/>
    <w:rsid w:val="0048404E"/>
    <w:rsid w:val="00484AF6"/>
    <w:rsid w:val="004859F7"/>
    <w:rsid w:val="004861E2"/>
    <w:rsid w:val="00486C46"/>
    <w:rsid w:val="004902C6"/>
    <w:rsid w:val="0049068E"/>
    <w:rsid w:val="00490901"/>
    <w:rsid w:val="0049213D"/>
    <w:rsid w:val="00492775"/>
    <w:rsid w:val="004928F6"/>
    <w:rsid w:val="004934A8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491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994"/>
    <w:rsid w:val="004D56F6"/>
    <w:rsid w:val="004D58D5"/>
    <w:rsid w:val="004D6051"/>
    <w:rsid w:val="004D6C61"/>
    <w:rsid w:val="004D6ED5"/>
    <w:rsid w:val="004D7637"/>
    <w:rsid w:val="004D7A17"/>
    <w:rsid w:val="004E059A"/>
    <w:rsid w:val="004E0C17"/>
    <w:rsid w:val="004E1AF5"/>
    <w:rsid w:val="004E358E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664B"/>
    <w:rsid w:val="004F6D07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472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EEF"/>
    <w:rsid w:val="00526F62"/>
    <w:rsid w:val="005302C4"/>
    <w:rsid w:val="005311B3"/>
    <w:rsid w:val="0053160D"/>
    <w:rsid w:val="005323AC"/>
    <w:rsid w:val="005336FA"/>
    <w:rsid w:val="0053459C"/>
    <w:rsid w:val="005348B3"/>
    <w:rsid w:val="00534C27"/>
    <w:rsid w:val="00534D3D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BFC"/>
    <w:rsid w:val="00546DB4"/>
    <w:rsid w:val="00546F4D"/>
    <w:rsid w:val="00547816"/>
    <w:rsid w:val="00547E3C"/>
    <w:rsid w:val="005513DF"/>
    <w:rsid w:val="00552A3B"/>
    <w:rsid w:val="00553312"/>
    <w:rsid w:val="00555C87"/>
    <w:rsid w:val="0055699A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24D"/>
    <w:rsid w:val="005853AF"/>
    <w:rsid w:val="00585FA0"/>
    <w:rsid w:val="00587BE6"/>
    <w:rsid w:val="0059000E"/>
    <w:rsid w:val="00590D24"/>
    <w:rsid w:val="00591010"/>
    <w:rsid w:val="00592C5D"/>
    <w:rsid w:val="0059428F"/>
    <w:rsid w:val="00594384"/>
    <w:rsid w:val="00594B41"/>
    <w:rsid w:val="00595206"/>
    <w:rsid w:val="005960FD"/>
    <w:rsid w:val="00596550"/>
    <w:rsid w:val="0059683E"/>
    <w:rsid w:val="005969C1"/>
    <w:rsid w:val="00597AD5"/>
    <w:rsid w:val="00597B4E"/>
    <w:rsid w:val="00597E91"/>
    <w:rsid w:val="005A2310"/>
    <w:rsid w:val="005A291D"/>
    <w:rsid w:val="005A2C11"/>
    <w:rsid w:val="005A2F0F"/>
    <w:rsid w:val="005A368F"/>
    <w:rsid w:val="005A398D"/>
    <w:rsid w:val="005A654E"/>
    <w:rsid w:val="005B1073"/>
    <w:rsid w:val="005B1117"/>
    <w:rsid w:val="005B1D9E"/>
    <w:rsid w:val="005B3875"/>
    <w:rsid w:val="005B3F9D"/>
    <w:rsid w:val="005B414B"/>
    <w:rsid w:val="005B425A"/>
    <w:rsid w:val="005B4488"/>
    <w:rsid w:val="005B6087"/>
    <w:rsid w:val="005B6228"/>
    <w:rsid w:val="005B63D9"/>
    <w:rsid w:val="005B6E11"/>
    <w:rsid w:val="005C19F5"/>
    <w:rsid w:val="005C214D"/>
    <w:rsid w:val="005C2A4A"/>
    <w:rsid w:val="005C391A"/>
    <w:rsid w:val="005C3A59"/>
    <w:rsid w:val="005C3B4C"/>
    <w:rsid w:val="005C4263"/>
    <w:rsid w:val="005C4295"/>
    <w:rsid w:val="005C4374"/>
    <w:rsid w:val="005C47AD"/>
    <w:rsid w:val="005C5894"/>
    <w:rsid w:val="005C590F"/>
    <w:rsid w:val="005C62FA"/>
    <w:rsid w:val="005C6593"/>
    <w:rsid w:val="005C65C4"/>
    <w:rsid w:val="005C7581"/>
    <w:rsid w:val="005D1A16"/>
    <w:rsid w:val="005D2170"/>
    <w:rsid w:val="005D2384"/>
    <w:rsid w:val="005D249C"/>
    <w:rsid w:val="005D316A"/>
    <w:rsid w:val="005D3493"/>
    <w:rsid w:val="005D7065"/>
    <w:rsid w:val="005D7FD2"/>
    <w:rsid w:val="005E0696"/>
    <w:rsid w:val="005E0A80"/>
    <w:rsid w:val="005E1E3E"/>
    <w:rsid w:val="005E20A2"/>
    <w:rsid w:val="005E233F"/>
    <w:rsid w:val="005E281A"/>
    <w:rsid w:val="005E29B0"/>
    <w:rsid w:val="005E3ECF"/>
    <w:rsid w:val="005E40F4"/>
    <w:rsid w:val="005E5265"/>
    <w:rsid w:val="005E532E"/>
    <w:rsid w:val="005E5D76"/>
    <w:rsid w:val="005E6790"/>
    <w:rsid w:val="005F0328"/>
    <w:rsid w:val="005F03EB"/>
    <w:rsid w:val="005F16FB"/>
    <w:rsid w:val="005F1832"/>
    <w:rsid w:val="005F2136"/>
    <w:rsid w:val="005F4D73"/>
    <w:rsid w:val="005F560B"/>
    <w:rsid w:val="005F56C7"/>
    <w:rsid w:val="005F6641"/>
    <w:rsid w:val="005F69DD"/>
    <w:rsid w:val="005F6A20"/>
    <w:rsid w:val="005F6B6F"/>
    <w:rsid w:val="005F6E5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A9F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363"/>
    <w:rsid w:val="006237B6"/>
    <w:rsid w:val="00623853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348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6662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3AF7"/>
    <w:rsid w:val="00664037"/>
    <w:rsid w:val="00664265"/>
    <w:rsid w:val="0066529E"/>
    <w:rsid w:val="00665B76"/>
    <w:rsid w:val="00665E9C"/>
    <w:rsid w:val="006665BF"/>
    <w:rsid w:val="00666A97"/>
    <w:rsid w:val="00667E0B"/>
    <w:rsid w:val="006701FD"/>
    <w:rsid w:val="006702E4"/>
    <w:rsid w:val="00671279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2EDB"/>
    <w:rsid w:val="00683646"/>
    <w:rsid w:val="00683891"/>
    <w:rsid w:val="0068533F"/>
    <w:rsid w:val="006854B3"/>
    <w:rsid w:val="00685525"/>
    <w:rsid w:val="0068562E"/>
    <w:rsid w:val="006856EA"/>
    <w:rsid w:val="00685F87"/>
    <w:rsid w:val="00686534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97334"/>
    <w:rsid w:val="006A1CD0"/>
    <w:rsid w:val="006A46EF"/>
    <w:rsid w:val="006A4E70"/>
    <w:rsid w:val="006A59E4"/>
    <w:rsid w:val="006B03E2"/>
    <w:rsid w:val="006B0539"/>
    <w:rsid w:val="006B1190"/>
    <w:rsid w:val="006B1269"/>
    <w:rsid w:val="006B24EF"/>
    <w:rsid w:val="006B26A6"/>
    <w:rsid w:val="006B3AEC"/>
    <w:rsid w:val="006B61BA"/>
    <w:rsid w:val="006B62B5"/>
    <w:rsid w:val="006B67A8"/>
    <w:rsid w:val="006B6B11"/>
    <w:rsid w:val="006C07B7"/>
    <w:rsid w:val="006C0802"/>
    <w:rsid w:val="006C1451"/>
    <w:rsid w:val="006C1930"/>
    <w:rsid w:val="006C1E31"/>
    <w:rsid w:val="006C3139"/>
    <w:rsid w:val="006C4B94"/>
    <w:rsid w:val="006C4FD7"/>
    <w:rsid w:val="006C5545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D7847"/>
    <w:rsid w:val="006E1474"/>
    <w:rsid w:val="006E193B"/>
    <w:rsid w:val="006E2B83"/>
    <w:rsid w:val="006E2C68"/>
    <w:rsid w:val="006E3A5F"/>
    <w:rsid w:val="006E3A8E"/>
    <w:rsid w:val="006E42C6"/>
    <w:rsid w:val="006E4E4E"/>
    <w:rsid w:val="006E5489"/>
    <w:rsid w:val="006E5537"/>
    <w:rsid w:val="006E5D43"/>
    <w:rsid w:val="006E70D8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686B"/>
    <w:rsid w:val="006F73B0"/>
    <w:rsid w:val="006F75F8"/>
    <w:rsid w:val="00700171"/>
    <w:rsid w:val="0070029C"/>
    <w:rsid w:val="0070061A"/>
    <w:rsid w:val="00700C10"/>
    <w:rsid w:val="00701A0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D24"/>
    <w:rsid w:val="00716FE3"/>
    <w:rsid w:val="0072026F"/>
    <w:rsid w:val="00721875"/>
    <w:rsid w:val="0072195B"/>
    <w:rsid w:val="007225FD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566"/>
    <w:rsid w:val="00740E84"/>
    <w:rsid w:val="00744567"/>
    <w:rsid w:val="007446BA"/>
    <w:rsid w:val="00744A8F"/>
    <w:rsid w:val="00744F57"/>
    <w:rsid w:val="007465E7"/>
    <w:rsid w:val="0074690D"/>
    <w:rsid w:val="00746A78"/>
    <w:rsid w:val="00747C42"/>
    <w:rsid w:val="00750637"/>
    <w:rsid w:val="007507E8"/>
    <w:rsid w:val="0075100C"/>
    <w:rsid w:val="00751D55"/>
    <w:rsid w:val="00752828"/>
    <w:rsid w:val="0075406E"/>
    <w:rsid w:val="0075571A"/>
    <w:rsid w:val="00757526"/>
    <w:rsid w:val="00757533"/>
    <w:rsid w:val="00761FB7"/>
    <w:rsid w:val="007623E3"/>
    <w:rsid w:val="0076658C"/>
    <w:rsid w:val="00766AAD"/>
    <w:rsid w:val="00766F6F"/>
    <w:rsid w:val="00767D20"/>
    <w:rsid w:val="00770A36"/>
    <w:rsid w:val="00771846"/>
    <w:rsid w:val="00773385"/>
    <w:rsid w:val="007736FC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419E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3E15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4C36"/>
    <w:rsid w:val="007D5525"/>
    <w:rsid w:val="007D670E"/>
    <w:rsid w:val="007D7A32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309"/>
    <w:rsid w:val="007F5C6F"/>
    <w:rsid w:val="007F6A2B"/>
    <w:rsid w:val="0080101C"/>
    <w:rsid w:val="0080293A"/>
    <w:rsid w:val="00802B83"/>
    <w:rsid w:val="008030A3"/>
    <w:rsid w:val="00803D19"/>
    <w:rsid w:val="0080429D"/>
    <w:rsid w:val="0080476C"/>
    <w:rsid w:val="00804DA2"/>
    <w:rsid w:val="00805830"/>
    <w:rsid w:val="008058F0"/>
    <w:rsid w:val="008059B5"/>
    <w:rsid w:val="00807117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4E48"/>
    <w:rsid w:val="008264A6"/>
    <w:rsid w:val="00827C0F"/>
    <w:rsid w:val="00827CAC"/>
    <w:rsid w:val="00831804"/>
    <w:rsid w:val="008341E7"/>
    <w:rsid w:val="00835B13"/>
    <w:rsid w:val="00835B3F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C51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664C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059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5832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6A24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463E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86D"/>
    <w:rsid w:val="008D7A68"/>
    <w:rsid w:val="008D7E42"/>
    <w:rsid w:val="008D7F3E"/>
    <w:rsid w:val="008E2339"/>
    <w:rsid w:val="008E3445"/>
    <w:rsid w:val="008E345E"/>
    <w:rsid w:val="008E380B"/>
    <w:rsid w:val="008E3A89"/>
    <w:rsid w:val="008E4317"/>
    <w:rsid w:val="008E47A0"/>
    <w:rsid w:val="008E4CF1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5C0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F5C"/>
    <w:rsid w:val="008F6E44"/>
    <w:rsid w:val="008F7A9D"/>
    <w:rsid w:val="008F7F61"/>
    <w:rsid w:val="009002B8"/>
    <w:rsid w:val="009005BE"/>
    <w:rsid w:val="009008CC"/>
    <w:rsid w:val="0090116B"/>
    <w:rsid w:val="009013F2"/>
    <w:rsid w:val="00903BF7"/>
    <w:rsid w:val="00903C78"/>
    <w:rsid w:val="009044A3"/>
    <w:rsid w:val="00906363"/>
    <w:rsid w:val="0090656C"/>
    <w:rsid w:val="00906724"/>
    <w:rsid w:val="009067A6"/>
    <w:rsid w:val="009073BF"/>
    <w:rsid w:val="00910F50"/>
    <w:rsid w:val="00911AED"/>
    <w:rsid w:val="00912F51"/>
    <w:rsid w:val="00913118"/>
    <w:rsid w:val="00913A3A"/>
    <w:rsid w:val="00913C66"/>
    <w:rsid w:val="00915EBB"/>
    <w:rsid w:val="00917FDC"/>
    <w:rsid w:val="00920F12"/>
    <w:rsid w:val="009234F0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3614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3BC9"/>
    <w:rsid w:val="00943E39"/>
    <w:rsid w:val="0094581F"/>
    <w:rsid w:val="009459CE"/>
    <w:rsid w:val="00945ECE"/>
    <w:rsid w:val="00945EE8"/>
    <w:rsid w:val="00946F6F"/>
    <w:rsid w:val="00947E43"/>
    <w:rsid w:val="00953EEC"/>
    <w:rsid w:val="009553FE"/>
    <w:rsid w:val="00955A00"/>
    <w:rsid w:val="00955E96"/>
    <w:rsid w:val="00955EDA"/>
    <w:rsid w:val="00956325"/>
    <w:rsid w:val="0095722B"/>
    <w:rsid w:val="0095773A"/>
    <w:rsid w:val="009577A3"/>
    <w:rsid w:val="0096097B"/>
    <w:rsid w:val="00961E9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61"/>
    <w:rsid w:val="009724B7"/>
    <w:rsid w:val="00972603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6F76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22D4"/>
    <w:rsid w:val="009A313B"/>
    <w:rsid w:val="009A38DA"/>
    <w:rsid w:val="009A3FAD"/>
    <w:rsid w:val="009A4D13"/>
    <w:rsid w:val="009A5596"/>
    <w:rsid w:val="009A55AA"/>
    <w:rsid w:val="009A5F40"/>
    <w:rsid w:val="009A6CBE"/>
    <w:rsid w:val="009A7D0F"/>
    <w:rsid w:val="009A7EAE"/>
    <w:rsid w:val="009B0845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61FC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294B"/>
    <w:rsid w:val="009F3068"/>
    <w:rsid w:val="009F31BD"/>
    <w:rsid w:val="009F3DF5"/>
    <w:rsid w:val="009F50A6"/>
    <w:rsid w:val="009F575F"/>
    <w:rsid w:val="009F7043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EBF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4042"/>
    <w:rsid w:val="00A261F6"/>
    <w:rsid w:val="00A267C8"/>
    <w:rsid w:val="00A26F3C"/>
    <w:rsid w:val="00A2750B"/>
    <w:rsid w:val="00A27A84"/>
    <w:rsid w:val="00A27BC2"/>
    <w:rsid w:val="00A3131D"/>
    <w:rsid w:val="00A32140"/>
    <w:rsid w:val="00A33AC2"/>
    <w:rsid w:val="00A33C16"/>
    <w:rsid w:val="00A33D37"/>
    <w:rsid w:val="00A33E1B"/>
    <w:rsid w:val="00A35300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45B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3C33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1C9"/>
    <w:rsid w:val="00AB1816"/>
    <w:rsid w:val="00AB19BD"/>
    <w:rsid w:val="00AB204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681E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3024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2D34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648"/>
    <w:rsid w:val="00AF17BA"/>
    <w:rsid w:val="00AF203C"/>
    <w:rsid w:val="00AF20F9"/>
    <w:rsid w:val="00AF2159"/>
    <w:rsid w:val="00AF28B1"/>
    <w:rsid w:val="00AF30E2"/>
    <w:rsid w:val="00AF34F8"/>
    <w:rsid w:val="00AF392D"/>
    <w:rsid w:val="00AF3AB8"/>
    <w:rsid w:val="00AF3D34"/>
    <w:rsid w:val="00AF41EB"/>
    <w:rsid w:val="00AF51D4"/>
    <w:rsid w:val="00AF5448"/>
    <w:rsid w:val="00AF5B96"/>
    <w:rsid w:val="00AF5FAC"/>
    <w:rsid w:val="00AF6C08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6D47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3D9B"/>
    <w:rsid w:val="00B443F6"/>
    <w:rsid w:val="00B445FB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8D8"/>
    <w:rsid w:val="00B56C0C"/>
    <w:rsid w:val="00B56CC7"/>
    <w:rsid w:val="00B5731A"/>
    <w:rsid w:val="00B57F1D"/>
    <w:rsid w:val="00B60076"/>
    <w:rsid w:val="00B60A3C"/>
    <w:rsid w:val="00B60A6A"/>
    <w:rsid w:val="00B61120"/>
    <w:rsid w:val="00B614F6"/>
    <w:rsid w:val="00B621B6"/>
    <w:rsid w:val="00B636EF"/>
    <w:rsid w:val="00B63BCF"/>
    <w:rsid w:val="00B6440E"/>
    <w:rsid w:val="00B67E7A"/>
    <w:rsid w:val="00B703E8"/>
    <w:rsid w:val="00B711E2"/>
    <w:rsid w:val="00B7264C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7546"/>
    <w:rsid w:val="00B87757"/>
    <w:rsid w:val="00B878BF"/>
    <w:rsid w:val="00B87B86"/>
    <w:rsid w:val="00B90C15"/>
    <w:rsid w:val="00B911F8"/>
    <w:rsid w:val="00B91610"/>
    <w:rsid w:val="00B91F3B"/>
    <w:rsid w:val="00B92748"/>
    <w:rsid w:val="00B927C1"/>
    <w:rsid w:val="00B93F7B"/>
    <w:rsid w:val="00B94F01"/>
    <w:rsid w:val="00B95D55"/>
    <w:rsid w:val="00B960FB"/>
    <w:rsid w:val="00B96A14"/>
    <w:rsid w:val="00B96EC5"/>
    <w:rsid w:val="00BA15C6"/>
    <w:rsid w:val="00BA2407"/>
    <w:rsid w:val="00BA2625"/>
    <w:rsid w:val="00BA2B2D"/>
    <w:rsid w:val="00BA34F3"/>
    <w:rsid w:val="00BA4641"/>
    <w:rsid w:val="00BA567B"/>
    <w:rsid w:val="00BA5798"/>
    <w:rsid w:val="00BA73C0"/>
    <w:rsid w:val="00BA7FCD"/>
    <w:rsid w:val="00BB0AE4"/>
    <w:rsid w:val="00BB0CB1"/>
    <w:rsid w:val="00BB1516"/>
    <w:rsid w:val="00BB2156"/>
    <w:rsid w:val="00BB236C"/>
    <w:rsid w:val="00BB262E"/>
    <w:rsid w:val="00BB384B"/>
    <w:rsid w:val="00BB4031"/>
    <w:rsid w:val="00BB42E3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5EB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2FBC"/>
    <w:rsid w:val="00BE6025"/>
    <w:rsid w:val="00BE765C"/>
    <w:rsid w:val="00BE7AA6"/>
    <w:rsid w:val="00BE7BB8"/>
    <w:rsid w:val="00BE7DE8"/>
    <w:rsid w:val="00BF084D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04"/>
    <w:rsid w:val="00C03163"/>
    <w:rsid w:val="00C0391B"/>
    <w:rsid w:val="00C04557"/>
    <w:rsid w:val="00C066F5"/>
    <w:rsid w:val="00C0671E"/>
    <w:rsid w:val="00C06C4B"/>
    <w:rsid w:val="00C07581"/>
    <w:rsid w:val="00C100E1"/>
    <w:rsid w:val="00C10495"/>
    <w:rsid w:val="00C10515"/>
    <w:rsid w:val="00C10F32"/>
    <w:rsid w:val="00C11710"/>
    <w:rsid w:val="00C1176E"/>
    <w:rsid w:val="00C11AE4"/>
    <w:rsid w:val="00C12435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484D"/>
    <w:rsid w:val="00C359EE"/>
    <w:rsid w:val="00C35BFF"/>
    <w:rsid w:val="00C35EB6"/>
    <w:rsid w:val="00C35F02"/>
    <w:rsid w:val="00C36121"/>
    <w:rsid w:val="00C36A3F"/>
    <w:rsid w:val="00C36F0D"/>
    <w:rsid w:val="00C37433"/>
    <w:rsid w:val="00C37F76"/>
    <w:rsid w:val="00C40CC6"/>
    <w:rsid w:val="00C415A0"/>
    <w:rsid w:val="00C4187E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8B9"/>
    <w:rsid w:val="00C52D0E"/>
    <w:rsid w:val="00C533CF"/>
    <w:rsid w:val="00C53682"/>
    <w:rsid w:val="00C536A9"/>
    <w:rsid w:val="00C565CD"/>
    <w:rsid w:val="00C567A7"/>
    <w:rsid w:val="00C56ECA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03B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6D64"/>
    <w:rsid w:val="00C87AE7"/>
    <w:rsid w:val="00C902A0"/>
    <w:rsid w:val="00C90637"/>
    <w:rsid w:val="00C90854"/>
    <w:rsid w:val="00C925A2"/>
    <w:rsid w:val="00C9298B"/>
    <w:rsid w:val="00C92AD8"/>
    <w:rsid w:val="00C93179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2689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A25"/>
    <w:rsid w:val="00CC5E74"/>
    <w:rsid w:val="00CC6D28"/>
    <w:rsid w:val="00CC7682"/>
    <w:rsid w:val="00CD303E"/>
    <w:rsid w:val="00CD311A"/>
    <w:rsid w:val="00CD4C21"/>
    <w:rsid w:val="00CD5C79"/>
    <w:rsid w:val="00CD6470"/>
    <w:rsid w:val="00CD7696"/>
    <w:rsid w:val="00CE0E08"/>
    <w:rsid w:val="00CE142F"/>
    <w:rsid w:val="00CE2DFA"/>
    <w:rsid w:val="00CE48FA"/>
    <w:rsid w:val="00CE54EA"/>
    <w:rsid w:val="00CE5818"/>
    <w:rsid w:val="00CE5AF0"/>
    <w:rsid w:val="00CE631B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0DD7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5721"/>
    <w:rsid w:val="00D16200"/>
    <w:rsid w:val="00D16588"/>
    <w:rsid w:val="00D1700C"/>
    <w:rsid w:val="00D17854"/>
    <w:rsid w:val="00D17CE8"/>
    <w:rsid w:val="00D20219"/>
    <w:rsid w:val="00D2173C"/>
    <w:rsid w:val="00D22312"/>
    <w:rsid w:val="00D22717"/>
    <w:rsid w:val="00D22A27"/>
    <w:rsid w:val="00D22C9B"/>
    <w:rsid w:val="00D22F4F"/>
    <w:rsid w:val="00D2326F"/>
    <w:rsid w:val="00D236BB"/>
    <w:rsid w:val="00D237FE"/>
    <w:rsid w:val="00D2496A"/>
    <w:rsid w:val="00D25C59"/>
    <w:rsid w:val="00D3043A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47ADF"/>
    <w:rsid w:val="00D50197"/>
    <w:rsid w:val="00D5220F"/>
    <w:rsid w:val="00D5245F"/>
    <w:rsid w:val="00D5248F"/>
    <w:rsid w:val="00D5293F"/>
    <w:rsid w:val="00D52E71"/>
    <w:rsid w:val="00D54D70"/>
    <w:rsid w:val="00D555B0"/>
    <w:rsid w:val="00D57A32"/>
    <w:rsid w:val="00D6291D"/>
    <w:rsid w:val="00D6384D"/>
    <w:rsid w:val="00D64B10"/>
    <w:rsid w:val="00D64F91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6A5D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6AC2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4E7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47CE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26ADC"/>
    <w:rsid w:val="00E306E0"/>
    <w:rsid w:val="00E31065"/>
    <w:rsid w:val="00E31E68"/>
    <w:rsid w:val="00E33A0B"/>
    <w:rsid w:val="00E340D5"/>
    <w:rsid w:val="00E342AE"/>
    <w:rsid w:val="00E343FB"/>
    <w:rsid w:val="00E34D56"/>
    <w:rsid w:val="00E35B49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3D53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EBC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673ED"/>
    <w:rsid w:val="00E721D9"/>
    <w:rsid w:val="00E7359C"/>
    <w:rsid w:val="00E73FEA"/>
    <w:rsid w:val="00E745F5"/>
    <w:rsid w:val="00E74FF9"/>
    <w:rsid w:val="00E75D7C"/>
    <w:rsid w:val="00E81422"/>
    <w:rsid w:val="00E81B14"/>
    <w:rsid w:val="00E829D3"/>
    <w:rsid w:val="00E83AF2"/>
    <w:rsid w:val="00E83B30"/>
    <w:rsid w:val="00E83D9D"/>
    <w:rsid w:val="00E85FFC"/>
    <w:rsid w:val="00E860A9"/>
    <w:rsid w:val="00E861ED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0A8F"/>
    <w:rsid w:val="00EB1C72"/>
    <w:rsid w:val="00EB2520"/>
    <w:rsid w:val="00EB2752"/>
    <w:rsid w:val="00EB313E"/>
    <w:rsid w:val="00EB35DA"/>
    <w:rsid w:val="00EB3983"/>
    <w:rsid w:val="00EB41E1"/>
    <w:rsid w:val="00EB5421"/>
    <w:rsid w:val="00EB6D7D"/>
    <w:rsid w:val="00EC03F0"/>
    <w:rsid w:val="00EC0603"/>
    <w:rsid w:val="00EC0C4A"/>
    <w:rsid w:val="00EC11C9"/>
    <w:rsid w:val="00EC1532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3163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E7807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1F04"/>
    <w:rsid w:val="00F03987"/>
    <w:rsid w:val="00F03996"/>
    <w:rsid w:val="00F04ADA"/>
    <w:rsid w:val="00F04EF0"/>
    <w:rsid w:val="00F05351"/>
    <w:rsid w:val="00F059A7"/>
    <w:rsid w:val="00F05F2E"/>
    <w:rsid w:val="00F0662B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032B"/>
    <w:rsid w:val="00F41136"/>
    <w:rsid w:val="00F41376"/>
    <w:rsid w:val="00F4164C"/>
    <w:rsid w:val="00F4195B"/>
    <w:rsid w:val="00F42AD8"/>
    <w:rsid w:val="00F437ED"/>
    <w:rsid w:val="00F43C60"/>
    <w:rsid w:val="00F44106"/>
    <w:rsid w:val="00F4414B"/>
    <w:rsid w:val="00F442BE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1D3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38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5976"/>
    <w:rsid w:val="00F8690E"/>
    <w:rsid w:val="00F9048F"/>
    <w:rsid w:val="00F90C3D"/>
    <w:rsid w:val="00F9151B"/>
    <w:rsid w:val="00F9213D"/>
    <w:rsid w:val="00F92D3A"/>
    <w:rsid w:val="00F9468A"/>
    <w:rsid w:val="00F94B2A"/>
    <w:rsid w:val="00F96285"/>
    <w:rsid w:val="00F96CB3"/>
    <w:rsid w:val="00F9751F"/>
    <w:rsid w:val="00FA07DA"/>
    <w:rsid w:val="00FA093F"/>
    <w:rsid w:val="00FA26D6"/>
    <w:rsid w:val="00FA2ABB"/>
    <w:rsid w:val="00FA347D"/>
    <w:rsid w:val="00FA3CC3"/>
    <w:rsid w:val="00FA4498"/>
    <w:rsid w:val="00FA4E23"/>
    <w:rsid w:val="00FA5C99"/>
    <w:rsid w:val="00FA5CC5"/>
    <w:rsid w:val="00FA731B"/>
    <w:rsid w:val="00FA75EC"/>
    <w:rsid w:val="00FB100C"/>
    <w:rsid w:val="00FB166A"/>
    <w:rsid w:val="00FB19B4"/>
    <w:rsid w:val="00FB1C3A"/>
    <w:rsid w:val="00FB268A"/>
    <w:rsid w:val="00FB3136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63B"/>
    <w:rsid w:val="00FC1AE8"/>
    <w:rsid w:val="00FC2651"/>
    <w:rsid w:val="00FC26C4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0DB"/>
    <w:rsid w:val="00FF14B5"/>
    <w:rsid w:val="00FF360D"/>
    <w:rsid w:val="00FF471E"/>
    <w:rsid w:val="00FF47F7"/>
    <w:rsid w:val="00FF4EDE"/>
    <w:rsid w:val="00FF540A"/>
    <w:rsid w:val="00FF56AB"/>
    <w:rsid w:val="00FF6E82"/>
    <w:rsid w:val="00FF778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206"/>
  </w:style>
  <w:style w:type="paragraph" w:styleId="Heading1">
    <w:name w:val="heading 1"/>
    <w:next w:val="Normal"/>
    <w:link w:val="Heading1Char"/>
    <w:autoRedefine/>
    <w:qFormat/>
    <w:rsid w:val="00D15721"/>
    <w:pPr>
      <w:keepNext/>
      <w:outlineLvl w:val="0"/>
    </w:pPr>
    <w:rPr>
      <w:caps/>
      <w:lang w:val="fr-FR"/>
    </w:rPr>
  </w:style>
  <w:style w:type="paragraph" w:styleId="Heading2">
    <w:name w:val="heading 2"/>
    <w:next w:val="Normal"/>
    <w:link w:val="Heading2Char"/>
    <w:autoRedefine/>
    <w:qFormat/>
    <w:rsid w:val="00FF360D"/>
    <w:pPr>
      <w:keepNext/>
      <w:outlineLvl w:val="1"/>
    </w:pPr>
    <w:rPr>
      <w:color w:val="008000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8D786D"/>
    <w:pPr>
      <w:keepNext/>
      <w:outlineLvl w:val="2"/>
    </w:pPr>
    <w:rPr>
      <w:i/>
      <w:color w:val="008000"/>
      <w:lang w:val="fr-FR"/>
    </w:rPr>
  </w:style>
  <w:style w:type="paragraph" w:styleId="Heading4">
    <w:name w:val="heading 4"/>
    <w:next w:val="Normal"/>
    <w:link w:val="Heading4Char"/>
    <w:autoRedefine/>
    <w:qFormat/>
    <w:rsid w:val="00FF360D"/>
    <w:pPr>
      <w:keepNext/>
      <w:ind w:left="567"/>
      <w:outlineLvl w:val="3"/>
    </w:pPr>
    <w:rPr>
      <w:color w:val="008000"/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697334"/>
    <w:pPr>
      <w:tabs>
        <w:tab w:val="right" w:leader="dot" w:pos="9639"/>
      </w:tabs>
      <w:spacing w:before="6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Code"/>
    <w:link w:val="DocoriginalChar"/>
    <w:rsid w:val="00943BC9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943BC9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943BC9"/>
    <w:rPr>
      <w:rFonts w:ascii="Arial" w:hAnsi="Arial"/>
      <w:sz w:val="20"/>
      <w:lang w:val="en-US"/>
    </w:rPr>
  </w:style>
  <w:style w:type="paragraph" w:customStyle="1" w:styleId="Disclaimer">
    <w:name w:val="Disclaimer"/>
    <w:next w:val="Normal"/>
    <w:qFormat/>
    <w:rsid w:val="00943BC9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943BC9"/>
    <w:pPr>
      <w:spacing w:before="120"/>
    </w:pPr>
    <w:rPr>
      <w:sz w:val="16"/>
    </w:rPr>
  </w:style>
  <w:style w:type="paragraph" w:customStyle="1" w:styleId="preparedby0">
    <w:name w:val="prepared by"/>
    <w:basedOn w:val="Normal"/>
    <w:semiHidden/>
    <w:rsid w:val="00943BC9"/>
    <w:pPr>
      <w:spacing w:before="600"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943BC9"/>
    <w:pPr>
      <w:spacing w:before="480"/>
      <w:jc w:val="center"/>
    </w:pPr>
    <w:rPr>
      <w:b/>
      <w:bCs/>
      <w:kern w:val="28"/>
      <w:sz w:val="24"/>
    </w:rPr>
  </w:style>
  <w:style w:type="paragraph" w:customStyle="1" w:styleId="Code">
    <w:name w:val="Code"/>
    <w:basedOn w:val="Normal"/>
    <w:link w:val="CodeChar"/>
    <w:semiHidden/>
    <w:rsid w:val="00943BC9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943BC9"/>
    <w:pPr>
      <w:spacing w:before="60" w:after="480"/>
      <w:jc w:val="center"/>
    </w:pPr>
  </w:style>
  <w:style w:type="paragraph" w:customStyle="1" w:styleId="Lettrine">
    <w:name w:val="Lettrine"/>
    <w:basedOn w:val="Normal"/>
    <w:rsid w:val="00943BC9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943BC9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943BC9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943BC9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943BC9"/>
    <w:pPr>
      <w:spacing w:before="480"/>
    </w:pPr>
    <w:rPr>
      <w:bCs/>
      <w:caps/>
      <w:kern w:val="28"/>
      <w:sz w:val="24"/>
    </w:rPr>
  </w:style>
  <w:style w:type="paragraph" w:customStyle="1" w:styleId="Sessiontcplacedate">
    <w:name w:val="Session_tc_place_date"/>
    <w:basedOn w:val="SessionMeetingPlace"/>
    <w:rsid w:val="00943BC9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43BC9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43BC9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943BC9"/>
    <w:rPr>
      <w:b/>
      <w:bCs/>
      <w:spacing w:val="10"/>
    </w:rPr>
  </w:style>
  <w:style w:type="paragraph" w:customStyle="1" w:styleId="endofdoc">
    <w:name w:val="end_of_doc"/>
    <w:next w:val="Header"/>
    <w:autoRedefine/>
    <w:rsid w:val="00943BC9"/>
    <w:pPr>
      <w:spacing w:before="480"/>
      <w:ind w:left="567" w:hanging="567"/>
      <w:jc w:val="right"/>
    </w:pPr>
  </w:style>
  <w:style w:type="character" w:customStyle="1" w:styleId="DocoriginalChar">
    <w:name w:val="Doc_original Char"/>
    <w:basedOn w:val="CodeChar"/>
    <w:link w:val="Docoriginal"/>
    <w:rsid w:val="00943BC9"/>
    <w:rPr>
      <w:b/>
      <w:bCs/>
      <w:spacing w:val="10"/>
      <w:sz w:val="18"/>
    </w:rPr>
  </w:style>
  <w:style w:type="character" w:customStyle="1" w:styleId="BalloonTextChar">
    <w:name w:val="Balloon Text Char"/>
    <w:basedOn w:val="DefaultParagraphFont"/>
    <w:link w:val="BalloonText"/>
    <w:rsid w:val="00943BC9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943BC9"/>
    <w:pPr>
      <w:jc w:val="left"/>
    </w:pPr>
    <w:rPr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43BC9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943BC9"/>
    <w:rPr>
      <w:sz w:val="14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943BC9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943BC9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943BC9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943BC9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943BC9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943BC9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943BC9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943BC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943BC9"/>
    <w:rPr>
      <w:rFonts w:ascii="Arial" w:hAnsi="Arial"/>
      <w:b/>
      <w:bCs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43BC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943BC9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360D"/>
    <w:rPr>
      <w:color w:val="008000"/>
      <w:u w:val="single"/>
      <w:lang w:val="fr-FR"/>
    </w:rPr>
  </w:style>
  <w:style w:type="character" w:customStyle="1" w:styleId="SubtitleChar">
    <w:name w:val="Subtitle Char"/>
    <w:basedOn w:val="DefaultParagraphFont"/>
    <w:link w:val="Subtitle"/>
    <w:rsid w:val="00943B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3BC9"/>
    <w:rPr>
      <w:lang w:val="fr-FR"/>
    </w:rPr>
  </w:style>
  <w:style w:type="character" w:styleId="CommentReference">
    <w:name w:val="annotation reference"/>
    <w:basedOn w:val="DefaultParagraphFont"/>
    <w:rsid w:val="00943B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3BC9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43BC9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E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5721"/>
    <w:rPr>
      <w:caps/>
      <w:lang w:val="fr-FR"/>
    </w:rPr>
  </w:style>
  <w:style w:type="character" w:customStyle="1" w:styleId="Heading3Char">
    <w:name w:val="Heading 3 Char"/>
    <w:basedOn w:val="DefaultParagraphFont"/>
    <w:link w:val="Heading3"/>
    <w:rsid w:val="008D786D"/>
    <w:rPr>
      <w:i/>
      <w:color w:val="008000"/>
      <w:lang w:val="fr-FR"/>
    </w:rPr>
  </w:style>
  <w:style w:type="character" w:customStyle="1" w:styleId="Heading4Char">
    <w:name w:val="Heading 4 Char"/>
    <w:basedOn w:val="DefaultParagraphFont"/>
    <w:link w:val="Heading4"/>
    <w:rsid w:val="00FF360D"/>
    <w:rPr>
      <w:color w:val="008000"/>
      <w:u w:val="single"/>
      <w:lang w:val="fr-FR"/>
    </w:rPr>
  </w:style>
  <w:style w:type="character" w:customStyle="1" w:styleId="domain">
    <w:name w:val="domain"/>
    <w:basedOn w:val="DefaultParagraphFont"/>
    <w:rsid w:val="0066529E"/>
  </w:style>
  <w:style w:type="paragraph" w:styleId="Revision">
    <w:name w:val="Revision"/>
    <w:hidden/>
    <w:uiPriority w:val="99"/>
    <w:semiHidden/>
    <w:rsid w:val="008A6A24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206"/>
  </w:style>
  <w:style w:type="paragraph" w:styleId="Heading1">
    <w:name w:val="heading 1"/>
    <w:next w:val="Normal"/>
    <w:link w:val="Heading1Char"/>
    <w:autoRedefine/>
    <w:qFormat/>
    <w:rsid w:val="00D15721"/>
    <w:pPr>
      <w:keepNext/>
      <w:outlineLvl w:val="0"/>
    </w:pPr>
    <w:rPr>
      <w:caps/>
      <w:lang w:val="fr-FR"/>
    </w:rPr>
  </w:style>
  <w:style w:type="paragraph" w:styleId="Heading2">
    <w:name w:val="heading 2"/>
    <w:next w:val="Normal"/>
    <w:link w:val="Heading2Char"/>
    <w:autoRedefine/>
    <w:qFormat/>
    <w:rsid w:val="00FF360D"/>
    <w:pPr>
      <w:keepNext/>
      <w:outlineLvl w:val="1"/>
    </w:pPr>
    <w:rPr>
      <w:color w:val="008000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8D786D"/>
    <w:pPr>
      <w:keepNext/>
      <w:outlineLvl w:val="2"/>
    </w:pPr>
    <w:rPr>
      <w:i/>
      <w:color w:val="008000"/>
      <w:lang w:val="fr-FR"/>
    </w:rPr>
  </w:style>
  <w:style w:type="paragraph" w:styleId="Heading4">
    <w:name w:val="heading 4"/>
    <w:next w:val="Normal"/>
    <w:link w:val="Heading4Char"/>
    <w:autoRedefine/>
    <w:qFormat/>
    <w:rsid w:val="00FF360D"/>
    <w:pPr>
      <w:keepNext/>
      <w:ind w:left="567"/>
      <w:outlineLvl w:val="3"/>
    </w:pPr>
    <w:rPr>
      <w:color w:val="008000"/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697334"/>
    <w:pPr>
      <w:tabs>
        <w:tab w:val="right" w:leader="dot" w:pos="9639"/>
      </w:tabs>
      <w:spacing w:before="6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772C3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6A4E70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A4E70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772C3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A4E70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A4E70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A4E70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Code"/>
    <w:link w:val="DocoriginalChar"/>
    <w:rsid w:val="00943BC9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943BC9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943BC9"/>
    <w:rPr>
      <w:rFonts w:ascii="Arial" w:hAnsi="Arial"/>
      <w:sz w:val="20"/>
      <w:lang w:val="en-US"/>
    </w:rPr>
  </w:style>
  <w:style w:type="paragraph" w:customStyle="1" w:styleId="Disclaimer">
    <w:name w:val="Disclaimer"/>
    <w:next w:val="Normal"/>
    <w:qFormat/>
    <w:rsid w:val="00943BC9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943BC9"/>
    <w:pPr>
      <w:spacing w:before="120"/>
    </w:pPr>
    <w:rPr>
      <w:sz w:val="16"/>
    </w:rPr>
  </w:style>
  <w:style w:type="paragraph" w:customStyle="1" w:styleId="preparedby0">
    <w:name w:val="prepared by"/>
    <w:basedOn w:val="Normal"/>
    <w:semiHidden/>
    <w:rsid w:val="00943BC9"/>
    <w:pPr>
      <w:spacing w:before="600"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943BC9"/>
    <w:pPr>
      <w:spacing w:before="480"/>
      <w:jc w:val="center"/>
    </w:pPr>
    <w:rPr>
      <w:b/>
      <w:bCs/>
      <w:kern w:val="28"/>
      <w:sz w:val="24"/>
    </w:rPr>
  </w:style>
  <w:style w:type="paragraph" w:customStyle="1" w:styleId="Code">
    <w:name w:val="Code"/>
    <w:basedOn w:val="Normal"/>
    <w:link w:val="CodeChar"/>
    <w:semiHidden/>
    <w:rsid w:val="00943BC9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943BC9"/>
    <w:pPr>
      <w:spacing w:before="60" w:after="480"/>
      <w:jc w:val="center"/>
    </w:pPr>
  </w:style>
  <w:style w:type="paragraph" w:customStyle="1" w:styleId="Lettrine">
    <w:name w:val="Lettrine"/>
    <w:basedOn w:val="Normal"/>
    <w:rsid w:val="00943BC9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943BC9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943BC9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943BC9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943BC9"/>
    <w:pPr>
      <w:spacing w:before="480"/>
    </w:pPr>
    <w:rPr>
      <w:bCs/>
      <w:caps/>
      <w:kern w:val="28"/>
      <w:sz w:val="24"/>
    </w:rPr>
  </w:style>
  <w:style w:type="paragraph" w:customStyle="1" w:styleId="Sessiontcplacedate">
    <w:name w:val="Session_tc_place_date"/>
    <w:basedOn w:val="SessionMeetingPlace"/>
    <w:rsid w:val="00943BC9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43BC9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43BC9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943BC9"/>
    <w:rPr>
      <w:b/>
      <w:bCs/>
      <w:spacing w:val="10"/>
    </w:rPr>
  </w:style>
  <w:style w:type="paragraph" w:customStyle="1" w:styleId="endofdoc">
    <w:name w:val="end_of_doc"/>
    <w:next w:val="Header"/>
    <w:autoRedefine/>
    <w:rsid w:val="00943BC9"/>
    <w:pPr>
      <w:spacing w:before="480"/>
      <w:ind w:left="567" w:hanging="567"/>
      <w:jc w:val="right"/>
    </w:pPr>
  </w:style>
  <w:style w:type="character" w:customStyle="1" w:styleId="DocoriginalChar">
    <w:name w:val="Doc_original Char"/>
    <w:basedOn w:val="CodeChar"/>
    <w:link w:val="Docoriginal"/>
    <w:rsid w:val="00943BC9"/>
    <w:rPr>
      <w:b/>
      <w:bCs/>
      <w:spacing w:val="10"/>
      <w:sz w:val="18"/>
    </w:rPr>
  </w:style>
  <w:style w:type="character" w:customStyle="1" w:styleId="BalloonTextChar">
    <w:name w:val="Balloon Text Char"/>
    <w:basedOn w:val="DefaultParagraphFont"/>
    <w:link w:val="BalloonText"/>
    <w:rsid w:val="00943BC9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943BC9"/>
    <w:pPr>
      <w:jc w:val="left"/>
    </w:pPr>
    <w:rPr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43BC9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943BC9"/>
    <w:rPr>
      <w:sz w:val="14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943BC9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943BC9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943BC9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943BC9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943BC9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943BC9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943BC9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943BC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943BC9"/>
    <w:rPr>
      <w:rFonts w:ascii="Arial" w:hAnsi="Arial"/>
      <w:b/>
      <w:bCs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43BC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943BC9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360D"/>
    <w:rPr>
      <w:color w:val="008000"/>
      <w:u w:val="single"/>
      <w:lang w:val="fr-FR"/>
    </w:rPr>
  </w:style>
  <w:style w:type="character" w:customStyle="1" w:styleId="SubtitleChar">
    <w:name w:val="Subtitle Char"/>
    <w:basedOn w:val="DefaultParagraphFont"/>
    <w:link w:val="Subtitle"/>
    <w:rsid w:val="00943B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3BC9"/>
    <w:rPr>
      <w:lang w:val="fr-FR"/>
    </w:rPr>
  </w:style>
  <w:style w:type="character" w:styleId="CommentReference">
    <w:name w:val="annotation reference"/>
    <w:basedOn w:val="DefaultParagraphFont"/>
    <w:rsid w:val="00943B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3BC9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43BC9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E3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5721"/>
    <w:rPr>
      <w:caps/>
      <w:lang w:val="fr-FR"/>
    </w:rPr>
  </w:style>
  <w:style w:type="character" w:customStyle="1" w:styleId="Heading3Char">
    <w:name w:val="Heading 3 Char"/>
    <w:basedOn w:val="DefaultParagraphFont"/>
    <w:link w:val="Heading3"/>
    <w:rsid w:val="008D786D"/>
    <w:rPr>
      <w:i/>
      <w:color w:val="008000"/>
      <w:lang w:val="fr-FR"/>
    </w:rPr>
  </w:style>
  <w:style w:type="character" w:customStyle="1" w:styleId="Heading4Char">
    <w:name w:val="Heading 4 Char"/>
    <w:basedOn w:val="DefaultParagraphFont"/>
    <w:link w:val="Heading4"/>
    <w:rsid w:val="00FF360D"/>
    <w:rPr>
      <w:color w:val="008000"/>
      <w:u w:val="single"/>
      <w:lang w:val="fr-FR"/>
    </w:rPr>
  </w:style>
  <w:style w:type="character" w:customStyle="1" w:styleId="domain">
    <w:name w:val="domain"/>
    <w:basedOn w:val="DefaultParagraphFont"/>
    <w:rsid w:val="0066529E"/>
  </w:style>
  <w:style w:type="paragraph" w:styleId="Revision">
    <w:name w:val="Revision"/>
    <w:hidden/>
    <w:uiPriority w:val="99"/>
    <w:semiHidden/>
    <w:rsid w:val="008A6A2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tter.com/upovprisma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showcase/24973258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upov.int/upovprisma/fr/index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AF16-92E0-403B-9463-ED810BE7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2955</Words>
  <Characters>16846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MP</cp:keywords>
  <cp:lastModifiedBy/>
  <cp:revision>1</cp:revision>
  <dcterms:created xsi:type="dcterms:W3CDTF">2018-03-27T13:46:00Z</dcterms:created>
  <dcterms:modified xsi:type="dcterms:W3CDTF">2018-03-27T14:32:00Z</dcterms:modified>
</cp:coreProperties>
</file>