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9D23AC" w:rsidRPr="00B13CCD" w:rsidTr="00832DAC">
        <w:tc>
          <w:tcPr>
            <w:tcW w:w="6522" w:type="dxa"/>
          </w:tcPr>
          <w:p w:rsidR="009D23AC" w:rsidRPr="00B13CCD" w:rsidRDefault="009D23AC" w:rsidP="00832DAC">
            <w:pPr>
              <w:rPr>
                <w:lang w:val="fr-FR"/>
              </w:rPr>
            </w:pPr>
            <w:r w:rsidRPr="00B13CCD">
              <w:rPr>
                <w:noProof/>
              </w:rPr>
              <w:drawing>
                <wp:inline distT="0" distB="0" distL="0" distR="0" wp14:anchorId="3687D6D0" wp14:editId="1448B09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9D23AC" w:rsidRPr="00B13CCD" w:rsidRDefault="009D23AC" w:rsidP="00832DAC">
            <w:pPr>
              <w:pStyle w:val="Lettrine"/>
              <w:rPr>
                <w:lang w:val="fr-FR"/>
              </w:rPr>
            </w:pPr>
            <w:r w:rsidRPr="00B13CCD">
              <w:rPr>
                <w:lang w:val="fr-FR"/>
              </w:rPr>
              <w:t>F</w:t>
            </w:r>
          </w:p>
        </w:tc>
      </w:tr>
      <w:tr w:rsidR="009D23AC" w:rsidRPr="00FD5EDA" w:rsidTr="00832DAC">
        <w:trPr>
          <w:trHeight w:val="219"/>
        </w:trPr>
        <w:tc>
          <w:tcPr>
            <w:tcW w:w="6522" w:type="dxa"/>
          </w:tcPr>
          <w:p w:rsidR="009D23AC" w:rsidRPr="00B13CCD" w:rsidRDefault="009D23AC" w:rsidP="00832DAC">
            <w:pPr>
              <w:pStyle w:val="upove"/>
              <w:rPr>
                <w:lang w:val="fr-FR"/>
              </w:rPr>
            </w:pPr>
            <w:r w:rsidRPr="00B13CC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9D23AC" w:rsidRPr="00B13CCD" w:rsidRDefault="009D23AC" w:rsidP="00832DAC">
            <w:pPr>
              <w:rPr>
                <w:lang w:val="fr-FR"/>
              </w:rPr>
            </w:pPr>
          </w:p>
        </w:tc>
      </w:tr>
    </w:tbl>
    <w:p w:rsidR="009D23AC" w:rsidRPr="00B13CCD" w:rsidRDefault="009D23AC" w:rsidP="009D23AC">
      <w:pPr>
        <w:rPr>
          <w:lang w:val="fr-FR"/>
        </w:rPr>
      </w:pPr>
    </w:p>
    <w:p w:rsidR="009D23AC" w:rsidRPr="00B13CCD" w:rsidRDefault="009D23AC" w:rsidP="009D23AC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9D23AC" w:rsidRPr="00FD5EDA" w:rsidTr="00832DAC">
        <w:tc>
          <w:tcPr>
            <w:tcW w:w="6512" w:type="dxa"/>
          </w:tcPr>
          <w:p w:rsidR="009D23AC" w:rsidRPr="00B13CCD" w:rsidRDefault="009D23AC" w:rsidP="00832DAC">
            <w:pPr>
              <w:pStyle w:val="Sessiontc"/>
              <w:spacing w:line="240" w:lineRule="auto"/>
              <w:rPr>
                <w:lang w:val="fr-FR"/>
              </w:rPr>
            </w:pPr>
            <w:r w:rsidRPr="00B13CCD">
              <w:rPr>
                <w:lang w:val="fr-FR"/>
              </w:rPr>
              <w:t xml:space="preserve">Réunion </w:t>
            </w:r>
            <w:r>
              <w:rPr>
                <w:lang w:val="fr-FR"/>
              </w:rPr>
              <w:t xml:space="preserve">sur </w:t>
            </w:r>
            <w:r w:rsidRPr="00B13CCD">
              <w:rPr>
                <w:lang w:val="fr-FR"/>
              </w:rPr>
              <w:t>l</w:t>
            </w:r>
            <w:r>
              <w:rPr>
                <w:lang w:val="fr-FR"/>
              </w:rPr>
              <w:t>’</w:t>
            </w:r>
            <w:r w:rsidRPr="00B13CCD">
              <w:rPr>
                <w:lang w:val="fr-FR"/>
              </w:rPr>
              <w:t>élaboration d</w:t>
            </w:r>
            <w:r>
              <w:rPr>
                <w:lang w:val="fr-FR"/>
              </w:rPr>
              <w:t>’</w:t>
            </w:r>
            <w:r w:rsidRPr="00B13CCD">
              <w:rPr>
                <w:lang w:val="fr-FR"/>
              </w:rPr>
              <w:t>un formulaire électronique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br/>
              <w:t>de </w:t>
            </w:r>
            <w:r w:rsidRPr="00B13CCD">
              <w:rPr>
                <w:lang w:val="fr-FR"/>
              </w:rPr>
              <w:t>demande</w:t>
            </w:r>
          </w:p>
          <w:p w:rsidR="009D23AC" w:rsidRPr="00B13CCD" w:rsidRDefault="009D23AC" w:rsidP="00832DAC">
            <w:pPr>
              <w:pStyle w:val="Sessiontcplacedate"/>
              <w:contextualSpacing w:val="0"/>
              <w:rPr>
                <w:sz w:val="22"/>
                <w:lang w:val="fr-FR"/>
              </w:rPr>
            </w:pPr>
            <w:r>
              <w:rPr>
                <w:lang w:val="fr-FR"/>
              </w:rPr>
              <w:t>Dixième</w:t>
            </w:r>
            <w:r w:rsidRPr="00B13CCD">
              <w:rPr>
                <w:lang w:val="fr-FR"/>
              </w:rPr>
              <w:t xml:space="preserve"> réunion</w:t>
            </w:r>
            <w:r w:rsidRPr="00B13CCD">
              <w:rPr>
                <w:lang w:val="fr-FR"/>
              </w:rPr>
              <w:br/>
              <w:t xml:space="preserve">Genève, </w:t>
            </w:r>
            <w:r>
              <w:rPr>
                <w:lang w:val="fr-FR"/>
              </w:rPr>
              <w:t>27 octobre 2017</w:t>
            </w:r>
          </w:p>
        </w:tc>
        <w:tc>
          <w:tcPr>
            <w:tcW w:w="3127" w:type="dxa"/>
          </w:tcPr>
          <w:p w:rsidR="009D23AC" w:rsidRPr="00B13CCD" w:rsidRDefault="009D23AC" w:rsidP="00D45F9A">
            <w:pPr>
              <w:pStyle w:val="Doccode"/>
              <w:spacing w:before="40"/>
              <w:rPr>
                <w:lang w:val="fr-FR"/>
              </w:rPr>
            </w:pPr>
            <w:r w:rsidRPr="00B13CCD">
              <w:rPr>
                <w:lang w:val="fr-FR"/>
              </w:rPr>
              <w:t>UPOV/EAF/</w:t>
            </w:r>
            <w:r w:rsidR="008F79A4">
              <w:rPr>
                <w:lang w:val="fr-FR"/>
              </w:rPr>
              <w:t>10</w:t>
            </w:r>
            <w:r w:rsidRPr="00B13CCD">
              <w:rPr>
                <w:lang w:val="fr-FR"/>
              </w:rPr>
              <w:t>/</w:t>
            </w:r>
            <w:r w:rsidR="008F79A4">
              <w:rPr>
                <w:lang w:val="fr-FR"/>
              </w:rPr>
              <w:t>3</w:t>
            </w:r>
          </w:p>
          <w:p w:rsidR="009D23AC" w:rsidRPr="00B13CCD" w:rsidRDefault="009D23AC" w:rsidP="00E04C84">
            <w:pPr>
              <w:pStyle w:val="Doccode"/>
              <w:spacing w:before="360" w:line="280" w:lineRule="exact"/>
              <w:rPr>
                <w:lang w:val="fr-FR"/>
              </w:rPr>
            </w:pPr>
            <w:r w:rsidRPr="00B13CCD">
              <w:rPr>
                <w:lang w:val="fr-FR"/>
              </w:rPr>
              <w:t>Original</w:t>
            </w:r>
            <w:r w:rsidR="00130CFF">
              <w:rPr>
                <w:lang w:val="fr-FR"/>
              </w:rPr>
              <w:t> </w:t>
            </w:r>
            <w:r w:rsidRPr="00B13CCD">
              <w:rPr>
                <w:lang w:val="fr-FR"/>
              </w:rPr>
              <w:t>:</w:t>
            </w:r>
            <w:r>
              <w:rPr>
                <w:b w:val="0"/>
                <w:spacing w:val="0"/>
                <w:lang w:val="fr-FR"/>
              </w:rPr>
              <w:t xml:space="preserve"> anglais</w:t>
            </w:r>
          </w:p>
          <w:p w:rsidR="009D23AC" w:rsidRPr="00B13CCD" w:rsidRDefault="009D23AC" w:rsidP="00D45F9A">
            <w:pPr>
              <w:pStyle w:val="Docoriginal"/>
              <w:spacing w:before="0"/>
              <w:contextualSpacing w:val="0"/>
              <w:rPr>
                <w:lang w:val="fr-FR"/>
              </w:rPr>
            </w:pPr>
            <w:r w:rsidRPr="00B13CCD">
              <w:rPr>
                <w:lang w:val="fr-FR"/>
              </w:rPr>
              <w:t>Date</w:t>
            </w:r>
            <w:r w:rsidR="00130CFF">
              <w:rPr>
                <w:lang w:val="fr-FR"/>
              </w:rPr>
              <w:t> </w:t>
            </w:r>
            <w:r w:rsidRPr="00B13CCD">
              <w:rPr>
                <w:lang w:val="fr-FR"/>
              </w:rPr>
              <w:t>:</w:t>
            </w:r>
            <w:r>
              <w:rPr>
                <w:b w:val="0"/>
                <w:spacing w:val="0"/>
                <w:lang w:val="fr-FR"/>
              </w:rPr>
              <w:t xml:space="preserve"> 19 avril 2018</w:t>
            </w:r>
          </w:p>
        </w:tc>
      </w:tr>
    </w:tbl>
    <w:p w:rsidR="009D23AC" w:rsidRPr="00B13CCD" w:rsidRDefault="00D45F9A" w:rsidP="009D23AC">
      <w:pPr>
        <w:pStyle w:val="Titleofdoc0"/>
        <w:rPr>
          <w:lang w:val="fr-FR"/>
        </w:rPr>
      </w:pPr>
      <w:bookmarkStart w:id="0" w:name="TitleOfDoc"/>
      <w:bookmarkEnd w:id="0"/>
      <w:r>
        <w:rPr>
          <w:lang w:val="fr-FR"/>
        </w:rPr>
        <w:t>Compte rendu</w:t>
      </w:r>
    </w:p>
    <w:p w:rsidR="009D23AC" w:rsidRPr="00B13CCD" w:rsidRDefault="00D45F9A" w:rsidP="009D23AC">
      <w:pPr>
        <w:pStyle w:val="preparedby1"/>
        <w:jc w:val="left"/>
        <w:rPr>
          <w:lang w:val="fr-FR"/>
        </w:rPr>
      </w:pPr>
      <w:bookmarkStart w:id="1" w:name="Prepared"/>
      <w:bookmarkEnd w:id="1"/>
      <w:r w:rsidRPr="001F01FD">
        <w:rPr>
          <w:lang w:val="fr-FR"/>
        </w:rPr>
        <w:t xml:space="preserve">adopté par </w:t>
      </w:r>
      <w:r>
        <w:rPr>
          <w:lang w:val="fr-FR"/>
        </w:rPr>
        <w:t xml:space="preserve">la réunion sur </w:t>
      </w:r>
      <w:r w:rsidRPr="001F01FD">
        <w:rPr>
          <w:lang w:val="fr-FR"/>
        </w:rPr>
        <w:t>l’élaboration d’un de formulaire électronique</w:t>
      </w:r>
    </w:p>
    <w:p w:rsidR="009D23AC" w:rsidRPr="00B13CCD" w:rsidRDefault="009D23AC" w:rsidP="009D23AC">
      <w:pPr>
        <w:pStyle w:val="Disclaimer"/>
        <w:rPr>
          <w:lang w:val="fr-FR"/>
        </w:rPr>
      </w:pPr>
      <w:r w:rsidRPr="00B13CCD">
        <w:rPr>
          <w:lang w:val="fr-FR"/>
        </w:rPr>
        <w:t>Avertissement</w:t>
      </w:r>
      <w:r>
        <w:rPr>
          <w:lang w:val="fr-FR"/>
        </w:rPr>
        <w:t> :</w:t>
      </w:r>
      <w:r w:rsidRPr="00B13CCD">
        <w:rPr>
          <w:lang w:val="fr-FR"/>
        </w:rPr>
        <w:t xml:space="preserve"> le présent document ne représente pas les principes ou les orientations de l</w:t>
      </w:r>
      <w:r>
        <w:rPr>
          <w:lang w:val="fr-FR"/>
        </w:rPr>
        <w:t>’</w:t>
      </w:r>
      <w:r w:rsidRPr="00B13CCD">
        <w:rPr>
          <w:lang w:val="fr-FR"/>
        </w:rPr>
        <w:t>UPOV</w:t>
      </w:r>
    </w:p>
    <w:p w:rsidR="00547ECC" w:rsidRPr="00C87582" w:rsidRDefault="004D6BCD" w:rsidP="00B67E67">
      <w:pPr>
        <w:pStyle w:val="Heading1"/>
        <w:rPr>
          <w:lang w:val="fr-FR"/>
        </w:rPr>
      </w:pPr>
      <w:r w:rsidRPr="00C87582">
        <w:rPr>
          <w:lang w:val="fr-FR"/>
        </w:rPr>
        <w:t>Alloc</w:t>
      </w:r>
      <w:r w:rsidR="00FD5EDA">
        <w:rPr>
          <w:lang w:val="fr-FR"/>
        </w:rPr>
        <w:t>u</w:t>
      </w:r>
      <w:bookmarkStart w:id="2" w:name="_GoBack"/>
      <w:bookmarkEnd w:id="2"/>
      <w:r w:rsidRPr="00C87582">
        <w:rPr>
          <w:lang w:val="fr-FR"/>
        </w:rPr>
        <w:t>tion de bienvenue et ouverture</w:t>
      </w:r>
    </w:p>
    <w:p w:rsidR="00547ECC" w:rsidRPr="00C87582" w:rsidRDefault="00547ECC" w:rsidP="00FD02CA">
      <w:pPr>
        <w:rPr>
          <w:lang w:val="fr-FR"/>
        </w:rPr>
      </w:pPr>
    </w:p>
    <w:p w:rsidR="00547ECC" w:rsidRPr="00C87582" w:rsidRDefault="00EA3E13" w:rsidP="004D6BCD">
      <w:pPr>
        <w:rPr>
          <w:lang w:val="fr-FR"/>
        </w:rPr>
      </w:pPr>
      <w:r w:rsidRPr="00C87582">
        <w:rPr>
          <w:lang w:val="fr-FR"/>
        </w:rPr>
        <w:fldChar w:fldCharType="begin"/>
      </w:r>
      <w:r w:rsidRPr="00C87582">
        <w:rPr>
          <w:lang w:val="fr-FR"/>
        </w:rPr>
        <w:instrText xml:space="preserve"> AUTONUM  </w:instrText>
      </w:r>
      <w:r w:rsidRPr="00C87582">
        <w:rPr>
          <w:lang w:val="fr-FR"/>
        </w:rPr>
        <w:fldChar w:fldCharType="end"/>
      </w:r>
      <w:r w:rsidRPr="00C87582">
        <w:rPr>
          <w:lang w:val="fr-FR"/>
        </w:rPr>
        <w:tab/>
      </w:r>
      <w:r w:rsidR="004D6BCD" w:rsidRPr="00C87582">
        <w:rPr>
          <w:lang w:val="fr-FR"/>
        </w:rPr>
        <w:t xml:space="preserve">La dixième réunion </w:t>
      </w:r>
      <w:r w:rsidR="00AA05EA" w:rsidRPr="00C87582">
        <w:rPr>
          <w:lang w:val="fr-FR"/>
        </w:rPr>
        <w:t xml:space="preserve">sur </w:t>
      </w:r>
      <w:r w:rsidR="004D6BCD" w:rsidRPr="00C87582">
        <w:rPr>
          <w:lang w:val="fr-FR"/>
        </w:rPr>
        <w:t>l</w:t>
      </w:r>
      <w:r w:rsidR="009D23AC" w:rsidRPr="00C87582">
        <w:rPr>
          <w:lang w:val="fr-FR"/>
        </w:rPr>
        <w:t>’</w:t>
      </w:r>
      <w:r w:rsidR="004D6BCD" w:rsidRPr="00C87582">
        <w:rPr>
          <w:lang w:val="fr-FR"/>
        </w:rPr>
        <w:t>élaboration d</w:t>
      </w:r>
      <w:r w:rsidR="009D23AC" w:rsidRPr="00C87582">
        <w:rPr>
          <w:lang w:val="fr-FR"/>
        </w:rPr>
        <w:t>’</w:t>
      </w:r>
      <w:r w:rsidR="004D6BCD" w:rsidRPr="00C87582">
        <w:rPr>
          <w:lang w:val="fr-FR"/>
        </w:rPr>
        <w:t xml:space="preserve">un formulaire </w:t>
      </w:r>
      <w:r w:rsidR="00A23A31" w:rsidRPr="00C87582">
        <w:rPr>
          <w:lang w:val="fr-FR"/>
        </w:rPr>
        <w:t xml:space="preserve">de demande </w:t>
      </w:r>
      <w:r w:rsidR="004D6BCD" w:rsidRPr="00C87582">
        <w:rPr>
          <w:lang w:val="fr-FR"/>
        </w:rPr>
        <w:t>électronique (réunion</w:t>
      </w:r>
      <w:r w:rsidR="001223D3" w:rsidRPr="00C87582">
        <w:rPr>
          <w:lang w:val="fr-FR"/>
        </w:rPr>
        <w:t> </w:t>
      </w:r>
      <w:r w:rsidR="004D6BCD" w:rsidRPr="00C87582">
        <w:rPr>
          <w:lang w:val="fr-FR"/>
        </w:rPr>
        <w:t>EAF/10) est ouverte et présidée par M.</w:t>
      </w:r>
      <w:r w:rsidR="00130CFF" w:rsidRPr="00C87582">
        <w:rPr>
          <w:lang w:val="fr-FR"/>
        </w:rPr>
        <w:t> </w:t>
      </w:r>
      <w:r w:rsidR="004D6BCD" w:rsidRPr="00C87582">
        <w:rPr>
          <w:lang w:val="fr-FR"/>
        </w:rPr>
        <w:t>Peter</w:t>
      </w:r>
      <w:r w:rsidR="001223D3" w:rsidRPr="00C87582">
        <w:rPr>
          <w:lang w:val="fr-FR"/>
        </w:rPr>
        <w:t> </w:t>
      </w:r>
      <w:r w:rsidR="004D6BCD" w:rsidRPr="00C87582">
        <w:rPr>
          <w:lang w:val="fr-FR"/>
        </w:rPr>
        <w:t>Button, Secrétaire général adjoint de l</w:t>
      </w:r>
      <w:r w:rsidR="009D23AC" w:rsidRPr="00C87582">
        <w:rPr>
          <w:lang w:val="fr-FR"/>
        </w:rPr>
        <w:t>’</w:t>
      </w:r>
      <w:r w:rsidR="004D6BCD" w:rsidRPr="00C87582">
        <w:rPr>
          <w:lang w:val="fr-FR"/>
        </w:rPr>
        <w:t>UPOV, qui souhaite la bienvenue aux participants à Genève et à ceux qui participent à la réunion par le système de conférence en ligne.</w:t>
      </w:r>
    </w:p>
    <w:p w:rsidR="00547ECC" w:rsidRPr="00C87582" w:rsidRDefault="00547ECC" w:rsidP="00FD02CA">
      <w:pPr>
        <w:rPr>
          <w:lang w:val="fr-FR"/>
        </w:rPr>
      </w:pPr>
    </w:p>
    <w:p w:rsidR="009D23AC" w:rsidRPr="00C87582" w:rsidRDefault="00EA3E13" w:rsidP="004D6BCD">
      <w:pPr>
        <w:rPr>
          <w:lang w:val="fr-FR"/>
        </w:rPr>
      </w:pPr>
      <w:r w:rsidRPr="00C87582">
        <w:rPr>
          <w:lang w:val="fr-FR"/>
        </w:rPr>
        <w:fldChar w:fldCharType="begin"/>
      </w:r>
      <w:r w:rsidRPr="00C87582">
        <w:rPr>
          <w:lang w:val="fr-FR"/>
        </w:rPr>
        <w:instrText xml:space="preserve"> AUTONUM  </w:instrText>
      </w:r>
      <w:r w:rsidRPr="00C87582">
        <w:rPr>
          <w:lang w:val="fr-FR"/>
        </w:rPr>
        <w:fldChar w:fldCharType="end"/>
      </w:r>
      <w:r w:rsidRPr="00C87582">
        <w:rPr>
          <w:lang w:val="fr-FR"/>
        </w:rPr>
        <w:tab/>
      </w:r>
      <w:r w:rsidR="004D6BCD" w:rsidRPr="00C87582">
        <w:rPr>
          <w:lang w:val="fr-FR"/>
        </w:rPr>
        <w:t>La liste des participants fait l</w:t>
      </w:r>
      <w:r w:rsidR="009D23AC" w:rsidRPr="00C87582">
        <w:rPr>
          <w:lang w:val="fr-FR"/>
        </w:rPr>
        <w:t>’</w:t>
      </w:r>
      <w:r w:rsidR="004D6BCD" w:rsidRPr="00C87582">
        <w:rPr>
          <w:lang w:val="fr-FR"/>
        </w:rPr>
        <w:t>objet de l</w:t>
      </w:r>
      <w:r w:rsidR="009D23AC" w:rsidRPr="00C87582">
        <w:rPr>
          <w:lang w:val="fr-FR"/>
        </w:rPr>
        <w:t>’annexe I</w:t>
      </w:r>
      <w:r w:rsidR="004D6BCD" w:rsidRPr="00C87582">
        <w:rPr>
          <w:lang w:val="fr-FR"/>
        </w:rPr>
        <w:t xml:space="preserve"> du présent compte rendu.</w:t>
      </w:r>
    </w:p>
    <w:p w:rsidR="00547ECC" w:rsidRPr="00C87582" w:rsidRDefault="00547ECC" w:rsidP="00FD02CA">
      <w:pPr>
        <w:rPr>
          <w:lang w:val="fr-FR"/>
        </w:rPr>
      </w:pPr>
    </w:p>
    <w:p w:rsidR="00547ECC" w:rsidRPr="00C87582" w:rsidRDefault="00547ECC" w:rsidP="00FD02CA">
      <w:pPr>
        <w:rPr>
          <w:lang w:val="fr-FR"/>
        </w:rPr>
      </w:pPr>
    </w:p>
    <w:p w:rsidR="00547ECC" w:rsidRPr="00C87582" w:rsidRDefault="00B67E67" w:rsidP="00B67E67">
      <w:pPr>
        <w:pStyle w:val="Heading1"/>
        <w:rPr>
          <w:lang w:val="fr-FR"/>
        </w:rPr>
      </w:pPr>
      <w:r w:rsidRPr="00C87582">
        <w:rPr>
          <w:lang w:val="fr-FR"/>
        </w:rPr>
        <w:t xml:space="preserve">Adoption </w:t>
      </w:r>
      <w:r w:rsidR="004D6BCD" w:rsidRPr="00C87582">
        <w:rPr>
          <w:lang w:val="fr-FR"/>
        </w:rPr>
        <w:t>de l</w:t>
      </w:r>
      <w:r w:rsidR="009D23AC" w:rsidRPr="00C87582">
        <w:rPr>
          <w:lang w:val="fr-FR"/>
        </w:rPr>
        <w:t>’</w:t>
      </w:r>
      <w:r w:rsidR="004D6BCD" w:rsidRPr="00C87582">
        <w:rPr>
          <w:lang w:val="fr-FR"/>
        </w:rPr>
        <w:t>ordre du jour</w:t>
      </w:r>
    </w:p>
    <w:p w:rsidR="00547ECC" w:rsidRPr="00C87582" w:rsidRDefault="00547ECC" w:rsidP="00FD02CA">
      <w:pPr>
        <w:rPr>
          <w:lang w:val="fr-FR"/>
        </w:rPr>
      </w:pPr>
    </w:p>
    <w:p w:rsidR="00547ECC" w:rsidRPr="00C87582" w:rsidRDefault="00EA3E13" w:rsidP="004D6BCD">
      <w:pPr>
        <w:rPr>
          <w:lang w:val="fr-FR"/>
        </w:rPr>
      </w:pPr>
      <w:r w:rsidRPr="00C87582">
        <w:rPr>
          <w:lang w:val="fr-FR"/>
        </w:rPr>
        <w:fldChar w:fldCharType="begin"/>
      </w:r>
      <w:r w:rsidRPr="00C87582">
        <w:rPr>
          <w:lang w:val="fr-FR"/>
        </w:rPr>
        <w:instrText xml:space="preserve"> AUTONUM  </w:instrText>
      </w:r>
      <w:r w:rsidRPr="00C87582">
        <w:rPr>
          <w:lang w:val="fr-FR"/>
        </w:rPr>
        <w:fldChar w:fldCharType="end"/>
      </w:r>
      <w:r w:rsidRPr="00C87582">
        <w:rPr>
          <w:lang w:val="fr-FR"/>
        </w:rPr>
        <w:tab/>
      </w:r>
      <w:r w:rsidR="004D6BCD" w:rsidRPr="00C87582">
        <w:rPr>
          <w:lang w:val="fr-FR"/>
        </w:rPr>
        <w:t>Les participants de la réunion adoptent le projet d</w:t>
      </w:r>
      <w:r w:rsidR="009D23AC" w:rsidRPr="00C87582">
        <w:rPr>
          <w:lang w:val="fr-FR"/>
        </w:rPr>
        <w:t>’</w:t>
      </w:r>
      <w:r w:rsidR="004D6BCD" w:rsidRPr="00C87582">
        <w:rPr>
          <w:lang w:val="fr-FR"/>
        </w:rPr>
        <w:t>ordre du jour tel qu</w:t>
      </w:r>
      <w:r w:rsidR="009D23AC" w:rsidRPr="00C87582">
        <w:rPr>
          <w:lang w:val="fr-FR"/>
        </w:rPr>
        <w:t>’</w:t>
      </w:r>
      <w:r w:rsidR="004D6BCD" w:rsidRPr="00C87582">
        <w:rPr>
          <w:lang w:val="fr-FR"/>
        </w:rPr>
        <w:t>il figure dans le document</w:t>
      </w:r>
      <w:r w:rsidR="001223D3" w:rsidRPr="00C87582">
        <w:rPr>
          <w:lang w:val="fr-FR"/>
        </w:rPr>
        <w:t> </w:t>
      </w:r>
      <w:r w:rsidR="004D6BCD" w:rsidRPr="00C87582">
        <w:rPr>
          <w:lang w:val="fr-FR"/>
        </w:rPr>
        <w:t>UPOV/EAF/10/1</w:t>
      </w:r>
      <w:r w:rsidR="00130CFF" w:rsidRPr="00C87582">
        <w:rPr>
          <w:lang w:val="fr-FR"/>
        </w:rPr>
        <w:t> </w:t>
      </w:r>
      <w:r w:rsidR="004D6BCD" w:rsidRPr="00C87582">
        <w:rPr>
          <w:lang w:val="fr-FR"/>
        </w:rPr>
        <w:t>Rev.</w:t>
      </w:r>
    </w:p>
    <w:p w:rsidR="00547ECC" w:rsidRPr="00C87582" w:rsidRDefault="00547ECC" w:rsidP="00FD02CA">
      <w:pPr>
        <w:rPr>
          <w:lang w:val="fr-FR"/>
        </w:rPr>
      </w:pPr>
    </w:p>
    <w:p w:rsidR="00547ECC" w:rsidRPr="00C87582" w:rsidRDefault="00547ECC" w:rsidP="00FD02CA">
      <w:pPr>
        <w:rPr>
          <w:lang w:val="fr-FR"/>
        </w:rPr>
      </w:pPr>
    </w:p>
    <w:p w:rsidR="009D23AC" w:rsidRPr="00C87582" w:rsidRDefault="004D6BCD" w:rsidP="00B67E67">
      <w:pPr>
        <w:pStyle w:val="Heading1"/>
        <w:rPr>
          <w:lang w:val="fr-FR"/>
        </w:rPr>
      </w:pPr>
      <w:r w:rsidRPr="00C87582">
        <w:rPr>
          <w:lang w:val="fr-FR"/>
        </w:rPr>
        <w:t>FAITS NOUVEAUX CONCERNANT LE PROJET DE FORMULAIRE DE DEMANDE ÉLECTRONIQUE</w:t>
      </w:r>
    </w:p>
    <w:p w:rsidR="00547ECC" w:rsidRPr="00C87582" w:rsidRDefault="00547ECC" w:rsidP="00FD02CA">
      <w:pPr>
        <w:rPr>
          <w:lang w:val="fr-FR"/>
        </w:rPr>
      </w:pPr>
    </w:p>
    <w:p w:rsidR="00547ECC" w:rsidRPr="00C87582" w:rsidRDefault="00EA3E13" w:rsidP="008C41B6">
      <w:pPr>
        <w:rPr>
          <w:lang w:val="fr-FR"/>
        </w:rPr>
      </w:pPr>
      <w:r w:rsidRPr="00C87582">
        <w:rPr>
          <w:lang w:val="fr-FR"/>
        </w:rPr>
        <w:fldChar w:fldCharType="begin"/>
      </w:r>
      <w:r w:rsidRPr="00C87582">
        <w:rPr>
          <w:lang w:val="fr-FR"/>
        </w:rPr>
        <w:instrText xml:space="preserve"> AUTONUM  </w:instrText>
      </w:r>
      <w:r w:rsidRPr="00C87582">
        <w:rPr>
          <w:lang w:val="fr-FR"/>
        </w:rPr>
        <w:fldChar w:fldCharType="end"/>
      </w:r>
      <w:r w:rsidRPr="00C87582">
        <w:rPr>
          <w:lang w:val="fr-FR"/>
        </w:rPr>
        <w:tab/>
      </w:r>
      <w:r w:rsidR="008C41B6" w:rsidRPr="00C87582">
        <w:rPr>
          <w:lang w:val="fr-FR"/>
        </w:rPr>
        <w:t>Les participants de la réunion examinent le document</w:t>
      </w:r>
      <w:r w:rsidR="001223D3" w:rsidRPr="00C87582">
        <w:rPr>
          <w:lang w:val="fr-FR"/>
        </w:rPr>
        <w:t> </w:t>
      </w:r>
      <w:r w:rsidR="008C41B6" w:rsidRPr="00C87582">
        <w:rPr>
          <w:lang w:val="fr-FR"/>
        </w:rPr>
        <w:t xml:space="preserve">UPOV/EAF/10/2 “Faits nouveaux concernant le formulaire de demande électronique” et </w:t>
      </w:r>
      <w:r w:rsidR="00A23A31" w:rsidRPr="00C87582">
        <w:rPr>
          <w:lang w:val="fr-FR"/>
        </w:rPr>
        <w:t>suivent</w:t>
      </w:r>
      <w:r w:rsidR="008C41B6" w:rsidRPr="00C87582">
        <w:rPr>
          <w:lang w:val="fr-FR"/>
        </w:rPr>
        <w:t xml:space="preserve"> un exposé présenté par le Bureau de l</w:t>
      </w:r>
      <w:r w:rsidR="009D23AC" w:rsidRPr="00C87582">
        <w:rPr>
          <w:lang w:val="fr-FR"/>
        </w:rPr>
        <w:t>’</w:t>
      </w:r>
      <w:r w:rsidR="008C41B6" w:rsidRPr="00C87582">
        <w:rPr>
          <w:lang w:val="fr-FR"/>
        </w:rPr>
        <w:t xml:space="preserve">Union sur les faits nouveaux concernant </w:t>
      </w:r>
      <w:r w:rsidR="00A23A31" w:rsidRPr="00C87582">
        <w:rPr>
          <w:lang w:val="fr-FR"/>
        </w:rPr>
        <w:t>le</w:t>
      </w:r>
      <w:r w:rsidR="008C41B6" w:rsidRPr="00C87582">
        <w:rPr>
          <w:lang w:val="fr-FR"/>
        </w:rPr>
        <w:t xml:space="preserve"> formulaire de demande électronique, dont une copie fait l</w:t>
      </w:r>
      <w:r w:rsidR="009D23AC" w:rsidRPr="00C87582">
        <w:rPr>
          <w:lang w:val="fr-FR"/>
        </w:rPr>
        <w:t>’</w:t>
      </w:r>
      <w:r w:rsidR="008C41B6" w:rsidRPr="00C87582">
        <w:rPr>
          <w:lang w:val="fr-FR"/>
        </w:rPr>
        <w:t>objet de l</w:t>
      </w:r>
      <w:r w:rsidR="009D23AC" w:rsidRPr="00C87582">
        <w:rPr>
          <w:lang w:val="fr-FR"/>
        </w:rPr>
        <w:t>’annexe I</w:t>
      </w:r>
      <w:r w:rsidR="008C41B6" w:rsidRPr="00C87582">
        <w:rPr>
          <w:lang w:val="fr-FR"/>
        </w:rPr>
        <w:t>I du présent document.</w:t>
      </w:r>
    </w:p>
    <w:p w:rsidR="00547ECC" w:rsidRPr="00C87582" w:rsidRDefault="00547ECC" w:rsidP="00FD02CA">
      <w:pPr>
        <w:rPr>
          <w:lang w:val="fr-FR"/>
        </w:rPr>
      </w:pPr>
    </w:p>
    <w:p w:rsidR="00547ECC" w:rsidRPr="00C87582" w:rsidRDefault="00547ECC" w:rsidP="00FD02CA">
      <w:pPr>
        <w:rPr>
          <w:lang w:val="fr-FR"/>
        </w:rPr>
      </w:pPr>
    </w:p>
    <w:p w:rsidR="00547ECC" w:rsidRPr="00C87582" w:rsidRDefault="008C41B6" w:rsidP="00556ECF">
      <w:pPr>
        <w:pStyle w:val="Heading2"/>
        <w:rPr>
          <w:lang w:val="fr-FR"/>
        </w:rPr>
      </w:pPr>
      <w:r w:rsidRPr="00C87582">
        <w:rPr>
          <w:lang w:val="fr-FR"/>
        </w:rPr>
        <w:t>Nom</w:t>
      </w:r>
    </w:p>
    <w:p w:rsidR="00547ECC" w:rsidRPr="00C87582" w:rsidRDefault="00547ECC" w:rsidP="00556ECF">
      <w:pPr>
        <w:rPr>
          <w:lang w:val="fr-FR"/>
        </w:rPr>
      </w:pPr>
    </w:p>
    <w:p w:rsidR="00547ECC" w:rsidRPr="00C87582" w:rsidRDefault="00556ECF" w:rsidP="00A42CDE">
      <w:pPr>
        <w:keepNext/>
        <w:rPr>
          <w:lang w:val="fr-FR"/>
        </w:rPr>
      </w:pPr>
      <w:r w:rsidRPr="00C87582">
        <w:rPr>
          <w:spacing w:val="-2"/>
          <w:lang w:val="fr-FR"/>
        </w:rPr>
        <w:fldChar w:fldCharType="begin"/>
      </w:r>
      <w:r w:rsidRPr="00C87582">
        <w:rPr>
          <w:spacing w:val="-2"/>
          <w:lang w:val="fr-FR"/>
        </w:rPr>
        <w:instrText xml:space="preserve"> AUTONUM  </w:instrText>
      </w:r>
      <w:r w:rsidRPr="00C87582">
        <w:rPr>
          <w:spacing w:val="-2"/>
          <w:lang w:val="fr-FR"/>
        </w:rPr>
        <w:fldChar w:fldCharType="end"/>
      </w:r>
      <w:r w:rsidRPr="00C87582">
        <w:rPr>
          <w:spacing w:val="-2"/>
          <w:lang w:val="fr-FR"/>
        </w:rPr>
        <w:tab/>
      </w:r>
      <w:r w:rsidR="00A42CDE" w:rsidRPr="00C87582">
        <w:rPr>
          <w:spacing w:val="-2"/>
          <w:lang w:val="fr-FR"/>
        </w:rPr>
        <w:t>Les participants notent que le Conseil, à sa cinquante</w:t>
      </w:r>
      <w:r w:rsidR="009D23AC" w:rsidRPr="00C87582">
        <w:rPr>
          <w:spacing w:val="-2"/>
          <w:lang w:val="fr-FR"/>
        </w:rPr>
        <w:t> et unième session</w:t>
      </w:r>
      <w:r w:rsidR="00A42CDE" w:rsidRPr="00C87582">
        <w:rPr>
          <w:spacing w:val="-2"/>
          <w:lang w:val="fr-FR"/>
        </w:rPr>
        <w:t xml:space="preserve"> ordinaire tenue à Genève le 2</w:t>
      </w:r>
      <w:r w:rsidR="009D23AC" w:rsidRPr="00C87582">
        <w:rPr>
          <w:spacing w:val="-2"/>
          <w:lang w:val="fr-FR"/>
        </w:rPr>
        <w:t>6 octobre 20</w:t>
      </w:r>
      <w:r w:rsidR="00A42CDE" w:rsidRPr="00C87582">
        <w:rPr>
          <w:spacing w:val="-2"/>
          <w:lang w:val="fr-FR"/>
        </w:rPr>
        <w:t xml:space="preserve">17, </w:t>
      </w:r>
      <w:r w:rsidR="008B0AFB" w:rsidRPr="00C87582">
        <w:rPr>
          <w:spacing w:val="-2"/>
          <w:lang w:val="fr-FR"/>
        </w:rPr>
        <w:t xml:space="preserve">est convenu du </w:t>
      </w:r>
      <w:r w:rsidR="00A42CDE" w:rsidRPr="00C87582">
        <w:rPr>
          <w:spacing w:val="-2"/>
          <w:lang w:val="fr-FR"/>
        </w:rPr>
        <w:t xml:space="preserve">nom </w:t>
      </w:r>
      <w:r w:rsidR="008B0AFB" w:rsidRPr="00C87582">
        <w:rPr>
          <w:spacing w:val="-2"/>
          <w:lang w:val="fr-FR"/>
        </w:rPr>
        <w:t xml:space="preserve">“UPOV PRISMA” (pour </w:t>
      </w:r>
      <w:r w:rsidR="009D23AC" w:rsidRPr="00C87582">
        <w:rPr>
          <w:spacing w:val="-2"/>
          <w:lang w:val="fr-FR"/>
        </w:rPr>
        <w:t>“P</w:t>
      </w:r>
      <w:r w:rsidR="008B0AFB" w:rsidRPr="00C87582">
        <w:rPr>
          <w:spacing w:val="-2"/>
          <w:lang w:val="fr-FR"/>
        </w:rPr>
        <w:t>lant variety data Routing Information System using Mult</w:t>
      </w:r>
      <w:r w:rsidR="006C65A8" w:rsidRPr="00C87582">
        <w:rPr>
          <w:spacing w:val="-2"/>
          <w:lang w:val="fr-FR"/>
        </w:rPr>
        <w:t>ilingual Applicatio</w:t>
      </w:r>
      <w:r w:rsidR="009D23AC" w:rsidRPr="00C87582">
        <w:rPr>
          <w:spacing w:val="-2"/>
          <w:lang w:val="fr-FR"/>
        </w:rPr>
        <w:t>n”</w:t>
      </w:r>
      <w:r w:rsidR="006C65A8" w:rsidRPr="00C87582">
        <w:rPr>
          <w:spacing w:val="-2"/>
          <w:lang w:val="fr-FR"/>
        </w:rPr>
        <w:t>) comme no</w:t>
      </w:r>
      <w:r w:rsidR="008B0AFB" w:rsidRPr="00C87582">
        <w:rPr>
          <w:spacing w:val="-2"/>
          <w:lang w:val="fr-FR"/>
        </w:rPr>
        <w:t>u</w:t>
      </w:r>
      <w:r w:rsidR="006C65A8" w:rsidRPr="00C87582">
        <w:rPr>
          <w:spacing w:val="-2"/>
          <w:lang w:val="fr-FR"/>
        </w:rPr>
        <w:t>v</w:t>
      </w:r>
      <w:r w:rsidR="008B0AFB" w:rsidRPr="00C87582">
        <w:rPr>
          <w:spacing w:val="-2"/>
          <w:lang w:val="fr-FR"/>
        </w:rPr>
        <w:t>eau nom pour l</w:t>
      </w:r>
      <w:r w:rsidR="00E04C84">
        <w:rPr>
          <w:spacing w:val="-2"/>
          <w:lang w:val="fr-FR"/>
        </w:rPr>
        <w:t>’EAF</w:t>
      </w:r>
      <w:r w:rsidR="00A42CDE" w:rsidRPr="00C87582">
        <w:rPr>
          <w:spacing w:val="-2"/>
          <w:lang w:val="fr-FR"/>
        </w:rPr>
        <w:t xml:space="preserve"> et </w:t>
      </w:r>
      <w:r w:rsidR="008B0AFB" w:rsidRPr="00C87582">
        <w:rPr>
          <w:spacing w:val="-2"/>
          <w:lang w:val="fr-FR"/>
        </w:rPr>
        <w:t xml:space="preserve">du </w:t>
      </w:r>
      <w:r w:rsidR="00A42CDE" w:rsidRPr="00C87582">
        <w:rPr>
          <w:spacing w:val="-2"/>
          <w:lang w:val="fr-FR"/>
        </w:rPr>
        <w:t>logo suivant</w:t>
      </w:r>
      <w:r w:rsidR="009D23AC" w:rsidRPr="00C87582">
        <w:rPr>
          <w:spacing w:val="-2"/>
          <w:lang w:val="fr-FR"/>
        </w:rPr>
        <w:t> :</w:t>
      </w:r>
    </w:p>
    <w:p w:rsidR="00547ECC" w:rsidRPr="006C65A8" w:rsidRDefault="00556ECF" w:rsidP="00556ECF">
      <w:pPr>
        <w:ind w:left="567"/>
        <w:jc w:val="center"/>
        <w:rPr>
          <w:lang w:val="fr-FR"/>
        </w:rPr>
      </w:pPr>
      <w:r w:rsidRPr="006C65A8">
        <w:rPr>
          <w:noProof/>
        </w:rPr>
        <w:drawing>
          <wp:inline distT="0" distB="0" distL="0" distR="0" wp14:anchorId="7516AF3E" wp14:editId="024DE1ED">
            <wp:extent cx="975231" cy="9562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sma-color+sha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027" cy="95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ECC" w:rsidRPr="006C65A8" w:rsidRDefault="00547ECC" w:rsidP="00FD02CA">
      <w:pPr>
        <w:rPr>
          <w:lang w:val="fr-FR"/>
        </w:rPr>
      </w:pPr>
    </w:p>
    <w:p w:rsidR="00547ECC" w:rsidRPr="006C65A8" w:rsidRDefault="009F4A38" w:rsidP="009F4A38">
      <w:pPr>
        <w:pStyle w:val="Heading2"/>
        <w:rPr>
          <w:lang w:val="fr-FR"/>
        </w:rPr>
      </w:pPr>
      <w:r w:rsidRPr="006C65A8">
        <w:rPr>
          <w:color w:val="000000"/>
          <w:lang w:val="fr-FR"/>
        </w:rPr>
        <w:t>Versions du formulaire de demande électronique</w:t>
      </w:r>
      <w:r w:rsidR="00E04C84">
        <w:rPr>
          <w:color w:val="000000"/>
          <w:lang w:val="fr-FR"/>
        </w:rPr>
        <w:t xml:space="preserve"> </w:t>
      </w:r>
    </w:p>
    <w:p w:rsidR="00547ECC" w:rsidRPr="006C65A8" w:rsidRDefault="00547ECC" w:rsidP="00FD02CA">
      <w:pPr>
        <w:rPr>
          <w:lang w:val="fr-FR"/>
        </w:rPr>
      </w:pPr>
    </w:p>
    <w:p w:rsidR="00547ECC" w:rsidRPr="006C65A8" w:rsidRDefault="00272B35" w:rsidP="009F4A38">
      <w:pPr>
        <w:rPr>
          <w:lang w:val="fr-FR"/>
        </w:rPr>
      </w:pPr>
      <w:r w:rsidRPr="006C65A8">
        <w:rPr>
          <w:lang w:val="fr-FR"/>
        </w:rPr>
        <w:fldChar w:fldCharType="begin"/>
      </w:r>
      <w:r w:rsidRPr="006C65A8">
        <w:rPr>
          <w:lang w:val="fr-FR"/>
        </w:rPr>
        <w:instrText xml:space="preserve"> AUTONUM  </w:instrText>
      </w:r>
      <w:r w:rsidRPr="006C65A8">
        <w:rPr>
          <w:lang w:val="fr-FR"/>
        </w:rPr>
        <w:fldChar w:fldCharType="end"/>
      </w:r>
      <w:r w:rsidRPr="006C65A8">
        <w:rPr>
          <w:lang w:val="fr-FR"/>
        </w:rPr>
        <w:tab/>
      </w:r>
      <w:r w:rsidR="009F4A38" w:rsidRPr="006C65A8">
        <w:rPr>
          <w:color w:val="000000"/>
          <w:lang w:val="fr-FR"/>
        </w:rPr>
        <w:t>Les participants notent que la version actuelle d</w:t>
      </w:r>
      <w:r w:rsidR="00E04C84">
        <w:rPr>
          <w:color w:val="000000"/>
          <w:lang w:val="fr-FR"/>
        </w:rPr>
        <w:t xml:space="preserve">e l’EAF </w:t>
      </w:r>
      <w:r w:rsidR="009F4A38" w:rsidRPr="006C65A8">
        <w:rPr>
          <w:color w:val="000000"/>
          <w:lang w:val="fr-FR"/>
        </w:rPr>
        <w:t>est la version</w:t>
      </w:r>
      <w:r w:rsidR="001223D3">
        <w:rPr>
          <w:color w:val="000000"/>
          <w:lang w:val="fr-FR"/>
        </w:rPr>
        <w:t> </w:t>
      </w:r>
      <w:r w:rsidR="009F4A38" w:rsidRPr="006C65A8">
        <w:rPr>
          <w:color w:val="000000"/>
          <w:lang w:val="fr-FR"/>
        </w:rPr>
        <w:t xml:space="preserve">1.1.  Il est </w:t>
      </w:r>
      <w:r w:rsidR="00A23A31">
        <w:rPr>
          <w:color w:val="000000"/>
          <w:lang w:val="fr-FR"/>
        </w:rPr>
        <w:t>indiqué</w:t>
      </w:r>
      <w:r w:rsidR="009F4A38" w:rsidRPr="006C65A8">
        <w:rPr>
          <w:color w:val="000000"/>
          <w:lang w:val="fr-FR"/>
        </w:rPr>
        <w:t xml:space="preserve"> que la prochaine version (2.0) d</w:t>
      </w:r>
      <w:r w:rsidR="009D23AC">
        <w:rPr>
          <w:color w:val="000000"/>
          <w:lang w:val="fr-FR"/>
        </w:rPr>
        <w:t>’</w:t>
      </w:r>
      <w:r w:rsidR="009F4A38" w:rsidRPr="006C65A8">
        <w:rPr>
          <w:color w:val="000000"/>
          <w:lang w:val="fr-FR"/>
        </w:rPr>
        <w:t xml:space="preserve">UPOV PRISMA </w:t>
      </w:r>
      <w:r w:rsidR="00E04C84">
        <w:rPr>
          <w:color w:val="000000"/>
          <w:lang w:val="fr-FR"/>
        </w:rPr>
        <w:t xml:space="preserve">(EAF) </w:t>
      </w:r>
      <w:r w:rsidR="00A23A31">
        <w:rPr>
          <w:color w:val="000000"/>
          <w:lang w:val="fr-FR"/>
        </w:rPr>
        <w:t>dev</w:t>
      </w:r>
      <w:r w:rsidR="009F19B6">
        <w:rPr>
          <w:color w:val="000000"/>
          <w:lang w:val="fr-FR"/>
        </w:rPr>
        <w:t>r</w:t>
      </w:r>
      <w:r w:rsidR="00A23A31">
        <w:rPr>
          <w:color w:val="000000"/>
          <w:lang w:val="fr-FR"/>
        </w:rPr>
        <w:t xml:space="preserve">ait être </w:t>
      </w:r>
      <w:r w:rsidR="00A23A31" w:rsidRPr="006C65A8">
        <w:rPr>
          <w:color w:val="000000"/>
          <w:lang w:val="fr-FR"/>
        </w:rPr>
        <w:t>mise à disposition</w:t>
      </w:r>
      <w:r w:rsidR="009F4A38" w:rsidRPr="006C65A8">
        <w:rPr>
          <w:color w:val="000000"/>
          <w:lang w:val="fr-FR"/>
        </w:rPr>
        <w:t xml:space="preserve"> </w:t>
      </w:r>
      <w:r w:rsidR="00A23A31">
        <w:rPr>
          <w:color w:val="000000"/>
          <w:lang w:val="fr-FR"/>
        </w:rPr>
        <w:t xml:space="preserve">au </w:t>
      </w:r>
      <w:r w:rsidR="009F4A38" w:rsidRPr="006C65A8">
        <w:rPr>
          <w:color w:val="000000"/>
          <w:lang w:val="fr-FR"/>
        </w:rPr>
        <w:t xml:space="preserve">début </w:t>
      </w:r>
      <w:r w:rsidR="009D23AC" w:rsidRPr="006C65A8">
        <w:rPr>
          <w:color w:val="000000"/>
          <w:lang w:val="fr-FR"/>
        </w:rPr>
        <w:t>de</w:t>
      </w:r>
      <w:r w:rsidR="009D23AC">
        <w:rPr>
          <w:color w:val="000000"/>
          <w:lang w:val="fr-FR"/>
        </w:rPr>
        <w:t> </w:t>
      </w:r>
      <w:r w:rsidR="009D23AC" w:rsidRPr="006C65A8">
        <w:rPr>
          <w:color w:val="000000"/>
          <w:lang w:val="fr-FR"/>
        </w:rPr>
        <w:t>2018</w:t>
      </w:r>
      <w:r w:rsidR="009F4A38" w:rsidRPr="006C65A8">
        <w:rPr>
          <w:color w:val="000000"/>
          <w:lang w:val="fr-FR"/>
        </w:rPr>
        <w:t>.</w:t>
      </w:r>
    </w:p>
    <w:p w:rsidR="00547ECC" w:rsidRPr="006C65A8" w:rsidRDefault="00547ECC" w:rsidP="00D432EC">
      <w:pPr>
        <w:spacing w:line="360" w:lineRule="auto"/>
        <w:rPr>
          <w:lang w:val="fr-FR"/>
        </w:rPr>
      </w:pPr>
    </w:p>
    <w:p w:rsidR="00547ECC" w:rsidRPr="00C87582" w:rsidRDefault="00272B35" w:rsidP="007F5B31">
      <w:pPr>
        <w:pStyle w:val="Heading3"/>
        <w:rPr>
          <w:lang w:val="fr-FR"/>
        </w:rPr>
      </w:pPr>
      <w:bookmarkStart w:id="3" w:name="_Toc485110113"/>
      <w:r w:rsidRPr="00C87582">
        <w:rPr>
          <w:lang w:val="fr-FR"/>
        </w:rPr>
        <w:lastRenderedPageBreak/>
        <w:t>Version</w:t>
      </w:r>
      <w:r w:rsidR="001223D3" w:rsidRPr="00C87582">
        <w:rPr>
          <w:lang w:val="fr-FR"/>
        </w:rPr>
        <w:t> </w:t>
      </w:r>
      <w:r w:rsidRPr="00C87582">
        <w:rPr>
          <w:lang w:val="fr-FR"/>
        </w:rPr>
        <w:t>1.1</w:t>
      </w:r>
      <w:bookmarkEnd w:id="3"/>
    </w:p>
    <w:p w:rsidR="00547ECC" w:rsidRPr="00C87582" w:rsidRDefault="00547ECC" w:rsidP="001A5090">
      <w:pPr>
        <w:pStyle w:val="Heading4"/>
        <w:rPr>
          <w:lang w:val="fr-FR"/>
        </w:rPr>
      </w:pPr>
    </w:p>
    <w:p w:rsidR="009D23AC" w:rsidRPr="00C87582" w:rsidRDefault="009F4A38" w:rsidP="009F4A38">
      <w:pPr>
        <w:pStyle w:val="Heading4"/>
        <w:rPr>
          <w:lang w:val="fr-FR"/>
        </w:rPr>
      </w:pPr>
      <w:r w:rsidRPr="00C87582">
        <w:rPr>
          <w:lang w:val="fr-FR"/>
        </w:rPr>
        <w:t>Membres de l</w:t>
      </w:r>
      <w:r w:rsidR="009D23AC" w:rsidRPr="00C87582">
        <w:rPr>
          <w:lang w:val="fr-FR"/>
        </w:rPr>
        <w:t>’</w:t>
      </w:r>
      <w:r w:rsidRPr="00C87582">
        <w:rPr>
          <w:lang w:val="fr-FR"/>
        </w:rPr>
        <w:t>UPOV participants</w:t>
      </w:r>
    </w:p>
    <w:p w:rsidR="00547ECC" w:rsidRPr="00C87582" w:rsidRDefault="00547ECC" w:rsidP="005B5BE3">
      <w:pPr>
        <w:keepNext/>
        <w:rPr>
          <w:sz w:val="18"/>
          <w:lang w:val="fr-FR"/>
        </w:rPr>
      </w:pPr>
    </w:p>
    <w:p w:rsidR="009D23AC" w:rsidRPr="00C87582" w:rsidRDefault="00272B35" w:rsidP="009F4A38">
      <w:pPr>
        <w:keepNext/>
        <w:rPr>
          <w:lang w:val="fr-FR"/>
        </w:rPr>
      </w:pPr>
      <w:r w:rsidRPr="00C87582">
        <w:rPr>
          <w:lang w:val="fr-FR"/>
        </w:rPr>
        <w:fldChar w:fldCharType="begin"/>
      </w:r>
      <w:r w:rsidRPr="00C87582">
        <w:rPr>
          <w:lang w:val="fr-FR"/>
        </w:rPr>
        <w:instrText xml:space="preserve"> AUTONUM  </w:instrText>
      </w:r>
      <w:r w:rsidRPr="00C87582">
        <w:rPr>
          <w:lang w:val="fr-FR"/>
        </w:rPr>
        <w:fldChar w:fldCharType="end"/>
      </w:r>
      <w:r w:rsidRPr="00C87582">
        <w:rPr>
          <w:lang w:val="fr-FR"/>
        </w:rPr>
        <w:tab/>
      </w:r>
      <w:r w:rsidR="009F4A38" w:rsidRPr="00C87582">
        <w:rPr>
          <w:lang w:val="fr-FR"/>
        </w:rPr>
        <w:t xml:space="preserve">Les participants notent que les services de protection des obtentions végétales </w:t>
      </w:r>
      <w:r w:rsidR="00A23A31" w:rsidRPr="00C87582">
        <w:rPr>
          <w:lang w:val="fr-FR"/>
        </w:rPr>
        <w:t xml:space="preserve">participants </w:t>
      </w:r>
      <w:r w:rsidR="009F4A38" w:rsidRPr="00C87582">
        <w:rPr>
          <w:lang w:val="fr-FR"/>
        </w:rPr>
        <w:t xml:space="preserve">et les plantes indiqués </w:t>
      </w:r>
      <w:r w:rsidR="00881DA6" w:rsidRPr="00C87582">
        <w:rPr>
          <w:lang w:val="fr-FR"/>
        </w:rPr>
        <w:t xml:space="preserve">dans le tableau </w:t>
      </w:r>
      <w:r w:rsidR="009F4A38" w:rsidRPr="00C87582">
        <w:rPr>
          <w:lang w:val="fr-FR"/>
        </w:rPr>
        <w:t>ci</w:t>
      </w:r>
      <w:r w:rsidR="00106B50" w:rsidRPr="00C87582">
        <w:rPr>
          <w:lang w:val="fr-FR"/>
        </w:rPr>
        <w:noBreakHyphen/>
      </w:r>
      <w:r w:rsidR="009F4A38" w:rsidRPr="00C87582">
        <w:rPr>
          <w:lang w:val="fr-FR"/>
        </w:rPr>
        <w:t xml:space="preserve">dessous sont </w:t>
      </w:r>
      <w:r w:rsidR="00881DA6" w:rsidRPr="00C87582">
        <w:rPr>
          <w:lang w:val="fr-FR"/>
        </w:rPr>
        <w:t>acceptés</w:t>
      </w:r>
      <w:r w:rsidR="009F4A38" w:rsidRPr="00C87582">
        <w:rPr>
          <w:lang w:val="fr-FR"/>
        </w:rPr>
        <w:t xml:space="preserve"> dans la version</w:t>
      </w:r>
      <w:r w:rsidR="001223D3" w:rsidRPr="00C87582">
        <w:rPr>
          <w:lang w:val="fr-FR"/>
        </w:rPr>
        <w:t> </w:t>
      </w:r>
      <w:r w:rsidR="009F4A38" w:rsidRPr="00C87582">
        <w:rPr>
          <w:lang w:val="fr-FR"/>
        </w:rPr>
        <w:t>1.1 d</w:t>
      </w:r>
      <w:r w:rsidR="00E04C84">
        <w:rPr>
          <w:lang w:val="fr-FR"/>
        </w:rPr>
        <w:t>e l’EAF</w:t>
      </w:r>
      <w:r w:rsidR="009D23AC" w:rsidRPr="00C87582">
        <w:rPr>
          <w:lang w:val="fr-FR"/>
        </w:rPr>
        <w:t> :</w:t>
      </w:r>
    </w:p>
    <w:p w:rsidR="00276699" w:rsidRPr="00C87582" w:rsidRDefault="00276699" w:rsidP="00FD02CA">
      <w:pPr>
        <w:rPr>
          <w:lang w:val="fr-FR"/>
        </w:rPr>
      </w:pPr>
    </w:p>
    <w:tbl>
      <w:tblPr>
        <w:tblStyle w:val="TableGrid1"/>
        <w:tblW w:w="9202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410"/>
        <w:gridCol w:w="1239"/>
        <w:gridCol w:w="1170"/>
        <w:gridCol w:w="1276"/>
        <w:gridCol w:w="1134"/>
        <w:gridCol w:w="1134"/>
        <w:gridCol w:w="839"/>
      </w:tblGrid>
      <w:tr w:rsidR="00C87582" w:rsidRPr="00C87582" w:rsidTr="00483E85">
        <w:trPr>
          <w:cantSplit/>
          <w:trHeight w:val="411"/>
          <w:jc w:val="center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F611F" w:rsidRPr="00C87582" w:rsidRDefault="009F4A38" w:rsidP="009F4A38">
            <w:pPr>
              <w:jc w:val="center"/>
              <w:rPr>
                <w:bCs/>
                <w:spacing w:val="-2"/>
                <w:sz w:val="17"/>
                <w:szCs w:val="17"/>
                <w:lang w:val="fr-FR"/>
              </w:rPr>
            </w:pPr>
            <w:bookmarkStart w:id="4" w:name="_Toc477541732"/>
            <w:r w:rsidRPr="00C87582">
              <w:rPr>
                <w:bCs/>
                <w:spacing w:val="-2"/>
                <w:sz w:val="17"/>
                <w:szCs w:val="17"/>
                <w:lang w:val="fr-FR"/>
              </w:rPr>
              <w:t>Service</w:t>
            </w:r>
          </w:p>
        </w:tc>
        <w:tc>
          <w:tcPr>
            <w:tcW w:w="1239" w:type="dxa"/>
            <w:shd w:val="clear" w:color="auto" w:fill="F2F2F2" w:themeFill="background1" w:themeFillShade="F2"/>
            <w:noWrap/>
            <w:vAlign w:val="center"/>
          </w:tcPr>
          <w:p w:rsidR="00FF611F" w:rsidRPr="00C87582" w:rsidRDefault="009F4A38" w:rsidP="009F4A38">
            <w:pPr>
              <w:jc w:val="center"/>
              <w:rPr>
                <w:bCs/>
                <w:spacing w:val="-2"/>
                <w:sz w:val="17"/>
                <w:szCs w:val="17"/>
                <w:lang w:val="fr-FR"/>
              </w:rPr>
            </w:pPr>
            <w:r w:rsidRPr="00C87582">
              <w:rPr>
                <w:bCs/>
                <w:spacing w:val="-2"/>
                <w:sz w:val="17"/>
                <w:szCs w:val="17"/>
                <w:lang w:val="fr-FR"/>
              </w:rPr>
              <w:t>Soja</w:t>
            </w:r>
          </w:p>
        </w:tc>
        <w:tc>
          <w:tcPr>
            <w:tcW w:w="1170" w:type="dxa"/>
            <w:shd w:val="clear" w:color="auto" w:fill="F2F2F2" w:themeFill="background1" w:themeFillShade="F2"/>
            <w:noWrap/>
            <w:vAlign w:val="center"/>
          </w:tcPr>
          <w:p w:rsidR="00FF611F" w:rsidRPr="00C87582" w:rsidRDefault="009F4A38" w:rsidP="009F4A38">
            <w:pPr>
              <w:jc w:val="center"/>
              <w:rPr>
                <w:bCs/>
                <w:spacing w:val="-2"/>
                <w:sz w:val="17"/>
                <w:szCs w:val="17"/>
                <w:lang w:val="fr-FR"/>
              </w:rPr>
            </w:pPr>
            <w:r w:rsidRPr="00C87582">
              <w:rPr>
                <w:bCs/>
                <w:spacing w:val="-2"/>
                <w:sz w:val="17"/>
                <w:szCs w:val="17"/>
                <w:lang w:val="fr-FR"/>
              </w:rPr>
              <w:t>Laitue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:rsidR="00FF611F" w:rsidRPr="00C87582" w:rsidRDefault="009F4A38" w:rsidP="00881DA6">
            <w:pPr>
              <w:jc w:val="center"/>
              <w:rPr>
                <w:bCs/>
                <w:spacing w:val="-2"/>
                <w:sz w:val="17"/>
                <w:szCs w:val="17"/>
                <w:lang w:val="fr-FR"/>
              </w:rPr>
            </w:pPr>
            <w:r w:rsidRPr="00C87582">
              <w:rPr>
                <w:bCs/>
                <w:spacing w:val="-2"/>
                <w:sz w:val="17"/>
                <w:szCs w:val="17"/>
                <w:lang w:val="fr-FR"/>
              </w:rPr>
              <w:t>Variétés de pommier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:rsidR="00FF611F" w:rsidRPr="00C87582" w:rsidRDefault="009F4A38" w:rsidP="009F4A38">
            <w:pPr>
              <w:jc w:val="center"/>
              <w:rPr>
                <w:bCs/>
                <w:spacing w:val="-2"/>
                <w:sz w:val="17"/>
                <w:szCs w:val="17"/>
                <w:lang w:val="fr-FR"/>
              </w:rPr>
            </w:pPr>
            <w:r w:rsidRPr="00C87582">
              <w:rPr>
                <w:bCs/>
                <w:spacing w:val="-2"/>
                <w:sz w:val="17"/>
                <w:szCs w:val="17"/>
                <w:lang w:val="fr-FR"/>
              </w:rPr>
              <w:t>Rosier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:rsidR="00FF611F" w:rsidRPr="00C87582" w:rsidRDefault="009F4A38" w:rsidP="009F4A38">
            <w:pPr>
              <w:jc w:val="center"/>
              <w:rPr>
                <w:bCs/>
                <w:spacing w:val="-2"/>
                <w:sz w:val="17"/>
                <w:szCs w:val="17"/>
                <w:lang w:val="fr-FR"/>
              </w:rPr>
            </w:pPr>
            <w:r w:rsidRPr="00C87582">
              <w:rPr>
                <w:bCs/>
                <w:spacing w:val="-2"/>
                <w:sz w:val="17"/>
                <w:szCs w:val="17"/>
                <w:lang w:val="fr-FR"/>
              </w:rPr>
              <w:t>Pomme de terre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center"/>
            <w:hideMark/>
          </w:tcPr>
          <w:p w:rsidR="00FF611F" w:rsidRPr="00C87582" w:rsidRDefault="009F4A38" w:rsidP="009F4A38">
            <w:pPr>
              <w:jc w:val="center"/>
              <w:rPr>
                <w:bCs/>
                <w:spacing w:val="-2"/>
                <w:sz w:val="17"/>
                <w:szCs w:val="17"/>
                <w:lang w:val="fr-FR"/>
              </w:rPr>
            </w:pPr>
            <w:r w:rsidRPr="00C87582">
              <w:rPr>
                <w:bCs/>
                <w:spacing w:val="-2"/>
                <w:sz w:val="17"/>
                <w:szCs w:val="17"/>
                <w:lang w:val="fr-FR"/>
              </w:rPr>
              <w:t>Total</w:t>
            </w:r>
          </w:p>
        </w:tc>
      </w:tr>
      <w:tr w:rsidR="00C87582" w:rsidRPr="00C87582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881DA6" w:rsidRPr="00C87582" w:rsidRDefault="00881DA6" w:rsidP="009F4A38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Argentine</w:t>
            </w:r>
          </w:p>
        </w:tc>
        <w:tc>
          <w:tcPr>
            <w:tcW w:w="1239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881DA6" w:rsidRPr="00C87582" w:rsidRDefault="009D23AC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4</w:t>
            </w:r>
          </w:p>
        </w:tc>
      </w:tr>
      <w:tr w:rsidR="00C87582" w:rsidRPr="00C87582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881DA6" w:rsidRPr="00C87582" w:rsidRDefault="00881DA6" w:rsidP="00FF611F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Australie</w:t>
            </w:r>
          </w:p>
        </w:tc>
        <w:tc>
          <w:tcPr>
            <w:tcW w:w="1239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5</w:t>
            </w:r>
          </w:p>
        </w:tc>
      </w:tr>
      <w:tr w:rsidR="00C87582" w:rsidRPr="00C87582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881DA6" w:rsidRPr="00C87582" w:rsidRDefault="00881DA6" w:rsidP="00FF611F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Chili</w:t>
            </w:r>
          </w:p>
        </w:tc>
        <w:tc>
          <w:tcPr>
            <w:tcW w:w="1239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5</w:t>
            </w:r>
          </w:p>
        </w:tc>
      </w:tr>
      <w:tr w:rsidR="00C87582" w:rsidRPr="00C87582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881DA6" w:rsidRPr="00C87582" w:rsidRDefault="00881DA6" w:rsidP="009F4A38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C87582">
              <w:rPr>
                <w:sz w:val="17"/>
                <w:szCs w:val="17"/>
                <w:lang w:val="fr-FR"/>
              </w:rPr>
              <w:t>Chine</w:t>
            </w:r>
          </w:p>
        </w:tc>
        <w:tc>
          <w:tcPr>
            <w:tcW w:w="1239" w:type="dxa"/>
            <w:noWrap/>
          </w:tcPr>
          <w:p w:rsidR="00881DA6" w:rsidRPr="00C87582" w:rsidRDefault="009D23AC" w:rsidP="00FF611F">
            <w:pPr>
              <w:jc w:val="center"/>
              <w:rPr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-</w:t>
            </w:r>
          </w:p>
        </w:tc>
        <w:tc>
          <w:tcPr>
            <w:tcW w:w="1170" w:type="dxa"/>
            <w:noWrap/>
            <w:vAlign w:val="center"/>
          </w:tcPr>
          <w:p w:rsidR="00881DA6" w:rsidRPr="00C87582" w:rsidRDefault="00881DA6" w:rsidP="00FF611F">
            <w:pPr>
              <w:keepNext/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</w:tcPr>
          <w:p w:rsidR="00881DA6" w:rsidRPr="00C87582" w:rsidRDefault="009D23AC" w:rsidP="00FF611F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881DA6" w:rsidRPr="00C87582" w:rsidRDefault="00881DA6" w:rsidP="00FF611F">
            <w:pPr>
              <w:keepNext/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881DA6" w:rsidRPr="00C87582" w:rsidRDefault="009D23AC" w:rsidP="00FF611F">
            <w:pPr>
              <w:jc w:val="center"/>
              <w:rPr>
                <w:caps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-</w:t>
            </w:r>
          </w:p>
        </w:tc>
        <w:tc>
          <w:tcPr>
            <w:tcW w:w="839" w:type="dxa"/>
            <w:noWrap/>
            <w:vAlign w:val="center"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2</w:t>
            </w:r>
          </w:p>
        </w:tc>
      </w:tr>
      <w:tr w:rsidR="00C87582" w:rsidRPr="00C87582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881DA6" w:rsidRPr="00C87582" w:rsidRDefault="00881DA6" w:rsidP="009F4A38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C87582">
              <w:rPr>
                <w:sz w:val="17"/>
                <w:szCs w:val="17"/>
                <w:lang w:val="fr-FR"/>
              </w:rPr>
              <w:t>Colombie</w:t>
            </w:r>
          </w:p>
        </w:tc>
        <w:tc>
          <w:tcPr>
            <w:tcW w:w="1239" w:type="dxa"/>
            <w:noWrap/>
          </w:tcPr>
          <w:p w:rsidR="00881DA6" w:rsidRPr="00C87582" w:rsidRDefault="009D23AC" w:rsidP="00FF611F">
            <w:pPr>
              <w:jc w:val="center"/>
              <w:rPr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-</w:t>
            </w:r>
          </w:p>
        </w:tc>
        <w:tc>
          <w:tcPr>
            <w:tcW w:w="1170" w:type="dxa"/>
            <w:noWrap/>
            <w:vAlign w:val="center"/>
          </w:tcPr>
          <w:p w:rsidR="00881DA6" w:rsidRPr="00C87582" w:rsidRDefault="009D23AC" w:rsidP="00FF611F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881DA6" w:rsidRPr="00C87582" w:rsidRDefault="009D23AC" w:rsidP="00FF611F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881DA6" w:rsidRPr="00C87582" w:rsidRDefault="00881DA6" w:rsidP="00FF611F">
            <w:pPr>
              <w:keepNext/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881DA6" w:rsidRPr="00C87582" w:rsidRDefault="009D23AC" w:rsidP="00FF611F">
            <w:pPr>
              <w:jc w:val="center"/>
              <w:rPr>
                <w:caps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-</w:t>
            </w:r>
          </w:p>
        </w:tc>
        <w:tc>
          <w:tcPr>
            <w:tcW w:w="839" w:type="dxa"/>
            <w:noWrap/>
            <w:vAlign w:val="center"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1</w:t>
            </w:r>
          </w:p>
        </w:tc>
      </w:tr>
      <w:tr w:rsidR="00C87582" w:rsidRPr="00C87582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881DA6" w:rsidRPr="00C87582" w:rsidRDefault="00881DA6" w:rsidP="009F4A38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États</w:t>
            </w:r>
            <w:r w:rsidR="00106B50" w:rsidRPr="00C87582">
              <w:rPr>
                <w:spacing w:val="-2"/>
                <w:sz w:val="17"/>
                <w:szCs w:val="17"/>
                <w:lang w:val="fr-FR"/>
              </w:rPr>
              <w:noBreakHyphen/>
            </w:r>
            <w:r w:rsidRPr="00C87582">
              <w:rPr>
                <w:spacing w:val="-2"/>
                <w:sz w:val="17"/>
                <w:szCs w:val="17"/>
                <w:lang w:val="fr-FR"/>
              </w:rPr>
              <w:t>Unis d</w:t>
            </w:r>
            <w:r w:rsidR="009D23AC" w:rsidRPr="00C87582">
              <w:rPr>
                <w:spacing w:val="-2"/>
                <w:sz w:val="17"/>
                <w:szCs w:val="17"/>
                <w:lang w:val="fr-FR"/>
              </w:rPr>
              <w:t>’</w:t>
            </w:r>
            <w:r w:rsidRPr="00C87582">
              <w:rPr>
                <w:spacing w:val="-2"/>
                <w:sz w:val="17"/>
                <w:szCs w:val="17"/>
                <w:lang w:val="fr-FR"/>
              </w:rPr>
              <w:t>Amérique</w:t>
            </w:r>
          </w:p>
        </w:tc>
        <w:tc>
          <w:tcPr>
            <w:tcW w:w="1239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881DA6" w:rsidRPr="00C87582" w:rsidRDefault="009D23AC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881DA6" w:rsidRPr="00C87582" w:rsidRDefault="009D23AC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3</w:t>
            </w:r>
          </w:p>
        </w:tc>
      </w:tr>
      <w:tr w:rsidR="00C87582" w:rsidRPr="00C87582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881DA6" w:rsidRPr="00C87582" w:rsidRDefault="00881DA6" w:rsidP="00FF611F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France</w:t>
            </w:r>
          </w:p>
        </w:tc>
        <w:tc>
          <w:tcPr>
            <w:tcW w:w="1239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5</w:t>
            </w:r>
          </w:p>
        </w:tc>
      </w:tr>
      <w:tr w:rsidR="00C87582" w:rsidRPr="00C87582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881DA6" w:rsidRPr="00C87582" w:rsidRDefault="00881DA6" w:rsidP="00FF611F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Kenya</w:t>
            </w:r>
          </w:p>
        </w:tc>
        <w:tc>
          <w:tcPr>
            <w:tcW w:w="1239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5</w:t>
            </w:r>
          </w:p>
        </w:tc>
      </w:tr>
      <w:tr w:rsidR="00C87582" w:rsidRPr="00C87582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881DA6" w:rsidRPr="00C87582" w:rsidRDefault="00881DA6" w:rsidP="00FF611F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Norvège</w:t>
            </w:r>
          </w:p>
        </w:tc>
        <w:tc>
          <w:tcPr>
            <w:tcW w:w="1239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5</w:t>
            </w:r>
          </w:p>
        </w:tc>
      </w:tr>
      <w:tr w:rsidR="00C87582" w:rsidRPr="00C87582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881DA6" w:rsidRPr="00C87582" w:rsidRDefault="00881DA6" w:rsidP="00FF611F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Nouvelle</w:t>
            </w:r>
            <w:r w:rsidR="00106B50" w:rsidRPr="00C87582">
              <w:rPr>
                <w:spacing w:val="-2"/>
                <w:sz w:val="17"/>
                <w:szCs w:val="17"/>
                <w:lang w:val="fr-FR"/>
              </w:rPr>
              <w:noBreakHyphen/>
            </w:r>
            <w:r w:rsidRPr="00C87582">
              <w:rPr>
                <w:spacing w:val="-2"/>
                <w:sz w:val="17"/>
                <w:szCs w:val="17"/>
                <w:lang w:val="fr-FR"/>
              </w:rPr>
              <w:t>Zélande</w:t>
            </w:r>
          </w:p>
        </w:tc>
        <w:tc>
          <w:tcPr>
            <w:tcW w:w="1239" w:type="dxa"/>
            <w:noWrap/>
            <w:vAlign w:val="center"/>
            <w:hideMark/>
          </w:tcPr>
          <w:p w:rsidR="00881DA6" w:rsidRPr="00C87582" w:rsidRDefault="009D23AC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-</w:t>
            </w:r>
          </w:p>
        </w:tc>
        <w:tc>
          <w:tcPr>
            <w:tcW w:w="1170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4</w:t>
            </w:r>
          </w:p>
        </w:tc>
      </w:tr>
      <w:tr w:rsidR="00C87582" w:rsidRPr="00C87582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881DA6" w:rsidRPr="00C87582" w:rsidRDefault="00881DA6" w:rsidP="00FF611F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Pays</w:t>
            </w:r>
            <w:r w:rsidR="00106B50" w:rsidRPr="00C87582">
              <w:rPr>
                <w:spacing w:val="-2"/>
                <w:sz w:val="17"/>
                <w:szCs w:val="17"/>
                <w:lang w:val="fr-FR"/>
              </w:rPr>
              <w:noBreakHyphen/>
            </w:r>
            <w:r w:rsidRPr="00C87582">
              <w:rPr>
                <w:spacing w:val="-2"/>
                <w:sz w:val="17"/>
                <w:szCs w:val="17"/>
                <w:lang w:val="fr-FR"/>
              </w:rPr>
              <w:t>Bas</w:t>
            </w:r>
          </w:p>
        </w:tc>
        <w:tc>
          <w:tcPr>
            <w:tcW w:w="1239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5</w:t>
            </w:r>
          </w:p>
        </w:tc>
      </w:tr>
      <w:tr w:rsidR="00C87582" w:rsidRPr="00C87582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881DA6" w:rsidRPr="00C87582" w:rsidRDefault="00881DA6" w:rsidP="009F4A38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C87582">
              <w:rPr>
                <w:sz w:val="17"/>
                <w:szCs w:val="17"/>
                <w:lang w:val="fr-FR"/>
              </w:rPr>
              <w:t>République de Moldova</w:t>
            </w:r>
          </w:p>
        </w:tc>
        <w:tc>
          <w:tcPr>
            <w:tcW w:w="1239" w:type="dxa"/>
            <w:noWrap/>
            <w:vAlign w:val="center"/>
          </w:tcPr>
          <w:p w:rsidR="00881DA6" w:rsidRPr="00C87582" w:rsidRDefault="00881DA6" w:rsidP="00FF611F">
            <w:pPr>
              <w:keepNext/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</w:tcPr>
          <w:p w:rsidR="00881DA6" w:rsidRPr="00C87582" w:rsidRDefault="00881DA6" w:rsidP="00FF611F">
            <w:pPr>
              <w:keepNext/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</w:tcPr>
          <w:p w:rsidR="00881DA6" w:rsidRPr="00C87582" w:rsidRDefault="00881DA6" w:rsidP="00FF611F">
            <w:pPr>
              <w:keepNext/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881DA6" w:rsidRPr="00C87582" w:rsidRDefault="00881DA6" w:rsidP="00FF611F">
            <w:pPr>
              <w:keepNext/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881DA6" w:rsidRPr="00C87582" w:rsidRDefault="00881DA6" w:rsidP="00FF611F">
            <w:pPr>
              <w:keepNext/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5</w:t>
            </w:r>
          </w:p>
        </w:tc>
      </w:tr>
      <w:tr w:rsidR="00C87582" w:rsidRPr="00C87582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881DA6" w:rsidRPr="00C87582" w:rsidRDefault="00881DA6" w:rsidP="00FF611F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Suisse</w:t>
            </w:r>
          </w:p>
        </w:tc>
        <w:tc>
          <w:tcPr>
            <w:tcW w:w="1239" w:type="dxa"/>
            <w:noWrap/>
            <w:vAlign w:val="center"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5</w:t>
            </w:r>
          </w:p>
        </w:tc>
      </w:tr>
      <w:tr w:rsidR="00C87582" w:rsidRPr="00C87582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881DA6" w:rsidRPr="00C87582" w:rsidRDefault="00881DA6" w:rsidP="00FF611F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Tunisie</w:t>
            </w:r>
          </w:p>
        </w:tc>
        <w:tc>
          <w:tcPr>
            <w:tcW w:w="1239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5</w:t>
            </w:r>
          </w:p>
        </w:tc>
      </w:tr>
      <w:tr w:rsidR="00C87582" w:rsidRPr="00C87582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881DA6" w:rsidRPr="00C87582" w:rsidRDefault="00881DA6" w:rsidP="00FF611F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C87582">
              <w:rPr>
                <w:sz w:val="17"/>
                <w:szCs w:val="17"/>
                <w:lang w:val="fr-FR"/>
              </w:rPr>
              <w:t>Turquie</w:t>
            </w:r>
          </w:p>
        </w:tc>
        <w:tc>
          <w:tcPr>
            <w:tcW w:w="1239" w:type="dxa"/>
            <w:noWrap/>
            <w:vAlign w:val="center"/>
          </w:tcPr>
          <w:p w:rsidR="00881DA6" w:rsidRPr="00C87582" w:rsidRDefault="00881DA6" w:rsidP="00FF611F">
            <w:pPr>
              <w:keepNext/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</w:tcPr>
          <w:p w:rsidR="00881DA6" w:rsidRPr="00C87582" w:rsidRDefault="00881DA6" w:rsidP="00FF611F">
            <w:pPr>
              <w:keepNext/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</w:tcPr>
          <w:p w:rsidR="00881DA6" w:rsidRPr="00C87582" w:rsidRDefault="00881DA6" w:rsidP="00FF611F">
            <w:pPr>
              <w:keepNext/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881DA6" w:rsidRPr="00C87582" w:rsidRDefault="00881DA6" w:rsidP="00FF611F">
            <w:pPr>
              <w:keepNext/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881DA6" w:rsidRPr="00C87582" w:rsidRDefault="00881DA6" w:rsidP="00FF611F">
            <w:pPr>
              <w:keepNext/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</w:tcPr>
          <w:p w:rsidR="00881DA6" w:rsidRPr="00C87582" w:rsidRDefault="00881DA6" w:rsidP="00FF611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5</w:t>
            </w:r>
          </w:p>
        </w:tc>
      </w:tr>
      <w:tr w:rsidR="00C87582" w:rsidRPr="00C87582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881DA6" w:rsidRPr="00C87582" w:rsidRDefault="00881DA6" w:rsidP="00FF611F">
            <w:pPr>
              <w:keepNext/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Uruguay</w:t>
            </w:r>
          </w:p>
        </w:tc>
        <w:tc>
          <w:tcPr>
            <w:tcW w:w="1239" w:type="dxa"/>
            <w:noWrap/>
            <w:vAlign w:val="center"/>
            <w:hideMark/>
          </w:tcPr>
          <w:p w:rsidR="00881DA6" w:rsidRPr="00C87582" w:rsidRDefault="00881DA6" w:rsidP="00FF611F">
            <w:pPr>
              <w:keepNext/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881DA6" w:rsidRPr="00C87582" w:rsidRDefault="009D23AC" w:rsidP="00FF611F">
            <w:pPr>
              <w:keepNext/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881DA6" w:rsidRPr="00C87582" w:rsidRDefault="00881DA6" w:rsidP="00FF611F">
            <w:pPr>
              <w:keepNext/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881DA6" w:rsidRPr="00C87582" w:rsidRDefault="009D23AC" w:rsidP="00FF611F">
            <w:pPr>
              <w:keepNext/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881DA6" w:rsidRPr="00C87582" w:rsidRDefault="00881DA6" w:rsidP="00FF611F">
            <w:pPr>
              <w:keepNext/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881DA6" w:rsidRPr="00C87582" w:rsidRDefault="00881DA6" w:rsidP="00FF611F">
            <w:pPr>
              <w:keepNext/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C87582">
              <w:rPr>
                <w:spacing w:val="-2"/>
                <w:sz w:val="17"/>
                <w:szCs w:val="17"/>
                <w:lang w:val="fr-FR"/>
              </w:rPr>
              <w:t>3</w:t>
            </w:r>
          </w:p>
        </w:tc>
      </w:tr>
      <w:tr w:rsidR="00FF611F" w:rsidRPr="00C87582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FF611F" w:rsidRPr="00C87582" w:rsidRDefault="00FF611F" w:rsidP="00FF611F">
            <w:pPr>
              <w:jc w:val="center"/>
              <w:rPr>
                <w:bCs/>
                <w:spacing w:val="-2"/>
                <w:sz w:val="17"/>
                <w:szCs w:val="17"/>
                <w:lang w:val="fr-FR"/>
              </w:rPr>
            </w:pPr>
            <w:r w:rsidRPr="00C87582">
              <w:rPr>
                <w:bCs/>
                <w:spacing w:val="-2"/>
                <w:sz w:val="17"/>
                <w:szCs w:val="17"/>
                <w:lang w:val="fr-FR"/>
              </w:rPr>
              <w:t>16</w:t>
            </w:r>
          </w:p>
        </w:tc>
        <w:tc>
          <w:tcPr>
            <w:tcW w:w="1239" w:type="dxa"/>
            <w:noWrap/>
            <w:vAlign w:val="center"/>
          </w:tcPr>
          <w:p w:rsidR="00FF611F" w:rsidRPr="00C87582" w:rsidRDefault="00FF611F" w:rsidP="00FF611F">
            <w:pPr>
              <w:jc w:val="center"/>
              <w:rPr>
                <w:bCs/>
                <w:spacing w:val="-2"/>
                <w:sz w:val="17"/>
                <w:szCs w:val="17"/>
                <w:lang w:val="fr-FR"/>
              </w:rPr>
            </w:pPr>
            <w:r w:rsidRPr="00C87582">
              <w:rPr>
                <w:bCs/>
                <w:spacing w:val="-2"/>
                <w:sz w:val="17"/>
                <w:szCs w:val="17"/>
                <w:lang w:val="fr-FR"/>
              </w:rPr>
              <w:t>13</w:t>
            </w:r>
          </w:p>
        </w:tc>
        <w:tc>
          <w:tcPr>
            <w:tcW w:w="1170" w:type="dxa"/>
            <w:noWrap/>
            <w:vAlign w:val="center"/>
          </w:tcPr>
          <w:p w:rsidR="00FF611F" w:rsidRPr="00C87582" w:rsidRDefault="00FF611F" w:rsidP="00FF611F">
            <w:pPr>
              <w:jc w:val="center"/>
              <w:rPr>
                <w:bCs/>
                <w:spacing w:val="-2"/>
                <w:sz w:val="17"/>
                <w:szCs w:val="17"/>
                <w:lang w:val="fr-FR"/>
              </w:rPr>
            </w:pPr>
            <w:r w:rsidRPr="00C87582">
              <w:rPr>
                <w:bCs/>
                <w:spacing w:val="-2"/>
                <w:sz w:val="17"/>
                <w:szCs w:val="17"/>
                <w:lang w:val="fr-FR"/>
              </w:rPr>
              <w:t>13</w:t>
            </w:r>
          </w:p>
        </w:tc>
        <w:tc>
          <w:tcPr>
            <w:tcW w:w="1276" w:type="dxa"/>
            <w:noWrap/>
            <w:vAlign w:val="center"/>
          </w:tcPr>
          <w:p w:rsidR="00FF611F" w:rsidRPr="00C87582" w:rsidRDefault="00FF611F" w:rsidP="00FF611F">
            <w:pPr>
              <w:jc w:val="center"/>
              <w:rPr>
                <w:bCs/>
                <w:spacing w:val="-2"/>
                <w:sz w:val="17"/>
                <w:szCs w:val="17"/>
                <w:lang w:val="fr-FR"/>
              </w:rPr>
            </w:pPr>
            <w:r w:rsidRPr="00C87582">
              <w:rPr>
                <w:bCs/>
                <w:spacing w:val="-2"/>
                <w:sz w:val="17"/>
                <w:szCs w:val="17"/>
                <w:lang w:val="fr-FR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:rsidR="00FF611F" w:rsidRPr="00C87582" w:rsidRDefault="00FF611F" w:rsidP="00FF611F">
            <w:pPr>
              <w:jc w:val="center"/>
              <w:rPr>
                <w:bCs/>
                <w:spacing w:val="-2"/>
                <w:sz w:val="17"/>
                <w:szCs w:val="17"/>
                <w:lang w:val="fr-FR"/>
              </w:rPr>
            </w:pPr>
            <w:r w:rsidRPr="00C87582">
              <w:rPr>
                <w:bCs/>
                <w:spacing w:val="-2"/>
                <w:sz w:val="17"/>
                <w:szCs w:val="17"/>
                <w:lang w:val="fr-FR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FF611F" w:rsidRPr="00C87582" w:rsidRDefault="00FF611F" w:rsidP="00FF611F">
            <w:pPr>
              <w:jc w:val="center"/>
              <w:rPr>
                <w:bCs/>
                <w:spacing w:val="-2"/>
                <w:sz w:val="17"/>
                <w:szCs w:val="17"/>
                <w:lang w:val="fr-FR"/>
              </w:rPr>
            </w:pPr>
            <w:r w:rsidRPr="00C87582">
              <w:rPr>
                <w:bCs/>
                <w:spacing w:val="-2"/>
                <w:sz w:val="17"/>
                <w:szCs w:val="17"/>
                <w:lang w:val="fr-FR"/>
              </w:rPr>
              <w:t>14</w:t>
            </w:r>
          </w:p>
        </w:tc>
        <w:tc>
          <w:tcPr>
            <w:tcW w:w="839" w:type="dxa"/>
            <w:noWrap/>
            <w:vAlign w:val="center"/>
            <w:hideMark/>
          </w:tcPr>
          <w:p w:rsidR="00FF611F" w:rsidRPr="00C87582" w:rsidRDefault="00FF611F" w:rsidP="00FF611F">
            <w:pPr>
              <w:jc w:val="center"/>
              <w:rPr>
                <w:bCs/>
                <w:spacing w:val="-2"/>
                <w:sz w:val="17"/>
                <w:szCs w:val="17"/>
                <w:lang w:val="fr-FR"/>
              </w:rPr>
            </w:pPr>
          </w:p>
        </w:tc>
      </w:tr>
    </w:tbl>
    <w:p w:rsidR="00547ECC" w:rsidRPr="00C87582" w:rsidRDefault="00547ECC" w:rsidP="00483E85">
      <w:pPr>
        <w:spacing w:line="360" w:lineRule="auto"/>
        <w:rPr>
          <w:lang w:val="fr-FR"/>
        </w:rPr>
      </w:pPr>
    </w:p>
    <w:p w:rsidR="00547ECC" w:rsidRPr="00C87582" w:rsidRDefault="00272B35" w:rsidP="001A5090">
      <w:pPr>
        <w:pStyle w:val="Heading4"/>
        <w:rPr>
          <w:lang w:val="fr-FR"/>
        </w:rPr>
      </w:pPr>
      <w:r w:rsidRPr="00C87582">
        <w:rPr>
          <w:lang w:val="fr-FR"/>
        </w:rPr>
        <w:t>Langues</w:t>
      </w:r>
      <w:bookmarkEnd w:id="4"/>
    </w:p>
    <w:p w:rsidR="00547ECC" w:rsidRPr="00C87582" w:rsidRDefault="00547ECC" w:rsidP="005B5BE3">
      <w:pPr>
        <w:keepNext/>
        <w:rPr>
          <w:sz w:val="18"/>
          <w:lang w:val="fr-FR"/>
        </w:rPr>
      </w:pPr>
    </w:p>
    <w:p w:rsidR="00547ECC" w:rsidRPr="00C87582" w:rsidRDefault="00272B35" w:rsidP="007E09FE">
      <w:pPr>
        <w:rPr>
          <w:lang w:val="fr-FR"/>
        </w:rPr>
      </w:pPr>
      <w:r w:rsidRPr="00C87582">
        <w:rPr>
          <w:lang w:val="fr-FR"/>
        </w:rPr>
        <w:fldChar w:fldCharType="begin"/>
      </w:r>
      <w:r w:rsidRPr="00C87582">
        <w:rPr>
          <w:lang w:val="fr-FR"/>
        </w:rPr>
        <w:instrText xml:space="preserve"> AUTONUM  </w:instrText>
      </w:r>
      <w:r w:rsidRPr="00C87582">
        <w:rPr>
          <w:lang w:val="fr-FR"/>
        </w:rPr>
        <w:fldChar w:fldCharType="end"/>
      </w:r>
      <w:r w:rsidRPr="00C87582">
        <w:rPr>
          <w:lang w:val="fr-FR"/>
        </w:rPr>
        <w:tab/>
      </w:r>
      <w:r w:rsidR="007E09FE" w:rsidRPr="00C87582">
        <w:rPr>
          <w:lang w:val="fr-FR"/>
        </w:rPr>
        <w:t>Les participants notent que</w:t>
      </w:r>
      <w:r w:rsidRPr="00C87582">
        <w:rPr>
          <w:lang w:val="fr-FR"/>
        </w:rPr>
        <w:t xml:space="preserve"> </w:t>
      </w:r>
      <w:r w:rsidR="007E09FE" w:rsidRPr="00C87582">
        <w:rPr>
          <w:lang w:val="fr-FR"/>
        </w:rPr>
        <w:t xml:space="preserve">toutes les </w:t>
      </w:r>
      <w:r w:rsidR="009D23AC" w:rsidRPr="00C87582">
        <w:rPr>
          <w:lang w:val="fr-FR"/>
        </w:rPr>
        <w:t>pages W</w:t>
      </w:r>
      <w:r w:rsidR="007E09FE" w:rsidRPr="00C87582">
        <w:rPr>
          <w:lang w:val="fr-FR"/>
        </w:rPr>
        <w:t xml:space="preserve">eb et </w:t>
      </w:r>
      <w:r w:rsidR="009F19B6" w:rsidRPr="00C87582">
        <w:rPr>
          <w:lang w:val="fr-FR"/>
        </w:rPr>
        <w:t>rubriques</w:t>
      </w:r>
      <w:r w:rsidR="008B0AFB" w:rsidRPr="00C87582">
        <w:rPr>
          <w:lang w:val="fr-FR"/>
        </w:rPr>
        <w:t xml:space="preserve"> </w:t>
      </w:r>
      <w:r w:rsidR="007E09FE" w:rsidRPr="00C87582">
        <w:rPr>
          <w:lang w:val="fr-FR"/>
        </w:rPr>
        <w:t xml:space="preserve">(questions) </w:t>
      </w:r>
      <w:r w:rsidR="009F19B6" w:rsidRPr="00C87582">
        <w:rPr>
          <w:lang w:val="fr-FR"/>
        </w:rPr>
        <w:t>relatives à</w:t>
      </w:r>
      <w:r w:rsidR="007E09FE" w:rsidRPr="00C87582">
        <w:rPr>
          <w:lang w:val="fr-FR"/>
        </w:rPr>
        <w:t xml:space="preserve"> </w:t>
      </w:r>
      <w:r w:rsidR="008B0AFB" w:rsidRPr="00C87582">
        <w:rPr>
          <w:lang w:val="fr-FR"/>
        </w:rPr>
        <w:t xml:space="preserve">tous les </w:t>
      </w:r>
      <w:r w:rsidR="007E09FE" w:rsidRPr="00C87582">
        <w:rPr>
          <w:lang w:val="fr-FR"/>
        </w:rPr>
        <w:t xml:space="preserve">formulaires de demande et questionnaires techniques </w:t>
      </w:r>
      <w:r w:rsidR="00A23A31" w:rsidRPr="00C87582">
        <w:rPr>
          <w:lang w:val="fr-FR"/>
        </w:rPr>
        <w:t xml:space="preserve">pour tous les </w:t>
      </w:r>
      <w:r w:rsidR="007E09FE" w:rsidRPr="00C87582">
        <w:rPr>
          <w:lang w:val="fr-FR"/>
        </w:rPr>
        <w:t>services de protection des obtentions végétales participants sont disponibles en français, allemand, anglais, chinois et espagnol (les “langues de navigation”).</w:t>
      </w:r>
    </w:p>
    <w:p w:rsidR="00547ECC" w:rsidRPr="00C87582" w:rsidRDefault="00547ECC" w:rsidP="00FD02CA">
      <w:pPr>
        <w:rPr>
          <w:lang w:val="fr-FR"/>
        </w:rPr>
      </w:pPr>
    </w:p>
    <w:p w:rsidR="00547ECC" w:rsidRPr="00C87582" w:rsidRDefault="0017557A" w:rsidP="008B0AFB">
      <w:pPr>
        <w:rPr>
          <w:lang w:val="fr-FR"/>
        </w:rPr>
      </w:pPr>
      <w:r w:rsidRPr="00C87582">
        <w:rPr>
          <w:lang w:val="fr-FR"/>
        </w:rPr>
        <w:fldChar w:fldCharType="begin"/>
      </w:r>
      <w:r w:rsidRPr="00C87582">
        <w:rPr>
          <w:lang w:val="fr-FR"/>
        </w:rPr>
        <w:instrText xml:space="preserve"> AUTONUM  </w:instrText>
      </w:r>
      <w:r w:rsidRPr="00C87582">
        <w:rPr>
          <w:lang w:val="fr-FR"/>
        </w:rPr>
        <w:fldChar w:fldCharType="end"/>
      </w:r>
      <w:r w:rsidRPr="00C87582">
        <w:rPr>
          <w:lang w:val="fr-FR"/>
        </w:rPr>
        <w:tab/>
      </w:r>
      <w:r w:rsidR="008B0AFB" w:rsidRPr="00C87582">
        <w:rPr>
          <w:lang w:val="fr-FR"/>
        </w:rPr>
        <w:t>Les participants notent que la version</w:t>
      </w:r>
      <w:r w:rsidR="001223D3" w:rsidRPr="00C87582">
        <w:rPr>
          <w:lang w:val="fr-FR"/>
        </w:rPr>
        <w:t> </w:t>
      </w:r>
      <w:r w:rsidR="008B0AFB" w:rsidRPr="00C87582">
        <w:rPr>
          <w:lang w:val="fr-FR"/>
        </w:rPr>
        <w:t>1.1 d</w:t>
      </w:r>
      <w:r w:rsidR="00E04C84">
        <w:rPr>
          <w:lang w:val="fr-FR"/>
        </w:rPr>
        <w:t>e l’EAF</w:t>
      </w:r>
      <w:r w:rsidR="008B0AFB" w:rsidRPr="00C87582">
        <w:rPr>
          <w:lang w:val="fr-FR"/>
        </w:rPr>
        <w:t xml:space="preserve"> génère des formulaires de demande et des questionnaires techniques dans les langues </w:t>
      </w:r>
      <w:r w:rsidR="0017767F" w:rsidRPr="00C87582">
        <w:rPr>
          <w:lang w:val="fr-FR"/>
        </w:rPr>
        <w:t>exigées</w:t>
      </w:r>
      <w:r w:rsidR="008B0AFB" w:rsidRPr="00C87582">
        <w:rPr>
          <w:lang w:val="fr-FR"/>
        </w:rPr>
        <w:t xml:space="preserve"> par les services de protection des obtentions végétales participants (</w:t>
      </w:r>
      <w:r w:rsidR="0017767F" w:rsidRPr="00C87582">
        <w:rPr>
          <w:lang w:val="fr-FR"/>
        </w:rPr>
        <w:t xml:space="preserve">les </w:t>
      </w:r>
      <w:r w:rsidR="008B0AFB" w:rsidRPr="00C87582">
        <w:rPr>
          <w:lang w:val="fr-FR"/>
        </w:rPr>
        <w:t>“langues du formulaire de sortie”).</w:t>
      </w:r>
      <w:r w:rsidRPr="00C87582">
        <w:rPr>
          <w:lang w:val="fr-FR"/>
        </w:rPr>
        <w:t xml:space="preserve">  </w:t>
      </w:r>
      <w:r w:rsidR="0017767F" w:rsidRPr="00C87582">
        <w:rPr>
          <w:lang w:val="fr-FR"/>
        </w:rPr>
        <w:t xml:space="preserve">Pour ladite version, les langues du formulaire de sortie </w:t>
      </w:r>
      <w:r w:rsidR="00881DA6" w:rsidRPr="00C87582">
        <w:rPr>
          <w:lang w:val="fr-FR"/>
        </w:rPr>
        <w:t>sont</w:t>
      </w:r>
      <w:r w:rsidR="0017767F" w:rsidRPr="00C87582">
        <w:rPr>
          <w:lang w:val="fr-FR"/>
        </w:rPr>
        <w:t xml:space="preserve"> le français, l</w:t>
      </w:r>
      <w:r w:rsidR="009D23AC" w:rsidRPr="00C87582">
        <w:rPr>
          <w:lang w:val="fr-FR"/>
        </w:rPr>
        <w:t>’</w:t>
      </w:r>
      <w:r w:rsidR="0017767F" w:rsidRPr="00C87582">
        <w:rPr>
          <w:lang w:val="fr-FR"/>
        </w:rPr>
        <w:t>allemand, l</w:t>
      </w:r>
      <w:r w:rsidR="009D23AC" w:rsidRPr="00C87582">
        <w:rPr>
          <w:lang w:val="fr-FR"/>
        </w:rPr>
        <w:t>’</w:t>
      </w:r>
      <w:r w:rsidR="0017767F" w:rsidRPr="00C87582">
        <w:rPr>
          <w:lang w:val="fr-FR"/>
        </w:rPr>
        <w:t>anglais, le chinois, l</w:t>
      </w:r>
      <w:r w:rsidR="009D23AC" w:rsidRPr="00C87582">
        <w:rPr>
          <w:lang w:val="fr-FR"/>
        </w:rPr>
        <w:t>’</w:t>
      </w:r>
      <w:r w:rsidR="0017767F" w:rsidRPr="00C87582">
        <w:rPr>
          <w:lang w:val="fr-FR"/>
        </w:rPr>
        <w:t>espagnol, le norvégien, le roumain et le turc</w:t>
      </w:r>
      <w:r w:rsidR="00A23A31" w:rsidRPr="00C87582">
        <w:rPr>
          <w:lang w:val="fr-FR"/>
        </w:rPr>
        <w:t>.</w:t>
      </w:r>
    </w:p>
    <w:p w:rsidR="00547ECC" w:rsidRPr="00C87582" w:rsidRDefault="00547ECC" w:rsidP="008B0AFB">
      <w:pPr>
        <w:rPr>
          <w:lang w:val="fr-FR"/>
        </w:rPr>
      </w:pPr>
    </w:p>
    <w:p w:rsidR="009D23AC" w:rsidRPr="00C87582" w:rsidRDefault="0017557A" w:rsidP="009A09FF">
      <w:pPr>
        <w:rPr>
          <w:lang w:val="fr-FR"/>
        </w:rPr>
      </w:pPr>
      <w:r w:rsidRPr="00C87582">
        <w:rPr>
          <w:lang w:val="fr-FR"/>
        </w:rPr>
        <w:fldChar w:fldCharType="begin"/>
      </w:r>
      <w:r w:rsidRPr="00C87582">
        <w:rPr>
          <w:lang w:val="fr-FR"/>
        </w:rPr>
        <w:instrText xml:space="preserve"> AUTONUM  </w:instrText>
      </w:r>
      <w:r w:rsidRPr="00C87582">
        <w:rPr>
          <w:lang w:val="fr-FR"/>
        </w:rPr>
        <w:fldChar w:fldCharType="end"/>
      </w:r>
      <w:r w:rsidRPr="00C87582">
        <w:rPr>
          <w:lang w:val="fr-FR"/>
        </w:rPr>
        <w:tab/>
      </w:r>
      <w:r w:rsidR="007E09FE" w:rsidRPr="00C87582">
        <w:rPr>
          <w:lang w:val="fr-FR"/>
        </w:rPr>
        <w:t>Les participants notent que</w:t>
      </w:r>
      <w:r w:rsidR="00272B35" w:rsidRPr="00C87582">
        <w:rPr>
          <w:lang w:val="fr-FR"/>
        </w:rPr>
        <w:t xml:space="preserve"> </w:t>
      </w:r>
      <w:r w:rsidR="009A09FF" w:rsidRPr="00C87582">
        <w:rPr>
          <w:lang w:val="fr-FR"/>
        </w:rPr>
        <w:t xml:space="preserve">les renseignements doivent être fournis par le demandeur dans </w:t>
      </w:r>
      <w:r w:rsidR="00881DA6" w:rsidRPr="00C87582">
        <w:rPr>
          <w:lang w:val="fr-FR"/>
        </w:rPr>
        <w:t>l</w:t>
      </w:r>
      <w:r w:rsidR="009D23AC" w:rsidRPr="00C87582">
        <w:rPr>
          <w:lang w:val="fr-FR"/>
        </w:rPr>
        <w:t>’</w:t>
      </w:r>
      <w:r w:rsidR="009A09FF" w:rsidRPr="00C87582">
        <w:rPr>
          <w:lang w:val="fr-FR"/>
        </w:rPr>
        <w:t xml:space="preserve">une des langues admises par le service de protection des obtentions végétales concerné, bien que les réponses sélectionnées dans les menus déroulants (par exemple, les caractères et </w:t>
      </w:r>
      <w:r w:rsidR="00881DA6" w:rsidRPr="00C87582">
        <w:rPr>
          <w:lang w:val="fr-FR"/>
        </w:rPr>
        <w:t xml:space="preserve">les </w:t>
      </w:r>
      <w:r w:rsidR="009A09FF" w:rsidRPr="00C87582">
        <w:rPr>
          <w:lang w:val="fr-FR"/>
        </w:rPr>
        <w:t>niveaux d</w:t>
      </w:r>
      <w:r w:rsidR="009D23AC" w:rsidRPr="00C87582">
        <w:rPr>
          <w:lang w:val="fr-FR"/>
        </w:rPr>
        <w:t>’</w:t>
      </w:r>
      <w:r w:rsidR="009A09FF" w:rsidRPr="00C87582">
        <w:rPr>
          <w:lang w:val="fr-FR"/>
        </w:rPr>
        <w:t xml:space="preserve">expression) soient automatiquement traduites </w:t>
      </w:r>
      <w:r w:rsidR="009F19B6" w:rsidRPr="00C87582">
        <w:rPr>
          <w:lang w:val="fr-FR"/>
        </w:rPr>
        <w:t>dans</w:t>
      </w:r>
      <w:r w:rsidR="009A09FF" w:rsidRPr="00C87582">
        <w:rPr>
          <w:lang w:val="fr-FR"/>
        </w:rPr>
        <w:t xml:space="preserve"> les langues de navigation.</w:t>
      </w:r>
    </w:p>
    <w:p w:rsidR="00547ECC" w:rsidRPr="00C87582" w:rsidRDefault="00547ECC" w:rsidP="00FD02CA">
      <w:pPr>
        <w:rPr>
          <w:lang w:val="fr-FR"/>
        </w:rPr>
      </w:pPr>
    </w:p>
    <w:p w:rsidR="00547ECC" w:rsidRPr="00C87582" w:rsidRDefault="009A09FF" w:rsidP="001A5090">
      <w:pPr>
        <w:pStyle w:val="Heading4"/>
        <w:rPr>
          <w:lang w:val="fr-FR"/>
        </w:rPr>
      </w:pPr>
      <w:r w:rsidRPr="00C87582">
        <w:rPr>
          <w:lang w:val="fr-FR"/>
        </w:rPr>
        <w:t>Feuille de style pour le formulaire de demande</w:t>
      </w:r>
    </w:p>
    <w:p w:rsidR="00547ECC" w:rsidRPr="00C87582" w:rsidRDefault="00547ECC" w:rsidP="005B5BE3">
      <w:pPr>
        <w:keepNext/>
        <w:rPr>
          <w:sz w:val="18"/>
          <w:lang w:val="fr-FR"/>
        </w:rPr>
      </w:pPr>
    </w:p>
    <w:p w:rsidR="00547ECC" w:rsidRPr="00C87582" w:rsidRDefault="0017557A" w:rsidP="009A09FF">
      <w:pPr>
        <w:rPr>
          <w:lang w:val="fr-FR"/>
        </w:rPr>
      </w:pPr>
      <w:r w:rsidRPr="00C87582">
        <w:rPr>
          <w:lang w:val="fr-FR"/>
        </w:rPr>
        <w:t>11.</w:t>
      </w:r>
      <w:r w:rsidRPr="00C87582">
        <w:rPr>
          <w:lang w:val="fr-FR"/>
        </w:rPr>
        <w:tab/>
      </w:r>
      <w:r w:rsidR="007E09FE" w:rsidRPr="00C87582">
        <w:rPr>
          <w:lang w:val="fr-FR"/>
        </w:rPr>
        <w:t>Les participants notent que</w:t>
      </w:r>
      <w:r w:rsidRPr="00C87582">
        <w:rPr>
          <w:lang w:val="fr-FR"/>
        </w:rPr>
        <w:t xml:space="preserve">, </w:t>
      </w:r>
      <w:r w:rsidR="009A09FF" w:rsidRPr="00C87582">
        <w:rPr>
          <w:lang w:val="fr-FR"/>
        </w:rPr>
        <w:t xml:space="preserve">si le service de protection des obtentions végétales le demande, </w:t>
      </w:r>
      <w:r w:rsidR="009F19B6" w:rsidRPr="00C87582">
        <w:rPr>
          <w:lang w:val="fr-FR"/>
        </w:rPr>
        <w:t>il</w:t>
      </w:r>
      <w:r w:rsidR="00881DA6" w:rsidRPr="00C87582">
        <w:rPr>
          <w:lang w:val="fr-FR"/>
        </w:rPr>
        <w:t xml:space="preserve"> </w:t>
      </w:r>
      <w:r w:rsidR="009A09FF" w:rsidRPr="00C87582">
        <w:rPr>
          <w:lang w:val="fr-FR"/>
        </w:rPr>
        <w:t>pourra disposer d</w:t>
      </w:r>
      <w:r w:rsidR="009D23AC" w:rsidRPr="00C87582">
        <w:rPr>
          <w:lang w:val="fr-FR"/>
        </w:rPr>
        <w:t>’</w:t>
      </w:r>
      <w:r w:rsidR="009A09FF" w:rsidRPr="00C87582">
        <w:rPr>
          <w:lang w:val="fr-FR"/>
        </w:rPr>
        <w:t>un format personnalisé pour le formulaire de demande qui lui sera adressé (par exemple, ajout du logo du service), sous réserve de la communication des renseignements requis dans un format défini.</w:t>
      </w:r>
    </w:p>
    <w:p w:rsidR="00547ECC" w:rsidRPr="00C87582" w:rsidRDefault="00547ECC" w:rsidP="001A5090">
      <w:pPr>
        <w:spacing w:line="360" w:lineRule="auto"/>
        <w:rPr>
          <w:lang w:val="fr-FR"/>
        </w:rPr>
      </w:pPr>
    </w:p>
    <w:p w:rsidR="00547ECC" w:rsidRPr="006C65A8" w:rsidRDefault="00272B35" w:rsidP="00FD02CA">
      <w:pPr>
        <w:pStyle w:val="Heading3"/>
        <w:rPr>
          <w:lang w:val="fr-FR"/>
        </w:rPr>
      </w:pPr>
      <w:bookmarkStart w:id="5" w:name="_Toc485110114"/>
      <w:r w:rsidRPr="006C65A8">
        <w:rPr>
          <w:lang w:val="fr-FR"/>
        </w:rPr>
        <w:lastRenderedPageBreak/>
        <w:t>Version</w:t>
      </w:r>
      <w:r w:rsidR="001223D3">
        <w:rPr>
          <w:lang w:val="fr-FR"/>
        </w:rPr>
        <w:t> </w:t>
      </w:r>
      <w:r w:rsidRPr="006C65A8">
        <w:rPr>
          <w:lang w:val="fr-FR"/>
        </w:rPr>
        <w:t>2.0</w:t>
      </w:r>
      <w:bookmarkEnd w:id="5"/>
    </w:p>
    <w:p w:rsidR="00547ECC" w:rsidRPr="006C65A8" w:rsidRDefault="00547ECC" w:rsidP="001A5090">
      <w:pPr>
        <w:pStyle w:val="Heading4"/>
        <w:rPr>
          <w:lang w:val="fr-FR"/>
        </w:rPr>
      </w:pPr>
    </w:p>
    <w:p w:rsidR="00547ECC" w:rsidRPr="006C65A8" w:rsidRDefault="00027580" w:rsidP="001A5090">
      <w:pPr>
        <w:pStyle w:val="Heading4"/>
        <w:rPr>
          <w:lang w:val="fr-FR"/>
        </w:rPr>
      </w:pPr>
      <w:r w:rsidRPr="006C65A8">
        <w:rPr>
          <w:lang w:val="fr-FR"/>
        </w:rPr>
        <w:t>Membres de l</w:t>
      </w:r>
      <w:r w:rsidR="009D23AC">
        <w:rPr>
          <w:lang w:val="fr-FR"/>
        </w:rPr>
        <w:t>’</w:t>
      </w:r>
      <w:r w:rsidR="00272B35" w:rsidRPr="006C65A8">
        <w:rPr>
          <w:lang w:val="fr-FR"/>
        </w:rPr>
        <w:t xml:space="preserve">UPOV </w:t>
      </w:r>
      <w:r w:rsidRPr="006C65A8">
        <w:rPr>
          <w:lang w:val="fr-FR"/>
        </w:rPr>
        <w:t>participants</w:t>
      </w:r>
    </w:p>
    <w:p w:rsidR="00547ECC" w:rsidRPr="006C65A8" w:rsidRDefault="00547ECC" w:rsidP="005B5BE3">
      <w:pPr>
        <w:keepNext/>
        <w:rPr>
          <w:sz w:val="18"/>
          <w:lang w:val="fr-FR"/>
        </w:rPr>
      </w:pPr>
    </w:p>
    <w:p w:rsidR="00547ECC" w:rsidRPr="006C65A8" w:rsidRDefault="00272B35" w:rsidP="00810342">
      <w:pPr>
        <w:keepNext/>
        <w:rPr>
          <w:lang w:val="fr-FR"/>
        </w:rPr>
      </w:pPr>
      <w:r w:rsidRPr="006C65A8">
        <w:rPr>
          <w:lang w:val="fr-FR"/>
        </w:rPr>
        <w:fldChar w:fldCharType="begin"/>
      </w:r>
      <w:r w:rsidRPr="006C65A8">
        <w:rPr>
          <w:lang w:val="fr-FR"/>
        </w:rPr>
        <w:instrText xml:space="preserve"> AUTONUM  </w:instrText>
      </w:r>
      <w:r w:rsidRPr="006C65A8">
        <w:rPr>
          <w:lang w:val="fr-FR"/>
        </w:rPr>
        <w:fldChar w:fldCharType="end"/>
      </w:r>
      <w:r w:rsidRPr="006C65A8">
        <w:rPr>
          <w:lang w:val="fr-FR"/>
        </w:rPr>
        <w:tab/>
      </w:r>
      <w:r w:rsidR="007E09FE" w:rsidRPr="006C65A8">
        <w:rPr>
          <w:lang w:val="fr-FR"/>
        </w:rPr>
        <w:t>Les participants notent que</w:t>
      </w:r>
      <w:r w:rsidRPr="006C65A8">
        <w:rPr>
          <w:lang w:val="fr-FR"/>
        </w:rPr>
        <w:t xml:space="preserve"> </w:t>
      </w:r>
      <w:r w:rsidR="00A23A31" w:rsidRPr="006C65A8">
        <w:rPr>
          <w:lang w:val="fr-FR"/>
        </w:rPr>
        <w:t>les membres de l</w:t>
      </w:r>
      <w:r w:rsidR="009D23AC">
        <w:rPr>
          <w:lang w:val="fr-FR"/>
        </w:rPr>
        <w:t>’</w:t>
      </w:r>
      <w:r w:rsidR="00A23A31" w:rsidRPr="006C65A8">
        <w:rPr>
          <w:lang w:val="fr-FR"/>
        </w:rPr>
        <w:t xml:space="preserve">UPOV </w:t>
      </w:r>
      <w:r w:rsidR="00A23A31">
        <w:rPr>
          <w:lang w:val="fr-FR"/>
        </w:rPr>
        <w:t>ci</w:t>
      </w:r>
      <w:r w:rsidR="00106B50">
        <w:rPr>
          <w:lang w:val="fr-FR"/>
        </w:rPr>
        <w:noBreakHyphen/>
      </w:r>
      <w:r w:rsidR="00A23A31">
        <w:rPr>
          <w:lang w:val="fr-FR"/>
        </w:rPr>
        <w:t xml:space="preserve">après ont exprimé leur intention </w:t>
      </w:r>
      <w:r w:rsidR="00BF29F9" w:rsidRPr="006C65A8">
        <w:rPr>
          <w:lang w:val="fr-FR"/>
        </w:rPr>
        <w:t>de participer à l</w:t>
      </w:r>
      <w:r w:rsidR="009D23AC">
        <w:rPr>
          <w:lang w:val="fr-FR"/>
        </w:rPr>
        <w:t>’</w:t>
      </w:r>
      <w:r w:rsidR="00BF29F9" w:rsidRPr="006C65A8">
        <w:rPr>
          <w:lang w:val="fr-FR"/>
        </w:rPr>
        <w:t>élaboration de la version</w:t>
      </w:r>
      <w:r w:rsidR="001223D3">
        <w:rPr>
          <w:lang w:val="fr-FR"/>
        </w:rPr>
        <w:t> </w:t>
      </w:r>
      <w:r w:rsidR="00BF29F9" w:rsidRPr="006C65A8">
        <w:rPr>
          <w:lang w:val="fr-FR"/>
        </w:rPr>
        <w:t>2.0 d</w:t>
      </w:r>
      <w:r w:rsidR="009D23AC">
        <w:rPr>
          <w:lang w:val="fr-FR"/>
        </w:rPr>
        <w:t>’</w:t>
      </w:r>
      <w:r w:rsidR="00BF29F9" w:rsidRPr="006C65A8">
        <w:rPr>
          <w:lang w:val="fr-FR"/>
        </w:rPr>
        <w:t xml:space="preserve">UPOV PRISMA </w:t>
      </w:r>
      <w:r w:rsidR="00E04C84">
        <w:rPr>
          <w:lang w:val="fr-FR"/>
        </w:rPr>
        <w:t xml:space="preserve">(EAF) </w:t>
      </w:r>
      <w:r w:rsidR="00BF29F9" w:rsidRPr="006C65A8">
        <w:rPr>
          <w:lang w:val="fr-FR"/>
        </w:rPr>
        <w:t>(circulaire</w:t>
      </w:r>
      <w:r w:rsidR="001223D3">
        <w:rPr>
          <w:lang w:val="fr-FR"/>
        </w:rPr>
        <w:t> </w:t>
      </w:r>
      <w:r w:rsidR="00BF29F9" w:rsidRPr="006C65A8">
        <w:rPr>
          <w:lang w:val="fr-FR"/>
        </w:rPr>
        <w:t>E</w:t>
      </w:r>
      <w:r w:rsidR="00106B50">
        <w:rPr>
          <w:lang w:val="fr-FR"/>
        </w:rPr>
        <w:noBreakHyphen/>
      </w:r>
      <w:r w:rsidR="00A23A31">
        <w:rPr>
          <w:lang w:val="fr-FR"/>
        </w:rPr>
        <w:t>17/132)</w:t>
      </w:r>
      <w:r w:rsidR="009D23AC">
        <w:rPr>
          <w:lang w:val="fr-FR"/>
        </w:rPr>
        <w:t> :</w:t>
      </w:r>
    </w:p>
    <w:p w:rsidR="00810342" w:rsidRPr="006C65A8" w:rsidRDefault="00810342" w:rsidP="00810342">
      <w:pPr>
        <w:keepNext/>
        <w:rPr>
          <w:lang w:val="fr-FR"/>
        </w:rPr>
      </w:pPr>
    </w:p>
    <w:tbl>
      <w:tblPr>
        <w:tblStyle w:val="TableGrid1"/>
        <w:tblW w:w="10008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353"/>
        <w:gridCol w:w="426"/>
        <w:gridCol w:w="1506"/>
        <w:gridCol w:w="1232"/>
        <w:gridCol w:w="4491"/>
      </w:tblGrid>
      <w:tr w:rsidR="00810342" w:rsidRPr="00FD5EDA" w:rsidTr="00483E85">
        <w:trPr>
          <w:cantSplit/>
          <w:tblHeader/>
        </w:trPr>
        <w:tc>
          <w:tcPr>
            <w:tcW w:w="2779" w:type="dxa"/>
            <w:gridSpan w:val="2"/>
            <w:shd w:val="clear" w:color="auto" w:fill="F2F2F2" w:themeFill="background1" w:themeFillShade="F2"/>
            <w:vAlign w:val="center"/>
          </w:tcPr>
          <w:p w:rsidR="00810342" w:rsidRPr="006C65A8" w:rsidRDefault="00BF29F9" w:rsidP="00483E85">
            <w:pPr>
              <w:keepNext/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bCs/>
                <w:color w:val="000000"/>
                <w:sz w:val="17"/>
                <w:szCs w:val="17"/>
                <w:lang w:val="fr-FR"/>
              </w:rPr>
              <w:t>Service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810342" w:rsidRPr="006C65A8" w:rsidRDefault="00BF29F9" w:rsidP="00E04C84">
            <w:pPr>
              <w:pStyle w:val="Default"/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sz w:val="17"/>
                <w:szCs w:val="17"/>
                <w:lang w:val="fr-FR"/>
              </w:rPr>
              <w:t>Participe à la version</w:t>
            </w:r>
            <w:r w:rsidR="001223D3">
              <w:rPr>
                <w:sz w:val="17"/>
                <w:szCs w:val="17"/>
                <w:lang w:val="fr-FR"/>
              </w:rPr>
              <w:t> </w:t>
            </w:r>
            <w:r w:rsidRPr="006C65A8">
              <w:rPr>
                <w:sz w:val="17"/>
                <w:szCs w:val="17"/>
                <w:lang w:val="fr-FR"/>
              </w:rPr>
              <w:t>1.0 ou 1.1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810342" w:rsidRPr="006C65A8" w:rsidRDefault="00BF29F9" w:rsidP="00E04C84">
            <w:pPr>
              <w:pStyle w:val="Default"/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sz w:val="17"/>
                <w:szCs w:val="17"/>
                <w:lang w:val="fr-FR"/>
              </w:rPr>
              <w:t>A l</w:t>
            </w:r>
            <w:r w:rsidR="009D23AC">
              <w:rPr>
                <w:sz w:val="17"/>
                <w:szCs w:val="17"/>
                <w:lang w:val="fr-FR"/>
              </w:rPr>
              <w:t>’</w:t>
            </w:r>
            <w:r w:rsidRPr="006C65A8">
              <w:rPr>
                <w:sz w:val="17"/>
                <w:szCs w:val="17"/>
                <w:lang w:val="fr-FR"/>
              </w:rPr>
              <w:t>intention de participer à la version</w:t>
            </w:r>
            <w:r w:rsidR="001223D3">
              <w:rPr>
                <w:sz w:val="17"/>
                <w:szCs w:val="17"/>
                <w:lang w:val="fr-FR"/>
              </w:rPr>
              <w:t> </w:t>
            </w:r>
            <w:r w:rsidRPr="006C65A8">
              <w:rPr>
                <w:sz w:val="17"/>
                <w:szCs w:val="17"/>
                <w:lang w:val="fr-FR"/>
              </w:rPr>
              <w:t>2.0</w:t>
            </w:r>
          </w:p>
        </w:tc>
        <w:tc>
          <w:tcPr>
            <w:tcW w:w="4491" w:type="dxa"/>
            <w:shd w:val="clear" w:color="auto" w:fill="F2F2F2" w:themeFill="background1" w:themeFillShade="F2"/>
            <w:vAlign w:val="center"/>
          </w:tcPr>
          <w:p w:rsidR="00810342" w:rsidRPr="006C65A8" w:rsidRDefault="00BF29F9" w:rsidP="00881DA6">
            <w:pPr>
              <w:keepNext/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olor w:val="000000"/>
                <w:sz w:val="17"/>
                <w:szCs w:val="17"/>
                <w:lang w:val="fr-FR"/>
              </w:rPr>
              <w:t>Plantes qu</w:t>
            </w:r>
            <w:r w:rsidR="009D23AC">
              <w:rPr>
                <w:color w:val="000000"/>
                <w:sz w:val="17"/>
                <w:szCs w:val="17"/>
                <w:lang w:val="fr-FR"/>
              </w:rPr>
              <w:t>’</w:t>
            </w:r>
            <w:r w:rsidRPr="006C65A8">
              <w:rPr>
                <w:color w:val="000000"/>
                <w:sz w:val="17"/>
                <w:szCs w:val="17"/>
                <w:lang w:val="fr-FR"/>
              </w:rPr>
              <w:t>il est prévu d</w:t>
            </w:r>
            <w:r w:rsidR="009D23AC">
              <w:rPr>
                <w:color w:val="000000"/>
                <w:sz w:val="17"/>
                <w:szCs w:val="17"/>
                <w:lang w:val="fr-FR"/>
              </w:rPr>
              <w:t>’</w:t>
            </w:r>
            <w:r w:rsidR="00881DA6">
              <w:rPr>
                <w:color w:val="000000"/>
                <w:sz w:val="17"/>
                <w:szCs w:val="17"/>
                <w:lang w:val="fr-FR"/>
              </w:rPr>
              <w:t>accepter</w:t>
            </w:r>
            <w:r w:rsidRPr="006C65A8">
              <w:rPr>
                <w:color w:val="000000"/>
                <w:sz w:val="17"/>
                <w:szCs w:val="17"/>
                <w:lang w:val="fr-FR"/>
              </w:rPr>
              <w:t xml:space="preserve"> dans la v</w:t>
            </w:r>
            <w:r w:rsidR="00EA4962" w:rsidRPr="006C65A8">
              <w:rPr>
                <w:color w:val="000000"/>
                <w:sz w:val="17"/>
                <w:szCs w:val="17"/>
                <w:lang w:val="fr-FR"/>
              </w:rPr>
              <w:t>ersion</w:t>
            </w:r>
            <w:r w:rsidR="001223D3">
              <w:rPr>
                <w:color w:val="000000"/>
                <w:sz w:val="17"/>
                <w:szCs w:val="17"/>
                <w:lang w:val="fr-FR"/>
              </w:rPr>
              <w:t> </w:t>
            </w:r>
            <w:r w:rsidR="00EA4962" w:rsidRPr="006C65A8">
              <w:rPr>
                <w:color w:val="000000"/>
                <w:sz w:val="17"/>
                <w:szCs w:val="17"/>
                <w:lang w:val="fr-FR"/>
              </w:rPr>
              <w:t>2.0</w:t>
            </w:r>
          </w:p>
        </w:tc>
      </w:tr>
      <w:tr w:rsidR="007354CC" w:rsidRPr="00FD5EDA" w:rsidTr="0096205F">
        <w:trPr>
          <w:cantSplit/>
        </w:trPr>
        <w:tc>
          <w:tcPr>
            <w:tcW w:w="2353" w:type="dxa"/>
          </w:tcPr>
          <w:p w:rsidR="007354CC" w:rsidRPr="006C65A8" w:rsidRDefault="007354CC" w:rsidP="0096205F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Argentine</w:t>
            </w:r>
          </w:p>
        </w:tc>
        <w:tc>
          <w:tcPr>
            <w:tcW w:w="426" w:type="dxa"/>
            <w:noWrap/>
            <w:vAlign w:val="center"/>
            <w:hideMark/>
          </w:tcPr>
          <w:p w:rsidR="007354CC" w:rsidRPr="006C65A8" w:rsidRDefault="007354CC" w:rsidP="00483E85">
            <w:pPr>
              <w:keepNext/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olor w:val="000000"/>
                <w:sz w:val="17"/>
                <w:szCs w:val="17"/>
                <w:lang w:val="fr-FR"/>
              </w:rPr>
              <w:t>AR</w:t>
            </w:r>
          </w:p>
        </w:tc>
        <w:tc>
          <w:tcPr>
            <w:tcW w:w="1506" w:type="dxa"/>
            <w:vAlign w:val="center"/>
          </w:tcPr>
          <w:p w:rsidR="007354CC" w:rsidRPr="006C65A8" w:rsidRDefault="007354CC" w:rsidP="00483E85">
            <w:pPr>
              <w:keepNext/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7354CC" w:rsidRPr="006C65A8" w:rsidRDefault="007354CC" w:rsidP="00483E85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4491" w:type="dxa"/>
          </w:tcPr>
          <w:p w:rsidR="007354CC" w:rsidRPr="006C65A8" w:rsidRDefault="007354CC" w:rsidP="0096205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Pommier (variétés fruitières), pomme de terre, rosier, soja, blé, orge, maïs et vigne</w:t>
            </w:r>
          </w:p>
        </w:tc>
      </w:tr>
      <w:tr w:rsidR="007354CC" w:rsidRPr="00FD5EDA" w:rsidTr="0096205F">
        <w:trPr>
          <w:cantSplit/>
        </w:trPr>
        <w:tc>
          <w:tcPr>
            <w:tcW w:w="2353" w:type="dxa"/>
          </w:tcPr>
          <w:p w:rsidR="007354CC" w:rsidRPr="006C65A8" w:rsidRDefault="007354CC" w:rsidP="0096205F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Australie</w:t>
            </w:r>
          </w:p>
        </w:tc>
        <w:tc>
          <w:tcPr>
            <w:tcW w:w="426" w:type="dxa"/>
            <w:noWrap/>
            <w:vAlign w:val="center"/>
            <w:hideMark/>
          </w:tcPr>
          <w:p w:rsidR="007354CC" w:rsidRPr="006C65A8" w:rsidRDefault="007354CC" w:rsidP="00483E85">
            <w:pPr>
              <w:keepNext/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olor w:val="000000"/>
                <w:sz w:val="17"/>
                <w:szCs w:val="17"/>
                <w:lang w:val="fr-FR"/>
              </w:rPr>
              <w:t>AU</w:t>
            </w:r>
          </w:p>
        </w:tc>
        <w:tc>
          <w:tcPr>
            <w:tcW w:w="1506" w:type="dxa"/>
            <w:vAlign w:val="center"/>
          </w:tcPr>
          <w:p w:rsidR="007354CC" w:rsidRPr="006C65A8" w:rsidRDefault="007354CC" w:rsidP="00483E85">
            <w:pPr>
              <w:keepNext/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7354CC" w:rsidRPr="006C65A8" w:rsidRDefault="007354CC" w:rsidP="00483E85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4491" w:type="dxa"/>
          </w:tcPr>
          <w:p w:rsidR="007354CC" w:rsidRPr="006C65A8" w:rsidRDefault="007354CC" w:rsidP="0096205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7354CC" w:rsidRPr="006C65A8" w:rsidTr="0096205F">
        <w:trPr>
          <w:cantSplit/>
        </w:trPr>
        <w:tc>
          <w:tcPr>
            <w:tcW w:w="2353" w:type="dxa"/>
          </w:tcPr>
          <w:p w:rsidR="007354CC" w:rsidRPr="006C65A8" w:rsidRDefault="007354CC" w:rsidP="0096205F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Bolivie (État plurinational de)</w:t>
            </w:r>
          </w:p>
        </w:tc>
        <w:tc>
          <w:tcPr>
            <w:tcW w:w="426" w:type="dxa"/>
            <w:noWrap/>
            <w:vAlign w:val="center"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olor w:val="000000"/>
                <w:sz w:val="17"/>
                <w:szCs w:val="17"/>
                <w:lang w:val="fr-FR"/>
              </w:rPr>
              <w:t>BO</w:t>
            </w:r>
          </w:p>
        </w:tc>
        <w:tc>
          <w:tcPr>
            <w:tcW w:w="1506" w:type="dxa"/>
            <w:vAlign w:val="center"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7354CC" w:rsidRPr="006C65A8" w:rsidRDefault="007354CC" w:rsidP="001A5090">
            <w:pPr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4491" w:type="dxa"/>
          </w:tcPr>
          <w:p w:rsidR="007354CC" w:rsidRPr="006C65A8" w:rsidRDefault="007354CC" w:rsidP="0096205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Riz, blé</w:t>
            </w:r>
          </w:p>
        </w:tc>
      </w:tr>
      <w:tr w:rsidR="007354CC" w:rsidRPr="00FD5EDA" w:rsidTr="0096205F">
        <w:trPr>
          <w:cantSplit/>
        </w:trPr>
        <w:tc>
          <w:tcPr>
            <w:tcW w:w="2353" w:type="dxa"/>
          </w:tcPr>
          <w:p w:rsidR="007354CC" w:rsidRPr="006C65A8" w:rsidRDefault="007354CC" w:rsidP="0096205F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Canada</w:t>
            </w:r>
          </w:p>
        </w:tc>
        <w:tc>
          <w:tcPr>
            <w:tcW w:w="426" w:type="dxa"/>
            <w:noWrap/>
            <w:vAlign w:val="center"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olor w:val="000000"/>
                <w:sz w:val="17"/>
                <w:szCs w:val="17"/>
                <w:lang w:val="fr-FR"/>
              </w:rPr>
              <w:t>CA</w:t>
            </w:r>
          </w:p>
        </w:tc>
        <w:tc>
          <w:tcPr>
            <w:tcW w:w="1506" w:type="dxa"/>
            <w:vAlign w:val="center"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7354CC" w:rsidRPr="006C65A8" w:rsidRDefault="007354CC" w:rsidP="001A5090">
            <w:pPr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4491" w:type="dxa"/>
          </w:tcPr>
          <w:p w:rsidR="007354CC" w:rsidRPr="006C65A8" w:rsidRDefault="007354CC" w:rsidP="0096205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Tous les genres et espèces à l</w:t>
            </w:r>
            <w:r w:rsidR="009D23AC">
              <w:rPr>
                <w:spacing w:val="-2"/>
                <w:sz w:val="17"/>
                <w:szCs w:val="17"/>
                <w:lang w:val="fr-FR"/>
              </w:rPr>
              <w:t>’</w:t>
            </w:r>
            <w:r w:rsidRPr="006C65A8">
              <w:rPr>
                <w:spacing w:val="-2"/>
                <w:sz w:val="17"/>
                <w:szCs w:val="17"/>
                <w:lang w:val="fr-FR"/>
              </w:rPr>
              <w:t>exception des algues, bactéries et champignons</w:t>
            </w:r>
          </w:p>
        </w:tc>
      </w:tr>
      <w:tr w:rsidR="007354CC" w:rsidRPr="00FD5EDA" w:rsidTr="0096205F">
        <w:trPr>
          <w:cantSplit/>
        </w:trPr>
        <w:tc>
          <w:tcPr>
            <w:tcW w:w="2353" w:type="dxa"/>
          </w:tcPr>
          <w:p w:rsidR="007354CC" w:rsidRPr="006C65A8" w:rsidRDefault="007354CC" w:rsidP="0096205F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Chili</w:t>
            </w:r>
          </w:p>
        </w:tc>
        <w:tc>
          <w:tcPr>
            <w:tcW w:w="426" w:type="dxa"/>
            <w:noWrap/>
            <w:vAlign w:val="center"/>
            <w:hideMark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olor w:val="000000"/>
                <w:sz w:val="17"/>
                <w:szCs w:val="17"/>
                <w:lang w:val="fr-FR"/>
              </w:rPr>
              <w:t>CL</w:t>
            </w:r>
          </w:p>
        </w:tc>
        <w:tc>
          <w:tcPr>
            <w:tcW w:w="1506" w:type="dxa"/>
            <w:vAlign w:val="center"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7354CC" w:rsidRPr="006C65A8" w:rsidRDefault="007354CC" w:rsidP="001A5090">
            <w:pPr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4491" w:type="dxa"/>
          </w:tcPr>
          <w:p w:rsidR="007354CC" w:rsidRPr="006C65A8" w:rsidRDefault="007354CC" w:rsidP="0096205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7354CC" w:rsidRPr="006C65A8" w:rsidTr="0096205F">
        <w:trPr>
          <w:cantSplit/>
        </w:trPr>
        <w:tc>
          <w:tcPr>
            <w:tcW w:w="2353" w:type="dxa"/>
          </w:tcPr>
          <w:p w:rsidR="007354CC" w:rsidRPr="006C65A8" w:rsidRDefault="007354CC" w:rsidP="0096205F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6C65A8">
              <w:rPr>
                <w:sz w:val="17"/>
                <w:szCs w:val="17"/>
                <w:lang w:val="fr-FR"/>
              </w:rPr>
              <w:t>Chine</w:t>
            </w:r>
          </w:p>
        </w:tc>
        <w:tc>
          <w:tcPr>
            <w:tcW w:w="426" w:type="dxa"/>
            <w:noWrap/>
            <w:vAlign w:val="center"/>
          </w:tcPr>
          <w:p w:rsidR="007354CC" w:rsidRPr="006C65A8" w:rsidRDefault="007354CC" w:rsidP="001A5090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sz w:val="17"/>
                <w:szCs w:val="17"/>
                <w:lang w:val="fr-FR"/>
              </w:rPr>
              <w:t>CN</w:t>
            </w:r>
          </w:p>
        </w:tc>
        <w:tc>
          <w:tcPr>
            <w:tcW w:w="1506" w:type="dxa"/>
            <w:vAlign w:val="center"/>
          </w:tcPr>
          <w:p w:rsidR="007354CC" w:rsidRPr="006C65A8" w:rsidRDefault="007354CC" w:rsidP="001A5090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7354CC" w:rsidRPr="006C65A8" w:rsidRDefault="007354CC" w:rsidP="001A5090">
            <w:pPr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4491" w:type="dxa"/>
          </w:tcPr>
          <w:p w:rsidR="007354CC" w:rsidRPr="006C65A8" w:rsidRDefault="007354CC" w:rsidP="0096205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Laitue, rosier</w:t>
            </w:r>
          </w:p>
        </w:tc>
      </w:tr>
      <w:tr w:rsidR="007354CC" w:rsidRPr="00FD5EDA" w:rsidTr="0096205F">
        <w:trPr>
          <w:cantSplit/>
        </w:trPr>
        <w:tc>
          <w:tcPr>
            <w:tcW w:w="2353" w:type="dxa"/>
          </w:tcPr>
          <w:p w:rsidR="007354CC" w:rsidRPr="006C65A8" w:rsidRDefault="007354CC" w:rsidP="0096205F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6C65A8">
              <w:rPr>
                <w:sz w:val="17"/>
                <w:szCs w:val="17"/>
                <w:lang w:val="fr-FR"/>
              </w:rPr>
              <w:t>Colombie</w:t>
            </w:r>
          </w:p>
        </w:tc>
        <w:tc>
          <w:tcPr>
            <w:tcW w:w="426" w:type="dxa"/>
            <w:noWrap/>
            <w:vAlign w:val="center"/>
          </w:tcPr>
          <w:p w:rsidR="007354CC" w:rsidRPr="006C65A8" w:rsidRDefault="007354CC" w:rsidP="001A5090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sz w:val="17"/>
                <w:szCs w:val="17"/>
                <w:lang w:val="fr-FR"/>
              </w:rPr>
              <w:t>CO</w:t>
            </w:r>
          </w:p>
        </w:tc>
        <w:tc>
          <w:tcPr>
            <w:tcW w:w="1506" w:type="dxa"/>
            <w:vAlign w:val="center"/>
          </w:tcPr>
          <w:p w:rsidR="007354CC" w:rsidRPr="006C65A8" w:rsidRDefault="007354CC" w:rsidP="001A5090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7354CC" w:rsidRPr="006C65A8" w:rsidRDefault="007354CC" w:rsidP="001A5090">
            <w:pPr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4491" w:type="dxa"/>
          </w:tcPr>
          <w:p w:rsidR="007354CC" w:rsidRPr="006C65A8" w:rsidRDefault="007354CC" w:rsidP="0096205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 xml:space="preserve">Rosier, œillet, alstrœmère, chrysanthème, gypsophile </w:t>
            </w:r>
          </w:p>
        </w:tc>
      </w:tr>
      <w:tr w:rsidR="007354CC" w:rsidRPr="00FD5EDA" w:rsidTr="0096205F">
        <w:trPr>
          <w:cantSplit/>
        </w:trPr>
        <w:tc>
          <w:tcPr>
            <w:tcW w:w="2353" w:type="dxa"/>
          </w:tcPr>
          <w:p w:rsidR="007354CC" w:rsidRPr="006C65A8" w:rsidRDefault="007354CC" w:rsidP="0096205F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6C65A8">
              <w:rPr>
                <w:sz w:val="17"/>
                <w:szCs w:val="17"/>
                <w:lang w:val="fr-FR"/>
              </w:rPr>
              <w:t>États</w:t>
            </w:r>
            <w:r w:rsidR="009D23AC">
              <w:rPr>
                <w:sz w:val="17"/>
                <w:szCs w:val="17"/>
                <w:lang w:val="fr-FR"/>
              </w:rPr>
              <w:t>-</w:t>
            </w:r>
            <w:r w:rsidRPr="006C65A8">
              <w:rPr>
                <w:sz w:val="17"/>
                <w:szCs w:val="17"/>
                <w:lang w:val="fr-FR"/>
              </w:rPr>
              <w:t>Unis d</w:t>
            </w:r>
            <w:r w:rsidR="009D23AC">
              <w:rPr>
                <w:sz w:val="17"/>
                <w:szCs w:val="17"/>
                <w:lang w:val="fr-FR"/>
              </w:rPr>
              <w:t>’</w:t>
            </w:r>
            <w:r w:rsidRPr="006C65A8">
              <w:rPr>
                <w:sz w:val="17"/>
                <w:szCs w:val="17"/>
                <w:lang w:val="fr-FR"/>
              </w:rPr>
              <w:t>Amérique</w:t>
            </w:r>
          </w:p>
        </w:tc>
        <w:tc>
          <w:tcPr>
            <w:tcW w:w="426" w:type="dxa"/>
            <w:noWrap/>
            <w:vAlign w:val="center"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olor w:val="000000"/>
                <w:sz w:val="17"/>
                <w:szCs w:val="17"/>
                <w:lang w:val="fr-FR"/>
              </w:rPr>
              <w:t>QZ</w:t>
            </w:r>
          </w:p>
        </w:tc>
        <w:tc>
          <w:tcPr>
            <w:tcW w:w="1506" w:type="dxa"/>
            <w:vAlign w:val="center"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7354CC" w:rsidRPr="006C65A8" w:rsidRDefault="007354CC" w:rsidP="001A5090">
            <w:pPr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4491" w:type="dxa"/>
          </w:tcPr>
          <w:p w:rsidR="007354CC" w:rsidRPr="006C65A8" w:rsidRDefault="007354CC" w:rsidP="0096205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Laitue, pomme de terre, soja et blé</w:t>
            </w:r>
          </w:p>
        </w:tc>
      </w:tr>
      <w:tr w:rsidR="007354CC" w:rsidRPr="00FD5EDA" w:rsidTr="0096205F">
        <w:trPr>
          <w:cantSplit/>
        </w:trPr>
        <w:tc>
          <w:tcPr>
            <w:tcW w:w="2353" w:type="dxa"/>
          </w:tcPr>
          <w:p w:rsidR="007354CC" w:rsidRPr="006C65A8" w:rsidRDefault="007354CC" w:rsidP="0096205F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France</w:t>
            </w:r>
          </w:p>
        </w:tc>
        <w:tc>
          <w:tcPr>
            <w:tcW w:w="426" w:type="dxa"/>
            <w:noWrap/>
            <w:vAlign w:val="center"/>
            <w:hideMark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olor w:val="000000"/>
                <w:sz w:val="17"/>
                <w:szCs w:val="17"/>
                <w:lang w:val="fr-FR"/>
              </w:rPr>
              <w:t>FR</w:t>
            </w:r>
          </w:p>
        </w:tc>
        <w:tc>
          <w:tcPr>
            <w:tcW w:w="1506" w:type="dxa"/>
            <w:vAlign w:val="center"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7354CC" w:rsidRPr="006C65A8" w:rsidRDefault="007354CC" w:rsidP="001A5090">
            <w:pPr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4491" w:type="dxa"/>
          </w:tcPr>
          <w:p w:rsidR="007354CC" w:rsidRPr="006C65A8" w:rsidRDefault="007354CC" w:rsidP="0096205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 xml:space="preserve">Tous les genres et espèces </w:t>
            </w:r>
          </w:p>
        </w:tc>
      </w:tr>
      <w:tr w:rsidR="007354CC" w:rsidRPr="00FD5EDA" w:rsidTr="0096205F">
        <w:trPr>
          <w:cantSplit/>
        </w:trPr>
        <w:tc>
          <w:tcPr>
            <w:tcW w:w="2353" w:type="dxa"/>
          </w:tcPr>
          <w:p w:rsidR="007354CC" w:rsidRPr="006C65A8" w:rsidRDefault="007354CC" w:rsidP="0096205F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Géorgie</w:t>
            </w:r>
          </w:p>
        </w:tc>
        <w:tc>
          <w:tcPr>
            <w:tcW w:w="426" w:type="dxa"/>
            <w:noWrap/>
            <w:vAlign w:val="center"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olor w:val="000000"/>
                <w:sz w:val="17"/>
                <w:szCs w:val="17"/>
                <w:lang w:val="fr-FR"/>
              </w:rPr>
              <w:t>GE</w:t>
            </w:r>
          </w:p>
        </w:tc>
        <w:tc>
          <w:tcPr>
            <w:tcW w:w="1506" w:type="dxa"/>
            <w:vAlign w:val="center"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7354CC" w:rsidRPr="006C65A8" w:rsidRDefault="007354CC" w:rsidP="001A5090">
            <w:pPr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4491" w:type="dxa"/>
          </w:tcPr>
          <w:p w:rsidR="007354CC" w:rsidRPr="006C65A8" w:rsidRDefault="007354CC" w:rsidP="0096205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Maïs, blé, féverole, haricot, pommier (variétés fruitières), poirier, orge, avoine, pomme de terre,</w:t>
            </w:r>
            <w:r w:rsidRPr="006C65A8">
              <w:rPr>
                <w:sz w:val="17"/>
                <w:szCs w:val="17"/>
                <w:lang w:val="fr-FR"/>
              </w:rPr>
              <w:t xml:space="preserve"> </w:t>
            </w:r>
            <w:r w:rsidRPr="006C65A8">
              <w:rPr>
                <w:spacing w:val="-2"/>
                <w:sz w:val="17"/>
                <w:szCs w:val="17"/>
                <w:lang w:val="fr-FR"/>
              </w:rPr>
              <w:t>cerisier doux, framboisier, tomate, pêcher, noisetier, ronce fruitière, soja, tournesol, noyer, myrtille, pois chiche, lentille</w:t>
            </w:r>
          </w:p>
        </w:tc>
      </w:tr>
      <w:tr w:rsidR="007354CC" w:rsidRPr="006C65A8" w:rsidTr="0096205F">
        <w:trPr>
          <w:cantSplit/>
        </w:trPr>
        <w:tc>
          <w:tcPr>
            <w:tcW w:w="2353" w:type="dxa"/>
          </w:tcPr>
          <w:p w:rsidR="007354CC" w:rsidRPr="006C65A8" w:rsidRDefault="007354CC" w:rsidP="0096205F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Japon</w:t>
            </w:r>
          </w:p>
        </w:tc>
        <w:tc>
          <w:tcPr>
            <w:tcW w:w="426" w:type="dxa"/>
            <w:noWrap/>
            <w:vAlign w:val="center"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olor w:val="000000"/>
                <w:sz w:val="17"/>
                <w:szCs w:val="17"/>
                <w:lang w:val="fr-FR"/>
              </w:rPr>
              <w:t>JP</w:t>
            </w:r>
          </w:p>
        </w:tc>
        <w:tc>
          <w:tcPr>
            <w:tcW w:w="1506" w:type="dxa"/>
            <w:vAlign w:val="center"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7354CC" w:rsidRPr="006C65A8" w:rsidRDefault="007354CC" w:rsidP="001A5090">
            <w:pPr>
              <w:jc w:val="center"/>
              <w:rPr>
                <w:caps/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4491" w:type="dxa"/>
          </w:tcPr>
          <w:p w:rsidR="007354CC" w:rsidRPr="006C65A8" w:rsidRDefault="007354CC" w:rsidP="0096205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À confirmer</w:t>
            </w:r>
          </w:p>
        </w:tc>
      </w:tr>
      <w:tr w:rsidR="007354CC" w:rsidRPr="00FD5EDA" w:rsidTr="0096205F">
        <w:trPr>
          <w:cantSplit/>
        </w:trPr>
        <w:tc>
          <w:tcPr>
            <w:tcW w:w="2353" w:type="dxa"/>
          </w:tcPr>
          <w:p w:rsidR="007354CC" w:rsidRPr="006C65A8" w:rsidRDefault="007354CC" w:rsidP="0096205F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Kenya</w:t>
            </w:r>
          </w:p>
        </w:tc>
        <w:tc>
          <w:tcPr>
            <w:tcW w:w="426" w:type="dxa"/>
            <w:noWrap/>
            <w:vAlign w:val="center"/>
            <w:hideMark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olor w:val="000000"/>
                <w:sz w:val="17"/>
                <w:szCs w:val="17"/>
                <w:lang w:val="fr-FR"/>
              </w:rPr>
              <w:t>KE</w:t>
            </w:r>
          </w:p>
        </w:tc>
        <w:tc>
          <w:tcPr>
            <w:tcW w:w="1506" w:type="dxa"/>
            <w:vAlign w:val="center"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7354CC" w:rsidRPr="006C65A8" w:rsidRDefault="007354CC" w:rsidP="001A5090">
            <w:pPr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4491" w:type="dxa"/>
          </w:tcPr>
          <w:p w:rsidR="007354CC" w:rsidRPr="006C65A8" w:rsidRDefault="007354CC" w:rsidP="0096205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 xml:space="preserve">Tous les genres et espèces </w:t>
            </w:r>
          </w:p>
        </w:tc>
      </w:tr>
      <w:tr w:rsidR="007354CC" w:rsidRPr="006C65A8" w:rsidTr="0096205F">
        <w:trPr>
          <w:cantSplit/>
        </w:trPr>
        <w:tc>
          <w:tcPr>
            <w:tcW w:w="2353" w:type="dxa"/>
          </w:tcPr>
          <w:p w:rsidR="007354CC" w:rsidRPr="006C65A8" w:rsidRDefault="007354CC" w:rsidP="0096205F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Mexique</w:t>
            </w:r>
          </w:p>
        </w:tc>
        <w:tc>
          <w:tcPr>
            <w:tcW w:w="426" w:type="dxa"/>
            <w:noWrap/>
            <w:vAlign w:val="center"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olor w:val="000000"/>
                <w:sz w:val="17"/>
                <w:szCs w:val="17"/>
                <w:lang w:val="fr-FR"/>
              </w:rPr>
              <w:t>MX</w:t>
            </w:r>
          </w:p>
        </w:tc>
        <w:tc>
          <w:tcPr>
            <w:tcW w:w="1506" w:type="dxa"/>
            <w:vAlign w:val="center"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7354CC" w:rsidRPr="006C65A8" w:rsidRDefault="007354CC" w:rsidP="001A5090">
            <w:pPr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4491" w:type="dxa"/>
          </w:tcPr>
          <w:p w:rsidR="007354CC" w:rsidRPr="006C65A8" w:rsidRDefault="007354CC" w:rsidP="0096205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87 plantes retenues</w:t>
            </w:r>
          </w:p>
        </w:tc>
      </w:tr>
      <w:tr w:rsidR="007354CC" w:rsidRPr="00FD5EDA" w:rsidTr="0096205F">
        <w:trPr>
          <w:cantSplit/>
        </w:trPr>
        <w:tc>
          <w:tcPr>
            <w:tcW w:w="2353" w:type="dxa"/>
          </w:tcPr>
          <w:p w:rsidR="007354CC" w:rsidRPr="006C65A8" w:rsidRDefault="007354CC" w:rsidP="0096205F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Norvège</w:t>
            </w:r>
          </w:p>
        </w:tc>
        <w:tc>
          <w:tcPr>
            <w:tcW w:w="426" w:type="dxa"/>
            <w:noWrap/>
            <w:vAlign w:val="center"/>
            <w:hideMark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olor w:val="000000"/>
                <w:sz w:val="17"/>
                <w:szCs w:val="17"/>
                <w:lang w:val="fr-FR"/>
              </w:rPr>
              <w:t>NL</w:t>
            </w:r>
          </w:p>
        </w:tc>
        <w:tc>
          <w:tcPr>
            <w:tcW w:w="1506" w:type="dxa"/>
            <w:vAlign w:val="center"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7354CC" w:rsidRPr="006C65A8" w:rsidRDefault="007354CC" w:rsidP="001A5090">
            <w:pPr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4491" w:type="dxa"/>
          </w:tcPr>
          <w:p w:rsidR="007354CC" w:rsidRPr="006C65A8" w:rsidRDefault="007354CC" w:rsidP="0096205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 xml:space="preserve">Tous les genres et espèces </w:t>
            </w:r>
          </w:p>
        </w:tc>
      </w:tr>
      <w:tr w:rsidR="007354CC" w:rsidRPr="00FD5EDA" w:rsidTr="0096205F">
        <w:trPr>
          <w:cantSplit/>
        </w:trPr>
        <w:tc>
          <w:tcPr>
            <w:tcW w:w="2353" w:type="dxa"/>
          </w:tcPr>
          <w:p w:rsidR="007354CC" w:rsidRPr="006C65A8" w:rsidRDefault="007354CC" w:rsidP="0096205F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Nouvelle</w:t>
            </w:r>
            <w:r w:rsidR="00106B50">
              <w:rPr>
                <w:spacing w:val="-2"/>
                <w:sz w:val="17"/>
                <w:szCs w:val="17"/>
                <w:lang w:val="fr-FR"/>
              </w:rPr>
              <w:noBreakHyphen/>
            </w:r>
            <w:r w:rsidRPr="006C65A8">
              <w:rPr>
                <w:spacing w:val="-2"/>
                <w:sz w:val="17"/>
                <w:szCs w:val="17"/>
                <w:lang w:val="fr-FR"/>
              </w:rPr>
              <w:t>Zélande</w:t>
            </w:r>
          </w:p>
        </w:tc>
        <w:tc>
          <w:tcPr>
            <w:tcW w:w="426" w:type="dxa"/>
            <w:noWrap/>
            <w:vAlign w:val="center"/>
            <w:hideMark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olor w:val="000000"/>
                <w:sz w:val="17"/>
                <w:szCs w:val="17"/>
                <w:lang w:val="fr-FR"/>
              </w:rPr>
              <w:t>NZ</w:t>
            </w:r>
          </w:p>
        </w:tc>
        <w:tc>
          <w:tcPr>
            <w:tcW w:w="1506" w:type="dxa"/>
            <w:vAlign w:val="center"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7354CC" w:rsidRPr="006C65A8" w:rsidRDefault="007354CC" w:rsidP="001A5090">
            <w:pPr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4491" w:type="dxa"/>
          </w:tcPr>
          <w:p w:rsidR="007354CC" w:rsidRPr="006C65A8" w:rsidRDefault="007354CC" w:rsidP="0096205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 xml:space="preserve">Tous les genres et espèces </w:t>
            </w:r>
          </w:p>
        </w:tc>
      </w:tr>
      <w:tr w:rsidR="007354CC" w:rsidRPr="006C65A8" w:rsidTr="0096205F">
        <w:trPr>
          <w:cantSplit/>
        </w:trPr>
        <w:tc>
          <w:tcPr>
            <w:tcW w:w="2353" w:type="dxa"/>
          </w:tcPr>
          <w:p w:rsidR="007354CC" w:rsidRPr="006C65A8" w:rsidRDefault="007354CC" w:rsidP="0096205F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6C65A8">
              <w:rPr>
                <w:sz w:val="17"/>
                <w:szCs w:val="17"/>
                <w:lang w:val="fr-FR"/>
              </w:rPr>
              <w:t>Paraguay</w:t>
            </w:r>
          </w:p>
        </w:tc>
        <w:tc>
          <w:tcPr>
            <w:tcW w:w="426" w:type="dxa"/>
            <w:noWrap/>
            <w:vAlign w:val="center"/>
            <w:hideMark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olor w:val="000000"/>
                <w:sz w:val="17"/>
                <w:szCs w:val="17"/>
                <w:lang w:val="fr-FR"/>
              </w:rPr>
              <w:t>NO</w:t>
            </w:r>
          </w:p>
        </w:tc>
        <w:tc>
          <w:tcPr>
            <w:tcW w:w="1506" w:type="dxa"/>
            <w:vAlign w:val="center"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7354CC" w:rsidRPr="006C65A8" w:rsidRDefault="007354CC" w:rsidP="001A5090">
            <w:pPr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4491" w:type="dxa"/>
          </w:tcPr>
          <w:p w:rsidR="007354CC" w:rsidRPr="006C65A8" w:rsidRDefault="007354CC" w:rsidP="0096205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Soja</w:t>
            </w:r>
          </w:p>
        </w:tc>
      </w:tr>
      <w:tr w:rsidR="007354CC" w:rsidRPr="00FD5EDA" w:rsidTr="0096205F">
        <w:trPr>
          <w:cantSplit/>
        </w:trPr>
        <w:tc>
          <w:tcPr>
            <w:tcW w:w="2353" w:type="dxa"/>
          </w:tcPr>
          <w:p w:rsidR="007354CC" w:rsidRPr="006C65A8" w:rsidRDefault="007354CC" w:rsidP="0096205F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6C65A8">
              <w:rPr>
                <w:sz w:val="17"/>
                <w:szCs w:val="17"/>
                <w:lang w:val="fr-FR"/>
              </w:rPr>
              <w:t>Pays</w:t>
            </w:r>
            <w:r w:rsidR="00106B50">
              <w:rPr>
                <w:sz w:val="17"/>
                <w:szCs w:val="17"/>
                <w:lang w:val="fr-FR"/>
              </w:rPr>
              <w:noBreakHyphen/>
            </w:r>
            <w:r w:rsidRPr="006C65A8">
              <w:rPr>
                <w:sz w:val="17"/>
                <w:szCs w:val="17"/>
                <w:lang w:val="fr-FR"/>
              </w:rPr>
              <w:t>Bas</w:t>
            </w:r>
          </w:p>
        </w:tc>
        <w:tc>
          <w:tcPr>
            <w:tcW w:w="426" w:type="dxa"/>
            <w:noWrap/>
            <w:vAlign w:val="center"/>
          </w:tcPr>
          <w:p w:rsidR="007354CC" w:rsidRPr="006C65A8" w:rsidRDefault="007354CC" w:rsidP="001A5090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sz w:val="17"/>
                <w:szCs w:val="17"/>
                <w:lang w:val="fr-FR"/>
              </w:rPr>
              <w:t>PY</w:t>
            </w:r>
          </w:p>
        </w:tc>
        <w:tc>
          <w:tcPr>
            <w:tcW w:w="1506" w:type="dxa"/>
            <w:vAlign w:val="center"/>
          </w:tcPr>
          <w:p w:rsidR="007354CC" w:rsidRPr="006C65A8" w:rsidRDefault="007354CC" w:rsidP="001A5090">
            <w:pPr>
              <w:keepNext/>
              <w:jc w:val="center"/>
              <w:rPr>
                <w:sz w:val="17"/>
                <w:szCs w:val="17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7354CC" w:rsidRPr="006C65A8" w:rsidRDefault="007354CC" w:rsidP="001A5090">
            <w:pPr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4491" w:type="dxa"/>
          </w:tcPr>
          <w:p w:rsidR="007354CC" w:rsidRPr="006C65A8" w:rsidRDefault="007354CC" w:rsidP="0096205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7354CC" w:rsidRPr="00FD5EDA" w:rsidTr="0096205F">
        <w:trPr>
          <w:cantSplit/>
        </w:trPr>
        <w:tc>
          <w:tcPr>
            <w:tcW w:w="2353" w:type="dxa"/>
          </w:tcPr>
          <w:p w:rsidR="007354CC" w:rsidRPr="006C65A8" w:rsidRDefault="007354CC" w:rsidP="0096205F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6C65A8">
              <w:rPr>
                <w:sz w:val="17"/>
                <w:szCs w:val="17"/>
                <w:lang w:val="fr-FR"/>
              </w:rPr>
              <w:t>République de Moldova</w:t>
            </w:r>
          </w:p>
        </w:tc>
        <w:tc>
          <w:tcPr>
            <w:tcW w:w="426" w:type="dxa"/>
            <w:noWrap/>
            <w:vAlign w:val="center"/>
          </w:tcPr>
          <w:p w:rsidR="007354CC" w:rsidRPr="006C65A8" w:rsidRDefault="007354CC" w:rsidP="001A5090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sz w:val="17"/>
                <w:szCs w:val="17"/>
                <w:lang w:val="fr-FR"/>
              </w:rPr>
              <w:t>MD</w:t>
            </w:r>
          </w:p>
        </w:tc>
        <w:tc>
          <w:tcPr>
            <w:tcW w:w="1506" w:type="dxa"/>
            <w:vAlign w:val="center"/>
          </w:tcPr>
          <w:p w:rsidR="007354CC" w:rsidRPr="006C65A8" w:rsidRDefault="007354CC" w:rsidP="001A5090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7354CC" w:rsidRPr="006C65A8" w:rsidRDefault="007354CC" w:rsidP="001A5090">
            <w:pPr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4491" w:type="dxa"/>
          </w:tcPr>
          <w:p w:rsidR="007354CC" w:rsidRPr="006C65A8" w:rsidRDefault="007354CC" w:rsidP="0096205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Maïs, blé, pois, orge, prunier européen, tomate, vigne, poivron, piment, tournesol, noyer, pommier (variétés fruitières), laitue, pomme de terre, rosier, soja</w:t>
            </w:r>
          </w:p>
        </w:tc>
      </w:tr>
      <w:tr w:rsidR="007354CC" w:rsidRPr="00FD5EDA" w:rsidTr="0096205F">
        <w:trPr>
          <w:cantSplit/>
        </w:trPr>
        <w:tc>
          <w:tcPr>
            <w:tcW w:w="2353" w:type="dxa"/>
          </w:tcPr>
          <w:p w:rsidR="007354CC" w:rsidRPr="006C65A8" w:rsidRDefault="007354CC" w:rsidP="0096205F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Suisse</w:t>
            </w:r>
          </w:p>
        </w:tc>
        <w:tc>
          <w:tcPr>
            <w:tcW w:w="426" w:type="dxa"/>
            <w:noWrap/>
            <w:vAlign w:val="center"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olor w:val="000000"/>
                <w:sz w:val="17"/>
                <w:szCs w:val="17"/>
                <w:lang w:val="fr-FR"/>
              </w:rPr>
              <w:t>CH</w:t>
            </w:r>
          </w:p>
        </w:tc>
        <w:tc>
          <w:tcPr>
            <w:tcW w:w="1506" w:type="dxa"/>
            <w:vAlign w:val="center"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7354CC" w:rsidRPr="006C65A8" w:rsidRDefault="007354CC" w:rsidP="001A5090">
            <w:pPr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4491" w:type="dxa"/>
          </w:tcPr>
          <w:p w:rsidR="007354CC" w:rsidRPr="006C65A8" w:rsidRDefault="007354CC" w:rsidP="0096205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7354CC" w:rsidRPr="00FD5EDA" w:rsidTr="0096205F">
        <w:trPr>
          <w:cantSplit/>
        </w:trPr>
        <w:tc>
          <w:tcPr>
            <w:tcW w:w="2353" w:type="dxa"/>
          </w:tcPr>
          <w:p w:rsidR="007354CC" w:rsidRPr="006C65A8" w:rsidRDefault="007354CC" w:rsidP="0096205F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Tunisie</w:t>
            </w:r>
          </w:p>
        </w:tc>
        <w:tc>
          <w:tcPr>
            <w:tcW w:w="426" w:type="dxa"/>
            <w:noWrap/>
            <w:vAlign w:val="center"/>
            <w:hideMark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olor w:val="000000"/>
                <w:sz w:val="17"/>
                <w:szCs w:val="17"/>
                <w:lang w:val="fr-FR"/>
              </w:rPr>
              <w:t>TN</w:t>
            </w:r>
          </w:p>
        </w:tc>
        <w:tc>
          <w:tcPr>
            <w:tcW w:w="1506" w:type="dxa"/>
            <w:vAlign w:val="center"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7354CC" w:rsidRPr="006C65A8" w:rsidRDefault="007354CC" w:rsidP="001A5090">
            <w:pPr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4491" w:type="dxa"/>
          </w:tcPr>
          <w:p w:rsidR="007354CC" w:rsidRPr="006C65A8" w:rsidRDefault="007354CC" w:rsidP="0096205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7354CC" w:rsidRPr="00FD5EDA" w:rsidTr="0096205F">
        <w:trPr>
          <w:cantSplit/>
        </w:trPr>
        <w:tc>
          <w:tcPr>
            <w:tcW w:w="2353" w:type="dxa"/>
          </w:tcPr>
          <w:p w:rsidR="007354CC" w:rsidRPr="006C65A8" w:rsidRDefault="007354CC" w:rsidP="0096205F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6C65A8">
              <w:rPr>
                <w:sz w:val="17"/>
                <w:szCs w:val="17"/>
                <w:lang w:val="fr-FR"/>
              </w:rPr>
              <w:t>Turquie</w:t>
            </w:r>
          </w:p>
        </w:tc>
        <w:tc>
          <w:tcPr>
            <w:tcW w:w="426" w:type="dxa"/>
            <w:noWrap/>
            <w:vAlign w:val="center"/>
          </w:tcPr>
          <w:p w:rsidR="007354CC" w:rsidRPr="006C65A8" w:rsidRDefault="007354CC" w:rsidP="001A5090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sz w:val="17"/>
                <w:szCs w:val="17"/>
                <w:lang w:val="fr-FR"/>
              </w:rPr>
              <w:t>TR</w:t>
            </w:r>
          </w:p>
        </w:tc>
        <w:tc>
          <w:tcPr>
            <w:tcW w:w="1506" w:type="dxa"/>
            <w:vAlign w:val="center"/>
          </w:tcPr>
          <w:p w:rsidR="007354CC" w:rsidRPr="006C65A8" w:rsidRDefault="007354CC" w:rsidP="001A5090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7354CC" w:rsidRPr="006C65A8" w:rsidRDefault="007354CC" w:rsidP="001A5090">
            <w:pPr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4491" w:type="dxa"/>
          </w:tcPr>
          <w:p w:rsidR="007354CC" w:rsidRPr="006C65A8" w:rsidRDefault="007354CC" w:rsidP="0096205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7354CC" w:rsidRPr="00FD5EDA" w:rsidTr="0096205F">
        <w:trPr>
          <w:cantSplit/>
        </w:trPr>
        <w:tc>
          <w:tcPr>
            <w:tcW w:w="2353" w:type="dxa"/>
          </w:tcPr>
          <w:p w:rsidR="007354CC" w:rsidRPr="006C65A8" w:rsidRDefault="007354CC" w:rsidP="0096205F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Union européenne</w:t>
            </w:r>
          </w:p>
        </w:tc>
        <w:tc>
          <w:tcPr>
            <w:tcW w:w="426" w:type="dxa"/>
            <w:noWrap/>
            <w:vAlign w:val="center"/>
            <w:hideMark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olor w:val="000000"/>
                <w:sz w:val="17"/>
                <w:szCs w:val="17"/>
                <w:lang w:val="fr-FR"/>
              </w:rPr>
              <w:t>US</w:t>
            </w:r>
          </w:p>
        </w:tc>
        <w:tc>
          <w:tcPr>
            <w:tcW w:w="1506" w:type="dxa"/>
            <w:vAlign w:val="center"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7354CC" w:rsidRPr="006C65A8" w:rsidRDefault="007354CC" w:rsidP="001A5090">
            <w:pPr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4491" w:type="dxa"/>
          </w:tcPr>
          <w:p w:rsidR="007354CC" w:rsidRPr="006C65A8" w:rsidRDefault="007354CC" w:rsidP="0096205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Pommier (variétés fruitières), laitue, pomme de terre, rosier, soja</w:t>
            </w:r>
          </w:p>
        </w:tc>
      </w:tr>
      <w:tr w:rsidR="007354CC" w:rsidRPr="00FD5EDA" w:rsidTr="0096205F">
        <w:trPr>
          <w:cantSplit/>
        </w:trPr>
        <w:tc>
          <w:tcPr>
            <w:tcW w:w="2353" w:type="dxa"/>
          </w:tcPr>
          <w:p w:rsidR="007354CC" w:rsidRPr="006C65A8" w:rsidRDefault="007354CC" w:rsidP="0096205F">
            <w:pPr>
              <w:jc w:val="left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Uruguay</w:t>
            </w:r>
          </w:p>
        </w:tc>
        <w:tc>
          <w:tcPr>
            <w:tcW w:w="426" w:type="dxa"/>
            <w:noWrap/>
            <w:vAlign w:val="center"/>
            <w:hideMark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olor w:val="000000"/>
                <w:sz w:val="17"/>
                <w:szCs w:val="17"/>
                <w:lang w:val="fr-FR"/>
              </w:rPr>
              <w:t>UY</w:t>
            </w:r>
          </w:p>
        </w:tc>
        <w:tc>
          <w:tcPr>
            <w:tcW w:w="1506" w:type="dxa"/>
            <w:vAlign w:val="center"/>
          </w:tcPr>
          <w:p w:rsidR="007354CC" w:rsidRPr="006C65A8" w:rsidRDefault="007354CC" w:rsidP="001A5090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7354CC" w:rsidRPr="006C65A8" w:rsidRDefault="007354CC" w:rsidP="001A5090">
            <w:pPr>
              <w:jc w:val="center"/>
              <w:rPr>
                <w:sz w:val="17"/>
                <w:szCs w:val="17"/>
                <w:lang w:val="fr-FR"/>
              </w:rPr>
            </w:pPr>
            <w:r w:rsidRPr="006C65A8">
              <w:rPr>
                <w:caps/>
                <w:sz w:val="17"/>
                <w:szCs w:val="17"/>
                <w:lang w:val="fr-FR"/>
              </w:rPr>
              <w:sym w:font="Wingdings 2" w:char="F050"/>
            </w:r>
          </w:p>
        </w:tc>
        <w:tc>
          <w:tcPr>
            <w:tcW w:w="4491" w:type="dxa"/>
          </w:tcPr>
          <w:p w:rsidR="007354CC" w:rsidRPr="006C65A8" w:rsidRDefault="007354CC" w:rsidP="0096205F">
            <w:pPr>
              <w:jc w:val="center"/>
              <w:rPr>
                <w:spacing w:val="-2"/>
                <w:sz w:val="17"/>
                <w:szCs w:val="17"/>
                <w:lang w:val="fr-FR"/>
              </w:rPr>
            </w:pPr>
            <w:r w:rsidRPr="006C65A8">
              <w:rPr>
                <w:spacing w:val="-2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810342" w:rsidRPr="006C65A8" w:rsidTr="00483E85">
        <w:trPr>
          <w:cantSplit/>
        </w:trPr>
        <w:tc>
          <w:tcPr>
            <w:tcW w:w="2353" w:type="dxa"/>
            <w:vAlign w:val="center"/>
          </w:tcPr>
          <w:p w:rsidR="00810342" w:rsidRPr="006C65A8" w:rsidRDefault="00810342" w:rsidP="00483E85">
            <w:pPr>
              <w:ind w:right="167"/>
              <w:jc w:val="right"/>
              <w:rPr>
                <w:bCs/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bCs/>
                <w:color w:val="000000"/>
                <w:sz w:val="17"/>
                <w:szCs w:val="17"/>
                <w:lang w:val="fr-FR"/>
              </w:rPr>
              <w:t>Total</w:t>
            </w:r>
          </w:p>
        </w:tc>
        <w:tc>
          <w:tcPr>
            <w:tcW w:w="426" w:type="dxa"/>
            <w:noWrap/>
            <w:vAlign w:val="center"/>
            <w:hideMark/>
          </w:tcPr>
          <w:p w:rsidR="00810342" w:rsidRPr="006C65A8" w:rsidRDefault="00810342" w:rsidP="001A5090">
            <w:pPr>
              <w:jc w:val="center"/>
              <w:rPr>
                <w:bCs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506" w:type="dxa"/>
            <w:vAlign w:val="center"/>
          </w:tcPr>
          <w:p w:rsidR="00810342" w:rsidRPr="006C65A8" w:rsidRDefault="00810342" w:rsidP="001A5090">
            <w:pPr>
              <w:jc w:val="center"/>
              <w:rPr>
                <w:bCs/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bCs/>
                <w:color w:val="000000"/>
                <w:sz w:val="17"/>
                <w:szCs w:val="17"/>
                <w:lang w:val="fr-FR"/>
              </w:rPr>
              <w:t>16</w:t>
            </w:r>
          </w:p>
        </w:tc>
        <w:tc>
          <w:tcPr>
            <w:tcW w:w="1232" w:type="dxa"/>
            <w:vAlign w:val="center"/>
          </w:tcPr>
          <w:p w:rsidR="00810342" w:rsidRPr="006C65A8" w:rsidRDefault="00810342" w:rsidP="001A5090">
            <w:pPr>
              <w:jc w:val="center"/>
              <w:rPr>
                <w:bCs/>
                <w:color w:val="000000"/>
                <w:sz w:val="17"/>
                <w:szCs w:val="17"/>
                <w:lang w:val="fr-FR"/>
              </w:rPr>
            </w:pPr>
            <w:r w:rsidRPr="006C65A8">
              <w:rPr>
                <w:bCs/>
                <w:color w:val="000000"/>
                <w:sz w:val="17"/>
                <w:szCs w:val="17"/>
                <w:lang w:val="fr-FR"/>
              </w:rPr>
              <w:t>23</w:t>
            </w:r>
          </w:p>
        </w:tc>
        <w:tc>
          <w:tcPr>
            <w:tcW w:w="4491" w:type="dxa"/>
            <w:vAlign w:val="center"/>
          </w:tcPr>
          <w:p w:rsidR="00810342" w:rsidRPr="006C65A8" w:rsidRDefault="00810342" w:rsidP="001A5090">
            <w:pPr>
              <w:jc w:val="left"/>
              <w:rPr>
                <w:bCs/>
                <w:color w:val="000000"/>
                <w:sz w:val="17"/>
                <w:szCs w:val="17"/>
                <w:lang w:val="fr-FR"/>
              </w:rPr>
            </w:pPr>
          </w:p>
        </w:tc>
      </w:tr>
    </w:tbl>
    <w:p w:rsidR="00547ECC" w:rsidRPr="006C65A8" w:rsidRDefault="00547ECC" w:rsidP="00810342">
      <w:pPr>
        <w:rPr>
          <w:lang w:val="fr-FR"/>
        </w:rPr>
      </w:pPr>
    </w:p>
    <w:p w:rsidR="00547ECC" w:rsidRPr="006C65A8" w:rsidRDefault="00547ECC" w:rsidP="00B16798">
      <w:pPr>
        <w:rPr>
          <w:lang w:val="fr-FR"/>
        </w:rPr>
      </w:pPr>
    </w:p>
    <w:p w:rsidR="00547ECC" w:rsidRPr="006C65A8" w:rsidRDefault="007354CC" w:rsidP="00B16798">
      <w:pPr>
        <w:pStyle w:val="Heading2"/>
        <w:rPr>
          <w:lang w:val="fr-FR"/>
        </w:rPr>
      </w:pPr>
      <w:bookmarkStart w:id="6" w:name="_Toc477541736"/>
      <w:bookmarkStart w:id="7" w:name="_Toc485110115"/>
      <w:r w:rsidRPr="006C65A8">
        <w:rPr>
          <w:lang w:val="fr-FR"/>
        </w:rPr>
        <w:t>Plantes et espèces</w:t>
      </w:r>
      <w:bookmarkEnd w:id="6"/>
      <w:bookmarkEnd w:id="7"/>
    </w:p>
    <w:p w:rsidR="00547ECC" w:rsidRPr="006C65A8" w:rsidRDefault="00547ECC" w:rsidP="001B600C">
      <w:pPr>
        <w:keepNext/>
        <w:rPr>
          <w:lang w:val="fr-FR"/>
        </w:rPr>
      </w:pPr>
    </w:p>
    <w:p w:rsidR="00547ECC" w:rsidRPr="006C65A8" w:rsidRDefault="00976378" w:rsidP="00FD02CA">
      <w:pPr>
        <w:rPr>
          <w:lang w:val="fr-FR"/>
        </w:rPr>
      </w:pPr>
      <w:r w:rsidRPr="006C65A8">
        <w:rPr>
          <w:color w:val="000000"/>
          <w:spacing w:val="-2"/>
          <w:lang w:val="fr-FR"/>
        </w:rPr>
        <w:fldChar w:fldCharType="begin"/>
      </w:r>
      <w:r w:rsidRPr="006C65A8">
        <w:rPr>
          <w:color w:val="000000"/>
          <w:spacing w:val="-2"/>
          <w:lang w:val="fr-FR"/>
        </w:rPr>
        <w:instrText xml:space="preserve"> AUTONUM  </w:instrText>
      </w:r>
      <w:r w:rsidRPr="006C65A8">
        <w:rPr>
          <w:color w:val="000000"/>
          <w:spacing w:val="-2"/>
          <w:lang w:val="fr-FR"/>
        </w:rPr>
        <w:fldChar w:fldCharType="end"/>
      </w:r>
      <w:r w:rsidRPr="006C65A8">
        <w:rPr>
          <w:color w:val="000000"/>
          <w:spacing w:val="-2"/>
          <w:lang w:val="fr-FR"/>
        </w:rPr>
        <w:tab/>
      </w:r>
      <w:r w:rsidR="007E09FE" w:rsidRPr="006C65A8">
        <w:rPr>
          <w:lang w:val="fr-FR"/>
        </w:rPr>
        <w:t>Les participants notent que</w:t>
      </w:r>
      <w:r w:rsidR="007354CC" w:rsidRPr="006C65A8">
        <w:rPr>
          <w:lang w:val="fr-FR"/>
        </w:rPr>
        <w:t>, pour les membres participants de l</w:t>
      </w:r>
      <w:r w:rsidR="009D23AC">
        <w:rPr>
          <w:lang w:val="fr-FR"/>
        </w:rPr>
        <w:t>’</w:t>
      </w:r>
      <w:r w:rsidR="007354CC" w:rsidRPr="006C65A8">
        <w:rPr>
          <w:lang w:val="fr-FR"/>
        </w:rPr>
        <w:t>Union,</w:t>
      </w:r>
      <w:r w:rsidRPr="006C65A8">
        <w:rPr>
          <w:lang w:val="fr-FR"/>
        </w:rPr>
        <w:t xml:space="preserve"> </w:t>
      </w:r>
      <w:r w:rsidR="007354CC" w:rsidRPr="006C65A8">
        <w:rPr>
          <w:lang w:val="fr-FR"/>
        </w:rPr>
        <w:t xml:space="preserve">les </w:t>
      </w:r>
      <w:r w:rsidR="00A23A31">
        <w:rPr>
          <w:lang w:val="fr-FR"/>
        </w:rPr>
        <w:t>trois</w:t>
      </w:r>
      <w:r w:rsidR="00130CFF">
        <w:rPr>
          <w:lang w:val="fr-FR"/>
        </w:rPr>
        <w:t> </w:t>
      </w:r>
      <w:r w:rsidR="007354CC" w:rsidRPr="006C65A8">
        <w:rPr>
          <w:lang w:val="fr-FR"/>
        </w:rPr>
        <w:t>méthodes possibles pour l</w:t>
      </w:r>
      <w:r w:rsidR="009D23AC">
        <w:rPr>
          <w:lang w:val="fr-FR"/>
        </w:rPr>
        <w:t>’</w:t>
      </w:r>
      <w:r w:rsidR="007354CC" w:rsidRPr="006C65A8">
        <w:rPr>
          <w:lang w:val="fr-FR"/>
        </w:rPr>
        <w:t>ajout de nouvelles plantes ou espèces</w:t>
      </w:r>
      <w:r w:rsidR="00781B3D" w:rsidRPr="006C65A8">
        <w:rPr>
          <w:lang w:val="fr-FR"/>
        </w:rPr>
        <w:t xml:space="preserve"> </w:t>
      </w:r>
      <w:r w:rsidR="00A23A31">
        <w:rPr>
          <w:lang w:val="fr-FR"/>
        </w:rPr>
        <w:t>sont</w:t>
      </w:r>
      <w:r w:rsidR="007354CC" w:rsidRPr="006C65A8">
        <w:rPr>
          <w:lang w:val="fr-FR"/>
        </w:rPr>
        <w:t xml:space="preserve"> les suivantes</w:t>
      </w:r>
      <w:r w:rsidR="009D23AC">
        <w:rPr>
          <w:lang w:val="fr-FR"/>
        </w:rPr>
        <w:t> :</w:t>
      </w:r>
    </w:p>
    <w:p w:rsidR="00547ECC" w:rsidRPr="006C65A8" w:rsidRDefault="00547ECC" w:rsidP="00FD02CA">
      <w:pPr>
        <w:rPr>
          <w:lang w:val="fr-FR"/>
        </w:rPr>
      </w:pPr>
    </w:p>
    <w:p w:rsidR="00547ECC" w:rsidRPr="006C65A8" w:rsidRDefault="00A23A31" w:rsidP="00EA4962">
      <w:pPr>
        <w:pStyle w:val="Heading3"/>
        <w:ind w:left="567" w:right="708"/>
        <w:rPr>
          <w:lang w:val="fr-FR"/>
        </w:rPr>
      </w:pPr>
      <w:r>
        <w:rPr>
          <w:lang w:val="fr-FR"/>
        </w:rPr>
        <w:t>Méthode</w:t>
      </w:r>
      <w:r w:rsidR="001223D3">
        <w:rPr>
          <w:lang w:val="fr-FR"/>
        </w:rPr>
        <w:t> </w:t>
      </w:r>
      <w:r>
        <w:rPr>
          <w:lang w:val="fr-FR"/>
        </w:rPr>
        <w:t>1</w:t>
      </w:r>
      <w:r w:rsidR="009D23AC">
        <w:rPr>
          <w:lang w:val="fr-FR"/>
        </w:rPr>
        <w:t> :</w:t>
      </w:r>
      <w:r>
        <w:rPr>
          <w:lang w:val="fr-FR"/>
        </w:rPr>
        <w:t xml:space="preserve"> Q</w:t>
      </w:r>
      <w:r w:rsidR="007354CC" w:rsidRPr="006C65A8">
        <w:rPr>
          <w:lang w:val="fr-FR"/>
        </w:rPr>
        <w:t>uestionnaire technique de l</w:t>
      </w:r>
      <w:r w:rsidR="009D23AC">
        <w:rPr>
          <w:lang w:val="fr-FR"/>
        </w:rPr>
        <w:t>’</w:t>
      </w:r>
      <w:r w:rsidR="007354CC" w:rsidRPr="006C65A8">
        <w:rPr>
          <w:lang w:val="fr-FR"/>
        </w:rPr>
        <w:t>UPOV</w:t>
      </w:r>
    </w:p>
    <w:p w:rsidR="00547ECC" w:rsidRPr="006C65A8" w:rsidRDefault="00547ECC" w:rsidP="00EA4962">
      <w:pPr>
        <w:rPr>
          <w:lang w:val="fr-FR"/>
        </w:rPr>
      </w:pPr>
    </w:p>
    <w:p w:rsidR="00547ECC" w:rsidRPr="006C65A8" w:rsidRDefault="007354CC" w:rsidP="007354CC">
      <w:pPr>
        <w:ind w:left="567" w:right="708"/>
        <w:rPr>
          <w:lang w:val="fr-FR"/>
        </w:rPr>
      </w:pPr>
      <w:r w:rsidRPr="006C65A8">
        <w:rPr>
          <w:lang w:val="fr-FR"/>
        </w:rPr>
        <w:t>Le questionnaire technique figurant dans UPOV PRISMA sera identique à celui des principes directeurs d</w:t>
      </w:r>
      <w:r w:rsidR="009D23AC">
        <w:rPr>
          <w:lang w:val="fr-FR"/>
        </w:rPr>
        <w:t>’</w:t>
      </w:r>
      <w:r w:rsidRPr="006C65A8">
        <w:rPr>
          <w:lang w:val="fr-FR"/>
        </w:rPr>
        <w:t>examen de l</w:t>
      </w:r>
      <w:r w:rsidR="009D23AC">
        <w:rPr>
          <w:lang w:val="fr-FR"/>
        </w:rPr>
        <w:t>’</w:t>
      </w:r>
      <w:r w:rsidRPr="006C65A8">
        <w:rPr>
          <w:lang w:val="fr-FR"/>
        </w:rPr>
        <w:t>UPOV adopt</w:t>
      </w:r>
      <w:r w:rsidR="00896D28" w:rsidRPr="006C65A8">
        <w:rPr>
          <w:lang w:val="fr-FR"/>
        </w:rPr>
        <w:t>és</w:t>
      </w:r>
      <w:r w:rsidR="00896D28">
        <w:rPr>
          <w:lang w:val="fr-FR"/>
        </w:rPr>
        <w:t xml:space="preserve">.  </w:t>
      </w:r>
      <w:r w:rsidR="00896D28" w:rsidRPr="006C65A8">
        <w:rPr>
          <w:lang w:val="fr-FR"/>
        </w:rPr>
        <w:t>Po</w:t>
      </w:r>
      <w:r w:rsidRPr="006C65A8">
        <w:rPr>
          <w:lang w:val="fr-FR"/>
        </w:rPr>
        <w:t>ur les plantes ou espèces pour lesquelles de</w:t>
      </w:r>
      <w:r w:rsidR="00A23A31">
        <w:rPr>
          <w:lang w:val="fr-FR"/>
        </w:rPr>
        <w:t>s</w:t>
      </w:r>
      <w:r w:rsidRPr="006C65A8">
        <w:rPr>
          <w:lang w:val="fr-FR"/>
        </w:rPr>
        <w:t xml:space="preserve"> principes directeurs d</w:t>
      </w:r>
      <w:r w:rsidR="009D23AC">
        <w:rPr>
          <w:lang w:val="fr-FR"/>
        </w:rPr>
        <w:t>’</w:t>
      </w:r>
      <w:r w:rsidRPr="006C65A8">
        <w:rPr>
          <w:lang w:val="fr-FR"/>
        </w:rPr>
        <w:t>examen de l</w:t>
      </w:r>
      <w:r w:rsidR="009D23AC">
        <w:rPr>
          <w:lang w:val="fr-FR"/>
        </w:rPr>
        <w:t>’</w:t>
      </w:r>
      <w:r w:rsidRPr="006C65A8">
        <w:rPr>
          <w:lang w:val="fr-FR"/>
        </w:rPr>
        <w:t xml:space="preserve">UPOV </w:t>
      </w:r>
      <w:r w:rsidR="00A23A31">
        <w:rPr>
          <w:lang w:val="fr-FR"/>
        </w:rPr>
        <w:t>n</w:t>
      </w:r>
      <w:r w:rsidR="009D23AC">
        <w:rPr>
          <w:lang w:val="fr-FR"/>
        </w:rPr>
        <w:t>’</w:t>
      </w:r>
      <w:r w:rsidR="00A23A31">
        <w:rPr>
          <w:lang w:val="fr-FR"/>
        </w:rPr>
        <w:t xml:space="preserve">ont pas été </w:t>
      </w:r>
      <w:r w:rsidRPr="006C65A8">
        <w:rPr>
          <w:lang w:val="fr-FR"/>
        </w:rPr>
        <w:t>adoptés, le questionnaire technique d</w:t>
      </w:r>
      <w:r w:rsidR="009D23AC">
        <w:rPr>
          <w:lang w:val="fr-FR"/>
        </w:rPr>
        <w:t>’</w:t>
      </w:r>
      <w:r w:rsidRPr="006C65A8">
        <w:rPr>
          <w:lang w:val="fr-FR"/>
        </w:rPr>
        <w:t>UPOV PRISMA se fondera sur la structure du questionnaire technique figurant dans le document</w:t>
      </w:r>
      <w:r w:rsidR="001223D3">
        <w:rPr>
          <w:lang w:val="fr-FR"/>
        </w:rPr>
        <w:t> </w:t>
      </w:r>
      <w:r w:rsidRPr="006C65A8">
        <w:rPr>
          <w:lang w:val="fr-FR"/>
        </w:rPr>
        <w:t>TGP/7 “Élaboration des principes directeurs d</w:t>
      </w:r>
      <w:r w:rsidR="009D23AC">
        <w:rPr>
          <w:lang w:val="fr-FR"/>
        </w:rPr>
        <w:t>’</w:t>
      </w:r>
      <w:r w:rsidRPr="006C65A8">
        <w:rPr>
          <w:lang w:val="fr-FR"/>
        </w:rPr>
        <w:t>examen”.</w:t>
      </w:r>
    </w:p>
    <w:p w:rsidR="00547ECC" w:rsidRPr="006C65A8" w:rsidRDefault="00547ECC" w:rsidP="00EA4962">
      <w:pPr>
        <w:ind w:left="567" w:right="708"/>
        <w:rPr>
          <w:lang w:val="fr-FR"/>
        </w:rPr>
      </w:pPr>
    </w:p>
    <w:p w:rsidR="00547ECC" w:rsidRPr="00CC1E1E" w:rsidRDefault="00A23A31" w:rsidP="00CC1E1E">
      <w:pPr>
        <w:pStyle w:val="Heading3"/>
        <w:ind w:left="567" w:right="708"/>
        <w:rPr>
          <w:lang w:val="fr-FR"/>
        </w:rPr>
      </w:pPr>
      <w:r>
        <w:rPr>
          <w:lang w:val="fr-FR"/>
        </w:rPr>
        <w:t>Méthode</w:t>
      </w:r>
      <w:r w:rsidR="001223D3">
        <w:rPr>
          <w:lang w:val="fr-FR"/>
        </w:rPr>
        <w:t> </w:t>
      </w:r>
      <w:r>
        <w:rPr>
          <w:lang w:val="fr-FR"/>
        </w:rPr>
        <w:t>2</w:t>
      </w:r>
      <w:r w:rsidR="009D23AC">
        <w:rPr>
          <w:lang w:val="fr-FR"/>
        </w:rPr>
        <w:t> :</w:t>
      </w:r>
      <w:r>
        <w:rPr>
          <w:lang w:val="fr-FR"/>
        </w:rPr>
        <w:t xml:space="preserve"> C</w:t>
      </w:r>
      <w:r w:rsidR="00190D70" w:rsidRPr="006C65A8">
        <w:rPr>
          <w:lang w:val="fr-FR"/>
        </w:rPr>
        <w:t>aractères personnalisés</w:t>
      </w:r>
    </w:p>
    <w:p w:rsidR="00547ECC" w:rsidRPr="006C65A8" w:rsidRDefault="00547ECC" w:rsidP="0059034A">
      <w:pPr>
        <w:keepNext/>
        <w:rPr>
          <w:lang w:val="fr-FR"/>
        </w:rPr>
      </w:pPr>
    </w:p>
    <w:p w:rsidR="00547ECC" w:rsidRPr="006C65A8" w:rsidRDefault="00190D70" w:rsidP="0059034A">
      <w:pPr>
        <w:keepNext/>
        <w:ind w:left="567" w:right="708"/>
        <w:rPr>
          <w:lang w:val="fr-FR"/>
        </w:rPr>
      </w:pPr>
      <w:r w:rsidRPr="006C65A8">
        <w:rPr>
          <w:lang w:val="fr-FR"/>
        </w:rPr>
        <w:t>Le questionnaire technique</w:t>
      </w:r>
      <w:r w:rsidR="009F19B6">
        <w:rPr>
          <w:lang w:val="fr-FR"/>
        </w:rPr>
        <w:t xml:space="preserve"> figurant dans UPOV PRISMA sera</w:t>
      </w:r>
      <w:r w:rsidRPr="006C65A8">
        <w:rPr>
          <w:lang w:val="fr-FR"/>
        </w:rPr>
        <w:t xml:space="preserve"> le même pour toute</w:t>
      </w:r>
      <w:r w:rsidR="009F19B6">
        <w:rPr>
          <w:lang w:val="fr-FR"/>
        </w:rPr>
        <w:t>s les plantes (il ne concernera</w:t>
      </w:r>
      <w:r w:rsidRPr="006C65A8">
        <w:rPr>
          <w:lang w:val="fr-FR"/>
        </w:rPr>
        <w:t xml:space="preserve"> pas une plante en particulier), sauf en ce qui concerne les </w:t>
      </w:r>
      <w:r w:rsidRPr="006C65A8">
        <w:rPr>
          <w:lang w:val="fr-FR"/>
        </w:rPr>
        <w:lastRenderedPageBreak/>
        <w:t>“caractères de la variété” (</w:t>
      </w:r>
      <w:r w:rsidR="009D23AC" w:rsidRPr="006C65A8">
        <w:rPr>
          <w:lang w:val="fr-FR"/>
        </w:rPr>
        <w:t>section</w:t>
      </w:r>
      <w:r w:rsidR="009D23AC">
        <w:rPr>
          <w:lang w:val="fr-FR"/>
        </w:rPr>
        <w:t> </w:t>
      </w:r>
      <w:r w:rsidR="009D23AC" w:rsidRPr="006C65A8">
        <w:rPr>
          <w:lang w:val="fr-FR"/>
        </w:rPr>
        <w:t>5</w:t>
      </w:r>
      <w:r w:rsidRPr="006C65A8">
        <w:rPr>
          <w:lang w:val="fr-FR"/>
        </w:rPr>
        <w:t xml:space="preserve"> du questionnaire technique de l</w:t>
      </w:r>
      <w:r w:rsidR="009D23AC">
        <w:rPr>
          <w:lang w:val="fr-FR"/>
        </w:rPr>
        <w:t>’</w:t>
      </w:r>
      <w:r w:rsidRPr="006C65A8">
        <w:rPr>
          <w:lang w:val="fr-FR"/>
        </w:rPr>
        <w:t>UPOV ou équivalent) et les “variétés voisines et différences par rapport à ces variétés” (</w:t>
      </w:r>
      <w:r w:rsidR="009D23AC" w:rsidRPr="006C65A8">
        <w:rPr>
          <w:lang w:val="fr-FR"/>
        </w:rPr>
        <w:t>section</w:t>
      </w:r>
      <w:r w:rsidR="009D23AC">
        <w:rPr>
          <w:lang w:val="fr-FR"/>
        </w:rPr>
        <w:t> </w:t>
      </w:r>
      <w:r w:rsidR="009D23AC" w:rsidRPr="006C65A8">
        <w:rPr>
          <w:lang w:val="fr-FR"/>
        </w:rPr>
        <w:t>6</w:t>
      </w:r>
      <w:r w:rsidRPr="006C65A8">
        <w:rPr>
          <w:lang w:val="fr-FR"/>
        </w:rPr>
        <w:t xml:space="preserve"> du questionnaire technique de l</w:t>
      </w:r>
      <w:r w:rsidR="009D23AC">
        <w:rPr>
          <w:lang w:val="fr-FR"/>
        </w:rPr>
        <w:t>’</w:t>
      </w:r>
      <w:r w:rsidRPr="006C65A8">
        <w:rPr>
          <w:lang w:val="fr-FR"/>
        </w:rPr>
        <w:t>UPOV ou équivale</w:t>
      </w:r>
      <w:r w:rsidR="00896D28" w:rsidRPr="006C65A8">
        <w:rPr>
          <w:lang w:val="fr-FR"/>
        </w:rPr>
        <w:t>nt)</w:t>
      </w:r>
      <w:r w:rsidR="00896D28">
        <w:rPr>
          <w:lang w:val="fr-FR"/>
        </w:rPr>
        <w:t xml:space="preserve">.  </w:t>
      </w:r>
      <w:r w:rsidR="00896D28" w:rsidRPr="006C65A8">
        <w:rPr>
          <w:lang w:val="fr-FR"/>
        </w:rPr>
        <w:t>Le</w:t>
      </w:r>
      <w:r w:rsidRPr="006C65A8">
        <w:rPr>
          <w:lang w:val="fr-FR"/>
        </w:rPr>
        <w:t xml:space="preserve">s caractères dans le questionnaire technique figurant dans UPOV PRISMA </w:t>
      </w:r>
      <w:r w:rsidR="009F19B6">
        <w:rPr>
          <w:lang w:val="fr-FR"/>
        </w:rPr>
        <w:t>sont</w:t>
      </w:r>
      <w:r w:rsidR="009D23AC">
        <w:rPr>
          <w:lang w:val="fr-FR"/>
        </w:rPr>
        <w:t> :</w:t>
      </w:r>
    </w:p>
    <w:p w:rsidR="00547ECC" w:rsidRPr="00E04C84" w:rsidRDefault="00547ECC" w:rsidP="00EA4962">
      <w:pPr>
        <w:ind w:left="567" w:right="708"/>
        <w:rPr>
          <w:lang w:val="fr-FR"/>
        </w:rPr>
      </w:pPr>
    </w:p>
    <w:p w:rsidR="00547ECC" w:rsidRPr="00E04C84" w:rsidRDefault="00190D70" w:rsidP="00E04C84">
      <w:pPr>
        <w:pStyle w:val="ListParagraph"/>
        <w:numPr>
          <w:ilvl w:val="0"/>
          <w:numId w:val="21"/>
        </w:numPr>
        <w:ind w:left="2127" w:right="709" w:hanging="567"/>
        <w:rPr>
          <w:rFonts w:ascii="Arial" w:hAnsi="Arial"/>
          <w:sz w:val="20"/>
          <w:szCs w:val="20"/>
        </w:rPr>
      </w:pPr>
      <w:r w:rsidRPr="00E04C84">
        <w:rPr>
          <w:rFonts w:ascii="Arial" w:hAnsi="Arial"/>
          <w:sz w:val="20"/>
          <w:szCs w:val="20"/>
        </w:rPr>
        <w:t>les caractères des principes directeurs d</w:t>
      </w:r>
      <w:r w:rsidR="009D23AC" w:rsidRPr="00E04C84">
        <w:rPr>
          <w:rFonts w:ascii="Arial" w:hAnsi="Arial"/>
          <w:sz w:val="20"/>
          <w:szCs w:val="20"/>
        </w:rPr>
        <w:t>’</w:t>
      </w:r>
      <w:r w:rsidRPr="00E04C84">
        <w:rPr>
          <w:rFonts w:ascii="Arial" w:hAnsi="Arial"/>
          <w:sz w:val="20"/>
          <w:szCs w:val="20"/>
        </w:rPr>
        <w:t>examen de l</w:t>
      </w:r>
      <w:r w:rsidR="009D23AC" w:rsidRPr="00E04C84">
        <w:rPr>
          <w:rFonts w:ascii="Arial" w:hAnsi="Arial"/>
          <w:sz w:val="20"/>
          <w:szCs w:val="20"/>
        </w:rPr>
        <w:t>’</w:t>
      </w:r>
      <w:r w:rsidR="00881DA6" w:rsidRPr="00E04C84">
        <w:rPr>
          <w:rFonts w:ascii="Arial" w:hAnsi="Arial"/>
          <w:sz w:val="20"/>
          <w:szCs w:val="20"/>
        </w:rPr>
        <w:t>UPOV,</w:t>
      </w:r>
    </w:p>
    <w:p w:rsidR="00547ECC" w:rsidRPr="00E04C84" w:rsidRDefault="00190D70" w:rsidP="00E04C84">
      <w:pPr>
        <w:pStyle w:val="ListParagraph"/>
        <w:numPr>
          <w:ilvl w:val="0"/>
          <w:numId w:val="21"/>
        </w:numPr>
        <w:ind w:left="2127" w:right="709" w:hanging="567"/>
        <w:rPr>
          <w:rFonts w:ascii="Arial" w:hAnsi="Arial"/>
          <w:sz w:val="20"/>
          <w:szCs w:val="20"/>
        </w:rPr>
      </w:pPr>
      <w:r w:rsidRPr="00E04C84">
        <w:rPr>
          <w:rFonts w:ascii="Arial" w:hAnsi="Arial"/>
          <w:sz w:val="20"/>
          <w:szCs w:val="20"/>
        </w:rPr>
        <w:t>les caractères propres à un service</w:t>
      </w:r>
      <w:r w:rsidR="00881DA6" w:rsidRPr="00E04C84">
        <w:rPr>
          <w:rFonts w:ascii="Arial" w:hAnsi="Arial"/>
          <w:sz w:val="20"/>
          <w:szCs w:val="20"/>
        </w:rPr>
        <w:t>,</w:t>
      </w:r>
    </w:p>
    <w:p w:rsidR="00547ECC" w:rsidRPr="00E04C84" w:rsidRDefault="00190D70" w:rsidP="00E04C84">
      <w:pPr>
        <w:pStyle w:val="ListParagraph"/>
        <w:numPr>
          <w:ilvl w:val="0"/>
          <w:numId w:val="21"/>
        </w:numPr>
        <w:ind w:left="2127" w:right="709" w:hanging="567"/>
        <w:rPr>
          <w:rFonts w:ascii="Arial" w:hAnsi="Arial"/>
          <w:sz w:val="20"/>
          <w:szCs w:val="20"/>
        </w:rPr>
      </w:pPr>
      <w:r w:rsidRPr="00E04C84">
        <w:rPr>
          <w:rFonts w:ascii="Arial" w:hAnsi="Arial"/>
          <w:sz w:val="20"/>
          <w:szCs w:val="20"/>
        </w:rPr>
        <w:t>des informations sous la forme de texte libre</w:t>
      </w:r>
      <w:r w:rsidR="00881DA6" w:rsidRPr="00E04C84">
        <w:rPr>
          <w:rFonts w:ascii="Arial" w:hAnsi="Arial"/>
          <w:sz w:val="20"/>
          <w:szCs w:val="20"/>
        </w:rPr>
        <w:t>.</w:t>
      </w:r>
    </w:p>
    <w:p w:rsidR="00547ECC" w:rsidRPr="00E04C84" w:rsidRDefault="00547ECC" w:rsidP="00190D70">
      <w:pPr>
        <w:tabs>
          <w:tab w:val="left" w:pos="1810"/>
        </w:tabs>
        <w:ind w:left="567" w:right="708"/>
        <w:rPr>
          <w:lang w:val="fr-FR"/>
        </w:rPr>
      </w:pPr>
    </w:p>
    <w:p w:rsidR="00547ECC" w:rsidRPr="006C65A8" w:rsidRDefault="00A23A31" w:rsidP="00EA4962">
      <w:pPr>
        <w:pStyle w:val="Heading3"/>
        <w:ind w:left="567" w:right="708"/>
        <w:rPr>
          <w:lang w:val="fr-FR"/>
        </w:rPr>
      </w:pPr>
      <w:r>
        <w:rPr>
          <w:lang w:val="fr-FR"/>
        </w:rPr>
        <w:t>Méthode</w:t>
      </w:r>
      <w:r w:rsidR="001223D3">
        <w:rPr>
          <w:lang w:val="fr-FR"/>
        </w:rPr>
        <w:t> </w:t>
      </w:r>
      <w:r>
        <w:rPr>
          <w:lang w:val="fr-FR"/>
        </w:rPr>
        <w:t>3</w:t>
      </w:r>
      <w:r w:rsidR="009D23AC">
        <w:rPr>
          <w:lang w:val="fr-FR"/>
        </w:rPr>
        <w:t> :</w:t>
      </w:r>
      <w:r>
        <w:rPr>
          <w:lang w:val="fr-FR"/>
        </w:rPr>
        <w:t xml:space="preserve"> Q</w:t>
      </w:r>
      <w:r w:rsidR="00190D70" w:rsidRPr="006C65A8">
        <w:rPr>
          <w:lang w:val="fr-FR"/>
        </w:rPr>
        <w:t>uestionnaire technique personnalisé</w:t>
      </w:r>
    </w:p>
    <w:p w:rsidR="00547ECC" w:rsidRPr="006C65A8" w:rsidRDefault="00547ECC" w:rsidP="00EA4962">
      <w:pPr>
        <w:rPr>
          <w:lang w:val="fr-FR"/>
        </w:rPr>
      </w:pPr>
    </w:p>
    <w:p w:rsidR="00547ECC" w:rsidRPr="006C65A8" w:rsidRDefault="00190D70" w:rsidP="00190D70">
      <w:pPr>
        <w:ind w:left="567" w:right="708"/>
        <w:rPr>
          <w:lang w:val="fr-FR"/>
        </w:rPr>
      </w:pPr>
      <w:r w:rsidRPr="006C65A8">
        <w:rPr>
          <w:lang w:val="fr-FR"/>
        </w:rPr>
        <w:t xml:space="preserve">Le questionnaire technique figurant dans UPOV PRISMA contient des sections </w:t>
      </w:r>
      <w:r w:rsidR="009F19B6">
        <w:rPr>
          <w:lang w:val="fr-FR"/>
        </w:rPr>
        <w:t>relatives à</w:t>
      </w:r>
      <w:r w:rsidRPr="006C65A8">
        <w:rPr>
          <w:lang w:val="fr-FR"/>
        </w:rPr>
        <w:t xml:space="preserve"> une plante en particulier autres que celles spécifiées dans la méthode</w:t>
      </w:r>
      <w:r w:rsidR="001223D3">
        <w:rPr>
          <w:lang w:val="fr-FR"/>
        </w:rPr>
        <w:t> </w:t>
      </w:r>
      <w:r w:rsidRPr="006C65A8">
        <w:rPr>
          <w:lang w:val="fr-FR"/>
        </w:rPr>
        <w:t>2.</w:t>
      </w:r>
    </w:p>
    <w:p w:rsidR="00547ECC" w:rsidRPr="006C65A8" w:rsidRDefault="00547ECC" w:rsidP="00976378">
      <w:pPr>
        <w:rPr>
          <w:lang w:val="fr-FR"/>
        </w:rPr>
      </w:pPr>
    </w:p>
    <w:p w:rsidR="00547ECC" w:rsidRPr="006C65A8" w:rsidRDefault="00976378" w:rsidP="003B6942">
      <w:pPr>
        <w:rPr>
          <w:lang w:val="fr-FR"/>
        </w:rPr>
      </w:pPr>
      <w:r w:rsidRPr="006C65A8">
        <w:rPr>
          <w:color w:val="000000"/>
          <w:spacing w:val="-2"/>
          <w:lang w:val="fr-FR"/>
        </w:rPr>
        <w:fldChar w:fldCharType="begin"/>
      </w:r>
      <w:r w:rsidRPr="006C65A8">
        <w:rPr>
          <w:color w:val="000000"/>
          <w:spacing w:val="-2"/>
          <w:lang w:val="fr-FR"/>
        </w:rPr>
        <w:instrText xml:space="preserve"> AUTONUM  </w:instrText>
      </w:r>
      <w:r w:rsidRPr="006C65A8">
        <w:rPr>
          <w:color w:val="000000"/>
          <w:spacing w:val="-2"/>
          <w:lang w:val="fr-FR"/>
        </w:rPr>
        <w:fldChar w:fldCharType="end"/>
      </w:r>
      <w:r w:rsidRPr="006C65A8">
        <w:rPr>
          <w:color w:val="000000"/>
          <w:spacing w:val="-2"/>
          <w:lang w:val="fr-FR"/>
        </w:rPr>
        <w:tab/>
      </w:r>
      <w:r w:rsidR="007E09FE" w:rsidRPr="006C65A8">
        <w:rPr>
          <w:lang w:val="fr-FR"/>
        </w:rPr>
        <w:t>Les participants notent que</w:t>
      </w:r>
      <w:r w:rsidR="0096205F" w:rsidRPr="006C65A8">
        <w:rPr>
          <w:lang w:val="fr-FR"/>
        </w:rPr>
        <w:t xml:space="preserve"> le nombre de plantes et d</w:t>
      </w:r>
      <w:r w:rsidR="009D23AC">
        <w:rPr>
          <w:lang w:val="fr-FR"/>
        </w:rPr>
        <w:t>’</w:t>
      </w:r>
      <w:r w:rsidR="0096205F" w:rsidRPr="006C65A8">
        <w:rPr>
          <w:lang w:val="fr-FR"/>
        </w:rPr>
        <w:t xml:space="preserve">espèces </w:t>
      </w:r>
      <w:r w:rsidR="00881DA6">
        <w:rPr>
          <w:lang w:val="fr-FR"/>
        </w:rPr>
        <w:t xml:space="preserve">pouvant être acceptées </w:t>
      </w:r>
      <w:r w:rsidR="00831CF2" w:rsidRPr="006C65A8">
        <w:rPr>
          <w:lang w:val="fr-FR"/>
        </w:rPr>
        <w:t>par chaque service dans les futures</w:t>
      </w:r>
      <w:r w:rsidR="0096205F" w:rsidRPr="006C65A8">
        <w:rPr>
          <w:lang w:val="fr-FR"/>
        </w:rPr>
        <w:t xml:space="preserve"> version</w:t>
      </w:r>
      <w:r w:rsidR="00831CF2" w:rsidRPr="006C65A8">
        <w:rPr>
          <w:lang w:val="fr-FR"/>
        </w:rPr>
        <w:t>s</w:t>
      </w:r>
      <w:r w:rsidR="0096205F" w:rsidRPr="006C65A8">
        <w:rPr>
          <w:lang w:val="fr-FR"/>
        </w:rPr>
        <w:t xml:space="preserve"> </w:t>
      </w:r>
      <w:r w:rsidR="00381E58">
        <w:rPr>
          <w:lang w:val="fr-FR"/>
        </w:rPr>
        <w:t xml:space="preserve">d’UPOV PRISMA </w:t>
      </w:r>
      <w:r w:rsidR="009F19B6">
        <w:rPr>
          <w:lang w:val="fr-FR"/>
        </w:rPr>
        <w:t xml:space="preserve">différera </w:t>
      </w:r>
      <w:r w:rsidR="009F19B6" w:rsidRPr="006C65A8">
        <w:rPr>
          <w:lang w:val="fr-FR"/>
        </w:rPr>
        <w:t>selon la méthode</w:t>
      </w:r>
      <w:r w:rsidR="009F19B6">
        <w:rPr>
          <w:lang w:val="fr-FR"/>
        </w:rPr>
        <w:t xml:space="preserve"> appliqu</w:t>
      </w:r>
      <w:r w:rsidR="00896D28">
        <w:rPr>
          <w:lang w:val="fr-FR"/>
        </w:rPr>
        <w:t xml:space="preserve">ée.  </w:t>
      </w:r>
      <w:r w:rsidR="00896D28" w:rsidRPr="006C65A8">
        <w:rPr>
          <w:lang w:val="fr-FR"/>
        </w:rPr>
        <w:t>S</w:t>
      </w:r>
      <w:r w:rsidR="00896D28">
        <w:rPr>
          <w:lang w:val="fr-FR"/>
        </w:rPr>
        <w:t>’</w:t>
      </w:r>
      <w:r w:rsidR="00896D28" w:rsidRPr="006C65A8">
        <w:rPr>
          <w:lang w:val="fr-FR"/>
        </w:rPr>
        <w:t>a</w:t>
      </w:r>
      <w:r w:rsidR="003B6942" w:rsidRPr="006C65A8">
        <w:rPr>
          <w:lang w:val="fr-FR"/>
        </w:rPr>
        <w:t>gissant de la méthode</w:t>
      </w:r>
      <w:r w:rsidR="001223D3">
        <w:rPr>
          <w:lang w:val="fr-FR"/>
        </w:rPr>
        <w:t> </w:t>
      </w:r>
      <w:r w:rsidR="003B6942" w:rsidRPr="006C65A8">
        <w:rPr>
          <w:lang w:val="fr-FR"/>
        </w:rPr>
        <w:t xml:space="preserve">1, toutes les plantes peuvent être facilement </w:t>
      </w:r>
      <w:r w:rsidR="00881DA6">
        <w:rPr>
          <w:lang w:val="fr-FR"/>
        </w:rPr>
        <w:t>accepté</w:t>
      </w:r>
      <w:r w:rsidR="00896D28">
        <w:rPr>
          <w:lang w:val="fr-FR"/>
        </w:rPr>
        <w:t xml:space="preserve">es.  </w:t>
      </w:r>
      <w:r w:rsidR="00896D28" w:rsidRPr="006C65A8">
        <w:rPr>
          <w:lang w:val="fr-FR"/>
        </w:rPr>
        <w:t>Po</w:t>
      </w:r>
      <w:r w:rsidR="003B6942" w:rsidRPr="006C65A8">
        <w:rPr>
          <w:lang w:val="fr-FR"/>
        </w:rPr>
        <w:t>ur les méthodes</w:t>
      </w:r>
      <w:r w:rsidR="001223D3">
        <w:rPr>
          <w:lang w:val="fr-FR"/>
        </w:rPr>
        <w:t> </w:t>
      </w:r>
      <w:r w:rsidR="003B6942" w:rsidRPr="006C65A8">
        <w:rPr>
          <w:lang w:val="fr-FR"/>
        </w:rPr>
        <w:t>2 et 3, il faudra beaucoup plus de temps et de nouvelles plantes seront ajoutées en fonction des ressources disponibles et du degré de personnalisation requis.</w:t>
      </w:r>
    </w:p>
    <w:p w:rsidR="00547ECC" w:rsidRPr="006C65A8" w:rsidRDefault="00547ECC" w:rsidP="00976378">
      <w:pPr>
        <w:rPr>
          <w:lang w:val="fr-FR"/>
        </w:rPr>
      </w:pPr>
    </w:p>
    <w:p w:rsidR="00547ECC" w:rsidRPr="006C65A8" w:rsidRDefault="00547ECC" w:rsidP="00976378">
      <w:pPr>
        <w:rPr>
          <w:lang w:val="fr-FR"/>
        </w:rPr>
      </w:pPr>
    </w:p>
    <w:p w:rsidR="00547ECC" w:rsidRPr="006C65A8" w:rsidRDefault="00272B35" w:rsidP="00B16798">
      <w:pPr>
        <w:pStyle w:val="Heading2"/>
        <w:rPr>
          <w:lang w:val="fr-FR"/>
        </w:rPr>
      </w:pPr>
      <w:bookmarkStart w:id="8" w:name="_Toc477541740"/>
      <w:bookmarkStart w:id="9" w:name="_Toc485110116"/>
      <w:r w:rsidRPr="006C65A8">
        <w:rPr>
          <w:lang w:val="fr-FR"/>
        </w:rPr>
        <w:t>F</w:t>
      </w:r>
      <w:r w:rsidR="002A0060" w:rsidRPr="006C65A8">
        <w:rPr>
          <w:lang w:val="fr-FR"/>
        </w:rPr>
        <w:t>onctions</w:t>
      </w:r>
      <w:bookmarkEnd w:id="8"/>
      <w:bookmarkEnd w:id="9"/>
    </w:p>
    <w:p w:rsidR="00547ECC" w:rsidRPr="006C65A8" w:rsidRDefault="00547ECC" w:rsidP="00272B35">
      <w:pPr>
        <w:pStyle w:val="Heading3"/>
        <w:rPr>
          <w:lang w:val="fr-FR"/>
        </w:rPr>
      </w:pPr>
    </w:p>
    <w:p w:rsidR="00547ECC" w:rsidRPr="006C65A8" w:rsidRDefault="002A0060" w:rsidP="00B16798">
      <w:pPr>
        <w:pStyle w:val="Heading3"/>
        <w:rPr>
          <w:lang w:val="fr-FR"/>
        </w:rPr>
      </w:pPr>
      <w:r w:rsidRPr="006C65A8">
        <w:rPr>
          <w:lang w:val="fr-FR"/>
        </w:rPr>
        <w:t>Schéma de sélection</w:t>
      </w:r>
    </w:p>
    <w:p w:rsidR="00547ECC" w:rsidRPr="006C65A8" w:rsidRDefault="00547ECC" w:rsidP="00E46C44">
      <w:pPr>
        <w:rPr>
          <w:lang w:val="fr-FR"/>
        </w:rPr>
      </w:pPr>
    </w:p>
    <w:p w:rsidR="00547ECC" w:rsidRPr="006C65A8" w:rsidRDefault="00272B35" w:rsidP="002A0060">
      <w:pPr>
        <w:rPr>
          <w:rFonts w:eastAsia="MS Mincho"/>
          <w:lang w:val="fr-FR"/>
        </w:rPr>
      </w:pPr>
      <w:r w:rsidRPr="006C65A8">
        <w:rPr>
          <w:color w:val="000000"/>
          <w:lang w:val="fr-FR"/>
        </w:rPr>
        <w:fldChar w:fldCharType="begin"/>
      </w:r>
      <w:r w:rsidRPr="006C65A8">
        <w:rPr>
          <w:color w:val="000000"/>
          <w:lang w:val="fr-FR"/>
        </w:rPr>
        <w:instrText xml:space="preserve"> AUTONUM  </w:instrText>
      </w:r>
      <w:r w:rsidRPr="006C65A8">
        <w:rPr>
          <w:color w:val="000000"/>
          <w:lang w:val="fr-FR"/>
        </w:rPr>
        <w:fldChar w:fldCharType="end"/>
      </w:r>
      <w:r w:rsidRPr="006C65A8">
        <w:rPr>
          <w:color w:val="000000"/>
          <w:lang w:val="fr-FR"/>
        </w:rPr>
        <w:tab/>
      </w:r>
      <w:r w:rsidR="007E09FE" w:rsidRPr="006C65A8">
        <w:rPr>
          <w:lang w:val="fr-FR"/>
        </w:rPr>
        <w:t>Les participants notent que</w:t>
      </w:r>
      <w:r w:rsidR="00EA4962" w:rsidRPr="006C65A8">
        <w:rPr>
          <w:lang w:val="fr-FR"/>
        </w:rPr>
        <w:t xml:space="preserve"> </w:t>
      </w:r>
      <w:r w:rsidR="002A0060" w:rsidRPr="006C65A8">
        <w:rPr>
          <w:lang w:val="fr-FR"/>
        </w:rPr>
        <w:t>la section consacrée au schéma de sélection dans la v</w:t>
      </w:r>
      <w:r w:rsidR="00E46C44" w:rsidRPr="006C65A8">
        <w:rPr>
          <w:rFonts w:eastAsia="MS Mincho"/>
          <w:lang w:val="fr-FR"/>
        </w:rPr>
        <w:t>ersion</w:t>
      </w:r>
      <w:r w:rsidR="001223D3">
        <w:rPr>
          <w:rFonts w:eastAsia="MS Mincho"/>
          <w:lang w:val="fr-FR"/>
        </w:rPr>
        <w:t> </w:t>
      </w:r>
      <w:r w:rsidR="00E46C44" w:rsidRPr="006C65A8">
        <w:rPr>
          <w:rFonts w:eastAsia="MS Mincho"/>
          <w:lang w:val="fr-FR"/>
        </w:rPr>
        <w:t xml:space="preserve">2.0 </w:t>
      </w:r>
      <w:r w:rsidR="002A0060" w:rsidRPr="006C65A8">
        <w:rPr>
          <w:rFonts w:eastAsia="MS Mincho"/>
          <w:lang w:val="fr-FR"/>
        </w:rPr>
        <w:t>d</w:t>
      </w:r>
      <w:r w:rsidR="00381E58">
        <w:rPr>
          <w:rFonts w:eastAsia="MS Mincho"/>
          <w:lang w:val="fr-FR"/>
        </w:rPr>
        <w:t xml:space="preserve">’UPOV PRISMA </w:t>
      </w:r>
      <w:r w:rsidR="002A0060" w:rsidRPr="006C65A8">
        <w:rPr>
          <w:rFonts w:eastAsia="MS Mincho"/>
          <w:lang w:val="fr-FR"/>
        </w:rPr>
        <w:t>proposera une liste prédéfinie d</w:t>
      </w:r>
      <w:r w:rsidR="009D23AC">
        <w:rPr>
          <w:rFonts w:eastAsia="MS Mincho"/>
          <w:lang w:val="fr-FR"/>
        </w:rPr>
        <w:t>’</w:t>
      </w:r>
      <w:r w:rsidR="002A0060" w:rsidRPr="006C65A8">
        <w:rPr>
          <w:rFonts w:eastAsia="MS Mincho"/>
          <w:lang w:val="fr-FR"/>
        </w:rPr>
        <w:t>optio</w:t>
      </w:r>
      <w:r w:rsidR="00896D28" w:rsidRPr="006C65A8">
        <w:rPr>
          <w:rFonts w:eastAsia="MS Mincho"/>
          <w:lang w:val="fr-FR"/>
        </w:rPr>
        <w:t>ns</w:t>
      </w:r>
      <w:r w:rsidR="00896D28">
        <w:rPr>
          <w:rFonts w:eastAsia="MS Mincho"/>
          <w:lang w:val="fr-FR"/>
        </w:rPr>
        <w:t xml:space="preserve">.  </w:t>
      </w:r>
      <w:r w:rsidR="00896D28" w:rsidRPr="006C65A8">
        <w:rPr>
          <w:rFonts w:eastAsia="MS Mincho"/>
          <w:lang w:val="fr-FR"/>
        </w:rPr>
        <w:t>D</w:t>
      </w:r>
      <w:r w:rsidR="00896D28">
        <w:rPr>
          <w:rFonts w:eastAsia="MS Mincho"/>
          <w:lang w:val="fr-FR"/>
        </w:rPr>
        <w:t>’</w:t>
      </w:r>
      <w:r w:rsidR="00896D28" w:rsidRPr="006C65A8">
        <w:rPr>
          <w:rFonts w:eastAsia="MS Mincho"/>
          <w:lang w:val="fr-FR"/>
        </w:rPr>
        <w:t>a</w:t>
      </w:r>
      <w:r w:rsidR="002A0060" w:rsidRPr="006C65A8">
        <w:rPr>
          <w:rFonts w:eastAsia="MS Mincho"/>
          <w:lang w:val="fr-FR"/>
        </w:rPr>
        <w:t>utres options pourront être envisagées dans une version ultérieure.</w:t>
      </w:r>
    </w:p>
    <w:p w:rsidR="00547ECC" w:rsidRPr="006C65A8" w:rsidRDefault="00547ECC" w:rsidP="00B16798">
      <w:pPr>
        <w:spacing w:line="360" w:lineRule="auto"/>
        <w:rPr>
          <w:lang w:val="fr-FR"/>
        </w:rPr>
      </w:pPr>
    </w:p>
    <w:p w:rsidR="00547ECC" w:rsidRPr="006C65A8" w:rsidRDefault="00E46C44" w:rsidP="00E46C44">
      <w:pPr>
        <w:pStyle w:val="Heading3"/>
        <w:rPr>
          <w:lang w:val="fr-FR"/>
        </w:rPr>
      </w:pPr>
      <w:r w:rsidRPr="006C65A8">
        <w:rPr>
          <w:lang w:val="fr-FR"/>
        </w:rPr>
        <w:t>No</w:t>
      </w:r>
      <w:r w:rsidR="002A0060" w:rsidRPr="006C65A8">
        <w:rPr>
          <w:lang w:val="fr-FR"/>
        </w:rPr>
        <w:t>uveauté</w:t>
      </w:r>
    </w:p>
    <w:p w:rsidR="00547ECC" w:rsidRPr="006C65A8" w:rsidRDefault="00547ECC" w:rsidP="00E46C44">
      <w:pPr>
        <w:rPr>
          <w:lang w:val="fr-FR"/>
        </w:rPr>
      </w:pPr>
    </w:p>
    <w:p w:rsidR="00547ECC" w:rsidRPr="006C65A8" w:rsidRDefault="00E46C44" w:rsidP="00E46C44">
      <w:pPr>
        <w:rPr>
          <w:lang w:val="fr-FR"/>
        </w:rPr>
      </w:pPr>
      <w:r w:rsidRPr="006C65A8">
        <w:rPr>
          <w:color w:val="000000"/>
          <w:lang w:val="fr-FR"/>
        </w:rPr>
        <w:fldChar w:fldCharType="begin"/>
      </w:r>
      <w:r w:rsidRPr="006C65A8">
        <w:rPr>
          <w:color w:val="000000"/>
          <w:lang w:val="fr-FR"/>
        </w:rPr>
        <w:instrText xml:space="preserve"> AUTONUM  </w:instrText>
      </w:r>
      <w:r w:rsidRPr="006C65A8">
        <w:rPr>
          <w:color w:val="000000"/>
          <w:lang w:val="fr-FR"/>
        </w:rPr>
        <w:fldChar w:fldCharType="end"/>
      </w:r>
      <w:r w:rsidRPr="006C65A8">
        <w:rPr>
          <w:color w:val="000000"/>
          <w:lang w:val="fr-FR"/>
        </w:rPr>
        <w:tab/>
      </w:r>
      <w:r w:rsidR="00881DA6">
        <w:rPr>
          <w:color w:val="000000"/>
          <w:lang w:val="fr-FR"/>
        </w:rPr>
        <w:t>E</w:t>
      </w:r>
      <w:r w:rsidR="00881DA6" w:rsidRPr="006C65A8">
        <w:rPr>
          <w:color w:val="000000"/>
          <w:lang w:val="fr-FR"/>
        </w:rPr>
        <w:t xml:space="preserve">n ce qui concerne les critères de nouveauté, </w:t>
      </w:r>
      <w:r w:rsidR="00881DA6">
        <w:rPr>
          <w:color w:val="000000"/>
          <w:lang w:val="fr-FR"/>
        </w:rPr>
        <w:t>l</w:t>
      </w:r>
      <w:r w:rsidR="007E09FE" w:rsidRPr="006C65A8">
        <w:rPr>
          <w:color w:val="000000"/>
          <w:lang w:val="fr-FR"/>
        </w:rPr>
        <w:t>es participants notent que</w:t>
      </w:r>
      <w:r w:rsidR="002A0060" w:rsidRPr="006C65A8">
        <w:rPr>
          <w:color w:val="000000"/>
          <w:lang w:val="fr-FR"/>
        </w:rPr>
        <w:t xml:space="preserve"> chaque service participant devra indiquer,</w:t>
      </w:r>
      <w:r w:rsidR="006A2E63">
        <w:rPr>
          <w:color w:val="000000"/>
          <w:lang w:val="fr-FR"/>
        </w:rPr>
        <w:t xml:space="preserve"> s</w:t>
      </w:r>
      <w:r w:rsidR="009D23AC">
        <w:rPr>
          <w:color w:val="000000"/>
          <w:lang w:val="fr-FR"/>
        </w:rPr>
        <w:t>’</w:t>
      </w:r>
      <w:r w:rsidR="006A2E63">
        <w:rPr>
          <w:color w:val="000000"/>
          <w:lang w:val="fr-FR"/>
        </w:rPr>
        <w:t xml:space="preserve">il y a lieu, </w:t>
      </w:r>
      <w:r w:rsidR="00881DA6">
        <w:rPr>
          <w:color w:val="000000"/>
          <w:lang w:val="fr-FR"/>
        </w:rPr>
        <w:t>les plantes</w:t>
      </w:r>
      <w:r w:rsidR="002A0060" w:rsidRPr="006C65A8">
        <w:rPr>
          <w:color w:val="000000"/>
          <w:lang w:val="fr-FR"/>
        </w:rPr>
        <w:t xml:space="preserve"> </w:t>
      </w:r>
      <w:r w:rsidR="00881DA6">
        <w:rPr>
          <w:color w:val="000000"/>
          <w:lang w:val="fr-FR"/>
        </w:rPr>
        <w:t xml:space="preserve">de la liste </w:t>
      </w:r>
      <w:r w:rsidR="006A2E63">
        <w:rPr>
          <w:color w:val="000000"/>
          <w:lang w:val="fr-FR"/>
        </w:rPr>
        <w:t xml:space="preserve">qui </w:t>
      </w:r>
      <w:r w:rsidR="002A0060" w:rsidRPr="006C65A8">
        <w:rPr>
          <w:color w:val="000000"/>
          <w:lang w:val="fr-FR"/>
        </w:rPr>
        <w:t>sont considérées comme des vignes ou des arbres aux fins de l</w:t>
      </w:r>
      <w:r w:rsidR="009D23AC">
        <w:rPr>
          <w:color w:val="000000"/>
          <w:lang w:val="fr-FR"/>
        </w:rPr>
        <w:t>’</w:t>
      </w:r>
      <w:r w:rsidR="002A0060" w:rsidRPr="006C65A8">
        <w:rPr>
          <w:color w:val="000000"/>
          <w:lang w:val="fr-FR"/>
        </w:rPr>
        <w:t>examen de la nouveau</w:t>
      </w:r>
      <w:r w:rsidR="00896D28" w:rsidRPr="006C65A8">
        <w:rPr>
          <w:color w:val="000000"/>
          <w:lang w:val="fr-FR"/>
        </w:rPr>
        <w:t>té</w:t>
      </w:r>
      <w:r w:rsidR="00896D28">
        <w:rPr>
          <w:color w:val="000000"/>
          <w:lang w:val="fr-FR"/>
        </w:rPr>
        <w:t>.  Il</w:t>
      </w:r>
      <w:r w:rsidR="00881DA6">
        <w:rPr>
          <w:color w:val="000000"/>
          <w:lang w:val="fr-FR"/>
        </w:rPr>
        <w:t xml:space="preserve">s </w:t>
      </w:r>
      <w:r w:rsidR="007E09FE" w:rsidRPr="006C65A8">
        <w:rPr>
          <w:color w:val="000000"/>
          <w:lang w:val="fr-FR"/>
        </w:rPr>
        <w:t>notent que</w:t>
      </w:r>
      <w:r w:rsidR="00881DA6" w:rsidRPr="00881DA6">
        <w:rPr>
          <w:color w:val="000000"/>
          <w:lang w:val="fr-FR"/>
        </w:rPr>
        <w:t xml:space="preserve"> </w:t>
      </w:r>
      <w:r w:rsidR="00881DA6" w:rsidRPr="006C65A8">
        <w:rPr>
          <w:color w:val="000000"/>
          <w:lang w:val="fr-FR"/>
        </w:rPr>
        <w:t>le délai par défaut</w:t>
      </w:r>
      <w:r w:rsidR="002A0060" w:rsidRPr="006C65A8">
        <w:rPr>
          <w:color w:val="000000"/>
          <w:lang w:val="fr-FR"/>
        </w:rPr>
        <w:t xml:space="preserve"> dans le système est de quatre</w:t>
      </w:r>
      <w:r w:rsidR="00130CFF">
        <w:rPr>
          <w:color w:val="000000"/>
          <w:lang w:val="fr-FR"/>
        </w:rPr>
        <w:t> </w:t>
      </w:r>
      <w:r w:rsidR="002A0060" w:rsidRPr="006C65A8">
        <w:rPr>
          <w:color w:val="000000"/>
          <w:lang w:val="fr-FR"/>
        </w:rPr>
        <w:t>ans.</w:t>
      </w:r>
    </w:p>
    <w:p w:rsidR="00547ECC" w:rsidRPr="006C65A8" w:rsidRDefault="00547ECC" w:rsidP="00E46C44">
      <w:pPr>
        <w:spacing w:line="360" w:lineRule="auto"/>
        <w:rPr>
          <w:lang w:val="fr-FR"/>
        </w:rPr>
      </w:pPr>
    </w:p>
    <w:p w:rsidR="00547ECC" w:rsidRPr="006C65A8" w:rsidRDefault="00A23A31" w:rsidP="00B16798">
      <w:pPr>
        <w:pStyle w:val="Heading3"/>
        <w:rPr>
          <w:lang w:val="fr-FR"/>
        </w:rPr>
      </w:pPr>
      <w:r>
        <w:rPr>
          <w:lang w:val="fr-FR"/>
        </w:rPr>
        <w:t>Qu</w:t>
      </w:r>
      <w:r w:rsidR="009D23AC">
        <w:rPr>
          <w:lang w:val="fr-FR"/>
        </w:rPr>
        <w:t>’</w:t>
      </w:r>
      <w:r>
        <w:rPr>
          <w:lang w:val="fr-FR"/>
        </w:rPr>
        <w:t>entend</w:t>
      </w:r>
      <w:r w:rsidR="00106B50">
        <w:rPr>
          <w:lang w:val="fr-FR"/>
        </w:rPr>
        <w:noBreakHyphen/>
      </w:r>
      <w:r>
        <w:rPr>
          <w:lang w:val="fr-FR"/>
        </w:rPr>
        <w:t xml:space="preserve">on par </w:t>
      </w:r>
      <w:r w:rsidR="009D23AC">
        <w:rPr>
          <w:lang w:val="fr-FR"/>
        </w:rPr>
        <w:t>“</w:t>
      </w:r>
      <w:r w:rsidR="00E46C44" w:rsidRPr="006C65A8">
        <w:rPr>
          <w:lang w:val="fr-FR"/>
        </w:rPr>
        <w:t>plant</w:t>
      </w:r>
      <w:r w:rsidR="00881DA6">
        <w:rPr>
          <w:lang w:val="fr-FR"/>
        </w:rPr>
        <w:t>e</w:t>
      </w:r>
      <w:r w:rsidR="009D23AC">
        <w:rPr>
          <w:lang w:val="fr-FR"/>
        </w:rPr>
        <w:t>”</w:t>
      </w:r>
      <w:r w:rsidR="006A2E63">
        <w:rPr>
          <w:lang w:val="fr-FR"/>
        </w:rPr>
        <w:t>?</w:t>
      </w:r>
    </w:p>
    <w:p w:rsidR="00547ECC" w:rsidRPr="006C65A8" w:rsidRDefault="00547ECC" w:rsidP="00B16798">
      <w:pPr>
        <w:pStyle w:val="Heading3"/>
        <w:rPr>
          <w:lang w:val="fr-FR"/>
        </w:rPr>
      </w:pPr>
    </w:p>
    <w:p w:rsidR="009D23AC" w:rsidRDefault="00272B35" w:rsidP="005C76F8">
      <w:pPr>
        <w:rPr>
          <w:lang w:val="fr-FR"/>
        </w:rPr>
      </w:pPr>
      <w:r w:rsidRPr="006C65A8">
        <w:rPr>
          <w:lang w:val="fr-FR"/>
        </w:rPr>
        <w:fldChar w:fldCharType="begin"/>
      </w:r>
      <w:r w:rsidRPr="006C65A8">
        <w:rPr>
          <w:lang w:val="fr-FR"/>
        </w:rPr>
        <w:instrText xml:space="preserve"> AUTONUM  </w:instrText>
      </w:r>
      <w:r w:rsidRPr="006C65A8">
        <w:rPr>
          <w:lang w:val="fr-FR"/>
        </w:rPr>
        <w:fldChar w:fldCharType="end"/>
      </w:r>
      <w:r w:rsidRPr="006C65A8">
        <w:rPr>
          <w:lang w:val="fr-FR"/>
        </w:rPr>
        <w:tab/>
      </w:r>
      <w:r w:rsidR="00881DA6">
        <w:rPr>
          <w:color w:val="000000"/>
          <w:lang w:val="fr-FR"/>
        </w:rPr>
        <w:t>E</w:t>
      </w:r>
      <w:r w:rsidR="00881DA6" w:rsidRPr="006C65A8">
        <w:rPr>
          <w:color w:val="000000"/>
          <w:lang w:val="fr-FR"/>
        </w:rPr>
        <w:t>n ce qui concerne la définition de ce que l</w:t>
      </w:r>
      <w:r w:rsidR="009D23AC">
        <w:rPr>
          <w:color w:val="000000"/>
          <w:lang w:val="fr-FR"/>
        </w:rPr>
        <w:t>’</w:t>
      </w:r>
      <w:r w:rsidR="00881DA6" w:rsidRPr="006C65A8">
        <w:rPr>
          <w:color w:val="000000"/>
          <w:lang w:val="fr-FR"/>
        </w:rPr>
        <w:t xml:space="preserve">on entend par “plante” (par exemple, en rapport avec les champignons, les algues ou les bactéries), </w:t>
      </w:r>
      <w:r w:rsidR="00381E58">
        <w:rPr>
          <w:color w:val="000000"/>
          <w:lang w:val="fr-FR"/>
        </w:rPr>
        <w:t xml:space="preserve">les participants notent qu’UPOV PRISMA </w:t>
      </w:r>
      <w:r w:rsidR="00A23A31">
        <w:rPr>
          <w:color w:val="000000"/>
          <w:lang w:val="fr-FR"/>
        </w:rPr>
        <w:t>reprendra</w:t>
      </w:r>
      <w:r w:rsidR="005C76F8" w:rsidRPr="006C65A8">
        <w:rPr>
          <w:color w:val="000000"/>
          <w:lang w:val="fr-FR"/>
        </w:rPr>
        <w:t xml:space="preserve"> les renseignements figurant dans la base de données GENIE d</w:t>
      </w:r>
      <w:r w:rsidR="009D23AC">
        <w:rPr>
          <w:color w:val="000000"/>
          <w:lang w:val="fr-FR"/>
        </w:rPr>
        <w:t>’</w:t>
      </w:r>
      <w:r w:rsidR="005C76F8" w:rsidRPr="006C65A8">
        <w:rPr>
          <w:color w:val="000000"/>
          <w:lang w:val="fr-FR"/>
        </w:rPr>
        <w:t>après les informations fournies dans le document</w:t>
      </w:r>
      <w:r w:rsidR="001223D3">
        <w:rPr>
          <w:color w:val="000000"/>
          <w:lang w:val="fr-FR"/>
        </w:rPr>
        <w:t> </w:t>
      </w:r>
      <w:r w:rsidR="005C76F8" w:rsidRPr="006C65A8">
        <w:rPr>
          <w:color w:val="000000"/>
          <w:lang w:val="fr-FR"/>
        </w:rPr>
        <w:t>C/51/6 par les membres de l</w:t>
      </w:r>
      <w:r w:rsidR="009D23AC">
        <w:rPr>
          <w:color w:val="000000"/>
          <w:lang w:val="fr-FR"/>
        </w:rPr>
        <w:t>’</w:t>
      </w:r>
      <w:r w:rsidR="005C76F8" w:rsidRPr="006C65A8">
        <w:rPr>
          <w:color w:val="000000"/>
          <w:lang w:val="fr-FR"/>
        </w:rPr>
        <w:t>UPOV concernés.</w:t>
      </w:r>
    </w:p>
    <w:p w:rsidR="00547ECC" w:rsidRPr="006C65A8" w:rsidRDefault="00547ECC" w:rsidP="00B16798">
      <w:pPr>
        <w:rPr>
          <w:lang w:val="fr-FR"/>
        </w:rPr>
      </w:pPr>
    </w:p>
    <w:p w:rsidR="00547ECC" w:rsidRPr="006C65A8" w:rsidRDefault="00547ECC" w:rsidP="00B16798">
      <w:pPr>
        <w:rPr>
          <w:lang w:val="fr-FR"/>
        </w:rPr>
      </w:pPr>
    </w:p>
    <w:p w:rsidR="00547ECC" w:rsidRPr="006C65A8" w:rsidRDefault="005C76F8" w:rsidP="005C76F8">
      <w:pPr>
        <w:pStyle w:val="Heading2"/>
        <w:rPr>
          <w:lang w:val="fr-FR"/>
        </w:rPr>
      </w:pPr>
      <w:r w:rsidRPr="006C65A8">
        <w:rPr>
          <w:color w:val="000000"/>
          <w:lang w:val="fr-FR"/>
        </w:rPr>
        <w:t>Financement</w:t>
      </w:r>
    </w:p>
    <w:p w:rsidR="00547ECC" w:rsidRPr="006C65A8" w:rsidRDefault="00547ECC" w:rsidP="00B16798">
      <w:pPr>
        <w:rPr>
          <w:lang w:val="fr-FR"/>
        </w:rPr>
      </w:pPr>
    </w:p>
    <w:p w:rsidR="00547ECC" w:rsidRPr="00381E58" w:rsidRDefault="00720F44" w:rsidP="005C76F8">
      <w:pPr>
        <w:rPr>
          <w:spacing w:val="-2"/>
          <w:lang w:val="fr-FR"/>
        </w:rPr>
      </w:pPr>
      <w:r w:rsidRPr="00381E58">
        <w:rPr>
          <w:spacing w:val="-2"/>
          <w:lang w:val="fr-FR"/>
        </w:rPr>
        <w:fldChar w:fldCharType="begin"/>
      </w:r>
      <w:r w:rsidRPr="00381E58">
        <w:rPr>
          <w:spacing w:val="-2"/>
          <w:lang w:val="fr-FR"/>
        </w:rPr>
        <w:instrText xml:space="preserve"> AUTONUM  </w:instrText>
      </w:r>
      <w:r w:rsidRPr="00381E58">
        <w:rPr>
          <w:spacing w:val="-2"/>
          <w:lang w:val="fr-FR"/>
        </w:rPr>
        <w:fldChar w:fldCharType="end"/>
      </w:r>
      <w:r w:rsidRPr="00381E58">
        <w:rPr>
          <w:spacing w:val="-2"/>
          <w:lang w:val="fr-FR"/>
        </w:rPr>
        <w:tab/>
      </w:r>
      <w:r w:rsidR="005C76F8" w:rsidRPr="00381E58">
        <w:rPr>
          <w:spacing w:val="-2"/>
          <w:lang w:val="fr-FR"/>
        </w:rPr>
        <w:t>Les participants notent qu</w:t>
      </w:r>
      <w:r w:rsidR="009D23AC" w:rsidRPr="00381E58">
        <w:rPr>
          <w:spacing w:val="-2"/>
          <w:lang w:val="fr-FR"/>
        </w:rPr>
        <w:t>’</w:t>
      </w:r>
      <w:r w:rsidR="005C76F8" w:rsidRPr="00381E58">
        <w:rPr>
          <w:spacing w:val="-2"/>
          <w:lang w:val="fr-FR"/>
        </w:rPr>
        <w:t xml:space="preserve">une proposition de financement </w:t>
      </w:r>
      <w:r w:rsidR="00881DA6" w:rsidRPr="00381E58">
        <w:rPr>
          <w:spacing w:val="-2"/>
          <w:lang w:val="fr-FR"/>
        </w:rPr>
        <w:t>de l</w:t>
      </w:r>
      <w:r w:rsidR="009D23AC" w:rsidRPr="00381E58">
        <w:rPr>
          <w:spacing w:val="-2"/>
          <w:lang w:val="fr-FR"/>
        </w:rPr>
        <w:t>’</w:t>
      </w:r>
      <w:r w:rsidR="00381E58" w:rsidRPr="00381E58">
        <w:rPr>
          <w:spacing w:val="-2"/>
          <w:lang w:val="fr-FR"/>
        </w:rPr>
        <w:t>EAF a été soumise au Comité </w:t>
      </w:r>
      <w:r w:rsidR="005C76F8" w:rsidRPr="00381E58">
        <w:rPr>
          <w:spacing w:val="-2"/>
          <w:lang w:val="fr-FR"/>
        </w:rPr>
        <w:t>consultatif à sa quatre</w:t>
      </w:r>
      <w:r w:rsidR="00106B50" w:rsidRPr="00381E58">
        <w:rPr>
          <w:spacing w:val="-2"/>
          <w:lang w:val="fr-FR"/>
        </w:rPr>
        <w:noBreakHyphen/>
      </w:r>
      <w:r w:rsidR="005C76F8" w:rsidRPr="00381E58">
        <w:rPr>
          <w:spacing w:val="-2"/>
          <w:lang w:val="fr-FR"/>
        </w:rPr>
        <w:t>vingt</w:t>
      </w:r>
      <w:r w:rsidR="00106B50" w:rsidRPr="00381E58">
        <w:rPr>
          <w:spacing w:val="-2"/>
          <w:lang w:val="fr-FR"/>
        </w:rPr>
        <w:noBreakHyphen/>
      </w:r>
      <w:r w:rsidR="005C76F8" w:rsidRPr="00381E58">
        <w:rPr>
          <w:spacing w:val="-2"/>
          <w:lang w:val="fr-FR"/>
        </w:rPr>
        <w:t>quatorz</w:t>
      </w:r>
      <w:r w:rsidR="009D23AC" w:rsidRPr="00381E58">
        <w:rPr>
          <w:spacing w:val="-2"/>
          <w:lang w:val="fr-FR"/>
        </w:rPr>
        <w:t>ième session</w:t>
      </w:r>
      <w:r w:rsidR="005C76F8" w:rsidRPr="00381E58">
        <w:rPr>
          <w:spacing w:val="-2"/>
          <w:lang w:val="fr-FR"/>
        </w:rPr>
        <w:t xml:space="preserve"> tenue à Genève le 2</w:t>
      </w:r>
      <w:r w:rsidR="009D23AC" w:rsidRPr="00381E58">
        <w:rPr>
          <w:spacing w:val="-2"/>
          <w:lang w:val="fr-FR"/>
        </w:rPr>
        <w:t>5 octobre 20</w:t>
      </w:r>
      <w:r w:rsidR="005C76F8" w:rsidRPr="00381E58">
        <w:rPr>
          <w:spacing w:val="-2"/>
          <w:lang w:val="fr-FR"/>
        </w:rPr>
        <w:t>17 et que celle</w:t>
      </w:r>
      <w:r w:rsidR="00106B50" w:rsidRPr="00381E58">
        <w:rPr>
          <w:spacing w:val="-2"/>
          <w:lang w:val="fr-FR"/>
        </w:rPr>
        <w:noBreakHyphen/>
      </w:r>
      <w:r w:rsidR="005C76F8" w:rsidRPr="00381E58">
        <w:rPr>
          <w:spacing w:val="-2"/>
          <w:lang w:val="fr-FR"/>
        </w:rPr>
        <w:t>ci a été approuvée par le Conseil à sa cinquante</w:t>
      </w:r>
      <w:r w:rsidR="009D23AC" w:rsidRPr="00381E58">
        <w:rPr>
          <w:spacing w:val="-2"/>
          <w:lang w:val="fr-FR"/>
        </w:rPr>
        <w:t> et unième session</w:t>
      </w:r>
      <w:r w:rsidR="005C76F8" w:rsidRPr="00381E58">
        <w:rPr>
          <w:spacing w:val="-2"/>
          <w:lang w:val="fr-FR"/>
        </w:rPr>
        <w:t xml:space="preserve"> ordinaire tenue à Genève le 2</w:t>
      </w:r>
      <w:r w:rsidR="009D23AC" w:rsidRPr="00381E58">
        <w:rPr>
          <w:spacing w:val="-2"/>
          <w:lang w:val="fr-FR"/>
        </w:rPr>
        <w:t>6 octobre 20</w:t>
      </w:r>
      <w:r w:rsidR="005C76F8" w:rsidRPr="00381E58">
        <w:rPr>
          <w:spacing w:val="-2"/>
          <w:lang w:val="fr-FR"/>
        </w:rPr>
        <w:t>17 (voir le document</w:t>
      </w:r>
      <w:r w:rsidR="001223D3" w:rsidRPr="00381E58">
        <w:rPr>
          <w:spacing w:val="-2"/>
          <w:lang w:val="fr-FR"/>
        </w:rPr>
        <w:t> </w:t>
      </w:r>
      <w:r w:rsidR="005C76F8" w:rsidRPr="00381E58">
        <w:rPr>
          <w:spacing w:val="-2"/>
          <w:lang w:val="fr-FR"/>
        </w:rPr>
        <w:t>C/51/22 “Compte rendu”).</w:t>
      </w:r>
      <w:r w:rsidRPr="00381E58">
        <w:rPr>
          <w:spacing w:val="-2"/>
          <w:lang w:val="fr-FR"/>
        </w:rPr>
        <w:t xml:space="preserve"> </w:t>
      </w:r>
      <w:r w:rsidR="00130CFF" w:rsidRPr="00381E58">
        <w:rPr>
          <w:spacing w:val="-2"/>
          <w:lang w:val="fr-FR"/>
        </w:rPr>
        <w:t xml:space="preserve"> </w:t>
      </w:r>
      <w:r w:rsidR="005C76F8" w:rsidRPr="00381E58">
        <w:rPr>
          <w:spacing w:val="-2"/>
          <w:lang w:val="fr-FR"/>
        </w:rPr>
        <w:t>Il</w:t>
      </w:r>
      <w:r w:rsidR="00A23A31" w:rsidRPr="00381E58">
        <w:rPr>
          <w:spacing w:val="-2"/>
          <w:lang w:val="fr-FR"/>
        </w:rPr>
        <w:t xml:space="preserve">s notent </w:t>
      </w:r>
      <w:r w:rsidR="005C76F8" w:rsidRPr="00381E58">
        <w:rPr>
          <w:spacing w:val="-2"/>
          <w:lang w:val="fr-FR"/>
        </w:rPr>
        <w:t>en particulier que le Conseil de l</w:t>
      </w:r>
      <w:r w:rsidR="009D23AC" w:rsidRPr="00381E58">
        <w:rPr>
          <w:spacing w:val="-2"/>
          <w:lang w:val="fr-FR"/>
        </w:rPr>
        <w:t>’</w:t>
      </w:r>
      <w:r w:rsidR="005C76F8" w:rsidRPr="00381E58">
        <w:rPr>
          <w:spacing w:val="-2"/>
          <w:lang w:val="fr-FR"/>
        </w:rPr>
        <w:t>UPOV est convenu que l</w:t>
      </w:r>
      <w:r w:rsidR="00381E58" w:rsidRPr="00381E58">
        <w:rPr>
          <w:spacing w:val="-2"/>
          <w:lang w:val="fr-FR"/>
        </w:rPr>
        <w:t xml:space="preserve">’EAF </w:t>
      </w:r>
      <w:r w:rsidR="00A23A31" w:rsidRPr="00381E58">
        <w:rPr>
          <w:spacing w:val="-2"/>
          <w:lang w:val="fr-FR"/>
        </w:rPr>
        <w:t>pourra</w:t>
      </w:r>
      <w:r w:rsidR="005C76F8" w:rsidRPr="00381E58">
        <w:rPr>
          <w:spacing w:val="-2"/>
          <w:lang w:val="fr-FR"/>
        </w:rPr>
        <w:t xml:space="preserve"> être mis gratuitement à disposition pendant une période de lancement.</w:t>
      </w:r>
    </w:p>
    <w:p w:rsidR="00547ECC" w:rsidRPr="00C87582" w:rsidRDefault="00547ECC" w:rsidP="00B16798">
      <w:pPr>
        <w:rPr>
          <w:lang w:val="fr-FR"/>
        </w:rPr>
      </w:pPr>
    </w:p>
    <w:p w:rsidR="00547ECC" w:rsidRPr="006C65A8" w:rsidRDefault="00547ECC" w:rsidP="00B16798">
      <w:pPr>
        <w:rPr>
          <w:lang w:val="fr-FR"/>
        </w:rPr>
      </w:pPr>
    </w:p>
    <w:p w:rsidR="00547ECC" w:rsidRPr="006C65A8" w:rsidRDefault="00272B35" w:rsidP="00FF0DD8">
      <w:pPr>
        <w:pStyle w:val="Heading2"/>
        <w:rPr>
          <w:lang w:val="fr-FR"/>
        </w:rPr>
      </w:pPr>
      <w:bookmarkStart w:id="10" w:name="_Toc477541741"/>
      <w:bookmarkStart w:id="11" w:name="_Toc485110117"/>
      <w:r w:rsidRPr="006C65A8">
        <w:rPr>
          <w:lang w:val="fr-FR"/>
        </w:rPr>
        <w:t>Communication</w:t>
      </w:r>
      <w:bookmarkEnd w:id="10"/>
      <w:bookmarkEnd w:id="11"/>
    </w:p>
    <w:p w:rsidR="00547ECC" w:rsidRPr="006C65A8" w:rsidRDefault="00547ECC" w:rsidP="00FF0DD8">
      <w:pPr>
        <w:pStyle w:val="Heading2"/>
        <w:rPr>
          <w:lang w:val="fr-FR"/>
        </w:rPr>
      </w:pPr>
    </w:p>
    <w:p w:rsidR="00547ECC" w:rsidRPr="006C65A8" w:rsidRDefault="00272B35" w:rsidP="00FF0DD8">
      <w:pPr>
        <w:keepNext/>
        <w:rPr>
          <w:rFonts w:eastAsia="MS Mincho"/>
          <w:spacing w:val="-2"/>
          <w:lang w:val="fr-FR"/>
        </w:rPr>
      </w:pPr>
      <w:r w:rsidRPr="006C65A8">
        <w:rPr>
          <w:lang w:val="fr-FR"/>
        </w:rPr>
        <w:fldChar w:fldCharType="begin"/>
      </w:r>
      <w:r w:rsidRPr="006C65A8">
        <w:rPr>
          <w:lang w:val="fr-FR"/>
        </w:rPr>
        <w:instrText xml:space="preserve"> AUTONUM  </w:instrText>
      </w:r>
      <w:r w:rsidRPr="006C65A8">
        <w:rPr>
          <w:lang w:val="fr-FR"/>
        </w:rPr>
        <w:fldChar w:fldCharType="end"/>
      </w:r>
      <w:r w:rsidRPr="006C65A8">
        <w:rPr>
          <w:lang w:val="fr-FR"/>
        </w:rPr>
        <w:tab/>
      </w:r>
      <w:r w:rsidR="005C76F8" w:rsidRPr="006C65A8">
        <w:rPr>
          <w:color w:val="000000"/>
          <w:lang w:val="fr-FR"/>
        </w:rPr>
        <w:t>En ce qui concerne la communication, les participants notent que</w:t>
      </w:r>
      <w:r w:rsidR="009D23AC">
        <w:rPr>
          <w:color w:val="000000"/>
          <w:lang w:val="fr-FR"/>
        </w:rPr>
        <w:t> :</w:t>
      </w:r>
    </w:p>
    <w:p w:rsidR="00547ECC" w:rsidRPr="006C65A8" w:rsidRDefault="00547ECC" w:rsidP="00FF0DD8">
      <w:pPr>
        <w:keepNext/>
        <w:rPr>
          <w:rFonts w:eastAsia="MS Mincho"/>
          <w:lang w:val="fr-FR"/>
        </w:rPr>
      </w:pPr>
    </w:p>
    <w:p w:rsidR="00547ECC" w:rsidRPr="006C65A8" w:rsidRDefault="005C76F8" w:rsidP="00381E58">
      <w:pPr>
        <w:pStyle w:val="ListParagraph"/>
        <w:numPr>
          <w:ilvl w:val="0"/>
          <w:numId w:val="20"/>
        </w:numPr>
        <w:ind w:left="0" w:firstLine="567"/>
        <w:jc w:val="both"/>
        <w:rPr>
          <w:rFonts w:ascii="Arial" w:hAnsi="Arial"/>
          <w:sz w:val="20"/>
          <w:szCs w:val="20"/>
        </w:rPr>
      </w:pPr>
      <w:r w:rsidRPr="006C65A8">
        <w:rPr>
          <w:rFonts w:ascii="Arial" w:hAnsi="Arial"/>
          <w:color w:val="000000"/>
          <w:sz w:val="20"/>
          <w:szCs w:val="20"/>
        </w:rPr>
        <w:t>lors du lancement d</w:t>
      </w:r>
      <w:r w:rsidR="00C36585">
        <w:rPr>
          <w:rFonts w:ascii="Arial" w:hAnsi="Arial"/>
          <w:color w:val="000000"/>
          <w:sz w:val="20"/>
          <w:szCs w:val="20"/>
        </w:rPr>
        <w:t>e l’EAF</w:t>
      </w:r>
      <w:r w:rsidRPr="006C65A8">
        <w:rPr>
          <w:rFonts w:ascii="Arial" w:hAnsi="Arial"/>
          <w:color w:val="000000"/>
          <w:sz w:val="20"/>
          <w:szCs w:val="20"/>
        </w:rPr>
        <w:t xml:space="preserve">, le </w:t>
      </w:r>
      <w:r w:rsidR="009D23AC" w:rsidRPr="006C65A8">
        <w:rPr>
          <w:rFonts w:ascii="Arial" w:hAnsi="Arial"/>
          <w:color w:val="000000"/>
          <w:sz w:val="20"/>
          <w:szCs w:val="20"/>
        </w:rPr>
        <w:t>9</w:t>
      </w:r>
      <w:r w:rsidR="009D23AC">
        <w:rPr>
          <w:rFonts w:ascii="Arial" w:hAnsi="Arial"/>
          <w:color w:val="000000"/>
          <w:sz w:val="20"/>
          <w:szCs w:val="20"/>
        </w:rPr>
        <w:t> </w:t>
      </w:r>
      <w:r w:rsidR="009D23AC" w:rsidRPr="006C65A8">
        <w:rPr>
          <w:rFonts w:ascii="Arial" w:hAnsi="Arial"/>
          <w:color w:val="000000"/>
          <w:sz w:val="20"/>
          <w:szCs w:val="20"/>
        </w:rPr>
        <w:t>janvier</w:t>
      </w:r>
      <w:r w:rsidR="009D23AC">
        <w:rPr>
          <w:rFonts w:ascii="Arial" w:hAnsi="Arial"/>
          <w:color w:val="000000"/>
          <w:sz w:val="20"/>
          <w:szCs w:val="20"/>
        </w:rPr>
        <w:t> </w:t>
      </w:r>
      <w:r w:rsidR="009D23AC" w:rsidRPr="006C65A8">
        <w:rPr>
          <w:rFonts w:ascii="Arial" w:hAnsi="Arial"/>
          <w:color w:val="000000"/>
          <w:sz w:val="20"/>
          <w:szCs w:val="20"/>
        </w:rPr>
        <w:t>20</w:t>
      </w:r>
      <w:r w:rsidRPr="006C65A8">
        <w:rPr>
          <w:rFonts w:ascii="Arial" w:hAnsi="Arial"/>
          <w:color w:val="000000"/>
          <w:sz w:val="20"/>
          <w:szCs w:val="20"/>
        </w:rPr>
        <w:t xml:space="preserve">17, une </w:t>
      </w:r>
      <w:r w:rsidR="009D23AC" w:rsidRPr="006C65A8">
        <w:rPr>
          <w:rFonts w:ascii="Arial" w:hAnsi="Arial"/>
          <w:color w:val="000000"/>
          <w:sz w:val="20"/>
          <w:szCs w:val="20"/>
        </w:rPr>
        <w:t>page</w:t>
      </w:r>
      <w:r w:rsidR="009D23AC">
        <w:rPr>
          <w:rFonts w:ascii="Arial" w:hAnsi="Arial"/>
          <w:color w:val="000000"/>
          <w:sz w:val="20"/>
          <w:szCs w:val="20"/>
        </w:rPr>
        <w:t> </w:t>
      </w:r>
      <w:r w:rsidR="009D23AC" w:rsidRPr="006C65A8">
        <w:rPr>
          <w:rFonts w:ascii="Arial" w:hAnsi="Arial"/>
          <w:color w:val="000000"/>
          <w:sz w:val="20"/>
          <w:szCs w:val="20"/>
        </w:rPr>
        <w:t>W</w:t>
      </w:r>
      <w:r w:rsidRPr="006C65A8">
        <w:rPr>
          <w:rFonts w:ascii="Arial" w:hAnsi="Arial"/>
          <w:color w:val="000000"/>
          <w:sz w:val="20"/>
          <w:szCs w:val="20"/>
        </w:rPr>
        <w:t>eb a été créée pour le formulaire, à l</w:t>
      </w:r>
      <w:r w:rsidR="009D23AC">
        <w:rPr>
          <w:rFonts w:ascii="Arial" w:hAnsi="Arial"/>
          <w:color w:val="000000"/>
          <w:sz w:val="20"/>
          <w:szCs w:val="20"/>
        </w:rPr>
        <w:t>’</w:t>
      </w:r>
      <w:r w:rsidRPr="006C65A8">
        <w:rPr>
          <w:rFonts w:ascii="Arial" w:hAnsi="Arial"/>
          <w:color w:val="000000"/>
          <w:sz w:val="20"/>
          <w:szCs w:val="20"/>
        </w:rPr>
        <w:t xml:space="preserve">adresse </w:t>
      </w:r>
      <w:hyperlink r:id="rId9" w:history="1">
        <w:r w:rsidR="00146359" w:rsidRPr="00D45F9A">
          <w:rPr>
            <w:rStyle w:val="Hyperlink"/>
            <w:sz w:val="20"/>
            <w:szCs w:val="20"/>
          </w:rPr>
          <w:t>http://www.upov.int/upoveaf</w:t>
        </w:r>
      </w:hyperlink>
      <w:r w:rsidRPr="006C65A8">
        <w:rPr>
          <w:rFonts w:ascii="Arial" w:hAnsi="Arial"/>
          <w:color w:val="000000"/>
          <w:sz w:val="20"/>
          <w:szCs w:val="20"/>
        </w:rPr>
        <w:t xml:space="preserve">, avec toutes les informations nécessaires pour </w:t>
      </w:r>
      <w:r w:rsidR="006A2E63">
        <w:rPr>
          <w:rFonts w:ascii="Arial" w:hAnsi="Arial"/>
          <w:color w:val="000000"/>
          <w:sz w:val="20"/>
          <w:szCs w:val="20"/>
        </w:rPr>
        <w:t xml:space="preserve">y </w:t>
      </w:r>
      <w:r w:rsidRPr="006C65A8">
        <w:rPr>
          <w:rFonts w:ascii="Arial" w:hAnsi="Arial"/>
          <w:color w:val="000000"/>
          <w:sz w:val="20"/>
          <w:szCs w:val="20"/>
        </w:rPr>
        <w:t>accéder et l</w:t>
      </w:r>
      <w:r w:rsidR="009D23AC">
        <w:rPr>
          <w:rFonts w:ascii="Arial" w:hAnsi="Arial"/>
          <w:color w:val="000000"/>
          <w:sz w:val="20"/>
          <w:szCs w:val="20"/>
        </w:rPr>
        <w:t>’</w:t>
      </w:r>
      <w:r w:rsidRPr="006C65A8">
        <w:rPr>
          <w:rFonts w:ascii="Arial" w:hAnsi="Arial"/>
          <w:color w:val="000000"/>
          <w:sz w:val="20"/>
          <w:szCs w:val="20"/>
        </w:rPr>
        <w:t>utiliser;</w:t>
      </w:r>
    </w:p>
    <w:p w:rsidR="00547ECC" w:rsidRPr="006C65A8" w:rsidRDefault="00547ECC" w:rsidP="00381E58">
      <w:pPr>
        <w:pStyle w:val="ListParagraph"/>
        <w:ind w:left="0" w:firstLine="567"/>
        <w:jc w:val="both"/>
        <w:rPr>
          <w:rFonts w:ascii="Arial" w:hAnsi="Arial"/>
          <w:sz w:val="20"/>
          <w:szCs w:val="20"/>
        </w:rPr>
      </w:pPr>
    </w:p>
    <w:p w:rsidR="00547ECC" w:rsidRPr="006C65A8" w:rsidRDefault="005C76F8" w:rsidP="00381E58">
      <w:pPr>
        <w:pStyle w:val="ListParagraph"/>
        <w:numPr>
          <w:ilvl w:val="0"/>
          <w:numId w:val="20"/>
        </w:numPr>
        <w:spacing w:after="240"/>
        <w:ind w:left="0" w:firstLine="567"/>
        <w:jc w:val="both"/>
        <w:rPr>
          <w:rFonts w:ascii="Arial" w:hAnsi="Arial"/>
          <w:sz w:val="20"/>
          <w:szCs w:val="20"/>
        </w:rPr>
      </w:pPr>
      <w:r w:rsidRPr="006C65A8">
        <w:rPr>
          <w:rFonts w:ascii="Arial" w:hAnsi="Arial"/>
          <w:color w:val="000000"/>
          <w:sz w:val="20"/>
          <w:szCs w:val="20"/>
        </w:rPr>
        <w:t xml:space="preserve">lors du lancement </w:t>
      </w:r>
      <w:r w:rsidR="00C36585">
        <w:rPr>
          <w:rFonts w:ascii="Arial" w:hAnsi="Arial"/>
          <w:color w:val="000000"/>
          <w:sz w:val="20"/>
          <w:szCs w:val="20"/>
        </w:rPr>
        <w:t>de l’EAF</w:t>
      </w:r>
      <w:r w:rsidRPr="006C65A8">
        <w:rPr>
          <w:rFonts w:ascii="Arial" w:hAnsi="Arial"/>
          <w:color w:val="000000"/>
          <w:sz w:val="20"/>
          <w:szCs w:val="20"/>
        </w:rPr>
        <w:t>, le Bureau de l</w:t>
      </w:r>
      <w:r w:rsidR="009D23AC">
        <w:rPr>
          <w:rFonts w:ascii="Arial" w:hAnsi="Arial"/>
          <w:color w:val="000000"/>
          <w:sz w:val="20"/>
          <w:szCs w:val="20"/>
        </w:rPr>
        <w:t>’</w:t>
      </w:r>
      <w:r w:rsidRPr="006C65A8">
        <w:rPr>
          <w:rFonts w:ascii="Arial" w:hAnsi="Arial"/>
          <w:color w:val="000000"/>
          <w:sz w:val="20"/>
          <w:szCs w:val="20"/>
        </w:rPr>
        <w:t>Union a informé les organisations d</w:t>
      </w:r>
      <w:r w:rsidR="009D23AC">
        <w:rPr>
          <w:rFonts w:ascii="Arial" w:hAnsi="Arial"/>
          <w:color w:val="000000"/>
          <w:sz w:val="20"/>
          <w:szCs w:val="20"/>
        </w:rPr>
        <w:t>’</w:t>
      </w:r>
      <w:r w:rsidRPr="006C65A8">
        <w:rPr>
          <w:rFonts w:ascii="Arial" w:hAnsi="Arial"/>
          <w:color w:val="000000"/>
          <w:sz w:val="20"/>
          <w:szCs w:val="20"/>
        </w:rPr>
        <w:t xml:space="preserve">obtenteurs et les services de protection des obtentions végétales </w:t>
      </w:r>
      <w:r w:rsidR="00A23A31">
        <w:rPr>
          <w:rFonts w:ascii="Arial" w:hAnsi="Arial"/>
          <w:color w:val="000000"/>
          <w:sz w:val="20"/>
          <w:szCs w:val="20"/>
        </w:rPr>
        <w:t>de la mise à disposition du</w:t>
      </w:r>
      <w:r w:rsidRPr="006C65A8">
        <w:rPr>
          <w:rFonts w:ascii="Arial" w:hAnsi="Arial"/>
          <w:color w:val="000000"/>
          <w:sz w:val="20"/>
          <w:szCs w:val="20"/>
        </w:rPr>
        <w:t xml:space="preserve"> système (voir les circulaires</w:t>
      </w:r>
      <w:r w:rsidR="001223D3">
        <w:rPr>
          <w:rFonts w:ascii="Arial" w:hAnsi="Arial"/>
          <w:color w:val="000000"/>
          <w:sz w:val="20"/>
          <w:szCs w:val="20"/>
        </w:rPr>
        <w:t> </w:t>
      </w:r>
      <w:r w:rsidRPr="006C65A8">
        <w:rPr>
          <w:rFonts w:ascii="Arial" w:hAnsi="Arial"/>
          <w:color w:val="000000"/>
          <w:sz w:val="20"/>
          <w:szCs w:val="20"/>
        </w:rPr>
        <w:t>E</w:t>
      </w:r>
      <w:r w:rsidR="00106B50">
        <w:rPr>
          <w:rFonts w:ascii="Arial" w:hAnsi="Arial"/>
          <w:color w:val="000000"/>
          <w:sz w:val="20"/>
          <w:szCs w:val="20"/>
        </w:rPr>
        <w:noBreakHyphen/>
      </w:r>
      <w:r w:rsidRPr="006C65A8">
        <w:rPr>
          <w:rFonts w:ascii="Arial" w:hAnsi="Arial"/>
          <w:color w:val="000000"/>
          <w:sz w:val="20"/>
          <w:szCs w:val="20"/>
        </w:rPr>
        <w:t>17/007, E</w:t>
      </w:r>
      <w:r w:rsidR="00106B50">
        <w:rPr>
          <w:rFonts w:ascii="Arial" w:hAnsi="Arial"/>
          <w:color w:val="000000"/>
          <w:sz w:val="20"/>
          <w:szCs w:val="20"/>
        </w:rPr>
        <w:noBreakHyphen/>
      </w:r>
      <w:r w:rsidRPr="006C65A8">
        <w:rPr>
          <w:rFonts w:ascii="Arial" w:hAnsi="Arial"/>
          <w:color w:val="000000"/>
          <w:sz w:val="20"/>
          <w:szCs w:val="20"/>
        </w:rPr>
        <w:t>17/008 et E</w:t>
      </w:r>
      <w:r w:rsidR="00106B50">
        <w:rPr>
          <w:rFonts w:ascii="Arial" w:hAnsi="Arial"/>
          <w:color w:val="000000"/>
          <w:sz w:val="20"/>
          <w:szCs w:val="20"/>
        </w:rPr>
        <w:noBreakHyphen/>
      </w:r>
      <w:r w:rsidRPr="006C65A8">
        <w:rPr>
          <w:rFonts w:ascii="Arial" w:hAnsi="Arial"/>
          <w:color w:val="000000"/>
          <w:sz w:val="20"/>
          <w:szCs w:val="20"/>
        </w:rPr>
        <w:t>17/009) et les a invités à en informer toutes leurs parties prenantes;</w:t>
      </w:r>
    </w:p>
    <w:p w:rsidR="00547ECC" w:rsidRPr="006C65A8" w:rsidRDefault="00755E08" w:rsidP="00381E58">
      <w:pPr>
        <w:pStyle w:val="ListParagraph"/>
        <w:numPr>
          <w:ilvl w:val="0"/>
          <w:numId w:val="20"/>
        </w:numPr>
        <w:ind w:left="0" w:firstLine="567"/>
        <w:jc w:val="both"/>
        <w:rPr>
          <w:rFonts w:ascii="Arial" w:hAnsi="Arial"/>
          <w:sz w:val="20"/>
          <w:szCs w:val="20"/>
        </w:rPr>
      </w:pPr>
      <w:r w:rsidRPr="006C65A8">
        <w:rPr>
          <w:rFonts w:ascii="Arial" w:hAnsi="Arial"/>
          <w:color w:val="000000"/>
          <w:sz w:val="20"/>
          <w:szCs w:val="20"/>
        </w:rPr>
        <w:lastRenderedPageBreak/>
        <w:t>les supports de communication ci</w:t>
      </w:r>
      <w:r w:rsidR="00106B50">
        <w:rPr>
          <w:rFonts w:ascii="Arial" w:hAnsi="Arial"/>
          <w:color w:val="000000"/>
          <w:sz w:val="20"/>
          <w:szCs w:val="20"/>
        </w:rPr>
        <w:noBreakHyphen/>
      </w:r>
      <w:r w:rsidRPr="006C65A8">
        <w:rPr>
          <w:rFonts w:ascii="Arial" w:hAnsi="Arial"/>
          <w:color w:val="000000"/>
          <w:sz w:val="20"/>
          <w:szCs w:val="20"/>
        </w:rPr>
        <w:t>après ont été créés et communiqués aux membres de l</w:t>
      </w:r>
      <w:r w:rsidR="009D23AC">
        <w:rPr>
          <w:rFonts w:ascii="Arial" w:hAnsi="Arial"/>
          <w:color w:val="000000"/>
          <w:sz w:val="20"/>
          <w:szCs w:val="20"/>
        </w:rPr>
        <w:t>’</w:t>
      </w:r>
      <w:r w:rsidRPr="006C65A8">
        <w:rPr>
          <w:rFonts w:ascii="Arial" w:hAnsi="Arial"/>
          <w:color w:val="000000"/>
          <w:sz w:val="20"/>
          <w:szCs w:val="20"/>
        </w:rPr>
        <w:t>UPOV et aux organisations d</w:t>
      </w:r>
      <w:r w:rsidR="009D23AC">
        <w:rPr>
          <w:rFonts w:ascii="Arial" w:hAnsi="Arial"/>
          <w:color w:val="000000"/>
          <w:sz w:val="20"/>
          <w:szCs w:val="20"/>
        </w:rPr>
        <w:t>’</w:t>
      </w:r>
      <w:r w:rsidRPr="006C65A8">
        <w:rPr>
          <w:rFonts w:ascii="Arial" w:hAnsi="Arial"/>
          <w:color w:val="000000"/>
          <w:sz w:val="20"/>
          <w:szCs w:val="20"/>
        </w:rPr>
        <w:t>obtenteurs qui en faisaient la demande (encore disponibles sur demande)</w:t>
      </w:r>
      <w:r w:rsidR="009D23AC">
        <w:rPr>
          <w:rFonts w:ascii="Arial" w:hAnsi="Arial"/>
          <w:color w:val="000000"/>
          <w:sz w:val="20"/>
          <w:szCs w:val="20"/>
        </w:rPr>
        <w:t> :</w:t>
      </w:r>
    </w:p>
    <w:p w:rsidR="00547ECC" w:rsidRPr="006C65A8" w:rsidRDefault="00547ECC" w:rsidP="00E46C44">
      <w:pPr>
        <w:pStyle w:val="ListParagraph"/>
        <w:rPr>
          <w:rFonts w:ascii="Arial" w:hAnsi="Arial"/>
          <w:sz w:val="20"/>
          <w:szCs w:val="20"/>
        </w:rPr>
      </w:pPr>
    </w:p>
    <w:p w:rsidR="00547ECC" w:rsidRPr="006C65A8" w:rsidRDefault="00755E08" w:rsidP="006C65A8">
      <w:pPr>
        <w:pStyle w:val="ListParagraph"/>
        <w:numPr>
          <w:ilvl w:val="1"/>
          <w:numId w:val="20"/>
        </w:numPr>
        <w:jc w:val="both"/>
        <w:rPr>
          <w:rFonts w:ascii="Arial" w:hAnsi="Arial"/>
          <w:sz w:val="20"/>
          <w:szCs w:val="20"/>
        </w:rPr>
      </w:pPr>
      <w:r w:rsidRPr="006C65A8">
        <w:rPr>
          <w:rFonts w:ascii="Arial" w:hAnsi="Arial"/>
          <w:color w:val="000000"/>
          <w:sz w:val="20"/>
          <w:szCs w:val="20"/>
        </w:rPr>
        <w:t>des affiches et des bannières déroulables en anglais, chinois et espagnol,</w:t>
      </w:r>
    </w:p>
    <w:p w:rsidR="00547ECC" w:rsidRPr="006C65A8" w:rsidRDefault="00755E08" w:rsidP="006C65A8">
      <w:pPr>
        <w:pStyle w:val="ListParagraph"/>
        <w:numPr>
          <w:ilvl w:val="1"/>
          <w:numId w:val="20"/>
        </w:numPr>
        <w:jc w:val="both"/>
        <w:rPr>
          <w:rFonts w:ascii="Arial" w:hAnsi="Arial"/>
          <w:sz w:val="20"/>
          <w:szCs w:val="20"/>
        </w:rPr>
      </w:pPr>
      <w:r w:rsidRPr="006C65A8">
        <w:rPr>
          <w:rFonts w:ascii="Arial" w:hAnsi="Arial"/>
          <w:color w:val="000000"/>
          <w:sz w:val="20"/>
          <w:szCs w:val="20"/>
        </w:rPr>
        <w:t>des brochures en français, anglais, chinois et espagnol,</w:t>
      </w:r>
    </w:p>
    <w:p w:rsidR="00547ECC" w:rsidRPr="006C65A8" w:rsidRDefault="00755E08" w:rsidP="006C65A8">
      <w:pPr>
        <w:pStyle w:val="ListParagraph"/>
        <w:numPr>
          <w:ilvl w:val="1"/>
          <w:numId w:val="20"/>
        </w:numPr>
        <w:jc w:val="both"/>
        <w:rPr>
          <w:rFonts w:ascii="Arial" w:hAnsi="Arial"/>
          <w:sz w:val="20"/>
          <w:szCs w:val="20"/>
        </w:rPr>
      </w:pPr>
      <w:r w:rsidRPr="006C65A8">
        <w:rPr>
          <w:rFonts w:ascii="Arial" w:hAnsi="Arial"/>
          <w:color w:val="000000"/>
          <w:sz w:val="20"/>
          <w:szCs w:val="20"/>
        </w:rPr>
        <w:t>une série de didacticiels (en anglais) sur le site</w:t>
      </w:r>
      <w:r w:rsidR="00130CFF">
        <w:rPr>
          <w:rFonts w:ascii="Arial" w:hAnsi="Arial"/>
          <w:color w:val="000000"/>
          <w:sz w:val="20"/>
          <w:szCs w:val="20"/>
        </w:rPr>
        <w:t> </w:t>
      </w:r>
      <w:r w:rsidRPr="006C65A8">
        <w:rPr>
          <w:rFonts w:ascii="Arial" w:hAnsi="Arial"/>
          <w:color w:val="000000"/>
          <w:sz w:val="20"/>
          <w:szCs w:val="20"/>
        </w:rPr>
        <w:t>Web de l</w:t>
      </w:r>
      <w:r w:rsidR="009D23AC">
        <w:rPr>
          <w:rFonts w:ascii="Arial" w:hAnsi="Arial"/>
          <w:color w:val="000000"/>
          <w:sz w:val="20"/>
          <w:szCs w:val="20"/>
        </w:rPr>
        <w:t>’</w:t>
      </w:r>
      <w:r w:rsidRPr="006C65A8">
        <w:rPr>
          <w:rFonts w:ascii="Arial" w:hAnsi="Arial"/>
          <w:color w:val="000000"/>
          <w:sz w:val="20"/>
          <w:szCs w:val="20"/>
        </w:rPr>
        <w:t>UPOV avec des sous</w:t>
      </w:r>
      <w:r w:rsidR="00106B50">
        <w:rPr>
          <w:rFonts w:ascii="Arial" w:hAnsi="Arial"/>
          <w:color w:val="000000"/>
          <w:sz w:val="20"/>
          <w:szCs w:val="20"/>
        </w:rPr>
        <w:noBreakHyphen/>
      </w:r>
      <w:r w:rsidRPr="006C65A8">
        <w:rPr>
          <w:rFonts w:ascii="Arial" w:hAnsi="Arial"/>
          <w:color w:val="000000"/>
          <w:sz w:val="20"/>
          <w:szCs w:val="20"/>
        </w:rPr>
        <w:t>titres en français, arabe, chinois, coréen, espagnol et japonais;</w:t>
      </w:r>
    </w:p>
    <w:p w:rsidR="00547ECC" w:rsidRPr="006C65A8" w:rsidRDefault="00547ECC" w:rsidP="00E46C44">
      <w:pPr>
        <w:rPr>
          <w:lang w:val="fr-FR"/>
        </w:rPr>
      </w:pPr>
    </w:p>
    <w:p w:rsidR="009D23AC" w:rsidRDefault="00755E08" w:rsidP="00C36585">
      <w:pPr>
        <w:pStyle w:val="ListParagraph"/>
        <w:numPr>
          <w:ilvl w:val="0"/>
          <w:numId w:val="20"/>
        </w:numPr>
        <w:ind w:left="0" w:firstLine="567"/>
        <w:jc w:val="both"/>
        <w:rPr>
          <w:rFonts w:ascii="Arial" w:hAnsi="Arial"/>
          <w:sz w:val="20"/>
          <w:szCs w:val="20"/>
        </w:rPr>
      </w:pPr>
      <w:r w:rsidRPr="006C65A8">
        <w:rPr>
          <w:rFonts w:ascii="Arial" w:hAnsi="Arial"/>
          <w:color w:val="000000"/>
          <w:sz w:val="20"/>
          <w:szCs w:val="20"/>
        </w:rPr>
        <w:t>cinq réunions (</w:t>
      </w:r>
      <w:r w:rsidR="009D23AC">
        <w:rPr>
          <w:rFonts w:ascii="Arial" w:hAnsi="Arial"/>
          <w:color w:val="000000"/>
          <w:sz w:val="20"/>
          <w:szCs w:val="20"/>
        </w:rPr>
        <w:t>y compris</w:t>
      </w:r>
      <w:r w:rsidRPr="006C65A8">
        <w:rPr>
          <w:rFonts w:ascii="Arial" w:hAnsi="Arial"/>
          <w:color w:val="000000"/>
          <w:sz w:val="20"/>
          <w:szCs w:val="20"/>
        </w:rPr>
        <w:t xml:space="preserve"> des sessions en ligne et des </w:t>
      </w:r>
      <w:r w:rsidR="00130CFF">
        <w:rPr>
          <w:rFonts w:ascii="Arial" w:hAnsi="Arial"/>
          <w:color w:val="000000"/>
          <w:sz w:val="20"/>
          <w:szCs w:val="20"/>
        </w:rPr>
        <w:t>Web</w:t>
      </w:r>
      <w:r w:rsidRPr="006C65A8">
        <w:rPr>
          <w:rFonts w:ascii="Arial" w:hAnsi="Arial"/>
          <w:color w:val="000000"/>
          <w:sz w:val="20"/>
          <w:szCs w:val="20"/>
        </w:rPr>
        <w:t>inaires) ont été organisées sur demande pour des demandeurs ou des groupes de demandeurs;</w:t>
      </w:r>
    </w:p>
    <w:p w:rsidR="00547ECC" w:rsidRPr="006C65A8" w:rsidRDefault="00547ECC" w:rsidP="00E46C44">
      <w:pPr>
        <w:pStyle w:val="ListParagraph"/>
        <w:ind w:left="0" w:firstLine="567"/>
        <w:jc w:val="both"/>
        <w:rPr>
          <w:rFonts w:ascii="Arial" w:hAnsi="Arial"/>
          <w:sz w:val="20"/>
          <w:szCs w:val="20"/>
        </w:rPr>
      </w:pPr>
    </w:p>
    <w:p w:rsidR="00547ECC" w:rsidRPr="006C65A8" w:rsidRDefault="00755E08" w:rsidP="00C36585">
      <w:pPr>
        <w:pStyle w:val="ListParagraph"/>
        <w:numPr>
          <w:ilvl w:val="0"/>
          <w:numId w:val="20"/>
        </w:numPr>
        <w:spacing w:after="240"/>
        <w:ind w:left="0" w:firstLine="567"/>
        <w:jc w:val="both"/>
        <w:rPr>
          <w:rFonts w:ascii="Arial" w:hAnsi="Arial"/>
          <w:sz w:val="20"/>
          <w:szCs w:val="20"/>
        </w:rPr>
      </w:pPr>
      <w:r w:rsidRPr="006C65A8">
        <w:rPr>
          <w:rFonts w:ascii="Arial" w:hAnsi="Arial"/>
          <w:color w:val="000000"/>
          <w:sz w:val="20"/>
          <w:szCs w:val="20"/>
        </w:rPr>
        <w:t>des exposés ont été présentés aux réunions suivantes</w:t>
      </w:r>
      <w:r w:rsidR="009D23AC">
        <w:rPr>
          <w:rFonts w:ascii="Arial" w:hAnsi="Arial"/>
          <w:color w:val="000000"/>
          <w:sz w:val="20"/>
          <w:szCs w:val="20"/>
        </w:rPr>
        <w:t> :</w:t>
      </w:r>
      <w:r w:rsidRPr="006C65A8">
        <w:rPr>
          <w:rFonts w:ascii="Arial" w:hAnsi="Arial"/>
          <w:color w:val="000000"/>
          <w:sz w:val="20"/>
          <w:szCs w:val="20"/>
        </w:rPr>
        <w:t xml:space="preserve"> congrès de l</w:t>
      </w:r>
      <w:r w:rsidR="009D23AC">
        <w:rPr>
          <w:rFonts w:ascii="Arial" w:hAnsi="Arial"/>
          <w:color w:val="000000"/>
          <w:sz w:val="20"/>
          <w:szCs w:val="20"/>
        </w:rPr>
        <w:t>’</w:t>
      </w:r>
      <w:r w:rsidRPr="006C65A8">
        <w:rPr>
          <w:rFonts w:ascii="Arial" w:hAnsi="Arial"/>
          <w:color w:val="000000"/>
          <w:sz w:val="20"/>
          <w:szCs w:val="20"/>
        </w:rPr>
        <w:t>ISF, forum EAPVP, congrès de l</w:t>
      </w:r>
      <w:r w:rsidR="009D23AC">
        <w:rPr>
          <w:rFonts w:ascii="Arial" w:hAnsi="Arial"/>
          <w:color w:val="000000"/>
          <w:sz w:val="20"/>
          <w:szCs w:val="20"/>
        </w:rPr>
        <w:t>’</w:t>
      </w:r>
      <w:r w:rsidRPr="006C65A8">
        <w:rPr>
          <w:rFonts w:ascii="Arial" w:hAnsi="Arial"/>
          <w:color w:val="000000"/>
          <w:sz w:val="20"/>
          <w:szCs w:val="20"/>
        </w:rPr>
        <w:t>ESA, réunion annuelle de l</w:t>
      </w:r>
      <w:r w:rsidR="009D23AC">
        <w:rPr>
          <w:rFonts w:ascii="Arial" w:hAnsi="Arial"/>
          <w:color w:val="000000"/>
          <w:sz w:val="20"/>
          <w:szCs w:val="20"/>
        </w:rPr>
        <w:t>’</w:t>
      </w:r>
      <w:r w:rsidRPr="006C65A8">
        <w:rPr>
          <w:rFonts w:ascii="Arial" w:hAnsi="Arial"/>
          <w:color w:val="000000"/>
          <w:sz w:val="20"/>
          <w:szCs w:val="20"/>
        </w:rPr>
        <w:t>AOHE et congrès de</w:t>
      </w:r>
      <w:r w:rsidR="009D23AC" w:rsidRPr="006C65A8">
        <w:rPr>
          <w:rFonts w:ascii="Arial" w:hAnsi="Arial"/>
          <w:color w:val="000000"/>
          <w:sz w:val="20"/>
          <w:szCs w:val="20"/>
        </w:rPr>
        <w:t xml:space="preserve"> la</w:t>
      </w:r>
      <w:r w:rsidR="009D23AC">
        <w:rPr>
          <w:rFonts w:ascii="Arial" w:hAnsi="Arial"/>
          <w:color w:val="000000"/>
          <w:sz w:val="20"/>
          <w:szCs w:val="20"/>
        </w:rPr>
        <w:t> </w:t>
      </w:r>
      <w:r w:rsidR="009D23AC" w:rsidRPr="006C65A8">
        <w:rPr>
          <w:rFonts w:ascii="Arial" w:hAnsi="Arial"/>
          <w:color w:val="000000"/>
          <w:sz w:val="20"/>
          <w:szCs w:val="20"/>
        </w:rPr>
        <w:t>SAA</w:t>
      </w:r>
      <w:r w:rsidRPr="006C65A8">
        <w:rPr>
          <w:rFonts w:ascii="Arial" w:hAnsi="Arial"/>
          <w:color w:val="000000"/>
          <w:sz w:val="20"/>
          <w:szCs w:val="20"/>
        </w:rPr>
        <w:t>;</w:t>
      </w:r>
    </w:p>
    <w:p w:rsidR="009D23AC" w:rsidRDefault="00755E08" w:rsidP="00C36585">
      <w:pPr>
        <w:pStyle w:val="ListParagraph"/>
        <w:numPr>
          <w:ilvl w:val="0"/>
          <w:numId w:val="20"/>
        </w:numPr>
        <w:ind w:left="0" w:firstLine="567"/>
        <w:jc w:val="both"/>
        <w:rPr>
          <w:rFonts w:ascii="Arial" w:hAnsi="Arial"/>
          <w:sz w:val="20"/>
          <w:szCs w:val="20"/>
        </w:rPr>
      </w:pPr>
      <w:r w:rsidRPr="006C65A8">
        <w:rPr>
          <w:rFonts w:ascii="Arial" w:hAnsi="Arial"/>
          <w:color w:val="000000"/>
          <w:sz w:val="20"/>
          <w:szCs w:val="20"/>
        </w:rPr>
        <w:t xml:space="preserve">une </w:t>
      </w:r>
      <w:r w:rsidR="009D23AC" w:rsidRPr="006C65A8">
        <w:rPr>
          <w:rFonts w:ascii="Arial" w:hAnsi="Arial"/>
          <w:color w:val="000000"/>
          <w:sz w:val="20"/>
          <w:szCs w:val="20"/>
        </w:rPr>
        <w:t>page</w:t>
      </w:r>
      <w:r w:rsidR="009D23AC">
        <w:rPr>
          <w:rFonts w:ascii="Arial" w:hAnsi="Arial"/>
          <w:color w:val="000000"/>
          <w:sz w:val="20"/>
          <w:szCs w:val="20"/>
        </w:rPr>
        <w:t> </w:t>
      </w:r>
      <w:r w:rsidR="009D23AC" w:rsidRPr="006C65A8">
        <w:rPr>
          <w:rFonts w:ascii="Arial" w:hAnsi="Arial"/>
          <w:color w:val="000000"/>
          <w:sz w:val="20"/>
          <w:szCs w:val="20"/>
        </w:rPr>
        <w:t>L</w:t>
      </w:r>
      <w:r w:rsidRPr="006C65A8">
        <w:rPr>
          <w:rFonts w:ascii="Arial" w:hAnsi="Arial"/>
          <w:color w:val="000000"/>
          <w:sz w:val="20"/>
          <w:szCs w:val="20"/>
        </w:rPr>
        <w:t>inkedIn a été créée (</w:t>
      </w:r>
      <w:hyperlink r:id="rId10" w:history="1">
        <w:r w:rsidR="00D40627" w:rsidRPr="00D45F9A">
          <w:rPr>
            <w:rStyle w:val="Hyperlink"/>
            <w:snapToGrid w:val="0"/>
            <w:sz w:val="20"/>
            <w:szCs w:val="20"/>
          </w:rPr>
          <w:t>https://www.linkedin.com/showcase/24973258/</w:t>
        </w:r>
      </w:hyperlink>
      <w:r w:rsidRPr="006C65A8">
        <w:rPr>
          <w:rFonts w:ascii="Arial" w:hAnsi="Arial"/>
          <w:color w:val="000000"/>
          <w:sz w:val="20"/>
          <w:szCs w:val="20"/>
        </w:rPr>
        <w:t>);</w:t>
      </w:r>
    </w:p>
    <w:p w:rsidR="00547ECC" w:rsidRPr="006C65A8" w:rsidRDefault="00547ECC" w:rsidP="00C36585">
      <w:pPr>
        <w:pStyle w:val="ListParagraph"/>
        <w:ind w:left="0" w:firstLine="567"/>
        <w:rPr>
          <w:rFonts w:ascii="Arial" w:hAnsi="Arial"/>
          <w:sz w:val="20"/>
          <w:szCs w:val="20"/>
        </w:rPr>
      </w:pPr>
    </w:p>
    <w:p w:rsidR="00547ECC" w:rsidRPr="006C65A8" w:rsidRDefault="00755E08" w:rsidP="00C36585">
      <w:pPr>
        <w:pStyle w:val="ListParagraph"/>
        <w:numPr>
          <w:ilvl w:val="0"/>
          <w:numId w:val="20"/>
        </w:numPr>
        <w:ind w:left="0" w:firstLine="567"/>
        <w:jc w:val="both"/>
        <w:rPr>
          <w:rFonts w:ascii="Arial" w:hAnsi="Arial"/>
          <w:sz w:val="20"/>
          <w:szCs w:val="20"/>
        </w:rPr>
      </w:pPr>
      <w:r w:rsidRPr="006C65A8">
        <w:rPr>
          <w:rFonts w:ascii="Arial" w:hAnsi="Arial"/>
          <w:color w:val="000000"/>
          <w:sz w:val="20"/>
          <w:szCs w:val="20"/>
        </w:rPr>
        <w:t>le Bureau de l</w:t>
      </w:r>
      <w:r w:rsidR="009D23AC">
        <w:rPr>
          <w:rFonts w:ascii="Arial" w:hAnsi="Arial"/>
          <w:color w:val="000000"/>
          <w:sz w:val="20"/>
          <w:szCs w:val="20"/>
        </w:rPr>
        <w:t>’</w:t>
      </w:r>
      <w:r w:rsidRPr="006C65A8">
        <w:rPr>
          <w:rFonts w:ascii="Arial" w:hAnsi="Arial"/>
          <w:color w:val="000000"/>
          <w:sz w:val="20"/>
          <w:szCs w:val="20"/>
        </w:rPr>
        <w:t>Union a invité les services de protection des obtentions végétales à informer les utilisateurs potentiels (par exemple, les obtenteurs, les mandataires, les agents, etc.) de la mise à disposition d</w:t>
      </w:r>
      <w:r w:rsidR="00C36585">
        <w:rPr>
          <w:rFonts w:ascii="Arial" w:hAnsi="Arial"/>
          <w:color w:val="000000"/>
          <w:sz w:val="20"/>
          <w:szCs w:val="20"/>
        </w:rPr>
        <w:t>e l’EAF</w:t>
      </w:r>
      <w:r w:rsidRPr="006C65A8">
        <w:rPr>
          <w:rFonts w:ascii="Arial" w:hAnsi="Arial"/>
          <w:color w:val="000000"/>
          <w:sz w:val="20"/>
          <w:szCs w:val="20"/>
        </w:rPr>
        <w:t xml:space="preserve"> et à indiquer un lien vers le formulaire sur leur site</w:t>
      </w:r>
      <w:r w:rsidR="00130CFF">
        <w:rPr>
          <w:rFonts w:ascii="Arial" w:hAnsi="Arial"/>
          <w:color w:val="000000"/>
          <w:sz w:val="20"/>
          <w:szCs w:val="20"/>
        </w:rPr>
        <w:t> </w:t>
      </w:r>
      <w:r w:rsidRPr="006C65A8">
        <w:rPr>
          <w:rFonts w:ascii="Arial" w:hAnsi="Arial"/>
          <w:color w:val="000000"/>
          <w:sz w:val="20"/>
          <w:szCs w:val="20"/>
        </w:rPr>
        <w:t>Web (voir la circulaire</w:t>
      </w:r>
      <w:r w:rsidR="001223D3">
        <w:rPr>
          <w:rFonts w:ascii="Arial" w:hAnsi="Arial"/>
          <w:color w:val="000000"/>
          <w:sz w:val="20"/>
          <w:szCs w:val="20"/>
        </w:rPr>
        <w:t> </w:t>
      </w:r>
      <w:r w:rsidRPr="006C65A8">
        <w:rPr>
          <w:rFonts w:ascii="Arial" w:hAnsi="Arial"/>
          <w:color w:val="000000"/>
          <w:sz w:val="20"/>
          <w:szCs w:val="20"/>
        </w:rPr>
        <w:t>E</w:t>
      </w:r>
      <w:r w:rsidR="00106B50">
        <w:rPr>
          <w:rFonts w:ascii="Arial" w:hAnsi="Arial"/>
          <w:color w:val="000000"/>
          <w:sz w:val="20"/>
          <w:szCs w:val="20"/>
        </w:rPr>
        <w:noBreakHyphen/>
      </w:r>
      <w:r w:rsidRPr="006C65A8">
        <w:rPr>
          <w:rFonts w:ascii="Arial" w:hAnsi="Arial"/>
          <w:color w:val="000000"/>
          <w:sz w:val="20"/>
          <w:szCs w:val="20"/>
        </w:rPr>
        <w:t>17/138);</w:t>
      </w:r>
    </w:p>
    <w:p w:rsidR="00547ECC" w:rsidRPr="006C65A8" w:rsidRDefault="00547ECC" w:rsidP="00C36585">
      <w:pPr>
        <w:pStyle w:val="ListParagraph"/>
        <w:ind w:left="0" w:firstLine="567"/>
      </w:pPr>
    </w:p>
    <w:p w:rsidR="00547ECC" w:rsidRPr="006C65A8" w:rsidRDefault="00755E08" w:rsidP="00C36585">
      <w:pPr>
        <w:pStyle w:val="ListParagraph"/>
        <w:numPr>
          <w:ilvl w:val="0"/>
          <w:numId w:val="20"/>
        </w:numPr>
        <w:ind w:left="0" w:firstLine="567"/>
        <w:jc w:val="both"/>
        <w:rPr>
          <w:rFonts w:ascii="Arial" w:hAnsi="Arial"/>
          <w:sz w:val="20"/>
          <w:szCs w:val="20"/>
        </w:rPr>
      </w:pPr>
      <w:r w:rsidRPr="006C65A8">
        <w:rPr>
          <w:rFonts w:ascii="Arial" w:hAnsi="Arial"/>
          <w:color w:val="000000"/>
          <w:sz w:val="20"/>
          <w:szCs w:val="20"/>
        </w:rPr>
        <w:t>des réunions d</w:t>
      </w:r>
      <w:r w:rsidR="009D23AC">
        <w:rPr>
          <w:rFonts w:ascii="Arial" w:hAnsi="Arial"/>
          <w:color w:val="000000"/>
          <w:sz w:val="20"/>
          <w:szCs w:val="20"/>
        </w:rPr>
        <w:t>’</w:t>
      </w:r>
      <w:r w:rsidRPr="006C65A8">
        <w:rPr>
          <w:rFonts w:ascii="Arial" w:hAnsi="Arial"/>
          <w:color w:val="000000"/>
          <w:sz w:val="20"/>
          <w:szCs w:val="20"/>
        </w:rPr>
        <w:t>information en f</w:t>
      </w:r>
      <w:r w:rsidR="00881DA6">
        <w:rPr>
          <w:rFonts w:ascii="Arial" w:hAnsi="Arial"/>
          <w:color w:val="000000"/>
          <w:sz w:val="20"/>
          <w:szCs w:val="20"/>
        </w:rPr>
        <w:t xml:space="preserve">rançais, anglais et espagnol </w:t>
      </w:r>
      <w:r w:rsidRPr="006C65A8">
        <w:rPr>
          <w:rFonts w:ascii="Arial" w:hAnsi="Arial"/>
          <w:color w:val="000000"/>
          <w:sz w:val="20"/>
          <w:szCs w:val="20"/>
        </w:rPr>
        <w:t xml:space="preserve">ont </w:t>
      </w:r>
      <w:r w:rsidR="00881DA6">
        <w:rPr>
          <w:rFonts w:ascii="Arial" w:hAnsi="Arial"/>
          <w:color w:val="000000"/>
          <w:sz w:val="20"/>
          <w:szCs w:val="20"/>
        </w:rPr>
        <w:t xml:space="preserve">été </w:t>
      </w:r>
      <w:r w:rsidRPr="006C65A8">
        <w:rPr>
          <w:rFonts w:ascii="Arial" w:hAnsi="Arial"/>
          <w:color w:val="000000"/>
          <w:sz w:val="20"/>
          <w:szCs w:val="20"/>
        </w:rPr>
        <w:t>organisées en marge des sessions de l</w:t>
      </w:r>
      <w:r w:rsidR="009D23AC">
        <w:rPr>
          <w:rFonts w:ascii="Arial" w:hAnsi="Arial"/>
          <w:color w:val="000000"/>
          <w:sz w:val="20"/>
          <w:szCs w:val="20"/>
        </w:rPr>
        <w:t>’</w:t>
      </w:r>
      <w:r w:rsidRPr="006C65A8">
        <w:rPr>
          <w:rFonts w:ascii="Arial" w:hAnsi="Arial"/>
          <w:color w:val="000000"/>
          <w:sz w:val="20"/>
          <w:szCs w:val="20"/>
        </w:rPr>
        <w:t xml:space="preserve">UPOV </w:t>
      </w:r>
      <w:r w:rsidR="00881DA6">
        <w:rPr>
          <w:rFonts w:ascii="Arial" w:hAnsi="Arial"/>
          <w:color w:val="000000"/>
          <w:sz w:val="20"/>
          <w:szCs w:val="20"/>
        </w:rPr>
        <w:t>tenues</w:t>
      </w:r>
      <w:r w:rsidRPr="006C65A8">
        <w:rPr>
          <w:rFonts w:ascii="Arial" w:hAnsi="Arial"/>
          <w:color w:val="000000"/>
          <w:sz w:val="20"/>
          <w:szCs w:val="20"/>
        </w:rPr>
        <w:t xml:space="preserve"> à Genève en </w:t>
      </w:r>
      <w:r w:rsidR="009D23AC" w:rsidRPr="006C65A8">
        <w:rPr>
          <w:rFonts w:ascii="Arial" w:hAnsi="Arial"/>
          <w:color w:val="000000"/>
          <w:sz w:val="20"/>
          <w:szCs w:val="20"/>
        </w:rPr>
        <w:t>octobre</w:t>
      </w:r>
      <w:r w:rsidR="009D23AC">
        <w:rPr>
          <w:rFonts w:ascii="Arial" w:hAnsi="Arial"/>
          <w:color w:val="000000"/>
          <w:sz w:val="20"/>
          <w:szCs w:val="20"/>
        </w:rPr>
        <w:t> </w:t>
      </w:r>
      <w:r w:rsidR="009D23AC" w:rsidRPr="006C65A8">
        <w:rPr>
          <w:rFonts w:ascii="Arial" w:hAnsi="Arial"/>
          <w:color w:val="000000"/>
          <w:sz w:val="20"/>
          <w:szCs w:val="20"/>
        </w:rPr>
        <w:t>20</w:t>
      </w:r>
      <w:r w:rsidRPr="006C65A8">
        <w:rPr>
          <w:rFonts w:ascii="Arial" w:hAnsi="Arial"/>
          <w:color w:val="000000"/>
          <w:sz w:val="20"/>
          <w:szCs w:val="20"/>
        </w:rPr>
        <w:t>17 (voir la circulaire</w:t>
      </w:r>
      <w:r w:rsidR="001223D3">
        <w:rPr>
          <w:rFonts w:ascii="Arial" w:hAnsi="Arial"/>
          <w:color w:val="000000"/>
          <w:sz w:val="20"/>
          <w:szCs w:val="20"/>
        </w:rPr>
        <w:t> </w:t>
      </w:r>
      <w:r w:rsidRPr="006C65A8">
        <w:rPr>
          <w:rFonts w:ascii="Arial" w:hAnsi="Arial"/>
          <w:color w:val="000000"/>
          <w:sz w:val="20"/>
          <w:szCs w:val="20"/>
        </w:rPr>
        <w:t>E</w:t>
      </w:r>
      <w:r w:rsidR="00106B50">
        <w:rPr>
          <w:rFonts w:ascii="Arial" w:hAnsi="Arial"/>
          <w:color w:val="000000"/>
          <w:sz w:val="20"/>
          <w:szCs w:val="20"/>
        </w:rPr>
        <w:noBreakHyphen/>
      </w:r>
      <w:r w:rsidRPr="006C65A8">
        <w:rPr>
          <w:rFonts w:ascii="Arial" w:hAnsi="Arial"/>
          <w:color w:val="000000"/>
          <w:sz w:val="20"/>
          <w:szCs w:val="20"/>
        </w:rPr>
        <w:t>17/139).</w:t>
      </w:r>
    </w:p>
    <w:p w:rsidR="00547ECC" w:rsidRPr="006C65A8" w:rsidRDefault="00547ECC" w:rsidP="00FD02CA">
      <w:pPr>
        <w:rPr>
          <w:lang w:val="fr-FR"/>
        </w:rPr>
      </w:pPr>
    </w:p>
    <w:p w:rsidR="009D23AC" w:rsidRDefault="00272B35" w:rsidP="00755E08">
      <w:pPr>
        <w:rPr>
          <w:lang w:val="fr-FR"/>
        </w:rPr>
      </w:pPr>
      <w:r w:rsidRPr="006C65A8">
        <w:rPr>
          <w:lang w:val="fr-FR"/>
        </w:rPr>
        <w:fldChar w:fldCharType="begin"/>
      </w:r>
      <w:r w:rsidRPr="006C65A8">
        <w:rPr>
          <w:lang w:val="fr-FR"/>
        </w:rPr>
        <w:instrText xml:space="preserve"> AUTONUM  </w:instrText>
      </w:r>
      <w:r w:rsidRPr="006C65A8">
        <w:rPr>
          <w:lang w:val="fr-FR"/>
        </w:rPr>
        <w:fldChar w:fldCharType="end"/>
      </w:r>
      <w:r w:rsidRPr="006C65A8">
        <w:rPr>
          <w:lang w:val="fr-FR"/>
        </w:rPr>
        <w:tab/>
      </w:r>
      <w:r w:rsidR="00755E08" w:rsidRPr="006C65A8">
        <w:rPr>
          <w:color w:val="000000"/>
          <w:lang w:val="fr-FR"/>
        </w:rPr>
        <w:t xml:space="preserve">En ce qui concerne le plan de communication </w:t>
      </w:r>
      <w:r w:rsidR="009D23AC" w:rsidRPr="006C65A8">
        <w:rPr>
          <w:color w:val="000000"/>
          <w:lang w:val="fr-FR"/>
        </w:rPr>
        <w:t>pour</w:t>
      </w:r>
      <w:r w:rsidR="009D23AC">
        <w:rPr>
          <w:color w:val="000000"/>
          <w:lang w:val="fr-FR"/>
        </w:rPr>
        <w:t> </w:t>
      </w:r>
      <w:r w:rsidR="009D23AC" w:rsidRPr="006C65A8">
        <w:rPr>
          <w:color w:val="000000"/>
          <w:lang w:val="fr-FR"/>
        </w:rPr>
        <w:t>2018</w:t>
      </w:r>
      <w:r w:rsidR="00755E08" w:rsidRPr="006C65A8">
        <w:rPr>
          <w:color w:val="000000"/>
          <w:lang w:val="fr-FR"/>
        </w:rPr>
        <w:t>, les participants sont convenu</w:t>
      </w:r>
      <w:r w:rsidR="00881DA6">
        <w:rPr>
          <w:color w:val="000000"/>
          <w:lang w:val="fr-FR"/>
        </w:rPr>
        <w:t>s que les éléments suivants dev</w:t>
      </w:r>
      <w:r w:rsidR="00755E08" w:rsidRPr="006C65A8">
        <w:rPr>
          <w:color w:val="000000"/>
          <w:lang w:val="fr-FR"/>
        </w:rPr>
        <w:t>aient être mis au point</w:t>
      </w:r>
      <w:r w:rsidR="009D23AC">
        <w:rPr>
          <w:color w:val="000000"/>
          <w:lang w:val="fr-FR"/>
        </w:rPr>
        <w:t> :</w:t>
      </w:r>
    </w:p>
    <w:p w:rsidR="00547ECC" w:rsidRPr="006C65A8" w:rsidRDefault="00547ECC" w:rsidP="00B16798">
      <w:pPr>
        <w:rPr>
          <w:lang w:val="fr-FR"/>
        </w:rPr>
      </w:pPr>
    </w:p>
    <w:p w:rsidR="00547ECC" w:rsidRPr="006C65A8" w:rsidRDefault="00D315B5" w:rsidP="00C36585">
      <w:pPr>
        <w:pStyle w:val="ListParagraph"/>
        <w:numPr>
          <w:ilvl w:val="0"/>
          <w:numId w:val="16"/>
        </w:numPr>
        <w:ind w:left="993" w:hanging="426"/>
        <w:jc w:val="both"/>
        <w:rPr>
          <w:rFonts w:ascii="Arial" w:hAnsi="Arial"/>
          <w:sz w:val="20"/>
        </w:rPr>
      </w:pPr>
      <w:r w:rsidRPr="006C65A8">
        <w:rPr>
          <w:rFonts w:ascii="Arial" w:hAnsi="Arial"/>
          <w:color w:val="000000"/>
          <w:sz w:val="20"/>
        </w:rPr>
        <w:t>une communication ciblée ver</w:t>
      </w:r>
      <w:r w:rsidR="00A23A31">
        <w:rPr>
          <w:rFonts w:ascii="Arial" w:hAnsi="Arial"/>
          <w:color w:val="000000"/>
          <w:sz w:val="20"/>
        </w:rPr>
        <w:t>s les utilisateurs potentiels d</w:t>
      </w:r>
      <w:r w:rsidR="00C36585">
        <w:rPr>
          <w:rFonts w:ascii="Arial" w:hAnsi="Arial"/>
          <w:color w:val="000000"/>
          <w:sz w:val="20"/>
        </w:rPr>
        <w:t xml:space="preserve">e l’EAF </w:t>
      </w:r>
      <w:r w:rsidR="00A23A31">
        <w:rPr>
          <w:rFonts w:ascii="Arial" w:hAnsi="Arial"/>
          <w:color w:val="000000"/>
          <w:sz w:val="20"/>
        </w:rPr>
        <w:t>de l</w:t>
      </w:r>
      <w:r w:rsidR="009D23AC">
        <w:rPr>
          <w:rFonts w:ascii="Arial" w:hAnsi="Arial"/>
          <w:color w:val="000000"/>
          <w:sz w:val="20"/>
        </w:rPr>
        <w:t>’</w:t>
      </w:r>
      <w:r w:rsidR="00A23A31">
        <w:rPr>
          <w:rFonts w:ascii="Arial" w:hAnsi="Arial"/>
          <w:color w:val="000000"/>
          <w:sz w:val="20"/>
        </w:rPr>
        <w:t>UPOV</w:t>
      </w:r>
      <w:r w:rsidRPr="006C65A8">
        <w:rPr>
          <w:rFonts w:ascii="Arial" w:hAnsi="Arial"/>
          <w:color w:val="000000"/>
          <w:sz w:val="20"/>
        </w:rPr>
        <w:t xml:space="preserve"> (par exemple les agents, les mandataires, les entreprises de sélection végétale, les associations d</w:t>
      </w:r>
      <w:r w:rsidR="009D23AC">
        <w:rPr>
          <w:rFonts w:ascii="Arial" w:hAnsi="Arial"/>
          <w:color w:val="000000"/>
          <w:sz w:val="20"/>
        </w:rPr>
        <w:t>’</w:t>
      </w:r>
      <w:r w:rsidRPr="006C65A8">
        <w:rPr>
          <w:rFonts w:ascii="Arial" w:hAnsi="Arial"/>
          <w:color w:val="000000"/>
          <w:sz w:val="20"/>
        </w:rPr>
        <w:t>obtenteurs);</w:t>
      </w:r>
    </w:p>
    <w:p w:rsidR="00547ECC" w:rsidRPr="006C65A8" w:rsidRDefault="00D315B5" w:rsidP="00C36585">
      <w:pPr>
        <w:pStyle w:val="ListParagraph"/>
        <w:numPr>
          <w:ilvl w:val="0"/>
          <w:numId w:val="16"/>
        </w:numPr>
        <w:ind w:left="993" w:hanging="426"/>
        <w:jc w:val="both"/>
        <w:rPr>
          <w:rFonts w:ascii="Arial" w:hAnsi="Arial"/>
          <w:sz w:val="20"/>
        </w:rPr>
      </w:pPr>
      <w:r w:rsidRPr="006C65A8">
        <w:rPr>
          <w:rFonts w:ascii="Arial" w:hAnsi="Arial"/>
          <w:color w:val="000000"/>
          <w:sz w:val="20"/>
        </w:rPr>
        <w:t>des sessions de formation (sur place et en ligne);</w:t>
      </w:r>
    </w:p>
    <w:p w:rsidR="00547ECC" w:rsidRPr="006C65A8" w:rsidRDefault="00D315B5" w:rsidP="00C36585">
      <w:pPr>
        <w:pStyle w:val="ListParagraph"/>
        <w:numPr>
          <w:ilvl w:val="0"/>
          <w:numId w:val="16"/>
        </w:numPr>
        <w:ind w:left="993" w:hanging="426"/>
        <w:jc w:val="both"/>
        <w:rPr>
          <w:rFonts w:ascii="Arial" w:hAnsi="Arial"/>
          <w:sz w:val="20"/>
        </w:rPr>
      </w:pPr>
      <w:r w:rsidRPr="006C65A8">
        <w:rPr>
          <w:rFonts w:ascii="Arial" w:hAnsi="Arial"/>
          <w:color w:val="000000"/>
          <w:sz w:val="20"/>
        </w:rPr>
        <w:t>la participation à des événements organisés par des organismes internationaux d</w:t>
      </w:r>
      <w:r w:rsidR="009D23AC">
        <w:rPr>
          <w:rFonts w:ascii="Arial" w:hAnsi="Arial"/>
          <w:color w:val="000000"/>
          <w:sz w:val="20"/>
        </w:rPr>
        <w:t>’</w:t>
      </w:r>
      <w:r w:rsidRPr="006C65A8">
        <w:rPr>
          <w:rFonts w:ascii="Arial" w:hAnsi="Arial"/>
          <w:color w:val="000000"/>
          <w:sz w:val="20"/>
        </w:rPr>
        <w:t>obtenteurs (ISF, AOHE, CIOPORA, ASTA, etc.)</w:t>
      </w:r>
    </w:p>
    <w:p w:rsidR="00547ECC" w:rsidRPr="006C65A8" w:rsidRDefault="00D315B5" w:rsidP="00C36585">
      <w:pPr>
        <w:pStyle w:val="ListParagraph"/>
        <w:numPr>
          <w:ilvl w:val="0"/>
          <w:numId w:val="16"/>
        </w:numPr>
        <w:ind w:left="993" w:hanging="426"/>
        <w:jc w:val="both"/>
        <w:rPr>
          <w:rFonts w:ascii="Arial" w:hAnsi="Arial"/>
          <w:sz w:val="20"/>
        </w:rPr>
      </w:pPr>
      <w:r w:rsidRPr="006C65A8">
        <w:rPr>
          <w:rFonts w:ascii="Arial" w:hAnsi="Arial"/>
          <w:color w:val="000000"/>
          <w:sz w:val="20"/>
        </w:rPr>
        <w:t>des supports de communication actualisés (affiches, brochures, didacticiels) avec le nouveau nom</w:t>
      </w:r>
      <w:r w:rsidR="00A23A31">
        <w:rPr>
          <w:rFonts w:ascii="Arial" w:hAnsi="Arial"/>
          <w:color w:val="000000"/>
          <w:sz w:val="20"/>
        </w:rPr>
        <w:t>,</w:t>
      </w:r>
      <w:r w:rsidRPr="006C65A8">
        <w:rPr>
          <w:rFonts w:ascii="Arial" w:hAnsi="Arial"/>
          <w:color w:val="000000"/>
          <w:sz w:val="20"/>
        </w:rPr>
        <w:t xml:space="preserve"> le logo et la nouvelle liste d</w:t>
      </w:r>
      <w:r w:rsidR="009D23AC">
        <w:rPr>
          <w:rFonts w:ascii="Arial" w:hAnsi="Arial"/>
          <w:color w:val="000000"/>
          <w:sz w:val="20"/>
        </w:rPr>
        <w:t>’</w:t>
      </w:r>
      <w:r w:rsidRPr="006C65A8">
        <w:rPr>
          <w:rFonts w:ascii="Arial" w:hAnsi="Arial"/>
          <w:color w:val="000000"/>
          <w:sz w:val="20"/>
        </w:rPr>
        <w:t xml:space="preserve">espèces et de pays </w:t>
      </w:r>
      <w:r w:rsidR="00881DA6">
        <w:rPr>
          <w:rFonts w:ascii="Arial" w:hAnsi="Arial"/>
          <w:color w:val="000000"/>
          <w:sz w:val="20"/>
        </w:rPr>
        <w:t>concernés</w:t>
      </w:r>
      <w:r w:rsidRPr="006C65A8">
        <w:rPr>
          <w:rFonts w:ascii="Arial" w:hAnsi="Arial"/>
          <w:color w:val="000000"/>
          <w:sz w:val="20"/>
        </w:rPr>
        <w:t>;</w:t>
      </w:r>
    </w:p>
    <w:p w:rsidR="00547ECC" w:rsidRPr="006C65A8" w:rsidRDefault="00D315B5" w:rsidP="00C36585">
      <w:pPr>
        <w:pStyle w:val="ListParagraph"/>
        <w:numPr>
          <w:ilvl w:val="0"/>
          <w:numId w:val="16"/>
        </w:numPr>
        <w:ind w:left="993" w:hanging="426"/>
        <w:jc w:val="both"/>
        <w:rPr>
          <w:rFonts w:ascii="Arial" w:hAnsi="Arial"/>
          <w:sz w:val="20"/>
        </w:rPr>
      </w:pPr>
      <w:r w:rsidRPr="006C65A8">
        <w:rPr>
          <w:rFonts w:ascii="Arial" w:hAnsi="Arial"/>
          <w:color w:val="000000"/>
          <w:sz w:val="20"/>
        </w:rPr>
        <w:t>des articles de presse;</w:t>
      </w:r>
    </w:p>
    <w:p w:rsidR="00547ECC" w:rsidRPr="006C65A8" w:rsidRDefault="00D315B5" w:rsidP="00C36585">
      <w:pPr>
        <w:pStyle w:val="ListParagraph"/>
        <w:numPr>
          <w:ilvl w:val="0"/>
          <w:numId w:val="16"/>
        </w:numPr>
        <w:ind w:left="993" w:hanging="426"/>
        <w:jc w:val="both"/>
        <w:rPr>
          <w:rFonts w:ascii="Arial" w:hAnsi="Arial"/>
          <w:sz w:val="20"/>
        </w:rPr>
      </w:pPr>
      <w:r w:rsidRPr="006C65A8">
        <w:rPr>
          <w:rFonts w:ascii="Arial" w:hAnsi="Arial"/>
          <w:color w:val="000000"/>
          <w:sz w:val="20"/>
        </w:rPr>
        <w:t xml:space="preserve">la mise à jour de la </w:t>
      </w:r>
      <w:r w:rsidR="009D23AC" w:rsidRPr="006C65A8">
        <w:rPr>
          <w:rFonts w:ascii="Arial" w:hAnsi="Arial"/>
          <w:color w:val="000000"/>
          <w:sz w:val="20"/>
        </w:rPr>
        <w:t>page</w:t>
      </w:r>
      <w:r w:rsidR="009D23AC">
        <w:rPr>
          <w:rFonts w:ascii="Arial" w:hAnsi="Arial"/>
          <w:color w:val="000000"/>
          <w:sz w:val="20"/>
        </w:rPr>
        <w:t> </w:t>
      </w:r>
      <w:r w:rsidR="009D23AC" w:rsidRPr="006C65A8">
        <w:rPr>
          <w:rFonts w:ascii="Arial" w:hAnsi="Arial"/>
          <w:color w:val="000000"/>
          <w:sz w:val="20"/>
        </w:rPr>
        <w:t>W</w:t>
      </w:r>
      <w:r w:rsidRPr="006C65A8">
        <w:rPr>
          <w:rFonts w:ascii="Arial" w:hAnsi="Arial"/>
          <w:color w:val="000000"/>
          <w:sz w:val="20"/>
        </w:rPr>
        <w:t>eb de l</w:t>
      </w:r>
      <w:r w:rsidR="009D23AC">
        <w:rPr>
          <w:rFonts w:ascii="Arial" w:hAnsi="Arial"/>
          <w:color w:val="000000"/>
          <w:sz w:val="20"/>
        </w:rPr>
        <w:t>’</w:t>
      </w:r>
      <w:r w:rsidRPr="006C65A8">
        <w:rPr>
          <w:rFonts w:ascii="Arial" w:hAnsi="Arial"/>
          <w:color w:val="000000"/>
          <w:sz w:val="20"/>
        </w:rPr>
        <w:t>outil de demande de droit d</w:t>
      </w:r>
      <w:r w:rsidR="009D23AC">
        <w:rPr>
          <w:rFonts w:ascii="Arial" w:hAnsi="Arial"/>
          <w:color w:val="000000"/>
          <w:sz w:val="20"/>
        </w:rPr>
        <w:t>’</w:t>
      </w:r>
      <w:r w:rsidRPr="006C65A8">
        <w:rPr>
          <w:rFonts w:ascii="Arial" w:hAnsi="Arial"/>
          <w:color w:val="000000"/>
          <w:sz w:val="20"/>
        </w:rPr>
        <w:t>obtenteur de l</w:t>
      </w:r>
      <w:r w:rsidR="009D23AC">
        <w:rPr>
          <w:rFonts w:ascii="Arial" w:hAnsi="Arial"/>
          <w:color w:val="000000"/>
          <w:sz w:val="20"/>
        </w:rPr>
        <w:t>’</w:t>
      </w:r>
      <w:r w:rsidRPr="006C65A8">
        <w:rPr>
          <w:rFonts w:ascii="Arial" w:hAnsi="Arial"/>
          <w:color w:val="000000"/>
          <w:sz w:val="20"/>
        </w:rPr>
        <w:t>UPOV (formulaire de demande électronique) avec de nouveaux témoignages d</w:t>
      </w:r>
      <w:r w:rsidR="009D23AC">
        <w:rPr>
          <w:rFonts w:ascii="Arial" w:hAnsi="Arial"/>
          <w:color w:val="000000"/>
          <w:sz w:val="20"/>
        </w:rPr>
        <w:t>’</w:t>
      </w:r>
      <w:r w:rsidRPr="006C65A8">
        <w:rPr>
          <w:rFonts w:ascii="Arial" w:hAnsi="Arial"/>
          <w:color w:val="000000"/>
          <w:sz w:val="20"/>
        </w:rPr>
        <w:t>obtenteurs et de services de protection des obtentions végétales;</w:t>
      </w:r>
    </w:p>
    <w:p w:rsidR="009D23AC" w:rsidRDefault="00D315B5" w:rsidP="00C36585">
      <w:pPr>
        <w:pStyle w:val="ListParagraph"/>
        <w:numPr>
          <w:ilvl w:val="0"/>
          <w:numId w:val="16"/>
        </w:numPr>
        <w:ind w:left="993" w:hanging="426"/>
        <w:jc w:val="both"/>
        <w:rPr>
          <w:rFonts w:ascii="Arial" w:hAnsi="Arial"/>
          <w:sz w:val="20"/>
        </w:rPr>
      </w:pPr>
      <w:r w:rsidRPr="006C65A8">
        <w:rPr>
          <w:rFonts w:ascii="Arial" w:hAnsi="Arial"/>
          <w:color w:val="000000"/>
          <w:sz w:val="20"/>
        </w:rPr>
        <w:t>l</w:t>
      </w:r>
      <w:r w:rsidR="009D23AC">
        <w:rPr>
          <w:rFonts w:ascii="Arial" w:hAnsi="Arial"/>
          <w:color w:val="000000"/>
          <w:sz w:val="20"/>
        </w:rPr>
        <w:t>’</w:t>
      </w:r>
      <w:r w:rsidRPr="006C65A8">
        <w:rPr>
          <w:rFonts w:ascii="Arial" w:hAnsi="Arial"/>
          <w:color w:val="000000"/>
          <w:sz w:val="20"/>
        </w:rPr>
        <w:t>inclusion d</w:t>
      </w:r>
      <w:r w:rsidR="009D23AC">
        <w:rPr>
          <w:rFonts w:ascii="Arial" w:hAnsi="Arial"/>
          <w:color w:val="000000"/>
          <w:sz w:val="20"/>
        </w:rPr>
        <w:t>’</w:t>
      </w:r>
      <w:r w:rsidRPr="006C65A8">
        <w:rPr>
          <w:rFonts w:ascii="Arial" w:hAnsi="Arial"/>
          <w:color w:val="000000"/>
          <w:sz w:val="20"/>
        </w:rPr>
        <w:t>informations dans les programmes de formation existants de l</w:t>
      </w:r>
      <w:r w:rsidR="009D23AC">
        <w:rPr>
          <w:rFonts w:ascii="Arial" w:hAnsi="Arial"/>
          <w:color w:val="000000"/>
          <w:sz w:val="20"/>
        </w:rPr>
        <w:t>’</w:t>
      </w:r>
      <w:r w:rsidRPr="006C65A8">
        <w:rPr>
          <w:rFonts w:ascii="Arial" w:hAnsi="Arial"/>
          <w:color w:val="000000"/>
          <w:sz w:val="20"/>
        </w:rPr>
        <w:t>UPOV et des membres de l</w:t>
      </w:r>
      <w:r w:rsidR="009D23AC">
        <w:rPr>
          <w:rFonts w:ascii="Arial" w:hAnsi="Arial"/>
          <w:color w:val="000000"/>
          <w:sz w:val="20"/>
        </w:rPr>
        <w:t>’</w:t>
      </w:r>
      <w:r w:rsidRPr="006C65A8">
        <w:rPr>
          <w:rFonts w:ascii="Arial" w:hAnsi="Arial"/>
          <w:color w:val="000000"/>
          <w:sz w:val="20"/>
        </w:rPr>
        <w:t>UPOV.</w:t>
      </w:r>
    </w:p>
    <w:p w:rsidR="00547ECC" w:rsidRPr="00A056FA" w:rsidRDefault="00547ECC" w:rsidP="00B16798">
      <w:pPr>
        <w:rPr>
          <w:sz w:val="18"/>
          <w:lang w:val="fr-FR"/>
        </w:rPr>
      </w:pPr>
    </w:p>
    <w:p w:rsidR="00547ECC" w:rsidRPr="00A056FA" w:rsidRDefault="00547ECC" w:rsidP="00FD02CA">
      <w:pPr>
        <w:rPr>
          <w:sz w:val="18"/>
          <w:lang w:val="fr-FR"/>
        </w:rPr>
      </w:pPr>
    </w:p>
    <w:p w:rsidR="00547ECC" w:rsidRPr="00C87582" w:rsidRDefault="00D315B5" w:rsidP="00B67E67">
      <w:pPr>
        <w:pStyle w:val="Heading1"/>
        <w:rPr>
          <w:lang w:val="fr-FR"/>
        </w:rPr>
      </w:pPr>
      <w:r w:rsidRPr="00C87582">
        <w:rPr>
          <w:lang w:val="fr-FR"/>
        </w:rPr>
        <w:t>Date de la prochaine réunion</w:t>
      </w:r>
    </w:p>
    <w:p w:rsidR="00547ECC" w:rsidRPr="00C87582" w:rsidRDefault="00547ECC" w:rsidP="00FF0DD8">
      <w:pPr>
        <w:keepNext/>
        <w:keepLines/>
        <w:rPr>
          <w:lang w:val="fr-FR"/>
        </w:rPr>
      </w:pPr>
    </w:p>
    <w:p w:rsidR="00547ECC" w:rsidRPr="00C87582" w:rsidRDefault="00EA3E13" w:rsidP="00FF0DD8">
      <w:pPr>
        <w:keepNext/>
        <w:keepLines/>
        <w:rPr>
          <w:lang w:val="fr-FR"/>
        </w:rPr>
      </w:pPr>
      <w:r w:rsidRPr="00C87582">
        <w:rPr>
          <w:lang w:val="fr-FR"/>
        </w:rPr>
        <w:fldChar w:fldCharType="begin"/>
      </w:r>
      <w:r w:rsidRPr="00C87582">
        <w:rPr>
          <w:lang w:val="fr-FR"/>
        </w:rPr>
        <w:instrText xml:space="preserve"> AUTONUM  </w:instrText>
      </w:r>
      <w:r w:rsidRPr="00C87582">
        <w:rPr>
          <w:lang w:val="fr-FR"/>
        </w:rPr>
        <w:fldChar w:fldCharType="end"/>
      </w:r>
      <w:r w:rsidRPr="00C87582">
        <w:rPr>
          <w:lang w:val="fr-FR"/>
        </w:rPr>
        <w:tab/>
      </w:r>
      <w:r w:rsidR="006C65A8" w:rsidRPr="00C87582">
        <w:rPr>
          <w:lang w:val="fr-FR"/>
        </w:rPr>
        <w:t>Il est co</w:t>
      </w:r>
      <w:r w:rsidR="00D315B5" w:rsidRPr="00C87582">
        <w:rPr>
          <w:lang w:val="fr-FR"/>
        </w:rPr>
        <w:t>n</w:t>
      </w:r>
      <w:r w:rsidR="006C65A8" w:rsidRPr="00C87582">
        <w:rPr>
          <w:lang w:val="fr-FR"/>
        </w:rPr>
        <w:t>v</w:t>
      </w:r>
      <w:r w:rsidR="00D315B5" w:rsidRPr="00C87582">
        <w:rPr>
          <w:lang w:val="fr-FR"/>
        </w:rPr>
        <w:t xml:space="preserve">enu que la prochaine réunion </w:t>
      </w:r>
      <w:r w:rsidR="00A23A31" w:rsidRPr="00C87582">
        <w:rPr>
          <w:lang w:val="fr-FR"/>
        </w:rPr>
        <w:t>sur</w:t>
      </w:r>
      <w:r w:rsidR="00D315B5" w:rsidRPr="00C87582">
        <w:rPr>
          <w:lang w:val="fr-FR"/>
        </w:rPr>
        <w:t xml:space="preserve"> l</w:t>
      </w:r>
      <w:r w:rsidR="009D23AC" w:rsidRPr="00C87582">
        <w:rPr>
          <w:lang w:val="fr-FR"/>
        </w:rPr>
        <w:t>’</w:t>
      </w:r>
      <w:r w:rsidR="00D315B5" w:rsidRPr="00C87582">
        <w:rPr>
          <w:lang w:val="fr-FR"/>
        </w:rPr>
        <w:t>élaboration d</w:t>
      </w:r>
      <w:r w:rsidR="009D23AC" w:rsidRPr="00C87582">
        <w:rPr>
          <w:lang w:val="fr-FR"/>
        </w:rPr>
        <w:t>’</w:t>
      </w:r>
      <w:r w:rsidR="00D315B5" w:rsidRPr="00C87582">
        <w:rPr>
          <w:lang w:val="fr-FR"/>
        </w:rPr>
        <w:t xml:space="preserve">un formulaire </w:t>
      </w:r>
      <w:r w:rsidR="00A23A31" w:rsidRPr="00C87582">
        <w:rPr>
          <w:lang w:val="fr-FR"/>
        </w:rPr>
        <w:t xml:space="preserve">de demande </w:t>
      </w:r>
      <w:r w:rsidR="00D315B5" w:rsidRPr="00C87582">
        <w:rPr>
          <w:lang w:val="fr-FR"/>
        </w:rPr>
        <w:t>électronique (réunion</w:t>
      </w:r>
      <w:r w:rsidR="001223D3" w:rsidRPr="00C87582">
        <w:rPr>
          <w:lang w:val="fr-FR"/>
        </w:rPr>
        <w:t> </w:t>
      </w:r>
      <w:r w:rsidR="00D315B5" w:rsidRPr="00C87582">
        <w:rPr>
          <w:lang w:val="fr-FR"/>
        </w:rPr>
        <w:t>EAF/11) se tiendra à Genève dans la matinée du 2</w:t>
      </w:r>
      <w:r w:rsidR="009D23AC" w:rsidRPr="00C87582">
        <w:rPr>
          <w:lang w:val="fr-FR"/>
        </w:rPr>
        <w:t>8 mars 20</w:t>
      </w:r>
      <w:r w:rsidR="00D315B5" w:rsidRPr="00C87582">
        <w:rPr>
          <w:lang w:val="fr-FR"/>
        </w:rPr>
        <w:t>18.</w:t>
      </w:r>
    </w:p>
    <w:p w:rsidR="00547ECC" w:rsidRPr="00A056FA" w:rsidRDefault="00547ECC" w:rsidP="00FF0DD8">
      <w:pPr>
        <w:keepNext/>
        <w:keepLines/>
        <w:rPr>
          <w:sz w:val="18"/>
          <w:lang w:val="fr-FR"/>
        </w:rPr>
      </w:pPr>
    </w:p>
    <w:p w:rsidR="00547ECC" w:rsidRPr="00C87582" w:rsidRDefault="00B3751D" w:rsidP="00D315B5">
      <w:pPr>
        <w:tabs>
          <w:tab w:val="left" w:pos="5387"/>
        </w:tabs>
        <w:ind w:left="4820"/>
        <w:rPr>
          <w:rFonts w:eastAsiaTheme="minorHAnsi"/>
          <w:i/>
          <w:lang w:val="fr-FR"/>
        </w:rPr>
      </w:pPr>
      <w:r w:rsidRPr="00C87582">
        <w:rPr>
          <w:rFonts w:eastAsiaTheme="minorHAnsi"/>
          <w:i/>
          <w:lang w:val="fr-FR"/>
        </w:rPr>
        <w:fldChar w:fldCharType="begin"/>
      </w:r>
      <w:r w:rsidRPr="00C87582">
        <w:rPr>
          <w:rFonts w:eastAsiaTheme="minorHAnsi"/>
          <w:i/>
          <w:lang w:val="fr-FR"/>
        </w:rPr>
        <w:instrText xml:space="preserve"> AUTONUM  </w:instrText>
      </w:r>
      <w:r w:rsidRPr="00C87582">
        <w:rPr>
          <w:rFonts w:eastAsiaTheme="minorHAnsi"/>
          <w:i/>
          <w:lang w:val="fr-FR"/>
        </w:rPr>
        <w:fldChar w:fldCharType="end"/>
      </w:r>
      <w:r w:rsidRPr="00C87582">
        <w:rPr>
          <w:rFonts w:eastAsiaTheme="minorHAnsi"/>
          <w:i/>
          <w:lang w:val="fr-FR"/>
        </w:rPr>
        <w:tab/>
      </w:r>
      <w:r w:rsidR="00D315B5" w:rsidRPr="00C87582">
        <w:rPr>
          <w:rFonts w:eastAsiaTheme="minorHAnsi"/>
          <w:i/>
          <w:lang w:val="fr-FR"/>
        </w:rPr>
        <w:t>Le présent compte rendu a été adopté par correspondance.</w:t>
      </w:r>
    </w:p>
    <w:p w:rsidR="00547ECC" w:rsidRPr="00A056FA" w:rsidRDefault="00547ECC" w:rsidP="00B3751D">
      <w:pPr>
        <w:ind w:left="4820"/>
        <w:rPr>
          <w:sz w:val="18"/>
          <w:lang w:val="fr-FR"/>
        </w:rPr>
      </w:pPr>
    </w:p>
    <w:p w:rsidR="00547ECC" w:rsidRPr="00A056FA" w:rsidRDefault="00547ECC" w:rsidP="00FD02CA">
      <w:pPr>
        <w:rPr>
          <w:sz w:val="18"/>
          <w:lang w:val="fr-FR"/>
        </w:rPr>
      </w:pPr>
    </w:p>
    <w:p w:rsidR="00547ECC" w:rsidRPr="00A056FA" w:rsidRDefault="00547ECC" w:rsidP="00FD02CA">
      <w:pPr>
        <w:rPr>
          <w:sz w:val="18"/>
          <w:lang w:val="fr-FR"/>
        </w:rPr>
      </w:pPr>
    </w:p>
    <w:p w:rsidR="00C36585" w:rsidRPr="00C36585" w:rsidRDefault="00D315B5" w:rsidP="00C36585">
      <w:pPr>
        <w:jc w:val="right"/>
        <w:rPr>
          <w:lang w:val="fr-FR"/>
        </w:rPr>
      </w:pPr>
      <w:r w:rsidRPr="00C87582">
        <w:rPr>
          <w:lang w:val="fr-FR"/>
        </w:rPr>
        <w:t>[Les annexes suivent]</w:t>
      </w:r>
      <w:r w:rsidR="00C36585" w:rsidRPr="00C36585">
        <w:rPr>
          <w:lang w:val="fr-FR"/>
        </w:rPr>
        <w:t xml:space="preserve"> </w:t>
      </w:r>
    </w:p>
    <w:p w:rsidR="00C36585" w:rsidRPr="00C36585" w:rsidRDefault="00C36585" w:rsidP="00C36585">
      <w:pPr>
        <w:rPr>
          <w:lang w:val="fr-FR"/>
        </w:rPr>
        <w:sectPr w:rsidR="00C36585" w:rsidRPr="00C36585" w:rsidSect="00D432EC">
          <w:headerReference w:type="default" r:id="rId11"/>
          <w:footerReference w:type="first" r:id="rId12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C36585" w:rsidRPr="00C36585" w:rsidRDefault="00C36585" w:rsidP="00C36585">
      <w:pPr>
        <w:jc w:val="center"/>
        <w:rPr>
          <w:lang w:val="fr-FR"/>
        </w:rPr>
      </w:pPr>
      <w:r w:rsidRPr="00C36585">
        <w:rPr>
          <w:lang w:val="fr-FR"/>
        </w:rPr>
        <w:lastRenderedPageBreak/>
        <w:t>UPOV/EAF/10/3</w:t>
      </w:r>
    </w:p>
    <w:p w:rsidR="00C36585" w:rsidRPr="00C36585" w:rsidRDefault="00C36585" w:rsidP="00C36585">
      <w:pPr>
        <w:jc w:val="center"/>
        <w:rPr>
          <w:lang w:val="fr-FR"/>
        </w:rPr>
      </w:pPr>
    </w:p>
    <w:p w:rsidR="00C36585" w:rsidRPr="00C36585" w:rsidRDefault="00C36585" w:rsidP="00C36585">
      <w:pPr>
        <w:jc w:val="center"/>
      </w:pPr>
      <w:r w:rsidRPr="00C36585">
        <w:t>ANNEXE I / ANNEX I / ANEXO I</w:t>
      </w:r>
    </w:p>
    <w:p w:rsidR="00C36585" w:rsidRPr="00C36585" w:rsidRDefault="00C36585" w:rsidP="00C36585">
      <w:pPr>
        <w:jc w:val="center"/>
      </w:pPr>
    </w:p>
    <w:p w:rsidR="00C36585" w:rsidRPr="00C36585" w:rsidRDefault="00C36585" w:rsidP="00C36585">
      <w:pPr>
        <w:jc w:val="center"/>
      </w:pPr>
    </w:p>
    <w:p w:rsidR="00C36585" w:rsidRPr="00C36585" w:rsidRDefault="00C36585" w:rsidP="00C36585">
      <w:pPr>
        <w:jc w:val="center"/>
      </w:pPr>
      <w:r w:rsidRPr="00C36585">
        <w:t>LISTE DES PARTICIPANTS / LIST OF PARTICIPANTS / LISTA DE PARTICIPANTES</w:t>
      </w:r>
      <w:r w:rsidRPr="00C36585">
        <w:br/>
      </w:r>
      <w:r w:rsidRPr="00C36585">
        <w:br/>
        <w:t xml:space="preserve">(dans l’ordre alphabétique des noms français des membres / </w:t>
      </w:r>
      <w:r w:rsidRPr="00C36585">
        <w:br/>
        <w:t xml:space="preserve">in the alphabetical order of the French names of the Members / </w:t>
      </w:r>
      <w:r w:rsidRPr="00C36585">
        <w:br/>
        <w:t>por orden alfabético de los nombres en francés de los miembros)</w:t>
      </w:r>
    </w:p>
    <w:p w:rsidR="00C36585" w:rsidRPr="00C36585" w:rsidRDefault="00C36585" w:rsidP="00C36585">
      <w:pPr>
        <w:pStyle w:val="plheading"/>
        <w:rPr>
          <w:lang w:val="fr-FR"/>
        </w:rPr>
      </w:pPr>
      <w:r w:rsidRPr="00C36585">
        <w:rPr>
          <w:lang w:val="fr-FR"/>
        </w:rPr>
        <w:t>I. MEMBRES / MEMBERS / MIEMBROS</w:t>
      </w:r>
    </w:p>
    <w:p w:rsidR="00C36585" w:rsidRPr="00514847" w:rsidRDefault="00C36585" w:rsidP="00C36585">
      <w:pPr>
        <w:pStyle w:val="plcountry"/>
        <w:rPr>
          <w:lang w:val="fr-CH"/>
        </w:rPr>
      </w:pPr>
      <w:r w:rsidRPr="00514847">
        <w:rPr>
          <w:lang w:val="fr-CH"/>
        </w:rPr>
        <w:t>AFRIQUE DU SUD / SOUTH AFRICA / SUDÁFRICA</w:t>
      </w:r>
    </w:p>
    <w:p w:rsidR="00C36585" w:rsidRPr="00514847" w:rsidRDefault="00C36585" w:rsidP="00C36585">
      <w:pPr>
        <w:pStyle w:val="pldetails"/>
      </w:pPr>
      <w:r w:rsidRPr="00514847">
        <w:t>Noluthando NETNOU-NKOANA (Ms.), Director, Genetic Resources, Department of Agriculture</w:t>
      </w:r>
      <w:r>
        <w:t>, Forestry &amp; Fisheries</w:t>
      </w:r>
      <w:r w:rsidRPr="00514847">
        <w:t xml:space="preserve">, Pretoria </w:t>
      </w:r>
      <w:r w:rsidRPr="00514847">
        <w:br/>
        <w:t>(e-mail: noluthandon@daff.gov.za)</w:t>
      </w:r>
    </w:p>
    <w:p w:rsidR="00C36585" w:rsidRPr="00323C04" w:rsidRDefault="00C36585" w:rsidP="00C36585">
      <w:pPr>
        <w:pStyle w:val="plcountry"/>
        <w:rPr>
          <w:lang w:val="es-ES_tradnl"/>
        </w:rPr>
      </w:pPr>
      <w:r w:rsidRPr="00323C04">
        <w:rPr>
          <w:lang w:val="es-ES_tradnl"/>
        </w:rPr>
        <w:t>ARGENTINE / ARGENTINA / ARGENTINA</w:t>
      </w:r>
    </w:p>
    <w:p w:rsidR="00C36585" w:rsidRPr="004D23DE" w:rsidRDefault="00C36585" w:rsidP="00C36585">
      <w:pPr>
        <w:pStyle w:val="pldetails"/>
        <w:rPr>
          <w:lang w:val="es-ES_tradnl"/>
        </w:rPr>
      </w:pPr>
      <w:r w:rsidRPr="004D23DE">
        <w:rPr>
          <w:lang w:val="es-ES_tradnl"/>
        </w:rPr>
        <w:t>Raimundo LAVIGNOLLE</w:t>
      </w:r>
      <w:r>
        <w:rPr>
          <w:lang w:val="es-ES_tradnl"/>
        </w:rPr>
        <w:t xml:space="preserve"> (Sr.)</w:t>
      </w:r>
      <w:r w:rsidRPr="004D23DE">
        <w:rPr>
          <w:lang w:val="es-ES_tradnl"/>
        </w:rPr>
        <w:t xml:space="preserve">, Presidente del Directorio, Instituto Nacional de Semillas (INASE), </w:t>
      </w:r>
      <w:r>
        <w:rPr>
          <w:lang w:val="es-ES_tradnl"/>
        </w:rPr>
        <w:br/>
      </w:r>
      <w:r w:rsidRPr="004D23DE">
        <w:rPr>
          <w:lang w:val="es-ES_tradnl"/>
        </w:rPr>
        <w:t xml:space="preserve">Secretaría de Agricultura, Ganadería y Pesca, Ministerio de Economía, Buenos Aires  </w:t>
      </w:r>
      <w:r>
        <w:rPr>
          <w:lang w:val="es-ES_tradnl"/>
        </w:rPr>
        <w:br/>
      </w:r>
      <w:r w:rsidRPr="004D23DE">
        <w:rPr>
          <w:lang w:val="es-ES_tradnl"/>
        </w:rPr>
        <w:t xml:space="preserve">(e-mail: rlavignolle@inase.gov.ar) </w:t>
      </w:r>
    </w:p>
    <w:p w:rsidR="00C36585" w:rsidRDefault="00C36585" w:rsidP="00C36585">
      <w:pPr>
        <w:pStyle w:val="pldetails"/>
        <w:rPr>
          <w:lang w:val="es-ES_tradnl"/>
        </w:rPr>
      </w:pPr>
      <w:r w:rsidRPr="00F26CA1">
        <w:rPr>
          <w:lang w:val="es-ES_tradnl"/>
        </w:rPr>
        <w:t xml:space="preserve">María Laura VILLAMAYOR (Sra.), Abogada, Unidad Presidencia, </w:t>
      </w:r>
      <w:r w:rsidRPr="004D23DE">
        <w:rPr>
          <w:lang w:val="es-ES_tradnl"/>
        </w:rPr>
        <w:t>Instituto Nacional de Semillas (INASE)</w:t>
      </w:r>
      <w:r>
        <w:rPr>
          <w:lang w:val="es-ES_tradnl"/>
        </w:rPr>
        <w:t xml:space="preserve">, </w:t>
      </w:r>
      <w:r w:rsidRPr="00F26CA1">
        <w:rPr>
          <w:lang w:val="es-ES_tradnl"/>
        </w:rPr>
        <w:t xml:space="preserve">Secretaría de Agricultura, Ganadería y Pesca, Ministerio de Economía, Buenos Aires  </w:t>
      </w:r>
      <w:r>
        <w:rPr>
          <w:lang w:val="es-ES_tradnl"/>
        </w:rPr>
        <w:br/>
      </w:r>
      <w:r w:rsidRPr="00F26CA1">
        <w:rPr>
          <w:lang w:val="es-ES_tradnl"/>
        </w:rPr>
        <w:t xml:space="preserve">(e-mail: </w:t>
      </w:r>
      <w:r w:rsidRPr="003D3CDA">
        <w:rPr>
          <w:lang w:val="es-ES_tradnl"/>
        </w:rPr>
        <w:t xml:space="preserve">mlvillamayor@inase.gov.ar) </w:t>
      </w:r>
    </w:p>
    <w:p w:rsidR="00C36585" w:rsidRPr="004D23DE" w:rsidRDefault="00C36585" w:rsidP="00C36585">
      <w:pPr>
        <w:pStyle w:val="plcountry"/>
      </w:pPr>
      <w:r w:rsidRPr="004D23DE">
        <w:t>AUSTRALIE / AUSTRALIA / AUSTRALIA</w:t>
      </w:r>
    </w:p>
    <w:p w:rsidR="00C36585" w:rsidRPr="004D23DE" w:rsidRDefault="00C36585" w:rsidP="00C36585">
      <w:pPr>
        <w:pStyle w:val="pldetails"/>
      </w:pPr>
      <w:r w:rsidRPr="004D23DE">
        <w:t>Nik HULSE</w:t>
      </w:r>
      <w:r>
        <w:t xml:space="preserve"> (Mr.)</w:t>
      </w:r>
      <w:r w:rsidRPr="004D23DE">
        <w:t xml:space="preserve">, Chief of Plant Breeders' Rights, Plant Breeder's Rights Office, IP Australia, Woden </w:t>
      </w:r>
      <w:r>
        <w:br/>
      </w:r>
      <w:r w:rsidRPr="004D23DE">
        <w:t xml:space="preserve">(e-mail: nik.hulse@ipaustralia.gov.au) </w:t>
      </w:r>
    </w:p>
    <w:p w:rsidR="00C36585" w:rsidRPr="00601689" w:rsidRDefault="00C36585" w:rsidP="00C36585">
      <w:pPr>
        <w:pStyle w:val="plcountry"/>
        <w:rPr>
          <w:lang w:val="es-ES_tradnl"/>
        </w:rPr>
      </w:pPr>
      <w:r w:rsidRPr="00601689">
        <w:rPr>
          <w:lang w:val="es-ES_tradnl"/>
        </w:rPr>
        <w:t xml:space="preserve">BOLIVIE (ÉTAT PLURINATIONAL DE) / BOLIVIA (PLURINATIONAL STATE OF) / </w:t>
      </w:r>
      <w:r>
        <w:rPr>
          <w:lang w:val="es-ES_tradnl"/>
        </w:rPr>
        <w:br/>
      </w:r>
      <w:r w:rsidRPr="00601689">
        <w:rPr>
          <w:lang w:val="es-ES_tradnl"/>
        </w:rPr>
        <w:t>BOLIVIA (ESTADO PLURINACIONAL DE)</w:t>
      </w:r>
    </w:p>
    <w:p w:rsidR="00C36585" w:rsidRDefault="00C36585" w:rsidP="00C36585">
      <w:pPr>
        <w:pStyle w:val="pldetails"/>
        <w:rPr>
          <w:lang w:val="es-ES_tradnl"/>
        </w:rPr>
      </w:pPr>
      <w:r w:rsidRPr="00601689">
        <w:rPr>
          <w:lang w:val="es-ES_tradnl"/>
        </w:rPr>
        <w:t>Sergio Rider ANDRADE CÁCERES</w:t>
      </w:r>
      <w:r>
        <w:rPr>
          <w:lang w:val="es-ES_tradnl"/>
        </w:rPr>
        <w:t xml:space="preserve"> (Sr.)</w:t>
      </w:r>
      <w:r w:rsidRPr="00601689">
        <w:rPr>
          <w:lang w:val="es-ES_tradnl"/>
        </w:rPr>
        <w:t xml:space="preserve">, Director Nacional de Semillas, Instituto Nacional de Innovación Agropecuaria y Forestal (INIAF), La Paz </w:t>
      </w:r>
      <w:r>
        <w:rPr>
          <w:lang w:val="es-ES_tradnl"/>
        </w:rPr>
        <w:br/>
      </w:r>
      <w:r w:rsidRPr="00601689">
        <w:rPr>
          <w:lang w:val="es-ES_tradnl"/>
        </w:rPr>
        <w:t xml:space="preserve">(e-mail: </w:t>
      </w:r>
      <w:r w:rsidRPr="006E137A">
        <w:rPr>
          <w:lang w:val="es-ES_tradnl"/>
        </w:rPr>
        <w:t>rideran@yahoo.es</w:t>
      </w:r>
      <w:r w:rsidRPr="00601689">
        <w:rPr>
          <w:lang w:val="es-ES_tradnl"/>
        </w:rPr>
        <w:t xml:space="preserve">) </w:t>
      </w:r>
    </w:p>
    <w:p w:rsidR="00C36585" w:rsidRDefault="00C36585" w:rsidP="00C36585">
      <w:pPr>
        <w:pStyle w:val="pldetails"/>
        <w:rPr>
          <w:lang w:val="es-ES_tradnl"/>
        </w:rPr>
      </w:pPr>
      <w:r w:rsidRPr="00601689">
        <w:rPr>
          <w:lang w:val="es-ES_tradnl"/>
        </w:rPr>
        <w:t>Freddy CABALLERO LEDEZMA</w:t>
      </w:r>
      <w:r>
        <w:rPr>
          <w:lang w:val="es-ES_tradnl"/>
        </w:rPr>
        <w:t xml:space="preserve"> (Sr.)</w:t>
      </w:r>
      <w:r w:rsidRPr="00601689">
        <w:rPr>
          <w:lang w:val="es-ES_tradnl"/>
        </w:rPr>
        <w:t xml:space="preserve">, Responsable de la Unidad de Fiscalización y Registro de Semillas, Registros y protección de Variedades Vegetales, Instituto Nacional de Innovación Agropecuaria y Forestal (INIAF), La Paz </w:t>
      </w:r>
      <w:r>
        <w:rPr>
          <w:lang w:val="es-ES_tradnl"/>
        </w:rPr>
        <w:br/>
      </w:r>
      <w:r w:rsidRPr="00601689">
        <w:rPr>
          <w:lang w:val="es-ES_tradnl"/>
        </w:rPr>
        <w:t xml:space="preserve">(e-mail: </w:t>
      </w:r>
      <w:r w:rsidRPr="006E137A">
        <w:rPr>
          <w:lang w:val="es-ES_tradnl"/>
        </w:rPr>
        <w:t>calefred@yahoo.es</w:t>
      </w:r>
      <w:r w:rsidRPr="00601689">
        <w:rPr>
          <w:lang w:val="es-ES_tradnl"/>
        </w:rPr>
        <w:t>)</w:t>
      </w:r>
    </w:p>
    <w:p w:rsidR="00C36585" w:rsidRPr="00C81650" w:rsidRDefault="00C36585" w:rsidP="00C36585">
      <w:pPr>
        <w:pStyle w:val="plcountry"/>
        <w:rPr>
          <w:lang w:val="es-ES"/>
        </w:rPr>
      </w:pPr>
      <w:r w:rsidRPr="00C81650">
        <w:rPr>
          <w:lang w:val="es-ES"/>
        </w:rPr>
        <w:t>BRÉSIL / BRAZIL / BRASIL</w:t>
      </w:r>
    </w:p>
    <w:p w:rsidR="00C36585" w:rsidRPr="00C36585" w:rsidRDefault="00C36585" w:rsidP="00C36585">
      <w:pPr>
        <w:pStyle w:val="pldetails"/>
      </w:pPr>
      <w:r w:rsidRPr="00C81650">
        <w:rPr>
          <w:lang w:val="es-ES"/>
        </w:rPr>
        <w:t>Ricardo ZANATTA MACHADO</w:t>
      </w:r>
      <w:r>
        <w:rPr>
          <w:lang w:val="es-ES"/>
        </w:rPr>
        <w:t xml:space="preserve"> (Sr.)</w:t>
      </w:r>
      <w:r w:rsidRPr="00C81650">
        <w:rPr>
          <w:lang w:val="es-ES"/>
        </w:rPr>
        <w:t>, Fiscal Federal Agropecuário, Coordinador do SNPC, Serviço Nacional de Proteção de Cultivares (SNPC), M</w:t>
      </w:r>
      <w:r w:rsidRPr="004D23DE">
        <w:rPr>
          <w:lang w:val="es-ES_tradnl"/>
        </w:rPr>
        <w:t xml:space="preserve">inistério da Agricultura, Pecuária e Abastecimento, Brasilia , D.F. </w:t>
      </w:r>
      <w:r>
        <w:rPr>
          <w:lang w:val="es-ES_tradnl"/>
        </w:rPr>
        <w:br/>
      </w:r>
      <w:r w:rsidRPr="00C36585">
        <w:t xml:space="preserve">(e-mail: ricardo.machado@agricultura.gov.br) </w:t>
      </w:r>
    </w:p>
    <w:p w:rsidR="00C36585" w:rsidRPr="00C36585" w:rsidRDefault="00C36585" w:rsidP="00C36585">
      <w:pPr>
        <w:pStyle w:val="plcountry"/>
      </w:pPr>
      <w:r w:rsidRPr="00C36585">
        <w:t>CANADA / CANADA / CANADÁ</w:t>
      </w:r>
    </w:p>
    <w:p w:rsidR="00C36585" w:rsidRPr="004D23DE" w:rsidRDefault="00C36585" w:rsidP="00C36585">
      <w:pPr>
        <w:pStyle w:val="pldetails"/>
      </w:pPr>
      <w:r w:rsidRPr="0055763C">
        <w:t xml:space="preserve">Anthony PARKER (Mr.), Commissioner, Plant Breeders' Rights Office, Canadian Food Inspection Agency (CFIA), Ottawa </w:t>
      </w:r>
      <w:r w:rsidRPr="0055763C">
        <w:br/>
        <w:t>(e-mail: anthony.parker@inspection.gc.ca)</w:t>
      </w:r>
      <w:r w:rsidRPr="004D23DE">
        <w:t xml:space="preserve"> </w:t>
      </w:r>
    </w:p>
    <w:p w:rsidR="00C36585" w:rsidRPr="0055763C" w:rsidRDefault="00C36585" w:rsidP="00C36585">
      <w:pPr>
        <w:pStyle w:val="pldetails"/>
      </w:pPr>
      <w:r>
        <w:t>Jennifer ROACH (Ms.), Examiner, Plant Breeders' Rights Office, Canadian Food Inspection Agency (CFIA), Ottawa</w:t>
      </w:r>
      <w:r>
        <w:br/>
        <w:t>(e-</w:t>
      </w:r>
      <w:r w:rsidRPr="0055763C">
        <w:t>mail: Jennifer.Roach@inspection.gc.ca</w:t>
      </w:r>
      <w:r>
        <w:t>)</w:t>
      </w:r>
      <w:r w:rsidRPr="0055763C">
        <w:t xml:space="preserve"> </w:t>
      </w:r>
    </w:p>
    <w:p w:rsidR="00C36585" w:rsidRPr="004D23DE" w:rsidRDefault="00C36585" w:rsidP="00C36585">
      <w:pPr>
        <w:pStyle w:val="plcountry"/>
        <w:rPr>
          <w:lang w:val="es-ES_tradnl"/>
        </w:rPr>
      </w:pPr>
      <w:r w:rsidRPr="004D23DE">
        <w:rPr>
          <w:lang w:val="es-ES_tradnl"/>
        </w:rPr>
        <w:t>CHILI / CHILE / CHILE</w:t>
      </w:r>
    </w:p>
    <w:p w:rsidR="00C36585" w:rsidRPr="00D43CEF" w:rsidRDefault="00C36585" w:rsidP="00C36585">
      <w:pPr>
        <w:pStyle w:val="pldetails"/>
        <w:rPr>
          <w:lang w:val="es-ES_tradnl"/>
        </w:rPr>
      </w:pPr>
      <w:r w:rsidRPr="00D43CEF">
        <w:rPr>
          <w:lang w:val="es-ES_tradnl"/>
        </w:rPr>
        <w:t>Manuel Antonio TORO UGALDE</w:t>
      </w:r>
      <w:r>
        <w:rPr>
          <w:lang w:val="es-ES_tradnl"/>
        </w:rPr>
        <w:t xml:space="preserve"> (Sr.)</w:t>
      </w:r>
      <w:r w:rsidRPr="00D43CEF">
        <w:rPr>
          <w:lang w:val="es-ES_tradnl"/>
        </w:rPr>
        <w:t xml:space="preserve">, Jefe Sub Departamento, Registro de Variedades Protegidas, División Semillas, Servicio Agrícola y Ganadero (SAG), Santiago de Chile </w:t>
      </w:r>
      <w:r>
        <w:rPr>
          <w:lang w:val="es-ES_tradnl"/>
        </w:rPr>
        <w:br/>
      </w:r>
      <w:r w:rsidRPr="00D43CEF">
        <w:rPr>
          <w:lang w:val="es-ES_tradnl"/>
        </w:rPr>
        <w:t>(e-mail: manuel.toro@sag.gob.cl)</w:t>
      </w:r>
    </w:p>
    <w:p w:rsidR="00C36585" w:rsidRPr="004D23DE" w:rsidRDefault="00C36585" w:rsidP="00C36585">
      <w:pPr>
        <w:pStyle w:val="pldetails"/>
        <w:rPr>
          <w:lang w:val="es-ES_tradnl"/>
        </w:rPr>
      </w:pPr>
      <w:r w:rsidRPr="004D23DE">
        <w:rPr>
          <w:lang w:val="es-ES_tradnl"/>
        </w:rPr>
        <w:t xml:space="preserve">Natalia SOTOMAYOR CABRERA (Sra.), Abogado, Departamento de Asesoría Jurídica, Oficina de Estudios y Politicas Agrarias (ODEPA), Santiago de Chile  </w:t>
      </w:r>
      <w:r>
        <w:rPr>
          <w:lang w:val="es-ES_tradnl"/>
        </w:rPr>
        <w:br/>
      </w:r>
      <w:r w:rsidRPr="004D23DE">
        <w:rPr>
          <w:lang w:val="es-ES_tradnl"/>
        </w:rPr>
        <w:t xml:space="preserve">(e-mail: nsotomayor@odepa.gob.cl) </w:t>
      </w:r>
    </w:p>
    <w:p w:rsidR="00C36585" w:rsidRPr="004D23DE" w:rsidRDefault="00C36585" w:rsidP="00C36585">
      <w:pPr>
        <w:pStyle w:val="plcountry"/>
      </w:pPr>
      <w:r w:rsidRPr="004D23DE">
        <w:lastRenderedPageBreak/>
        <w:t>CHINE / CHINA / CHINA</w:t>
      </w:r>
    </w:p>
    <w:p w:rsidR="00C36585" w:rsidRPr="00F45E2A" w:rsidRDefault="00C36585" w:rsidP="00C36585">
      <w:pPr>
        <w:pStyle w:val="pldetails"/>
      </w:pPr>
      <w:r w:rsidRPr="004D23DE">
        <w:t>Wenjun CHEN</w:t>
      </w:r>
      <w:r>
        <w:t xml:space="preserve"> (Mr.)</w:t>
      </w:r>
      <w:r w:rsidRPr="004D23DE">
        <w:t xml:space="preserve">, Project Officer, State Intellectual Property Office, </w:t>
      </w:r>
      <w:r w:rsidRPr="00F45E2A">
        <w:t xml:space="preserve">Beijing </w:t>
      </w:r>
      <w:r>
        <w:br/>
      </w:r>
      <w:r w:rsidRPr="00F45E2A">
        <w:t xml:space="preserve">(e-mail: chenwenjun@sipo.gov.cn) </w:t>
      </w:r>
    </w:p>
    <w:p w:rsidR="00C36585" w:rsidRPr="004D23DE" w:rsidRDefault="00C36585" w:rsidP="00C36585">
      <w:pPr>
        <w:pStyle w:val="pldetails"/>
      </w:pPr>
      <w:r w:rsidRPr="00107CCB">
        <w:t>Yuanyuan</w:t>
      </w:r>
      <w:r>
        <w:t xml:space="preserve"> </w:t>
      </w:r>
      <w:r w:rsidRPr="00107CCB">
        <w:t>DU</w:t>
      </w:r>
      <w:r>
        <w:t xml:space="preserve"> (Mr.)</w:t>
      </w:r>
      <w:r w:rsidRPr="00107CCB">
        <w:t xml:space="preserve">, Senior Examiner, Division of PVP Examination, Development Center of Science and Technology, Ministry of Agriculture, Beijing </w:t>
      </w:r>
      <w:r>
        <w:br/>
      </w:r>
      <w:r w:rsidRPr="00107CCB">
        <w:t>(e-mail: duyuanyuan8@yahoo.com.cn)</w:t>
      </w:r>
      <w:r w:rsidRPr="004D23DE">
        <w:t xml:space="preserve"> </w:t>
      </w:r>
    </w:p>
    <w:p w:rsidR="00C36585" w:rsidRPr="00C36585" w:rsidRDefault="00C36585" w:rsidP="00C36585">
      <w:pPr>
        <w:pStyle w:val="plcountry"/>
        <w:rPr>
          <w:lang w:val="es-ES_tradnl"/>
        </w:rPr>
      </w:pPr>
      <w:r w:rsidRPr="00C36585">
        <w:rPr>
          <w:lang w:val="es-ES_tradnl"/>
        </w:rPr>
        <w:t>COLOMBIE / COLOMBIA / COLOMBIA</w:t>
      </w:r>
    </w:p>
    <w:p w:rsidR="00C36585" w:rsidRPr="00C81650" w:rsidRDefault="00C36585" w:rsidP="00C36585">
      <w:pPr>
        <w:pStyle w:val="pldetails"/>
        <w:rPr>
          <w:lang w:val="es-ES"/>
        </w:rPr>
      </w:pPr>
      <w:r w:rsidRPr="004D23DE">
        <w:rPr>
          <w:lang w:val="es-ES_tradnl"/>
        </w:rPr>
        <w:t xml:space="preserve">Ana Luisa DÍAZ JIMÉNEZ (Sra.), Directora, Dirección Técnica de Semillas, Instituto Colombiano Agropecuario (ICA), Bogotá D.C. </w:t>
      </w:r>
      <w:r>
        <w:rPr>
          <w:lang w:val="es-ES_tradnl"/>
        </w:rPr>
        <w:br/>
      </w:r>
      <w:r w:rsidRPr="00C81650">
        <w:rPr>
          <w:lang w:val="es-ES"/>
        </w:rPr>
        <w:t xml:space="preserve">(e-mail: </w:t>
      </w:r>
      <w:r w:rsidRPr="0056553C">
        <w:rPr>
          <w:lang w:val="es-ES"/>
        </w:rPr>
        <w:t>analuisadiazj@gmail.com</w:t>
      </w:r>
      <w:r>
        <w:rPr>
          <w:lang w:val="es-ES"/>
        </w:rPr>
        <w:t>; ana.diaz@ica.gov.co)</w:t>
      </w:r>
    </w:p>
    <w:p w:rsidR="00C36585" w:rsidRPr="00104B52" w:rsidRDefault="00C36585" w:rsidP="00C36585">
      <w:pPr>
        <w:pStyle w:val="pldetails"/>
        <w:rPr>
          <w:lang w:val="es-ES_tradnl"/>
        </w:rPr>
      </w:pPr>
      <w:r w:rsidRPr="00E33A67">
        <w:rPr>
          <w:lang w:val="es-ES_tradnl"/>
        </w:rPr>
        <w:t>Alfonso Alberto ROSERO (Sr.), Profesional especializado/Ingeniero agronomo, Dirección Técnica de Semillas, Instituto Colombiano Agropecuario (ICA), Bogotá D.C.</w:t>
      </w:r>
      <w:r w:rsidRPr="00E33A67">
        <w:rPr>
          <w:lang w:val="es-ES_tradnl"/>
        </w:rPr>
        <w:br/>
        <w:t>(e-mail: alberto.rosero@ica.gov.co)</w:t>
      </w:r>
    </w:p>
    <w:p w:rsidR="00C36585" w:rsidRPr="0019003B" w:rsidRDefault="00C36585" w:rsidP="00C36585">
      <w:pPr>
        <w:pStyle w:val="plcountry"/>
      </w:pPr>
      <w:r w:rsidRPr="00912853">
        <w:t>ESTONIE / ESTONIA / ESTONIA</w:t>
      </w:r>
    </w:p>
    <w:p w:rsidR="00C36585" w:rsidRPr="00F45E2A" w:rsidRDefault="00C36585" w:rsidP="00C36585">
      <w:pPr>
        <w:pStyle w:val="pldetails"/>
      </w:pPr>
      <w:r w:rsidRPr="004D23DE">
        <w:t xml:space="preserve">Laima PUUR (Ms.), Head, Variety Department, Estonian Agricultural Board, </w:t>
      </w:r>
      <w:r w:rsidRPr="00F45E2A">
        <w:t xml:space="preserve">Viljandi  </w:t>
      </w:r>
      <w:r w:rsidRPr="00F45E2A">
        <w:br/>
        <w:t xml:space="preserve">(e-mail: laima.puur@pma.agri.ee) </w:t>
      </w:r>
    </w:p>
    <w:p w:rsidR="00C36585" w:rsidRPr="00F45E2A" w:rsidRDefault="00C36585" w:rsidP="00C36585">
      <w:pPr>
        <w:pStyle w:val="pldetails"/>
      </w:pPr>
      <w:r w:rsidRPr="004D23DE">
        <w:t xml:space="preserve">Kristiina DIGRYTE (Ms.), Adviser, Plant Health Department, Tallinn  </w:t>
      </w:r>
      <w:r>
        <w:br/>
      </w:r>
      <w:r w:rsidRPr="004D23DE">
        <w:t>(e-</w:t>
      </w:r>
      <w:r w:rsidRPr="00F45E2A">
        <w:t xml:space="preserve">mail: kristiina.digryte@agri.ee) </w:t>
      </w:r>
    </w:p>
    <w:p w:rsidR="00C36585" w:rsidRDefault="00C36585" w:rsidP="00C36585">
      <w:pPr>
        <w:pStyle w:val="pldetails"/>
      </w:pPr>
      <w:r w:rsidRPr="00DD5893">
        <w:t xml:space="preserve">Anu NEMVALTS (Ms.), Head of Department, Organic Farming and Seed Department, Saku </w:t>
      </w:r>
      <w:r>
        <w:br/>
      </w:r>
      <w:r w:rsidRPr="00DD5893">
        <w:t xml:space="preserve">(e-mail: </w:t>
      </w:r>
      <w:r w:rsidRPr="00146CD2">
        <w:t>anu.nemvalts@pma.agri.ee</w:t>
      </w:r>
      <w:r w:rsidRPr="00DD5893">
        <w:t>)</w:t>
      </w:r>
    </w:p>
    <w:p w:rsidR="00C36585" w:rsidRPr="00F45E2A" w:rsidRDefault="00C36585" w:rsidP="00C36585">
      <w:pPr>
        <w:pStyle w:val="plcountry"/>
      </w:pPr>
      <w:r w:rsidRPr="00F45E2A">
        <w:t>ÉTATS-UNIS D'AMÉRIQUE / UNITED STATES OF AMERICA / ESTADOS UNIDOS DE AMÉRICA</w:t>
      </w:r>
    </w:p>
    <w:p w:rsidR="00C36585" w:rsidRDefault="00C36585" w:rsidP="00C36585">
      <w:pPr>
        <w:pStyle w:val="pldetails"/>
      </w:pPr>
      <w:r>
        <w:t xml:space="preserve">Ruihong GUO (Ms.), Deputy Administrator, AMS, Science &amp; Technology Program, United States Department of Agriculture (USDA), Washington D.C. </w:t>
      </w:r>
      <w:r>
        <w:br/>
        <w:t xml:space="preserve">(e-mail: </w:t>
      </w:r>
      <w:r w:rsidRPr="00B15DD6">
        <w:t>ruihong.guo@ams.usda.gov</w:t>
      </w:r>
      <w:r>
        <w:t>)</w:t>
      </w:r>
    </w:p>
    <w:p w:rsidR="00C36585" w:rsidRPr="006900E0" w:rsidRDefault="00C36585" w:rsidP="00C36585">
      <w:pPr>
        <w:pStyle w:val="pldetails"/>
      </w:pPr>
      <w:r w:rsidRPr="006900E0">
        <w:t>Elaine WU (Ms.), Attorney – Advisor, Office of Policy and International Affairs, U.S. Patent and Trademark Office, U.S. Department of Commerce, Alexandria</w:t>
      </w:r>
      <w:r w:rsidRPr="006900E0">
        <w:br/>
        <w:t>(e-mail: elaine.wu@uspto.gov)</w:t>
      </w:r>
    </w:p>
    <w:p w:rsidR="00C36585" w:rsidRDefault="00C36585" w:rsidP="00C36585">
      <w:pPr>
        <w:pStyle w:val="pldetails"/>
      </w:pPr>
      <w:r w:rsidRPr="006900E0">
        <w:t>Christian HANNON (Mr.), Patent Attorney, Office of Policy and International Affairs (OPIA), U.S. Patent and Trademark Office, U.S. Department of Commerce, Alexandria</w:t>
      </w:r>
      <w:r w:rsidRPr="006900E0">
        <w:br/>
        <w:t>(e-mail: christian.hannon@uspto.gov)</w:t>
      </w:r>
    </w:p>
    <w:p w:rsidR="00C36585" w:rsidRPr="00C36585" w:rsidRDefault="00C36585" w:rsidP="00C36585">
      <w:pPr>
        <w:pStyle w:val="pldetails"/>
        <w:rPr>
          <w:lang w:val="fr-FR"/>
        </w:rPr>
      </w:pPr>
      <w:r>
        <w:t xml:space="preserve">Jeffery HAYNES (Mr.), Acting Commissioner, Plant Variety Protection Office, USDA, AMS, S&amp;T, Washington D.C. </w:t>
      </w:r>
      <w:r>
        <w:br/>
      </w:r>
      <w:r w:rsidRPr="00C36585">
        <w:rPr>
          <w:lang w:val="fr-FR"/>
        </w:rPr>
        <w:t>(e-mail: Jeffery.Haynes@ams.usda.gov)</w:t>
      </w:r>
      <w:r w:rsidRPr="00C36585">
        <w:rPr>
          <w:lang w:val="fr-FR"/>
        </w:rPr>
        <w:br/>
      </w:r>
      <w:r w:rsidRPr="00C36585">
        <w:rPr>
          <w:highlight w:val="lightGray"/>
          <w:lang w:val="fr-FR"/>
        </w:rPr>
        <w:t>[via WebEx]</w:t>
      </w:r>
    </w:p>
    <w:p w:rsidR="00C36585" w:rsidRPr="00C36585" w:rsidRDefault="00C36585" w:rsidP="00C36585">
      <w:pPr>
        <w:pStyle w:val="plcountry"/>
        <w:rPr>
          <w:lang w:val="fr-FR"/>
        </w:rPr>
      </w:pPr>
      <w:r w:rsidRPr="00C36585">
        <w:rPr>
          <w:lang w:val="fr-FR"/>
        </w:rPr>
        <w:t>FÉDÉRATION DE RUSSIE / RUSSIAN FEDERATION / FEDERACIÓN DE RUSIA</w:t>
      </w:r>
    </w:p>
    <w:p w:rsidR="00C36585" w:rsidRPr="00F45E2A" w:rsidRDefault="00C36585" w:rsidP="00C36585">
      <w:pPr>
        <w:pStyle w:val="pldetails"/>
      </w:pPr>
      <w:r w:rsidRPr="004D23DE">
        <w:t>Yur</w:t>
      </w:r>
      <w:r>
        <w:t>ii</w:t>
      </w:r>
      <w:r w:rsidRPr="004D23DE">
        <w:t xml:space="preserve"> A. ROGOVSKI</w:t>
      </w:r>
      <w:r>
        <w:t>I (Mr.)</w:t>
      </w:r>
      <w:r w:rsidRPr="004D23DE">
        <w:t>, Head, Methodology and International Cooperation Department</w:t>
      </w:r>
      <w:r>
        <w:t xml:space="preserve">, </w:t>
      </w:r>
      <w:r w:rsidRPr="004D23DE">
        <w:t xml:space="preserve">Candidate of Agricultural Sciences, State Commission of the Russian Federation for Selection Achievements Test and Protection, Moscow  </w:t>
      </w:r>
      <w:r>
        <w:br/>
      </w:r>
      <w:r w:rsidRPr="004D23DE">
        <w:t xml:space="preserve">(e-mail: </w:t>
      </w:r>
      <w:r w:rsidRPr="00F45E2A">
        <w:t xml:space="preserve">yrogovskij@yandex.ru) </w:t>
      </w:r>
    </w:p>
    <w:p w:rsidR="00C36585" w:rsidRPr="004D23DE" w:rsidRDefault="00C36585" w:rsidP="00C36585">
      <w:pPr>
        <w:pStyle w:val="pldetails"/>
      </w:pPr>
      <w:r w:rsidRPr="00E523BD">
        <w:t xml:space="preserve">Antonina TRETINNIKOVA (Ms.), Deputy Head, Methodology and International Cooperation Department, State Commission of the Russian Federation for Selection Achievements Test and Protection, Moscow </w:t>
      </w:r>
      <w:r>
        <w:br/>
      </w:r>
      <w:r w:rsidRPr="00E523BD">
        <w:t>(e-mail: tretinnikova@mail.ru)</w:t>
      </w:r>
    </w:p>
    <w:p w:rsidR="00C36585" w:rsidRPr="00A959F2" w:rsidRDefault="00C36585" w:rsidP="00C36585">
      <w:pPr>
        <w:pStyle w:val="plcountry"/>
        <w:rPr>
          <w:lang w:val="fr-CH"/>
        </w:rPr>
      </w:pPr>
      <w:r>
        <w:rPr>
          <w:lang w:val="fr-CH"/>
        </w:rPr>
        <w:t xml:space="preserve">France / </w:t>
      </w:r>
      <w:r w:rsidRPr="00A959F2">
        <w:rPr>
          <w:lang w:val="fr-CH"/>
        </w:rPr>
        <w:t>FRANCE / FRANCIA</w:t>
      </w:r>
    </w:p>
    <w:p w:rsidR="00C36585" w:rsidRPr="00DF1E2D" w:rsidRDefault="00C36585" w:rsidP="00C36585">
      <w:pPr>
        <w:pStyle w:val="pldetails"/>
        <w:rPr>
          <w:lang w:val="fr-CH"/>
        </w:rPr>
      </w:pPr>
      <w:r w:rsidRPr="007736B2">
        <w:rPr>
          <w:lang w:val="fr-CH"/>
        </w:rPr>
        <w:t xml:space="preserve">Catherine MALATIER (Mme), Assistante INOV, Groupe d’étude et de contrôle des variétés et des semences (GEVES), Beaucouzé cedex </w:t>
      </w:r>
      <w:r>
        <w:rPr>
          <w:lang w:val="fr-CH"/>
        </w:rPr>
        <w:br/>
      </w:r>
      <w:r w:rsidRPr="007736B2">
        <w:rPr>
          <w:lang w:val="fr-CH"/>
        </w:rPr>
        <w:t>(e-mail: catherine.malatier@geves.fr)</w:t>
      </w:r>
      <w:r w:rsidRPr="00A959F2">
        <w:rPr>
          <w:lang w:val="fr-CH"/>
        </w:rPr>
        <w:t xml:space="preserve"> </w:t>
      </w:r>
      <w:r>
        <w:rPr>
          <w:lang w:val="fr-CH"/>
        </w:rPr>
        <w:br/>
      </w:r>
      <w:r w:rsidRPr="00DF1E2D">
        <w:rPr>
          <w:highlight w:val="lightGray"/>
          <w:lang w:val="fr-CH"/>
        </w:rPr>
        <w:t>[via WebEx]</w:t>
      </w:r>
    </w:p>
    <w:p w:rsidR="00C36585" w:rsidRPr="0032691D" w:rsidRDefault="00C36585" w:rsidP="00C36585">
      <w:pPr>
        <w:pStyle w:val="plcountry"/>
      </w:pPr>
      <w:r w:rsidRPr="003252C0">
        <w:lastRenderedPageBreak/>
        <w:t>GÉORGIE / GEORGIA / GEORGIA</w:t>
      </w:r>
    </w:p>
    <w:p w:rsidR="00C36585" w:rsidRPr="00527BE7" w:rsidRDefault="00C36585" w:rsidP="00C36585">
      <w:pPr>
        <w:pStyle w:val="pldetails"/>
      </w:pPr>
      <w:r w:rsidRPr="003252C0">
        <w:t>Merab KUTSIA</w:t>
      </w:r>
      <w:r>
        <w:t xml:space="preserve"> (Mr.)</w:t>
      </w:r>
      <w:r w:rsidRPr="003252C0">
        <w:t xml:space="preserve">, Head, Department of Inventions and New Plant Varieties and Animal Breeds, National Intellectual Property Center (SAKPATENTI), Mtskheta </w:t>
      </w:r>
      <w:r>
        <w:br/>
      </w:r>
      <w:r w:rsidRPr="003252C0">
        <w:t>(e-mail: mkutsia@sakpatenti.org.ge)</w:t>
      </w:r>
      <w:r>
        <w:rPr>
          <w:caps/>
        </w:rPr>
        <w:br/>
      </w:r>
      <w:r w:rsidRPr="00DF6432">
        <w:rPr>
          <w:highlight w:val="lightGray"/>
        </w:rPr>
        <w:t>[via WebEx]</w:t>
      </w:r>
    </w:p>
    <w:p w:rsidR="00C36585" w:rsidRPr="00B07B7B" w:rsidRDefault="00C36585" w:rsidP="00C36585">
      <w:pPr>
        <w:pStyle w:val="pldetails"/>
      </w:pPr>
      <w:r w:rsidRPr="003252C0">
        <w:t xml:space="preserve">Nana PANTSKHAVA (Ms.), Chief Examiner, Department of Invention and New Varieties and Breeds, National Intellectual Property Centre (SAKPATENTI), Mtskheta </w:t>
      </w:r>
      <w:r>
        <w:br/>
      </w:r>
      <w:r w:rsidRPr="003252C0">
        <w:t>(e-mail: npantskhava@sakpatenti.org.ge)</w:t>
      </w:r>
      <w:r>
        <w:rPr>
          <w:caps/>
        </w:rPr>
        <w:br/>
      </w:r>
      <w:r w:rsidRPr="00DF6432">
        <w:rPr>
          <w:highlight w:val="lightGray"/>
        </w:rPr>
        <w:t>[via WebEx]</w:t>
      </w:r>
    </w:p>
    <w:p w:rsidR="00C36585" w:rsidRPr="00091909" w:rsidRDefault="00C36585" w:rsidP="00C36585">
      <w:pPr>
        <w:pStyle w:val="plcountry"/>
      </w:pPr>
      <w:r w:rsidRPr="00091909">
        <w:t>JAPON / JAPAN / JAPÓN</w:t>
      </w:r>
    </w:p>
    <w:p w:rsidR="00C36585" w:rsidRDefault="00C36585" w:rsidP="00C36585">
      <w:pPr>
        <w:pStyle w:val="pldetails"/>
      </w:pPr>
      <w:r w:rsidRPr="00C61381">
        <w:t>Atsuhiro MENO</w:t>
      </w:r>
      <w:r>
        <w:t xml:space="preserve"> (Mr.)</w:t>
      </w:r>
      <w:r w:rsidRPr="00C61381">
        <w:t xml:space="preserve">, Senior Policy Advisor, Intellectual Property Division, Food Industry Affairs Bureau, Ministry of Agriculture, Forestry and Fisheries (MAFF), Tokyo </w:t>
      </w:r>
      <w:r>
        <w:br/>
        <w:t>(</w:t>
      </w:r>
      <w:r w:rsidRPr="00C61381">
        <w:t>e-mail: atsuhiro_meno150@maff.go.jp)</w:t>
      </w:r>
    </w:p>
    <w:p w:rsidR="00C36585" w:rsidRDefault="00C36585" w:rsidP="00C36585">
      <w:pPr>
        <w:pStyle w:val="pldetails"/>
      </w:pPr>
      <w:r w:rsidRPr="009D0F71">
        <w:t xml:space="preserve">Kenji NUMAGUCHI (Mr.), Chief Examiner, Plant Variety Protection Office, Intellectual Property Division, Food Industry Affairs Bureau, Ministry of Agriculture, Forestry and Fisheries (MAFF), Tokyo  </w:t>
      </w:r>
      <w:r w:rsidRPr="009D0F71">
        <w:br/>
        <w:t>(e-mail: kenji_numaguchi760@maff.go.jp)</w:t>
      </w:r>
      <w:r w:rsidRPr="0001070A">
        <w:t xml:space="preserve"> </w:t>
      </w:r>
    </w:p>
    <w:p w:rsidR="00C36585" w:rsidRPr="009D0F71" w:rsidRDefault="00C36585" w:rsidP="00C36585">
      <w:pPr>
        <w:pStyle w:val="pldetails"/>
      </w:pPr>
      <w:r w:rsidRPr="009D0F71">
        <w:t>Manabu SUZUKI</w:t>
      </w:r>
      <w:r>
        <w:t xml:space="preserve"> (Mr.)</w:t>
      </w:r>
      <w:r w:rsidRPr="009D0F71">
        <w:t xml:space="preserve">, Deputy Director for International Affairs, Intellectual Property Division, Food Industry Affairs Bureau, Ministry of Agriculture, Forestry and Fisheries (MAFF), Tokyo </w:t>
      </w:r>
      <w:r w:rsidRPr="009D0F71">
        <w:br/>
        <w:t>(e-mail: manabu_suzuki410@maff.go.jp)</w:t>
      </w:r>
    </w:p>
    <w:p w:rsidR="00C36585" w:rsidRPr="0001070A" w:rsidRDefault="00C36585" w:rsidP="00C36585">
      <w:pPr>
        <w:pStyle w:val="pldetails"/>
      </w:pPr>
      <w:r w:rsidRPr="00C61381">
        <w:t>Manabu OSAKI</w:t>
      </w:r>
      <w:r>
        <w:t xml:space="preserve"> (Mr.)</w:t>
      </w:r>
      <w:r w:rsidRPr="00C61381">
        <w:t>, Senior Examiner, Intellectual Property Division</w:t>
      </w:r>
      <w:r>
        <w:t xml:space="preserve">, </w:t>
      </w:r>
      <w:r w:rsidRPr="00C61381">
        <w:t xml:space="preserve">Food Industry affairs Bureau, New Business and Intellectual Property Division, Food Industry Affairs Bureau, Ministry of Agriculture, Forestry and Fisheries, Tokyo </w:t>
      </w:r>
      <w:r>
        <w:br/>
      </w:r>
      <w:r w:rsidRPr="00C61381">
        <w:t>(e-mail: manabu_oosaki190@maff.go.jp)</w:t>
      </w:r>
    </w:p>
    <w:p w:rsidR="00C36585" w:rsidRPr="00A959F2" w:rsidRDefault="00C36585" w:rsidP="00C36585">
      <w:pPr>
        <w:pStyle w:val="plcountry"/>
        <w:rPr>
          <w:lang w:val="fr-CH"/>
        </w:rPr>
      </w:pPr>
      <w:r w:rsidRPr="00A959F2">
        <w:rPr>
          <w:lang w:val="fr-CH"/>
        </w:rPr>
        <w:t>MAROC / MOROCCO / MARRUECOS</w:t>
      </w:r>
    </w:p>
    <w:p w:rsidR="00C36585" w:rsidRDefault="00C36585" w:rsidP="00C36585">
      <w:pPr>
        <w:pStyle w:val="pldetails"/>
        <w:rPr>
          <w:lang w:val="fr-CH"/>
        </w:rPr>
      </w:pPr>
      <w:r>
        <w:rPr>
          <w:lang w:val="fr-CH"/>
        </w:rPr>
        <w:t>Zoubida TAOUSSI (M</w:t>
      </w:r>
      <w:r w:rsidRPr="0015583C">
        <w:rPr>
          <w:lang w:val="fr-CH"/>
        </w:rPr>
        <w:t xml:space="preserve">s.), Chargée de la protection des obtentions végétales, Office National de Sécurité de Produits Alimentaires, Rabat  </w:t>
      </w:r>
      <w:r w:rsidRPr="0015583C">
        <w:rPr>
          <w:lang w:val="fr-CH"/>
        </w:rPr>
        <w:br/>
        <w:t xml:space="preserve">(e-mail: ztaoussi67@gmail.com) </w:t>
      </w:r>
    </w:p>
    <w:p w:rsidR="00C36585" w:rsidRPr="002416E8" w:rsidRDefault="00C36585" w:rsidP="00C36585">
      <w:pPr>
        <w:pStyle w:val="plcountry"/>
        <w:rPr>
          <w:lang w:val="es-ES_tradnl"/>
        </w:rPr>
      </w:pPr>
      <w:r w:rsidRPr="002416E8">
        <w:rPr>
          <w:lang w:val="es-ES_tradnl"/>
        </w:rPr>
        <w:t>MEXIQUE / MEXICO / MÉXICO</w:t>
      </w:r>
    </w:p>
    <w:p w:rsidR="00C36585" w:rsidRPr="00436072" w:rsidRDefault="00C36585" w:rsidP="00C36585">
      <w:pPr>
        <w:pStyle w:val="pldetails"/>
        <w:rPr>
          <w:lang w:val="es-ES_tradnl"/>
        </w:rPr>
      </w:pPr>
      <w:r w:rsidRPr="00436072">
        <w:rPr>
          <w:lang w:val="es-ES_tradnl"/>
        </w:rPr>
        <w:t>Eduardo PADILLA VACA</w:t>
      </w:r>
      <w:r>
        <w:rPr>
          <w:lang w:val="es-ES_tradnl"/>
        </w:rPr>
        <w:t xml:space="preserve"> (Sr.)</w:t>
      </w:r>
      <w:r w:rsidRPr="00436072">
        <w:rPr>
          <w:lang w:val="es-ES_tradnl"/>
        </w:rPr>
        <w:t xml:space="preserve">, Director de Registro de Variedades Vegetales, Servicio Nacional de Inspección y Certificación de Semillas (SNICS), Ciudad de México </w:t>
      </w:r>
      <w:r>
        <w:rPr>
          <w:lang w:val="es-ES_tradnl"/>
        </w:rPr>
        <w:br/>
      </w:r>
      <w:r w:rsidRPr="00436072">
        <w:rPr>
          <w:lang w:val="es-ES_tradnl"/>
        </w:rPr>
        <w:t>(e-mail: eduardo.padilla@sagarpa.gob.mx)</w:t>
      </w:r>
    </w:p>
    <w:p w:rsidR="00C36585" w:rsidRPr="00F31FF3" w:rsidRDefault="00C36585" w:rsidP="00C36585">
      <w:pPr>
        <w:pStyle w:val="plcountry"/>
      </w:pPr>
      <w:r w:rsidRPr="00F31FF3">
        <w:t>NOUVELLE-ZÉLANDE / NEW ZEALAND / NUEVA ZELANDIA</w:t>
      </w:r>
    </w:p>
    <w:p w:rsidR="00C36585" w:rsidRDefault="00C36585" w:rsidP="00C36585">
      <w:pPr>
        <w:pStyle w:val="pldetails"/>
      </w:pPr>
      <w:r w:rsidRPr="004D23DE">
        <w:t>Christopher J. BARNABY</w:t>
      </w:r>
      <w:r>
        <w:t xml:space="preserve"> (Mr.)</w:t>
      </w:r>
      <w:r w:rsidRPr="004D23DE">
        <w:t xml:space="preserve">, Assistant Commissioner / Principal Examiner for Plant Variety Rights, Plant Variety Rights Office, Intellectual Property Office of New Zealand, Ministry of Economic Development, Christchurch </w:t>
      </w:r>
      <w:r>
        <w:br/>
      </w:r>
      <w:r w:rsidRPr="004D23DE">
        <w:t xml:space="preserve">(e-mail: </w:t>
      </w:r>
      <w:r w:rsidRPr="00F82057">
        <w:t>Chris.Barnaby@pvr.govt.nz</w:t>
      </w:r>
      <w:r w:rsidRPr="004D23DE">
        <w:t xml:space="preserve">) </w:t>
      </w:r>
    </w:p>
    <w:p w:rsidR="00C36585" w:rsidRPr="000450A7" w:rsidRDefault="00C36585" w:rsidP="00C36585">
      <w:pPr>
        <w:pStyle w:val="plcountry"/>
        <w:rPr>
          <w:lang w:val="fr-FR"/>
        </w:rPr>
      </w:pPr>
      <w:r w:rsidRPr="000450A7">
        <w:rPr>
          <w:lang w:val="fr-FR"/>
        </w:rPr>
        <w:t xml:space="preserve">ORGANISATION AFRICAINE DE LA PROPRIÉTÉ INTELLECTUELLE (OAPI) / </w:t>
      </w:r>
      <w:r w:rsidRPr="000450A7">
        <w:rPr>
          <w:lang w:val="fr-FR"/>
        </w:rPr>
        <w:br/>
        <w:t xml:space="preserve">AFRICAN INTELLECTUAL PROPERTY ORGANIZATION (OAPI) / </w:t>
      </w:r>
      <w:r w:rsidRPr="000450A7">
        <w:rPr>
          <w:lang w:val="fr-FR"/>
        </w:rPr>
        <w:br/>
        <w:t>ORGANIZACIÓN AFRICANA DE LA PROPIEDAD INTELECTUAL (OAPI)</w:t>
      </w:r>
    </w:p>
    <w:p w:rsidR="00C36585" w:rsidRDefault="00C36585" w:rsidP="00C36585">
      <w:pPr>
        <w:pStyle w:val="pldetails"/>
        <w:rPr>
          <w:lang w:val="fr-CH"/>
        </w:rPr>
      </w:pPr>
      <w:r w:rsidRPr="004D23DE">
        <w:rPr>
          <w:lang w:val="fr-CH"/>
        </w:rPr>
        <w:t>Dosso MÉMASSI</w:t>
      </w:r>
      <w:r>
        <w:rPr>
          <w:lang w:val="fr-CH"/>
        </w:rPr>
        <w:t xml:space="preserve"> (M.)</w:t>
      </w:r>
      <w:r w:rsidRPr="004D23DE">
        <w:rPr>
          <w:lang w:val="fr-CH"/>
        </w:rPr>
        <w:t xml:space="preserve">, Directeur, Département de la protection de la propriété industrielle, </w:t>
      </w:r>
      <w:r>
        <w:rPr>
          <w:lang w:val="fr-CH"/>
        </w:rPr>
        <w:br/>
      </w:r>
      <w:r w:rsidRPr="00AA29D9">
        <w:rPr>
          <w:lang w:val="fr-CH"/>
        </w:rPr>
        <w:t>Organisation africaine de la propriété intellectuelle (OAPI)</w:t>
      </w:r>
      <w:r w:rsidRPr="004D23DE">
        <w:rPr>
          <w:lang w:val="fr-CH"/>
        </w:rPr>
        <w:t xml:space="preserve">, Yaoundé  </w:t>
      </w:r>
      <w:r>
        <w:rPr>
          <w:lang w:val="fr-CH"/>
        </w:rPr>
        <w:br/>
      </w:r>
      <w:r w:rsidRPr="004D23DE">
        <w:rPr>
          <w:lang w:val="fr-CH"/>
        </w:rPr>
        <w:t xml:space="preserve">(e-mail: dossomemassi@gmail.com) </w:t>
      </w:r>
    </w:p>
    <w:p w:rsidR="00C36585" w:rsidRPr="00E654CE" w:rsidRDefault="00C36585" w:rsidP="00C36585">
      <w:pPr>
        <w:pStyle w:val="plcountry"/>
      </w:pPr>
      <w:r w:rsidRPr="00E654CE">
        <w:t>PAYS-BAS / NETHERLANDS / PAÍSES BAJOS</w:t>
      </w:r>
    </w:p>
    <w:p w:rsidR="00C36585" w:rsidRPr="00B15DD6" w:rsidRDefault="00C36585" w:rsidP="00C36585">
      <w:pPr>
        <w:pStyle w:val="pldetails"/>
      </w:pPr>
      <w:r w:rsidRPr="00B15DD6">
        <w:t xml:space="preserve">Kees Jan GROENEWOUD (Mr.), Secretary, Dutch Board for Plant Variety (Raad voor Plantenrassen), Naktuinbouw, Roelofarendsveen  </w:t>
      </w:r>
      <w:r w:rsidRPr="00B15DD6">
        <w:br/>
        <w:t xml:space="preserve">(e-mail: c.j.a.groenewoud@naktuinbouw.nl) </w:t>
      </w:r>
    </w:p>
    <w:p w:rsidR="00C36585" w:rsidRPr="00E654CE" w:rsidRDefault="00C36585" w:rsidP="00C36585">
      <w:pPr>
        <w:pStyle w:val="pldetails"/>
      </w:pPr>
      <w:r w:rsidRPr="00E654CE">
        <w:t>Marcel RIJSBERGEN (Mr.), Team DUS vegetables, DUS testing department, Naktuinbouw, Roelofarendsveen</w:t>
      </w:r>
      <w:r w:rsidRPr="00E654CE">
        <w:br/>
        <w:t>(e-mail: m.rijsbergen@naktuinbouw.nl)</w:t>
      </w:r>
      <w:r w:rsidRPr="00E654CE">
        <w:br/>
      </w:r>
      <w:r w:rsidRPr="00E654CE">
        <w:rPr>
          <w:highlight w:val="lightGray"/>
        </w:rPr>
        <w:t>[via WebEx]</w:t>
      </w:r>
    </w:p>
    <w:p w:rsidR="00C36585" w:rsidRPr="00DF1E2D" w:rsidRDefault="00C36585" w:rsidP="00C36585">
      <w:pPr>
        <w:pStyle w:val="pldetails"/>
        <w:rPr>
          <w:lang w:val="de-DE"/>
        </w:rPr>
      </w:pPr>
      <w:r w:rsidRPr="00051AF2">
        <w:rPr>
          <w:lang w:val="de-DE"/>
        </w:rPr>
        <w:lastRenderedPageBreak/>
        <w:t>Wim SANGSTER (Mr.</w:t>
      </w:r>
      <w:r>
        <w:rPr>
          <w:lang w:val="de-DE"/>
        </w:rPr>
        <w:t>)</w:t>
      </w:r>
      <w:r w:rsidRPr="00051AF2">
        <w:rPr>
          <w:lang w:val="de-DE"/>
        </w:rPr>
        <w:t xml:space="preserve">, Team DUS Vegetables, Naktuinbouw, Roelofarendsveen </w:t>
      </w:r>
      <w:r w:rsidRPr="00051AF2">
        <w:rPr>
          <w:lang w:val="de-DE"/>
        </w:rPr>
        <w:br/>
        <w:t>(e-mail: w.sangster@naktuinbouw.nl)</w:t>
      </w:r>
      <w:r>
        <w:rPr>
          <w:lang w:val="de-DE"/>
        </w:rPr>
        <w:br/>
      </w:r>
      <w:r w:rsidRPr="00DF1E2D">
        <w:rPr>
          <w:highlight w:val="lightGray"/>
          <w:lang w:val="de-DE"/>
        </w:rPr>
        <w:t>[via WebEx]</w:t>
      </w:r>
    </w:p>
    <w:p w:rsidR="00C36585" w:rsidRPr="000450A7" w:rsidRDefault="00C36585" w:rsidP="00C36585">
      <w:pPr>
        <w:pStyle w:val="pldetails"/>
        <w:rPr>
          <w:lang w:val="de-DE"/>
        </w:rPr>
      </w:pPr>
      <w:r w:rsidRPr="000450A7">
        <w:rPr>
          <w:lang w:val="de-DE"/>
        </w:rPr>
        <w:t xml:space="preserve">Dita HAGEN (Ms.), Application Specialist, Naktuinbouw, Roelofarendsveen </w:t>
      </w:r>
      <w:r w:rsidRPr="000450A7">
        <w:rPr>
          <w:lang w:val="de-DE"/>
        </w:rPr>
        <w:br/>
        <w:t>(e-mail: d.hagen@naktuinbouw.nl)</w:t>
      </w:r>
      <w:r w:rsidRPr="000450A7">
        <w:rPr>
          <w:lang w:val="de-DE"/>
        </w:rPr>
        <w:br/>
      </w:r>
      <w:r w:rsidRPr="000450A7">
        <w:rPr>
          <w:highlight w:val="lightGray"/>
          <w:lang w:val="de-DE"/>
        </w:rPr>
        <w:t>[via WebEx]</w:t>
      </w:r>
    </w:p>
    <w:p w:rsidR="00C36585" w:rsidRPr="00C36585" w:rsidRDefault="00C36585" w:rsidP="00C36585">
      <w:pPr>
        <w:pStyle w:val="plcountry"/>
        <w:rPr>
          <w:lang w:val="de-DE"/>
        </w:rPr>
      </w:pPr>
      <w:r w:rsidRPr="00C36585">
        <w:rPr>
          <w:lang w:val="de-DE"/>
        </w:rPr>
        <w:t xml:space="preserve">RÉPUBLIQUE-UNIE DE TANZANIE / UNITED REPUBLIC OF TANZANIA / </w:t>
      </w:r>
      <w:r w:rsidRPr="00C36585">
        <w:rPr>
          <w:lang w:val="de-DE"/>
        </w:rPr>
        <w:br/>
        <w:t>REPÚBLICA UNIDA DE TANZANÍA</w:t>
      </w:r>
    </w:p>
    <w:p w:rsidR="00C36585" w:rsidRDefault="00C36585" w:rsidP="00C36585">
      <w:pPr>
        <w:pStyle w:val="pldetails"/>
      </w:pPr>
      <w:r w:rsidRPr="001D29BE">
        <w:t>Patrick NGWEDIAGI</w:t>
      </w:r>
      <w:r>
        <w:t xml:space="preserve"> (Mr.)</w:t>
      </w:r>
      <w:r w:rsidRPr="001D29BE">
        <w:t xml:space="preserve">, Chief Executive Officer/Director General, Tanzania Official Seed Certification Institute (TOSCI), Dar es Salaam </w:t>
      </w:r>
      <w:r>
        <w:br/>
      </w:r>
      <w:r w:rsidRPr="001D29BE">
        <w:t>(e-mail: ngwedi@yahoo.com)</w:t>
      </w:r>
    </w:p>
    <w:p w:rsidR="00C36585" w:rsidRPr="00DF1952" w:rsidRDefault="00C36585" w:rsidP="00C36585">
      <w:pPr>
        <w:pStyle w:val="pldetails"/>
      </w:pPr>
      <w:r w:rsidRPr="001D29BE">
        <w:t xml:space="preserve">Joyce Eligi MOSILE (Ms.), Acting Registrar of Plant Breeders’ Rights, Ministry of Agriculture Livestock and Fisheries, Dodoma </w:t>
      </w:r>
      <w:r>
        <w:br/>
      </w:r>
      <w:r w:rsidRPr="001D29BE">
        <w:t>(e-mail: Joyce.mosile@kilimo.go.tz)</w:t>
      </w:r>
    </w:p>
    <w:p w:rsidR="00C36585" w:rsidRPr="00745E13" w:rsidRDefault="00C36585" w:rsidP="00C36585">
      <w:pPr>
        <w:pStyle w:val="plcountry"/>
      </w:pPr>
      <w:r w:rsidRPr="00745E13">
        <w:t>TURQUIE / TURKEY / TURQUÍA</w:t>
      </w:r>
    </w:p>
    <w:p w:rsidR="00C36585" w:rsidRDefault="00C36585" w:rsidP="00C36585">
      <w:pPr>
        <w:pStyle w:val="pldetails"/>
      </w:pPr>
      <w:r w:rsidRPr="00227FC1">
        <w:t>Mehmet CAKMAK</w:t>
      </w:r>
      <w:r>
        <w:t xml:space="preserve"> (Mr.)</w:t>
      </w:r>
      <w:r w:rsidRPr="00227FC1">
        <w:t xml:space="preserve">, PBR Expert, Seed Department, General Directorate of Plant Production, Ministry of Food, Agriculture and Livestock, Ankara </w:t>
      </w:r>
      <w:r w:rsidRPr="00227FC1">
        <w:br/>
        <w:t>(e-mail: mehmet.cakmak@tarim.gov.tr)</w:t>
      </w:r>
    </w:p>
    <w:p w:rsidR="00C36585" w:rsidRPr="00C36585" w:rsidRDefault="00C36585" w:rsidP="00C36585">
      <w:pPr>
        <w:pStyle w:val="plcountry"/>
        <w:rPr>
          <w:lang w:val="es-ES_tradnl"/>
        </w:rPr>
      </w:pPr>
      <w:r w:rsidRPr="00C36585">
        <w:rPr>
          <w:lang w:val="es-ES_tradnl"/>
        </w:rPr>
        <w:t>UNION EUROPÉENNE / EUROPEAN UNION / UNIÓN EUROPEA</w:t>
      </w:r>
    </w:p>
    <w:p w:rsidR="00C36585" w:rsidRPr="00F45E2A" w:rsidRDefault="00C36585" w:rsidP="00C36585">
      <w:pPr>
        <w:pStyle w:val="pldetails"/>
      </w:pPr>
      <w:r w:rsidRPr="004D23DE">
        <w:t xml:space="preserve">Kristiina DIGRYTE (Ms.), Adviser, Plant Health Department, Tallinn  </w:t>
      </w:r>
      <w:r>
        <w:br/>
      </w:r>
      <w:r w:rsidRPr="004D23DE">
        <w:t>(e-</w:t>
      </w:r>
      <w:r w:rsidRPr="00F45E2A">
        <w:t xml:space="preserve">mail: kristiina.digryte@agri.ee) </w:t>
      </w:r>
    </w:p>
    <w:p w:rsidR="00C36585" w:rsidRDefault="00C36585" w:rsidP="00C36585">
      <w:pPr>
        <w:pStyle w:val="pldetails"/>
      </w:pPr>
      <w:r w:rsidRPr="00FD4D63">
        <w:t>Jean MAISON</w:t>
      </w:r>
      <w:r>
        <w:t xml:space="preserve"> (Mr.)</w:t>
      </w:r>
      <w:r w:rsidRPr="00FD4D63">
        <w:t xml:space="preserve">, Deputy Head, Technical Unit, Community Plant Variety Office (CPVO), Angers </w:t>
      </w:r>
      <w:r>
        <w:br/>
      </w:r>
      <w:r w:rsidRPr="00FD4D63">
        <w:t>(e-mail: maison@cpvo.europa.eu)</w:t>
      </w:r>
    </w:p>
    <w:p w:rsidR="00C36585" w:rsidRPr="000B1CE6" w:rsidRDefault="00C36585" w:rsidP="00C36585">
      <w:pPr>
        <w:pStyle w:val="plheading"/>
      </w:pPr>
      <w:r w:rsidRPr="00A93A3A">
        <w:t>II. OBSERVATEURS / OBSERVERS / OBSERVADORES</w:t>
      </w:r>
    </w:p>
    <w:p w:rsidR="00C36585" w:rsidRPr="004D23DE" w:rsidRDefault="00C36585" w:rsidP="00C36585">
      <w:pPr>
        <w:pStyle w:val="plcountry"/>
      </w:pPr>
      <w:r w:rsidRPr="004D23DE">
        <w:t>THAÏLANDE / THAILAND / TAILANDIA</w:t>
      </w:r>
    </w:p>
    <w:p w:rsidR="00C36585" w:rsidRPr="00C351AB" w:rsidRDefault="00C36585" w:rsidP="00C36585">
      <w:pPr>
        <w:pStyle w:val="pldetails"/>
      </w:pPr>
      <w:r w:rsidRPr="00DE45CD">
        <w:t>Pornthep SRITANATORN</w:t>
      </w:r>
      <w:r>
        <w:t xml:space="preserve"> (Mr.)</w:t>
      </w:r>
      <w:r w:rsidRPr="00DE45CD">
        <w:t xml:space="preserve">, Minister Counsellor, Permanent Mission of Thailand to the WTO, </w:t>
      </w:r>
      <w:r w:rsidRPr="00C351AB">
        <w:t xml:space="preserve">Cointrin </w:t>
      </w:r>
      <w:r w:rsidRPr="00C351AB">
        <w:br/>
        <w:t>(e-mail: pornthep@thaiwto.com)</w:t>
      </w:r>
    </w:p>
    <w:p w:rsidR="00C36585" w:rsidRPr="00C36585" w:rsidRDefault="00C36585" w:rsidP="00C36585">
      <w:pPr>
        <w:pStyle w:val="plheading"/>
      </w:pPr>
      <w:r w:rsidRPr="00C36585">
        <w:t>III. ORGANISATIONS / ORGANIZATIONS / ORGANIZACIONES</w:t>
      </w:r>
    </w:p>
    <w:p w:rsidR="00C36585" w:rsidRPr="00C36585" w:rsidRDefault="00C36585" w:rsidP="00C36585">
      <w:pPr>
        <w:pStyle w:val="plcountry"/>
      </w:pPr>
      <w:r w:rsidRPr="00C36585">
        <w:t xml:space="preserve">ORGANISATION RÉGIONALE AFRICAINE DE LA PROPRIÉTÉ INTELLECTUELLE (ARIPO) / </w:t>
      </w:r>
      <w:r w:rsidRPr="00C36585">
        <w:br/>
        <w:t xml:space="preserve">AFRICAN REGIONAL INTELLECTUAL PROPERTY ORGANIZATION (ARIPO) / </w:t>
      </w:r>
      <w:r w:rsidRPr="00C36585">
        <w:br/>
        <w:t>ORGANIZACIÓN REGIONAL AFRICANA DE LA PROPIEDAD INTELECTUAL (ARIPO)</w:t>
      </w:r>
    </w:p>
    <w:p w:rsidR="00C36585" w:rsidRDefault="00C36585" w:rsidP="00C36585">
      <w:pPr>
        <w:pStyle w:val="pldetails"/>
      </w:pPr>
      <w:r w:rsidRPr="00A42BF1">
        <w:t>Emmanuel SACKEY</w:t>
      </w:r>
      <w:r>
        <w:t xml:space="preserve"> (Mr.)</w:t>
      </w:r>
      <w:r w:rsidRPr="00A42BF1">
        <w:t>, In</w:t>
      </w:r>
      <w:r>
        <w:t>tellectual</w:t>
      </w:r>
      <w:r w:rsidRPr="00A42BF1">
        <w:t xml:space="preserve"> Property Development Executive, Harare, </w:t>
      </w:r>
      <w:r w:rsidRPr="00392402">
        <w:t>Zimbabwe</w:t>
      </w:r>
      <w:r w:rsidRPr="00A42BF1">
        <w:t xml:space="preserve"> </w:t>
      </w:r>
      <w:r>
        <w:br/>
      </w:r>
      <w:r w:rsidRPr="00A42BF1">
        <w:t>(e-mail: esackey@aripo.org)</w:t>
      </w:r>
    </w:p>
    <w:p w:rsidR="00C36585" w:rsidRPr="00C36585" w:rsidRDefault="00C36585" w:rsidP="00C36585">
      <w:pPr>
        <w:pStyle w:val="plcountry"/>
      </w:pPr>
      <w:r w:rsidRPr="00C36585">
        <w:t>COMMUNAUTÉ INTERNATIONALE DES OBTENTEURS DE PLANTES ORNEMENTALES ET FRUITIÈRES À REPRODUCTION ASEXUÉE (CIOPORA) / INTERNATIONAL COMMUNITY OF BREEDERS OF ASEXUALLY REPRODUCED ORNAMENTAL AND FRUIT PLANTS (CIOPORA) / COMUNIDAD INTERNACIONAL DE OBTENTORES DE VARIEDADES ORNAMENTALES Y FRUTALES DE REPRODUCCIÓN ASEXUADA (CIOPORA)</w:t>
      </w:r>
    </w:p>
    <w:p w:rsidR="00C36585" w:rsidRDefault="00C36585" w:rsidP="00C36585">
      <w:pPr>
        <w:pStyle w:val="pldetails"/>
        <w:rPr>
          <w:lang w:val="fr-CH"/>
        </w:rPr>
      </w:pPr>
      <w:r w:rsidRPr="00C4077E">
        <w:rPr>
          <w:lang w:val="fr-CH"/>
        </w:rPr>
        <w:t xml:space="preserve">Hélène JOURDAN (Madame), Secrétaire générale, AOHE, Responsible COV &amp; Marques, Meilland International S.A., Association des Obtenteurs Horticoles Européens (AOHE), Le Luc en Provence </w:t>
      </w:r>
      <w:r>
        <w:rPr>
          <w:lang w:val="fr-CH"/>
        </w:rPr>
        <w:br/>
      </w:r>
      <w:r w:rsidRPr="00C4077E">
        <w:rPr>
          <w:lang w:val="fr-CH"/>
        </w:rPr>
        <w:t xml:space="preserve">(e-mail: </w:t>
      </w:r>
      <w:r w:rsidRPr="00EC16F5">
        <w:rPr>
          <w:lang w:val="fr-CH"/>
        </w:rPr>
        <w:t>licprot@meilland.com</w:t>
      </w:r>
      <w:r w:rsidRPr="00C4077E">
        <w:rPr>
          <w:lang w:val="fr-CH"/>
        </w:rPr>
        <w:t>)</w:t>
      </w:r>
    </w:p>
    <w:p w:rsidR="00C36585" w:rsidRPr="00EC16F5" w:rsidRDefault="00C36585" w:rsidP="00C36585">
      <w:pPr>
        <w:pStyle w:val="pldetails"/>
      </w:pPr>
      <w:r w:rsidRPr="00EC16F5">
        <w:t>Herman SCHOLTEN</w:t>
      </w:r>
      <w:r>
        <w:t xml:space="preserve"> (Mr.), </w:t>
      </w:r>
      <w:r w:rsidRPr="00EC16F5">
        <w:t>Vice Head Technical Expert (THE) for ornamental crops</w:t>
      </w:r>
      <w:r>
        <w:br/>
        <w:t>(e-</w:t>
      </w:r>
      <w:r w:rsidRPr="00EC16F5">
        <w:t>mail: herman@royalty-adm-int.nl</w:t>
      </w:r>
      <w:r>
        <w:t>)</w:t>
      </w:r>
      <w:r>
        <w:br/>
      </w:r>
      <w:r w:rsidRPr="00EC16F5">
        <w:rPr>
          <w:highlight w:val="lightGray"/>
        </w:rPr>
        <w:t>[via WebEx]</w:t>
      </w:r>
    </w:p>
    <w:p w:rsidR="00C36585" w:rsidRPr="00DC6EB7" w:rsidRDefault="00C36585" w:rsidP="00C36585">
      <w:pPr>
        <w:pStyle w:val="plcountry"/>
      </w:pPr>
      <w:r w:rsidRPr="00DC6EB7">
        <w:t>CROPLIFE INTERNATIONAL</w:t>
      </w:r>
    </w:p>
    <w:p w:rsidR="00C36585" w:rsidRPr="00DC6EB7" w:rsidRDefault="00C36585" w:rsidP="00C36585">
      <w:pPr>
        <w:pStyle w:val="pldetails"/>
      </w:pPr>
      <w:r w:rsidRPr="00DC6EB7">
        <w:t>Marcel BRUINS (Mr.), Consultant, CropLife International, Bru</w:t>
      </w:r>
      <w:r>
        <w:t>ssels</w:t>
      </w:r>
      <w:r w:rsidRPr="00DC6EB7">
        <w:t xml:space="preserve"> </w:t>
      </w:r>
      <w:r w:rsidRPr="00DC6EB7">
        <w:br/>
        <w:t xml:space="preserve">(e-mail: mbruins1964@gmail.com) </w:t>
      </w:r>
    </w:p>
    <w:p w:rsidR="00C36585" w:rsidRPr="00AC3B8A" w:rsidRDefault="00C36585" w:rsidP="00C36585">
      <w:pPr>
        <w:pStyle w:val="plcountry"/>
      </w:pPr>
      <w:r w:rsidRPr="00DC6EB7">
        <w:lastRenderedPageBreak/>
        <w:t>INT</w:t>
      </w:r>
      <w:r w:rsidRPr="00AC3B8A">
        <w:t>ERNATIONAL SEED FEDERATION (ISF)</w:t>
      </w:r>
    </w:p>
    <w:p w:rsidR="00C36585" w:rsidRPr="00AC3B8A" w:rsidRDefault="00C36585" w:rsidP="00C36585">
      <w:pPr>
        <w:pStyle w:val="pldetails"/>
      </w:pPr>
      <w:r w:rsidRPr="00AC3B8A">
        <w:t xml:space="preserve">Szabolcs RUTHNER, Regulatory Affairs Executive, International Seed Federation (ISF), Nyon, Suisse </w:t>
      </w:r>
      <w:r w:rsidRPr="00AC3B8A">
        <w:br/>
        <w:t>(e-mail: s.ruthner@worldseed.org)</w:t>
      </w:r>
    </w:p>
    <w:p w:rsidR="00C36585" w:rsidRPr="00C4077E" w:rsidRDefault="00C36585" w:rsidP="00C36585">
      <w:pPr>
        <w:pStyle w:val="pldetails"/>
      </w:pPr>
      <w:r w:rsidRPr="00AC3B8A">
        <w:t xml:space="preserve">Astrid M. SCHENKEVELD (Ms.), Specialist, Variety Registration &amp; Protection, Rijk Zwaan Zaadteelt en Zaadhandel B.V., KX De Lier </w:t>
      </w:r>
      <w:r w:rsidRPr="00AC3B8A">
        <w:br/>
        <w:t>(e-mail: a.schenkeveld@rijkzwaan.nl)</w:t>
      </w:r>
    </w:p>
    <w:p w:rsidR="00C36585" w:rsidRPr="00527BE7" w:rsidRDefault="00C36585" w:rsidP="00C36585">
      <w:pPr>
        <w:pStyle w:val="pldetails"/>
      </w:pPr>
      <w:r w:rsidRPr="00C4077E">
        <w:t>Jan KNOL, Officer, Plant Variety Protection and Registration, Bayer CropScience Vegetable Seeds, Haelen (e-mail: jan.knol@bayer.com)</w:t>
      </w:r>
      <w:r>
        <w:br/>
      </w:r>
      <w:r w:rsidRPr="00DF6432">
        <w:rPr>
          <w:highlight w:val="lightGray"/>
        </w:rPr>
        <w:t>[via WebEx]</w:t>
      </w:r>
    </w:p>
    <w:p w:rsidR="00C36585" w:rsidRPr="00C818F8" w:rsidRDefault="00C36585" w:rsidP="00C36585">
      <w:pPr>
        <w:pStyle w:val="pldetails"/>
      </w:pPr>
      <w:r w:rsidRPr="00C818F8">
        <w:t>Maria José VILLALÓN-ROBLES (Ms.), PVP Specialist EMEA, Monsanto, Wageningen, Netherlands</w:t>
      </w:r>
      <w:r w:rsidRPr="00C818F8">
        <w:br/>
        <w:t>(e-mail: maria.jose.villalon.robles@monsanto.com)</w:t>
      </w:r>
      <w:r w:rsidRPr="00C818F8">
        <w:br/>
      </w:r>
      <w:r w:rsidRPr="00C818F8">
        <w:rPr>
          <w:highlight w:val="lightGray"/>
        </w:rPr>
        <w:t>[via WebEx]</w:t>
      </w:r>
    </w:p>
    <w:p w:rsidR="00C36585" w:rsidRPr="00AF1EBB" w:rsidRDefault="00C36585" w:rsidP="00C36585">
      <w:pPr>
        <w:pStyle w:val="plheading"/>
      </w:pPr>
      <w:r w:rsidRPr="00AF1EBB">
        <w:t>IV. BUREAU / OFFICER / OFICINA</w:t>
      </w:r>
    </w:p>
    <w:p w:rsidR="00C36585" w:rsidRPr="00537D9A" w:rsidRDefault="00C36585" w:rsidP="00C36585">
      <w:pPr>
        <w:pStyle w:val="pldetails"/>
        <w:keepNext/>
      </w:pPr>
      <w:r w:rsidRPr="00841411">
        <w:t>Peter BUTTON</w:t>
      </w:r>
      <w:r>
        <w:t xml:space="preserve"> (Mr.)</w:t>
      </w:r>
      <w:r w:rsidRPr="00841411">
        <w:t xml:space="preserve">, </w:t>
      </w:r>
      <w:r>
        <w:t>Chair</w:t>
      </w:r>
    </w:p>
    <w:p w:rsidR="00C36585" w:rsidRPr="004071DD" w:rsidRDefault="00C36585" w:rsidP="00C36585">
      <w:pPr>
        <w:pStyle w:val="plheading"/>
        <w:keepLines/>
      </w:pPr>
      <w:r w:rsidRPr="00C81650">
        <w:t>V. BUREAU DE L’UPOV / OF</w:t>
      </w:r>
      <w:r w:rsidRPr="004071DD">
        <w:t>FICE OF UPOV / OFICINA DE LA UPOV</w:t>
      </w:r>
    </w:p>
    <w:p w:rsidR="00C36585" w:rsidRPr="00841411" w:rsidRDefault="00C36585" w:rsidP="00C36585">
      <w:pPr>
        <w:pStyle w:val="pldetails"/>
      </w:pPr>
      <w:r w:rsidRPr="00841411">
        <w:t>Peter BUTTON</w:t>
      </w:r>
      <w:r>
        <w:t xml:space="preserve"> (Mr.)</w:t>
      </w:r>
      <w:r w:rsidRPr="00841411">
        <w:t>, Vice Secretary-General</w:t>
      </w:r>
    </w:p>
    <w:p w:rsidR="00C36585" w:rsidRPr="00841411" w:rsidRDefault="00C36585" w:rsidP="00C36585">
      <w:pPr>
        <w:pStyle w:val="pldetails"/>
      </w:pPr>
      <w:r w:rsidRPr="00841411">
        <w:t>Yolanda HUERTA (Ms.), Legal Counsel</w:t>
      </w:r>
    </w:p>
    <w:p w:rsidR="00C36585" w:rsidRPr="00841411" w:rsidRDefault="00C36585" w:rsidP="00C36585">
      <w:pPr>
        <w:pStyle w:val="pldetails"/>
      </w:pPr>
      <w:r w:rsidRPr="00A479A8">
        <w:t>Tomochika MOTOMURA</w:t>
      </w:r>
      <w:r>
        <w:t xml:space="preserve"> (Mr.)</w:t>
      </w:r>
      <w:r w:rsidRPr="00841411">
        <w:t>, Technical/Regional Officer (Asia)</w:t>
      </w:r>
    </w:p>
    <w:p w:rsidR="00C36585" w:rsidRPr="00841411" w:rsidRDefault="00C36585" w:rsidP="00C36585">
      <w:pPr>
        <w:pStyle w:val="pldetails"/>
      </w:pPr>
      <w:r w:rsidRPr="00841411">
        <w:t>Ben RIVOIRE</w:t>
      </w:r>
      <w:r>
        <w:t xml:space="preserve"> (Mr.)</w:t>
      </w:r>
      <w:r w:rsidRPr="00841411">
        <w:t>, Technical/Regional Officer (Africa, Arab countries)</w:t>
      </w:r>
    </w:p>
    <w:p w:rsidR="00C36585" w:rsidRPr="00841411" w:rsidRDefault="00C36585" w:rsidP="00C36585">
      <w:pPr>
        <w:pStyle w:val="pldetails"/>
      </w:pPr>
      <w:r w:rsidRPr="00841411">
        <w:t>Leontino TAVEIRA</w:t>
      </w:r>
      <w:r>
        <w:t xml:space="preserve"> (Mr.)</w:t>
      </w:r>
      <w:r w:rsidRPr="00841411">
        <w:t>, Technical/Regional Officer (Latin America, Caribbean countries)</w:t>
      </w:r>
    </w:p>
    <w:p w:rsidR="00C36585" w:rsidRPr="00040EC3" w:rsidRDefault="00C36585" w:rsidP="00C36585">
      <w:pPr>
        <w:pStyle w:val="pldetails"/>
      </w:pPr>
      <w:r w:rsidRPr="00040EC3">
        <w:t>Hend MADHOUR (Ms.), Data Modeler and Business Needs Analyst</w:t>
      </w:r>
    </w:p>
    <w:p w:rsidR="00C36585" w:rsidRPr="00143BAA" w:rsidRDefault="00C36585" w:rsidP="00C36585">
      <w:pPr>
        <w:pStyle w:val="pldetails"/>
      </w:pPr>
      <w:r w:rsidRPr="00143BAA">
        <w:t>Caroline ROVERE (Ms.), Administrative Assistant</w:t>
      </w:r>
    </w:p>
    <w:p w:rsidR="00C36585" w:rsidRPr="00143BAA" w:rsidRDefault="00C36585" w:rsidP="00C36585">
      <w:pPr>
        <w:pStyle w:val="pldetails"/>
      </w:pPr>
      <w:r>
        <w:rPr>
          <w:color w:val="000000"/>
        </w:rPr>
        <w:t xml:space="preserve">Chao DENG </w:t>
      </w:r>
      <w:r>
        <w:t>(Mr.)</w:t>
      </w:r>
      <w:r w:rsidRPr="009E6645">
        <w:rPr>
          <w:color w:val="000000"/>
        </w:rPr>
        <w:t xml:space="preserve">, </w:t>
      </w:r>
      <w:r>
        <w:rPr>
          <w:color w:val="000000"/>
        </w:rPr>
        <w:t>Intern</w:t>
      </w:r>
    </w:p>
    <w:p w:rsidR="00C36585" w:rsidRPr="009F4457" w:rsidRDefault="00C36585" w:rsidP="00C36585">
      <w:pPr>
        <w:pStyle w:val="pldetails"/>
      </w:pPr>
    </w:p>
    <w:p w:rsidR="00C36585" w:rsidRPr="009F4457" w:rsidRDefault="00C36585" w:rsidP="00C36585"/>
    <w:p w:rsidR="00C36585" w:rsidRPr="009F4457" w:rsidRDefault="00C36585" w:rsidP="00C36585"/>
    <w:p w:rsidR="00C36585" w:rsidRPr="009F4457" w:rsidRDefault="00C36585" w:rsidP="00C36585"/>
    <w:p w:rsidR="00C36585" w:rsidRPr="00EA4962" w:rsidRDefault="00C36585" w:rsidP="00C36585"/>
    <w:p w:rsidR="00C36585" w:rsidRPr="00EA4962" w:rsidRDefault="00C36585" w:rsidP="00C36585"/>
    <w:p w:rsidR="00C36585" w:rsidRPr="00EA4962" w:rsidRDefault="00C36585" w:rsidP="00C36585"/>
    <w:p w:rsidR="00C36585" w:rsidRDefault="00C36585" w:rsidP="00C36585">
      <w:pPr>
        <w:jc w:val="right"/>
      </w:pPr>
      <w:r w:rsidRPr="001B600C">
        <w:t>[</w:t>
      </w:r>
      <w:r>
        <w:t xml:space="preserve">L’annexe II suit/ </w:t>
      </w:r>
    </w:p>
    <w:p w:rsidR="00C36585" w:rsidRDefault="00C36585" w:rsidP="00C36585">
      <w:pPr>
        <w:jc w:val="right"/>
      </w:pPr>
      <w:r w:rsidRPr="001B600C">
        <w:t>Annex II follows</w:t>
      </w:r>
      <w:r>
        <w:t xml:space="preserve">/ </w:t>
      </w:r>
    </w:p>
    <w:p w:rsidR="00C36585" w:rsidRPr="001B600C" w:rsidRDefault="00C36585" w:rsidP="00C36585">
      <w:pPr>
        <w:jc w:val="right"/>
      </w:pPr>
      <w:r>
        <w:t>Sigue el Anexo II</w:t>
      </w:r>
      <w:r w:rsidRPr="001B600C">
        <w:t>]</w:t>
      </w:r>
    </w:p>
    <w:p w:rsidR="00C36585" w:rsidRPr="001B600C" w:rsidRDefault="00C36585" w:rsidP="00C36585">
      <w:pPr>
        <w:sectPr w:rsidR="00C36585" w:rsidRPr="001B600C" w:rsidSect="003E3020">
          <w:headerReference w:type="default" r:id="rId13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C36585" w:rsidRPr="00FD5EDA" w:rsidRDefault="00C36585" w:rsidP="00C36585">
      <w:pPr>
        <w:jc w:val="center"/>
      </w:pPr>
      <w:r w:rsidRPr="00FD5EDA">
        <w:lastRenderedPageBreak/>
        <w:t>UPOV/EAF/10/3</w:t>
      </w:r>
    </w:p>
    <w:p w:rsidR="00C36585" w:rsidRPr="00FD5EDA" w:rsidRDefault="00C36585" w:rsidP="00C36585"/>
    <w:p w:rsidR="00C36585" w:rsidRPr="00C36585" w:rsidRDefault="00C36585" w:rsidP="00C36585">
      <w:pPr>
        <w:jc w:val="center"/>
        <w:rPr>
          <w:lang w:val="fr-FR"/>
        </w:rPr>
      </w:pPr>
      <w:r w:rsidRPr="00C36585">
        <w:rPr>
          <w:lang w:val="fr-FR"/>
        </w:rPr>
        <w:t>ANNEX II / ANNEXE II / ANEXO II</w:t>
      </w:r>
    </w:p>
    <w:p w:rsidR="00C36585" w:rsidRPr="00C36585" w:rsidRDefault="00C36585" w:rsidP="00C36585">
      <w:pPr>
        <w:rPr>
          <w:lang w:val="fr-FR"/>
        </w:rPr>
      </w:pPr>
    </w:p>
    <w:p w:rsidR="00C36585" w:rsidRPr="00C36585" w:rsidRDefault="00C36585" w:rsidP="00C36585">
      <w:pPr>
        <w:rPr>
          <w:lang w:val="fr-FR"/>
        </w:rPr>
      </w:pPr>
    </w:p>
    <w:p w:rsidR="00C36585" w:rsidRPr="00C36585" w:rsidRDefault="00C36585" w:rsidP="00C36585">
      <w:pPr>
        <w:rPr>
          <w:lang w:val="fr-FR"/>
        </w:rPr>
      </w:pPr>
    </w:p>
    <w:p w:rsidR="00C36585" w:rsidRPr="00FD5EDA" w:rsidRDefault="00C36585" w:rsidP="00C36585">
      <w:pPr>
        <w:jc w:val="center"/>
        <w:rPr>
          <w:i/>
        </w:rPr>
      </w:pPr>
      <w:r w:rsidRPr="00FD5EDA">
        <w:rPr>
          <w:i/>
        </w:rPr>
        <w:t>[See the PDF version / Voir la version PDF / Veáse la versión en PDF]</w:t>
      </w:r>
    </w:p>
    <w:p w:rsidR="00C36585" w:rsidRPr="00FD5EDA" w:rsidRDefault="00C36585" w:rsidP="00C36585"/>
    <w:p w:rsidR="00C36585" w:rsidRPr="00FD5EDA" w:rsidRDefault="00C36585" w:rsidP="00C36585"/>
    <w:p w:rsidR="00C36585" w:rsidRPr="00FD5EDA" w:rsidRDefault="00C36585" w:rsidP="00C36585"/>
    <w:p w:rsidR="00C36585" w:rsidRPr="00FD5EDA" w:rsidRDefault="00C36585" w:rsidP="00C36585"/>
    <w:p w:rsidR="00C36585" w:rsidRPr="00FD5EDA" w:rsidRDefault="00C36585" w:rsidP="00C36585"/>
    <w:p w:rsidR="00C36585" w:rsidRDefault="00C36585" w:rsidP="00C36585">
      <w:pPr>
        <w:jc w:val="right"/>
      </w:pPr>
      <w:r>
        <w:t>[End of Annex II and of document/</w:t>
      </w:r>
    </w:p>
    <w:p w:rsidR="00C36585" w:rsidRPr="00923250" w:rsidRDefault="00C36585" w:rsidP="00C36585">
      <w:pPr>
        <w:jc w:val="right"/>
        <w:rPr>
          <w:lang w:val="fr-FR"/>
        </w:rPr>
      </w:pPr>
      <w:r w:rsidRPr="00923250">
        <w:rPr>
          <w:lang w:val="fr-FR"/>
        </w:rPr>
        <w:t>Fin de l’Annexe II et du document/</w:t>
      </w:r>
    </w:p>
    <w:p w:rsidR="00C36585" w:rsidRPr="00C36585" w:rsidRDefault="00C36585" w:rsidP="00C36585">
      <w:pPr>
        <w:jc w:val="right"/>
        <w:rPr>
          <w:lang w:val="es-ES_tradnl"/>
        </w:rPr>
      </w:pPr>
      <w:r w:rsidRPr="00C36585">
        <w:rPr>
          <w:lang w:val="es-ES_tradnl"/>
        </w:rPr>
        <w:t>Fin del Anexo II y del documento]</w:t>
      </w:r>
    </w:p>
    <w:p w:rsidR="00C36585" w:rsidRPr="00C36585" w:rsidRDefault="00C36585" w:rsidP="00C36585">
      <w:pPr>
        <w:jc w:val="right"/>
        <w:rPr>
          <w:lang w:val="es-ES_tradnl"/>
        </w:rPr>
      </w:pPr>
    </w:p>
    <w:p w:rsidR="00C36585" w:rsidRPr="00C36585" w:rsidRDefault="00C36585" w:rsidP="00C36585">
      <w:pPr>
        <w:rPr>
          <w:lang w:val="es-ES_tradnl"/>
        </w:rPr>
      </w:pPr>
    </w:p>
    <w:p w:rsidR="00C36585" w:rsidRPr="00C36585" w:rsidRDefault="00C36585" w:rsidP="00C36585">
      <w:pPr>
        <w:rPr>
          <w:lang w:val="es-ES_tradnl"/>
        </w:rPr>
      </w:pPr>
    </w:p>
    <w:p w:rsidR="00547ECC" w:rsidRPr="00C36585" w:rsidRDefault="00547ECC" w:rsidP="00D315B5">
      <w:pPr>
        <w:jc w:val="right"/>
        <w:rPr>
          <w:lang w:val="es-ES_tradnl"/>
        </w:rPr>
      </w:pPr>
    </w:p>
    <w:p w:rsidR="00050E16" w:rsidRPr="00C36585" w:rsidRDefault="00050E16" w:rsidP="002C05B2">
      <w:pPr>
        <w:rPr>
          <w:lang w:val="es-ES_tradnl"/>
        </w:rPr>
      </w:pPr>
    </w:p>
    <w:sectPr w:rsidR="00050E16" w:rsidRPr="00C36585" w:rsidSect="005B5BE3">
      <w:headerReference w:type="default" r:id="rId14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56D" w:rsidRDefault="008E756D" w:rsidP="00FD02CA">
      <w:r>
        <w:separator/>
      </w:r>
    </w:p>
    <w:p w:rsidR="008E756D" w:rsidRDefault="008E756D" w:rsidP="00FD02CA"/>
    <w:p w:rsidR="008E756D" w:rsidRDefault="008E756D" w:rsidP="00FD02CA"/>
  </w:endnote>
  <w:endnote w:type="continuationSeparator" w:id="0">
    <w:p w:rsidR="008E756D" w:rsidRDefault="008E756D" w:rsidP="00FD02CA">
      <w:r>
        <w:separator/>
      </w:r>
    </w:p>
    <w:p w:rsidR="008E756D" w:rsidRPr="00294751" w:rsidRDefault="008E756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E756D" w:rsidRPr="00294751" w:rsidRDefault="008E756D" w:rsidP="00FD02CA">
      <w:pPr>
        <w:rPr>
          <w:lang w:val="fr-FR"/>
        </w:rPr>
      </w:pPr>
    </w:p>
    <w:p w:rsidR="008E756D" w:rsidRPr="00294751" w:rsidRDefault="008E756D" w:rsidP="00FD02CA">
      <w:pPr>
        <w:rPr>
          <w:lang w:val="fr-FR"/>
        </w:rPr>
      </w:pPr>
    </w:p>
  </w:endnote>
  <w:endnote w:type="continuationNotice" w:id="1">
    <w:p w:rsidR="008E756D" w:rsidRPr="00294751" w:rsidRDefault="008E756D" w:rsidP="00FD02CA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E756D" w:rsidRPr="00294751" w:rsidRDefault="008E756D" w:rsidP="00FD02CA">
      <w:pPr>
        <w:rPr>
          <w:lang w:val="fr-FR"/>
        </w:rPr>
      </w:pPr>
    </w:p>
    <w:p w:rsidR="008E756D" w:rsidRPr="00294751" w:rsidRDefault="008E756D" w:rsidP="00FD02CA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85" w:rsidRPr="00C43E4A" w:rsidRDefault="00C36585" w:rsidP="00425B2D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56D" w:rsidRDefault="008E756D" w:rsidP="00FD02CA">
      <w:r>
        <w:separator/>
      </w:r>
    </w:p>
  </w:footnote>
  <w:footnote w:type="continuationSeparator" w:id="0">
    <w:p w:rsidR="008E756D" w:rsidRDefault="008E756D" w:rsidP="00FD02CA">
      <w:r>
        <w:separator/>
      </w:r>
    </w:p>
  </w:footnote>
  <w:footnote w:type="continuationNotice" w:id="1">
    <w:p w:rsidR="008E756D" w:rsidRPr="00AB530F" w:rsidRDefault="008E756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85" w:rsidRPr="00C5280D" w:rsidRDefault="00C3658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UPOV/EAF/10/3</w:t>
    </w:r>
  </w:p>
  <w:p w:rsidR="00C36585" w:rsidRPr="00C5280D" w:rsidRDefault="00C36585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D5ED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C36585" w:rsidRPr="00C5280D" w:rsidRDefault="00C36585" w:rsidP="00FD02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85" w:rsidRPr="00187D7B" w:rsidRDefault="00C36585">
    <w:pPr>
      <w:pStyle w:val="Header"/>
      <w:rPr>
        <w:lang w:val="en-US"/>
      </w:rPr>
    </w:pPr>
    <w:r>
      <w:rPr>
        <w:lang w:val="en-US"/>
      </w:rPr>
      <w:t>UPOV/EAF/10/3</w:t>
    </w:r>
  </w:p>
  <w:p w:rsidR="00C36585" w:rsidRPr="00187D7B" w:rsidRDefault="00C36585">
    <w:pPr>
      <w:pStyle w:val="Header"/>
      <w:rPr>
        <w:noProof/>
        <w:lang w:val="en-US"/>
      </w:rPr>
    </w:pPr>
    <w:r>
      <w:rPr>
        <w:lang w:val="en-US"/>
      </w:rPr>
      <w:t xml:space="preserve">Annexe I / </w:t>
    </w:r>
    <w:r w:rsidRPr="00187D7B">
      <w:rPr>
        <w:lang w:val="en-US"/>
      </w:rPr>
      <w:t>Annex I</w:t>
    </w:r>
    <w:r>
      <w:rPr>
        <w:lang w:val="en-US"/>
      </w:rPr>
      <w:t xml:space="preserve"> / Anexo I</w:t>
    </w:r>
    <w:r>
      <w:rPr>
        <w:lang w:val="en-US"/>
      </w:rPr>
      <w:br/>
    </w:r>
    <w:r w:rsidRPr="00187D7B">
      <w:rPr>
        <w:lang w:val="en-US"/>
      </w:rPr>
      <w:t xml:space="preserve">page </w:t>
    </w:r>
    <w:r>
      <w:fldChar w:fldCharType="begin"/>
    </w:r>
    <w:r w:rsidRPr="00187D7B">
      <w:rPr>
        <w:lang w:val="en-US"/>
      </w:rPr>
      <w:instrText xml:space="preserve"> PAGE   \* MERGEFORMAT </w:instrText>
    </w:r>
    <w:r>
      <w:fldChar w:fldCharType="separate"/>
    </w:r>
    <w:r w:rsidR="00FD5EDA">
      <w:rPr>
        <w:noProof/>
        <w:lang w:val="en-US"/>
      </w:rPr>
      <w:t>5</w:t>
    </w:r>
    <w:r>
      <w:rPr>
        <w:noProof/>
      </w:rPr>
      <w:fldChar w:fldCharType="end"/>
    </w:r>
    <w:r w:rsidRPr="00923250">
      <w:rPr>
        <w:noProof/>
        <w:lang w:val="en-US"/>
      </w:rPr>
      <w:t xml:space="preserve"> / página </w:t>
    </w:r>
    <w:r>
      <w:fldChar w:fldCharType="begin"/>
    </w:r>
    <w:r w:rsidRPr="00187D7B">
      <w:rPr>
        <w:lang w:val="en-US"/>
      </w:rPr>
      <w:instrText xml:space="preserve"> PAGE   \* MERGEFORMAT </w:instrText>
    </w:r>
    <w:r>
      <w:fldChar w:fldCharType="separate"/>
    </w:r>
    <w:r w:rsidR="00FD5EDA">
      <w:rPr>
        <w:noProof/>
        <w:lang w:val="en-US"/>
      </w:rPr>
      <w:t>5</w:t>
    </w:r>
    <w:r>
      <w:rPr>
        <w:noProof/>
      </w:rPr>
      <w:fldChar w:fldCharType="end"/>
    </w:r>
  </w:p>
  <w:p w:rsidR="00C36585" w:rsidRPr="00187D7B" w:rsidRDefault="00C3658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56D" w:rsidRPr="00C04C65" w:rsidRDefault="008E756D">
    <w:pPr>
      <w:pStyle w:val="Header"/>
      <w:rPr>
        <w:lang w:val="pt-BR"/>
      </w:rPr>
    </w:pPr>
    <w:r w:rsidRPr="00C04C65">
      <w:rPr>
        <w:lang w:val="pt-BR"/>
      </w:rPr>
      <w:t>UPOV/EAF/10/3</w:t>
    </w:r>
  </w:p>
  <w:p w:rsidR="008E756D" w:rsidRDefault="008E756D">
    <w:pPr>
      <w:pStyle w:val="Header"/>
      <w:rPr>
        <w:noProof/>
      </w:rPr>
    </w:pPr>
    <w:r w:rsidRPr="00C04C65">
      <w:rPr>
        <w:lang w:val="pt-BR"/>
      </w:rPr>
      <w:t xml:space="preserve">page </w:t>
    </w:r>
    <w:r>
      <w:fldChar w:fldCharType="begin"/>
    </w:r>
    <w:r w:rsidRPr="00C04C65">
      <w:rPr>
        <w:lang w:val="pt-BR"/>
      </w:rPr>
      <w:instrText xml:space="preserve"> PAGE   \* MERGEFORMAT </w:instrText>
    </w:r>
    <w:r>
      <w:fldChar w:fldCharType="separate"/>
    </w:r>
    <w:r w:rsidR="00C36585">
      <w:rPr>
        <w:noProof/>
        <w:lang w:val="pt-BR"/>
      </w:rPr>
      <w:t>4</w:t>
    </w:r>
    <w:r>
      <w:rPr>
        <w:noProof/>
      </w:rPr>
      <w:fldChar w:fldCharType="end"/>
    </w:r>
  </w:p>
  <w:p w:rsidR="007672F9" w:rsidRPr="00C04C65" w:rsidRDefault="007672F9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FB1"/>
    <w:multiLevelType w:val="hybridMultilevel"/>
    <w:tmpl w:val="5E18555E"/>
    <w:lvl w:ilvl="0" w:tplc="9F6A0B92">
      <w:start w:val="1"/>
      <w:numFmt w:val="lowerLetter"/>
      <w:lvlText w:val="(%1)"/>
      <w:lvlJc w:val="left"/>
      <w:pPr>
        <w:ind w:left="1287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BE210C"/>
    <w:multiLevelType w:val="hybridMultilevel"/>
    <w:tmpl w:val="CE9497EC"/>
    <w:lvl w:ilvl="0" w:tplc="21BED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07E3A"/>
    <w:multiLevelType w:val="hybridMultilevel"/>
    <w:tmpl w:val="886C2434"/>
    <w:lvl w:ilvl="0" w:tplc="254AD3B4">
      <w:start w:val="1"/>
      <w:numFmt w:val="lowerRoman"/>
      <w:lvlText w:val="%1)"/>
      <w:lvlJc w:val="right"/>
      <w:pPr>
        <w:ind w:left="2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1" w:hanging="360"/>
      </w:pPr>
    </w:lvl>
    <w:lvl w:ilvl="2" w:tplc="0409001B" w:tentative="1">
      <w:start w:val="1"/>
      <w:numFmt w:val="lowerRoman"/>
      <w:lvlText w:val="%3."/>
      <w:lvlJc w:val="right"/>
      <w:pPr>
        <w:ind w:left="3651" w:hanging="180"/>
      </w:pPr>
    </w:lvl>
    <w:lvl w:ilvl="3" w:tplc="0409000F" w:tentative="1">
      <w:start w:val="1"/>
      <w:numFmt w:val="decimal"/>
      <w:lvlText w:val="%4."/>
      <w:lvlJc w:val="left"/>
      <w:pPr>
        <w:ind w:left="4371" w:hanging="360"/>
      </w:pPr>
    </w:lvl>
    <w:lvl w:ilvl="4" w:tplc="04090019" w:tentative="1">
      <w:start w:val="1"/>
      <w:numFmt w:val="lowerLetter"/>
      <w:lvlText w:val="%5."/>
      <w:lvlJc w:val="left"/>
      <w:pPr>
        <w:ind w:left="5091" w:hanging="360"/>
      </w:pPr>
    </w:lvl>
    <w:lvl w:ilvl="5" w:tplc="0409001B" w:tentative="1">
      <w:start w:val="1"/>
      <w:numFmt w:val="lowerRoman"/>
      <w:lvlText w:val="%6."/>
      <w:lvlJc w:val="right"/>
      <w:pPr>
        <w:ind w:left="5811" w:hanging="180"/>
      </w:pPr>
    </w:lvl>
    <w:lvl w:ilvl="6" w:tplc="0409000F" w:tentative="1">
      <w:start w:val="1"/>
      <w:numFmt w:val="decimal"/>
      <w:lvlText w:val="%7."/>
      <w:lvlJc w:val="left"/>
      <w:pPr>
        <w:ind w:left="6531" w:hanging="360"/>
      </w:pPr>
    </w:lvl>
    <w:lvl w:ilvl="7" w:tplc="04090019" w:tentative="1">
      <w:start w:val="1"/>
      <w:numFmt w:val="lowerLetter"/>
      <w:lvlText w:val="%8."/>
      <w:lvlJc w:val="left"/>
      <w:pPr>
        <w:ind w:left="7251" w:hanging="360"/>
      </w:pPr>
    </w:lvl>
    <w:lvl w:ilvl="8" w:tplc="0409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3" w15:restartNumberingAfterBreak="0">
    <w:nsid w:val="123408B6"/>
    <w:multiLevelType w:val="hybridMultilevel"/>
    <w:tmpl w:val="C68EA9B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246E9"/>
    <w:multiLevelType w:val="hybridMultilevel"/>
    <w:tmpl w:val="09C424EC"/>
    <w:lvl w:ilvl="0" w:tplc="85D4BC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63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4A3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164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A7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3EE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84B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C2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C3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C9D67C5"/>
    <w:multiLevelType w:val="hybridMultilevel"/>
    <w:tmpl w:val="988A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747EC"/>
    <w:multiLevelType w:val="hybridMultilevel"/>
    <w:tmpl w:val="FE689680"/>
    <w:lvl w:ilvl="0" w:tplc="00AAEC1A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276898"/>
    <w:multiLevelType w:val="hybridMultilevel"/>
    <w:tmpl w:val="DCA08578"/>
    <w:lvl w:ilvl="0" w:tplc="4AA06F80">
      <w:start w:val="1"/>
      <w:numFmt w:val="lowerRoman"/>
      <w:lvlText w:val="%1)"/>
      <w:lvlJc w:val="left"/>
      <w:pPr>
        <w:ind w:left="221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1" w:hanging="360"/>
      </w:pPr>
    </w:lvl>
    <w:lvl w:ilvl="2" w:tplc="0409001B" w:tentative="1">
      <w:start w:val="1"/>
      <w:numFmt w:val="lowerRoman"/>
      <w:lvlText w:val="%3."/>
      <w:lvlJc w:val="right"/>
      <w:pPr>
        <w:ind w:left="3291" w:hanging="180"/>
      </w:pPr>
    </w:lvl>
    <w:lvl w:ilvl="3" w:tplc="0409000F" w:tentative="1">
      <w:start w:val="1"/>
      <w:numFmt w:val="decimal"/>
      <w:lvlText w:val="%4."/>
      <w:lvlJc w:val="left"/>
      <w:pPr>
        <w:ind w:left="4011" w:hanging="360"/>
      </w:pPr>
    </w:lvl>
    <w:lvl w:ilvl="4" w:tplc="04090019" w:tentative="1">
      <w:start w:val="1"/>
      <w:numFmt w:val="lowerLetter"/>
      <w:lvlText w:val="%5."/>
      <w:lvlJc w:val="left"/>
      <w:pPr>
        <w:ind w:left="4731" w:hanging="360"/>
      </w:pPr>
    </w:lvl>
    <w:lvl w:ilvl="5" w:tplc="0409001B" w:tentative="1">
      <w:start w:val="1"/>
      <w:numFmt w:val="lowerRoman"/>
      <w:lvlText w:val="%6."/>
      <w:lvlJc w:val="right"/>
      <w:pPr>
        <w:ind w:left="5451" w:hanging="180"/>
      </w:pPr>
    </w:lvl>
    <w:lvl w:ilvl="6" w:tplc="0409000F" w:tentative="1">
      <w:start w:val="1"/>
      <w:numFmt w:val="decimal"/>
      <w:lvlText w:val="%7."/>
      <w:lvlJc w:val="left"/>
      <w:pPr>
        <w:ind w:left="6171" w:hanging="360"/>
      </w:pPr>
    </w:lvl>
    <w:lvl w:ilvl="7" w:tplc="04090019" w:tentative="1">
      <w:start w:val="1"/>
      <w:numFmt w:val="lowerLetter"/>
      <w:lvlText w:val="%8."/>
      <w:lvlJc w:val="left"/>
      <w:pPr>
        <w:ind w:left="6891" w:hanging="360"/>
      </w:pPr>
    </w:lvl>
    <w:lvl w:ilvl="8" w:tplc="040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8" w15:restartNumberingAfterBreak="0">
    <w:nsid w:val="2C8A7002"/>
    <w:multiLevelType w:val="hybridMultilevel"/>
    <w:tmpl w:val="5462AA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2360A22"/>
    <w:multiLevelType w:val="hybridMultilevel"/>
    <w:tmpl w:val="CAEC62F8"/>
    <w:lvl w:ilvl="0" w:tplc="85D4BC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82B23A">
      <w:start w:val="14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A8B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A0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CCA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18E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505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B81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4E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3DD693C"/>
    <w:multiLevelType w:val="hybridMultilevel"/>
    <w:tmpl w:val="04A805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1D49B9"/>
    <w:multiLevelType w:val="hybridMultilevel"/>
    <w:tmpl w:val="B8CCF0B6"/>
    <w:lvl w:ilvl="0" w:tplc="CC8A8A30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631395D"/>
    <w:multiLevelType w:val="hybridMultilevel"/>
    <w:tmpl w:val="C2C0E3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B027A1"/>
    <w:multiLevelType w:val="hybridMultilevel"/>
    <w:tmpl w:val="0404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C4827"/>
    <w:multiLevelType w:val="hybridMultilevel"/>
    <w:tmpl w:val="9112C42A"/>
    <w:lvl w:ilvl="0" w:tplc="057E2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6058">
      <w:start w:val="4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30F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A4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167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63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E5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A1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8A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B421C96"/>
    <w:multiLevelType w:val="hybridMultilevel"/>
    <w:tmpl w:val="BB9AA8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C3F74"/>
    <w:multiLevelType w:val="hybridMultilevel"/>
    <w:tmpl w:val="2B68C294"/>
    <w:lvl w:ilvl="0" w:tplc="0B122042">
      <w:start w:val="1"/>
      <w:numFmt w:val="lowerRoman"/>
      <w:lvlText w:val="(%1.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301197E"/>
    <w:multiLevelType w:val="hybridMultilevel"/>
    <w:tmpl w:val="57BE733A"/>
    <w:lvl w:ilvl="0" w:tplc="9F6A0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E7CEE"/>
    <w:multiLevelType w:val="hybridMultilevel"/>
    <w:tmpl w:val="00762EBE"/>
    <w:lvl w:ilvl="0" w:tplc="BD9A55E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6081083E"/>
    <w:multiLevelType w:val="hybridMultilevel"/>
    <w:tmpl w:val="E32C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52DC0"/>
    <w:multiLevelType w:val="hybridMultilevel"/>
    <w:tmpl w:val="AB4283AA"/>
    <w:lvl w:ilvl="0" w:tplc="37A88172">
      <w:start w:val="1"/>
      <w:numFmt w:val="lowerRoman"/>
      <w:lvlText w:val="(%1)"/>
      <w:lvlJc w:val="right"/>
      <w:pPr>
        <w:ind w:left="1713" w:hanging="360"/>
      </w:pPr>
      <w:rPr>
        <w:rFonts w:cs="Times New Roman" w:hint="default"/>
        <w:color w:val="auto"/>
        <w:sz w:val="18"/>
        <w:szCs w:val="24"/>
      </w:rPr>
    </w:lvl>
    <w:lvl w:ilvl="1" w:tplc="37A88172">
      <w:start w:val="1"/>
      <w:numFmt w:val="lowerRoman"/>
      <w:lvlText w:val="(%2)"/>
      <w:lvlJc w:val="right"/>
      <w:pPr>
        <w:ind w:left="2433" w:hanging="360"/>
      </w:pPr>
      <w:rPr>
        <w:rFonts w:cs="Times New Roman" w:hint="default"/>
        <w:color w:val="auto"/>
        <w:sz w:val="18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7DD223DB"/>
    <w:multiLevelType w:val="hybridMultilevel"/>
    <w:tmpl w:val="6DC8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4"/>
  </w:num>
  <w:num w:numId="5">
    <w:abstractNumId w:val="20"/>
  </w:num>
  <w:num w:numId="6">
    <w:abstractNumId w:val="10"/>
  </w:num>
  <w:num w:numId="7">
    <w:abstractNumId w:val="12"/>
  </w:num>
  <w:num w:numId="8">
    <w:abstractNumId w:val="21"/>
  </w:num>
  <w:num w:numId="9">
    <w:abstractNumId w:val="5"/>
  </w:num>
  <w:num w:numId="10">
    <w:abstractNumId w:val="15"/>
  </w:num>
  <w:num w:numId="11">
    <w:abstractNumId w:val="6"/>
  </w:num>
  <w:num w:numId="12">
    <w:abstractNumId w:val="8"/>
  </w:num>
  <w:num w:numId="13">
    <w:abstractNumId w:val="0"/>
  </w:num>
  <w:num w:numId="14">
    <w:abstractNumId w:val="17"/>
  </w:num>
  <w:num w:numId="15">
    <w:abstractNumId w:val="1"/>
  </w:num>
  <w:num w:numId="16">
    <w:abstractNumId w:val="19"/>
  </w:num>
  <w:num w:numId="17">
    <w:abstractNumId w:val="16"/>
  </w:num>
  <w:num w:numId="18">
    <w:abstractNumId w:val="11"/>
  </w:num>
  <w:num w:numId="19">
    <w:abstractNumId w:val="18"/>
  </w:num>
  <w:num w:numId="20">
    <w:abstractNumId w:val="3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3A1609"/>
    <w:rsid w:val="00010CF3"/>
    <w:rsid w:val="00011E27"/>
    <w:rsid w:val="000148BC"/>
    <w:rsid w:val="00024AB8"/>
    <w:rsid w:val="00027580"/>
    <w:rsid w:val="00030854"/>
    <w:rsid w:val="000349D8"/>
    <w:rsid w:val="0003583A"/>
    <w:rsid w:val="00036028"/>
    <w:rsid w:val="00044642"/>
    <w:rsid w:val="000446B9"/>
    <w:rsid w:val="000450A7"/>
    <w:rsid w:val="00047E21"/>
    <w:rsid w:val="00050E16"/>
    <w:rsid w:val="00065C94"/>
    <w:rsid w:val="00085505"/>
    <w:rsid w:val="0009767C"/>
    <w:rsid w:val="000A3E77"/>
    <w:rsid w:val="000A63A9"/>
    <w:rsid w:val="000B32B1"/>
    <w:rsid w:val="000C4E25"/>
    <w:rsid w:val="000C7021"/>
    <w:rsid w:val="000D6BBC"/>
    <w:rsid w:val="000D70CB"/>
    <w:rsid w:val="000D7780"/>
    <w:rsid w:val="000E636A"/>
    <w:rsid w:val="000F2F11"/>
    <w:rsid w:val="00105929"/>
    <w:rsid w:val="00106B50"/>
    <w:rsid w:val="00110C36"/>
    <w:rsid w:val="001131D5"/>
    <w:rsid w:val="001223D3"/>
    <w:rsid w:val="001259FF"/>
    <w:rsid w:val="00130CFF"/>
    <w:rsid w:val="00141DB8"/>
    <w:rsid w:val="00146359"/>
    <w:rsid w:val="00172084"/>
    <w:rsid w:val="0017474A"/>
    <w:rsid w:val="0017557A"/>
    <w:rsid w:val="001758C6"/>
    <w:rsid w:val="0017767F"/>
    <w:rsid w:val="00182B99"/>
    <w:rsid w:val="00190D70"/>
    <w:rsid w:val="001A24A3"/>
    <w:rsid w:val="001A4E29"/>
    <w:rsid w:val="001A5090"/>
    <w:rsid w:val="001A558E"/>
    <w:rsid w:val="001B31E9"/>
    <w:rsid w:val="001B600C"/>
    <w:rsid w:val="001B7D79"/>
    <w:rsid w:val="001C1525"/>
    <w:rsid w:val="001E390F"/>
    <w:rsid w:val="001F2358"/>
    <w:rsid w:val="0021332C"/>
    <w:rsid w:val="00213982"/>
    <w:rsid w:val="00243BFF"/>
    <w:rsid w:val="0024416D"/>
    <w:rsid w:val="00271911"/>
    <w:rsid w:val="00272B35"/>
    <w:rsid w:val="00276699"/>
    <w:rsid w:val="002800A0"/>
    <w:rsid w:val="002801B3"/>
    <w:rsid w:val="00281060"/>
    <w:rsid w:val="00282910"/>
    <w:rsid w:val="002940E8"/>
    <w:rsid w:val="00294751"/>
    <w:rsid w:val="002A0060"/>
    <w:rsid w:val="002A6E50"/>
    <w:rsid w:val="002B4298"/>
    <w:rsid w:val="002C05B2"/>
    <w:rsid w:val="002C256A"/>
    <w:rsid w:val="002D70CF"/>
    <w:rsid w:val="002E3CCF"/>
    <w:rsid w:val="00305A7F"/>
    <w:rsid w:val="003152FE"/>
    <w:rsid w:val="00327436"/>
    <w:rsid w:val="00344BD6"/>
    <w:rsid w:val="003463A3"/>
    <w:rsid w:val="00346B44"/>
    <w:rsid w:val="0035528D"/>
    <w:rsid w:val="00361821"/>
    <w:rsid w:val="00361E9E"/>
    <w:rsid w:val="00380ED2"/>
    <w:rsid w:val="00381E58"/>
    <w:rsid w:val="003A1609"/>
    <w:rsid w:val="003B6942"/>
    <w:rsid w:val="003C4A33"/>
    <w:rsid w:val="003C7FBE"/>
    <w:rsid w:val="003D227C"/>
    <w:rsid w:val="003D2B4D"/>
    <w:rsid w:val="003E3020"/>
    <w:rsid w:val="00422032"/>
    <w:rsid w:val="00425B2D"/>
    <w:rsid w:val="0043283D"/>
    <w:rsid w:val="00444A88"/>
    <w:rsid w:val="00450A82"/>
    <w:rsid w:val="00474DA4"/>
    <w:rsid w:val="00476B4D"/>
    <w:rsid w:val="004805FA"/>
    <w:rsid w:val="00483E85"/>
    <w:rsid w:val="004935D2"/>
    <w:rsid w:val="004946CE"/>
    <w:rsid w:val="004B1215"/>
    <w:rsid w:val="004D047D"/>
    <w:rsid w:val="004D6BCD"/>
    <w:rsid w:val="004F1E9E"/>
    <w:rsid w:val="004F305A"/>
    <w:rsid w:val="00512164"/>
    <w:rsid w:val="00520297"/>
    <w:rsid w:val="00520408"/>
    <w:rsid w:val="0052607B"/>
    <w:rsid w:val="005338F9"/>
    <w:rsid w:val="0054281C"/>
    <w:rsid w:val="00544581"/>
    <w:rsid w:val="00547ECC"/>
    <w:rsid w:val="0055268D"/>
    <w:rsid w:val="00556ECF"/>
    <w:rsid w:val="00567AED"/>
    <w:rsid w:val="00576BE4"/>
    <w:rsid w:val="0058716C"/>
    <w:rsid w:val="0059034A"/>
    <w:rsid w:val="005978A4"/>
    <w:rsid w:val="005A400A"/>
    <w:rsid w:val="005B5BE3"/>
    <w:rsid w:val="005C76F8"/>
    <w:rsid w:val="005F7B92"/>
    <w:rsid w:val="00612379"/>
    <w:rsid w:val="006153B6"/>
    <w:rsid w:val="0061555F"/>
    <w:rsid w:val="006228C8"/>
    <w:rsid w:val="00636CA6"/>
    <w:rsid w:val="00641200"/>
    <w:rsid w:val="00645CA8"/>
    <w:rsid w:val="00645E77"/>
    <w:rsid w:val="00661F6A"/>
    <w:rsid w:val="006655D3"/>
    <w:rsid w:val="00666DA5"/>
    <w:rsid w:val="00667404"/>
    <w:rsid w:val="00687EB4"/>
    <w:rsid w:val="00695C56"/>
    <w:rsid w:val="006A2E63"/>
    <w:rsid w:val="006A5CDE"/>
    <w:rsid w:val="006A644A"/>
    <w:rsid w:val="006B17D2"/>
    <w:rsid w:val="006C224E"/>
    <w:rsid w:val="006C65A8"/>
    <w:rsid w:val="006D780A"/>
    <w:rsid w:val="0071271E"/>
    <w:rsid w:val="00720F44"/>
    <w:rsid w:val="00732484"/>
    <w:rsid w:val="00732DEC"/>
    <w:rsid w:val="00735416"/>
    <w:rsid w:val="007354CC"/>
    <w:rsid w:val="00735BD5"/>
    <w:rsid w:val="00740FAC"/>
    <w:rsid w:val="0074550B"/>
    <w:rsid w:val="00751613"/>
    <w:rsid w:val="007556F6"/>
    <w:rsid w:val="00755E08"/>
    <w:rsid w:val="00760EEF"/>
    <w:rsid w:val="007672F9"/>
    <w:rsid w:val="00777EE5"/>
    <w:rsid w:val="00781B3D"/>
    <w:rsid w:val="00784836"/>
    <w:rsid w:val="0079023E"/>
    <w:rsid w:val="007A2854"/>
    <w:rsid w:val="007B39CD"/>
    <w:rsid w:val="007B5575"/>
    <w:rsid w:val="007C1D92"/>
    <w:rsid w:val="007C36B6"/>
    <w:rsid w:val="007C4CB9"/>
    <w:rsid w:val="007C5D1E"/>
    <w:rsid w:val="007D0B9D"/>
    <w:rsid w:val="007D19B0"/>
    <w:rsid w:val="007E09FE"/>
    <w:rsid w:val="007E541B"/>
    <w:rsid w:val="007F498F"/>
    <w:rsid w:val="007F5B31"/>
    <w:rsid w:val="0080056C"/>
    <w:rsid w:val="0080679D"/>
    <w:rsid w:val="00810240"/>
    <w:rsid w:val="00810342"/>
    <w:rsid w:val="008108B0"/>
    <w:rsid w:val="00811B20"/>
    <w:rsid w:val="008211B5"/>
    <w:rsid w:val="0082296E"/>
    <w:rsid w:val="00824099"/>
    <w:rsid w:val="00831CF2"/>
    <w:rsid w:val="00840595"/>
    <w:rsid w:val="00846D7C"/>
    <w:rsid w:val="00867AC1"/>
    <w:rsid w:val="00871DB4"/>
    <w:rsid w:val="00872E86"/>
    <w:rsid w:val="00881DA6"/>
    <w:rsid w:val="00890DF8"/>
    <w:rsid w:val="00896D28"/>
    <w:rsid w:val="008A743F"/>
    <w:rsid w:val="008B0AFB"/>
    <w:rsid w:val="008B276C"/>
    <w:rsid w:val="008C0970"/>
    <w:rsid w:val="008C3987"/>
    <w:rsid w:val="008C41B6"/>
    <w:rsid w:val="008D0BC5"/>
    <w:rsid w:val="008D2CF7"/>
    <w:rsid w:val="008D3840"/>
    <w:rsid w:val="008E27AB"/>
    <w:rsid w:val="008E756D"/>
    <w:rsid w:val="008F79A4"/>
    <w:rsid w:val="00900C26"/>
    <w:rsid w:val="0090197F"/>
    <w:rsid w:val="00903264"/>
    <w:rsid w:val="00906DDC"/>
    <w:rsid w:val="00916CAF"/>
    <w:rsid w:val="00923250"/>
    <w:rsid w:val="009328DA"/>
    <w:rsid w:val="00934E09"/>
    <w:rsid w:val="00936253"/>
    <w:rsid w:val="00940D46"/>
    <w:rsid w:val="00952DD4"/>
    <w:rsid w:val="0096205F"/>
    <w:rsid w:val="00965AE7"/>
    <w:rsid w:val="00970F4F"/>
    <w:rsid w:val="00970FED"/>
    <w:rsid w:val="00974014"/>
    <w:rsid w:val="00976378"/>
    <w:rsid w:val="00992D82"/>
    <w:rsid w:val="00997029"/>
    <w:rsid w:val="009A09FF"/>
    <w:rsid w:val="009A33F9"/>
    <w:rsid w:val="009A7339"/>
    <w:rsid w:val="009B440E"/>
    <w:rsid w:val="009D23AC"/>
    <w:rsid w:val="009D690D"/>
    <w:rsid w:val="009E2F54"/>
    <w:rsid w:val="009E47E8"/>
    <w:rsid w:val="009E65B6"/>
    <w:rsid w:val="009F19B6"/>
    <w:rsid w:val="009F4A38"/>
    <w:rsid w:val="009F77CF"/>
    <w:rsid w:val="00A056FA"/>
    <w:rsid w:val="00A23A31"/>
    <w:rsid w:val="00A24C10"/>
    <w:rsid w:val="00A33150"/>
    <w:rsid w:val="00A41F94"/>
    <w:rsid w:val="00A42AC3"/>
    <w:rsid w:val="00A42CDE"/>
    <w:rsid w:val="00A430CF"/>
    <w:rsid w:val="00A47F1F"/>
    <w:rsid w:val="00A53402"/>
    <w:rsid w:val="00A54309"/>
    <w:rsid w:val="00AA05EA"/>
    <w:rsid w:val="00AA1B23"/>
    <w:rsid w:val="00AB2B93"/>
    <w:rsid w:val="00AB530F"/>
    <w:rsid w:val="00AB7E5B"/>
    <w:rsid w:val="00AC2883"/>
    <w:rsid w:val="00AD7F5F"/>
    <w:rsid w:val="00AE0EF1"/>
    <w:rsid w:val="00AE2937"/>
    <w:rsid w:val="00AE3F78"/>
    <w:rsid w:val="00AF0684"/>
    <w:rsid w:val="00B01E9D"/>
    <w:rsid w:val="00B07301"/>
    <w:rsid w:val="00B11F3E"/>
    <w:rsid w:val="00B16798"/>
    <w:rsid w:val="00B224DE"/>
    <w:rsid w:val="00B324D4"/>
    <w:rsid w:val="00B3751D"/>
    <w:rsid w:val="00B4159F"/>
    <w:rsid w:val="00B46575"/>
    <w:rsid w:val="00B52127"/>
    <w:rsid w:val="00B61777"/>
    <w:rsid w:val="00B67675"/>
    <w:rsid w:val="00B67E67"/>
    <w:rsid w:val="00B84BBD"/>
    <w:rsid w:val="00BA1722"/>
    <w:rsid w:val="00BA43FB"/>
    <w:rsid w:val="00BB13B1"/>
    <w:rsid w:val="00BB466B"/>
    <w:rsid w:val="00BC127D"/>
    <w:rsid w:val="00BC1FE6"/>
    <w:rsid w:val="00BF29F9"/>
    <w:rsid w:val="00C04C65"/>
    <w:rsid w:val="00C061B6"/>
    <w:rsid w:val="00C23BE3"/>
    <w:rsid w:val="00C2446C"/>
    <w:rsid w:val="00C31B3F"/>
    <w:rsid w:val="00C36585"/>
    <w:rsid w:val="00C36AE5"/>
    <w:rsid w:val="00C41F17"/>
    <w:rsid w:val="00C527FA"/>
    <w:rsid w:val="00C5280D"/>
    <w:rsid w:val="00C53EB3"/>
    <w:rsid w:val="00C5791C"/>
    <w:rsid w:val="00C66290"/>
    <w:rsid w:val="00C72B7A"/>
    <w:rsid w:val="00C87582"/>
    <w:rsid w:val="00C973F2"/>
    <w:rsid w:val="00CA2AA3"/>
    <w:rsid w:val="00CA304C"/>
    <w:rsid w:val="00CA774A"/>
    <w:rsid w:val="00CB6696"/>
    <w:rsid w:val="00CC11B0"/>
    <w:rsid w:val="00CC1E1E"/>
    <w:rsid w:val="00CC2841"/>
    <w:rsid w:val="00CF1330"/>
    <w:rsid w:val="00CF3B11"/>
    <w:rsid w:val="00CF3EDA"/>
    <w:rsid w:val="00CF7E36"/>
    <w:rsid w:val="00D04487"/>
    <w:rsid w:val="00D10AA7"/>
    <w:rsid w:val="00D315B5"/>
    <w:rsid w:val="00D3708D"/>
    <w:rsid w:val="00D40426"/>
    <w:rsid w:val="00D40627"/>
    <w:rsid w:val="00D432EC"/>
    <w:rsid w:val="00D45276"/>
    <w:rsid w:val="00D45F9A"/>
    <w:rsid w:val="00D57C96"/>
    <w:rsid w:val="00D57D18"/>
    <w:rsid w:val="00D62F31"/>
    <w:rsid w:val="00D71FA6"/>
    <w:rsid w:val="00D76D09"/>
    <w:rsid w:val="00D91203"/>
    <w:rsid w:val="00D95174"/>
    <w:rsid w:val="00DA2B4A"/>
    <w:rsid w:val="00DA4973"/>
    <w:rsid w:val="00DA6F36"/>
    <w:rsid w:val="00DB596E"/>
    <w:rsid w:val="00DB7773"/>
    <w:rsid w:val="00DC00EA"/>
    <w:rsid w:val="00DC3802"/>
    <w:rsid w:val="00DF24AA"/>
    <w:rsid w:val="00DF2F16"/>
    <w:rsid w:val="00E04C84"/>
    <w:rsid w:val="00E07D87"/>
    <w:rsid w:val="00E11537"/>
    <w:rsid w:val="00E32F7E"/>
    <w:rsid w:val="00E36266"/>
    <w:rsid w:val="00E46C44"/>
    <w:rsid w:val="00E5267B"/>
    <w:rsid w:val="00E63C0E"/>
    <w:rsid w:val="00E72D49"/>
    <w:rsid w:val="00E7593C"/>
    <w:rsid w:val="00E7678A"/>
    <w:rsid w:val="00E935F1"/>
    <w:rsid w:val="00E94A81"/>
    <w:rsid w:val="00EA194B"/>
    <w:rsid w:val="00EA1CB3"/>
    <w:rsid w:val="00EA1FFB"/>
    <w:rsid w:val="00EA3E13"/>
    <w:rsid w:val="00EA4962"/>
    <w:rsid w:val="00EB048E"/>
    <w:rsid w:val="00EB4E9C"/>
    <w:rsid w:val="00EE34DF"/>
    <w:rsid w:val="00EE78D4"/>
    <w:rsid w:val="00EF06EF"/>
    <w:rsid w:val="00EF2F89"/>
    <w:rsid w:val="00F03E98"/>
    <w:rsid w:val="00F1237A"/>
    <w:rsid w:val="00F22CBD"/>
    <w:rsid w:val="00F272F1"/>
    <w:rsid w:val="00F31192"/>
    <w:rsid w:val="00F45372"/>
    <w:rsid w:val="00F560F7"/>
    <w:rsid w:val="00F6334D"/>
    <w:rsid w:val="00F63599"/>
    <w:rsid w:val="00F67174"/>
    <w:rsid w:val="00F86D27"/>
    <w:rsid w:val="00FA49AB"/>
    <w:rsid w:val="00FA7167"/>
    <w:rsid w:val="00FD02CA"/>
    <w:rsid w:val="00FD5EDA"/>
    <w:rsid w:val="00FE1B5B"/>
    <w:rsid w:val="00FE2AA0"/>
    <w:rsid w:val="00FE39C7"/>
    <w:rsid w:val="00FF0DD8"/>
    <w:rsid w:val="00FF4D07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4F1D891"/>
  <w15:docId w15:val="{E4370585-FC3F-4E36-BDC8-846FDD97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2CA"/>
    <w:pPr>
      <w:jc w:val="both"/>
    </w:pPr>
    <w:rPr>
      <w:rFonts w:ascii="Arial" w:hAnsi="Arial" w:cs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1A5090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425B2D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425B2D"/>
    <w:rPr>
      <w:rFonts w:ascii="Arial" w:hAnsi="Arial"/>
      <w:sz w:val="14"/>
    </w:rPr>
  </w:style>
  <w:style w:type="character" w:customStyle="1" w:styleId="plcountryChar">
    <w:name w:val="plcountry Char"/>
    <w:basedOn w:val="DefaultParagraphFont"/>
    <w:link w:val="plcountry"/>
    <w:rsid w:val="003E3020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3E3020"/>
    <w:rPr>
      <w:rFonts w:ascii="Arial" w:hAnsi="Arial"/>
      <w:noProof/>
      <w:snapToGrid w:val="0"/>
    </w:rPr>
  </w:style>
  <w:style w:type="character" w:customStyle="1" w:styleId="Heading2Char">
    <w:name w:val="Heading 2 Char"/>
    <w:basedOn w:val="DefaultParagraphFont"/>
    <w:link w:val="Heading2"/>
    <w:rsid w:val="00272B35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272B35"/>
    <w:rPr>
      <w:rFonts w:ascii="Arial" w:hAnsi="Arial"/>
      <w:i/>
    </w:rPr>
  </w:style>
  <w:style w:type="table" w:styleId="TableGrid">
    <w:name w:val="Table Grid"/>
    <w:basedOn w:val="TableNormal"/>
    <w:rsid w:val="00272B35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F611F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483E85"/>
    <w:rPr>
      <w:color w:val="800080" w:themeColor="followedHyperlink"/>
      <w:u w:val="single"/>
    </w:rPr>
  </w:style>
  <w:style w:type="paragraph" w:customStyle="1" w:styleId="Default">
    <w:name w:val="Default"/>
    <w:rsid w:val="00BF29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showcase/249732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ov.int/upovprisma/fr/index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3681</Words>
  <Characters>21571</Characters>
  <Application>Microsoft Office Word</Application>
  <DocSecurity>0</DocSecurity>
  <Lines>719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UPOV/EAF/10/3</vt:lpstr>
    </vt:vector>
  </TitlesOfParts>
  <Company>UPOV</Company>
  <LinksUpToDate>false</LinksUpToDate>
  <CharactersWithSpaces>24776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UPOV/EAF/10/3</dc:title>
  <dc:subject>Report EAF/10 (Oct. 2017)</dc:subject>
  <dc:creator>BESSE Ariane</dc:creator>
  <cp:lastModifiedBy>BESSE Ariane</cp:lastModifiedBy>
  <cp:revision>28</cp:revision>
  <cp:lastPrinted>2018-04-26T08:59:00Z</cp:lastPrinted>
  <dcterms:created xsi:type="dcterms:W3CDTF">2018-04-26T09:18:00Z</dcterms:created>
  <dcterms:modified xsi:type="dcterms:W3CDTF">2018-09-03T14:20:00Z</dcterms:modified>
</cp:coreProperties>
</file>