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26212" w:rsidRPr="00226212" w:rsidTr="00C35E31">
        <w:tc>
          <w:tcPr>
            <w:tcW w:w="6522" w:type="dxa"/>
          </w:tcPr>
          <w:p w:rsidR="00226212" w:rsidRPr="00226212" w:rsidRDefault="00226212" w:rsidP="00C35E31">
            <w:pPr>
              <w:rPr>
                <w:lang w:val="fr-FR"/>
              </w:rPr>
            </w:pPr>
            <w:bookmarkStart w:id="0" w:name="TitleOfDoc"/>
            <w:bookmarkEnd w:id="0"/>
            <w:r w:rsidRPr="00226212">
              <w:rPr>
                <w:noProof/>
              </w:rPr>
              <w:drawing>
                <wp:inline distT="0" distB="0" distL="0" distR="0" wp14:anchorId="61F2D971" wp14:editId="3C8CA9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26212" w:rsidRPr="00226212" w:rsidRDefault="00226212" w:rsidP="00C35E31">
            <w:pPr>
              <w:pStyle w:val="Lettrine"/>
              <w:rPr>
                <w:lang w:val="fr-FR"/>
              </w:rPr>
            </w:pPr>
            <w:r w:rsidRPr="00226212">
              <w:rPr>
                <w:lang w:val="fr-FR"/>
              </w:rPr>
              <w:t>F</w:t>
            </w:r>
          </w:p>
        </w:tc>
      </w:tr>
      <w:tr w:rsidR="00226212" w:rsidRPr="00A90A3F" w:rsidTr="00C35E31">
        <w:trPr>
          <w:trHeight w:val="219"/>
        </w:trPr>
        <w:tc>
          <w:tcPr>
            <w:tcW w:w="6522" w:type="dxa"/>
          </w:tcPr>
          <w:p w:rsidR="00226212" w:rsidRPr="00226212" w:rsidRDefault="00226212" w:rsidP="00C35E31">
            <w:pPr>
              <w:pStyle w:val="upove"/>
              <w:rPr>
                <w:lang w:val="fr-FR"/>
              </w:rPr>
            </w:pPr>
            <w:r w:rsidRPr="00226212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226212" w:rsidRPr="00226212" w:rsidRDefault="00226212" w:rsidP="00C35E31">
            <w:pPr>
              <w:rPr>
                <w:lang w:val="fr-FR"/>
              </w:rPr>
            </w:pPr>
          </w:p>
        </w:tc>
      </w:tr>
    </w:tbl>
    <w:p w:rsidR="00226212" w:rsidRPr="00226212" w:rsidRDefault="00226212" w:rsidP="00226212">
      <w:pPr>
        <w:rPr>
          <w:lang w:val="fr-FR"/>
        </w:rPr>
      </w:pPr>
    </w:p>
    <w:p w:rsidR="00226212" w:rsidRPr="00226212" w:rsidRDefault="00226212" w:rsidP="0022621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26212" w:rsidRPr="00A90A3F" w:rsidTr="00C35E31">
        <w:tc>
          <w:tcPr>
            <w:tcW w:w="6512" w:type="dxa"/>
          </w:tcPr>
          <w:p w:rsidR="00226212" w:rsidRPr="00226212" w:rsidRDefault="00226212" w:rsidP="00C35E31">
            <w:pPr>
              <w:pStyle w:val="Sessiontc"/>
              <w:spacing w:line="240" w:lineRule="auto"/>
              <w:rPr>
                <w:lang w:val="fr-FR"/>
              </w:rPr>
            </w:pPr>
            <w:r w:rsidRPr="00226212">
              <w:rPr>
                <w:lang w:val="fr-FR"/>
              </w:rPr>
              <w:t>Comité de rédaction élargi</w:t>
            </w:r>
          </w:p>
          <w:p w:rsidR="00226212" w:rsidRPr="00226212" w:rsidRDefault="00226212" w:rsidP="00C35E31">
            <w:pPr>
              <w:pStyle w:val="Sessiontcplacedate"/>
              <w:rPr>
                <w:lang w:val="fr-FR"/>
              </w:rPr>
            </w:pPr>
          </w:p>
          <w:p w:rsidR="00226212" w:rsidRPr="00226212" w:rsidRDefault="00F44C3E" w:rsidP="00C35E31">
            <w:pPr>
              <w:pStyle w:val="Sessiontcplacedate"/>
              <w:rPr>
                <w:sz w:val="22"/>
                <w:lang w:val="fr-FR"/>
              </w:rPr>
            </w:pPr>
            <w:r>
              <w:rPr>
                <w:lang w:val="fr-FR"/>
              </w:rPr>
              <w:t>Genève, 26 et 27 mars 2019</w:t>
            </w:r>
          </w:p>
        </w:tc>
        <w:tc>
          <w:tcPr>
            <w:tcW w:w="3127" w:type="dxa"/>
          </w:tcPr>
          <w:p w:rsidR="00226212" w:rsidRPr="00226212" w:rsidRDefault="00226212" w:rsidP="00C35E31">
            <w:pPr>
              <w:pStyle w:val="Doccode"/>
              <w:rPr>
                <w:lang w:val="fr-FR"/>
              </w:rPr>
            </w:pPr>
            <w:r w:rsidRPr="00226212">
              <w:rPr>
                <w:lang w:val="fr-FR"/>
              </w:rPr>
              <w:t>TC</w:t>
            </w:r>
            <w:r>
              <w:rPr>
                <w:lang w:val="fr-FR"/>
              </w:rPr>
              <w:t>-</w:t>
            </w:r>
            <w:r w:rsidRPr="00226212">
              <w:rPr>
                <w:lang w:val="fr-FR"/>
              </w:rPr>
              <w:t>EDC/Mar19/6</w:t>
            </w:r>
          </w:p>
          <w:p w:rsidR="00226212" w:rsidRPr="00226212" w:rsidRDefault="00226212" w:rsidP="00C35E31">
            <w:pPr>
              <w:pStyle w:val="Docoriginal"/>
              <w:rPr>
                <w:lang w:val="fr-FR"/>
              </w:rPr>
            </w:pPr>
            <w:r w:rsidRPr="00226212">
              <w:rPr>
                <w:lang w:val="fr-FR"/>
              </w:rPr>
              <w:t>Original</w:t>
            </w:r>
            <w:r>
              <w:rPr>
                <w:lang w:val="fr-FR"/>
              </w:rPr>
              <w:t> :</w:t>
            </w:r>
            <w:r w:rsidRPr="00226212">
              <w:rPr>
                <w:b w:val="0"/>
                <w:spacing w:val="0"/>
                <w:lang w:val="fr-FR"/>
              </w:rPr>
              <w:t xml:space="preserve"> anglais</w:t>
            </w:r>
          </w:p>
          <w:p w:rsidR="00226212" w:rsidRPr="00226212" w:rsidRDefault="00226212" w:rsidP="0021571F">
            <w:pPr>
              <w:pStyle w:val="Docoriginal"/>
              <w:rPr>
                <w:lang w:val="fr-FR"/>
              </w:rPr>
            </w:pPr>
            <w:r w:rsidRPr="00226212">
              <w:rPr>
                <w:lang w:val="fr-FR"/>
              </w:rPr>
              <w:t>Date</w:t>
            </w:r>
            <w:r>
              <w:rPr>
                <w:lang w:val="fr-FR"/>
              </w:rPr>
              <w:t> :</w:t>
            </w:r>
            <w:r w:rsidRPr="00226212">
              <w:rPr>
                <w:b w:val="0"/>
                <w:spacing w:val="0"/>
                <w:lang w:val="fr-FR"/>
              </w:rPr>
              <w:t xml:space="preserve"> </w:t>
            </w:r>
            <w:r w:rsidR="0021571F">
              <w:rPr>
                <w:b w:val="0"/>
                <w:spacing w:val="0"/>
                <w:lang w:val="fr-FR"/>
              </w:rPr>
              <w:t>5</w:t>
            </w:r>
            <w:r w:rsidRPr="00226212">
              <w:rPr>
                <w:b w:val="0"/>
                <w:spacing w:val="0"/>
                <w:lang w:val="fr-FR"/>
              </w:rPr>
              <w:t> </w:t>
            </w:r>
            <w:r w:rsidR="0021571F">
              <w:rPr>
                <w:b w:val="0"/>
                <w:spacing w:val="0"/>
                <w:lang w:val="fr-FR"/>
              </w:rPr>
              <w:t>février</w:t>
            </w:r>
            <w:r w:rsidRPr="00226212">
              <w:rPr>
                <w:b w:val="0"/>
                <w:spacing w:val="0"/>
                <w:lang w:val="fr-FR"/>
              </w:rPr>
              <w:t> 201</w:t>
            </w:r>
            <w:r w:rsidR="0021571F">
              <w:rPr>
                <w:b w:val="0"/>
                <w:spacing w:val="0"/>
                <w:lang w:val="fr-FR"/>
              </w:rPr>
              <w:t>9</w:t>
            </w:r>
          </w:p>
        </w:tc>
      </w:tr>
    </w:tbl>
    <w:p w:rsidR="00FF7775" w:rsidRPr="00827CD1" w:rsidRDefault="00827CD1" w:rsidP="0070501B">
      <w:pPr>
        <w:pStyle w:val="Titleofdoc0"/>
        <w:rPr>
          <w:lang w:val="fr-CH"/>
        </w:rPr>
      </w:pPr>
      <w:r w:rsidRPr="00827CD1">
        <w:rPr>
          <w:lang w:val="fr-CH"/>
        </w:rPr>
        <w:t xml:space="preserve">Révision </w:t>
      </w:r>
      <w:r w:rsidR="0070501B" w:rsidRPr="00827CD1">
        <w:rPr>
          <w:lang w:val="fr-CH"/>
        </w:rPr>
        <w:t>partielle des principes directeurs du pois</w:t>
      </w:r>
    </w:p>
    <w:p w:rsidR="00FF7775" w:rsidRPr="00226212" w:rsidRDefault="0070501B" w:rsidP="0070501B">
      <w:pPr>
        <w:pStyle w:val="preparedby1"/>
        <w:jc w:val="left"/>
        <w:rPr>
          <w:lang w:val="fr-CH"/>
        </w:rPr>
      </w:pPr>
      <w:bookmarkStart w:id="1" w:name="Prepared"/>
      <w:bookmarkEnd w:id="1"/>
      <w:r w:rsidRPr="00226212">
        <w:rPr>
          <w:lang w:val="fr-CH"/>
        </w:rPr>
        <w:t>Document établi par un expert de la France</w:t>
      </w:r>
    </w:p>
    <w:p w:rsidR="00226212" w:rsidRPr="00D555A0" w:rsidRDefault="00226212" w:rsidP="00226212">
      <w:pPr>
        <w:pStyle w:val="Disclaimer"/>
        <w:rPr>
          <w:i w:val="0"/>
          <w:lang w:val="fr-FR"/>
        </w:rPr>
      </w:pPr>
      <w:r w:rsidRPr="00D555A0">
        <w:rPr>
          <w:lang w:val="fr-FR"/>
        </w:rPr>
        <w:t>Avertissement</w:t>
      </w:r>
      <w:r>
        <w:rPr>
          <w:lang w:val="fr-FR"/>
        </w:rPr>
        <w:t> :</w:t>
      </w:r>
      <w:r w:rsidRPr="00D555A0">
        <w:rPr>
          <w:lang w:val="fr-FR"/>
        </w:rPr>
        <w:t xml:space="preserve"> le présent document ne représente pas les principes ou les orientations de l</w:t>
      </w:r>
      <w:r>
        <w:rPr>
          <w:lang w:val="fr-FR"/>
        </w:rPr>
        <w:t>’</w:t>
      </w:r>
      <w:r w:rsidRPr="00D555A0">
        <w:rPr>
          <w:lang w:val="fr-FR"/>
        </w:rPr>
        <w:t>UPOV</w:t>
      </w:r>
    </w:p>
    <w:p w:rsidR="00FF7775" w:rsidRPr="00226212" w:rsidRDefault="00A33E2E" w:rsidP="0070501B">
      <w:pPr>
        <w:rPr>
          <w:lang w:val="fr-CH"/>
        </w:rPr>
      </w:pPr>
      <w:r w:rsidRPr="00226212">
        <w:rPr>
          <w:rFonts w:cs="Arial"/>
          <w:lang w:val="fr-CH"/>
        </w:rPr>
        <w:fldChar w:fldCharType="begin"/>
      </w:r>
      <w:r w:rsidRPr="00226212">
        <w:rPr>
          <w:rFonts w:cs="Arial"/>
          <w:lang w:val="fr-CH"/>
        </w:rPr>
        <w:instrText xml:space="preserve"> AUTONUM  </w:instrText>
      </w:r>
      <w:r w:rsidRPr="00226212">
        <w:rPr>
          <w:rFonts w:cs="Arial"/>
          <w:lang w:val="fr-CH"/>
        </w:rPr>
        <w:fldChar w:fldCharType="end"/>
      </w:r>
      <w:r w:rsidRPr="00226212">
        <w:rPr>
          <w:rFonts w:cs="Arial"/>
          <w:lang w:val="fr-CH"/>
        </w:rPr>
        <w:tab/>
      </w:r>
      <w:r w:rsidR="0070501B" w:rsidRPr="00226212">
        <w:rPr>
          <w:rFonts w:cs="Arial"/>
          <w:lang w:val="fr-CH"/>
        </w:rPr>
        <w:t>Le présent document a pour objet de présenter une proposition de révision partielle des principes directeurs d</w:t>
      </w:r>
      <w:r w:rsidR="00226212">
        <w:rPr>
          <w:rFonts w:cs="Arial"/>
          <w:lang w:val="fr-CH"/>
        </w:rPr>
        <w:t>’</w:t>
      </w:r>
      <w:r w:rsidR="0070501B" w:rsidRPr="00226212">
        <w:rPr>
          <w:rFonts w:cs="Arial"/>
          <w:lang w:val="fr-CH"/>
        </w:rPr>
        <w:t>examen du pois (document TG/7/10 Rev.).</w:t>
      </w:r>
    </w:p>
    <w:p w:rsidR="00FF7775" w:rsidRPr="00226212" w:rsidRDefault="00FF7775" w:rsidP="00A33E2E">
      <w:pPr>
        <w:tabs>
          <w:tab w:val="left" w:pos="567"/>
        </w:tabs>
        <w:rPr>
          <w:rFonts w:cs="Arial"/>
          <w:lang w:val="fr-CH"/>
        </w:rPr>
      </w:pPr>
    </w:p>
    <w:p w:rsidR="00FF7775" w:rsidRPr="00226212" w:rsidRDefault="00A33E2E" w:rsidP="0070501B">
      <w:pPr>
        <w:tabs>
          <w:tab w:val="left" w:pos="567"/>
        </w:tabs>
        <w:rPr>
          <w:rFonts w:cs="Arial"/>
          <w:lang w:val="fr-CH"/>
        </w:rPr>
      </w:pPr>
      <w:r w:rsidRPr="00226212">
        <w:rPr>
          <w:rFonts w:cs="Arial"/>
          <w:snapToGrid w:val="0"/>
          <w:lang w:val="fr-CH"/>
        </w:rPr>
        <w:fldChar w:fldCharType="begin"/>
      </w:r>
      <w:r w:rsidRPr="00226212">
        <w:rPr>
          <w:rFonts w:cs="Arial"/>
          <w:snapToGrid w:val="0"/>
          <w:lang w:val="fr-CH"/>
        </w:rPr>
        <w:instrText xml:space="preserve"> AUTONUM  </w:instrText>
      </w:r>
      <w:r w:rsidRPr="00226212">
        <w:rPr>
          <w:rFonts w:cs="Arial"/>
          <w:snapToGrid w:val="0"/>
          <w:lang w:val="fr-CH"/>
        </w:rPr>
        <w:fldChar w:fldCharType="end"/>
      </w:r>
      <w:r w:rsidRPr="00226212">
        <w:rPr>
          <w:rFonts w:cs="Arial"/>
          <w:snapToGrid w:val="0"/>
          <w:lang w:val="fr-CH"/>
        </w:rPr>
        <w:tab/>
      </w:r>
      <w:r w:rsidR="0070501B" w:rsidRPr="00226212">
        <w:rPr>
          <w:rFonts w:cs="Arial"/>
          <w:snapToGrid w:val="0"/>
          <w:lang w:val="fr-CH"/>
        </w:rPr>
        <w:t>À sa cinquante</w:t>
      </w:r>
      <w:r w:rsidR="00226212">
        <w:rPr>
          <w:rFonts w:cs="Arial"/>
          <w:snapToGrid w:val="0"/>
          <w:lang w:val="fr-CH"/>
        </w:rPr>
        <w:t>-</w:t>
      </w:r>
      <w:r w:rsidR="0070501B" w:rsidRPr="00226212">
        <w:rPr>
          <w:rFonts w:cs="Arial"/>
          <w:snapToGrid w:val="0"/>
          <w:lang w:val="fr-CH"/>
        </w:rPr>
        <w:t>deux</w:t>
      </w:r>
      <w:r w:rsidR="00226212">
        <w:rPr>
          <w:rFonts w:cs="Arial"/>
          <w:snapToGrid w:val="0"/>
          <w:lang w:val="fr-CH"/>
        </w:rPr>
        <w:t>ième session</w:t>
      </w:r>
      <w:r w:rsidR="0070501B" w:rsidRPr="00226212">
        <w:rPr>
          <w:rFonts w:cs="Arial"/>
          <w:snapToGrid w:val="0"/>
          <w:lang w:val="fr-CH"/>
        </w:rPr>
        <w:t xml:space="preserve"> tenue à Beijing (Chine) du 17 au 21</w:t>
      </w:r>
      <w:r w:rsidR="00111C59" w:rsidRPr="00226212">
        <w:rPr>
          <w:rFonts w:cs="Arial"/>
          <w:snapToGrid w:val="0"/>
          <w:lang w:val="fr-CH"/>
        </w:rPr>
        <w:t> </w:t>
      </w:r>
      <w:r w:rsidR="0070501B" w:rsidRPr="00226212">
        <w:rPr>
          <w:rFonts w:cs="Arial"/>
          <w:snapToGrid w:val="0"/>
          <w:lang w:val="fr-CH"/>
        </w:rPr>
        <w:t>septembre</w:t>
      </w:r>
      <w:r w:rsidR="00111C59" w:rsidRPr="00226212">
        <w:rPr>
          <w:rFonts w:cs="Arial"/>
          <w:snapToGrid w:val="0"/>
          <w:lang w:val="fr-CH"/>
        </w:rPr>
        <w:t> </w:t>
      </w:r>
      <w:r w:rsidR="0070501B" w:rsidRPr="00226212">
        <w:rPr>
          <w:rFonts w:cs="Arial"/>
          <w:snapToGrid w:val="0"/>
          <w:lang w:val="fr-CH"/>
        </w:rPr>
        <w:t>201</w:t>
      </w:r>
      <w:r w:rsidR="006D452D" w:rsidRPr="00226212">
        <w:rPr>
          <w:rFonts w:cs="Arial"/>
          <w:snapToGrid w:val="0"/>
          <w:lang w:val="fr-CH"/>
        </w:rPr>
        <w:t>8</w:t>
      </w:r>
      <w:r w:rsidR="0070501B" w:rsidRPr="00226212">
        <w:rPr>
          <w:rFonts w:cs="Arial"/>
          <w:snapToGrid w:val="0"/>
          <w:lang w:val="fr-CH"/>
        </w:rPr>
        <w:t xml:space="preserve">, le </w:t>
      </w:r>
      <w:r w:rsidR="006D452D" w:rsidRPr="00226212">
        <w:rPr>
          <w:rFonts w:cs="Arial"/>
          <w:snapToGrid w:val="0"/>
          <w:lang w:val="fr-CH"/>
        </w:rPr>
        <w:t>G</w:t>
      </w:r>
      <w:r w:rsidR="0070501B" w:rsidRPr="00226212">
        <w:rPr>
          <w:rFonts w:cs="Arial"/>
          <w:snapToGrid w:val="0"/>
          <w:lang w:val="fr-CH"/>
        </w:rPr>
        <w:t>roupe de travail technique sur les plantes potagères (TWV) a examiné une proposition de révision partielle des principes directeurs d</w:t>
      </w:r>
      <w:r w:rsidR="00226212">
        <w:rPr>
          <w:rFonts w:cs="Arial"/>
          <w:snapToGrid w:val="0"/>
          <w:lang w:val="fr-CH"/>
        </w:rPr>
        <w:t>’</w:t>
      </w:r>
      <w:r w:rsidR="0070501B" w:rsidRPr="00226212">
        <w:rPr>
          <w:rFonts w:cs="Arial"/>
          <w:snapToGrid w:val="0"/>
          <w:lang w:val="fr-CH"/>
        </w:rPr>
        <w:t>examen du pois (</w:t>
      </w:r>
      <w:r w:rsidR="0070501B" w:rsidRPr="00226212">
        <w:rPr>
          <w:rFonts w:cs="Arial"/>
          <w:i/>
          <w:snapToGrid w:val="0"/>
          <w:lang w:val="fr-CH"/>
        </w:rPr>
        <w:t>Pisum sativum</w:t>
      </w:r>
      <w:r w:rsidR="0070501B" w:rsidRPr="00226212">
        <w:rPr>
          <w:rFonts w:cs="Arial"/>
          <w:snapToGrid w:val="0"/>
          <w:lang w:val="fr-CH"/>
        </w:rPr>
        <w:t xml:space="preserve"> L.) sur la base des documents</w:t>
      </w:r>
      <w:r w:rsidR="00111C59" w:rsidRPr="00226212">
        <w:rPr>
          <w:rFonts w:cs="Arial"/>
          <w:snapToGrid w:val="0"/>
          <w:lang w:val="fr-CH"/>
        </w:rPr>
        <w:t> </w:t>
      </w:r>
      <w:r w:rsidR="0070501B" w:rsidRPr="00226212">
        <w:rPr>
          <w:rFonts w:cs="Arial"/>
          <w:snapToGrid w:val="0"/>
          <w:lang w:val="fr-CH"/>
        </w:rPr>
        <w:t>TG/55/7 Rev.</w:t>
      </w:r>
      <w:r w:rsidR="006D452D" w:rsidRPr="0021571F">
        <w:rPr>
          <w:lang w:val="fr-CH"/>
        </w:rPr>
        <w:t>5</w:t>
      </w:r>
      <w:r w:rsidR="0070501B" w:rsidRPr="00226212">
        <w:rPr>
          <w:rFonts w:cs="Arial"/>
          <w:snapToGrid w:val="0"/>
          <w:lang w:val="fr-CH"/>
        </w:rPr>
        <w:t xml:space="preserve"> et TWV/52/5 “Partial Revision of the Test Guidelines for Pea” et a proposé de réviser comme suit les principes directeurs d</w:t>
      </w:r>
      <w:r w:rsidR="00226212">
        <w:rPr>
          <w:rFonts w:cs="Arial"/>
          <w:snapToGrid w:val="0"/>
          <w:lang w:val="fr-CH"/>
        </w:rPr>
        <w:t>’</w:t>
      </w:r>
      <w:r w:rsidR="0070501B" w:rsidRPr="00226212">
        <w:rPr>
          <w:rFonts w:cs="Arial"/>
          <w:snapToGrid w:val="0"/>
          <w:lang w:val="fr-CH"/>
        </w:rPr>
        <w:t>examen du pois (voir le paragraphe</w:t>
      </w:r>
      <w:r w:rsidR="00111C59" w:rsidRPr="00226212">
        <w:rPr>
          <w:rFonts w:cs="Arial"/>
          <w:snapToGrid w:val="0"/>
          <w:lang w:val="fr-CH"/>
        </w:rPr>
        <w:t> </w:t>
      </w:r>
      <w:r w:rsidR="0070501B" w:rsidRPr="00226212">
        <w:rPr>
          <w:rFonts w:cs="Arial"/>
          <w:snapToGrid w:val="0"/>
          <w:lang w:val="fr-CH"/>
        </w:rPr>
        <w:t>70 du document TWV/52/20 “Report”)</w:t>
      </w:r>
      <w:r w:rsidR="00226212">
        <w:rPr>
          <w:rFonts w:cs="Arial"/>
          <w:snapToGrid w:val="0"/>
          <w:lang w:val="fr-CH"/>
        </w:rPr>
        <w:t> :</w:t>
      </w:r>
    </w:p>
    <w:p w:rsidR="00FF7775" w:rsidRPr="00226212" w:rsidRDefault="00FF7775" w:rsidP="00A33E2E">
      <w:pPr>
        <w:rPr>
          <w:lang w:val="fr-CH"/>
        </w:rPr>
      </w:pPr>
    </w:p>
    <w:p w:rsidR="00226212" w:rsidRDefault="006D452D" w:rsidP="00490D5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226212">
        <w:rPr>
          <w:lang w:val="fr-CH"/>
        </w:rPr>
        <w:t>m</w:t>
      </w:r>
      <w:r w:rsidR="00490D55" w:rsidRPr="00226212">
        <w:rPr>
          <w:lang w:val="fr-CH"/>
        </w:rPr>
        <w:t>odifier les variétés indiquées à titre d</w:t>
      </w:r>
      <w:r w:rsidR="00226212">
        <w:rPr>
          <w:lang w:val="fr-CH"/>
        </w:rPr>
        <w:t>’</w:t>
      </w:r>
      <w:r w:rsidR="00490D55" w:rsidRPr="00226212">
        <w:rPr>
          <w:lang w:val="fr-CH"/>
        </w:rPr>
        <w:t>exemple pour le caractère</w:t>
      </w:r>
      <w:r w:rsidR="00111C59" w:rsidRPr="00226212">
        <w:rPr>
          <w:lang w:val="fr-CH"/>
        </w:rPr>
        <w:t> </w:t>
      </w:r>
      <w:r w:rsidR="00490D55" w:rsidRPr="00226212">
        <w:rPr>
          <w:lang w:val="fr-CH"/>
        </w:rPr>
        <w:t xml:space="preserve">58 “Résistance à </w:t>
      </w:r>
      <w:r w:rsidR="00490D55" w:rsidRPr="00226212">
        <w:rPr>
          <w:i/>
          <w:lang w:val="fr-CH"/>
        </w:rPr>
        <w:t>Fusarium oxysporum</w:t>
      </w:r>
      <w:r w:rsidR="00490D55" w:rsidRPr="00226212">
        <w:rPr>
          <w:lang w:val="fr-CH"/>
        </w:rPr>
        <w:t xml:space="preserve"> f. sp. </w:t>
      </w:r>
      <w:r w:rsidR="00490D55" w:rsidRPr="00226212">
        <w:rPr>
          <w:i/>
          <w:lang w:val="fr-CH"/>
        </w:rPr>
        <w:t>pisi</w:t>
      </w:r>
      <w:r w:rsidR="00490D55" w:rsidRPr="00226212">
        <w:rPr>
          <w:lang w:val="fr-CH"/>
        </w:rPr>
        <w:t xml:space="preserve"> Race</w:t>
      </w:r>
      <w:r w:rsidR="00111C59" w:rsidRPr="00226212">
        <w:rPr>
          <w:lang w:val="fr-CH"/>
        </w:rPr>
        <w:t> </w:t>
      </w:r>
      <w:r w:rsidR="00490D55" w:rsidRPr="00226212">
        <w:rPr>
          <w:lang w:val="fr-CH"/>
        </w:rPr>
        <w:t>1”</w:t>
      </w:r>
      <w:r w:rsidRPr="00226212">
        <w:rPr>
          <w:lang w:val="fr-CH"/>
        </w:rPr>
        <w:t>;</w:t>
      </w:r>
    </w:p>
    <w:p w:rsidR="00FF7775" w:rsidRPr="00226212" w:rsidRDefault="006D452D" w:rsidP="00490D5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226212">
        <w:rPr>
          <w:lang w:val="fr-CH"/>
        </w:rPr>
        <w:t>m</w:t>
      </w:r>
      <w:r w:rsidR="00490D55" w:rsidRPr="00226212">
        <w:rPr>
          <w:lang w:val="fr-CH"/>
        </w:rPr>
        <w:t>odifier la méthode utilisée pour le caractère</w:t>
      </w:r>
      <w:r w:rsidR="00111C59" w:rsidRPr="00226212">
        <w:rPr>
          <w:lang w:val="fr-CH"/>
        </w:rPr>
        <w:t> </w:t>
      </w:r>
      <w:r w:rsidR="00490D55" w:rsidRPr="00226212">
        <w:rPr>
          <w:lang w:val="fr-CH"/>
        </w:rPr>
        <w:t>58 dans l</w:t>
      </w:r>
      <w:r w:rsidR="00226212">
        <w:rPr>
          <w:lang w:val="fr-CH"/>
        </w:rPr>
        <w:t>’</w:t>
      </w:r>
      <w:r w:rsidR="00490D55" w:rsidRPr="00226212">
        <w:rPr>
          <w:lang w:val="fr-CH"/>
        </w:rPr>
        <w:t>ad.</w:t>
      </w:r>
      <w:r w:rsidR="00111C59" w:rsidRPr="00226212">
        <w:rPr>
          <w:lang w:val="fr-CH"/>
        </w:rPr>
        <w:t xml:space="preserve"> 5</w:t>
      </w:r>
      <w:r w:rsidR="00490D55" w:rsidRPr="00226212">
        <w:rPr>
          <w:lang w:val="fr-CH"/>
        </w:rPr>
        <w:t>8.</w:t>
      </w:r>
    </w:p>
    <w:p w:rsidR="00FF7775" w:rsidRPr="00226212" w:rsidRDefault="00FF7775" w:rsidP="00A33E2E">
      <w:pPr>
        <w:ind w:left="567"/>
        <w:jc w:val="left"/>
        <w:rPr>
          <w:lang w:val="fr-CH"/>
        </w:rPr>
      </w:pPr>
    </w:p>
    <w:p w:rsidR="00FF7775" w:rsidRPr="00226212" w:rsidRDefault="00A33E2E" w:rsidP="00490D55">
      <w:pPr>
        <w:pStyle w:val="Default"/>
        <w:rPr>
          <w:color w:val="auto"/>
          <w:sz w:val="20"/>
          <w:szCs w:val="20"/>
          <w:lang w:val="fr-CH"/>
        </w:rPr>
      </w:pPr>
      <w:r w:rsidRPr="00226212">
        <w:rPr>
          <w:color w:val="auto"/>
          <w:sz w:val="20"/>
          <w:lang w:val="fr-CH"/>
        </w:rPr>
        <w:fldChar w:fldCharType="begin"/>
      </w:r>
      <w:r w:rsidRPr="00226212">
        <w:rPr>
          <w:color w:val="auto"/>
          <w:sz w:val="20"/>
          <w:lang w:val="fr-CH"/>
        </w:rPr>
        <w:instrText xml:space="preserve"> AUTONUM  </w:instrText>
      </w:r>
      <w:r w:rsidRPr="00226212">
        <w:rPr>
          <w:color w:val="auto"/>
          <w:sz w:val="20"/>
          <w:lang w:val="fr-CH"/>
        </w:rPr>
        <w:fldChar w:fldCharType="end"/>
      </w:r>
      <w:r w:rsidRPr="00226212">
        <w:rPr>
          <w:color w:val="auto"/>
          <w:lang w:val="fr-CH"/>
        </w:rPr>
        <w:tab/>
      </w:r>
      <w:r w:rsidR="00490D55" w:rsidRPr="00226212">
        <w:rPr>
          <w:color w:val="auto"/>
          <w:sz w:val="20"/>
          <w:szCs w:val="20"/>
          <w:lang w:val="fr-CH"/>
        </w:rPr>
        <w:t>Les modifications proposées sont indiquées ci</w:t>
      </w:r>
      <w:r w:rsidR="00226212">
        <w:rPr>
          <w:color w:val="auto"/>
          <w:sz w:val="20"/>
          <w:szCs w:val="20"/>
          <w:lang w:val="fr-CH"/>
        </w:rPr>
        <w:t>-</w:t>
      </w:r>
      <w:r w:rsidR="00490D55" w:rsidRPr="00226212">
        <w:rPr>
          <w:color w:val="auto"/>
          <w:sz w:val="20"/>
          <w:szCs w:val="20"/>
          <w:lang w:val="fr-CH"/>
        </w:rPr>
        <w:t xml:space="preserve">dessous en surbrillance et </w:t>
      </w:r>
      <w:r w:rsidR="00490D55" w:rsidRPr="00226212">
        <w:rPr>
          <w:color w:val="auto"/>
          <w:sz w:val="20"/>
          <w:szCs w:val="20"/>
          <w:highlight w:val="lightGray"/>
          <w:u w:val="single"/>
          <w:lang w:val="fr-CH"/>
        </w:rPr>
        <w:t>soulignées</w:t>
      </w:r>
      <w:r w:rsidR="00490D55" w:rsidRPr="00226212">
        <w:rPr>
          <w:color w:val="auto"/>
          <w:sz w:val="20"/>
          <w:szCs w:val="20"/>
          <w:lang w:val="fr-CH"/>
        </w:rPr>
        <w:t xml:space="preserve"> pour les insertions, en surbrillance et </w:t>
      </w:r>
      <w:r w:rsidR="00490D55" w:rsidRPr="00226212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="00490D55" w:rsidRPr="00226212">
        <w:rPr>
          <w:color w:val="auto"/>
          <w:sz w:val="20"/>
          <w:szCs w:val="20"/>
          <w:lang w:val="fr-CH"/>
        </w:rPr>
        <w:t xml:space="preserve"> pour les suppressions.</w:t>
      </w:r>
    </w:p>
    <w:p w:rsidR="00FF7775" w:rsidRPr="00226212" w:rsidRDefault="00FF7775" w:rsidP="00A33E2E">
      <w:pPr>
        <w:rPr>
          <w:lang w:val="fr-CH"/>
        </w:rPr>
      </w:pPr>
    </w:p>
    <w:p w:rsidR="00FF7775" w:rsidRPr="00226212" w:rsidRDefault="00FF7775" w:rsidP="00A33E2E">
      <w:pPr>
        <w:rPr>
          <w:lang w:val="fr-CH"/>
        </w:rPr>
      </w:pPr>
    </w:p>
    <w:p w:rsidR="00FF7775" w:rsidRPr="00226212" w:rsidRDefault="00A33E2E" w:rsidP="00A33E2E">
      <w:pPr>
        <w:jc w:val="left"/>
        <w:rPr>
          <w:u w:val="single"/>
          <w:lang w:val="fr-CH"/>
        </w:rPr>
      </w:pPr>
      <w:r w:rsidRPr="00226212">
        <w:rPr>
          <w:lang w:val="fr-CH"/>
        </w:rPr>
        <w:br w:type="page"/>
      </w:r>
    </w:p>
    <w:p w:rsidR="00FF7775" w:rsidRPr="00226212" w:rsidRDefault="00490D55" w:rsidP="00490D55">
      <w:pPr>
        <w:pStyle w:val="Heading2"/>
        <w:rPr>
          <w:color w:val="auto"/>
        </w:rPr>
      </w:pPr>
      <w:r w:rsidRPr="00226212">
        <w:rPr>
          <w:color w:val="auto"/>
        </w:rPr>
        <w:lastRenderedPageBreak/>
        <w:t>Proposition de modification des variétés indiquées à titre d</w:t>
      </w:r>
      <w:r w:rsidR="00226212">
        <w:rPr>
          <w:color w:val="auto"/>
        </w:rPr>
        <w:t>’</w:t>
      </w:r>
      <w:r w:rsidRPr="00226212">
        <w:rPr>
          <w:color w:val="auto"/>
        </w:rPr>
        <w:t>exemple pour le caractère</w:t>
      </w:r>
      <w:r w:rsidR="00111C59" w:rsidRPr="00226212">
        <w:rPr>
          <w:color w:val="auto"/>
        </w:rPr>
        <w:t> </w:t>
      </w:r>
      <w:r w:rsidRPr="00226212">
        <w:rPr>
          <w:color w:val="auto"/>
        </w:rPr>
        <w:t xml:space="preserve">58 “Résistance à </w:t>
      </w:r>
      <w:r w:rsidRPr="00226212">
        <w:rPr>
          <w:i/>
          <w:color w:val="auto"/>
        </w:rPr>
        <w:t>Fusarium oxysporum</w:t>
      </w:r>
      <w:r w:rsidRPr="00226212">
        <w:rPr>
          <w:color w:val="auto"/>
        </w:rPr>
        <w:t xml:space="preserve"> f. sp. </w:t>
      </w:r>
      <w:r w:rsidRPr="00226212">
        <w:rPr>
          <w:i/>
          <w:color w:val="auto"/>
        </w:rPr>
        <w:t>pisi</w:t>
      </w:r>
      <w:r w:rsidRPr="00226212">
        <w:rPr>
          <w:color w:val="auto"/>
        </w:rPr>
        <w:t xml:space="preserve"> Race</w:t>
      </w:r>
      <w:r w:rsidR="00111C59" w:rsidRPr="00226212">
        <w:rPr>
          <w:color w:val="auto"/>
        </w:rPr>
        <w:t> </w:t>
      </w:r>
      <w:r w:rsidRPr="00226212">
        <w:rPr>
          <w:color w:val="auto"/>
        </w:rPr>
        <w:t>1”</w:t>
      </w:r>
    </w:p>
    <w:p w:rsidR="00FF7775" w:rsidRPr="00226212" w:rsidRDefault="00FF7775" w:rsidP="00A33E2E">
      <w:pPr>
        <w:jc w:val="left"/>
        <w:rPr>
          <w:lang w:val="fr-CH"/>
        </w:rPr>
      </w:pPr>
    </w:p>
    <w:p w:rsidR="00226212" w:rsidRDefault="006D452D" w:rsidP="00490D55">
      <w:pPr>
        <w:jc w:val="left"/>
        <w:rPr>
          <w:i/>
          <w:lang w:val="fr-CH"/>
        </w:rPr>
      </w:pPr>
      <w:r w:rsidRPr="00226212">
        <w:rPr>
          <w:i/>
          <w:lang w:val="fr-CH"/>
        </w:rPr>
        <w:t>Libellé actuel</w:t>
      </w:r>
    </w:p>
    <w:p w:rsidR="00A33E2E" w:rsidRPr="00226212" w:rsidRDefault="00A33E2E" w:rsidP="00A33E2E">
      <w:pPr>
        <w:jc w:val="left"/>
        <w:rPr>
          <w:i/>
          <w:lang w:val="fr-CH"/>
        </w:rPr>
      </w:pPr>
    </w:p>
    <w:tbl>
      <w:tblPr>
        <w:tblW w:w="10995" w:type="dxa"/>
        <w:tblInd w:w="-39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04"/>
      </w:tblGrid>
      <w:tr w:rsidR="00226212" w:rsidRPr="00226212" w:rsidTr="00777190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Example Varieties</w:t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  <w:t>Exemples</w:t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  <w:t>Beispielssorten</w:t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  <w:t>Variedades ejemplo</w:t>
            </w: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Note/</w:t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  <w:t>Nota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58.</w:t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1571F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</w:rPr>
            </w:pPr>
            <w:r w:rsidRPr="0021571F">
              <w:rPr>
                <w:rFonts w:ascii="Arial" w:hAnsi="Arial" w:cs="Arial"/>
                <w:sz w:val="16"/>
              </w:rPr>
              <w:t xml:space="preserve">Resistance to </w:t>
            </w:r>
            <w:r w:rsidRPr="0021571F">
              <w:rPr>
                <w:rFonts w:ascii="Arial" w:hAnsi="Arial" w:cs="Arial"/>
                <w:i/>
                <w:sz w:val="16"/>
                <w:u w:val="single"/>
              </w:rPr>
              <w:t>Fusarium oxysporum</w:t>
            </w:r>
            <w:r w:rsidRPr="0021571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21571F">
              <w:rPr>
                <w:rFonts w:ascii="Arial" w:hAnsi="Arial" w:cs="Arial"/>
                <w:sz w:val="16"/>
              </w:rPr>
              <w:t>f. sp.</w:t>
            </w:r>
            <w:r w:rsidRPr="0021571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21571F">
              <w:rPr>
                <w:rFonts w:ascii="Arial" w:hAnsi="Arial" w:cs="Arial"/>
                <w:i/>
                <w:sz w:val="16"/>
                <w:u w:val="single"/>
              </w:rPr>
              <w:t>pisi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 xml:space="preserve">Résistance à </w:t>
            </w:r>
            <w:r w:rsidRPr="00226212">
              <w:rPr>
                <w:rFonts w:ascii="Arial" w:hAnsi="Arial" w:cs="Arial"/>
                <w:i/>
                <w:sz w:val="16"/>
                <w:u w:val="single"/>
                <w:lang w:val="fr-CH"/>
              </w:rPr>
              <w:t>Fusarium oxysporum</w:t>
            </w:r>
            <w:r w:rsidRPr="00226212">
              <w:rPr>
                <w:rFonts w:ascii="Arial" w:hAnsi="Arial" w:cs="Arial"/>
                <w:sz w:val="16"/>
                <w:u w:val="single"/>
                <w:lang w:val="fr-CH"/>
              </w:rPr>
              <w:t xml:space="preserve"> </w:t>
            </w:r>
            <w:r w:rsidRPr="00226212">
              <w:rPr>
                <w:rFonts w:ascii="Arial" w:hAnsi="Arial" w:cs="Arial"/>
                <w:sz w:val="16"/>
                <w:lang w:val="fr-CH"/>
              </w:rPr>
              <w:t xml:space="preserve">f. sp. </w:t>
            </w:r>
            <w:r w:rsidRPr="00226212">
              <w:rPr>
                <w:rFonts w:ascii="Arial" w:hAnsi="Arial" w:cs="Arial"/>
                <w:i/>
                <w:sz w:val="16"/>
                <w:u w:val="single"/>
                <w:lang w:val="fr-CH"/>
              </w:rPr>
              <w:t>pisi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1571F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de-DE"/>
              </w:rPr>
            </w:pPr>
            <w:r w:rsidRPr="0021571F">
              <w:rPr>
                <w:rFonts w:ascii="Arial" w:hAnsi="Arial" w:cs="Arial"/>
                <w:sz w:val="16"/>
                <w:lang w:val="de-DE"/>
              </w:rPr>
              <w:t xml:space="preserve">Resistenz gegen </w:t>
            </w:r>
            <w:r w:rsidRPr="0021571F">
              <w:rPr>
                <w:rFonts w:ascii="Arial" w:hAnsi="Arial" w:cs="Arial"/>
                <w:i/>
                <w:sz w:val="16"/>
                <w:u w:val="single"/>
                <w:lang w:val="de-DE"/>
              </w:rPr>
              <w:t>Fusarium oxysporum</w:t>
            </w:r>
            <w:r w:rsidRPr="0021571F">
              <w:rPr>
                <w:rFonts w:ascii="Arial" w:hAnsi="Arial" w:cs="Arial"/>
                <w:sz w:val="16"/>
                <w:u w:val="single"/>
                <w:lang w:val="de-DE"/>
              </w:rPr>
              <w:t xml:space="preserve"> </w:t>
            </w:r>
            <w:r w:rsidRPr="0021571F">
              <w:rPr>
                <w:rFonts w:ascii="Arial" w:hAnsi="Arial" w:cs="Arial"/>
                <w:sz w:val="16"/>
                <w:lang w:val="de-DE"/>
              </w:rPr>
              <w:t xml:space="preserve">f. sp. </w:t>
            </w:r>
            <w:r w:rsidRPr="0021571F">
              <w:rPr>
                <w:rFonts w:ascii="Arial" w:hAnsi="Arial" w:cs="Arial"/>
                <w:i/>
                <w:sz w:val="16"/>
                <w:u w:val="single"/>
                <w:lang w:val="de-DE"/>
              </w:rPr>
              <w:t>pisi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1571F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</w:rPr>
            </w:pPr>
            <w:r w:rsidRPr="0021571F">
              <w:rPr>
                <w:rFonts w:ascii="Arial" w:hAnsi="Arial" w:cs="Arial"/>
                <w:sz w:val="16"/>
              </w:rPr>
              <w:t xml:space="preserve">Resistencia a </w:t>
            </w:r>
            <w:r w:rsidRPr="0021571F">
              <w:rPr>
                <w:rFonts w:ascii="Arial" w:hAnsi="Arial" w:cs="Arial"/>
                <w:i/>
                <w:sz w:val="16"/>
                <w:u w:val="single"/>
              </w:rPr>
              <w:t>Fusarium oxysporum</w:t>
            </w:r>
            <w:r w:rsidRPr="0021571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21571F">
              <w:rPr>
                <w:rFonts w:ascii="Arial" w:hAnsi="Arial" w:cs="Arial"/>
                <w:sz w:val="16"/>
              </w:rPr>
              <w:t xml:space="preserve">f. sp. </w:t>
            </w:r>
            <w:r w:rsidRPr="0021571F">
              <w:rPr>
                <w:rFonts w:ascii="Arial" w:hAnsi="Arial" w:cs="Arial"/>
                <w:i/>
                <w:sz w:val="16"/>
                <w:u w:val="single"/>
              </w:rPr>
              <w:t>pisi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21571F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21571F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58.1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Race</w:t>
            </w:r>
            <w:r w:rsidR="00111C59" w:rsidRPr="00226212">
              <w:rPr>
                <w:rFonts w:ascii="Arial" w:hAnsi="Arial" w:cs="Arial"/>
                <w:sz w:val="16"/>
                <w:lang w:val="fr-CH"/>
              </w:rPr>
              <w:t> </w:t>
            </w:r>
            <w:r w:rsidRPr="00226212">
              <w:rPr>
                <w:rFonts w:ascii="Arial" w:hAnsi="Arial" w:cs="Arial"/>
                <w:sz w:val="16"/>
                <w:lang w:val="fr-CH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Pathotyp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Raza 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 xml:space="preserve">Eden, </w:t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  <w:t>Mammoth Melting Sugar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1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Solara, Twinkle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9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58.2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z w:val="16"/>
                <w:lang w:val="fr-CH"/>
              </w:rPr>
            </w:pPr>
            <w:r w:rsidRPr="00226212">
              <w:rPr>
                <w:rFonts w:ascii="Arial" w:hAnsi="Arial" w:cs="Arial"/>
                <w:b/>
                <w:sz w:val="16"/>
                <w:lang w:val="fr-CH"/>
              </w:rPr>
              <w:t>Race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z w:val="16"/>
                <w:lang w:val="fr-CH"/>
              </w:rPr>
            </w:pPr>
            <w:r w:rsidRPr="00226212">
              <w:rPr>
                <w:rFonts w:ascii="Arial" w:hAnsi="Arial" w:cs="Arial"/>
                <w:b/>
                <w:sz w:val="16"/>
                <w:lang w:val="fr-CH"/>
              </w:rPr>
              <w:t>Race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z w:val="16"/>
                <w:lang w:val="fr-CH"/>
              </w:rPr>
            </w:pPr>
            <w:r w:rsidRPr="00226212">
              <w:rPr>
                <w:rFonts w:ascii="Arial" w:hAnsi="Arial" w:cs="Arial"/>
                <w:b/>
                <w:sz w:val="16"/>
                <w:lang w:val="fr-CH"/>
              </w:rPr>
              <w:t>Pathotyp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z w:val="16"/>
                <w:lang w:val="fr-CH"/>
              </w:rPr>
            </w:pPr>
            <w:r w:rsidRPr="00226212">
              <w:rPr>
                <w:rFonts w:ascii="Arial" w:hAnsi="Arial" w:cs="Arial"/>
                <w:b/>
                <w:sz w:val="16"/>
                <w:lang w:val="fr-CH"/>
              </w:rPr>
              <w:t>Raza 5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Legacy, Little Marvel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1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Serge, Sundance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9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58.3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z w:val="16"/>
                <w:lang w:val="fr-CH"/>
              </w:rPr>
            </w:pPr>
            <w:r w:rsidRPr="00226212">
              <w:rPr>
                <w:rFonts w:ascii="Arial" w:hAnsi="Arial" w:cs="Arial"/>
                <w:b/>
                <w:sz w:val="16"/>
                <w:lang w:val="fr-CH"/>
              </w:rPr>
              <w:t>Race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z w:val="16"/>
                <w:lang w:val="fr-CH"/>
              </w:rPr>
            </w:pPr>
            <w:r w:rsidRPr="00226212">
              <w:rPr>
                <w:rFonts w:ascii="Arial" w:hAnsi="Arial" w:cs="Arial"/>
                <w:b/>
                <w:sz w:val="16"/>
                <w:lang w:val="fr-CH"/>
              </w:rPr>
              <w:t>Race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z w:val="16"/>
                <w:lang w:val="fr-CH"/>
              </w:rPr>
            </w:pPr>
            <w:r w:rsidRPr="00226212">
              <w:rPr>
                <w:rFonts w:ascii="Arial" w:hAnsi="Arial" w:cs="Arial"/>
                <w:b/>
                <w:sz w:val="16"/>
                <w:lang w:val="fr-CH"/>
              </w:rPr>
              <w:t>Pathotyp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z w:val="16"/>
                <w:lang w:val="fr-CH"/>
              </w:rPr>
            </w:pPr>
            <w:r w:rsidRPr="00226212">
              <w:rPr>
                <w:rFonts w:ascii="Arial" w:hAnsi="Arial" w:cs="Arial"/>
                <w:b/>
                <w:sz w:val="16"/>
                <w:lang w:val="fr-CH"/>
              </w:rPr>
              <w:t>Raza 6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z w:val="16"/>
                <w:lang w:val="fr-CH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z w:val="16"/>
                <w:lang w:val="fr-CH"/>
              </w:rPr>
            </w:pP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Little Marvel, Serge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1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Sundance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9</w:t>
            </w:r>
          </w:p>
        </w:tc>
      </w:tr>
    </w:tbl>
    <w:p w:rsidR="00FF7775" w:rsidRPr="00226212" w:rsidRDefault="00FF7775" w:rsidP="00A33E2E">
      <w:pPr>
        <w:jc w:val="left"/>
        <w:rPr>
          <w:i/>
          <w:lang w:val="fr-CH"/>
        </w:rPr>
      </w:pPr>
    </w:p>
    <w:p w:rsidR="00FF7775" w:rsidRPr="00226212" w:rsidRDefault="00FF7775" w:rsidP="00A33E2E">
      <w:pPr>
        <w:rPr>
          <w:u w:val="single"/>
          <w:lang w:val="fr-CH"/>
        </w:rPr>
      </w:pPr>
    </w:p>
    <w:p w:rsidR="00FF7775" w:rsidRPr="00226212" w:rsidRDefault="00490D55" w:rsidP="00A33E2E">
      <w:pPr>
        <w:jc w:val="left"/>
        <w:rPr>
          <w:i/>
          <w:lang w:val="fr-CH"/>
        </w:rPr>
      </w:pPr>
      <w:r w:rsidRPr="00226212">
        <w:rPr>
          <w:i/>
          <w:lang w:val="fr-CH"/>
        </w:rPr>
        <w:t>Nouveau libellé proposé</w:t>
      </w:r>
    </w:p>
    <w:p w:rsidR="00A33E2E" w:rsidRPr="00226212" w:rsidRDefault="00A33E2E" w:rsidP="00A33E2E">
      <w:pPr>
        <w:jc w:val="left"/>
        <w:rPr>
          <w:i/>
          <w:lang w:val="fr-CH"/>
        </w:rPr>
      </w:pPr>
    </w:p>
    <w:tbl>
      <w:tblPr>
        <w:tblW w:w="10995" w:type="dxa"/>
        <w:tblInd w:w="-39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6"/>
        <w:gridCol w:w="503"/>
      </w:tblGrid>
      <w:tr w:rsidR="00226212" w:rsidRPr="00226212" w:rsidTr="00777190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Example Varieties</w:t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  <w:t>Exemples</w:t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  <w:t>Beispielssorten</w:t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  <w:t>Variedades ejemplo</w:t>
            </w: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Note/</w:t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  <w:t>Nota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58.</w:t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</w:r>
            <w:r w:rsidRPr="00226212">
              <w:rPr>
                <w:rFonts w:ascii="Arial" w:hAnsi="Arial" w:cs="Arial"/>
                <w:sz w:val="16"/>
                <w:lang w:val="fr-CH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26212" w:rsidRPr="0021571F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</w:rPr>
            </w:pPr>
            <w:r w:rsidRPr="0021571F">
              <w:rPr>
                <w:rFonts w:ascii="Arial" w:hAnsi="Arial" w:cs="Arial"/>
                <w:sz w:val="16"/>
              </w:rPr>
              <w:t xml:space="preserve">Resistance to </w:t>
            </w:r>
            <w:r w:rsidRPr="0021571F">
              <w:rPr>
                <w:rFonts w:ascii="Arial" w:hAnsi="Arial" w:cs="Arial"/>
                <w:i/>
                <w:sz w:val="16"/>
                <w:u w:val="single"/>
              </w:rPr>
              <w:t>Fusarium oxysporum</w:t>
            </w:r>
            <w:r w:rsidRPr="0021571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21571F">
              <w:rPr>
                <w:rFonts w:ascii="Arial" w:hAnsi="Arial" w:cs="Arial"/>
                <w:sz w:val="16"/>
              </w:rPr>
              <w:t>f. sp.</w:t>
            </w:r>
            <w:r w:rsidRPr="0021571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21571F">
              <w:rPr>
                <w:rFonts w:ascii="Arial" w:hAnsi="Arial" w:cs="Arial"/>
                <w:i/>
                <w:sz w:val="16"/>
                <w:u w:val="single"/>
              </w:rPr>
              <w:t>pisi</w:t>
            </w:r>
          </w:p>
          <w:p w:rsidR="00A33E2E" w:rsidRPr="00226212" w:rsidRDefault="006453F1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Race 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F7775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i/>
                <w:sz w:val="16"/>
                <w:u w:val="single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 xml:space="preserve">Résistance à </w:t>
            </w:r>
            <w:r w:rsidRPr="00226212">
              <w:rPr>
                <w:rFonts w:ascii="Arial" w:hAnsi="Arial" w:cs="Arial"/>
                <w:i/>
                <w:sz w:val="16"/>
                <w:u w:val="single"/>
                <w:lang w:val="fr-CH"/>
              </w:rPr>
              <w:t>Fusarium oxysporum</w:t>
            </w:r>
            <w:r w:rsidRPr="00226212">
              <w:rPr>
                <w:rFonts w:ascii="Arial" w:hAnsi="Arial" w:cs="Arial"/>
                <w:sz w:val="16"/>
                <w:u w:val="single"/>
                <w:lang w:val="fr-CH"/>
              </w:rPr>
              <w:t xml:space="preserve"> </w:t>
            </w:r>
            <w:r w:rsidRPr="00226212">
              <w:rPr>
                <w:rFonts w:ascii="Arial" w:hAnsi="Arial" w:cs="Arial"/>
                <w:sz w:val="16"/>
                <w:lang w:val="fr-CH"/>
              </w:rPr>
              <w:t xml:space="preserve">f. sp. </w:t>
            </w:r>
            <w:r w:rsidRPr="00226212">
              <w:rPr>
                <w:rFonts w:ascii="Arial" w:hAnsi="Arial" w:cs="Arial"/>
                <w:i/>
                <w:sz w:val="16"/>
                <w:u w:val="single"/>
                <w:lang w:val="fr-CH"/>
              </w:rPr>
              <w:t>pisi</w:t>
            </w:r>
          </w:p>
          <w:p w:rsidR="006453F1" w:rsidRPr="00226212" w:rsidRDefault="006453F1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Race 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F7775" w:rsidRPr="0021571F" w:rsidRDefault="00A33E2E" w:rsidP="00777190">
            <w:pPr>
              <w:pStyle w:val="Normaltb"/>
              <w:keepNext w:val="0"/>
              <w:rPr>
                <w:rFonts w:ascii="Arial" w:hAnsi="Arial" w:cs="Arial"/>
                <w:i/>
                <w:sz w:val="16"/>
                <w:u w:val="single"/>
                <w:lang w:val="de-DE"/>
              </w:rPr>
            </w:pPr>
            <w:r w:rsidRPr="0021571F">
              <w:rPr>
                <w:rFonts w:ascii="Arial" w:hAnsi="Arial" w:cs="Arial"/>
                <w:sz w:val="16"/>
                <w:lang w:val="de-DE"/>
              </w:rPr>
              <w:t xml:space="preserve">Resistenz gegen </w:t>
            </w:r>
            <w:r w:rsidRPr="0021571F">
              <w:rPr>
                <w:rFonts w:ascii="Arial" w:hAnsi="Arial" w:cs="Arial"/>
                <w:i/>
                <w:sz w:val="16"/>
                <w:u w:val="single"/>
                <w:lang w:val="de-DE"/>
              </w:rPr>
              <w:t>Fusarium oxysporum</w:t>
            </w:r>
            <w:r w:rsidRPr="0021571F">
              <w:rPr>
                <w:rFonts w:ascii="Arial" w:hAnsi="Arial" w:cs="Arial"/>
                <w:sz w:val="16"/>
                <w:u w:val="single"/>
                <w:lang w:val="de-DE"/>
              </w:rPr>
              <w:t xml:space="preserve"> </w:t>
            </w:r>
            <w:r w:rsidRPr="0021571F">
              <w:rPr>
                <w:rFonts w:ascii="Arial" w:hAnsi="Arial" w:cs="Arial"/>
                <w:sz w:val="16"/>
                <w:lang w:val="de-DE"/>
              </w:rPr>
              <w:t xml:space="preserve">f. sp. </w:t>
            </w:r>
            <w:r w:rsidRPr="0021571F">
              <w:rPr>
                <w:rFonts w:ascii="Arial" w:hAnsi="Arial" w:cs="Arial"/>
                <w:i/>
                <w:sz w:val="16"/>
                <w:u w:val="single"/>
                <w:lang w:val="de-DE"/>
              </w:rPr>
              <w:t>pisi</w:t>
            </w:r>
          </w:p>
          <w:p w:rsidR="006453F1" w:rsidRPr="00226212" w:rsidRDefault="006453F1" w:rsidP="00777190">
            <w:pPr>
              <w:pStyle w:val="Normaltb"/>
              <w:keepNext w:val="0"/>
              <w:rPr>
                <w:rFonts w:ascii="Arial" w:hAnsi="Arial" w:cs="Arial"/>
                <w:sz w:val="16"/>
                <w:u w:val="single"/>
                <w:lang w:val="fr-CH"/>
              </w:rPr>
            </w:pPr>
            <w:r w:rsidRPr="00226212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Pathotyp 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F7775" w:rsidRPr="0021571F" w:rsidRDefault="00A33E2E" w:rsidP="00777190">
            <w:pPr>
              <w:pStyle w:val="Normaltb"/>
              <w:keepNext w:val="0"/>
              <w:rPr>
                <w:rFonts w:ascii="Arial" w:hAnsi="Arial" w:cs="Arial"/>
                <w:i/>
                <w:sz w:val="16"/>
                <w:u w:val="single"/>
              </w:rPr>
            </w:pPr>
            <w:r w:rsidRPr="0021571F">
              <w:rPr>
                <w:rFonts w:ascii="Arial" w:hAnsi="Arial" w:cs="Arial"/>
                <w:sz w:val="16"/>
              </w:rPr>
              <w:t xml:space="preserve">Resistencia a </w:t>
            </w:r>
            <w:r w:rsidRPr="0021571F">
              <w:rPr>
                <w:rFonts w:ascii="Arial" w:hAnsi="Arial" w:cs="Arial"/>
                <w:i/>
                <w:sz w:val="16"/>
                <w:u w:val="single"/>
              </w:rPr>
              <w:t>Fusarium oxysporum</w:t>
            </w:r>
            <w:r w:rsidRPr="0021571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21571F">
              <w:rPr>
                <w:rFonts w:ascii="Arial" w:hAnsi="Arial" w:cs="Arial"/>
                <w:sz w:val="16"/>
              </w:rPr>
              <w:t xml:space="preserve">f. sp. </w:t>
            </w:r>
            <w:r w:rsidRPr="0021571F">
              <w:rPr>
                <w:rFonts w:ascii="Arial" w:hAnsi="Arial" w:cs="Arial"/>
                <w:i/>
                <w:sz w:val="16"/>
                <w:u w:val="single"/>
              </w:rPr>
              <w:t>pisi</w:t>
            </w:r>
          </w:p>
          <w:p w:rsidR="006453F1" w:rsidRPr="00226212" w:rsidRDefault="006453F1" w:rsidP="00777190">
            <w:pPr>
              <w:pStyle w:val="Normaltb"/>
              <w:keepNext w:val="0"/>
              <w:rPr>
                <w:rFonts w:ascii="Arial" w:hAnsi="Arial" w:cs="Arial"/>
                <w:sz w:val="16"/>
                <w:u w:val="single"/>
                <w:lang w:val="fr-CH"/>
              </w:rPr>
            </w:pPr>
            <w:r w:rsidRPr="00226212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Raza 1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58.1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6453F1" w:rsidP="00777190">
            <w:pPr>
              <w:pStyle w:val="Normaltb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Pathotyp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6453F1" w:rsidP="00777190">
            <w:pPr>
              <w:pStyle w:val="Normaltb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Raza 1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Eden, Mammoth Melting Sugar</w:t>
            </w:r>
            <w:r w:rsidRPr="0022621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22621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Bartavelle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1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A33E2E" w:rsidRPr="0021571F" w:rsidRDefault="00A33E2E" w:rsidP="007771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1571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Solara, Twinkle</w:t>
            </w:r>
            <w:r w:rsidRPr="0021571F"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21571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New Era, Nina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9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58.2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  <w:t>Race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  <w:t>Race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  <w:t>Pathotyp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  <w:t>Raza 5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Legacy, Little Marvel, Mini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1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Serge, Sundance II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9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58.3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  <w:t>Race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  <w:t>Race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  <w:t>Pathotyp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  <w:t>Raza 6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  <w:lang w:val="fr-CH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Little Marvel, Serge, Mini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1</w:t>
            </w:r>
          </w:p>
        </w:tc>
      </w:tr>
      <w:tr w:rsidR="00226212" w:rsidRPr="00226212" w:rsidTr="00777190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3E2E" w:rsidRPr="00226212" w:rsidRDefault="00A33E2E" w:rsidP="00777190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226212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Sundance Grant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A33E2E" w:rsidRPr="00226212" w:rsidRDefault="00A33E2E" w:rsidP="00777190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226212">
              <w:rPr>
                <w:rFonts w:ascii="Arial" w:hAnsi="Arial" w:cs="Arial"/>
                <w:sz w:val="16"/>
                <w:lang w:val="fr-CH"/>
              </w:rPr>
              <w:t>9</w:t>
            </w:r>
          </w:p>
        </w:tc>
      </w:tr>
    </w:tbl>
    <w:p w:rsidR="00226212" w:rsidRDefault="00490D55" w:rsidP="00490D55">
      <w:pPr>
        <w:pStyle w:val="Heading2"/>
        <w:rPr>
          <w:color w:val="auto"/>
        </w:rPr>
      </w:pPr>
      <w:r w:rsidRPr="00226212">
        <w:rPr>
          <w:color w:val="auto"/>
        </w:rPr>
        <w:t>Proposition de modification de la méthode utilisée pour le caractère</w:t>
      </w:r>
      <w:r w:rsidR="00111C59" w:rsidRPr="00226212">
        <w:rPr>
          <w:color w:val="auto"/>
        </w:rPr>
        <w:t> </w:t>
      </w:r>
      <w:r w:rsidRPr="00226212">
        <w:rPr>
          <w:color w:val="auto"/>
        </w:rPr>
        <w:t>58 dans l</w:t>
      </w:r>
      <w:r w:rsidR="00226212">
        <w:rPr>
          <w:color w:val="auto"/>
        </w:rPr>
        <w:t>’</w:t>
      </w:r>
      <w:r w:rsidRPr="00226212">
        <w:rPr>
          <w:color w:val="auto"/>
        </w:rPr>
        <w:t xml:space="preserve">ad. </w:t>
      </w:r>
      <w:r w:rsidR="00111C59" w:rsidRPr="00226212">
        <w:rPr>
          <w:color w:val="auto"/>
        </w:rPr>
        <w:t xml:space="preserve"> 5</w:t>
      </w:r>
      <w:r w:rsidRPr="00226212">
        <w:rPr>
          <w:color w:val="auto"/>
        </w:rPr>
        <w:t>8</w:t>
      </w:r>
    </w:p>
    <w:p w:rsidR="00FF7775" w:rsidRPr="00226212" w:rsidRDefault="00FF7775" w:rsidP="00A33E2E">
      <w:pPr>
        <w:rPr>
          <w:u w:val="single"/>
          <w:lang w:val="fr-CH"/>
        </w:rPr>
      </w:pPr>
    </w:p>
    <w:p w:rsidR="00FF7775" w:rsidRPr="00226212" w:rsidRDefault="00490D55" w:rsidP="00A33E2E">
      <w:pPr>
        <w:rPr>
          <w:i/>
          <w:lang w:val="fr-CH"/>
        </w:rPr>
      </w:pPr>
      <w:r w:rsidRPr="00226212">
        <w:rPr>
          <w:i/>
          <w:lang w:val="fr-CH"/>
        </w:rPr>
        <w:t>Libellé actuel</w:t>
      </w:r>
    </w:p>
    <w:p w:rsidR="00FF7775" w:rsidRPr="00226212" w:rsidRDefault="00FF7775" w:rsidP="00A33E2E">
      <w:pPr>
        <w:rPr>
          <w:u w:val="single"/>
          <w:lang w:val="fr-CH"/>
        </w:rPr>
      </w:pPr>
    </w:p>
    <w:p w:rsidR="00226212" w:rsidRPr="00E6516C" w:rsidRDefault="00490D55" w:rsidP="00490D55">
      <w:pPr>
        <w:rPr>
          <w:sz w:val="18"/>
          <w:szCs w:val="18"/>
          <w:u w:val="single"/>
          <w:lang w:val="fr-FR"/>
        </w:rPr>
      </w:pPr>
      <w:r w:rsidRPr="00E6516C">
        <w:rPr>
          <w:sz w:val="18"/>
          <w:szCs w:val="18"/>
          <w:u w:val="single"/>
          <w:lang w:val="fr-FR"/>
        </w:rPr>
        <w:t>Ad. 58.1, 58.2, 58.3</w:t>
      </w:r>
      <w:r w:rsidR="00226212" w:rsidRPr="00E6516C">
        <w:rPr>
          <w:sz w:val="18"/>
          <w:szCs w:val="18"/>
          <w:u w:val="single"/>
          <w:lang w:val="fr-FR"/>
        </w:rPr>
        <w:t> :</w:t>
      </w:r>
      <w:r w:rsidRPr="00E6516C">
        <w:rPr>
          <w:sz w:val="18"/>
          <w:szCs w:val="18"/>
          <w:u w:val="single"/>
          <w:lang w:val="fr-FR"/>
        </w:rPr>
        <w:t xml:space="preserve"> Résistance à </w:t>
      </w:r>
      <w:r w:rsidRPr="00E6516C">
        <w:rPr>
          <w:i/>
          <w:sz w:val="18"/>
          <w:szCs w:val="18"/>
          <w:u w:val="single"/>
          <w:lang w:val="fr-FR"/>
        </w:rPr>
        <w:t>Fusarium oxysporum</w:t>
      </w:r>
      <w:r w:rsidRPr="00E6516C">
        <w:rPr>
          <w:sz w:val="18"/>
          <w:szCs w:val="18"/>
          <w:u w:val="single"/>
          <w:lang w:val="fr-FR"/>
        </w:rPr>
        <w:t xml:space="preserve"> f. sp. </w:t>
      </w:r>
      <w:r w:rsidRPr="00E6516C">
        <w:rPr>
          <w:i/>
          <w:sz w:val="18"/>
          <w:szCs w:val="18"/>
          <w:u w:val="single"/>
          <w:lang w:val="fr-FR"/>
        </w:rPr>
        <w:t>pisi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u w:val="single"/>
          <w:lang w:val="fr-FR"/>
        </w:rPr>
        <w:t>Variétés résistantes et sensibles</w:t>
      </w: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Race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1</w:t>
      </w:r>
      <w:r w:rsidR="00226212" w:rsidRPr="00E6516C">
        <w:rPr>
          <w:sz w:val="18"/>
          <w:szCs w:val="18"/>
          <w:lang w:val="fr-FR"/>
        </w:rPr>
        <w:t> :</w:t>
      </w:r>
      <w:r w:rsidRPr="00E6516C">
        <w:rPr>
          <w:sz w:val="18"/>
          <w:szCs w:val="18"/>
          <w:lang w:val="fr-FR"/>
        </w:rPr>
        <w:t xml:space="preserve"> Eden, Mammoth Melting Sugar (sensible = résistance absente (1))</w:t>
      </w:r>
    </w:p>
    <w:p w:rsidR="00FF7775" w:rsidRPr="00E6516C" w:rsidRDefault="00490D55" w:rsidP="00490D55">
      <w:pPr>
        <w:tabs>
          <w:tab w:val="left" w:pos="851"/>
        </w:tabs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ab/>
        <w:t>Solara, Twinkle (résistante = résistance présente (9))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Race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5</w:t>
      </w:r>
      <w:r w:rsidR="00226212" w:rsidRPr="00E6516C">
        <w:rPr>
          <w:sz w:val="18"/>
          <w:szCs w:val="18"/>
          <w:lang w:val="fr-FR"/>
        </w:rPr>
        <w:t> :</w:t>
      </w:r>
      <w:r w:rsidRPr="00E6516C">
        <w:rPr>
          <w:sz w:val="18"/>
          <w:szCs w:val="18"/>
          <w:lang w:val="fr-FR"/>
        </w:rPr>
        <w:t xml:space="preserve"> Little Marvel, Legacy (sensible = résistance absente (1))</w:t>
      </w:r>
    </w:p>
    <w:p w:rsidR="00FF7775" w:rsidRPr="00E6516C" w:rsidRDefault="00490D55" w:rsidP="00490D55">
      <w:pPr>
        <w:tabs>
          <w:tab w:val="left" w:pos="851"/>
        </w:tabs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ab/>
        <w:t>Serge, Sundance (résistante = résistance présente (9))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Race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6</w:t>
      </w:r>
      <w:r w:rsidR="00226212" w:rsidRPr="00E6516C">
        <w:rPr>
          <w:sz w:val="18"/>
          <w:szCs w:val="18"/>
          <w:lang w:val="fr-FR"/>
        </w:rPr>
        <w:t> :</w:t>
      </w:r>
      <w:r w:rsidRPr="00E6516C">
        <w:rPr>
          <w:sz w:val="18"/>
          <w:szCs w:val="18"/>
          <w:lang w:val="fr-FR"/>
        </w:rPr>
        <w:t xml:space="preserve"> Little Marvel, Serge (sensible = résistance absente (1))</w:t>
      </w:r>
    </w:p>
    <w:p w:rsidR="00FF7775" w:rsidRPr="00E6516C" w:rsidRDefault="00490D55" w:rsidP="00490D55">
      <w:pPr>
        <w:tabs>
          <w:tab w:val="left" w:pos="851"/>
        </w:tabs>
        <w:ind w:firstLine="851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Sundance (résistante = résistance présente (9))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FF7775" w:rsidRPr="00E6516C" w:rsidRDefault="00490D55" w:rsidP="00490D55">
      <w:pPr>
        <w:keepNext/>
        <w:rPr>
          <w:sz w:val="18"/>
          <w:szCs w:val="18"/>
          <w:u w:val="single"/>
          <w:lang w:val="fr-FR"/>
        </w:rPr>
      </w:pPr>
      <w:r w:rsidRPr="00E6516C">
        <w:rPr>
          <w:sz w:val="18"/>
          <w:szCs w:val="18"/>
          <w:u w:val="single"/>
          <w:lang w:val="fr-FR"/>
        </w:rPr>
        <w:t>Isolats et identité des isolats</w:t>
      </w: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L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identité des isolats est déterminée par un examen sur la série d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 xml:space="preserve">hôtes différentiels décrite par Haglund </w:t>
      </w:r>
      <w:r w:rsidR="00113BBE" w:rsidRPr="00E6516C">
        <w:rPr>
          <w:sz w:val="18"/>
          <w:szCs w:val="18"/>
          <w:lang w:val="fr-FR"/>
        </w:rPr>
        <w:t>et</w:t>
      </w:r>
      <w:r w:rsidRPr="00E6516C">
        <w:rPr>
          <w:sz w:val="18"/>
          <w:szCs w:val="18"/>
          <w:lang w:val="fr-FR"/>
        </w:rPr>
        <w:t xml:space="preserve"> Kraft (1979).  Tous les isolats sont dérivés de cultures de spores uniques.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Isolats utilisés lors de l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examen</w:t>
      </w:r>
      <w:r w:rsidR="00226212" w:rsidRPr="00E6516C">
        <w:rPr>
          <w:sz w:val="18"/>
          <w:szCs w:val="18"/>
          <w:lang w:val="fr-FR"/>
        </w:rPr>
        <w:t> :</w:t>
      </w:r>
      <w:r w:rsidRPr="00E6516C">
        <w:rPr>
          <w:sz w:val="18"/>
          <w:szCs w:val="18"/>
          <w:lang w:val="fr-FR"/>
        </w:rPr>
        <w:t xml:space="preserve"> </w:t>
      </w:r>
      <w:r w:rsidR="00C703DF" w:rsidRPr="00E6516C">
        <w:rPr>
          <w:sz w:val="18"/>
          <w:szCs w:val="18"/>
          <w:lang w:val="fr-FR"/>
        </w:rPr>
        <w:tab/>
      </w:r>
      <w:r w:rsidRPr="00E6516C">
        <w:rPr>
          <w:sz w:val="18"/>
          <w:szCs w:val="18"/>
          <w:lang w:val="fr-FR"/>
        </w:rPr>
        <w:t>Race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1</w:t>
      </w:r>
      <w:r w:rsidR="00226212" w:rsidRPr="00E6516C">
        <w:rPr>
          <w:sz w:val="18"/>
          <w:szCs w:val="18"/>
          <w:lang w:val="fr-FR"/>
        </w:rPr>
        <w:t> :</w:t>
      </w:r>
      <w:r w:rsidRPr="00E6516C">
        <w:rPr>
          <w:sz w:val="18"/>
          <w:szCs w:val="18"/>
          <w:lang w:val="fr-FR"/>
        </w:rPr>
        <w:t xml:space="preserve"> collection de cultures de l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 xml:space="preserve">IPO </w:t>
      </w:r>
      <w:r w:rsidR="0075459D" w:rsidRPr="00E6516C">
        <w:rPr>
          <w:sz w:val="18"/>
          <w:szCs w:val="18"/>
          <w:lang w:val="fr-FR"/>
        </w:rPr>
        <w:t>n°</w:t>
      </w:r>
      <w:r w:rsidRPr="00E6516C">
        <w:rPr>
          <w:sz w:val="18"/>
          <w:szCs w:val="18"/>
          <w:lang w:val="fr-FR"/>
        </w:rPr>
        <w:t> 20379</w:t>
      </w:r>
    </w:p>
    <w:p w:rsidR="00FF7775" w:rsidRPr="00E6516C" w:rsidRDefault="00490D55" w:rsidP="00490D55">
      <w:pPr>
        <w:tabs>
          <w:tab w:val="left" w:pos="3232"/>
        </w:tabs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ab/>
      </w:r>
      <w:r w:rsidR="00C703DF" w:rsidRPr="00E6516C">
        <w:rPr>
          <w:sz w:val="18"/>
          <w:szCs w:val="18"/>
          <w:lang w:val="fr-FR"/>
        </w:rPr>
        <w:tab/>
      </w:r>
      <w:r w:rsidRPr="00E6516C">
        <w:rPr>
          <w:sz w:val="18"/>
          <w:szCs w:val="18"/>
          <w:lang w:val="fr-FR"/>
        </w:rPr>
        <w:t>Race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5</w:t>
      </w:r>
      <w:r w:rsidR="00226212" w:rsidRPr="00E6516C">
        <w:rPr>
          <w:sz w:val="18"/>
          <w:szCs w:val="18"/>
          <w:lang w:val="fr-FR"/>
        </w:rPr>
        <w:t> :</w:t>
      </w:r>
      <w:r w:rsidRPr="00E6516C">
        <w:rPr>
          <w:sz w:val="18"/>
          <w:szCs w:val="18"/>
          <w:lang w:val="fr-FR"/>
        </w:rPr>
        <w:t xml:space="preserve"> collection de cultures de l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 w:eastAsia="en-GB"/>
        </w:rPr>
        <w:t>IPO n° 10279</w:t>
      </w:r>
    </w:p>
    <w:p w:rsidR="00FF7775" w:rsidRPr="00E6516C" w:rsidRDefault="00490D55" w:rsidP="00490D55">
      <w:pPr>
        <w:tabs>
          <w:tab w:val="left" w:pos="3232"/>
        </w:tabs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ab/>
      </w:r>
      <w:r w:rsidR="00C703DF" w:rsidRPr="00E6516C">
        <w:rPr>
          <w:sz w:val="18"/>
          <w:szCs w:val="18"/>
          <w:lang w:val="fr-FR"/>
        </w:rPr>
        <w:tab/>
      </w:r>
      <w:r w:rsidRPr="00E6516C">
        <w:rPr>
          <w:sz w:val="18"/>
          <w:szCs w:val="18"/>
          <w:lang w:val="fr-FR"/>
        </w:rPr>
        <w:t>Race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6</w:t>
      </w:r>
      <w:r w:rsidR="00226212" w:rsidRPr="00E6516C">
        <w:rPr>
          <w:sz w:val="18"/>
          <w:szCs w:val="18"/>
          <w:lang w:val="fr-FR"/>
        </w:rPr>
        <w:t> :</w:t>
      </w:r>
      <w:r w:rsidRPr="00E6516C">
        <w:rPr>
          <w:sz w:val="18"/>
          <w:szCs w:val="18"/>
          <w:lang w:val="fr-FR" w:eastAsia="en-GB"/>
        </w:rPr>
        <w:t xml:space="preserve"> culture type</w:t>
      </w:r>
      <w:r w:rsidR="00111C59" w:rsidRPr="00E6516C">
        <w:rPr>
          <w:sz w:val="18"/>
          <w:szCs w:val="18"/>
          <w:lang w:val="fr-FR" w:eastAsia="en-GB"/>
        </w:rPr>
        <w:t> </w:t>
      </w:r>
      <w:r w:rsidRPr="00E6516C">
        <w:rPr>
          <w:sz w:val="18"/>
          <w:szCs w:val="18"/>
          <w:lang w:val="fr-FR" w:eastAsia="en-GB"/>
        </w:rPr>
        <w:t>6 de la WSU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FF7775" w:rsidRPr="00E6516C" w:rsidRDefault="00490D55" w:rsidP="00490D55">
      <w:pPr>
        <w:rPr>
          <w:sz w:val="18"/>
          <w:szCs w:val="18"/>
          <w:u w:val="single"/>
          <w:lang w:val="fr-FR"/>
        </w:rPr>
      </w:pPr>
      <w:r w:rsidRPr="00E6516C">
        <w:rPr>
          <w:sz w:val="18"/>
          <w:szCs w:val="18"/>
          <w:u w:val="single"/>
          <w:lang w:val="fr-FR"/>
        </w:rPr>
        <w:t>Conservation des isolats</w:t>
      </w: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Conservation au réfrigérateur à 4</w:t>
      </w:r>
      <w:r w:rsidR="00827CD1" w:rsidRPr="00E6516C">
        <w:rPr>
          <w:sz w:val="18"/>
          <w:szCs w:val="18"/>
          <w:lang w:val="fr-FR"/>
        </w:rPr>
        <w:t> °</w:t>
      </w:r>
      <w:r w:rsidRPr="00E6516C">
        <w:rPr>
          <w:sz w:val="18"/>
          <w:szCs w:val="18"/>
          <w:lang w:val="fr-FR"/>
        </w:rPr>
        <w:t>C, sous forme de culture en terreau et multiplication sur une variété sensible tous les deux à trois</w:t>
      </w:r>
      <w:r w:rsidR="0075459D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ans.  L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identité de l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isolat est déterminée par examen sur une série d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hôtes différentiels.</w:t>
      </w:r>
    </w:p>
    <w:p w:rsidR="00FF7775" w:rsidRPr="00E6516C" w:rsidRDefault="00FF7775" w:rsidP="00490D55">
      <w:pPr>
        <w:rPr>
          <w:sz w:val="18"/>
          <w:szCs w:val="18"/>
          <w:u w:val="single"/>
          <w:lang w:val="fr-FR"/>
        </w:rPr>
      </w:pP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u w:val="single"/>
          <w:lang w:val="fr-FR"/>
        </w:rPr>
        <w:t>Source des isolats</w:t>
      </w: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Races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1 et 5</w:t>
      </w:r>
      <w:r w:rsidRPr="00E6516C">
        <w:rPr>
          <w:sz w:val="18"/>
          <w:szCs w:val="18"/>
          <w:lang w:val="fr-FR"/>
        </w:rPr>
        <w:tab/>
      </w:r>
      <w:r w:rsidRPr="00E6516C">
        <w:rPr>
          <w:sz w:val="18"/>
          <w:szCs w:val="18"/>
          <w:lang w:val="fr-FR"/>
        </w:rPr>
        <w:tab/>
      </w:r>
      <w:r w:rsidRPr="00E6516C">
        <w:rPr>
          <w:sz w:val="18"/>
          <w:szCs w:val="18"/>
          <w:lang w:val="fr-FR"/>
        </w:rPr>
        <w:tab/>
        <w:t>Research Institute for Plant Protection (IPO)</w:t>
      </w:r>
    </w:p>
    <w:p w:rsidR="00FF7775" w:rsidRPr="00E6516C" w:rsidRDefault="00113BBE" w:rsidP="00490D55">
      <w:pPr>
        <w:ind w:left="2211" w:firstLine="669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Case postale</w:t>
      </w:r>
      <w:r w:rsidR="00490D55" w:rsidRPr="00E6516C">
        <w:rPr>
          <w:sz w:val="18"/>
          <w:szCs w:val="18"/>
          <w:lang w:val="fr-FR"/>
        </w:rPr>
        <w:t xml:space="preserve"> 9060</w:t>
      </w:r>
    </w:p>
    <w:p w:rsidR="00FF7775" w:rsidRPr="00E6516C" w:rsidRDefault="00490D55" w:rsidP="00490D55">
      <w:pPr>
        <w:ind w:left="2211" w:firstLine="669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NL</w:t>
      </w:r>
      <w:r w:rsidR="00226212" w:rsidRPr="00E6516C">
        <w:rPr>
          <w:sz w:val="18"/>
          <w:szCs w:val="18"/>
          <w:lang w:val="fr-FR"/>
        </w:rPr>
        <w:t>-</w:t>
      </w:r>
      <w:r w:rsidRPr="00E6516C">
        <w:rPr>
          <w:sz w:val="18"/>
          <w:szCs w:val="18"/>
          <w:lang w:val="fr-FR"/>
        </w:rPr>
        <w:t>6700 GW Wageningen</w:t>
      </w:r>
    </w:p>
    <w:p w:rsidR="00FF7775" w:rsidRPr="00E6516C" w:rsidRDefault="00490D55" w:rsidP="00490D55">
      <w:pPr>
        <w:ind w:left="2211" w:firstLine="669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Pays</w:t>
      </w:r>
      <w:r w:rsidR="00226212" w:rsidRPr="00E6516C">
        <w:rPr>
          <w:sz w:val="18"/>
          <w:szCs w:val="18"/>
          <w:lang w:val="fr-FR"/>
        </w:rPr>
        <w:t>-</w:t>
      </w:r>
      <w:r w:rsidRPr="00E6516C">
        <w:rPr>
          <w:sz w:val="18"/>
          <w:szCs w:val="18"/>
          <w:lang w:val="fr-FR"/>
        </w:rPr>
        <w:t>Bas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FF7775" w:rsidRPr="00E6516C" w:rsidRDefault="00490D55" w:rsidP="00490D55">
      <w:pPr>
        <w:autoSpaceDE w:val="0"/>
        <w:autoSpaceDN w:val="0"/>
        <w:adjustRightInd w:val="0"/>
        <w:jc w:val="left"/>
        <w:rPr>
          <w:sz w:val="18"/>
          <w:szCs w:val="18"/>
          <w:lang w:val="fr-FR" w:eastAsia="en-GB"/>
        </w:rPr>
      </w:pPr>
      <w:r w:rsidRPr="00E6516C">
        <w:rPr>
          <w:sz w:val="18"/>
          <w:szCs w:val="18"/>
          <w:lang w:val="fr-FR"/>
        </w:rPr>
        <w:t>Race 6</w:t>
      </w:r>
      <w:r w:rsidRPr="00E6516C">
        <w:rPr>
          <w:sz w:val="18"/>
          <w:szCs w:val="18"/>
          <w:lang w:val="fr-FR"/>
        </w:rPr>
        <w:tab/>
      </w:r>
      <w:r w:rsidRPr="00E6516C">
        <w:rPr>
          <w:sz w:val="18"/>
          <w:szCs w:val="18"/>
          <w:lang w:val="fr-FR"/>
        </w:rPr>
        <w:tab/>
      </w:r>
      <w:r w:rsidRPr="00E6516C">
        <w:rPr>
          <w:sz w:val="18"/>
          <w:szCs w:val="18"/>
          <w:lang w:val="fr-FR"/>
        </w:rPr>
        <w:tab/>
      </w:r>
      <w:r w:rsidRPr="00E6516C">
        <w:rPr>
          <w:sz w:val="18"/>
          <w:szCs w:val="18"/>
          <w:lang w:val="fr-FR"/>
        </w:rPr>
        <w:tab/>
      </w:r>
      <w:r w:rsidRPr="00E6516C">
        <w:rPr>
          <w:sz w:val="18"/>
          <w:szCs w:val="18"/>
          <w:lang w:val="fr-FR" w:eastAsia="en-GB"/>
        </w:rPr>
        <w:t>Washington State University (WSU),</w:t>
      </w:r>
    </w:p>
    <w:p w:rsidR="00FF7775" w:rsidRPr="00E6516C" w:rsidRDefault="00490D55" w:rsidP="00490D55">
      <w:pPr>
        <w:autoSpaceDE w:val="0"/>
        <w:autoSpaceDN w:val="0"/>
        <w:adjustRightInd w:val="0"/>
        <w:ind w:left="2211" w:firstLine="669"/>
        <w:jc w:val="left"/>
        <w:rPr>
          <w:sz w:val="18"/>
          <w:szCs w:val="18"/>
          <w:lang w:val="en-GB" w:eastAsia="en-GB"/>
        </w:rPr>
      </w:pPr>
      <w:r w:rsidRPr="00E6516C">
        <w:rPr>
          <w:sz w:val="18"/>
          <w:szCs w:val="18"/>
          <w:lang w:val="en-GB" w:eastAsia="en-GB"/>
        </w:rPr>
        <w:t>Research and Extension Unit,</w:t>
      </w:r>
    </w:p>
    <w:p w:rsidR="00FF7775" w:rsidRPr="00E6516C" w:rsidRDefault="00490D55" w:rsidP="00490D55">
      <w:pPr>
        <w:autoSpaceDE w:val="0"/>
        <w:autoSpaceDN w:val="0"/>
        <w:adjustRightInd w:val="0"/>
        <w:ind w:left="2211" w:firstLine="669"/>
        <w:jc w:val="left"/>
        <w:rPr>
          <w:sz w:val="18"/>
          <w:szCs w:val="18"/>
          <w:lang w:val="en-GB" w:eastAsia="en-GB"/>
        </w:rPr>
      </w:pPr>
      <w:r w:rsidRPr="00E6516C">
        <w:rPr>
          <w:sz w:val="18"/>
          <w:szCs w:val="18"/>
          <w:lang w:val="en-GB" w:eastAsia="en-GB"/>
        </w:rPr>
        <w:t>Mount Vernon, Washington 98273,</w:t>
      </w:r>
    </w:p>
    <w:p w:rsidR="00FF7775" w:rsidRPr="00E6516C" w:rsidRDefault="00490D55" w:rsidP="00490D55">
      <w:pPr>
        <w:ind w:left="2268" w:firstLine="567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 w:eastAsia="en-GB"/>
        </w:rPr>
        <w:t>États</w:t>
      </w:r>
      <w:r w:rsidR="00226212" w:rsidRPr="00E6516C">
        <w:rPr>
          <w:sz w:val="18"/>
          <w:szCs w:val="18"/>
          <w:lang w:val="fr-FR" w:eastAsia="en-GB"/>
        </w:rPr>
        <w:t>-</w:t>
      </w:r>
      <w:r w:rsidRPr="00E6516C">
        <w:rPr>
          <w:sz w:val="18"/>
          <w:szCs w:val="18"/>
          <w:lang w:val="fr-FR" w:eastAsia="en-GB"/>
        </w:rPr>
        <w:t>Unis d</w:t>
      </w:r>
      <w:r w:rsidR="00226212" w:rsidRPr="00E6516C">
        <w:rPr>
          <w:sz w:val="18"/>
          <w:szCs w:val="18"/>
          <w:lang w:val="fr-FR" w:eastAsia="en-GB"/>
        </w:rPr>
        <w:t>’</w:t>
      </w:r>
      <w:r w:rsidRPr="00E6516C">
        <w:rPr>
          <w:sz w:val="18"/>
          <w:szCs w:val="18"/>
          <w:lang w:val="fr-FR" w:eastAsia="en-GB"/>
        </w:rPr>
        <w:t>Amérique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FF7775" w:rsidRPr="00E6516C" w:rsidRDefault="00490D55" w:rsidP="00490D55">
      <w:pPr>
        <w:rPr>
          <w:sz w:val="18"/>
          <w:szCs w:val="18"/>
          <w:u w:val="single"/>
          <w:lang w:val="fr-FR"/>
        </w:rPr>
      </w:pPr>
      <w:r w:rsidRPr="00E6516C">
        <w:rPr>
          <w:sz w:val="18"/>
          <w:szCs w:val="18"/>
          <w:u w:val="single"/>
          <w:lang w:val="fr-FR"/>
        </w:rPr>
        <w:t>Préparation de l</w:t>
      </w:r>
      <w:r w:rsidR="00226212" w:rsidRPr="00E6516C">
        <w:rPr>
          <w:sz w:val="18"/>
          <w:szCs w:val="18"/>
          <w:u w:val="single"/>
          <w:lang w:val="fr-FR"/>
        </w:rPr>
        <w:t>’</w:t>
      </w:r>
      <w:r w:rsidRPr="00E6516C">
        <w:rPr>
          <w:sz w:val="18"/>
          <w:szCs w:val="18"/>
          <w:u w:val="single"/>
          <w:lang w:val="fr-FR"/>
        </w:rPr>
        <w:t>inoculum et observation de la maladie</w:t>
      </w: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Les cultures du champignon sont maintenues en milieu liquide de Czapek</w:t>
      </w:r>
      <w:r w:rsidR="00226212" w:rsidRPr="00E6516C">
        <w:rPr>
          <w:sz w:val="18"/>
          <w:szCs w:val="18"/>
          <w:lang w:val="fr-FR"/>
        </w:rPr>
        <w:t>-</w:t>
      </w:r>
      <w:r w:rsidRPr="00E6516C">
        <w:rPr>
          <w:sz w:val="18"/>
          <w:szCs w:val="18"/>
          <w:lang w:val="fr-FR"/>
        </w:rPr>
        <w:t>Dox pendant sept</w:t>
      </w:r>
      <w:r w:rsidR="0075459D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jours et à la lumière naturelle.  Le liquide est ventilé en permanence au moyen d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 xml:space="preserve">air stérile.  Les cultures subissent une filtration à travers de la mousseline, puis une centrifugation à 3500 tr/minute pendant </w:t>
      </w:r>
      <w:r w:rsidR="0075459D" w:rsidRPr="00E6516C">
        <w:rPr>
          <w:sz w:val="18"/>
          <w:szCs w:val="18"/>
          <w:lang w:val="fr-FR"/>
        </w:rPr>
        <w:t>10 </w:t>
      </w:r>
      <w:r w:rsidRPr="00E6516C">
        <w:rPr>
          <w:sz w:val="18"/>
          <w:szCs w:val="18"/>
          <w:lang w:val="fr-FR"/>
        </w:rPr>
        <w:t>minutes;</w:t>
      </w:r>
      <w:r w:rsidR="0075459D" w:rsidRPr="00E6516C">
        <w:rPr>
          <w:sz w:val="18"/>
          <w:szCs w:val="18"/>
          <w:lang w:val="fr-FR"/>
        </w:rPr>
        <w:t xml:space="preserve"> </w:t>
      </w:r>
      <w:r w:rsidRPr="00E6516C">
        <w:rPr>
          <w:sz w:val="18"/>
          <w:szCs w:val="18"/>
          <w:lang w:val="fr-FR"/>
        </w:rPr>
        <w:t xml:space="preserve"> la solution est ensuite diluée dans de l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eau distillée pour parvenir à une concentration de 10</w:t>
      </w:r>
      <w:r w:rsidRPr="00E6516C">
        <w:rPr>
          <w:sz w:val="18"/>
          <w:szCs w:val="18"/>
          <w:vertAlign w:val="superscript"/>
          <w:lang w:val="fr-FR"/>
        </w:rPr>
        <w:t>6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spores/ml.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226212" w:rsidRPr="00E6516C" w:rsidRDefault="00490D55" w:rsidP="00490D55">
      <w:pPr>
        <w:keepNext/>
        <w:keepLines/>
        <w:rPr>
          <w:sz w:val="18"/>
          <w:szCs w:val="18"/>
          <w:u w:val="single"/>
          <w:lang w:val="fr-FR"/>
        </w:rPr>
      </w:pPr>
      <w:r w:rsidRPr="00E6516C">
        <w:rPr>
          <w:sz w:val="18"/>
          <w:szCs w:val="18"/>
          <w:u w:val="single"/>
          <w:lang w:val="fr-FR"/>
        </w:rPr>
        <w:t>Inoculation et observation de la maladie</w:t>
      </w:r>
    </w:p>
    <w:p w:rsidR="00FF7775" w:rsidRPr="00E6516C" w:rsidRDefault="00490D55" w:rsidP="00490D55">
      <w:pPr>
        <w:keepNext/>
        <w:keepLines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Les plantes examinées et les témoins sont cultivés dans 8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litres d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un mélange de tourbe (50%) et de sable (50%) et ajustés à un pH de 5,0.  On utilise un litre de suspension de spores.  Deux</w:t>
      </w:r>
      <w:r w:rsidR="0075459D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répétitions de 10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plantes sont cultivées aux fins d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examen;</w:t>
      </w:r>
      <w:r w:rsidR="0075459D" w:rsidRPr="00E6516C">
        <w:rPr>
          <w:sz w:val="18"/>
          <w:szCs w:val="18"/>
          <w:lang w:val="fr-FR"/>
        </w:rPr>
        <w:t xml:space="preserve"> </w:t>
      </w:r>
      <w:r w:rsidRPr="00E6516C">
        <w:rPr>
          <w:sz w:val="18"/>
          <w:szCs w:val="18"/>
          <w:lang w:val="fr-FR"/>
        </w:rPr>
        <w:t xml:space="preserve"> une troisième l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est pour le cas où un problème surviendrait.</w:t>
      </w:r>
    </w:p>
    <w:p w:rsidR="00FF7775" w:rsidRPr="00E6516C" w:rsidRDefault="00FF7775" w:rsidP="00490D55">
      <w:pPr>
        <w:ind w:firstLine="709"/>
        <w:rPr>
          <w:sz w:val="18"/>
          <w:szCs w:val="18"/>
          <w:lang w:val="fr-FR"/>
        </w:rPr>
      </w:pP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Au bout de trois</w:t>
      </w:r>
      <w:r w:rsidR="0075459D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semaines ou à un stade de croissance de 4 à 5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nœuds, la troisième racine basale de la plantule peut être coupée et trempée dans l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inoculum pendant trois à cinq secondes avant d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être transplantée.  Quatre</w:t>
      </w:r>
      <w:r w:rsidR="0075459D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semaines après l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>inoculation, les plantules survivantes sont considérées comme résistantes.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FF7775" w:rsidRPr="00E6516C" w:rsidRDefault="00490D55" w:rsidP="00490D55">
      <w:pPr>
        <w:ind w:firstLine="709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Composition du milieu liquide Czapek</w:t>
      </w:r>
      <w:r w:rsidR="00226212" w:rsidRPr="00E6516C">
        <w:rPr>
          <w:sz w:val="18"/>
          <w:szCs w:val="18"/>
          <w:lang w:val="fr-FR"/>
        </w:rPr>
        <w:t>-</w:t>
      </w:r>
      <w:r w:rsidRPr="00E6516C">
        <w:rPr>
          <w:sz w:val="18"/>
          <w:szCs w:val="18"/>
          <w:lang w:val="fr-FR"/>
        </w:rPr>
        <w:t>Dox</w:t>
      </w:r>
    </w:p>
    <w:p w:rsidR="00FF7775" w:rsidRPr="00E6516C" w:rsidRDefault="00FF7775" w:rsidP="00490D55">
      <w:pPr>
        <w:ind w:firstLine="709"/>
        <w:rPr>
          <w:sz w:val="18"/>
          <w:szCs w:val="18"/>
          <w:lang w:val="fr-FR"/>
        </w:rPr>
      </w:pPr>
    </w:p>
    <w:p w:rsidR="00FF7775" w:rsidRPr="00E6516C" w:rsidRDefault="00490D55" w:rsidP="00490D55">
      <w:pPr>
        <w:ind w:firstLine="720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2,0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g de nitrate de sodium</w:t>
      </w:r>
    </w:p>
    <w:p w:rsidR="00226212" w:rsidRPr="00E6516C" w:rsidRDefault="00490D55" w:rsidP="00490D55">
      <w:pPr>
        <w:ind w:firstLine="720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0,5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g de chlorure de potassium</w:t>
      </w:r>
    </w:p>
    <w:p w:rsidR="00FF7775" w:rsidRPr="00E6516C" w:rsidRDefault="00490D55" w:rsidP="00490D55">
      <w:pPr>
        <w:ind w:firstLine="720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1,0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g de diphosphate de potassium</w:t>
      </w:r>
    </w:p>
    <w:p w:rsidR="00FF7775" w:rsidRPr="00E6516C" w:rsidRDefault="00490D55" w:rsidP="00490D55">
      <w:pPr>
        <w:ind w:firstLine="720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0,5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g de sulfate de magnésium</w:t>
      </w:r>
    </w:p>
    <w:p w:rsidR="00FF7775" w:rsidRPr="00E6516C" w:rsidRDefault="00490D55" w:rsidP="00490D55">
      <w:pPr>
        <w:ind w:firstLine="720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0,01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g de sulfate de fer</w:t>
      </w:r>
    </w:p>
    <w:p w:rsidR="00FF7775" w:rsidRPr="00E6516C" w:rsidRDefault="00490D55" w:rsidP="00490D55">
      <w:pPr>
        <w:ind w:firstLine="720"/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30,0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g de saccharose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226212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>Le mélange ci</w:t>
      </w:r>
      <w:r w:rsidR="00226212" w:rsidRPr="00E6516C">
        <w:rPr>
          <w:sz w:val="18"/>
          <w:szCs w:val="18"/>
          <w:lang w:val="fr-FR"/>
        </w:rPr>
        <w:t>-</w:t>
      </w:r>
      <w:r w:rsidRPr="00E6516C">
        <w:rPr>
          <w:sz w:val="18"/>
          <w:szCs w:val="18"/>
          <w:lang w:val="fr-FR"/>
        </w:rPr>
        <w:t>dessus est ajouté à un litre d</w:t>
      </w:r>
      <w:r w:rsidR="00226212" w:rsidRPr="00E6516C">
        <w:rPr>
          <w:sz w:val="18"/>
          <w:szCs w:val="18"/>
          <w:lang w:val="fr-FR"/>
        </w:rPr>
        <w:t>’</w:t>
      </w:r>
      <w:r w:rsidRPr="00E6516C">
        <w:rPr>
          <w:sz w:val="18"/>
          <w:szCs w:val="18"/>
          <w:lang w:val="fr-FR"/>
        </w:rPr>
        <w:t xml:space="preserve">eau distillée et versé dans un ballon; </w:t>
      </w:r>
      <w:r w:rsidR="0075459D" w:rsidRPr="00E6516C">
        <w:rPr>
          <w:sz w:val="18"/>
          <w:szCs w:val="18"/>
          <w:lang w:val="fr-FR"/>
        </w:rPr>
        <w:t xml:space="preserve"> </w:t>
      </w:r>
      <w:r w:rsidRPr="00E6516C">
        <w:rPr>
          <w:sz w:val="18"/>
          <w:szCs w:val="18"/>
          <w:lang w:val="fr-FR"/>
        </w:rPr>
        <w:t>la solution est ensuite stérilisée en autoclave à 115</w:t>
      </w:r>
      <w:r w:rsidR="00827CD1" w:rsidRPr="00E6516C">
        <w:rPr>
          <w:sz w:val="18"/>
          <w:szCs w:val="18"/>
          <w:lang w:val="fr-FR"/>
        </w:rPr>
        <w:t> °C</w:t>
      </w:r>
      <w:r w:rsidRPr="00E6516C">
        <w:rPr>
          <w:sz w:val="18"/>
          <w:szCs w:val="18"/>
          <w:lang w:val="fr-FR"/>
        </w:rPr>
        <w:t xml:space="preserve"> pendant 20</w:t>
      </w:r>
      <w:r w:rsidR="00111C59" w:rsidRPr="00E6516C">
        <w:rPr>
          <w:sz w:val="18"/>
          <w:szCs w:val="18"/>
          <w:lang w:val="fr-FR"/>
        </w:rPr>
        <w:t> </w:t>
      </w:r>
      <w:r w:rsidRPr="00E6516C">
        <w:rPr>
          <w:sz w:val="18"/>
          <w:szCs w:val="18"/>
          <w:lang w:val="fr-FR"/>
        </w:rPr>
        <w:t>minutes.</w:t>
      </w:r>
    </w:p>
    <w:p w:rsidR="00FF7775" w:rsidRPr="00E6516C" w:rsidRDefault="00FF7775" w:rsidP="00490D55">
      <w:pPr>
        <w:rPr>
          <w:sz w:val="18"/>
          <w:szCs w:val="18"/>
          <w:lang w:val="fr-FR"/>
        </w:rPr>
      </w:pPr>
    </w:p>
    <w:p w:rsidR="00FF7775" w:rsidRPr="00E6516C" w:rsidRDefault="00490D55" w:rsidP="00490D55">
      <w:pPr>
        <w:rPr>
          <w:sz w:val="18"/>
          <w:szCs w:val="18"/>
          <w:u w:val="single"/>
          <w:lang w:val="fr-FR"/>
        </w:rPr>
      </w:pPr>
      <w:r w:rsidRPr="00E6516C">
        <w:rPr>
          <w:sz w:val="18"/>
          <w:szCs w:val="18"/>
          <w:u w:val="single"/>
          <w:lang w:val="fr-FR"/>
        </w:rPr>
        <w:t>Données génétiques</w:t>
      </w:r>
    </w:p>
    <w:p w:rsidR="00FF7775" w:rsidRPr="00E6516C" w:rsidRDefault="00490D55" w:rsidP="00490D55">
      <w:pPr>
        <w:rPr>
          <w:sz w:val="18"/>
          <w:szCs w:val="18"/>
          <w:lang w:val="fr-FR"/>
        </w:rPr>
      </w:pPr>
      <w:r w:rsidRPr="00E6516C">
        <w:rPr>
          <w:sz w:val="18"/>
          <w:szCs w:val="18"/>
          <w:lang w:val="fr-FR"/>
        </w:rPr>
        <w:t xml:space="preserve">Un gène dominant unique </w:t>
      </w:r>
      <w:r w:rsidRPr="00E6516C">
        <w:rPr>
          <w:sz w:val="18"/>
          <w:szCs w:val="18"/>
          <w:u w:val="single"/>
          <w:lang w:val="fr-FR"/>
        </w:rPr>
        <w:t>Fw</w:t>
      </w:r>
      <w:r w:rsidRPr="00E6516C">
        <w:rPr>
          <w:sz w:val="18"/>
          <w:szCs w:val="18"/>
          <w:lang w:val="fr-FR"/>
        </w:rPr>
        <w:t xml:space="preserve"> confère la résistance à la race 1.</w:t>
      </w:r>
    </w:p>
    <w:p w:rsidR="006D452D" w:rsidRPr="00226212" w:rsidRDefault="006D452D" w:rsidP="00490D55">
      <w:pPr>
        <w:rPr>
          <w:sz w:val="19"/>
          <w:szCs w:val="19"/>
          <w:lang w:val="fr-CH"/>
        </w:rPr>
      </w:pPr>
    </w:p>
    <w:p w:rsidR="00FF7775" w:rsidRPr="00226212" w:rsidRDefault="00490D55" w:rsidP="00A33E2E">
      <w:pPr>
        <w:jc w:val="left"/>
        <w:rPr>
          <w:i/>
          <w:lang w:val="fr-CH"/>
        </w:rPr>
      </w:pPr>
      <w:r w:rsidRPr="00226212">
        <w:rPr>
          <w:i/>
          <w:lang w:val="fr-CH"/>
        </w:rPr>
        <w:t>Nouveau libellé proposé</w:t>
      </w:r>
    </w:p>
    <w:p w:rsidR="00FF7775" w:rsidRPr="00226212" w:rsidRDefault="00FF7775" w:rsidP="00A33E2E">
      <w:pPr>
        <w:rPr>
          <w:rFonts w:cs="Arial"/>
          <w:u w:val="single"/>
          <w:lang w:val="fr-CH"/>
        </w:rPr>
      </w:pPr>
    </w:p>
    <w:p w:rsidR="00FF7775" w:rsidRPr="00226212" w:rsidRDefault="00BF3D9F" w:rsidP="00BF3D9F">
      <w:pPr>
        <w:rPr>
          <w:rFonts w:cs="Arial"/>
          <w:sz w:val="19"/>
          <w:szCs w:val="19"/>
          <w:u w:val="single"/>
          <w:lang w:val="fr-CH"/>
        </w:rPr>
      </w:pPr>
      <w:r w:rsidRPr="00226212">
        <w:rPr>
          <w:u w:val="single"/>
          <w:lang w:val="fr-FR"/>
        </w:rPr>
        <w:t>Ad. 58</w:t>
      </w:r>
      <w:r w:rsidRPr="00226212">
        <w:rPr>
          <w:strike/>
          <w:highlight w:val="lightGray"/>
          <w:u w:val="single"/>
          <w:lang w:val="fr-FR"/>
        </w:rPr>
        <w:t>.1, 58.2, 58.3</w:t>
      </w:r>
      <w:r w:rsidR="00226212">
        <w:rPr>
          <w:u w:val="single"/>
          <w:lang w:val="fr-FR"/>
        </w:rPr>
        <w:t> :</w:t>
      </w:r>
      <w:r w:rsidRPr="00226212">
        <w:rPr>
          <w:u w:val="single"/>
          <w:lang w:val="fr-FR"/>
        </w:rPr>
        <w:t xml:space="preserve"> Résistance à </w:t>
      </w:r>
      <w:r w:rsidRPr="00226212">
        <w:rPr>
          <w:i/>
          <w:u w:val="single"/>
          <w:lang w:val="fr-FR"/>
        </w:rPr>
        <w:t>Fusarium oxysporum</w:t>
      </w:r>
      <w:r w:rsidRPr="00226212">
        <w:rPr>
          <w:u w:val="single"/>
          <w:lang w:val="fr-FR"/>
        </w:rPr>
        <w:t xml:space="preserve"> f. sp. </w:t>
      </w:r>
      <w:r w:rsidR="006D452D" w:rsidRPr="00226212">
        <w:rPr>
          <w:i/>
          <w:u w:val="single"/>
          <w:lang w:val="fr-FR"/>
        </w:rPr>
        <w:t>p</w:t>
      </w:r>
      <w:r w:rsidRPr="00226212">
        <w:rPr>
          <w:i/>
          <w:u w:val="single"/>
          <w:lang w:val="fr-FR"/>
        </w:rPr>
        <w:t>isi</w:t>
      </w:r>
      <w:r w:rsidRPr="00226212">
        <w:rPr>
          <w:u w:val="single"/>
          <w:lang w:val="fr-FR"/>
        </w:rPr>
        <w:t xml:space="preserve"> </w:t>
      </w:r>
      <w:r w:rsidRPr="00226212">
        <w:rPr>
          <w:rFonts w:cs="Arial"/>
          <w:sz w:val="19"/>
          <w:szCs w:val="19"/>
          <w:highlight w:val="lightGray"/>
          <w:u w:val="single"/>
          <w:lang w:val="fr-CH"/>
        </w:rPr>
        <w:t>race 1 (Near wilt)</w:t>
      </w:r>
      <w:r w:rsidRPr="00226212">
        <w:rPr>
          <w:rFonts w:cs="Arial"/>
          <w:sz w:val="19"/>
          <w:szCs w:val="19"/>
          <w:u w:val="single"/>
          <w:lang w:val="fr-CH"/>
        </w:rPr>
        <w:t xml:space="preserve"> </w:t>
      </w:r>
      <w:r w:rsidRPr="00226212">
        <w:rPr>
          <w:rFonts w:cs="Arial"/>
          <w:strike/>
          <w:sz w:val="19"/>
          <w:szCs w:val="19"/>
          <w:highlight w:val="lightGray"/>
          <w:u w:val="single"/>
          <w:lang w:val="fr-CH"/>
        </w:rPr>
        <w:t>race</w:t>
      </w:r>
      <w:r w:rsidR="00111C59" w:rsidRPr="00226212">
        <w:rPr>
          <w:rFonts w:cs="Arial"/>
          <w:strike/>
          <w:sz w:val="19"/>
          <w:szCs w:val="19"/>
          <w:highlight w:val="lightGray"/>
          <w:u w:val="single"/>
          <w:lang w:val="fr-CH"/>
        </w:rPr>
        <w:t> </w:t>
      </w:r>
      <w:r w:rsidRPr="00226212">
        <w:rPr>
          <w:rFonts w:cs="Arial"/>
          <w:strike/>
          <w:sz w:val="19"/>
          <w:szCs w:val="19"/>
          <w:highlight w:val="lightGray"/>
          <w:u w:val="single"/>
          <w:lang w:val="fr-CH"/>
        </w:rPr>
        <w:t>5 et race</w:t>
      </w:r>
      <w:r w:rsidR="00111C59" w:rsidRPr="00226212">
        <w:rPr>
          <w:rFonts w:cs="Arial"/>
          <w:strike/>
          <w:sz w:val="19"/>
          <w:szCs w:val="19"/>
          <w:highlight w:val="lightGray"/>
          <w:u w:val="single"/>
          <w:lang w:val="fr-CH"/>
        </w:rPr>
        <w:t> </w:t>
      </w:r>
      <w:r w:rsidRPr="00226212">
        <w:rPr>
          <w:rFonts w:cs="Arial"/>
          <w:strike/>
          <w:sz w:val="19"/>
          <w:szCs w:val="19"/>
          <w:highlight w:val="lightGray"/>
          <w:u w:val="single"/>
          <w:lang w:val="fr-CH"/>
        </w:rPr>
        <w:t>6</w:t>
      </w:r>
    </w:p>
    <w:p w:rsidR="00BF3D9F" w:rsidRPr="00226212" w:rsidRDefault="00BF3D9F" w:rsidP="00A33E2E">
      <w:pPr>
        <w:rPr>
          <w:rFonts w:cs="Arial"/>
          <w:sz w:val="19"/>
          <w:szCs w:val="19"/>
          <w:u w:val="single"/>
          <w:lang w:val="fr-CH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88"/>
        <w:gridCol w:w="5953"/>
      </w:tblGrid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1.</w:t>
            </w:r>
          </w:p>
        </w:tc>
        <w:tc>
          <w:tcPr>
            <w:tcW w:w="3188" w:type="dxa"/>
          </w:tcPr>
          <w:p w:rsidR="00A33E2E" w:rsidRPr="00226212" w:rsidRDefault="0021571F" w:rsidP="0077719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Agent p</w:t>
            </w:r>
            <w:r w:rsidR="00BF3D9F" w:rsidRPr="00226212">
              <w:rPr>
                <w:rFonts w:cs="Arial"/>
                <w:lang w:val="fr-CH"/>
              </w:rPr>
              <w:t>athogè</w:t>
            </w:r>
            <w:r w:rsidR="00A33E2E" w:rsidRPr="00226212">
              <w:rPr>
                <w:rFonts w:cs="Arial"/>
                <w:lang w:val="fr-CH"/>
              </w:rPr>
              <w:t>n</w:t>
            </w:r>
            <w:r w:rsidR="00BF3D9F" w:rsidRPr="00226212">
              <w:rPr>
                <w:rFonts w:cs="Arial"/>
                <w:lang w:val="fr-CH"/>
              </w:rPr>
              <w:t>e</w:t>
            </w:r>
          </w:p>
        </w:tc>
        <w:tc>
          <w:tcPr>
            <w:tcW w:w="5953" w:type="dxa"/>
          </w:tcPr>
          <w:p w:rsidR="00A33E2E" w:rsidRPr="0021571F" w:rsidRDefault="00A33E2E" w:rsidP="00567881">
            <w:pPr>
              <w:spacing w:before="20" w:after="20"/>
              <w:rPr>
                <w:rFonts w:cs="Arial"/>
              </w:rPr>
            </w:pPr>
            <w:r w:rsidRPr="0021571F">
              <w:rPr>
                <w:rFonts w:cs="Arial"/>
                <w:i/>
                <w:sz w:val="19"/>
                <w:szCs w:val="19"/>
              </w:rPr>
              <w:t xml:space="preserve">Fusarium oxysporum </w:t>
            </w:r>
            <w:r w:rsidRPr="0021571F">
              <w:rPr>
                <w:rFonts w:cs="Arial"/>
                <w:sz w:val="19"/>
                <w:szCs w:val="19"/>
              </w:rPr>
              <w:t>f. sp.</w:t>
            </w:r>
            <w:r w:rsidRPr="0021571F">
              <w:rPr>
                <w:rFonts w:cs="Arial"/>
                <w:i/>
                <w:sz w:val="19"/>
                <w:szCs w:val="19"/>
              </w:rPr>
              <w:t xml:space="preserve"> pisi </w:t>
            </w:r>
            <w:r w:rsidRPr="0021571F">
              <w:rPr>
                <w:rFonts w:cs="Arial"/>
                <w:sz w:val="19"/>
                <w:szCs w:val="19"/>
              </w:rPr>
              <w:t>(race</w:t>
            </w:r>
            <w:r w:rsidR="00111C59" w:rsidRPr="0021571F">
              <w:rPr>
                <w:rFonts w:cs="Arial"/>
                <w:sz w:val="19"/>
                <w:szCs w:val="19"/>
              </w:rPr>
              <w:t> </w:t>
            </w:r>
            <w:r w:rsidRPr="0021571F">
              <w:rPr>
                <w:rFonts w:cs="Arial"/>
                <w:sz w:val="19"/>
                <w:szCs w:val="19"/>
              </w:rPr>
              <w:t>1)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2.</w:t>
            </w:r>
          </w:p>
        </w:tc>
        <w:tc>
          <w:tcPr>
            <w:tcW w:w="3188" w:type="dxa"/>
          </w:tcPr>
          <w:p w:rsidR="00A33E2E" w:rsidRPr="00226212" w:rsidRDefault="00BF3D9F" w:rsidP="00BF3D9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État de quarantaine</w:t>
            </w:r>
          </w:p>
        </w:tc>
        <w:tc>
          <w:tcPr>
            <w:tcW w:w="5953" w:type="dxa"/>
          </w:tcPr>
          <w:p w:rsidR="00A33E2E" w:rsidRPr="00226212" w:rsidRDefault="00BF3D9F" w:rsidP="00BF3D9F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non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3.</w:t>
            </w:r>
          </w:p>
        </w:tc>
        <w:tc>
          <w:tcPr>
            <w:tcW w:w="3188" w:type="dxa"/>
          </w:tcPr>
          <w:p w:rsidR="00A33E2E" w:rsidRPr="00226212" w:rsidRDefault="00BF3D9F" w:rsidP="00BF3D9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Espèce hôte</w:t>
            </w:r>
          </w:p>
        </w:tc>
        <w:tc>
          <w:tcPr>
            <w:tcW w:w="5953" w:type="dxa"/>
          </w:tcPr>
          <w:p w:rsidR="00A33E2E" w:rsidRPr="00226212" w:rsidRDefault="00BF3D9F" w:rsidP="00BF3D9F">
            <w:pPr>
              <w:spacing w:before="20" w:after="20"/>
              <w:rPr>
                <w:rFonts w:cs="Arial"/>
                <w:i/>
                <w:lang w:val="fr-CH"/>
              </w:rPr>
            </w:pPr>
            <w:r w:rsidRPr="00226212">
              <w:rPr>
                <w:rFonts w:cs="Arial"/>
                <w:lang w:val="fr-CH"/>
              </w:rPr>
              <w:t xml:space="preserve">Pois </w:t>
            </w:r>
            <w:r w:rsidR="00111C59" w:rsidRPr="00226212">
              <w:rPr>
                <w:rFonts w:cs="Arial"/>
                <w:lang w:val="fr-CH"/>
              </w:rPr>
              <w:t>–</w:t>
            </w:r>
            <w:r w:rsidRPr="00226212">
              <w:rPr>
                <w:rFonts w:cs="Arial"/>
                <w:lang w:val="fr-CH"/>
              </w:rPr>
              <w:t xml:space="preserve"> </w:t>
            </w:r>
            <w:r w:rsidRPr="00226212">
              <w:rPr>
                <w:rFonts w:cs="Arial"/>
                <w:i/>
                <w:lang w:val="fr-CH"/>
              </w:rPr>
              <w:t xml:space="preserve">Pisum sativum </w:t>
            </w:r>
            <w:r w:rsidRPr="00226212">
              <w:rPr>
                <w:rFonts w:cs="Arial"/>
                <w:lang w:val="fr-CH"/>
              </w:rPr>
              <w:t>L.</w:t>
            </w: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4.</w:t>
            </w:r>
          </w:p>
        </w:tc>
        <w:tc>
          <w:tcPr>
            <w:tcW w:w="3188" w:type="dxa"/>
          </w:tcPr>
          <w:p w:rsidR="00A33E2E" w:rsidRPr="00226212" w:rsidRDefault="00BF3D9F" w:rsidP="00BF3D9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Source de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inoculum</w:t>
            </w:r>
          </w:p>
        </w:tc>
        <w:tc>
          <w:tcPr>
            <w:tcW w:w="5953" w:type="dxa"/>
          </w:tcPr>
          <w:p w:rsidR="00A33E2E" w:rsidRPr="00226212" w:rsidRDefault="00A33E2E" w:rsidP="00BF3D9F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sz w:val="19"/>
                <w:szCs w:val="19"/>
                <w:lang w:val="fr-CH"/>
              </w:rPr>
              <w:t>GEVES</w:t>
            </w:r>
            <w:r w:rsidRPr="00226212">
              <w:rPr>
                <w:rStyle w:val="FootnoteReference"/>
                <w:rFonts w:cs="Arial"/>
                <w:sz w:val="19"/>
                <w:szCs w:val="19"/>
                <w:lang w:val="fr-CH"/>
              </w:rPr>
              <w:footnoteReference w:id="2"/>
            </w:r>
            <w:r w:rsidRPr="00226212">
              <w:rPr>
                <w:rFonts w:cs="Arial"/>
                <w:sz w:val="19"/>
                <w:szCs w:val="19"/>
                <w:lang w:val="fr-CH"/>
              </w:rPr>
              <w:t xml:space="preserve"> (FR), INIA</w:t>
            </w:r>
            <w:r w:rsidRPr="00226212">
              <w:rPr>
                <w:rStyle w:val="FootnoteReference"/>
                <w:rFonts w:cs="Arial"/>
                <w:sz w:val="19"/>
                <w:szCs w:val="19"/>
                <w:lang w:val="fr-CH"/>
              </w:rPr>
              <w:footnoteReference w:id="3"/>
            </w:r>
            <w:r w:rsidRPr="00226212">
              <w:rPr>
                <w:rFonts w:cs="Arial"/>
                <w:sz w:val="19"/>
                <w:szCs w:val="19"/>
                <w:lang w:val="fr-CH"/>
              </w:rPr>
              <w:t xml:space="preserve"> (ES) o</w:t>
            </w:r>
            <w:r w:rsidR="00BF3D9F" w:rsidRPr="00226212">
              <w:rPr>
                <w:rFonts w:cs="Arial"/>
                <w:sz w:val="19"/>
                <w:szCs w:val="19"/>
                <w:lang w:val="fr-CH"/>
              </w:rPr>
              <w:t>u</w:t>
            </w:r>
            <w:r w:rsidRPr="00226212">
              <w:rPr>
                <w:rFonts w:cs="Arial"/>
                <w:sz w:val="19"/>
                <w:szCs w:val="19"/>
                <w:lang w:val="fr-CH"/>
              </w:rPr>
              <w:t xml:space="preserve"> SASA</w:t>
            </w:r>
            <w:r w:rsidRPr="00226212">
              <w:rPr>
                <w:rStyle w:val="FootnoteReference"/>
                <w:rFonts w:cs="Arial"/>
                <w:sz w:val="19"/>
                <w:szCs w:val="19"/>
                <w:lang w:val="fr-CH"/>
              </w:rPr>
              <w:footnoteReference w:id="4"/>
            </w:r>
            <w:r w:rsidRPr="00226212">
              <w:rPr>
                <w:rFonts w:cs="Arial"/>
                <w:sz w:val="19"/>
                <w:szCs w:val="19"/>
                <w:lang w:val="fr-CH"/>
              </w:rPr>
              <w:t xml:space="preserve"> (GB)</w:t>
            </w: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5.</w:t>
            </w:r>
          </w:p>
        </w:tc>
        <w:tc>
          <w:tcPr>
            <w:tcW w:w="3188" w:type="dxa"/>
          </w:tcPr>
          <w:p w:rsidR="00A33E2E" w:rsidRPr="00226212" w:rsidRDefault="00F1287E" w:rsidP="00F1287E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Isolat</w:t>
            </w:r>
          </w:p>
        </w:tc>
        <w:tc>
          <w:tcPr>
            <w:tcW w:w="5953" w:type="dxa"/>
          </w:tcPr>
          <w:p w:rsidR="00A33E2E" w:rsidRPr="00226212" w:rsidRDefault="00D126A0" w:rsidP="00D126A0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i/>
                <w:lang w:val="fr-CH"/>
              </w:rPr>
              <w:t xml:space="preserve">Fusarium oxysporum </w:t>
            </w:r>
            <w:r w:rsidRPr="00226212">
              <w:rPr>
                <w:rFonts w:cs="Arial"/>
                <w:lang w:val="fr-CH"/>
              </w:rPr>
              <w:t xml:space="preserve">f. sp. </w:t>
            </w:r>
            <w:r w:rsidRPr="00226212">
              <w:rPr>
                <w:rFonts w:cs="Arial"/>
                <w:i/>
                <w:lang w:val="fr-CH"/>
              </w:rPr>
              <w:t xml:space="preserve">pisi </w:t>
            </w:r>
            <w:r w:rsidRPr="00226212">
              <w:rPr>
                <w:rFonts w:cs="Arial"/>
                <w:lang w:val="fr-CH"/>
              </w:rPr>
              <w:t>race 1</w:t>
            </w:r>
            <w:r w:rsidR="00111C59" w:rsidRPr="00226212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>souche MATREF 04</w:t>
            </w:r>
            <w:r w:rsidR="00226212">
              <w:rPr>
                <w:rFonts w:cs="Arial"/>
                <w:lang w:val="fr-CH"/>
              </w:rPr>
              <w:t>-</w:t>
            </w:r>
            <w:r w:rsidRPr="00226212">
              <w:rPr>
                <w:rFonts w:cs="Arial"/>
                <w:lang w:val="fr-CH"/>
              </w:rPr>
              <w:t>02</w:t>
            </w:r>
            <w:r w:rsidR="00226212">
              <w:rPr>
                <w:rFonts w:cs="Arial"/>
                <w:lang w:val="fr-CH"/>
              </w:rPr>
              <w:t>-</w:t>
            </w:r>
            <w:r w:rsidRPr="00226212">
              <w:rPr>
                <w:rFonts w:cs="Arial"/>
                <w:lang w:val="fr-CH"/>
              </w:rPr>
              <w:t>01</w:t>
            </w:r>
            <w:r w:rsidR="00226212">
              <w:rPr>
                <w:rFonts w:cs="Arial"/>
                <w:lang w:val="fr-CH"/>
              </w:rPr>
              <w:t>-</w:t>
            </w:r>
            <w:r w:rsidRPr="00226212">
              <w:rPr>
                <w:rFonts w:cs="Arial"/>
                <w:lang w:val="fr-CH"/>
              </w:rPr>
              <w:t>01 (le protocole d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essai a été validé avec cet isolat ou cette race)</w:t>
            </w:r>
          </w:p>
        </w:tc>
      </w:tr>
      <w:tr w:rsidR="00A33E2E" w:rsidRPr="00A90A3F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6.</w:t>
            </w:r>
          </w:p>
        </w:tc>
        <w:tc>
          <w:tcPr>
            <w:tcW w:w="3188" w:type="dxa"/>
          </w:tcPr>
          <w:p w:rsidR="00A33E2E" w:rsidRPr="00226212" w:rsidRDefault="00D126A0" w:rsidP="00D126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Identification de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isolat</w:t>
            </w:r>
          </w:p>
        </w:tc>
        <w:tc>
          <w:tcPr>
            <w:tcW w:w="5953" w:type="dxa"/>
          </w:tcPr>
          <w:p w:rsidR="00A33E2E" w:rsidRPr="00226212" w:rsidRDefault="00D126A0" w:rsidP="00D126A0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Variétés témoins génétiquement modifiées de pois (voir le site</w:t>
            </w:r>
            <w:r w:rsidR="0075459D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>Web de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ISF</w:t>
            </w:r>
            <w:r w:rsidR="00226212">
              <w:rPr>
                <w:rFonts w:cs="Arial"/>
                <w:lang w:val="fr-CH"/>
              </w:rPr>
              <w:t> :</w:t>
            </w:r>
            <w:r w:rsidRPr="00226212">
              <w:rPr>
                <w:rFonts w:cs="Arial"/>
                <w:lang w:val="fr-CH"/>
              </w:rPr>
              <w:t xml:space="preserve"> http://www.worldseed.org)</w:t>
            </w:r>
          </w:p>
        </w:tc>
      </w:tr>
    </w:tbl>
    <w:p w:rsidR="00A33E2E" w:rsidRPr="00226212" w:rsidRDefault="00A33E2E" w:rsidP="00A33E2E">
      <w:pPr>
        <w:rPr>
          <w:lang w:val="fr-CH"/>
        </w:rPr>
      </w:pPr>
    </w:p>
    <w:tbl>
      <w:tblPr>
        <w:tblW w:w="3975" w:type="pct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533"/>
      </w:tblGrid>
      <w:tr w:rsidR="00226212" w:rsidRPr="00226212" w:rsidTr="00C20769">
        <w:trPr>
          <w:trHeight w:val="167"/>
        </w:trPr>
        <w:tc>
          <w:tcPr>
            <w:tcW w:w="1386" w:type="pct"/>
          </w:tcPr>
          <w:p w:rsidR="00C20769" w:rsidRPr="00226212" w:rsidRDefault="00D126A0" w:rsidP="00D126A0">
            <w:pPr>
              <w:rPr>
                <w:rFonts w:cs="Arial"/>
                <w:bCs/>
                <w:lang w:val="fr-CH"/>
              </w:rPr>
            </w:pPr>
            <w:r w:rsidRPr="00226212">
              <w:rPr>
                <w:rFonts w:cs="Arial"/>
                <w:bCs/>
                <w:lang w:val="fr-CH"/>
              </w:rPr>
              <w:t>Hôtes différentiels</w:t>
            </w:r>
          </w:p>
        </w:tc>
        <w:tc>
          <w:tcPr>
            <w:tcW w:w="3614" w:type="pct"/>
          </w:tcPr>
          <w:p w:rsidR="00C20769" w:rsidRPr="00226212" w:rsidRDefault="00C20769" w:rsidP="00777190">
            <w:pPr>
              <w:jc w:val="center"/>
              <w:rPr>
                <w:lang w:val="fr-CH"/>
              </w:rPr>
            </w:pPr>
          </w:p>
        </w:tc>
      </w:tr>
      <w:tr w:rsidR="00226212" w:rsidRPr="00226212" w:rsidTr="00C20769">
        <w:trPr>
          <w:trHeight w:val="187"/>
        </w:trPr>
        <w:tc>
          <w:tcPr>
            <w:tcW w:w="1386" w:type="pct"/>
          </w:tcPr>
          <w:p w:rsidR="00226212" w:rsidRDefault="00D126A0" w:rsidP="00D126A0">
            <w:pPr>
              <w:rPr>
                <w:lang w:val="fr-CH"/>
              </w:rPr>
            </w:pPr>
            <w:r w:rsidRPr="00226212">
              <w:rPr>
                <w:lang w:val="fr-CH"/>
              </w:rPr>
              <w:t>sensibles</w:t>
            </w:r>
            <w:r w:rsidR="00226212">
              <w:rPr>
                <w:lang w:val="fr-CH"/>
              </w:rPr>
              <w:t> :</w:t>
            </w:r>
          </w:p>
          <w:p w:rsidR="00567881" w:rsidRPr="00226212" w:rsidRDefault="00567881" w:rsidP="00C20769">
            <w:pPr>
              <w:rPr>
                <w:rFonts w:cs="Arial"/>
                <w:bCs/>
                <w:lang w:val="fr-CH"/>
              </w:rPr>
            </w:pPr>
          </w:p>
        </w:tc>
        <w:tc>
          <w:tcPr>
            <w:tcW w:w="3614" w:type="pct"/>
          </w:tcPr>
          <w:p w:rsidR="00567881" w:rsidRPr="00226212" w:rsidRDefault="00C20769" w:rsidP="00C20769">
            <w:pPr>
              <w:jc w:val="left"/>
              <w:rPr>
                <w:rFonts w:cs="Arial"/>
                <w:bCs/>
                <w:lang w:val="fr-CH"/>
              </w:rPr>
            </w:pPr>
            <w:r w:rsidRPr="00226212">
              <w:rPr>
                <w:lang w:val="fr-CH"/>
              </w:rPr>
              <w:t>M410, Bartavelle, Little Marvel</w:t>
            </w:r>
          </w:p>
        </w:tc>
      </w:tr>
      <w:tr w:rsidR="00567881" w:rsidRPr="00226212" w:rsidTr="00C20769">
        <w:tc>
          <w:tcPr>
            <w:tcW w:w="1386" w:type="pct"/>
          </w:tcPr>
          <w:p w:rsidR="00567881" w:rsidRPr="00226212" w:rsidRDefault="00D126A0" w:rsidP="00D126A0">
            <w:pPr>
              <w:rPr>
                <w:rFonts w:cs="Arial"/>
                <w:bCs/>
                <w:lang w:val="fr-CH"/>
              </w:rPr>
            </w:pPr>
            <w:r w:rsidRPr="00226212">
              <w:rPr>
                <w:rFonts w:cs="Arial"/>
                <w:bCs/>
                <w:lang w:val="fr-CH"/>
              </w:rPr>
              <w:t>résistants</w:t>
            </w:r>
            <w:r w:rsidR="00226212">
              <w:rPr>
                <w:rFonts w:cs="Arial"/>
                <w:bCs/>
                <w:lang w:val="fr-CH"/>
              </w:rPr>
              <w:t> :</w:t>
            </w:r>
          </w:p>
        </w:tc>
        <w:tc>
          <w:tcPr>
            <w:tcW w:w="3614" w:type="pct"/>
          </w:tcPr>
          <w:p w:rsidR="00567881" w:rsidRPr="0021571F" w:rsidRDefault="00C20769" w:rsidP="00C20769">
            <w:pPr>
              <w:jc w:val="left"/>
              <w:rPr>
                <w:rFonts w:cs="Arial"/>
                <w:bCs/>
              </w:rPr>
            </w:pPr>
            <w:r w:rsidRPr="0021571F">
              <w:rPr>
                <w:bCs/>
              </w:rPr>
              <w:t>New Era, Mini 93, Dark Skin Perfection, Vantage, WSU 23, New Season, WSU 31, 74SN5, Sundance II, Grant</w:t>
            </w:r>
          </w:p>
        </w:tc>
      </w:tr>
    </w:tbl>
    <w:p w:rsidR="00A33E2E" w:rsidRPr="0021571F" w:rsidRDefault="00A33E2E" w:rsidP="00A33E2E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88"/>
        <w:gridCol w:w="5953"/>
      </w:tblGrid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7.</w:t>
            </w:r>
          </w:p>
        </w:tc>
        <w:tc>
          <w:tcPr>
            <w:tcW w:w="3188" w:type="dxa"/>
          </w:tcPr>
          <w:p w:rsidR="00A33E2E" w:rsidRPr="00226212" w:rsidRDefault="00D126A0" w:rsidP="00D126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Détermination du pouvoir pathogène</w:t>
            </w:r>
          </w:p>
        </w:tc>
        <w:tc>
          <w:tcPr>
            <w:tcW w:w="5953" w:type="dxa"/>
          </w:tcPr>
          <w:p w:rsidR="00A33E2E" w:rsidRPr="00226212" w:rsidRDefault="00D126A0" w:rsidP="00D126A0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Essai sur des plantes sensibles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8.</w:t>
            </w:r>
          </w:p>
        </w:tc>
        <w:tc>
          <w:tcPr>
            <w:tcW w:w="3188" w:type="dxa"/>
          </w:tcPr>
          <w:p w:rsidR="00A33E2E" w:rsidRPr="00226212" w:rsidRDefault="00D126A0" w:rsidP="00D126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Multiplication de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inoculum</w:t>
            </w:r>
          </w:p>
        </w:tc>
        <w:tc>
          <w:tcPr>
            <w:tcW w:w="5953" w:type="dxa"/>
          </w:tcPr>
          <w:p w:rsidR="00A33E2E" w:rsidRPr="00226212" w:rsidRDefault="00A33E2E" w:rsidP="00777190">
            <w:pPr>
              <w:spacing w:before="20" w:after="20"/>
              <w:rPr>
                <w:rFonts w:cs="Arial"/>
                <w:lang w:val="fr-CH"/>
              </w:rPr>
            </w:pP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D126A0" w:rsidP="007A134E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8</w:t>
            </w:r>
            <w:r w:rsidR="007A134E" w:rsidRPr="00226212">
              <w:rPr>
                <w:rFonts w:cs="Arial"/>
                <w:lang w:val="fr-CH"/>
              </w:rPr>
              <w:t>.</w:t>
            </w:r>
            <w:r w:rsidRPr="00226212">
              <w:rPr>
                <w:rFonts w:cs="Arial"/>
                <w:lang w:val="fr-CH"/>
              </w:rPr>
              <w:t>1</w:t>
            </w:r>
          </w:p>
        </w:tc>
        <w:tc>
          <w:tcPr>
            <w:tcW w:w="3188" w:type="dxa"/>
          </w:tcPr>
          <w:p w:rsidR="00A33E2E" w:rsidRPr="00226212" w:rsidRDefault="00D126A0" w:rsidP="00D126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Milieu de multiplication</w:t>
            </w:r>
          </w:p>
        </w:tc>
        <w:tc>
          <w:tcPr>
            <w:tcW w:w="5953" w:type="dxa"/>
          </w:tcPr>
          <w:p w:rsidR="00A33E2E" w:rsidRPr="00226212" w:rsidRDefault="00D126A0" w:rsidP="00D126A0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Multiplication sur milieu de gélose</w:t>
            </w:r>
            <w:r w:rsidR="00226212">
              <w:rPr>
                <w:rFonts w:cs="Arial"/>
                <w:lang w:val="fr-CH"/>
              </w:rPr>
              <w:t> :</w:t>
            </w:r>
            <w:r w:rsidRPr="00226212">
              <w:rPr>
                <w:rFonts w:cs="Arial"/>
                <w:lang w:val="fr-CH"/>
              </w:rPr>
              <w:t xml:space="preserve"> gélose maltée ou gélose dextrosée à la pomme de terre</w:t>
            </w:r>
            <w:r w:rsidR="006D452D" w:rsidRPr="00226212">
              <w:rPr>
                <w:rFonts w:cs="Arial"/>
                <w:lang w:val="fr-CH"/>
              </w:rPr>
              <w:t>,</w:t>
            </w:r>
            <w:r w:rsidRPr="00226212">
              <w:rPr>
                <w:rFonts w:cs="Arial"/>
                <w:lang w:val="fr-CH"/>
              </w:rPr>
              <w:t xml:space="preserve"> par exemple</w:t>
            </w: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7A134E" w:rsidP="00D126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8.</w:t>
            </w:r>
            <w:r w:rsidR="00D126A0" w:rsidRPr="00226212">
              <w:rPr>
                <w:rFonts w:cs="Arial"/>
                <w:lang w:val="fr-CH"/>
              </w:rPr>
              <w:t>4</w:t>
            </w:r>
          </w:p>
        </w:tc>
        <w:tc>
          <w:tcPr>
            <w:tcW w:w="3188" w:type="dxa"/>
          </w:tcPr>
          <w:p w:rsidR="00A33E2E" w:rsidRPr="00226212" w:rsidRDefault="00D126A0" w:rsidP="00D126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Milieu d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inoculation</w:t>
            </w:r>
          </w:p>
        </w:tc>
        <w:tc>
          <w:tcPr>
            <w:tcW w:w="5953" w:type="dxa"/>
          </w:tcPr>
          <w:p w:rsidR="00FF7775" w:rsidRPr="00226212" w:rsidRDefault="00DA45AF" w:rsidP="00DA45AF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Multiplication sur milieu de gélose</w:t>
            </w:r>
            <w:r w:rsidR="00226212">
              <w:rPr>
                <w:rFonts w:cs="Arial"/>
                <w:lang w:val="fr-CH"/>
              </w:rPr>
              <w:t> :</w:t>
            </w:r>
            <w:r w:rsidRPr="00226212">
              <w:rPr>
                <w:rFonts w:cs="Arial"/>
                <w:lang w:val="fr-CH"/>
              </w:rPr>
              <w:t xml:space="preserve"> eau pour racler les plaques de gélose.</w:t>
            </w:r>
          </w:p>
          <w:p w:rsidR="00A33E2E" w:rsidRPr="00226212" w:rsidRDefault="004F65C1" w:rsidP="004F65C1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Multiplication sur milieu liquide</w:t>
            </w:r>
            <w:r w:rsidR="00226212">
              <w:rPr>
                <w:rFonts w:cs="Arial"/>
                <w:lang w:val="fr-CH"/>
              </w:rPr>
              <w:t> :</w:t>
            </w:r>
            <w:r w:rsidRPr="00226212">
              <w:rPr>
                <w:rFonts w:cs="Arial"/>
                <w:lang w:val="fr-CH"/>
              </w:rPr>
              <w:t xml:space="preserve"> milieu dextrosé à la pomme de terre, milieu Kerrs ou </w:t>
            </w:r>
            <w:r w:rsidR="006D452D" w:rsidRPr="00226212">
              <w:rPr>
                <w:rFonts w:cs="Arial"/>
                <w:lang w:val="fr-CH"/>
              </w:rPr>
              <w:t xml:space="preserve">milieu </w:t>
            </w:r>
            <w:r w:rsidRPr="00226212">
              <w:rPr>
                <w:rFonts w:cs="Arial"/>
                <w:lang w:val="fr-CH"/>
              </w:rPr>
              <w:t xml:space="preserve">liquide </w:t>
            </w:r>
            <w:r w:rsidR="006D452D" w:rsidRPr="00226212">
              <w:rPr>
                <w:rFonts w:cs="Arial"/>
                <w:lang w:val="fr-CH"/>
              </w:rPr>
              <w:t xml:space="preserve">de </w:t>
            </w:r>
            <w:r w:rsidRPr="00226212">
              <w:rPr>
                <w:rFonts w:cs="Arial"/>
                <w:lang w:val="fr-CH"/>
              </w:rPr>
              <w:t>Czapek</w:t>
            </w:r>
            <w:r w:rsidR="00226212">
              <w:rPr>
                <w:rFonts w:cs="Arial"/>
                <w:lang w:val="fr-CH"/>
              </w:rPr>
              <w:t>-</w:t>
            </w:r>
            <w:r w:rsidRPr="00226212">
              <w:rPr>
                <w:rFonts w:cs="Arial"/>
                <w:lang w:val="fr-CH"/>
              </w:rPr>
              <w:t>Dox (culture aérée vieille de 3 à 7</w:t>
            </w:r>
            <w:r w:rsidR="00111C59" w:rsidRPr="00226212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 xml:space="preserve">jours), par </w:t>
            </w:r>
            <w:r w:rsidR="00111C59" w:rsidRPr="00226212">
              <w:rPr>
                <w:rFonts w:cs="Arial"/>
                <w:lang w:val="fr-CH"/>
              </w:rPr>
              <w:t>e</w:t>
            </w:r>
            <w:r w:rsidRPr="00226212">
              <w:rPr>
                <w:rFonts w:cs="Arial"/>
                <w:lang w:val="fr-CH"/>
              </w:rPr>
              <w:t>xemple.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7A134E" w:rsidP="004F65C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8.</w:t>
            </w:r>
            <w:r w:rsidR="004F65C1" w:rsidRPr="00226212">
              <w:rPr>
                <w:rFonts w:cs="Arial"/>
                <w:lang w:val="fr-CH"/>
              </w:rPr>
              <w:t>6</w:t>
            </w:r>
          </w:p>
        </w:tc>
        <w:tc>
          <w:tcPr>
            <w:tcW w:w="3188" w:type="dxa"/>
          </w:tcPr>
          <w:p w:rsidR="00A33E2E" w:rsidRPr="00226212" w:rsidRDefault="001349F9" w:rsidP="001349F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Récolte de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inoculum</w:t>
            </w:r>
          </w:p>
        </w:tc>
        <w:tc>
          <w:tcPr>
            <w:tcW w:w="5953" w:type="dxa"/>
          </w:tcPr>
          <w:p w:rsidR="00A33E2E" w:rsidRPr="00226212" w:rsidRDefault="001349F9" w:rsidP="001349F9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Voir 10.1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7A134E" w:rsidP="001349F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8.</w:t>
            </w:r>
            <w:r w:rsidR="001349F9" w:rsidRPr="00226212">
              <w:rPr>
                <w:rFonts w:cs="Arial"/>
                <w:lang w:val="fr-CH"/>
              </w:rPr>
              <w:t>7</w:t>
            </w:r>
          </w:p>
        </w:tc>
        <w:tc>
          <w:tcPr>
            <w:tcW w:w="3188" w:type="dxa"/>
          </w:tcPr>
          <w:p w:rsidR="00A33E2E" w:rsidRPr="00226212" w:rsidRDefault="001349F9" w:rsidP="001349F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 w:eastAsia="nl-NL"/>
              </w:rPr>
            </w:pPr>
            <w:r w:rsidRPr="00226212">
              <w:rPr>
                <w:rFonts w:cs="Arial"/>
                <w:lang w:val="fr-CH" w:eastAsia="nl-NL"/>
              </w:rPr>
              <w:t>Vérification de l</w:t>
            </w:r>
            <w:r w:rsidR="00226212">
              <w:rPr>
                <w:rFonts w:cs="Arial"/>
                <w:lang w:val="fr-CH" w:eastAsia="nl-NL"/>
              </w:rPr>
              <w:t>’</w:t>
            </w:r>
            <w:r w:rsidRPr="00226212">
              <w:rPr>
                <w:rFonts w:cs="Arial"/>
                <w:lang w:val="fr-CH" w:eastAsia="nl-NL"/>
              </w:rPr>
              <w:t>inoculum récolté</w:t>
            </w:r>
          </w:p>
        </w:tc>
        <w:tc>
          <w:tcPr>
            <w:tcW w:w="5953" w:type="dxa"/>
          </w:tcPr>
          <w:p w:rsidR="00A33E2E" w:rsidRPr="00226212" w:rsidRDefault="001349F9" w:rsidP="001349F9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voir 10.2</w:t>
            </w: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7A134E" w:rsidP="001349F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8.</w:t>
            </w:r>
            <w:r w:rsidR="001349F9" w:rsidRPr="00226212">
              <w:rPr>
                <w:rFonts w:cs="Arial"/>
                <w:lang w:val="fr-CH"/>
              </w:rPr>
              <w:t>8</w:t>
            </w:r>
          </w:p>
        </w:tc>
        <w:tc>
          <w:tcPr>
            <w:tcW w:w="3188" w:type="dxa"/>
          </w:tcPr>
          <w:p w:rsidR="00A33E2E" w:rsidRPr="00226212" w:rsidRDefault="001349F9" w:rsidP="001349F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 w:eastAsia="nl-NL"/>
              </w:rPr>
            </w:pPr>
            <w:r w:rsidRPr="00226212">
              <w:rPr>
                <w:rFonts w:cs="Arial"/>
                <w:lang w:val="fr-CH" w:eastAsia="nl-NL"/>
              </w:rPr>
              <w:t>Durée de conservation/viabilité de l</w:t>
            </w:r>
            <w:r w:rsidR="00226212">
              <w:rPr>
                <w:rFonts w:cs="Arial"/>
                <w:lang w:val="fr-CH" w:eastAsia="nl-NL"/>
              </w:rPr>
              <w:t>’</w:t>
            </w:r>
            <w:r w:rsidRPr="00226212">
              <w:rPr>
                <w:rFonts w:cs="Arial"/>
                <w:lang w:val="fr-CH" w:eastAsia="nl-NL"/>
              </w:rPr>
              <w:t>inoculum</w:t>
            </w:r>
          </w:p>
        </w:tc>
        <w:tc>
          <w:tcPr>
            <w:tcW w:w="5953" w:type="dxa"/>
          </w:tcPr>
          <w:p w:rsidR="00A33E2E" w:rsidRPr="00226212" w:rsidRDefault="001349F9" w:rsidP="006D452D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entre 4 et 8</w:t>
            </w:r>
            <w:r w:rsidR="00111C59" w:rsidRPr="00226212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>heures, conserver frais pour empêcher la germination des spores.</w:t>
            </w:r>
            <w:r w:rsidR="00A33E2E" w:rsidRPr="00226212">
              <w:rPr>
                <w:rFonts w:cs="Arial"/>
                <w:lang w:val="fr-CH"/>
              </w:rPr>
              <w:t xml:space="preserve"> </w:t>
            </w:r>
            <w:r w:rsidR="00111C59" w:rsidRPr="00226212">
              <w:rPr>
                <w:rFonts w:cs="Arial"/>
                <w:lang w:val="fr-CH"/>
              </w:rPr>
              <w:t xml:space="preserve"> L</w:t>
            </w:r>
            <w:r w:rsidRPr="00226212">
              <w:rPr>
                <w:rFonts w:cs="Arial"/>
                <w:lang w:val="fr-CH"/>
              </w:rPr>
              <w:t xml:space="preserve">a viabilité des spores </w:t>
            </w:r>
            <w:r w:rsidR="006D452D" w:rsidRPr="00226212">
              <w:rPr>
                <w:rFonts w:cs="Arial"/>
                <w:lang w:val="fr-CH"/>
              </w:rPr>
              <w:t>est en principe</w:t>
            </w:r>
            <w:r w:rsidRPr="00226212">
              <w:rPr>
                <w:rFonts w:cs="Arial"/>
                <w:lang w:val="fr-CH"/>
              </w:rPr>
              <w:t xml:space="preserve"> supérieure à trois</w:t>
            </w:r>
            <w:r w:rsidR="0075459D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>ans s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 xml:space="preserve">ils sont conservés à </w:t>
            </w:r>
            <w:r w:rsidR="00226212">
              <w:rPr>
                <w:rFonts w:cs="Arial"/>
                <w:lang w:val="fr-CH"/>
              </w:rPr>
              <w:t>-</w:t>
            </w:r>
            <w:r w:rsidRPr="00226212">
              <w:rPr>
                <w:rFonts w:cs="Arial"/>
                <w:lang w:val="fr-CH"/>
              </w:rPr>
              <w:t>20</w:t>
            </w:r>
            <w:r w:rsidR="00111C59" w:rsidRPr="00226212">
              <w:rPr>
                <w:rFonts w:cs="Arial"/>
                <w:lang w:val="fr-CH"/>
              </w:rPr>
              <w:t> °</w:t>
            </w:r>
            <w:r w:rsidRPr="00226212">
              <w:rPr>
                <w:rFonts w:cs="Arial"/>
                <w:lang w:val="fr-CH"/>
              </w:rPr>
              <w:t>C.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9.</w:t>
            </w:r>
          </w:p>
        </w:tc>
        <w:tc>
          <w:tcPr>
            <w:tcW w:w="3188" w:type="dxa"/>
          </w:tcPr>
          <w:p w:rsidR="00A33E2E" w:rsidRPr="00226212" w:rsidRDefault="001349F9" w:rsidP="001349F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Format de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essai</w:t>
            </w:r>
          </w:p>
        </w:tc>
        <w:tc>
          <w:tcPr>
            <w:tcW w:w="5953" w:type="dxa"/>
          </w:tcPr>
          <w:p w:rsidR="00A33E2E" w:rsidRPr="00226212" w:rsidRDefault="00A33E2E" w:rsidP="00777190">
            <w:pPr>
              <w:spacing w:before="20" w:after="20"/>
              <w:rPr>
                <w:rFonts w:cs="Arial"/>
                <w:lang w:val="fr-CH"/>
              </w:rPr>
            </w:pP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7A134E" w:rsidP="001349F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9.</w:t>
            </w:r>
            <w:r w:rsidR="001349F9" w:rsidRPr="00226212">
              <w:rPr>
                <w:rFonts w:cs="Arial"/>
                <w:lang w:val="fr-CH"/>
              </w:rPr>
              <w:t>1</w:t>
            </w:r>
          </w:p>
        </w:tc>
        <w:tc>
          <w:tcPr>
            <w:tcW w:w="3188" w:type="dxa"/>
          </w:tcPr>
          <w:p w:rsidR="00A33E2E" w:rsidRPr="00226212" w:rsidRDefault="001349F9" w:rsidP="001349F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Nombre de plantes par génotype</w:t>
            </w:r>
          </w:p>
        </w:tc>
        <w:tc>
          <w:tcPr>
            <w:tcW w:w="5953" w:type="dxa"/>
          </w:tcPr>
          <w:p w:rsidR="00A33E2E" w:rsidRPr="00226212" w:rsidRDefault="001349F9" w:rsidP="001349F9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au moins 20</w:t>
            </w:r>
            <w:r w:rsidR="00111C59" w:rsidRPr="00226212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>plantes et cinq</w:t>
            </w:r>
            <w:r w:rsidR="0075459D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>plantes non traitées par variété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7A134E" w:rsidP="001349F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9.</w:t>
            </w:r>
            <w:r w:rsidR="001349F9" w:rsidRPr="00226212">
              <w:rPr>
                <w:rFonts w:cs="Arial"/>
                <w:lang w:val="fr-CH"/>
              </w:rPr>
              <w:t>2</w:t>
            </w:r>
          </w:p>
        </w:tc>
        <w:tc>
          <w:tcPr>
            <w:tcW w:w="3188" w:type="dxa"/>
          </w:tcPr>
          <w:p w:rsidR="00A33E2E" w:rsidRPr="00226212" w:rsidRDefault="001349F9" w:rsidP="001349F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Nombre de répétitions</w:t>
            </w:r>
          </w:p>
        </w:tc>
        <w:tc>
          <w:tcPr>
            <w:tcW w:w="5953" w:type="dxa"/>
          </w:tcPr>
          <w:p w:rsidR="00A33E2E" w:rsidRPr="00226212" w:rsidRDefault="00226212" w:rsidP="00777190">
            <w:pPr>
              <w:spacing w:before="20" w:after="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7A134E" w:rsidP="001349F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9.</w:t>
            </w:r>
            <w:r w:rsidR="001349F9" w:rsidRPr="00226212">
              <w:rPr>
                <w:rFonts w:cs="Arial"/>
                <w:lang w:val="fr-CH"/>
              </w:rPr>
              <w:t>3</w:t>
            </w:r>
          </w:p>
        </w:tc>
        <w:tc>
          <w:tcPr>
            <w:tcW w:w="3188" w:type="dxa"/>
          </w:tcPr>
          <w:p w:rsidR="00A33E2E" w:rsidRPr="00226212" w:rsidRDefault="001349F9" w:rsidP="001349F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Variétés témoins</w:t>
            </w:r>
          </w:p>
        </w:tc>
        <w:tc>
          <w:tcPr>
            <w:tcW w:w="5953" w:type="dxa"/>
          </w:tcPr>
          <w:p w:rsidR="00FF7775" w:rsidRPr="00226212" w:rsidRDefault="00AF2B4F" w:rsidP="00AF2B4F">
            <w:pPr>
              <w:tabs>
                <w:tab w:val="left" w:leader="dot" w:pos="3402"/>
              </w:tabs>
              <w:ind w:left="3402" w:hanging="3402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variété témoin sensible</w:t>
            </w:r>
            <w:r w:rsidR="00226212">
              <w:rPr>
                <w:rFonts w:cs="Arial"/>
                <w:lang w:val="fr-CH"/>
              </w:rPr>
              <w:t> :</w:t>
            </w:r>
            <w:r w:rsidRPr="00226212">
              <w:rPr>
                <w:rFonts w:cs="Arial"/>
                <w:lang w:val="fr-CH"/>
              </w:rPr>
              <w:t xml:space="preserve"> Bartavelle</w:t>
            </w:r>
          </w:p>
          <w:p w:rsidR="00A33E2E" w:rsidRPr="00226212" w:rsidRDefault="00AF2B4F" w:rsidP="00AF2B4F">
            <w:pPr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variétés témoins résistantes</w:t>
            </w:r>
            <w:r w:rsidR="00226212">
              <w:rPr>
                <w:rFonts w:cs="Arial"/>
                <w:lang w:val="fr-CH"/>
              </w:rPr>
              <w:t> :</w:t>
            </w:r>
            <w:r w:rsidRPr="00226212">
              <w:rPr>
                <w:rFonts w:cs="Arial"/>
                <w:lang w:val="fr-CH"/>
              </w:rPr>
              <w:t xml:space="preserve"> New Era et Nina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7A134E" w:rsidP="00AF2B4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9.</w:t>
            </w:r>
            <w:r w:rsidR="00AF2B4F" w:rsidRPr="00226212">
              <w:rPr>
                <w:rFonts w:cs="Arial"/>
                <w:lang w:val="fr-CH"/>
              </w:rPr>
              <w:t>5</w:t>
            </w:r>
          </w:p>
        </w:tc>
        <w:tc>
          <w:tcPr>
            <w:tcW w:w="3188" w:type="dxa"/>
          </w:tcPr>
          <w:p w:rsidR="00A33E2E" w:rsidRPr="00226212" w:rsidRDefault="00AF2B4F" w:rsidP="00AF2B4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Installation d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essai</w:t>
            </w:r>
          </w:p>
        </w:tc>
        <w:tc>
          <w:tcPr>
            <w:tcW w:w="5953" w:type="dxa"/>
          </w:tcPr>
          <w:p w:rsidR="00A33E2E" w:rsidRPr="00226212" w:rsidRDefault="001C2CB1" w:rsidP="001C2CB1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chambre climatisée ou serre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7A134E" w:rsidP="001C2CB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9.</w:t>
            </w:r>
            <w:r w:rsidR="001C2CB1" w:rsidRPr="00226212">
              <w:rPr>
                <w:rFonts w:cs="Arial"/>
                <w:lang w:val="fr-CH"/>
              </w:rPr>
              <w:t>6</w:t>
            </w:r>
          </w:p>
        </w:tc>
        <w:tc>
          <w:tcPr>
            <w:tcW w:w="3188" w:type="dxa"/>
          </w:tcPr>
          <w:p w:rsidR="00A33E2E" w:rsidRPr="00226212" w:rsidRDefault="001C2CB1" w:rsidP="001C2CB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Température</w:t>
            </w:r>
          </w:p>
        </w:tc>
        <w:tc>
          <w:tcPr>
            <w:tcW w:w="5953" w:type="dxa"/>
          </w:tcPr>
          <w:p w:rsidR="00A33E2E" w:rsidRPr="00226212" w:rsidRDefault="001C2CB1" w:rsidP="001C2CB1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20</w:t>
            </w:r>
            <w:r w:rsidR="00226212">
              <w:rPr>
                <w:rFonts w:cs="Arial"/>
                <w:lang w:val="fr-CH"/>
              </w:rPr>
              <w:t>-</w:t>
            </w:r>
            <w:r w:rsidRPr="00226212">
              <w:rPr>
                <w:rFonts w:cs="Arial"/>
                <w:lang w:val="fr-CH"/>
              </w:rPr>
              <w:t>25</w:t>
            </w:r>
            <w:r w:rsidR="00111C59" w:rsidRPr="00226212">
              <w:rPr>
                <w:rFonts w:cs="Arial"/>
                <w:lang w:val="fr-CH"/>
              </w:rPr>
              <w:t xml:space="preserve"> °</w:t>
            </w:r>
            <w:r w:rsidRPr="00226212">
              <w:rPr>
                <w:rFonts w:cs="Arial"/>
                <w:lang w:val="fr-CH"/>
              </w:rPr>
              <w:t>C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7A134E" w:rsidP="001C2CB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9.</w:t>
            </w:r>
            <w:r w:rsidR="001C2CB1" w:rsidRPr="00226212">
              <w:rPr>
                <w:rFonts w:cs="Arial"/>
                <w:lang w:val="fr-CH"/>
              </w:rPr>
              <w:t>7</w:t>
            </w:r>
          </w:p>
        </w:tc>
        <w:tc>
          <w:tcPr>
            <w:tcW w:w="3188" w:type="dxa"/>
          </w:tcPr>
          <w:p w:rsidR="00A33E2E" w:rsidRPr="00226212" w:rsidRDefault="001C2CB1" w:rsidP="001C2CB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Lumière</w:t>
            </w:r>
          </w:p>
        </w:tc>
        <w:tc>
          <w:tcPr>
            <w:tcW w:w="5953" w:type="dxa"/>
          </w:tcPr>
          <w:p w:rsidR="00A33E2E" w:rsidRPr="00226212" w:rsidRDefault="001C2CB1" w:rsidP="001C2CB1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au moins 12</w:t>
            </w:r>
            <w:r w:rsidR="00111C59" w:rsidRPr="00226212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>heures</w:t>
            </w: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7A134E" w:rsidP="001C2CB1">
            <w:pPr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9.</w:t>
            </w:r>
            <w:r w:rsidR="001C2CB1" w:rsidRPr="00226212">
              <w:rPr>
                <w:rFonts w:cs="Arial"/>
                <w:lang w:val="fr-CH"/>
              </w:rPr>
              <w:t>9</w:t>
            </w:r>
          </w:p>
        </w:tc>
        <w:tc>
          <w:tcPr>
            <w:tcW w:w="3188" w:type="dxa"/>
          </w:tcPr>
          <w:p w:rsidR="00A33E2E" w:rsidRPr="00226212" w:rsidRDefault="001C2CB1" w:rsidP="001C2CB1">
            <w:pPr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Mesures spéciales</w:t>
            </w:r>
          </w:p>
        </w:tc>
        <w:tc>
          <w:tcPr>
            <w:tcW w:w="5953" w:type="dxa"/>
          </w:tcPr>
          <w:p w:rsidR="00A33E2E" w:rsidRPr="00226212" w:rsidRDefault="001C2CB1" w:rsidP="006D452D">
            <w:pPr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Il est important de comparer les plantes traitées et les plantes témoins négatives</w:t>
            </w:r>
            <w:r w:rsidRPr="00226212">
              <w:rPr>
                <w:rFonts w:cs="Arial"/>
                <w:b/>
                <w:lang w:val="fr-CH"/>
              </w:rPr>
              <w:t xml:space="preserve"> </w:t>
            </w:r>
            <w:r w:rsidRPr="00226212">
              <w:rPr>
                <w:rFonts w:cs="Arial"/>
                <w:lang w:val="fr-CH"/>
              </w:rPr>
              <w:t>non traitées du même échantillon.</w:t>
            </w:r>
            <w:r w:rsidR="00A33E2E" w:rsidRPr="00226212">
              <w:rPr>
                <w:rFonts w:cs="Arial"/>
                <w:lang w:val="fr-CH"/>
              </w:rPr>
              <w:t xml:space="preserve"> </w:t>
            </w:r>
            <w:r w:rsidR="006D452D" w:rsidRPr="00226212">
              <w:rPr>
                <w:rFonts w:cs="Arial"/>
                <w:lang w:val="fr-CH"/>
              </w:rPr>
              <w:t xml:space="preserve"> </w:t>
            </w:r>
            <w:r w:rsidRPr="00226212">
              <w:rPr>
                <w:rFonts w:cs="Arial"/>
                <w:lang w:val="fr-CH"/>
              </w:rPr>
              <w:t>Cela permet d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 xml:space="preserve">interpréter les symptômes du pourrissement des racines, de la sénescence ou du </w:t>
            </w:r>
            <w:r w:rsidR="00111C59" w:rsidRPr="00226212">
              <w:rPr>
                <w:rFonts w:cs="Arial"/>
                <w:lang w:val="fr-CH"/>
              </w:rPr>
              <w:t>“</w:t>
            </w:r>
            <w:r w:rsidRPr="00226212">
              <w:rPr>
                <w:rFonts w:cs="Arial"/>
                <w:lang w:val="fr-CH"/>
              </w:rPr>
              <w:t>flétrissement</w:t>
            </w:r>
            <w:r w:rsidR="00111C59" w:rsidRPr="00226212">
              <w:rPr>
                <w:rFonts w:cs="Arial"/>
                <w:lang w:val="fr-CH"/>
              </w:rPr>
              <w:t>”</w:t>
            </w:r>
            <w:r w:rsidRPr="00226212">
              <w:rPr>
                <w:rFonts w:cs="Arial"/>
                <w:lang w:val="fr-CH"/>
              </w:rPr>
              <w:t xml:space="preserve"> </w:t>
            </w:r>
            <w:r w:rsidR="006D452D" w:rsidRPr="00226212">
              <w:rPr>
                <w:rFonts w:cs="Arial"/>
                <w:lang w:val="fr-CH"/>
              </w:rPr>
              <w:t xml:space="preserve">dus au </w:t>
            </w:r>
            <w:r w:rsidRPr="00226212">
              <w:rPr>
                <w:rFonts w:cs="Arial"/>
                <w:lang w:val="fr-CH"/>
              </w:rPr>
              <w:t xml:space="preserve">stress </w:t>
            </w:r>
            <w:r w:rsidR="006D452D" w:rsidRPr="00226212">
              <w:rPr>
                <w:rFonts w:cs="Arial"/>
                <w:lang w:val="fr-CH"/>
              </w:rPr>
              <w:t>d</w:t>
            </w:r>
            <w:r w:rsidRPr="00226212">
              <w:rPr>
                <w:rFonts w:cs="Arial"/>
                <w:lang w:val="fr-CH"/>
              </w:rPr>
              <w:t>es racines coupées et non</w:t>
            </w:r>
            <w:r w:rsidR="00171D21" w:rsidRPr="00226212">
              <w:rPr>
                <w:rFonts w:cs="Arial"/>
                <w:lang w:val="fr-CH"/>
              </w:rPr>
              <w:t xml:space="preserve"> à u</w:t>
            </w:r>
            <w:r w:rsidRPr="00226212">
              <w:rPr>
                <w:rFonts w:cs="Arial"/>
                <w:lang w:val="fr-CH"/>
              </w:rPr>
              <w:t xml:space="preserve">ne infection par </w:t>
            </w:r>
            <w:r w:rsidRPr="00226212">
              <w:rPr>
                <w:rFonts w:cs="Arial"/>
                <w:i/>
                <w:lang w:val="fr-CH"/>
              </w:rPr>
              <w:t>F. oxysporum</w:t>
            </w:r>
            <w:r w:rsidRPr="00226212">
              <w:rPr>
                <w:rFonts w:cs="Arial"/>
                <w:lang w:val="fr-CH"/>
              </w:rPr>
              <w:t>.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A33E2E" w:rsidP="0021571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10.</w:t>
            </w:r>
          </w:p>
        </w:tc>
        <w:tc>
          <w:tcPr>
            <w:tcW w:w="3188" w:type="dxa"/>
          </w:tcPr>
          <w:p w:rsidR="00A33E2E" w:rsidRPr="00226212" w:rsidRDefault="001C2CB1" w:rsidP="0021571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Inoculation</w:t>
            </w:r>
          </w:p>
        </w:tc>
        <w:tc>
          <w:tcPr>
            <w:tcW w:w="5953" w:type="dxa"/>
          </w:tcPr>
          <w:p w:rsidR="00A33E2E" w:rsidRPr="00226212" w:rsidRDefault="00A33E2E" w:rsidP="0021571F">
            <w:pPr>
              <w:keepNext/>
              <w:spacing w:before="20" w:after="20"/>
              <w:rPr>
                <w:rFonts w:cs="Arial"/>
                <w:lang w:val="fr-CH"/>
              </w:rPr>
            </w:pP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7A134E" w:rsidP="001C2CB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10.</w:t>
            </w:r>
            <w:r w:rsidR="001C2CB1" w:rsidRPr="00226212">
              <w:rPr>
                <w:rFonts w:cs="Arial"/>
                <w:lang w:val="fr-CH"/>
              </w:rPr>
              <w:t>1</w:t>
            </w:r>
          </w:p>
        </w:tc>
        <w:tc>
          <w:tcPr>
            <w:tcW w:w="3188" w:type="dxa"/>
          </w:tcPr>
          <w:p w:rsidR="00A33E2E" w:rsidRPr="00226212" w:rsidRDefault="001C2CB1" w:rsidP="001C2CB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Préparation de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inoculum</w:t>
            </w:r>
          </w:p>
        </w:tc>
        <w:tc>
          <w:tcPr>
            <w:tcW w:w="5953" w:type="dxa"/>
          </w:tcPr>
          <w:p w:rsidR="00FF7775" w:rsidRPr="00226212" w:rsidRDefault="00A47BA2" w:rsidP="00A47BA2">
            <w:pPr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Pour les plaques de gélose, enlever les fragments d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hyphe en filtrant la solution à travers une mousseline.</w:t>
            </w:r>
          </w:p>
          <w:p w:rsidR="00A33E2E" w:rsidRPr="00226212" w:rsidRDefault="00A47BA2" w:rsidP="00A47BA2">
            <w:pPr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Pour le milieu liquide, filtrer à travers une mousseline.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C738BD" w:rsidP="00A47BA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10.</w:t>
            </w:r>
            <w:r w:rsidR="00A47BA2" w:rsidRPr="00226212">
              <w:rPr>
                <w:rFonts w:cs="Arial"/>
                <w:lang w:val="fr-CH"/>
              </w:rPr>
              <w:t>2</w:t>
            </w:r>
          </w:p>
        </w:tc>
        <w:tc>
          <w:tcPr>
            <w:tcW w:w="3188" w:type="dxa"/>
          </w:tcPr>
          <w:p w:rsidR="00A33E2E" w:rsidRPr="00226212" w:rsidRDefault="00A47BA2" w:rsidP="00A47BA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Quantification de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inoculum</w:t>
            </w:r>
          </w:p>
        </w:tc>
        <w:tc>
          <w:tcPr>
            <w:tcW w:w="5953" w:type="dxa"/>
          </w:tcPr>
          <w:p w:rsidR="00A33E2E" w:rsidRPr="00226212" w:rsidRDefault="00A33E2E" w:rsidP="00644231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10</w:t>
            </w:r>
            <w:r w:rsidRPr="00226212">
              <w:rPr>
                <w:rFonts w:cs="Arial"/>
                <w:vertAlign w:val="superscript"/>
                <w:lang w:val="fr-CH"/>
              </w:rPr>
              <w:t>6</w:t>
            </w:r>
            <w:r w:rsidRPr="00226212">
              <w:rPr>
                <w:rFonts w:cs="Arial"/>
                <w:lang w:val="fr-CH"/>
              </w:rPr>
              <w:t xml:space="preserve"> spores/m</w:t>
            </w:r>
            <w:r w:rsidR="00644231">
              <w:rPr>
                <w:rFonts w:cs="Arial"/>
                <w:lang w:val="fr-CH"/>
              </w:rPr>
              <w:t>l</w:t>
            </w: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C738BD" w:rsidP="00A47BA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10.</w:t>
            </w:r>
            <w:r w:rsidR="00A47BA2" w:rsidRPr="00226212">
              <w:rPr>
                <w:rFonts w:cs="Arial"/>
                <w:lang w:val="fr-CH"/>
              </w:rPr>
              <w:t>3</w:t>
            </w:r>
          </w:p>
        </w:tc>
        <w:tc>
          <w:tcPr>
            <w:tcW w:w="3188" w:type="dxa"/>
          </w:tcPr>
          <w:p w:rsidR="00A33E2E" w:rsidRPr="00226212" w:rsidRDefault="00A47BA2" w:rsidP="00A47BA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Stade de la plante lors de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inoculation</w:t>
            </w:r>
          </w:p>
        </w:tc>
        <w:tc>
          <w:tcPr>
            <w:tcW w:w="5953" w:type="dxa"/>
          </w:tcPr>
          <w:p w:rsidR="00A33E2E" w:rsidRPr="00226212" w:rsidRDefault="00111093" w:rsidP="00111093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semences ou plantules de deux</w:t>
            </w:r>
            <w:r w:rsidR="0075459D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>semaines (au stade de deux ou trois</w:t>
            </w:r>
            <w:r w:rsidR="0075459D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>nœuds).</w:t>
            </w: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C738BD" w:rsidP="0011109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10.</w:t>
            </w:r>
            <w:r w:rsidR="00111093" w:rsidRPr="00226212">
              <w:rPr>
                <w:rFonts w:cs="Arial"/>
                <w:lang w:val="fr-CH"/>
              </w:rPr>
              <w:t>4</w:t>
            </w:r>
          </w:p>
        </w:tc>
        <w:tc>
          <w:tcPr>
            <w:tcW w:w="3188" w:type="dxa"/>
          </w:tcPr>
          <w:p w:rsidR="00A33E2E" w:rsidRPr="00226212" w:rsidRDefault="00111093" w:rsidP="0011109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Méthode d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inoculation</w:t>
            </w:r>
          </w:p>
        </w:tc>
        <w:tc>
          <w:tcPr>
            <w:tcW w:w="5953" w:type="dxa"/>
          </w:tcPr>
          <w:p w:rsidR="00FF7775" w:rsidRPr="00226212" w:rsidRDefault="00111093" w:rsidP="00111093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Pour les semences</w:t>
            </w:r>
            <w:r w:rsidR="00226212">
              <w:rPr>
                <w:rFonts w:cs="Arial"/>
                <w:lang w:val="fr-CH"/>
              </w:rPr>
              <w:t> :</w:t>
            </w:r>
          </w:p>
          <w:p w:rsidR="00FF7775" w:rsidRPr="00226212" w:rsidRDefault="006D452D" w:rsidP="008425EA">
            <w:pPr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S</w:t>
            </w:r>
            <w:r w:rsidR="008425EA" w:rsidRPr="00226212">
              <w:rPr>
                <w:rFonts w:cs="Arial"/>
                <w:lang w:val="fr-CH"/>
              </w:rPr>
              <w:t>emer dans un substrat contaminé (substrat à base de terre</w:t>
            </w:r>
            <w:r w:rsidRPr="00226212">
              <w:rPr>
                <w:rFonts w:cs="Arial"/>
                <w:lang w:val="fr-CH"/>
              </w:rPr>
              <w:t>au</w:t>
            </w:r>
            <w:r w:rsidR="008425EA" w:rsidRPr="00226212">
              <w:rPr>
                <w:rFonts w:cs="Arial"/>
                <w:lang w:val="fr-CH"/>
              </w:rPr>
              <w:t>), 750 ml de suspension de spores à 10</w:t>
            </w:r>
            <w:r w:rsidR="008425EA" w:rsidRPr="00226212">
              <w:rPr>
                <w:rFonts w:cs="Arial"/>
                <w:vertAlign w:val="superscript"/>
                <w:lang w:val="fr-CH"/>
              </w:rPr>
              <w:t>6</w:t>
            </w:r>
            <w:r w:rsidR="008425EA" w:rsidRPr="00226212">
              <w:rPr>
                <w:rFonts w:cs="Arial"/>
                <w:lang w:val="fr-CH"/>
              </w:rPr>
              <w:t> sp/ml pour 5 l de substrat.</w:t>
            </w:r>
          </w:p>
          <w:p w:rsidR="00FF7775" w:rsidRPr="00226212" w:rsidRDefault="005A53B4" w:rsidP="005A53B4">
            <w:pPr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Pour les plantules de deux</w:t>
            </w:r>
            <w:r w:rsidR="0075459D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>semaines</w:t>
            </w:r>
            <w:r w:rsidR="00226212">
              <w:rPr>
                <w:rFonts w:cs="Arial"/>
                <w:lang w:val="fr-CH"/>
              </w:rPr>
              <w:t> :</w:t>
            </w:r>
          </w:p>
          <w:p w:rsidR="00FF7775" w:rsidRPr="00226212" w:rsidRDefault="006D452D" w:rsidP="002B7A45">
            <w:pPr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S</w:t>
            </w:r>
            <w:r w:rsidR="002B7A45" w:rsidRPr="00226212">
              <w:rPr>
                <w:rFonts w:cs="Arial"/>
                <w:lang w:val="fr-CH"/>
              </w:rPr>
              <w:t>emer dans un mélange de vermiculite et de terre</w:t>
            </w:r>
            <w:r w:rsidRPr="00226212">
              <w:rPr>
                <w:rFonts w:cs="Arial"/>
                <w:lang w:val="fr-CH"/>
              </w:rPr>
              <w:t>au</w:t>
            </w:r>
            <w:r w:rsidR="002B7A45" w:rsidRPr="00226212">
              <w:rPr>
                <w:rFonts w:cs="Arial"/>
                <w:lang w:val="fr-CH"/>
              </w:rPr>
              <w:t xml:space="preserve"> ou de substrat à base de terre</w:t>
            </w:r>
            <w:r w:rsidRPr="00226212">
              <w:rPr>
                <w:rFonts w:cs="Arial"/>
                <w:lang w:val="fr-CH"/>
              </w:rPr>
              <w:t>au</w:t>
            </w:r>
          </w:p>
          <w:p w:rsidR="00A33E2E" w:rsidRPr="00226212" w:rsidRDefault="006D452D" w:rsidP="006D452D">
            <w:pPr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C</w:t>
            </w:r>
            <w:r w:rsidR="00C738BD" w:rsidRPr="00226212">
              <w:rPr>
                <w:rFonts w:cs="Arial"/>
                <w:lang w:val="fr-CH"/>
              </w:rPr>
              <w:t>ouper les deux</w:t>
            </w:r>
            <w:r w:rsidR="0075459D">
              <w:rPr>
                <w:rFonts w:cs="Arial"/>
                <w:lang w:val="fr-CH"/>
              </w:rPr>
              <w:t> </w:t>
            </w:r>
            <w:r w:rsidR="00C738BD" w:rsidRPr="00226212">
              <w:rPr>
                <w:rFonts w:cs="Arial"/>
                <w:lang w:val="fr-CH"/>
              </w:rPr>
              <w:t>tiers de la partie apicale des racines avec des ciseaux, plonger les racines des plantules dans la suspension de spores pendant une à cinq</w:t>
            </w:r>
            <w:r w:rsidR="0075459D">
              <w:rPr>
                <w:rFonts w:cs="Arial"/>
                <w:lang w:val="fr-CH"/>
              </w:rPr>
              <w:t> </w:t>
            </w:r>
            <w:r w:rsidR="00C738BD" w:rsidRPr="00226212">
              <w:rPr>
                <w:rFonts w:cs="Arial"/>
                <w:lang w:val="fr-CH"/>
              </w:rPr>
              <w:t xml:space="preserve">minutes </w:t>
            </w:r>
            <w:r w:rsidRPr="00226212">
              <w:rPr>
                <w:rFonts w:cs="Arial"/>
                <w:lang w:val="fr-CH"/>
              </w:rPr>
              <w:t xml:space="preserve">et </w:t>
            </w:r>
            <w:r w:rsidR="00C738BD" w:rsidRPr="00226212">
              <w:rPr>
                <w:rFonts w:cs="Arial"/>
                <w:lang w:val="fr-CH"/>
              </w:rPr>
              <w:t xml:space="preserve">les transplanter dans un substrat </w:t>
            </w:r>
            <w:r w:rsidRPr="00226212">
              <w:rPr>
                <w:rFonts w:cs="Arial"/>
                <w:lang w:val="fr-CH"/>
              </w:rPr>
              <w:t>non contaminé</w:t>
            </w:r>
            <w:r w:rsidR="00C738BD" w:rsidRPr="00226212">
              <w:rPr>
                <w:rFonts w:cs="Arial"/>
                <w:lang w:val="fr-CH"/>
              </w:rPr>
              <w:t xml:space="preserve"> à base de terre</w:t>
            </w:r>
            <w:r w:rsidRPr="00226212">
              <w:rPr>
                <w:rFonts w:cs="Arial"/>
                <w:lang w:val="fr-CH"/>
              </w:rPr>
              <w:t>au</w:t>
            </w:r>
            <w:r w:rsidR="00C738BD" w:rsidRPr="00226212">
              <w:rPr>
                <w:rFonts w:cs="Arial"/>
                <w:lang w:val="fr-CH"/>
              </w:rPr>
              <w:t xml:space="preserve"> sur un nouveau plateau.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C738BD" w:rsidP="00C738B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10.7</w:t>
            </w:r>
          </w:p>
        </w:tc>
        <w:tc>
          <w:tcPr>
            <w:tcW w:w="3188" w:type="dxa"/>
          </w:tcPr>
          <w:p w:rsidR="00A33E2E" w:rsidRPr="00226212" w:rsidRDefault="00C738BD" w:rsidP="00C738B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Observations finales</w:t>
            </w:r>
          </w:p>
        </w:tc>
        <w:tc>
          <w:tcPr>
            <w:tcW w:w="5953" w:type="dxa"/>
          </w:tcPr>
          <w:p w:rsidR="00A33E2E" w:rsidRPr="00226212" w:rsidRDefault="00C738BD" w:rsidP="00C738BD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28 jours après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inoculation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11.</w:t>
            </w:r>
          </w:p>
        </w:tc>
        <w:tc>
          <w:tcPr>
            <w:tcW w:w="3188" w:type="dxa"/>
          </w:tcPr>
          <w:p w:rsidR="00A33E2E" w:rsidRPr="00226212" w:rsidRDefault="00C738BD" w:rsidP="00C738B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Observations</w:t>
            </w:r>
          </w:p>
        </w:tc>
        <w:tc>
          <w:tcPr>
            <w:tcW w:w="5953" w:type="dxa"/>
          </w:tcPr>
          <w:p w:rsidR="00A33E2E" w:rsidRPr="00226212" w:rsidRDefault="00A33E2E" w:rsidP="00777190">
            <w:pPr>
              <w:spacing w:before="20" w:after="20"/>
              <w:jc w:val="left"/>
              <w:rPr>
                <w:rFonts w:cs="Arial"/>
                <w:lang w:val="fr-CH"/>
              </w:rPr>
            </w:pP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C738BD" w:rsidP="00C738B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11.1</w:t>
            </w:r>
          </w:p>
        </w:tc>
        <w:tc>
          <w:tcPr>
            <w:tcW w:w="3188" w:type="dxa"/>
          </w:tcPr>
          <w:p w:rsidR="00A33E2E" w:rsidRPr="00226212" w:rsidRDefault="00C738BD" w:rsidP="00C738B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Méthode</w:t>
            </w:r>
          </w:p>
        </w:tc>
        <w:tc>
          <w:tcPr>
            <w:tcW w:w="5953" w:type="dxa"/>
          </w:tcPr>
          <w:p w:rsidR="00A33E2E" w:rsidRPr="00226212" w:rsidRDefault="00C738BD" w:rsidP="00C738BD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visuelle</w:t>
            </w:r>
          </w:p>
        </w:tc>
      </w:tr>
      <w:tr w:rsidR="00A33E2E" w:rsidRPr="00A90A3F" w:rsidTr="00777190">
        <w:trPr>
          <w:cantSplit/>
        </w:trPr>
        <w:tc>
          <w:tcPr>
            <w:tcW w:w="606" w:type="dxa"/>
          </w:tcPr>
          <w:p w:rsidR="00A33E2E" w:rsidRPr="00226212" w:rsidRDefault="00C738BD" w:rsidP="00C738B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11.2</w:t>
            </w:r>
          </w:p>
        </w:tc>
        <w:tc>
          <w:tcPr>
            <w:tcW w:w="3188" w:type="dxa"/>
          </w:tcPr>
          <w:p w:rsidR="00A33E2E" w:rsidRPr="00226212" w:rsidRDefault="00C738BD" w:rsidP="00C738BD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Échelle d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observation</w:t>
            </w:r>
          </w:p>
        </w:tc>
        <w:tc>
          <w:tcPr>
            <w:tcW w:w="5953" w:type="dxa"/>
          </w:tcPr>
          <w:p w:rsidR="00FF7775" w:rsidRPr="00226212" w:rsidRDefault="00D901CD" w:rsidP="00C738BD">
            <w:pPr>
              <w:spacing w:line="276" w:lineRule="auto"/>
              <w:rPr>
                <w:noProof/>
                <w:lang w:val="fr-CH"/>
              </w:rPr>
            </w:pPr>
            <w:r w:rsidRPr="00226212">
              <w:rPr>
                <w:noProof/>
                <w:lang w:val="fr-CH"/>
              </w:rPr>
              <w:t>V</w:t>
            </w:r>
            <w:r w:rsidR="00C738BD" w:rsidRPr="00226212">
              <w:rPr>
                <w:noProof/>
                <w:lang w:val="fr-CH"/>
              </w:rPr>
              <w:t>ariétés sensibles</w:t>
            </w:r>
            <w:r w:rsidR="00226212">
              <w:rPr>
                <w:noProof/>
                <w:lang w:val="fr-CH"/>
              </w:rPr>
              <w:t> :</w:t>
            </w:r>
          </w:p>
          <w:p w:rsidR="00226212" w:rsidRDefault="00C738BD" w:rsidP="00C738BD">
            <w:pPr>
              <w:spacing w:line="276" w:lineRule="auto"/>
              <w:rPr>
                <w:lang w:val="fr-CH"/>
              </w:rPr>
            </w:pPr>
            <w:r w:rsidRPr="00226212">
              <w:rPr>
                <w:lang w:val="fr-CH"/>
              </w:rPr>
              <w:t>Classe</w:t>
            </w:r>
            <w:r w:rsidR="00111C59" w:rsidRPr="00226212">
              <w:rPr>
                <w:lang w:val="fr-CH"/>
              </w:rPr>
              <w:t> </w:t>
            </w:r>
            <w:r w:rsidRPr="00226212">
              <w:rPr>
                <w:lang w:val="fr-CH"/>
              </w:rPr>
              <w:t>2</w:t>
            </w:r>
            <w:r w:rsidR="00226212">
              <w:rPr>
                <w:lang w:val="fr-CH"/>
              </w:rPr>
              <w:t> :</w:t>
            </w:r>
            <w:r w:rsidRPr="00226212">
              <w:rPr>
                <w:lang w:val="fr-CH"/>
              </w:rPr>
              <w:t xml:space="preserve"> plantes </w:t>
            </w:r>
            <w:r w:rsidR="006D452D" w:rsidRPr="00226212">
              <w:rPr>
                <w:lang w:val="fr-CH"/>
              </w:rPr>
              <w:t xml:space="preserve">majoritairement </w:t>
            </w:r>
            <w:r w:rsidRPr="00226212">
              <w:rPr>
                <w:lang w:val="fr-CH"/>
              </w:rPr>
              <w:t xml:space="preserve">flétries ou sèches mais toujours vivantes </w:t>
            </w:r>
            <w:r w:rsidR="00237274" w:rsidRPr="00226212">
              <w:rPr>
                <w:lang w:val="fr-CH"/>
              </w:rPr>
              <w:t>à</w:t>
            </w:r>
            <w:r w:rsidRPr="00226212">
              <w:rPr>
                <w:lang w:val="fr-CH"/>
              </w:rPr>
              <w:t xml:space="preserve"> plantes brunes et mortes dont la tige est tombée.</w:t>
            </w:r>
          </w:p>
          <w:p w:rsidR="00FF7775" w:rsidRPr="00226212" w:rsidRDefault="00D901CD" w:rsidP="00C738BD">
            <w:pPr>
              <w:rPr>
                <w:lang w:val="fr-CH"/>
              </w:rPr>
            </w:pPr>
            <w:r w:rsidRPr="00226212">
              <w:rPr>
                <w:lang w:val="fr-CH"/>
              </w:rPr>
              <w:t>V</w:t>
            </w:r>
            <w:r w:rsidR="00C738BD" w:rsidRPr="00226212">
              <w:rPr>
                <w:lang w:val="fr-CH"/>
              </w:rPr>
              <w:t>ariétés résistantes</w:t>
            </w:r>
            <w:r w:rsidR="00226212">
              <w:rPr>
                <w:lang w:val="fr-CH"/>
              </w:rPr>
              <w:t> :</w:t>
            </w:r>
          </w:p>
          <w:p w:rsidR="00FF7775" w:rsidRPr="00226212" w:rsidRDefault="00C738BD" w:rsidP="00C738BD">
            <w:pPr>
              <w:rPr>
                <w:noProof/>
                <w:lang w:val="fr-CH"/>
              </w:rPr>
            </w:pPr>
            <w:r w:rsidRPr="00226212">
              <w:rPr>
                <w:noProof/>
                <w:lang w:val="fr-CH"/>
              </w:rPr>
              <w:t>Classe</w:t>
            </w:r>
            <w:r w:rsidR="00111C59" w:rsidRPr="00226212">
              <w:rPr>
                <w:noProof/>
                <w:lang w:val="fr-CH"/>
              </w:rPr>
              <w:t> </w:t>
            </w:r>
            <w:r w:rsidRPr="00226212">
              <w:rPr>
                <w:noProof/>
                <w:lang w:val="fr-CH"/>
              </w:rPr>
              <w:t>0</w:t>
            </w:r>
            <w:r w:rsidR="00226212">
              <w:rPr>
                <w:noProof/>
                <w:lang w:val="fr-CH"/>
              </w:rPr>
              <w:t> :</w:t>
            </w:r>
            <w:r w:rsidRPr="00226212">
              <w:rPr>
                <w:noProof/>
                <w:lang w:val="fr-CH"/>
              </w:rPr>
              <w:t xml:space="preserve"> aucun symptôme ou symptômes </w:t>
            </w:r>
            <w:r w:rsidR="003B6D8F" w:rsidRPr="00226212">
              <w:rPr>
                <w:noProof/>
                <w:lang w:val="fr-CH"/>
              </w:rPr>
              <w:t>correspondant</w:t>
            </w:r>
            <w:r w:rsidRPr="00226212">
              <w:rPr>
                <w:noProof/>
                <w:lang w:val="fr-CH"/>
              </w:rPr>
              <w:t xml:space="preserve"> à un</w:t>
            </w:r>
            <w:r w:rsidR="003B6D8F" w:rsidRPr="00226212">
              <w:rPr>
                <w:noProof/>
                <w:lang w:val="fr-CH"/>
              </w:rPr>
              <w:t>e variété témoin négative</w:t>
            </w:r>
            <w:r w:rsidRPr="00226212">
              <w:rPr>
                <w:noProof/>
                <w:lang w:val="fr-CH"/>
              </w:rPr>
              <w:t xml:space="preserve">, 1 ou 2 feuilles inférieures flétries ou sèches et une légère diminution de croissance par rapport </w:t>
            </w:r>
            <w:r w:rsidR="003B6D8F" w:rsidRPr="00226212">
              <w:rPr>
                <w:noProof/>
                <w:lang w:val="fr-CH"/>
              </w:rPr>
              <w:t>à une variété témoin</w:t>
            </w:r>
            <w:r w:rsidRPr="00226212">
              <w:rPr>
                <w:noProof/>
                <w:lang w:val="fr-CH"/>
              </w:rPr>
              <w:t xml:space="preserve"> </w:t>
            </w:r>
            <w:r w:rsidR="003B6D8F" w:rsidRPr="00226212">
              <w:rPr>
                <w:noProof/>
                <w:lang w:val="fr-CH"/>
              </w:rPr>
              <w:t>négative</w:t>
            </w:r>
            <w:r w:rsidRPr="00226212">
              <w:rPr>
                <w:noProof/>
                <w:lang w:val="fr-CH"/>
              </w:rPr>
              <w:t xml:space="preserve"> de la même variété sont acceptables.</w:t>
            </w:r>
          </w:p>
          <w:p w:rsidR="00A33E2E" w:rsidRPr="00226212" w:rsidRDefault="003B6D8F" w:rsidP="00237274">
            <w:pPr>
              <w:spacing w:line="276" w:lineRule="auto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Classe</w:t>
            </w:r>
            <w:r w:rsidR="00111C59" w:rsidRPr="00226212">
              <w:rPr>
                <w:rFonts w:cs="Arial"/>
                <w:lang w:val="fr-CH"/>
              </w:rPr>
              <w:t> </w:t>
            </w:r>
            <w:r w:rsidRPr="00226212">
              <w:rPr>
                <w:rFonts w:cs="Arial"/>
                <w:lang w:val="fr-CH"/>
              </w:rPr>
              <w:t>1</w:t>
            </w:r>
            <w:r w:rsidR="00226212">
              <w:rPr>
                <w:rFonts w:cs="Arial"/>
                <w:lang w:val="fr-CH"/>
              </w:rPr>
              <w:t> :</w:t>
            </w:r>
            <w:r w:rsidRPr="00226212">
              <w:rPr>
                <w:rFonts w:cs="Arial"/>
                <w:lang w:val="fr-CH"/>
              </w:rPr>
              <w:t xml:space="preserve"> quelques feuilles chlorotiques, flétries ou sèches non présentes sur la variété témoin négative,</w:t>
            </w:r>
            <w:r w:rsidR="006D452D" w:rsidRPr="00226212">
              <w:rPr>
                <w:rFonts w:cs="Arial"/>
                <w:lang w:val="fr-CH"/>
              </w:rPr>
              <w:t xml:space="preserve"> ou plus,</w:t>
            </w:r>
            <w:r w:rsidRPr="00226212">
              <w:rPr>
                <w:rFonts w:cs="Arial"/>
                <w:lang w:val="fr-CH"/>
              </w:rPr>
              <w:t xml:space="preserve"> à nombreuses feuilles présentant des symptômes de sénescence ou de flétrissement,</w:t>
            </w:r>
            <w:r w:rsidR="006D452D" w:rsidRPr="00226212">
              <w:rPr>
                <w:rFonts w:cs="Arial"/>
                <w:lang w:val="fr-CH"/>
              </w:rPr>
              <w:t xml:space="preserve"> </w:t>
            </w:r>
            <w:r w:rsidRPr="00226212">
              <w:rPr>
                <w:rFonts w:cs="Arial"/>
                <w:lang w:val="fr-CH"/>
              </w:rPr>
              <w:t>chute de quelques feuilles, partie supérieure de la plante encore verte et en croissance.</w:t>
            </w:r>
          </w:p>
        </w:tc>
      </w:tr>
    </w:tbl>
    <w:p w:rsidR="00A33E2E" w:rsidRPr="00226212" w:rsidRDefault="00A33E2E" w:rsidP="00A33E2E">
      <w:pPr>
        <w:rPr>
          <w:lang w:val="fr-CH"/>
        </w:rPr>
      </w:pPr>
    </w:p>
    <w:tbl>
      <w:tblPr>
        <w:tblStyle w:val="TableGrid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2126"/>
        <w:gridCol w:w="1776"/>
      </w:tblGrid>
      <w:tr w:rsidR="00226212" w:rsidRPr="00226212" w:rsidTr="00777190">
        <w:tc>
          <w:tcPr>
            <w:tcW w:w="1980" w:type="dxa"/>
          </w:tcPr>
          <w:p w:rsidR="00A33E2E" w:rsidRPr="00226212" w:rsidRDefault="00A33E2E" w:rsidP="00777190">
            <w:pPr>
              <w:rPr>
                <w:sz w:val="19"/>
                <w:szCs w:val="19"/>
                <w:lang w:val="fr-CH"/>
              </w:rPr>
            </w:pPr>
            <w:r w:rsidRPr="00226212">
              <w:rPr>
                <w:noProof/>
                <w:sz w:val="19"/>
                <w:szCs w:val="19"/>
              </w:rPr>
              <w:drawing>
                <wp:inline distT="0" distB="0" distL="0" distR="0" wp14:anchorId="2A98F282" wp14:editId="489C3B18">
                  <wp:extent cx="1074420" cy="2426335"/>
                  <wp:effectExtent l="0" t="0" r="0" b="0"/>
                  <wp:docPr id="18" name="Image 2" descr="Pea Fop note 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242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33E2E" w:rsidRPr="00226212" w:rsidRDefault="00A33E2E" w:rsidP="00777190">
            <w:pPr>
              <w:jc w:val="center"/>
              <w:rPr>
                <w:sz w:val="19"/>
                <w:szCs w:val="19"/>
                <w:lang w:val="fr-CH"/>
              </w:rPr>
            </w:pPr>
            <w:r w:rsidRPr="00226212">
              <w:rPr>
                <w:noProof/>
                <w:sz w:val="19"/>
                <w:szCs w:val="19"/>
              </w:rPr>
              <w:drawing>
                <wp:inline distT="0" distB="0" distL="0" distR="0" wp14:anchorId="2C93E7B4" wp14:editId="412CB204">
                  <wp:extent cx="1257300" cy="2426335"/>
                  <wp:effectExtent l="0" t="0" r="0" b="0"/>
                  <wp:docPr id="28" name="Image 6" descr="Pea Fop not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42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A33E2E" w:rsidRPr="00226212" w:rsidRDefault="00A33E2E" w:rsidP="00777190">
            <w:pPr>
              <w:jc w:val="center"/>
              <w:rPr>
                <w:sz w:val="19"/>
                <w:szCs w:val="19"/>
                <w:lang w:val="fr-CH"/>
              </w:rPr>
            </w:pPr>
            <w:r w:rsidRPr="00226212">
              <w:rPr>
                <w:noProof/>
                <w:sz w:val="19"/>
                <w:szCs w:val="19"/>
              </w:rPr>
              <w:drawing>
                <wp:inline distT="0" distB="0" distL="0" distR="0" wp14:anchorId="6AB6242F" wp14:editId="68970C05">
                  <wp:extent cx="2490470" cy="1063625"/>
                  <wp:effectExtent l="8572" t="0" r="0" b="0"/>
                  <wp:docPr id="29" name="Image 8" descr="Pea Fop note 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2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9047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A33E2E" w:rsidRPr="00226212" w:rsidRDefault="00A33E2E" w:rsidP="00777190">
            <w:pPr>
              <w:jc w:val="center"/>
              <w:rPr>
                <w:sz w:val="19"/>
                <w:szCs w:val="19"/>
                <w:lang w:val="fr-CH"/>
              </w:rPr>
            </w:pPr>
            <w:r w:rsidRPr="00226212">
              <w:rPr>
                <w:noProof/>
                <w:sz w:val="19"/>
                <w:szCs w:val="19"/>
              </w:rPr>
              <w:drawing>
                <wp:inline distT="0" distB="0" distL="0" distR="0" wp14:anchorId="05B4F9B5" wp14:editId="0ADC38B9">
                  <wp:extent cx="990600" cy="2426335"/>
                  <wp:effectExtent l="0" t="0" r="0" b="0"/>
                  <wp:docPr id="30" name="Image 7" descr="Pea Fop not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42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E2E" w:rsidRPr="00226212" w:rsidTr="00777190">
        <w:tc>
          <w:tcPr>
            <w:tcW w:w="1980" w:type="dxa"/>
          </w:tcPr>
          <w:p w:rsidR="00FF7775" w:rsidRPr="00226212" w:rsidRDefault="00A33E2E" w:rsidP="00777190">
            <w:pPr>
              <w:spacing w:line="276" w:lineRule="auto"/>
              <w:jc w:val="center"/>
              <w:rPr>
                <w:rFonts w:cs="Arial"/>
                <w:sz w:val="19"/>
                <w:szCs w:val="19"/>
                <w:lang w:val="fr-CH"/>
              </w:rPr>
            </w:pPr>
            <w:r w:rsidRPr="00226212">
              <w:rPr>
                <w:rFonts w:cs="Arial"/>
                <w:sz w:val="19"/>
                <w:szCs w:val="19"/>
                <w:lang w:val="fr-CH"/>
              </w:rPr>
              <w:t>Class</w:t>
            </w:r>
            <w:r w:rsidR="003B6D8F" w:rsidRPr="00226212">
              <w:rPr>
                <w:rFonts w:cs="Arial"/>
                <w:sz w:val="19"/>
                <w:szCs w:val="19"/>
                <w:lang w:val="fr-CH"/>
              </w:rPr>
              <w:t>e</w:t>
            </w:r>
            <w:r w:rsidR="00111C59" w:rsidRPr="00226212">
              <w:rPr>
                <w:rFonts w:cs="Arial"/>
                <w:sz w:val="19"/>
                <w:szCs w:val="19"/>
                <w:lang w:val="fr-CH"/>
              </w:rPr>
              <w:t> </w:t>
            </w:r>
            <w:r w:rsidRPr="00226212">
              <w:rPr>
                <w:rFonts w:cs="Arial"/>
                <w:sz w:val="19"/>
                <w:szCs w:val="19"/>
                <w:lang w:val="fr-CH"/>
              </w:rPr>
              <w:t>0</w:t>
            </w:r>
          </w:p>
          <w:p w:rsidR="00A33E2E" w:rsidRPr="00226212" w:rsidRDefault="00A33E2E" w:rsidP="003B6D8F">
            <w:pPr>
              <w:spacing w:line="276" w:lineRule="auto"/>
              <w:jc w:val="center"/>
              <w:rPr>
                <w:rFonts w:cs="Arial"/>
                <w:sz w:val="19"/>
                <w:szCs w:val="19"/>
                <w:lang w:val="fr-CH"/>
              </w:rPr>
            </w:pPr>
            <w:r w:rsidRPr="00226212">
              <w:rPr>
                <w:rFonts w:cs="Arial"/>
                <w:sz w:val="19"/>
                <w:szCs w:val="19"/>
                <w:lang w:val="fr-CH"/>
              </w:rPr>
              <w:t>r</w:t>
            </w:r>
            <w:r w:rsidR="003B6D8F" w:rsidRPr="00226212">
              <w:rPr>
                <w:rFonts w:cs="Arial"/>
                <w:sz w:val="19"/>
                <w:szCs w:val="19"/>
                <w:lang w:val="fr-CH"/>
              </w:rPr>
              <w:t>é</w:t>
            </w:r>
            <w:r w:rsidRPr="00226212">
              <w:rPr>
                <w:rFonts w:cs="Arial"/>
                <w:sz w:val="19"/>
                <w:szCs w:val="19"/>
                <w:lang w:val="fr-CH"/>
              </w:rPr>
              <w:t>sistant</w:t>
            </w:r>
            <w:r w:rsidR="003B6D8F" w:rsidRPr="00226212">
              <w:rPr>
                <w:rFonts w:cs="Arial"/>
                <w:sz w:val="19"/>
                <w:szCs w:val="19"/>
                <w:lang w:val="fr-CH"/>
              </w:rPr>
              <w:t>e</w:t>
            </w:r>
          </w:p>
        </w:tc>
        <w:tc>
          <w:tcPr>
            <w:tcW w:w="2551" w:type="dxa"/>
          </w:tcPr>
          <w:p w:rsidR="00FF7775" w:rsidRPr="00226212" w:rsidRDefault="00A33E2E" w:rsidP="00777190">
            <w:pPr>
              <w:spacing w:line="276" w:lineRule="auto"/>
              <w:jc w:val="center"/>
              <w:rPr>
                <w:rFonts w:cs="Arial"/>
                <w:sz w:val="19"/>
                <w:szCs w:val="19"/>
                <w:lang w:val="fr-CH"/>
              </w:rPr>
            </w:pPr>
            <w:r w:rsidRPr="00226212">
              <w:rPr>
                <w:rFonts w:cs="Arial"/>
                <w:sz w:val="19"/>
                <w:szCs w:val="19"/>
                <w:lang w:val="fr-CH"/>
              </w:rPr>
              <w:t>Class</w:t>
            </w:r>
            <w:r w:rsidR="003B6D8F" w:rsidRPr="00226212">
              <w:rPr>
                <w:rFonts w:cs="Arial"/>
                <w:sz w:val="19"/>
                <w:szCs w:val="19"/>
                <w:lang w:val="fr-CH"/>
              </w:rPr>
              <w:t>e</w:t>
            </w:r>
            <w:r w:rsidR="00111C59" w:rsidRPr="00226212">
              <w:rPr>
                <w:rFonts w:cs="Arial"/>
                <w:sz w:val="19"/>
                <w:szCs w:val="19"/>
                <w:lang w:val="fr-CH"/>
              </w:rPr>
              <w:t> </w:t>
            </w:r>
            <w:r w:rsidRPr="00226212">
              <w:rPr>
                <w:rFonts w:cs="Arial"/>
                <w:sz w:val="19"/>
                <w:szCs w:val="19"/>
                <w:lang w:val="fr-CH"/>
              </w:rPr>
              <w:t>1</w:t>
            </w:r>
          </w:p>
          <w:p w:rsidR="00A33E2E" w:rsidRPr="00226212" w:rsidRDefault="00A33E2E" w:rsidP="003B6D8F">
            <w:pPr>
              <w:spacing w:line="276" w:lineRule="auto"/>
              <w:jc w:val="center"/>
              <w:rPr>
                <w:rFonts w:cs="Arial"/>
                <w:sz w:val="19"/>
                <w:szCs w:val="19"/>
                <w:lang w:val="fr-CH"/>
              </w:rPr>
            </w:pPr>
            <w:r w:rsidRPr="00226212">
              <w:rPr>
                <w:rFonts w:cs="Arial"/>
                <w:sz w:val="19"/>
                <w:szCs w:val="19"/>
                <w:lang w:val="fr-CH"/>
              </w:rPr>
              <w:t>r</w:t>
            </w:r>
            <w:r w:rsidR="003B6D8F" w:rsidRPr="00226212">
              <w:rPr>
                <w:rFonts w:cs="Arial"/>
                <w:sz w:val="19"/>
                <w:szCs w:val="19"/>
                <w:lang w:val="fr-CH"/>
              </w:rPr>
              <w:t>é</w:t>
            </w:r>
            <w:r w:rsidRPr="00226212">
              <w:rPr>
                <w:rFonts w:cs="Arial"/>
                <w:sz w:val="19"/>
                <w:szCs w:val="19"/>
                <w:lang w:val="fr-CH"/>
              </w:rPr>
              <w:t>sistant</w:t>
            </w:r>
            <w:r w:rsidR="003B6D8F" w:rsidRPr="00226212">
              <w:rPr>
                <w:rFonts w:cs="Arial"/>
                <w:sz w:val="19"/>
                <w:szCs w:val="19"/>
                <w:lang w:val="fr-CH"/>
              </w:rPr>
              <w:t>e</w:t>
            </w:r>
          </w:p>
        </w:tc>
        <w:tc>
          <w:tcPr>
            <w:tcW w:w="3902" w:type="dxa"/>
            <w:gridSpan w:val="2"/>
          </w:tcPr>
          <w:p w:rsidR="00FF7775" w:rsidRPr="00226212" w:rsidRDefault="00A33E2E" w:rsidP="00777190">
            <w:pPr>
              <w:spacing w:line="276" w:lineRule="auto"/>
              <w:jc w:val="center"/>
              <w:rPr>
                <w:rFonts w:cs="Arial"/>
                <w:sz w:val="19"/>
                <w:szCs w:val="19"/>
                <w:lang w:val="fr-CH"/>
              </w:rPr>
            </w:pPr>
            <w:r w:rsidRPr="00226212">
              <w:rPr>
                <w:rFonts w:cs="Arial"/>
                <w:sz w:val="19"/>
                <w:szCs w:val="19"/>
                <w:lang w:val="fr-CH"/>
              </w:rPr>
              <w:t>Class</w:t>
            </w:r>
            <w:r w:rsidR="003B6D8F" w:rsidRPr="00226212">
              <w:rPr>
                <w:rFonts w:cs="Arial"/>
                <w:sz w:val="19"/>
                <w:szCs w:val="19"/>
                <w:lang w:val="fr-CH"/>
              </w:rPr>
              <w:t>e</w:t>
            </w:r>
            <w:r w:rsidR="00111C59" w:rsidRPr="00226212">
              <w:rPr>
                <w:rFonts w:cs="Arial"/>
                <w:sz w:val="19"/>
                <w:szCs w:val="19"/>
                <w:lang w:val="fr-CH"/>
              </w:rPr>
              <w:t> </w:t>
            </w:r>
            <w:r w:rsidRPr="00226212">
              <w:rPr>
                <w:rFonts w:cs="Arial"/>
                <w:sz w:val="19"/>
                <w:szCs w:val="19"/>
                <w:lang w:val="fr-CH"/>
              </w:rPr>
              <w:t>2</w:t>
            </w:r>
          </w:p>
          <w:p w:rsidR="00A33E2E" w:rsidRPr="00226212" w:rsidRDefault="003B6D8F" w:rsidP="00777190">
            <w:pPr>
              <w:spacing w:line="276" w:lineRule="auto"/>
              <w:jc w:val="center"/>
              <w:rPr>
                <w:rFonts w:cs="Arial"/>
                <w:sz w:val="19"/>
                <w:szCs w:val="19"/>
                <w:lang w:val="fr-CH"/>
              </w:rPr>
            </w:pPr>
            <w:r w:rsidRPr="00226212">
              <w:rPr>
                <w:rFonts w:cs="Arial"/>
                <w:sz w:val="19"/>
                <w:szCs w:val="19"/>
                <w:lang w:val="fr-CH"/>
              </w:rPr>
              <w:t>sensible</w:t>
            </w:r>
          </w:p>
        </w:tc>
      </w:tr>
    </w:tbl>
    <w:p w:rsidR="00FF7775" w:rsidRPr="00226212" w:rsidRDefault="00FF7775" w:rsidP="00A33E2E">
      <w:pPr>
        <w:rPr>
          <w:lang w:val="fr-CH"/>
        </w:rPr>
      </w:pPr>
    </w:p>
    <w:p w:rsidR="00A33E2E" w:rsidRPr="00226212" w:rsidRDefault="00A33E2E" w:rsidP="00A33E2E">
      <w:pPr>
        <w:rPr>
          <w:lang w:val="fr-CH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88"/>
        <w:gridCol w:w="5953"/>
      </w:tblGrid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</w:p>
        </w:tc>
        <w:tc>
          <w:tcPr>
            <w:tcW w:w="3188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</w:p>
        </w:tc>
        <w:tc>
          <w:tcPr>
            <w:tcW w:w="5953" w:type="dxa"/>
          </w:tcPr>
          <w:p w:rsidR="00A33E2E" w:rsidRPr="00226212" w:rsidRDefault="006D452D" w:rsidP="00A4729B">
            <w:pPr>
              <w:spacing w:line="276" w:lineRule="auto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Les v</w:t>
            </w:r>
            <w:r w:rsidR="00FA67AB" w:rsidRPr="00226212">
              <w:rPr>
                <w:rFonts w:cs="Arial"/>
                <w:lang w:val="fr-CH"/>
              </w:rPr>
              <w:t>ariétés présentant un niveau de résistance identique ou supérieur à celui de New Era seront considérées comme résistant</w:t>
            </w:r>
            <w:r w:rsidRPr="00226212">
              <w:rPr>
                <w:rFonts w:cs="Arial"/>
                <w:lang w:val="fr-CH"/>
              </w:rPr>
              <w:t>e</w:t>
            </w:r>
            <w:r w:rsidR="00FA67AB" w:rsidRPr="00226212">
              <w:rPr>
                <w:rFonts w:cs="Arial"/>
                <w:lang w:val="fr-CH"/>
              </w:rPr>
              <w:t>s.</w:t>
            </w:r>
            <w:r w:rsidR="00A33E2E" w:rsidRPr="00226212">
              <w:rPr>
                <w:rFonts w:cs="Arial"/>
                <w:lang w:val="fr-CH"/>
              </w:rPr>
              <w:t xml:space="preserve"> </w:t>
            </w:r>
            <w:r w:rsidR="00111C59" w:rsidRPr="00226212">
              <w:rPr>
                <w:rFonts w:cs="Arial"/>
                <w:lang w:val="fr-CH"/>
              </w:rPr>
              <w:t xml:space="preserve"> L</w:t>
            </w:r>
            <w:r w:rsidR="00FA67AB" w:rsidRPr="00226212">
              <w:rPr>
                <w:rFonts w:cs="Arial"/>
                <w:lang w:val="fr-CH"/>
              </w:rPr>
              <w:t>es variétés présentant un niveau de résistance inférieur à celui de New Era seront considérées comme sensibles.</w:t>
            </w:r>
            <w:r w:rsidR="00A33E2E" w:rsidRPr="00226212">
              <w:rPr>
                <w:rFonts w:cs="Arial"/>
                <w:lang w:val="fr-CH"/>
              </w:rPr>
              <w:t xml:space="preserve"> </w:t>
            </w:r>
            <w:r w:rsidR="00111C59" w:rsidRPr="00226212">
              <w:rPr>
                <w:rFonts w:cs="Arial"/>
                <w:lang w:val="fr-CH"/>
              </w:rPr>
              <w:t xml:space="preserve"> N</w:t>
            </w:r>
            <w:r w:rsidR="00FA67AB" w:rsidRPr="00226212">
              <w:rPr>
                <w:rFonts w:cs="Arial"/>
                <w:lang w:val="fr-CH"/>
              </w:rPr>
              <w:t>ina sera hautement résistante, Bartavelle sera hautement sensible.</w:t>
            </w:r>
            <w:r w:rsidR="00A33E2E" w:rsidRPr="00226212">
              <w:rPr>
                <w:rFonts w:cs="Arial"/>
                <w:lang w:val="fr-CH"/>
              </w:rPr>
              <w:t xml:space="preserve"> </w:t>
            </w:r>
            <w:r w:rsidR="00111C59" w:rsidRPr="00226212">
              <w:rPr>
                <w:rFonts w:cs="Arial"/>
                <w:lang w:val="fr-CH"/>
              </w:rPr>
              <w:t xml:space="preserve"> N</w:t>
            </w:r>
            <w:r w:rsidR="00A4729B" w:rsidRPr="00226212">
              <w:rPr>
                <w:rFonts w:cs="Arial"/>
                <w:lang w:val="fr-CH"/>
              </w:rPr>
              <w:t>ew Era présente des symptômes faibles qui peuvent présenter des variations selon l</w:t>
            </w:r>
            <w:r w:rsidR="00226212">
              <w:rPr>
                <w:rFonts w:cs="Arial"/>
                <w:lang w:val="fr-CH"/>
              </w:rPr>
              <w:t>’</w:t>
            </w:r>
            <w:r w:rsidR="00A4729B" w:rsidRPr="00226212">
              <w:rPr>
                <w:rFonts w:cs="Arial"/>
                <w:lang w:val="fr-CH"/>
              </w:rPr>
              <w:t>agressivité des conditions d</w:t>
            </w:r>
            <w:r w:rsidR="00226212">
              <w:rPr>
                <w:rFonts w:cs="Arial"/>
                <w:lang w:val="fr-CH"/>
              </w:rPr>
              <w:t>’</w:t>
            </w:r>
            <w:r w:rsidR="00A4729B" w:rsidRPr="00226212">
              <w:rPr>
                <w:rFonts w:cs="Arial"/>
                <w:lang w:val="fr-CH"/>
              </w:rPr>
              <w:t>essai.</w:t>
            </w: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117D3B" w:rsidP="00A4729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11.</w:t>
            </w:r>
            <w:r w:rsidR="00A4729B" w:rsidRPr="00226212">
              <w:rPr>
                <w:rFonts w:cs="Arial"/>
                <w:lang w:val="fr-CH"/>
              </w:rPr>
              <w:t>3</w:t>
            </w:r>
          </w:p>
        </w:tc>
        <w:tc>
          <w:tcPr>
            <w:tcW w:w="3188" w:type="dxa"/>
          </w:tcPr>
          <w:p w:rsidR="00A33E2E" w:rsidRPr="00226212" w:rsidRDefault="00A4729B" w:rsidP="00A4729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Validation de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essai</w:t>
            </w:r>
          </w:p>
        </w:tc>
        <w:tc>
          <w:tcPr>
            <w:tcW w:w="5953" w:type="dxa"/>
          </w:tcPr>
          <w:p w:rsidR="00A33E2E" w:rsidRPr="00226212" w:rsidRDefault="00A4729B" w:rsidP="00A4729B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évaluation de la résistance des variétés doit être calibrée avec les résultats des contrôles de résistance et de sensibilité</w:t>
            </w:r>
          </w:p>
        </w:tc>
      </w:tr>
      <w:tr w:rsidR="00226212" w:rsidRPr="00A90A3F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12.</w:t>
            </w:r>
          </w:p>
        </w:tc>
        <w:tc>
          <w:tcPr>
            <w:tcW w:w="3188" w:type="dxa"/>
          </w:tcPr>
          <w:p w:rsidR="00A33E2E" w:rsidRPr="00226212" w:rsidRDefault="00A4729B" w:rsidP="00A4729B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Interprétation des données en termes de niveaux d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expression des caractères de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UPOV</w:t>
            </w:r>
          </w:p>
        </w:tc>
        <w:tc>
          <w:tcPr>
            <w:tcW w:w="5953" w:type="dxa"/>
          </w:tcPr>
          <w:p w:rsidR="00A33E2E" w:rsidRPr="00226212" w:rsidRDefault="00A33E2E" w:rsidP="00777190">
            <w:pPr>
              <w:spacing w:before="20" w:after="20"/>
              <w:rPr>
                <w:rFonts w:cs="Arial"/>
                <w:lang w:val="fr-CH"/>
              </w:rPr>
            </w:pP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CH"/>
              </w:rPr>
            </w:pPr>
          </w:p>
        </w:tc>
        <w:tc>
          <w:tcPr>
            <w:tcW w:w="3188" w:type="dxa"/>
          </w:tcPr>
          <w:p w:rsidR="00A33E2E" w:rsidRPr="00226212" w:rsidRDefault="00A4729B" w:rsidP="00A4729B">
            <w:pPr>
              <w:tabs>
                <w:tab w:val="left" w:pos="2019"/>
                <w:tab w:val="left" w:leader="dot" w:pos="3720"/>
              </w:tabs>
              <w:spacing w:before="20" w:after="20"/>
              <w:ind w:left="670"/>
              <w:jc w:val="left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absent</w:t>
            </w:r>
            <w:r w:rsidRPr="00226212">
              <w:rPr>
                <w:rFonts w:cs="Arial"/>
                <w:lang w:val="fr-CH"/>
              </w:rPr>
              <w:tab/>
              <w:t>[1]</w:t>
            </w:r>
          </w:p>
        </w:tc>
        <w:tc>
          <w:tcPr>
            <w:tcW w:w="5953" w:type="dxa"/>
          </w:tcPr>
          <w:p w:rsidR="00A33E2E" w:rsidRPr="00226212" w:rsidRDefault="00A4729B" w:rsidP="00A4729B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sensible</w:t>
            </w:r>
          </w:p>
        </w:tc>
      </w:tr>
      <w:tr w:rsidR="00226212" w:rsidRPr="00226212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CH"/>
              </w:rPr>
            </w:pPr>
          </w:p>
        </w:tc>
        <w:tc>
          <w:tcPr>
            <w:tcW w:w="3188" w:type="dxa"/>
          </w:tcPr>
          <w:p w:rsidR="00A33E2E" w:rsidRPr="00226212" w:rsidRDefault="00A4729B" w:rsidP="00777190">
            <w:pPr>
              <w:tabs>
                <w:tab w:val="left" w:pos="2019"/>
                <w:tab w:val="left" w:leader="dot" w:pos="3720"/>
              </w:tabs>
              <w:spacing w:before="20" w:after="20"/>
              <w:ind w:left="670"/>
              <w:jc w:val="left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pré</w:t>
            </w:r>
            <w:r w:rsidR="00A33E2E" w:rsidRPr="00226212">
              <w:rPr>
                <w:rFonts w:cs="Arial"/>
                <w:lang w:val="fr-CH"/>
              </w:rPr>
              <w:t xml:space="preserve">sent </w:t>
            </w:r>
            <w:r w:rsidR="00A33E2E" w:rsidRPr="00226212">
              <w:rPr>
                <w:rFonts w:cs="Arial"/>
                <w:lang w:val="fr-CH"/>
              </w:rPr>
              <w:tab/>
              <w:t>[9]</w:t>
            </w:r>
          </w:p>
        </w:tc>
        <w:tc>
          <w:tcPr>
            <w:tcW w:w="5953" w:type="dxa"/>
          </w:tcPr>
          <w:p w:rsidR="00A33E2E" w:rsidRPr="00226212" w:rsidRDefault="00A4729B" w:rsidP="00A4729B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résistant</w:t>
            </w:r>
          </w:p>
        </w:tc>
      </w:tr>
      <w:tr w:rsidR="00A33E2E" w:rsidRPr="00A90A3F" w:rsidTr="00777190">
        <w:trPr>
          <w:cantSplit/>
        </w:trPr>
        <w:tc>
          <w:tcPr>
            <w:tcW w:w="606" w:type="dxa"/>
          </w:tcPr>
          <w:p w:rsidR="00A33E2E" w:rsidRPr="00226212" w:rsidRDefault="00A33E2E" w:rsidP="0077719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13.</w:t>
            </w:r>
          </w:p>
        </w:tc>
        <w:tc>
          <w:tcPr>
            <w:tcW w:w="3188" w:type="dxa"/>
          </w:tcPr>
          <w:p w:rsidR="00A33E2E" w:rsidRPr="00226212" w:rsidRDefault="00A4729B" w:rsidP="00A4729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Points critiques de contrôle</w:t>
            </w:r>
          </w:p>
        </w:tc>
        <w:tc>
          <w:tcPr>
            <w:tcW w:w="5953" w:type="dxa"/>
          </w:tcPr>
          <w:p w:rsidR="00FF7775" w:rsidRPr="00226212" w:rsidRDefault="00A4729B" w:rsidP="00A4729B">
            <w:pPr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Chaque laboratoire doit déterminer sa meilleure méthode d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inoculation en fonction des résultats des contrôles.</w:t>
            </w:r>
          </w:p>
          <w:p w:rsidR="00A33E2E" w:rsidRPr="00226212" w:rsidRDefault="00A4729B" w:rsidP="00237274">
            <w:pPr>
              <w:spacing w:before="20" w:after="20"/>
              <w:rPr>
                <w:rFonts w:cs="Arial"/>
                <w:lang w:val="fr-CH"/>
              </w:rPr>
            </w:pPr>
            <w:r w:rsidRPr="00226212">
              <w:rPr>
                <w:rFonts w:cs="Arial"/>
                <w:lang w:val="fr-CH"/>
              </w:rPr>
              <w:t>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inoculation par semi</w:t>
            </w:r>
            <w:r w:rsidR="001D24C4" w:rsidRPr="00226212">
              <w:rPr>
                <w:rFonts w:cs="Arial"/>
                <w:lang w:val="fr-CH"/>
              </w:rPr>
              <w:t>s</w:t>
            </w:r>
            <w:r w:rsidRPr="00226212">
              <w:rPr>
                <w:rFonts w:cs="Arial"/>
                <w:lang w:val="fr-CH"/>
              </w:rPr>
              <w:t xml:space="preserve"> dans un sol contaminé peut</w:t>
            </w:r>
            <w:r w:rsidR="001D24C4" w:rsidRPr="00226212">
              <w:rPr>
                <w:rFonts w:cs="Arial"/>
                <w:lang w:val="fr-CH"/>
              </w:rPr>
              <w:t>,</w:t>
            </w:r>
            <w:r w:rsidRPr="00226212">
              <w:rPr>
                <w:rFonts w:cs="Arial"/>
                <w:lang w:val="fr-CH"/>
              </w:rPr>
              <w:t xml:space="preserve"> dans certains cas</w:t>
            </w:r>
            <w:r w:rsidR="001D24C4" w:rsidRPr="00226212">
              <w:rPr>
                <w:rFonts w:cs="Arial"/>
                <w:lang w:val="fr-CH"/>
              </w:rPr>
              <w:t>,</w:t>
            </w:r>
            <w:r w:rsidRPr="00226212">
              <w:rPr>
                <w:rFonts w:cs="Arial"/>
                <w:lang w:val="fr-CH"/>
              </w:rPr>
              <w:t xml:space="preserve"> entraîner des problèmes de germination.</w:t>
            </w:r>
            <w:r w:rsidR="00A33E2E" w:rsidRPr="00226212">
              <w:rPr>
                <w:rFonts w:cs="Arial"/>
                <w:lang w:val="fr-CH"/>
              </w:rPr>
              <w:t xml:space="preserve"> </w:t>
            </w:r>
            <w:r w:rsidR="001D24C4" w:rsidRPr="00226212">
              <w:rPr>
                <w:rFonts w:cs="Arial"/>
                <w:lang w:val="fr-CH"/>
              </w:rPr>
              <w:t xml:space="preserve"> </w:t>
            </w:r>
            <w:r w:rsidRPr="00226212">
              <w:rPr>
                <w:rFonts w:cs="Arial"/>
                <w:lang w:val="fr-CH"/>
              </w:rPr>
              <w:t xml:space="preserve">Aucune conclusion ne peut </w:t>
            </w:r>
            <w:r w:rsidR="00237274" w:rsidRPr="00226212">
              <w:rPr>
                <w:rFonts w:cs="Arial"/>
                <w:lang w:val="fr-CH"/>
              </w:rPr>
              <w:t xml:space="preserve">alors </w:t>
            </w:r>
            <w:r w:rsidRPr="00226212">
              <w:rPr>
                <w:rFonts w:cs="Arial"/>
                <w:lang w:val="fr-CH"/>
              </w:rPr>
              <w:t>être tirée et l</w:t>
            </w:r>
            <w:r w:rsidR="00226212">
              <w:rPr>
                <w:rFonts w:cs="Arial"/>
                <w:lang w:val="fr-CH"/>
              </w:rPr>
              <w:t>’</w:t>
            </w:r>
            <w:r w:rsidRPr="00226212">
              <w:rPr>
                <w:rFonts w:cs="Arial"/>
                <w:lang w:val="fr-CH"/>
              </w:rPr>
              <w:t>essai doit être renouvelé.</w:t>
            </w:r>
          </w:p>
        </w:tc>
      </w:tr>
    </w:tbl>
    <w:p w:rsidR="00FF7775" w:rsidRPr="00226212" w:rsidRDefault="00FF7775" w:rsidP="00A33E2E">
      <w:pPr>
        <w:jc w:val="left"/>
        <w:rPr>
          <w:lang w:val="fr-CH"/>
        </w:rPr>
      </w:pPr>
    </w:p>
    <w:p w:rsidR="00FF7775" w:rsidRPr="00226212" w:rsidRDefault="00FF7775" w:rsidP="00A33E2E">
      <w:pPr>
        <w:jc w:val="right"/>
        <w:rPr>
          <w:lang w:val="fr-CH"/>
        </w:rPr>
      </w:pPr>
    </w:p>
    <w:p w:rsidR="00FF7775" w:rsidRPr="00226212" w:rsidRDefault="00FF7775" w:rsidP="00A33E2E">
      <w:pPr>
        <w:jc w:val="right"/>
        <w:rPr>
          <w:lang w:val="fr-CH"/>
        </w:rPr>
      </w:pPr>
    </w:p>
    <w:p w:rsidR="00FF7775" w:rsidRPr="00226212" w:rsidRDefault="00A4729B" w:rsidP="00A4729B">
      <w:pPr>
        <w:jc w:val="right"/>
        <w:rPr>
          <w:lang w:val="fr-CH"/>
        </w:rPr>
      </w:pPr>
      <w:r w:rsidRPr="00226212">
        <w:rPr>
          <w:lang w:val="fr-CH"/>
        </w:rPr>
        <w:t>[Fin du document]</w:t>
      </w:r>
    </w:p>
    <w:sectPr w:rsidR="00FF7775" w:rsidRPr="00226212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90" w:rsidRDefault="00777190" w:rsidP="006655D3">
      <w:r>
        <w:separator/>
      </w:r>
    </w:p>
    <w:p w:rsidR="00777190" w:rsidRDefault="00777190" w:rsidP="006655D3"/>
    <w:p w:rsidR="00777190" w:rsidRDefault="00777190" w:rsidP="006655D3"/>
  </w:endnote>
  <w:endnote w:type="continuationSeparator" w:id="0">
    <w:p w:rsidR="00777190" w:rsidRDefault="00777190" w:rsidP="006655D3">
      <w:r>
        <w:separator/>
      </w:r>
    </w:p>
    <w:p w:rsidR="00777190" w:rsidRPr="00294751" w:rsidRDefault="0077719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77190" w:rsidRPr="00294751" w:rsidRDefault="00777190" w:rsidP="006655D3">
      <w:pPr>
        <w:rPr>
          <w:lang w:val="fr-FR"/>
        </w:rPr>
      </w:pPr>
    </w:p>
    <w:p w:rsidR="00777190" w:rsidRPr="00294751" w:rsidRDefault="00777190" w:rsidP="006655D3">
      <w:pPr>
        <w:rPr>
          <w:lang w:val="fr-FR"/>
        </w:rPr>
      </w:pPr>
    </w:p>
  </w:endnote>
  <w:endnote w:type="continuationNotice" w:id="1">
    <w:p w:rsidR="00777190" w:rsidRPr="00294751" w:rsidRDefault="0077719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77190" w:rsidRPr="00294751" w:rsidRDefault="00777190" w:rsidP="006655D3">
      <w:pPr>
        <w:rPr>
          <w:lang w:val="fr-FR"/>
        </w:rPr>
      </w:pPr>
    </w:p>
    <w:p w:rsidR="00777190" w:rsidRPr="00294751" w:rsidRDefault="0077719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90" w:rsidRDefault="00777190" w:rsidP="006655D3">
      <w:r>
        <w:separator/>
      </w:r>
    </w:p>
  </w:footnote>
  <w:footnote w:type="continuationSeparator" w:id="0">
    <w:p w:rsidR="00777190" w:rsidRDefault="00777190" w:rsidP="006655D3">
      <w:r>
        <w:separator/>
      </w:r>
    </w:p>
  </w:footnote>
  <w:footnote w:type="continuationNotice" w:id="1">
    <w:p w:rsidR="00777190" w:rsidRPr="00AB530F" w:rsidRDefault="00777190" w:rsidP="00AB530F">
      <w:pPr>
        <w:pStyle w:val="Footer"/>
      </w:pPr>
    </w:p>
  </w:footnote>
  <w:footnote w:id="2">
    <w:p w:rsidR="00777190" w:rsidRPr="00FC0A89" w:rsidRDefault="00777190" w:rsidP="00A33E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A0A13">
        <w:tab/>
      </w:r>
      <w:hyperlink r:id="rId1" w:history="1">
        <w:r w:rsidRPr="00555645">
          <w:rPr>
            <w:rStyle w:val="Hyperlink"/>
          </w:rPr>
          <w:t>matref@geves.fr</w:t>
        </w:r>
      </w:hyperlink>
      <w:r>
        <w:t>/</w:t>
      </w:r>
      <w:hyperlink r:id="rId2" w:history="1">
        <w:r w:rsidRPr="00B66B5F">
          <w:rPr>
            <w:rStyle w:val="Hyperlink"/>
          </w:rPr>
          <w:t>www.geves.fr</w:t>
        </w:r>
      </w:hyperlink>
      <w:r>
        <w:t xml:space="preserve"> </w:t>
      </w:r>
    </w:p>
  </w:footnote>
  <w:footnote w:id="3">
    <w:p w:rsidR="00777190" w:rsidRPr="007C467E" w:rsidRDefault="00777190" w:rsidP="00A33E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A0A13">
        <w:tab/>
      </w:r>
      <w:hyperlink r:id="rId3" w:history="1">
        <w:r w:rsidRPr="00136AB8">
          <w:rPr>
            <w:rStyle w:val="Hyperlink"/>
          </w:rPr>
          <w:t>resistencias@inia.es</w:t>
        </w:r>
      </w:hyperlink>
      <w:r>
        <w:t xml:space="preserve"> </w:t>
      </w:r>
    </w:p>
  </w:footnote>
  <w:footnote w:id="4">
    <w:p w:rsidR="00777190" w:rsidRPr="00FC0A89" w:rsidRDefault="00777190" w:rsidP="00A33E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A0A13">
        <w:tab/>
      </w:r>
      <w:bookmarkStart w:id="2" w:name="_GoBack"/>
      <w:bookmarkEnd w:id="2"/>
      <w:r w:rsidR="00A90A3F" w:rsidRPr="00A90A3F">
        <w:rPr>
          <w:rStyle w:val="Hyperlink"/>
          <w:lang w:val="en-GB"/>
        </w:rPr>
        <w:fldChar w:fldCharType="begin"/>
      </w:r>
      <w:r w:rsidR="00A90A3F" w:rsidRPr="00A90A3F">
        <w:rPr>
          <w:rStyle w:val="Hyperlink"/>
          <w:lang w:val="en-GB"/>
        </w:rPr>
        <w:instrText xml:space="preserve"> HYPERLINK "mailto:restest@sasa.gov.scot" </w:instrText>
      </w:r>
      <w:r w:rsidR="00A90A3F" w:rsidRPr="00A90A3F">
        <w:rPr>
          <w:rStyle w:val="Hyperlink"/>
          <w:lang w:val="en-GB"/>
        </w:rPr>
        <w:fldChar w:fldCharType="separate"/>
      </w:r>
      <w:r w:rsidR="0021571F" w:rsidRPr="00A90A3F">
        <w:rPr>
          <w:rStyle w:val="Hyperlink"/>
          <w:lang w:val="en-GB"/>
        </w:rPr>
        <w:t>restest@sasa.gov.scot</w:t>
      </w:r>
      <w:r w:rsidR="00A90A3F" w:rsidRPr="00A90A3F">
        <w:rPr>
          <w:rStyle w:val="Hyperlink"/>
          <w:lang w:val="en-GB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90" w:rsidRPr="00C5280D" w:rsidRDefault="0077719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TC-EDC/Mar19/6</w:t>
    </w:r>
  </w:p>
  <w:p w:rsidR="00777190" w:rsidRPr="00C5280D" w:rsidRDefault="00777190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111C59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90A3F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777190" w:rsidRPr="00C5280D" w:rsidRDefault="00777190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59102FBA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FR_TermBase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1E1E47"/>
    <w:rsid w:val="00010CF3"/>
    <w:rsid w:val="00011E27"/>
    <w:rsid w:val="000148BC"/>
    <w:rsid w:val="00024AB8"/>
    <w:rsid w:val="00030854"/>
    <w:rsid w:val="00036028"/>
    <w:rsid w:val="00042311"/>
    <w:rsid w:val="00044642"/>
    <w:rsid w:val="000446B9"/>
    <w:rsid w:val="00047E21"/>
    <w:rsid w:val="00050E16"/>
    <w:rsid w:val="00085505"/>
    <w:rsid w:val="000A0F92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1093"/>
    <w:rsid w:val="00111C59"/>
    <w:rsid w:val="001131D5"/>
    <w:rsid w:val="00113BBE"/>
    <w:rsid w:val="00117D3B"/>
    <w:rsid w:val="001349F9"/>
    <w:rsid w:val="00141DB8"/>
    <w:rsid w:val="00171D21"/>
    <w:rsid w:val="00172084"/>
    <w:rsid w:val="0017474A"/>
    <w:rsid w:val="001758C6"/>
    <w:rsid w:val="00182B99"/>
    <w:rsid w:val="001C1525"/>
    <w:rsid w:val="001C2CB1"/>
    <w:rsid w:val="001D24C4"/>
    <w:rsid w:val="001E1E47"/>
    <w:rsid w:val="0021332C"/>
    <w:rsid w:val="00213982"/>
    <w:rsid w:val="00214C72"/>
    <w:rsid w:val="0021571F"/>
    <w:rsid w:val="00226212"/>
    <w:rsid w:val="00237274"/>
    <w:rsid w:val="0024416D"/>
    <w:rsid w:val="00271911"/>
    <w:rsid w:val="002800A0"/>
    <w:rsid w:val="002801B3"/>
    <w:rsid w:val="00281060"/>
    <w:rsid w:val="002940E8"/>
    <w:rsid w:val="00294751"/>
    <w:rsid w:val="002A1DC9"/>
    <w:rsid w:val="002A6E50"/>
    <w:rsid w:val="002B4298"/>
    <w:rsid w:val="002B7A45"/>
    <w:rsid w:val="002C256A"/>
    <w:rsid w:val="00305A7F"/>
    <w:rsid w:val="003152FE"/>
    <w:rsid w:val="00327436"/>
    <w:rsid w:val="00327540"/>
    <w:rsid w:val="00344BD6"/>
    <w:rsid w:val="0035528D"/>
    <w:rsid w:val="00361821"/>
    <w:rsid w:val="00361E9E"/>
    <w:rsid w:val="0039633A"/>
    <w:rsid w:val="003B6D8F"/>
    <w:rsid w:val="003C7FBE"/>
    <w:rsid w:val="003D227C"/>
    <w:rsid w:val="003D2B4D"/>
    <w:rsid w:val="003F5F2B"/>
    <w:rsid w:val="00444A88"/>
    <w:rsid w:val="00474DA4"/>
    <w:rsid w:val="00476B4D"/>
    <w:rsid w:val="004805FA"/>
    <w:rsid w:val="00485A5B"/>
    <w:rsid w:val="00490D55"/>
    <w:rsid w:val="004935D2"/>
    <w:rsid w:val="004945D1"/>
    <w:rsid w:val="004B1215"/>
    <w:rsid w:val="004D047D"/>
    <w:rsid w:val="004F1E9E"/>
    <w:rsid w:val="004F305A"/>
    <w:rsid w:val="004F65C1"/>
    <w:rsid w:val="00512164"/>
    <w:rsid w:val="00520297"/>
    <w:rsid w:val="005338F9"/>
    <w:rsid w:val="0054281C"/>
    <w:rsid w:val="00544581"/>
    <w:rsid w:val="0055268D"/>
    <w:rsid w:val="00567881"/>
    <w:rsid w:val="00576BE4"/>
    <w:rsid w:val="005A400A"/>
    <w:rsid w:val="005A53B4"/>
    <w:rsid w:val="005E6BD7"/>
    <w:rsid w:val="005F7B92"/>
    <w:rsid w:val="00612379"/>
    <w:rsid w:val="006153B6"/>
    <w:rsid w:val="0061555F"/>
    <w:rsid w:val="00636CA6"/>
    <w:rsid w:val="00641200"/>
    <w:rsid w:val="00642937"/>
    <w:rsid w:val="00644231"/>
    <w:rsid w:val="006453F1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452D"/>
    <w:rsid w:val="006D780A"/>
    <w:rsid w:val="0070501B"/>
    <w:rsid w:val="00707049"/>
    <w:rsid w:val="0071271E"/>
    <w:rsid w:val="00732DEC"/>
    <w:rsid w:val="00735BD5"/>
    <w:rsid w:val="007451EC"/>
    <w:rsid w:val="00751613"/>
    <w:rsid w:val="0075459D"/>
    <w:rsid w:val="007556F6"/>
    <w:rsid w:val="00760EEF"/>
    <w:rsid w:val="00777190"/>
    <w:rsid w:val="00777EE5"/>
    <w:rsid w:val="00784836"/>
    <w:rsid w:val="0079023E"/>
    <w:rsid w:val="007A134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11C43"/>
    <w:rsid w:val="008211B5"/>
    <w:rsid w:val="0082296E"/>
    <w:rsid w:val="00824099"/>
    <w:rsid w:val="00827CD1"/>
    <w:rsid w:val="008425EA"/>
    <w:rsid w:val="00846D7C"/>
    <w:rsid w:val="00867AC1"/>
    <w:rsid w:val="00890DF8"/>
    <w:rsid w:val="008A743F"/>
    <w:rsid w:val="008B493E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2617F"/>
    <w:rsid w:val="00A3365A"/>
    <w:rsid w:val="00A33E2E"/>
    <w:rsid w:val="00A42AC3"/>
    <w:rsid w:val="00A430CF"/>
    <w:rsid w:val="00A4729B"/>
    <w:rsid w:val="00A47BA2"/>
    <w:rsid w:val="00A54309"/>
    <w:rsid w:val="00A90A3F"/>
    <w:rsid w:val="00A976D8"/>
    <w:rsid w:val="00AA02A0"/>
    <w:rsid w:val="00AB2B93"/>
    <w:rsid w:val="00AB530F"/>
    <w:rsid w:val="00AB7E5B"/>
    <w:rsid w:val="00AC2883"/>
    <w:rsid w:val="00AE0EF1"/>
    <w:rsid w:val="00AE2937"/>
    <w:rsid w:val="00AE7CF6"/>
    <w:rsid w:val="00AF2B4F"/>
    <w:rsid w:val="00B07301"/>
    <w:rsid w:val="00B11F3E"/>
    <w:rsid w:val="00B173BC"/>
    <w:rsid w:val="00B224DE"/>
    <w:rsid w:val="00B324D4"/>
    <w:rsid w:val="00B46575"/>
    <w:rsid w:val="00B61777"/>
    <w:rsid w:val="00B84BBD"/>
    <w:rsid w:val="00BA43FB"/>
    <w:rsid w:val="00BC127D"/>
    <w:rsid w:val="00BC1FE6"/>
    <w:rsid w:val="00BF3D9F"/>
    <w:rsid w:val="00C061B6"/>
    <w:rsid w:val="00C20769"/>
    <w:rsid w:val="00C2446C"/>
    <w:rsid w:val="00C36AE5"/>
    <w:rsid w:val="00C41F17"/>
    <w:rsid w:val="00C527FA"/>
    <w:rsid w:val="00C5280D"/>
    <w:rsid w:val="00C53EB3"/>
    <w:rsid w:val="00C5791C"/>
    <w:rsid w:val="00C66290"/>
    <w:rsid w:val="00C703DF"/>
    <w:rsid w:val="00C72B7A"/>
    <w:rsid w:val="00C738BD"/>
    <w:rsid w:val="00C973F2"/>
    <w:rsid w:val="00CA304C"/>
    <w:rsid w:val="00CA774A"/>
    <w:rsid w:val="00CC11B0"/>
    <w:rsid w:val="00CC2841"/>
    <w:rsid w:val="00CF1330"/>
    <w:rsid w:val="00CF7E36"/>
    <w:rsid w:val="00D126A0"/>
    <w:rsid w:val="00D3708D"/>
    <w:rsid w:val="00D40426"/>
    <w:rsid w:val="00D57C96"/>
    <w:rsid w:val="00D57D18"/>
    <w:rsid w:val="00D6114C"/>
    <w:rsid w:val="00D901CD"/>
    <w:rsid w:val="00D91203"/>
    <w:rsid w:val="00D95174"/>
    <w:rsid w:val="00DA4476"/>
    <w:rsid w:val="00DA45AF"/>
    <w:rsid w:val="00DA4973"/>
    <w:rsid w:val="00DA6F36"/>
    <w:rsid w:val="00DB596E"/>
    <w:rsid w:val="00DB7773"/>
    <w:rsid w:val="00DB7BF6"/>
    <w:rsid w:val="00DC00EA"/>
    <w:rsid w:val="00DC3802"/>
    <w:rsid w:val="00DF37A2"/>
    <w:rsid w:val="00E07D87"/>
    <w:rsid w:val="00E32F7E"/>
    <w:rsid w:val="00E5267B"/>
    <w:rsid w:val="00E63C0E"/>
    <w:rsid w:val="00E6516C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1287E"/>
    <w:rsid w:val="00F22CBD"/>
    <w:rsid w:val="00F272F1"/>
    <w:rsid w:val="00F44C3E"/>
    <w:rsid w:val="00F45372"/>
    <w:rsid w:val="00F560F7"/>
    <w:rsid w:val="00F6334D"/>
    <w:rsid w:val="00F63599"/>
    <w:rsid w:val="00FA0A13"/>
    <w:rsid w:val="00FA49AB"/>
    <w:rsid w:val="00FA67AB"/>
    <w:rsid w:val="00FE39C7"/>
    <w:rsid w:val="00FF4D0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96B2B6D-9BBB-47D7-82B2-D14646A7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90D55"/>
    <w:pPr>
      <w:keepNext/>
      <w:jc w:val="both"/>
      <w:outlineLvl w:val="1"/>
    </w:pPr>
    <w:rPr>
      <w:rFonts w:ascii="Arial" w:hAnsi="Arial"/>
      <w:color w:val="000000"/>
      <w:u w:val="single"/>
      <w:lang w:val="fr-CH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33E2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33E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A33E2E"/>
    <w:pPr>
      <w:spacing w:before="120" w:after="120"/>
      <w:jc w:val="left"/>
    </w:pPr>
    <w:rPr>
      <w:rFonts w:ascii="Times New Roman" w:hAnsi="Times New Roman"/>
      <w:lang w:eastAsia="fr-FR"/>
    </w:rPr>
  </w:style>
  <w:style w:type="paragraph" w:customStyle="1" w:styleId="Normaltb">
    <w:name w:val="Normaltb"/>
    <w:basedOn w:val="Normalt"/>
    <w:rsid w:val="00A33E2E"/>
    <w:pPr>
      <w:keepNext/>
    </w:pPr>
    <w:rPr>
      <w:b/>
      <w:bCs/>
    </w:rPr>
  </w:style>
  <w:style w:type="table" w:styleId="TableGrid">
    <w:name w:val="Table Grid"/>
    <w:basedOn w:val="TableNormal"/>
    <w:rsid w:val="00A33E2E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33E2E"/>
    <w:rPr>
      <w:rFonts w:ascii="Arial" w:hAnsi="Arial"/>
      <w:sz w:val="16"/>
    </w:rPr>
  </w:style>
  <w:style w:type="character" w:styleId="FollowedHyperlink">
    <w:name w:val="FollowedHyperlink"/>
    <w:basedOn w:val="DefaultParagraphFont"/>
    <w:semiHidden/>
    <w:unhideWhenUsed/>
    <w:rsid w:val="00042311"/>
    <w:rPr>
      <w:color w:val="800080" w:themeColor="followedHyperlink"/>
      <w:u w:val="single"/>
    </w:rPr>
  </w:style>
  <w:style w:type="paragraph" w:customStyle="1" w:styleId="Char">
    <w:name w:val="Char 字元 字元"/>
    <w:basedOn w:val="Normal"/>
    <w:rsid w:val="00490D55"/>
    <w:pPr>
      <w:spacing w:after="160" w:line="240" w:lineRule="exact"/>
      <w:jc w:val="left"/>
    </w:pPr>
    <w:rPr>
      <w:rFonts w:ascii="Verdana" w:eastAsia="PMingLiU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esistencias@inia.es" TargetMode="External"/><Relationship Id="rId2" Type="http://schemas.openxmlformats.org/officeDocument/2006/relationships/hyperlink" Target="http://www.geves.fr" TargetMode="External"/><Relationship Id="rId1" Type="http://schemas.openxmlformats.org/officeDocument/2006/relationships/hyperlink" Target="mailto:matref@gev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A1BF-4E85-4FA4-AE5B-4BB6DEBC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1797</Words>
  <Characters>9749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37</cp:revision>
  <cp:lastPrinted>2019-01-07T15:07:00Z</cp:lastPrinted>
  <dcterms:created xsi:type="dcterms:W3CDTF">2019-01-07T07:52:00Z</dcterms:created>
  <dcterms:modified xsi:type="dcterms:W3CDTF">2019-02-06T12:33:00Z</dcterms:modified>
</cp:coreProperties>
</file>