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2D4DBF" w:rsidRPr="00584F08" w14:paraId="219D7013" w14:textId="77777777" w:rsidTr="00641C0C">
        <w:tc>
          <w:tcPr>
            <w:tcW w:w="6522" w:type="dxa"/>
          </w:tcPr>
          <w:p w14:paraId="71E9EE9E" w14:textId="77777777" w:rsidR="002D4DBF" w:rsidRPr="00584F08" w:rsidRDefault="002D4DBF" w:rsidP="00641C0C">
            <w:pPr>
              <w:rPr>
                <w:lang w:val="fr-FR"/>
              </w:rPr>
            </w:pPr>
            <w:r w:rsidRPr="00584F08">
              <w:rPr>
                <w:noProof/>
                <w:lang w:val="fr-FR" w:eastAsia="zh-CN"/>
              </w:rPr>
              <w:drawing>
                <wp:inline distT="0" distB="0" distL="0" distR="0" wp14:anchorId="102F4B37" wp14:editId="1D919F44">
                  <wp:extent cx="952031" cy="244054"/>
                  <wp:effectExtent l="0" t="0" r="635" b="3810"/>
                  <wp:docPr id="3" name="Picture 3" descr="A green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circles on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6742ADF" w14:textId="77777777" w:rsidR="002D4DBF" w:rsidRPr="00584F08" w:rsidRDefault="002D4DBF" w:rsidP="00641C0C">
            <w:pPr>
              <w:pStyle w:val="Lettrine"/>
              <w:rPr>
                <w:lang w:val="fr-FR"/>
              </w:rPr>
            </w:pPr>
            <w:r w:rsidRPr="00584F08">
              <w:rPr>
                <w:lang w:val="fr-FR"/>
              </w:rPr>
              <w:t>F</w:t>
            </w:r>
          </w:p>
        </w:tc>
      </w:tr>
      <w:tr w:rsidR="002D4DBF" w:rsidRPr="00584F08" w14:paraId="02A9F039" w14:textId="77777777" w:rsidTr="00641C0C">
        <w:trPr>
          <w:trHeight w:val="219"/>
        </w:trPr>
        <w:tc>
          <w:tcPr>
            <w:tcW w:w="6522" w:type="dxa"/>
          </w:tcPr>
          <w:p w14:paraId="2FE1522F" w14:textId="77777777" w:rsidR="002D4DBF" w:rsidRPr="00584F08" w:rsidRDefault="002D4DBF" w:rsidP="00641C0C">
            <w:pPr>
              <w:pStyle w:val="upove"/>
              <w:rPr>
                <w:lang w:val="fr-FR"/>
              </w:rPr>
            </w:pPr>
            <w:r w:rsidRPr="00584F08">
              <w:rPr>
                <w:lang w:val="fr-FR"/>
              </w:rPr>
              <w:t>Union internationale pour la protection des obtentions végétales</w:t>
            </w:r>
          </w:p>
        </w:tc>
        <w:tc>
          <w:tcPr>
            <w:tcW w:w="3117" w:type="dxa"/>
          </w:tcPr>
          <w:p w14:paraId="721AA146" w14:textId="77777777" w:rsidR="002D4DBF" w:rsidRPr="00584F08" w:rsidRDefault="002D4DBF" w:rsidP="00641C0C">
            <w:pPr>
              <w:rPr>
                <w:lang w:val="fr-FR"/>
              </w:rPr>
            </w:pPr>
          </w:p>
        </w:tc>
      </w:tr>
    </w:tbl>
    <w:p w14:paraId="4C715C80" w14:textId="77777777" w:rsidR="002D4DBF" w:rsidRPr="00584F08" w:rsidRDefault="002D4DBF" w:rsidP="002D4DBF">
      <w:pPr>
        <w:rPr>
          <w:lang w:val="fr-FR"/>
        </w:rPr>
      </w:pPr>
    </w:p>
    <w:p w14:paraId="33F67145" w14:textId="77777777" w:rsidR="002D4DBF" w:rsidRPr="00584F08" w:rsidRDefault="002D4DBF" w:rsidP="002D4DBF">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D4DBF" w:rsidRPr="00584F08" w14:paraId="608CAF55" w14:textId="77777777" w:rsidTr="00641C0C">
        <w:tc>
          <w:tcPr>
            <w:tcW w:w="6512" w:type="dxa"/>
          </w:tcPr>
          <w:p w14:paraId="6016B4A0" w14:textId="3BAB978F" w:rsidR="00720121" w:rsidRPr="00584F08" w:rsidRDefault="00720121" w:rsidP="00720121">
            <w:pPr>
              <w:pStyle w:val="Sessiontc"/>
              <w:spacing w:line="240" w:lineRule="auto"/>
              <w:rPr>
                <w:lang w:val="fr-FR"/>
              </w:rPr>
            </w:pPr>
            <w:r w:rsidRPr="00584F08">
              <w:rPr>
                <w:lang w:val="fr-FR"/>
              </w:rPr>
              <w:t>Comité de rédaction élargi du Comité technique</w:t>
            </w:r>
          </w:p>
          <w:p w14:paraId="621C3EDB" w14:textId="5C9B95A6" w:rsidR="00720121" w:rsidRPr="00584F08" w:rsidRDefault="00720121" w:rsidP="00720121">
            <w:pPr>
              <w:pStyle w:val="Sessiontcplacedate"/>
              <w:rPr>
                <w:lang w:val="fr-FR"/>
              </w:rPr>
            </w:pPr>
          </w:p>
          <w:p w14:paraId="13CE9D6C" w14:textId="252757E5" w:rsidR="002D4DBF" w:rsidRPr="00584F08" w:rsidRDefault="00720121" w:rsidP="00720121">
            <w:pPr>
              <w:pStyle w:val="Sessiontcplacedate"/>
              <w:rPr>
                <w:sz w:val="22"/>
                <w:lang w:val="fr-FR"/>
              </w:rPr>
            </w:pPr>
            <w:r w:rsidRPr="00584F08">
              <w:rPr>
                <w:lang w:val="fr-FR"/>
              </w:rPr>
              <w:t xml:space="preserve">Réunion virtuelle, </w:t>
            </w:r>
            <w:r w:rsidR="00EC02D2" w:rsidRPr="00584F08">
              <w:rPr>
                <w:lang w:val="fr-FR"/>
              </w:rPr>
              <w:t>13</w:t>
            </w:r>
            <w:r w:rsidRPr="00584F08">
              <w:rPr>
                <w:lang w:val="fr-FR"/>
              </w:rPr>
              <w:t xml:space="preserve"> et </w:t>
            </w:r>
            <w:r w:rsidR="00EC02D2" w:rsidRPr="00584F08">
              <w:rPr>
                <w:lang w:val="fr-FR"/>
              </w:rPr>
              <w:t>15</w:t>
            </w:r>
            <w:r w:rsidRPr="00584F08">
              <w:rPr>
                <w:lang w:val="fr-FR"/>
              </w:rPr>
              <w:t xml:space="preserve"> </w:t>
            </w:r>
            <w:r w:rsidR="00EC02D2" w:rsidRPr="00584F08">
              <w:rPr>
                <w:lang w:val="fr-FR"/>
              </w:rPr>
              <w:t>janvier</w:t>
            </w:r>
            <w:r w:rsidRPr="00584F08">
              <w:rPr>
                <w:lang w:val="fr-FR"/>
              </w:rPr>
              <w:t xml:space="preserve"> 202</w:t>
            </w:r>
            <w:r w:rsidR="00EC02D2" w:rsidRPr="00584F08">
              <w:rPr>
                <w:lang w:val="fr-FR"/>
              </w:rPr>
              <w:t>5</w:t>
            </w:r>
          </w:p>
        </w:tc>
        <w:tc>
          <w:tcPr>
            <w:tcW w:w="3127" w:type="dxa"/>
          </w:tcPr>
          <w:p w14:paraId="36F1D379" w14:textId="77777777" w:rsidR="002D4DBF" w:rsidRPr="00584F08" w:rsidRDefault="002D4DBF" w:rsidP="002D4DBF">
            <w:pPr>
              <w:pStyle w:val="Doccode"/>
              <w:rPr>
                <w:lang w:val="fr-FR"/>
              </w:rPr>
            </w:pPr>
            <w:r w:rsidRPr="00584F08">
              <w:rPr>
                <w:lang w:val="fr-FR"/>
              </w:rPr>
              <w:t>TC-EDC/Jan25/3</w:t>
            </w:r>
          </w:p>
          <w:p w14:paraId="7A9EDC67" w14:textId="77777777" w:rsidR="002D4DBF" w:rsidRPr="00584F08" w:rsidRDefault="002D4DBF" w:rsidP="00641C0C">
            <w:pPr>
              <w:pStyle w:val="Docoriginal"/>
              <w:rPr>
                <w:lang w:val="fr-FR"/>
              </w:rPr>
            </w:pPr>
            <w:r w:rsidRPr="00584F08">
              <w:rPr>
                <w:lang w:val="fr-FR"/>
              </w:rPr>
              <w:t>Original:</w:t>
            </w:r>
            <w:r w:rsidRPr="00584F08">
              <w:rPr>
                <w:b w:val="0"/>
                <w:spacing w:val="0"/>
                <w:lang w:val="fr-FR"/>
              </w:rPr>
              <w:t xml:space="preserve">  anglais</w:t>
            </w:r>
          </w:p>
          <w:p w14:paraId="3B7A5E9E" w14:textId="60CF0779" w:rsidR="002D4DBF" w:rsidRPr="00584F08" w:rsidRDefault="002D4DBF" w:rsidP="00641C0C">
            <w:pPr>
              <w:pStyle w:val="Docoriginal"/>
              <w:rPr>
                <w:lang w:val="fr-FR"/>
              </w:rPr>
            </w:pPr>
            <w:r w:rsidRPr="00584F08">
              <w:rPr>
                <w:lang w:val="fr-FR"/>
              </w:rPr>
              <w:t>Date:</w:t>
            </w:r>
            <w:r w:rsidRPr="00584F08">
              <w:rPr>
                <w:b w:val="0"/>
                <w:spacing w:val="0"/>
                <w:lang w:val="fr-FR"/>
              </w:rPr>
              <w:t xml:space="preserve">  </w:t>
            </w:r>
            <w:r w:rsidR="0084064D" w:rsidRPr="00584F08">
              <w:rPr>
                <w:b w:val="0"/>
                <w:spacing w:val="0"/>
                <w:lang w:val="fr-FR"/>
              </w:rPr>
              <w:t>1</w:t>
            </w:r>
            <w:r w:rsidR="0036253E" w:rsidRPr="00584F08">
              <w:rPr>
                <w:b w:val="0"/>
                <w:spacing w:val="0"/>
                <w:lang w:val="fr-FR"/>
              </w:rPr>
              <w:t xml:space="preserve"> </w:t>
            </w:r>
            <w:r w:rsidR="0084064D" w:rsidRPr="00584F08">
              <w:rPr>
                <w:b w:val="0"/>
                <w:spacing w:val="0"/>
                <w:lang w:val="fr-FR"/>
              </w:rPr>
              <w:t>novembre</w:t>
            </w:r>
            <w:r w:rsidRPr="00584F08">
              <w:rPr>
                <w:b w:val="0"/>
                <w:spacing w:val="0"/>
                <w:lang w:val="fr-FR"/>
              </w:rPr>
              <w:t xml:space="preserve"> 2024</w:t>
            </w:r>
          </w:p>
        </w:tc>
      </w:tr>
    </w:tbl>
    <w:p w14:paraId="7E2DDA55" w14:textId="77777777" w:rsidR="00566C37" w:rsidRPr="00584F08" w:rsidRDefault="00503B95">
      <w:pPr>
        <w:pStyle w:val="Titleofdoc0"/>
        <w:rPr>
          <w:lang w:val="fr-FR"/>
        </w:rPr>
      </w:pPr>
      <w:r w:rsidRPr="00584F08">
        <w:rPr>
          <w:lang w:val="fr-FR"/>
        </w:rPr>
        <w:t xml:space="preserve">Révision partielle des principes directeurs d'examen pour le concombre et le cornichon </w:t>
      </w:r>
    </w:p>
    <w:p w14:paraId="401DE365" w14:textId="582AE91E" w:rsidR="00566C37" w:rsidRPr="00AB6DFB" w:rsidRDefault="002D4DBF">
      <w:pPr>
        <w:pStyle w:val="preparedby1"/>
        <w:jc w:val="left"/>
        <w:rPr>
          <w:lang w:val="fr-FR"/>
        </w:rPr>
      </w:pPr>
      <w:r w:rsidRPr="00584F08">
        <w:rPr>
          <w:lang w:val="fr-FR"/>
        </w:rPr>
        <w:t xml:space="preserve">Document établi par un expert </w:t>
      </w:r>
      <w:r w:rsidR="00503B95" w:rsidRPr="00584F08">
        <w:rPr>
          <w:lang w:val="fr-FR"/>
        </w:rPr>
        <w:t xml:space="preserve">des </w:t>
      </w:r>
      <w:r w:rsidR="003D032D" w:rsidRPr="00584F08">
        <w:rPr>
          <w:lang w:val="fr-FR"/>
        </w:rPr>
        <w:t>Pays-Bas</w:t>
      </w:r>
      <w:r w:rsidR="00AB6DFB" w:rsidRPr="00AB6DFB">
        <w:rPr>
          <w:lang w:val="fr-FR"/>
        </w:rPr>
        <w:t xml:space="preserve"> (Royaume des)</w:t>
      </w:r>
    </w:p>
    <w:p w14:paraId="72809FE6" w14:textId="77777777" w:rsidR="00F82CA4" w:rsidRPr="00584F08" w:rsidRDefault="00F82CA4" w:rsidP="00F82CA4">
      <w:pPr>
        <w:pStyle w:val="Disclaimer"/>
        <w:rPr>
          <w:lang w:val="fr-FR"/>
        </w:rPr>
      </w:pPr>
      <w:r w:rsidRPr="00584F08">
        <w:rPr>
          <w:lang w:val="fr-FR"/>
        </w:rPr>
        <w:t>Avertissement : le présent document ne représente pas les principes ou les orientations de l’UPOV.</w:t>
      </w:r>
      <w:r w:rsidRPr="00584F08">
        <w:rPr>
          <w:lang w:val="fr-FR"/>
        </w:rPr>
        <w:br/>
      </w:r>
      <w:r w:rsidRPr="00584F08">
        <w:rPr>
          <w:lang w:val="fr-FR"/>
        </w:rPr>
        <w:br/>
        <w:t>Ce document a été généré à l'aide d'une traduction automatique dont l'exactitude ne peut être garantie. Par conséquent, le texte dans la langue originale est la seule version authentique.</w:t>
      </w:r>
    </w:p>
    <w:p w14:paraId="5D9D1E4A" w14:textId="77777777" w:rsidR="00566C37" w:rsidRPr="00584F08" w:rsidRDefault="00503B95">
      <w:pPr>
        <w:rPr>
          <w:lang w:val="fr-FR"/>
        </w:rPr>
      </w:pPr>
      <w:r w:rsidRPr="00584F08">
        <w:rPr>
          <w:rFonts w:cs="Arial"/>
          <w:lang w:val="fr-FR"/>
        </w:rPr>
        <w:fldChar w:fldCharType="begin"/>
      </w:r>
      <w:r w:rsidRPr="00584F08">
        <w:rPr>
          <w:rFonts w:cs="Arial"/>
          <w:lang w:val="fr-FR"/>
        </w:rPr>
        <w:instrText xml:space="preserve"> AUTONUM  </w:instrText>
      </w:r>
      <w:r w:rsidRPr="00584F08">
        <w:rPr>
          <w:rFonts w:cs="Arial"/>
          <w:lang w:val="fr-FR"/>
        </w:rPr>
        <w:fldChar w:fldCharType="end"/>
      </w:r>
      <w:r w:rsidRPr="00584F08">
        <w:rPr>
          <w:rFonts w:cs="Arial"/>
          <w:lang w:val="fr-FR"/>
        </w:rPr>
        <w:tab/>
      </w:r>
      <w:r w:rsidR="002528F9" w:rsidRPr="00584F08">
        <w:rPr>
          <w:rFonts w:cs="Arial"/>
          <w:lang w:val="fr-FR"/>
        </w:rPr>
        <w:t xml:space="preserve">L'objet de ce document est de présenter une proposition de révision partielle des </w:t>
      </w:r>
      <w:r w:rsidR="002528F9" w:rsidRPr="00584F08">
        <w:rPr>
          <w:lang w:val="fr-FR"/>
        </w:rPr>
        <w:t xml:space="preserve">principes directeurs d'examen pour le concombre, le cornichon (document TG/61/7 </w:t>
      </w:r>
      <w:proofErr w:type="spellStart"/>
      <w:r w:rsidR="002528F9" w:rsidRPr="00584F08">
        <w:rPr>
          <w:lang w:val="fr-FR"/>
        </w:rPr>
        <w:t>Rev</w:t>
      </w:r>
      <w:proofErr w:type="spellEnd"/>
      <w:r w:rsidR="002528F9" w:rsidRPr="00584F08">
        <w:rPr>
          <w:lang w:val="fr-FR"/>
        </w:rPr>
        <w:t>. 3).</w:t>
      </w:r>
    </w:p>
    <w:p w14:paraId="6F9FD944" w14:textId="77777777" w:rsidR="003D032D" w:rsidRPr="00584F08" w:rsidRDefault="003D032D" w:rsidP="003D032D">
      <w:pPr>
        <w:tabs>
          <w:tab w:val="left" w:pos="567"/>
        </w:tabs>
        <w:rPr>
          <w:rFonts w:cs="Arial"/>
          <w:lang w:val="fr-FR"/>
        </w:rPr>
      </w:pPr>
    </w:p>
    <w:p w14:paraId="625F047B" w14:textId="04FCF0D8" w:rsidR="00566C37" w:rsidRPr="00584F08" w:rsidRDefault="00503B95">
      <w:pPr>
        <w:autoSpaceDE w:val="0"/>
        <w:autoSpaceDN w:val="0"/>
        <w:adjustRightInd w:val="0"/>
        <w:rPr>
          <w:lang w:val="fr-FR"/>
        </w:rPr>
      </w:pPr>
      <w:r w:rsidRPr="00584F08">
        <w:rPr>
          <w:rFonts w:cs="Arial"/>
          <w:snapToGrid w:val="0"/>
          <w:lang w:val="fr-FR"/>
        </w:rPr>
        <w:fldChar w:fldCharType="begin"/>
      </w:r>
      <w:r w:rsidRPr="00584F08">
        <w:rPr>
          <w:rFonts w:cs="Arial"/>
          <w:snapToGrid w:val="0"/>
          <w:lang w:val="fr-FR"/>
        </w:rPr>
        <w:instrText xml:space="preserve"> AUTONUM  </w:instrText>
      </w:r>
      <w:r w:rsidRPr="00584F08">
        <w:rPr>
          <w:rFonts w:cs="Arial"/>
          <w:snapToGrid w:val="0"/>
          <w:lang w:val="fr-FR"/>
        </w:rPr>
        <w:fldChar w:fldCharType="end"/>
      </w:r>
      <w:r w:rsidRPr="00584F08">
        <w:rPr>
          <w:rFonts w:cs="Arial"/>
          <w:snapToGrid w:val="0"/>
          <w:lang w:val="fr-FR"/>
        </w:rPr>
        <w:tab/>
        <w:t xml:space="preserve">Le </w:t>
      </w:r>
      <w:r w:rsidRPr="00584F08">
        <w:rPr>
          <w:rFonts w:cs="Arial"/>
          <w:lang w:val="fr-FR"/>
        </w:rPr>
        <w:t xml:space="preserve">Groupe de travail technique sur les </w:t>
      </w:r>
      <w:r w:rsidR="00532247" w:rsidRPr="00584F08">
        <w:rPr>
          <w:rFonts w:cs="Arial"/>
          <w:lang w:val="fr-FR"/>
        </w:rPr>
        <w:t xml:space="preserve">plantes potagères </w:t>
      </w:r>
      <w:r w:rsidRPr="00584F08">
        <w:rPr>
          <w:rFonts w:cs="Arial"/>
          <w:lang w:val="fr-FR"/>
        </w:rPr>
        <w:t>(</w:t>
      </w:r>
      <w:r w:rsidR="00532247" w:rsidRPr="00584F08">
        <w:rPr>
          <w:rFonts w:cs="Arial"/>
          <w:lang w:val="fr-FR"/>
        </w:rPr>
        <w:t>TWV</w:t>
      </w:r>
      <w:r w:rsidRPr="00584F08">
        <w:rPr>
          <w:rFonts w:cs="Arial"/>
          <w:lang w:val="fr-FR"/>
        </w:rPr>
        <w:t xml:space="preserve">), à sa </w:t>
      </w:r>
      <w:r w:rsidR="00430FA3" w:rsidRPr="00584F08">
        <w:rPr>
          <w:rFonts w:cs="Arial"/>
          <w:lang w:val="fr-FR"/>
        </w:rPr>
        <w:t xml:space="preserve">cinquante-huitième </w:t>
      </w:r>
      <w:r w:rsidRPr="00584F08">
        <w:rPr>
          <w:rFonts w:cs="Arial"/>
          <w:lang w:val="fr-FR"/>
        </w:rPr>
        <w:t>session</w:t>
      </w:r>
      <w:r w:rsidRPr="00584F08">
        <w:rPr>
          <w:rStyle w:val="FootnoteReference"/>
          <w:rFonts w:cs="Arial"/>
          <w:lang w:val="fr-FR"/>
        </w:rPr>
        <w:footnoteReference w:id="2"/>
      </w:r>
      <w:r w:rsidRPr="00584F08">
        <w:rPr>
          <w:rFonts w:cs="Arial"/>
          <w:lang w:val="fr-FR"/>
        </w:rPr>
        <w:t xml:space="preserve">, </w:t>
      </w:r>
      <w:r w:rsidRPr="00584F08">
        <w:rPr>
          <w:lang w:val="fr-FR"/>
        </w:rPr>
        <w:t xml:space="preserve">a examiné une proposition de révision partielle des principes directeurs d'examen du </w:t>
      </w:r>
      <w:r w:rsidR="002528F9" w:rsidRPr="00584F08">
        <w:rPr>
          <w:lang w:val="fr-FR"/>
        </w:rPr>
        <w:t>concombre, cornichon (</w:t>
      </w:r>
      <w:proofErr w:type="spellStart"/>
      <w:r w:rsidR="002528F9" w:rsidRPr="00584F08">
        <w:rPr>
          <w:i/>
          <w:iCs/>
          <w:lang w:val="fr-FR"/>
        </w:rPr>
        <w:t>Cucumis</w:t>
      </w:r>
      <w:proofErr w:type="spellEnd"/>
      <w:r w:rsidR="002528F9" w:rsidRPr="00584F08">
        <w:rPr>
          <w:i/>
          <w:iCs/>
          <w:lang w:val="fr-FR"/>
        </w:rPr>
        <w:t xml:space="preserve"> </w:t>
      </w:r>
      <w:proofErr w:type="spellStart"/>
      <w:r w:rsidR="002528F9" w:rsidRPr="00584F08">
        <w:rPr>
          <w:i/>
          <w:iCs/>
          <w:lang w:val="fr-FR"/>
        </w:rPr>
        <w:t>sativus</w:t>
      </w:r>
      <w:proofErr w:type="spellEnd"/>
      <w:r w:rsidR="002528F9" w:rsidRPr="00584F08">
        <w:rPr>
          <w:i/>
          <w:iCs/>
          <w:lang w:val="fr-FR"/>
        </w:rPr>
        <w:t xml:space="preserve"> </w:t>
      </w:r>
      <w:r w:rsidR="002528F9" w:rsidRPr="00584F08">
        <w:rPr>
          <w:lang w:val="fr-FR"/>
        </w:rPr>
        <w:t xml:space="preserve">L.) </w:t>
      </w:r>
      <w:r w:rsidRPr="00584F08">
        <w:rPr>
          <w:lang w:val="fr-FR"/>
        </w:rPr>
        <w:t xml:space="preserve">sur la base des documents </w:t>
      </w:r>
      <w:r w:rsidR="002528F9" w:rsidRPr="00584F08">
        <w:rPr>
          <w:lang w:val="fr-FR"/>
        </w:rPr>
        <w:t xml:space="preserve">TG/61/7 </w:t>
      </w:r>
      <w:proofErr w:type="spellStart"/>
      <w:r w:rsidR="002528F9" w:rsidRPr="00584F08">
        <w:rPr>
          <w:lang w:val="fr-FR"/>
        </w:rPr>
        <w:t>Rev</w:t>
      </w:r>
      <w:proofErr w:type="spellEnd"/>
      <w:r w:rsidR="002528F9" w:rsidRPr="00584F08">
        <w:rPr>
          <w:lang w:val="fr-FR"/>
        </w:rPr>
        <w:t xml:space="preserve">. 3 </w:t>
      </w:r>
      <w:r w:rsidRPr="00584F08">
        <w:rPr>
          <w:lang w:val="fr-FR"/>
        </w:rPr>
        <w:t>et</w:t>
      </w:r>
      <w:bookmarkStart w:id="0" w:name="_Hlk158315583"/>
      <w:r w:rsidR="00EA55E9" w:rsidRPr="00584F08">
        <w:rPr>
          <w:rFonts w:cs="Arial"/>
          <w:lang w:val="fr-FR"/>
        </w:rPr>
        <w:t xml:space="preserve"> TWV/58/6</w:t>
      </w:r>
      <w:bookmarkEnd w:id="0"/>
      <w:r w:rsidRPr="00584F08">
        <w:rPr>
          <w:lang w:val="fr-FR"/>
        </w:rPr>
        <w:t xml:space="preserve"> "</w:t>
      </w:r>
      <w:r w:rsidR="005856DD" w:rsidRPr="00584F08">
        <w:rPr>
          <w:i/>
          <w:iCs/>
          <w:lang w:val="fr-FR"/>
        </w:rPr>
        <w:t xml:space="preserve">Partial </w:t>
      </w:r>
      <w:proofErr w:type="spellStart"/>
      <w:r w:rsidR="005856DD" w:rsidRPr="00584F08">
        <w:rPr>
          <w:i/>
          <w:iCs/>
          <w:lang w:val="fr-FR"/>
        </w:rPr>
        <w:t>revision</w:t>
      </w:r>
      <w:proofErr w:type="spellEnd"/>
      <w:r w:rsidR="005856DD" w:rsidRPr="00584F08">
        <w:rPr>
          <w:i/>
          <w:iCs/>
          <w:lang w:val="fr-FR"/>
        </w:rPr>
        <w:t xml:space="preserve"> of the Test Guidelines for </w:t>
      </w:r>
      <w:proofErr w:type="spellStart"/>
      <w:r w:rsidR="005856DD" w:rsidRPr="00584F08">
        <w:rPr>
          <w:i/>
          <w:iCs/>
          <w:lang w:val="fr-FR"/>
        </w:rPr>
        <w:t>Cucumber</w:t>
      </w:r>
      <w:proofErr w:type="spellEnd"/>
      <w:r w:rsidR="005856DD" w:rsidRPr="00584F08">
        <w:rPr>
          <w:i/>
          <w:iCs/>
          <w:lang w:val="fr-FR"/>
        </w:rPr>
        <w:t xml:space="preserve">, </w:t>
      </w:r>
      <w:proofErr w:type="spellStart"/>
      <w:r w:rsidR="005856DD" w:rsidRPr="00584F08">
        <w:rPr>
          <w:i/>
          <w:iCs/>
          <w:lang w:val="fr-FR"/>
        </w:rPr>
        <w:t>Gherkin</w:t>
      </w:r>
      <w:proofErr w:type="spellEnd"/>
      <w:r w:rsidRPr="00584F08">
        <w:rPr>
          <w:lang w:val="fr-FR"/>
        </w:rPr>
        <w:t xml:space="preserve">" et a proposé les modifications suivantes (voir le paragraphe </w:t>
      </w:r>
      <w:r w:rsidR="002528F9" w:rsidRPr="00584F08">
        <w:rPr>
          <w:lang w:val="fr-FR"/>
        </w:rPr>
        <w:t xml:space="preserve">66 </w:t>
      </w:r>
      <w:r w:rsidRPr="00584F08">
        <w:rPr>
          <w:lang w:val="fr-FR"/>
        </w:rPr>
        <w:t xml:space="preserve">du document </w:t>
      </w:r>
      <w:r w:rsidR="001066B9" w:rsidRPr="00584F08">
        <w:rPr>
          <w:lang w:val="fr-FR"/>
        </w:rPr>
        <w:t xml:space="preserve">TWV/58/11 </w:t>
      </w:r>
      <w:r w:rsidRPr="00584F08">
        <w:rPr>
          <w:lang w:val="fr-FR"/>
        </w:rPr>
        <w:t>"</w:t>
      </w:r>
      <w:r w:rsidR="005856DD" w:rsidRPr="00584F08">
        <w:rPr>
          <w:i/>
          <w:iCs/>
          <w:lang w:val="fr-FR"/>
        </w:rPr>
        <w:t>Report</w:t>
      </w:r>
      <w:r w:rsidRPr="00584F08">
        <w:rPr>
          <w:lang w:val="fr-FR"/>
        </w:rPr>
        <w:t>") :</w:t>
      </w:r>
    </w:p>
    <w:p w14:paraId="723BC968" w14:textId="77777777" w:rsidR="003D032D" w:rsidRPr="00584F08" w:rsidRDefault="003D032D" w:rsidP="003D032D">
      <w:pPr>
        <w:autoSpaceDE w:val="0"/>
        <w:autoSpaceDN w:val="0"/>
        <w:adjustRightInd w:val="0"/>
        <w:rPr>
          <w:lang w:val="fr-FR"/>
        </w:rPr>
      </w:pPr>
    </w:p>
    <w:p w14:paraId="7AAA9C1B" w14:textId="022A9918" w:rsidR="00566C37" w:rsidRPr="00584F08" w:rsidRDefault="00503B95">
      <w:pPr>
        <w:pStyle w:val="ListParagraph"/>
        <w:numPr>
          <w:ilvl w:val="0"/>
          <w:numId w:val="1"/>
        </w:numPr>
        <w:ind w:left="1134" w:hanging="567"/>
        <w:rPr>
          <w:lang w:val="fr-FR"/>
        </w:rPr>
      </w:pPr>
      <w:r w:rsidRPr="00584F08">
        <w:rPr>
          <w:lang w:val="fr-FR"/>
        </w:rPr>
        <w:t xml:space="preserve">Ajout du nouveau caractère 52 "Résistance au </w:t>
      </w:r>
      <w:proofErr w:type="spellStart"/>
      <w:r w:rsidR="005856DD" w:rsidRPr="00584F08">
        <w:rPr>
          <w:i/>
          <w:iCs/>
          <w:lang w:val="fr-FR"/>
        </w:rPr>
        <w:t>Cucumber</w:t>
      </w:r>
      <w:proofErr w:type="spellEnd"/>
      <w:r w:rsidR="005856DD" w:rsidRPr="00584F08">
        <w:rPr>
          <w:i/>
          <w:iCs/>
          <w:lang w:val="fr-FR"/>
        </w:rPr>
        <w:t xml:space="preserve"> green </w:t>
      </w:r>
      <w:proofErr w:type="spellStart"/>
      <w:r w:rsidR="005856DD" w:rsidRPr="00584F08">
        <w:rPr>
          <w:i/>
          <w:iCs/>
          <w:lang w:val="fr-FR"/>
        </w:rPr>
        <w:t>mottle</w:t>
      </w:r>
      <w:proofErr w:type="spellEnd"/>
      <w:r w:rsidR="005856DD" w:rsidRPr="00584F08">
        <w:rPr>
          <w:i/>
          <w:iCs/>
          <w:lang w:val="fr-FR"/>
        </w:rPr>
        <w:t xml:space="preserve"> </w:t>
      </w:r>
      <w:proofErr w:type="spellStart"/>
      <w:r w:rsidR="005856DD" w:rsidRPr="00584F08">
        <w:rPr>
          <w:i/>
          <w:iCs/>
          <w:lang w:val="fr-FR"/>
        </w:rPr>
        <w:t>mosaic</w:t>
      </w:r>
      <w:proofErr w:type="spellEnd"/>
      <w:r w:rsidR="005856DD" w:rsidRPr="00584F08">
        <w:rPr>
          <w:i/>
          <w:iCs/>
          <w:lang w:val="fr-FR"/>
        </w:rPr>
        <w:t xml:space="preserve"> virus </w:t>
      </w:r>
      <w:r w:rsidR="005856DD" w:rsidRPr="00584F08">
        <w:rPr>
          <w:lang w:val="fr-FR"/>
        </w:rPr>
        <w:t>(CGMMV)</w:t>
      </w:r>
      <w:r w:rsidRPr="00584F08">
        <w:rPr>
          <w:lang w:val="fr-FR"/>
        </w:rPr>
        <w:t xml:space="preserve">" à la fin du tableau </w:t>
      </w:r>
      <w:r w:rsidR="005856DD" w:rsidRPr="00584F08">
        <w:rPr>
          <w:lang w:val="fr-FR"/>
        </w:rPr>
        <w:t>des</w:t>
      </w:r>
      <w:r w:rsidRPr="00584F08">
        <w:rPr>
          <w:lang w:val="fr-FR"/>
        </w:rPr>
        <w:t xml:space="preserve"> </w:t>
      </w:r>
      <w:r w:rsidR="005856DD" w:rsidRPr="00584F08">
        <w:rPr>
          <w:lang w:val="fr-FR"/>
        </w:rPr>
        <w:t>c</w:t>
      </w:r>
      <w:r w:rsidRPr="00584F08">
        <w:rPr>
          <w:lang w:val="fr-FR"/>
        </w:rPr>
        <w:t>aractères</w:t>
      </w:r>
    </w:p>
    <w:p w14:paraId="7E33A56D" w14:textId="05DC2977" w:rsidR="00566C37" w:rsidRPr="00584F08" w:rsidRDefault="00503B95">
      <w:pPr>
        <w:pStyle w:val="ListParagraph"/>
        <w:numPr>
          <w:ilvl w:val="0"/>
          <w:numId w:val="1"/>
        </w:numPr>
        <w:ind w:left="1134" w:hanging="567"/>
        <w:rPr>
          <w:lang w:val="fr-FR"/>
        </w:rPr>
      </w:pPr>
      <w:bookmarkStart w:id="1" w:name="_Hlk155692166"/>
      <w:r w:rsidRPr="00584F08">
        <w:rPr>
          <w:lang w:val="fr-FR"/>
        </w:rPr>
        <w:t>Ajout d'une explication Ad. 52 "</w:t>
      </w:r>
      <w:r w:rsidR="005856DD" w:rsidRPr="00584F08">
        <w:rPr>
          <w:lang w:val="fr-FR"/>
        </w:rPr>
        <w:t xml:space="preserve">Résistance au </w:t>
      </w:r>
      <w:proofErr w:type="spellStart"/>
      <w:r w:rsidR="005856DD" w:rsidRPr="00584F08">
        <w:rPr>
          <w:i/>
          <w:iCs/>
          <w:lang w:val="fr-FR"/>
        </w:rPr>
        <w:t>Cucumber</w:t>
      </w:r>
      <w:proofErr w:type="spellEnd"/>
      <w:r w:rsidR="005856DD" w:rsidRPr="00584F08">
        <w:rPr>
          <w:i/>
          <w:iCs/>
          <w:lang w:val="fr-FR"/>
        </w:rPr>
        <w:t xml:space="preserve"> green </w:t>
      </w:r>
      <w:proofErr w:type="spellStart"/>
      <w:r w:rsidR="005856DD" w:rsidRPr="00584F08">
        <w:rPr>
          <w:i/>
          <w:iCs/>
          <w:lang w:val="fr-FR"/>
        </w:rPr>
        <w:t>mottle</w:t>
      </w:r>
      <w:proofErr w:type="spellEnd"/>
      <w:r w:rsidR="005856DD" w:rsidRPr="00584F08">
        <w:rPr>
          <w:i/>
          <w:iCs/>
          <w:lang w:val="fr-FR"/>
        </w:rPr>
        <w:t xml:space="preserve"> </w:t>
      </w:r>
      <w:proofErr w:type="spellStart"/>
      <w:r w:rsidR="005856DD" w:rsidRPr="00584F08">
        <w:rPr>
          <w:i/>
          <w:iCs/>
          <w:lang w:val="fr-FR"/>
        </w:rPr>
        <w:t>mosaic</w:t>
      </w:r>
      <w:proofErr w:type="spellEnd"/>
      <w:r w:rsidR="005856DD" w:rsidRPr="00584F08">
        <w:rPr>
          <w:i/>
          <w:iCs/>
          <w:lang w:val="fr-FR"/>
        </w:rPr>
        <w:t xml:space="preserve"> virus </w:t>
      </w:r>
      <w:r w:rsidR="005856DD" w:rsidRPr="00584F08">
        <w:rPr>
          <w:lang w:val="fr-FR"/>
        </w:rPr>
        <w:t>(CGMMV)</w:t>
      </w:r>
      <w:r w:rsidRPr="00584F08">
        <w:rPr>
          <w:lang w:val="fr-FR"/>
        </w:rPr>
        <w:t>" dans le chapitre</w:t>
      </w:r>
      <w:bookmarkEnd w:id="1"/>
      <w:r w:rsidRPr="00584F08">
        <w:rPr>
          <w:lang w:val="fr-FR"/>
        </w:rPr>
        <w:t xml:space="preserve"> 8.2 "Explications des caractères individuels"</w:t>
      </w:r>
    </w:p>
    <w:p w14:paraId="1E5E3CE9" w14:textId="77777777" w:rsidR="003D032D" w:rsidRPr="00584F08" w:rsidRDefault="003D032D" w:rsidP="003D032D">
      <w:pPr>
        <w:rPr>
          <w:lang w:val="fr-FR"/>
        </w:rPr>
      </w:pPr>
    </w:p>
    <w:p w14:paraId="2053894B" w14:textId="77777777" w:rsidR="00566C37" w:rsidRPr="00584F08" w:rsidRDefault="00503B95">
      <w:pPr>
        <w:pStyle w:val="Default"/>
        <w:jc w:val="both"/>
        <w:rPr>
          <w:sz w:val="20"/>
          <w:szCs w:val="20"/>
          <w:lang w:val="fr-FR"/>
        </w:rPr>
      </w:pPr>
      <w:r w:rsidRPr="00584F08">
        <w:rPr>
          <w:sz w:val="20"/>
          <w:lang w:val="fr-FR"/>
        </w:rPr>
        <w:fldChar w:fldCharType="begin"/>
      </w:r>
      <w:r w:rsidRPr="00584F08">
        <w:rPr>
          <w:sz w:val="20"/>
          <w:lang w:val="fr-FR"/>
        </w:rPr>
        <w:instrText xml:space="preserve"> AUTONUM  </w:instrText>
      </w:r>
      <w:r w:rsidRPr="00584F08">
        <w:rPr>
          <w:sz w:val="20"/>
          <w:lang w:val="fr-FR"/>
        </w:rPr>
        <w:fldChar w:fldCharType="end"/>
      </w:r>
      <w:r w:rsidRPr="00584F08">
        <w:rPr>
          <w:lang w:val="fr-FR"/>
        </w:rPr>
        <w:tab/>
      </w:r>
      <w:r w:rsidR="001D6197" w:rsidRPr="00584F08">
        <w:rPr>
          <w:sz w:val="20"/>
          <w:szCs w:val="20"/>
          <w:lang w:val="fr-FR"/>
        </w:rPr>
        <w:t xml:space="preserve">La nouvelle formulation </w:t>
      </w:r>
      <w:r w:rsidRPr="00584F08">
        <w:rPr>
          <w:sz w:val="20"/>
          <w:szCs w:val="20"/>
          <w:lang w:val="fr-FR"/>
        </w:rPr>
        <w:t>proposée est présentée ci-dessous.</w:t>
      </w:r>
      <w:r w:rsidR="001D6197" w:rsidRPr="00584F08">
        <w:rPr>
          <w:sz w:val="20"/>
          <w:szCs w:val="20"/>
          <w:lang w:val="fr-FR"/>
        </w:rPr>
        <w:t xml:space="preserve">  </w:t>
      </w:r>
    </w:p>
    <w:p w14:paraId="3FC6C322" w14:textId="77777777" w:rsidR="002528F9" w:rsidRPr="00584F08" w:rsidRDefault="002528F9" w:rsidP="003D032D">
      <w:pPr>
        <w:pStyle w:val="Default"/>
        <w:jc w:val="both"/>
        <w:rPr>
          <w:sz w:val="20"/>
          <w:szCs w:val="20"/>
          <w:lang w:val="fr-FR"/>
        </w:rPr>
      </w:pPr>
    </w:p>
    <w:p w14:paraId="4738D4BB" w14:textId="3BF17093" w:rsidR="00566C37" w:rsidRPr="00584F08" w:rsidRDefault="00503B95">
      <w:pPr>
        <w:rPr>
          <w:u w:val="single"/>
          <w:lang w:val="fr-FR"/>
        </w:rPr>
      </w:pPr>
      <w:r w:rsidRPr="00584F08">
        <w:rPr>
          <w:u w:val="single"/>
          <w:lang w:val="fr-FR"/>
        </w:rPr>
        <w:t xml:space="preserve">Proposition d'ajout du nouveau caractère 52 </w:t>
      </w:r>
      <w:r w:rsidR="005856DD" w:rsidRPr="00584F08">
        <w:rPr>
          <w:u w:val="single"/>
          <w:lang w:val="fr-FR"/>
        </w:rPr>
        <w:t xml:space="preserve">"Résistance au </w:t>
      </w:r>
      <w:proofErr w:type="spellStart"/>
      <w:r w:rsidR="005856DD" w:rsidRPr="00584F08">
        <w:rPr>
          <w:i/>
          <w:iCs/>
          <w:u w:val="single"/>
          <w:lang w:val="fr-FR"/>
        </w:rPr>
        <w:t>Cucumber</w:t>
      </w:r>
      <w:proofErr w:type="spellEnd"/>
      <w:r w:rsidR="005856DD" w:rsidRPr="00584F08">
        <w:rPr>
          <w:i/>
          <w:iCs/>
          <w:u w:val="single"/>
          <w:lang w:val="fr-FR"/>
        </w:rPr>
        <w:t xml:space="preserve"> green </w:t>
      </w:r>
      <w:proofErr w:type="spellStart"/>
      <w:r w:rsidR="005856DD" w:rsidRPr="00584F08">
        <w:rPr>
          <w:i/>
          <w:iCs/>
          <w:u w:val="single"/>
          <w:lang w:val="fr-FR"/>
        </w:rPr>
        <w:t>mottle</w:t>
      </w:r>
      <w:proofErr w:type="spellEnd"/>
      <w:r w:rsidR="005856DD" w:rsidRPr="00584F08">
        <w:rPr>
          <w:i/>
          <w:iCs/>
          <w:u w:val="single"/>
          <w:lang w:val="fr-FR"/>
        </w:rPr>
        <w:t xml:space="preserve"> </w:t>
      </w:r>
      <w:proofErr w:type="spellStart"/>
      <w:r w:rsidR="005856DD" w:rsidRPr="00584F08">
        <w:rPr>
          <w:i/>
          <w:iCs/>
          <w:u w:val="single"/>
          <w:lang w:val="fr-FR"/>
        </w:rPr>
        <w:t>mosaic</w:t>
      </w:r>
      <w:proofErr w:type="spellEnd"/>
      <w:r w:rsidR="005856DD" w:rsidRPr="00584F08">
        <w:rPr>
          <w:i/>
          <w:iCs/>
          <w:u w:val="single"/>
          <w:lang w:val="fr-FR"/>
        </w:rPr>
        <w:t xml:space="preserve"> virus</w:t>
      </w:r>
      <w:r w:rsidR="005856DD" w:rsidRPr="00584F08">
        <w:rPr>
          <w:u w:val="single"/>
          <w:lang w:val="fr-FR"/>
        </w:rPr>
        <w:t xml:space="preserve"> (CGMMV)" à la fin du tableau des caractères</w:t>
      </w:r>
    </w:p>
    <w:p w14:paraId="6A45DA8E" w14:textId="77777777" w:rsidR="002528F9" w:rsidRPr="00584F08" w:rsidRDefault="002528F9" w:rsidP="002528F9">
      <w:pPr>
        <w:rPr>
          <w:lang w:val="fr-FR"/>
        </w:rPr>
      </w:pPr>
    </w:p>
    <w:tbl>
      <w:tblPr>
        <w:tblW w:w="10620" w:type="dxa"/>
        <w:tblInd w:w="-42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424"/>
        <w:gridCol w:w="285"/>
        <w:gridCol w:w="1843"/>
        <w:gridCol w:w="1835"/>
        <w:gridCol w:w="1835"/>
        <w:gridCol w:w="1835"/>
        <w:gridCol w:w="2003"/>
        <w:gridCol w:w="560"/>
      </w:tblGrid>
      <w:tr w:rsidR="005856DD" w:rsidRPr="00584F08" w14:paraId="516F10F1" w14:textId="77777777" w:rsidTr="00FA4662">
        <w:trPr>
          <w:cantSplit/>
        </w:trPr>
        <w:tc>
          <w:tcPr>
            <w:tcW w:w="425" w:type="dxa"/>
            <w:tcBorders>
              <w:top w:val="single" w:sz="4" w:space="0" w:color="auto"/>
              <w:left w:val="nil"/>
              <w:bottom w:val="single" w:sz="4" w:space="0" w:color="auto"/>
              <w:right w:val="nil"/>
            </w:tcBorders>
          </w:tcPr>
          <w:p w14:paraId="61A27037" w14:textId="77777777" w:rsidR="005856DD" w:rsidRPr="00584F08" w:rsidRDefault="005856DD" w:rsidP="00FA4662">
            <w:pPr>
              <w:pStyle w:val="Normaltb"/>
              <w:rPr>
                <w:rFonts w:ascii="Arial" w:hAnsi="Arial" w:cs="Arial"/>
                <w:b w:val="0"/>
                <w:sz w:val="16"/>
                <w:szCs w:val="16"/>
                <w:lang w:val="fr-FR"/>
              </w:rPr>
            </w:pPr>
          </w:p>
        </w:tc>
        <w:tc>
          <w:tcPr>
            <w:tcW w:w="285" w:type="dxa"/>
            <w:tcBorders>
              <w:top w:val="single" w:sz="4" w:space="0" w:color="auto"/>
              <w:left w:val="nil"/>
              <w:bottom w:val="single" w:sz="4" w:space="0" w:color="auto"/>
              <w:right w:val="nil"/>
            </w:tcBorders>
          </w:tcPr>
          <w:p w14:paraId="2FB7D635" w14:textId="77777777" w:rsidR="005856DD" w:rsidRPr="00584F08" w:rsidRDefault="005856DD" w:rsidP="00FA4662">
            <w:pPr>
              <w:pStyle w:val="Normaltb"/>
              <w:rPr>
                <w:rFonts w:ascii="Arial" w:hAnsi="Arial" w:cs="Arial"/>
                <w:b w:val="0"/>
                <w:sz w:val="16"/>
                <w:szCs w:val="16"/>
                <w:lang w:val="fr-FR"/>
              </w:rPr>
            </w:pPr>
          </w:p>
        </w:tc>
        <w:tc>
          <w:tcPr>
            <w:tcW w:w="1844" w:type="dxa"/>
            <w:tcBorders>
              <w:top w:val="single" w:sz="4" w:space="0" w:color="auto"/>
              <w:left w:val="nil"/>
              <w:bottom w:val="single" w:sz="4" w:space="0" w:color="auto"/>
              <w:right w:val="nil"/>
            </w:tcBorders>
            <w:hideMark/>
          </w:tcPr>
          <w:p w14:paraId="3AA17C22" w14:textId="77777777" w:rsidR="005856DD" w:rsidRPr="00584F08" w:rsidRDefault="005856DD" w:rsidP="00FA4662">
            <w:pPr>
              <w:pStyle w:val="Normaltb"/>
              <w:rPr>
                <w:rFonts w:ascii="Arial" w:hAnsi="Arial" w:cs="Arial"/>
                <w:b w:val="0"/>
                <w:sz w:val="16"/>
                <w:szCs w:val="16"/>
                <w:lang w:val="fr-FR"/>
              </w:rPr>
            </w:pPr>
            <w:r w:rsidRPr="00584F08">
              <w:rPr>
                <w:rFonts w:ascii="Arial" w:hAnsi="Arial" w:cs="Arial"/>
                <w:b w:val="0"/>
                <w:sz w:val="16"/>
                <w:szCs w:val="16"/>
                <w:lang w:val="fr-FR"/>
              </w:rPr>
              <w:br/>
              <w:t>English</w:t>
            </w:r>
          </w:p>
        </w:tc>
        <w:tc>
          <w:tcPr>
            <w:tcW w:w="1836" w:type="dxa"/>
            <w:tcBorders>
              <w:top w:val="single" w:sz="4" w:space="0" w:color="auto"/>
              <w:left w:val="nil"/>
              <w:bottom w:val="single" w:sz="4" w:space="0" w:color="auto"/>
              <w:right w:val="nil"/>
            </w:tcBorders>
            <w:hideMark/>
          </w:tcPr>
          <w:p w14:paraId="6023E5C3" w14:textId="77777777" w:rsidR="005856DD" w:rsidRPr="00584F08" w:rsidRDefault="005856DD" w:rsidP="00FA4662">
            <w:pPr>
              <w:pStyle w:val="Normaltb"/>
              <w:rPr>
                <w:rFonts w:ascii="Arial" w:hAnsi="Arial" w:cs="Arial"/>
                <w:b w:val="0"/>
                <w:sz w:val="16"/>
                <w:szCs w:val="16"/>
                <w:lang w:val="fr-FR"/>
              </w:rPr>
            </w:pPr>
            <w:r w:rsidRPr="00584F08">
              <w:rPr>
                <w:rFonts w:ascii="Arial" w:hAnsi="Arial" w:cs="Arial"/>
                <w:b w:val="0"/>
                <w:sz w:val="16"/>
                <w:szCs w:val="16"/>
                <w:lang w:val="fr-FR"/>
              </w:rPr>
              <w:br/>
              <w:t>français</w:t>
            </w:r>
          </w:p>
        </w:tc>
        <w:tc>
          <w:tcPr>
            <w:tcW w:w="1836" w:type="dxa"/>
            <w:tcBorders>
              <w:top w:val="single" w:sz="4" w:space="0" w:color="auto"/>
              <w:left w:val="nil"/>
              <w:bottom w:val="single" w:sz="4" w:space="0" w:color="auto"/>
              <w:right w:val="nil"/>
            </w:tcBorders>
            <w:hideMark/>
          </w:tcPr>
          <w:p w14:paraId="5C3259A2" w14:textId="77777777" w:rsidR="005856DD" w:rsidRPr="00584F08" w:rsidRDefault="005856DD" w:rsidP="00FA4662">
            <w:pPr>
              <w:pStyle w:val="Normaltb"/>
              <w:rPr>
                <w:rFonts w:ascii="Arial" w:hAnsi="Arial" w:cs="Arial"/>
                <w:b w:val="0"/>
                <w:sz w:val="16"/>
                <w:szCs w:val="16"/>
                <w:lang w:val="fr-FR"/>
              </w:rPr>
            </w:pPr>
            <w:r w:rsidRPr="00584F08">
              <w:rPr>
                <w:rFonts w:ascii="Arial" w:hAnsi="Arial" w:cs="Arial"/>
                <w:b w:val="0"/>
                <w:sz w:val="16"/>
                <w:szCs w:val="16"/>
                <w:lang w:val="fr-FR"/>
              </w:rPr>
              <w:br/>
              <w:t>Deutsch</w:t>
            </w:r>
          </w:p>
        </w:tc>
        <w:tc>
          <w:tcPr>
            <w:tcW w:w="1836" w:type="dxa"/>
            <w:tcBorders>
              <w:top w:val="single" w:sz="4" w:space="0" w:color="auto"/>
              <w:left w:val="nil"/>
              <w:bottom w:val="single" w:sz="4" w:space="0" w:color="auto"/>
              <w:right w:val="nil"/>
            </w:tcBorders>
            <w:hideMark/>
          </w:tcPr>
          <w:p w14:paraId="12A575FE" w14:textId="77777777" w:rsidR="005856DD" w:rsidRPr="00584F08" w:rsidRDefault="005856DD" w:rsidP="00FA4662">
            <w:pPr>
              <w:pStyle w:val="Normaltb"/>
              <w:rPr>
                <w:rFonts w:ascii="Arial" w:hAnsi="Arial" w:cs="Arial"/>
                <w:b w:val="0"/>
                <w:noProof w:val="0"/>
                <w:sz w:val="16"/>
                <w:szCs w:val="16"/>
                <w:lang w:val="fr-FR"/>
              </w:rPr>
            </w:pPr>
            <w:r w:rsidRPr="00584F08">
              <w:rPr>
                <w:rFonts w:ascii="Arial" w:hAnsi="Arial" w:cs="Arial"/>
                <w:b w:val="0"/>
                <w:noProof w:val="0"/>
                <w:sz w:val="16"/>
                <w:szCs w:val="16"/>
                <w:lang w:val="fr-FR"/>
              </w:rPr>
              <w:br/>
            </w:r>
            <w:proofErr w:type="spellStart"/>
            <w:r w:rsidRPr="00584F08">
              <w:rPr>
                <w:rFonts w:ascii="Arial" w:hAnsi="Arial" w:cs="Arial"/>
                <w:b w:val="0"/>
                <w:noProof w:val="0"/>
                <w:sz w:val="16"/>
                <w:szCs w:val="16"/>
                <w:lang w:val="fr-FR"/>
              </w:rPr>
              <w:t>español</w:t>
            </w:r>
            <w:proofErr w:type="spellEnd"/>
          </w:p>
        </w:tc>
        <w:tc>
          <w:tcPr>
            <w:tcW w:w="2004" w:type="dxa"/>
            <w:tcBorders>
              <w:top w:val="single" w:sz="4" w:space="0" w:color="auto"/>
              <w:left w:val="nil"/>
              <w:bottom w:val="single" w:sz="4" w:space="0" w:color="auto"/>
              <w:right w:val="nil"/>
            </w:tcBorders>
            <w:hideMark/>
          </w:tcPr>
          <w:p w14:paraId="70AC5874" w14:textId="77777777" w:rsidR="005856DD" w:rsidRPr="00584F08" w:rsidRDefault="005856DD" w:rsidP="00FA4662">
            <w:pPr>
              <w:pStyle w:val="Normaltb"/>
              <w:rPr>
                <w:rFonts w:ascii="Arial" w:hAnsi="Arial" w:cs="Arial"/>
                <w:b w:val="0"/>
                <w:sz w:val="16"/>
                <w:szCs w:val="16"/>
                <w:lang w:val="fr-FR"/>
              </w:rPr>
            </w:pPr>
            <w:r w:rsidRPr="00584F08">
              <w:rPr>
                <w:rFonts w:ascii="Arial" w:hAnsi="Arial" w:cs="Arial"/>
                <w:b w:val="0"/>
                <w:sz w:val="16"/>
                <w:szCs w:val="16"/>
                <w:lang w:val="fr-FR"/>
              </w:rPr>
              <w:t>Example Varieties</w:t>
            </w:r>
            <w:r w:rsidRPr="00584F08">
              <w:rPr>
                <w:rFonts w:ascii="Arial" w:hAnsi="Arial" w:cs="Arial"/>
                <w:b w:val="0"/>
                <w:sz w:val="16"/>
                <w:szCs w:val="16"/>
                <w:lang w:val="fr-FR"/>
              </w:rPr>
              <w:br/>
              <w:t>Exemples</w:t>
            </w:r>
            <w:r w:rsidRPr="00584F08">
              <w:rPr>
                <w:rFonts w:ascii="Arial" w:hAnsi="Arial" w:cs="Arial"/>
                <w:b w:val="0"/>
                <w:sz w:val="16"/>
                <w:szCs w:val="16"/>
                <w:lang w:val="fr-FR"/>
              </w:rPr>
              <w:br/>
              <w:t>Beispielssorten</w:t>
            </w:r>
            <w:r w:rsidRPr="00584F08">
              <w:rPr>
                <w:rFonts w:ascii="Arial" w:hAnsi="Arial" w:cs="Arial"/>
                <w:b w:val="0"/>
                <w:sz w:val="16"/>
                <w:szCs w:val="16"/>
                <w:lang w:val="fr-FR"/>
              </w:rPr>
              <w:br/>
              <w:t>Variedades ejemplo</w:t>
            </w:r>
          </w:p>
        </w:tc>
        <w:tc>
          <w:tcPr>
            <w:tcW w:w="560" w:type="dxa"/>
            <w:tcBorders>
              <w:top w:val="single" w:sz="4" w:space="0" w:color="auto"/>
              <w:left w:val="nil"/>
              <w:bottom w:val="single" w:sz="4" w:space="0" w:color="auto"/>
              <w:right w:val="nil"/>
            </w:tcBorders>
            <w:hideMark/>
          </w:tcPr>
          <w:p w14:paraId="1ECA4969" w14:textId="77777777" w:rsidR="005856DD" w:rsidRPr="00584F08" w:rsidRDefault="005856DD" w:rsidP="00FA4662">
            <w:pPr>
              <w:pStyle w:val="Normaltb"/>
              <w:rPr>
                <w:rFonts w:ascii="Arial" w:hAnsi="Arial" w:cs="Arial"/>
                <w:b w:val="0"/>
                <w:sz w:val="16"/>
                <w:szCs w:val="16"/>
                <w:lang w:val="fr-FR"/>
              </w:rPr>
            </w:pPr>
            <w:r w:rsidRPr="00584F08">
              <w:rPr>
                <w:rFonts w:ascii="Arial" w:hAnsi="Arial" w:cs="Arial"/>
                <w:b w:val="0"/>
                <w:sz w:val="16"/>
                <w:szCs w:val="16"/>
                <w:lang w:val="fr-FR"/>
              </w:rPr>
              <w:br/>
              <w:t>Note/</w:t>
            </w:r>
            <w:r w:rsidRPr="00584F08">
              <w:rPr>
                <w:rFonts w:ascii="Arial" w:hAnsi="Arial" w:cs="Arial"/>
                <w:b w:val="0"/>
                <w:sz w:val="16"/>
                <w:szCs w:val="16"/>
                <w:lang w:val="fr-FR"/>
              </w:rPr>
              <w:br/>
              <w:t>Nota</w:t>
            </w:r>
          </w:p>
        </w:tc>
      </w:tr>
      <w:tr w:rsidR="005856DD" w:rsidRPr="00584F08" w14:paraId="262B1A05" w14:textId="77777777" w:rsidTr="00FA4662">
        <w:trPr>
          <w:cantSplit/>
          <w:trHeight w:val="885"/>
        </w:trPr>
        <w:tc>
          <w:tcPr>
            <w:tcW w:w="425" w:type="dxa"/>
            <w:tcBorders>
              <w:top w:val="single" w:sz="4" w:space="0" w:color="auto"/>
              <w:left w:val="nil"/>
              <w:bottom w:val="nil"/>
              <w:right w:val="nil"/>
            </w:tcBorders>
            <w:hideMark/>
          </w:tcPr>
          <w:p w14:paraId="2CE9D88D" w14:textId="77777777" w:rsidR="005856DD" w:rsidRPr="00584F08" w:rsidRDefault="005856DD" w:rsidP="00FA4662">
            <w:pPr>
              <w:pStyle w:val="Normalt"/>
              <w:jc w:val="center"/>
              <w:rPr>
                <w:rFonts w:ascii="Arial" w:hAnsi="Arial" w:cs="Arial"/>
                <w:sz w:val="16"/>
                <w:szCs w:val="16"/>
                <w:lang w:val="fr-FR"/>
              </w:rPr>
            </w:pPr>
            <w:r w:rsidRPr="00584F08">
              <w:rPr>
                <w:rFonts w:ascii="Arial" w:hAnsi="Arial" w:cs="Arial"/>
                <w:b/>
                <w:sz w:val="16"/>
                <w:szCs w:val="16"/>
                <w:lang w:val="fr-FR"/>
              </w:rPr>
              <w:t>52</w:t>
            </w:r>
            <w:r w:rsidRPr="00584F08">
              <w:rPr>
                <w:rFonts w:ascii="Arial" w:hAnsi="Arial" w:cs="Arial"/>
                <w:sz w:val="16"/>
                <w:szCs w:val="16"/>
                <w:lang w:val="fr-FR"/>
              </w:rPr>
              <w:t>.</w:t>
            </w:r>
            <w:r w:rsidRPr="00584F08">
              <w:rPr>
                <w:rFonts w:ascii="Arial" w:hAnsi="Arial" w:cs="Arial"/>
                <w:sz w:val="16"/>
                <w:szCs w:val="16"/>
                <w:lang w:val="fr-FR"/>
              </w:rPr>
              <w:br/>
            </w:r>
            <w:r w:rsidRPr="00584F08">
              <w:rPr>
                <w:rFonts w:ascii="Arial" w:hAnsi="Arial" w:cs="Arial"/>
                <w:sz w:val="16"/>
                <w:szCs w:val="16"/>
                <w:lang w:val="fr-FR"/>
              </w:rPr>
              <w:br/>
            </w:r>
            <w:r w:rsidRPr="00584F08">
              <w:rPr>
                <w:rFonts w:ascii="Arial" w:hAnsi="Arial" w:cs="Arial"/>
                <w:b/>
                <w:sz w:val="16"/>
                <w:szCs w:val="16"/>
                <w:lang w:val="fr-FR"/>
              </w:rPr>
              <w:t>(+)</w:t>
            </w:r>
          </w:p>
        </w:tc>
        <w:tc>
          <w:tcPr>
            <w:tcW w:w="285" w:type="dxa"/>
            <w:tcBorders>
              <w:top w:val="single" w:sz="4" w:space="0" w:color="auto"/>
              <w:left w:val="nil"/>
              <w:bottom w:val="nil"/>
              <w:right w:val="nil"/>
            </w:tcBorders>
            <w:hideMark/>
          </w:tcPr>
          <w:p w14:paraId="22255B63" w14:textId="77777777" w:rsidR="005856DD" w:rsidRPr="00584F08" w:rsidRDefault="005856DD" w:rsidP="00FA4662">
            <w:pPr>
              <w:pStyle w:val="Normaltb"/>
              <w:jc w:val="center"/>
              <w:rPr>
                <w:rFonts w:ascii="Arial" w:hAnsi="Arial" w:cs="Arial"/>
                <w:sz w:val="16"/>
                <w:szCs w:val="16"/>
                <w:lang w:val="fr-FR"/>
              </w:rPr>
            </w:pPr>
            <w:r w:rsidRPr="00584F08">
              <w:rPr>
                <w:rFonts w:ascii="Arial" w:hAnsi="Arial" w:cs="Arial"/>
                <w:sz w:val="16"/>
                <w:szCs w:val="16"/>
                <w:lang w:val="fr-FR"/>
              </w:rPr>
              <w:t>VS</w:t>
            </w:r>
          </w:p>
        </w:tc>
        <w:tc>
          <w:tcPr>
            <w:tcW w:w="1844" w:type="dxa"/>
            <w:tcBorders>
              <w:top w:val="single" w:sz="4" w:space="0" w:color="auto"/>
              <w:left w:val="nil"/>
              <w:bottom w:val="nil"/>
              <w:right w:val="nil"/>
            </w:tcBorders>
            <w:hideMark/>
          </w:tcPr>
          <w:p w14:paraId="0E2FA75B" w14:textId="77777777" w:rsidR="005856DD" w:rsidRPr="00584F08" w:rsidRDefault="005856DD" w:rsidP="00FA4662">
            <w:pPr>
              <w:pStyle w:val="Normaltb"/>
              <w:rPr>
                <w:rFonts w:ascii="Arial" w:hAnsi="Arial" w:cs="Arial"/>
                <w:sz w:val="16"/>
                <w:szCs w:val="16"/>
                <w:lang w:val="fr-FR"/>
              </w:rPr>
            </w:pPr>
            <w:r w:rsidRPr="00584F08">
              <w:rPr>
                <w:rFonts w:ascii="Arial" w:hAnsi="Arial" w:cs="Arial"/>
                <w:sz w:val="16"/>
                <w:szCs w:val="16"/>
                <w:lang w:val="fr-FR"/>
              </w:rPr>
              <w:t xml:space="preserve">Resistance to </w:t>
            </w:r>
            <w:r w:rsidRPr="00584F08">
              <w:rPr>
                <w:rFonts w:ascii="Arial" w:hAnsi="Arial" w:cs="Arial"/>
                <w:i/>
                <w:iCs/>
                <w:sz w:val="16"/>
                <w:szCs w:val="16"/>
                <w:lang w:val="fr-FR"/>
              </w:rPr>
              <w:t xml:space="preserve">Cucumber green mottle mosaic virus </w:t>
            </w:r>
            <w:r w:rsidRPr="00584F08">
              <w:rPr>
                <w:rFonts w:ascii="Arial" w:hAnsi="Arial" w:cs="Arial"/>
                <w:sz w:val="16"/>
                <w:szCs w:val="16"/>
                <w:lang w:val="fr-FR"/>
              </w:rPr>
              <w:t>(CGMMV)</w:t>
            </w:r>
          </w:p>
        </w:tc>
        <w:tc>
          <w:tcPr>
            <w:tcW w:w="1836" w:type="dxa"/>
            <w:tcBorders>
              <w:top w:val="single" w:sz="4" w:space="0" w:color="auto"/>
              <w:left w:val="nil"/>
              <w:bottom w:val="nil"/>
              <w:right w:val="nil"/>
            </w:tcBorders>
            <w:hideMark/>
          </w:tcPr>
          <w:p w14:paraId="5533FEFC" w14:textId="77777777" w:rsidR="005856DD" w:rsidRPr="00584F08" w:rsidRDefault="005856DD" w:rsidP="00FA4662">
            <w:pPr>
              <w:pStyle w:val="Normalt"/>
              <w:rPr>
                <w:rFonts w:ascii="Arial" w:hAnsi="Arial" w:cs="Arial"/>
                <w:b/>
                <w:bCs/>
                <w:noProof w:val="0"/>
                <w:sz w:val="16"/>
                <w:szCs w:val="16"/>
                <w:lang w:val="fr-FR"/>
              </w:rPr>
            </w:pPr>
            <w:r w:rsidRPr="00584F08">
              <w:rPr>
                <w:rFonts w:ascii="Arial" w:hAnsi="Arial" w:cs="Arial"/>
                <w:b/>
                <w:bCs/>
                <w:sz w:val="16"/>
                <w:szCs w:val="16"/>
                <w:lang w:val="fr-FR"/>
              </w:rPr>
              <w:t xml:space="preserve">Resistance au </w:t>
            </w:r>
            <w:r w:rsidRPr="00584F08">
              <w:rPr>
                <w:rFonts w:ascii="Arial" w:hAnsi="Arial" w:cs="Arial"/>
                <w:b/>
                <w:bCs/>
                <w:i/>
                <w:iCs/>
                <w:sz w:val="16"/>
                <w:szCs w:val="16"/>
                <w:lang w:val="fr-FR"/>
              </w:rPr>
              <w:t xml:space="preserve">Cucumber green mottle mosaic virus </w:t>
            </w:r>
            <w:r w:rsidRPr="00584F08">
              <w:rPr>
                <w:rFonts w:ascii="Arial" w:hAnsi="Arial" w:cs="Arial"/>
                <w:b/>
                <w:bCs/>
                <w:sz w:val="16"/>
                <w:szCs w:val="16"/>
                <w:lang w:val="fr-FR"/>
              </w:rPr>
              <w:t>(CGMMV)</w:t>
            </w:r>
          </w:p>
        </w:tc>
        <w:tc>
          <w:tcPr>
            <w:tcW w:w="1836" w:type="dxa"/>
            <w:tcBorders>
              <w:top w:val="single" w:sz="4" w:space="0" w:color="auto"/>
              <w:left w:val="nil"/>
              <w:bottom w:val="nil"/>
              <w:right w:val="nil"/>
            </w:tcBorders>
            <w:hideMark/>
          </w:tcPr>
          <w:p w14:paraId="46C9FAD7" w14:textId="77777777" w:rsidR="005856DD" w:rsidRPr="00584F08" w:rsidRDefault="005856DD" w:rsidP="00FA4662">
            <w:pPr>
              <w:pStyle w:val="Normalt"/>
              <w:rPr>
                <w:rFonts w:ascii="Arial" w:hAnsi="Arial" w:cs="Arial"/>
                <w:b/>
                <w:bCs/>
                <w:sz w:val="16"/>
                <w:szCs w:val="16"/>
                <w:lang w:val="fr-FR"/>
              </w:rPr>
            </w:pPr>
            <w:r w:rsidRPr="00584F08">
              <w:rPr>
                <w:rFonts w:ascii="Arial" w:hAnsi="Arial" w:cs="Arial"/>
                <w:b/>
                <w:bCs/>
                <w:sz w:val="16"/>
                <w:szCs w:val="16"/>
                <w:lang w:val="fr-FR"/>
              </w:rPr>
              <w:t xml:space="preserve">Resistenz gegen </w:t>
            </w:r>
            <w:r w:rsidRPr="00584F08">
              <w:rPr>
                <w:rFonts w:ascii="Arial" w:hAnsi="Arial" w:cs="Arial"/>
                <w:b/>
                <w:bCs/>
                <w:i/>
                <w:iCs/>
                <w:sz w:val="16"/>
                <w:szCs w:val="16"/>
                <w:lang w:val="fr-FR"/>
              </w:rPr>
              <w:t xml:space="preserve">Cucumber green mottle mosaic virus </w:t>
            </w:r>
            <w:r w:rsidRPr="00584F08">
              <w:rPr>
                <w:rFonts w:ascii="Arial" w:hAnsi="Arial" w:cs="Arial"/>
                <w:b/>
                <w:bCs/>
                <w:sz w:val="16"/>
                <w:szCs w:val="16"/>
                <w:lang w:val="fr-FR"/>
              </w:rPr>
              <w:t>(CGMMV)</w:t>
            </w:r>
          </w:p>
        </w:tc>
        <w:tc>
          <w:tcPr>
            <w:tcW w:w="1836" w:type="dxa"/>
            <w:tcBorders>
              <w:top w:val="single" w:sz="4" w:space="0" w:color="auto"/>
              <w:left w:val="nil"/>
              <w:bottom w:val="nil"/>
              <w:right w:val="nil"/>
            </w:tcBorders>
            <w:hideMark/>
          </w:tcPr>
          <w:p w14:paraId="4DA8D628" w14:textId="77777777" w:rsidR="005856DD" w:rsidRPr="00584F08" w:rsidRDefault="005856DD" w:rsidP="00FA4662">
            <w:pPr>
              <w:pStyle w:val="Normalt"/>
              <w:rPr>
                <w:rFonts w:ascii="Arial" w:hAnsi="Arial" w:cs="Arial"/>
                <w:b/>
                <w:bCs/>
                <w:noProof w:val="0"/>
                <w:sz w:val="16"/>
                <w:szCs w:val="16"/>
                <w:lang w:val="fr-FR"/>
              </w:rPr>
            </w:pPr>
            <w:r w:rsidRPr="00584F08">
              <w:rPr>
                <w:rFonts w:ascii="Arial" w:hAnsi="Arial" w:cs="Arial"/>
                <w:b/>
                <w:bCs/>
                <w:sz w:val="16"/>
                <w:szCs w:val="16"/>
                <w:lang w:val="fr-FR"/>
              </w:rPr>
              <w:t xml:space="preserve">Resistencia a </w:t>
            </w:r>
            <w:r w:rsidRPr="00584F08">
              <w:rPr>
                <w:rFonts w:ascii="Arial" w:hAnsi="Arial" w:cs="Arial"/>
                <w:b/>
                <w:bCs/>
                <w:i/>
                <w:iCs/>
                <w:sz w:val="16"/>
                <w:szCs w:val="16"/>
                <w:lang w:val="fr-FR"/>
              </w:rPr>
              <w:t xml:space="preserve">Cucumber green mottle mosaic virus </w:t>
            </w:r>
            <w:r w:rsidRPr="00584F08">
              <w:rPr>
                <w:rFonts w:ascii="Arial" w:hAnsi="Arial" w:cs="Arial"/>
                <w:b/>
                <w:bCs/>
                <w:sz w:val="16"/>
                <w:szCs w:val="16"/>
                <w:lang w:val="fr-FR"/>
              </w:rPr>
              <w:t>(CGMMV)</w:t>
            </w:r>
          </w:p>
        </w:tc>
        <w:tc>
          <w:tcPr>
            <w:tcW w:w="2004" w:type="dxa"/>
            <w:tcBorders>
              <w:top w:val="single" w:sz="4" w:space="0" w:color="auto"/>
              <w:left w:val="nil"/>
              <w:bottom w:val="nil"/>
              <w:right w:val="nil"/>
            </w:tcBorders>
          </w:tcPr>
          <w:p w14:paraId="612CA461" w14:textId="77777777" w:rsidR="005856DD" w:rsidRPr="00584F08" w:rsidRDefault="005856DD" w:rsidP="00FA4662">
            <w:pPr>
              <w:pStyle w:val="Normalt"/>
              <w:rPr>
                <w:rFonts w:ascii="Arial" w:hAnsi="Arial" w:cs="Arial"/>
                <w:sz w:val="16"/>
                <w:szCs w:val="16"/>
                <w:lang w:val="fr-FR"/>
              </w:rPr>
            </w:pPr>
          </w:p>
        </w:tc>
        <w:tc>
          <w:tcPr>
            <w:tcW w:w="560" w:type="dxa"/>
            <w:tcBorders>
              <w:top w:val="single" w:sz="4" w:space="0" w:color="auto"/>
              <w:left w:val="nil"/>
              <w:bottom w:val="nil"/>
              <w:right w:val="nil"/>
            </w:tcBorders>
          </w:tcPr>
          <w:p w14:paraId="08AB1401" w14:textId="77777777" w:rsidR="005856DD" w:rsidRPr="00584F08" w:rsidRDefault="005856DD" w:rsidP="00FA4662">
            <w:pPr>
              <w:pStyle w:val="Normalt"/>
              <w:rPr>
                <w:rFonts w:ascii="Arial" w:hAnsi="Arial" w:cs="Arial"/>
                <w:sz w:val="16"/>
                <w:szCs w:val="16"/>
                <w:lang w:val="fr-FR"/>
              </w:rPr>
            </w:pPr>
          </w:p>
        </w:tc>
      </w:tr>
      <w:tr w:rsidR="005856DD" w:rsidRPr="00584F08" w14:paraId="4E96D269" w14:textId="77777777" w:rsidTr="00FA4662">
        <w:trPr>
          <w:cantSplit/>
        </w:trPr>
        <w:tc>
          <w:tcPr>
            <w:tcW w:w="425" w:type="dxa"/>
            <w:tcBorders>
              <w:top w:val="nil"/>
              <w:left w:val="nil"/>
              <w:bottom w:val="nil"/>
              <w:right w:val="nil"/>
            </w:tcBorders>
            <w:hideMark/>
          </w:tcPr>
          <w:p w14:paraId="5E91F95F" w14:textId="77777777" w:rsidR="005856DD" w:rsidRPr="00584F08" w:rsidRDefault="005856DD" w:rsidP="00FA4662">
            <w:pPr>
              <w:pStyle w:val="Normaltb"/>
              <w:jc w:val="center"/>
              <w:rPr>
                <w:rFonts w:ascii="Arial" w:hAnsi="Arial" w:cs="Arial"/>
                <w:sz w:val="16"/>
                <w:szCs w:val="16"/>
                <w:lang w:val="fr-FR"/>
              </w:rPr>
            </w:pPr>
            <w:r w:rsidRPr="00584F08">
              <w:rPr>
                <w:rFonts w:ascii="Arial" w:hAnsi="Arial" w:cs="Arial"/>
                <w:sz w:val="16"/>
                <w:szCs w:val="16"/>
                <w:lang w:val="fr-FR"/>
              </w:rPr>
              <w:t>QL</w:t>
            </w:r>
          </w:p>
        </w:tc>
        <w:tc>
          <w:tcPr>
            <w:tcW w:w="285" w:type="dxa"/>
            <w:tcBorders>
              <w:top w:val="nil"/>
              <w:left w:val="nil"/>
              <w:bottom w:val="nil"/>
              <w:right w:val="nil"/>
            </w:tcBorders>
          </w:tcPr>
          <w:p w14:paraId="21189D43" w14:textId="77777777" w:rsidR="005856DD" w:rsidRPr="00584F08" w:rsidRDefault="005856DD" w:rsidP="00FA4662">
            <w:pPr>
              <w:pStyle w:val="Normalt"/>
              <w:rPr>
                <w:rFonts w:ascii="Arial" w:hAnsi="Arial" w:cs="Arial"/>
                <w:sz w:val="16"/>
                <w:szCs w:val="16"/>
                <w:lang w:val="fr-FR"/>
              </w:rPr>
            </w:pPr>
          </w:p>
        </w:tc>
        <w:tc>
          <w:tcPr>
            <w:tcW w:w="1844" w:type="dxa"/>
            <w:tcBorders>
              <w:top w:val="nil"/>
              <w:left w:val="nil"/>
              <w:bottom w:val="nil"/>
              <w:right w:val="nil"/>
            </w:tcBorders>
            <w:hideMark/>
          </w:tcPr>
          <w:p w14:paraId="4855CE75" w14:textId="77777777" w:rsidR="005856DD" w:rsidRPr="00584F08" w:rsidRDefault="005856DD" w:rsidP="00FA4662">
            <w:pPr>
              <w:pStyle w:val="Normalt"/>
              <w:rPr>
                <w:rFonts w:ascii="Arial" w:hAnsi="Arial" w:cs="Arial"/>
                <w:sz w:val="16"/>
                <w:szCs w:val="16"/>
                <w:lang w:val="fr-FR"/>
              </w:rPr>
            </w:pPr>
            <w:r w:rsidRPr="00584F08">
              <w:rPr>
                <w:rFonts w:ascii="Arial" w:hAnsi="Arial" w:cs="Arial"/>
                <w:sz w:val="16"/>
                <w:szCs w:val="16"/>
                <w:lang w:val="fr-FR"/>
              </w:rPr>
              <w:t>absent</w:t>
            </w:r>
          </w:p>
        </w:tc>
        <w:tc>
          <w:tcPr>
            <w:tcW w:w="1836" w:type="dxa"/>
            <w:tcBorders>
              <w:top w:val="nil"/>
              <w:left w:val="nil"/>
              <w:bottom w:val="nil"/>
              <w:right w:val="nil"/>
            </w:tcBorders>
            <w:hideMark/>
          </w:tcPr>
          <w:p w14:paraId="1EDE4469" w14:textId="77777777" w:rsidR="005856DD" w:rsidRPr="00584F08" w:rsidRDefault="005856DD" w:rsidP="00FA4662">
            <w:pPr>
              <w:pStyle w:val="Normalt"/>
              <w:rPr>
                <w:rFonts w:ascii="Arial" w:hAnsi="Arial" w:cs="Arial"/>
                <w:noProof w:val="0"/>
                <w:sz w:val="16"/>
                <w:szCs w:val="16"/>
                <w:lang w:val="fr-FR"/>
              </w:rPr>
            </w:pPr>
            <w:r w:rsidRPr="00584F08">
              <w:rPr>
                <w:rFonts w:ascii="Arial" w:hAnsi="Arial" w:cs="Arial"/>
                <w:noProof w:val="0"/>
                <w:sz w:val="16"/>
                <w:szCs w:val="16"/>
                <w:lang w:val="fr-FR"/>
              </w:rPr>
              <w:t>absente</w:t>
            </w:r>
          </w:p>
        </w:tc>
        <w:tc>
          <w:tcPr>
            <w:tcW w:w="1836" w:type="dxa"/>
            <w:tcBorders>
              <w:top w:val="nil"/>
              <w:left w:val="nil"/>
              <w:bottom w:val="nil"/>
              <w:right w:val="nil"/>
            </w:tcBorders>
            <w:hideMark/>
          </w:tcPr>
          <w:p w14:paraId="4FF324D2" w14:textId="77777777" w:rsidR="005856DD" w:rsidRPr="00584F08" w:rsidRDefault="005856DD" w:rsidP="00FA4662">
            <w:pPr>
              <w:pStyle w:val="Normalt"/>
              <w:rPr>
                <w:rFonts w:ascii="Arial" w:hAnsi="Arial" w:cs="Arial"/>
                <w:sz w:val="16"/>
                <w:szCs w:val="16"/>
                <w:lang w:val="fr-FR"/>
              </w:rPr>
            </w:pPr>
            <w:r w:rsidRPr="00584F08">
              <w:rPr>
                <w:rFonts w:ascii="Arial" w:hAnsi="Arial" w:cs="Arial"/>
                <w:sz w:val="16"/>
                <w:szCs w:val="16"/>
                <w:lang w:val="fr-FR"/>
              </w:rPr>
              <w:t>fehlend</w:t>
            </w:r>
          </w:p>
        </w:tc>
        <w:tc>
          <w:tcPr>
            <w:tcW w:w="1836" w:type="dxa"/>
            <w:tcBorders>
              <w:top w:val="nil"/>
              <w:left w:val="nil"/>
              <w:bottom w:val="nil"/>
              <w:right w:val="nil"/>
            </w:tcBorders>
            <w:hideMark/>
          </w:tcPr>
          <w:p w14:paraId="3DD85A5D" w14:textId="77777777" w:rsidR="005856DD" w:rsidRPr="00584F08" w:rsidRDefault="005856DD" w:rsidP="00FA4662">
            <w:pPr>
              <w:pStyle w:val="Normalt"/>
              <w:rPr>
                <w:rFonts w:ascii="Arial" w:hAnsi="Arial" w:cs="Arial"/>
                <w:noProof w:val="0"/>
                <w:sz w:val="16"/>
                <w:szCs w:val="16"/>
                <w:lang w:val="fr-FR"/>
              </w:rPr>
            </w:pPr>
            <w:proofErr w:type="spellStart"/>
            <w:r w:rsidRPr="00584F08">
              <w:rPr>
                <w:rFonts w:ascii="Arial" w:hAnsi="Arial" w:cs="Arial"/>
                <w:noProof w:val="0"/>
                <w:sz w:val="16"/>
                <w:szCs w:val="16"/>
                <w:lang w:val="fr-FR"/>
              </w:rPr>
              <w:t>ausente</w:t>
            </w:r>
            <w:proofErr w:type="spellEnd"/>
          </w:p>
        </w:tc>
        <w:tc>
          <w:tcPr>
            <w:tcW w:w="2004" w:type="dxa"/>
            <w:tcBorders>
              <w:top w:val="nil"/>
              <w:left w:val="nil"/>
              <w:bottom w:val="nil"/>
              <w:right w:val="nil"/>
            </w:tcBorders>
            <w:hideMark/>
          </w:tcPr>
          <w:p w14:paraId="300F85F7" w14:textId="77777777" w:rsidR="005856DD" w:rsidRPr="00584F08" w:rsidRDefault="005856DD" w:rsidP="00FA4662">
            <w:pPr>
              <w:pStyle w:val="Normalt"/>
              <w:rPr>
                <w:rFonts w:ascii="Arial" w:hAnsi="Arial" w:cs="Arial"/>
                <w:sz w:val="16"/>
                <w:szCs w:val="16"/>
                <w:lang w:val="fr-FR"/>
              </w:rPr>
            </w:pPr>
            <w:r w:rsidRPr="00584F08">
              <w:rPr>
                <w:rFonts w:ascii="Arial" w:hAnsi="Arial" w:cs="Arial"/>
                <w:sz w:val="16"/>
                <w:szCs w:val="16"/>
                <w:lang w:val="fr-FR"/>
              </w:rPr>
              <w:t>Topspin</w:t>
            </w:r>
          </w:p>
        </w:tc>
        <w:tc>
          <w:tcPr>
            <w:tcW w:w="560" w:type="dxa"/>
            <w:tcBorders>
              <w:top w:val="nil"/>
              <w:left w:val="nil"/>
              <w:bottom w:val="nil"/>
              <w:right w:val="nil"/>
            </w:tcBorders>
            <w:hideMark/>
          </w:tcPr>
          <w:p w14:paraId="5E9328F3" w14:textId="77777777" w:rsidR="005856DD" w:rsidRPr="00584F08" w:rsidRDefault="005856DD" w:rsidP="00FA4662">
            <w:pPr>
              <w:pStyle w:val="Normalt"/>
              <w:jc w:val="center"/>
              <w:rPr>
                <w:rFonts w:ascii="Arial" w:hAnsi="Arial" w:cs="Arial"/>
                <w:sz w:val="16"/>
                <w:szCs w:val="16"/>
                <w:lang w:val="fr-FR"/>
              </w:rPr>
            </w:pPr>
            <w:r w:rsidRPr="00584F08">
              <w:rPr>
                <w:rFonts w:ascii="Arial" w:hAnsi="Arial" w:cs="Arial"/>
                <w:sz w:val="16"/>
                <w:szCs w:val="16"/>
                <w:lang w:val="fr-FR"/>
              </w:rPr>
              <w:t>1</w:t>
            </w:r>
          </w:p>
        </w:tc>
      </w:tr>
      <w:tr w:rsidR="005856DD" w:rsidRPr="00584F08" w14:paraId="53215126" w14:textId="77777777" w:rsidTr="00FA4662">
        <w:trPr>
          <w:cantSplit/>
        </w:trPr>
        <w:tc>
          <w:tcPr>
            <w:tcW w:w="425" w:type="dxa"/>
            <w:tcBorders>
              <w:top w:val="nil"/>
              <w:left w:val="nil"/>
              <w:bottom w:val="single" w:sz="4" w:space="0" w:color="auto"/>
              <w:right w:val="nil"/>
            </w:tcBorders>
          </w:tcPr>
          <w:p w14:paraId="0B12E1B6" w14:textId="77777777" w:rsidR="005856DD" w:rsidRPr="00584F08" w:rsidRDefault="005856DD" w:rsidP="00FA4662">
            <w:pPr>
              <w:pStyle w:val="Normalt"/>
              <w:jc w:val="center"/>
              <w:rPr>
                <w:rFonts w:ascii="Arial" w:hAnsi="Arial" w:cs="Arial"/>
                <w:bCs/>
                <w:sz w:val="16"/>
                <w:szCs w:val="16"/>
                <w:lang w:val="fr-FR"/>
              </w:rPr>
            </w:pPr>
          </w:p>
        </w:tc>
        <w:tc>
          <w:tcPr>
            <w:tcW w:w="285" w:type="dxa"/>
            <w:tcBorders>
              <w:top w:val="nil"/>
              <w:left w:val="nil"/>
              <w:bottom w:val="single" w:sz="4" w:space="0" w:color="auto"/>
              <w:right w:val="nil"/>
            </w:tcBorders>
          </w:tcPr>
          <w:p w14:paraId="6E69B53E" w14:textId="77777777" w:rsidR="005856DD" w:rsidRPr="00584F08" w:rsidRDefault="005856DD" w:rsidP="00FA4662">
            <w:pPr>
              <w:pStyle w:val="Normalt"/>
              <w:rPr>
                <w:rFonts w:ascii="Arial" w:hAnsi="Arial" w:cs="Arial"/>
                <w:strike/>
                <w:sz w:val="16"/>
                <w:szCs w:val="16"/>
                <w:lang w:val="fr-FR"/>
              </w:rPr>
            </w:pPr>
          </w:p>
        </w:tc>
        <w:tc>
          <w:tcPr>
            <w:tcW w:w="1844" w:type="dxa"/>
            <w:tcBorders>
              <w:top w:val="nil"/>
              <w:left w:val="nil"/>
              <w:bottom w:val="single" w:sz="4" w:space="0" w:color="auto"/>
              <w:right w:val="nil"/>
            </w:tcBorders>
            <w:hideMark/>
          </w:tcPr>
          <w:p w14:paraId="685AF937" w14:textId="77777777" w:rsidR="005856DD" w:rsidRPr="00584F08" w:rsidRDefault="005856DD" w:rsidP="00FA4662">
            <w:pPr>
              <w:pStyle w:val="Normalt"/>
              <w:rPr>
                <w:rFonts w:ascii="Arial" w:hAnsi="Arial" w:cs="Arial"/>
                <w:sz w:val="16"/>
                <w:szCs w:val="16"/>
                <w:lang w:val="fr-FR"/>
              </w:rPr>
            </w:pPr>
            <w:r w:rsidRPr="00584F08">
              <w:rPr>
                <w:rFonts w:ascii="Arial" w:hAnsi="Arial" w:cs="Arial"/>
                <w:sz w:val="16"/>
                <w:szCs w:val="16"/>
                <w:lang w:val="fr-FR"/>
              </w:rPr>
              <w:t>present</w:t>
            </w:r>
          </w:p>
        </w:tc>
        <w:tc>
          <w:tcPr>
            <w:tcW w:w="1836" w:type="dxa"/>
            <w:tcBorders>
              <w:top w:val="nil"/>
              <w:left w:val="nil"/>
              <w:bottom w:val="single" w:sz="4" w:space="0" w:color="auto"/>
              <w:right w:val="nil"/>
            </w:tcBorders>
            <w:hideMark/>
          </w:tcPr>
          <w:p w14:paraId="0517B031" w14:textId="77777777" w:rsidR="005856DD" w:rsidRPr="00584F08" w:rsidRDefault="005856DD" w:rsidP="00FA4662">
            <w:pPr>
              <w:pStyle w:val="Normalt"/>
              <w:rPr>
                <w:rFonts w:ascii="Arial" w:hAnsi="Arial" w:cs="Arial"/>
                <w:sz w:val="16"/>
                <w:szCs w:val="16"/>
                <w:lang w:val="fr-FR"/>
              </w:rPr>
            </w:pPr>
            <w:r w:rsidRPr="00584F08">
              <w:rPr>
                <w:rFonts w:ascii="Arial" w:hAnsi="Arial" w:cs="Arial"/>
                <w:sz w:val="16"/>
                <w:szCs w:val="16"/>
                <w:lang w:val="fr-FR"/>
              </w:rPr>
              <w:t>présente</w:t>
            </w:r>
          </w:p>
        </w:tc>
        <w:tc>
          <w:tcPr>
            <w:tcW w:w="1836" w:type="dxa"/>
            <w:tcBorders>
              <w:top w:val="nil"/>
              <w:left w:val="nil"/>
              <w:bottom w:val="single" w:sz="4" w:space="0" w:color="auto"/>
              <w:right w:val="nil"/>
            </w:tcBorders>
            <w:hideMark/>
          </w:tcPr>
          <w:p w14:paraId="78CEE8EA" w14:textId="77777777" w:rsidR="005856DD" w:rsidRPr="00584F08" w:rsidRDefault="005856DD" w:rsidP="00FA4662">
            <w:pPr>
              <w:pStyle w:val="Normalt"/>
              <w:rPr>
                <w:rFonts w:ascii="Arial" w:hAnsi="Arial" w:cs="Arial"/>
                <w:sz w:val="16"/>
                <w:szCs w:val="16"/>
                <w:lang w:val="fr-FR"/>
              </w:rPr>
            </w:pPr>
            <w:r w:rsidRPr="00584F08">
              <w:rPr>
                <w:rFonts w:ascii="Arial" w:hAnsi="Arial" w:cs="Arial"/>
                <w:sz w:val="16"/>
                <w:szCs w:val="16"/>
                <w:lang w:val="fr-FR"/>
              </w:rPr>
              <w:t>vorhanden</w:t>
            </w:r>
          </w:p>
        </w:tc>
        <w:tc>
          <w:tcPr>
            <w:tcW w:w="1836" w:type="dxa"/>
            <w:tcBorders>
              <w:top w:val="nil"/>
              <w:left w:val="nil"/>
              <w:bottom w:val="single" w:sz="4" w:space="0" w:color="auto"/>
              <w:right w:val="nil"/>
            </w:tcBorders>
            <w:hideMark/>
          </w:tcPr>
          <w:p w14:paraId="34CA6427" w14:textId="77777777" w:rsidR="005856DD" w:rsidRPr="00584F08" w:rsidRDefault="005856DD" w:rsidP="00FA4662">
            <w:pPr>
              <w:pStyle w:val="Normalt"/>
              <w:rPr>
                <w:rFonts w:ascii="Arial" w:hAnsi="Arial" w:cs="Arial"/>
                <w:noProof w:val="0"/>
                <w:sz w:val="16"/>
                <w:szCs w:val="16"/>
                <w:lang w:val="fr-FR"/>
              </w:rPr>
            </w:pPr>
            <w:proofErr w:type="spellStart"/>
            <w:r w:rsidRPr="00584F08">
              <w:rPr>
                <w:rFonts w:ascii="Arial" w:hAnsi="Arial" w:cs="Arial"/>
                <w:noProof w:val="0"/>
                <w:sz w:val="16"/>
                <w:szCs w:val="16"/>
                <w:lang w:val="fr-FR"/>
              </w:rPr>
              <w:t>presente</w:t>
            </w:r>
            <w:proofErr w:type="spellEnd"/>
          </w:p>
        </w:tc>
        <w:tc>
          <w:tcPr>
            <w:tcW w:w="2004" w:type="dxa"/>
            <w:tcBorders>
              <w:top w:val="nil"/>
              <w:left w:val="nil"/>
              <w:bottom w:val="single" w:sz="4" w:space="0" w:color="auto"/>
              <w:right w:val="nil"/>
            </w:tcBorders>
            <w:hideMark/>
          </w:tcPr>
          <w:p w14:paraId="5370EB7B" w14:textId="77777777" w:rsidR="005856DD" w:rsidRPr="00584F08" w:rsidRDefault="005856DD" w:rsidP="00FA4662">
            <w:pPr>
              <w:pStyle w:val="Normalt"/>
              <w:rPr>
                <w:rFonts w:ascii="Arial" w:hAnsi="Arial" w:cs="Arial"/>
                <w:bCs/>
                <w:iCs/>
                <w:sz w:val="16"/>
                <w:szCs w:val="16"/>
                <w:lang w:val="fr-FR"/>
              </w:rPr>
            </w:pPr>
            <w:r w:rsidRPr="00584F08">
              <w:rPr>
                <w:rFonts w:ascii="Arial" w:hAnsi="Arial" w:cs="Arial"/>
                <w:sz w:val="16"/>
                <w:szCs w:val="16"/>
                <w:lang w:val="fr-FR"/>
              </w:rPr>
              <w:t>Bonaire, Bluesbrother</w:t>
            </w:r>
          </w:p>
        </w:tc>
        <w:tc>
          <w:tcPr>
            <w:tcW w:w="560" w:type="dxa"/>
            <w:tcBorders>
              <w:top w:val="nil"/>
              <w:left w:val="nil"/>
              <w:bottom w:val="single" w:sz="4" w:space="0" w:color="auto"/>
              <w:right w:val="nil"/>
            </w:tcBorders>
            <w:hideMark/>
          </w:tcPr>
          <w:p w14:paraId="2E06BA2E" w14:textId="77777777" w:rsidR="005856DD" w:rsidRPr="00584F08" w:rsidRDefault="005856DD" w:rsidP="00FA4662">
            <w:pPr>
              <w:pStyle w:val="Normalt"/>
              <w:jc w:val="center"/>
              <w:rPr>
                <w:rFonts w:ascii="Arial" w:hAnsi="Arial" w:cs="Arial"/>
                <w:sz w:val="16"/>
                <w:szCs w:val="16"/>
                <w:lang w:val="fr-FR"/>
              </w:rPr>
            </w:pPr>
            <w:r w:rsidRPr="00584F08">
              <w:rPr>
                <w:rFonts w:ascii="Arial" w:hAnsi="Arial" w:cs="Arial"/>
                <w:sz w:val="16"/>
                <w:szCs w:val="16"/>
                <w:lang w:val="fr-FR"/>
              </w:rPr>
              <w:t>9</w:t>
            </w:r>
          </w:p>
        </w:tc>
      </w:tr>
    </w:tbl>
    <w:p w14:paraId="1F0B4712" w14:textId="77777777" w:rsidR="002528F9" w:rsidRPr="00584F08" w:rsidRDefault="002528F9" w:rsidP="002528F9">
      <w:pPr>
        <w:rPr>
          <w:lang w:val="fr-FR"/>
        </w:rPr>
      </w:pPr>
    </w:p>
    <w:p w14:paraId="0EB243D3" w14:textId="77777777" w:rsidR="002528F9" w:rsidRPr="00584F08" w:rsidRDefault="002528F9" w:rsidP="002528F9">
      <w:pPr>
        <w:rPr>
          <w:lang w:val="fr-FR"/>
        </w:rPr>
      </w:pPr>
    </w:p>
    <w:p w14:paraId="67E0B7A9" w14:textId="77777777" w:rsidR="002528F9" w:rsidRPr="00584F08" w:rsidRDefault="002528F9" w:rsidP="002528F9">
      <w:pPr>
        <w:rPr>
          <w:lang w:val="fr-FR"/>
        </w:rPr>
      </w:pPr>
    </w:p>
    <w:p w14:paraId="32F2CF92" w14:textId="77777777" w:rsidR="002528F9" w:rsidRPr="00584F08" w:rsidRDefault="002528F9" w:rsidP="002528F9">
      <w:pPr>
        <w:jc w:val="left"/>
        <w:rPr>
          <w:iCs/>
          <w:u w:val="single"/>
          <w:lang w:val="fr-FR"/>
        </w:rPr>
      </w:pPr>
      <w:r w:rsidRPr="00584F08">
        <w:rPr>
          <w:iCs/>
          <w:u w:val="single"/>
          <w:lang w:val="fr-FR"/>
        </w:rPr>
        <w:br w:type="page"/>
      </w:r>
    </w:p>
    <w:p w14:paraId="2811F393" w14:textId="3911FA76" w:rsidR="00566C37" w:rsidRPr="00584F08" w:rsidRDefault="00503B95">
      <w:pPr>
        <w:keepNext/>
        <w:rPr>
          <w:u w:val="single"/>
          <w:lang w:val="fr-FR"/>
        </w:rPr>
      </w:pPr>
      <w:r w:rsidRPr="00584F08">
        <w:rPr>
          <w:u w:val="single"/>
          <w:lang w:val="fr-FR"/>
        </w:rPr>
        <w:lastRenderedPageBreak/>
        <w:t xml:space="preserve">Proposition d'ajout d'une explication Ad. 52 </w:t>
      </w:r>
      <w:r w:rsidR="005856DD" w:rsidRPr="00584F08">
        <w:rPr>
          <w:u w:val="single"/>
          <w:lang w:val="fr-FR"/>
        </w:rPr>
        <w:t xml:space="preserve">"Résistance au </w:t>
      </w:r>
      <w:proofErr w:type="spellStart"/>
      <w:r w:rsidR="005856DD" w:rsidRPr="00584F08">
        <w:rPr>
          <w:i/>
          <w:iCs/>
          <w:u w:val="single"/>
          <w:lang w:val="fr-FR"/>
        </w:rPr>
        <w:t>Cucumber</w:t>
      </w:r>
      <w:proofErr w:type="spellEnd"/>
      <w:r w:rsidR="005856DD" w:rsidRPr="00584F08">
        <w:rPr>
          <w:i/>
          <w:iCs/>
          <w:u w:val="single"/>
          <w:lang w:val="fr-FR"/>
        </w:rPr>
        <w:t xml:space="preserve"> green </w:t>
      </w:r>
      <w:proofErr w:type="spellStart"/>
      <w:r w:rsidR="005856DD" w:rsidRPr="00584F08">
        <w:rPr>
          <w:i/>
          <w:iCs/>
          <w:u w:val="single"/>
          <w:lang w:val="fr-FR"/>
        </w:rPr>
        <w:t>mottle</w:t>
      </w:r>
      <w:proofErr w:type="spellEnd"/>
      <w:r w:rsidR="005856DD" w:rsidRPr="00584F08">
        <w:rPr>
          <w:i/>
          <w:iCs/>
          <w:u w:val="single"/>
          <w:lang w:val="fr-FR"/>
        </w:rPr>
        <w:t xml:space="preserve"> </w:t>
      </w:r>
      <w:proofErr w:type="spellStart"/>
      <w:r w:rsidR="005856DD" w:rsidRPr="00584F08">
        <w:rPr>
          <w:i/>
          <w:iCs/>
          <w:u w:val="single"/>
          <w:lang w:val="fr-FR"/>
        </w:rPr>
        <w:t>mosaic</w:t>
      </w:r>
      <w:proofErr w:type="spellEnd"/>
      <w:r w:rsidR="005856DD" w:rsidRPr="00584F08">
        <w:rPr>
          <w:i/>
          <w:iCs/>
          <w:u w:val="single"/>
          <w:lang w:val="fr-FR"/>
        </w:rPr>
        <w:t xml:space="preserve"> virus</w:t>
      </w:r>
      <w:r w:rsidR="005856DD" w:rsidRPr="00584F08">
        <w:rPr>
          <w:u w:val="single"/>
          <w:lang w:val="fr-FR"/>
        </w:rPr>
        <w:t xml:space="preserve"> (CGMMV)"</w:t>
      </w:r>
      <w:r w:rsidRPr="00584F08">
        <w:rPr>
          <w:u w:val="single"/>
          <w:lang w:val="fr-FR"/>
        </w:rPr>
        <w:t xml:space="preserve"> au chapitre 8.2 "Explications des caractères individuels".</w:t>
      </w:r>
    </w:p>
    <w:p w14:paraId="53BA1895" w14:textId="77777777" w:rsidR="002528F9" w:rsidRPr="00584F08" w:rsidRDefault="002528F9" w:rsidP="002528F9">
      <w:pPr>
        <w:keepNext/>
        <w:jc w:val="left"/>
        <w:rPr>
          <w:iCs/>
          <w:u w:val="single"/>
          <w:lang w:val="fr-FR"/>
        </w:rPr>
      </w:pPr>
    </w:p>
    <w:p w14:paraId="254DDF3A" w14:textId="027371A0" w:rsidR="00566C37" w:rsidRPr="00584F08" w:rsidRDefault="00503B95">
      <w:pPr>
        <w:autoSpaceDE w:val="0"/>
        <w:autoSpaceDN w:val="0"/>
        <w:adjustRightInd w:val="0"/>
        <w:rPr>
          <w:rFonts w:cs="Arial"/>
          <w:szCs w:val="24"/>
          <w:u w:val="single"/>
          <w:lang w:val="fr-FR" w:eastAsia="nl-NL"/>
        </w:rPr>
      </w:pPr>
      <w:r w:rsidRPr="00584F08">
        <w:rPr>
          <w:rFonts w:cs="Arial"/>
          <w:szCs w:val="24"/>
          <w:u w:val="single"/>
          <w:lang w:val="fr-FR"/>
        </w:rPr>
        <w:t xml:space="preserve">Ad. 52 : </w:t>
      </w:r>
      <w:r w:rsidRPr="00584F08">
        <w:rPr>
          <w:u w:val="single"/>
          <w:lang w:val="fr-FR"/>
        </w:rPr>
        <w:t xml:space="preserve">Résistance au </w:t>
      </w:r>
      <w:proofErr w:type="spellStart"/>
      <w:r w:rsidR="005856DD" w:rsidRPr="00584F08">
        <w:rPr>
          <w:i/>
          <w:iCs/>
          <w:u w:val="single"/>
          <w:lang w:val="fr-FR"/>
        </w:rPr>
        <w:t>Cucumber</w:t>
      </w:r>
      <w:proofErr w:type="spellEnd"/>
      <w:r w:rsidR="005856DD" w:rsidRPr="00584F08">
        <w:rPr>
          <w:i/>
          <w:iCs/>
          <w:u w:val="single"/>
          <w:lang w:val="fr-FR"/>
        </w:rPr>
        <w:t xml:space="preserve"> green </w:t>
      </w:r>
      <w:proofErr w:type="spellStart"/>
      <w:r w:rsidR="005856DD" w:rsidRPr="00584F08">
        <w:rPr>
          <w:i/>
          <w:iCs/>
          <w:u w:val="single"/>
          <w:lang w:val="fr-FR"/>
        </w:rPr>
        <w:t>mottle</w:t>
      </w:r>
      <w:proofErr w:type="spellEnd"/>
      <w:r w:rsidR="005856DD" w:rsidRPr="00584F08">
        <w:rPr>
          <w:i/>
          <w:iCs/>
          <w:u w:val="single"/>
          <w:lang w:val="fr-FR"/>
        </w:rPr>
        <w:t xml:space="preserve"> </w:t>
      </w:r>
      <w:proofErr w:type="spellStart"/>
      <w:r w:rsidR="005856DD" w:rsidRPr="00584F08">
        <w:rPr>
          <w:i/>
          <w:iCs/>
          <w:u w:val="single"/>
          <w:lang w:val="fr-FR"/>
        </w:rPr>
        <w:t>mosaic</w:t>
      </w:r>
      <w:proofErr w:type="spellEnd"/>
      <w:r w:rsidR="005856DD" w:rsidRPr="00584F08">
        <w:rPr>
          <w:i/>
          <w:iCs/>
          <w:u w:val="single"/>
          <w:lang w:val="fr-FR"/>
        </w:rPr>
        <w:t xml:space="preserve"> virus</w:t>
      </w:r>
      <w:r w:rsidR="005856DD" w:rsidRPr="00584F08">
        <w:rPr>
          <w:u w:val="single"/>
          <w:lang w:val="fr-FR"/>
        </w:rPr>
        <w:t xml:space="preserve"> </w:t>
      </w:r>
      <w:r w:rsidRPr="00584F08">
        <w:rPr>
          <w:u w:val="single"/>
          <w:lang w:val="fr-FR"/>
        </w:rPr>
        <w:t>(CGMMV)</w:t>
      </w:r>
    </w:p>
    <w:p w14:paraId="37797868" w14:textId="77777777" w:rsidR="002528F9" w:rsidRPr="00584F08" w:rsidRDefault="002528F9" w:rsidP="002528F9">
      <w:pPr>
        <w:autoSpaceDE w:val="0"/>
        <w:autoSpaceDN w:val="0"/>
        <w:adjustRightInd w:val="0"/>
        <w:rPr>
          <w:rFonts w:cs="Arial"/>
          <w:szCs w:val="24"/>
          <w:lang w:val="fr-FR" w:eastAsia="nl-NL"/>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3"/>
        <w:gridCol w:w="2886"/>
        <w:gridCol w:w="6095"/>
      </w:tblGrid>
      <w:tr w:rsidR="002528F9" w:rsidRPr="00584F08" w14:paraId="6DF87617"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4A0CFA6F" w14:textId="77777777" w:rsidR="00566C37" w:rsidRPr="00584F08" w:rsidRDefault="00503B95">
            <w:pPr>
              <w:tabs>
                <w:tab w:val="left" w:leader="dot" w:pos="3720"/>
              </w:tabs>
              <w:spacing w:before="20" w:after="20"/>
              <w:ind w:left="567" w:right="-108" w:hanging="567"/>
              <w:rPr>
                <w:rFonts w:cs="Arial"/>
                <w:lang w:val="fr-FR"/>
              </w:rPr>
            </w:pPr>
            <w:r w:rsidRPr="00584F08">
              <w:rPr>
                <w:rFonts w:cs="Arial"/>
                <w:lang w:val="fr-FR"/>
              </w:rPr>
              <w:t>1.</w:t>
            </w:r>
          </w:p>
        </w:tc>
        <w:tc>
          <w:tcPr>
            <w:tcW w:w="2886" w:type="dxa"/>
            <w:tcBorders>
              <w:top w:val="dotted" w:sz="4" w:space="0" w:color="auto"/>
              <w:left w:val="dotted" w:sz="4" w:space="0" w:color="auto"/>
              <w:bottom w:val="dotted" w:sz="4" w:space="0" w:color="auto"/>
              <w:right w:val="dotted" w:sz="4" w:space="0" w:color="auto"/>
            </w:tcBorders>
            <w:hideMark/>
          </w:tcPr>
          <w:p w14:paraId="6EF04731" w14:textId="77777777" w:rsidR="00566C37" w:rsidRPr="00584F08" w:rsidRDefault="00503B95">
            <w:pPr>
              <w:tabs>
                <w:tab w:val="left" w:leader="dot" w:pos="3720"/>
              </w:tabs>
              <w:spacing w:before="20" w:after="20"/>
              <w:ind w:left="567" w:right="-108" w:hanging="567"/>
              <w:jc w:val="left"/>
              <w:rPr>
                <w:rFonts w:cs="Arial"/>
                <w:lang w:val="fr-FR"/>
              </w:rPr>
            </w:pPr>
            <w:r w:rsidRPr="00584F08">
              <w:rPr>
                <w:rFonts w:cs="Arial"/>
                <w:lang w:val="fr-FR"/>
              </w:rPr>
              <w:t>Agent pathogène</w:t>
            </w:r>
          </w:p>
        </w:tc>
        <w:tc>
          <w:tcPr>
            <w:tcW w:w="6095" w:type="dxa"/>
            <w:tcBorders>
              <w:top w:val="dotted" w:sz="4" w:space="0" w:color="auto"/>
              <w:left w:val="dotted" w:sz="4" w:space="0" w:color="auto"/>
              <w:bottom w:val="dotted" w:sz="4" w:space="0" w:color="auto"/>
              <w:right w:val="dotted" w:sz="4" w:space="0" w:color="auto"/>
            </w:tcBorders>
          </w:tcPr>
          <w:p w14:paraId="12E81EF6" w14:textId="5DE73C1F" w:rsidR="00566C37" w:rsidRPr="00584F08" w:rsidRDefault="005856DD">
            <w:pPr>
              <w:spacing w:before="20" w:after="20"/>
              <w:rPr>
                <w:rFonts w:cs="Arial"/>
                <w:i/>
                <w:color w:val="000000"/>
                <w:lang w:val="fr-FR"/>
              </w:rPr>
            </w:pPr>
            <w:proofErr w:type="spellStart"/>
            <w:r w:rsidRPr="00584F08">
              <w:rPr>
                <w:i/>
                <w:iCs/>
                <w:lang w:val="fr-FR"/>
              </w:rPr>
              <w:t>Cucumber</w:t>
            </w:r>
            <w:proofErr w:type="spellEnd"/>
            <w:r w:rsidRPr="00584F08">
              <w:rPr>
                <w:i/>
                <w:iCs/>
                <w:lang w:val="fr-FR"/>
              </w:rPr>
              <w:t xml:space="preserve"> green </w:t>
            </w:r>
            <w:proofErr w:type="spellStart"/>
            <w:r w:rsidRPr="00584F08">
              <w:rPr>
                <w:i/>
                <w:iCs/>
                <w:lang w:val="fr-FR"/>
              </w:rPr>
              <w:t>mottle</w:t>
            </w:r>
            <w:proofErr w:type="spellEnd"/>
            <w:r w:rsidRPr="00584F08">
              <w:rPr>
                <w:i/>
                <w:iCs/>
                <w:lang w:val="fr-FR"/>
              </w:rPr>
              <w:t xml:space="preserve"> </w:t>
            </w:r>
            <w:proofErr w:type="spellStart"/>
            <w:r w:rsidRPr="00584F08">
              <w:rPr>
                <w:i/>
                <w:iCs/>
                <w:lang w:val="fr-FR"/>
              </w:rPr>
              <w:t>mosaic</w:t>
            </w:r>
            <w:proofErr w:type="spellEnd"/>
            <w:r w:rsidRPr="00584F08">
              <w:rPr>
                <w:i/>
                <w:iCs/>
                <w:lang w:val="fr-FR"/>
              </w:rPr>
              <w:t xml:space="preserve"> virus</w:t>
            </w:r>
            <w:r w:rsidRPr="00584F08">
              <w:rPr>
                <w:rFonts w:cs="Arial"/>
                <w:bCs/>
                <w:iCs/>
                <w:lang w:val="fr-FR"/>
              </w:rPr>
              <w:t xml:space="preserve"> </w:t>
            </w:r>
            <w:r w:rsidR="00503B95" w:rsidRPr="00584F08">
              <w:rPr>
                <w:rFonts w:cs="Arial"/>
                <w:bCs/>
                <w:iCs/>
                <w:lang w:val="fr-FR"/>
              </w:rPr>
              <w:t>(CGMMV)</w:t>
            </w:r>
          </w:p>
        </w:tc>
      </w:tr>
      <w:tr w:rsidR="002528F9" w:rsidRPr="00584F08" w14:paraId="24B8B339"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6FD74F6E" w14:textId="77777777" w:rsidR="00566C37" w:rsidRPr="00584F08" w:rsidRDefault="00503B95">
            <w:pPr>
              <w:tabs>
                <w:tab w:val="left" w:leader="dot" w:pos="3720"/>
              </w:tabs>
              <w:spacing w:before="20" w:after="20"/>
              <w:ind w:left="567" w:right="-108" w:hanging="567"/>
              <w:rPr>
                <w:rFonts w:cs="Arial"/>
                <w:color w:val="000000" w:themeColor="text1"/>
                <w:lang w:val="fr-FR"/>
              </w:rPr>
            </w:pPr>
            <w:r w:rsidRPr="00584F08">
              <w:rPr>
                <w:rFonts w:cs="Arial"/>
                <w:lang w:val="fr-FR"/>
              </w:rPr>
              <w:t>2.</w:t>
            </w:r>
          </w:p>
        </w:tc>
        <w:tc>
          <w:tcPr>
            <w:tcW w:w="2886" w:type="dxa"/>
            <w:tcBorders>
              <w:top w:val="dotted" w:sz="4" w:space="0" w:color="auto"/>
              <w:left w:val="dotted" w:sz="4" w:space="0" w:color="auto"/>
              <w:bottom w:val="dotted" w:sz="4" w:space="0" w:color="auto"/>
              <w:right w:val="dotted" w:sz="4" w:space="0" w:color="auto"/>
            </w:tcBorders>
            <w:hideMark/>
          </w:tcPr>
          <w:p w14:paraId="320F3190" w14:textId="77777777" w:rsidR="00566C37" w:rsidRPr="00584F08" w:rsidRDefault="00503B95">
            <w:pPr>
              <w:tabs>
                <w:tab w:val="left" w:leader="dot" w:pos="3720"/>
              </w:tabs>
              <w:spacing w:before="20" w:after="20"/>
              <w:ind w:left="567" w:right="-108" w:hanging="567"/>
              <w:jc w:val="left"/>
              <w:rPr>
                <w:rFonts w:cs="Arial"/>
                <w:lang w:val="fr-FR"/>
              </w:rPr>
            </w:pPr>
            <w:r w:rsidRPr="00584F08">
              <w:rPr>
                <w:rFonts w:cs="Arial"/>
                <w:lang w:val="fr-FR"/>
              </w:rPr>
              <w:t>État de quarantaine</w:t>
            </w:r>
          </w:p>
        </w:tc>
        <w:tc>
          <w:tcPr>
            <w:tcW w:w="6095" w:type="dxa"/>
            <w:tcBorders>
              <w:top w:val="dotted" w:sz="4" w:space="0" w:color="auto"/>
              <w:left w:val="dotted" w:sz="4" w:space="0" w:color="auto"/>
              <w:bottom w:val="dotted" w:sz="4" w:space="0" w:color="auto"/>
              <w:right w:val="dotted" w:sz="4" w:space="0" w:color="auto"/>
            </w:tcBorders>
          </w:tcPr>
          <w:p w14:paraId="0BED2BDF" w14:textId="77777777" w:rsidR="00566C37" w:rsidRPr="00584F08" w:rsidRDefault="00503B95">
            <w:pPr>
              <w:spacing w:before="20" w:after="20"/>
              <w:rPr>
                <w:rFonts w:cs="Arial"/>
                <w:lang w:val="fr-FR"/>
              </w:rPr>
            </w:pPr>
            <w:r w:rsidRPr="00584F08">
              <w:rPr>
                <w:rFonts w:cs="Arial"/>
                <w:lang w:val="fr-FR"/>
              </w:rPr>
              <w:t>-</w:t>
            </w:r>
          </w:p>
        </w:tc>
      </w:tr>
      <w:tr w:rsidR="002528F9" w:rsidRPr="00584F08" w14:paraId="09710B33"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CC067CC" w14:textId="77777777" w:rsidR="00566C37" w:rsidRPr="00584F08" w:rsidRDefault="00503B95">
            <w:pPr>
              <w:tabs>
                <w:tab w:val="left" w:leader="dot" w:pos="3720"/>
              </w:tabs>
              <w:spacing w:before="20" w:after="20"/>
              <w:rPr>
                <w:rFonts w:cs="Arial"/>
                <w:lang w:val="fr-FR"/>
              </w:rPr>
            </w:pPr>
            <w:r w:rsidRPr="00584F08">
              <w:rPr>
                <w:rFonts w:cs="Arial"/>
                <w:lang w:val="fr-FR"/>
              </w:rPr>
              <w:t>3.</w:t>
            </w:r>
          </w:p>
        </w:tc>
        <w:tc>
          <w:tcPr>
            <w:tcW w:w="2886" w:type="dxa"/>
            <w:tcBorders>
              <w:top w:val="dotted" w:sz="4" w:space="0" w:color="auto"/>
              <w:left w:val="dotted" w:sz="4" w:space="0" w:color="auto"/>
              <w:bottom w:val="dotted" w:sz="4" w:space="0" w:color="auto"/>
              <w:right w:val="dotted" w:sz="4" w:space="0" w:color="auto"/>
            </w:tcBorders>
            <w:hideMark/>
          </w:tcPr>
          <w:p w14:paraId="5C5AF1FF" w14:textId="77777777" w:rsidR="00566C37" w:rsidRPr="00584F08" w:rsidRDefault="00503B95">
            <w:pPr>
              <w:tabs>
                <w:tab w:val="left" w:leader="dot" w:pos="3720"/>
              </w:tabs>
              <w:spacing w:before="20" w:after="20"/>
              <w:jc w:val="left"/>
              <w:rPr>
                <w:rFonts w:cs="Arial"/>
                <w:lang w:val="fr-FR"/>
              </w:rPr>
            </w:pPr>
            <w:r w:rsidRPr="00584F08">
              <w:rPr>
                <w:rFonts w:cs="Arial"/>
                <w:lang w:val="fr-FR"/>
              </w:rPr>
              <w:t>Espèces hôtes</w:t>
            </w:r>
          </w:p>
        </w:tc>
        <w:tc>
          <w:tcPr>
            <w:tcW w:w="6095" w:type="dxa"/>
            <w:tcBorders>
              <w:top w:val="dotted" w:sz="4" w:space="0" w:color="auto"/>
              <w:left w:val="dotted" w:sz="4" w:space="0" w:color="auto"/>
              <w:bottom w:val="dotted" w:sz="4" w:space="0" w:color="auto"/>
              <w:right w:val="dotted" w:sz="4" w:space="0" w:color="auto"/>
            </w:tcBorders>
          </w:tcPr>
          <w:p w14:paraId="2802AB44" w14:textId="77777777" w:rsidR="00566C37" w:rsidRPr="00584F08" w:rsidRDefault="00503B95">
            <w:pPr>
              <w:tabs>
                <w:tab w:val="left" w:leader="dot" w:pos="3402"/>
              </w:tabs>
              <w:rPr>
                <w:rFonts w:cs="Arial"/>
                <w:bCs/>
                <w:i/>
                <w:lang w:val="fr-FR"/>
              </w:rPr>
            </w:pPr>
            <w:proofErr w:type="spellStart"/>
            <w:r w:rsidRPr="00584F08">
              <w:rPr>
                <w:rFonts w:cs="Arial"/>
                <w:bCs/>
                <w:i/>
                <w:lang w:val="fr-FR"/>
              </w:rPr>
              <w:t>Cucumis</w:t>
            </w:r>
            <w:proofErr w:type="spellEnd"/>
            <w:r w:rsidRPr="00584F08">
              <w:rPr>
                <w:rFonts w:cs="Arial"/>
                <w:bCs/>
                <w:i/>
                <w:lang w:val="fr-FR"/>
              </w:rPr>
              <w:t xml:space="preserve"> </w:t>
            </w:r>
            <w:proofErr w:type="spellStart"/>
            <w:r w:rsidRPr="00584F08">
              <w:rPr>
                <w:rFonts w:cs="Arial"/>
                <w:bCs/>
                <w:i/>
                <w:lang w:val="fr-FR"/>
              </w:rPr>
              <w:t>sativus</w:t>
            </w:r>
            <w:proofErr w:type="spellEnd"/>
            <w:r w:rsidRPr="00584F08">
              <w:rPr>
                <w:rFonts w:cs="Arial"/>
                <w:bCs/>
                <w:i/>
                <w:lang w:val="fr-FR"/>
              </w:rPr>
              <w:t xml:space="preserve"> </w:t>
            </w:r>
            <w:r w:rsidRPr="00584F08">
              <w:rPr>
                <w:rFonts w:cs="Arial"/>
                <w:bCs/>
                <w:iCs/>
                <w:lang w:val="fr-FR"/>
              </w:rPr>
              <w:t>L.</w:t>
            </w:r>
          </w:p>
        </w:tc>
      </w:tr>
      <w:tr w:rsidR="002528F9" w:rsidRPr="00584F08" w14:paraId="5FD96DBC"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0C75F8B" w14:textId="77777777" w:rsidR="00566C37" w:rsidRPr="00584F08" w:rsidRDefault="00503B95">
            <w:pPr>
              <w:tabs>
                <w:tab w:val="left" w:leader="dot" w:pos="3720"/>
              </w:tabs>
              <w:spacing w:before="20" w:after="20"/>
              <w:rPr>
                <w:rFonts w:cs="Arial"/>
                <w:lang w:val="fr-FR"/>
              </w:rPr>
            </w:pPr>
            <w:r w:rsidRPr="00584F08">
              <w:rPr>
                <w:rFonts w:cs="Arial"/>
                <w:lang w:val="fr-FR"/>
              </w:rPr>
              <w:t>4.</w:t>
            </w:r>
          </w:p>
        </w:tc>
        <w:tc>
          <w:tcPr>
            <w:tcW w:w="2886" w:type="dxa"/>
            <w:tcBorders>
              <w:top w:val="dotted" w:sz="4" w:space="0" w:color="auto"/>
              <w:left w:val="dotted" w:sz="4" w:space="0" w:color="auto"/>
              <w:bottom w:val="dotted" w:sz="4" w:space="0" w:color="auto"/>
              <w:right w:val="dotted" w:sz="4" w:space="0" w:color="auto"/>
            </w:tcBorders>
            <w:hideMark/>
          </w:tcPr>
          <w:p w14:paraId="0BA9444C" w14:textId="77777777" w:rsidR="00566C37" w:rsidRPr="00584F08" w:rsidRDefault="00503B95">
            <w:pPr>
              <w:tabs>
                <w:tab w:val="left" w:leader="dot" w:pos="3720"/>
              </w:tabs>
              <w:spacing w:before="20" w:after="20"/>
              <w:jc w:val="left"/>
              <w:rPr>
                <w:rFonts w:cs="Arial"/>
                <w:lang w:val="fr-FR"/>
              </w:rPr>
            </w:pPr>
            <w:r w:rsidRPr="00584F08">
              <w:rPr>
                <w:rFonts w:cs="Arial"/>
                <w:lang w:val="fr-FR"/>
              </w:rPr>
              <w:t>Source de l'inoculum</w:t>
            </w:r>
          </w:p>
        </w:tc>
        <w:tc>
          <w:tcPr>
            <w:tcW w:w="6095" w:type="dxa"/>
            <w:tcBorders>
              <w:top w:val="dotted" w:sz="4" w:space="0" w:color="auto"/>
              <w:left w:val="dotted" w:sz="4" w:space="0" w:color="auto"/>
              <w:bottom w:val="dotted" w:sz="4" w:space="0" w:color="auto"/>
              <w:right w:val="dotted" w:sz="4" w:space="0" w:color="auto"/>
            </w:tcBorders>
          </w:tcPr>
          <w:p w14:paraId="77ADC131" w14:textId="77777777" w:rsidR="00566C37" w:rsidRPr="00584F08" w:rsidRDefault="00503B95">
            <w:pPr>
              <w:tabs>
                <w:tab w:val="left" w:leader="dot" w:pos="3402"/>
              </w:tabs>
              <w:rPr>
                <w:rFonts w:cs="Arial"/>
                <w:bCs/>
                <w:lang w:val="fr-FR"/>
              </w:rPr>
            </w:pPr>
            <w:proofErr w:type="spellStart"/>
            <w:r w:rsidRPr="00584F08">
              <w:rPr>
                <w:rFonts w:cs="Arial"/>
                <w:bCs/>
                <w:lang w:val="fr-FR"/>
              </w:rPr>
              <w:t>Naktuinbouw</w:t>
            </w:r>
            <w:proofErr w:type="spellEnd"/>
            <w:r w:rsidRPr="00584F08">
              <w:rPr>
                <w:rFonts w:cs="Arial"/>
                <w:bCs/>
                <w:lang w:val="fr-FR"/>
              </w:rPr>
              <w:t xml:space="preserve"> (NL)</w:t>
            </w:r>
            <w:r w:rsidRPr="00584F08">
              <w:rPr>
                <w:rStyle w:val="FootnoteReference"/>
                <w:rFonts w:cs="Arial"/>
                <w:bCs/>
                <w:lang w:val="fr-FR"/>
              </w:rPr>
              <w:footnoteReference w:id="3"/>
            </w:r>
          </w:p>
        </w:tc>
      </w:tr>
      <w:tr w:rsidR="002528F9" w:rsidRPr="00584F08" w14:paraId="31CA57BF"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3353A5BB" w14:textId="77777777" w:rsidR="00566C37" w:rsidRPr="00584F08" w:rsidRDefault="00503B95">
            <w:pPr>
              <w:tabs>
                <w:tab w:val="left" w:leader="dot" w:pos="3720"/>
              </w:tabs>
              <w:spacing w:before="20" w:after="20"/>
              <w:rPr>
                <w:rFonts w:cs="Arial"/>
                <w:lang w:val="fr-FR"/>
              </w:rPr>
            </w:pPr>
            <w:r w:rsidRPr="00584F08">
              <w:rPr>
                <w:rFonts w:cs="Arial"/>
                <w:lang w:val="fr-FR"/>
              </w:rPr>
              <w:t>5.</w:t>
            </w:r>
          </w:p>
        </w:tc>
        <w:tc>
          <w:tcPr>
            <w:tcW w:w="2886" w:type="dxa"/>
            <w:tcBorders>
              <w:top w:val="dotted" w:sz="4" w:space="0" w:color="auto"/>
              <w:left w:val="dotted" w:sz="4" w:space="0" w:color="auto"/>
              <w:bottom w:val="dotted" w:sz="4" w:space="0" w:color="auto"/>
              <w:right w:val="dotted" w:sz="4" w:space="0" w:color="auto"/>
            </w:tcBorders>
            <w:hideMark/>
          </w:tcPr>
          <w:p w14:paraId="2B09C802" w14:textId="77777777" w:rsidR="00566C37" w:rsidRPr="00584F08" w:rsidRDefault="00503B95">
            <w:pPr>
              <w:tabs>
                <w:tab w:val="left" w:leader="dot" w:pos="3720"/>
              </w:tabs>
              <w:spacing w:before="20" w:after="20"/>
              <w:jc w:val="left"/>
              <w:rPr>
                <w:rFonts w:cs="Arial"/>
                <w:lang w:val="fr-FR"/>
              </w:rPr>
            </w:pPr>
            <w:r w:rsidRPr="00584F08">
              <w:rPr>
                <w:rFonts w:cs="Arial"/>
                <w:lang w:val="fr-FR"/>
              </w:rPr>
              <w:t>Isolat</w:t>
            </w:r>
          </w:p>
        </w:tc>
        <w:tc>
          <w:tcPr>
            <w:tcW w:w="6095" w:type="dxa"/>
            <w:tcBorders>
              <w:top w:val="dotted" w:sz="4" w:space="0" w:color="auto"/>
              <w:left w:val="dotted" w:sz="4" w:space="0" w:color="auto"/>
              <w:bottom w:val="dotted" w:sz="4" w:space="0" w:color="auto"/>
              <w:right w:val="dotted" w:sz="4" w:space="0" w:color="auto"/>
            </w:tcBorders>
          </w:tcPr>
          <w:p w14:paraId="314ABCBC" w14:textId="77777777" w:rsidR="00566C37" w:rsidRPr="00584F08" w:rsidRDefault="00503B95">
            <w:pPr>
              <w:tabs>
                <w:tab w:val="left" w:leader="dot" w:pos="3402"/>
              </w:tabs>
              <w:rPr>
                <w:rFonts w:cs="Arial"/>
                <w:color w:val="000000"/>
                <w:lang w:val="fr-FR"/>
              </w:rPr>
            </w:pPr>
            <w:r w:rsidRPr="00584F08">
              <w:rPr>
                <w:rFonts w:cs="Arial"/>
                <w:color w:val="000000"/>
                <w:lang w:val="fr-FR"/>
              </w:rPr>
              <w:t>par exemple nt280</w:t>
            </w:r>
          </w:p>
          <w:p w14:paraId="1B374121" w14:textId="77777777" w:rsidR="00566C37" w:rsidRPr="00584F08" w:rsidRDefault="00503B95">
            <w:pPr>
              <w:tabs>
                <w:tab w:val="left" w:leader="dot" w:pos="3402"/>
              </w:tabs>
              <w:rPr>
                <w:rFonts w:cs="Arial"/>
                <w:bCs/>
                <w:lang w:val="fr-FR"/>
              </w:rPr>
            </w:pPr>
            <w:r w:rsidRPr="00584F08">
              <w:rPr>
                <w:rFonts w:cs="Arial"/>
                <w:bCs/>
                <w:lang w:val="fr-FR"/>
              </w:rPr>
              <w:t>D'autres isolats validés peuvent être utilisés, pour autant qu'ils produisent les mêmes résultats sur l'ensemble différentiel.</w:t>
            </w:r>
          </w:p>
        </w:tc>
      </w:tr>
      <w:tr w:rsidR="002528F9" w:rsidRPr="00584F08" w14:paraId="34015FA6"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3A94FC2D" w14:textId="77777777" w:rsidR="00566C37" w:rsidRPr="00584F08" w:rsidRDefault="00503B95">
            <w:pPr>
              <w:tabs>
                <w:tab w:val="left" w:leader="dot" w:pos="3720"/>
              </w:tabs>
              <w:spacing w:before="20" w:after="20"/>
              <w:rPr>
                <w:rFonts w:cs="Arial"/>
                <w:lang w:val="fr-FR"/>
              </w:rPr>
            </w:pPr>
            <w:r w:rsidRPr="00584F08">
              <w:rPr>
                <w:rFonts w:cs="Arial"/>
                <w:lang w:val="fr-FR"/>
              </w:rPr>
              <w:t>7.</w:t>
            </w:r>
          </w:p>
        </w:tc>
        <w:tc>
          <w:tcPr>
            <w:tcW w:w="2886" w:type="dxa"/>
            <w:tcBorders>
              <w:top w:val="dotted" w:sz="4" w:space="0" w:color="auto"/>
              <w:left w:val="dotted" w:sz="4" w:space="0" w:color="auto"/>
              <w:bottom w:val="dotted" w:sz="4" w:space="0" w:color="auto"/>
              <w:right w:val="dotted" w:sz="4" w:space="0" w:color="auto"/>
            </w:tcBorders>
            <w:hideMark/>
          </w:tcPr>
          <w:p w14:paraId="009B1043" w14:textId="77777777" w:rsidR="00566C37" w:rsidRPr="00584F08" w:rsidRDefault="00503B95">
            <w:pPr>
              <w:tabs>
                <w:tab w:val="left" w:leader="dot" w:pos="3720"/>
              </w:tabs>
              <w:spacing w:before="20" w:after="20"/>
              <w:jc w:val="left"/>
              <w:rPr>
                <w:rFonts w:cs="Arial"/>
                <w:lang w:val="fr-FR"/>
              </w:rPr>
            </w:pPr>
            <w:r w:rsidRPr="00584F08">
              <w:rPr>
                <w:rFonts w:cs="Arial"/>
                <w:lang w:val="fr-FR"/>
              </w:rPr>
              <w:t>Détermination du pouvoir pathogène</w:t>
            </w:r>
          </w:p>
        </w:tc>
        <w:tc>
          <w:tcPr>
            <w:tcW w:w="6095" w:type="dxa"/>
            <w:tcBorders>
              <w:top w:val="dotted" w:sz="4" w:space="0" w:color="auto"/>
              <w:left w:val="dotted" w:sz="4" w:space="0" w:color="auto"/>
              <w:bottom w:val="dotted" w:sz="4" w:space="0" w:color="auto"/>
              <w:right w:val="dotted" w:sz="4" w:space="0" w:color="auto"/>
            </w:tcBorders>
          </w:tcPr>
          <w:p w14:paraId="57CB7982" w14:textId="77777777" w:rsidR="00566C37" w:rsidRPr="00584F08" w:rsidRDefault="00503B95">
            <w:pPr>
              <w:tabs>
                <w:tab w:val="left" w:leader="dot" w:pos="3402"/>
              </w:tabs>
              <w:rPr>
                <w:rFonts w:cs="Arial"/>
                <w:lang w:val="fr-FR"/>
              </w:rPr>
            </w:pPr>
            <w:r w:rsidRPr="00584F08">
              <w:rPr>
                <w:rFonts w:cs="Arial"/>
                <w:lang w:val="fr-FR"/>
              </w:rPr>
              <w:t xml:space="preserve">Test sur des plantes sensibles </w:t>
            </w:r>
          </w:p>
        </w:tc>
      </w:tr>
      <w:tr w:rsidR="002528F9" w:rsidRPr="00584F08" w14:paraId="6A5CD6DE"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33BF2611" w14:textId="77777777" w:rsidR="00566C37" w:rsidRPr="00584F08" w:rsidRDefault="00503B95">
            <w:pPr>
              <w:tabs>
                <w:tab w:val="left" w:leader="dot" w:pos="3720"/>
              </w:tabs>
              <w:spacing w:before="20" w:after="20"/>
              <w:rPr>
                <w:rFonts w:cs="Arial"/>
                <w:lang w:val="fr-FR"/>
              </w:rPr>
            </w:pPr>
            <w:r w:rsidRPr="00584F08">
              <w:rPr>
                <w:rFonts w:cs="Arial"/>
                <w:lang w:val="fr-FR"/>
              </w:rPr>
              <w:t>8.</w:t>
            </w:r>
          </w:p>
        </w:tc>
        <w:tc>
          <w:tcPr>
            <w:tcW w:w="2886" w:type="dxa"/>
            <w:tcBorders>
              <w:top w:val="dotted" w:sz="4" w:space="0" w:color="auto"/>
              <w:left w:val="dotted" w:sz="4" w:space="0" w:color="auto"/>
              <w:bottom w:val="dotted" w:sz="4" w:space="0" w:color="auto"/>
              <w:right w:val="dotted" w:sz="4" w:space="0" w:color="auto"/>
            </w:tcBorders>
            <w:hideMark/>
          </w:tcPr>
          <w:p w14:paraId="47242DF2" w14:textId="77777777" w:rsidR="00566C37" w:rsidRPr="00584F08" w:rsidRDefault="00503B95">
            <w:pPr>
              <w:tabs>
                <w:tab w:val="left" w:leader="dot" w:pos="3720"/>
              </w:tabs>
              <w:spacing w:before="20" w:after="20"/>
              <w:jc w:val="left"/>
              <w:rPr>
                <w:rFonts w:cs="Arial"/>
                <w:lang w:val="fr-FR"/>
              </w:rPr>
            </w:pPr>
            <w:r w:rsidRPr="00584F08">
              <w:rPr>
                <w:rFonts w:cs="Arial"/>
                <w:lang w:val="fr-FR"/>
              </w:rPr>
              <w:t>Multiplication de l'inoculum</w:t>
            </w:r>
          </w:p>
        </w:tc>
        <w:tc>
          <w:tcPr>
            <w:tcW w:w="6095" w:type="dxa"/>
            <w:tcBorders>
              <w:top w:val="dotted" w:sz="4" w:space="0" w:color="auto"/>
              <w:left w:val="dotted" w:sz="4" w:space="0" w:color="auto"/>
              <w:bottom w:val="dotted" w:sz="4" w:space="0" w:color="auto"/>
              <w:right w:val="dotted" w:sz="4" w:space="0" w:color="auto"/>
            </w:tcBorders>
          </w:tcPr>
          <w:p w14:paraId="52037999" w14:textId="77777777" w:rsidR="002528F9" w:rsidRPr="00584F08" w:rsidRDefault="002528F9" w:rsidP="00641C0C">
            <w:pPr>
              <w:spacing w:before="20" w:after="20"/>
              <w:rPr>
                <w:rFonts w:cs="Arial"/>
                <w:iCs/>
                <w:color w:val="000000"/>
                <w:lang w:val="fr-FR"/>
              </w:rPr>
            </w:pPr>
          </w:p>
        </w:tc>
      </w:tr>
      <w:tr w:rsidR="002528F9" w:rsidRPr="00584F08" w14:paraId="4D229020"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06ABFF42" w14:textId="77777777" w:rsidR="00566C37" w:rsidRPr="00584F08" w:rsidRDefault="00503B95">
            <w:pPr>
              <w:tabs>
                <w:tab w:val="left" w:leader="dot" w:pos="3720"/>
              </w:tabs>
              <w:spacing w:before="20" w:after="20"/>
              <w:rPr>
                <w:rFonts w:cs="Arial"/>
                <w:color w:val="000000" w:themeColor="text1"/>
                <w:lang w:val="fr-FR"/>
              </w:rPr>
            </w:pPr>
            <w:r w:rsidRPr="00584F08">
              <w:rPr>
                <w:rFonts w:cs="Arial"/>
                <w:lang w:val="fr-FR"/>
              </w:rPr>
              <w:t>8.1</w:t>
            </w:r>
          </w:p>
        </w:tc>
        <w:tc>
          <w:tcPr>
            <w:tcW w:w="2886" w:type="dxa"/>
            <w:tcBorders>
              <w:top w:val="dotted" w:sz="4" w:space="0" w:color="auto"/>
              <w:left w:val="dotted" w:sz="4" w:space="0" w:color="auto"/>
              <w:bottom w:val="dotted" w:sz="4" w:space="0" w:color="auto"/>
              <w:right w:val="dotted" w:sz="4" w:space="0" w:color="auto"/>
            </w:tcBorders>
            <w:hideMark/>
          </w:tcPr>
          <w:p w14:paraId="0F6C3D14" w14:textId="77777777" w:rsidR="00566C37" w:rsidRPr="00584F08" w:rsidRDefault="00503B95">
            <w:pPr>
              <w:tabs>
                <w:tab w:val="left" w:leader="dot" w:pos="3720"/>
              </w:tabs>
              <w:spacing w:before="20" w:after="20"/>
              <w:jc w:val="left"/>
              <w:rPr>
                <w:rFonts w:cs="Arial"/>
                <w:lang w:val="fr-FR"/>
              </w:rPr>
            </w:pPr>
            <w:r w:rsidRPr="00584F08">
              <w:rPr>
                <w:rFonts w:cs="Arial"/>
                <w:lang w:val="fr-FR"/>
              </w:rPr>
              <w:t>Milieu de multiplication</w:t>
            </w:r>
          </w:p>
        </w:tc>
        <w:tc>
          <w:tcPr>
            <w:tcW w:w="6095" w:type="dxa"/>
            <w:tcBorders>
              <w:top w:val="dotted" w:sz="4" w:space="0" w:color="auto"/>
              <w:left w:val="dotted" w:sz="4" w:space="0" w:color="auto"/>
              <w:bottom w:val="dotted" w:sz="4" w:space="0" w:color="auto"/>
              <w:right w:val="dotted" w:sz="4" w:space="0" w:color="auto"/>
            </w:tcBorders>
          </w:tcPr>
          <w:p w14:paraId="466FE149" w14:textId="77777777" w:rsidR="00566C37" w:rsidRPr="00584F08" w:rsidRDefault="00503B95">
            <w:pPr>
              <w:rPr>
                <w:rFonts w:cs="Arial"/>
                <w:iCs/>
                <w:color w:val="000000"/>
                <w:lang w:val="fr-FR"/>
              </w:rPr>
            </w:pPr>
            <w:r w:rsidRPr="00584F08">
              <w:rPr>
                <w:rFonts w:cs="Arial"/>
                <w:iCs/>
                <w:color w:val="000000"/>
                <w:lang w:val="fr-FR"/>
              </w:rPr>
              <w:t xml:space="preserve">Plantes vivantes </w:t>
            </w:r>
          </w:p>
        </w:tc>
      </w:tr>
      <w:tr w:rsidR="002528F9" w:rsidRPr="00584F08" w14:paraId="3EFD42FB"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41FFF6F6" w14:textId="77777777" w:rsidR="00566C37" w:rsidRPr="00584F08" w:rsidRDefault="00503B95">
            <w:pPr>
              <w:tabs>
                <w:tab w:val="left" w:leader="dot" w:pos="3720"/>
              </w:tabs>
              <w:spacing w:before="20" w:after="20"/>
              <w:rPr>
                <w:rFonts w:cs="Arial"/>
                <w:color w:val="000000" w:themeColor="text1"/>
                <w:lang w:val="fr-FR"/>
              </w:rPr>
            </w:pPr>
            <w:r w:rsidRPr="00584F08">
              <w:rPr>
                <w:rFonts w:cs="Arial"/>
                <w:lang w:val="fr-FR"/>
              </w:rPr>
              <w:t>8.2</w:t>
            </w:r>
          </w:p>
        </w:tc>
        <w:tc>
          <w:tcPr>
            <w:tcW w:w="2886" w:type="dxa"/>
            <w:tcBorders>
              <w:top w:val="dotted" w:sz="4" w:space="0" w:color="auto"/>
              <w:left w:val="dotted" w:sz="4" w:space="0" w:color="auto"/>
              <w:bottom w:val="dotted" w:sz="4" w:space="0" w:color="auto"/>
              <w:right w:val="dotted" w:sz="4" w:space="0" w:color="auto"/>
            </w:tcBorders>
            <w:hideMark/>
          </w:tcPr>
          <w:p w14:paraId="13B22552" w14:textId="77777777" w:rsidR="00566C37" w:rsidRPr="00584F08" w:rsidRDefault="00503B95">
            <w:pPr>
              <w:tabs>
                <w:tab w:val="left" w:leader="dot" w:pos="3720"/>
              </w:tabs>
              <w:spacing w:before="20" w:after="20"/>
              <w:jc w:val="left"/>
              <w:rPr>
                <w:rFonts w:cs="Arial"/>
                <w:lang w:val="fr-FR"/>
              </w:rPr>
            </w:pPr>
            <w:r w:rsidRPr="00584F08">
              <w:rPr>
                <w:rFonts w:cs="Arial"/>
                <w:lang w:val="fr-FR"/>
              </w:rPr>
              <w:t>Variété multipliée</w:t>
            </w:r>
          </w:p>
        </w:tc>
        <w:tc>
          <w:tcPr>
            <w:tcW w:w="6095" w:type="dxa"/>
            <w:tcBorders>
              <w:top w:val="dotted" w:sz="4" w:space="0" w:color="auto"/>
              <w:left w:val="dotted" w:sz="4" w:space="0" w:color="auto"/>
              <w:bottom w:val="dotted" w:sz="4" w:space="0" w:color="auto"/>
              <w:right w:val="dotted" w:sz="4" w:space="0" w:color="auto"/>
            </w:tcBorders>
          </w:tcPr>
          <w:p w14:paraId="344E681F" w14:textId="77777777" w:rsidR="00566C37" w:rsidRPr="00584F08" w:rsidRDefault="00503B95">
            <w:pPr>
              <w:tabs>
                <w:tab w:val="left" w:leader="dot" w:pos="3402"/>
              </w:tabs>
              <w:ind w:left="3544" w:hanging="3544"/>
              <w:rPr>
                <w:rFonts w:cs="Arial"/>
                <w:lang w:val="fr-FR"/>
              </w:rPr>
            </w:pPr>
            <w:r w:rsidRPr="00584F08">
              <w:rPr>
                <w:rFonts w:cs="Arial"/>
                <w:lang w:val="fr-FR"/>
              </w:rPr>
              <w:t xml:space="preserve">Variété Sensibilité, par exemple </w:t>
            </w:r>
            <w:proofErr w:type="spellStart"/>
            <w:r w:rsidRPr="00584F08">
              <w:rPr>
                <w:rFonts w:cs="Arial"/>
                <w:lang w:val="fr-FR"/>
              </w:rPr>
              <w:t>Topspin</w:t>
            </w:r>
            <w:proofErr w:type="spellEnd"/>
          </w:p>
        </w:tc>
      </w:tr>
      <w:tr w:rsidR="002528F9" w:rsidRPr="00584F08" w14:paraId="68688BA1" w14:textId="77777777" w:rsidTr="00641C0C">
        <w:trPr>
          <w:cantSplit/>
          <w:trHeight w:val="281"/>
        </w:trPr>
        <w:tc>
          <w:tcPr>
            <w:tcW w:w="653" w:type="dxa"/>
            <w:tcBorders>
              <w:top w:val="dotted" w:sz="4" w:space="0" w:color="auto"/>
              <w:left w:val="dotted" w:sz="4" w:space="0" w:color="auto"/>
              <w:bottom w:val="dotted" w:sz="4" w:space="0" w:color="auto"/>
              <w:right w:val="dotted" w:sz="4" w:space="0" w:color="auto"/>
            </w:tcBorders>
            <w:hideMark/>
          </w:tcPr>
          <w:p w14:paraId="14FF693C" w14:textId="77777777" w:rsidR="00566C37" w:rsidRPr="00584F08" w:rsidRDefault="00503B95">
            <w:pPr>
              <w:tabs>
                <w:tab w:val="left" w:leader="dot" w:pos="3720"/>
              </w:tabs>
              <w:spacing w:before="20" w:after="20"/>
              <w:rPr>
                <w:rFonts w:cs="Arial"/>
                <w:lang w:val="fr-FR"/>
              </w:rPr>
            </w:pPr>
            <w:r w:rsidRPr="00584F08">
              <w:rPr>
                <w:rFonts w:cs="Arial"/>
                <w:lang w:val="fr-FR"/>
              </w:rPr>
              <w:t>8.3</w:t>
            </w:r>
          </w:p>
        </w:tc>
        <w:tc>
          <w:tcPr>
            <w:tcW w:w="2886" w:type="dxa"/>
            <w:tcBorders>
              <w:top w:val="dotted" w:sz="4" w:space="0" w:color="auto"/>
              <w:left w:val="dotted" w:sz="4" w:space="0" w:color="auto"/>
              <w:bottom w:val="dotted" w:sz="4" w:space="0" w:color="auto"/>
              <w:right w:val="dotted" w:sz="4" w:space="0" w:color="auto"/>
            </w:tcBorders>
            <w:hideMark/>
          </w:tcPr>
          <w:p w14:paraId="2574D24E" w14:textId="77777777" w:rsidR="00566C37" w:rsidRPr="00584F08" w:rsidRDefault="00503B95">
            <w:pPr>
              <w:tabs>
                <w:tab w:val="left" w:leader="dot" w:pos="3720"/>
              </w:tabs>
              <w:spacing w:before="20" w:after="20"/>
              <w:jc w:val="left"/>
              <w:rPr>
                <w:rFonts w:cs="Arial"/>
                <w:lang w:val="fr-FR"/>
              </w:rPr>
            </w:pPr>
            <w:r w:rsidRPr="00584F08">
              <w:rPr>
                <w:rFonts w:cs="Arial"/>
                <w:lang w:val="fr-FR"/>
              </w:rPr>
              <w:t>Stade de la plante lors de l'inoculation</w:t>
            </w:r>
          </w:p>
        </w:tc>
        <w:tc>
          <w:tcPr>
            <w:tcW w:w="6095" w:type="dxa"/>
            <w:tcBorders>
              <w:top w:val="dotted" w:sz="4" w:space="0" w:color="auto"/>
              <w:left w:val="dotted" w:sz="4" w:space="0" w:color="auto"/>
              <w:bottom w:val="dotted" w:sz="4" w:space="0" w:color="auto"/>
              <w:right w:val="dotted" w:sz="4" w:space="0" w:color="auto"/>
            </w:tcBorders>
          </w:tcPr>
          <w:p w14:paraId="0DB4B3F6" w14:textId="77777777" w:rsidR="00566C37" w:rsidRPr="00584F08" w:rsidRDefault="00503B95">
            <w:pPr>
              <w:tabs>
                <w:tab w:val="left" w:leader="dot" w:pos="3402"/>
              </w:tabs>
              <w:ind w:left="3544" w:hanging="3544"/>
              <w:rPr>
                <w:rFonts w:cs="Arial"/>
                <w:lang w:val="fr-FR"/>
              </w:rPr>
            </w:pPr>
            <w:r w:rsidRPr="00584F08">
              <w:rPr>
                <w:rFonts w:cs="Arial"/>
                <w:lang w:val="fr-FR"/>
              </w:rPr>
              <w:t>Cotylédon ou première feuille (environ 7 jours)</w:t>
            </w:r>
          </w:p>
        </w:tc>
      </w:tr>
      <w:tr w:rsidR="002528F9" w:rsidRPr="00584F08" w14:paraId="61670CE5"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0DC18039" w14:textId="77777777" w:rsidR="00566C37" w:rsidRPr="00584F08" w:rsidRDefault="00503B95">
            <w:pPr>
              <w:tabs>
                <w:tab w:val="left" w:leader="dot" w:pos="3720"/>
              </w:tabs>
              <w:spacing w:before="20" w:after="20"/>
              <w:rPr>
                <w:rFonts w:cs="Arial"/>
                <w:lang w:val="fr-FR"/>
              </w:rPr>
            </w:pPr>
            <w:r w:rsidRPr="00584F08">
              <w:rPr>
                <w:rFonts w:cs="Arial"/>
                <w:lang w:val="fr-FR"/>
              </w:rPr>
              <w:t>8.4</w:t>
            </w:r>
          </w:p>
        </w:tc>
        <w:tc>
          <w:tcPr>
            <w:tcW w:w="2886" w:type="dxa"/>
            <w:tcBorders>
              <w:top w:val="dotted" w:sz="4" w:space="0" w:color="auto"/>
              <w:left w:val="dotted" w:sz="4" w:space="0" w:color="auto"/>
              <w:bottom w:val="dotted" w:sz="4" w:space="0" w:color="auto"/>
              <w:right w:val="dotted" w:sz="4" w:space="0" w:color="auto"/>
            </w:tcBorders>
            <w:hideMark/>
          </w:tcPr>
          <w:p w14:paraId="5360D14A" w14:textId="77777777" w:rsidR="00566C37" w:rsidRPr="00584F08" w:rsidRDefault="00503B95">
            <w:pPr>
              <w:tabs>
                <w:tab w:val="left" w:leader="dot" w:pos="3720"/>
              </w:tabs>
              <w:spacing w:before="20" w:after="20"/>
              <w:jc w:val="left"/>
              <w:rPr>
                <w:rFonts w:cs="Arial"/>
                <w:lang w:val="fr-FR"/>
              </w:rPr>
            </w:pPr>
            <w:r w:rsidRPr="00584F08">
              <w:rPr>
                <w:rFonts w:cs="Arial"/>
                <w:lang w:val="fr-FR"/>
              </w:rPr>
              <w:t>Milieu d'inoculation</w:t>
            </w:r>
          </w:p>
        </w:tc>
        <w:tc>
          <w:tcPr>
            <w:tcW w:w="6095" w:type="dxa"/>
            <w:tcBorders>
              <w:top w:val="dotted" w:sz="4" w:space="0" w:color="auto"/>
              <w:left w:val="dotted" w:sz="4" w:space="0" w:color="auto"/>
              <w:bottom w:val="dotted" w:sz="4" w:space="0" w:color="auto"/>
              <w:right w:val="dotted" w:sz="4" w:space="0" w:color="auto"/>
            </w:tcBorders>
          </w:tcPr>
          <w:p w14:paraId="4449E1C5" w14:textId="77777777" w:rsidR="00566C37" w:rsidRPr="00584F08" w:rsidRDefault="00503B95">
            <w:pPr>
              <w:tabs>
                <w:tab w:val="left" w:leader="dot" w:pos="3402"/>
              </w:tabs>
              <w:ind w:left="3544" w:hanging="3544"/>
              <w:rPr>
                <w:rFonts w:cs="Arial"/>
                <w:lang w:val="fr-FR"/>
              </w:rPr>
            </w:pPr>
            <w:r w:rsidRPr="00584F08">
              <w:rPr>
                <w:rFonts w:cs="Arial"/>
                <w:color w:val="000000"/>
                <w:lang w:val="fr-FR"/>
              </w:rPr>
              <w:t xml:space="preserve">PBS 0,01 M </w:t>
            </w:r>
          </w:p>
        </w:tc>
      </w:tr>
      <w:tr w:rsidR="002528F9" w:rsidRPr="00584F08" w14:paraId="46E2324C"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49668E39" w14:textId="77777777" w:rsidR="00566C37" w:rsidRPr="00584F08" w:rsidRDefault="00503B95">
            <w:pPr>
              <w:tabs>
                <w:tab w:val="left" w:leader="dot" w:pos="3720"/>
              </w:tabs>
              <w:spacing w:before="20" w:after="20"/>
              <w:rPr>
                <w:rFonts w:cs="Arial"/>
                <w:lang w:val="fr-FR"/>
              </w:rPr>
            </w:pPr>
            <w:r w:rsidRPr="00584F08">
              <w:rPr>
                <w:rFonts w:cs="Arial"/>
                <w:lang w:val="fr-FR"/>
              </w:rPr>
              <w:t>8.5</w:t>
            </w:r>
          </w:p>
        </w:tc>
        <w:tc>
          <w:tcPr>
            <w:tcW w:w="2886" w:type="dxa"/>
            <w:tcBorders>
              <w:top w:val="dotted" w:sz="4" w:space="0" w:color="auto"/>
              <w:left w:val="dotted" w:sz="4" w:space="0" w:color="auto"/>
              <w:bottom w:val="dotted" w:sz="4" w:space="0" w:color="auto"/>
              <w:right w:val="dotted" w:sz="4" w:space="0" w:color="auto"/>
            </w:tcBorders>
            <w:hideMark/>
          </w:tcPr>
          <w:p w14:paraId="7E6B0329" w14:textId="77777777" w:rsidR="00566C37" w:rsidRPr="00584F08" w:rsidRDefault="00503B95">
            <w:pPr>
              <w:tabs>
                <w:tab w:val="left" w:leader="dot" w:pos="3720"/>
              </w:tabs>
              <w:spacing w:before="20" w:after="20"/>
              <w:jc w:val="left"/>
              <w:rPr>
                <w:rFonts w:cs="Arial"/>
                <w:lang w:val="fr-FR"/>
              </w:rPr>
            </w:pPr>
            <w:r w:rsidRPr="00584F08">
              <w:rPr>
                <w:rFonts w:cs="Arial"/>
                <w:lang w:val="fr-FR"/>
              </w:rPr>
              <w:t>Méthode d'inoculation</w:t>
            </w:r>
          </w:p>
        </w:tc>
        <w:tc>
          <w:tcPr>
            <w:tcW w:w="6095" w:type="dxa"/>
            <w:tcBorders>
              <w:top w:val="dotted" w:sz="4" w:space="0" w:color="auto"/>
              <w:left w:val="dotted" w:sz="4" w:space="0" w:color="auto"/>
              <w:bottom w:val="dotted" w:sz="4" w:space="0" w:color="auto"/>
              <w:right w:val="dotted" w:sz="4" w:space="0" w:color="auto"/>
            </w:tcBorders>
          </w:tcPr>
          <w:p w14:paraId="6A652FA8" w14:textId="77777777" w:rsidR="00566C37" w:rsidRPr="00584F08" w:rsidRDefault="00503B95">
            <w:pPr>
              <w:tabs>
                <w:tab w:val="left" w:leader="dot" w:pos="3402"/>
              </w:tabs>
              <w:rPr>
                <w:rFonts w:cs="Arial"/>
                <w:lang w:val="fr-FR"/>
              </w:rPr>
            </w:pPr>
            <w:r w:rsidRPr="00584F08">
              <w:rPr>
                <w:rFonts w:cs="Arial"/>
                <w:color w:val="000000"/>
                <w:lang w:val="fr-FR"/>
              </w:rPr>
              <w:t>Frotter les cotylédons avec un abrasif ajouté au tampon</w:t>
            </w:r>
          </w:p>
        </w:tc>
      </w:tr>
      <w:tr w:rsidR="002528F9" w:rsidRPr="00584F08" w14:paraId="5CBF554F"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6EB06785" w14:textId="77777777" w:rsidR="00566C37" w:rsidRPr="00584F08" w:rsidRDefault="00503B95">
            <w:pPr>
              <w:tabs>
                <w:tab w:val="left" w:leader="dot" w:pos="3720"/>
              </w:tabs>
              <w:spacing w:before="20" w:after="20"/>
              <w:rPr>
                <w:rFonts w:cs="Arial"/>
                <w:lang w:val="fr-FR"/>
              </w:rPr>
            </w:pPr>
            <w:r w:rsidRPr="00584F08">
              <w:rPr>
                <w:rFonts w:cs="Arial"/>
                <w:lang w:val="fr-FR"/>
              </w:rPr>
              <w:t>8.6</w:t>
            </w:r>
          </w:p>
        </w:tc>
        <w:tc>
          <w:tcPr>
            <w:tcW w:w="2886" w:type="dxa"/>
            <w:tcBorders>
              <w:top w:val="dotted" w:sz="4" w:space="0" w:color="auto"/>
              <w:left w:val="dotted" w:sz="4" w:space="0" w:color="auto"/>
              <w:bottom w:val="dotted" w:sz="4" w:space="0" w:color="auto"/>
              <w:right w:val="dotted" w:sz="4" w:space="0" w:color="auto"/>
            </w:tcBorders>
            <w:hideMark/>
          </w:tcPr>
          <w:p w14:paraId="00805853" w14:textId="77777777" w:rsidR="00566C37" w:rsidRPr="00584F08" w:rsidRDefault="00503B95">
            <w:pPr>
              <w:tabs>
                <w:tab w:val="left" w:leader="dot" w:pos="3720"/>
              </w:tabs>
              <w:spacing w:before="20" w:after="20"/>
              <w:jc w:val="left"/>
              <w:rPr>
                <w:rFonts w:cs="Arial"/>
                <w:lang w:val="fr-FR"/>
              </w:rPr>
            </w:pPr>
            <w:r w:rsidRPr="00584F08">
              <w:rPr>
                <w:rFonts w:cs="Arial"/>
                <w:lang w:val="fr-FR"/>
              </w:rPr>
              <w:t>Récolte de l'inoculum</w:t>
            </w:r>
          </w:p>
        </w:tc>
        <w:tc>
          <w:tcPr>
            <w:tcW w:w="6095" w:type="dxa"/>
            <w:tcBorders>
              <w:top w:val="dotted" w:sz="4" w:space="0" w:color="auto"/>
              <w:left w:val="dotted" w:sz="4" w:space="0" w:color="auto"/>
              <w:bottom w:val="dotted" w:sz="4" w:space="0" w:color="auto"/>
              <w:right w:val="dotted" w:sz="4" w:space="0" w:color="auto"/>
            </w:tcBorders>
          </w:tcPr>
          <w:p w14:paraId="7B8948EB" w14:textId="0DD875CB" w:rsidR="00566C37" w:rsidRPr="00584F08" w:rsidRDefault="00503B95" w:rsidP="00E14DC3">
            <w:pPr>
              <w:tabs>
                <w:tab w:val="left" w:leader="dot" w:pos="3402"/>
              </w:tabs>
              <w:rPr>
                <w:rFonts w:cs="Arial"/>
                <w:lang w:val="fr-FR"/>
              </w:rPr>
            </w:pPr>
            <w:r w:rsidRPr="00584F08">
              <w:rPr>
                <w:rFonts w:cs="Arial"/>
                <w:lang w:val="fr-FR"/>
              </w:rPr>
              <w:t xml:space="preserve">Peu après l'apparition des symptômes (environ 14 jours après l'apparition de </w:t>
            </w:r>
            <w:r w:rsidR="00E14DC3" w:rsidRPr="00584F08">
              <w:rPr>
                <w:rFonts w:cs="Arial"/>
                <w:lang w:val="fr-FR"/>
              </w:rPr>
              <w:t>l’inoculation</w:t>
            </w:r>
            <w:r w:rsidRPr="00584F08">
              <w:rPr>
                <w:rFonts w:cs="Arial"/>
                <w:lang w:val="fr-FR"/>
              </w:rPr>
              <w:t>), premières feuilles vraies</w:t>
            </w:r>
          </w:p>
        </w:tc>
      </w:tr>
      <w:tr w:rsidR="002528F9" w:rsidRPr="00584F08" w14:paraId="566AD990"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33388DF1" w14:textId="77777777" w:rsidR="00566C37" w:rsidRPr="00584F08" w:rsidRDefault="00503B95">
            <w:pPr>
              <w:tabs>
                <w:tab w:val="left" w:leader="dot" w:pos="3720"/>
              </w:tabs>
              <w:spacing w:before="20" w:after="20"/>
              <w:rPr>
                <w:rFonts w:cs="Arial"/>
                <w:lang w:val="fr-FR"/>
              </w:rPr>
            </w:pPr>
            <w:r w:rsidRPr="00584F08">
              <w:rPr>
                <w:rFonts w:cs="Arial"/>
                <w:lang w:val="fr-FR"/>
              </w:rPr>
              <w:t>8.8</w:t>
            </w:r>
          </w:p>
        </w:tc>
        <w:tc>
          <w:tcPr>
            <w:tcW w:w="2886" w:type="dxa"/>
            <w:tcBorders>
              <w:top w:val="dotted" w:sz="4" w:space="0" w:color="auto"/>
              <w:left w:val="dotted" w:sz="4" w:space="0" w:color="auto"/>
              <w:bottom w:val="dotted" w:sz="4" w:space="0" w:color="auto"/>
              <w:right w:val="dotted" w:sz="4" w:space="0" w:color="auto"/>
            </w:tcBorders>
            <w:hideMark/>
          </w:tcPr>
          <w:p w14:paraId="1BAA3304" w14:textId="77777777" w:rsidR="00566C37" w:rsidRPr="00584F08" w:rsidRDefault="00503B95">
            <w:pPr>
              <w:tabs>
                <w:tab w:val="left" w:leader="dot" w:pos="3720"/>
              </w:tabs>
              <w:spacing w:before="20" w:after="20"/>
              <w:jc w:val="left"/>
              <w:rPr>
                <w:rFonts w:cs="Arial"/>
                <w:lang w:val="fr-FR"/>
              </w:rPr>
            </w:pPr>
            <w:r w:rsidRPr="00584F08">
              <w:rPr>
                <w:rFonts w:cs="Arial"/>
                <w:lang w:val="fr-FR"/>
              </w:rPr>
              <w:t>Durée de conservation/viabilité de l'inoculum</w:t>
            </w:r>
          </w:p>
        </w:tc>
        <w:tc>
          <w:tcPr>
            <w:tcW w:w="6095" w:type="dxa"/>
            <w:tcBorders>
              <w:top w:val="dotted" w:sz="4" w:space="0" w:color="auto"/>
              <w:left w:val="dotted" w:sz="4" w:space="0" w:color="auto"/>
              <w:bottom w:val="dotted" w:sz="4" w:space="0" w:color="auto"/>
              <w:right w:val="dotted" w:sz="4" w:space="0" w:color="auto"/>
            </w:tcBorders>
          </w:tcPr>
          <w:p w14:paraId="6B73D979" w14:textId="77777777" w:rsidR="00566C37" w:rsidRPr="00584F08" w:rsidRDefault="00503B95">
            <w:pPr>
              <w:spacing w:before="20" w:after="20"/>
              <w:rPr>
                <w:rFonts w:cs="Arial"/>
                <w:iCs/>
                <w:color w:val="000000"/>
                <w:lang w:val="fr-FR"/>
              </w:rPr>
            </w:pPr>
            <w:r w:rsidRPr="00584F08">
              <w:rPr>
                <w:rFonts w:cs="Arial"/>
                <w:iCs/>
                <w:color w:val="000000"/>
                <w:lang w:val="fr-FR"/>
              </w:rPr>
              <w:t>Frais plus d'un jour, desséché plus d'un an</w:t>
            </w:r>
          </w:p>
        </w:tc>
      </w:tr>
      <w:tr w:rsidR="002528F9" w:rsidRPr="00584F08" w14:paraId="4E8D476B"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C2944A6" w14:textId="77777777" w:rsidR="00566C37" w:rsidRPr="00584F08" w:rsidRDefault="00503B95">
            <w:pPr>
              <w:tabs>
                <w:tab w:val="left" w:leader="dot" w:pos="3720"/>
              </w:tabs>
              <w:spacing w:before="20" w:after="20"/>
              <w:rPr>
                <w:rFonts w:cs="Arial"/>
                <w:color w:val="000000" w:themeColor="text1"/>
                <w:lang w:val="fr-FR"/>
              </w:rPr>
            </w:pPr>
            <w:r w:rsidRPr="00584F08">
              <w:rPr>
                <w:rFonts w:cs="Arial"/>
                <w:lang w:val="fr-FR"/>
              </w:rPr>
              <w:t>9.</w:t>
            </w:r>
          </w:p>
        </w:tc>
        <w:tc>
          <w:tcPr>
            <w:tcW w:w="2886" w:type="dxa"/>
            <w:tcBorders>
              <w:top w:val="dotted" w:sz="4" w:space="0" w:color="auto"/>
              <w:left w:val="dotted" w:sz="4" w:space="0" w:color="auto"/>
              <w:bottom w:val="dotted" w:sz="4" w:space="0" w:color="auto"/>
              <w:right w:val="dotted" w:sz="4" w:space="0" w:color="auto"/>
            </w:tcBorders>
            <w:hideMark/>
          </w:tcPr>
          <w:p w14:paraId="363B7E41" w14:textId="77777777" w:rsidR="00566C37" w:rsidRPr="00584F08" w:rsidRDefault="00503B95">
            <w:pPr>
              <w:tabs>
                <w:tab w:val="left" w:leader="dot" w:pos="3720"/>
              </w:tabs>
              <w:spacing w:before="20" w:after="20"/>
              <w:jc w:val="left"/>
              <w:rPr>
                <w:rFonts w:cs="Arial"/>
                <w:lang w:val="fr-FR"/>
              </w:rPr>
            </w:pPr>
            <w:r w:rsidRPr="00584F08">
              <w:rPr>
                <w:rFonts w:cs="Arial"/>
                <w:lang w:val="fr-FR"/>
              </w:rPr>
              <w:t>Format de l'essai</w:t>
            </w:r>
          </w:p>
        </w:tc>
        <w:tc>
          <w:tcPr>
            <w:tcW w:w="6095" w:type="dxa"/>
            <w:tcBorders>
              <w:top w:val="dotted" w:sz="4" w:space="0" w:color="auto"/>
              <w:left w:val="dotted" w:sz="4" w:space="0" w:color="auto"/>
              <w:bottom w:val="dotted" w:sz="4" w:space="0" w:color="auto"/>
              <w:right w:val="dotted" w:sz="4" w:space="0" w:color="auto"/>
            </w:tcBorders>
          </w:tcPr>
          <w:p w14:paraId="2367574F" w14:textId="77777777" w:rsidR="002528F9" w:rsidRPr="00584F08" w:rsidRDefault="002528F9" w:rsidP="00641C0C">
            <w:pPr>
              <w:spacing w:before="20" w:after="20"/>
              <w:rPr>
                <w:rFonts w:cs="Arial"/>
                <w:iCs/>
                <w:color w:val="000000"/>
                <w:lang w:val="fr-FR"/>
              </w:rPr>
            </w:pPr>
          </w:p>
        </w:tc>
      </w:tr>
      <w:tr w:rsidR="002528F9" w:rsidRPr="00584F08" w14:paraId="54C53B11"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1CF9A5EC" w14:textId="77777777" w:rsidR="00566C37" w:rsidRPr="00584F08" w:rsidRDefault="00503B95">
            <w:pPr>
              <w:tabs>
                <w:tab w:val="left" w:leader="dot" w:pos="3720"/>
              </w:tabs>
              <w:spacing w:before="20" w:after="20"/>
              <w:rPr>
                <w:rFonts w:cs="Arial"/>
                <w:color w:val="000000" w:themeColor="text1"/>
                <w:lang w:val="fr-FR"/>
              </w:rPr>
            </w:pPr>
            <w:r w:rsidRPr="00584F08">
              <w:rPr>
                <w:rFonts w:cs="Arial"/>
                <w:lang w:val="fr-FR"/>
              </w:rPr>
              <w:t>9.1</w:t>
            </w:r>
          </w:p>
        </w:tc>
        <w:tc>
          <w:tcPr>
            <w:tcW w:w="2886" w:type="dxa"/>
            <w:tcBorders>
              <w:top w:val="dotted" w:sz="4" w:space="0" w:color="auto"/>
              <w:left w:val="dotted" w:sz="4" w:space="0" w:color="auto"/>
              <w:bottom w:val="dotted" w:sz="4" w:space="0" w:color="auto"/>
              <w:right w:val="dotted" w:sz="4" w:space="0" w:color="auto"/>
            </w:tcBorders>
            <w:hideMark/>
          </w:tcPr>
          <w:p w14:paraId="305EFE3D" w14:textId="77777777" w:rsidR="00566C37" w:rsidRPr="00584F08" w:rsidRDefault="00503B95">
            <w:pPr>
              <w:tabs>
                <w:tab w:val="left" w:leader="dot" w:pos="3720"/>
              </w:tabs>
              <w:spacing w:before="20" w:after="20"/>
              <w:jc w:val="left"/>
              <w:rPr>
                <w:rFonts w:cs="Arial"/>
                <w:lang w:val="fr-FR"/>
              </w:rPr>
            </w:pPr>
            <w:r w:rsidRPr="00584F08">
              <w:rPr>
                <w:rFonts w:cs="Arial"/>
                <w:lang w:val="fr-FR"/>
              </w:rPr>
              <w:t>Nombre de plantes par génotype</w:t>
            </w:r>
          </w:p>
        </w:tc>
        <w:tc>
          <w:tcPr>
            <w:tcW w:w="6095" w:type="dxa"/>
            <w:tcBorders>
              <w:top w:val="dotted" w:sz="4" w:space="0" w:color="auto"/>
              <w:left w:val="dotted" w:sz="4" w:space="0" w:color="auto"/>
              <w:bottom w:val="dotted" w:sz="4" w:space="0" w:color="auto"/>
              <w:right w:val="dotted" w:sz="4" w:space="0" w:color="auto"/>
            </w:tcBorders>
          </w:tcPr>
          <w:p w14:paraId="474C4A25" w14:textId="77777777" w:rsidR="00566C37" w:rsidRPr="00584F08" w:rsidRDefault="00503B95">
            <w:pPr>
              <w:tabs>
                <w:tab w:val="left" w:leader="dot" w:pos="3402"/>
              </w:tabs>
              <w:rPr>
                <w:rFonts w:cs="Arial"/>
                <w:bCs/>
                <w:lang w:val="fr-FR"/>
              </w:rPr>
            </w:pPr>
            <w:r w:rsidRPr="00584F08">
              <w:rPr>
                <w:rFonts w:cs="Arial"/>
                <w:bCs/>
                <w:lang w:val="fr-FR"/>
              </w:rPr>
              <w:t>Au moins 20 plantes</w:t>
            </w:r>
          </w:p>
        </w:tc>
      </w:tr>
      <w:tr w:rsidR="002528F9" w:rsidRPr="00584F08" w14:paraId="49A85755"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2D77DBE9" w14:textId="77777777" w:rsidR="00566C37" w:rsidRPr="00584F08" w:rsidRDefault="00503B95">
            <w:pPr>
              <w:tabs>
                <w:tab w:val="left" w:leader="dot" w:pos="3720"/>
              </w:tabs>
              <w:spacing w:before="20" w:after="20"/>
              <w:rPr>
                <w:rFonts w:cs="Arial"/>
                <w:lang w:val="fr-FR"/>
              </w:rPr>
            </w:pPr>
            <w:r w:rsidRPr="00584F08">
              <w:rPr>
                <w:rFonts w:cs="Arial"/>
                <w:lang w:val="fr-FR"/>
              </w:rPr>
              <w:t>9.2</w:t>
            </w:r>
          </w:p>
        </w:tc>
        <w:tc>
          <w:tcPr>
            <w:tcW w:w="2886" w:type="dxa"/>
            <w:tcBorders>
              <w:top w:val="dotted" w:sz="4" w:space="0" w:color="auto"/>
              <w:left w:val="dotted" w:sz="4" w:space="0" w:color="auto"/>
              <w:bottom w:val="dotted" w:sz="4" w:space="0" w:color="auto"/>
              <w:right w:val="dotted" w:sz="4" w:space="0" w:color="auto"/>
            </w:tcBorders>
            <w:hideMark/>
          </w:tcPr>
          <w:p w14:paraId="6A3C403A" w14:textId="77777777" w:rsidR="00566C37" w:rsidRPr="00584F08" w:rsidRDefault="00503B95">
            <w:pPr>
              <w:tabs>
                <w:tab w:val="left" w:leader="dot" w:pos="3720"/>
              </w:tabs>
              <w:spacing w:before="20" w:after="20"/>
              <w:jc w:val="left"/>
              <w:rPr>
                <w:rFonts w:cs="Arial"/>
                <w:lang w:val="fr-FR"/>
              </w:rPr>
            </w:pPr>
            <w:r w:rsidRPr="00584F08">
              <w:rPr>
                <w:rFonts w:cs="Arial"/>
                <w:lang w:val="fr-FR"/>
              </w:rPr>
              <w:t>Nombre de répétitions</w:t>
            </w:r>
          </w:p>
        </w:tc>
        <w:tc>
          <w:tcPr>
            <w:tcW w:w="6095" w:type="dxa"/>
            <w:tcBorders>
              <w:top w:val="dotted" w:sz="4" w:space="0" w:color="auto"/>
              <w:left w:val="dotted" w:sz="4" w:space="0" w:color="auto"/>
              <w:bottom w:val="dotted" w:sz="4" w:space="0" w:color="auto"/>
              <w:right w:val="dotted" w:sz="4" w:space="0" w:color="auto"/>
            </w:tcBorders>
          </w:tcPr>
          <w:p w14:paraId="2478CEF5" w14:textId="77777777" w:rsidR="00566C37" w:rsidRPr="00584F08" w:rsidRDefault="00503B95">
            <w:pPr>
              <w:tabs>
                <w:tab w:val="left" w:leader="dot" w:pos="3402"/>
              </w:tabs>
              <w:outlineLvl w:val="0"/>
              <w:rPr>
                <w:rFonts w:cs="Arial"/>
                <w:bCs/>
                <w:lang w:val="fr-FR"/>
              </w:rPr>
            </w:pPr>
            <w:r w:rsidRPr="00584F08">
              <w:rPr>
                <w:rFonts w:cs="Arial"/>
                <w:bCs/>
                <w:lang w:val="fr-FR"/>
              </w:rPr>
              <w:t>-</w:t>
            </w:r>
          </w:p>
        </w:tc>
      </w:tr>
      <w:tr w:rsidR="002528F9" w:rsidRPr="00584F08" w14:paraId="3945335E"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A2B38E9" w14:textId="77777777" w:rsidR="00566C37" w:rsidRPr="00584F08" w:rsidRDefault="00503B95">
            <w:pPr>
              <w:tabs>
                <w:tab w:val="left" w:leader="dot" w:pos="3720"/>
              </w:tabs>
              <w:spacing w:before="20" w:after="20"/>
              <w:rPr>
                <w:rFonts w:cs="Arial"/>
                <w:lang w:val="fr-FR"/>
              </w:rPr>
            </w:pPr>
            <w:r w:rsidRPr="00584F08">
              <w:rPr>
                <w:rFonts w:cs="Arial"/>
                <w:lang w:val="fr-FR"/>
              </w:rPr>
              <w:t>9.3</w:t>
            </w:r>
          </w:p>
        </w:tc>
        <w:tc>
          <w:tcPr>
            <w:tcW w:w="2886" w:type="dxa"/>
            <w:tcBorders>
              <w:top w:val="dotted" w:sz="4" w:space="0" w:color="auto"/>
              <w:left w:val="dotted" w:sz="4" w:space="0" w:color="auto"/>
              <w:bottom w:val="dotted" w:sz="4" w:space="0" w:color="auto"/>
              <w:right w:val="dotted" w:sz="4" w:space="0" w:color="auto"/>
            </w:tcBorders>
            <w:hideMark/>
          </w:tcPr>
          <w:p w14:paraId="4733251A" w14:textId="77777777" w:rsidR="00566C37" w:rsidRPr="00584F08" w:rsidRDefault="00503B95">
            <w:pPr>
              <w:tabs>
                <w:tab w:val="left" w:leader="dot" w:pos="3720"/>
              </w:tabs>
              <w:spacing w:before="20" w:after="20"/>
              <w:jc w:val="left"/>
              <w:rPr>
                <w:rFonts w:cs="Arial"/>
                <w:lang w:val="fr-FR"/>
              </w:rPr>
            </w:pPr>
            <w:r w:rsidRPr="00584F08">
              <w:rPr>
                <w:rFonts w:cs="Arial"/>
                <w:lang w:val="fr-FR"/>
              </w:rPr>
              <w:t>Variétés témoins</w:t>
            </w:r>
          </w:p>
        </w:tc>
        <w:tc>
          <w:tcPr>
            <w:tcW w:w="6095" w:type="dxa"/>
            <w:tcBorders>
              <w:top w:val="dotted" w:sz="4" w:space="0" w:color="auto"/>
              <w:left w:val="dotted" w:sz="4" w:space="0" w:color="auto"/>
              <w:bottom w:val="dotted" w:sz="4" w:space="0" w:color="auto"/>
              <w:right w:val="dotted" w:sz="4" w:space="0" w:color="auto"/>
            </w:tcBorders>
          </w:tcPr>
          <w:p w14:paraId="102323D9" w14:textId="77777777" w:rsidR="00566C37" w:rsidRPr="00584F08" w:rsidRDefault="00503B95">
            <w:pPr>
              <w:pStyle w:val="BasistekstNaktuinbouw"/>
              <w:rPr>
                <w:rFonts w:cs="Arial"/>
                <w:color w:val="auto"/>
                <w:szCs w:val="20"/>
                <w:lang w:val="fr-FR"/>
              </w:rPr>
            </w:pPr>
            <w:r w:rsidRPr="00584F08">
              <w:rPr>
                <w:rFonts w:cs="Arial"/>
                <w:color w:val="auto"/>
                <w:szCs w:val="20"/>
                <w:lang w:val="fr-FR"/>
              </w:rPr>
              <w:t xml:space="preserve">Résistance absente : </w:t>
            </w:r>
            <w:proofErr w:type="spellStart"/>
            <w:r w:rsidRPr="00584F08">
              <w:rPr>
                <w:rFonts w:cs="Arial"/>
                <w:color w:val="auto"/>
                <w:szCs w:val="20"/>
                <w:lang w:val="fr-FR"/>
              </w:rPr>
              <w:t>Topspin</w:t>
            </w:r>
            <w:proofErr w:type="spellEnd"/>
          </w:p>
          <w:p w14:paraId="2F2307A9" w14:textId="77777777" w:rsidR="00566C37" w:rsidRPr="00584F08" w:rsidRDefault="00503B95">
            <w:pPr>
              <w:pStyle w:val="BasistekstNaktuinbouw"/>
              <w:rPr>
                <w:rFonts w:cs="Arial"/>
                <w:color w:val="auto"/>
                <w:szCs w:val="20"/>
                <w:lang w:val="fr-FR"/>
              </w:rPr>
            </w:pPr>
            <w:r w:rsidRPr="00584F08">
              <w:rPr>
                <w:rFonts w:cs="Arial"/>
                <w:color w:val="auto"/>
                <w:szCs w:val="20"/>
                <w:lang w:val="fr-FR"/>
              </w:rPr>
              <w:t>Résistance présente : Bonaire (niveau de résistance minimum)</w:t>
            </w:r>
          </w:p>
          <w:p w14:paraId="6DE9B156" w14:textId="77777777" w:rsidR="00566C37" w:rsidRPr="00584F08" w:rsidRDefault="00503B95">
            <w:pPr>
              <w:pStyle w:val="BasistekstNaktuinbouw"/>
              <w:rPr>
                <w:rFonts w:cs="Arial"/>
                <w:color w:val="auto"/>
                <w:szCs w:val="20"/>
                <w:u w:val="single"/>
                <w:lang w:val="fr-FR"/>
              </w:rPr>
            </w:pPr>
            <w:proofErr w:type="spellStart"/>
            <w:r w:rsidRPr="00584F08">
              <w:rPr>
                <w:rFonts w:cs="Arial"/>
                <w:color w:val="auto"/>
                <w:szCs w:val="20"/>
                <w:lang w:val="fr-FR"/>
              </w:rPr>
              <w:t>Bluesbrother</w:t>
            </w:r>
            <w:proofErr w:type="spellEnd"/>
            <w:r w:rsidRPr="00584F08">
              <w:rPr>
                <w:rFonts w:cs="Arial"/>
                <w:color w:val="auto"/>
                <w:szCs w:val="20"/>
                <w:lang w:val="fr-FR"/>
              </w:rPr>
              <w:t xml:space="preserve"> a une résistance plus élevée que Bonaire </w:t>
            </w:r>
          </w:p>
        </w:tc>
      </w:tr>
      <w:tr w:rsidR="002528F9" w:rsidRPr="00584F08" w14:paraId="38A82991"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2ED07232" w14:textId="77777777" w:rsidR="00566C37" w:rsidRPr="00584F08" w:rsidRDefault="00503B95">
            <w:pPr>
              <w:tabs>
                <w:tab w:val="left" w:leader="dot" w:pos="3720"/>
              </w:tabs>
              <w:spacing w:before="20" w:after="20"/>
              <w:rPr>
                <w:rFonts w:cs="Arial"/>
                <w:lang w:val="fr-FR"/>
              </w:rPr>
            </w:pPr>
            <w:r w:rsidRPr="00584F08">
              <w:rPr>
                <w:rFonts w:cs="Arial"/>
                <w:lang w:val="fr-FR"/>
              </w:rPr>
              <w:t>9.5</w:t>
            </w:r>
          </w:p>
        </w:tc>
        <w:tc>
          <w:tcPr>
            <w:tcW w:w="2886" w:type="dxa"/>
            <w:tcBorders>
              <w:top w:val="dotted" w:sz="4" w:space="0" w:color="auto"/>
              <w:left w:val="dotted" w:sz="4" w:space="0" w:color="auto"/>
              <w:bottom w:val="dotted" w:sz="4" w:space="0" w:color="auto"/>
              <w:right w:val="dotted" w:sz="4" w:space="0" w:color="auto"/>
            </w:tcBorders>
            <w:hideMark/>
          </w:tcPr>
          <w:p w14:paraId="0DB9A1DD" w14:textId="77777777" w:rsidR="00566C37" w:rsidRPr="00584F08" w:rsidRDefault="00503B95">
            <w:pPr>
              <w:tabs>
                <w:tab w:val="left" w:leader="dot" w:pos="3720"/>
              </w:tabs>
              <w:spacing w:before="20" w:after="20"/>
              <w:jc w:val="left"/>
              <w:rPr>
                <w:rFonts w:cs="Arial"/>
                <w:lang w:val="fr-FR"/>
              </w:rPr>
            </w:pPr>
            <w:r w:rsidRPr="00584F08">
              <w:rPr>
                <w:rFonts w:cs="Arial"/>
                <w:lang w:val="fr-FR"/>
              </w:rPr>
              <w:t>Installation d'essai</w:t>
            </w:r>
          </w:p>
        </w:tc>
        <w:tc>
          <w:tcPr>
            <w:tcW w:w="6095" w:type="dxa"/>
            <w:tcBorders>
              <w:top w:val="dotted" w:sz="4" w:space="0" w:color="auto"/>
              <w:left w:val="dotted" w:sz="4" w:space="0" w:color="auto"/>
              <w:bottom w:val="dotted" w:sz="4" w:space="0" w:color="auto"/>
              <w:right w:val="dotted" w:sz="4" w:space="0" w:color="auto"/>
            </w:tcBorders>
          </w:tcPr>
          <w:p w14:paraId="25834985" w14:textId="77777777" w:rsidR="00566C37" w:rsidRPr="00584F08" w:rsidRDefault="00503B95">
            <w:pPr>
              <w:spacing w:before="20" w:after="20"/>
              <w:rPr>
                <w:rFonts w:cs="Arial"/>
                <w:iCs/>
                <w:color w:val="000000"/>
                <w:lang w:val="fr-FR"/>
              </w:rPr>
            </w:pPr>
            <w:r w:rsidRPr="00584F08">
              <w:rPr>
                <w:rFonts w:cs="Arial"/>
                <w:iCs/>
                <w:color w:val="000000"/>
                <w:lang w:val="fr-FR"/>
              </w:rPr>
              <w:t xml:space="preserve">Serre ou salle climatique </w:t>
            </w:r>
          </w:p>
        </w:tc>
      </w:tr>
      <w:tr w:rsidR="002528F9" w:rsidRPr="00584F08" w14:paraId="4556C815"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264F66A3" w14:textId="77777777" w:rsidR="00566C37" w:rsidRPr="00584F08" w:rsidRDefault="00503B95">
            <w:pPr>
              <w:tabs>
                <w:tab w:val="left" w:leader="dot" w:pos="3720"/>
              </w:tabs>
              <w:spacing w:before="20" w:after="20"/>
              <w:rPr>
                <w:rFonts w:cs="Arial"/>
                <w:color w:val="000000" w:themeColor="text1"/>
                <w:lang w:val="fr-FR"/>
              </w:rPr>
            </w:pPr>
            <w:r w:rsidRPr="00584F08">
              <w:rPr>
                <w:rFonts w:cs="Arial"/>
                <w:lang w:val="fr-FR"/>
              </w:rPr>
              <w:t>9.6</w:t>
            </w:r>
          </w:p>
        </w:tc>
        <w:tc>
          <w:tcPr>
            <w:tcW w:w="2886" w:type="dxa"/>
            <w:tcBorders>
              <w:top w:val="dotted" w:sz="4" w:space="0" w:color="auto"/>
              <w:left w:val="dotted" w:sz="4" w:space="0" w:color="auto"/>
              <w:bottom w:val="dotted" w:sz="4" w:space="0" w:color="auto"/>
              <w:right w:val="dotted" w:sz="4" w:space="0" w:color="auto"/>
            </w:tcBorders>
            <w:hideMark/>
          </w:tcPr>
          <w:p w14:paraId="4F212F37" w14:textId="77777777" w:rsidR="00566C37" w:rsidRPr="00584F08" w:rsidRDefault="00503B95">
            <w:pPr>
              <w:tabs>
                <w:tab w:val="left" w:leader="dot" w:pos="3720"/>
              </w:tabs>
              <w:spacing w:before="20" w:after="20"/>
              <w:jc w:val="left"/>
              <w:rPr>
                <w:rFonts w:cs="Arial"/>
                <w:lang w:val="fr-FR"/>
              </w:rPr>
            </w:pPr>
            <w:r w:rsidRPr="00584F08">
              <w:rPr>
                <w:rFonts w:cs="Arial"/>
                <w:lang w:val="fr-FR"/>
              </w:rPr>
              <w:t>Température</w:t>
            </w:r>
          </w:p>
        </w:tc>
        <w:tc>
          <w:tcPr>
            <w:tcW w:w="6095" w:type="dxa"/>
            <w:tcBorders>
              <w:top w:val="dotted" w:sz="4" w:space="0" w:color="auto"/>
              <w:left w:val="dotted" w:sz="4" w:space="0" w:color="auto"/>
              <w:bottom w:val="dotted" w:sz="4" w:space="0" w:color="auto"/>
              <w:right w:val="dotted" w:sz="4" w:space="0" w:color="auto"/>
            </w:tcBorders>
          </w:tcPr>
          <w:p w14:paraId="471D2D11" w14:textId="77777777" w:rsidR="00566C37" w:rsidRPr="00584F08" w:rsidRDefault="00503B95">
            <w:pPr>
              <w:spacing w:before="20" w:after="20"/>
              <w:rPr>
                <w:rFonts w:cs="Arial"/>
                <w:iCs/>
                <w:color w:val="000000"/>
                <w:lang w:val="fr-FR"/>
              </w:rPr>
            </w:pPr>
            <w:r w:rsidRPr="00584F08">
              <w:rPr>
                <w:lang w:val="fr-FR"/>
              </w:rPr>
              <w:t>24/22°C jour/nuit</w:t>
            </w:r>
          </w:p>
        </w:tc>
      </w:tr>
      <w:tr w:rsidR="002528F9" w:rsidRPr="00584F08" w14:paraId="0786A89E"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2D469E7A" w14:textId="77777777" w:rsidR="00566C37" w:rsidRPr="00584F08" w:rsidRDefault="00503B95">
            <w:pPr>
              <w:tabs>
                <w:tab w:val="left" w:leader="dot" w:pos="3720"/>
              </w:tabs>
              <w:spacing w:before="20" w:after="20"/>
              <w:rPr>
                <w:rFonts w:cs="Arial"/>
                <w:color w:val="000000" w:themeColor="text1"/>
                <w:lang w:val="fr-FR"/>
              </w:rPr>
            </w:pPr>
            <w:r w:rsidRPr="00584F08">
              <w:rPr>
                <w:rFonts w:cs="Arial"/>
                <w:lang w:val="fr-FR"/>
              </w:rPr>
              <w:t>9.7</w:t>
            </w:r>
          </w:p>
        </w:tc>
        <w:tc>
          <w:tcPr>
            <w:tcW w:w="2886" w:type="dxa"/>
            <w:tcBorders>
              <w:top w:val="dotted" w:sz="4" w:space="0" w:color="auto"/>
              <w:left w:val="dotted" w:sz="4" w:space="0" w:color="auto"/>
              <w:bottom w:val="dotted" w:sz="4" w:space="0" w:color="auto"/>
              <w:right w:val="dotted" w:sz="4" w:space="0" w:color="auto"/>
            </w:tcBorders>
            <w:hideMark/>
          </w:tcPr>
          <w:p w14:paraId="093A87CA" w14:textId="77777777" w:rsidR="00566C37" w:rsidRPr="00584F08" w:rsidRDefault="00503B95">
            <w:pPr>
              <w:tabs>
                <w:tab w:val="left" w:leader="dot" w:pos="3720"/>
              </w:tabs>
              <w:spacing w:before="20" w:after="20"/>
              <w:jc w:val="left"/>
              <w:rPr>
                <w:rFonts w:cs="Arial"/>
                <w:lang w:val="fr-FR"/>
              </w:rPr>
            </w:pPr>
            <w:r w:rsidRPr="00584F08">
              <w:rPr>
                <w:rFonts w:cs="Arial"/>
                <w:lang w:val="fr-FR"/>
              </w:rPr>
              <w:t>Lumière</w:t>
            </w:r>
          </w:p>
        </w:tc>
        <w:tc>
          <w:tcPr>
            <w:tcW w:w="6095" w:type="dxa"/>
            <w:tcBorders>
              <w:top w:val="dotted" w:sz="4" w:space="0" w:color="auto"/>
              <w:left w:val="dotted" w:sz="4" w:space="0" w:color="auto"/>
              <w:bottom w:val="dotted" w:sz="4" w:space="0" w:color="auto"/>
              <w:right w:val="dotted" w:sz="4" w:space="0" w:color="auto"/>
            </w:tcBorders>
          </w:tcPr>
          <w:p w14:paraId="2577FF37" w14:textId="77777777" w:rsidR="00566C37" w:rsidRPr="00584F08" w:rsidRDefault="00503B95">
            <w:pPr>
              <w:tabs>
                <w:tab w:val="left" w:leader="dot" w:pos="3402"/>
              </w:tabs>
              <w:rPr>
                <w:rFonts w:cs="Arial"/>
                <w:lang w:val="fr-FR"/>
              </w:rPr>
            </w:pPr>
            <w:r w:rsidRPr="00584F08">
              <w:rPr>
                <w:rFonts w:cs="Arial"/>
                <w:lang w:val="fr-FR"/>
              </w:rPr>
              <w:t xml:space="preserve">Au moins 12 heures </w:t>
            </w:r>
          </w:p>
        </w:tc>
      </w:tr>
      <w:tr w:rsidR="002528F9" w:rsidRPr="00584F08" w14:paraId="2310E37B"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3FF5B63" w14:textId="77777777" w:rsidR="00566C37" w:rsidRPr="00584F08" w:rsidRDefault="00503B95">
            <w:pPr>
              <w:rPr>
                <w:rFonts w:cs="Arial"/>
                <w:lang w:val="fr-FR"/>
              </w:rPr>
            </w:pPr>
            <w:r w:rsidRPr="00584F08">
              <w:rPr>
                <w:rFonts w:cs="Arial"/>
                <w:lang w:val="fr-FR"/>
              </w:rPr>
              <w:t>10.</w:t>
            </w:r>
          </w:p>
        </w:tc>
        <w:tc>
          <w:tcPr>
            <w:tcW w:w="2886" w:type="dxa"/>
            <w:tcBorders>
              <w:top w:val="dotted" w:sz="4" w:space="0" w:color="auto"/>
              <w:left w:val="dotted" w:sz="4" w:space="0" w:color="auto"/>
              <w:bottom w:val="dotted" w:sz="4" w:space="0" w:color="auto"/>
              <w:right w:val="dotted" w:sz="4" w:space="0" w:color="auto"/>
            </w:tcBorders>
            <w:hideMark/>
          </w:tcPr>
          <w:p w14:paraId="0661C254" w14:textId="77777777" w:rsidR="00566C37" w:rsidRPr="00584F08" w:rsidRDefault="00503B95">
            <w:pPr>
              <w:jc w:val="left"/>
              <w:rPr>
                <w:rFonts w:cs="Arial"/>
                <w:lang w:val="fr-FR"/>
              </w:rPr>
            </w:pPr>
            <w:r w:rsidRPr="00584F08">
              <w:rPr>
                <w:rFonts w:cs="Arial"/>
                <w:lang w:val="fr-FR"/>
              </w:rPr>
              <w:t>Inoculation</w:t>
            </w:r>
          </w:p>
        </w:tc>
        <w:tc>
          <w:tcPr>
            <w:tcW w:w="6095" w:type="dxa"/>
            <w:tcBorders>
              <w:top w:val="dotted" w:sz="4" w:space="0" w:color="auto"/>
              <w:left w:val="dotted" w:sz="4" w:space="0" w:color="auto"/>
              <w:bottom w:val="dotted" w:sz="4" w:space="0" w:color="auto"/>
              <w:right w:val="dotted" w:sz="4" w:space="0" w:color="auto"/>
            </w:tcBorders>
          </w:tcPr>
          <w:p w14:paraId="6F68D06D" w14:textId="77777777" w:rsidR="002528F9" w:rsidRPr="00584F08" w:rsidRDefault="002528F9" w:rsidP="00641C0C">
            <w:pPr>
              <w:tabs>
                <w:tab w:val="left" w:leader="dot" w:pos="3402"/>
              </w:tabs>
              <w:ind w:left="3544" w:hanging="3544"/>
              <w:rPr>
                <w:rFonts w:cs="Arial"/>
                <w:lang w:val="fr-FR"/>
              </w:rPr>
            </w:pPr>
          </w:p>
        </w:tc>
      </w:tr>
      <w:tr w:rsidR="002528F9" w:rsidRPr="00584F08" w14:paraId="183B51B3"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59F39F27" w14:textId="77777777" w:rsidR="00566C37" w:rsidRPr="00584F08" w:rsidRDefault="00503B95">
            <w:pPr>
              <w:rPr>
                <w:rFonts w:cs="Arial"/>
                <w:lang w:val="fr-FR"/>
              </w:rPr>
            </w:pPr>
            <w:r w:rsidRPr="00584F08">
              <w:rPr>
                <w:rFonts w:cs="Arial"/>
                <w:lang w:val="fr-FR"/>
              </w:rPr>
              <w:t>10.1</w:t>
            </w:r>
          </w:p>
        </w:tc>
        <w:tc>
          <w:tcPr>
            <w:tcW w:w="2886" w:type="dxa"/>
            <w:tcBorders>
              <w:top w:val="dotted" w:sz="4" w:space="0" w:color="auto"/>
              <w:left w:val="dotted" w:sz="4" w:space="0" w:color="auto"/>
              <w:bottom w:val="dotted" w:sz="4" w:space="0" w:color="auto"/>
              <w:right w:val="dotted" w:sz="4" w:space="0" w:color="auto"/>
            </w:tcBorders>
            <w:hideMark/>
          </w:tcPr>
          <w:p w14:paraId="722D8138" w14:textId="77777777" w:rsidR="00566C37" w:rsidRPr="00584F08" w:rsidRDefault="00503B95">
            <w:pPr>
              <w:jc w:val="left"/>
              <w:rPr>
                <w:rFonts w:cs="Arial"/>
                <w:lang w:val="fr-FR"/>
              </w:rPr>
            </w:pPr>
            <w:r w:rsidRPr="00584F08">
              <w:rPr>
                <w:rFonts w:cs="Arial"/>
                <w:lang w:val="fr-FR"/>
              </w:rPr>
              <w:t>Préparation de l'inoculum</w:t>
            </w:r>
          </w:p>
        </w:tc>
        <w:tc>
          <w:tcPr>
            <w:tcW w:w="6095" w:type="dxa"/>
            <w:tcBorders>
              <w:top w:val="dotted" w:sz="4" w:space="0" w:color="auto"/>
              <w:left w:val="dotted" w:sz="4" w:space="0" w:color="auto"/>
              <w:bottom w:val="dotted" w:sz="4" w:space="0" w:color="auto"/>
              <w:right w:val="dotted" w:sz="4" w:space="0" w:color="auto"/>
            </w:tcBorders>
          </w:tcPr>
          <w:p w14:paraId="56C32A51" w14:textId="77777777" w:rsidR="00566C37" w:rsidRPr="00584F08" w:rsidRDefault="00503B95">
            <w:pPr>
              <w:spacing w:before="20" w:after="20"/>
              <w:rPr>
                <w:rFonts w:cs="Arial"/>
                <w:iCs/>
                <w:lang w:val="fr-FR"/>
              </w:rPr>
            </w:pPr>
            <w:r w:rsidRPr="00584F08">
              <w:rPr>
                <w:rFonts w:cs="Arial"/>
                <w:color w:val="000000"/>
                <w:lang w:val="fr-FR"/>
              </w:rPr>
              <w:t>1 g de feuille avec symptômes avec 10 ml de PBS 0,01 M ou tampon similaire. Homogénéiser, ajouter l'abrasif au tampon (1 g/30 ml).</w:t>
            </w:r>
          </w:p>
        </w:tc>
      </w:tr>
      <w:tr w:rsidR="002528F9" w:rsidRPr="00584F08" w14:paraId="083645FD"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36BA0590" w14:textId="77777777" w:rsidR="00566C37" w:rsidRPr="00584F08" w:rsidRDefault="00503B95">
            <w:pPr>
              <w:tabs>
                <w:tab w:val="left" w:leader="dot" w:pos="3720"/>
              </w:tabs>
              <w:spacing w:before="20" w:after="20"/>
              <w:rPr>
                <w:rFonts w:cs="Arial"/>
                <w:lang w:val="fr-FR"/>
              </w:rPr>
            </w:pPr>
            <w:r w:rsidRPr="00584F08">
              <w:rPr>
                <w:rFonts w:cs="Arial"/>
                <w:lang w:val="fr-FR"/>
              </w:rPr>
              <w:t>10.3</w:t>
            </w:r>
          </w:p>
        </w:tc>
        <w:tc>
          <w:tcPr>
            <w:tcW w:w="2886" w:type="dxa"/>
            <w:tcBorders>
              <w:top w:val="dotted" w:sz="4" w:space="0" w:color="auto"/>
              <w:left w:val="dotted" w:sz="4" w:space="0" w:color="auto"/>
              <w:bottom w:val="dotted" w:sz="4" w:space="0" w:color="auto"/>
              <w:right w:val="dotted" w:sz="4" w:space="0" w:color="auto"/>
            </w:tcBorders>
            <w:hideMark/>
          </w:tcPr>
          <w:p w14:paraId="19742E5F" w14:textId="77777777" w:rsidR="00566C37" w:rsidRPr="00584F08" w:rsidRDefault="00503B95">
            <w:pPr>
              <w:tabs>
                <w:tab w:val="left" w:leader="dot" w:pos="3720"/>
              </w:tabs>
              <w:spacing w:before="20" w:after="20"/>
              <w:jc w:val="left"/>
              <w:rPr>
                <w:rFonts w:cs="Arial"/>
                <w:lang w:val="fr-FR"/>
              </w:rPr>
            </w:pPr>
            <w:r w:rsidRPr="00584F08">
              <w:rPr>
                <w:rFonts w:cs="Arial"/>
                <w:lang w:val="fr-FR"/>
              </w:rPr>
              <w:t>Stade de la plante lors de l'inoculation</w:t>
            </w:r>
          </w:p>
        </w:tc>
        <w:tc>
          <w:tcPr>
            <w:tcW w:w="6095" w:type="dxa"/>
            <w:tcBorders>
              <w:top w:val="dotted" w:sz="4" w:space="0" w:color="auto"/>
              <w:left w:val="dotted" w:sz="4" w:space="0" w:color="auto"/>
              <w:bottom w:val="dotted" w:sz="4" w:space="0" w:color="auto"/>
              <w:right w:val="dotted" w:sz="4" w:space="0" w:color="auto"/>
            </w:tcBorders>
          </w:tcPr>
          <w:p w14:paraId="1923A9D0" w14:textId="77777777" w:rsidR="00566C37" w:rsidRPr="00584F08" w:rsidRDefault="00503B95">
            <w:pPr>
              <w:spacing w:before="20" w:after="20"/>
              <w:rPr>
                <w:rFonts w:cs="Arial"/>
                <w:iCs/>
                <w:color w:val="000000"/>
                <w:lang w:val="fr-FR"/>
              </w:rPr>
            </w:pPr>
            <w:r w:rsidRPr="00584F08">
              <w:rPr>
                <w:rFonts w:cs="Arial"/>
                <w:color w:val="000000"/>
                <w:lang w:val="fr-FR"/>
              </w:rPr>
              <w:t>Cotylédon (plante âgée d'environ 7 jours)</w:t>
            </w:r>
          </w:p>
        </w:tc>
      </w:tr>
      <w:tr w:rsidR="002528F9" w:rsidRPr="00584F08" w14:paraId="4C97C075"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2527C1F2" w14:textId="77777777" w:rsidR="00566C37" w:rsidRPr="00584F08" w:rsidRDefault="00503B95">
            <w:pPr>
              <w:tabs>
                <w:tab w:val="left" w:leader="dot" w:pos="3720"/>
              </w:tabs>
              <w:spacing w:before="20" w:after="20"/>
              <w:rPr>
                <w:rFonts w:cs="Arial"/>
                <w:color w:val="000000" w:themeColor="text1"/>
                <w:lang w:val="fr-FR"/>
              </w:rPr>
            </w:pPr>
            <w:r w:rsidRPr="00584F08">
              <w:rPr>
                <w:rFonts w:cs="Arial"/>
                <w:lang w:val="fr-FR"/>
              </w:rPr>
              <w:t>10.4</w:t>
            </w:r>
          </w:p>
        </w:tc>
        <w:tc>
          <w:tcPr>
            <w:tcW w:w="2886" w:type="dxa"/>
            <w:tcBorders>
              <w:top w:val="dotted" w:sz="4" w:space="0" w:color="auto"/>
              <w:left w:val="dotted" w:sz="4" w:space="0" w:color="auto"/>
              <w:bottom w:val="dotted" w:sz="4" w:space="0" w:color="auto"/>
              <w:right w:val="dotted" w:sz="4" w:space="0" w:color="auto"/>
            </w:tcBorders>
            <w:hideMark/>
          </w:tcPr>
          <w:p w14:paraId="01481BE3" w14:textId="77777777" w:rsidR="00566C37" w:rsidRPr="00584F08" w:rsidRDefault="00503B95">
            <w:pPr>
              <w:tabs>
                <w:tab w:val="left" w:leader="dot" w:pos="3720"/>
              </w:tabs>
              <w:spacing w:before="20" w:after="20"/>
              <w:jc w:val="left"/>
              <w:rPr>
                <w:rFonts w:cs="Arial"/>
                <w:lang w:val="fr-FR"/>
              </w:rPr>
            </w:pPr>
            <w:r w:rsidRPr="00584F08">
              <w:rPr>
                <w:rFonts w:cs="Arial"/>
                <w:lang w:val="fr-FR"/>
              </w:rPr>
              <w:t>Méthode d'inoculation</w:t>
            </w:r>
          </w:p>
        </w:tc>
        <w:tc>
          <w:tcPr>
            <w:tcW w:w="6095" w:type="dxa"/>
            <w:tcBorders>
              <w:top w:val="dotted" w:sz="4" w:space="0" w:color="auto"/>
              <w:left w:val="dotted" w:sz="4" w:space="0" w:color="auto"/>
              <w:bottom w:val="dotted" w:sz="4" w:space="0" w:color="auto"/>
              <w:right w:val="dotted" w:sz="4" w:space="0" w:color="auto"/>
            </w:tcBorders>
          </w:tcPr>
          <w:p w14:paraId="46628511" w14:textId="77777777" w:rsidR="00566C37" w:rsidRPr="00584F08" w:rsidRDefault="00503B95">
            <w:pPr>
              <w:tabs>
                <w:tab w:val="left" w:leader="dot" w:pos="3402"/>
              </w:tabs>
              <w:rPr>
                <w:rFonts w:cs="Arial"/>
                <w:lang w:val="fr-FR"/>
              </w:rPr>
            </w:pPr>
            <w:r w:rsidRPr="00584F08">
              <w:rPr>
                <w:rFonts w:cs="Arial"/>
                <w:color w:val="000000"/>
                <w:lang w:val="fr-FR"/>
              </w:rPr>
              <w:t>Frottement doux avec un abrasif ajouté au tampon</w:t>
            </w:r>
          </w:p>
        </w:tc>
      </w:tr>
      <w:tr w:rsidR="002528F9" w:rsidRPr="00584F08" w14:paraId="3119447B"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74BF214B" w14:textId="77777777" w:rsidR="00566C37" w:rsidRPr="00584F08" w:rsidRDefault="00503B95">
            <w:pPr>
              <w:tabs>
                <w:tab w:val="left" w:leader="dot" w:pos="3720"/>
              </w:tabs>
              <w:spacing w:before="20" w:after="20"/>
              <w:rPr>
                <w:rFonts w:cs="Arial"/>
                <w:lang w:val="fr-FR"/>
              </w:rPr>
            </w:pPr>
            <w:r w:rsidRPr="00584F08">
              <w:rPr>
                <w:rFonts w:cs="Arial"/>
                <w:lang w:val="fr-FR"/>
              </w:rPr>
              <w:t>10.5</w:t>
            </w:r>
          </w:p>
        </w:tc>
        <w:tc>
          <w:tcPr>
            <w:tcW w:w="2886" w:type="dxa"/>
            <w:tcBorders>
              <w:top w:val="dotted" w:sz="4" w:space="0" w:color="auto"/>
              <w:left w:val="dotted" w:sz="4" w:space="0" w:color="auto"/>
              <w:bottom w:val="dotted" w:sz="4" w:space="0" w:color="auto"/>
              <w:right w:val="dotted" w:sz="4" w:space="0" w:color="auto"/>
            </w:tcBorders>
            <w:hideMark/>
          </w:tcPr>
          <w:p w14:paraId="636D1D73" w14:textId="77777777" w:rsidR="00566C37" w:rsidRPr="00584F08" w:rsidRDefault="00503B95">
            <w:pPr>
              <w:tabs>
                <w:tab w:val="left" w:leader="dot" w:pos="3720"/>
              </w:tabs>
              <w:spacing w:before="20" w:after="20"/>
              <w:jc w:val="left"/>
              <w:rPr>
                <w:rFonts w:cs="Arial"/>
                <w:lang w:val="fr-FR"/>
              </w:rPr>
            </w:pPr>
            <w:r w:rsidRPr="00584F08">
              <w:rPr>
                <w:rFonts w:cs="Arial"/>
                <w:lang w:val="fr-FR"/>
              </w:rPr>
              <w:t>Première observation</w:t>
            </w:r>
          </w:p>
        </w:tc>
        <w:tc>
          <w:tcPr>
            <w:tcW w:w="6095" w:type="dxa"/>
            <w:tcBorders>
              <w:top w:val="dotted" w:sz="4" w:space="0" w:color="auto"/>
              <w:left w:val="dotted" w:sz="4" w:space="0" w:color="auto"/>
              <w:bottom w:val="dotted" w:sz="4" w:space="0" w:color="auto"/>
              <w:right w:val="dotted" w:sz="4" w:space="0" w:color="auto"/>
            </w:tcBorders>
          </w:tcPr>
          <w:p w14:paraId="6C0FB17F" w14:textId="77777777" w:rsidR="00566C37" w:rsidRPr="00584F08" w:rsidRDefault="00503B95">
            <w:pPr>
              <w:tabs>
                <w:tab w:val="left" w:leader="dot" w:pos="3402"/>
              </w:tabs>
              <w:rPr>
                <w:rFonts w:cs="Arial"/>
                <w:lang w:val="fr-FR"/>
              </w:rPr>
            </w:pPr>
            <w:r w:rsidRPr="00584F08">
              <w:rPr>
                <w:rFonts w:cs="Arial"/>
                <w:lang w:val="fr-FR"/>
              </w:rPr>
              <w:t xml:space="preserve">2 semaines après l'Inoculation </w:t>
            </w:r>
          </w:p>
        </w:tc>
      </w:tr>
      <w:tr w:rsidR="002528F9" w:rsidRPr="00584F08" w14:paraId="18F4521C"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3164F987" w14:textId="77777777" w:rsidR="00566C37" w:rsidRPr="00584F08" w:rsidRDefault="00503B95">
            <w:pPr>
              <w:tabs>
                <w:tab w:val="left" w:leader="dot" w:pos="3720"/>
              </w:tabs>
              <w:spacing w:before="20" w:after="20"/>
              <w:rPr>
                <w:rFonts w:cs="Arial"/>
                <w:lang w:val="fr-FR"/>
              </w:rPr>
            </w:pPr>
            <w:r w:rsidRPr="00584F08">
              <w:rPr>
                <w:rFonts w:cs="Arial"/>
                <w:lang w:val="fr-FR"/>
              </w:rPr>
              <w:t>10.6</w:t>
            </w:r>
          </w:p>
        </w:tc>
        <w:tc>
          <w:tcPr>
            <w:tcW w:w="2886" w:type="dxa"/>
            <w:tcBorders>
              <w:top w:val="dotted" w:sz="4" w:space="0" w:color="auto"/>
              <w:left w:val="dotted" w:sz="4" w:space="0" w:color="auto"/>
              <w:bottom w:val="dotted" w:sz="4" w:space="0" w:color="auto"/>
              <w:right w:val="dotted" w:sz="4" w:space="0" w:color="auto"/>
            </w:tcBorders>
            <w:hideMark/>
          </w:tcPr>
          <w:p w14:paraId="09C57787" w14:textId="77777777" w:rsidR="00566C37" w:rsidRPr="00584F08" w:rsidRDefault="00503B95">
            <w:pPr>
              <w:tabs>
                <w:tab w:val="left" w:leader="dot" w:pos="3720"/>
              </w:tabs>
              <w:spacing w:before="20" w:after="20"/>
              <w:jc w:val="left"/>
              <w:rPr>
                <w:rFonts w:cs="Arial"/>
                <w:lang w:val="fr-FR"/>
              </w:rPr>
            </w:pPr>
            <w:r w:rsidRPr="00584F08">
              <w:rPr>
                <w:rFonts w:cs="Arial"/>
                <w:lang w:val="fr-FR"/>
              </w:rPr>
              <w:t>Seconde observation</w:t>
            </w:r>
          </w:p>
        </w:tc>
        <w:tc>
          <w:tcPr>
            <w:tcW w:w="6095" w:type="dxa"/>
            <w:tcBorders>
              <w:top w:val="dotted" w:sz="4" w:space="0" w:color="auto"/>
              <w:left w:val="dotted" w:sz="4" w:space="0" w:color="auto"/>
              <w:bottom w:val="dotted" w:sz="4" w:space="0" w:color="auto"/>
              <w:right w:val="dotted" w:sz="4" w:space="0" w:color="auto"/>
            </w:tcBorders>
          </w:tcPr>
          <w:p w14:paraId="77873475" w14:textId="77777777" w:rsidR="00566C37" w:rsidRPr="00584F08" w:rsidRDefault="00503B95">
            <w:pPr>
              <w:tabs>
                <w:tab w:val="left" w:leader="dot" w:pos="3402"/>
              </w:tabs>
              <w:rPr>
                <w:rFonts w:cs="Arial"/>
                <w:lang w:val="fr-FR"/>
              </w:rPr>
            </w:pPr>
            <w:r w:rsidRPr="00584F08">
              <w:rPr>
                <w:rFonts w:cs="Arial"/>
                <w:lang w:val="fr-FR"/>
              </w:rPr>
              <w:t>3 semaines après l'Inoculation</w:t>
            </w:r>
          </w:p>
        </w:tc>
      </w:tr>
      <w:tr w:rsidR="002528F9" w:rsidRPr="00584F08" w14:paraId="0FB8F938" w14:textId="77777777" w:rsidTr="00641C0C">
        <w:trPr>
          <w:cantSplit/>
        </w:trPr>
        <w:tc>
          <w:tcPr>
            <w:tcW w:w="653" w:type="dxa"/>
            <w:tcBorders>
              <w:top w:val="dotted" w:sz="4" w:space="0" w:color="auto"/>
              <w:left w:val="dotted" w:sz="4" w:space="0" w:color="auto"/>
              <w:bottom w:val="dotted" w:sz="4" w:space="0" w:color="auto"/>
              <w:right w:val="dotted" w:sz="4" w:space="0" w:color="auto"/>
            </w:tcBorders>
            <w:hideMark/>
          </w:tcPr>
          <w:p w14:paraId="6FFEBB55" w14:textId="77777777" w:rsidR="00566C37" w:rsidRPr="00584F08" w:rsidRDefault="00503B95">
            <w:pPr>
              <w:tabs>
                <w:tab w:val="left" w:leader="dot" w:pos="3720"/>
              </w:tabs>
              <w:spacing w:before="20" w:after="20"/>
              <w:rPr>
                <w:rFonts w:cs="Arial"/>
                <w:lang w:val="fr-FR"/>
              </w:rPr>
            </w:pPr>
            <w:r w:rsidRPr="00584F08">
              <w:rPr>
                <w:rFonts w:cs="Arial"/>
                <w:lang w:val="fr-FR"/>
              </w:rPr>
              <w:t>10.7</w:t>
            </w:r>
          </w:p>
        </w:tc>
        <w:tc>
          <w:tcPr>
            <w:tcW w:w="2886" w:type="dxa"/>
            <w:tcBorders>
              <w:top w:val="dotted" w:sz="4" w:space="0" w:color="auto"/>
              <w:left w:val="dotted" w:sz="4" w:space="0" w:color="auto"/>
              <w:bottom w:val="dotted" w:sz="4" w:space="0" w:color="auto"/>
              <w:right w:val="dotted" w:sz="4" w:space="0" w:color="auto"/>
            </w:tcBorders>
            <w:hideMark/>
          </w:tcPr>
          <w:p w14:paraId="1A65B0CE" w14:textId="77777777" w:rsidR="00566C37" w:rsidRPr="00584F08" w:rsidRDefault="00503B95">
            <w:pPr>
              <w:tabs>
                <w:tab w:val="left" w:leader="dot" w:pos="3720"/>
              </w:tabs>
              <w:spacing w:before="20" w:after="20"/>
              <w:jc w:val="left"/>
              <w:rPr>
                <w:rFonts w:cs="Arial"/>
                <w:lang w:val="fr-FR"/>
              </w:rPr>
            </w:pPr>
            <w:r w:rsidRPr="00584F08">
              <w:rPr>
                <w:rFonts w:cs="Arial"/>
                <w:lang w:val="fr-FR"/>
              </w:rPr>
              <w:t>Observations finales</w:t>
            </w:r>
          </w:p>
        </w:tc>
        <w:tc>
          <w:tcPr>
            <w:tcW w:w="6095" w:type="dxa"/>
            <w:tcBorders>
              <w:top w:val="dotted" w:sz="4" w:space="0" w:color="auto"/>
              <w:left w:val="dotted" w:sz="4" w:space="0" w:color="auto"/>
              <w:bottom w:val="dotted" w:sz="4" w:space="0" w:color="auto"/>
              <w:right w:val="dotted" w:sz="4" w:space="0" w:color="auto"/>
            </w:tcBorders>
          </w:tcPr>
          <w:p w14:paraId="4A3C8B4E" w14:textId="77777777" w:rsidR="00566C37" w:rsidRPr="00584F08" w:rsidRDefault="00503B95">
            <w:pPr>
              <w:tabs>
                <w:tab w:val="left" w:leader="dot" w:pos="3402"/>
              </w:tabs>
              <w:rPr>
                <w:rFonts w:cs="Arial"/>
                <w:lang w:val="fr-FR"/>
              </w:rPr>
            </w:pPr>
            <w:r w:rsidRPr="00584F08">
              <w:rPr>
                <w:rFonts w:cs="Arial"/>
                <w:color w:val="000000"/>
                <w:lang w:val="fr-FR"/>
              </w:rPr>
              <w:t xml:space="preserve">Quand </w:t>
            </w:r>
            <w:proofErr w:type="spellStart"/>
            <w:r w:rsidRPr="00584F08">
              <w:rPr>
                <w:rFonts w:cs="Arial"/>
                <w:color w:val="000000"/>
                <w:lang w:val="fr-FR"/>
              </w:rPr>
              <w:t>Topspin</w:t>
            </w:r>
            <w:proofErr w:type="spellEnd"/>
            <w:r w:rsidRPr="00584F08">
              <w:rPr>
                <w:rFonts w:cs="Arial"/>
                <w:color w:val="000000"/>
                <w:lang w:val="fr-FR"/>
              </w:rPr>
              <w:t xml:space="preserve"> a des symptômes prédominants dans la classe 5</w:t>
            </w:r>
          </w:p>
        </w:tc>
      </w:tr>
      <w:tr w:rsidR="002528F9" w:rsidRPr="00584F08" w14:paraId="5962B5D7"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463D9091" w14:textId="77777777" w:rsidR="00566C37" w:rsidRPr="00584F08" w:rsidRDefault="00503B95">
            <w:pPr>
              <w:keepNext/>
              <w:tabs>
                <w:tab w:val="left" w:leader="dot" w:pos="3720"/>
              </w:tabs>
              <w:spacing w:before="20" w:after="20"/>
              <w:rPr>
                <w:rFonts w:cs="Arial"/>
                <w:color w:val="000000" w:themeColor="text1"/>
                <w:lang w:val="fr-FR"/>
              </w:rPr>
            </w:pPr>
            <w:r w:rsidRPr="00584F08">
              <w:rPr>
                <w:rFonts w:cs="Arial"/>
                <w:color w:val="000000" w:themeColor="text1"/>
                <w:lang w:val="fr-FR"/>
              </w:rPr>
              <w:lastRenderedPageBreak/>
              <w:t>11.</w:t>
            </w:r>
          </w:p>
        </w:tc>
        <w:tc>
          <w:tcPr>
            <w:tcW w:w="2886" w:type="dxa"/>
            <w:tcBorders>
              <w:top w:val="dotted" w:sz="4" w:space="0" w:color="auto"/>
              <w:left w:val="dotted" w:sz="4" w:space="0" w:color="auto"/>
              <w:bottom w:val="dotted" w:sz="4" w:space="0" w:color="auto"/>
              <w:right w:val="dotted" w:sz="4" w:space="0" w:color="auto"/>
            </w:tcBorders>
          </w:tcPr>
          <w:p w14:paraId="42DFDF7F" w14:textId="77777777" w:rsidR="00566C37" w:rsidRPr="00584F08" w:rsidRDefault="00503B95">
            <w:pPr>
              <w:keepNext/>
              <w:tabs>
                <w:tab w:val="left" w:leader="dot" w:pos="3720"/>
              </w:tabs>
              <w:spacing w:before="20" w:after="20"/>
              <w:jc w:val="left"/>
              <w:rPr>
                <w:rFonts w:cs="Arial"/>
                <w:lang w:val="fr-FR"/>
              </w:rPr>
            </w:pPr>
            <w:r w:rsidRPr="00584F08">
              <w:rPr>
                <w:rFonts w:cs="Arial"/>
                <w:lang w:val="fr-FR"/>
              </w:rPr>
              <w:t xml:space="preserve">Observations </w:t>
            </w:r>
          </w:p>
        </w:tc>
        <w:tc>
          <w:tcPr>
            <w:tcW w:w="6095" w:type="dxa"/>
            <w:tcBorders>
              <w:top w:val="dotted" w:sz="4" w:space="0" w:color="auto"/>
              <w:left w:val="dotted" w:sz="4" w:space="0" w:color="auto"/>
              <w:bottom w:val="dotted" w:sz="4" w:space="0" w:color="auto"/>
              <w:right w:val="dotted" w:sz="4" w:space="0" w:color="auto"/>
            </w:tcBorders>
          </w:tcPr>
          <w:p w14:paraId="218DD64B" w14:textId="77777777" w:rsidR="002528F9" w:rsidRPr="00584F08" w:rsidRDefault="002528F9" w:rsidP="00641C0C">
            <w:pPr>
              <w:keepNext/>
              <w:rPr>
                <w:rFonts w:cs="Arial"/>
                <w:iCs/>
                <w:color w:val="000000"/>
                <w:lang w:val="fr-FR"/>
              </w:rPr>
            </w:pPr>
          </w:p>
        </w:tc>
      </w:tr>
      <w:tr w:rsidR="002528F9" w:rsidRPr="00584F08" w14:paraId="4F814EC9"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3AE6D498" w14:textId="77777777" w:rsidR="00566C37" w:rsidRPr="00584F08" w:rsidRDefault="00503B95">
            <w:pPr>
              <w:keepNext/>
              <w:tabs>
                <w:tab w:val="left" w:leader="dot" w:pos="3720"/>
              </w:tabs>
              <w:spacing w:before="20" w:after="20"/>
              <w:rPr>
                <w:rFonts w:cs="Arial"/>
                <w:color w:val="000000" w:themeColor="text1"/>
                <w:lang w:val="fr-FR"/>
              </w:rPr>
            </w:pPr>
            <w:r w:rsidRPr="00584F08">
              <w:rPr>
                <w:rFonts w:cs="Arial"/>
                <w:color w:val="000000" w:themeColor="text1"/>
                <w:lang w:val="fr-FR"/>
              </w:rPr>
              <w:t>11.1</w:t>
            </w:r>
          </w:p>
        </w:tc>
        <w:tc>
          <w:tcPr>
            <w:tcW w:w="2886" w:type="dxa"/>
            <w:tcBorders>
              <w:top w:val="dotted" w:sz="4" w:space="0" w:color="auto"/>
              <w:left w:val="dotted" w:sz="4" w:space="0" w:color="auto"/>
              <w:bottom w:val="dotted" w:sz="4" w:space="0" w:color="auto"/>
              <w:right w:val="dotted" w:sz="4" w:space="0" w:color="auto"/>
            </w:tcBorders>
          </w:tcPr>
          <w:p w14:paraId="44769CBE" w14:textId="77777777" w:rsidR="00566C37" w:rsidRPr="00584F08" w:rsidRDefault="00503B95">
            <w:pPr>
              <w:keepNext/>
              <w:tabs>
                <w:tab w:val="left" w:leader="dot" w:pos="3720"/>
              </w:tabs>
              <w:spacing w:before="20" w:after="20"/>
              <w:jc w:val="left"/>
              <w:rPr>
                <w:rFonts w:cs="Arial"/>
                <w:lang w:val="fr-FR"/>
              </w:rPr>
            </w:pPr>
            <w:r w:rsidRPr="00584F08">
              <w:rPr>
                <w:rFonts w:cs="Arial"/>
                <w:lang w:val="fr-FR"/>
              </w:rPr>
              <w:t>Méthode</w:t>
            </w:r>
          </w:p>
        </w:tc>
        <w:tc>
          <w:tcPr>
            <w:tcW w:w="6095" w:type="dxa"/>
            <w:tcBorders>
              <w:top w:val="dotted" w:sz="4" w:space="0" w:color="auto"/>
              <w:left w:val="dotted" w:sz="4" w:space="0" w:color="auto"/>
              <w:bottom w:val="dotted" w:sz="4" w:space="0" w:color="auto"/>
              <w:right w:val="dotted" w:sz="4" w:space="0" w:color="auto"/>
            </w:tcBorders>
          </w:tcPr>
          <w:p w14:paraId="1567F07B" w14:textId="77777777" w:rsidR="00566C37" w:rsidRPr="00584F08" w:rsidRDefault="00503B95">
            <w:pPr>
              <w:keepNext/>
              <w:rPr>
                <w:rFonts w:cs="Arial"/>
                <w:iCs/>
                <w:color w:val="000000"/>
                <w:lang w:val="fr-FR"/>
              </w:rPr>
            </w:pPr>
            <w:r w:rsidRPr="00584F08">
              <w:rPr>
                <w:rFonts w:cs="Arial"/>
                <w:iCs/>
                <w:color w:val="000000"/>
                <w:lang w:val="fr-FR"/>
              </w:rPr>
              <w:t>Visuel</w:t>
            </w:r>
          </w:p>
        </w:tc>
      </w:tr>
      <w:tr w:rsidR="002528F9" w:rsidRPr="00584F08" w14:paraId="54918A9F"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2EB86663" w14:textId="77777777" w:rsidR="00566C37" w:rsidRPr="00584F08" w:rsidRDefault="00503B95">
            <w:pPr>
              <w:keepNext/>
              <w:tabs>
                <w:tab w:val="left" w:leader="dot" w:pos="3720"/>
              </w:tabs>
              <w:spacing w:before="20" w:after="20"/>
              <w:rPr>
                <w:rFonts w:cs="Arial"/>
                <w:color w:val="000000" w:themeColor="text1"/>
                <w:lang w:val="fr-FR"/>
              </w:rPr>
            </w:pPr>
            <w:r w:rsidRPr="00584F08">
              <w:rPr>
                <w:rFonts w:cs="Arial"/>
                <w:color w:val="000000" w:themeColor="text1"/>
                <w:lang w:val="fr-FR"/>
              </w:rPr>
              <w:t>11.2</w:t>
            </w:r>
          </w:p>
        </w:tc>
        <w:tc>
          <w:tcPr>
            <w:tcW w:w="2886" w:type="dxa"/>
            <w:tcBorders>
              <w:top w:val="dotted" w:sz="4" w:space="0" w:color="auto"/>
              <w:left w:val="dotted" w:sz="4" w:space="0" w:color="auto"/>
              <w:bottom w:val="dotted" w:sz="4" w:space="0" w:color="auto"/>
              <w:right w:val="dotted" w:sz="4" w:space="0" w:color="auto"/>
            </w:tcBorders>
          </w:tcPr>
          <w:p w14:paraId="733CB6FC" w14:textId="77777777" w:rsidR="00566C37" w:rsidRPr="00584F08" w:rsidRDefault="00503B95">
            <w:pPr>
              <w:keepNext/>
              <w:tabs>
                <w:tab w:val="left" w:leader="dot" w:pos="3720"/>
              </w:tabs>
              <w:spacing w:before="20" w:after="20"/>
              <w:jc w:val="left"/>
              <w:rPr>
                <w:rFonts w:cs="Arial"/>
                <w:lang w:val="fr-FR"/>
              </w:rPr>
            </w:pPr>
            <w:r w:rsidRPr="00584F08">
              <w:rPr>
                <w:rFonts w:cs="Arial"/>
                <w:lang w:val="fr-FR"/>
              </w:rPr>
              <w:t>Échelle d'observation</w:t>
            </w:r>
          </w:p>
        </w:tc>
        <w:tc>
          <w:tcPr>
            <w:tcW w:w="6095" w:type="dxa"/>
            <w:tcBorders>
              <w:top w:val="dotted" w:sz="4" w:space="0" w:color="auto"/>
              <w:left w:val="dotted" w:sz="4" w:space="0" w:color="auto"/>
              <w:bottom w:val="dotted" w:sz="4" w:space="0" w:color="auto"/>
              <w:right w:val="dotted" w:sz="4" w:space="0" w:color="auto"/>
            </w:tcBorders>
          </w:tcPr>
          <w:p w14:paraId="7B44C546" w14:textId="77777777" w:rsidR="00566C37" w:rsidRPr="00584F08" w:rsidRDefault="00503B95">
            <w:pPr>
              <w:keepNext/>
              <w:spacing w:before="20" w:after="20"/>
              <w:rPr>
                <w:rFonts w:cs="Arial"/>
                <w:lang w:val="fr-FR"/>
              </w:rPr>
            </w:pPr>
            <w:r w:rsidRPr="00584F08">
              <w:rPr>
                <w:rFonts w:cs="Arial"/>
                <w:lang w:val="fr-FR"/>
              </w:rPr>
              <w:t>1) Aucun symptôme de virus</w:t>
            </w:r>
          </w:p>
          <w:p w14:paraId="185105A5" w14:textId="77777777" w:rsidR="00566C37" w:rsidRPr="00584F08" w:rsidRDefault="00503B95">
            <w:pPr>
              <w:keepNext/>
              <w:spacing w:before="20" w:after="20"/>
              <w:rPr>
                <w:rFonts w:cs="Arial"/>
                <w:lang w:val="fr-FR"/>
              </w:rPr>
            </w:pPr>
            <w:r w:rsidRPr="00584F08">
              <w:rPr>
                <w:rFonts w:cs="Arial"/>
                <w:lang w:val="fr-FR"/>
              </w:rPr>
              <w:t>2) Taches régulières presque rondes isolées</w:t>
            </w:r>
          </w:p>
          <w:p w14:paraId="77523E1D" w14:textId="77777777" w:rsidR="00566C37" w:rsidRPr="00584F08" w:rsidRDefault="00503B95">
            <w:pPr>
              <w:keepNext/>
              <w:spacing w:before="20" w:after="20"/>
              <w:rPr>
                <w:rFonts w:cs="Arial"/>
                <w:lang w:val="fr-FR"/>
              </w:rPr>
            </w:pPr>
            <w:r w:rsidRPr="00584F08">
              <w:rPr>
                <w:rFonts w:cs="Arial"/>
                <w:lang w:val="fr-FR"/>
              </w:rPr>
              <w:t>3) Lésions légères et localisées</w:t>
            </w:r>
          </w:p>
          <w:p w14:paraId="2925E110" w14:textId="77777777" w:rsidR="00566C37" w:rsidRPr="00584F08" w:rsidRDefault="00503B95">
            <w:pPr>
              <w:keepNext/>
              <w:spacing w:before="20" w:after="20"/>
              <w:rPr>
                <w:rFonts w:cs="Arial"/>
                <w:lang w:val="fr-FR"/>
              </w:rPr>
            </w:pPr>
            <w:r w:rsidRPr="00584F08">
              <w:rPr>
                <w:rFonts w:cs="Arial"/>
                <w:lang w:val="fr-FR"/>
              </w:rPr>
              <w:t>4) Large distribution de mosaïques et de marbrures</w:t>
            </w:r>
          </w:p>
          <w:p w14:paraId="2D37E679" w14:textId="77777777" w:rsidR="00566C37" w:rsidRPr="00584F08" w:rsidRDefault="00503B95">
            <w:pPr>
              <w:keepNext/>
              <w:spacing w:before="20" w:after="20"/>
              <w:rPr>
                <w:rFonts w:cs="Arial"/>
                <w:lang w:val="fr-FR"/>
              </w:rPr>
            </w:pPr>
            <w:r w:rsidRPr="00584F08">
              <w:rPr>
                <w:rFonts w:cs="Arial"/>
                <w:lang w:val="fr-FR"/>
              </w:rPr>
              <w:t>5) Forte mosaïque, jaunissement et déformation de la forme des feuilles</w:t>
            </w:r>
          </w:p>
        </w:tc>
      </w:tr>
    </w:tbl>
    <w:p w14:paraId="6E7FC75B" w14:textId="77777777" w:rsidR="002528F9" w:rsidRPr="00584F08" w:rsidRDefault="002528F9" w:rsidP="002528F9">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1"/>
        <w:gridCol w:w="2733"/>
        <w:gridCol w:w="3485"/>
      </w:tblGrid>
      <w:tr w:rsidR="00FA390D" w:rsidRPr="00584F08" w14:paraId="7817BED0" w14:textId="77777777" w:rsidTr="00FA390D">
        <w:tc>
          <w:tcPr>
            <w:tcW w:w="9639" w:type="dxa"/>
            <w:gridSpan w:val="3"/>
          </w:tcPr>
          <w:p w14:paraId="370FE6D8" w14:textId="77777777" w:rsidR="00FA390D" w:rsidRPr="00584F08" w:rsidRDefault="00FA390D" w:rsidP="00FA390D">
            <w:pPr>
              <w:ind w:left="-110" w:right="-109"/>
              <w:rPr>
                <w:lang w:val="fr-FR"/>
              </w:rPr>
            </w:pPr>
            <w:r w:rsidRPr="00584F08">
              <w:rPr>
                <w:noProof/>
                <w:lang w:val="fr-FR"/>
              </w:rPr>
              <w:drawing>
                <wp:inline distT="0" distB="0" distL="0" distR="0" wp14:anchorId="3AC140BF" wp14:editId="22DDAE4A">
                  <wp:extent cx="6120129" cy="1568450"/>
                  <wp:effectExtent l="0" t="0" r="0" b="0"/>
                  <wp:docPr id="279643463" name="Afbeelding 1" descr="A close-up of a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43463" name="Afbeelding 1" descr="A close-up of a plant&#10;&#10;Description automatically generated"/>
                          <pic:cNvPicPr/>
                        </pic:nvPicPr>
                        <pic:blipFill rotWithShape="1">
                          <a:blip r:embed="rId9"/>
                          <a:srcRect t="16045" r="1102" b="17869"/>
                          <a:stretch/>
                        </pic:blipFill>
                        <pic:spPr bwMode="auto">
                          <a:xfrm>
                            <a:off x="0" y="0"/>
                            <a:ext cx="6120765" cy="1568613"/>
                          </a:xfrm>
                          <a:prstGeom prst="rect">
                            <a:avLst/>
                          </a:prstGeom>
                          <a:ln>
                            <a:noFill/>
                          </a:ln>
                          <a:extLst>
                            <a:ext uri="{53640926-AAD7-44D8-BBD7-CCE9431645EC}">
                              <a14:shadowObscured xmlns:a14="http://schemas.microsoft.com/office/drawing/2010/main"/>
                            </a:ext>
                          </a:extLst>
                        </pic:spPr>
                      </pic:pic>
                    </a:graphicData>
                  </a:graphic>
                </wp:inline>
              </w:drawing>
            </w:r>
          </w:p>
        </w:tc>
      </w:tr>
      <w:tr w:rsidR="00FA390D" w:rsidRPr="00584F08" w14:paraId="5B9FB113" w14:textId="77777777" w:rsidTr="00FA390D">
        <w:tc>
          <w:tcPr>
            <w:tcW w:w="3571" w:type="dxa"/>
          </w:tcPr>
          <w:p w14:paraId="4200234E" w14:textId="77777777" w:rsidR="00566C37" w:rsidRPr="00584F08" w:rsidRDefault="00503B95">
            <w:pPr>
              <w:jc w:val="center"/>
              <w:rPr>
                <w:lang w:val="fr-FR"/>
              </w:rPr>
            </w:pPr>
            <w:r w:rsidRPr="00584F08">
              <w:rPr>
                <w:lang w:val="fr-FR"/>
              </w:rPr>
              <w:t>1 : aucun symptôme</w:t>
            </w:r>
          </w:p>
        </w:tc>
        <w:tc>
          <w:tcPr>
            <w:tcW w:w="2666" w:type="dxa"/>
          </w:tcPr>
          <w:p w14:paraId="1A5736FD" w14:textId="77777777" w:rsidR="00566C37" w:rsidRPr="00584F08" w:rsidRDefault="00503B95">
            <w:pPr>
              <w:jc w:val="center"/>
              <w:rPr>
                <w:lang w:val="fr-FR"/>
              </w:rPr>
            </w:pPr>
            <w:r w:rsidRPr="00584F08">
              <w:rPr>
                <w:lang w:val="fr-FR"/>
              </w:rPr>
              <w:t>3 : lésions légères et localisées</w:t>
            </w:r>
          </w:p>
        </w:tc>
        <w:tc>
          <w:tcPr>
            <w:tcW w:w="3402" w:type="dxa"/>
          </w:tcPr>
          <w:p w14:paraId="1EE53E9C" w14:textId="77777777" w:rsidR="00566C37" w:rsidRPr="00584F08" w:rsidRDefault="00503B95">
            <w:pPr>
              <w:jc w:val="center"/>
              <w:rPr>
                <w:lang w:val="fr-FR"/>
              </w:rPr>
            </w:pPr>
            <w:r w:rsidRPr="00584F08">
              <w:rPr>
                <w:lang w:val="fr-FR"/>
              </w:rPr>
              <w:t>5 : forte mosaïque, jaunissement et déformation de la forme des feuilles</w:t>
            </w:r>
          </w:p>
        </w:tc>
      </w:tr>
    </w:tbl>
    <w:p w14:paraId="18590DE8" w14:textId="77777777" w:rsidR="00FA390D" w:rsidRPr="00584F08" w:rsidRDefault="00FA390D" w:rsidP="002528F9">
      <w:pPr>
        <w:rPr>
          <w:lang w:val="fr-FR"/>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3"/>
        <w:gridCol w:w="2617"/>
        <w:gridCol w:w="6477"/>
      </w:tblGrid>
      <w:tr w:rsidR="002528F9" w:rsidRPr="00584F08" w14:paraId="5B618B8E"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2B773541" w14:textId="77777777" w:rsidR="00566C37" w:rsidRPr="00584F08" w:rsidRDefault="00503B95">
            <w:pPr>
              <w:tabs>
                <w:tab w:val="left" w:leader="dot" w:pos="3720"/>
              </w:tabs>
              <w:spacing w:before="20" w:after="20"/>
              <w:rPr>
                <w:rFonts w:cs="Arial"/>
                <w:color w:val="000000" w:themeColor="text1"/>
                <w:lang w:val="fr-FR"/>
              </w:rPr>
            </w:pPr>
            <w:r w:rsidRPr="00584F08">
              <w:rPr>
                <w:rFonts w:cs="Arial"/>
                <w:color w:val="000000" w:themeColor="text1"/>
                <w:lang w:val="fr-FR"/>
              </w:rPr>
              <w:t>11.3</w:t>
            </w:r>
          </w:p>
        </w:tc>
        <w:tc>
          <w:tcPr>
            <w:tcW w:w="2617" w:type="dxa"/>
            <w:tcBorders>
              <w:top w:val="dotted" w:sz="4" w:space="0" w:color="auto"/>
              <w:left w:val="dotted" w:sz="4" w:space="0" w:color="auto"/>
              <w:bottom w:val="dotted" w:sz="4" w:space="0" w:color="auto"/>
              <w:right w:val="dotted" w:sz="4" w:space="0" w:color="auto"/>
            </w:tcBorders>
          </w:tcPr>
          <w:p w14:paraId="1742CC64" w14:textId="77777777" w:rsidR="00566C37" w:rsidRPr="00584F08" w:rsidRDefault="00503B95">
            <w:pPr>
              <w:tabs>
                <w:tab w:val="left" w:leader="dot" w:pos="3720"/>
              </w:tabs>
              <w:spacing w:before="20" w:after="20"/>
              <w:jc w:val="left"/>
              <w:rPr>
                <w:rFonts w:cs="Arial"/>
                <w:lang w:val="fr-FR"/>
              </w:rPr>
            </w:pPr>
            <w:r w:rsidRPr="00584F08">
              <w:rPr>
                <w:rFonts w:cs="Arial"/>
                <w:lang w:val="fr-FR"/>
              </w:rPr>
              <w:t>Validation de l'essai</w:t>
            </w:r>
          </w:p>
        </w:tc>
        <w:tc>
          <w:tcPr>
            <w:tcW w:w="6477" w:type="dxa"/>
            <w:tcBorders>
              <w:top w:val="dotted" w:sz="4" w:space="0" w:color="auto"/>
              <w:left w:val="dotted" w:sz="4" w:space="0" w:color="auto"/>
              <w:bottom w:val="dotted" w:sz="4" w:space="0" w:color="auto"/>
              <w:right w:val="dotted" w:sz="4" w:space="0" w:color="auto"/>
            </w:tcBorders>
          </w:tcPr>
          <w:p w14:paraId="78A7E0A1" w14:textId="77777777" w:rsidR="00566C37" w:rsidRPr="00584F08" w:rsidRDefault="00503B95">
            <w:pPr>
              <w:tabs>
                <w:tab w:val="left" w:leader="dot" w:pos="3402"/>
              </w:tabs>
              <w:rPr>
                <w:rFonts w:cs="Arial"/>
                <w:iCs/>
                <w:color w:val="000000"/>
                <w:lang w:val="fr-FR"/>
              </w:rPr>
            </w:pPr>
            <w:r w:rsidRPr="00584F08">
              <w:rPr>
                <w:rFonts w:cs="Arial"/>
                <w:lang w:val="fr-FR"/>
              </w:rPr>
              <w:t xml:space="preserve">Sur trois contrôles : </w:t>
            </w:r>
            <w:proofErr w:type="spellStart"/>
            <w:r w:rsidRPr="00584F08">
              <w:rPr>
                <w:rFonts w:cs="Arial"/>
                <w:lang w:val="fr-FR"/>
              </w:rPr>
              <w:t>Topspin</w:t>
            </w:r>
            <w:proofErr w:type="spellEnd"/>
            <w:r w:rsidRPr="00584F08">
              <w:rPr>
                <w:rFonts w:cs="Arial"/>
                <w:lang w:val="fr-FR"/>
              </w:rPr>
              <w:t xml:space="preserve">, Bonaire, </w:t>
            </w:r>
            <w:proofErr w:type="spellStart"/>
            <w:r w:rsidRPr="00584F08">
              <w:rPr>
                <w:rFonts w:cs="Arial"/>
                <w:lang w:val="fr-FR"/>
              </w:rPr>
              <w:t>Bluesbrother</w:t>
            </w:r>
            <w:proofErr w:type="spellEnd"/>
            <w:r w:rsidRPr="00584F08">
              <w:rPr>
                <w:rFonts w:cs="Arial"/>
                <w:lang w:val="fr-FR"/>
              </w:rPr>
              <w:t xml:space="preserve">. La présence de </w:t>
            </w:r>
            <w:proofErr w:type="spellStart"/>
            <w:r w:rsidRPr="00584F08">
              <w:rPr>
                <w:rFonts w:cs="Arial"/>
                <w:lang w:val="fr-FR"/>
              </w:rPr>
              <w:t>Bluesbrother</w:t>
            </w:r>
            <w:proofErr w:type="spellEnd"/>
            <w:r w:rsidRPr="00584F08">
              <w:rPr>
                <w:rFonts w:cs="Arial"/>
                <w:lang w:val="fr-FR"/>
              </w:rPr>
              <w:t xml:space="preserve"> (et pas seulement de Bonaire) est nécessaire pour valider l'agressivité du test.  </w:t>
            </w:r>
          </w:p>
        </w:tc>
      </w:tr>
      <w:tr w:rsidR="002528F9" w:rsidRPr="00584F08" w14:paraId="4C0CD6BF"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4833A538" w14:textId="77777777" w:rsidR="00566C37" w:rsidRPr="00584F08" w:rsidRDefault="00503B95">
            <w:pPr>
              <w:tabs>
                <w:tab w:val="left" w:leader="dot" w:pos="3720"/>
              </w:tabs>
              <w:spacing w:before="20" w:after="20"/>
              <w:rPr>
                <w:rFonts w:cs="Arial"/>
                <w:color w:val="000000" w:themeColor="text1"/>
                <w:lang w:val="fr-FR"/>
              </w:rPr>
            </w:pPr>
            <w:r w:rsidRPr="00584F08">
              <w:rPr>
                <w:rFonts w:cs="Arial"/>
                <w:color w:val="000000" w:themeColor="text1"/>
                <w:lang w:val="fr-FR"/>
              </w:rPr>
              <w:t>12.</w:t>
            </w:r>
          </w:p>
        </w:tc>
        <w:tc>
          <w:tcPr>
            <w:tcW w:w="2617" w:type="dxa"/>
            <w:tcBorders>
              <w:top w:val="dotted" w:sz="4" w:space="0" w:color="auto"/>
              <w:left w:val="dotted" w:sz="4" w:space="0" w:color="auto"/>
              <w:bottom w:val="dotted" w:sz="4" w:space="0" w:color="auto"/>
              <w:right w:val="dotted" w:sz="4" w:space="0" w:color="auto"/>
            </w:tcBorders>
          </w:tcPr>
          <w:p w14:paraId="00563EFF" w14:textId="77777777" w:rsidR="00566C37" w:rsidRPr="00584F08" w:rsidRDefault="00503B95">
            <w:pPr>
              <w:tabs>
                <w:tab w:val="left" w:leader="dot" w:pos="3720"/>
              </w:tabs>
              <w:spacing w:before="20" w:after="20"/>
              <w:jc w:val="left"/>
              <w:rPr>
                <w:rFonts w:cs="Arial"/>
                <w:lang w:val="fr-FR"/>
              </w:rPr>
            </w:pPr>
            <w:r w:rsidRPr="00584F08">
              <w:rPr>
                <w:rFonts w:cs="Arial"/>
                <w:lang w:val="fr-FR"/>
              </w:rPr>
              <w:t>Interprétation des données en termes de niveaux d'expression des caractères de l'UPOV</w:t>
            </w:r>
          </w:p>
        </w:tc>
        <w:tc>
          <w:tcPr>
            <w:tcW w:w="6477" w:type="dxa"/>
            <w:tcBorders>
              <w:top w:val="dotted" w:sz="4" w:space="0" w:color="auto"/>
              <w:left w:val="dotted" w:sz="4" w:space="0" w:color="auto"/>
              <w:bottom w:val="dotted" w:sz="4" w:space="0" w:color="auto"/>
              <w:right w:val="dotted" w:sz="4" w:space="0" w:color="auto"/>
            </w:tcBorders>
          </w:tcPr>
          <w:p w14:paraId="07BB7476" w14:textId="77777777" w:rsidR="00566C37" w:rsidRPr="00584F08" w:rsidRDefault="00503B95">
            <w:pPr>
              <w:spacing w:before="20" w:after="20"/>
              <w:rPr>
                <w:rFonts w:cs="Arial"/>
                <w:color w:val="000000"/>
                <w:lang w:val="fr-FR"/>
              </w:rPr>
            </w:pPr>
            <w:r w:rsidRPr="00584F08">
              <w:rPr>
                <w:rFonts w:cs="Arial"/>
                <w:color w:val="000000"/>
                <w:lang w:val="fr-FR"/>
              </w:rPr>
              <w:t>[1</w:t>
            </w:r>
            <w:r w:rsidR="00EA55E9" w:rsidRPr="00584F08">
              <w:rPr>
                <w:rFonts w:cs="Arial"/>
                <w:color w:val="000000"/>
                <w:lang w:val="fr-FR"/>
              </w:rPr>
              <w:t xml:space="preserve">] Résistance </w:t>
            </w:r>
            <w:r w:rsidRPr="00584F08">
              <w:rPr>
                <w:rFonts w:cs="Arial"/>
                <w:color w:val="000000"/>
                <w:lang w:val="fr-FR"/>
              </w:rPr>
              <w:t xml:space="preserve">absente : comparable à </w:t>
            </w:r>
            <w:proofErr w:type="spellStart"/>
            <w:r w:rsidRPr="00584F08">
              <w:rPr>
                <w:rFonts w:cs="Arial"/>
                <w:color w:val="000000"/>
                <w:lang w:val="fr-FR"/>
              </w:rPr>
              <w:t>Topspin</w:t>
            </w:r>
            <w:proofErr w:type="spellEnd"/>
          </w:p>
          <w:p w14:paraId="3D6F92B5" w14:textId="77777777" w:rsidR="00566C37" w:rsidRPr="00584F08" w:rsidRDefault="00503B95">
            <w:pPr>
              <w:tabs>
                <w:tab w:val="left" w:leader="dot" w:pos="3402"/>
              </w:tabs>
              <w:ind w:left="3544" w:hanging="3544"/>
              <w:rPr>
                <w:rFonts w:cs="Arial"/>
                <w:strike/>
                <w:color w:val="000000"/>
                <w:highlight w:val="lightGray"/>
                <w:lang w:val="fr-FR"/>
              </w:rPr>
            </w:pPr>
            <w:r w:rsidRPr="00584F08">
              <w:rPr>
                <w:rFonts w:cs="Arial"/>
                <w:color w:val="000000"/>
                <w:lang w:val="fr-FR"/>
              </w:rPr>
              <w:t>[9</w:t>
            </w:r>
            <w:r w:rsidR="00EA55E9" w:rsidRPr="00584F08">
              <w:rPr>
                <w:rFonts w:cs="Arial"/>
                <w:color w:val="000000"/>
                <w:lang w:val="fr-FR"/>
              </w:rPr>
              <w:t xml:space="preserve">] Résistance </w:t>
            </w:r>
            <w:r w:rsidRPr="00584F08">
              <w:rPr>
                <w:rFonts w:cs="Arial"/>
                <w:color w:val="000000"/>
                <w:lang w:val="fr-FR"/>
              </w:rPr>
              <w:t xml:space="preserve">présente : comparable à Bonaire </w:t>
            </w:r>
            <w:r w:rsidRPr="00584F08">
              <w:rPr>
                <w:rFonts w:cs="Arial"/>
                <w:lang w:val="fr-FR"/>
              </w:rPr>
              <w:t xml:space="preserve">et </w:t>
            </w:r>
            <w:proofErr w:type="spellStart"/>
            <w:r w:rsidRPr="00584F08">
              <w:rPr>
                <w:rFonts w:cs="Arial"/>
                <w:color w:val="000000"/>
                <w:lang w:val="fr-FR"/>
              </w:rPr>
              <w:t>Bluesbrother</w:t>
            </w:r>
            <w:proofErr w:type="spellEnd"/>
          </w:p>
          <w:p w14:paraId="7C5C08AD" w14:textId="77777777" w:rsidR="002528F9" w:rsidRPr="00584F08" w:rsidRDefault="002528F9" w:rsidP="00641C0C">
            <w:pPr>
              <w:tabs>
                <w:tab w:val="left" w:leader="dot" w:pos="3402"/>
              </w:tabs>
              <w:rPr>
                <w:rFonts w:cs="Arial"/>
                <w:color w:val="000000"/>
                <w:lang w:val="fr-FR"/>
              </w:rPr>
            </w:pPr>
          </w:p>
          <w:p w14:paraId="71C5CB15" w14:textId="77777777" w:rsidR="00566C37" w:rsidRPr="00584F08" w:rsidRDefault="00503B95">
            <w:pPr>
              <w:tabs>
                <w:tab w:val="left" w:leader="dot" w:pos="3402"/>
              </w:tabs>
              <w:rPr>
                <w:rFonts w:cs="Arial"/>
                <w:lang w:val="fr-FR"/>
              </w:rPr>
            </w:pPr>
            <w:r w:rsidRPr="00584F08">
              <w:rPr>
                <w:rFonts w:cs="Arial"/>
                <w:lang w:val="fr-FR"/>
              </w:rPr>
              <w:t xml:space="preserve">Une variété ayant un niveau de résistance plus bas que Bonaire (note 9), sera décrite comme note 1. </w:t>
            </w:r>
          </w:p>
        </w:tc>
      </w:tr>
      <w:tr w:rsidR="002528F9" w:rsidRPr="00584F08" w14:paraId="6D0B78E2" w14:textId="77777777" w:rsidTr="00641C0C">
        <w:trPr>
          <w:cantSplit/>
        </w:trPr>
        <w:tc>
          <w:tcPr>
            <w:tcW w:w="653" w:type="dxa"/>
            <w:tcBorders>
              <w:top w:val="dotted" w:sz="4" w:space="0" w:color="auto"/>
              <w:left w:val="dotted" w:sz="4" w:space="0" w:color="auto"/>
              <w:bottom w:val="dotted" w:sz="4" w:space="0" w:color="auto"/>
              <w:right w:val="dotted" w:sz="4" w:space="0" w:color="auto"/>
            </w:tcBorders>
          </w:tcPr>
          <w:p w14:paraId="23972971" w14:textId="77777777" w:rsidR="00566C37" w:rsidRPr="00584F08" w:rsidRDefault="00503B95">
            <w:pPr>
              <w:tabs>
                <w:tab w:val="left" w:leader="dot" w:pos="3720"/>
              </w:tabs>
              <w:spacing w:before="20" w:after="20"/>
              <w:rPr>
                <w:rFonts w:cs="Arial"/>
                <w:color w:val="000000" w:themeColor="text1"/>
                <w:lang w:val="fr-FR"/>
              </w:rPr>
            </w:pPr>
            <w:r w:rsidRPr="00584F08">
              <w:rPr>
                <w:rFonts w:cs="Arial"/>
                <w:color w:val="000000" w:themeColor="text1"/>
                <w:lang w:val="fr-FR"/>
              </w:rPr>
              <w:t>13.</w:t>
            </w:r>
          </w:p>
        </w:tc>
        <w:tc>
          <w:tcPr>
            <w:tcW w:w="2617" w:type="dxa"/>
            <w:tcBorders>
              <w:top w:val="dotted" w:sz="4" w:space="0" w:color="auto"/>
              <w:left w:val="dotted" w:sz="4" w:space="0" w:color="auto"/>
              <w:bottom w:val="dotted" w:sz="4" w:space="0" w:color="auto"/>
              <w:right w:val="dotted" w:sz="4" w:space="0" w:color="auto"/>
            </w:tcBorders>
          </w:tcPr>
          <w:p w14:paraId="791D9589" w14:textId="77777777" w:rsidR="00566C37" w:rsidRPr="00584F08" w:rsidRDefault="00503B95">
            <w:pPr>
              <w:tabs>
                <w:tab w:val="left" w:leader="dot" w:pos="3720"/>
              </w:tabs>
              <w:spacing w:before="20" w:after="20"/>
              <w:jc w:val="left"/>
              <w:rPr>
                <w:rFonts w:cs="Arial"/>
                <w:lang w:val="fr-FR"/>
              </w:rPr>
            </w:pPr>
            <w:r w:rsidRPr="00584F08">
              <w:rPr>
                <w:rFonts w:cs="Arial"/>
                <w:lang w:val="fr-FR"/>
              </w:rPr>
              <w:t>Points critiques de contrôle</w:t>
            </w:r>
          </w:p>
        </w:tc>
        <w:tc>
          <w:tcPr>
            <w:tcW w:w="6477" w:type="dxa"/>
            <w:tcBorders>
              <w:top w:val="dotted" w:sz="4" w:space="0" w:color="auto"/>
              <w:left w:val="dotted" w:sz="4" w:space="0" w:color="auto"/>
              <w:bottom w:val="dotted" w:sz="4" w:space="0" w:color="auto"/>
              <w:right w:val="dotted" w:sz="4" w:space="0" w:color="auto"/>
            </w:tcBorders>
          </w:tcPr>
          <w:p w14:paraId="7EFE9F87" w14:textId="77777777" w:rsidR="00566C37" w:rsidRPr="00584F08" w:rsidRDefault="00503B95">
            <w:pPr>
              <w:pStyle w:val="BasistekstNaktuinbouw"/>
              <w:rPr>
                <w:lang w:val="fr-FR"/>
              </w:rPr>
            </w:pPr>
            <w:r w:rsidRPr="00584F08">
              <w:rPr>
                <w:lang w:val="fr-FR"/>
              </w:rPr>
              <w:t>- Les premiers symptômes apparaîtront relativement tardivement, par rapport aux autres virus du concombre. Lorsque les symptômes apparaissent avant le 11e jour après l'inoculation, il peut s'agir d'un autre virus.</w:t>
            </w:r>
          </w:p>
          <w:p w14:paraId="093AFA81" w14:textId="77777777" w:rsidR="002528F9" w:rsidRPr="00584F08" w:rsidRDefault="002528F9" w:rsidP="00641C0C">
            <w:pPr>
              <w:pStyle w:val="BasistekstNaktuinbouw"/>
              <w:rPr>
                <w:lang w:val="fr-FR"/>
              </w:rPr>
            </w:pPr>
          </w:p>
          <w:p w14:paraId="36A8CF1A" w14:textId="77777777" w:rsidR="00566C37" w:rsidRPr="00584F08" w:rsidRDefault="00503B95">
            <w:pPr>
              <w:pStyle w:val="BasistekstNaktuinbouw"/>
              <w:rPr>
                <w:lang w:val="fr-FR"/>
              </w:rPr>
            </w:pPr>
            <w:r w:rsidRPr="00584F08">
              <w:rPr>
                <w:lang w:val="fr-FR"/>
              </w:rPr>
              <w:t>- Le CGMMV est contagieux et stable, y compris à l'extérieur de la plante. Évitez de toucher les plantes. Utiliser des gants. Dans la mesure du possible, ne pas combiner le test du CGMMV avec d'autres tests de résistance du concombre dans un même compartiment.</w:t>
            </w:r>
          </w:p>
          <w:p w14:paraId="051DE0AE" w14:textId="77777777" w:rsidR="002528F9" w:rsidRPr="00584F08" w:rsidRDefault="002528F9" w:rsidP="00641C0C">
            <w:pPr>
              <w:pStyle w:val="BasistekstNaktuinbouw"/>
              <w:rPr>
                <w:lang w:val="fr-FR"/>
              </w:rPr>
            </w:pPr>
          </w:p>
          <w:p w14:paraId="66412A95" w14:textId="77777777" w:rsidR="00566C37" w:rsidRPr="00584F08" w:rsidRDefault="00503B95">
            <w:pPr>
              <w:pStyle w:val="BasistekstNaktuinbouw"/>
              <w:rPr>
                <w:rFonts w:cs="Arial"/>
                <w:bCs/>
                <w:lang w:val="fr-FR"/>
              </w:rPr>
            </w:pPr>
            <w:r w:rsidRPr="00584F08">
              <w:rPr>
                <w:color w:val="auto"/>
                <w:lang w:val="fr-FR"/>
              </w:rPr>
              <w:t xml:space="preserve">- Les pucerons peuvent transmettre le CGMMV ainsi que d'autres virus susceptibles de contaminer la souche du CGMMV. Le test doit être effectué dans un compartiment libre de tout puceron. </w:t>
            </w:r>
          </w:p>
        </w:tc>
      </w:tr>
    </w:tbl>
    <w:p w14:paraId="6C295F60" w14:textId="77777777" w:rsidR="002528F9" w:rsidRPr="00584F08" w:rsidRDefault="002528F9" w:rsidP="003D032D">
      <w:pPr>
        <w:pStyle w:val="Default"/>
        <w:jc w:val="both"/>
        <w:rPr>
          <w:lang w:val="fr-FR"/>
        </w:rPr>
      </w:pPr>
    </w:p>
    <w:p w14:paraId="0A3CC7A9" w14:textId="77777777" w:rsidR="00AA411A" w:rsidRPr="00584F08" w:rsidRDefault="00AA411A" w:rsidP="001066B9">
      <w:pPr>
        <w:rPr>
          <w:rFonts w:cs="Arial"/>
          <w:u w:val="single"/>
          <w:shd w:val="pct15" w:color="auto" w:fill="FFFFFF"/>
          <w:lang w:val="fr-FR"/>
        </w:rPr>
      </w:pPr>
    </w:p>
    <w:p w14:paraId="58C45384" w14:textId="77777777" w:rsidR="00AA411A" w:rsidRPr="00584F08" w:rsidRDefault="00AA411A" w:rsidP="001066B9">
      <w:pPr>
        <w:rPr>
          <w:rFonts w:cs="Arial"/>
          <w:u w:val="single"/>
          <w:shd w:val="pct15" w:color="auto" w:fill="FFFFFF"/>
          <w:lang w:val="fr-FR"/>
        </w:rPr>
      </w:pPr>
    </w:p>
    <w:p w14:paraId="7EC4E6D6" w14:textId="77777777" w:rsidR="00566C37" w:rsidRPr="00584F08" w:rsidRDefault="00503B95">
      <w:pPr>
        <w:jc w:val="right"/>
        <w:rPr>
          <w:lang w:val="fr-FR"/>
        </w:rPr>
      </w:pPr>
      <w:r w:rsidRPr="00584F08">
        <w:rPr>
          <w:lang w:val="fr-FR"/>
        </w:rPr>
        <w:t>[Fin du document]</w:t>
      </w:r>
    </w:p>
    <w:sectPr w:rsidR="00566C37" w:rsidRPr="00584F08" w:rsidSect="0041036D">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F42391" w14:textId="77777777" w:rsidR="00532247" w:rsidRDefault="00532247" w:rsidP="006655D3">
      <w:r>
        <w:separator/>
      </w:r>
    </w:p>
    <w:p w14:paraId="32055854" w14:textId="77777777" w:rsidR="00532247" w:rsidRDefault="00532247" w:rsidP="006655D3"/>
    <w:p w14:paraId="121A62AA" w14:textId="77777777" w:rsidR="00532247" w:rsidRDefault="00532247" w:rsidP="006655D3"/>
  </w:endnote>
  <w:endnote w:type="continuationSeparator" w:id="0">
    <w:p w14:paraId="71993BA1" w14:textId="77777777" w:rsidR="00532247" w:rsidRDefault="00532247" w:rsidP="006655D3">
      <w:r>
        <w:separator/>
      </w:r>
    </w:p>
    <w:p w14:paraId="1E918DF8" w14:textId="77777777" w:rsidR="00566C37" w:rsidRDefault="00503B95">
      <w:pPr>
        <w:pStyle w:val="Footer"/>
        <w:spacing w:after="60"/>
        <w:rPr>
          <w:sz w:val="18"/>
          <w:lang w:val="fr-FR"/>
        </w:rPr>
      </w:pPr>
      <w:r w:rsidRPr="00294751">
        <w:rPr>
          <w:sz w:val="18"/>
          <w:lang w:val="fr-FR"/>
        </w:rPr>
        <w:t>[Suite de la note de la page précédente].</w:t>
      </w:r>
    </w:p>
    <w:p w14:paraId="51002DF2" w14:textId="77777777" w:rsidR="00532247" w:rsidRPr="00294751" w:rsidRDefault="00532247" w:rsidP="006655D3">
      <w:pPr>
        <w:rPr>
          <w:lang w:val="fr-FR"/>
        </w:rPr>
      </w:pPr>
    </w:p>
    <w:p w14:paraId="0EEF885D" w14:textId="77777777" w:rsidR="00532247" w:rsidRPr="00294751" w:rsidRDefault="00532247" w:rsidP="006655D3">
      <w:pPr>
        <w:rPr>
          <w:lang w:val="fr-FR"/>
        </w:rPr>
      </w:pPr>
    </w:p>
  </w:endnote>
  <w:endnote w:type="continuationNotice" w:id="1">
    <w:p w14:paraId="74277BB6" w14:textId="77777777" w:rsidR="00566C37" w:rsidRDefault="00503B95">
      <w:pPr>
        <w:rPr>
          <w:lang w:val="fr-FR"/>
        </w:rPr>
      </w:pPr>
      <w:r w:rsidRPr="00294751">
        <w:rPr>
          <w:lang w:val="fr-FR"/>
        </w:rPr>
        <w:t>[Suite de la note page suivante].</w:t>
      </w:r>
    </w:p>
    <w:p w14:paraId="29C1F505" w14:textId="77777777" w:rsidR="00532247" w:rsidRPr="00294751" w:rsidRDefault="00532247" w:rsidP="006655D3">
      <w:pPr>
        <w:rPr>
          <w:lang w:val="fr-FR"/>
        </w:rPr>
      </w:pPr>
    </w:p>
    <w:p w14:paraId="10E19D0E" w14:textId="77777777" w:rsidR="00532247" w:rsidRPr="00294751" w:rsidRDefault="005322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C86960" w14:textId="77777777" w:rsidR="00532247" w:rsidRDefault="00532247" w:rsidP="006655D3">
      <w:r>
        <w:separator/>
      </w:r>
    </w:p>
  </w:footnote>
  <w:footnote w:type="continuationSeparator" w:id="0">
    <w:p w14:paraId="3964092D" w14:textId="77777777" w:rsidR="00532247" w:rsidRDefault="00532247" w:rsidP="006655D3">
      <w:r>
        <w:separator/>
      </w:r>
    </w:p>
  </w:footnote>
  <w:footnote w:type="continuationNotice" w:id="1">
    <w:p w14:paraId="7B45A85B" w14:textId="77777777" w:rsidR="00532247" w:rsidRPr="00AB530F" w:rsidRDefault="00532247" w:rsidP="00AB530F">
      <w:pPr>
        <w:pStyle w:val="Footer"/>
      </w:pPr>
    </w:p>
  </w:footnote>
  <w:footnote w:id="2">
    <w:p w14:paraId="7927128A" w14:textId="77777777" w:rsidR="00566C37" w:rsidRPr="00131BDC" w:rsidRDefault="00503B95">
      <w:pPr>
        <w:pStyle w:val="FootnoteText"/>
        <w:rPr>
          <w:lang w:val="fr-FR"/>
        </w:rPr>
      </w:pPr>
      <w:r>
        <w:rPr>
          <w:rStyle w:val="FootnoteReference"/>
        </w:rPr>
        <w:footnoteRef/>
      </w:r>
      <w:r w:rsidR="001E4F00" w:rsidRPr="00131BDC">
        <w:rPr>
          <w:lang w:val="fr-FR"/>
        </w:rPr>
        <w:t xml:space="preserve"> tenue par </w:t>
      </w:r>
      <w:r w:rsidR="005779B3" w:rsidRPr="00131BDC">
        <w:rPr>
          <w:lang w:val="fr-FR"/>
        </w:rPr>
        <w:t>voie électronique</w:t>
      </w:r>
      <w:r w:rsidR="001E4F00" w:rsidRPr="00131BDC">
        <w:rPr>
          <w:lang w:val="fr-FR"/>
        </w:rPr>
        <w:t xml:space="preserve">, du </w:t>
      </w:r>
      <w:r w:rsidR="00430FA3" w:rsidRPr="00131BDC">
        <w:rPr>
          <w:lang w:val="fr-FR"/>
        </w:rPr>
        <w:t>22 au 25 avril 2024</w:t>
      </w:r>
      <w:r w:rsidR="005779B3" w:rsidRPr="00131BDC">
        <w:rPr>
          <w:lang w:val="fr-FR"/>
        </w:rPr>
        <w:t>.</w:t>
      </w:r>
    </w:p>
  </w:footnote>
  <w:footnote w:id="3">
    <w:p w14:paraId="6AFF3543" w14:textId="77777777" w:rsidR="00566C37" w:rsidRDefault="00503B95">
      <w:pPr>
        <w:pStyle w:val="FootnoteText"/>
      </w:pPr>
      <w:r>
        <w:rPr>
          <w:rStyle w:val="FootnoteReference"/>
        </w:rPr>
        <w:footnoteRef/>
      </w:r>
      <w:r>
        <w:t xml:space="preserve"> resistentie@naktuinbouw.nl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A3F49" w14:textId="6F9374A3" w:rsidR="00566C37" w:rsidRDefault="001E7517">
    <w:pPr>
      <w:pStyle w:val="Header"/>
      <w:rPr>
        <w:lang w:val="en-US"/>
      </w:rPr>
    </w:pPr>
    <w:r>
      <w:rPr>
        <w:lang w:val="en-US"/>
      </w:rPr>
      <w:t>TC-EDC/Jan25/</w:t>
    </w:r>
    <w:r w:rsidR="000878E6">
      <w:rPr>
        <w:lang w:val="en-US"/>
      </w:rPr>
      <w:t>3</w:t>
    </w:r>
  </w:p>
  <w:p w14:paraId="2D6A875F" w14:textId="77777777" w:rsidR="00566C37" w:rsidRDefault="00503B95">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6AD815A9" w14:textId="77777777" w:rsidR="0041036D" w:rsidRPr="00C5280D" w:rsidRDefault="0041036D"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447940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247"/>
    <w:rsid w:val="00010CF3"/>
    <w:rsid w:val="00011E27"/>
    <w:rsid w:val="000148BC"/>
    <w:rsid w:val="00024AB8"/>
    <w:rsid w:val="00030854"/>
    <w:rsid w:val="00036028"/>
    <w:rsid w:val="00044642"/>
    <w:rsid w:val="000446B9"/>
    <w:rsid w:val="00047E21"/>
    <w:rsid w:val="00050E16"/>
    <w:rsid w:val="00083831"/>
    <w:rsid w:val="00085505"/>
    <w:rsid w:val="000878E6"/>
    <w:rsid w:val="000A0A22"/>
    <w:rsid w:val="000B52DD"/>
    <w:rsid w:val="000C4E25"/>
    <w:rsid w:val="000C7021"/>
    <w:rsid w:val="000D6BBC"/>
    <w:rsid w:val="000D7780"/>
    <w:rsid w:val="000D7A86"/>
    <w:rsid w:val="000E636A"/>
    <w:rsid w:val="000F2F11"/>
    <w:rsid w:val="00105929"/>
    <w:rsid w:val="001066B9"/>
    <w:rsid w:val="00110C36"/>
    <w:rsid w:val="001131D5"/>
    <w:rsid w:val="00131BDC"/>
    <w:rsid w:val="00141DB8"/>
    <w:rsid w:val="00150EF0"/>
    <w:rsid w:val="00152CA6"/>
    <w:rsid w:val="00172084"/>
    <w:rsid w:val="0017474A"/>
    <w:rsid w:val="001758C6"/>
    <w:rsid w:val="00182B99"/>
    <w:rsid w:val="00193A2F"/>
    <w:rsid w:val="001D6197"/>
    <w:rsid w:val="001E4F00"/>
    <w:rsid w:val="001E550C"/>
    <w:rsid w:val="001E7517"/>
    <w:rsid w:val="001F34F7"/>
    <w:rsid w:val="0020558C"/>
    <w:rsid w:val="0021332C"/>
    <w:rsid w:val="00213982"/>
    <w:rsid w:val="0024416D"/>
    <w:rsid w:val="002528F9"/>
    <w:rsid w:val="002634C6"/>
    <w:rsid w:val="00271911"/>
    <w:rsid w:val="002800A0"/>
    <w:rsid w:val="002801B3"/>
    <w:rsid w:val="00281060"/>
    <w:rsid w:val="002940E8"/>
    <w:rsid w:val="00294751"/>
    <w:rsid w:val="00296158"/>
    <w:rsid w:val="002A64BA"/>
    <w:rsid w:val="002A6E50"/>
    <w:rsid w:val="002B4298"/>
    <w:rsid w:val="002C256A"/>
    <w:rsid w:val="002D4DBF"/>
    <w:rsid w:val="002E7D79"/>
    <w:rsid w:val="00304827"/>
    <w:rsid w:val="00305A7F"/>
    <w:rsid w:val="003079C2"/>
    <w:rsid w:val="003152FE"/>
    <w:rsid w:val="00326794"/>
    <w:rsid w:val="0032682A"/>
    <w:rsid w:val="00327436"/>
    <w:rsid w:val="00344BD6"/>
    <w:rsid w:val="0035528D"/>
    <w:rsid w:val="00361821"/>
    <w:rsid w:val="00361E9E"/>
    <w:rsid w:val="0036253E"/>
    <w:rsid w:val="003C7FBE"/>
    <w:rsid w:val="003D032D"/>
    <w:rsid w:val="003D227C"/>
    <w:rsid w:val="003D2B4D"/>
    <w:rsid w:val="00407DFE"/>
    <w:rsid w:val="0041036D"/>
    <w:rsid w:val="00430FA3"/>
    <w:rsid w:val="00444A88"/>
    <w:rsid w:val="00472E30"/>
    <w:rsid w:val="00474DA4"/>
    <w:rsid w:val="00476B4D"/>
    <w:rsid w:val="004805FA"/>
    <w:rsid w:val="004935D2"/>
    <w:rsid w:val="004B1215"/>
    <w:rsid w:val="004C3C27"/>
    <w:rsid w:val="004D047D"/>
    <w:rsid w:val="004F1E9E"/>
    <w:rsid w:val="004F305A"/>
    <w:rsid w:val="00503B95"/>
    <w:rsid w:val="00512164"/>
    <w:rsid w:val="00520297"/>
    <w:rsid w:val="00532247"/>
    <w:rsid w:val="005338F9"/>
    <w:rsid w:val="00537DD4"/>
    <w:rsid w:val="0054281C"/>
    <w:rsid w:val="00544581"/>
    <w:rsid w:val="0055268D"/>
    <w:rsid w:val="00566C37"/>
    <w:rsid w:val="00576BE4"/>
    <w:rsid w:val="005779B3"/>
    <w:rsid w:val="00584F08"/>
    <w:rsid w:val="005856DD"/>
    <w:rsid w:val="005A400A"/>
    <w:rsid w:val="005D0FAD"/>
    <w:rsid w:val="005F7B92"/>
    <w:rsid w:val="00612379"/>
    <w:rsid w:val="006153B6"/>
    <w:rsid w:val="0061555F"/>
    <w:rsid w:val="00617608"/>
    <w:rsid w:val="00636CA6"/>
    <w:rsid w:val="00641200"/>
    <w:rsid w:val="00645CA8"/>
    <w:rsid w:val="006655D3"/>
    <w:rsid w:val="00667404"/>
    <w:rsid w:val="00687EB4"/>
    <w:rsid w:val="00695C56"/>
    <w:rsid w:val="006A0018"/>
    <w:rsid w:val="006A5CDE"/>
    <w:rsid w:val="006A644A"/>
    <w:rsid w:val="006B17D2"/>
    <w:rsid w:val="006C224E"/>
    <w:rsid w:val="006D7435"/>
    <w:rsid w:val="006D780A"/>
    <w:rsid w:val="0071271E"/>
    <w:rsid w:val="00720121"/>
    <w:rsid w:val="00732DEC"/>
    <w:rsid w:val="00735BD5"/>
    <w:rsid w:val="00751613"/>
    <w:rsid w:val="007556F6"/>
    <w:rsid w:val="00760EEF"/>
    <w:rsid w:val="00764945"/>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53E7"/>
    <w:rsid w:val="0084064D"/>
    <w:rsid w:val="00844852"/>
    <w:rsid w:val="00846D7C"/>
    <w:rsid w:val="00867AC1"/>
    <w:rsid w:val="00890DF8"/>
    <w:rsid w:val="008A743F"/>
    <w:rsid w:val="008B6E60"/>
    <w:rsid w:val="008C0970"/>
    <w:rsid w:val="008D0BC5"/>
    <w:rsid w:val="008D2CF7"/>
    <w:rsid w:val="008D7E86"/>
    <w:rsid w:val="00900C26"/>
    <w:rsid w:val="0090197F"/>
    <w:rsid w:val="00906DDC"/>
    <w:rsid w:val="0090774E"/>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54309"/>
    <w:rsid w:val="00A83B3A"/>
    <w:rsid w:val="00AA411A"/>
    <w:rsid w:val="00AB2B93"/>
    <w:rsid w:val="00AB530F"/>
    <w:rsid w:val="00AB6DFB"/>
    <w:rsid w:val="00AB7E5B"/>
    <w:rsid w:val="00AC2883"/>
    <w:rsid w:val="00AE0EF1"/>
    <w:rsid w:val="00AE2937"/>
    <w:rsid w:val="00AF641C"/>
    <w:rsid w:val="00B07301"/>
    <w:rsid w:val="00B11F3E"/>
    <w:rsid w:val="00B224DE"/>
    <w:rsid w:val="00B324D4"/>
    <w:rsid w:val="00B41F17"/>
    <w:rsid w:val="00B46575"/>
    <w:rsid w:val="00B61777"/>
    <w:rsid w:val="00B84BBD"/>
    <w:rsid w:val="00B91F38"/>
    <w:rsid w:val="00BA43FB"/>
    <w:rsid w:val="00BC127D"/>
    <w:rsid w:val="00BC1FE6"/>
    <w:rsid w:val="00BC53C1"/>
    <w:rsid w:val="00BC593F"/>
    <w:rsid w:val="00C061B6"/>
    <w:rsid w:val="00C2446C"/>
    <w:rsid w:val="00C25E17"/>
    <w:rsid w:val="00C36AE5"/>
    <w:rsid w:val="00C41F17"/>
    <w:rsid w:val="00C527FA"/>
    <w:rsid w:val="00C5280D"/>
    <w:rsid w:val="00C53EB3"/>
    <w:rsid w:val="00C5791C"/>
    <w:rsid w:val="00C66290"/>
    <w:rsid w:val="00C72B7A"/>
    <w:rsid w:val="00C74B48"/>
    <w:rsid w:val="00C973F2"/>
    <w:rsid w:val="00CA304C"/>
    <w:rsid w:val="00CA478C"/>
    <w:rsid w:val="00CA774A"/>
    <w:rsid w:val="00CB7AD2"/>
    <w:rsid w:val="00CC11B0"/>
    <w:rsid w:val="00CC2841"/>
    <w:rsid w:val="00CC461C"/>
    <w:rsid w:val="00CF1330"/>
    <w:rsid w:val="00CF7E36"/>
    <w:rsid w:val="00D10999"/>
    <w:rsid w:val="00D3708D"/>
    <w:rsid w:val="00D40426"/>
    <w:rsid w:val="00D42AF1"/>
    <w:rsid w:val="00D479C5"/>
    <w:rsid w:val="00D57C96"/>
    <w:rsid w:val="00D57D18"/>
    <w:rsid w:val="00D91203"/>
    <w:rsid w:val="00D95174"/>
    <w:rsid w:val="00DA4973"/>
    <w:rsid w:val="00DA6F36"/>
    <w:rsid w:val="00DB0154"/>
    <w:rsid w:val="00DB596E"/>
    <w:rsid w:val="00DB7773"/>
    <w:rsid w:val="00DC00EA"/>
    <w:rsid w:val="00DC3802"/>
    <w:rsid w:val="00DE6A9C"/>
    <w:rsid w:val="00E07D87"/>
    <w:rsid w:val="00E14DC3"/>
    <w:rsid w:val="00E32F7E"/>
    <w:rsid w:val="00E5267B"/>
    <w:rsid w:val="00E63C0E"/>
    <w:rsid w:val="00E72D49"/>
    <w:rsid w:val="00E75233"/>
    <w:rsid w:val="00E7593C"/>
    <w:rsid w:val="00E7678A"/>
    <w:rsid w:val="00E935F1"/>
    <w:rsid w:val="00E94A81"/>
    <w:rsid w:val="00EA1FFB"/>
    <w:rsid w:val="00EA55E9"/>
    <w:rsid w:val="00EB048E"/>
    <w:rsid w:val="00EB4E9C"/>
    <w:rsid w:val="00EB7ABF"/>
    <w:rsid w:val="00EC02D2"/>
    <w:rsid w:val="00ED4700"/>
    <w:rsid w:val="00EE34DF"/>
    <w:rsid w:val="00EF2F89"/>
    <w:rsid w:val="00F03E98"/>
    <w:rsid w:val="00F1237A"/>
    <w:rsid w:val="00F22CBD"/>
    <w:rsid w:val="00F272F1"/>
    <w:rsid w:val="00F345F0"/>
    <w:rsid w:val="00F45372"/>
    <w:rsid w:val="00F560F7"/>
    <w:rsid w:val="00F6334D"/>
    <w:rsid w:val="00F82CA4"/>
    <w:rsid w:val="00FA390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5609F"/>
  <w15:docId w15:val="{DF3D8CCA-F84E-4D21-B524-D7B8C30E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66B9"/>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9D690D"/>
    <w:pPr>
      <w:spacing w:before="60"/>
      <w:ind w:left="567" w:hanging="567"/>
      <w:jc w:val="both"/>
    </w:pPr>
    <w:rPr>
      <w:rFonts w:ascii="Arial" w:hAnsi="Arial"/>
      <w:sz w:val="16"/>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3D032D"/>
    <w:pPr>
      <w:ind w:left="720"/>
      <w:contextualSpacing/>
    </w:pPr>
    <w:rPr>
      <w:rFonts w:eastAsia="MS Mincho"/>
    </w:rPr>
  </w:style>
  <w:style w:type="paragraph" w:customStyle="1" w:styleId="Default">
    <w:name w:val="Default"/>
    <w:rsid w:val="003D032D"/>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844852"/>
    <w:rPr>
      <w:rFonts w:ascii="Arial" w:hAnsi="Arial"/>
      <w:lang w:val="fr-FR"/>
    </w:rPr>
  </w:style>
  <w:style w:type="paragraph" w:customStyle="1" w:styleId="Normalt">
    <w:name w:val="Normalt"/>
    <w:basedOn w:val="Normal"/>
    <w:link w:val="NormaltChar"/>
    <w:rsid w:val="001066B9"/>
    <w:pPr>
      <w:spacing w:before="120" w:after="120"/>
      <w:jc w:val="left"/>
    </w:pPr>
    <w:rPr>
      <w:rFonts w:ascii="Times New Roman" w:eastAsiaTheme="minorEastAsia" w:hAnsi="Times New Roman"/>
      <w:noProof/>
    </w:rPr>
  </w:style>
  <w:style w:type="paragraph" w:customStyle="1" w:styleId="Normaltb">
    <w:name w:val="Normaltb"/>
    <w:basedOn w:val="Normalt"/>
    <w:rsid w:val="001066B9"/>
    <w:pPr>
      <w:keepNext/>
    </w:pPr>
    <w:rPr>
      <w:b/>
    </w:rPr>
  </w:style>
  <w:style w:type="table" w:styleId="TableGrid">
    <w:name w:val="Table Grid"/>
    <w:basedOn w:val="TableNormal"/>
    <w:rsid w:val="00106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locked/>
    <w:rsid w:val="002528F9"/>
    <w:rPr>
      <w:rFonts w:ascii="Arial" w:eastAsia="MS Mincho" w:hAnsi="Arial"/>
    </w:rPr>
  </w:style>
  <w:style w:type="character" w:customStyle="1" w:styleId="FootnoteTextChar">
    <w:name w:val="Footnote Text Char"/>
    <w:aliases w:val="Voetnoottekst Naktuinbouw Char"/>
    <w:basedOn w:val="DefaultParagraphFont"/>
    <w:link w:val="FootnoteText"/>
    <w:rsid w:val="002528F9"/>
    <w:rPr>
      <w:rFonts w:ascii="Arial" w:hAnsi="Arial"/>
      <w:sz w:val="16"/>
    </w:rPr>
  </w:style>
  <w:style w:type="paragraph" w:customStyle="1" w:styleId="BasistekstNaktuinbouw">
    <w:name w:val="Basistekst Naktuinbouw"/>
    <w:basedOn w:val="Normal"/>
    <w:qFormat/>
    <w:rsid w:val="002528F9"/>
    <w:pPr>
      <w:spacing w:line="240" w:lineRule="atLeast"/>
      <w:jc w:val="left"/>
    </w:pPr>
    <w:rPr>
      <w:rFonts w:cs="Maiandra GD"/>
      <w:color w:val="000000" w:themeColor="text1"/>
      <w:szCs w:val="18"/>
      <w:lang w:val="nl-NL" w:eastAsia="nl-NL"/>
    </w:rPr>
  </w:style>
  <w:style w:type="character" w:customStyle="1" w:styleId="NormaltChar">
    <w:name w:val="Normalt Char"/>
    <w:link w:val="Normalt"/>
    <w:locked/>
    <w:rsid w:val="002528F9"/>
    <w:rPr>
      <w:rFonts w:eastAsiaTheme="minorEastAs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89334">
      <w:bodyDiv w:val="1"/>
      <w:marLeft w:val="0"/>
      <w:marRight w:val="0"/>
      <w:marTop w:val="0"/>
      <w:marBottom w:val="0"/>
      <w:divBdr>
        <w:top w:val="none" w:sz="0" w:space="0" w:color="auto"/>
        <w:left w:val="none" w:sz="0" w:space="0" w:color="auto"/>
        <w:bottom w:val="none" w:sz="0" w:space="0" w:color="auto"/>
        <w:right w:val="none" w:sz="0" w:space="0" w:color="auto"/>
      </w:divBdr>
    </w:div>
    <w:div w:id="517235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EDC_25_Jan_Mtg\templates\tc_edc_jan_25_xx_EN_part_re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077BB-F6A4-4E7D-B855-4916C49B1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tc_edc_jan_25_xx_EN_part_rev.dotx</Template>
  <TotalTime>130</TotalTime>
  <Pages>3</Pages>
  <Words>887</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TC-EDC/Jan25</vt:lpstr>
    </vt:vector>
  </TitlesOfParts>
  <Company>UPOV</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TC-EDC/Jan25</dc:title>
  <dc:creator>OERTEL Romy</dc:creator>
  <cp:keywords>TC-EDC/Jan25</cp:keywords>
  <cp:lastModifiedBy>OERTEL Romy</cp:lastModifiedBy>
  <cp:revision>22</cp:revision>
  <cp:lastPrinted>2024-11-13T11:39:00Z</cp:lastPrinted>
  <dcterms:created xsi:type="dcterms:W3CDTF">2024-10-16T14:02:00Z</dcterms:created>
  <dcterms:modified xsi:type="dcterms:W3CDTF">2024-11-13T11:41:00Z</dcterms:modified>
</cp:coreProperties>
</file>