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39" w:rsidRPr="00603A68" w:rsidRDefault="005D7D39" w:rsidP="007B0E40">
      <w:pPr>
        <w:rPr>
          <w:lang w:val="fr-FR"/>
        </w:rPr>
      </w:pPr>
      <w:bookmarkStart w:id="0" w:name="_Toc374549361"/>
    </w:p>
    <w:p w:rsidR="00134244" w:rsidRPr="00603A68" w:rsidRDefault="00134244" w:rsidP="007B0E40">
      <w:pPr>
        <w:jc w:val="center"/>
        <w:rPr>
          <w:caps/>
          <w:lang w:val="fr-FR"/>
        </w:rPr>
      </w:pPr>
      <w:r w:rsidRPr="00603A68">
        <w:rPr>
          <w:caps/>
          <w:lang w:val="fr-FR"/>
        </w:rPr>
        <w:t>R</w:t>
      </w:r>
      <w:r w:rsidR="005D7D39" w:rsidRPr="00603A68">
        <w:rPr>
          <w:caps/>
          <w:lang w:val="fr-FR"/>
        </w:rPr>
        <w:t>É</w:t>
      </w:r>
      <w:r w:rsidRPr="00603A68">
        <w:rPr>
          <w:caps/>
          <w:lang w:val="fr-FR"/>
        </w:rPr>
        <w:t xml:space="preserve">vision </w:t>
      </w:r>
      <w:r w:rsidR="005D7D39" w:rsidRPr="00603A68">
        <w:rPr>
          <w:caps/>
          <w:lang w:val="fr-FR"/>
        </w:rPr>
        <w:t xml:space="preserve">DU </w:t>
      </w:r>
      <w:r w:rsidRPr="00603A68">
        <w:rPr>
          <w:caps/>
          <w:lang w:val="fr-FR"/>
        </w:rPr>
        <w:t>Document TGP/7:</w:t>
      </w:r>
      <w:r w:rsidR="005D7D39" w:rsidRPr="00603A68">
        <w:rPr>
          <w:caps/>
          <w:lang w:val="fr-FR"/>
        </w:rPr>
        <w:t xml:space="preserve"> </w:t>
      </w:r>
      <w:r w:rsidRPr="00603A68">
        <w:rPr>
          <w:caps/>
          <w:lang w:val="fr-FR"/>
        </w:rPr>
        <w:t xml:space="preserve"> </w:t>
      </w:r>
      <w:bookmarkEnd w:id="0"/>
      <w:r w:rsidR="00EF09C2" w:rsidRPr="00603A68">
        <w:rPr>
          <w:caps/>
          <w:lang w:val="fr-FR"/>
        </w:rPr>
        <w:t xml:space="preserve">QUESTIONS APPROUVÉES PAR LE </w:t>
      </w:r>
      <w:r w:rsidR="00920EF6">
        <w:rPr>
          <w:caps/>
          <w:lang w:val="fr-FR"/>
        </w:rPr>
        <w:t>Comité technique</w:t>
      </w:r>
    </w:p>
    <w:p w:rsidR="00134244" w:rsidRPr="00603A68" w:rsidRDefault="00134244" w:rsidP="00134244">
      <w:pPr>
        <w:rPr>
          <w:lang w:val="fr-FR"/>
        </w:rPr>
      </w:pPr>
    </w:p>
    <w:p w:rsidR="00146C63" w:rsidRPr="00603A68" w:rsidRDefault="00146C63" w:rsidP="00134244">
      <w:pPr>
        <w:rPr>
          <w:lang w:val="fr-FR"/>
        </w:rPr>
      </w:pPr>
    </w:p>
    <w:p w:rsidR="00134244" w:rsidRPr="00603A68" w:rsidRDefault="005D7D39" w:rsidP="00134244">
      <w:pPr>
        <w:rPr>
          <w:u w:val="single"/>
          <w:lang w:val="fr-FR"/>
        </w:rPr>
      </w:pPr>
      <w:r w:rsidRPr="00603A68">
        <w:rPr>
          <w:u w:val="single"/>
          <w:lang w:val="fr-FR"/>
        </w:rPr>
        <w:t>TABLE DES MATIÈRES</w:t>
      </w:r>
    </w:p>
    <w:p w:rsidR="007B0E40" w:rsidRPr="00603A68" w:rsidRDefault="007B0E40" w:rsidP="00134244">
      <w:pPr>
        <w:rPr>
          <w:lang w:val="fr-FR"/>
        </w:rPr>
      </w:pPr>
    </w:p>
    <w:p w:rsidR="00CB2621" w:rsidRDefault="007B0E40">
      <w:pPr>
        <w:pStyle w:val="TOC1"/>
        <w:rPr>
          <w:rFonts w:asciiTheme="minorHAnsi" w:eastAsiaTheme="minorEastAsia" w:hAnsiTheme="minorHAnsi" w:cstheme="minorBidi"/>
          <w:caps w:val="0"/>
          <w:sz w:val="22"/>
          <w:szCs w:val="22"/>
        </w:rPr>
      </w:pPr>
      <w:r w:rsidRPr="00603A68">
        <w:rPr>
          <w:lang w:val="fr-FR"/>
        </w:rPr>
        <w:fldChar w:fldCharType="begin"/>
      </w:r>
      <w:r w:rsidRPr="00603A68">
        <w:rPr>
          <w:lang w:val="fr-FR"/>
        </w:rPr>
        <w:instrText xml:space="preserve"> TOC \o "1-3" \h \z \u </w:instrText>
      </w:r>
      <w:r w:rsidRPr="00603A68">
        <w:rPr>
          <w:lang w:val="fr-FR"/>
        </w:rPr>
        <w:fldChar w:fldCharType="separate"/>
      </w:r>
      <w:hyperlink w:anchor="_Toc376795457" w:history="1">
        <w:r w:rsidR="00CB2621" w:rsidRPr="00C07C33">
          <w:rPr>
            <w:rStyle w:val="Hyperlink"/>
            <w:lang w:val="fr-FR"/>
          </w:rPr>
          <w:t>SECTION 2 : PROCÉDURE APPLICABLE A L’ADOPTION ET À LA RÉVISION DES PRINCIPES DIRECTEURS D’EXAMEN DE L’UPOV</w:t>
        </w:r>
        <w:r w:rsidR="00CB2621">
          <w:rPr>
            <w:webHidden/>
          </w:rPr>
          <w:tab/>
        </w:r>
        <w:r w:rsidR="00CB2621">
          <w:rPr>
            <w:webHidden/>
          </w:rPr>
          <w:fldChar w:fldCharType="begin"/>
        </w:r>
        <w:r w:rsidR="00CB2621">
          <w:rPr>
            <w:webHidden/>
          </w:rPr>
          <w:instrText xml:space="preserve"> PAGEREF _Toc376795457 \h </w:instrText>
        </w:r>
        <w:r w:rsidR="00CB2621">
          <w:rPr>
            <w:webHidden/>
          </w:rPr>
        </w:r>
        <w:r w:rsidR="00CB2621">
          <w:rPr>
            <w:webHidden/>
          </w:rPr>
          <w:fldChar w:fldCharType="separate"/>
        </w:r>
        <w:r w:rsidR="00CB2621">
          <w:rPr>
            <w:webHidden/>
          </w:rPr>
          <w:t>1</w:t>
        </w:r>
        <w:r w:rsidR="00CB2621">
          <w:rPr>
            <w:webHidden/>
          </w:rPr>
          <w:fldChar w:fldCharType="end"/>
        </w:r>
      </w:hyperlink>
    </w:p>
    <w:p w:rsidR="00CB2621" w:rsidRDefault="00830888">
      <w:pPr>
        <w:pStyle w:val="TOC2"/>
        <w:rPr>
          <w:rFonts w:asciiTheme="minorHAnsi" w:eastAsiaTheme="minorEastAsia" w:hAnsiTheme="minorHAnsi" w:cstheme="minorBidi"/>
          <w:sz w:val="22"/>
          <w:szCs w:val="22"/>
        </w:rPr>
      </w:pPr>
      <w:hyperlink w:anchor="_Toc376795458" w:history="1">
        <w:r w:rsidR="00CB2621" w:rsidRPr="00C07C33">
          <w:rPr>
            <w:rStyle w:val="Hyperlink"/>
          </w:rPr>
          <w:t>Procédure d’élaboration des principes directeurs d’examen</w:t>
        </w:r>
        <w:r w:rsidR="00CB2621">
          <w:rPr>
            <w:webHidden/>
          </w:rPr>
          <w:tab/>
        </w:r>
        <w:r w:rsidR="00CB2621">
          <w:rPr>
            <w:webHidden/>
          </w:rPr>
          <w:fldChar w:fldCharType="begin"/>
        </w:r>
        <w:r w:rsidR="00CB2621">
          <w:rPr>
            <w:webHidden/>
          </w:rPr>
          <w:instrText xml:space="preserve"> PAGEREF _Toc376795458 \h </w:instrText>
        </w:r>
        <w:r w:rsidR="00CB2621">
          <w:rPr>
            <w:webHidden/>
          </w:rPr>
        </w:r>
        <w:r w:rsidR="00CB2621">
          <w:rPr>
            <w:webHidden/>
          </w:rPr>
          <w:fldChar w:fldCharType="separate"/>
        </w:r>
        <w:r w:rsidR="00CB2621">
          <w:rPr>
            <w:webHidden/>
          </w:rPr>
          <w:t>1</w:t>
        </w:r>
        <w:r w:rsidR="00CB2621">
          <w:rPr>
            <w:webHidden/>
          </w:rPr>
          <w:fldChar w:fldCharType="end"/>
        </w:r>
      </w:hyperlink>
    </w:p>
    <w:p w:rsidR="00CB2621" w:rsidRDefault="00830888">
      <w:pPr>
        <w:pStyle w:val="TOC1"/>
        <w:rPr>
          <w:rFonts w:asciiTheme="minorHAnsi" w:eastAsiaTheme="minorEastAsia" w:hAnsiTheme="minorHAnsi" w:cstheme="minorBidi"/>
          <w:caps w:val="0"/>
          <w:sz w:val="22"/>
          <w:szCs w:val="22"/>
        </w:rPr>
      </w:pPr>
      <w:hyperlink w:anchor="_Toc376795459" w:history="1">
        <w:r w:rsidR="00CB2621" w:rsidRPr="00C07C33">
          <w:rPr>
            <w:rStyle w:val="Hyperlink"/>
            <w:lang w:val="fr-FR"/>
          </w:rPr>
          <w:t>Annexe 2 : texte standard supplémentaire (ASW) pour le modèle de principes directeurs d’examen</w:t>
        </w:r>
        <w:r w:rsidR="00CB2621">
          <w:rPr>
            <w:webHidden/>
          </w:rPr>
          <w:tab/>
        </w:r>
        <w:r w:rsidR="00CB2621">
          <w:rPr>
            <w:webHidden/>
          </w:rPr>
          <w:fldChar w:fldCharType="begin"/>
        </w:r>
        <w:r w:rsidR="00CB2621">
          <w:rPr>
            <w:webHidden/>
          </w:rPr>
          <w:instrText xml:space="preserve"> PAGEREF _Toc376795459 \h </w:instrText>
        </w:r>
        <w:r w:rsidR="00CB2621">
          <w:rPr>
            <w:webHidden/>
          </w:rPr>
        </w:r>
        <w:r w:rsidR="00CB2621">
          <w:rPr>
            <w:webHidden/>
          </w:rPr>
          <w:fldChar w:fldCharType="separate"/>
        </w:r>
        <w:r w:rsidR="00CB2621">
          <w:rPr>
            <w:webHidden/>
          </w:rPr>
          <w:t>1</w:t>
        </w:r>
        <w:r w:rsidR="00CB2621">
          <w:rPr>
            <w:webHidden/>
          </w:rPr>
          <w:fldChar w:fldCharType="end"/>
        </w:r>
      </w:hyperlink>
    </w:p>
    <w:p w:rsidR="00CB2621" w:rsidRDefault="00830888">
      <w:pPr>
        <w:pStyle w:val="TOC2"/>
        <w:rPr>
          <w:rFonts w:asciiTheme="minorHAnsi" w:eastAsiaTheme="minorEastAsia" w:hAnsiTheme="minorHAnsi" w:cstheme="minorBidi"/>
          <w:sz w:val="22"/>
          <w:szCs w:val="22"/>
        </w:rPr>
      </w:pPr>
      <w:hyperlink w:anchor="_Toc376795460" w:history="1">
        <w:r w:rsidR="00CB2621" w:rsidRPr="00C07C33">
          <w:rPr>
            <w:rStyle w:val="Hyperlink"/>
          </w:rPr>
          <w:t xml:space="preserve">ASW 0 (nouveau) : Couverture des types de variétés dans les </w:t>
        </w:r>
        <w:r w:rsidR="00CB2621" w:rsidRPr="00C07C33">
          <w:rPr>
            <w:rStyle w:val="Hyperlink"/>
            <w:snapToGrid w:val="0"/>
          </w:rPr>
          <w:t>principes directeurs d’examen</w:t>
        </w:r>
        <w:r w:rsidR="00CB2621">
          <w:rPr>
            <w:webHidden/>
          </w:rPr>
          <w:tab/>
        </w:r>
        <w:r w:rsidR="00CB2621">
          <w:rPr>
            <w:webHidden/>
          </w:rPr>
          <w:fldChar w:fldCharType="begin"/>
        </w:r>
        <w:r w:rsidR="00CB2621">
          <w:rPr>
            <w:webHidden/>
          </w:rPr>
          <w:instrText xml:space="preserve"> PAGEREF _Toc376795460 \h </w:instrText>
        </w:r>
        <w:r w:rsidR="00CB2621">
          <w:rPr>
            <w:webHidden/>
          </w:rPr>
        </w:r>
        <w:r w:rsidR="00CB2621">
          <w:rPr>
            <w:webHidden/>
          </w:rPr>
          <w:fldChar w:fldCharType="separate"/>
        </w:r>
        <w:r w:rsidR="00CB2621">
          <w:rPr>
            <w:webHidden/>
          </w:rPr>
          <w:t>1</w:t>
        </w:r>
        <w:r w:rsidR="00CB2621">
          <w:rPr>
            <w:webHidden/>
          </w:rPr>
          <w:fldChar w:fldCharType="end"/>
        </w:r>
      </w:hyperlink>
    </w:p>
    <w:p w:rsidR="00CB2621" w:rsidRDefault="00830888">
      <w:pPr>
        <w:pStyle w:val="TOC2"/>
        <w:rPr>
          <w:rFonts w:asciiTheme="minorHAnsi" w:eastAsiaTheme="minorEastAsia" w:hAnsiTheme="minorHAnsi" w:cstheme="minorBidi"/>
          <w:sz w:val="22"/>
          <w:szCs w:val="22"/>
        </w:rPr>
      </w:pPr>
      <w:hyperlink w:anchor="_Toc376795461" w:history="1">
        <w:r w:rsidR="00CB2621" w:rsidRPr="00C07C33">
          <w:rPr>
            <w:rStyle w:val="Hyperlink"/>
          </w:rPr>
          <w:t>ASW 16:  Remise de photographies avec le questionnaire technique</w:t>
        </w:r>
        <w:r w:rsidR="00CB2621">
          <w:rPr>
            <w:webHidden/>
          </w:rPr>
          <w:tab/>
        </w:r>
        <w:r w:rsidR="00CB2621">
          <w:rPr>
            <w:webHidden/>
          </w:rPr>
          <w:fldChar w:fldCharType="begin"/>
        </w:r>
        <w:r w:rsidR="00CB2621">
          <w:rPr>
            <w:webHidden/>
          </w:rPr>
          <w:instrText xml:space="preserve"> PAGEREF _Toc376795461 \h </w:instrText>
        </w:r>
        <w:r w:rsidR="00CB2621">
          <w:rPr>
            <w:webHidden/>
          </w:rPr>
        </w:r>
        <w:r w:rsidR="00CB2621">
          <w:rPr>
            <w:webHidden/>
          </w:rPr>
          <w:fldChar w:fldCharType="separate"/>
        </w:r>
        <w:r w:rsidR="00CB2621">
          <w:rPr>
            <w:webHidden/>
          </w:rPr>
          <w:t>2</w:t>
        </w:r>
        <w:r w:rsidR="00CB2621">
          <w:rPr>
            <w:webHidden/>
          </w:rPr>
          <w:fldChar w:fldCharType="end"/>
        </w:r>
      </w:hyperlink>
    </w:p>
    <w:p w:rsidR="00CB2621" w:rsidRDefault="00830888">
      <w:pPr>
        <w:pStyle w:val="TOC1"/>
        <w:rPr>
          <w:rFonts w:asciiTheme="minorHAnsi" w:eastAsiaTheme="minorEastAsia" w:hAnsiTheme="minorHAnsi" w:cstheme="minorBidi"/>
          <w:caps w:val="0"/>
          <w:sz w:val="22"/>
          <w:szCs w:val="22"/>
        </w:rPr>
      </w:pPr>
      <w:hyperlink w:anchor="_Toc376795462" w:history="1">
        <w:r w:rsidR="00CB2621" w:rsidRPr="00C07C33">
          <w:rPr>
            <w:rStyle w:val="Hyperlink"/>
            <w:lang w:val="fr-FR"/>
          </w:rPr>
          <w:t>Annexe 3 : Notes indicatives (GN) concernant le modèle de principes directeurs d’examen</w:t>
        </w:r>
        <w:r w:rsidR="00CB2621">
          <w:rPr>
            <w:webHidden/>
          </w:rPr>
          <w:tab/>
        </w:r>
        <w:r w:rsidR="00CB2621">
          <w:rPr>
            <w:webHidden/>
          </w:rPr>
          <w:fldChar w:fldCharType="begin"/>
        </w:r>
        <w:r w:rsidR="00CB2621">
          <w:rPr>
            <w:webHidden/>
          </w:rPr>
          <w:instrText xml:space="preserve"> PAGEREF _Toc376795462 \h </w:instrText>
        </w:r>
        <w:r w:rsidR="00CB2621">
          <w:rPr>
            <w:webHidden/>
          </w:rPr>
        </w:r>
        <w:r w:rsidR="00CB2621">
          <w:rPr>
            <w:webHidden/>
          </w:rPr>
          <w:fldChar w:fldCharType="separate"/>
        </w:r>
        <w:r w:rsidR="00CB2621">
          <w:rPr>
            <w:webHidden/>
          </w:rPr>
          <w:t>2</w:t>
        </w:r>
        <w:r w:rsidR="00CB2621">
          <w:rPr>
            <w:webHidden/>
          </w:rPr>
          <w:fldChar w:fldCharType="end"/>
        </w:r>
      </w:hyperlink>
    </w:p>
    <w:p w:rsidR="00CB2621" w:rsidRDefault="00830888">
      <w:pPr>
        <w:pStyle w:val="TOC2"/>
        <w:rPr>
          <w:rFonts w:asciiTheme="minorHAnsi" w:eastAsiaTheme="minorEastAsia" w:hAnsiTheme="minorHAnsi" w:cstheme="minorBidi"/>
          <w:sz w:val="22"/>
          <w:szCs w:val="22"/>
        </w:rPr>
      </w:pPr>
      <w:hyperlink w:anchor="_Toc376795463" w:history="1">
        <w:r w:rsidR="00CB2621" w:rsidRPr="00C07C33">
          <w:rPr>
            <w:rStyle w:val="Hyperlink"/>
          </w:rPr>
          <w:t>GN 7 : Quantité de matériel végétal requis</w:t>
        </w:r>
        <w:r w:rsidR="00CB2621">
          <w:rPr>
            <w:webHidden/>
          </w:rPr>
          <w:tab/>
        </w:r>
        <w:r w:rsidR="00CB2621">
          <w:rPr>
            <w:webHidden/>
          </w:rPr>
          <w:fldChar w:fldCharType="begin"/>
        </w:r>
        <w:r w:rsidR="00CB2621">
          <w:rPr>
            <w:webHidden/>
          </w:rPr>
          <w:instrText xml:space="preserve"> PAGEREF _Toc376795463 \h </w:instrText>
        </w:r>
        <w:r w:rsidR="00CB2621">
          <w:rPr>
            <w:webHidden/>
          </w:rPr>
        </w:r>
        <w:r w:rsidR="00CB2621">
          <w:rPr>
            <w:webHidden/>
          </w:rPr>
          <w:fldChar w:fldCharType="separate"/>
        </w:r>
        <w:r w:rsidR="00CB2621">
          <w:rPr>
            <w:webHidden/>
          </w:rPr>
          <w:t>2</w:t>
        </w:r>
        <w:r w:rsidR="00CB2621">
          <w:rPr>
            <w:webHidden/>
          </w:rPr>
          <w:fldChar w:fldCharType="end"/>
        </w:r>
      </w:hyperlink>
    </w:p>
    <w:p w:rsidR="00CB2621" w:rsidRDefault="00830888">
      <w:pPr>
        <w:pStyle w:val="TOC2"/>
        <w:rPr>
          <w:rFonts w:asciiTheme="minorHAnsi" w:eastAsiaTheme="minorEastAsia" w:hAnsiTheme="minorHAnsi" w:cstheme="minorBidi"/>
          <w:sz w:val="22"/>
          <w:szCs w:val="22"/>
        </w:rPr>
      </w:pPr>
      <w:hyperlink w:anchor="_Toc376795464" w:history="1">
        <w:r w:rsidR="00CB2621" w:rsidRPr="00C07C33">
          <w:rPr>
            <w:rStyle w:val="Hyperlink"/>
          </w:rPr>
          <w:t>GN 10.2 (Nouveau):  Conseils sur le nombre de plantes à examiner (pour déterminer la distinction)</w:t>
        </w:r>
        <w:r w:rsidR="00CB2621">
          <w:rPr>
            <w:webHidden/>
          </w:rPr>
          <w:tab/>
        </w:r>
        <w:r w:rsidR="00CB2621">
          <w:rPr>
            <w:webHidden/>
          </w:rPr>
          <w:fldChar w:fldCharType="begin"/>
        </w:r>
        <w:r w:rsidR="00CB2621">
          <w:rPr>
            <w:webHidden/>
          </w:rPr>
          <w:instrText xml:space="preserve"> PAGEREF _Toc376795464 \h </w:instrText>
        </w:r>
        <w:r w:rsidR="00CB2621">
          <w:rPr>
            <w:webHidden/>
          </w:rPr>
        </w:r>
        <w:r w:rsidR="00CB2621">
          <w:rPr>
            <w:webHidden/>
          </w:rPr>
          <w:fldChar w:fldCharType="separate"/>
        </w:r>
        <w:r w:rsidR="00CB2621">
          <w:rPr>
            <w:webHidden/>
          </w:rPr>
          <w:t>3</w:t>
        </w:r>
        <w:r w:rsidR="00CB2621">
          <w:rPr>
            <w:webHidden/>
          </w:rPr>
          <w:fldChar w:fldCharType="end"/>
        </w:r>
      </w:hyperlink>
    </w:p>
    <w:p w:rsidR="00CB2621" w:rsidRDefault="00830888">
      <w:pPr>
        <w:pStyle w:val="TOC2"/>
        <w:rPr>
          <w:rFonts w:asciiTheme="minorHAnsi" w:eastAsiaTheme="minorEastAsia" w:hAnsiTheme="minorHAnsi" w:cstheme="minorBidi"/>
          <w:sz w:val="22"/>
          <w:szCs w:val="22"/>
        </w:rPr>
      </w:pPr>
      <w:hyperlink w:anchor="_Toc376795465" w:history="1">
        <w:r w:rsidR="00CB2621" w:rsidRPr="00C07C33">
          <w:rPr>
            <w:rStyle w:val="Hyperlink"/>
          </w:rPr>
          <w:t>GN 13 : Sélection des caractères avec astérisque</w:t>
        </w:r>
        <w:r w:rsidR="00CB2621">
          <w:rPr>
            <w:webHidden/>
          </w:rPr>
          <w:tab/>
        </w:r>
        <w:r w:rsidR="00CB2621">
          <w:rPr>
            <w:webHidden/>
          </w:rPr>
          <w:fldChar w:fldCharType="begin"/>
        </w:r>
        <w:r w:rsidR="00CB2621">
          <w:rPr>
            <w:webHidden/>
          </w:rPr>
          <w:instrText xml:space="preserve"> PAGEREF _Toc376795465 \h </w:instrText>
        </w:r>
        <w:r w:rsidR="00CB2621">
          <w:rPr>
            <w:webHidden/>
          </w:rPr>
        </w:r>
        <w:r w:rsidR="00CB2621">
          <w:rPr>
            <w:webHidden/>
          </w:rPr>
          <w:fldChar w:fldCharType="separate"/>
        </w:r>
        <w:r w:rsidR="00CB2621">
          <w:rPr>
            <w:webHidden/>
          </w:rPr>
          <w:t>4</w:t>
        </w:r>
        <w:r w:rsidR="00CB2621">
          <w:rPr>
            <w:webHidden/>
          </w:rPr>
          <w:fldChar w:fldCharType="end"/>
        </w:r>
      </w:hyperlink>
    </w:p>
    <w:p w:rsidR="00CB2621" w:rsidRDefault="00830888">
      <w:pPr>
        <w:pStyle w:val="TOC2"/>
        <w:rPr>
          <w:rFonts w:asciiTheme="minorHAnsi" w:eastAsiaTheme="minorEastAsia" w:hAnsiTheme="minorHAnsi" w:cstheme="minorBidi"/>
          <w:sz w:val="22"/>
          <w:szCs w:val="22"/>
        </w:rPr>
      </w:pPr>
      <w:hyperlink w:anchor="_Toc376795466" w:history="1">
        <w:r w:rsidR="00CB2621" w:rsidRPr="00C07C33">
          <w:rPr>
            <w:rStyle w:val="Hyperlink"/>
          </w:rPr>
          <w:t>GN 25 : Recommandations relatives à la conduite de l’examen</w:t>
        </w:r>
        <w:r w:rsidR="00CB2621">
          <w:rPr>
            <w:webHidden/>
          </w:rPr>
          <w:tab/>
        </w:r>
        <w:r w:rsidR="00CB2621">
          <w:rPr>
            <w:webHidden/>
          </w:rPr>
          <w:fldChar w:fldCharType="begin"/>
        </w:r>
        <w:r w:rsidR="00CB2621">
          <w:rPr>
            <w:webHidden/>
          </w:rPr>
          <w:instrText xml:space="preserve"> PAGEREF _Toc376795466 \h </w:instrText>
        </w:r>
        <w:r w:rsidR="00CB2621">
          <w:rPr>
            <w:webHidden/>
          </w:rPr>
        </w:r>
        <w:r w:rsidR="00CB2621">
          <w:rPr>
            <w:webHidden/>
          </w:rPr>
          <w:fldChar w:fldCharType="separate"/>
        </w:r>
        <w:r w:rsidR="00CB2621">
          <w:rPr>
            <w:webHidden/>
          </w:rPr>
          <w:t>4</w:t>
        </w:r>
        <w:r w:rsidR="00CB2621">
          <w:rPr>
            <w:webHidden/>
          </w:rPr>
          <w:fldChar w:fldCharType="end"/>
        </w:r>
      </w:hyperlink>
    </w:p>
    <w:p w:rsidR="00CB2621" w:rsidRDefault="00830888">
      <w:pPr>
        <w:pStyle w:val="TOC2"/>
        <w:rPr>
          <w:rFonts w:asciiTheme="minorHAnsi" w:eastAsiaTheme="minorEastAsia" w:hAnsiTheme="minorHAnsi" w:cstheme="minorBidi"/>
          <w:sz w:val="22"/>
          <w:szCs w:val="22"/>
        </w:rPr>
      </w:pPr>
      <w:hyperlink w:anchor="_Toc376795467" w:history="1">
        <w:r w:rsidR="00CB2621" w:rsidRPr="00C07C33">
          <w:rPr>
            <w:rStyle w:val="Hyperlink"/>
          </w:rPr>
          <w:t>GN 28 : Variétés indiquées à titre d’exemples</w:t>
        </w:r>
        <w:r w:rsidR="00CB2621">
          <w:rPr>
            <w:webHidden/>
          </w:rPr>
          <w:tab/>
        </w:r>
        <w:r w:rsidR="00CB2621">
          <w:rPr>
            <w:webHidden/>
          </w:rPr>
          <w:fldChar w:fldCharType="begin"/>
        </w:r>
        <w:r w:rsidR="00CB2621">
          <w:rPr>
            <w:webHidden/>
          </w:rPr>
          <w:instrText xml:space="preserve"> PAGEREF _Toc376795467 \h </w:instrText>
        </w:r>
        <w:r w:rsidR="00CB2621">
          <w:rPr>
            <w:webHidden/>
          </w:rPr>
        </w:r>
        <w:r w:rsidR="00CB2621">
          <w:rPr>
            <w:webHidden/>
          </w:rPr>
          <w:fldChar w:fldCharType="separate"/>
        </w:r>
        <w:r w:rsidR="00CB2621">
          <w:rPr>
            <w:webHidden/>
          </w:rPr>
          <w:t>5</w:t>
        </w:r>
        <w:r w:rsidR="00CB2621">
          <w:rPr>
            <w:webHidden/>
          </w:rPr>
          <w:fldChar w:fldCharType="end"/>
        </w:r>
      </w:hyperlink>
    </w:p>
    <w:p w:rsidR="00CB2621" w:rsidRDefault="00830888">
      <w:pPr>
        <w:pStyle w:val="TOC2"/>
        <w:rPr>
          <w:rFonts w:asciiTheme="minorHAnsi" w:eastAsiaTheme="minorEastAsia" w:hAnsiTheme="minorHAnsi" w:cstheme="minorBidi"/>
          <w:sz w:val="22"/>
          <w:szCs w:val="22"/>
        </w:rPr>
      </w:pPr>
      <w:hyperlink w:anchor="_Toc376795468" w:history="1">
        <w:r w:rsidR="00CB2621" w:rsidRPr="00C07C33">
          <w:rPr>
            <w:rStyle w:val="Hyperlink"/>
          </w:rPr>
          <w:t>GN 35 (Nouveau) : Remise de photographies avec le questionnaire technique</w:t>
        </w:r>
        <w:r w:rsidR="00CB2621">
          <w:rPr>
            <w:webHidden/>
          </w:rPr>
          <w:tab/>
        </w:r>
        <w:r w:rsidR="00CB2621">
          <w:rPr>
            <w:webHidden/>
          </w:rPr>
          <w:fldChar w:fldCharType="begin"/>
        </w:r>
        <w:r w:rsidR="00CB2621">
          <w:rPr>
            <w:webHidden/>
          </w:rPr>
          <w:instrText xml:space="preserve"> PAGEREF _Toc376795468 \h </w:instrText>
        </w:r>
        <w:r w:rsidR="00CB2621">
          <w:rPr>
            <w:webHidden/>
          </w:rPr>
        </w:r>
        <w:r w:rsidR="00CB2621">
          <w:rPr>
            <w:webHidden/>
          </w:rPr>
          <w:fldChar w:fldCharType="separate"/>
        </w:r>
        <w:r w:rsidR="00CB2621">
          <w:rPr>
            <w:webHidden/>
          </w:rPr>
          <w:t>12</w:t>
        </w:r>
        <w:r w:rsidR="00CB2621">
          <w:rPr>
            <w:webHidden/>
          </w:rPr>
          <w:fldChar w:fldCharType="end"/>
        </w:r>
      </w:hyperlink>
    </w:p>
    <w:p w:rsidR="007B0E40" w:rsidRPr="00603A68" w:rsidRDefault="007B0E40" w:rsidP="000C48E9">
      <w:pPr>
        <w:tabs>
          <w:tab w:val="right" w:leader="dot" w:pos="9639"/>
        </w:tabs>
        <w:ind w:right="425"/>
        <w:rPr>
          <w:lang w:val="fr-FR"/>
        </w:rPr>
      </w:pPr>
      <w:r w:rsidRPr="00603A68">
        <w:rPr>
          <w:lang w:val="fr-FR"/>
        </w:rPr>
        <w:fldChar w:fldCharType="end"/>
      </w:r>
    </w:p>
    <w:p w:rsidR="00146C63" w:rsidRPr="00603A68" w:rsidRDefault="00146C63" w:rsidP="00134244">
      <w:pPr>
        <w:rPr>
          <w:lang w:val="fr-FR"/>
        </w:rPr>
      </w:pPr>
    </w:p>
    <w:p w:rsidR="00146C63" w:rsidRPr="00603A68" w:rsidRDefault="00146C63" w:rsidP="00134244">
      <w:pPr>
        <w:rPr>
          <w:lang w:val="fr-FR"/>
        </w:rPr>
      </w:pPr>
    </w:p>
    <w:p w:rsidR="00134244" w:rsidRPr="00603A68" w:rsidRDefault="00134244" w:rsidP="00CC7BAE">
      <w:pPr>
        <w:pStyle w:val="Heading1"/>
        <w:rPr>
          <w:lang w:val="fr-FR"/>
        </w:rPr>
      </w:pPr>
      <w:bookmarkStart w:id="1" w:name="_Toc374549362"/>
      <w:bookmarkStart w:id="2" w:name="_Toc376795457"/>
      <w:r w:rsidRPr="00603A68">
        <w:rPr>
          <w:lang w:val="fr-FR"/>
        </w:rPr>
        <w:t>SECTION 2</w:t>
      </w:r>
      <w:r w:rsidR="00856735">
        <w:rPr>
          <w:lang w:val="fr-FR"/>
        </w:rPr>
        <w:t> </w:t>
      </w:r>
      <w:r w:rsidRPr="00603A68">
        <w:rPr>
          <w:lang w:val="fr-FR"/>
        </w:rPr>
        <w:t xml:space="preserve">: </w:t>
      </w:r>
      <w:bookmarkEnd w:id="1"/>
      <w:r w:rsidR="00CC7BAE" w:rsidRPr="00603A68">
        <w:rPr>
          <w:lang w:val="fr-FR"/>
        </w:rPr>
        <w:t>PROCÉDURE APPLICABLE A L</w:t>
      </w:r>
      <w:r w:rsidR="00DA6549">
        <w:rPr>
          <w:lang w:val="fr-FR"/>
        </w:rPr>
        <w:t>’</w:t>
      </w:r>
      <w:r w:rsidR="00CC7BAE" w:rsidRPr="00603A68">
        <w:rPr>
          <w:lang w:val="fr-FR"/>
        </w:rPr>
        <w:t>ADOPTION ET À LA RÉVISION DES PRINCIPES DIRECTEURS D</w:t>
      </w:r>
      <w:r w:rsidR="00DA6549">
        <w:rPr>
          <w:lang w:val="fr-FR"/>
        </w:rPr>
        <w:t>’</w:t>
      </w:r>
      <w:r w:rsidR="00CC7BAE" w:rsidRPr="00603A68">
        <w:rPr>
          <w:lang w:val="fr-FR"/>
        </w:rPr>
        <w:t>EXAMEN DE L</w:t>
      </w:r>
      <w:r w:rsidR="00DA6549">
        <w:rPr>
          <w:lang w:val="fr-FR"/>
        </w:rPr>
        <w:t>’</w:t>
      </w:r>
      <w:r w:rsidR="00CC7BAE" w:rsidRPr="00603A68">
        <w:rPr>
          <w:lang w:val="fr-FR"/>
        </w:rPr>
        <w:t>UPOV</w:t>
      </w:r>
      <w:bookmarkEnd w:id="2"/>
    </w:p>
    <w:p w:rsidR="00134244" w:rsidRPr="00603A68" w:rsidRDefault="00134244" w:rsidP="00134244">
      <w:pPr>
        <w:rPr>
          <w:lang w:val="fr-FR"/>
        </w:rPr>
      </w:pPr>
    </w:p>
    <w:p w:rsidR="00134244" w:rsidRPr="00603A68" w:rsidRDefault="005D7D39" w:rsidP="00276829">
      <w:pPr>
        <w:pStyle w:val="Heading2"/>
      </w:pPr>
      <w:bookmarkStart w:id="3" w:name="_Toc376795458"/>
      <w:r w:rsidRPr="00603A68">
        <w:t>Procédure d</w:t>
      </w:r>
      <w:r w:rsidR="00DA6549">
        <w:t>’</w:t>
      </w:r>
      <w:r w:rsidRPr="00603A68">
        <w:t>élaboration des principes directeurs d</w:t>
      </w:r>
      <w:r w:rsidR="00DA6549">
        <w:t>’</w:t>
      </w:r>
      <w:r w:rsidRPr="00603A68">
        <w:t>examen</w:t>
      </w:r>
      <w:bookmarkEnd w:id="3"/>
    </w:p>
    <w:p w:rsidR="00134244" w:rsidRPr="00603A68" w:rsidRDefault="00134244" w:rsidP="00134244">
      <w:pPr>
        <w:rPr>
          <w:lang w:val="fr-FR"/>
        </w:rPr>
      </w:pPr>
    </w:p>
    <w:p w:rsidR="005D7D39" w:rsidRPr="00603A68" w:rsidRDefault="005D7D39" w:rsidP="005D7D39">
      <w:pPr>
        <w:rPr>
          <w:rFonts w:cs="Arial"/>
          <w:lang w:val="fr-FR"/>
        </w:rPr>
      </w:pPr>
      <w:r w:rsidRPr="00603A68">
        <w:rPr>
          <w:rFonts w:cs="Arial"/>
          <w:lang w:val="fr-FR"/>
        </w:rPr>
        <w:t>Remplacer l</w:t>
      </w:r>
      <w:r w:rsidR="00DA6549">
        <w:rPr>
          <w:rFonts w:cs="Arial"/>
          <w:lang w:val="fr-FR"/>
        </w:rPr>
        <w:t>’</w:t>
      </w:r>
      <w:r w:rsidR="00871121" w:rsidRPr="00603A68">
        <w:rPr>
          <w:rFonts w:cs="Arial"/>
          <w:lang w:val="fr-FR"/>
        </w:rPr>
        <w:t xml:space="preserve">actuel </w:t>
      </w:r>
      <w:r w:rsidRPr="00603A68">
        <w:rPr>
          <w:rFonts w:cs="Arial"/>
          <w:lang w:val="fr-FR"/>
        </w:rPr>
        <w:t xml:space="preserve">paragraphe 2.2.3.2 comme suit  (voir le document </w:t>
      </w:r>
      <w:r w:rsidRPr="00603A68">
        <w:rPr>
          <w:lang w:val="fr-FR"/>
        </w:rPr>
        <w:t xml:space="preserve">TC/48/22 </w:t>
      </w:r>
      <w:r w:rsidR="00093B82">
        <w:rPr>
          <w:lang w:val="fr-FR"/>
        </w:rPr>
        <w:t>“</w:t>
      </w:r>
      <w:r w:rsidRPr="00603A68">
        <w:rPr>
          <w:lang w:val="fr-FR"/>
        </w:rPr>
        <w:t>Compte rendu des conclusions</w:t>
      </w:r>
      <w:r w:rsidR="00093B82">
        <w:rPr>
          <w:lang w:val="fr-FR"/>
        </w:rPr>
        <w:t>”</w:t>
      </w:r>
      <w:r w:rsidRPr="00603A68">
        <w:rPr>
          <w:lang w:val="fr-FR"/>
        </w:rPr>
        <w:t>, paragraphe 48)</w:t>
      </w:r>
      <w:r w:rsidRPr="00603A68">
        <w:rPr>
          <w:rFonts w:cs="Arial"/>
          <w:lang w:val="fr-FR"/>
        </w:rPr>
        <w:t>:</w:t>
      </w:r>
    </w:p>
    <w:p w:rsidR="005D7D39" w:rsidRPr="00603A68" w:rsidRDefault="005D7D39" w:rsidP="005D7D39">
      <w:pPr>
        <w:rPr>
          <w:rFonts w:cs="Arial"/>
          <w:lang w:val="fr-FR"/>
        </w:rPr>
      </w:pPr>
    </w:p>
    <w:p w:rsidR="005D7D39" w:rsidRPr="00603A68" w:rsidRDefault="00093B82" w:rsidP="005D7D39">
      <w:pPr>
        <w:tabs>
          <w:tab w:val="left" w:pos="1560"/>
        </w:tabs>
        <w:ind w:left="567" w:right="567"/>
        <w:rPr>
          <w:rFonts w:cs="Arial"/>
          <w:sz w:val="18"/>
          <w:szCs w:val="18"/>
          <w:lang w:val="fr-FR"/>
        </w:rPr>
      </w:pPr>
      <w:r>
        <w:rPr>
          <w:rFonts w:cs="Arial"/>
          <w:sz w:val="18"/>
          <w:szCs w:val="18"/>
          <w:lang w:val="fr-FR"/>
        </w:rPr>
        <w:t>“</w:t>
      </w:r>
      <w:r w:rsidR="005D7D39" w:rsidRPr="00603A68">
        <w:rPr>
          <w:rFonts w:cs="Arial"/>
          <w:sz w:val="18"/>
          <w:szCs w:val="18"/>
          <w:lang w:val="fr-FR"/>
        </w:rPr>
        <w:t xml:space="preserve">2.2.3.2 </w:t>
      </w:r>
      <w:r w:rsidR="005D7D39" w:rsidRPr="00603A68">
        <w:rPr>
          <w:rFonts w:cs="Arial"/>
          <w:sz w:val="18"/>
          <w:szCs w:val="18"/>
          <w:lang w:val="fr-FR"/>
        </w:rPr>
        <w:tab/>
        <w:t>Dans les cas où plusieurs TWP auront proposé l</w:t>
      </w:r>
      <w:r w:rsidR="00DA6549">
        <w:rPr>
          <w:rFonts w:cs="Arial"/>
          <w:sz w:val="18"/>
          <w:szCs w:val="18"/>
          <w:lang w:val="fr-FR"/>
        </w:rPr>
        <w:t>’</w:t>
      </w:r>
      <w:r w:rsidR="005D7D39" w:rsidRPr="00603A68">
        <w:rPr>
          <w:rFonts w:cs="Arial"/>
          <w:sz w:val="18"/>
          <w:szCs w:val="18"/>
          <w:lang w:val="fr-FR"/>
        </w:rPr>
        <w:t>élaboration de principes directeurs d</w:t>
      </w:r>
      <w:r w:rsidR="00DA6549">
        <w:rPr>
          <w:rFonts w:cs="Arial"/>
          <w:sz w:val="18"/>
          <w:szCs w:val="18"/>
          <w:lang w:val="fr-FR"/>
        </w:rPr>
        <w:t>’</w:t>
      </w:r>
      <w:r w:rsidR="005D7D39" w:rsidRPr="00603A68">
        <w:rPr>
          <w:rFonts w:cs="Arial"/>
          <w:sz w:val="18"/>
          <w:szCs w:val="18"/>
          <w:lang w:val="fr-FR"/>
        </w:rPr>
        <w:t>examen ayant le même objet, le Comité technique déterminera le TWP qui devrait en être chargé et les TWP qui devraient y coopérer, en fonction du niveau d</w:t>
      </w:r>
      <w:r w:rsidR="00DA6549">
        <w:rPr>
          <w:rFonts w:cs="Arial"/>
          <w:sz w:val="18"/>
          <w:szCs w:val="18"/>
          <w:lang w:val="fr-FR"/>
        </w:rPr>
        <w:t>’</w:t>
      </w:r>
      <w:r w:rsidR="005D7D39" w:rsidRPr="00603A68">
        <w:rPr>
          <w:rFonts w:cs="Arial"/>
          <w:sz w:val="18"/>
          <w:szCs w:val="18"/>
          <w:lang w:val="fr-FR"/>
        </w:rPr>
        <w:t>expérience des différents groupes concernés.  En pareils cas, le Comité technique demandera l</w:t>
      </w:r>
      <w:r w:rsidR="00DA6549">
        <w:rPr>
          <w:rFonts w:cs="Arial"/>
          <w:sz w:val="18"/>
          <w:szCs w:val="18"/>
          <w:lang w:val="fr-FR"/>
        </w:rPr>
        <w:t>’</w:t>
      </w:r>
      <w:r w:rsidR="005D7D39" w:rsidRPr="00603A68">
        <w:rPr>
          <w:rFonts w:cs="Arial"/>
          <w:sz w:val="18"/>
          <w:szCs w:val="18"/>
          <w:lang w:val="fr-FR"/>
        </w:rPr>
        <w:t>approbation des autres TWP apportant leur coopération avant la soumission d</w:t>
      </w:r>
      <w:r w:rsidR="00DA6549">
        <w:rPr>
          <w:rFonts w:cs="Arial"/>
          <w:sz w:val="18"/>
          <w:szCs w:val="18"/>
          <w:lang w:val="fr-FR"/>
        </w:rPr>
        <w:t>’</w:t>
      </w:r>
      <w:r w:rsidR="005D7D39" w:rsidRPr="00603A68">
        <w:rPr>
          <w:rFonts w:cs="Arial"/>
          <w:sz w:val="18"/>
          <w:szCs w:val="18"/>
          <w:lang w:val="fr-FR"/>
        </w:rPr>
        <w:t>un projet pour adoption.</w:t>
      </w:r>
      <w:r>
        <w:rPr>
          <w:rFonts w:cs="Arial"/>
          <w:sz w:val="18"/>
          <w:szCs w:val="18"/>
          <w:lang w:val="fr-FR"/>
        </w:rPr>
        <w:t>”</w:t>
      </w:r>
    </w:p>
    <w:p w:rsidR="005D7D39" w:rsidRPr="00603A68" w:rsidRDefault="005D7D39" w:rsidP="005D7D39">
      <w:pPr>
        <w:rPr>
          <w:lang w:val="fr-FR"/>
        </w:rPr>
      </w:pPr>
    </w:p>
    <w:p w:rsidR="00134244" w:rsidRPr="00603A68" w:rsidRDefault="00134244" w:rsidP="005D7D39">
      <w:pPr>
        <w:rPr>
          <w:highlight w:val="yellow"/>
          <w:lang w:val="fr-FR"/>
        </w:rPr>
      </w:pPr>
    </w:p>
    <w:p w:rsidR="00A23E3F" w:rsidRPr="00603A68" w:rsidRDefault="00A23E3F" w:rsidP="00A23E3F">
      <w:pPr>
        <w:rPr>
          <w:u w:val="single"/>
          <w:lang w:val="fr-FR"/>
        </w:rPr>
      </w:pPr>
    </w:p>
    <w:p w:rsidR="00E57AF9" w:rsidRPr="00603A68" w:rsidRDefault="004D216E" w:rsidP="004D216E">
      <w:pPr>
        <w:pStyle w:val="Heading1"/>
        <w:rPr>
          <w:u w:val="single"/>
          <w:lang w:val="fr-FR"/>
        </w:rPr>
      </w:pPr>
      <w:bookmarkStart w:id="4" w:name="_Toc376795459"/>
      <w:r w:rsidRPr="00603A68">
        <w:rPr>
          <w:lang w:val="fr-FR"/>
        </w:rPr>
        <w:t xml:space="preserve">Annexe </w:t>
      </w:r>
      <w:r w:rsidR="00E57AF9" w:rsidRPr="00603A68">
        <w:rPr>
          <w:lang w:val="fr-FR"/>
        </w:rPr>
        <w:t>2</w:t>
      </w:r>
      <w:r w:rsidR="00DA6549">
        <w:rPr>
          <w:lang w:val="fr-FR"/>
        </w:rPr>
        <w:t> </w:t>
      </w:r>
      <w:r w:rsidR="00E57AF9" w:rsidRPr="00603A68">
        <w:rPr>
          <w:lang w:val="fr-FR"/>
        </w:rPr>
        <w:t>: texte standard supplémentaire (ASW) pour le modèle de principes directeurs d</w:t>
      </w:r>
      <w:r w:rsidR="00DA6549">
        <w:rPr>
          <w:lang w:val="fr-FR"/>
        </w:rPr>
        <w:t>’</w:t>
      </w:r>
      <w:r w:rsidR="00E57AF9" w:rsidRPr="00603A68">
        <w:rPr>
          <w:lang w:val="fr-FR"/>
        </w:rPr>
        <w:t>examen</w:t>
      </w:r>
      <w:bookmarkEnd w:id="4"/>
    </w:p>
    <w:p w:rsidR="00E57AF9" w:rsidRPr="00603A68" w:rsidRDefault="00E57AF9" w:rsidP="00A23E3F">
      <w:pPr>
        <w:rPr>
          <w:u w:val="single"/>
          <w:lang w:val="fr-FR"/>
        </w:rPr>
      </w:pPr>
    </w:p>
    <w:p w:rsidR="00A23E3F" w:rsidRPr="00603A68" w:rsidRDefault="00A23E3F" w:rsidP="00264265">
      <w:pPr>
        <w:pStyle w:val="Heading2"/>
        <w:rPr>
          <w:snapToGrid w:val="0"/>
        </w:rPr>
      </w:pPr>
      <w:bookmarkStart w:id="5" w:name="_Toc376795460"/>
      <w:r w:rsidRPr="00603A68">
        <w:t xml:space="preserve">ASW 0 (nouveau) : Couverture des types de variétés dans les </w:t>
      </w:r>
      <w:r w:rsidRPr="00603A68">
        <w:rPr>
          <w:snapToGrid w:val="0"/>
        </w:rPr>
        <w:t>principes directeurs d</w:t>
      </w:r>
      <w:r w:rsidR="00DA6549">
        <w:rPr>
          <w:snapToGrid w:val="0"/>
        </w:rPr>
        <w:t>’</w:t>
      </w:r>
      <w:r w:rsidRPr="00603A68">
        <w:rPr>
          <w:snapToGrid w:val="0"/>
        </w:rPr>
        <w:t>examen</w:t>
      </w:r>
      <w:bookmarkEnd w:id="5"/>
    </w:p>
    <w:p w:rsidR="00A23E3F" w:rsidRPr="00603A68" w:rsidRDefault="00A23E3F" w:rsidP="00A23E3F">
      <w:pPr>
        <w:rPr>
          <w:iCs/>
          <w:snapToGrid w:val="0"/>
          <w:color w:val="000000"/>
          <w:spacing w:val="-2"/>
          <w:lang w:val="fr-FR"/>
        </w:rPr>
      </w:pPr>
    </w:p>
    <w:p w:rsidR="00E57AF9" w:rsidRPr="00603A68" w:rsidRDefault="00E57AF9" w:rsidP="00A23E3F">
      <w:pPr>
        <w:rPr>
          <w:iCs/>
          <w:snapToGrid w:val="0"/>
          <w:color w:val="000000"/>
          <w:spacing w:val="-2"/>
          <w:lang w:val="fr-FR"/>
        </w:rPr>
      </w:pPr>
      <w:r w:rsidRPr="00603A68">
        <w:rPr>
          <w:iCs/>
          <w:snapToGrid w:val="0"/>
          <w:color w:val="000000"/>
          <w:spacing w:val="-2"/>
          <w:lang w:val="fr-FR"/>
        </w:rPr>
        <w:t xml:space="preserve">Ajouter un nouveau texte standard supplémentaire (ASW) </w:t>
      </w:r>
      <w:r w:rsidR="00B81ED1" w:rsidRPr="00603A68">
        <w:rPr>
          <w:iCs/>
          <w:snapToGrid w:val="0"/>
          <w:color w:val="000000"/>
          <w:spacing w:val="-2"/>
          <w:lang w:val="fr-FR"/>
        </w:rPr>
        <w:t xml:space="preserve">comme suit </w:t>
      </w:r>
      <w:r w:rsidRPr="00603A68">
        <w:rPr>
          <w:iCs/>
          <w:snapToGrid w:val="0"/>
          <w:color w:val="000000"/>
          <w:spacing w:val="-2"/>
          <w:lang w:val="fr-FR"/>
        </w:rPr>
        <w:t xml:space="preserve">(voir le document TC/47/26 </w:t>
      </w:r>
      <w:r w:rsidR="00093B82">
        <w:rPr>
          <w:iCs/>
          <w:snapToGrid w:val="0"/>
          <w:color w:val="000000"/>
          <w:spacing w:val="-2"/>
          <w:lang w:val="fr-FR"/>
        </w:rPr>
        <w:t>“</w:t>
      </w:r>
      <w:r w:rsidRPr="00603A68">
        <w:rPr>
          <w:iCs/>
          <w:snapToGrid w:val="0"/>
          <w:color w:val="000000"/>
          <w:spacing w:val="-2"/>
          <w:lang w:val="fr-FR"/>
        </w:rPr>
        <w:t>Compte rendu des conclusions</w:t>
      </w:r>
      <w:r w:rsidR="00093B82">
        <w:rPr>
          <w:iCs/>
          <w:snapToGrid w:val="0"/>
          <w:color w:val="000000"/>
          <w:spacing w:val="-2"/>
          <w:lang w:val="fr-FR"/>
        </w:rPr>
        <w:t>”</w:t>
      </w:r>
      <w:r w:rsidRPr="00603A68">
        <w:rPr>
          <w:iCs/>
          <w:snapToGrid w:val="0"/>
          <w:color w:val="000000"/>
          <w:spacing w:val="-2"/>
          <w:lang w:val="fr-FR"/>
        </w:rPr>
        <w:t>, paragraphe 54</w:t>
      </w:r>
      <w:r w:rsidR="00FB1D02" w:rsidRPr="00603A68">
        <w:rPr>
          <w:iCs/>
          <w:snapToGrid w:val="0"/>
          <w:color w:val="000000"/>
          <w:spacing w:val="-2"/>
          <w:lang w:val="fr-FR"/>
        </w:rPr>
        <w:t>)</w:t>
      </w:r>
      <w:r w:rsidRPr="00603A68">
        <w:rPr>
          <w:iCs/>
          <w:snapToGrid w:val="0"/>
          <w:color w:val="000000"/>
          <w:spacing w:val="-2"/>
          <w:lang w:val="fr-FR"/>
        </w:rPr>
        <w:t xml:space="preserve"> : </w:t>
      </w:r>
    </w:p>
    <w:p w:rsidR="00E57AF9" w:rsidRPr="00603A68" w:rsidRDefault="00E57AF9" w:rsidP="00A23E3F">
      <w:pPr>
        <w:rPr>
          <w:iCs/>
          <w:snapToGrid w:val="0"/>
          <w:color w:val="000000"/>
          <w:spacing w:val="-2"/>
          <w:lang w:val="fr-FR"/>
        </w:rPr>
      </w:pPr>
    </w:p>
    <w:p w:rsidR="00B81ED1" w:rsidRPr="00BD3950" w:rsidRDefault="00093B82" w:rsidP="00B81ED1">
      <w:pPr>
        <w:ind w:left="567" w:right="567"/>
        <w:rPr>
          <w:iCs/>
          <w:snapToGrid w:val="0"/>
          <w:color w:val="000000"/>
          <w:spacing w:val="-2"/>
          <w:sz w:val="18"/>
          <w:szCs w:val="18"/>
          <w:u w:val="single"/>
          <w:lang w:val="fr-FR"/>
        </w:rPr>
      </w:pPr>
      <w:r>
        <w:rPr>
          <w:iCs/>
          <w:snapToGrid w:val="0"/>
          <w:color w:val="000000"/>
          <w:spacing w:val="-2"/>
          <w:sz w:val="18"/>
          <w:szCs w:val="18"/>
          <w:u w:val="single"/>
          <w:lang w:val="fr-FR"/>
        </w:rPr>
        <w:t>“</w:t>
      </w:r>
      <w:r w:rsidR="00B81ED1" w:rsidRPr="00BD3950">
        <w:rPr>
          <w:iCs/>
          <w:snapToGrid w:val="0"/>
          <w:color w:val="000000"/>
          <w:spacing w:val="-2"/>
          <w:sz w:val="18"/>
          <w:szCs w:val="18"/>
          <w:u w:val="single"/>
          <w:lang w:val="fr-FR"/>
        </w:rPr>
        <w:t>ASW 0 (</w:t>
      </w:r>
      <w:r w:rsidR="00264265" w:rsidRPr="00BD3950">
        <w:rPr>
          <w:iCs/>
          <w:snapToGrid w:val="0"/>
          <w:color w:val="000000"/>
          <w:spacing w:val="-2"/>
          <w:sz w:val="18"/>
          <w:szCs w:val="18"/>
          <w:u w:val="single"/>
          <w:lang w:val="fr-FR"/>
        </w:rPr>
        <w:t>Chapitre 1.1 du modèle</w:t>
      </w:r>
      <w:r w:rsidR="00D5302A" w:rsidRPr="00BD3950">
        <w:rPr>
          <w:iCs/>
          <w:snapToGrid w:val="0"/>
          <w:color w:val="000000"/>
          <w:spacing w:val="-2"/>
          <w:sz w:val="18"/>
          <w:szCs w:val="18"/>
          <w:u w:val="single"/>
          <w:lang w:val="fr-FR"/>
        </w:rPr>
        <w:t>)</w:t>
      </w:r>
      <w:r w:rsidR="00B81ED1" w:rsidRPr="00BD3950">
        <w:rPr>
          <w:iCs/>
          <w:snapToGrid w:val="0"/>
          <w:color w:val="000000"/>
          <w:spacing w:val="-2"/>
          <w:sz w:val="18"/>
          <w:szCs w:val="18"/>
          <w:u w:val="single"/>
          <w:lang w:val="fr-FR"/>
        </w:rPr>
        <w:t xml:space="preserve"> - </w:t>
      </w:r>
      <w:r w:rsidR="00B81ED1" w:rsidRPr="00BD3950">
        <w:rPr>
          <w:sz w:val="18"/>
          <w:szCs w:val="18"/>
          <w:u w:val="single"/>
          <w:lang w:val="fr-FR"/>
        </w:rPr>
        <w:t>Couverture de</w:t>
      </w:r>
      <w:r w:rsidR="007541C3" w:rsidRPr="00BD3950">
        <w:rPr>
          <w:sz w:val="18"/>
          <w:szCs w:val="18"/>
          <w:u w:val="single"/>
          <w:lang w:val="fr-FR"/>
        </w:rPr>
        <w:t>s</w:t>
      </w:r>
      <w:r w:rsidR="00B81ED1" w:rsidRPr="00BD3950">
        <w:rPr>
          <w:sz w:val="18"/>
          <w:szCs w:val="18"/>
          <w:u w:val="single"/>
          <w:lang w:val="fr-FR"/>
        </w:rPr>
        <w:t xml:space="preserve"> types de variétés dans les </w:t>
      </w:r>
      <w:r w:rsidR="00B81ED1" w:rsidRPr="00BD3950">
        <w:rPr>
          <w:snapToGrid w:val="0"/>
          <w:sz w:val="18"/>
          <w:szCs w:val="18"/>
          <w:u w:val="single"/>
          <w:lang w:val="fr-FR"/>
        </w:rPr>
        <w:t>principes directeurs d</w:t>
      </w:r>
      <w:r w:rsidR="00DA6549">
        <w:rPr>
          <w:snapToGrid w:val="0"/>
          <w:sz w:val="18"/>
          <w:szCs w:val="18"/>
          <w:u w:val="single"/>
          <w:lang w:val="fr-FR"/>
        </w:rPr>
        <w:t>’</w:t>
      </w:r>
      <w:r w:rsidR="00B81ED1" w:rsidRPr="00BD3950">
        <w:rPr>
          <w:snapToGrid w:val="0"/>
          <w:sz w:val="18"/>
          <w:szCs w:val="18"/>
          <w:u w:val="single"/>
          <w:lang w:val="fr-FR"/>
        </w:rPr>
        <w:t>examen</w:t>
      </w:r>
    </w:p>
    <w:p w:rsidR="00B81ED1" w:rsidRPr="00BD3950" w:rsidRDefault="00B81ED1" w:rsidP="00B81ED1">
      <w:pPr>
        <w:ind w:left="567" w:right="567"/>
        <w:rPr>
          <w:iCs/>
          <w:snapToGrid w:val="0"/>
          <w:color w:val="000000"/>
          <w:spacing w:val="-2"/>
          <w:sz w:val="18"/>
          <w:szCs w:val="18"/>
          <w:lang w:val="fr-FR"/>
        </w:rPr>
      </w:pPr>
    </w:p>
    <w:p w:rsidR="00A23E3F" w:rsidRPr="00BD3950" w:rsidRDefault="00093B82" w:rsidP="00B81ED1">
      <w:pPr>
        <w:ind w:left="567" w:right="567"/>
        <w:rPr>
          <w:iCs/>
          <w:snapToGrid w:val="0"/>
          <w:color w:val="000000"/>
          <w:spacing w:val="-2"/>
          <w:sz w:val="18"/>
          <w:szCs w:val="18"/>
          <w:lang w:val="fr-FR"/>
        </w:rPr>
      </w:pPr>
      <w:r>
        <w:rPr>
          <w:iCs/>
          <w:snapToGrid w:val="0"/>
          <w:color w:val="000000"/>
          <w:spacing w:val="-2"/>
          <w:sz w:val="18"/>
          <w:szCs w:val="18"/>
          <w:lang w:val="fr-FR"/>
        </w:rPr>
        <w:t>“</w:t>
      </w:r>
      <w:r w:rsidR="00C561B5" w:rsidRPr="00BD3950">
        <w:rPr>
          <w:iCs/>
          <w:snapToGrid w:val="0"/>
          <w:color w:val="000000"/>
          <w:spacing w:val="-2"/>
          <w:sz w:val="18"/>
          <w:szCs w:val="18"/>
          <w:lang w:val="fr-FR"/>
        </w:rPr>
        <w:t>Le cas échéant, l</w:t>
      </w:r>
      <w:r w:rsidR="00DA6549">
        <w:rPr>
          <w:iCs/>
          <w:snapToGrid w:val="0"/>
          <w:color w:val="000000"/>
          <w:spacing w:val="-2"/>
          <w:sz w:val="18"/>
          <w:szCs w:val="18"/>
          <w:lang w:val="fr-FR"/>
        </w:rPr>
        <w:t>’</w:t>
      </w:r>
      <w:r w:rsidR="00C561B5" w:rsidRPr="00BD3950">
        <w:rPr>
          <w:iCs/>
          <w:snapToGrid w:val="0"/>
          <w:color w:val="000000"/>
          <w:spacing w:val="-2"/>
          <w:sz w:val="18"/>
          <w:szCs w:val="18"/>
          <w:lang w:val="fr-FR"/>
        </w:rPr>
        <w:t xml:space="preserve">ASW suivant doit être inclus au chapitre 1.1.  </w:t>
      </w:r>
      <w:r w:rsidR="00C561B5" w:rsidRPr="00BD3950">
        <w:rPr>
          <w:sz w:val="18"/>
          <w:lang w:val="fr-FR"/>
        </w:rPr>
        <w:t xml:space="preserve">Ce </w:t>
      </w:r>
      <w:r w:rsidR="007541C3" w:rsidRPr="00BD3950">
        <w:rPr>
          <w:sz w:val="18"/>
          <w:lang w:val="fr-FR"/>
        </w:rPr>
        <w:t>texte ne doit pas donner lieu à des conclusions particulières quant à la question de savoir si d</w:t>
      </w:r>
      <w:r w:rsidR="00DA6549">
        <w:rPr>
          <w:sz w:val="18"/>
          <w:lang w:val="fr-FR"/>
        </w:rPr>
        <w:t>’</w:t>
      </w:r>
      <w:r w:rsidR="007541C3" w:rsidRPr="00BD3950">
        <w:rPr>
          <w:sz w:val="18"/>
          <w:lang w:val="fr-FR"/>
        </w:rPr>
        <w:t>autres types de variétés doivent ou non faire l</w:t>
      </w:r>
      <w:r w:rsidR="00DA6549">
        <w:rPr>
          <w:sz w:val="18"/>
          <w:lang w:val="fr-FR"/>
        </w:rPr>
        <w:t>’</w:t>
      </w:r>
      <w:r w:rsidR="007541C3" w:rsidRPr="00BD3950">
        <w:rPr>
          <w:sz w:val="18"/>
          <w:lang w:val="fr-FR"/>
        </w:rPr>
        <w:t>objet de principes directeurs d</w:t>
      </w:r>
      <w:r w:rsidR="00DA6549">
        <w:rPr>
          <w:sz w:val="18"/>
          <w:lang w:val="fr-FR"/>
        </w:rPr>
        <w:t>’</w:t>
      </w:r>
      <w:r w:rsidR="007541C3" w:rsidRPr="00BD3950">
        <w:rPr>
          <w:sz w:val="18"/>
          <w:lang w:val="fr-FR"/>
        </w:rPr>
        <w:t>examen distincts car cette question doit être réglée au cas par cas. </w:t>
      </w:r>
    </w:p>
    <w:p w:rsidR="00A23E3F" w:rsidRPr="00BD3950" w:rsidRDefault="00A23E3F" w:rsidP="00A23E3F">
      <w:pPr>
        <w:rPr>
          <w:iCs/>
          <w:snapToGrid w:val="0"/>
          <w:color w:val="000000"/>
          <w:lang w:val="fr-FR"/>
        </w:rPr>
      </w:pPr>
    </w:p>
    <w:p w:rsidR="00A23E3F" w:rsidRPr="00BD3950" w:rsidRDefault="00093B82" w:rsidP="00B81ED1">
      <w:pPr>
        <w:ind w:left="1134" w:right="1134"/>
        <w:rPr>
          <w:sz w:val="16"/>
          <w:szCs w:val="16"/>
          <w:lang w:val="fr-FR"/>
        </w:rPr>
      </w:pPr>
      <w:r>
        <w:rPr>
          <w:sz w:val="16"/>
          <w:szCs w:val="16"/>
          <w:lang w:val="fr-FR"/>
        </w:rPr>
        <w:t>“</w:t>
      </w:r>
      <w:r w:rsidR="00A23E3F" w:rsidRPr="00BD3950">
        <w:rPr>
          <w:sz w:val="16"/>
          <w:szCs w:val="16"/>
          <w:lang w:val="fr-FR"/>
        </w:rPr>
        <w:t>Dans le cas des variétés [ornementales] [fruitières] [industrielles] [potagères] [agricoles] [etc.], il peut notamment être nécessaire d</w:t>
      </w:r>
      <w:r w:rsidR="00DA6549">
        <w:rPr>
          <w:sz w:val="16"/>
          <w:szCs w:val="16"/>
          <w:lang w:val="fr-FR"/>
        </w:rPr>
        <w:t>’</w:t>
      </w:r>
      <w:r w:rsidR="00A23E3F" w:rsidRPr="00BD3950">
        <w:rPr>
          <w:sz w:val="16"/>
          <w:szCs w:val="16"/>
          <w:lang w:val="fr-FR"/>
        </w:rPr>
        <w:t>utiliser d</w:t>
      </w:r>
      <w:r w:rsidR="00DA6549">
        <w:rPr>
          <w:sz w:val="16"/>
          <w:szCs w:val="16"/>
          <w:lang w:val="fr-FR"/>
        </w:rPr>
        <w:t>’</w:t>
      </w:r>
      <w:r w:rsidR="00A23E3F" w:rsidRPr="00BD3950">
        <w:rPr>
          <w:sz w:val="16"/>
          <w:szCs w:val="16"/>
          <w:lang w:val="fr-FR"/>
        </w:rPr>
        <w:t>autres caractères ou niveaux d</w:t>
      </w:r>
      <w:r w:rsidR="00DA6549">
        <w:rPr>
          <w:sz w:val="16"/>
          <w:szCs w:val="16"/>
          <w:lang w:val="fr-FR"/>
        </w:rPr>
        <w:t>’</w:t>
      </w:r>
      <w:r w:rsidR="00A23E3F" w:rsidRPr="00BD3950">
        <w:rPr>
          <w:sz w:val="16"/>
          <w:szCs w:val="16"/>
          <w:lang w:val="fr-FR"/>
        </w:rPr>
        <w:t>expression que ceux figurant dans le tableau des caractères en vue d</w:t>
      </w:r>
      <w:r w:rsidR="00DA6549">
        <w:rPr>
          <w:sz w:val="16"/>
          <w:szCs w:val="16"/>
          <w:lang w:val="fr-FR"/>
        </w:rPr>
        <w:t>’</w:t>
      </w:r>
      <w:r w:rsidR="00A23E3F" w:rsidRPr="00BD3950">
        <w:rPr>
          <w:sz w:val="16"/>
          <w:szCs w:val="16"/>
          <w:lang w:val="fr-FR"/>
        </w:rPr>
        <w:t>examiner la distinction,</w:t>
      </w:r>
      <w:r w:rsidR="00B81ED1" w:rsidRPr="00BD3950">
        <w:rPr>
          <w:sz w:val="16"/>
          <w:szCs w:val="16"/>
          <w:lang w:val="fr-FR"/>
        </w:rPr>
        <w:t xml:space="preserve"> l</w:t>
      </w:r>
      <w:r w:rsidR="00DA6549">
        <w:rPr>
          <w:sz w:val="16"/>
          <w:szCs w:val="16"/>
          <w:lang w:val="fr-FR"/>
        </w:rPr>
        <w:t>’</w:t>
      </w:r>
      <w:r w:rsidR="00B81ED1" w:rsidRPr="00BD3950">
        <w:rPr>
          <w:sz w:val="16"/>
          <w:szCs w:val="16"/>
          <w:lang w:val="fr-FR"/>
        </w:rPr>
        <w:t>homogénéité et la stabilité</w:t>
      </w:r>
      <w:r w:rsidR="00A23E3F" w:rsidRPr="00BD3950">
        <w:rPr>
          <w:sz w:val="16"/>
          <w:szCs w:val="16"/>
          <w:lang w:val="fr-FR"/>
        </w:rPr>
        <w:t>.</w:t>
      </w:r>
      <w:r>
        <w:rPr>
          <w:sz w:val="16"/>
          <w:szCs w:val="16"/>
          <w:lang w:val="fr-FR"/>
        </w:rPr>
        <w:t>”</w:t>
      </w:r>
    </w:p>
    <w:p w:rsidR="00A23E3F" w:rsidRPr="00603A68" w:rsidRDefault="00A23E3F" w:rsidP="00BD3950">
      <w:pPr>
        <w:rPr>
          <w:lang w:val="fr-FR"/>
        </w:rPr>
      </w:pPr>
    </w:p>
    <w:p w:rsidR="004D216E" w:rsidRPr="00603A68" w:rsidRDefault="004D216E" w:rsidP="00D5302A">
      <w:pPr>
        <w:pStyle w:val="Heading9"/>
        <w:keepNext/>
        <w:spacing w:before="0" w:after="0"/>
        <w:rPr>
          <w:sz w:val="20"/>
          <w:lang w:val="fr-FR"/>
        </w:rPr>
      </w:pPr>
      <w:r w:rsidRPr="00603A68">
        <w:rPr>
          <w:sz w:val="20"/>
          <w:lang w:val="fr-FR"/>
        </w:rPr>
        <w:lastRenderedPageBreak/>
        <w:t>Modification</w:t>
      </w:r>
      <w:r w:rsidR="00C561B5" w:rsidRPr="00603A68">
        <w:rPr>
          <w:sz w:val="20"/>
          <w:lang w:val="fr-FR"/>
        </w:rPr>
        <w:t>s</w:t>
      </w:r>
      <w:r w:rsidRPr="00603A68">
        <w:rPr>
          <w:sz w:val="20"/>
          <w:lang w:val="fr-FR"/>
        </w:rPr>
        <w:t xml:space="preserve"> </w:t>
      </w:r>
      <w:r w:rsidR="00FB1D02" w:rsidRPr="00603A68">
        <w:rPr>
          <w:sz w:val="20"/>
          <w:lang w:val="fr-FR"/>
        </w:rPr>
        <w:t>corrélatives</w:t>
      </w:r>
      <w:r w:rsidRPr="00603A68">
        <w:rPr>
          <w:sz w:val="20"/>
          <w:lang w:val="fr-FR"/>
        </w:rPr>
        <w:t> :</w:t>
      </w:r>
    </w:p>
    <w:p w:rsidR="004D216E" w:rsidRPr="00603A68" w:rsidRDefault="004D216E" w:rsidP="00D5302A">
      <w:pPr>
        <w:keepNext/>
        <w:rPr>
          <w:lang w:val="fr-FR"/>
        </w:rPr>
      </w:pPr>
    </w:p>
    <w:p w:rsidR="004D216E" w:rsidRPr="00603A68" w:rsidRDefault="004D216E" w:rsidP="004D216E">
      <w:pPr>
        <w:rPr>
          <w:lang w:val="fr-FR"/>
        </w:rPr>
      </w:pPr>
      <w:r w:rsidRPr="00603A68">
        <w:rPr>
          <w:lang w:val="fr-FR"/>
        </w:rPr>
        <w:t>Insérer à l</w:t>
      </w:r>
      <w:r w:rsidR="00DA6549">
        <w:rPr>
          <w:lang w:val="fr-FR"/>
        </w:rPr>
        <w:t>’</w:t>
      </w:r>
      <w:r w:rsidR="00EA09AB">
        <w:rPr>
          <w:lang w:val="fr-FR"/>
        </w:rPr>
        <w:t>annexe 1</w:t>
      </w:r>
      <w:r w:rsidRPr="00603A68">
        <w:rPr>
          <w:lang w:val="fr-FR"/>
        </w:rPr>
        <w:t xml:space="preserve">, chapitre 1 </w:t>
      </w:r>
      <w:r w:rsidR="00093B82">
        <w:rPr>
          <w:lang w:val="fr-FR"/>
        </w:rPr>
        <w:t>“</w:t>
      </w:r>
      <w:r w:rsidRPr="00603A68">
        <w:rPr>
          <w:lang w:val="fr-FR"/>
        </w:rPr>
        <w:t>Objet de ces principes directeurs d</w:t>
      </w:r>
      <w:r w:rsidR="00DA6549">
        <w:rPr>
          <w:lang w:val="fr-FR"/>
        </w:rPr>
        <w:t>’</w:t>
      </w:r>
      <w:r w:rsidRPr="00603A68">
        <w:rPr>
          <w:lang w:val="fr-FR"/>
        </w:rPr>
        <w:t>examen</w:t>
      </w:r>
      <w:r w:rsidR="00093B82">
        <w:rPr>
          <w:lang w:val="fr-FR"/>
        </w:rPr>
        <w:t>”</w:t>
      </w:r>
      <w:r w:rsidRPr="00603A68">
        <w:rPr>
          <w:lang w:val="fr-FR"/>
        </w:rPr>
        <w:t> :</w:t>
      </w:r>
    </w:p>
    <w:p w:rsidR="004D216E" w:rsidRPr="00603A68" w:rsidRDefault="004D216E" w:rsidP="00016764">
      <w:pPr>
        <w:rPr>
          <w:lang w:val="fr-FR"/>
        </w:rPr>
      </w:pPr>
    </w:p>
    <w:p w:rsidR="004D216E" w:rsidRPr="00603A68" w:rsidRDefault="00093B82" w:rsidP="00BD3950">
      <w:pPr>
        <w:ind w:left="567"/>
        <w:rPr>
          <w:lang w:val="fr-FR"/>
        </w:rPr>
      </w:pPr>
      <w:r>
        <w:rPr>
          <w:lang w:val="fr-FR"/>
        </w:rPr>
        <w:t>“</w:t>
      </w:r>
      <w:r w:rsidR="004D216E" w:rsidRPr="00603A68">
        <w:rPr>
          <w:lang w:val="fr-FR"/>
        </w:rPr>
        <w:t>{</w:t>
      </w:r>
      <w:r w:rsidR="00D62C89">
        <w:rPr>
          <w:lang w:val="fr-FR"/>
        </w:rPr>
        <w:t> </w:t>
      </w:r>
      <w:r w:rsidR="004D216E" w:rsidRPr="00603A68">
        <w:rPr>
          <w:lang w:val="fr-FR"/>
        </w:rPr>
        <w:t>ASW 0 (Chapitre 1.1) – c</w:t>
      </w:r>
      <w:r w:rsidR="00016764" w:rsidRPr="00603A68">
        <w:rPr>
          <w:lang w:val="fr-FR"/>
        </w:rPr>
        <w:t>ouverture de</w:t>
      </w:r>
      <w:r w:rsidR="00703E5C" w:rsidRPr="00603A68">
        <w:rPr>
          <w:lang w:val="fr-FR"/>
        </w:rPr>
        <w:t>s</w:t>
      </w:r>
      <w:r w:rsidR="004D216E" w:rsidRPr="00603A68">
        <w:rPr>
          <w:lang w:val="fr-FR"/>
        </w:rPr>
        <w:t xml:space="preserve"> types </w:t>
      </w:r>
      <w:r w:rsidR="00016764" w:rsidRPr="00603A68">
        <w:rPr>
          <w:lang w:val="fr-FR"/>
        </w:rPr>
        <w:t>de variétés dans les principes directeurs d</w:t>
      </w:r>
      <w:r w:rsidR="00DA6549">
        <w:rPr>
          <w:lang w:val="fr-FR"/>
        </w:rPr>
        <w:t>’</w:t>
      </w:r>
      <w:r w:rsidR="00016764" w:rsidRPr="00603A68">
        <w:rPr>
          <w:lang w:val="fr-FR"/>
        </w:rPr>
        <w:t>examen</w:t>
      </w:r>
      <w:r w:rsidR="00D62C89">
        <w:rPr>
          <w:lang w:val="fr-FR"/>
        </w:rPr>
        <w:t> </w:t>
      </w:r>
      <w:r w:rsidR="004D216E" w:rsidRPr="00603A68">
        <w:rPr>
          <w:lang w:val="fr-FR"/>
        </w:rPr>
        <w:t>}</w:t>
      </w:r>
      <w:r>
        <w:rPr>
          <w:lang w:val="fr-FR"/>
        </w:rPr>
        <w:t>”</w:t>
      </w:r>
    </w:p>
    <w:p w:rsidR="00134244" w:rsidRPr="00603A68" w:rsidRDefault="00134244" w:rsidP="00134244">
      <w:pPr>
        <w:rPr>
          <w:highlight w:val="yellow"/>
          <w:lang w:val="fr-FR"/>
        </w:rPr>
      </w:pPr>
    </w:p>
    <w:p w:rsidR="00134244" w:rsidRPr="00603A68" w:rsidRDefault="00134244" w:rsidP="00134244">
      <w:pPr>
        <w:jc w:val="left"/>
        <w:rPr>
          <w:highlight w:val="yellow"/>
          <w:lang w:val="fr-FR"/>
        </w:rPr>
      </w:pPr>
    </w:p>
    <w:p w:rsidR="004F66FA" w:rsidRPr="00603A68" w:rsidRDefault="004F66FA" w:rsidP="007314CB">
      <w:pPr>
        <w:pStyle w:val="Heading2"/>
      </w:pPr>
      <w:bookmarkStart w:id="6" w:name="_Toc376795461"/>
      <w:r w:rsidRPr="00603A68">
        <w:t>ASW 16:  Remise d</w:t>
      </w:r>
      <w:r w:rsidR="00693616" w:rsidRPr="00603A68">
        <w:t>e</w:t>
      </w:r>
      <w:r w:rsidRPr="00603A68">
        <w:t xml:space="preserve"> photographie</w:t>
      </w:r>
      <w:r w:rsidR="00693616" w:rsidRPr="00603A68">
        <w:t>s</w:t>
      </w:r>
      <w:r w:rsidRPr="00603A68">
        <w:t xml:space="preserve"> </w:t>
      </w:r>
      <w:r w:rsidR="00693616" w:rsidRPr="00603A68">
        <w:t>avec le questionnaire technique</w:t>
      </w:r>
      <w:bookmarkEnd w:id="6"/>
    </w:p>
    <w:p w:rsidR="004F66FA" w:rsidRPr="00603A68" w:rsidRDefault="004F66FA" w:rsidP="007314CB">
      <w:pPr>
        <w:keepNext/>
        <w:jc w:val="left"/>
        <w:rPr>
          <w:lang w:val="fr-FR"/>
        </w:rPr>
      </w:pPr>
    </w:p>
    <w:p w:rsidR="004F66FA" w:rsidRPr="00603A68" w:rsidRDefault="004F66FA" w:rsidP="00D5302A">
      <w:pPr>
        <w:rPr>
          <w:lang w:val="fr-FR"/>
        </w:rPr>
      </w:pPr>
      <w:r w:rsidRPr="00603A68">
        <w:rPr>
          <w:lang w:val="fr-FR"/>
        </w:rPr>
        <w:t>Remplacer l</w:t>
      </w:r>
      <w:r w:rsidR="00DA6549">
        <w:rPr>
          <w:lang w:val="fr-FR"/>
        </w:rPr>
        <w:t>’</w:t>
      </w:r>
      <w:r w:rsidRPr="00603A68">
        <w:rPr>
          <w:lang w:val="fr-FR"/>
        </w:rPr>
        <w:t xml:space="preserve">ASW 16 par le texte suivant (voir le document TC/49/41 </w:t>
      </w:r>
      <w:r w:rsidR="00093B82">
        <w:rPr>
          <w:lang w:val="fr-FR"/>
        </w:rPr>
        <w:t>“</w:t>
      </w:r>
      <w:r w:rsidRPr="00603A68">
        <w:rPr>
          <w:lang w:val="fr-FR"/>
        </w:rPr>
        <w:t>Compte rendu des conclusions</w:t>
      </w:r>
      <w:r w:rsidR="00093B82">
        <w:rPr>
          <w:lang w:val="fr-FR"/>
        </w:rPr>
        <w:t>”</w:t>
      </w:r>
      <w:r w:rsidRPr="00603A68">
        <w:rPr>
          <w:lang w:val="fr-FR"/>
        </w:rPr>
        <w:t>, paragraphe 46) :</w:t>
      </w:r>
    </w:p>
    <w:p w:rsidR="004F66FA" w:rsidRPr="00603A68" w:rsidRDefault="004F66FA">
      <w:pPr>
        <w:jc w:val="left"/>
        <w:rPr>
          <w:lang w:val="fr-FR"/>
        </w:rPr>
      </w:pPr>
    </w:p>
    <w:p w:rsidR="00C25B01" w:rsidRPr="00BD3950" w:rsidRDefault="00093B82" w:rsidP="00693616">
      <w:pPr>
        <w:ind w:left="567" w:right="567"/>
        <w:rPr>
          <w:rFonts w:cs="Arial"/>
          <w:sz w:val="18"/>
          <w:szCs w:val="18"/>
          <w:lang w:val="fr-FR"/>
        </w:rPr>
      </w:pPr>
      <w:r>
        <w:rPr>
          <w:sz w:val="18"/>
          <w:szCs w:val="18"/>
          <w:lang w:val="fr-FR"/>
        </w:rPr>
        <w:t>“</w:t>
      </w:r>
      <w:r w:rsidR="00C25B01" w:rsidRPr="00BD3950">
        <w:rPr>
          <w:sz w:val="18"/>
          <w:szCs w:val="18"/>
          <w:lang w:val="fr-FR"/>
        </w:rPr>
        <w:t xml:space="preserve">Une photographie en couleur représentative de la variété montrant les principaux caractères distinctifs de cette dernière, devrait être jointe au questionnaire technique.  </w:t>
      </w:r>
      <w:r w:rsidR="00C25B01" w:rsidRPr="00BD3950">
        <w:rPr>
          <w:rFonts w:cs="Arial"/>
          <w:sz w:val="18"/>
          <w:szCs w:val="18"/>
          <w:lang w:val="fr-FR"/>
        </w:rPr>
        <w:t>La photographie fournira une</w:t>
      </w:r>
      <w:r w:rsidR="00C25B01" w:rsidRPr="00BD3950">
        <w:rPr>
          <w:sz w:val="18"/>
          <w:szCs w:val="18"/>
          <w:lang w:val="fr-FR"/>
        </w:rPr>
        <w:t xml:space="preserve"> illustration visuelle de la variété candidate qui complète les informations fournies dans le questionnaire technique. </w:t>
      </w:r>
    </w:p>
    <w:p w:rsidR="00C25B01" w:rsidRPr="00BD3950" w:rsidRDefault="00C25B01" w:rsidP="00C25B01">
      <w:pPr>
        <w:ind w:left="567" w:right="707"/>
        <w:rPr>
          <w:rFonts w:cs="Arial"/>
          <w:sz w:val="18"/>
          <w:lang w:val="fr-FR"/>
        </w:rPr>
      </w:pPr>
    </w:p>
    <w:p w:rsidR="00C25B01" w:rsidRPr="00BD3950" w:rsidRDefault="00093B82" w:rsidP="00693616">
      <w:pPr>
        <w:ind w:left="567" w:right="567"/>
        <w:rPr>
          <w:rFonts w:cs="Arial"/>
          <w:sz w:val="18"/>
          <w:lang w:val="fr-FR"/>
        </w:rPr>
      </w:pPr>
      <w:r>
        <w:rPr>
          <w:rFonts w:cs="Arial"/>
          <w:sz w:val="18"/>
          <w:lang w:val="fr-FR"/>
        </w:rPr>
        <w:t>“</w:t>
      </w:r>
      <w:r w:rsidR="00C25B01" w:rsidRPr="00BD3950">
        <w:rPr>
          <w:rFonts w:cs="Arial"/>
          <w:sz w:val="18"/>
          <w:lang w:val="fr-FR"/>
        </w:rPr>
        <w:t>Les principaux points à prendre en considération lors de la prise d</w:t>
      </w:r>
      <w:r w:rsidR="00DA6549">
        <w:rPr>
          <w:rFonts w:cs="Arial"/>
          <w:sz w:val="18"/>
          <w:lang w:val="fr-FR"/>
        </w:rPr>
        <w:t>’</w:t>
      </w:r>
      <w:r w:rsidR="00C25B01" w:rsidRPr="00BD3950">
        <w:rPr>
          <w:rFonts w:cs="Arial"/>
          <w:sz w:val="18"/>
          <w:lang w:val="fr-FR"/>
        </w:rPr>
        <w:t>une photographie de la variété candidate seraient les suivants :</w:t>
      </w:r>
    </w:p>
    <w:p w:rsidR="00C25B01" w:rsidRPr="00BD3950" w:rsidRDefault="00C25B01" w:rsidP="00C25B01">
      <w:pPr>
        <w:ind w:right="707"/>
        <w:rPr>
          <w:rFonts w:cs="Arial"/>
          <w:sz w:val="18"/>
          <w:lang w:val="fr-FR"/>
        </w:rPr>
      </w:pPr>
    </w:p>
    <w:p w:rsidR="00C25B01" w:rsidRPr="000F0843" w:rsidRDefault="00C25B01" w:rsidP="00A0181D">
      <w:pPr>
        <w:numPr>
          <w:ilvl w:val="0"/>
          <w:numId w:val="2"/>
        </w:numPr>
        <w:ind w:left="1134" w:right="707" w:hanging="567"/>
        <w:rPr>
          <w:rFonts w:cs="Arial"/>
          <w:sz w:val="18"/>
          <w:lang w:val="fr-FR"/>
        </w:rPr>
      </w:pPr>
      <w:r w:rsidRPr="000F0843">
        <w:rPr>
          <w:rFonts w:cs="Arial"/>
          <w:sz w:val="18"/>
          <w:lang w:val="fr-FR"/>
        </w:rPr>
        <w:t>Indication de la date et de l</w:t>
      </w:r>
      <w:r w:rsidR="00DA6549" w:rsidRPr="000F0843">
        <w:rPr>
          <w:rFonts w:cs="Arial"/>
          <w:sz w:val="18"/>
          <w:lang w:val="fr-FR"/>
        </w:rPr>
        <w:t>’</w:t>
      </w:r>
      <w:r w:rsidRPr="000F0843">
        <w:rPr>
          <w:rFonts w:cs="Arial"/>
          <w:sz w:val="18"/>
          <w:lang w:val="fr-FR"/>
        </w:rPr>
        <w:t>emplacement géographique</w:t>
      </w:r>
    </w:p>
    <w:p w:rsidR="00C25B01" w:rsidRPr="000F0843" w:rsidRDefault="00C25B01" w:rsidP="00A0181D">
      <w:pPr>
        <w:numPr>
          <w:ilvl w:val="0"/>
          <w:numId w:val="2"/>
        </w:numPr>
        <w:ind w:left="1134" w:right="707" w:hanging="567"/>
        <w:rPr>
          <w:rFonts w:cs="Arial"/>
          <w:sz w:val="18"/>
          <w:lang w:val="fr-FR"/>
        </w:rPr>
      </w:pPr>
      <w:r w:rsidRPr="000F0843">
        <w:rPr>
          <w:rFonts w:cs="Arial"/>
          <w:sz w:val="18"/>
          <w:lang w:val="fr-FR"/>
        </w:rPr>
        <w:t>Désignation correcte (référence d</w:t>
      </w:r>
      <w:r w:rsidR="00DA6549" w:rsidRPr="000F0843">
        <w:rPr>
          <w:rFonts w:cs="Arial"/>
          <w:sz w:val="18"/>
          <w:lang w:val="fr-FR"/>
        </w:rPr>
        <w:t>’</w:t>
      </w:r>
      <w:r w:rsidRPr="000F0843">
        <w:rPr>
          <w:rFonts w:cs="Arial"/>
          <w:sz w:val="18"/>
          <w:lang w:val="fr-FR"/>
        </w:rPr>
        <w:t>obtenteur)</w:t>
      </w:r>
    </w:p>
    <w:p w:rsidR="00C25B01" w:rsidRPr="000F0843" w:rsidRDefault="00C25B01" w:rsidP="00693616">
      <w:pPr>
        <w:numPr>
          <w:ilvl w:val="0"/>
          <w:numId w:val="2"/>
        </w:numPr>
        <w:ind w:left="1134" w:right="567" w:hanging="567"/>
        <w:rPr>
          <w:rFonts w:cs="Arial"/>
          <w:sz w:val="18"/>
          <w:lang w:val="fr-FR"/>
        </w:rPr>
      </w:pPr>
      <w:r w:rsidRPr="000F0843">
        <w:rPr>
          <w:rFonts w:cs="Arial"/>
          <w:sz w:val="18"/>
          <w:lang w:val="fr-FR"/>
        </w:rPr>
        <w:t>Photographie imprimée de bonne qualité (minimum 10 cm x 15 cm) et/ou version en format électronique à résolution suffisante (minimum 960 x 1280 pixels)</w:t>
      </w:r>
    </w:p>
    <w:p w:rsidR="00C25B01" w:rsidRPr="00BD3950" w:rsidRDefault="00C25B01" w:rsidP="00693616">
      <w:pPr>
        <w:ind w:left="1134" w:right="567" w:hanging="567"/>
        <w:rPr>
          <w:rFonts w:cs="Arial"/>
          <w:sz w:val="18"/>
          <w:lang w:val="fr-FR"/>
        </w:rPr>
      </w:pPr>
    </w:p>
    <w:p w:rsidR="004F66FA" w:rsidRPr="00BD3950" w:rsidRDefault="00093B82" w:rsidP="000F0843">
      <w:pPr>
        <w:ind w:left="567" w:right="567"/>
        <w:rPr>
          <w:sz w:val="18"/>
          <w:lang w:val="fr-FR"/>
        </w:rPr>
      </w:pPr>
      <w:r>
        <w:rPr>
          <w:sz w:val="18"/>
          <w:lang w:val="fr-FR"/>
        </w:rPr>
        <w:t>“</w:t>
      </w:r>
      <w:r w:rsidR="00693616" w:rsidRPr="00BD3950">
        <w:rPr>
          <w:sz w:val="18"/>
          <w:lang w:val="fr-FR"/>
        </w:rPr>
        <w:t xml:space="preserve">Plus de conseils pour la remise de photographies avec le questionnaire technique sont disponibles à </w:t>
      </w:r>
      <w:hyperlink r:id="rId9" w:history="1">
        <w:r w:rsidR="00693616" w:rsidRPr="00BD3950">
          <w:rPr>
            <w:rStyle w:val="Hyperlink"/>
            <w:sz w:val="18"/>
            <w:lang w:val="fr-FR"/>
          </w:rPr>
          <w:t>http://www.upov.int/edocs/tgpdocs/fr/tgp_7.pdf</w:t>
        </w:r>
      </w:hyperlink>
      <w:r w:rsidR="00693616" w:rsidRPr="00BD3950">
        <w:rPr>
          <w:sz w:val="18"/>
          <w:lang w:val="fr-FR"/>
        </w:rPr>
        <w:t xml:space="preserve"> [à fournir]</w:t>
      </w:r>
    </w:p>
    <w:p w:rsidR="00693616" w:rsidRPr="00BD3950" w:rsidRDefault="00693616" w:rsidP="00693616">
      <w:pPr>
        <w:ind w:left="567" w:right="567"/>
        <w:jc w:val="left"/>
        <w:rPr>
          <w:sz w:val="18"/>
          <w:lang w:val="fr-FR"/>
        </w:rPr>
      </w:pPr>
    </w:p>
    <w:p w:rsidR="00693616" w:rsidRPr="00BD3950" w:rsidRDefault="00093B82" w:rsidP="00693616">
      <w:pPr>
        <w:ind w:left="567" w:right="567"/>
        <w:rPr>
          <w:sz w:val="18"/>
          <w:lang w:val="fr-FR"/>
        </w:rPr>
      </w:pPr>
      <w:r>
        <w:rPr>
          <w:sz w:val="18"/>
          <w:lang w:val="fr-FR"/>
        </w:rPr>
        <w:t>“</w:t>
      </w:r>
      <w:r w:rsidR="00693616" w:rsidRPr="00BD3950">
        <w:rPr>
          <w:sz w:val="18"/>
          <w:lang w:val="fr-FR"/>
        </w:rPr>
        <w:t>Le lien indiqué peut être supprimé par les membres de l</w:t>
      </w:r>
      <w:r w:rsidR="00DA6549">
        <w:rPr>
          <w:sz w:val="18"/>
          <w:lang w:val="fr-FR"/>
        </w:rPr>
        <w:t>’</w:t>
      </w:r>
      <w:r w:rsidR="00693616" w:rsidRPr="00BD3950">
        <w:rPr>
          <w:sz w:val="18"/>
          <w:lang w:val="fr-FR"/>
        </w:rPr>
        <w:t>Union lorsqu</w:t>
      </w:r>
      <w:r w:rsidR="00DA6549">
        <w:rPr>
          <w:sz w:val="18"/>
          <w:lang w:val="fr-FR"/>
        </w:rPr>
        <w:t>’</w:t>
      </w:r>
      <w:r w:rsidR="00693616" w:rsidRPr="00BD3950">
        <w:rPr>
          <w:sz w:val="18"/>
          <w:lang w:val="fr-FR"/>
        </w:rPr>
        <w:t xml:space="preserve">ils </w:t>
      </w:r>
      <w:r w:rsidR="007A1DF1" w:rsidRPr="00BD3950">
        <w:rPr>
          <w:sz w:val="18"/>
          <w:lang w:val="fr-FR"/>
        </w:rPr>
        <w:t xml:space="preserve">rédigent </w:t>
      </w:r>
      <w:r w:rsidR="00693616" w:rsidRPr="00BD3950">
        <w:rPr>
          <w:sz w:val="18"/>
          <w:lang w:val="fr-FR"/>
        </w:rPr>
        <w:t>leurs propres principes directeurs d</w:t>
      </w:r>
      <w:r w:rsidR="00DA6549">
        <w:rPr>
          <w:sz w:val="18"/>
          <w:lang w:val="fr-FR"/>
        </w:rPr>
        <w:t>’</w:t>
      </w:r>
      <w:r w:rsidR="00693616" w:rsidRPr="00BD3950">
        <w:rPr>
          <w:sz w:val="18"/>
          <w:lang w:val="fr-FR"/>
        </w:rPr>
        <w:t>examen.</w:t>
      </w:r>
    </w:p>
    <w:p w:rsidR="00C25B01" w:rsidRPr="00BD3950" w:rsidRDefault="00C25B01" w:rsidP="00BD3950">
      <w:pPr>
        <w:ind w:left="567"/>
        <w:jc w:val="left"/>
        <w:rPr>
          <w:sz w:val="18"/>
          <w:lang w:val="fr-FR"/>
        </w:rPr>
      </w:pPr>
    </w:p>
    <w:p w:rsidR="00E0405A" w:rsidRPr="00BD3950" w:rsidRDefault="00093B82" w:rsidP="00693616">
      <w:pPr>
        <w:ind w:left="567"/>
        <w:jc w:val="left"/>
        <w:rPr>
          <w:sz w:val="18"/>
          <w:lang w:val="fr-FR"/>
        </w:rPr>
      </w:pPr>
      <w:r>
        <w:rPr>
          <w:sz w:val="18"/>
          <w:lang w:val="fr-FR"/>
        </w:rPr>
        <w:t>“</w:t>
      </w:r>
      <w:r w:rsidR="00693616" w:rsidRPr="00BD3950">
        <w:rPr>
          <w:sz w:val="18"/>
          <w:lang w:val="fr-FR"/>
        </w:rPr>
        <w:t>Voir aussi GN 35, document TC-EDC/Jan14/2, Annex</w:t>
      </w:r>
      <w:r w:rsidR="00BE6E66" w:rsidRPr="00BD3950">
        <w:rPr>
          <w:sz w:val="18"/>
          <w:lang w:val="fr-FR"/>
        </w:rPr>
        <w:t>e</w:t>
      </w:r>
      <w:r w:rsidR="00693616" w:rsidRPr="00BD3950">
        <w:rPr>
          <w:sz w:val="18"/>
          <w:lang w:val="fr-FR"/>
        </w:rPr>
        <w:t xml:space="preserve"> I page </w:t>
      </w:r>
      <w:r w:rsidR="00BD3950">
        <w:rPr>
          <w:sz w:val="18"/>
          <w:lang w:val="fr-FR"/>
        </w:rPr>
        <w:t>12</w:t>
      </w:r>
      <w:r w:rsidR="00693616" w:rsidRPr="00BD3950">
        <w:rPr>
          <w:sz w:val="18"/>
          <w:lang w:val="fr-FR"/>
        </w:rPr>
        <w:t>.</w:t>
      </w:r>
      <w:r>
        <w:rPr>
          <w:sz w:val="18"/>
          <w:lang w:val="fr-FR"/>
        </w:rPr>
        <w:t>”</w:t>
      </w:r>
    </w:p>
    <w:p w:rsidR="00E0405A" w:rsidRPr="0004790A" w:rsidRDefault="00E0405A" w:rsidP="00693616">
      <w:pPr>
        <w:ind w:left="567"/>
        <w:jc w:val="left"/>
        <w:rPr>
          <w:sz w:val="18"/>
          <w:lang w:val="fr-FR"/>
        </w:rPr>
      </w:pPr>
    </w:p>
    <w:p w:rsidR="007A1DF1" w:rsidRPr="0004790A" w:rsidRDefault="007A1DF1" w:rsidP="00693616">
      <w:pPr>
        <w:ind w:left="567"/>
        <w:jc w:val="left"/>
        <w:rPr>
          <w:sz w:val="18"/>
          <w:lang w:val="fr-FR"/>
        </w:rPr>
      </w:pPr>
    </w:p>
    <w:p w:rsidR="007A1DF1" w:rsidRPr="00D5302A" w:rsidRDefault="007A1DF1" w:rsidP="00D5302A">
      <w:pPr>
        <w:keepNext/>
        <w:rPr>
          <w:i/>
          <w:lang w:val="fr-FR"/>
        </w:rPr>
      </w:pPr>
      <w:r w:rsidRPr="00D5302A">
        <w:rPr>
          <w:i/>
          <w:lang w:val="fr-FR"/>
        </w:rPr>
        <w:t>Modifications corrélatives</w:t>
      </w:r>
      <w:r w:rsidR="00737C89">
        <w:rPr>
          <w:i/>
          <w:lang w:val="fr-FR"/>
        </w:rPr>
        <w:t> :</w:t>
      </w:r>
    </w:p>
    <w:p w:rsidR="00E0405A" w:rsidRPr="00603A68" w:rsidRDefault="00E0405A" w:rsidP="00D5302A">
      <w:pPr>
        <w:keepNext/>
        <w:rPr>
          <w:lang w:val="fr-FR"/>
        </w:rPr>
      </w:pPr>
    </w:p>
    <w:p w:rsidR="007A1DF1" w:rsidRPr="00603A68" w:rsidRDefault="007A1DF1" w:rsidP="007A1DF1">
      <w:pPr>
        <w:rPr>
          <w:lang w:val="fr-FR"/>
        </w:rPr>
      </w:pPr>
      <w:r w:rsidRPr="00603A68">
        <w:rPr>
          <w:lang w:val="fr-FR"/>
        </w:rPr>
        <w:t xml:space="preserve">Insérer le texte suivant après </w:t>
      </w:r>
      <w:r w:rsidR="00D42443" w:rsidRPr="00603A68">
        <w:rPr>
          <w:lang w:val="fr-FR"/>
        </w:rPr>
        <w:t>l</w:t>
      </w:r>
      <w:r w:rsidR="00DA6549">
        <w:rPr>
          <w:lang w:val="fr-FR"/>
        </w:rPr>
        <w:t>’</w:t>
      </w:r>
      <w:r w:rsidRPr="00603A68">
        <w:rPr>
          <w:lang w:val="fr-FR"/>
        </w:rPr>
        <w:t>ASW 16 dans l</w:t>
      </w:r>
      <w:r w:rsidR="00DA6549">
        <w:rPr>
          <w:lang w:val="fr-FR"/>
        </w:rPr>
        <w:t>’</w:t>
      </w:r>
      <w:r w:rsidRPr="00603A68">
        <w:rPr>
          <w:lang w:val="fr-FR"/>
        </w:rPr>
        <w:t xml:space="preserve">Annexe 1, </w:t>
      </w:r>
      <w:r w:rsidR="00150148">
        <w:rPr>
          <w:lang w:val="fr-FR"/>
        </w:rPr>
        <w:t xml:space="preserve">section </w:t>
      </w:r>
      <w:r w:rsidRPr="00603A68">
        <w:rPr>
          <w:lang w:val="fr-FR"/>
        </w:rPr>
        <w:t>7.3 :</w:t>
      </w:r>
    </w:p>
    <w:p w:rsidR="007A1DF1" w:rsidRPr="0004790A" w:rsidRDefault="007A1DF1" w:rsidP="007A1DF1">
      <w:pPr>
        <w:rPr>
          <w:sz w:val="18"/>
          <w:lang w:val="fr-FR"/>
        </w:rPr>
      </w:pPr>
    </w:p>
    <w:p w:rsidR="007A1DF1" w:rsidRPr="00BD3950" w:rsidRDefault="00093B82" w:rsidP="00D5302A">
      <w:pPr>
        <w:ind w:left="567" w:right="567"/>
        <w:rPr>
          <w:sz w:val="18"/>
          <w:lang w:val="fr-FR"/>
        </w:rPr>
      </w:pPr>
      <w:r>
        <w:rPr>
          <w:sz w:val="18"/>
          <w:lang w:val="fr-FR"/>
        </w:rPr>
        <w:t>“</w:t>
      </w:r>
      <w:r w:rsidR="007A1DF1" w:rsidRPr="00BD3950">
        <w:rPr>
          <w:sz w:val="18"/>
          <w:lang w:val="fr-FR"/>
        </w:rPr>
        <w:t>{</w:t>
      </w:r>
      <w:r w:rsidR="00737C89">
        <w:rPr>
          <w:sz w:val="18"/>
          <w:lang w:val="fr-FR"/>
        </w:rPr>
        <w:t> </w:t>
      </w:r>
      <w:r w:rsidR="007A1DF1" w:rsidRPr="00BD3950">
        <w:rPr>
          <w:sz w:val="18"/>
          <w:lang w:val="fr-FR"/>
        </w:rPr>
        <w:t>GN 35 (Chapitre 10</w:t>
      </w:r>
      <w:r w:rsidR="00150148" w:rsidRPr="00BD3950">
        <w:rPr>
          <w:sz w:val="18"/>
          <w:lang w:val="fr-FR"/>
        </w:rPr>
        <w:t xml:space="preserve"> </w:t>
      </w:r>
      <w:r w:rsidR="007A1DF1" w:rsidRPr="00BD3950">
        <w:rPr>
          <w:sz w:val="18"/>
          <w:lang w:val="fr-FR"/>
        </w:rPr>
        <w:t xml:space="preserve">: Questionnaire technique, section 7.3) – </w:t>
      </w:r>
      <w:r w:rsidR="00150148" w:rsidRPr="00BD3950">
        <w:rPr>
          <w:sz w:val="18"/>
          <w:lang w:val="fr-FR"/>
        </w:rPr>
        <w:t xml:space="preserve">Conseils </w:t>
      </w:r>
      <w:r w:rsidR="007A1DF1" w:rsidRPr="00BD3950">
        <w:rPr>
          <w:sz w:val="18"/>
          <w:lang w:val="fr-FR"/>
        </w:rPr>
        <w:t xml:space="preserve">pour les demandeurs sur la fourniture de photographies </w:t>
      </w:r>
      <w:r w:rsidR="00D42443" w:rsidRPr="00BD3950">
        <w:rPr>
          <w:sz w:val="18"/>
          <w:lang w:val="fr-FR"/>
        </w:rPr>
        <w:t xml:space="preserve">appropriées de la variété candidate </w:t>
      </w:r>
      <w:r w:rsidR="00EF09C2" w:rsidRPr="00BD3950">
        <w:rPr>
          <w:sz w:val="18"/>
          <w:lang w:val="fr-FR"/>
        </w:rPr>
        <w:t>avec le questionnaire technique</w:t>
      </w:r>
      <w:r w:rsidR="00737C89">
        <w:rPr>
          <w:sz w:val="18"/>
          <w:lang w:val="fr-FR"/>
        </w:rPr>
        <w:t> }</w:t>
      </w:r>
      <w:r>
        <w:rPr>
          <w:sz w:val="18"/>
          <w:lang w:val="fr-FR"/>
        </w:rPr>
        <w:t>”</w:t>
      </w:r>
    </w:p>
    <w:p w:rsidR="00146C63" w:rsidRPr="0004790A" w:rsidRDefault="00146C63">
      <w:pPr>
        <w:jc w:val="left"/>
        <w:rPr>
          <w:caps/>
          <w:sz w:val="18"/>
          <w:highlight w:val="yellow"/>
          <w:lang w:val="fr-FR"/>
        </w:rPr>
      </w:pPr>
    </w:p>
    <w:p w:rsidR="00134244" w:rsidRPr="00603A68" w:rsidRDefault="00134244" w:rsidP="00134244">
      <w:pPr>
        <w:rPr>
          <w:highlight w:val="yellow"/>
          <w:lang w:val="fr-FR"/>
        </w:rPr>
      </w:pPr>
    </w:p>
    <w:p w:rsidR="00193247" w:rsidRPr="00603A68" w:rsidRDefault="00193247" w:rsidP="00134244">
      <w:pPr>
        <w:rPr>
          <w:highlight w:val="yellow"/>
          <w:lang w:val="fr-FR"/>
        </w:rPr>
      </w:pPr>
    </w:p>
    <w:p w:rsidR="008704B8" w:rsidRPr="00603A68" w:rsidRDefault="008704B8" w:rsidP="008704B8">
      <w:pPr>
        <w:pStyle w:val="Heading1"/>
        <w:rPr>
          <w:lang w:val="fr-FR"/>
        </w:rPr>
      </w:pPr>
      <w:bookmarkStart w:id="7" w:name="_Toc376795462"/>
      <w:r w:rsidRPr="00603A68">
        <w:rPr>
          <w:lang w:val="fr-FR"/>
        </w:rPr>
        <w:t>Annexe 3 : Notes indicatives (GN) concernant le modèle de principes directeurs d</w:t>
      </w:r>
      <w:r w:rsidR="00DA6549">
        <w:rPr>
          <w:lang w:val="fr-FR"/>
        </w:rPr>
        <w:t>’</w:t>
      </w:r>
      <w:r w:rsidRPr="00603A68">
        <w:rPr>
          <w:lang w:val="fr-FR"/>
        </w:rPr>
        <w:t>examen</w:t>
      </w:r>
      <w:bookmarkEnd w:id="7"/>
    </w:p>
    <w:p w:rsidR="00134244" w:rsidRPr="00603A68" w:rsidRDefault="00134244" w:rsidP="004E5EA3">
      <w:pPr>
        <w:keepNext/>
        <w:rPr>
          <w:highlight w:val="yellow"/>
          <w:lang w:val="fr-FR"/>
        </w:rPr>
      </w:pPr>
    </w:p>
    <w:p w:rsidR="008704B8" w:rsidRPr="00603A68" w:rsidRDefault="008704B8" w:rsidP="00276829">
      <w:pPr>
        <w:pStyle w:val="Heading2"/>
        <w:rPr>
          <w:highlight w:val="yellow"/>
        </w:rPr>
      </w:pPr>
      <w:bookmarkStart w:id="8" w:name="_Toc376795463"/>
      <w:r w:rsidRPr="00603A68">
        <w:t>GN 7 : Quantité de matériel végétal requis</w:t>
      </w:r>
      <w:bookmarkEnd w:id="8"/>
    </w:p>
    <w:p w:rsidR="008704B8" w:rsidRPr="00603A68" w:rsidRDefault="008704B8" w:rsidP="00134244">
      <w:pPr>
        <w:rPr>
          <w:highlight w:val="yellow"/>
          <w:lang w:val="fr-FR"/>
        </w:rPr>
      </w:pPr>
    </w:p>
    <w:p w:rsidR="008704B8" w:rsidRPr="00603A68" w:rsidRDefault="008704B8" w:rsidP="00134244">
      <w:pPr>
        <w:rPr>
          <w:lang w:val="fr-FR"/>
        </w:rPr>
      </w:pPr>
      <w:r w:rsidRPr="00603A68">
        <w:rPr>
          <w:lang w:val="fr-FR"/>
        </w:rPr>
        <w:t>Remplacer l</w:t>
      </w:r>
      <w:r w:rsidR="00DA6549">
        <w:rPr>
          <w:lang w:val="fr-FR"/>
        </w:rPr>
        <w:t>’</w:t>
      </w:r>
      <w:r w:rsidR="00871121" w:rsidRPr="00603A68">
        <w:rPr>
          <w:lang w:val="fr-FR"/>
        </w:rPr>
        <w:t xml:space="preserve">actuelle </w:t>
      </w:r>
      <w:r w:rsidRPr="00603A68">
        <w:rPr>
          <w:lang w:val="fr-FR"/>
        </w:rPr>
        <w:t xml:space="preserve">note indicative GN 7 par le texte suivant </w:t>
      </w:r>
      <w:r w:rsidR="00193247" w:rsidRPr="00603A68">
        <w:rPr>
          <w:lang w:val="fr-FR"/>
        </w:rPr>
        <w:t xml:space="preserve">(voir le document TC/49/41 </w:t>
      </w:r>
      <w:r w:rsidR="00093B82">
        <w:rPr>
          <w:lang w:val="fr-FR"/>
        </w:rPr>
        <w:t>“</w:t>
      </w:r>
      <w:r w:rsidR="00193247" w:rsidRPr="00603A68">
        <w:rPr>
          <w:lang w:val="fr-FR"/>
        </w:rPr>
        <w:t>Compte rendu des conclusions</w:t>
      </w:r>
      <w:r w:rsidR="00093B82">
        <w:rPr>
          <w:lang w:val="fr-FR"/>
        </w:rPr>
        <w:t>”</w:t>
      </w:r>
      <w:r w:rsidR="00193247" w:rsidRPr="00603A68">
        <w:rPr>
          <w:lang w:val="fr-FR"/>
        </w:rPr>
        <w:t>, paragraphe 35) :</w:t>
      </w:r>
    </w:p>
    <w:p w:rsidR="00193247" w:rsidRPr="00603A68" w:rsidRDefault="00193247" w:rsidP="00134244">
      <w:pPr>
        <w:rPr>
          <w:lang w:val="fr-FR"/>
        </w:rPr>
      </w:pPr>
    </w:p>
    <w:p w:rsidR="00193247" w:rsidRPr="00603A68" w:rsidRDefault="00093B82" w:rsidP="00193247">
      <w:pPr>
        <w:ind w:left="567" w:right="567"/>
        <w:rPr>
          <w:rFonts w:cs="Arial"/>
          <w:sz w:val="18"/>
          <w:szCs w:val="18"/>
          <w:lang w:val="fr-FR"/>
        </w:rPr>
      </w:pPr>
      <w:r>
        <w:rPr>
          <w:rFonts w:cs="Arial"/>
          <w:sz w:val="18"/>
          <w:szCs w:val="18"/>
          <w:lang w:val="fr-FR"/>
        </w:rPr>
        <w:t>“</w:t>
      </w:r>
      <w:r w:rsidR="00193247" w:rsidRPr="00603A68">
        <w:rPr>
          <w:rFonts w:cs="Arial"/>
          <w:sz w:val="18"/>
          <w:szCs w:val="18"/>
          <w:lang w:val="fr-FR"/>
        </w:rPr>
        <w:t>Le rédacteur des principes directeurs d</w:t>
      </w:r>
      <w:r w:rsidR="00DA6549">
        <w:rPr>
          <w:rFonts w:cs="Arial"/>
          <w:sz w:val="18"/>
          <w:szCs w:val="18"/>
          <w:lang w:val="fr-FR"/>
        </w:rPr>
        <w:t>’</w:t>
      </w:r>
      <w:r w:rsidR="00193247" w:rsidRPr="00603A68">
        <w:rPr>
          <w:rFonts w:cs="Arial"/>
          <w:sz w:val="18"/>
          <w:szCs w:val="18"/>
          <w:lang w:val="fr-FR"/>
        </w:rPr>
        <w:t>examen doit prendre en considération les facteurs suivants pour déterminer la quantité de matériel requis :</w:t>
      </w:r>
    </w:p>
    <w:p w:rsidR="00193247" w:rsidRPr="00603A68" w:rsidRDefault="00193247" w:rsidP="00193247">
      <w:pPr>
        <w:ind w:left="567" w:right="567"/>
        <w:rPr>
          <w:rFonts w:cs="Arial"/>
          <w:sz w:val="18"/>
          <w:szCs w:val="18"/>
          <w:lang w:val="fr-FR"/>
        </w:rPr>
      </w:pPr>
    </w:p>
    <w:p w:rsidR="00193247" w:rsidRPr="00603A68" w:rsidRDefault="00093B82" w:rsidP="00193247">
      <w:pPr>
        <w:tabs>
          <w:tab w:val="right" w:pos="567"/>
        </w:tabs>
        <w:ind w:left="1701" w:hanging="567"/>
        <w:rPr>
          <w:rFonts w:cs="Arial"/>
          <w:sz w:val="18"/>
          <w:szCs w:val="18"/>
          <w:lang w:val="fr-FR"/>
        </w:rPr>
      </w:pPr>
      <w:r>
        <w:rPr>
          <w:rFonts w:cs="Arial"/>
          <w:sz w:val="18"/>
          <w:szCs w:val="18"/>
          <w:lang w:val="fr-FR"/>
        </w:rPr>
        <w:t>“</w:t>
      </w:r>
      <w:r w:rsidR="00193247" w:rsidRPr="00603A68">
        <w:rPr>
          <w:rFonts w:cs="Arial"/>
          <w:sz w:val="18"/>
          <w:szCs w:val="18"/>
          <w:lang w:val="fr-FR"/>
        </w:rPr>
        <w:t xml:space="preserve">i) </w:t>
      </w:r>
      <w:r w:rsidR="00193247" w:rsidRPr="00603A68">
        <w:rPr>
          <w:rFonts w:cs="Arial"/>
          <w:sz w:val="18"/>
          <w:szCs w:val="18"/>
          <w:lang w:val="fr-FR"/>
        </w:rPr>
        <w:tab/>
        <w:t>nombre de plantes ou de parties de plantes à examiner</w:t>
      </w:r>
    </w:p>
    <w:p w:rsidR="00193247" w:rsidRPr="00603A68" w:rsidRDefault="00093B82" w:rsidP="00193247">
      <w:pPr>
        <w:tabs>
          <w:tab w:val="right" w:pos="567"/>
        </w:tabs>
        <w:ind w:left="1701" w:hanging="567"/>
        <w:rPr>
          <w:rFonts w:cs="Arial"/>
          <w:sz w:val="18"/>
          <w:szCs w:val="18"/>
          <w:lang w:val="fr-FR"/>
        </w:rPr>
      </w:pPr>
      <w:r>
        <w:rPr>
          <w:rFonts w:cs="Arial"/>
          <w:sz w:val="18"/>
          <w:szCs w:val="18"/>
          <w:lang w:val="fr-FR"/>
        </w:rPr>
        <w:t>“</w:t>
      </w:r>
      <w:r w:rsidR="00193247" w:rsidRPr="00603A68">
        <w:rPr>
          <w:rFonts w:cs="Arial"/>
          <w:sz w:val="18"/>
          <w:szCs w:val="18"/>
          <w:lang w:val="fr-FR"/>
        </w:rPr>
        <w:t xml:space="preserve">ii) </w:t>
      </w:r>
      <w:r w:rsidR="00193247" w:rsidRPr="00603A68">
        <w:rPr>
          <w:rFonts w:cs="Arial"/>
          <w:sz w:val="18"/>
          <w:szCs w:val="18"/>
          <w:lang w:val="fr-FR"/>
        </w:rPr>
        <w:tab/>
        <w:t>nombre de cycles de végétation</w:t>
      </w:r>
    </w:p>
    <w:p w:rsidR="00193247" w:rsidRPr="00603A68" w:rsidRDefault="00093B82" w:rsidP="00193247">
      <w:pPr>
        <w:tabs>
          <w:tab w:val="right" w:pos="567"/>
        </w:tabs>
        <w:ind w:left="1701" w:hanging="567"/>
        <w:rPr>
          <w:rFonts w:cs="Arial"/>
          <w:sz w:val="18"/>
          <w:szCs w:val="18"/>
          <w:lang w:val="fr-FR"/>
        </w:rPr>
      </w:pPr>
      <w:r>
        <w:rPr>
          <w:rFonts w:cs="Arial"/>
          <w:sz w:val="18"/>
          <w:szCs w:val="18"/>
          <w:lang w:val="fr-FR"/>
        </w:rPr>
        <w:t>“</w:t>
      </w:r>
      <w:r w:rsidR="00193247" w:rsidRPr="00603A68">
        <w:rPr>
          <w:rFonts w:cs="Arial"/>
          <w:sz w:val="18"/>
          <w:szCs w:val="18"/>
          <w:lang w:val="fr-FR"/>
        </w:rPr>
        <w:t xml:space="preserve">iii) </w:t>
      </w:r>
      <w:r w:rsidR="00193247" w:rsidRPr="00603A68">
        <w:rPr>
          <w:rFonts w:cs="Arial"/>
          <w:sz w:val="18"/>
          <w:szCs w:val="18"/>
          <w:lang w:val="fr-FR"/>
        </w:rPr>
        <w:tab/>
        <w:t>variabilité intravariétale</w:t>
      </w:r>
    </w:p>
    <w:p w:rsidR="00193247" w:rsidRPr="00603A68" w:rsidRDefault="00093B82" w:rsidP="00193247">
      <w:pPr>
        <w:tabs>
          <w:tab w:val="right" w:pos="567"/>
        </w:tabs>
        <w:ind w:left="1701" w:hanging="567"/>
        <w:rPr>
          <w:rFonts w:cs="Arial"/>
          <w:sz w:val="18"/>
          <w:szCs w:val="18"/>
          <w:lang w:val="fr-FR"/>
        </w:rPr>
      </w:pPr>
      <w:r>
        <w:rPr>
          <w:rFonts w:cs="Arial"/>
          <w:sz w:val="18"/>
          <w:szCs w:val="18"/>
          <w:lang w:val="fr-FR"/>
        </w:rPr>
        <w:t>“</w:t>
      </w:r>
      <w:r w:rsidR="00193247" w:rsidRPr="00603A68">
        <w:rPr>
          <w:rFonts w:cs="Arial"/>
          <w:sz w:val="18"/>
          <w:szCs w:val="18"/>
          <w:lang w:val="fr-FR"/>
        </w:rPr>
        <w:t xml:space="preserve">iv) </w:t>
      </w:r>
      <w:r w:rsidR="00193247" w:rsidRPr="00603A68">
        <w:rPr>
          <w:rFonts w:cs="Arial"/>
          <w:sz w:val="18"/>
          <w:szCs w:val="18"/>
          <w:lang w:val="fr-FR"/>
        </w:rPr>
        <w:tab/>
        <w:t>essais supplémentaires (p. ex., tests de résistance, essais de montaison)</w:t>
      </w:r>
    </w:p>
    <w:p w:rsidR="00193247" w:rsidRPr="00603A68" w:rsidRDefault="00093B82" w:rsidP="00193247">
      <w:pPr>
        <w:tabs>
          <w:tab w:val="right" w:pos="567"/>
        </w:tabs>
        <w:ind w:left="1701" w:hanging="567"/>
        <w:rPr>
          <w:rFonts w:cs="Arial"/>
          <w:sz w:val="18"/>
          <w:szCs w:val="18"/>
          <w:lang w:val="fr-FR"/>
        </w:rPr>
      </w:pPr>
      <w:r>
        <w:rPr>
          <w:rFonts w:cs="Arial"/>
          <w:sz w:val="18"/>
          <w:szCs w:val="18"/>
          <w:lang w:val="fr-FR"/>
        </w:rPr>
        <w:t>“</w:t>
      </w:r>
      <w:r w:rsidR="00193247" w:rsidRPr="00603A68">
        <w:rPr>
          <w:rFonts w:cs="Arial"/>
          <w:sz w:val="18"/>
          <w:szCs w:val="18"/>
          <w:lang w:val="fr-FR"/>
        </w:rPr>
        <w:t xml:space="preserve">v) </w:t>
      </w:r>
      <w:r w:rsidR="00193247" w:rsidRPr="00603A68">
        <w:rPr>
          <w:rFonts w:cs="Arial"/>
          <w:sz w:val="18"/>
          <w:szCs w:val="18"/>
          <w:lang w:val="fr-FR"/>
        </w:rPr>
        <w:tab/>
        <w:t>particularités de la reproduction sexuée ou de la multiplication végétative</w:t>
      </w:r>
    </w:p>
    <w:p w:rsidR="00193247" w:rsidRPr="00603A68" w:rsidRDefault="00193247" w:rsidP="00193247">
      <w:pPr>
        <w:tabs>
          <w:tab w:val="right" w:pos="567"/>
        </w:tabs>
        <w:ind w:left="1701" w:hanging="567"/>
        <w:rPr>
          <w:rFonts w:cs="Arial"/>
          <w:sz w:val="18"/>
          <w:szCs w:val="18"/>
          <w:lang w:val="fr-FR"/>
        </w:rPr>
      </w:pPr>
      <w:r w:rsidRPr="00603A68">
        <w:rPr>
          <w:rFonts w:cs="Arial"/>
          <w:sz w:val="18"/>
          <w:szCs w:val="18"/>
          <w:lang w:val="fr-FR"/>
        </w:rPr>
        <w:tab/>
        <w:t>(p. ex., pollinisation croisée, autopollinisation, multiplication végétative)</w:t>
      </w:r>
    </w:p>
    <w:p w:rsidR="00193247" w:rsidRPr="00603A68" w:rsidRDefault="00093B82" w:rsidP="00193247">
      <w:pPr>
        <w:tabs>
          <w:tab w:val="right" w:pos="567"/>
        </w:tabs>
        <w:ind w:left="1701" w:hanging="567"/>
        <w:rPr>
          <w:rFonts w:cs="Arial"/>
          <w:sz w:val="18"/>
          <w:szCs w:val="18"/>
          <w:lang w:val="fr-FR"/>
        </w:rPr>
      </w:pPr>
      <w:r>
        <w:rPr>
          <w:rFonts w:cs="Arial"/>
          <w:sz w:val="18"/>
          <w:szCs w:val="18"/>
          <w:lang w:val="fr-FR"/>
        </w:rPr>
        <w:t>“</w:t>
      </w:r>
      <w:r w:rsidR="00193247" w:rsidRPr="00603A68">
        <w:rPr>
          <w:rFonts w:cs="Arial"/>
          <w:sz w:val="18"/>
          <w:szCs w:val="18"/>
          <w:lang w:val="fr-FR"/>
        </w:rPr>
        <w:t xml:space="preserve">vi) </w:t>
      </w:r>
      <w:r w:rsidR="00193247" w:rsidRPr="00603A68">
        <w:rPr>
          <w:rFonts w:cs="Arial"/>
          <w:sz w:val="18"/>
          <w:szCs w:val="18"/>
          <w:lang w:val="fr-FR"/>
        </w:rPr>
        <w:tab/>
        <w:t>type de plante (p. ex., plante-racine, légume-feuille, plante fruitière, fleur coupée, céréale, etc.)</w:t>
      </w:r>
    </w:p>
    <w:p w:rsidR="00193247" w:rsidRPr="00603A68" w:rsidRDefault="00093B82" w:rsidP="00193247">
      <w:pPr>
        <w:tabs>
          <w:tab w:val="right" w:pos="567"/>
        </w:tabs>
        <w:ind w:left="1701" w:hanging="567"/>
        <w:rPr>
          <w:rFonts w:cs="Arial"/>
          <w:sz w:val="18"/>
          <w:szCs w:val="18"/>
          <w:lang w:val="fr-FR"/>
        </w:rPr>
      </w:pPr>
      <w:r>
        <w:rPr>
          <w:rFonts w:cs="Arial"/>
          <w:sz w:val="18"/>
          <w:szCs w:val="18"/>
          <w:lang w:val="fr-FR"/>
        </w:rPr>
        <w:t>“</w:t>
      </w:r>
      <w:r w:rsidR="00193247" w:rsidRPr="00603A68">
        <w:rPr>
          <w:rFonts w:cs="Arial"/>
          <w:sz w:val="18"/>
          <w:szCs w:val="18"/>
          <w:lang w:val="fr-FR"/>
        </w:rPr>
        <w:t>vii)</w:t>
      </w:r>
      <w:r w:rsidR="00193247" w:rsidRPr="00603A68">
        <w:rPr>
          <w:rFonts w:cs="Arial"/>
          <w:sz w:val="18"/>
          <w:szCs w:val="18"/>
          <w:lang w:val="fr-FR"/>
        </w:rPr>
        <w:tab/>
        <w:t xml:space="preserve"> conservation dans une collection de variétés</w:t>
      </w:r>
    </w:p>
    <w:p w:rsidR="00193247" w:rsidRPr="00603A68" w:rsidRDefault="00093B82" w:rsidP="00193247">
      <w:pPr>
        <w:tabs>
          <w:tab w:val="right" w:pos="567"/>
        </w:tabs>
        <w:ind w:left="1701" w:hanging="567"/>
        <w:rPr>
          <w:rFonts w:cs="Arial"/>
          <w:sz w:val="18"/>
          <w:szCs w:val="18"/>
          <w:lang w:val="fr-FR"/>
        </w:rPr>
      </w:pPr>
      <w:r>
        <w:rPr>
          <w:rFonts w:cs="Arial"/>
          <w:sz w:val="18"/>
          <w:szCs w:val="18"/>
          <w:lang w:val="fr-FR"/>
        </w:rPr>
        <w:t>“</w:t>
      </w:r>
      <w:r w:rsidR="00193247" w:rsidRPr="00603A68">
        <w:rPr>
          <w:rFonts w:cs="Arial"/>
          <w:sz w:val="18"/>
          <w:szCs w:val="18"/>
          <w:lang w:val="fr-FR"/>
        </w:rPr>
        <w:t xml:space="preserve">viii) </w:t>
      </w:r>
      <w:r w:rsidR="00193247" w:rsidRPr="00603A68">
        <w:rPr>
          <w:rFonts w:cs="Arial"/>
          <w:sz w:val="18"/>
          <w:szCs w:val="18"/>
          <w:lang w:val="fr-FR"/>
        </w:rPr>
        <w:tab/>
        <w:t>échange entre services d</w:t>
      </w:r>
      <w:r w:rsidR="00DA6549">
        <w:rPr>
          <w:rFonts w:cs="Arial"/>
          <w:sz w:val="18"/>
          <w:szCs w:val="18"/>
          <w:lang w:val="fr-FR"/>
        </w:rPr>
        <w:t>’</w:t>
      </w:r>
      <w:r w:rsidR="00193247" w:rsidRPr="00603A68">
        <w:rPr>
          <w:rFonts w:cs="Arial"/>
          <w:sz w:val="18"/>
          <w:szCs w:val="18"/>
          <w:lang w:val="fr-FR"/>
        </w:rPr>
        <w:t>examen</w:t>
      </w:r>
    </w:p>
    <w:p w:rsidR="00193247" w:rsidRPr="00603A68" w:rsidRDefault="00093B82" w:rsidP="00193247">
      <w:pPr>
        <w:tabs>
          <w:tab w:val="right" w:pos="567"/>
        </w:tabs>
        <w:ind w:left="1701" w:hanging="567"/>
        <w:rPr>
          <w:rFonts w:cs="Arial"/>
          <w:sz w:val="18"/>
          <w:szCs w:val="18"/>
          <w:lang w:val="fr-FR"/>
        </w:rPr>
      </w:pPr>
      <w:r>
        <w:rPr>
          <w:rFonts w:cs="Arial"/>
          <w:sz w:val="18"/>
          <w:szCs w:val="18"/>
          <w:lang w:val="fr-FR"/>
        </w:rPr>
        <w:t>“</w:t>
      </w:r>
      <w:r w:rsidR="00193247" w:rsidRPr="00603A68">
        <w:rPr>
          <w:rFonts w:cs="Arial"/>
          <w:sz w:val="18"/>
          <w:szCs w:val="18"/>
          <w:lang w:val="fr-FR"/>
        </w:rPr>
        <w:t xml:space="preserve">ix) </w:t>
      </w:r>
      <w:r w:rsidR="00193247" w:rsidRPr="00603A68">
        <w:rPr>
          <w:rFonts w:cs="Arial"/>
          <w:sz w:val="18"/>
          <w:szCs w:val="18"/>
          <w:lang w:val="fr-FR"/>
        </w:rPr>
        <w:tab/>
        <w:t>conditions relatives à la qualité des semences (germination)</w:t>
      </w:r>
    </w:p>
    <w:p w:rsidR="00193247" w:rsidRPr="00603A68" w:rsidRDefault="00093B82" w:rsidP="00193247">
      <w:pPr>
        <w:tabs>
          <w:tab w:val="right" w:pos="567"/>
        </w:tabs>
        <w:ind w:left="1701" w:hanging="567"/>
        <w:rPr>
          <w:rFonts w:cs="Arial"/>
          <w:sz w:val="18"/>
          <w:szCs w:val="18"/>
          <w:lang w:val="fr-FR"/>
        </w:rPr>
      </w:pPr>
      <w:r>
        <w:rPr>
          <w:rFonts w:cs="Arial"/>
          <w:sz w:val="18"/>
          <w:szCs w:val="18"/>
          <w:lang w:val="fr-FR"/>
        </w:rPr>
        <w:t>“</w:t>
      </w:r>
      <w:r w:rsidR="00193247" w:rsidRPr="00603A68">
        <w:rPr>
          <w:rFonts w:cs="Arial"/>
          <w:sz w:val="18"/>
          <w:szCs w:val="18"/>
          <w:lang w:val="fr-FR"/>
        </w:rPr>
        <w:t>x)</w:t>
      </w:r>
      <w:r w:rsidR="00193247" w:rsidRPr="00603A68">
        <w:rPr>
          <w:rFonts w:cs="Arial"/>
          <w:sz w:val="18"/>
          <w:szCs w:val="18"/>
          <w:lang w:val="fr-FR"/>
        </w:rPr>
        <w:tab/>
        <w:t>système de culture (extérieur/sous serre)</w:t>
      </w:r>
    </w:p>
    <w:p w:rsidR="00193247" w:rsidRPr="00603A68" w:rsidRDefault="00093B82" w:rsidP="00193247">
      <w:pPr>
        <w:tabs>
          <w:tab w:val="right" w:pos="567"/>
        </w:tabs>
        <w:ind w:left="1701" w:hanging="567"/>
        <w:rPr>
          <w:rFonts w:cs="Arial"/>
          <w:sz w:val="18"/>
          <w:szCs w:val="18"/>
          <w:lang w:val="fr-FR"/>
        </w:rPr>
      </w:pPr>
      <w:r>
        <w:rPr>
          <w:rFonts w:cs="Arial"/>
          <w:sz w:val="18"/>
          <w:szCs w:val="18"/>
          <w:lang w:val="fr-FR"/>
        </w:rPr>
        <w:t>“</w:t>
      </w:r>
      <w:r w:rsidR="00193247" w:rsidRPr="00603A68">
        <w:rPr>
          <w:rFonts w:cs="Arial"/>
          <w:sz w:val="18"/>
          <w:szCs w:val="18"/>
          <w:lang w:val="fr-FR"/>
        </w:rPr>
        <w:t xml:space="preserve">xi) </w:t>
      </w:r>
      <w:r w:rsidR="00193247" w:rsidRPr="00603A68">
        <w:rPr>
          <w:rFonts w:cs="Arial"/>
          <w:sz w:val="18"/>
          <w:szCs w:val="18"/>
          <w:lang w:val="fr-FR"/>
        </w:rPr>
        <w:tab/>
        <w:t>système d</w:t>
      </w:r>
      <w:r w:rsidR="00DA6549">
        <w:rPr>
          <w:rFonts w:cs="Arial"/>
          <w:sz w:val="18"/>
          <w:szCs w:val="18"/>
          <w:lang w:val="fr-FR"/>
        </w:rPr>
        <w:t>’</w:t>
      </w:r>
      <w:r w:rsidR="00193247" w:rsidRPr="00603A68">
        <w:rPr>
          <w:rFonts w:cs="Arial"/>
          <w:sz w:val="18"/>
          <w:szCs w:val="18"/>
          <w:lang w:val="fr-FR"/>
        </w:rPr>
        <w:t>ensemencement</w:t>
      </w:r>
    </w:p>
    <w:p w:rsidR="00193247" w:rsidRPr="00603A68" w:rsidRDefault="00093B82" w:rsidP="00193247">
      <w:pPr>
        <w:tabs>
          <w:tab w:val="right" w:pos="567"/>
        </w:tabs>
        <w:ind w:left="1701" w:hanging="567"/>
        <w:rPr>
          <w:sz w:val="18"/>
          <w:szCs w:val="18"/>
          <w:lang w:val="fr-FR"/>
        </w:rPr>
      </w:pPr>
      <w:r>
        <w:rPr>
          <w:rFonts w:cs="Arial"/>
          <w:sz w:val="18"/>
          <w:szCs w:val="18"/>
          <w:lang w:val="fr-FR"/>
        </w:rPr>
        <w:t>“</w:t>
      </w:r>
      <w:r w:rsidR="00193247" w:rsidRPr="00603A68">
        <w:rPr>
          <w:rFonts w:cs="Arial"/>
          <w:sz w:val="18"/>
          <w:szCs w:val="18"/>
          <w:lang w:val="fr-FR"/>
        </w:rPr>
        <w:t xml:space="preserve">xii) </w:t>
      </w:r>
      <w:r w:rsidR="00193247" w:rsidRPr="00603A68">
        <w:rPr>
          <w:rFonts w:cs="Arial"/>
          <w:sz w:val="18"/>
          <w:szCs w:val="18"/>
          <w:lang w:val="fr-FR"/>
        </w:rPr>
        <w:tab/>
        <w:t>principale méthode d</w:t>
      </w:r>
      <w:r w:rsidR="00DA6549">
        <w:rPr>
          <w:rFonts w:cs="Arial"/>
          <w:sz w:val="18"/>
          <w:szCs w:val="18"/>
          <w:lang w:val="fr-FR"/>
        </w:rPr>
        <w:t>’</w:t>
      </w:r>
      <w:r w:rsidR="00193247" w:rsidRPr="00603A68">
        <w:rPr>
          <w:rFonts w:cs="Arial"/>
          <w:sz w:val="18"/>
          <w:szCs w:val="18"/>
          <w:lang w:val="fr-FR"/>
        </w:rPr>
        <w:t>observation (p. ex., MS, VG)</w:t>
      </w:r>
    </w:p>
    <w:p w:rsidR="00193247" w:rsidRPr="00603A68" w:rsidRDefault="00193247" w:rsidP="00193247">
      <w:pPr>
        <w:ind w:left="1134"/>
        <w:rPr>
          <w:rFonts w:cs="Arial"/>
          <w:sz w:val="18"/>
          <w:szCs w:val="18"/>
          <w:lang w:val="fr-FR"/>
        </w:rPr>
      </w:pPr>
    </w:p>
    <w:p w:rsidR="00193247" w:rsidRPr="00603A68" w:rsidRDefault="00093B82" w:rsidP="00193247">
      <w:pPr>
        <w:ind w:left="567" w:right="567"/>
        <w:rPr>
          <w:rFonts w:cs="Arial"/>
          <w:sz w:val="18"/>
          <w:szCs w:val="18"/>
          <w:lang w:val="fr-FR"/>
        </w:rPr>
      </w:pPr>
      <w:r>
        <w:rPr>
          <w:rFonts w:cs="Arial"/>
          <w:sz w:val="18"/>
          <w:szCs w:val="18"/>
          <w:lang w:val="fr-FR"/>
        </w:rPr>
        <w:lastRenderedPageBreak/>
        <w:t>“</w:t>
      </w:r>
      <w:r w:rsidR="00193247" w:rsidRPr="00603A68">
        <w:rPr>
          <w:rFonts w:cs="Arial"/>
          <w:sz w:val="18"/>
          <w:szCs w:val="18"/>
          <w:lang w:val="fr-FR"/>
        </w:rPr>
        <w:t>D</w:t>
      </w:r>
      <w:r w:rsidR="00DA6549">
        <w:rPr>
          <w:rFonts w:cs="Arial"/>
          <w:sz w:val="18"/>
          <w:szCs w:val="18"/>
          <w:lang w:val="fr-FR"/>
        </w:rPr>
        <w:t>’</w:t>
      </w:r>
      <w:r w:rsidR="00193247" w:rsidRPr="00603A68">
        <w:rPr>
          <w:rFonts w:cs="Arial"/>
          <w:sz w:val="18"/>
          <w:szCs w:val="18"/>
          <w:lang w:val="fr-FR"/>
        </w:rPr>
        <w:t xml:space="preserve">une manière générale, dans le cas de </w:t>
      </w:r>
      <w:r w:rsidR="00193247" w:rsidRPr="00603A68">
        <w:rPr>
          <w:rFonts w:cs="Arial"/>
          <w:i/>
          <w:sz w:val="18"/>
          <w:szCs w:val="18"/>
          <w:lang w:val="fr-FR"/>
        </w:rPr>
        <w:t>plantes</w:t>
      </w:r>
      <w:r w:rsidR="00193247" w:rsidRPr="00603A68">
        <w:rPr>
          <w:rFonts w:cs="Arial"/>
          <w:sz w:val="18"/>
          <w:szCs w:val="18"/>
          <w:lang w:val="fr-FR"/>
        </w:rPr>
        <w:t xml:space="preserve"> à remettre uniquement pour un seul essai en culture (p. ex., des plantes ne sont pas requises pour des essais spéciaux ou des collections de la variété), le nombre de plantes requis au chapitre 2.3 correspond souvent au nombre de plantes indiqué aux chapitres 3.4 </w:t>
      </w:r>
      <w:r>
        <w:rPr>
          <w:rFonts w:cs="Arial"/>
          <w:sz w:val="18"/>
          <w:szCs w:val="18"/>
          <w:lang w:val="fr-FR"/>
        </w:rPr>
        <w:t>“</w:t>
      </w:r>
      <w:r w:rsidR="00193247" w:rsidRPr="00603A68">
        <w:rPr>
          <w:rFonts w:cs="Arial"/>
          <w:sz w:val="18"/>
          <w:szCs w:val="18"/>
          <w:lang w:val="fr-FR"/>
        </w:rPr>
        <w:t>Protocole d</w:t>
      </w:r>
      <w:r w:rsidR="00DA6549">
        <w:rPr>
          <w:rFonts w:cs="Arial"/>
          <w:sz w:val="18"/>
          <w:szCs w:val="18"/>
          <w:lang w:val="fr-FR"/>
        </w:rPr>
        <w:t>’</w:t>
      </w:r>
      <w:r w:rsidR="00193247" w:rsidRPr="00603A68">
        <w:rPr>
          <w:rFonts w:cs="Arial"/>
          <w:sz w:val="18"/>
          <w:szCs w:val="18"/>
          <w:lang w:val="fr-FR"/>
        </w:rPr>
        <w:t>essai</w:t>
      </w:r>
      <w:r>
        <w:rPr>
          <w:rFonts w:cs="Arial"/>
          <w:sz w:val="18"/>
          <w:szCs w:val="18"/>
          <w:lang w:val="fr-FR"/>
        </w:rPr>
        <w:t>”</w:t>
      </w:r>
      <w:r w:rsidR="00193247" w:rsidRPr="00603A68">
        <w:rPr>
          <w:rFonts w:cs="Arial"/>
          <w:sz w:val="18"/>
          <w:szCs w:val="18"/>
          <w:lang w:val="fr-FR"/>
        </w:rPr>
        <w:t xml:space="preserve"> et 4.2 </w:t>
      </w:r>
      <w:r>
        <w:rPr>
          <w:rFonts w:cs="Arial"/>
          <w:sz w:val="18"/>
          <w:szCs w:val="18"/>
          <w:lang w:val="fr-FR"/>
        </w:rPr>
        <w:t>“</w:t>
      </w:r>
      <w:r w:rsidR="00193247" w:rsidRPr="00603A68">
        <w:rPr>
          <w:rFonts w:cs="Arial"/>
          <w:sz w:val="18"/>
          <w:szCs w:val="18"/>
          <w:lang w:val="fr-FR"/>
        </w:rPr>
        <w:t>Homogénéité</w:t>
      </w:r>
      <w:r>
        <w:rPr>
          <w:rFonts w:cs="Arial"/>
          <w:sz w:val="18"/>
          <w:szCs w:val="18"/>
          <w:lang w:val="fr-FR"/>
        </w:rPr>
        <w:t>”</w:t>
      </w:r>
      <w:r w:rsidR="00193247" w:rsidRPr="00603A68">
        <w:rPr>
          <w:rFonts w:cs="Arial"/>
          <w:sz w:val="18"/>
          <w:szCs w:val="18"/>
          <w:lang w:val="fr-FR"/>
        </w:rPr>
        <w:t>.  À cet égard, il est rappelé que la quantité de matériel végétal indiquée au chapitre 2.3 des principes directeurs d</w:t>
      </w:r>
      <w:r w:rsidR="00DA6549">
        <w:rPr>
          <w:rFonts w:cs="Arial"/>
          <w:sz w:val="18"/>
          <w:szCs w:val="18"/>
          <w:lang w:val="fr-FR"/>
        </w:rPr>
        <w:t>’</w:t>
      </w:r>
      <w:r w:rsidR="00193247" w:rsidRPr="00603A68">
        <w:rPr>
          <w:rFonts w:cs="Arial"/>
          <w:sz w:val="18"/>
          <w:szCs w:val="18"/>
          <w:lang w:val="fr-FR"/>
        </w:rPr>
        <w:t>examen est la quantité minimale qu</w:t>
      </w:r>
      <w:r w:rsidR="00DA6549">
        <w:rPr>
          <w:rFonts w:cs="Arial"/>
          <w:sz w:val="18"/>
          <w:szCs w:val="18"/>
          <w:lang w:val="fr-FR"/>
        </w:rPr>
        <w:t>’</w:t>
      </w:r>
      <w:r w:rsidR="00193247" w:rsidRPr="00603A68">
        <w:rPr>
          <w:rFonts w:cs="Arial"/>
          <w:sz w:val="18"/>
          <w:szCs w:val="18"/>
          <w:lang w:val="fr-FR"/>
        </w:rPr>
        <w:t>un service peut exiger du demandeur.  En conséquence, chaque service peut décider d</w:t>
      </w:r>
      <w:r w:rsidR="00DA6549">
        <w:rPr>
          <w:rFonts w:cs="Arial"/>
          <w:sz w:val="18"/>
          <w:szCs w:val="18"/>
          <w:lang w:val="fr-FR"/>
        </w:rPr>
        <w:t>’</w:t>
      </w:r>
      <w:r w:rsidR="00193247" w:rsidRPr="00603A68">
        <w:rPr>
          <w:rFonts w:cs="Arial"/>
          <w:sz w:val="18"/>
          <w:szCs w:val="18"/>
          <w:lang w:val="fr-FR"/>
        </w:rPr>
        <w:t>exiger une plus grande quantité de matériel végétal, par exemple pour tenir compte des pertes potentielles (voir GN 7 a)).</w:t>
      </w:r>
    </w:p>
    <w:p w:rsidR="00193247" w:rsidRPr="00603A68" w:rsidRDefault="00193247" w:rsidP="00193247">
      <w:pPr>
        <w:ind w:left="567" w:right="567"/>
        <w:rPr>
          <w:rFonts w:cs="Arial"/>
          <w:sz w:val="18"/>
          <w:szCs w:val="18"/>
          <w:lang w:val="fr-FR"/>
        </w:rPr>
      </w:pPr>
      <w:r w:rsidRPr="00603A68">
        <w:rPr>
          <w:rFonts w:cs="Arial"/>
          <w:sz w:val="18"/>
          <w:szCs w:val="18"/>
          <w:lang w:val="fr-FR"/>
        </w:rPr>
        <w:t>En ce qui concerne le nombre de plantes requis au chapitre 2.3, le nombre de plantes/parties de plantes à examiner (chapitre 4.1.4) doit au moins permettre d</w:t>
      </w:r>
      <w:r w:rsidR="00DA6549">
        <w:rPr>
          <w:rFonts w:cs="Arial"/>
          <w:sz w:val="18"/>
          <w:szCs w:val="18"/>
          <w:lang w:val="fr-FR"/>
        </w:rPr>
        <w:t>’</w:t>
      </w:r>
      <w:r w:rsidRPr="00603A68">
        <w:rPr>
          <w:rFonts w:cs="Arial"/>
          <w:sz w:val="18"/>
          <w:szCs w:val="18"/>
          <w:lang w:val="fr-FR"/>
        </w:rPr>
        <w:t>exclure des observations le nombre toléré de plantes hors-type.</w:t>
      </w:r>
      <w:r w:rsidR="00093B82">
        <w:rPr>
          <w:rFonts w:cs="Arial"/>
          <w:sz w:val="18"/>
          <w:szCs w:val="18"/>
          <w:lang w:val="fr-FR"/>
        </w:rPr>
        <w:t>”</w:t>
      </w:r>
    </w:p>
    <w:p w:rsidR="008704B8" w:rsidRPr="00603A68" w:rsidRDefault="008704B8" w:rsidP="00134244">
      <w:pPr>
        <w:rPr>
          <w:highlight w:val="yellow"/>
          <w:lang w:val="fr-FR"/>
        </w:rPr>
      </w:pPr>
    </w:p>
    <w:p w:rsidR="00134244" w:rsidRPr="00603A68" w:rsidRDefault="00134244" w:rsidP="00BD3950">
      <w:pPr>
        <w:rPr>
          <w:highlight w:val="yellow"/>
          <w:lang w:val="fr-FR"/>
        </w:rPr>
      </w:pPr>
    </w:p>
    <w:p w:rsidR="00193247" w:rsidRPr="00603A68" w:rsidRDefault="00193247" w:rsidP="00276829">
      <w:pPr>
        <w:pStyle w:val="Heading2"/>
        <w:rPr>
          <w:highlight w:val="yellow"/>
        </w:rPr>
      </w:pPr>
      <w:bookmarkStart w:id="9" w:name="_Toc376795464"/>
      <w:r w:rsidRPr="00603A68">
        <w:t>GN 10.2</w:t>
      </w:r>
      <w:r w:rsidR="00036AB1">
        <w:t xml:space="preserve"> (Nouveau)</w:t>
      </w:r>
      <w:r w:rsidRPr="00603A68">
        <w:t xml:space="preserve">: </w:t>
      </w:r>
      <w:r w:rsidR="00036AB1">
        <w:t xml:space="preserve"> </w:t>
      </w:r>
      <w:r w:rsidR="00D124FD" w:rsidRPr="00603A68">
        <w:t>Conseils sur le nombre de plantes à examiner (pour déterminer la distinction</w:t>
      </w:r>
      <w:r w:rsidR="00767EB8">
        <w:t>)</w:t>
      </w:r>
      <w:bookmarkEnd w:id="9"/>
      <w:r w:rsidRPr="00603A68">
        <w:rPr>
          <w:highlight w:val="yellow"/>
        </w:rPr>
        <w:t xml:space="preserve"> </w:t>
      </w:r>
    </w:p>
    <w:p w:rsidR="00D124FD" w:rsidRPr="00603A68" w:rsidRDefault="00D124FD" w:rsidP="00BD3950">
      <w:pPr>
        <w:keepNext/>
        <w:rPr>
          <w:highlight w:val="yellow"/>
          <w:lang w:val="fr-FR"/>
        </w:rPr>
      </w:pPr>
    </w:p>
    <w:p w:rsidR="00D124FD" w:rsidRPr="00603A68" w:rsidRDefault="007A0806" w:rsidP="00D124FD">
      <w:pPr>
        <w:rPr>
          <w:highlight w:val="yellow"/>
          <w:lang w:val="fr-FR"/>
        </w:rPr>
      </w:pPr>
      <w:r>
        <w:rPr>
          <w:lang w:val="fr-FR"/>
        </w:rPr>
        <w:t>Ajouter une nouvelle note indicative GN </w:t>
      </w:r>
      <w:r w:rsidR="00D124FD" w:rsidRPr="00603A68">
        <w:rPr>
          <w:lang w:val="fr-FR"/>
        </w:rPr>
        <w:t xml:space="preserve">10.2 comme suit (voir le document TC/49/41 </w:t>
      </w:r>
      <w:r w:rsidR="00093B82">
        <w:rPr>
          <w:lang w:val="fr-FR"/>
        </w:rPr>
        <w:t>“</w:t>
      </w:r>
      <w:r w:rsidR="00D124FD" w:rsidRPr="00603A68">
        <w:rPr>
          <w:lang w:val="fr-FR"/>
        </w:rPr>
        <w:t>Compte rendu des conclusions</w:t>
      </w:r>
      <w:r w:rsidR="00093B82">
        <w:rPr>
          <w:lang w:val="fr-FR"/>
        </w:rPr>
        <w:t>”</w:t>
      </w:r>
      <w:r w:rsidR="00D124FD" w:rsidRPr="00603A68">
        <w:rPr>
          <w:lang w:val="fr-FR"/>
        </w:rPr>
        <w:t>, paragraphe 40) :</w:t>
      </w:r>
    </w:p>
    <w:p w:rsidR="00D124FD" w:rsidRPr="00603A68" w:rsidRDefault="00D124FD" w:rsidP="00D124FD">
      <w:pPr>
        <w:rPr>
          <w:highlight w:val="yellow"/>
          <w:lang w:val="fr-FR"/>
        </w:rPr>
      </w:pPr>
    </w:p>
    <w:p w:rsidR="00D124FD" w:rsidRPr="00BD3950" w:rsidRDefault="00093B82" w:rsidP="00D124FD">
      <w:pPr>
        <w:ind w:left="567" w:right="567"/>
        <w:rPr>
          <w:sz w:val="18"/>
          <w:highlight w:val="yellow"/>
          <w:lang w:val="fr-FR"/>
        </w:rPr>
      </w:pPr>
      <w:r>
        <w:rPr>
          <w:sz w:val="18"/>
          <w:lang w:val="fr-FR"/>
        </w:rPr>
        <w:t>“</w:t>
      </w:r>
      <w:r w:rsidR="00D124FD" w:rsidRPr="00BD3950">
        <w:rPr>
          <w:sz w:val="18"/>
          <w:lang w:val="fr-FR"/>
        </w:rPr>
        <w:t>GN 10.2</w:t>
      </w:r>
      <w:r w:rsidR="00D124FD" w:rsidRPr="00BD3950">
        <w:rPr>
          <w:sz w:val="18"/>
          <w:lang w:val="fr-FR"/>
        </w:rPr>
        <w:tab/>
        <w:t>(chapitre 4.1.4 du modèle) - Nombre de plantes ou parties de plantes à examiner (aux fins de la distinction)</w:t>
      </w:r>
    </w:p>
    <w:p w:rsidR="00D124FD" w:rsidRPr="00BD3950" w:rsidRDefault="00D124FD" w:rsidP="00BD3950">
      <w:pPr>
        <w:ind w:left="567"/>
        <w:rPr>
          <w:sz w:val="18"/>
          <w:highlight w:val="yellow"/>
          <w:lang w:val="fr-FR"/>
        </w:rPr>
      </w:pPr>
    </w:p>
    <w:p w:rsidR="00D124FD" w:rsidRPr="00603A68" w:rsidRDefault="00093B82" w:rsidP="00D124FD">
      <w:pPr>
        <w:ind w:left="567" w:right="567"/>
        <w:rPr>
          <w:rFonts w:cs="Arial"/>
          <w:sz w:val="18"/>
          <w:lang w:val="fr-FR"/>
        </w:rPr>
      </w:pPr>
      <w:r>
        <w:rPr>
          <w:sz w:val="18"/>
          <w:lang w:val="fr-FR"/>
        </w:rPr>
        <w:t>“</w:t>
      </w:r>
      <w:r w:rsidR="00D124FD" w:rsidRPr="00603A68">
        <w:rPr>
          <w:sz w:val="18"/>
          <w:lang w:val="fr-FR"/>
        </w:rPr>
        <w:t>1.</w:t>
      </w:r>
      <w:r w:rsidR="00D124FD" w:rsidRPr="00603A68">
        <w:rPr>
          <w:sz w:val="18"/>
          <w:lang w:val="fr-FR"/>
        </w:rPr>
        <w:tab/>
        <w:t>L</w:t>
      </w:r>
      <w:r w:rsidR="00DA6549">
        <w:rPr>
          <w:sz w:val="18"/>
          <w:lang w:val="fr-FR"/>
        </w:rPr>
        <w:t>’</w:t>
      </w:r>
      <w:r w:rsidR="00D124FD" w:rsidRPr="00603A68">
        <w:rPr>
          <w:sz w:val="18"/>
          <w:lang w:val="fr-FR"/>
        </w:rPr>
        <w:t>observation de l</w:t>
      </w:r>
      <w:r w:rsidR="00DA6549">
        <w:rPr>
          <w:sz w:val="18"/>
          <w:lang w:val="fr-FR"/>
        </w:rPr>
        <w:t>’</w:t>
      </w:r>
      <w:r w:rsidR="00D124FD" w:rsidRPr="00603A68">
        <w:rPr>
          <w:sz w:val="18"/>
          <w:lang w:val="fr-FR"/>
        </w:rPr>
        <w:t xml:space="preserve">expression </w:t>
      </w:r>
      <w:r>
        <w:rPr>
          <w:sz w:val="18"/>
          <w:lang w:val="fr-FR"/>
        </w:rPr>
        <w:t>“</w:t>
      </w:r>
      <w:r w:rsidR="00D124FD" w:rsidRPr="00603A68">
        <w:rPr>
          <w:i/>
          <w:sz w:val="18"/>
          <w:lang w:val="fr-FR"/>
        </w:rPr>
        <w:t>caractéristique</w:t>
      </w:r>
      <w:r>
        <w:rPr>
          <w:sz w:val="18"/>
          <w:lang w:val="fr-FR"/>
        </w:rPr>
        <w:t>”</w:t>
      </w:r>
      <w:r w:rsidR="00D124FD" w:rsidRPr="00603A68">
        <w:rPr>
          <w:sz w:val="18"/>
          <w:lang w:val="fr-FR"/>
        </w:rPr>
        <w:t xml:space="preserve"> des caractères d</w:t>
      </w:r>
      <w:r w:rsidR="00DA6549">
        <w:rPr>
          <w:sz w:val="18"/>
          <w:lang w:val="fr-FR"/>
        </w:rPr>
        <w:t>’</w:t>
      </w:r>
      <w:r w:rsidR="00D124FD" w:rsidRPr="00603A68">
        <w:rPr>
          <w:sz w:val="18"/>
          <w:lang w:val="fr-FR"/>
        </w:rPr>
        <w:t>une variété dans un environnement donné est essentielle pour déterminer la distinction.  La précision de l</w:t>
      </w:r>
      <w:r w:rsidR="00DA6549">
        <w:rPr>
          <w:sz w:val="18"/>
          <w:lang w:val="fr-FR"/>
        </w:rPr>
        <w:t>’</w:t>
      </w:r>
      <w:r w:rsidR="00D124FD" w:rsidRPr="00603A68">
        <w:rPr>
          <w:sz w:val="18"/>
          <w:lang w:val="fr-FR"/>
        </w:rPr>
        <w:t>expression (moyenne) observée dans la variété à comparer est un élément essentiel pour déterminer si une différence est nette.</w:t>
      </w:r>
    </w:p>
    <w:p w:rsidR="00D124FD" w:rsidRPr="00603A68" w:rsidRDefault="00D124FD" w:rsidP="00D124FD">
      <w:pPr>
        <w:ind w:left="567" w:right="567"/>
        <w:rPr>
          <w:sz w:val="18"/>
          <w:lang w:val="fr-FR"/>
        </w:rPr>
      </w:pPr>
    </w:p>
    <w:p w:rsidR="00D124FD" w:rsidRPr="00603A68" w:rsidRDefault="00093B82" w:rsidP="00D124FD">
      <w:pPr>
        <w:ind w:left="567" w:right="567"/>
        <w:rPr>
          <w:sz w:val="18"/>
          <w:lang w:val="fr-FR"/>
        </w:rPr>
      </w:pPr>
      <w:r>
        <w:rPr>
          <w:sz w:val="18"/>
          <w:lang w:val="fr-FR"/>
        </w:rPr>
        <w:t>“</w:t>
      </w:r>
      <w:r w:rsidR="00D124FD" w:rsidRPr="00603A68">
        <w:rPr>
          <w:sz w:val="18"/>
          <w:lang w:val="fr-FR"/>
        </w:rPr>
        <w:t>2.</w:t>
      </w:r>
      <w:r w:rsidR="00D124FD" w:rsidRPr="00603A68">
        <w:rPr>
          <w:sz w:val="18"/>
          <w:lang w:val="fr-FR"/>
        </w:rPr>
        <w:tab/>
        <w:t>Dans le cas de caractères qualitatifs, un faible nombre de plantes est suffisant pour identifier l</w:t>
      </w:r>
      <w:r w:rsidR="00DA6549">
        <w:rPr>
          <w:sz w:val="18"/>
          <w:lang w:val="fr-FR"/>
        </w:rPr>
        <w:t>’</w:t>
      </w:r>
      <w:r w:rsidR="00D124FD" w:rsidRPr="00603A68">
        <w:rPr>
          <w:sz w:val="18"/>
          <w:lang w:val="fr-FR"/>
        </w:rPr>
        <w:t>expression d</w:t>
      </w:r>
      <w:r w:rsidR="00DA6549">
        <w:rPr>
          <w:sz w:val="18"/>
          <w:lang w:val="fr-FR"/>
        </w:rPr>
        <w:t>’</w:t>
      </w:r>
      <w:r w:rsidR="00D124FD" w:rsidRPr="00603A68">
        <w:rPr>
          <w:sz w:val="18"/>
          <w:lang w:val="fr-FR"/>
        </w:rPr>
        <w:t>une variété.  En général, le nombre de plantes nécessaire pour déterminer la distinction n</w:t>
      </w:r>
      <w:r w:rsidR="00DA6549">
        <w:rPr>
          <w:sz w:val="18"/>
          <w:lang w:val="fr-FR"/>
        </w:rPr>
        <w:t>’</w:t>
      </w:r>
      <w:r w:rsidR="00D124FD" w:rsidRPr="00603A68">
        <w:rPr>
          <w:sz w:val="18"/>
          <w:lang w:val="fr-FR"/>
        </w:rPr>
        <w:t>est pas un facteur limitatif pour le nombre de plantes à inclure dans l</w:t>
      </w:r>
      <w:r w:rsidR="00DA6549">
        <w:rPr>
          <w:sz w:val="18"/>
          <w:lang w:val="fr-FR"/>
        </w:rPr>
        <w:t>’</w:t>
      </w:r>
      <w:r w:rsidR="00D124FD" w:rsidRPr="00603A68">
        <w:rPr>
          <w:sz w:val="18"/>
          <w:lang w:val="fr-FR"/>
        </w:rPr>
        <w:t>essai.  Par conséquent, le nombre de plantes pour l</w:t>
      </w:r>
      <w:r w:rsidR="00DA6549">
        <w:rPr>
          <w:sz w:val="18"/>
          <w:lang w:val="fr-FR"/>
        </w:rPr>
        <w:t>’</w:t>
      </w:r>
      <w:r w:rsidR="00D124FD" w:rsidRPr="00603A68">
        <w:rPr>
          <w:sz w:val="18"/>
          <w:lang w:val="fr-FR"/>
        </w:rPr>
        <w:t>évaluation des caractères qualitatifs n</w:t>
      </w:r>
      <w:r w:rsidR="00DA6549">
        <w:rPr>
          <w:sz w:val="18"/>
          <w:lang w:val="fr-FR"/>
        </w:rPr>
        <w:t>’</w:t>
      </w:r>
      <w:r w:rsidR="00D124FD" w:rsidRPr="00603A68">
        <w:rPr>
          <w:sz w:val="18"/>
          <w:lang w:val="fr-FR"/>
        </w:rPr>
        <w:t>est pas essentiel pour l</w:t>
      </w:r>
      <w:r w:rsidR="00DA6549">
        <w:rPr>
          <w:sz w:val="18"/>
          <w:lang w:val="fr-FR"/>
        </w:rPr>
        <w:t>’</w:t>
      </w:r>
      <w:r w:rsidR="00D124FD" w:rsidRPr="00603A68">
        <w:rPr>
          <w:sz w:val="18"/>
          <w:lang w:val="fr-FR"/>
        </w:rPr>
        <w:t>harmonisation.</w:t>
      </w:r>
    </w:p>
    <w:p w:rsidR="00D124FD" w:rsidRPr="00603A68" w:rsidRDefault="00D124FD" w:rsidP="00D124FD">
      <w:pPr>
        <w:ind w:left="567" w:right="567"/>
        <w:rPr>
          <w:sz w:val="18"/>
          <w:lang w:val="fr-FR"/>
        </w:rPr>
      </w:pPr>
    </w:p>
    <w:p w:rsidR="00D124FD" w:rsidRPr="00603A68" w:rsidRDefault="00093B82" w:rsidP="00D124FD">
      <w:pPr>
        <w:ind w:left="567" w:right="567"/>
        <w:rPr>
          <w:sz w:val="18"/>
          <w:lang w:val="fr-FR"/>
        </w:rPr>
      </w:pPr>
      <w:r>
        <w:rPr>
          <w:sz w:val="18"/>
          <w:lang w:val="fr-FR"/>
        </w:rPr>
        <w:t>“</w:t>
      </w:r>
      <w:r w:rsidR="00D124FD" w:rsidRPr="00603A68">
        <w:rPr>
          <w:sz w:val="18"/>
          <w:lang w:val="fr-FR"/>
        </w:rPr>
        <w:t>3.</w:t>
      </w:r>
      <w:r w:rsidR="00D124FD" w:rsidRPr="00603A68">
        <w:rPr>
          <w:sz w:val="18"/>
          <w:lang w:val="fr-FR"/>
        </w:rPr>
        <w:tab/>
        <w:t>Dans le cas de caractères quantitatifs (et de caractères pseudo-qualitatifs), la variation au sein de la variété doit être prise en considération pour l</w:t>
      </w:r>
      <w:r w:rsidR="00DA6549">
        <w:rPr>
          <w:sz w:val="18"/>
          <w:lang w:val="fr-FR"/>
        </w:rPr>
        <w:t>’</w:t>
      </w:r>
      <w:r w:rsidR="00D124FD" w:rsidRPr="00603A68">
        <w:rPr>
          <w:sz w:val="18"/>
          <w:lang w:val="fr-FR"/>
        </w:rPr>
        <w:t>identification d</w:t>
      </w:r>
      <w:r w:rsidR="00DA6549">
        <w:rPr>
          <w:sz w:val="18"/>
          <w:lang w:val="fr-FR"/>
        </w:rPr>
        <w:t>’</w:t>
      </w:r>
      <w:r w:rsidR="00D124FD" w:rsidRPr="00603A68">
        <w:rPr>
          <w:sz w:val="18"/>
          <w:lang w:val="fr-FR"/>
        </w:rPr>
        <w:t>une différence nette (sur la base d</w:t>
      </w:r>
      <w:r w:rsidR="00DA6549">
        <w:rPr>
          <w:sz w:val="18"/>
          <w:lang w:val="fr-FR"/>
        </w:rPr>
        <w:t>’</w:t>
      </w:r>
      <w:r w:rsidR="00D124FD" w:rsidRPr="00603A68">
        <w:rPr>
          <w:sz w:val="18"/>
          <w:lang w:val="fr-FR"/>
        </w:rPr>
        <w:t>un jugement d</w:t>
      </w:r>
      <w:r w:rsidR="00DA6549">
        <w:rPr>
          <w:sz w:val="18"/>
          <w:lang w:val="fr-FR"/>
        </w:rPr>
        <w:t>’</w:t>
      </w:r>
      <w:r w:rsidR="00D124FD" w:rsidRPr="00603A68">
        <w:rPr>
          <w:sz w:val="18"/>
          <w:lang w:val="fr-FR"/>
        </w:rPr>
        <w:t>experts ou de statistiques exactes).  En raison de la relation entre la variation au sein des variétés et la différence nécessaire à considérer comme une différence nette pour la détermination de la distinction, la précision des dossiers est importante.  La précision des dossiers (valeurs moyennes) est influencée par la taille de l</w:t>
      </w:r>
      <w:r w:rsidR="00DA6549">
        <w:rPr>
          <w:sz w:val="18"/>
          <w:lang w:val="fr-FR"/>
        </w:rPr>
        <w:t>’</w:t>
      </w:r>
      <w:r w:rsidR="00D124FD" w:rsidRPr="00603A68">
        <w:rPr>
          <w:sz w:val="18"/>
          <w:lang w:val="fr-FR"/>
        </w:rPr>
        <w:t>échantillon.  Par conséquent, la taille d</w:t>
      </w:r>
      <w:r w:rsidR="00DA6549">
        <w:rPr>
          <w:sz w:val="18"/>
          <w:lang w:val="fr-FR"/>
        </w:rPr>
        <w:t>’</w:t>
      </w:r>
      <w:r w:rsidR="00D124FD" w:rsidRPr="00603A68">
        <w:rPr>
          <w:sz w:val="18"/>
          <w:lang w:val="fr-FR"/>
        </w:rPr>
        <w:t>échantillon appropriée devrait être indiquée dans les principes directeurs d</w:t>
      </w:r>
      <w:r w:rsidR="00DA6549">
        <w:rPr>
          <w:sz w:val="18"/>
          <w:lang w:val="fr-FR"/>
        </w:rPr>
        <w:t>’</w:t>
      </w:r>
      <w:r w:rsidR="00D124FD" w:rsidRPr="00603A68">
        <w:rPr>
          <w:sz w:val="18"/>
          <w:lang w:val="fr-FR"/>
        </w:rPr>
        <w:t>examen aux fins de l</w:t>
      </w:r>
      <w:r w:rsidR="00DA6549">
        <w:rPr>
          <w:sz w:val="18"/>
          <w:lang w:val="fr-FR"/>
        </w:rPr>
        <w:t>’</w:t>
      </w:r>
      <w:r w:rsidR="00D124FD" w:rsidRPr="00603A68">
        <w:rPr>
          <w:sz w:val="18"/>
          <w:lang w:val="fr-FR"/>
        </w:rPr>
        <w:t>harmonisation.</w:t>
      </w:r>
    </w:p>
    <w:p w:rsidR="00D124FD" w:rsidRPr="00603A68" w:rsidRDefault="00D124FD" w:rsidP="00D124FD">
      <w:pPr>
        <w:ind w:left="567" w:right="567"/>
        <w:rPr>
          <w:sz w:val="18"/>
          <w:lang w:val="fr-FR"/>
        </w:rPr>
      </w:pPr>
    </w:p>
    <w:p w:rsidR="00D124FD" w:rsidRPr="00603A68" w:rsidRDefault="00093B82" w:rsidP="00D124FD">
      <w:pPr>
        <w:ind w:left="567" w:right="567"/>
        <w:rPr>
          <w:bCs/>
          <w:sz w:val="18"/>
          <w:lang w:val="fr-FR"/>
        </w:rPr>
      </w:pPr>
      <w:r>
        <w:rPr>
          <w:sz w:val="18"/>
          <w:lang w:val="fr-FR"/>
        </w:rPr>
        <w:t>“</w:t>
      </w:r>
      <w:r w:rsidR="00D124FD" w:rsidRPr="00603A68">
        <w:rPr>
          <w:sz w:val="18"/>
          <w:lang w:val="fr-FR"/>
        </w:rPr>
        <w:t>4.</w:t>
      </w:r>
      <w:r w:rsidR="00D124FD" w:rsidRPr="00603A68">
        <w:rPr>
          <w:sz w:val="18"/>
          <w:lang w:val="fr-FR"/>
        </w:rPr>
        <w:tab/>
        <w:t>Les grands principes généraux ci-après devraient être pris en considération </w:t>
      </w:r>
      <w:r w:rsidR="00D124FD" w:rsidRPr="00603A68">
        <w:rPr>
          <w:bCs/>
          <w:sz w:val="18"/>
          <w:lang w:val="fr-FR"/>
        </w:rPr>
        <w:t>:</w:t>
      </w:r>
    </w:p>
    <w:p w:rsidR="00D124FD" w:rsidRPr="00603A68" w:rsidRDefault="00D124FD" w:rsidP="00D124FD">
      <w:pPr>
        <w:ind w:left="567" w:right="567"/>
        <w:rPr>
          <w:bCs/>
          <w:sz w:val="18"/>
          <w:lang w:val="fr-FR"/>
        </w:rPr>
      </w:pPr>
    </w:p>
    <w:p w:rsidR="00D124FD" w:rsidRPr="00603A68" w:rsidRDefault="00093B82" w:rsidP="00D124FD">
      <w:pPr>
        <w:ind w:left="567" w:right="567"/>
        <w:jc w:val="left"/>
        <w:rPr>
          <w:sz w:val="18"/>
          <w:lang w:val="fr-FR"/>
        </w:rPr>
      </w:pPr>
      <w:r>
        <w:rPr>
          <w:i/>
          <w:sz w:val="18"/>
          <w:lang w:val="fr-FR"/>
        </w:rPr>
        <w:t>“</w:t>
      </w:r>
      <w:r w:rsidR="00D124FD" w:rsidRPr="00603A68">
        <w:rPr>
          <w:i/>
          <w:sz w:val="18"/>
          <w:lang w:val="fr-FR"/>
        </w:rPr>
        <w:t>Considérations pour le nombre de plantes à observer à des fins de distinction dans le cas de caractères QN</w:t>
      </w:r>
      <w:r w:rsidR="00D124FD" w:rsidRPr="00603A68">
        <w:rPr>
          <w:sz w:val="18"/>
          <w:lang w:val="fr-FR"/>
        </w:rPr>
        <w:t xml:space="preserve"> (dans certains cas PQ)</w:t>
      </w:r>
    </w:p>
    <w:p w:rsidR="00D124FD" w:rsidRPr="00603A68" w:rsidRDefault="00D124FD" w:rsidP="00D124FD">
      <w:pPr>
        <w:ind w:left="567" w:right="567"/>
        <w:rPr>
          <w:bCs/>
          <w:sz w:val="18"/>
          <w:lang w:val="fr-FR"/>
        </w:rPr>
      </w:pPr>
    </w:p>
    <w:p w:rsidR="00D124FD" w:rsidRPr="00603A68" w:rsidRDefault="00D124FD" w:rsidP="00D124FD">
      <w:pPr>
        <w:numPr>
          <w:ilvl w:val="0"/>
          <w:numId w:val="4"/>
        </w:numPr>
        <w:tabs>
          <w:tab w:val="clear" w:pos="720"/>
        </w:tabs>
        <w:ind w:left="567" w:right="567" w:firstLine="567"/>
        <w:jc w:val="left"/>
        <w:rPr>
          <w:sz w:val="18"/>
          <w:lang w:val="fr-FR"/>
        </w:rPr>
      </w:pPr>
      <w:r w:rsidRPr="00603A68">
        <w:rPr>
          <w:sz w:val="18"/>
          <w:lang w:val="fr-FR"/>
        </w:rPr>
        <w:t>Observations sur la parcelle dans son ensemble (VG/MG)</w:t>
      </w:r>
    </w:p>
    <w:p w:rsidR="00D124FD" w:rsidRPr="00603A68" w:rsidRDefault="00D124FD" w:rsidP="00D124FD">
      <w:pPr>
        <w:ind w:left="567" w:right="567" w:firstLine="567"/>
        <w:jc w:val="left"/>
        <w:rPr>
          <w:sz w:val="18"/>
          <w:lang w:val="fr-FR"/>
        </w:rPr>
      </w:pPr>
      <w:r w:rsidRPr="00603A68">
        <w:rPr>
          <w:sz w:val="18"/>
          <w:lang w:val="fr-FR"/>
        </w:rPr>
        <w:tab/>
        <w:t>– nombre indiqué à considérer comme un nombre minimum</w:t>
      </w:r>
    </w:p>
    <w:p w:rsidR="00D124FD" w:rsidRPr="00603A68" w:rsidRDefault="00D124FD" w:rsidP="00D124FD">
      <w:pPr>
        <w:ind w:left="567" w:right="567" w:firstLine="567"/>
        <w:jc w:val="left"/>
        <w:rPr>
          <w:sz w:val="18"/>
          <w:lang w:val="fr-FR"/>
        </w:rPr>
      </w:pPr>
    </w:p>
    <w:p w:rsidR="00D124FD" w:rsidRPr="00603A68" w:rsidRDefault="00D124FD" w:rsidP="00D124FD">
      <w:pPr>
        <w:numPr>
          <w:ilvl w:val="0"/>
          <w:numId w:val="4"/>
        </w:numPr>
        <w:tabs>
          <w:tab w:val="clear" w:pos="720"/>
        </w:tabs>
        <w:ind w:left="567" w:right="567" w:firstLine="567"/>
        <w:jc w:val="left"/>
        <w:rPr>
          <w:sz w:val="18"/>
          <w:lang w:val="fr-FR"/>
        </w:rPr>
      </w:pPr>
      <w:r w:rsidRPr="00603A68">
        <w:rPr>
          <w:sz w:val="18"/>
          <w:lang w:val="fr-FR"/>
        </w:rPr>
        <w:t>Observations sur un sous-échantillon de la parcelle (VG/MG)</w:t>
      </w:r>
    </w:p>
    <w:p w:rsidR="00D124FD" w:rsidRPr="00603A68" w:rsidRDefault="00D124FD" w:rsidP="00D124FD">
      <w:pPr>
        <w:ind w:left="567" w:right="567" w:firstLine="567"/>
        <w:jc w:val="left"/>
        <w:rPr>
          <w:sz w:val="18"/>
          <w:lang w:val="fr-FR"/>
        </w:rPr>
      </w:pPr>
      <w:r w:rsidRPr="00603A68">
        <w:rPr>
          <w:sz w:val="18"/>
          <w:lang w:val="fr-FR"/>
        </w:rPr>
        <w:tab/>
        <w:t>– nombre indiqué à considérer comme un nombre minimum</w:t>
      </w:r>
    </w:p>
    <w:p w:rsidR="00D124FD" w:rsidRPr="00603A68" w:rsidRDefault="00D124FD" w:rsidP="00D124FD">
      <w:pPr>
        <w:ind w:left="567" w:right="567" w:firstLine="567"/>
        <w:jc w:val="left"/>
        <w:rPr>
          <w:sz w:val="18"/>
          <w:lang w:val="fr-FR"/>
        </w:rPr>
      </w:pPr>
    </w:p>
    <w:p w:rsidR="00D124FD" w:rsidRPr="00603A68" w:rsidRDefault="00D124FD" w:rsidP="00D124FD">
      <w:pPr>
        <w:numPr>
          <w:ilvl w:val="0"/>
          <w:numId w:val="4"/>
        </w:numPr>
        <w:tabs>
          <w:tab w:val="clear" w:pos="720"/>
        </w:tabs>
        <w:ind w:left="567" w:right="567" w:firstLine="567"/>
        <w:jc w:val="left"/>
        <w:rPr>
          <w:sz w:val="18"/>
          <w:lang w:val="fr-FR"/>
        </w:rPr>
      </w:pPr>
      <w:r w:rsidRPr="00603A68">
        <w:rPr>
          <w:sz w:val="18"/>
          <w:lang w:val="fr-FR"/>
        </w:rPr>
        <w:t>Observations de plantes isolées (VS/MS)</w:t>
      </w:r>
    </w:p>
    <w:p w:rsidR="00D124FD" w:rsidRPr="00603A68" w:rsidRDefault="00D124FD" w:rsidP="00D124FD">
      <w:pPr>
        <w:ind w:left="567" w:right="567" w:firstLine="567"/>
        <w:jc w:val="left"/>
        <w:rPr>
          <w:sz w:val="18"/>
          <w:lang w:val="fr-FR"/>
        </w:rPr>
      </w:pPr>
      <w:r w:rsidRPr="00603A68">
        <w:rPr>
          <w:sz w:val="18"/>
          <w:lang w:val="fr-FR"/>
        </w:rPr>
        <w:tab/>
        <w:t>– nombre de plantes important pour la précision du dossier</w:t>
      </w:r>
    </w:p>
    <w:p w:rsidR="00D124FD" w:rsidRPr="00603A68" w:rsidRDefault="00D124FD" w:rsidP="00D124FD">
      <w:pPr>
        <w:ind w:left="1418" w:right="567"/>
        <w:jc w:val="left"/>
        <w:rPr>
          <w:sz w:val="18"/>
          <w:lang w:val="fr-FR"/>
        </w:rPr>
      </w:pPr>
      <w:r w:rsidRPr="00603A68">
        <w:rPr>
          <w:sz w:val="18"/>
          <w:lang w:val="fr-FR"/>
        </w:rPr>
        <w:tab/>
        <w:t>– nombre spécifique à indiquer</w:t>
      </w:r>
    </w:p>
    <w:p w:rsidR="00D124FD" w:rsidRPr="00603A68" w:rsidRDefault="00D124FD" w:rsidP="00D124FD">
      <w:pPr>
        <w:ind w:left="567" w:right="567"/>
        <w:rPr>
          <w:bCs/>
          <w:sz w:val="18"/>
          <w:lang w:val="fr-FR"/>
        </w:rPr>
      </w:pPr>
    </w:p>
    <w:p w:rsidR="00D124FD" w:rsidRPr="00603A68" w:rsidRDefault="00093B82" w:rsidP="00D124FD">
      <w:pPr>
        <w:keepNext/>
        <w:ind w:left="567" w:right="567"/>
        <w:rPr>
          <w:i/>
          <w:sz w:val="18"/>
          <w:lang w:val="fr-FR"/>
        </w:rPr>
      </w:pPr>
      <w:r>
        <w:rPr>
          <w:rFonts w:cs="Arial"/>
          <w:sz w:val="18"/>
          <w:szCs w:val="18"/>
          <w:lang w:val="fr-FR"/>
        </w:rPr>
        <w:t>“</w:t>
      </w:r>
      <w:r w:rsidR="00D124FD" w:rsidRPr="00603A68">
        <w:rPr>
          <w:i/>
          <w:sz w:val="18"/>
          <w:lang w:val="fr-FR"/>
        </w:rPr>
        <w:t>Considérations pour le nombre de plantes de variétés candidates et de variétés avec lesquelles les comparer</w:t>
      </w:r>
    </w:p>
    <w:p w:rsidR="00D124FD" w:rsidRPr="00603A68" w:rsidRDefault="00D124FD" w:rsidP="00D124FD">
      <w:pPr>
        <w:keepNext/>
        <w:ind w:left="567" w:right="567"/>
        <w:rPr>
          <w:sz w:val="18"/>
          <w:lang w:val="fr-FR"/>
        </w:rPr>
      </w:pPr>
    </w:p>
    <w:p w:rsidR="00D124FD" w:rsidRPr="00603A68" w:rsidRDefault="00093B82" w:rsidP="00D124FD">
      <w:pPr>
        <w:ind w:left="567" w:right="567"/>
        <w:rPr>
          <w:sz w:val="18"/>
          <w:lang w:val="fr-FR"/>
        </w:rPr>
      </w:pPr>
      <w:r>
        <w:rPr>
          <w:sz w:val="18"/>
          <w:lang w:val="fr-FR"/>
        </w:rPr>
        <w:t>“</w:t>
      </w:r>
      <w:r w:rsidR="00D124FD" w:rsidRPr="00603A68">
        <w:rPr>
          <w:sz w:val="18"/>
          <w:lang w:val="fr-FR"/>
        </w:rPr>
        <w:t>5.</w:t>
      </w:r>
      <w:r w:rsidR="00D124FD" w:rsidRPr="00603A68">
        <w:rPr>
          <w:sz w:val="18"/>
          <w:lang w:val="fr-FR"/>
        </w:rPr>
        <w:tab/>
        <w:t>La précision requise dans les dossiers dépend de l</w:t>
      </w:r>
      <w:r w:rsidR="00DA6549">
        <w:rPr>
          <w:sz w:val="18"/>
          <w:lang w:val="fr-FR"/>
        </w:rPr>
        <w:t>’</w:t>
      </w:r>
      <w:r w:rsidR="00D124FD" w:rsidRPr="00603A68">
        <w:rPr>
          <w:sz w:val="18"/>
          <w:lang w:val="fr-FR"/>
        </w:rPr>
        <w:t>ampleur de la différence entre la variété candidate et les variétés voisines notoirement connues.  Si deux variétés sont très proches, il est important de garantir la même précision dans les dossiers pour les deux variétés.  Le nombre de plantes indiqué dans les principes directeurs d</w:t>
      </w:r>
      <w:r w:rsidR="00DA6549">
        <w:rPr>
          <w:sz w:val="18"/>
          <w:lang w:val="fr-FR"/>
        </w:rPr>
        <w:t>’</w:t>
      </w:r>
      <w:r w:rsidR="00D124FD" w:rsidRPr="00603A68">
        <w:rPr>
          <w:sz w:val="18"/>
          <w:lang w:val="fr-FR"/>
        </w:rPr>
        <w:t>examen s</w:t>
      </w:r>
      <w:r w:rsidR="00DA6549">
        <w:rPr>
          <w:sz w:val="18"/>
          <w:lang w:val="fr-FR"/>
        </w:rPr>
        <w:t>’</w:t>
      </w:r>
      <w:r w:rsidR="00D124FD" w:rsidRPr="00603A68">
        <w:rPr>
          <w:sz w:val="18"/>
          <w:lang w:val="fr-FR"/>
        </w:rPr>
        <w:t>applique à la fois à la variété candidate et à la variété voisine notoirement connue.  Dans d</w:t>
      </w:r>
      <w:r w:rsidR="00DA6549">
        <w:rPr>
          <w:sz w:val="18"/>
          <w:lang w:val="fr-FR"/>
        </w:rPr>
        <w:t>’</w:t>
      </w:r>
      <w:r w:rsidR="00D124FD" w:rsidRPr="00603A68">
        <w:rPr>
          <w:sz w:val="18"/>
          <w:lang w:val="fr-FR"/>
        </w:rPr>
        <w:t>autres cas, il serait peut-être possible d</w:t>
      </w:r>
      <w:r w:rsidR="00DA6549">
        <w:rPr>
          <w:sz w:val="18"/>
          <w:lang w:val="fr-FR"/>
        </w:rPr>
        <w:t>’</w:t>
      </w:r>
      <w:r w:rsidR="00D124FD" w:rsidRPr="00603A68">
        <w:rPr>
          <w:sz w:val="18"/>
          <w:lang w:val="fr-FR"/>
        </w:rPr>
        <w:t>inclure dans l</w:t>
      </w:r>
      <w:r w:rsidR="00DA6549">
        <w:rPr>
          <w:sz w:val="18"/>
          <w:lang w:val="fr-FR"/>
        </w:rPr>
        <w:t>’</w:t>
      </w:r>
      <w:r w:rsidR="00D124FD" w:rsidRPr="00603A68">
        <w:rPr>
          <w:sz w:val="18"/>
          <w:lang w:val="fr-FR"/>
        </w:rPr>
        <w:t>essai un nombre inférieur de plantes de la variété notoirement connue, à condition que l</w:t>
      </w:r>
      <w:r w:rsidR="00DA6549">
        <w:rPr>
          <w:sz w:val="18"/>
          <w:lang w:val="fr-FR"/>
        </w:rPr>
        <w:t>’</w:t>
      </w:r>
      <w:r w:rsidR="00D124FD" w:rsidRPr="00603A68">
        <w:rPr>
          <w:sz w:val="18"/>
          <w:lang w:val="fr-FR"/>
        </w:rPr>
        <w:t>homogénéité ne doive pas être évaluée pour cette variété, c</w:t>
      </w:r>
      <w:r w:rsidR="00DA6549">
        <w:rPr>
          <w:sz w:val="18"/>
          <w:lang w:val="fr-FR"/>
        </w:rPr>
        <w:t>’</w:t>
      </w:r>
      <w:r w:rsidR="00D124FD" w:rsidRPr="00603A68">
        <w:rPr>
          <w:sz w:val="18"/>
          <w:lang w:val="fr-FR"/>
        </w:rPr>
        <w:t>est-à-dire les variétés conservées dans la collection de variétés.</w:t>
      </w:r>
      <w:r>
        <w:rPr>
          <w:sz w:val="18"/>
          <w:lang w:val="fr-FR"/>
        </w:rPr>
        <w:t>”</w:t>
      </w:r>
    </w:p>
    <w:p w:rsidR="00D124FD" w:rsidRPr="00603A68" w:rsidRDefault="00D124FD" w:rsidP="00D124FD">
      <w:pPr>
        <w:rPr>
          <w:lang w:val="fr-FR"/>
        </w:rPr>
      </w:pPr>
    </w:p>
    <w:p w:rsidR="00D124FD" w:rsidRPr="00603A68" w:rsidRDefault="00D124FD" w:rsidP="00D124FD">
      <w:pPr>
        <w:rPr>
          <w:lang w:val="fr-FR"/>
        </w:rPr>
      </w:pPr>
    </w:p>
    <w:p w:rsidR="00D124FD" w:rsidRPr="00603A68" w:rsidRDefault="00D124FD" w:rsidP="007314CB">
      <w:pPr>
        <w:keepNext/>
        <w:jc w:val="left"/>
        <w:rPr>
          <w:i/>
          <w:lang w:val="fr-FR"/>
        </w:rPr>
      </w:pPr>
      <w:r w:rsidRPr="00603A68">
        <w:rPr>
          <w:i/>
          <w:lang w:val="fr-FR"/>
        </w:rPr>
        <w:lastRenderedPageBreak/>
        <w:t>Modifications corrélatives</w:t>
      </w:r>
      <w:r w:rsidR="00D836D0">
        <w:rPr>
          <w:i/>
          <w:lang w:val="fr-FR"/>
        </w:rPr>
        <w:t> :</w:t>
      </w:r>
    </w:p>
    <w:p w:rsidR="00D124FD" w:rsidRPr="00603A68" w:rsidRDefault="00D124FD" w:rsidP="007314CB">
      <w:pPr>
        <w:keepNext/>
        <w:jc w:val="left"/>
        <w:rPr>
          <w:lang w:val="fr-FR"/>
        </w:rPr>
      </w:pPr>
    </w:p>
    <w:p w:rsidR="00D124FD" w:rsidRPr="00603A68" w:rsidRDefault="00D124FD" w:rsidP="0004790A">
      <w:pPr>
        <w:keepNext/>
        <w:jc w:val="left"/>
        <w:rPr>
          <w:lang w:val="fr-FR"/>
        </w:rPr>
      </w:pPr>
      <w:r w:rsidRPr="00603A68">
        <w:rPr>
          <w:lang w:val="fr-FR"/>
        </w:rPr>
        <w:t>Renuméroter l</w:t>
      </w:r>
      <w:r w:rsidR="00DA6549">
        <w:rPr>
          <w:lang w:val="fr-FR"/>
        </w:rPr>
        <w:t>’</w:t>
      </w:r>
      <w:r w:rsidR="00444328">
        <w:rPr>
          <w:lang w:val="fr-FR"/>
        </w:rPr>
        <w:t xml:space="preserve">actuelle </w:t>
      </w:r>
      <w:r w:rsidRPr="00603A68">
        <w:rPr>
          <w:lang w:val="fr-FR"/>
        </w:rPr>
        <w:t>note indicative GN 10 pour qu</w:t>
      </w:r>
      <w:r w:rsidR="00DA6549">
        <w:rPr>
          <w:lang w:val="fr-FR"/>
        </w:rPr>
        <w:t>’</w:t>
      </w:r>
      <w:r w:rsidRPr="00603A68">
        <w:rPr>
          <w:lang w:val="fr-FR"/>
        </w:rPr>
        <w:t xml:space="preserve">elle devienne </w:t>
      </w:r>
      <w:r w:rsidR="00093B82">
        <w:rPr>
          <w:lang w:val="fr-FR"/>
        </w:rPr>
        <w:t>“</w:t>
      </w:r>
      <w:r w:rsidRPr="00603A68">
        <w:rPr>
          <w:lang w:val="fr-FR"/>
        </w:rPr>
        <w:t>GN 10.1</w:t>
      </w:r>
      <w:r w:rsidR="00093B82">
        <w:rPr>
          <w:lang w:val="fr-FR"/>
        </w:rPr>
        <w:t>”</w:t>
      </w:r>
    </w:p>
    <w:p w:rsidR="00D124FD" w:rsidRPr="00603A68" w:rsidRDefault="00D124FD" w:rsidP="0004790A">
      <w:pPr>
        <w:keepNext/>
        <w:jc w:val="left"/>
        <w:rPr>
          <w:lang w:val="fr-FR"/>
        </w:rPr>
      </w:pPr>
    </w:p>
    <w:p w:rsidR="00D124FD" w:rsidRPr="00603A68" w:rsidRDefault="00093B82" w:rsidP="00D124FD">
      <w:pPr>
        <w:ind w:left="567"/>
        <w:jc w:val="left"/>
        <w:rPr>
          <w:lang w:val="fr-FR"/>
        </w:rPr>
      </w:pPr>
      <w:r>
        <w:rPr>
          <w:lang w:val="fr-FR"/>
        </w:rPr>
        <w:t>“</w:t>
      </w:r>
      <w:r w:rsidR="00444328">
        <w:rPr>
          <w:lang w:val="fr-FR"/>
        </w:rPr>
        <w:t>{</w:t>
      </w:r>
      <w:r w:rsidR="00EA09AB">
        <w:rPr>
          <w:lang w:val="fr-FR"/>
        </w:rPr>
        <w:t> </w:t>
      </w:r>
      <w:r w:rsidR="00F85C93" w:rsidRPr="00603A68">
        <w:rPr>
          <w:lang w:val="fr-FR"/>
        </w:rPr>
        <w:t>GN 10.1 (Chapitre 3.4) - Protocole d</w:t>
      </w:r>
      <w:r w:rsidR="00DA6549">
        <w:rPr>
          <w:lang w:val="fr-FR"/>
        </w:rPr>
        <w:t>’</w:t>
      </w:r>
      <w:r w:rsidR="00EA09AB">
        <w:rPr>
          <w:lang w:val="fr-FR"/>
        </w:rPr>
        <w:t>essai </w:t>
      </w:r>
      <w:r w:rsidR="00444328">
        <w:rPr>
          <w:lang w:val="fr-FR"/>
        </w:rPr>
        <w:t>}</w:t>
      </w:r>
      <w:r>
        <w:rPr>
          <w:lang w:val="fr-FR"/>
        </w:rPr>
        <w:t>”</w:t>
      </w:r>
    </w:p>
    <w:p w:rsidR="00F85C93" w:rsidRPr="00603A68" w:rsidRDefault="00F85C93" w:rsidP="00D124FD">
      <w:pPr>
        <w:ind w:left="567"/>
        <w:jc w:val="left"/>
        <w:rPr>
          <w:lang w:val="fr-FR"/>
        </w:rPr>
      </w:pPr>
    </w:p>
    <w:p w:rsidR="00D124FD" w:rsidRPr="00603A68" w:rsidRDefault="00D124FD" w:rsidP="00D124FD">
      <w:pPr>
        <w:jc w:val="left"/>
        <w:rPr>
          <w:lang w:val="fr-FR"/>
        </w:rPr>
      </w:pPr>
      <w:r w:rsidRPr="00603A68">
        <w:rPr>
          <w:lang w:val="fr-FR"/>
        </w:rPr>
        <w:t>Insérer dans l</w:t>
      </w:r>
      <w:r w:rsidR="00DA6549">
        <w:rPr>
          <w:lang w:val="fr-FR"/>
        </w:rPr>
        <w:t>’</w:t>
      </w:r>
      <w:r w:rsidRPr="00603A68">
        <w:rPr>
          <w:lang w:val="fr-FR"/>
        </w:rPr>
        <w:t>annexe 1, chapitre 4.1</w:t>
      </w:r>
      <w:r w:rsidR="00F85C93" w:rsidRPr="00603A68">
        <w:rPr>
          <w:lang w:val="fr-FR"/>
        </w:rPr>
        <w:t>.4</w:t>
      </w:r>
      <w:r w:rsidRPr="00603A68">
        <w:rPr>
          <w:lang w:val="fr-FR"/>
        </w:rPr>
        <w:t xml:space="preserve">, après </w:t>
      </w:r>
      <w:r w:rsidR="00093B82">
        <w:rPr>
          <w:lang w:val="fr-FR"/>
        </w:rPr>
        <w:t>“</w:t>
      </w:r>
      <w:r w:rsidRPr="00603A68">
        <w:rPr>
          <w:lang w:val="fr-FR"/>
        </w:rPr>
        <w:t>ASW 7</w:t>
      </w:r>
      <w:r w:rsidR="00F85C93" w:rsidRPr="00603A68">
        <w:rPr>
          <w:lang w:val="fr-FR"/>
        </w:rPr>
        <w:t>(b)</w:t>
      </w:r>
      <w:r w:rsidR="00093B82">
        <w:rPr>
          <w:lang w:val="fr-FR"/>
        </w:rPr>
        <w:t>”</w:t>
      </w:r>
    </w:p>
    <w:p w:rsidR="00F85C93" w:rsidRPr="00603A68" w:rsidRDefault="00F85C93" w:rsidP="00D124FD">
      <w:pPr>
        <w:jc w:val="left"/>
        <w:rPr>
          <w:lang w:val="fr-FR"/>
        </w:rPr>
      </w:pPr>
    </w:p>
    <w:p w:rsidR="00F85C93" w:rsidRPr="00603A68" w:rsidRDefault="00093B82" w:rsidP="00F85C93">
      <w:pPr>
        <w:ind w:left="567"/>
        <w:jc w:val="left"/>
        <w:rPr>
          <w:lang w:val="fr-FR"/>
        </w:rPr>
      </w:pPr>
      <w:r>
        <w:rPr>
          <w:lang w:val="fr-FR"/>
        </w:rPr>
        <w:t>“</w:t>
      </w:r>
      <w:r w:rsidR="00F85C93" w:rsidRPr="00603A68">
        <w:rPr>
          <w:lang w:val="fr-FR"/>
        </w:rPr>
        <w:t>{ GN 10.2 (Chapitre 4.1.4) - Nombre de plantes ou parties de plantes à examiner</w:t>
      </w:r>
      <w:r w:rsidR="00444328">
        <w:rPr>
          <w:lang w:val="fr-FR"/>
        </w:rPr>
        <w:t xml:space="preserve"> }</w:t>
      </w:r>
      <w:r>
        <w:rPr>
          <w:lang w:val="fr-FR"/>
        </w:rPr>
        <w:t>”</w:t>
      </w:r>
    </w:p>
    <w:p w:rsidR="00193247" w:rsidRPr="00603A68" w:rsidRDefault="00193247">
      <w:pPr>
        <w:jc w:val="left"/>
        <w:rPr>
          <w:highlight w:val="yellow"/>
          <w:u w:val="single"/>
          <w:lang w:val="fr-FR"/>
        </w:rPr>
      </w:pPr>
    </w:p>
    <w:p w:rsidR="00146C63" w:rsidRPr="00603A68" w:rsidRDefault="00146C63">
      <w:pPr>
        <w:jc w:val="left"/>
        <w:rPr>
          <w:highlight w:val="yellow"/>
          <w:lang w:val="fr-FR"/>
        </w:rPr>
      </w:pPr>
    </w:p>
    <w:p w:rsidR="00F85C93" w:rsidRPr="00603A68" w:rsidRDefault="00F85C93" w:rsidP="007314CB">
      <w:pPr>
        <w:pStyle w:val="Heading2"/>
      </w:pPr>
      <w:bookmarkStart w:id="10" w:name="_Toc376795465"/>
      <w:r w:rsidRPr="00603A68">
        <w:t>GN 13 : Sélection de</w:t>
      </w:r>
      <w:r w:rsidR="00A56880" w:rsidRPr="00603A68">
        <w:t>s</w:t>
      </w:r>
      <w:r w:rsidRPr="00603A68">
        <w:t xml:space="preserve"> caractères avec astérisque</w:t>
      </w:r>
      <w:bookmarkEnd w:id="10"/>
    </w:p>
    <w:p w:rsidR="00F85C93" w:rsidRPr="00603A68" w:rsidRDefault="00F85C93" w:rsidP="007314CB">
      <w:pPr>
        <w:keepNext/>
        <w:jc w:val="left"/>
        <w:rPr>
          <w:lang w:val="fr-FR"/>
        </w:rPr>
      </w:pPr>
    </w:p>
    <w:p w:rsidR="00F85C93" w:rsidRPr="00603A68" w:rsidRDefault="00F85C93" w:rsidP="00871121">
      <w:pPr>
        <w:rPr>
          <w:lang w:val="fr-FR"/>
        </w:rPr>
      </w:pPr>
      <w:r w:rsidRPr="00603A68">
        <w:rPr>
          <w:lang w:val="fr-FR"/>
        </w:rPr>
        <w:t>Remplacer la</w:t>
      </w:r>
      <w:r w:rsidR="00A56880" w:rsidRPr="00603A68">
        <w:rPr>
          <w:lang w:val="fr-FR"/>
        </w:rPr>
        <w:t xml:space="preserve"> dernière phrase de la section 1.2 de la note indicative GN 13 </w:t>
      </w:r>
      <w:r w:rsidRPr="00603A68">
        <w:rPr>
          <w:lang w:val="fr-FR"/>
        </w:rPr>
        <w:t xml:space="preserve">par le texte suivant (voir le document TC/47/26 </w:t>
      </w:r>
      <w:r w:rsidR="00093B82">
        <w:rPr>
          <w:lang w:val="fr-FR"/>
        </w:rPr>
        <w:t>“</w:t>
      </w:r>
      <w:r w:rsidRPr="00603A68">
        <w:rPr>
          <w:lang w:val="fr-FR"/>
        </w:rPr>
        <w:t>Compte rendu des conclusions</w:t>
      </w:r>
      <w:r w:rsidR="00093B82">
        <w:rPr>
          <w:lang w:val="fr-FR"/>
        </w:rPr>
        <w:t>”</w:t>
      </w:r>
      <w:r w:rsidRPr="00603A68">
        <w:rPr>
          <w:lang w:val="fr-FR"/>
        </w:rPr>
        <w:t>, paragraph 59) :</w:t>
      </w:r>
    </w:p>
    <w:p w:rsidR="00F85C93" w:rsidRPr="00603A68" w:rsidRDefault="00F85C93">
      <w:pPr>
        <w:jc w:val="left"/>
        <w:rPr>
          <w:lang w:val="fr-FR"/>
        </w:rPr>
      </w:pPr>
    </w:p>
    <w:p w:rsidR="00A56880" w:rsidRPr="00BD3950" w:rsidRDefault="00093B82" w:rsidP="00A56880">
      <w:pPr>
        <w:ind w:left="567" w:right="567"/>
        <w:rPr>
          <w:sz w:val="18"/>
          <w:lang w:val="fr-FR"/>
        </w:rPr>
      </w:pPr>
      <w:r>
        <w:rPr>
          <w:sz w:val="18"/>
          <w:lang w:val="fr-FR"/>
        </w:rPr>
        <w:t>“</w:t>
      </w:r>
      <w:r w:rsidR="00A56880" w:rsidRPr="00BD3950">
        <w:rPr>
          <w:sz w:val="18"/>
          <w:lang w:val="fr-FR"/>
        </w:rPr>
        <w:t>Le nombre de caractères avec astérisque doit donc être déterminé par les caractères qui sont nécessaires pour établir des descriptions variétales utiles et harmonisées au niveau international</w:t>
      </w:r>
      <w:r>
        <w:rPr>
          <w:sz w:val="18"/>
          <w:lang w:val="fr-FR"/>
        </w:rPr>
        <w:t>”</w:t>
      </w:r>
      <w:r w:rsidR="00A56880" w:rsidRPr="00BD3950">
        <w:rPr>
          <w:sz w:val="18"/>
          <w:lang w:val="fr-FR"/>
        </w:rPr>
        <w:t xml:space="preserve">. </w:t>
      </w:r>
    </w:p>
    <w:p w:rsidR="00A56880" w:rsidRPr="00603A68" w:rsidRDefault="00A56880" w:rsidP="00A56880">
      <w:pPr>
        <w:ind w:left="709" w:hanging="709"/>
        <w:rPr>
          <w:lang w:val="fr-FR"/>
        </w:rPr>
      </w:pPr>
    </w:p>
    <w:p w:rsidR="0061168A" w:rsidRPr="00603A68" w:rsidRDefault="0061168A" w:rsidP="00134244">
      <w:pPr>
        <w:jc w:val="left"/>
        <w:rPr>
          <w:highlight w:val="yellow"/>
          <w:lang w:val="fr-FR"/>
        </w:rPr>
      </w:pPr>
    </w:p>
    <w:p w:rsidR="0061168A" w:rsidRPr="00603A68" w:rsidRDefault="0061168A" w:rsidP="007314CB">
      <w:pPr>
        <w:pStyle w:val="Heading2"/>
        <w:rPr>
          <w:highlight w:val="yellow"/>
        </w:rPr>
      </w:pPr>
      <w:bookmarkStart w:id="11" w:name="_Toc376795466"/>
      <w:r w:rsidRPr="00603A68">
        <w:t>GN 25 : Recommandations relatives à la conduite de l</w:t>
      </w:r>
      <w:r w:rsidR="00DA6549">
        <w:t>’</w:t>
      </w:r>
      <w:r w:rsidRPr="00603A68">
        <w:t>examen</w:t>
      </w:r>
      <w:bookmarkEnd w:id="11"/>
    </w:p>
    <w:p w:rsidR="0061168A" w:rsidRPr="00603A68" w:rsidRDefault="0061168A" w:rsidP="007314CB">
      <w:pPr>
        <w:keepNext/>
        <w:jc w:val="left"/>
        <w:rPr>
          <w:highlight w:val="yellow"/>
          <w:lang w:val="fr-FR"/>
        </w:rPr>
      </w:pPr>
    </w:p>
    <w:p w:rsidR="0061168A" w:rsidRPr="00603A68" w:rsidRDefault="0061168A" w:rsidP="00134244">
      <w:pPr>
        <w:jc w:val="left"/>
        <w:rPr>
          <w:lang w:val="fr-FR"/>
        </w:rPr>
      </w:pPr>
      <w:r w:rsidRPr="00603A68">
        <w:rPr>
          <w:lang w:val="fr-FR"/>
        </w:rPr>
        <w:t>Remplacer l</w:t>
      </w:r>
      <w:r w:rsidR="00DA6549">
        <w:rPr>
          <w:lang w:val="fr-FR"/>
        </w:rPr>
        <w:t>’</w:t>
      </w:r>
      <w:r w:rsidRPr="00603A68">
        <w:rPr>
          <w:lang w:val="fr-FR"/>
        </w:rPr>
        <w:t>actuel</w:t>
      </w:r>
      <w:r w:rsidR="007A0806">
        <w:rPr>
          <w:lang w:val="fr-FR"/>
        </w:rPr>
        <w:t>le</w:t>
      </w:r>
      <w:r w:rsidR="00D836D0">
        <w:rPr>
          <w:lang w:val="fr-FR"/>
        </w:rPr>
        <w:t xml:space="preserve"> note indicative</w:t>
      </w:r>
      <w:r w:rsidRPr="00603A68">
        <w:rPr>
          <w:lang w:val="fr-FR"/>
        </w:rPr>
        <w:t xml:space="preserve"> GN 25 </w:t>
      </w:r>
      <w:r w:rsidR="00871121" w:rsidRPr="00603A68">
        <w:rPr>
          <w:lang w:val="fr-FR"/>
        </w:rPr>
        <w:t>par</w:t>
      </w:r>
      <w:r w:rsidRPr="00603A68">
        <w:rPr>
          <w:lang w:val="fr-FR"/>
        </w:rPr>
        <w:t xml:space="preserve"> le texte suivant (voir le document TC/49/41 </w:t>
      </w:r>
      <w:r w:rsidR="00093B82">
        <w:rPr>
          <w:lang w:val="fr-FR"/>
        </w:rPr>
        <w:t>“</w:t>
      </w:r>
      <w:r w:rsidRPr="00603A68">
        <w:rPr>
          <w:lang w:val="fr-FR"/>
        </w:rPr>
        <w:t>Compte rendu des conclusions</w:t>
      </w:r>
      <w:r w:rsidR="00093B82">
        <w:rPr>
          <w:lang w:val="fr-FR"/>
        </w:rPr>
        <w:t>”</w:t>
      </w:r>
      <w:r w:rsidRPr="00603A68">
        <w:rPr>
          <w:lang w:val="fr-FR"/>
        </w:rPr>
        <w:t>, paragraphe 42):</w:t>
      </w:r>
    </w:p>
    <w:p w:rsidR="0061168A" w:rsidRPr="00603A68" w:rsidRDefault="0061168A" w:rsidP="00134244">
      <w:pPr>
        <w:jc w:val="left"/>
        <w:rPr>
          <w:lang w:val="fr-FR"/>
        </w:rPr>
      </w:pPr>
    </w:p>
    <w:p w:rsidR="0061168A" w:rsidRPr="00603A68" w:rsidRDefault="00093B82" w:rsidP="0061168A">
      <w:pPr>
        <w:ind w:left="567" w:right="567"/>
        <w:rPr>
          <w:sz w:val="18"/>
          <w:lang w:val="fr-FR"/>
        </w:rPr>
      </w:pPr>
      <w:r>
        <w:rPr>
          <w:sz w:val="18"/>
          <w:lang w:val="fr-FR"/>
        </w:rPr>
        <w:t>“</w:t>
      </w:r>
      <w:r w:rsidR="0061168A" w:rsidRPr="00603A68">
        <w:rPr>
          <w:sz w:val="18"/>
          <w:lang w:val="fr-FR"/>
        </w:rPr>
        <w:t>Cette cellule contient les informations relatives à la conduite de l</w:t>
      </w:r>
      <w:r w:rsidR="00DA6549">
        <w:rPr>
          <w:sz w:val="18"/>
          <w:lang w:val="fr-FR"/>
        </w:rPr>
        <w:t>’</w:t>
      </w:r>
      <w:r w:rsidR="0061168A" w:rsidRPr="00603A68">
        <w:rPr>
          <w:sz w:val="18"/>
          <w:lang w:val="fr-FR"/>
        </w:rPr>
        <w:t>examen.  Il peut s</w:t>
      </w:r>
      <w:r w:rsidR="00DA6549">
        <w:rPr>
          <w:sz w:val="18"/>
          <w:lang w:val="fr-FR"/>
        </w:rPr>
        <w:t>’</w:t>
      </w:r>
      <w:r w:rsidR="0061168A" w:rsidRPr="00603A68">
        <w:rPr>
          <w:sz w:val="18"/>
          <w:lang w:val="fr-FR"/>
        </w:rPr>
        <w:t>agir de recommandations relatives à la méthode d</w:t>
      </w:r>
      <w:r w:rsidR="00DA6549">
        <w:rPr>
          <w:sz w:val="18"/>
          <w:lang w:val="fr-FR"/>
        </w:rPr>
        <w:t>’</w:t>
      </w:r>
      <w:r w:rsidR="0061168A" w:rsidRPr="00603A68">
        <w:rPr>
          <w:sz w:val="18"/>
          <w:lang w:val="fr-FR"/>
        </w:rPr>
        <w:t>observation (p. ex. : évaluation visuelle ou mesure, observation de plantes isolées ou de groupes de plantes) ou au type de parcelle (p. ex. : plantes isolées;  parcelle en ligne;  essai spécial).  La section ASW 4.b) contient un texte standard supplémentaire qui peut éventuellement être utilisé.</w:t>
      </w:r>
    </w:p>
    <w:p w:rsidR="0061168A" w:rsidRPr="00603A68" w:rsidRDefault="0061168A" w:rsidP="0061168A">
      <w:pPr>
        <w:ind w:left="567" w:right="567"/>
        <w:rPr>
          <w:rFonts w:cs="Arial"/>
          <w:sz w:val="18"/>
          <w:lang w:val="fr-FR"/>
        </w:rPr>
      </w:pPr>
    </w:p>
    <w:p w:rsidR="0061168A" w:rsidRPr="00603A68" w:rsidRDefault="00093B82" w:rsidP="0061168A">
      <w:pPr>
        <w:ind w:left="567" w:right="567"/>
        <w:rPr>
          <w:rFonts w:cs="Arial"/>
          <w:sz w:val="18"/>
          <w:lang w:val="fr-FR"/>
        </w:rPr>
      </w:pPr>
      <w:r>
        <w:rPr>
          <w:sz w:val="18"/>
          <w:lang w:val="fr-FR"/>
        </w:rPr>
        <w:t>“</w:t>
      </w:r>
      <w:r w:rsidR="0061168A" w:rsidRPr="00603A68">
        <w:rPr>
          <w:sz w:val="18"/>
          <w:lang w:val="fr-FR"/>
        </w:rPr>
        <w:t>Méthode d</w:t>
      </w:r>
      <w:r w:rsidR="00DA6549">
        <w:rPr>
          <w:sz w:val="18"/>
          <w:lang w:val="fr-FR"/>
        </w:rPr>
        <w:t>’</w:t>
      </w:r>
      <w:r w:rsidR="0061168A" w:rsidRPr="00603A68">
        <w:rPr>
          <w:sz w:val="18"/>
          <w:lang w:val="fr-FR"/>
        </w:rPr>
        <w:t>observation (observation visuelle ou mesure)</w:t>
      </w:r>
    </w:p>
    <w:p w:rsidR="0061168A" w:rsidRPr="00603A68" w:rsidRDefault="0061168A" w:rsidP="0061168A">
      <w:pPr>
        <w:ind w:left="567" w:right="567"/>
        <w:rPr>
          <w:rFonts w:cs="Arial"/>
          <w:sz w:val="18"/>
          <w:lang w:val="fr-FR"/>
        </w:rPr>
      </w:pPr>
    </w:p>
    <w:p w:rsidR="0061168A" w:rsidRPr="00603A68" w:rsidRDefault="00093B82" w:rsidP="0061168A">
      <w:pPr>
        <w:ind w:left="567" w:right="567"/>
        <w:rPr>
          <w:rFonts w:cs="Arial"/>
          <w:sz w:val="18"/>
          <w:lang w:val="fr-FR"/>
        </w:rPr>
      </w:pPr>
      <w:r>
        <w:rPr>
          <w:rFonts w:cs="Arial"/>
          <w:color w:val="000000"/>
          <w:sz w:val="18"/>
          <w:lang w:val="fr-FR"/>
        </w:rPr>
        <w:t>“</w:t>
      </w:r>
      <w:r w:rsidR="0061168A" w:rsidRPr="00603A68">
        <w:rPr>
          <w:rFonts w:cs="Arial"/>
          <w:color w:val="000000"/>
          <w:sz w:val="18"/>
          <w:lang w:val="fr-FR"/>
        </w:rPr>
        <w:t>1.</w:t>
      </w:r>
      <w:r w:rsidR="0061168A" w:rsidRPr="00603A68">
        <w:rPr>
          <w:rFonts w:cs="Arial"/>
          <w:sz w:val="18"/>
          <w:lang w:val="fr-FR"/>
        </w:rPr>
        <w:tab/>
        <w:t xml:space="preserve">Le document TGP/9 </w:t>
      </w:r>
      <w:r>
        <w:rPr>
          <w:rFonts w:cs="Arial"/>
          <w:sz w:val="18"/>
          <w:lang w:val="fr-FR"/>
        </w:rPr>
        <w:t>“</w:t>
      </w:r>
      <w:r w:rsidR="0061168A" w:rsidRPr="00603A68">
        <w:rPr>
          <w:rFonts w:cs="Arial"/>
          <w:sz w:val="18"/>
          <w:lang w:val="fr-FR"/>
        </w:rPr>
        <w:t>Examen de la distinction</w:t>
      </w:r>
      <w:r>
        <w:rPr>
          <w:rFonts w:cs="Arial"/>
          <w:sz w:val="18"/>
          <w:lang w:val="fr-FR"/>
        </w:rPr>
        <w:t>”</w:t>
      </w:r>
      <w:r w:rsidR="0061168A" w:rsidRPr="00603A68">
        <w:rPr>
          <w:rFonts w:cs="Arial"/>
          <w:sz w:val="18"/>
          <w:lang w:val="fr-FR"/>
        </w:rPr>
        <w:t xml:space="preserve"> indique ce qui suit concernant la méthode d</w:t>
      </w:r>
      <w:r w:rsidR="00DA6549">
        <w:rPr>
          <w:rFonts w:cs="Arial"/>
          <w:sz w:val="18"/>
          <w:lang w:val="fr-FR"/>
        </w:rPr>
        <w:t>’</w:t>
      </w:r>
      <w:r w:rsidR="0061168A" w:rsidRPr="00603A68">
        <w:rPr>
          <w:rFonts w:cs="Arial"/>
          <w:sz w:val="18"/>
          <w:lang w:val="fr-FR"/>
        </w:rPr>
        <w:t>observation :</w:t>
      </w:r>
    </w:p>
    <w:p w:rsidR="0061168A" w:rsidRPr="00603A68" w:rsidRDefault="0061168A" w:rsidP="0061168A">
      <w:pPr>
        <w:ind w:left="567" w:right="567"/>
        <w:rPr>
          <w:rFonts w:cs="Arial"/>
          <w:sz w:val="18"/>
          <w:lang w:val="fr-FR"/>
        </w:rPr>
      </w:pPr>
    </w:p>
    <w:p w:rsidR="0061168A" w:rsidRPr="00603A68" w:rsidRDefault="00DA6549" w:rsidP="0061168A">
      <w:pPr>
        <w:ind w:left="1134" w:right="567"/>
        <w:rPr>
          <w:sz w:val="16"/>
          <w:szCs w:val="18"/>
          <w:lang w:val="fr-FR"/>
        </w:rPr>
      </w:pPr>
      <w:bookmarkStart w:id="12" w:name="_Toc92597351"/>
      <w:bookmarkStart w:id="13" w:name="_Toc156741051"/>
      <w:bookmarkStart w:id="14" w:name="_Toc196280342"/>
      <w:r>
        <w:rPr>
          <w:sz w:val="16"/>
          <w:szCs w:val="18"/>
          <w:lang w:val="fr-FR"/>
        </w:rPr>
        <w:t>‘</w:t>
      </w:r>
      <w:r w:rsidR="0061168A" w:rsidRPr="00603A68">
        <w:rPr>
          <w:sz w:val="16"/>
          <w:szCs w:val="18"/>
          <w:lang w:val="fr-FR"/>
        </w:rPr>
        <w:t>4.2</w:t>
      </w:r>
      <w:r w:rsidR="0061168A" w:rsidRPr="00603A68">
        <w:rPr>
          <w:sz w:val="16"/>
          <w:szCs w:val="18"/>
          <w:lang w:val="fr-FR"/>
        </w:rPr>
        <w:tab/>
        <w:t>Méthode d</w:t>
      </w:r>
      <w:r>
        <w:rPr>
          <w:sz w:val="16"/>
          <w:szCs w:val="18"/>
          <w:lang w:val="fr-FR"/>
        </w:rPr>
        <w:t>’</w:t>
      </w:r>
      <w:r w:rsidR="0061168A" w:rsidRPr="00603A68">
        <w:rPr>
          <w:sz w:val="16"/>
          <w:szCs w:val="18"/>
          <w:lang w:val="fr-FR"/>
        </w:rPr>
        <w:t>observation (observation visuelle ou mesure</w:t>
      </w:r>
      <w:bookmarkEnd w:id="12"/>
      <w:r w:rsidR="0061168A" w:rsidRPr="00603A68">
        <w:rPr>
          <w:sz w:val="16"/>
          <w:szCs w:val="18"/>
          <w:lang w:val="fr-FR"/>
        </w:rPr>
        <w:t>)</w:t>
      </w:r>
      <w:bookmarkEnd w:id="13"/>
      <w:bookmarkEnd w:id="14"/>
    </w:p>
    <w:p w:rsidR="0061168A" w:rsidRPr="00603A68" w:rsidRDefault="0061168A" w:rsidP="0061168A">
      <w:pPr>
        <w:ind w:left="1134" w:right="567"/>
        <w:rPr>
          <w:sz w:val="16"/>
          <w:szCs w:val="18"/>
          <w:lang w:val="fr-FR"/>
        </w:rPr>
      </w:pPr>
    </w:p>
    <w:p w:rsidR="0061168A" w:rsidRPr="00603A68" w:rsidRDefault="00DA6549" w:rsidP="0061168A">
      <w:pPr>
        <w:ind w:left="1134" w:right="567"/>
        <w:rPr>
          <w:rFonts w:cs="Arial"/>
          <w:sz w:val="16"/>
          <w:szCs w:val="18"/>
          <w:lang w:val="fr-FR"/>
        </w:rPr>
      </w:pPr>
      <w:r>
        <w:rPr>
          <w:sz w:val="16"/>
          <w:szCs w:val="18"/>
          <w:lang w:val="fr-FR"/>
        </w:rPr>
        <w:t>‘</w:t>
      </w:r>
      <w:r w:rsidR="0061168A" w:rsidRPr="00603A68">
        <w:rPr>
          <w:sz w:val="16"/>
          <w:szCs w:val="18"/>
          <w:lang w:val="fr-FR"/>
        </w:rPr>
        <w:t>L</w:t>
      </w:r>
      <w:r>
        <w:rPr>
          <w:sz w:val="16"/>
          <w:szCs w:val="18"/>
          <w:lang w:val="fr-FR"/>
        </w:rPr>
        <w:t>’</w:t>
      </w:r>
      <w:r w:rsidR="0061168A" w:rsidRPr="00603A68">
        <w:rPr>
          <w:sz w:val="16"/>
          <w:szCs w:val="18"/>
          <w:lang w:val="fr-FR"/>
        </w:rPr>
        <w:t>expression des caractères peut être observée visuellement (V) ou mesurée</w:t>
      </w:r>
      <w:r w:rsidR="0061168A" w:rsidRPr="00603A68">
        <w:rPr>
          <w:rFonts w:cs="Arial"/>
          <w:sz w:val="16"/>
          <w:szCs w:val="18"/>
          <w:lang w:val="fr-FR"/>
        </w:rPr>
        <w:t xml:space="preserve"> (M).</w:t>
      </w:r>
    </w:p>
    <w:p w:rsidR="0061168A" w:rsidRPr="00603A68" w:rsidRDefault="0061168A" w:rsidP="0061168A">
      <w:pPr>
        <w:ind w:left="1134" w:right="567"/>
        <w:rPr>
          <w:rFonts w:cs="Arial"/>
          <w:sz w:val="16"/>
          <w:szCs w:val="18"/>
          <w:lang w:val="fr-FR"/>
        </w:rPr>
      </w:pPr>
    </w:p>
    <w:p w:rsidR="0061168A" w:rsidRPr="00603A68" w:rsidRDefault="00DA6549" w:rsidP="0061168A">
      <w:pPr>
        <w:ind w:left="1134" w:right="567"/>
        <w:rPr>
          <w:sz w:val="16"/>
          <w:szCs w:val="18"/>
          <w:lang w:val="fr-FR"/>
        </w:rPr>
      </w:pPr>
      <w:bookmarkStart w:id="15" w:name="_Toc156741052"/>
      <w:bookmarkStart w:id="16" w:name="_Toc196280343"/>
      <w:r>
        <w:rPr>
          <w:sz w:val="16"/>
          <w:szCs w:val="18"/>
          <w:lang w:val="fr-FR"/>
        </w:rPr>
        <w:t>‘</w:t>
      </w:r>
      <w:r w:rsidR="0061168A" w:rsidRPr="00603A68">
        <w:rPr>
          <w:sz w:val="16"/>
          <w:szCs w:val="18"/>
          <w:lang w:val="fr-FR"/>
        </w:rPr>
        <w:t>4.2.1</w:t>
      </w:r>
      <w:r w:rsidR="0061168A" w:rsidRPr="00603A68">
        <w:rPr>
          <w:sz w:val="16"/>
          <w:szCs w:val="18"/>
          <w:lang w:val="fr-FR"/>
        </w:rPr>
        <w:tab/>
        <w:t>Observation visuelle (V)</w:t>
      </w:r>
      <w:bookmarkEnd w:id="15"/>
      <w:bookmarkEnd w:id="16"/>
    </w:p>
    <w:p w:rsidR="0061168A" w:rsidRPr="00603A68" w:rsidRDefault="0061168A" w:rsidP="0061168A">
      <w:pPr>
        <w:ind w:left="1134" w:right="567"/>
        <w:rPr>
          <w:sz w:val="16"/>
          <w:szCs w:val="18"/>
          <w:lang w:val="fr-FR"/>
        </w:rPr>
      </w:pPr>
    </w:p>
    <w:p w:rsidR="0061168A" w:rsidRPr="00603A68" w:rsidRDefault="00DA6549" w:rsidP="0061168A">
      <w:pPr>
        <w:tabs>
          <w:tab w:val="left" w:pos="992"/>
        </w:tabs>
        <w:ind w:left="1134" w:right="567"/>
        <w:rPr>
          <w:rFonts w:cs="Arial"/>
          <w:sz w:val="16"/>
          <w:szCs w:val="18"/>
          <w:lang w:val="fr-FR"/>
        </w:rPr>
      </w:pPr>
      <w:r>
        <w:rPr>
          <w:sz w:val="16"/>
          <w:szCs w:val="18"/>
          <w:lang w:val="fr-FR"/>
        </w:rPr>
        <w:t>‘</w:t>
      </w:r>
      <w:r w:rsidR="0061168A" w:rsidRPr="00603A68">
        <w:rPr>
          <w:rFonts w:cs="Arial"/>
          <w:sz w:val="16"/>
          <w:szCs w:val="18"/>
          <w:lang w:val="fr-FR"/>
        </w:rPr>
        <w:t>4.2.1.1</w:t>
      </w:r>
      <w:r w:rsidR="0061168A" w:rsidRPr="00603A68">
        <w:rPr>
          <w:rFonts w:cs="Arial"/>
          <w:sz w:val="16"/>
          <w:szCs w:val="18"/>
          <w:lang w:val="fr-FR"/>
        </w:rPr>
        <w:tab/>
        <w:t>L</w:t>
      </w:r>
      <w:r>
        <w:rPr>
          <w:rFonts w:cs="Arial"/>
          <w:sz w:val="16"/>
          <w:szCs w:val="18"/>
          <w:lang w:val="fr-FR"/>
        </w:rPr>
        <w:t>’</w:t>
      </w:r>
      <w:r w:rsidR="0061168A" w:rsidRPr="00603A68">
        <w:rPr>
          <w:rFonts w:cs="Arial"/>
          <w:sz w:val="16"/>
          <w:szCs w:val="18"/>
          <w:lang w:val="fr-FR"/>
        </w:rPr>
        <w:t xml:space="preserve">observation </w:t>
      </w:r>
      <w:r>
        <w:rPr>
          <w:rFonts w:cs="Arial"/>
          <w:sz w:val="16"/>
          <w:szCs w:val="18"/>
          <w:lang w:val="fr-FR"/>
        </w:rPr>
        <w:t>‘</w:t>
      </w:r>
      <w:r w:rsidR="0061168A" w:rsidRPr="00603A68">
        <w:rPr>
          <w:rFonts w:cs="Arial"/>
          <w:sz w:val="16"/>
          <w:szCs w:val="18"/>
          <w:lang w:val="fr-FR"/>
        </w:rPr>
        <w:t>visuelle</w:t>
      </w:r>
      <w:r>
        <w:rPr>
          <w:rFonts w:cs="Arial"/>
          <w:sz w:val="16"/>
          <w:szCs w:val="18"/>
          <w:lang w:val="fr-FR"/>
        </w:rPr>
        <w:t>’</w:t>
      </w:r>
      <w:r w:rsidR="0061168A" w:rsidRPr="00603A68">
        <w:rPr>
          <w:rFonts w:cs="Arial"/>
          <w:sz w:val="16"/>
          <w:szCs w:val="18"/>
          <w:lang w:val="fr-FR"/>
        </w:rPr>
        <w:t xml:space="preserve"> (V) est une observation fondée sur le jugement de l</w:t>
      </w:r>
      <w:r>
        <w:rPr>
          <w:rFonts w:cs="Arial"/>
          <w:sz w:val="16"/>
          <w:szCs w:val="18"/>
          <w:lang w:val="fr-FR"/>
        </w:rPr>
        <w:t>’</w:t>
      </w:r>
      <w:r w:rsidR="0061168A" w:rsidRPr="00603A68">
        <w:rPr>
          <w:rFonts w:cs="Arial"/>
          <w:sz w:val="16"/>
          <w:szCs w:val="18"/>
          <w:lang w:val="fr-FR"/>
        </w:rPr>
        <w:t xml:space="preserve">expert.  Aux fins du présent document, on entend par observation </w:t>
      </w:r>
      <w:r>
        <w:rPr>
          <w:rFonts w:cs="Arial"/>
          <w:sz w:val="16"/>
          <w:szCs w:val="18"/>
          <w:lang w:val="fr-FR"/>
        </w:rPr>
        <w:t>‘</w:t>
      </w:r>
      <w:r w:rsidR="0061168A" w:rsidRPr="00603A68">
        <w:rPr>
          <w:rFonts w:cs="Arial"/>
          <w:sz w:val="16"/>
          <w:szCs w:val="18"/>
          <w:lang w:val="fr-FR"/>
        </w:rPr>
        <w:t>visuelle</w:t>
      </w:r>
      <w:r>
        <w:rPr>
          <w:rFonts w:cs="Arial"/>
          <w:sz w:val="16"/>
          <w:szCs w:val="18"/>
          <w:lang w:val="fr-FR"/>
        </w:rPr>
        <w:t>’</w:t>
      </w:r>
      <w:r w:rsidR="0061168A" w:rsidRPr="00603A68">
        <w:rPr>
          <w:rFonts w:cs="Arial"/>
          <w:sz w:val="16"/>
          <w:szCs w:val="18"/>
          <w:lang w:val="fr-FR"/>
        </w:rPr>
        <w:t xml:space="preserve"> les observations sensorielles des experts et cela inclut donc aussi l</w:t>
      </w:r>
      <w:r>
        <w:rPr>
          <w:rFonts w:cs="Arial"/>
          <w:sz w:val="16"/>
          <w:szCs w:val="18"/>
          <w:lang w:val="fr-FR"/>
        </w:rPr>
        <w:t>’</w:t>
      </w:r>
      <w:r w:rsidR="0061168A" w:rsidRPr="00603A68">
        <w:rPr>
          <w:rFonts w:cs="Arial"/>
          <w:sz w:val="16"/>
          <w:szCs w:val="18"/>
          <w:lang w:val="fr-FR"/>
        </w:rPr>
        <w:t>odorat, le goût et le toucher.  Entrent également dans cette catégorie les observations pour lesquelles l</w:t>
      </w:r>
      <w:r>
        <w:rPr>
          <w:rFonts w:cs="Arial"/>
          <w:sz w:val="16"/>
          <w:szCs w:val="18"/>
          <w:lang w:val="fr-FR"/>
        </w:rPr>
        <w:t>’</w:t>
      </w:r>
      <w:r w:rsidR="0061168A" w:rsidRPr="00603A68">
        <w:rPr>
          <w:rFonts w:cs="Arial"/>
          <w:sz w:val="16"/>
          <w:szCs w:val="18"/>
          <w:lang w:val="fr-FR"/>
        </w:rPr>
        <w:t>expert utilise des références (diagrammes, variétés indiquées à titre d</w:t>
      </w:r>
      <w:r>
        <w:rPr>
          <w:rFonts w:cs="Arial"/>
          <w:sz w:val="16"/>
          <w:szCs w:val="18"/>
          <w:lang w:val="fr-FR"/>
        </w:rPr>
        <w:t>’</w:t>
      </w:r>
      <w:r w:rsidR="0061168A" w:rsidRPr="00603A68">
        <w:rPr>
          <w:rFonts w:cs="Arial"/>
          <w:sz w:val="16"/>
          <w:szCs w:val="18"/>
          <w:lang w:val="fr-FR"/>
        </w:rPr>
        <w:t>exemples, comparaison deux à deux) ou des chartes (chartes de couleur par exemple).</w:t>
      </w:r>
    </w:p>
    <w:p w:rsidR="0061168A" w:rsidRPr="00603A68" w:rsidRDefault="0061168A" w:rsidP="0061168A">
      <w:pPr>
        <w:tabs>
          <w:tab w:val="left" w:pos="992"/>
        </w:tabs>
        <w:ind w:left="1134" w:right="567"/>
        <w:rPr>
          <w:rFonts w:cs="Arial"/>
          <w:sz w:val="16"/>
          <w:szCs w:val="18"/>
          <w:lang w:val="fr-FR"/>
        </w:rPr>
      </w:pPr>
    </w:p>
    <w:p w:rsidR="0061168A" w:rsidRPr="00603A68" w:rsidRDefault="0061168A" w:rsidP="0061168A">
      <w:pPr>
        <w:tabs>
          <w:tab w:val="left" w:pos="992"/>
        </w:tabs>
        <w:ind w:left="1134" w:right="567"/>
        <w:rPr>
          <w:rFonts w:cs="Arial"/>
          <w:sz w:val="16"/>
          <w:szCs w:val="18"/>
          <w:lang w:val="fr-FR"/>
        </w:rPr>
      </w:pPr>
      <w:r w:rsidRPr="00603A68">
        <w:rPr>
          <w:rFonts w:cs="Arial"/>
          <w:sz w:val="16"/>
          <w:szCs w:val="18"/>
          <w:lang w:val="fr-FR"/>
        </w:rPr>
        <w:t>[…]</w:t>
      </w:r>
    </w:p>
    <w:p w:rsidR="0061168A" w:rsidRPr="00603A68" w:rsidRDefault="0061168A" w:rsidP="0061168A">
      <w:pPr>
        <w:tabs>
          <w:tab w:val="left" w:pos="992"/>
        </w:tabs>
        <w:ind w:left="1134" w:right="567"/>
        <w:rPr>
          <w:rFonts w:cs="Arial"/>
          <w:sz w:val="16"/>
          <w:szCs w:val="18"/>
          <w:lang w:val="fr-FR"/>
        </w:rPr>
      </w:pPr>
    </w:p>
    <w:p w:rsidR="0061168A" w:rsidRPr="00603A68" w:rsidRDefault="00DA6549" w:rsidP="0061168A">
      <w:pPr>
        <w:ind w:left="1134" w:right="567"/>
        <w:rPr>
          <w:sz w:val="16"/>
          <w:szCs w:val="18"/>
          <w:lang w:val="fr-FR"/>
        </w:rPr>
      </w:pPr>
      <w:bookmarkStart w:id="17" w:name="_Toc156741053"/>
      <w:bookmarkStart w:id="18" w:name="_Toc196280344"/>
      <w:r>
        <w:rPr>
          <w:sz w:val="16"/>
          <w:szCs w:val="18"/>
          <w:lang w:val="fr-FR"/>
        </w:rPr>
        <w:t>‘</w:t>
      </w:r>
      <w:r w:rsidR="0061168A" w:rsidRPr="00603A68">
        <w:rPr>
          <w:sz w:val="16"/>
          <w:szCs w:val="18"/>
          <w:lang w:val="fr-FR"/>
        </w:rPr>
        <w:t>4.2.2</w:t>
      </w:r>
      <w:r w:rsidR="0061168A" w:rsidRPr="00603A68">
        <w:rPr>
          <w:sz w:val="16"/>
          <w:szCs w:val="18"/>
          <w:lang w:val="fr-FR"/>
        </w:rPr>
        <w:tab/>
        <w:t>Mesure (M)</w:t>
      </w:r>
      <w:bookmarkEnd w:id="17"/>
      <w:bookmarkEnd w:id="18"/>
    </w:p>
    <w:p w:rsidR="0061168A" w:rsidRPr="00603A68" w:rsidRDefault="0061168A" w:rsidP="0061168A">
      <w:pPr>
        <w:ind w:left="1134" w:right="567"/>
        <w:rPr>
          <w:sz w:val="16"/>
          <w:szCs w:val="18"/>
          <w:lang w:val="fr-FR"/>
        </w:rPr>
      </w:pPr>
    </w:p>
    <w:p w:rsidR="0061168A" w:rsidRPr="00603A68" w:rsidRDefault="00DA6549" w:rsidP="0061168A">
      <w:pPr>
        <w:tabs>
          <w:tab w:val="left" w:pos="992"/>
        </w:tabs>
        <w:ind w:left="1134" w:right="567"/>
        <w:rPr>
          <w:sz w:val="16"/>
          <w:szCs w:val="18"/>
          <w:lang w:val="fr-FR"/>
        </w:rPr>
      </w:pPr>
      <w:r>
        <w:rPr>
          <w:sz w:val="16"/>
          <w:szCs w:val="18"/>
          <w:lang w:val="fr-FR"/>
        </w:rPr>
        <w:t>‘</w:t>
      </w:r>
      <w:r w:rsidR="0061168A" w:rsidRPr="00603A68">
        <w:rPr>
          <w:sz w:val="16"/>
          <w:szCs w:val="18"/>
          <w:lang w:val="fr-FR"/>
        </w:rPr>
        <w:t>La mesure (M) est une observation objective en fonction d</w:t>
      </w:r>
      <w:r>
        <w:rPr>
          <w:sz w:val="16"/>
          <w:szCs w:val="18"/>
          <w:lang w:val="fr-FR"/>
        </w:rPr>
        <w:t>’</w:t>
      </w:r>
      <w:r w:rsidR="0061168A" w:rsidRPr="00603A68">
        <w:rPr>
          <w:sz w:val="16"/>
          <w:szCs w:val="18"/>
          <w:lang w:val="fr-FR"/>
        </w:rPr>
        <w:t>une échelle graphique linéaire, effectuée à l</w:t>
      </w:r>
      <w:r>
        <w:rPr>
          <w:sz w:val="16"/>
          <w:szCs w:val="18"/>
          <w:lang w:val="fr-FR"/>
        </w:rPr>
        <w:t>’</w:t>
      </w:r>
      <w:r w:rsidR="0061168A" w:rsidRPr="00603A68">
        <w:rPr>
          <w:sz w:val="16"/>
          <w:szCs w:val="18"/>
          <w:lang w:val="fr-FR"/>
        </w:rPr>
        <w:t>aide d</w:t>
      </w:r>
      <w:r>
        <w:rPr>
          <w:sz w:val="16"/>
          <w:szCs w:val="18"/>
          <w:lang w:val="fr-FR"/>
        </w:rPr>
        <w:t>’</w:t>
      </w:r>
      <w:r w:rsidR="0061168A" w:rsidRPr="00603A68">
        <w:rPr>
          <w:sz w:val="16"/>
          <w:szCs w:val="18"/>
          <w:lang w:val="fr-FR"/>
        </w:rPr>
        <w:t>une règle, d</w:t>
      </w:r>
      <w:r>
        <w:rPr>
          <w:sz w:val="16"/>
          <w:szCs w:val="18"/>
          <w:lang w:val="fr-FR"/>
        </w:rPr>
        <w:t>’</w:t>
      </w:r>
      <w:r w:rsidR="0061168A" w:rsidRPr="00603A68">
        <w:rPr>
          <w:sz w:val="16"/>
          <w:szCs w:val="18"/>
          <w:lang w:val="fr-FR"/>
        </w:rPr>
        <w:t>une balance, d</w:t>
      </w:r>
      <w:r>
        <w:rPr>
          <w:sz w:val="16"/>
          <w:szCs w:val="18"/>
          <w:lang w:val="fr-FR"/>
        </w:rPr>
        <w:t>’</w:t>
      </w:r>
      <w:r w:rsidR="0061168A" w:rsidRPr="00603A68">
        <w:rPr>
          <w:sz w:val="16"/>
          <w:szCs w:val="18"/>
          <w:lang w:val="fr-FR"/>
        </w:rPr>
        <w:t>un colorimètre, de dates, d</w:t>
      </w:r>
      <w:r>
        <w:rPr>
          <w:sz w:val="16"/>
          <w:szCs w:val="18"/>
          <w:lang w:val="fr-FR"/>
        </w:rPr>
        <w:t>’</w:t>
      </w:r>
      <w:r w:rsidR="0061168A" w:rsidRPr="00603A68">
        <w:rPr>
          <w:sz w:val="16"/>
          <w:szCs w:val="18"/>
          <w:lang w:val="fr-FR"/>
        </w:rPr>
        <w:t>un dénombrement, etc.</w:t>
      </w:r>
      <w:r>
        <w:rPr>
          <w:sz w:val="16"/>
          <w:szCs w:val="18"/>
          <w:lang w:val="fr-FR"/>
        </w:rPr>
        <w:t>’</w:t>
      </w:r>
    </w:p>
    <w:p w:rsidR="0061168A" w:rsidRPr="00603A68" w:rsidRDefault="0061168A" w:rsidP="0061168A">
      <w:pPr>
        <w:tabs>
          <w:tab w:val="left" w:pos="992"/>
        </w:tabs>
        <w:ind w:left="1134" w:right="567"/>
        <w:rPr>
          <w:rFonts w:cs="Arial"/>
          <w:sz w:val="16"/>
          <w:szCs w:val="18"/>
          <w:lang w:val="fr-FR"/>
        </w:rPr>
      </w:pPr>
    </w:p>
    <w:p w:rsidR="0061168A" w:rsidRPr="00603A68" w:rsidRDefault="00093B82" w:rsidP="0061168A">
      <w:pPr>
        <w:keepNext/>
        <w:ind w:left="567" w:right="567"/>
        <w:rPr>
          <w:rFonts w:cs="Arial"/>
          <w:sz w:val="18"/>
          <w:lang w:val="fr-FR"/>
        </w:rPr>
      </w:pPr>
      <w:r>
        <w:rPr>
          <w:rFonts w:cs="Arial"/>
          <w:color w:val="000000"/>
          <w:sz w:val="18"/>
          <w:lang w:val="fr-FR"/>
        </w:rPr>
        <w:t>“</w:t>
      </w:r>
      <w:r w:rsidR="0061168A" w:rsidRPr="00603A68">
        <w:rPr>
          <w:rFonts w:cs="Arial"/>
          <w:color w:val="000000"/>
          <w:sz w:val="18"/>
          <w:lang w:val="fr-FR"/>
        </w:rPr>
        <w:t>2.</w:t>
      </w:r>
      <w:r w:rsidR="0061168A" w:rsidRPr="00603A68">
        <w:rPr>
          <w:rFonts w:cs="Arial"/>
          <w:sz w:val="18"/>
          <w:lang w:val="fr-FR"/>
        </w:rPr>
        <w:tab/>
        <w:t>Les exemples ci-après sont destinés à illustrer les moyens d</w:t>
      </w:r>
      <w:r w:rsidR="00DA6549">
        <w:rPr>
          <w:rFonts w:cs="Arial"/>
          <w:sz w:val="18"/>
          <w:lang w:val="fr-FR"/>
        </w:rPr>
        <w:t>’</w:t>
      </w:r>
      <w:r w:rsidR="0061168A" w:rsidRPr="00603A68">
        <w:rPr>
          <w:rFonts w:cs="Arial"/>
          <w:sz w:val="18"/>
          <w:lang w:val="fr-FR"/>
        </w:rPr>
        <w:t>examiner la méthode d</w:t>
      </w:r>
      <w:r w:rsidR="00DA6549">
        <w:rPr>
          <w:rFonts w:cs="Arial"/>
          <w:sz w:val="18"/>
          <w:lang w:val="fr-FR"/>
        </w:rPr>
        <w:t>’</w:t>
      </w:r>
      <w:r w:rsidR="0061168A" w:rsidRPr="00603A68">
        <w:rPr>
          <w:rFonts w:cs="Arial"/>
          <w:sz w:val="18"/>
          <w:lang w:val="fr-FR"/>
        </w:rPr>
        <w:t>observation de caractères tels que l</w:t>
      </w:r>
      <w:r w:rsidR="00DA6549">
        <w:rPr>
          <w:rFonts w:cs="Arial"/>
          <w:sz w:val="18"/>
          <w:lang w:val="fr-FR"/>
        </w:rPr>
        <w:t>’</w:t>
      </w:r>
      <w:r w:rsidR="0061168A" w:rsidRPr="00603A68">
        <w:rPr>
          <w:rFonts w:cs="Arial"/>
          <w:sz w:val="18"/>
          <w:lang w:val="fr-FR"/>
        </w:rPr>
        <w:t>époque de floraison et le dénombrement.</w:t>
      </w:r>
    </w:p>
    <w:p w:rsidR="0061168A" w:rsidRPr="00603A68" w:rsidRDefault="0061168A" w:rsidP="0061168A">
      <w:pPr>
        <w:keepNext/>
        <w:ind w:left="567" w:right="567"/>
        <w:rPr>
          <w:rFonts w:cs="Arial"/>
          <w:sz w:val="18"/>
          <w:lang w:val="fr-FR"/>
        </w:rPr>
      </w:pPr>
    </w:p>
    <w:p w:rsidR="0061168A" w:rsidRPr="00603A68" w:rsidRDefault="00093B82" w:rsidP="0061168A">
      <w:pPr>
        <w:keepNext/>
        <w:ind w:left="567" w:right="567"/>
        <w:rPr>
          <w:rFonts w:cs="Arial"/>
          <w:sz w:val="18"/>
          <w:lang w:val="fr-FR"/>
        </w:rPr>
      </w:pPr>
      <w:r>
        <w:rPr>
          <w:rFonts w:cs="Arial"/>
          <w:color w:val="000000"/>
          <w:sz w:val="18"/>
          <w:lang w:val="fr-FR"/>
        </w:rPr>
        <w:t>“</w:t>
      </w:r>
      <w:r w:rsidR="0061168A" w:rsidRPr="00603A68">
        <w:rPr>
          <w:rFonts w:cs="Arial"/>
          <w:sz w:val="18"/>
          <w:lang w:val="fr-FR"/>
        </w:rPr>
        <w:t>a)</w:t>
      </w:r>
      <w:r w:rsidR="0061168A" w:rsidRPr="00603A68">
        <w:rPr>
          <w:rFonts w:cs="Arial"/>
          <w:sz w:val="18"/>
          <w:lang w:val="fr-FR"/>
        </w:rPr>
        <w:tab/>
        <w:t>Époque de floraison</w:t>
      </w:r>
    </w:p>
    <w:p w:rsidR="0061168A" w:rsidRPr="00603A68" w:rsidRDefault="0061168A" w:rsidP="0061168A">
      <w:pPr>
        <w:keepNext/>
        <w:ind w:left="567" w:right="567"/>
        <w:rPr>
          <w:rFonts w:cs="Arial"/>
          <w:sz w:val="18"/>
          <w:lang w:val="fr-FR"/>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61168A" w:rsidRPr="00603A68" w:rsidTr="00871121">
        <w:trPr>
          <w:cantSplit/>
          <w:jc w:val="center"/>
        </w:trPr>
        <w:tc>
          <w:tcPr>
            <w:tcW w:w="578" w:type="dxa"/>
          </w:tcPr>
          <w:p w:rsidR="0061168A" w:rsidRPr="00603A68" w:rsidRDefault="0061168A" w:rsidP="00871121">
            <w:pPr>
              <w:pStyle w:val="Normaltb"/>
              <w:ind w:right="567"/>
              <w:rPr>
                <w:rFonts w:ascii="Arial" w:hAnsi="Arial" w:cs="Arial"/>
                <w:b w:val="0"/>
                <w:noProof w:val="0"/>
                <w:sz w:val="16"/>
                <w:szCs w:val="18"/>
                <w:lang w:val="fr-FR"/>
              </w:rPr>
            </w:pPr>
          </w:p>
        </w:tc>
        <w:tc>
          <w:tcPr>
            <w:tcW w:w="412" w:type="dxa"/>
          </w:tcPr>
          <w:p w:rsidR="0061168A" w:rsidRPr="00603A68" w:rsidRDefault="0061168A" w:rsidP="00871121">
            <w:pPr>
              <w:pStyle w:val="Normaltb"/>
              <w:ind w:right="567"/>
              <w:jc w:val="center"/>
              <w:rPr>
                <w:rFonts w:ascii="Arial" w:hAnsi="Arial" w:cs="Arial"/>
                <w:b w:val="0"/>
                <w:noProof w:val="0"/>
                <w:sz w:val="16"/>
                <w:szCs w:val="18"/>
                <w:lang w:val="fr-FR"/>
              </w:rPr>
            </w:pPr>
          </w:p>
        </w:tc>
        <w:tc>
          <w:tcPr>
            <w:tcW w:w="2180" w:type="dxa"/>
          </w:tcPr>
          <w:p w:rsidR="0061168A" w:rsidRPr="00603A68" w:rsidRDefault="0061168A" w:rsidP="00871121">
            <w:pPr>
              <w:pStyle w:val="Normaltb"/>
              <w:ind w:right="567"/>
              <w:rPr>
                <w:rFonts w:ascii="Arial" w:hAnsi="Arial" w:cs="Arial"/>
                <w:noProof w:val="0"/>
                <w:sz w:val="16"/>
                <w:szCs w:val="18"/>
                <w:lang w:val="fr-FR"/>
              </w:rPr>
            </w:pPr>
            <w:r w:rsidRPr="00603A68">
              <w:rPr>
                <w:rFonts w:ascii="Arial" w:hAnsi="Arial" w:cs="Arial"/>
                <w:noProof w:val="0"/>
                <w:sz w:val="16"/>
                <w:szCs w:val="18"/>
                <w:lang w:val="fr-FR"/>
              </w:rPr>
              <w:t>Époque de floraison</w:t>
            </w:r>
          </w:p>
        </w:tc>
        <w:tc>
          <w:tcPr>
            <w:tcW w:w="567" w:type="dxa"/>
          </w:tcPr>
          <w:p w:rsidR="0061168A" w:rsidRPr="00603A68" w:rsidRDefault="0061168A" w:rsidP="00871121">
            <w:pPr>
              <w:pStyle w:val="Normaltb"/>
              <w:ind w:right="567"/>
              <w:jc w:val="center"/>
              <w:rPr>
                <w:rFonts w:ascii="Arial" w:hAnsi="Arial" w:cs="Arial"/>
                <w:noProof w:val="0"/>
                <w:sz w:val="16"/>
                <w:szCs w:val="18"/>
                <w:lang w:val="fr-FR"/>
              </w:rPr>
            </w:pPr>
          </w:p>
        </w:tc>
      </w:tr>
      <w:tr w:rsidR="0061168A" w:rsidRPr="00603A68" w:rsidTr="00871121">
        <w:trPr>
          <w:cantSplit/>
          <w:jc w:val="center"/>
        </w:trPr>
        <w:tc>
          <w:tcPr>
            <w:tcW w:w="578" w:type="dxa"/>
          </w:tcPr>
          <w:p w:rsidR="0061168A" w:rsidRPr="00603A68" w:rsidRDefault="0061168A" w:rsidP="00871121">
            <w:pPr>
              <w:pStyle w:val="Normalt"/>
              <w:keepNext/>
              <w:jc w:val="center"/>
              <w:rPr>
                <w:rFonts w:ascii="Arial" w:hAnsi="Arial" w:cs="Arial"/>
                <w:b/>
                <w:noProof w:val="0"/>
                <w:sz w:val="16"/>
                <w:szCs w:val="18"/>
                <w:lang w:val="fr-FR"/>
              </w:rPr>
            </w:pPr>
            <w:r w:rsidRPr="00603A68">
              <w:rPr>
                <w:rFonts w:ascii="Arial" w:hAnsi="Arial" w:cs="Arial"/>
                <w:b/>
                <w:noProof w:val="0"/>
                <w:sz w:val="16"/>
                <w:szCs w:val="18"/>
                <w:lang w:val="fr-FR"/>
              </w:rPr>
              <w:t>QN</w:t>
            </w:r>
          </w:p>
        </w:tc>
        <w:tc>
          <w:tcPr>
            <w:tcW w:w="412" w:type="dxa"/>
          </w:tcPr>
          <w:p w:rsidR="0061168A" w:rsidRPr="00603A68" w:rsidRDefault="0061168A" w:rsidP="00871121">
            <w:pPr>
              <w:pStyle w:val="Normalt"/>
              <w:keepNext/>
              <w:ind w:right="567"/>
              <w:jc w:val="center"/>
              <w:rPr>
                <w:rFonts w:ascii="Arial" w:hAnsi="Arial" w:cs="Arial"/>
                <w:noProof w:val="0"/>
                <w:sz w:val="16"/>
                <w:szCs w:val="18"/>
                <w:lang w:val="fr-FR"/>
              </w:rPr>
            </w:pPr>
          </w:p>
        </w:tc>
        <w:tc>
          <w:tcPr>
            <w:tcW w:w="2180" w:type="dxa"/>
          </w:tcPr>
          <w:p w:rsidR="0061168A" w:rsidRPr="00603A68" w:rsidRDefault="0061168A" w:rsidP="00871121">
            <w:pPr>
              <w:pStyle w:val="Normalt"/>
              <w:keepNext/>
              <w:ind w:right="567"/>
              <w:rPr>
                <w:rFonts w:ascii="Arial" w:hAnsi="Arial" w:cs="Arial"/>
                <w:noProof w:val="0"/>
                <w:snapToGrid w:val="0"/>
                <w:sz w:val="16"/>
                <w:szCs w:val="18"/>
                <w:lang w:val="fr-FR"/>
              </w:rPr>
            </w:pPr>
            <w:r w:rsidRPr="00603A68">
              <w:rPr>
                <w:rFonts w:ascii="Arial" w:hAnsi="Arial" w:cs="Arial"/>
                <w:noProof w:val="0"/>
                <w:snapToGrid w:val="0"/>
                <w:sz w:val="16"/>
                <w:szCs w:val="18"/>
                <w:lang w:val="fr-FR"/>
              </w:rPr>
              <w:t>précoce</w:t>
            </w:r>
          </w:p>
        </w:tc>
        <w:tc>
          <w:tcPr>
            <w:tcW w:w="567" w:type="dxa"/>
          </w:tcPr>
          <w:p w:rsidR="0061168A" w:rsidRPr="00603A68" w:rsidRDefault="0061168A" w:rsidP="00871121">
            <w:pPr>
              <w:pStyle w:val="Normalt"/>
              <w:keepNext/>
              <w:ind w:right="567"/>
              <w:jc w:val="center"/>
              <w:rPr>
                <w:rFonts w:ascii="Arial" w:hAnsi="Arial" w:cs="Arial"/>
                <w:noProof w:val="0"/>
                <w:sz w:val="16"/>
                <w:szCs w:val="18"/>
                <w:lang w:val="fr-FR"/>
              </w:rPr>
            </w:pPr>
            <w:r w:rsidRPr="00603A68">
              <w:rPr>
                <w:rFonts w:ascii="Arial" w:hAnsi="Arial" w:cs="Arial"/>
                <w:noProof w:val="0"/>
                <w:sz w:val="16"/>
                <w:szCs w:val="18"/>
                <w:lang w:val="fr-FR"/>
              </w:rPr>
              <w:t>3</w:t>
            </w:r>
          </w:p>
        </w:tc>
      </w:tr>
      <w:tr w:rsidR="0061168A" w:rsidRPr="00603A68" w:rsidTr="00871121">
        <w:trPr>
          <w:cantSplit/>
          <w:jc w:val="center"/>
        </w:trPr>
        <w:tc>
          <w:tcPr>
            <w:tcW w:w="578" w:type="dxa"/>
          </w:tcPr>
          <w:p w:rsidR="0061168A" w:rsidRPr="00603A68" w:rsidRDefault="0061168A" w:rsidP="00871121">
            <w:pPr>
              <w:pStyle w:val="Normalt"/>
              <w:keepNext/>
              <w:ind w:right="567"/>
              <w:jc w:val="center"/>
              <w:rPr>
                <w:rFonts w:ascii="Arial" w:hAnsi="Arial" w:cs="Arial"/>
                <w:b/>
                <w:noProof w:val="0"/>
                <w:sz w:val="16"/>
                <w:szCs w:val="18"/>
                <w:lang w:val="fr-FR"/>
              </w:rPr>
            </w:pPr>
          </w:p>
        </w:tc>
        <w:tc>
          <w:tcPr>
            <w:tcW w:w="412" w:type="dxa"/>
          </w:tcPr>
          <w:p w:rsidR="0061168A" w:rsidRPr="00603A68" w:rsidRDefault="0061168A" w:rsidP="00871121">
            <w:pPr>
              <w:pStyle w:val="Normalt"/>
              <w:keepNext/>
              <w:ind w:right="567"/>
              <w:jc w:val="center"/>
              <w:rPr>
                <w:rFonts w:ascii="Arial" w:hAnsi="Arial" w:cs="Arial"/>
                <w:noProof w:val="0"/>
                <w:sz w:val="16"/>
                <w:szCs w:val="18"/>
                <w:lang w:val="fr-FR"/>
              </w:rPr>
            </w:pPr>
          </w:p>
        </w:tc>
        <w:tc>
          <w:tcPr>
            <w:tcW w:w="2180" w:type="dxa"/>
          </w:tcPr>
          <w:p w:rsidR="0061168A" w:rsidRPr="00603A68" w:rsidRDefault="0061168A" w:rsidP="00871121">
            <w:pPr>
              <w:pStyle w:val="Normalt"/>
              <w:keepNext/>
              <w:ind w:right="567"/>
              <w:rPr>
                <w:rFonts w:ascii="Arial" w:hAnsi="Arial" w:cs="Arial"/>
                <w:noProof w:val="0"/>
                <w:snapToGrid w:val="0"/>
                <w:sz w:val="16"/>
                <w:szCs w:val="18"/>
                <w:lang w:val="fr-FR"/>
              </w:rPr>
            </w:pPr>
            <w:r w:rsidRPr="00603A68">
              <w:rPr>
                <w:rFonts w:ascii="Arial" w:hAnsi="Arial" w:cs="Arial"/>
                <w:noProof w:val="0"/>
                <w:snapToGrid w:val="0"/>
                <w:sz w:val="16"/>
                <w:szCs w:val="18"/>
                <w:lang w:val="fr-FR"/>
              </w:rPr>
              <w:t>moyenne</w:t>
            </w:r>
          </w:p>
        </w:tc>
        <w:tc>
          <w:tcPr>
            <w:tcW w:w="567" w:type="dxa"/>
          </w:tcPr>
          <w:p w:rsidR="0061168A" w:rsidRPr="00603A68" w:rsidRDefault="0061168A" w:rsidP="00871121">
            <w:pPr>
              <w:pStyle w:val="Normalt"/>
              <w:keepNext/>
              <w:ind w:right="567"/>
              <w:jc w:val="center"/>
              <w:rPr>
                <w:rFonts w:ascii="Arial" w:hAnsi="Arial" w:cs="Arial"/>
                <w:noProof w:val="0"/>
                <w:sz w:val="16"/>
                <w:szCs w:val="18"/>
                <w:lang w:val="fr-FR"/>
              </w:rPr>
            </w:pPr>
            <w:r w:rsidRPr="00603A68">
              <w:rPr>
                <w:rFonts w:ascii="Arial" w:hAnsi="Arial" w:cs="Arial"/>
                <w:noProof w:val="0"/>
                <w:sz w:val="16"/>
                <w:szCs w:val="18"/>
                <w:lang w:val="fr-FR"/>
              </w:rPr>
              <w:t>5</w:t>
            </w:r>
          </w:p>
        </w:tc>
      </w:tr>
      <w:tr w:rsidR="0061168A" w:rsidRPr="00603A68" w:rsidTr="00871121">
        <w:trPr>
          <w:cantSplit/>
          <w:jc w:val="center"/>
        </w:trPr>
        <w:tc>
          <w:tcPr>
            <w:tcW w:w="578" w:type="dxa"/>
          </w:tcPr>
          <w:p w:rsidR="0061168A" w:rsidRPr="00603A68" w:rsidRDefault="0061168A" w:rsidP="00871121">
            <w:pPr>
              <w:pStyle w:val="Normalt"/>
              <w:keepNext/>
              <w:ind w:right="567"/>
              <w:jc w:val="center"/>
              <w:rPr>
                <w:rFonts w:ascii="Arial" w:hAnsi="Arial" w:cs="Arial"/>
                <w:b/>
                <w:noProof w:val="0"/>
                <w:sz w:val="16"/>
                <w:szCs w:val="18"/>
                <w:lang w:val="fr-FR"/>
              </w:rPr>
            </w:pPr>
          </w:p>
        </w:tc>
        <w:tc>
          <w:tcPr>
            <w:tcW w:w="412" w:type="dxa"/>
          </w:tcPr>
          <w:p w:rsidR="0061168A" w:rsidRPr="00603A68" w:rsidRDefault="0061168A" w:rsidP="00871121">
            <w:pPr>
              <w:pStyle w:val="Normalt"/>
              <w:keepNext/>
              <w:ind w:right="567"/>
              <w:jc w:val="center"/>
              <w:rPr>
                <w:rFonts w:ascii="Arial" w:hAnsi="Arial" w:cs="Arial"/>
                <w:noProof w:val="0"/>
                <w:sz w:val="16"/>
                <w:szCs w:val="18"/>
                <w:lang w:val="fr-FR"/>
              </w:rPr>
            </w:pPr>
          </w:p>
        </w:tc>
        <w:tc>
          <w:tcPr>
            <w:tcW w:w="2180" w:type="dxa"/>
          </w:tcPr>
          <w:p w:rsidR="0061168A" w:rsidRPr="00603A68" w:rsidRDefault="0061168A" w:rsidP="00871121">
            <w:pPr>
              <w:pStyle w:val="Normalt"/>
              <w:keepNext/>
              <w:ind w:right="567"/>
              <w:rPr>
                <w:rFonts w:ascii="Arial" w:hAnsi="Arial" w:cs="Arial"/>
                <w:noProof w:val="0"/>
                <w:snapToGrid w:val="0"/>
                <w:sz w:val="16"/>
                <w:szCs w:val="18"/>
                <w:lang w:val="fr-FR"/>
              </w:rPr>
            </w:pPr>
            <w:r w:rsidRPr="00603A68">
              <w:rPr>
                <w:rFonts w:ascii="Arial" w:hAnsi="Arial" w:cs="Arial"/>
                <w:noProof w:val="0"/>
                <w:snapToGrid w:val="0"/>
                <w:sz w:val="16"/>
                <w:szCs w:val="18"/>
                <w:lang w:val="fr-FR"/>
              </w:rPr>
              <w:t>tardive</w:t>
            </w:r>
          </w:p>
        </w:tc>
        <w:tc>
          <w:tcPr>
            <w:tcW w:w="567" w:type="dxa"/>
          </w:tcPr>
          <w:p w:rsidR="0061168A" w:rsidRPr="00603A68" w:rsidRDefault="0061168A" w:rsidP="00871121">
            <w:pPr>
              <w:pStyle w:val="Normalt"/>
              <w:keepNext/>
              <w:ind w:right="567"/>
              <w:jc w:val="center"/>
              <w:rPr>
                <w:rFonts w:ascii="Arial" w:hAnsi="Arial" w:cs="Arial"/>
                <w:noProof w:val="0"/>
                <w:sz w:val="16"/>
                <w:szCs w:val="18"/>
                <w:lang w:val="fr-FR"/>
              </w:rPr>
            </w:pPr>
            <w:r w:rsidRPr="00603A68">
              <w:rPr>
                <w:rFonts w:ascii="Arial" w:hAnsi="Arial" w:cs="Arial"/>
                <w:noProof w:val="0"/>
                <w:sz w:val="16"/>
                <w:szCs w:val="18"/>
                <w:lang w:val="fr-FR"/>
              </w:rPr>
              <w:t>7</w:t>
            </w:r>
          </w:p>
        </w:tc>
      </w:tr>
    </w:tbl>
    <w:p w:rsidR="0061168A" w:rsidRPr="00603A68" w:rsidRDefault="0061168A" w:rsidP="0061168A">
      <w:pPr>
        <w:ind w:left="567" w:right="567"/>
        <w:rPr>
          <w:rFonts w:cs="Arial"/>
          <w:i/>
          <w:sz w:val="18"/>
          <w:lang w:val="fr-FR"/>
        </w:rPr>
      </w:pPr>
    </w:p>
    <w:p w:rsidR="0061168A" w:rsidRPr="00603A68" w:rsidRDefault="00093B82" w:rsidP="0061168A">
      <w:pPr>
        <w:ind w:left="567" w:right="567"/>
        <w:rPr>
          <w:rFonts w:cs="Arial"/>
          <w:i/>
          <w:sz w:val="18"/>
          <w:lang w:val="fr-FR"/>
        </w:rPr>
      </w:pPr>
      <w:r>
        <w:rPr>
          <w:rFonts w:cs="Arial"/>
          <w:color w:val="000000"/>
          <w:sz w:val="18"/>
          <w:lang w:val="fr-FR"/>
        </w:rPr>
        <w:lastRenderedPageBreak/>
        <w:t>“</w:t>
      </w:r>
      <w:r w:rsidR="0061168A" w:rsidRPr="00603A68">
        <w:rPr>
          <w:rFonts w:cs="Arial"/>
          <w:i/>
          <w:color w:val="000000"/>
          <w:sz w:val="18"/>
          <w:lang w:val="fr-FR"/>
        </w:rPr>
        <w:t>Scénario A (Explication : l</w:t>
      </w:r>
      <w:r w:rsidR="00DA6549">
        <w:rPr>
          <w:rFonts w:cs="Arial"/>
          <w:i/>
          <w:color w:val="000000"/>
          <w:sz w:val="18"/>
          <w:lang w:val="fr-FR"/>
        </w:rPr>
        <w:t>’</w:t>
      </w:r>
      <w:r w:rsidR="0061168A" w:rsidRPr="00603A68">
        <w:rPr>
          <w:rFonts w:cs="Arial"/>
          <w:i/>
          <w:color w:val="000000"/>
          <w:sz w:val="18"/>
          <w:lang w:val="fr-FR"/>
        </w:rPr>
        <w:t>époque de floraison est déterminée par la date)</w:t>
      </w:r>
    </w:p>
    <w:p w:rsidR="0061168A" w:rsidRPr="00603A68" w:rsidRDefault="0061168A" w:rsidP="0061168A">
      <w:pPr>
        <w:ind w:left="567" w:right="567"/>
        <w:rPr>
          <w:rFonts w:cs="Arial"/>
          <w:i/>
          <w:sz w:val="18"/>
          <w:lang w:val="fr-FR"/>
        </w:rPr>
      </w:pPr>
    </w:p>
    <w:p w:rsidR="0061168A" w:rsidRPr="00603A68" w:rsidRDefault="00093B82" w:rsidP="0061168A">
      <w:pPr>
        <w:ind w:left="567" w:right="567"/>
        <w:rPr>
          <w:rFonts w:cs="Arial"/>
          <w:sz w:val="18"/>
          <w:lang w:val="fr-FR"/>
        </w:rPr>
      </w:pPr>
      <w:r>
        <w:rPr>
          <w:rFonts w:cs="Arial"/>
          <w:color w:val="000000"/>
          <w:sz w:val="18"/>
          <w:lang w:val="fr-FR"/>
        </w:rPr>
        <w:t>“</w:t>
      </w:r>
      <w:r w:rsidR="0061168A" w:rsidRPr="00603A68">
        <w:rPr>
          <w:rFonts w:cs="Arial"/>
          <w:color w:val="000000"/>
          <w:sz w:val="18"/>
          <w:lang w:val="fr-FR"/>
        </w:rPr>
        <w:t>3.</w:t>
      </w:r>
      <w:r w:rsidR="0061168A" w:rsidRPr="00603A68">
        <w:rPr>
          <w:rFonts w:cs="Arial"/>
          <w:sz w:val="18"/>
          <w:lang w:val="fr-FR"/>
        </w:rPr>
        <w:tab/>
        <w:t>L</w:t>
      </w:r>
      <w:r w:rsidR="00DA6549">
        <w:rPr>
          <w:rFonts w:cs="Arial"/>
          <w:sz w:val="18"/>
          <w:lang w:val="fr-FR"/>
        </w:rPr>
        <w:t>’</w:t>
      </w:r>
      <w:r w:rsidR="0061168A" w:rsidRPr="00603A68">
        <w:rPr>
          <w:rFonts w:cs="Arial"/>
          <w:sz w:val="18"/>
          <w:lang w:val="fr-FR"/>
        </w:rPr>
        <w:t>essai DHS est visité à différentes dates pour déterminer si chaque variété est en fleurs.  Afin de déterminer si 50% des plantes ont émis le stigmate dans la panicule principale, le nombre de plantes qui ont émis leurs stigmates est compté ou une détermination globale du pourcentage est effectuée.</w:t>
      </w:r>
    </w:p>
    <w:p w:rsidR="0061168A" w:rsidRPr="00603A68" w:rsidRDefault="0061168A" w:rsidP="0061168A">
      <w:pPr>
        <w:ind w:left="567" w:right="567"/>
        <w:rPr>
          <w:rFonts w:cs="Arial"/>
          <w:sz w:val="18"/>
          <w:lang w:val="fr-FR"/>
        </w:rPr>
      </w:pPr>
    </w:p>
    <w:p w:rsidR="0061168A" w:rsidRPr="00603A68" w:rsidRDefault="00093B82" w:rsidP="0061168A">
      <w:pPr>
        <w:ind w:left="567" w:right="567"/>
        <w:rPr>
          <w:rFonts w:cs="Arial"/>
          <w:sz w:val="18"/>
          <w:lang w:val="fr-FR"/>
        </w:rPr>
      </w:pPr>
      <w:r>
        <w:rPr>
          <w:rFonts w:cs="Arial"/>
          <w:color w:val="000000"/>
          <w:sz w:val="18"/>
          <w:lang w:val="fr-FR"/>
        </w:rPr>
        <w:t>“</w:t>
      </w:r>
      <w:r w:rsidR="0061168A" w:rsidRPr="00603A68">
        <w:rPr>
          <w:rFonts w:cs="Arial"/>
          <w:color w:val="000000"/>
          <w:sz w:val="18"/>
          <w:lang w:val="fr-FR"/>
        </w:rPr>
        <w:t>4.</w:t>
      </w:r>
      <w:r w:rsidR="0061168A" w:rsidRPr="00603A68">
        <w:rPr>
          <w:rFonts w:cs="Arial"/>
          <w:sz w:val="18"/>
          <w:lang w:val="fr-FR"/>
        </w:rPr>
        <w:tab/>
        <w:t>Dans ce cas, la méthode d</w:t>
      </w:r>
      <w:r w:rsidR="00DA6549">
        <w:rPr>
          <w:rFonts w:cs="Arial"/>
          <w:sz w:val="18"/>
          <w:lang w:val="fr-FR"/>
        </w:rPr>
        <w:t>’</w:t>
      </w:r>
      <w:r w:rsidR="0061168A" w:rsidRPr="00603A68">
        <w:rPr>
          <w:rFonts w:cs="Arial"/>
          <w:sz w:val="18"/>
          <w:lang w:val="fr-FR"/>
        </w:rPr>
        <w:t>observation serait la mesure (M) parce que la détermination du niveau d</w:t>
      </w:r>
      <w:r w:rsidR="00DA6549">
        <w:rPr>
          <w:rFonts w:cs="Arial"/>
          <w:sz w:val="18"/>
          <w:lang w:val="fr-FR"/>
        </w:rPr>
        <w:t>’</w:t>
      </w:r>
      <w:r w:rsidR="0061168A" w:rsidRPr="00603A68">
        <w:rPr>
          <w:rFonts w:cs="Arial"/>
          <w:sz w:val="18"/>
          <w:lang w:val="fr-FR"/>
        </w:rPr>
        <w:t>expression se fera en fonction de la date (= mesure sur une échelle de temps) à laquelle une variété est en fleurs.  Une date est consignée pour chaque variété, qui est transformée en notes après l</w:t>
      </w:r>
      <w:r w:rsidR="00DA6549">
        <w:rPr>
          <w:rFonts w:cs="Arial"/>
          <w:sz w:val="18"/>
          <w:lang w:val="fr-FR"/>
        </w:rPr>
        <w:t>’</w:t>
      </w:r>
      <w:r w:rsidR="0061168A" w:rsidRPr="00603A68">
        <w:rPr>
          <w:rFonts w:cs="Arial"/>
          <w:sz w:val="18"/>
          <w:lang w:val="fr-FR"/>
        </w:rPr>
        <w:t>examen de toutes les variétés.</w:t>
      </w:r>
    </w:p>
    <w:p w:rsidR="0061168A" w:rsidRPr="00603A68" w:rsidRDefault="0061168A" w:rsidP="0061168A">
      <w:pPr>
        <w:spacing w:line="360" w:lineRule="auto"/>
        <w:ind w:left="567" w:right="567"/>
        <w:rPr>
          <w:rFonts w:cs="Arial"/>
          <w:i/>
          <w:sz w:val="18"/>
          <w:lang w:val="fr-FR"/>
        </w:rPr>
      </w:pPr>
    </w:p>
    <w:p w:rsidR="0061168A" w:rsidRPr="00603A68" w:rsidRDefault="00093B82" w:rsidP="0061168A">
      <w:pPr>
        <w:keepNext/>
        <w:ind w:left="567" w:right="567"/>
        <w:rPr>
          <w:rFonts w:cs="Arial"/>
          <w:i/>
          <w:color w:val="000000"/>
          <w:sz w:val="18"/>
          <w:lang w:val="fr-FR"/>
        </w:rPr>
      </w:pPr>
      <w:r>
        <w:rPr>
          <w:rFonts w:cs="Arial"/>
          <w:color w:val="000000"/>
          <w:sz w:val="18"/>
          <w:lang w:val="fr-FR"/>
        </w:rPr>
        <w:t>“</w:t>
      </w:r>
      <w:r w:rsidR="0061168A" w:rsidRPr="00603A68">
        <w:rPr>
          <w:rFonts w:cs="Arial"/>
          <w:i/>
          <w:color w:val="000000"/>
          <w:sz w:val="18"/>
          <w:lang w:val="fr-FR"/>
        </w:rPr>
        <w:t>Scénario B (Explication : l</w:t>
      </w:r>
      <w:r w:rsidR="00DA6549">
        <w:rPr>
          <w:rFonts w:cs="Arial"/>
          <w:i/>
          <w:color w:val="000000"/>
          <w:sz w:val="18"/>
          <w:lang w:val="fr-FR"/>
        </w:rPr>
        <w:t>’</w:t>
      </w:r>
      <w:r w:rsidR="0061168A" w:rsidRPr="00603A68">
        <w:rPr>
          <w:rFonts w:cs="Arial"/>
          <w:i/>
          <w:color w:val="000000"/>
          <w:sz w:val="18"/>
          <w:lang w:val="fr-FR"/>
        </w:rPr>
        <w:t>époque de floraison est déterminée en comparaison avec d</w:t>
      </w:r>
      <w:r w:rsidR="00DA6549">
        <w:rPr>
          <w:rFonts w:cs="Arial"/>
          <w:i/>
          <w:color w:val="000000"/>
          <w:sz w:val="18"/>
          <w:lang w:val="fr-FR"/>
        </w:rPr>
        <w:t>’</w:t>
      </w:r>
      <w:r w:rsidR="0061168A" w:rsidRPr="00603A68">
        <w:rPr>
          <w:rFonts w:cs="Arial"/>
          <w:i/>
          <w:color w:val="000000"/>
          <w:sz w:val="18"/>
          <w:lang w:val="fr-FR"/>
        </w:rPr>
        <w:t>autres variétés)</w:t>
      </w:r>
    </w:p>
    <w:p w:rsidR="0061168A" w:rsidRPr="00603A68" w:rsidRDefault="0061168A" w:rsidP="0061168A">
      <w:pPr>
        <w:keepNext/>
        <w:ind w:left="567" w:right="567"/>
        <w:rPr>
          <w:rFonts w:cs="Arial"/>
          <w:i/>
          <w:sz w:val="18"/>
          <w:lang w:val="fr-FR"/>
        </w:rPr>
      </w:pPr>
    </w:p>
    <w:p w:rsidR="0061168A" w:rsidRPr="00603A68" w:rsidRDefault="00093B82" w:rsidP="0061168A">
      <w:pPr>
        <w:ind w:left="567" w:right="567"/>
        <w:rPr>
          <w:rFonts w:cs="Arial"/>
          <w:sz w:val="18"/>
          <w:lang w:val="fr-FR"/>
        </w:rPr>
      </w:pPr>
      <w:r>
        <w:rPr>
          <w:rFonts w:cs="Arial"/>
          <w:color w:val="000000"/>
          <w:sz w:val="18"/>
          <w:lang w:val="fr-FR"/>
        </w:rPr>
        <w:t>“</w:t>
      </w:r>
      <w:r w:rsidR="0061168A" w:rsidRPr="00603A68">
        <w:rPr>
          <w:rFonts w:cs="Arial"/>
          <w:color w:val="000000"/>
          <w:sz w:val="18"/>
          <w:lang w:val="fr-FR"/>
        </w:rPr>
        <w:t>5.</w:t>
      </w:r>
      <w:r w:rsidR="0061168A" w:rsidRPr="00603A68">
        <w:rPr>
          <w:rFonts w:cs="Arial"/>
          <w:sz w:val="18"/>
          <w:lang w:val="fr-FR"/>
        </w:rPr>
        <w:tab/>
        <w:t>L</w:t>
      </w:r>
      <w:r w:rsidR="00DA6549">
        <w:rPr>
          <w:rFonts w:cs="Arial"/>
          <w:sz w:val="18"/>
          <w:lang w:val="fr-FR"/>
        </w:rPr>
        <w:t>’</w:t>
      </w:r>
      <w:r w:rsidR="0061168A" w:rsidRPr="00603A68">
        <w:rPr>
          <w:rFonts w:cs="Arial"/>
          <w:sz w:val="18"/>
          <w:lang w:val="fr-FR"/>
        </w:rPr>
        <w:t>essai DHS est visité une ou plusieurs fois afin de déterminer l</w:t>
      </w:r>
      <w:r w:rsidR="00DA6549">
        <w:rPr>
          <w:rFonts w:cs="Arial"/>
          <w:sz w:val="18"/>
          <w:lang w:val="fr-FR"/>
        </w:rPr>
        <w:t>’</w:t>
      </w:r>
      <w:r w:rsidR="0061168A" w:rsidRPr="00603A68">
        <w:rPr>
          <w:rFonts w:cs="Arial"/>
          <w:sz w:val="18"/>
          <w:lang w:val="fr-FR"/>
        </w:rPr>
        <w:t>époque de floraison en se référant à des variétés indiquées à titre d</w:t>
      </w:r>
      <w:r w:rsidR="00DA6549">
        <w:rPr>
          <w:rFonts w:cs="Arial"/>
          <w:sz w:val="18"/>
          <w:lang w:val="fr-FR"/>
        </w:rPr>
        <w:t>’</w:t>
      </w:r>
      <w:r w:rsidR="0061168A" w:rsidRPr="00603A68">
        <w:rPr>
          <w:rFonts w:cs="Arial"/>
          <w:sz w:val="18"/>
          <w:lang w:val="fr-FR"/>
        </w:rPr>
        <w:t>exemples.</w:t>
      </w:r>
    </w:p>
    <w:p w:rsidR="0061168A" w:rsidRPr="00603A68" w:rsidRDefault="0061168A" w:rsidP="0061168A">
      <w:pPr>
        <w:ind w:left="567" w:right="567"/>
        <w:rPr>
          <w:rFonts w:cs="Arial"/>
          <w:sz w:val="18"/>
          <w:lang w:val="fr-FR"/>
        </w:rPr>
      </w:pPr>
    </w:p>
    <w:p w:rsidR="0061168A" w:rsidRPr="00603A68" w:rsidRDefault="00093B82" w:rsidP="0061168A">
      <w:pPr>
        <w:keepNext/>
        <w:keepLines/>
        <w:ind w:left="567" w:right="567"/>
        <w:rPr>
          <w:rFonts w:cs="Arial"/>
          <w:sz w:val="18"/>
          <w:lang w:val="fr-FR"/>
        </w:rPr>
      </w:pPr>
      <w:r>
        <w:rPr>
          <w:rFonts w:cs="Arial"/>
          <w:color w:val="000000"/>
          <w:sz w:val="18"/>
          <w:lang w:val="fr-FR"/>
        </w:rPr>
        <w:t>“</w:t>
      </w:r>
      <w:r w:rsidR="0061168A" w:rsidRPr="00603A68">
        <w:rPr>
          <w:rFonts w:cs="Arial"/>
          <w:color w:val="000000"/>
          <w:sz w:val="18"/>
          <w:lang w:val="fr-FR"/>
        </w:rPr>
        <w:t>6.</w:t>
      </w:r>
      <w:r w:rsidR="0061168A" w:rsidRPr="00603A68">
        <w:rPr>
          <w:rFonts w:cs="Arial"/>
          <w:sz w:val="18"/>
          <w:lang w:val="fr-FR"/>
        </w:rPr>
        <w:tab/>
        <w:t>Dans ce scénario, l</w:t>
      </w:r>
      <w:r w:rsidR="00DA6549">
        <w:rPr>
          <w:rFonts w:cs="Arial"/>
          <w:sz w:val="18"/>
          <w:lang w:val="fr-FR"/>
        </w:rPr>
        <w:t>’</w:t>
      </w:r>
      <w:r w:rsidR="0061168A" w:rsidRPr="00603A68">
        <w:rPr>
          <w:rFonts w:cs="Arial"/>
          <w:sz w:val="18"/>
          <w:lang w:val="fr-FR"/>
        </w:rPr>
        <w:t>époque de floraison est déterminée par observation visuelle (V) parce qu</w:t>
      </w:r>
      <w:r w:rsidR="00DA6549">
        <w:rPr>
          <w:rFonts w:cs="Arial"/>
          <w:sz w:val="18"/>
          <w:lang w:val="fr-FR"/>
        </w:rPr>
        <w:t>’</w:t>
      </w:r>
      <w:r w:rsidR="0061168A" w:rsidRPr="00603A68">
        <w:rPr>
          <w:rFonts w:cs="Arial"/>
          <w:sz w:val="18"/>
          <w:lang w:val="fr-FR"/>
        </w:rPr>
        <w:t>une observation visuelle globale de l</w:t>
      </w:r>
      <w:r w:rsidR="00DA6549">
        <w:rPr>
          <w:rFonts w:cs="Arial"/>
          <w:sz w:val="18"/>
          <w:lang w:val="fr-FR"/>
        </w:rPr>
        <w:t>’</w:t>
      </w:r>
      <w:r w:rsidR="0061168A" w:rsidRPr="00603A68">
        <w:rPr>
          <w:rFonts w:cs="Arial"/>
          <w:sz w:val="18"/>
          <w:lang w:val="fr-FR"/>
        </w:rPr>
        <w:t>époque de floraison est réalisée pour une variété particulière en se référant à l</w:t>
      </w:r>
      <w:r w:rsidR="00DA6549">
        <w:rPr>
          <w:rFonts w:cs="Arial"/>
          <w:sz w:val="18"/>
          <w:lang w:val="fr-FR"/>
        </w:rPr>
        <w:t>’</w:t>
      </w:r>
      <w:r w:rsidR="0061168A" w:rsidRPr="00603A68">
        <w:rPr>
          <w:rFonts w:cs="Arial"/>
          <w:sz w:val="18"/>
          <w:lang w:val="fr-FR"/>
        </w:rPr>
        <w:t>état de floraison des variétés indiquées à titre d</w:t>
      </w:r>
      <w:r w:rsidR="00DA6549">
        <w:rPr>
          <w:rFonts w:cs="Arial"/>
          <w:sz w:val="18"/>
          <w:lang w:val="fr-FR"/>
        </w:rPr>
        <w:t>’</w:t>
      </w:r>
      <w:r w:rsidR="0061168A" w:rsidRPr="00603A68">
        <w:rPr>
          <w:rFonts w:cs="Arial"/>
          <w:sz w:val="18"/>
          <w:lang w:val="fr-FR"/>
        </w:rPr>
        <w:t>exemples mais sans référence à une date de visite.  Une note est consignée pour chaque variété en rapport avec la variation entre les variétés (p. ex., précoce, moyenne, tardive).</w:t>
      </w:r>
    </w:p>
    <w:p w:rsidR="0061168A" w:rsidRPr="00603A68" w:rsidRDefault="0061168A" w:rsidP="0061168A">
      <w:pPr>
        <w:ind w:left="567" w:right="567"/>
        <w:rPr>
          <w:rFonts w:cs="Arial"/>
          <w:sz w:val="18"/>
          <w:lang w:val="fr-FR"/>
        </w:rPr>
      </w:pPr>
    </w:p>
    <w:p w:rsidR="0061168A" w:rsidRPr="00603A68" w:rsidRDefault="00093B82" w:rsidP="0061168A">
      <w:pPr>
        <w:keepNext/>
        <w:ind w:left="567" w:right="567"/>
        <w:rPr>
          <w:rFonts w:cs="Arial"/>
          <w:sz w:val="18"/>
          <w:lang w:val="fr-FR"/>
        </w:rPr>
      </w:pPr>
      <w:r>
        <w:rPr>
          <w:rFonts w:cs="Arial"/>
          <w:color w:val="000000"/>
          <w:sz w:val="18"/>
          <w:lang w:val="fr-FR"/>
        </w:rPr>
        <w:t>“</w:t>
      </w:r>
      <w:r w:rsidR="0061168A" w:rsidRPr="00603A68">
        <w:rPr>
          <w:rFonts w:cs="Arial"/>
          <w:sz w:val="18"/>
          <w:lang w:val="fr-FR"/>
        </w:rPr>
        <w:t>b)</w:t>
      </w:r>
      <w:r w:rsidR="0061168A" w:rsidRPr="00603A68">
        <w:rPr>
          <w:rFonts w:cs="Arial"/>
          <w:sz w:val="18"/>
          <w:lang w:val="fr-FR"/>
        </w:rPr>
        <w:tab/>
        <w:t>Nombre</w:t>
      </w:r>
    </w:p>
    <w:p w:rsidR="0061168A" w:rsidRPr="00603A68" w:rsidRDefault="0061168A" w:rsidP="0061168A">
      <w:pPr>
        <w:keepNext/>
        <w:ind w:left="567" w:right="567"/>
        <w:rPr>
          <w:rFonts w:cs="Arial"/>
          <w:sz w:val="18"/>
          <w:lang w:val="fr-FR"/>
        </w:rPr>
      </w:pPr>
    </w:p>
    <w:p w:rsidR="0061168A" w:rsidRPr="00603A68" w:rsidRDefault="00093B82" w:rsidP="0061168A">
      <w:pPr>
        <w:ind w:left="567" w:right="567"/>
        <w:rPr>
          <w:rFonts w:cs="Arial"/>
          <w:strike/>
          <w:snapToGrid w:val="0"/>
          <w:sz w:val="18"/>
          <w:lang w:val="fr-FR"/>
        </w:rPr>
      </w:pPr>
      <w:r>
        <w:rPr>
          <w:rFonts w:cs="Arial"/>
          <w:color w:val="000000"/>
          <w:sz w:val="18"/>
          <w:lang w:val="fr-FR"/>
        </w:rPr>
        <w:t>“</w:t>
      </w:r>
      <w:r w:rsidR="0061168A" w:rsidRPr="00603A68">
        <w:rPr>
          <w:rFonts w:cs="Arial"/>
          <w:color w:val="000000"/>
          <w:sz w:val="18"/>
          <w:lang w:val="fr-FR"/>
        </w:rPr>
        <w:t>7.</w:t>
      </w:r>
      <w:r w:rsidR="0061168A" w:rsidRPr="00603A68">
        <w:rPr>
          <w:rFonts w:cs="Arial"/>
          <w:sz w:val="18"/>
          <w:lang w:val="fr-FR"/>
        </w:rPr>
        <w:tab/>
        <w:t>Si un caractère est observé au moyen d</w:t>
      </w:r>
      <w:r w:rsidR="00DA6549">
        <w:rPr>
          <w:rFonts w:cs="Arial"/>
          <w:sz w:val="18"/>
          <w:lang w:val="fr-FR"/>
        </w:rPr>
        <w:t>’</w:t>
      </w:r>
      <w:r w:rsidR="0061168A" w:rsidRPr="00603A68">
        <w:rPr>
          <w:rFonts w:cs="Arial"/>
          <w:sz w:val="18"/>
          <w:lang w:val="fr-FR"/>
        </w:rPr>
        <w:t xml:space="preserve">un dénombrement (par exemple, </w:t>
      </w:r>
      <w:r w:rsidR="00DA6549">
        <w:rPr>
          <w:rFonts w:cs="Arial"/>
          <w:sz w:val="18"/>
          <w:lang w:val="fr-FR"/>
        </w:rPr>
        <w:t>‘</w:t>
      </w:r>
      <w:r w:rsidR="0061168A" w:rsidRPr="00603A68">
        <w:rPr>
          <w:rFonts w:cs="Arial"/>
          <w:sz w:val="18"/>
          <w:lang w:val="fr-FR"/>
        </w:rPr>
        <w:t>nombre de lobes</w:t>
      </w:r>
      <w:r w:rsidR="00DA6549">
        <w:rPr>
          <w:rFonts w:cs="Arial"/>
          <w:sz w:val="18"/>
          <w:lang w:val="fr-FR"/>
        </w:rPr>
        <w:t>’</w:t>
      </w:r>
      <w:r w:rsidR="0061168A" w:rsidRPr="00603A68">
        <w:rPr>
          <w:rFonts w:cs="Arial"/>
          <w:sz w:val="18"/>
          <w:lang w:val="fr-FR"/>
        </w:rPr>
        <w:t xml:space="preserve"> observés au moyen d</w:t>
      </w:r>
      <w:r w:rsidR="00DA6549">
        <w:rPr>
          <w:rFonts w:cs="Arial"/>
          <w:sz w:val="18"/>
          <w:lang w:val="fr-FR"/>
        </w:rPr>
        <w:t>’</w:t>
      </w:r>
      <w:r w:rsidR="0061168A" w:rsidRPr="00603A68">
        <w:rPr>
          <w:rFonts w:cs="Arial"/>
          <w:sz w:val="18"/>
          <w:lang w:val="fr-FR"/>
        </w:rPr>
        <w:t>un dénombrement), l</w:t>
      </w:r>
      <w:r w:rsidR="00DA6549">
        <w:rPr>
          <w:rFonts w:cs="Arial"/>
          <w:sz w:val="18"/>
          <w:lang w:val="fr-FR"/>
        </w:rPr>
        <w:t>’</w:t>
      </w:r>
      <w:r w:rsidR="0061168A" w:rsidRPr="00603A68">
        <w:rPr>
          <w:rFonts w:cs="Arial"/>
          <w:sz w:val="18"/>
          <w:lang w:val="fr-FR"/>
        </w:rPr>
        <w:t>évaluation est une mesure (M).  Si un caractère est observé au moyen d</w:t>
      </w:r>
      <w:r w:rsidR="00DA6549">
        <w:rPr>
          <w:rFonts w:cs="Arial"/>
          <w:sz w:val="18"/>
          <w:lang w:val="fr-FR"/>
        </w:rPr>
        <w:t>’</w:t>
      </w:r>
      <w:r w:rsidR="0061168A" w:rsidRPr="00603A68">
        <w:rPr>
          <w:rFonts w:cs="Arial"/>
          <w:sz w:val="18"/>
          <w:lang w:val="fr-FR"/>
        </w:rPr>
        <w:t xml:space="preserve">une estimation (par exemple, </w:t>
      </w:r>
      <w:r w:rsidR="00DA6549">
        <w:rPr>
          <w:rFonts w:cs="Arial"/>
          <w:sz w:val="18"/>
          <w:lang w:val="fr-FR"/>
        </w:rPr>
        <w:t>‘</w:t>
      </w:r>
      <w:r w:rsidR="0061168A" w:rsidRPr="00603A68">
        <w:rPr>
          <w:rFonts w:cs="Arial"/>
          <w:sz w:val="18"/>
          <w:lang w:val="fr-FR"/>
        </w:rPr>
        <w:t>nombre de lobes</w:t>
      </w:r>
      <w:r w:rsidR="00DA6549">
        <w:rPr>
          <w:rFonts w:cs="Arial"/>
          <w:sz w:val="18"/>
          <w:lang w:val="fr-FR"/>
        </w:rPr>
        <w:t>’</w:t>
      </w:r>
      <w:r w:rsidR="0061168A" w:rsidRPr="00603A68">
        <w:rPr>
          <w:rFonts w:cs="Arial"/>
          <w:sz w:val="18"/>
          <w:lang w:val="fr-FR"/>
        </w:rPr>
        <w:t xml:space="preserve"> observés au moyen d</w:t>
      </w:r>
      <w:r w:rsidR="00DA6549">
        <w:rPr>
          <w:rFonts w:cs="Arial"/>
          <w:sz w:val="18"/>
          <w:lang w:val="fr-FR"/>
        </w:rPr>
        <w:t>’</w:t>
      </w:r>
      <w:r w:rsidR="0061168A" w:rsidRPr="00603A68">
        <w:rPr>
          <w:rFonts w:cs="Arial"/>
          <w:sz w:val="18"/>
          <w:lang w:val="fr-FR"/>
        </w:rPr>
        <w:t>une estimation), l</w:t>
      </w:r>
      <w:r w:rsidR="00DA6549">
        <w:rPr>
          <w:rFonts w:cs="Arial"/>
          <w:sz w:val="18"/>
          <w:lang w:val="fr-FR"/>
        </w:rPr>
        <w:t>’</w:t>
      </w:r>
      <w:r w:rsidR="0061168A" w:rsidRPr="00603A68">
        <w:rPr>
          <w:rFonts w:cs="Arial"/>
          <w:sz w:val="18"/>
          <w:lang w:val="fr-FR"/>
        </w:rPr>
        <w:t>évaluation est une observation visuelle (V).</w:t>
      </w:r>
      <w:r>
        <w:rPr>
          <w:rFonts w:cs="Arial"/>
          <w:sz w:val="18"/>
          <w:lang w:val="fr-FR"/>
        </w:rPr>
        <w:t>”</w:t>
      </w:r>
    </w:p>
    <w:p w:rsidR="0061168A" w:rsidRPr="00603A68" w:rsidRDefault="0061168A" w:rsidP="0061168A">
      <w:pPr>
        <w:ind w:left="567"/>
        <w:jc w:val="left"/>
        <w:rPr>
          <w:lang w:val="fr-FR"/>
        </w:rPr>
      </w:pPr>
    </w:p>
    <w:p w:rsidR="0061168A" w:rsidRPr="00603A68" w:rsidRDefault="0061168A" w:rsidP="00134244">
      <w:pPr>
        <w:jc w:val="left"/>
        <w:rPr>
          <w:highlight w:val="yellow"/>
          <w:lang w:val="fr-FR"/>
        </w:rPr>
      </w:pPr>
    </w:p>
    <w:p w:rsidR="0061168A" w:rsidRPr="00603A68" w:rsidRDefault="0061168A">
      <w:pPr>
        <w:jc w:val="left"/>
        <w:rPr>
          <w:highlight w:val="yellow"/>
          <w:lang w:val="fr-FR"/>
        </w:rPr>
      </w:pPr>
    </w:p>
    <w:p w:rsidR="00871121" w:rsidRPr="00603A68" w:rsidRDefault="00871121" w:rsidP="004E5EA3">
      <w:pPr>
        <w:pStyle w:val="Heading2"/>
        <w:rPr>
          <w:highlight w:val="yellow"/>
        </w:rPr>
      </w:pPr>
      <w:bookmarkStart w:id="19" w:name="_Toc376795467"/>
      <w:r w:rsidRPr="00603A68">
        <w:t>GN 28 : Variétés indiquées à titre d</w:t>
      </w:r>
      <w:r w:rsidR="00DA6549">
        <w:t>’</w:t>
      </w:r>
      <w:r w:rsidRPr="00603A68">
        <w:t>exemples</w:t>
      </w:r>
      <w:bookmarkEnd w:id="19"/>
    </w:p>
    <w:p w:rsidR="00871121" w:rsidRPr="00603A68" w:rsidRDefault="00871121" w:rsidP="004E5EA3">
      <w:pPr>
        <w:keepNext/>
        <w:rPr>
          <w:highlight w:val="yellow"/>
          <w:lang w:val="fr-FR"/>
        </w:rPr>
      </w:pPr>
    </w:p>
    <w:p w:rsidR="00162B85" w:rsidRPr="00603A68" w:rsidRDefault="00162B85" w:rsidP="003D6741">
      <w:pPr>
        <w:rPr>
          <w:lang w:val="fr-FR"/>
        </w:rPr>
      </w:pPr>
      <w:r w:rsidRPr="00603A68">
        <w:rPr>
          <w:lang w:val="fr-FR"/>
        </w:rPr>
        <w:t>Remplacer l</w:t>
      </w:r>
      <w:r w:rsidR="00DA6549">
        <w:rPr>
          <w:lang w:val="fr-FR"/>
        </w:rPr>
        <w:t>’</w:t>
      </w:r>
      <w:r w:rsidRPr="00603A68">
        <w:rPr>
          <w:lang w:val="fr-FR"/>
        </w:rPr>
        <w:t>actuel</w:t>
      </w:r>
      <w:r w:rsidR="00191617">
        <w:rPr>
          <w:lang w:val="fr-FR"/>
        </w:rPr>
        <w:t>le</w:t>
      </w:r>
      <w:r w:rsidRPr="00603A68">
        <w:rPr>
          <w:lang w:val="fr-FR"/>
        </w:rPr>
        <w:t xml:space="preserve"> </w:t>
      </w:r>
      <w:r w:rsidR="00D836D0">
        <w:rPr>
          <w:lang w:val="fr-FR"/>
        </w:rPr>
        <w:t xml:space="preserve">note indicative </w:t>
      </w:r>
      <w:r w:rsidRPr="00603A68">
        <w:rPr>
          <w:lang w:val="fr-FR"/>
        </w:rPr>
        <w:t>GN 28 par le text</w:t>
      </w:r>
      <w:r w:rsidR="001B19E7" w:rsidRPr="00603A68">
        <w:rPr>
          <w:lang w:val="fr-FR"/>
        </w:rPr>
        <w:t>e</w:t>
      </w:r>
      <w:r w:rsidR="003D6741" w:rsidRPr="00603A68">
        <w:rPr>
          <w:lang w:val="fr-FR"/>
        </w:rPr>
        <w:t xml:space="preserve"> suivant (v</w:t>
      </w:r>
      <w:r w:rsidRPr="00603A68">
        <w:rPr>
          <w:lang w:val="fr-FR"/>
        </w:rPr>
        <w:t>o</w:t>
      </w:r>
      <w:r w:rsidR="003D6741" w:rsidRPr="00603A68">
        <w:rPr>
          <w:lang w:val="fr-FR"/>
        </w:rPr>
        <w:t>i</w:t>
      </w:r>
      <w:r w:rsidRPr="00603A68">
        <w:rPr>
          <w:lang w:val="fr-FR"/>
        </w:rPr>
        <w:t xml:space="preserve">r le document </w:t>
      </w:r>
      <w:r w:rsidR="001B19E7" w:rsidRPr="00603A68">
        <w:rPr>
          <w:lang w:val="fr-FR"/>
        </w:rPr>
        <w:t>TC/49</w:t>
      </w:r>
      <w:r w:rsidRPr="00603A68">
        <w:rPr>
          <w:lang w:val="fr-FR"/>
        </w:rPr>
        <w:t>/41</w:t>
      </w:r>
      <w:r w:rsidR="00862769" w:rsidRPr="00603A68">
        <w:rPr>
          <w:lang w:val="fr-FR"/>
        </w:rPr>
        <w:t xml:space="preserve"> </w:t>
      </w:r>
      <w:r w:rsidR="00093B82">
        <w:rPr>
          <w:lang w:val="fr-FR"/>
        </w:rPr>
        <w:t>“</w:t>
      </w:r>
      <w:r w:rsidR="001B19E7" w:rsidRPr="00603A68">
        <w:rPr>
          <w:lang w:val="fr-FR"/>
        </w:rPr>
        <w:t>Compte rendu des conclusions</w:t>
      </w:r>
      <w:r w:rsidR="00093B82">
        <w:rPr>
          <w:lang w:val="fr-FR"/>
        </w:rPr>
        <w:t>”</w:t>
      </w:r>
      <w:r w:rsidR="001B19E7" w:rsidRPr="00603A68">
        <w:rPr>
          <w:lang w:val="fr-FR"/>
        </w:rPr>
        <w:t>, paragraphe 4</w:t>
      </w:r>
      <w:r w:rsidR="00A74655" w:rsidRPr="00603A68">
        <w:rPr>
          <w:lang w:val="fr-FR"/>
        </w:rPr>
        <w:t>4</w:t>
      </w:r>
      <w:r w:rsidR="001B19E7" w:rsidRPr="00603A68">
        <w:rPr>
          <w:lang w:val="fr-FR"/>
        </w:rPr>
        <w:t>) :</w:t>
      </w:r>
    </w:p>
    <w:p w:rsidR="001B19E7" w:rsidRPr="00603A68" w:rsidRDefault="001B19E7" w:rsidP="00134244">
      <w:pPr>
        <w:jc w:val="left"/>
        <w:rPr>
          <w:lang w:val="fr-FR"/>
        </w:rPr>
      </w:pPr>
    </w:p>
    <w:p w:rsidR="00A74655" w:rsidRPr="00BD3950" w:rsidRDefault="00093B82" w:rsidP="000C259D">
      <w:pPr>
        <w:ind w:left="567" w:right="567"/>
        <w:jc w:val="left"/>
        <w:rPr>
          <w:sz w:val="18"/>
          <w:lang w:val="fr-FR"/>
        </w:rPr>
      </w:pPr>
      <w:r>
        <w:rPr>
          <w:sz w:val="18"/>
          <w:lang w:val="fr-FR"/>
        </w:rPr>
        <w:t>“</w:t>
      </w:r>
      <w:r w:rsidR="00A74655" w:rsidRPr="00BD3950">
        <w:rPr>
          <w:sz w:val="18"/>
          <w:lang w:val="fr-FR"/>
        </w:rPr>
        <w:t>GN 28</w:t>
      </w:r>
      <w:r w:rsidR="00A74655" w:rsidRPr="00BD3950">
        <w:rPr>
          <w:sz w:val="18"/>
          <w:lang w:val="fr-FR"/>
        </w:rPr>
        <w:tab/>
        <w:t>(Chapitre 6.4 du modèle) – Variétés indiquées à titre d</w:t>
      </w:r>
      <w:r w:rsidR="00DA6549">
        <w:rPr>
          <w:sz w:val="18"/>
          <w:lang w:val="fr-FR"/>
        </w:rPr>
        <w:t>’</w:t>
      </w:r>
      <w:r w:rsidR="00A74655" w:rsidRPr="00BD3950">
        <w:rPr>
          <w:sz w:val="18"/>
          <w:lang w:val="fr-FR"/>
        </w:rPr>
        <w:t>exemples</w:t>
      </w:r>
    </w:p>
    <w:p w:rsidR="00A74655" w:rsidRPr="00BD3950" w:rsidRDefault="00A74655" w:rsidP="000C259D">
      <w:pPr>
        <w:ind w:left="567" w:right="567"/>
        <w:jc w:val="left"/>
        <w:rPr>
          <w:sz w:val="18"/>
          <w:lang w:val="fr-FR"/>
        </w:rPr>
      </w:pPr>
    </w:p>
    <w:p w:rsidR="00A74655" w:rsidRPr="00BD3950" w:rsidRDefault="00093B82" w:rsidP="002026BF">
      <w:pPr>
        <w:ind w:left="1134" w:right="567" w:hanging="567"/>
        <w:rPr>
          <w:sz w:val="18"/>
        </w:rPr>
      </w:pPr>
      <w:r>
        <w:rPr>
          <w:sz w:val="18"/>
        </w:rPr>
        <w:t>“</w:t>
      </w:r>
      <w:r w:rsidR="00A74655" w:rsidRPr="00BD3950">
        <w:rPr>
          <w:sz w:val="18"/>
        </w:rPr>
        <w:t>1.</w:t>
      </w:r>
      <w:r w:rsidR="00A74655" w:rsidRPr="00BD3950">
        <w:rPr>
          <w:sz w:val="18"/>
        </w:rPr>
        <w:tab/>
        <w:t>Décisions quant à la nécessité d</w:t>
      </w:r>
      <w:r w:rsidR="00DA6549">
        <w:rPr>
          <w:sz w:val="18"/>
        </w:rPr>
        <w:t>’</w:t>
      </w:r>
      <w:r w:rsidR="00A74655" w:rsidRPr="00BD3950">
        <w:rPr>
          <w:sz w:val="18"/>
        </w:rPr>
        <w:t>indiquer des variétés à titre d</w:t>
      </w:r>
      <w:r w:rsidR="00DA6549">
        <w:rPr>
          <w:sz w:val="18"/>
        </w:rPr>
        <w:t>’</w:t>
      </w:r>
      <w:r w:rsidR="00A74655" w:rsidRPr="00BD3950">
        <w:rPr>
          <w:sz w:val="18"/>
        </w:rPr>
        <w:t xml:space="preserve">exemples pour un caractère </w:t>
      </w:r>
    </w:p>
    <w:p w:rsidR="00A74655" w:rsidRPr="00BD3950" w:rsidRDefault="00A74655" w:rsidP="000C259D">
      <w:pPr>
        <w:ind w:right="567"/>
        <w:rPr>
          <w:sz w:val="18"/>
          <w:lang w:val="fr-FR"/>
        </w:rPr>
      </w:pPr>
    </w:p>
    <w:p w:rsidR="00A74655" w:rsidRPr="00BD3950" w:rsidRDefault="00093B82" w:rsidP="000C259D">
      <w:pPr>
        <w:ind w:left="567" w:right="567"/>
        <w:rPr>
          <w:sz w:val="18"/>
          <w:lang w:val="fr-FR"/>
        </w:rPr>
      </w:pPr>
      <w:r>
        <w:rPr>
          <w:sz w:val="18"/>
          <w:lang w:val="fr-FR"/>
        </w:rPr>
        <w:t>“</w:t>
      </w:r>
      <w:r w:rsidR="00A74655" w:rsidRPr="00BD3950">
        <w:rPr>
          <w:sz w:val="18"/>
          <w:lang w:val="fr-FR"/>
        </w:rPr>
        <w:t>1.1</w:t>
      </w:r>
      <w:r w:rsidR="00A74655" w:rsidRPr="00BD3950">
        <w:rPr>
          <w:sz w:val="18"/>
          <w:lang w:val="fr-FR"/>
        </w:rPr>
        <w:tab/>
        <w:t>Aux termes du chapitre 4.3 de l</w:t>
      </w:r>
      <w:r w:rsidR="00DA6549">
        <w:rPr>
          <w:sz w:val="18"/>
          <w:lang w:val="fr-FR"/>
        </w:rPr>
        <w:t>’</w:t>
      </w:r>
      <w:r w:rsidR="00A74655" w:rsidRPr="00BD3950">
        <w:rPr>
          <w:sz w:val="18"/>
          <w:lang w:val="fr-FR"/>
        </w:rPr>
        <w:t xml:space="preserve">introduction générale, </w:t>
      </w:r>
      <w:r>
        <w:rPr>
          <w:sz w:val="18"/>
          <w:lang w:val="fr-FR"/>
        </w:rPr>
        <w:t>“</w:t>
      </w:r>
      <w:r w:rsidR="00A74655" w:rsidRPr="00BD3950">
        <w:rPr>
          <w:sz w:val="18"/>
          <w:lang w:val="fr-FR"/>
        </w:rPr>
        <w:t>des variétés sont indiquées à titre d</w:t>
      </w:r>
      <w:r w:rsidR="00DA6549">
        <w:rPr>
          <w:sz w:val="18"/>
          <w:lang w:val="fr-FR"/>
        </w:rPr>
        <w:t>’</w:t>
      </w:r>
      <w:r w:rsidR="00A74655" w:rsidRPr="00BD3950">
        <w:rPr>
          <w:sz w:val="18"/>
          <w:lang w:val="fr-FR"/>
        </w:rPr>
        <w:t>exemples dans les principes directeurs d</w:t>
      </w:r>
      <w:r w:rsidR="00DA6549">
        <w:rPr>
          <w:sz w:val="18"/>
          <w:lang w:val="fr-FR"/>
        </w:rPr>
        <w:t>’</w:t>
      </w:r>
      <w:r w:rsidR="00A74655" w:rsidRPr="00BD3950">
        <w:rPr>
          <w:sz w:val="18"/>
          <w:lang w:val="fr-FR"/>
        </w:rPr>
        <w:t>examen afin de mieux définir les niveaux d</w:t>
      </w:r>
      <w:r w:rsidR="00DA6549">
        <w:rPr>
          <w:sz w:val="18"/>
          <w:lang w:val="fr-FR"/>
        </w:rPr>
        <w:t>’</w:t>
      </w:r>
      <w:r w:rsidR="00A74655" w:rsidRPr="00BD3950">
        <w:rPr>
          <w:sz w:val="18"/>
          <w:lang w:val="fr-FR"/>
        </w:rPr>
        <w:t>expression d</w:t>
      </w:r>
      <w:r w:rsidR="00DA6549">
        <w:rPr>
          <w:sz w:val="18"/>
          <w:lang w:val="fr-FR"/>
        </w:rPr>
        <w:t>’</w:t>
      </w:r>
      <w:r w:rsidR="00A74655" w:rsidRPr="00BD3950">
        <w:rPr>
          <w:sz w:val="18"/>
          <w:lang w:val="fr-FR"/>
        </w:rPr>
        <w:t>un caractère</w:t>
      </w:r>
      <w:r>
        <w:rPr>
          <w:sz w:val="18"/>
          <w:lang w:val="fr-FR"/>
        </w:rPr>
        <w:t>”</w:t>
      </w:r>
      <w:r w:rsidR="00A74655" w:rsidRPr="00BD3950">
        <w:rPr>
          <w:sz w:val="18"/>
          <w:lang w:val="fr-FR"/>
        </w:rPr>
        <w:t>.  Cette précision des niveaux d</w:t>
      </w:r>
      <w:r w:rsidR="00DA6549">
        <w:rPr>
          <w:sz w:val="18"/>
          <w:lang w:val="fr-FR"/>
        </w:rPr>
        <w:t>’</w:t>
      </w:r>
      <w:r w:rsidR="00A74655" w:rsidRPr="00BD3950">
        <w:rPr>
          <w:sz w:val="18"/>
          <w:lang w:val="fr-FR"/>
        </w:rPr>
        <w:t>expression est nécessaire à deux égards :</w:t>
      </w:r>
    </w:p>
    <w:p w:rsidR="00A74655" w:rsidRPr="00BD3950" w:rsidRDefault="00A74655" w:rsidP="000C259D">
      <w:pPr>
        <w:ind w:right="567"/>
        <w:rPr>
          <w:sz w:val="18"/>
          <w:lang w:val="fr-FR"/>
        </w:rPr>
      </w:pPr>
    </w:p>
    <w:p w:rsidR="00A74655" w:rsidRPr="00BD3950" w:rsidRDefault="00B9612A" w:rsidP="000C259D">
      <w:pPr>
        <w:tabs>
          <w:tab w:val="left" w:pos="567"/>
        </w:tabs>
        <w:ind w:left="567" w:right="567"/>
        <w:rPr>
          <w:sz w:val="18"/>
          <w:lang w:val="fr-FR"/>
        </w:rPr>
      </w:pPr>
      <w:r w:rsidRPr="00BD3950">
        <w:rPr>
          <w:sz w:val="18"/>
          <w:lang w:val="fr-FR"/>
        </w:rPr>
        <w:tab/>
      </w:r>
      <w:r w:rsidR="00A74655" w:rsidRPr="00BD3950">
        <w:rPr>
          <w:sz w:val="18"/>
          <w:lang w:val="fr-FR"/>
        </w:rPr>
        <w:t>a)</w:t>
      </w:r>
      <w:r w:rsidR="00A74655" w:rsidRPr="00BD3950">
        <w:rPr>
          <w:sz w:val="18"/>
          <w:lang w:val="fr-FR"/>
        </w:rPr>
        <w:tab/>
        <w:t xml:space="preserve">pour illustrer le caractère; ou </w:t>
      </w:r>
    </w:p>
    <w:p w:rsidR="00A74655" w:rsidRPr="00BD3950" w:rsidRDefault="00A74655" w:rsidP="000C259D">
      <w:pPr>
        <w:tabs>
          <w:tab w:val="left" w:pos="567"/>
        </w:tabs>
        <w:ind w:left="567" w:right="567"/>
        <w:rPr>
          <w:sz w:val="18"/>
          <w:lang w:val="fr-FR"/>
        </w:rPr>
      </w:pPr>
    </w:p>
    <w:p w:rsidR="00A74655" w:rsidRPr="00BD3950" w:rsidRDefault="00B9612A" w:rsidP="000C259D">
      <w:pPr>
        <w:tabs>
          <w:tab w:val="left" w:pos="567"/>
        </w:tabs>
        <w:ind w:left="567" w:right="567"/>
        <w:rPr>
          <w:sz w:val="18"/>
          <w:lang w:val="fr-FR"/>
        </w:rPr>
      </w:pPr>
      <w:r w:rsidRPr="00BD3950">
        <w:rPr>
          <w:sz w:val="18"/>
          <w:lang w:val="fr-FR"/>
        </w:rPr>
        <w:tab/>
      </w:r>
      <w:r w:rsidR="00A74655" w:rsidRPr="00BD3950">
        <w:rPr>
          <w:sz w:val="18"/>
          <w:lang w:val="fr-FR"/>
        </w:rPr>
        <w:t>b)</w:t>
      </w:r>
      <w:r w:rsidR="00A74655" w:rsidRPr="00BD3950">
        <w:rPr>
          <w:sz w:val="18"/>
          <w:lang w:val="fr-FR"/>
        </w:rPr>
        <w:tab/>
        <w:t>pour favoriser l</w:t>
      </w:r>
      <w:r w:rsidR="00DA6549">
        <w:rPr>
          <w:sz w:val="18"/>
          <w:lang w:val="fr-FR"/>
        </w:rPr>
        <w:t>’</w:t>
      </w:r>
      <w:r w:rsidR="00A74655" w:rsidRPr="00BD3950">
        <w:rPr>
          <w:sz w:val="18"/>
          <w:lang w:val="fr-FR"/>
        </w:rPr>
        <w:t>attribution du niveau d</w:t>
      </w:r>
      <w:r w:rsidR="00DA6549">
        <w:rPr>
          <w:sz w:val="18"/>
          <w:lang w:val="fr-FR"/>
        </w:rPr>
        <w:t>’</w:t>
      </w:r>
      <w:r w:rsidR="00A74655" w:rsidRPr="00BD3950">
        <w:rPr>
          <w:sz w:val="18"/>
          <w:lang w:val="fr-FR"/>
        </w:rPr>
        <w:t>expression approprié à chaque variété et contribuer ainsi à l</w:t>
      </w:r>
      <w:r w:rsidR="00DA6549">
        <w:rPr>
          <w:sz w:val="18"/>
          <w:lang w:val="fr-FR"/>
        </w:rPr>
        <w:t>’</w:t>
      </w:r>
      <w:r w:rsidR="00A74655" w:rsidRPr="00BD3950">
        <w:rPr>
          <w:sz w:val="18"/>
          <w:lang w:val="fr-FR"/>
        </w:rPr>
        <w:t>élaboration de descriptions variétales harmonisées au niveau international.  (D</w:t>
      </w:r>
      <w:r w:rsidR="00DA6549">
        <w:rPr>
          <w:sz w:val="18"/>
          <w:lang w:val="fr-FR"/>
        </w:rPr>
        <w:t>’</w:t>
      </w:r>
      <w:r w:rsidR="00A74655" w:rsidRPr="00BD3950">
        <w:rPr>
          <w:sz w:val="18"/>
          <w:lang w:val="fr-FR"/>
        </w:rPr>
        <w:t xml:space="preserve">autres informations concernant ces deux points figurent dans la section 4 </w:t>
      </w:r>
      <w:r w:rsidR="00093B82">
        <w:rPr>
          <w:sz w:val="18"/>
          <w:lang w:val="fr-FR"/>
        </w:rPr>
        <w:t>“</w:t>
      </w:r>
      <w:r w:rsidR="00A74655" w:rsidRPr="00BD3950">
        <w:rPr>
          <w:iCs/>
          <w:sz w:val="18"/>
          <w:lang w:val="fr-FR"/>
        </w:rPr>
        <w:t>Objet des variétés indiquées à titre d</w:t>
      </w:r>
      <w:r w:rsidR="00DA6549">
        <w:rPr>
          <w:iCs/>
          <w:sz w:val="18"/>
          <w:lang w:val="fr-FR"/>
        </w:rPr>
        <w:t>’</w:t>
      </w:r>
      <w:r w:rsidR="00A74655" w:rsidRPr="00BD3950">
        <w:rPr>
          <w:iCs/>
          <w:sz w:val="18"/>
          <w:lang w:val="fr-FR"/>
        </w:rPr>
        <w:t>exemples</w:t>
      </w:r>
      <w:r w:rsidR="00093B82">
        <w:rPr>
          <w:sz w:val="18"/>
          <w:lang w:val="fr-FR"/>
        </w:rPr>
        <w:t>”</w:t>
      </w:r>
      <w:r w:rsidR="00A74655" w:rsidRPr="00BD3950">
        <w:rPr>
          <w:sz w:val="18"/>
          <w:lang w:val="fr-FR"/>
        </w:rPr>
        <w:t xml:space="preserve">) </w:t>
      </w:r>
    </w:p>
    <w:p w:rsidR="00A74655" w:rsidRPr="00BD3950" w:rsidRDefault="00A74655" w:rsidP="000C259D">
      <w:pPr>
        <w:ind w:left="567" w:right="567"/>
        <w:rPr>
          <w:sz w:val="18"/>
          <w:lang w:val="fr-FR"/>
        </w:rPr>
      </w:pPr>
    </w:p>
    <w:p w:rsidR="00A74655" w:rsidRPr="00BD3950" w:rsidRDefault="00093B82" w:rsidP="000C259D">
      <w:pPr>
        <w:ind w:left="567" w:right="567"/>
        <w:rPr>
          <w:sz w:val="18"/>
          <w:lang w:val="fr-FR"/>
        </w:rPr>
      </w:pPr>
      <w:r>
        <w:rPr>
          <w:sz w:val="18"/>
          <w:lang w:val="fr-FR"/>
        </w:rPr>
        <w:t>“</w:t>
      </w:r>
      <w:r w:rsidR="00A74655" w:rsidRPr="00BD3950">
        <w:rPr>
          <w:sz w:val="18"/>
          <w:lang w:val="fr-FR"/>
        </w:rPr>
        <w:t>1.2</w:t>
      </w:r>
      <w:r w:rsidR="00A74655" w:rsidRPr="00BD3950">
        <w:rPr>
          <w:sz w:val="18"/>
          <w:lang w:val="fr-FR"/>
        </w:rPr>
        <w:tab/>
        <w:t>L</w:t>
      </w:r>
      <w:r w:rsidR="00DA6549">
        <w:rPr>
          <w:sz w:val="18"/>
          <w:lang w:val="fr-FR"/>
        </w:rPr>
        <w:t>’</w:t>
      </w:r>
      <w:r w:rsidR="00A74655" w:rsidRPr="00BD3950">
        <w:rPr>
          <w:sz w:val="18"/>
          <w:lang w:val="fr-FR"/>
        </w:rPr>
        <w:t xml:space="preserve">UPOV a en particulier identifié des </w:t>
      </w:r>
      <w:r>
        <w:rPr>
          <w:sz w:val="18"/>
          <w:lang w:val="fr-FR"/>
        </w:rPr>
        <w:t>“</w:t>
      </w:r>
      <w:r w:rsidR="00A74655" w:rsidRPr="00BD3950">
        <w:rPr>
          <w:sz w:val="18"/>
          <w:lang w:val="fr-FR"/>
        </w:rPr>
        <w:t>caractères avec astérisque</w:t>
      </w:r>
      <w:r>
        <w:rPr>
          <w:sz w:val="18"/>
          <w:lang w:val="fr-FR"/>
        </w:rPr>
        <w:t>”</w:t>
      </w:r>
      <w:r w:rsidR="00A74655" w:rsidRPr="00BD3950">
        <w:rPr>
          <w:sz w:val="18"/>
          <w:lang w:val="fr-FR"/>
        </w:rPr>
        <w:t xml:space="preserve"> importants pour l</w:t>
      </w:r>
      <w:r w:rsidR="00DA6549">
        <w:rPr>
          <w:sz w:val="18"/>
          <w:lang w:val="fr-FR"/>
        </w:rPr>
        <w:t>’</w:t>
      </w:r>
      <w:r w:rsidR="00A74655" w:rsidRPr="00BD3950">
        <w:rPr>
          <w:sz w:val="18"/>
          <w:lang w:val="fr-FR"/>
        </w:rPr>
        <w:t xml:space="preserve">harmonisation internationale des descriptions variétales. </w:t>
      </w:r>
    </w:p>
    <w:p w:rsidR="00A74655" w:rsidRPr="00BD3950" w:rsidRDefault="00A74655" w:rsidP="000C259D">
      <w:pPr>
        <w:ind w:left="567" w:right="567"/>
        <w:rPr>
          <w:sz w:val="18"/>
          <w:lang w:val="fr-FR"/>
        </w:rPr>
      </w:pPr>
    </w:p>
    <w:p w:rsidR="00A74655" w:rsidRPr="00BD3950" w:rsidRDefault="00093B82" w:rsidP="000C259D">
      <w:pPr>
        <w:ind w:left="567" w:right="567"/>
        <w:rPr>
          <w:sz w:val="18"/>
          <w:lang w:val="fr-FR"/>
        </w:rPr>
      </w:pPr>
      <w:r>
        <w:rPr>
          <w:sz w:val="18"/>
          <w:lang w:val="fr-FR"/>
        </w:rPr>
        <w:t>“</w:t>
      </w:r>
      <w:r w:rsidR="00A74655" w:rsidRPr="00BD3950">
        <w:rPr>
          <w:sz w:val="18"/>
          <w:lang w:val="fr-FR"/>
        </w:rPr>
        <w:t>1.3</w:t>
      </w:r>
      <w:r w:rsidR="00A74655" w:rsidRPr="00BD3950">
        <w:rPr>
          <w:sz w:val="18"/>
          <w:lang w:val="fr-FR"/>
        </w:rPr>
        <w:tab/>
        <w:t>La décision quant à la nécessité d</w:t>
      </w:r>
      <w:r w:rsidR="00DA6549">
        <w:rPr>
          <w:sz w:val="18"/>
          <w:lang w:val="fr-FR"/>
        </w:rPr>
        <w:t>’</w:t>
      </w:r>
      <w:r w:rsidR="00A74655" w:rsidRPr="00BD3950">
        <w:rPr>
          <w:sz w:val="18"/>
          <w:lang w:val="fr-FR"/>
        </w:rPr>
        <w:t>indiquer des variétés à titre d</w:t>
      </w:r>
      <w:r w:rsidR="00DA6549">
        <w:rPr>
          <w:sz w:val="18"/>
          <w:lang w:val="fr-FR"/>
        </w:rPr>
        <w:t>’</w:t>
      </w:r>
      <w:r w:rsidR="00A74655" w:rsidRPr="00BD3950">
        <w:rPr>
          <w:sz w:val="18"/>
          <w:lang w:val="fr-FR"/>
        </w:rPr>
        <w:t>exemples pour un caractère peut être résumée de la manière suivante :</w:t>
      </w:r>
    </w:p>
    <w:p w:rsidR="00A74655" w:rsidRPr="00BD3950" w:rsidRDefault="00A74655" w:rsidP="000C259D">
      <w:pPr>
        <w:ind w:left="567" w:right="567"/>
        <w:rPr>
          <w:sz w:val="18"/>
          <w:lang w:val="fr-FR"/>
        </w:rPr>
      </w:pPr>
    </w:p>
    <w:p w:rsidR="00A74655" w:rsidRPr="00BD3950" w:rsidRDefault="00A74655" w:rsidP="000C259D">
      <w:pPr>
        <w:tabs>
          <w:tab w:val="left" w:pos="993"/>
        </w:tabs>
        <w:ind w:left="567" w:right="567" w:firstLine="567"/>
        <w:rPr>
          <w:sz w:val="18"/>
          <w:lang w:val="fr-FR"/>
        </w:rPr>
      </w:pPr>
      <w:r w:rsidRPr="00BD3950">
        <w:rPr>
          <w:sz w:val="18"/>
          <w:lang w:val="fr-FR"/>
        </w:rPr>
        <w:t>i)</w:t>
      </w:r>
      <w:r w:rsidRPr="00BD3950">
        <w:rPr>
          <w:sz w:val="18"/>
          <w:lang w:val="fr-FR"/>
        </w:rPr>
        <w:tab/>
        <w:t>Si le caractère n</w:t>
      </w:r>
      <w:r w:rsidR="00DA6549">
        <w:rPr>
          <w:sz w:val="18"/>
          <w:lang w:val="fr-FR"/>
        </w:rPr>
        <w:t>’</w:t>
      </w:r>
      <w:r w:rsidRPr="00BD3950">
        <w:rPr>
          <w:sz w:val="18"/>
          <w:lang w:val="fr-FR"/>
        </w:rPr>
        <w:t>est pas important aux fins de l</w:t>
      </w:r>
      <w:r w:rsidR="00DA6549">
        <w:rPr>
          <w:sz w:val="18"/>
          <w:lang w:val="fr-FR"/>
        </w:rPr>
        <w:t>’</w:t>
      </w:r>
      <w:r w:rsidRPr="00BD3950">
        <w:rPr>
          <w:sz w:val="18"/>
          <w:lang w:val="fr-FR"/>
        </w:rPr>
        <w:t>harmonisation internationale des descriptions variétales (caractère sans astérisque) et que les exemples ne sont pas nécessaires pour illustrer ce caractère (voir la section 3.1), il n</w:t>
      </w:r>
      <w:r w:rsidR="00DA6549">
        <w:rPr>
          <w:sz w:val="18"/>
          <w:lang w:val="fr-FR"/>
        </w:rPr>
        <w:t>’</w:t>
      </w:r>
      <w:r w:rsidRPr="00BD3950">
        <w:rPr>
          <w:sz w:val="18"/>
          <w:lang w:val="fr-FR"/>
        </w:rPr>
        <w:t>y a pas lieu d</w:t>
      </w:r>
      <w:r w:rsidR="00DA6549">
        <w:rPr>
          <w:sz w:val="18"/>
          <w:lang w:val="fr-FR"/>
        </w:rPr>
        <w:t>’</w:t>
      </w:r>
      <w:r w:rsidRPr="00BD3950">
        <w:rPr>
          <w:sz w:val="18"/>
          <w:lang w:val="fr-FR"/>
        </w:rPr>
        <w:t>indiquer des variétés à titre d</w:t>
      </w:r>
      <w:r w:rsidR="00DA6549">
        <w:rPr>
          <w:sz w:val="18"/>
          <w:lang w:val="fr-FR"/>
        </w:rPr>
        <w:t>’</w:t>
      </w:r>
      <w:r w:rsidRPr="00BD3950">
        <w:rPr>
          <w:sz w:val="18"/>
          <w:lang w:val="fr-FR"/>
        </w:rPr>
        <w:t>exemples.</w:t>
      </w:r>
    </w:p>
    <w:p w:rsidR="00A74655" w:rsidRPr="00BD3950" w:rsidRDefault="00A74655" w:rsidP="000C259D">
      <w:pPr>
        <w:tabs>
          <w:tab w:val="left" w:pos="993"/>
        </w:tabs>
        <w:ind w:left="567" w:right="567" w:firstLine="567"/>
        <w:rPr>
          <w:sz w:val="18"/>
          <w:lang w:val="fr-FR"/>
        </w:rPr>
      </w:pPr>
    </w:p>
    <w:p w:rsidR="00A74655" w:rsidRPr="00BD3950" w:rsidRDefault="00A74655" w:rsidP="000C259D">
      <w:pPr>
        <w:tabs>
          <w:tab w:val="left" w:pos="993"/>
        </w:tabs>
        <w:ind w:left="567" w:right="567" w:firstLine="567"/>
        <w:rPr>
          <w:sz w:val="18"/>
          <w:lang w:val="fr-FR"/>
        </w:rPr>
      </w:pPr>
      <w:r w:rsidRPr="00BD3950">
        <w:rPr>
          <w:sz w:val="18"/>
          <w:lang w:val="fr-FR"/>
        </w:rPr>
        <w:t>ii)</w:t>
      </w:r>
      <w:r w:rsidRPr="00BD3950">
        <w:rPr>
          <w:sz w:val="18"/>
          <w:lang w:val="fr-FR"/>
        </w:rPr>
        <w:tab/>
        <w:t>Si un caractère important pour l</w:t>
      </w:r>
      <w:r w:rsidR="00DA6549">
        <w:rPr>
          <w:sz w:val="18"/>
          <w:lang w:val="fr-FR"/>
        </w:rPr>
        <w:t>’</w:t>
      </w:r>
      <w:r w:rsidRPr="00BD3950">
        <w:rPr>
          <w:sz w:val="18"/>
          <w:lang w:val="fr-FR"/>
        </w:rPr>
        <w:t>harmonisation internationale des descriptions variétales (caractère avec astérisque) n</w:t>
      </w:r>
      <w:r w:rsidR="00DA6549">
        <w:rPr>
          <w:sz w:val="18"/>
          <w:lang w:val="fr-FR"/>
        </w:rPr>
        <w:t>’</w:t>
      </w:r>
      <w:r w:rsidRPr="00BD3950">
        <w:rPr>
          <w:sz w:val="18"/>
          <w:lang w:val="fr-FR"/>
        </w:rPr>
        <w:t>est pas influencé par l</w:t>
      </w:r>
      <w:r w:rsidR="00DA6549">
        <w:rPr>
          <w:sz w:val="18"/>
          <w:lang w:val="fr-FR"/>
        </w:rPr>
        <w:t>’</w:t>
      </w:r>
      <w:r w:rsidRPr="00BD3950">
        <w:rPr>
          <w:sz w:val="18"/>
          <w:lang w:val="fr-FR"/>
        </w:rPr>
        <w:t>année ou le milieu (caractères qualitatifs, par exemple) et que les exemples ne sont pas nécessaires pour illustrer ce caractère (voir la section 1.1), il n</w:t>
      </w:r>
      <w:r w:rsidR="00DA6549">
        <w:rPr>
          <w:sz w:val="18"/>
          <w:lang w:val="fr-FR"/>
        </w:rPr>
        <w:t>’</w:t>
      </w:r>
      <w:r w:rsidRPr="00BD3950">
        <w:rPr>
          <w:sz w:val="18"/>
          <w:lang w:val="fr-FR"/>
        </w:rPr>
        <w:t>est pas obligatoire d</w:t>
      </w:r>
      <w:r w:rsidR="00DA6549">
        <w:rPr>
          <w:sz w:val="18"/>
          <w:lang w:val="fr-FR"/>
        </w:rPr>
        <w:t>’</w:t>
      </w:r>
      <w:r w:rsidRPr="00BD3950">
        <w:rPr>
          <w:sz w:val="18"/>
          <w:lang w:val="fr-FR"/>
        </w:rPr>
        <w:t>indiquer des variétés à titre d</w:t>
      </w:r>
      <w:r w:rsidR="00DA6549">
        <w:rPr>
          <w:sz w:val="18"/>
          <w:lang w:val="fr-FR"/>
        </w:rPr>
        <w:t>’</w:t>
      </w:r>
      <w:r w:rsidRPr="00BD3950">
        <w:rPr>
          <w:sz w:val="18"/>
          <w:lang w:val="fr-FR"/>
        </w:rPr>
        <w:t>exemples.</w:t>
      </w:r>
    </w:p>
    <w:p w:rsidR="00A74655" w:rsidRPr="00BD3950" w:rsidRDefault="00A74655" w:rsidP="000C259D">
      <w:pPr>
        <w:tabs>
          <w:tab w:val="left" w:pos="993"/>
        </w:tabs>
        <w:ind w:left="567" w:right="567" w:firstLine="567"/>
        <w:rPr>
          <w:sz w:val="18"/>
          <w:lang w:val="fr-FR"/>
        </w:rPr>
      </w:pPr>
    </w:p>
    <w:p w:rsidR="00A74655" w:rsidRPr="00BD3950" w:rsidRDefault="00A74655" w:rsidP="000C259D">
      <w:pPr>
        <w:tabs>
          <w:tab w:val="left" w:pos="993"/>
        </w:tabs>
        <w:ind w:left="567" w:right="567" w:firstLine="567"/>
        <w:rPr>
          <w:sz w:val="18"/>
          <w:lang w:val="fr-FR"/>
        </w:rPr>
      </w:pPr>
      <w:r w:rsidRPr="00BD3950">
        <w:rPr>
          <w:sz w:val="18"/>
          <w:lang w:val="fr-FR"/>
        </w:rPr>
        <w:t>iii)</w:t>
      </w:r>
      <w:r w:rsidRPr="00BD3950">
        <w:rPr>
          <w:sz w:val="18"/>
          <w:lang w:val="fr-FR"/>
        </w:rPr>
        <w:tab/>
        <w:t>Si le caractère est important pour l</w:t>
      </w:r>
      <w:r w:rsidR="00DA6549">
        <w:rPr>
          <w:sz w:val="18"/>
          <w:lang w:val="fr-FR"/>
        </w:rPr>
        <w:t>’</w:t>
      </w:r>
      <w:r w:rsidRPr="00BD3950">
        <w:rPr>
          <w:sz w:val="18"/>
          <w:lang w:val="fr-FR"/>
        </w:rPr>
        <w:t>harmonisation internationale des descriptions variétales (caractères avec astérisque) et qu</w:t>
      </w:r>
      <w:r w:rsidR="00DA6549">
        <w:rPr>
          <w:sz w:val="18"/>
          <w:lang w:val="fr-FR"/>
        </w:rPr>
        <w:t>’</w:t>
      </w:r>
      <w:r w:rsidRPr="00BD3950">
        <w:rPr>
          <w:sz w:val="18"/>
          <w:lang w:val="fr-FR"/>
        </w:rPr>
        <w:t xml:space="preserve">il est influencé par le milieu (comme la plupart des caractères qualitatifs </w:t>
      </w:r>
      <w:r w:rsidRPr="00BD3950">
        <w:rPr>
          <w:sz w:val="18"/>
          <w:lang w:val="fr-FR"/>
        </w:rPr>
        <w:lastRenderedPageBreak/>
        <w:t>et pseudo-qualitatifs) ou que les exemples sont nécessaires pour illustrer ce caractère (voir la section 3.1), il est nécessaire d</w:t>
      </w:r>
      <w:r w:rsidR="00DA6549">
        <w:rPr>
          <w:sz w:val="18"/>
          <w:lang w:val="fr-FR"/>
        </w:rPr>
        <w:t>’</w:t>
      </w:r>
      <w:r w:rsidRPr="00BD3950">
        <w:rPr>
          <w:sz w:val="18"/>
          <w:lang w:val="fr-FR"/>
        </w:rPr>
        <w:t>indiquer des variétés à titre d</w:t>
      </w:r>
      <w:r w:rsidR="00DA6549">
        <w:rPr>
          <w:sz w:val="18"/>
          <w:lang w:val="fr-FR"/>
        </w:rPr>
        <w:t>’</w:t>
      </w:r>
      <w:r w:rsidRPr="00BD3950">
        <w:rPr>
          <w:sz w:val="18"/>
          <w:lang w:val="fr-FR"/>
        </w:rPr>
        <w:t xml:space="preserve">exemples.  </w:t>
      </w:r>
    </w:p>
    <w:p w:rsidR="00A74655" w:rsidRPr="00BD3950" w:rsidRDefault="00A74655" w:rsidP="000C259D">
      <w:pPr>
        <w:ind w:left="567" w:right="567" w:firstLine="567"/>
        <w:jc w:val="left"/>
        <w:rPr>
          <w:sz w:val="18"/>
          <w:lang w:val="fr-FR"/>
        </w:rPr>
      </w:pPr>
    </w:p>
    <w:p w:rsidR="00A74655" w:rsidRPr="00BD3950" w:rsidRDefault="00A74655" w:rsidP="000C259D">
      <w:pPr>
        <w:ind w:left="567" w:right="567" w:firstLine="567"/>
        <w:rPr>
          <w:rFonts w:cs="Arial"/>
          <w:sz w:val="18"/>
          <w:lang w:val="fr-FR"/>
        </w:rPr>
      </w:pPr>
      <w:r w:rsidRPr="00BD3950">
        <w:rPr>
          <w:sz w:val="18"/>
          <w:lang w:val="fr-FR"/>
        </w:rPr>
        <w:t>iv)</w:t>
      </w:r>
      <w:r w:rsidRPr="00BD3950">
        <w:rPr>
          <w:sz w:val="18"/>
          <w:lang w:val="fr-FR"/>
        </w:rPr>
        <w:tab/>
        <w:t>Si les variétés indiquées à titre d</w:t>
      </w:r>
      <w:r w:rsidR="00DA6549">
        <w:rPr>
          <w:sz w:val="18"/>
          <w:lang w:val="fr-FR"/>
        </w:rPr>
        <w:t>’</w:t>
      </w:r>
      <w:r w:rsidRPr="00BD3950">
        <w:rPr>
          <w:sz w:val="18"/>
          <w:lang w:val="fr-FR"/>
        </w:rPr>
        <w:t>exemples sont considérées comme nécessaires en vertu des points i) à iii) mais qu</w:t>
      </w:r>
      <w:r w:rsidR="00DA6549">
        <w:rPr>
          <w:sz w:val="18"/>
          <w:lang w:val="fr-FR"/>
        </w:rPr>
        <w:t>’</w:t>
      </w:r>
      <w:r w:rsidRPr="00BD3950">
        <w:rPr>
          <w:sz w:val="18"/>
          <w:lang w:val="fr-FR"/>
        </w:rPr>
        <w:t>il n</w:t>
      </w:r>
      <w:r w:rsidR="00DA6549">
        <w:rPr>
          <w:sz w:val="18"/>
          <w:lang w:val="fr-FR"/>
        </w:rPr>
        <w:t>’</w:t>
      </w:r>
      <w:r w:rsidRPr="00BD3950">
        <w:rPr>
          <w:sz w:val="18"/>
          <w:lang w:val="fr-FR"/>
        </w:rPr>
        <w:t>est pas approprié de tenter d</w:t>
      </w:r>
      <w:r w:rsidR="00DA6549">
        <w:rPr>
          <w:sz w:val="18"/>
          <w:lang w:val="fr-FR"/>
        </w:rPr>
        <w:t>’</w:t>
      </w:r>
      <w:r w:rsidRPr="00BD3950">
        <w:rPr>
          <w:sz w:val="18"/>
          <w:lang w:val="fr-FR"/>
        </w:rPr>
        <w:t>élaborer une série universelle d</w:t>
      </w:r>
      <w:r w:rsidR="00DA6549">
        <w:rPr>
          <w:sz w:val="18"/>
          <w:lang w:val="fr-FR"/>
        </w:rPr>
        <w:t>’</w:t>
      </w:r>
      <w:r w:rsidRPr="00BD3950">
        <w:rPr>
          <w:sz w:val="18"/>
          <w:lang w:val="fr-FR"/>
        </w:rPr>
        <w:t>exemples de variétés applicables pour tous les membres de l</w:t>
      </w:r>
      <w:r w:rsidR="00DA6549">
        <w:rPr>
          <w:sz w:val="18"/>
          <w:lang w:val="fr-FR"/>
        </w:rPr>
        <w:t>’</w:t>
      </w:r>
      <w:r w:rsidRPr="00BD3950">
        <w:rPr>
          <w:sz w:val="18"/>
          <w:lang w:val="fr-FR"/>
        </w:rPr>
        <w:t>UPOV, il conviendrait d</w:t>
      </w:r>
      <w:r w:rsidR="00DA6549">
        <w:rPr>
          <w:sz w:val="18"/>
          <w:lang w:val="fr-FR"/>
        </w:rPr>
        <w:t>’</w:t>
      </w:r>
      <w:r w:rsidRPr="00BD3950">
        <w:rPr>
          <w:sz w:val="18"/>
          <w:lang w:val="fr-FR"/>
        </w:rPr>
        <w:t>envisager d</w:t>
      </w:r>
      <w:r w:rsidR="00DA6549">
        <w:rPr>
          <w:sz w:val="18"/>
          <w:lang w:val="fr-FR"/>
        </w:rPr>
        <w:t>’</w:t>
      </w:r>
      <w:r w:rsidRPr="00BD3950">
        <w:rPr>
          <w:sz w:val="18"/>
          <w:lang w:val="fr-FR"/>
        </w:rPr>
        <w:t>élaborer des séries régionales de variétés indiquées à titre d</w:t>
      </w:r>
      <w:r w:rsidR="00DA6549">
        <w:rPr>
          <w:sz w:val="18"/>
          <w:lang w:val="fr-FR"/>
        </w:rPr>
        <w:t>’</w:t>
      </w:r>
      <w:r w:rsidRPr="00BD3950">
        <w:rPr>
          <w:sz w:val="18"/>
          <w:lang w:val="fr-FR"/>
        </w:rPr>
        <w:t>exemples.</w:t>
      </w:r>
      <w:r w:rsidRPr="00BD3950">
        <w:rPr>
          <w:rFonts w:cs="Arial"/>
          <w:sz w:val="18"/>
          <w:lang w:val="fr-FR"/>
        </w:rPr>
        <w:t xml:space="preserve"> </w:t>
      </w:r>
    </w:p>
    <w:p w:rsidR="00A74655" w:rsidRPr="00BD3950" w:rsidRDefault="00A74655" w:rsidP="000C259D">
      <w:pPr>
        <w:ind w:left="567" w:right="567"/>
        <w:rPr>
          <w:sz w:val="18"/>
          <w:lang w:val="fr-FR"/>
        </w:rPr>
      </w:pPr>
    </w:p>
    <w:p w:rsidR="00A74655" w:rsidRPr="00BD3950" w:rsidRDefault="00093B82" w:rsidP="000C259D">
      <w:pPr>
        <w:ind w:left="567" w:right="567"/>
        <w:rPr>
          <w:sz w:val="18"/>
          <w:lang w:val="fr-FR"/>
        </w:rPr>
      </w:pPr>
      <w:r>
        <w:rPr>
          <w:sz w:val="18"/>
          <w:lang w:val="fr-FR"/>
        </w:rPr>
        <w:t>“</w:t>
      </w:r>
      <w:r w:rsidR="00A74655" w:rsidRPr="00BD3950">
        <w:rPr>
          <w:sz w:val="18"/>
          <w:lang w:val="fr-FR"/>
        </w:rPr>
        <w:t>1.4</w:t>
      </w:r>
      <w:r w:rsidR="00A74655" w:rsidRPr="00BD3950">
        <w:rPr>
          <w:sz w:val="18"/>
          <w:lang w:val="fr-FR"/>
        </w:rPr>
        <w:tab/>
        <w:t>La procédure de décision quant à la nécessité d</w:t>
      </w:r>
      <w:r w:rsidR="00DA6549">
        <w:rPr>
          <w:sz w:val="18"/>
          <w:lang w:val="fr-FR"/>
        </w:rPr>
        <w:t>’</w:t>
      </w:r>
      <w:r w:rsidR="00A74655" w:rsidRPr="00BD3950">
        <w:rPr>
          <w:sz w:val="18"/>
          <w:lang w:val="fr-FR"/>
        </w:rPr>
        <w:t>indiquer des variétés à titre d</w:t>
      </w:r>
      <w:r w:rsidR="00DA6549">
        <w:rPr>
          <w:sz w:val="18"/>
          <w:lang w:val="fr-FR"/>
        </w:rPr>
        <w:t>’</w:t>
      </w:r>
      <w:r w:rsidR="00A74655" w:rsidRPr="00BD3950">
        <w:rPr>
          <w:sz w:val="18"/>
          <w:lang w:val="fr-FR"/>
        </w:rPr>
        <w:t>exemples pour un caractère est illustrée dans la première partie du diagramme 1 ci</w:t>
      </w:r>
      <w:r w:rsidR="00A74655" w:rsidRPr="00BD3950">
        <w:rPr>
          <w:sz w:val="18"/>
          <w:lang w:val="fr-FR"/>
        </w:rPr>
        <w:noBreakHyphen/>
        <w:t>après.  Le diagramme 2 indique les cas dans lesquels des variétés doivent être indiquées à titre d</w:t>
      </w:r>
      <w:r w:rsidR="00DA6549">
        <w:rPr>
          <w:sz w:val="18"/>
          <w:lang w:val="fr-FR"/>
        </w:rPr>
        <w:t>’</w:t>
      </w:r>
      <w:r w:rsidR="00A74655" w:rsidRPr="00BD3950">
        <w:rPr>
          <w:sz w:val="18"/>
          <w:lang w:val="fr-FR"/>
        </w:rPr>
        <w:t>exemples s</w:t>
      </w:r>
      <w:r w:rsidR="00DA6549">
        <w:rPr>
          <w:sz w:val="18"/>
          <w:lang w:val="fr-FR"/>
        </w:rPr>
        <w:t>’</w:t>
      </w:r>
      <w:r w:rsidR="00A74655" w:rsidRPr="00BD3950">
        <w:rPr>
          <w:sz w:val="18"/>
          <w:lang w:val="fr-FR"/>
        </w:rPr>
        <w:t xml:space="preserve">agissant de séries régionales (voir la section 4). </w:t>
      </w:r>
    </w:p>
    <w:p w:rsidR="00A74655" w:rsidRPr="00BD3950" w:rsidRDefault="00A74655" w:rsidP="000C259D">
      <w:pPr>
        <w:ind w:left="567" w:right="567"/>
        <w:rPr>
          <w:sz w:val="18"/>
          <w:lang w:val="fr-FR"/>
        </w:rPr>
      </w:pPr>
    </w:p>
    <w:p w:rsidR="002026BF" w:rsidRPr="00BD3950" w:rsidRDefault="002026BF" w:rsidP="000C259D">
      <w:pPr>
        <w:ind w:left="567" w:right="567"/>
        <w:rPr>
          <w:sz w:val="18"/>
          <w:lang w:val="fr-FR"/>
        </w:rPr>
      </w:pPr>
    </w:p>
    <w:p w:rsidR="00A74655" w:rsidRPr="00BD3950" w:rsidRDefault="00093B82" w:rsidP="000C259D">
      <w:pPr>
        <w:ind w:left="567" w:right="567"/>
        <w:rPr>
          <w:sz w:val="18"/>
          <w:u w:val="single"/>
          <w:lang w:val="fr-FR"/>
        </w:rPr>
      </w:pPr>
      <w:r>
        <w:rPr>
          <w:sz w:val="18"/>
          <w:lang w:val="fr-FR"/>
        </w:rPr>
        <w:t>“</w:t>
      </w:r>
      <w:r w:rsidR="00A74655" w:rsidRPr="00BD3950">
        <w:rPr>
          <w:sz w:val="18"/>
          <w:lang w:val="fr-FR"/>
        </w:rPr>
        <w:t>2.</w:t>
      </w:r>
      <w:r w:rsidR="00A74655" w:rsidRPr="00BD3950">
        <w:rPr>
          <w:sz w:val="18"/>
          <w:lang w:val="fr-FR"/>
        </w:rPr>
        <w:tab/>
        <w:t>Critères relatifs aux variétés indiquées à titre d</w:t>
      </w:r>
      <w:r w:rsidR="00DA6549">
        <w:rPr>
          <w:sz w:val="18"/>
          <w:lang w:val="fr-FR"/>
        </w:rPr>
        <w:t>’</w:t>
      </w:r>
      <w:r w:rsidR="00A74655" w:rsidRPr="00BD3950">
        <w:rPr>
          <w:sz w:val="18"/>
          <w:lang w:val="fr-FR"/>
        </w:rPr>
        <w:t>exemples</w:t>
      </w:r>
    </w:p>
    <w:p w:rsidR="00A74655" w:rsidRPr="00BD3950" w:rsidRDefault="00A74655" w:rsidP="000C259D">
      <w:pPr>
        <w:ind w:left="567" w:right="567"/>
        <w:rPr>
          <w:sz w:val="18"/>
          <w:lang w:val="fr-FR"/>
        </w:rPr>
      </w:pPr>
    </w:p>
    <w:p w:rsidR="00A74655" w:rsidRPr="00BD3950" w:rsidRDefault="00093B82" w:rsidP="000C259D">
      <w:pPr>
        <w:ind w:left="567" w:right="567"/>
        <w:rPr>
          <w:i/>
          <w:sz w:val="18"/>
          <w:lang w:val="fr-FR"/>
        </w:rPr>
      </w:pPr>
      <w:r>
        <w:rPr>
          <w:sz w:val="18"/>
          <w:lang w:val="fr-FR"/>
        </w:rPr>
        <w:t>“</w:t>
      </w:r>
      <w:r w:rsidR="00A74655" w:rsidRPr="00BD3950">
        <w:rPr>
          <w:i/>
          <w:sz w:val="18"/>
          <w:lang w:val="fr-FR"/>
        </w:rPr>
        <w:t>2.1</w:t>
      </w:r>
      <w:r w:rsidR="00A74655" w:rsidRPr="00BD3950">
        <w:rPr>
          <w:i/>
          <w:sz w:val="18"/>
          <w:lang w:val="fr-FR"/>
        </w:rPr>
        <w:tab/>
        <w:t>Disponibilité</w:t>
      </w:r>
    </w:p>
    <w:p w:rsidR="00A74655" w:rsidRPr="00BD3950" w:rsidRDefault="00A74655" w:rsidP="000C259D">
      <w:pPr>
        <w:ind w:left="567" w:right="567"/>
        <w:rPr>
          <w:sz w:val="18"/>
          <w:lang w:val="fr-FR"/>
        </w:rPr>
      </w:pPr>
    </w:p>
    <w:p w:rsidR="00A74655" w:rsidRPr="00BD3950" w:rsidRDefault="00093B82" w:rsidP="000C259D">
      <w:pPr>
        <w:ind w:left="567" w:right="567"/>
        <w:rPr>
          <w:sz w:val="18"/>
          <w:lang w:val="fr-FR"/>
        </w:rPr>
      </w:pPr>
      <w:r>
        <w:rPr>
          <w:sz w:val="18"/>
          <w:lang w:val="fr-FR"/>
        </w:rPr>
        <w:t>“</w:t>
      </w:r>
      <w:r w:rsidR="00A74655" w:rsidRPr="00BD3950">
        <w:rPr>
          <w:sz w:val="18"/>
          <w:lang w:val="fr-FR"/>
        </w:rPr>
        <w:t>Les services chargés de l</w:t>
      </w:r>
      <w:r w:rsidR="00DA6549">
        <w:rPr>
          <w:sz w:val="18"/>
          <w:lang w:val="fr-FR"/>
        </w:rPr>
        <w:t>’</w:t>
      </w:r>
      <w:r w:rsidR="00A74655" w:rsidRPr="00BD3950">
        <w:rPr>
          <w:sz w:val="18"/>
          <w:lang w:val="fr-FR"/>
        </w:rPr>
        <w:t>examen DHS et les obtenteurs doivent être en mesure de se procurer du matériel végétal des variétés indiquées à titre d</w:t>
      </w:r>
      <w:r w:rsidR="00DA6549">
        <w:rPr>
          <w:sz w:val="18"/>
          <w:lang w:val="fr-FR"/>
        </w:rPr>
        <w:t>’</w:t>
      </w:r>
      <w:r w:rsidR="00A74655" w:rsidRPr="00BD3950">
        <w:rPr>
          <w:sz w:val="18"/>
          <w:lang w:val="fr-FR"/>
        </w:rPr>
        <w:t>exemples, de sorte que, d</w:t>
      </w:r>
      <w:r w:rsidR="00DA6549">
        <w:rPr>
          <w:sz w:val="18"/>
          <w:lang w:val="fr-FR"/>
        </w:rPr>
        <w:t>’</w:t>
      </w:r>
      <w:r w:rsidR="00A74655" w:rsidRPr="00BD3950">
        <w:rPr>
          <w:sz w:val="18"/>
          <w:lang w:val="fr-FR"/>
        </w:rPr>
        <w:t>une manière générale, celles</w:t>
      </w:r>
      <w:r w:rsidR="00A74655" w:rsidRPr="00BD3950">
        <w:rPr>
          <w:sz w:val="18"/>
          <w:lang w:val="fr-FR"/>
        </w:rPr>
        <w:noBreakHyphen/>
        <w:t>ci devraient être largement et aisément accessibles aux fins des principes directeurs d</w:t>
      </w:r>
      <w:r w:rsidR="00DA6549">
        <w:rPr>
          <w:sz w:val="18"/>
          <w:lang w:val="fr-FR"/>
        </w:rPr>
        <w:t>’</w:t>
      </w:r>
      <w:r w:rsidR="00A74655" w:rsidRPr="00BD3950">
        <w:rPr>
          <w:sz w:val="18"/>
          <w:lang w:val="fr-FR"/>
        </w:rPr>
        <w:t>examen ou, dans le cas de séries régionales de variétés indiquées à titre d</w:t>
      </w:r>
      <w:r w:rsidR="00DA6549">
        <w:rPr>
          <w:sz w:val="18"/>
          <w:lang w:val="fr-FR"/>
        </w:rPr>
        <w:t>’</w:t>
      </w:r>
      <w:r w:rsidR="00A74655" w:rsidRPr="00BD3950">
        <w:rPr>
          <w:sz w:val="18"/>
          <w:lang w:val="fr-FR"/>
        </w:rPr>
        <w:t>exemples, aux fins de la région concernée.  Pour cette raison, au moment d</w:t>
      </w:r>
      <w:r w:rsidR="00DA6549">
        <w:rPr>
          <w:sz w:val="18"/>
          <w:lang w:val="fr-FR"/>
        </w:rPr>
        <w:t>’</w:t>
      </w:r>
      <w:r w:rsidR="00A74655" w:rsidRPr="00BD3950">
        <w:rPr>
          <w:sz w:val="18"/>
          <w:lang w:val="fr-FR"/>
        </w:rPr>
        <w:t>élaborer les principes directeurs d</w:t>
      </w:r>
      <w:r w:rsidR="00DA6549">
        <w:rPr>
          <w:sz w:val="18"/>
          <w:lang w:val="fr-FR"/>
        </w:rPr>
        <w:t>’</w:t>
      </w:r>
      <w:r w:rsidR="00A74655" w:rsidRPr="00BD3950">
        <w:rPr>
          <w:sz w:val="18"/>
          <w:lang w:val="fr-FR"/>
        </w:rPr>
        <w:t xml:space="preserve">examen, les rédacteurs sont encouragés à solliciter des listes de variétés auprès des parties intéressées, afin de recenser les variétés le plus largement disponibles. </w:t>
      </w:r>
    </w:p>
    <w:p w:rsidR="00A74655" w:rsidRPr="00BD3950" w:rsidRDefault="00A74655" w:rsidP="000C259D">
      <w:pPr>
        <w:ind w:left="567" w:right="567"/>
        <w:rPr>
          <w:sz w:val="18"/>
          <w:lang w:val="fr-FR"/>
        </w:rPr>
      </w:pPr>
    </w:p>
    <w:p w:rsidR="00A74655" w:rsidRPr="00BD3950" w:rsidRDefault="00093B82" w:rsidP="000C259D">
      <w:pPr>
        <w:ind w:left="567" w:right="567"/>
        <w:rPr>
          <w:i/>
          <w:sz w:val="18"/>
          <w:lang w:val="fr-FR"/>
        </w:rPr>
      </w:pPr>
      <w:r>
        <w:rPr>
          <w:sz w:val="18"/>
          <w:lang w:val="fr-FR"/>
        </w:rPr>
        <w:t>“</w:t>
      </w:r>
      <w:r w:rsidR="00A74655" w:rsidRPr="00BD3950">
        <w:rPr>
          <w:i/>
          <w:sz w:val="18"/>
          <w:lang w:val="fr-FR"/>
        </w:rPr>
        <w:t>2.2</w:t>
      </w:r>
      <w:r w:rsidR="00A74655" w:rsidRPr="00BD3950">
        <w:rPr>
          <w:i/>
          <w:sz w:val="18"/>
          <w:lang w:val="fr-FR"/>
        </w:rPr>
        <w:tab/>
        <w:t>Limiter le nombre au minimum</w:t>
      </w:r>
    </w:p>
    <w:p w:rsidR="00A74655" w:rsidRPr="00BD3950" w:rsidRDefault="00A74655" w:rsidP="000C259D">
      <w:pPr>
        <w:ind w:left="567" w:right="567"/>
        <w:rPr>
          <w:sz w:val="18"/>
          <w:lang w:val="fr-FR"/>
        </w:rPr>
      </w:pPr>
    </w:p>
    <w:p w:rsidR="00A74655" w:rsidRPr="00BD3950" w:rsidRDefault="00093B82" w:rsidP="000C259D">
      <w:pPr>
        <w:ind w:left="567" w:right="567"/>
        <w:rPr>
          <w:sz w:val="18"/>
          <w:lang w:val="fr-FR"/>
        </w:rPr>
      </w:pPr>
      <w:r>
        <w:rPr>
          <w:sz w:val="18"/>
          <w:lang w:val="fr-FR"/>
        </w:rPr>
        <w:t>“</w:t>
      </w:r>
      <w:r w:rsidR="00A74655" w:rsidRPr="00BD3950">
        <w:rPr>
          <w:sz w:val="18"/>
          <w:lang w:val="fr-FR"/>
        </w:rPr>
        <w:t>Pour des raisons d</w:t>
      </w:r>
      <w:r w:rsidR="00DA6549">
        <w:rPr>
          <w:sz w:val="18"/>
          <w:lang w:val="fr-FR"/>
        </w:rPr>
        <w:t>’</w:t>
      </w:r>
      <w:r w:rsidR="00A74655" w:rsidRPr="00BD3950">
        <w:rPr>
          <w:sz w:val="18"/>
          <w:lang w:val="fr-FR"/>
        </w:rPr>
        <w:t>ordre pratique, il est recommandé de sélectionner la série de variétés indiquées à titre d</w:t>
      </w:r>
      <w:r w:rsidR="00DA6549">
        <w:rPr>
          <w:sz w:val="18"/>
          <w:lang w:val="fr-FR"/>
        </w:rPr>
        <w:t>’</w:t>
      </w:r>
      <w:r w:rsidR="00A74655" w:rsidRPr="00BD3950">
        <w:rPr>
          <w:sz w:val="18"/>
          <w:lang w:val="fr-FR"/>
        </w:rPr>
        <w:t>exemples dans les principes directeurs d</w:t>
      </w:r>
      <w:r w:rsidR="00DA6549">
        <w:rPr>
          <w:sz w:val="18"/>
          <w:lang w:val="fr-FR"/>
        </w:rPr>
        <w:t>’</w:t>
      </w:r>
      <w:r w:rsidR="00A74655" w:rsidRPr="00BD3950">
        <w:rPr>
          <w:sz w:val="18"/>
          <w:lang w:val="fr-FR"/>
        </w:rPr>
        <w:t>examen de façon que tous les caractères et leurs niveaux d</w:t>
      </w:r>
      <w:r w:rsidR="00DA6549">
        <w:rPr>
          <w:sz w:val="18"/>
          <w:lang w:val="fr-FR"/>
        </w:rPr>
        <w:t>’</w:t>
      </w:r>
      <w:r w:rsidR="00A74655" w:rsidRPr="00BD3950">
        <w:rPr>
          <w:sz w:val="18"/>
          <w:lang w:val="fr-FR"/>
        </w:rPr>
        <w:t>expression souhaités soient couverts par le plus petit nombre possible d</w:t>
      </w:r>
      <w:r w:rsidR="00DA6549">
        <w:rPr>
          <w:sz w:val="18"/>
          <w:lang w:val="fr-FR"/>
        </w:rPr>
        <w:t>’</w:t>
      </w:r>
      <w:r w:rsidR="00A74655" w:rsidRPr="00BD3950">
        <w:rPr>
          <w:sz w:val="18"/>
          <w:lang w:val="fr-FR"/>
        </w:rPr>
        <w:t>exemples. Cela signifie que, dans la mesure du possible, une variété doit être indiquée à titre d</w:t>
      </w:r>
      <w:r w:rsidR="00DA6549">
        <w:rPr>
          <w:sz w:val="18"/>
          <w:lang w:val="fr-FR"/>
        </w:rPr>
        <w:t>’</w:t>
      </w:r>
      <w:r w:rsidR="00A74655" w:rsidRPr="00BD3950">
        <w:rPr>
          <w:sz w:val="18"/>
          <w:lang w:val="fr-FR"/>
        </w:rPr>
        <w:t>exemples pour le plus grand nombre de caractères possible et ne doit pas être utilisée pour un seul caractère ou quelques</w:t>
      </w:r>
      <w:r w:rsidR="00A74655" w:rsidRPr="00BD3950">
        <w:rPr>
          <w:sz w:val="18"/>
          <w:lang w:val="fr-FR"/>
        </w:rPr>
        <w:noBreakHyphen/>
        <w:t>uns seulement.</w:t>
      </w:r>
    </w:p>
    <w:p w:rsidR="00A74655" w:rsidRPr="00BD3950" w:rsidRDefault="00A74655" w:rsidP="000C259D">
      <w:pPr>
        <w:ind w:left="567" w:right="567"/>
        <w:jc w:val="left"/>
        <w:rPr>
          <w:sz w:val="18"/>
          <w:lang w:val="fr-FR"/>
        </w:rPr>
      </w:pPr>
    </w:p>
    <w:p w:rsidR="00A74655" w:rsidRPr="00BD3950" w:rsidRDefault="00093B82" w:rsidP="000C259D">
      <w:pPr>
        <w:ind w:left="567" w:right="567"/>
        <w:rPr>
          <w:i/>
          <w:sz w:val="18"/>
          <w:lang w:val="fr-FR"/>
        </w:rPr>
      </w:pPr>
      <w:r>
        <w:rPr>
          <w:sz w:val="18"/>
          <w:lang w:val="fr-FR"/>
        </w:rPr>
        <w:t>“</w:t>
      </w:r>
      <w:r w:rsidR="00A74655" w:rsidRPr="00BD3950">
        <w:rPr>
          <w:i/>
          <w:sz w:val="18"/>
          <w:lang w:val="fr-FR"/>
        </w:rPr>
        <w:t>2.3</w:t>
      </w:r>
      <w:r w:rsidR="00A74655" w:rsidRPr="00BD3950">
        <w:rPr>
          <w:i/>
          <w:sz w:val="18"/>
          <w:lang w:val="fr-FR"/>
        </w:rPr>
        <w:tab/>
        <w:t>Accord des experts intéressés</w:t>
      </w:r>
    </w:p>
    <w:p w:rsidR="00A74655" w:rsidRPr="00BD3950" w:rsidRDefault="00A74655" w:rsidP="000C259D">
      <w:pPr>
        <w:ind w:left="567" w:right="567"/>
        <w:rPr>
          <w:sz w:val="18"/>
          <w:lang w:val="fr-FR"/>
        </w:rPr>
      </w:pPr>
    </w:p>
    <w:p w:rsidR="00A74655" w:rsidRPr="00BD3950" w:rsidRDefault="00093B82" w:rsidP="000C259D">
      <w:pPr>
        <w:ind w:left="567" w:right="567"/>
        <w:rPr>
          <w:sz w:val="18"/>
          <w:lang w:val="fr-FR"/>
        </w:rPr>
      </w:pPr>
      <w:r>
        <w:rPr>
          <w:sz w:val="18"/>
          <w:lang w:val="fr-FR"/>
        </w:rPr>
        <w:t>“</w:t>
      </w:r>
      <w:r w:rsidR="00A74655" w:rsidRPr="00BD3950">
        <w:rPr>
          <w:sz w:val="18"/>
          <w:lang w:val="fr-FR"/>
        </w:rPr>
        <w:t>2.3.1</w:t>
      </w:r>
      <w:r w:rsidR="00A74655" w:rsidRPr="00BD3950">
        <w:rPr>
          <w:sz w:val="18"/>
          <w:lang w:val="fr-FR"/>
        </w:rPr>
        <w:tab/>
        <w:t>La série de variétés à titre d</w:t>
      </w:r>
      <w:r w:rsidR="00DA6549">
        <w:rPr>
          <w:sz w:val="18"/>
          <w:lang w:val="fr-FR"/>
        </w:rPr>
        <w:t>’</w:t>
      </w:r>
      <w:r w:rsidR="00A74655" w:rsidRPr="00BD3950">
        <w:rPr>
          <w:sz w:val="18"/>
          <w:lang w:val="fr-FR"/>
        </w:rPr>
        <w:t>exemples proposée par l</w:t>
      </w:r>
      <w:r w:rsidR="00DA6549">
        <w:rPr>
          <w:sz w:val="18"/>
          <w:lang w:val="fr-FR"/>
        </w:rPr>
        <w:t>’</w:t>
      </w:r>
      <w:r w:rsidR="00A74655" w:rsidRPr="00BD3950">
        <w:rPr>
          <w:sz w:val="18"/>
          <w:lang w:val="fr-FR"/>
        </w:rPr>
        <w:t>expert principal chargé de l</w:t>
      </w:r>
      <w:r w:rsidR="00DA6549">
        <w:rPr>
          <w:sz w:val="18"/>
          <w:lang w:val="fr-FR"/>
        </w:rPr>
        <w:t>’</w:t>
      </w:r>
      <w:r w:rsidR="00A74655" w:rsidRPr="00BD3950">
        <w:rPr>
          <w:sz w:val="18"/>
          <w:lang w:val="fr-FR"/>
        </w:rPr>
        <w:t>élaboration des principes directeurs d</w:t>
      </w:r>
      <w:r w:rsidR="00DA6549">
        <w:rPr>
          <w:sz w:val="18"/>
          <w:lang w:val="fr-FR"/>
        </w:rPr>
        <w:t>’</w:t>
      </w:r>
      <w:r w:rsidR="00A74655" w:rsidRPr="00BD3950">
        <w:rPr>
          <w:sz w:val="18"/>
          <w:lang w:val="fr-FR"/>
        </w:rPr>
        <w:t>examen devrait être établie en coopération avec tous les experts intéressés. Si un ou plusieurs expert(s) considère(nt) que certaines variétés à titre d</w:t>
      </w:r>
      <w:r w:rsidR="00DA6549">
        <w:rPr>
          <w:sz w:val="18"/>
          <w:lang w:val="fr-FR"/>
        </w:rPr>
        <w:t>’</w:t>
      </w:r>
      <w:r w:rsidR="00A74655" w:rsidRPr="00BD3950">
        <w:rPr>
          <w:sz w:val="18"/>
          <w:lang w:val="fr-FR"/>
        </w:rPr>
        <w:t>exemples ne sont pas adaptées à leur situation, il convient de trouver, si possible, une nouvelle variété à titre d</w:t>
      </w:r>
      <w:r w:rsidR="00DA6549">
        <w:rPr>
          <w:sz w:val="18"/>
          <w:lang w:val="fr-FR"/>
        </w:rPr>
        <w:t>’</w:t>
      </w:r>
      <w:r w:rsidR="00A74655" w:rsidRPr="00BD3950">
        <w:rPr>
          <w:sz w:val="18"/>
          <w:lang w:val="fr-FR"/>
        </w:rPr>
        <w:t xml:space="preserve">exemples (voir également la section 3, intitulée </w:t>
      </w:r>
      <w:r>
        <w:rPr>
          <w:sz w:val="18"/>
          <w:lang w:val="fr-FR"/>
        </w:rPr>
        <w:t>“</w:t>
      </w:r>
      <w:r w:rsidR="00A74655" w:rsidRPr="00BD3950">
        <w:rPr>
          <w:sz w:val="18"/>
          <w:lang w:val="fr-FR"/>
        </w:rPr>
        <w:t>Séries d</w:t>
      </w:r>
      <w:r w:rsidR="00DA6549">
        <w:rPr>
          <w:sz w:val="18"/>
          <w:lang w:val="fr-FR"/>
        </w:rPr>
        <w:t>’</w:t>
      </w:r>
      <w:r w:rsidR="00A74655" w:rsidRPr="00BD3950">
        <w:rPr>
          <w:sz w:val="18"/>
          <w:lang w:val="fr-FR"/>
        </w:rPr>
        <w:t>exemples multiples</w:t>
      </w:r>
      <w:r>
        <w:rPr>
          <w:sz w:val="18"/>
          <w:lang w:val="fr-FR"/>
        </w:rPr>
        <w:t>”</w:t>
      </w:r>
      <w:r w:rsidR="00A74655" w:rsidRPr="00BD3950">
        <w:rPr>
          <w:sz w:val="18"/>
          <w:lang w:val="fr-FR"/>
        </w:rPr>
        <w:t xml:space="preserve">). </w:t>
      </w:r>
    </w:p>
    <w:p w:rsidR="00A74655" w:rsidRPr="00BD3950" w:rsidRDefault="00A74655" w:rsidP="000C259D">
      <w:pPr>
        <w:ind w:left="567" w:right="567"/>
        <w:rPr>
          <w:sz w:val="18"/>
          <w:lang w:val="fr-FR"/>
        </w:rPr>
      </w:pPr>
    </w:p>
    <w:p w:rsidR="00A74655" w:rsidRPr="00BD3950" w:rsidRDefault="00093B82" w:rsidP="000C259D">
      <w:pPr>
        <w:ind w:left="567" w:right="567"/>
        <w:rPr>
          <w:sz w:val="18"/>
          <w:lang w:val="fr-FR"/>
        </w:rPr>
      </w:pPr>
      <w:r>
        <w:rPr>
          <w:sz w:val="18"/>
          <w:lang w:val="fr-FR"/>
        </w:rPr>
        <w:t>“</w:t>
      </w:r>
      <w:r w:rsidR="00A74655" w:rsidRPr="00BD3950">
        <w:rPr>
          <w:sz w:val="18"/>
          <w:lang w:val="fr-FR"/>
        </w:rPr>
        <w:t>2.3.2</w:t>
      </w:r>
      <w:r w:rsidR="00A74655" w:rsidRPr="00BD3950">
        <w:rPr>
          <w:sz w:val="18"/>
          <w:lang w:val="fr-FR"/>
        </w:rPr>
        <w:tab/>
        <w:t>Il importe que la série de variétés indiquées à titre d</w:t>
      </w:r>
      <w:r w:rsidR="00DA6549">
        <w:rPr>
          <w:sz w:val="18"/>
          <w:lang w:val="fr-FR"/>
        </w:rPr>
        <w:t>’</w:t>
      </w:r>
      <w:r w:rsidR="00A74655" w:rsidRPr="00BD3950">
        <w:rPr>
          <w:sz w:val="18"/>
          <w:lang w:val="fr-FR"/>
        </w:rPr>
        <w:t>exemples pour tel ou tel caractère soit établie par un seul expert afin de s</w:t>
      </w:r>
      <w:r w:rsidR="00DA6549">
        <w:rPr>
          <w:sz w:val="18"/>
          <w:lang w:val="fr-FR"/>
        </w:rPr>
        <w:t>’</w:t>
      </w:r>
      <w:r w:rsidR="00A74655" w:rsidRPr="00BD3950">
        <w:rPr>
          <w:sz w:val="18"/>
          <w:lang w:val="fr-FR"/>
        </w:rPr>
        <w:t>assurer que la série d</w:t>
      </w:r>
      <w:r w:rsidR="00DA6549">
        <w:rPr>
          <w:sz w:val="18"/>
          <w:lang w:val="fr-FR"/>
        </w:rPr>
        <w:t>’</w:t>
      </w:r>
      <w:r w:rsidR="00A74655" w:rsidRPr="00BD3950">
        <w:rPr>
          <w:sz w:val="18"/>
          <w:lang w:val="fr-FR"/>
        </w:rPr>
        <w:t>exemples pour ce caractère représente la même échelle. Les variétés proposées par d</w:t>
      </w:r>
      <w:r w:rsidR="00DA6549">
        <w:rPr>
          <w:sz w:val="18"/>
          <w:lang w:val="fr-FR"/>
        </w:rPr>
        <w:t>’</w:t>
      </w:r>
      <w:r w:rsidR="00A74655" w:rsidRPr="00BD3950">
        <w:rPr>
          <w:sz w:val="18"/>
          <w:lang w:val="fr-FR"/>
        </w:rPr>
        <w:t>autres experts pour illustrer le même caractère doivent être connues pour représenter la même échelle avant d</w:t>
      </w:r>
      <w:r w:rsidR="00DA6549">
        <w:rPr>
          <w:sz w:val="18"/>
          <w:lang w:val="fr-FR"/>
        </w:rPr>
        <w:t>’</w:t>
      </w:r>
      <w:r w:rsidR="00A74655" w:rsidRPr="00BD3950">
        <w:rPr>
          <w:sz w:val="18"/>
          <w:lang w:val="fr-FR"/>
        </w:rPr>
        <w:t>être admises dans les principes directeurs d</w:t>
      </w:r>
      <w:r w:rsidR="00DA6549">
        <w:rPr>
          <w:sz w:val="18"/>
          <w:lang w:val="fr-FR"/>
        </w:rPr>
        <w:t>’</w:t>
      </w:r>
      <w:r w:rsidR="00A74655" w:rsidRPr="00BD3950">
        <w:rPr>
          <w:sz w:val="18"/>
          <w:lang w:val="fr-FR"/>
        </w:rPr>
        <w:t>examen. Dans le cas où il est nécessaire d</w:t>
      </w:r>
      <w:r w:rsidR="00DA6549">
        <w:rPr>
          <w:sz w:val="18"/>
          <w:lang w:val="fr-FR"/>
        </w:rPr>
        <w:t>’</w:t>
      </w:r>
      <w:r w:rsidR="00A74655" w:rsidRPr="00BD3950">
        <w:rPr>
          <w:sz w:val="18"/>
          <w:lang w:val="fr-FR"/>
        </w:rPr>
        <w:t>établir une échelle distincte, pour différents types de variétés ou des régions différentes, il faudra peut-être prévoir plusieurs séries d</w:t>
      </w:r>
      <w:r w:rsidR="00DA6549">
        <w:rPr>
          <w:sz w:val="18"/>
          <w:lang w:val="fr-FR"/>
        </w:rPr>
        <w:t>’</w:t>
      </w:r>
      <w:r w:rsidR="00A74655" w:rsidRPr="00BD3950">
        <w:rPr>
          <w:sz w:val="18"/>
          <w:lang w:val="fr-FR"/>
        </w:rPr>
        <w:t xml:space="preserve">exemples (voir la section 3, intitulée </w:t>
      </w:r>
      <w:r>
        <w:rPr>
          <w:sz w:val="18"/>
          <w:lang w:val="fr-FR"/>
        </w:rPr>
        <w:t>“</w:t>
      </w:r>
      <w:r w:rsidR="00A74655" w:rsidRPr="00BD3950">
        <w:rPr>
          <w:sz w:val="18"/>
          <w:lang w:val="fr-FR"/>
        </w:rPr>
        <w:t>Séries d</w:t>
      </w:r>
      <w:r w:rsidR="00DA6549">
        <w:rPr>
          <w:sz w:val="18"/>
          <w:lang w:val="fr-FR"/>
        </w:rPr>
        <w:t>’</w:t>
      </w:r>
      <w:r w:rsidR="00A74655" w:rsidRPr="00BD3950">
        <w:rPr>
          <w:sz w:val="18"/>
          <w:lang w:val="fr-FR"/>
        </w:rPr>
        <w:t>exemples multiples</w:t>
      </w:r>
      <w:r>
        <w:rPr>
          <w:sz w:val="18"/>
          <w:lang w:val="fr-FR"/>
        </w:rPr>
        <w:t>”</w:t>
      </w:r>
      <w:r w:rsidR="00A74655" w:rsidRPr="00BD3950">
        <w:rPr>
          <w:sz w:val="18"/>
          <w:lang w:val="fr-FR"/>
        </w:rPr>
        <w:t>).</w:t>
      </w:r>
    </w:p>
    <w:p w:rsidR="00A74655" w:rsidRPr="00BD3950" w:rsidRDefault="00A74655" w:rsidP="000C259D">
      <w:pPr>
        <w:ind w:left="567" w:right="567"/>
        <w:rPr>
          <w:sz w:val="18"/>
          <w:lang w:val="fr-FR"/>
        </w:rPr>
      </w:pPr>
    </w:p>
    <w:p w:rsidR="00A74655" w:rsidRPr="00BD3950" w:rsidRDefault="00093B82" w:rsidP="000C259D">
      <w:pPr>
        <w:keepNext/>
        <w:ind w:left="567" w:right="567"/>
        <w:rPr>
          <w:i/>
          <w:sz w:val="18"/>
          <w:lang w:val="fr-FR"/>
        </w:rPr>
      </w:pPr>
      <w:r>
        <w:rPr>
          <w:sz w:val="18"/>
          <w:lang w:val="fr-FR"/>
        </w:rPr>
        <w:t>“</w:t>
      </w:r>
      <w:r w:rsidR="00A74655" w:rsidRPr="00BD3950">
        <w:rPr>
          <w:i/>
          <w:sz w:val="18"/>
          <w:lang w:val="fr-FR"/>
        </w:rPr>
        <w:t>2.4</w:t>
      </w:r>
      <w:r w:rsidR="00A74655" w:rsidRPr="00BD3950">
        <w:rPr>
          <w:i/>
          <w:sz w:val="18"/>
          <w:lang w:val="fr-FR"/>
        </w:rPr>
        <w:tab/>
        <w:t>Illustration de la gamme d</w:t>
      </w:r>
      <w:r w:rsidR="00DA6549">
        <w:rPr>
          <w:i/>
          <w:sz w:val="18"/>
          <w:lang w:val="fr-FR"/>
        </w:rPr>
        <w:t>’</w:t>
      </w:r>
      <w:r w:rsidR="00A74655" w:rsidRPr="00BD3950">
        <w:rPr>
          <w:i/>
          <w:sz w:val="18"/>
          <w:lang w:val="fr-FR"/>
        </w:rPr>
        <w:t>expressions au sein de la collection des variétés</w:t>
      </w:r>
    </w:p>
    <w:p w:rsidR="00A74655" w:rsidRPr="00BD3950" w:rsidRDefault="00A74655" w:rsidP="000C259D">
      <w:pPr>
        <w:keepNext/>
        <w:ind w:left="567" w:right="567"/>
        <w:rPr>
          <w:sz w:val="18"/>
          <w:lang w:val="fr-FR"/>
        </w:rPr>
      </w:pPr>
    </w:p>
    <w:p w:rsidR="00A74655" w:rsidRPr="00BD3950" w:rsidRDefault="00093B82" w:rsidP="00500EC1">
      <w:pPr>
        <w:ind w:left="567"/>
        <w:rPr>
          <w:sz w:val="18"/>
          <w:lang w:val="fr-FR"/>
        </w:rPr>
      </w:pPr>
      <w:r>
        <w:rPr>
          <w:sz w:val="18"/>
          <w:lang w:val="fr-FR"/>
        </w:rPr>
        <w:t>“</w:t>
      </w:r>
      <w:r w:rsidR="00A74655" w:rsidRPr="00BD3950">
        <w:rPr>
          <w:sz w:val="18"/>
          <w:lang w:val="fr-FR"/>
        </w:rPr>
        <w:t>La série de variétés indiquées à titre d</w:t>
      </w:r>
      <w:r w:rsidR="00DA6549">
        <w:rPr>
          <w:sz w:val="18"/>
          <w:lang w:val="fr-FR"/>
        </w:rPr>
        <w:t>’</w:t>
      </w:r>
      <w:r w:rsidR="00A74655" w:rsidRPr="00BD3950">
        <w:rPr>
          <w:sz w:val="18"/>
          <w:lang w:val="fr-FR"/>
        </w:rPr>
        <w:t>exemples pour un caractère donné doit renseigner sur la gamme d</w:t>
      </w:r>
      <w:r w:rsidR="00DA6549">
        <w:rPr>
          <w:sz w:val="18"/>
          <w:lang w:val="fr-FR"/>
        </w:rPr>
        <w:t>’</w:t>
      </w:r>
      <w:r w:rsidR="00A74655" w:rsidRPr="00BD3950">
        <w:rPr>
          <w:sz w:val="18"/>
          <w:lang w:val="fr-FR"/>
        </w:rPr>
        <w:t>expression du caractère dans la collection des variétés visées par les principes directeurs d</w:t>
      </w:r>
      <w:r w:rsidR="00DA6549">
        <w:rPr>
          <w:sz w:val="18"/>
          <w:lang w:val="fr-FR"/>
        </w:rPr>
        <w:t>’</w:t>
      </w:r>
      <w:r w:rsidR="00A74655" w:rsidRPr="00BD3950">
        <w:rPr>
          <w:sz w:val="18"/>
          <w:lang w:val="fr-FR"/>
        </w:rPr>
        <w:t>examen. Ainsi, il convient, d</w:t>
      </w:r>
      <w:r w:rsidR="00DA6549">
        <w:rPr>
          <w:sz w:val="18"/>
          <w:lang w:val="fr-FR"/>
        </w:rPr>
        <w:t>’</w:t>
      </w:r>
      <w:r w:rsidR="00A74655" w:rsidRPr="00BD3950">
        <w:rPr>
          <w:sz w:val="18"/>
          <w:lang w:val="fr-FR"/>
        </w:rPr>
        <w:t>une manière générale, d</w:t>
      </w:r>
      <w:r w:rsidR="00DA6549">
        <w:rPr>
          <w:sz w:val="18"/>
          <w:lang w:val="fr-FR"/>
        </w:rPr>
        <w:t>’</w:t>
      </w:r>
      <w:r w:rsidR="00A74655" w:rsidRPr="00BD3950">
        <w:rPr>
          <w:sz w:val="18"/>
          <w:lang w:val="fr-FR"/>
        </w:rPr>
        <w:t>indiquer des variétés à titre d</w:t>
      </w:r>
      <w:r w:rsidR="00DA6549">
        <w:rPr>
          <w:sz w:val="18"/>
          <w:lang w:val="fr-FR"/>
        </w:rPr>
        <w:t>’</w:t>
      </w:r>
      <w:r w:rsidR="00A74655" w:rsidRPr="00BD3950">
        <w:rPr>
          <w:sz w:val="18"/>
          <w:lang w:val="fr-FR"/>
        </w:rPr>
        <w:t>exemples pour plusieurs niveaux d</w:t>
      </w:r>
      <w:r w:rsidR="00DA6549">
        <w:rPr>
          <w:sz w:val="18"/>
          <w:lang w:val="fr-FR"/>
        </w:rPr>
        <w:t>’</w:t>
      </w:r>
      <w:r w:rsidR="00A74655" w:rsidRPr="00BD3950">
        <w:rPr>
          <w:sz w:val="18"/>
          <w:lang w:val="fr-FR"/>
        </w:rPr>
        <w:t>expression et, dans le cas de</w:t>
      </w:r>
      <w:r w:rsidR="00573548" w:rsidRPr="00BD3950">
        <w:rPr>
          <w:sz w:val="18"/>
          <w:lang w:val="fr-FR"/>
        </w:rPr>
        <w:t xml:space="preserve"> </w:t>
      </w:r>
      <w:r w:rsidR="00A74655" w:rsidRPr="00BD3950">
        <w:rPr>
          <w:sz w:val="18"/>
          <w:lang w:val="fr-FR"/>
        </w:rPr>
        <w:t>caractères quantitatifs :</w:t>
      </w:r>
    </w:p>
    <w:p w:rsidR="00A74655" w:rsidRPr="00BD3950" w:rsidRDefault="00A74655" w:rsidP="000C259D">
      <w:pPr>
        <w:ind w:left="567" w:right="567"/>
        <w:rPr>
          <w:sz w:val="18"/>
          <w:lang w:val="fr-FR"/>
        </w:rPr>
      </w:pPr>
    </w:p>
    <w:p w:rsidR="00A74655" w:rsidRPr="00BD3950" w:rsidRDefault="00A74655" w:rsidP="000C259D">
      <w:pPr>
        <w:ind w:left="567" w:right="567" w:firstLine="567"/>
        <w:rPr>
          <w:sz w:val="18"/>
          <w:lang w:val="fr-FR"/>
        </w:rPr>
      </w:pPr>
      <w:r w:rsidRPr="00BD3950">
        <w:rPr>
          <w:sz w:val="18"/>
          <w:lang w:val="fr-FR"/>
        </w:rPr>
        <w:t>i)</w:t>
      </w:r>
      <w:r w:rsidR="00573548" w:rsidRPr="00BD3950">
        <w:rPr>
          <w:sz w:val="18"/>
          <w:lang w:val="fr-FR"/>
        </w:rPr>
        <w:tab/>
      </w:r>
      <w:r w:rsidRPr="00BD3950">
        <w:rPr>
          <w:sz w:val="18"/>
          <w:lang w:val="fr-FR"/>
        </w:rPr>
        <w:t xml:space="preserve">échelle </w:t>
      </w:r>
      <w:r w:rsidR="00093B82">
        <w:rPr>
          <w:sz w:val="18"/>
          <w:lang w:val="fr-FR"/>
        </w:rPr>
        <w:t>“</w:t>
      </w:r>
      <w:r w:rsidRPr="00BD3950">
        <w:rPr>
          <w:sz w:val="18"/>
          <w:lang w:val="fr-FR"/>
        </w:rPr>
        <w:t>1 à 9</w:t>
      </w:r>
      <w:r w:rsidR="00093B82">
        <w:rPr>
          <w:sz w:val="18"/>
          <w:lang w:val="fr-FR"/>
        </w:rPr>
        <w:t>”</w:t>
      </w:r>
      <w:r w:rsidRPr="00BD3950">
        <w:rPr>
          <w:sz w:val="18"/>
          <w:lang w:val="fr-FR"/>
        </w:rPr>
        <w:t xml:space="preserve"> : d</w:t>
      </w:r>
      <w:r w:rsidR="00DA6549">
        <w:rPr>
          <w:sz w:val="18"/>
          <w:lang w:val="fr-FR"/>
        </w:rPr>
        <w:t>’</w:t>
      </w:r>
      <w:r w:rsidRPr="00BD3950">
        <w:rPr>
          <w:sz w:val="18"/>
          <w:lang w:val="fr-FR"/>
        </w:rPr>
        <w:t>indiquer des variétés à titre d</w:t>
      </w:r>
      <w:r w:rsidR="00DA6549">
        <w:rPr>
          <w:sz w:val="18"/>
          <w:lang w:val="fr-FR"/>
        </w:rPr>
        <w:t>’</w:t>
      </w:r>
      <w:r w:rsidRPr="00BD3950">
        <w:rPr>
          <w:sz w:val="18"/>
          <w:lang w:val="fr-FR"/>
        </w:rPr>
        <w:t>exemples pour trois niveaux d</w:t>
      </w:r>
      <w:r w:rsidR="00DA6549">
        <w:rPr>
          <w:sz w:val="18"/>
          <w:lang w:val="fr-FR"/>
        </w:rPr>
        <w:t>’</w:t>
      </w:r>
      <w:r w:rsidRPr="00BD3950">
        <w:rPr>
          <w:sz w:val="18"/>
          <w:lang w:val="fr-FR"/>
        </w:rPr>
        <w:t>expression au moins (p. ex. : (3), (5) et (7)), bien que, à titre exceptionnel, des variétés indiquées à titre d</w:t>
      </w:r>
      <w:r w:rsidR="00DA6549">
        <w:rPr>
          <w:sz w:val="18"/>
          <w:lang w:val="fr-FR"/>
        </w:rPr>
        <w:t>’</w:t>
      </w:r>
      <w:r w:rsidRPr="00BD3950">
        <w:rPr>
          <w:sz w:val="18"/>
          <w:lang w:val="fr-FR"/>
        </w:rPr>
        <w:t>exemples pour deux niveaux d</w:t>
      </w:r>
      <w:r w:rsidR="00DA6549">
        <w:rPr>
          <w:sz w:val="18"/>
          <w:lang w:val="fr-FR"/>
        </w:rPr>
        <w:t>’</w:t>
      </w:r>
      <w:r w:rsidRPr="00BD3950">
        <w:rPr>
          <w:sz w:val="18"/>
          <w:lang w:val="fr-FR"/>
        </w:rPr>
        <w:t xml:space="preserve">expression seulement soient admissibles;  </w:t>
      </w:r>
    </w:p>
    <w:p w:rsidR="00A74655" w:rsidRPr="00BD3950" w:rsidRDefault="00A74655" w:rsidP="000C259D">
      <w:pPr>
        <w:ind w:left="1560" w:right="567" w:hanging="426"/>
        <w:rPr>
          <w:sz w:val="18"/>
          <w:lang w:val="fr-FR"/>
        </w:rPr>
      </w:pPr>
    </w:p>
    <w:p w:rsidR="00A74655" w:rsidRPr="00BD3950" w:rsidRDefault="00A74655" w:rsidP="000C259D">
      <w:pPr>
        <w:ind w:left="567" w:right="567" w:firstLine="567"/>
        <w:rPr>
          <w:sz w:val="18"/>
          <w:lang w:val="fr-FR"/>
        </w:rPr>
      </w:pPr>
      <w:r w:rsidRPr="00BD3950">
        <w:rPr>
          <w:sz w:val="18"/>
          <w:lang w:val="fr-FR"/>
        </w:rPr>
        <w:t>ii)</w:t>
      </w:r>
      <w:r w:rsidR="00573548" w:rsidRPr="00BD3950">
        <w:rPr>
          <w:sz w:val="18"/>
          <w:lang w:val="fr-FR"/>
        </w:rPr>
        <w:tab/>
      </w:r>
      <w:r w:rsidRPr="00BD3950">
        <w:rPr>
          <w:sz w:val="18"/>
          <w:lang w:val="fr-FR"/>
        </w:rPr>
        <w:t xml:space="preserve">échelles </w:t>
      </w:r>
      <w:r w:rsidR="00093B82">
        <w:rPr>
          <w:sz w:val="18"/>
          <w:lang w:val="fr-FR"/>
        </w:rPr>
        <w:t>“</w:t>
      </w:r>
      <w:r w:rsidRPr="00BD3950">
        <w:rPr>
          <w:sz w:val="18"/>
          <w:lang w:val="fr-FR"/>
        </w:rPr>
        <w:t>1 à 5</w:t>
      </w:r>
      <w:r w:rsidR="00093B82">
        <w:rPr>
          <w:sz w:val="18"/>
          <w:lang w:val="fr-FR"/>
        </w:rPr>
        <w:t>”</w:t>
      </w:r>
      <w:r w:rsidRPr="00BD3950">
        <w:rPr>
          <w:sz w:val="18"/>
          <w:lang w:val="fr-FR"/>
        </w:rPr>
        <w:t xml:space="preserve"> / </w:t>
      </w:r>
      <w:r w:rsidR="00093B82">
        <w:rPr>
          <w:sz w:val="18"/>
          <w:lang w:val="fr-FR"/>
        </w:rPr>
        <w:t>“</w:t>
      </w:r>
      <w:r w:rsidRPr="00BD3950">
        <w:rPr>
          <w:sz w:val="18"/>
          <w:lang w:val="fr-FR"/>
        </w:rPr>
        <w:t>1 à 4</w:t>
      </w:r>
      <w:r w:rsidR="00093B82">
        <w:rPr>
          <w:sz w:val="18"/>
          <w:lang w:val="fr-FR"/>
        </w:rPr>
        <w:t>”</w:t>
      </w:r>
      <w:r w:rsidRPr="00BD3950">
        <w:rPr>
          <w:sz w:val="18"/>
          <w:lang w:val="fr-FR"/>
        </w:rPr>
        <w:t xml:space="preserve"> / </w:t>
      </w:r>
      <w:r w:rsidR="00093B82">
        <w:rPr>
          <w:sz w:val="18"/>
          <w:lang w:val="fr-FR"/>
        </w:rPr>
        <w:t>“</w:t>
      </w:r>
      <w:r w:rsidRPr="00BD3950">
        <w:rPr>
          <w:sz w:val="18"/>
          <w:lang w:val="fr-FR"/>
        </w:rPr>
        <w:t>1 à 3</w:t>
      </w:r>
      <w:r w:rsidR="00093B82">
        <w:rPr>
          <w:sz w:val="18"/>
          <w:lang w:val="fr-FR"/>
        </w:rPr>
        <w:t>”</w:t>
      </w:r>
      <w:r w:rsidRPr="00BD3950">
        <w:rPr>
          <w:sz w:val="18"/>
          <w:lang w:val="fr-FR"/>
        </w:rPr>
        <w:t> : d</w:t>
      </w:r>
      <w:r w:rsidR="00DA6549">
        <w:rPr>
          <w:sz w:val="18"/>
          <w:lang w:val="fr-FR"/>
        </w:rPr>
        <w:t>’</w:t>
      </w:r>
      <w:r w:rsidRPr="00BD3950">
        <w:rPr>
          <w:sz w:val="18"/>
          <w:lang w:val="fr-FR"/>
        </w:rPr>
        <w:t>indiquer des variétés à titre d</w:t>
      </w:r>
      <w:r w:rsidR="00DA6549">
        <w:rPr>
          <w:sz w:val="18"/>
          <w:lang w:val="fr-FR"/>
        </w:rPr>
        <w:t>’</w:t>
      </w:r>
      <w:r w:rsidRPr="00BD3950">
        <w:rPr>
          <w:sz w:val="18"/>
          <w:lang w:val="fr-FR"/>
        </w:rPr>
        <w:t>exemples pour au moins deux niveaux d</w:t>
      </w:r>
      <w:r w:rsidR="00DA6549">
        <w:rPr>
          <w:sz w:val="18"/>
          <w:lang w:val="fr-FR"/>
        </w:rPr>
        <w:t>’</w:t>
      </w:r>
      <w:r w:rsidRPr="00BD3950">
        <w:rPr>
          <w:sz w:val="18"/>
          <w:lang w:val="fr-FR"/>
        </w:rPr>
        <w:t xml:space="preserve">expression. </w:t>
      </w:r>
    </w:p>
    <w:p w:rsidR="00A74655" w:rsidRPr="00BD3950" w:rsidRDefault="00A74655" w:rsidP="000C259D">
      <w:pPr>
        <w:ind w:left="567" w:right="567"/>
        <w:rPr>
          <w:sz w:val="18"/>
          <w:lang w:val="fr-FR"/>
        </w:rPr>
      </w:pPr>
    </w:p>
    <w:p w:rsidR="00A74655" w:rsidRPr="00BD3950" w:rsidRDefault="00A74655" w:rsidP="000C259D">
      <w:pPr>
        <w:ind w:left="567" w:right="567"/>
        <w:rPr>
          <w:sz w:val="18"/>
          <w:lang w:val="fr-FR"/>
        </w:rPr>
      </w:pPr>
      <w:r w:rsidRPr="00BD3950">
        <w:rPr>
          <w:sz w:val="18"/>
          <w:lang w:val="fr-FR"/>
        </w:rPr>
        <w:t>Caractères pseudo-qualitatifs : d</w:t>
      </w:r>
      <w:r w:rsidR="00DA6549">
        <w:rPr>
          <w:sz w:val="18"/>
          <w:lang w:val="fr-FR"/>
        </w:rPr>
        <w:t>’</w:t>
      </w:r>
      <w:r w:rsidRPr="00BD3950">
        <w:rPr>
          <w:sz w:val="18"/>
          <w:lang w:val="fr-FR"/>
        </w:rPr>
        <w:t>indiquer une série de variétés à titre d</w:t>
      </w:r>
      <w:r w:rsidR="00DA6549">
        <w:rPr>
          <w:sz w:val="18"/>
          <w:lang w:val="fr-FR"/>
        </w:rPr>
        <w:t>’</w:t>
      </w:r>
      <w:r w:rsidRPr="00BD3950">
        <w:rPr>
          <w:sz w:val="18"/>
          <w:lang w:val="fr-FR"/>
        </w:rPr>
        <w:t>exemples pour couvrir les différents types de variation dans la gamme d</w:t>
      </w:r>
      <w:r w:rsidR="00DA6549">
        <w:rPr>
          <w:sz w:val="18"/>
          <w:lang w:val="fr-FR"/>
        </w:rPr>
        <w:t>’</w:t>
      </w:r>
      <w:r w:rsidRPr="00BD3950">
        <w:rPr>
          <w:sz w:val="18"/>
          <w:lang w:val="fr-FR"/>
        </w:rPr>
        <w:t xml:space="preserve">expressions des caractères. </w:t>
      </w:r>
    </w:p>
    <w:p w:rsidR="00A74655" w:rsidRPr="00BD3950" w:rsidRDefault="00A74655" w:rsidP="00BD3950">
      <w:pPr>
        <w:pStyle w:val="Heading4"/>
      </w:pPr>
    </w:p>
    <w:p w:rsidR="00A74655" w:rsidRPr="00BD3950" w:rsidRDefault="00093B82" w:rsidP="000C259D">
      <w:pPr>
        <w:keepNext/>
        <w:ind w:left="567" w:right="567"/>
        <w:rPr>
          <w:i/>
          <w:sz w:val="18"/>
          <w:lang w:val="fr-FR"/>
        </w:rPr>
      </w:pPr>
      <w:r>
        <w:rPr>
          <w:sz w:val="18"/>
          <w:lang w:val="fr-FR"/>
        </w:rPr>
        <w:lastRenderedPageBreak/>
        <w:t>“</w:t>
      </w:r>
      <w:r w:rsidR="00A74655" w:rsidRPr="00BD3950">
        <w:rPr>
          <w:i/>
          <w:sz w:val="18"/>
          <w:lang w:val="fr-FR"/>
        </w:rPr>
        <w:t>2.5</w:t>
      </w:r>
      <w:r w:rsidR="00A74655" w:rsidRPr="00BD3950">
        <w:rPr>
          <w:i/>
          <w:sz w:val="18"/>
          <w:lang w:val="fr-FR"/>
        </w:rPr>
        <w:tab/>
        <w:t>Séries d</w:t>
      </w:r>
      <w:r w:rsidR="00DA6549">
        <w:rPr>
          <w:i/>
          <w:sz w:val="18"/>
          <w:lang w:val="fr-FR"/>
        </w:rPr>
        <w:t>’</w:t>
      </w:r>
      <w:r w:rsidR="00A74655" w:rsidRPr="00BD3950">
        <w:rPr>
          <w:i/>
          <w:sz w:val="18"/>
          <w:lang w:val="fr-FR"/>
        </w:rPr>
        <w:t>exemples régionales</w:t>
      </w:r>
    </w:p>
    <w:p w:rsidR="00B9612A" w:rsidRPr="00BD3950" w:rsidRDefault="00B9612A" w:rsidP="000C259D">
      <w:pPr>
        <w:keepNext/>
        <w:ind w:left="567" w:right="567"/>
        <w:rPr>
          <w:sz w:val="18"/>
          <w:lang w:val="fr-FR"/>
        </w:rPr>
      </w:pPr>
    </w:p>
    <w:p w:rsidR="00A74655" w:rsidRPr="00BD3950" w:rsidRDefault="00093B82" w:rsidP="000C259D">
      <w:pPr>
        <w:keepNext/>
        <w:ind w:left="1134" w:right="567"/>
        <w:rPr>
          <w:sz w:val="18"/>
          <w:lang w:val="fr-FR"/>
        </w:rPr>
      </w:pPr>
      <w:r>
        <w:rPr>
          <w:sz w:val="18"/>
          <w:lang w:val="fr-FR"/>
        </w:rPr>
        <w:t>“</w:t>
      </w:r>
      <w:r w:rsidR="00A74655" w:rsidRPr="00BD3950">
        <w:rPr>
          <w:sz w:val="18"/>
          <w:lang w:val="fr-FR"/>
        </w:rPr>
        <w:t>2.5.1</w:t>
      </w:r>
      <w:r w:rsidR="00A74655" w:rsidRPr="00BD3950">
        <w:rPr>
          <w:sz w:val="18"/>
          <w:lang w:val="fr-FR"/>
        </w:rPr>
        <w:tab/>
        <w:t>Justification des séries d</w:t>
      </w:r>
      <w:r w:rsidR="00DA6549">
        <w:rPr>
          <w:sz w:val="18"/>
          <w:lang w:val="fr-FR"/>
        </w:rPr>
        <w:t>’</w:t>
      </w:r>
      <w:r w:rsidR="00A74655" w:rsidRPr="00BD3950">
        <w:rPr>
          <w:sz w:val="18"/>
          <w:lang w:val="fr-FR"/>
        </w:rPr>
        <w:t>exemples régionales</w:t>
      </w:r>
    </w:p>
    <w:p w:rsidR="00A74655" w:rsidRPr="00BD3950" w:rsidRDefault="00A74655" w:rsidP="000C259D">
      <w:pPr>
        <w:keepNext/>
        <w:ind w:left="567" w:right="567"/>
        <w:rPr>
          <w:sz w:val="18"/>
          <w:lang w:val="fr-FR"/>
        </w:rPr>
      </w:pPr>
    </w:p>
    <w:p w:rsidR="00A74655" w:rsidRPr="00BD3950" w:rsidRDefault="00093B82" w:rsidP="000C259D">
      <w:pPr>
        <w:ind w:left="567" w:right="567"/>
        <w:rPr>
          <w:sz w:val="18"/>
          <w:lang w:val="fr-FR"/>
        </w:rPr>
      </w:pPr>
      <w:r>
        <w:rPr>
          <w:sz w:val="18"/>
          <w:lang w:val="fr-FR"/>
        </w:rPr>
        <w:t>“</w:t>
      </w:r>
      <w:r w:rsidR="00A74655" w:rsidRPr="00BD3950">
        <w:rPr>
          <w:sz w:val="18"/>
          <w:lang w:val="fr-FR"/>
        </w:rPr>
        <w:t>Les principes directeurs d</w:t>
      </w:r>
      <w:r w:rsidR="00DA6549">
        <w:rPr>
          <w:sz w:val="18"/>
          <w:lang w:val="fr-FR"/>
        </w:rPr>
        <w:t>’</w:t>
      </w:r>
      <w:r w:rsidR="00A74655" w:rsidRPr="00BD3950">
        <w:rPr>
          <w:sz w:val="18"/>
          <w:lang w:val="fr-FR"/>
        </w:rPr>
        <w:t>examen de l</w:t>
      </w:r>
      <w:r w:rsidR="00DA6549">
        <w:rPr>
          <w:sz w:val="18"/>
          <w:lang w:val="fr-FR"/>
        </w:rPr>
        <w:t>’</w:t>
      </w:r>
      <w:r w:rsidR="00A74655" w:rsidRPr="00BD3950">
        <w:rPr>
          <w:sz w:val="18"/>
          <w:lang w:val="fr-FR"/>
        </w:rPr>
        <w:t>UPOV doivent s</w:t>
      </w:r>
      <w:r w:rsidR="00DA6549">
        <w:rPr>
          <w:sz w:val="18"/>
          <w:lang w:val="fr-FR"/>
        </w:rPr>
        <w:t>’</w:t>
      </w:r>
      <w:r w:rsidR="00A74655" w:rsidRPr="00BD3950">
        <w:rPr>
          <w:sz w:val="18"/>
          <w:lang w:val="fr-FR"/>
        </w:rPr>
        <w:t>appliquer aux différents pays, régions et milieux où des examens DHS sont effectués et, ils prévoient, dans la mesure du possible, des séries universelles d</w:t>
      </w:r>
      <w:r w:rsidR="00DA6549">
        <w:rPr>
          <w:sz w:val="18"/>
          <w:lang w:val="fr-FR"/>
        </w:rPr>
        <w:t>’</w:t>
      </w:r>
      <w:r w:rsidR="00A74655" w:rsidRPr="00BD3950">
        <w:rPr>
          <w:sz w:val="18"/>
          <w:lang w:val="fr-FR"/>
        </w:rPr>
        <w:t>exemples afin de maximiser l</w:t>
      </w:r>
      <w:r w:rsidR="00DA6549">
        <w:rPr>
          <w:sz w:val="18"/>
          <w:lang w:val="fr-FR"/>
        </w:rPr>
        <w:t>’</w:t>
      </w:r>
      <w:r w:rsidR="00A74655" w:rsidRPr="00BD3950">
        <w:rPr>
          <w:sz w:val="18"/>
          <w:lang w:val="fr-FR"/>
        </w:rPr>
        <w:t>harmonisation des descriptions variétales.  Toutefois, l</w:t>
      </w:r>
      <w:r w:rsidR="00DA6549">
        <w:rPr>
          <w:sz w:val="18"/>
          <w:lang w:val="fr-FR"/>
        </w:rPr>
        <w:t>’</w:t>
      </w:r>
      <w:r w:rsidR="00A74655" w:rsidRPr="00BD3950">
        <w:rPr>
          <w:sz w:val="18"/>
          <w:lang w:val="fr-FR"/>
        </w:rPr>
        <w:t>adaptation régionale des variétés de certains genres et espèces peut signifier qu</w:t>
      </w:r>
      <w:r w:rsidR="00DA6549">
        <w:rPr>
          <w:sz w:val="18"/>
          <w:lang w:val="fr-FR"/>
        </w:rPr>
        <w:t>’</w:t>
      </w:r>
      <w:r w:rsidR="00A74655" w:rsidRPr="00BD3950">
        <w:rPr>
          <w:sz w:val="18"/>
          <w:lang w:val="fr-FR"/>
        </w:rPr>
        <w:t>il n</w:t>
      </w:r>
      <w:r w:rsidR="00DA6549">
        <w:rPr>
          <w:sz w:val="18"/>
          <w:lang w:val="fr-FR"/>
        </w:rPr>
        <w:t>’</w:t>
      </w:r>
      <w:r w:rsidR="00A74655" w:rsidRPr="00BD3950">
        <w:rPr>
          <w:sz w:val="18"/>
          <w:lang w:val="fr-FR"/>
        </w:rPr>
        <w:t>est pas indiqué de tenter d</w:t>
      </w:r>
      <w:r w:rsidR="00DA6549">
        <w:rPr>
          <w:sz w:val="18"/>
          <w:lang w:val="fr-FR"/>
        </w:rPr>
        <w:t>’</w:t>
      </w:r>
      <w:r w:rsidR="00A74655" w:rsidRPr="00BD3950">
        <w:rPr>
          <w:sz w:val="18"/>
          <w:lang w:val="fr-FR"/>
        </w:rPr>
        <w:t>harmoniser les descriptions variétales sur une base mondiale et, par conséquent, de tenter d</w:t>
      </w:r>
      <w:r w:rsidR="00DA6549">
        <w:rPr>
          <w:sz w:val="18"/>
          <w:lang w:val="fr-FR"/>
        </w:rPr>
        <w:t>’</w:t>
      </w:r>
      <w:r w:rsidR="00A74655" w:rsidRPr="00BD3950">
        <w:rPr>
          <w:sz w:val="18"/>
          <w:lang w:val="fr-FR"/>
        </w:rPr>
        <w:t>élaborer une série universelle d</w:t>
      </w:r>
      <w:r w:rsidR="00DA6549">
        <w:rPr>
          <w:sz w:val="18"/>
          <w:lang w:val="fr-FR"/>
        </w:rPr>
        <w:t>’</w:t>
      </w:r>
      <w:r w:rsidR="00A74655" w:rsidRPr="00BD3950">
        <w:rPr>
          <w:sz w:val="18"/>
          <w:lang w:val="fr-FR"/>
        </w:rPr>
        <w:t>exemples. Cela étant, dans ces cas, l</w:t>
      </w:r>
      <w:r w:rsidR="00DA6549">
        <w:rPr>
          <w:sz w:val="18"/>
          <w:lang w:val="fr-FR"/>
        </w:rPr>
        <w:t>’</w:t>
      </w:r>
      <w:r w:rsidR="00A74655" w:rsidRPr="00BD3950">
        <w:rPr>
          <w:sz w:val="18"/>
          <w:lang w:val="fr-FR"/>
        </w:rPr>
        <w:t>harmonisation régionale est importante et facilitée par la fourniture de séries régionales d</w:t>
      </w:r>
      <w:r w:rsidR="00DA6549">
        <w:rPr>
          <w:sz w:val="18"/>
          <w:lang w:val="fr-FR"/>
        </w:rPr>
        <w:t>’</w:t>
      </w:r>
      <w:r w:rsidR="00A74655" w:rsidRPr="00BD3950">
        <w:rPr>
          <w:sz w:val="18"/>
          <w:lang w:val="fr-FR"/>
        </w:rPr>
        <w:t>exemples, comme indiqué dans le diagramme 2.  La raison d</w:t>
      </w:r>
      <w:r w:rsidR="00DA6549">
        <w:rPr>
          <w:sz w:val="18"/>
          <w:lang w:val="fr-FR"/>
        </w:rPr>
        <w:t>’</w:t>
      </w:r>
      <w:r w:rsidR="00A74655" w:rsidRPr="00BD3950">
        <w:rPr>
          <w:sz w:val="18"/>
          <w:lang w:val="fr-FR"/>
        </w:rPr>
        <w:t>être du recensement des types régionaux sera expliquée dans les principes directeurs d</w:t>
      </w:r>
      <w:r w:rsidR="00DA6549">
        <w:rPr>
          <w:sz w:val="18"/>
          <w:lang w:val="fr-FR"/>
        </w:rPr>
        <w:t>’</w:t>
      </w:r>
      <w:r w:rsidR="00A74655" w:rsidRPr="00BD3950">
        <w:rPr>
          <w:sz w:val="18"/>
          <w:lang w:val="fr-FR"/>
        </w:rPr>
        <w:t>examen et, le cas échéant, une corrélation entre les différentes séries d</w:t>
      </w:r>
      <w:r w:rsidR="00DA6549">
        <w:rPr>
          <w:sz w:val="18"/>
          <w:lang w:val="fr-FR"/>
        </w:rPr>
        <w:t>’</w:t>
      </w:r>
      <w:r w:rsidR="00A74655" w:rsidRPr="00BD3950">
        <w:rPr>
          <w:sz w:val="18"/>
          <w:lang w:val="fr-FR"/>
        </w:rPr>
        <w:t xml:space="preserve">exemples régionales pourra être établie. </w:t>
      </w:r>
    </w:p>
    <w:p w:rsidR="00A74655" w:rsidRPr="00BD3950" w:rsidRDefault="00A74655" w:rsidP="000C259D">
      <w:pPr>
        <w:ind w:left="567" w:right="567"/>
        <w:rPr>
          <w:sz w:val="18"/>
          <w:lang w:val="fr-FR"/>
        </w:rPr>
      </w:pPr>
    </w:p>
    <w:p w:rsidR="00A74655" w:rsidRPr="00BD3950" w:rsidRDefault="00093B82" w:rsidP="000C259D">
      <w:pPr>
        <w:keepNext/>
        <w:ind w:left="1134" w:right="567"/>
        <w:rPr>
          <w:sz w:val="18"/>
          <w:lang w:val="fr-FR"/>
        </w:rPr>
      </w:pPr>
      <w:r>
        <w:rPr>
          <w:sz w:val="18"/>
          <w:lang w:val="fr-FR"/>
        </w:rPr>
        <w:t>“</w:t>
      </w:r>
      <w:r w:rsidR="00A74655" w:rsidRPr="00BD3950">
        <w:rPr>
          <w:sz w:val="18"/>
          <w:lang w:val="fr-FR"/>
        </w:rPr>
        <w:t>2.5.2</w:t>
      </w:r>
      <w:r w:rsidR="00A74655" w:rsidRPr="00BD3950">
        <w:rPr>
          <w:sz w:val="18"/>
          <w:lang w:val="fr-FR"/>
        </w:rPr>
        <w:tab/>
        <w:t>Procédure d</w:t>
      </w:r>
      <w:r w:rsidR="00DA6549">
        <w:rPr>
          <w:sz w:val="18"/>
          <w:lang w:val="fr-FR"/>
        </w:rPr>
        <w:t>’</w:t>
      </w:r>
      <w:r w:rsidR="00A74655" w:rsidRPr="00BD3950">
        <w:rPr>
          <w:sz w:val="18"/>
          <w:lang w:val="fr-FR"/>
        </w:rPr>
        <w:t xml:space="preserve">établissement des séries régionales </w:t>
      </w:r>
    </w:p>
    <w:p w:rsidR="00A74655" w:rsidRPr="00BD3950" w:rsidRDefault="00A74655" w:rsidP="000C259D">
      <w:pPr>
        <w:keepNext/>
        <w:ind w:left="567" w:right="567"/>
        <w:rPr>
          <w:sz w:val="18"/>
          <w:lang w:val="fr-FR"/>
        </w:rPr>
      </w:pPr>
    </w:p>
    <w:p w:rsidR="00A74655" w:rsidRPr="00BD3950" w:rsidRDefault="00093B82" w:rsidP="000C259D">
      <w:pPr>
        <w:ind w:left="567" w:right="567"/>
        <w:rPr>
          <w:sz w:val="18"/>
          <w:lang w:val="fr-FR"/>
        </w:rPr>
      </w:pPr>
      <w:r>
        <w:rPr>
          <w:sz w:val="18"/>
          <w:lang w:val="fr-FR"/>
        </w:rPr>
        <w:t>“</w:t>
      </w:r>
      <w:r w:rsidR="00A74655" w:rsidRPr="00BD3950">
        <w:rPr>
          <w:sz w:val="18"/>
          <w:lang w:val="fr-FR"/>
        </w:rPr>
        <w:t>2.5.2.1</w:t>
      </w:r>
      <w:r w:rsidR="00A74655" w:rsidRPr="00BD3950">
        <w:rPr>
          <w:sz w:val="18"/>
          <w:lang w:val="fr-FR"/>
        </w:rPr>
        <w:tab/>
        <w:t>Si le groupe de travail technique compétent convient de l</w:t>
      </w:r>
      <w:r w:rsidR="00DA6549">
        <w:rPr>
          <w:sz w:val="18"/>
          <w:lang w:val="fr-FR"/>
        </w:rPr>
        <w:t>’</w:t>
      </w:r>
      <w:r w:rsidR="00A74655" w:rsidRPr="00BD3950">
        <w:rPr>
          <w:sz w:val="18"/>
          <w:lang w:val="fr-FR"/>
        </w:rPr>
        <w:t>élaboration de series d</w:t>
      </w:r>
      <w:r w:rsidR="00DA6549">
        <w:rPr>
          <w:sz w:val="18"/>
          <w:lang w:val="fr-FR"/>
        </w:rPr>
        <w:t>’</w:t>
      </w:r>
      <w:r w:rsidR="00A74655" w:rsidRPr="00BD3950">
        <w:rPr>
          <w:sz w:val="18"/>
          <w:lang w:val="fr-FR"/>
        </w:rPr>
        <w:t>exemples régionales, il détermine les régions concernées et les responsables de l</w:t>
      </w:r>
      <w:r w:rsidR="00DA6549">
        <w:rPr>
          <w:sz w:val="18"/>
          <w:lang w:val="fr-FR"/>
        </w:rPr>
        <w:t>’</w:t>
      </w:r>
      <w:r w:rsidR="00A74655" w:rsidRPr="00BD3950">
        <w:rPr>
          <w:sz w:val="18"/>
          <w:lang w:val="fr-FR"/>
        </w:rPr>
        <w:t>établissement de ces listes.</w:t>
      </w:r>
    </w:p>
    <w:p w:rsidR="00A74655" w:rsidRPr="00BD3950" w:rsidRDefault="00A74655" w:rsidP="000C259D">
      <w:pPr>
        <w:ind w:left="567" w:right="567"/>
        <w:rPr>
          <w:sz w:val="18"/>
          <w:lang w:val="fr-FR"/>
        </w:rPr>
      </w:pPr>
    </w:p>
    <w:p w:rsidR="00A74655" w:rsidRPr="00BD3950" w:rsidRDefault="00093B82" w:rsidP="000C259D">
      <w:pPr>
        <w:pStyle w:val="BodyText2"/>
        <w:spacing w:line="240" w:lineRule="auto"/>
        <w:ind w:left="567" w:right="567"/>
        <w:rPr>
          <w:sz w:val="18"/>
          <w:lang w:val="fr-FR"/>
        </w:rPr>
      </w:pPr>
      <w:r>
        <w:rPr>
          <w:sz w:val="18"/>
          <w:lang w:val="fr-FR"/>
        </w:rPr>
        <w:t>“</w:t>
      </w:r>
      <w:r w:rsidR="00A74655" w:rsidRPr="00BD3950">
        <w:rPr>
          <w:sz w:val="18"/>
          <w:lang w:val="fr-FR"/>
        </w:rPr>
        <w:t>2.5.2.2</w:t>
      </w:r>
      <w:r w:rsidR="00A74655" w:rsidRPr="00BD3950">
        <w:rPr>
          <w:sz w:val="18"/>
          <w:lang w:val="fr-FR"/>
        </w:rPr>
        <w:tab/>
      </w:r>
      <w:r w:rsidR="00A74655" w:rsidRPr="00BD3950">
        <w:rPr>
          <w:rFonts w:cs="Arial"/>
          <w:sz w:val="18"/>
          <w:lang w:val="fr-FR"/>
        </w:rPr>
        <w:t>Dans le cas où le groupe de travail technique compétent sait que des séries d</w:t>
      </w:r>
      <w:r w:rsidR="00DA6549">
        <w:rPr>
          <w:rFonts w:cs="Arial"/>
          <w:sz w:val="18"/>
          <w:lang w:val="fr-FR"/>
        </w:rPr>
        <w:t>’</w:t>
      </w:r>
      <w:r w:rsidR="00A74655" w:rsidRPr="00BD3950">
        <w:rPr>
          <w:rFonts w:cs="Arial"/>
          <w:sz w:val="18"/>
          <w:lang w:val="fr-FR"/>
        </w:rPr>
        <w:t>exemples régionales doivent être élaborées, ce fait est indiqué dans les principes directeurs d</w:t>
      </w:r>
      <w:r w:rsidR="00DA6549">
        <w:rPr>
          <w:rFonts w:cs="Arial"/>
          <w:sz w:val="18"/>
          <w:lang w:val="fr-FR"/>
        </w:rPr>
        <w:t>’</w:t>
      </w:r>
      <w:r w:rsidR="00A74655" w:rsidRPr="00BD3950">
        <w:rPr>
          <w:rFonts w:cs="Arial"/>
          <w:sz w:val="18"/>
          <w:lang w:val="fr-FR"/>
        </w:rPr>
        <w:t>examen</w:t>
      </w:r>
      <w:r w:rsidR="00A74655" w:rsidRPr="00BD3950">
        <w:rPr>
          <w:sz w:val="18"/>
          <w:lang w:val="fr-FR"/>
        </w:rPr>
        <w:t>.</w:t>
      </w:r>
    </w:p>
    <w:p w:rsidR="00A74655" w:rsidRPr="00603A68" w:rsidRDefault="00A74655" w:rsidP="00A74655">
      <w:pPr>
        <w:rPr>
          <w:lang w:val="fr-FR"/>
        </w:rPr>
      </w:pPr>
    </w:p>
    <w:p w:rsidR="00A74655" w:rsidRPr="00603A68" w:rsidRDefault="00A74655" w:rsidP="00A74655">
      <w:pPr>
        <w:jc w:val="left"/>
        <w:rPr>
          <w:lang w:val="fr-FR"/>
        </w:rPr>
      </w:pPr>
    </w:p>
    <w:p w:rsidR="001B19E7" w:rsidRPr="00603A68" w:rsidRDefault="001B19E7" w:rsidP="00134244">
      <w:pPr>
        <w:jc w:val="left"/>
        <w:rPr>
          <w:lang w:val="fr-FR"/>
        </w:rPr>
      </w:pPr>
    </w:p>
    <w:p w:rsidR="00162B85" w:rsidRPr="00603A68" w:rsidRDefault="00162B85" w:rsidP="00134244">
      <w:pPr>
        <w:jc w:val="left"/>
        <w:rPr>
          <w:lang w:val="fr-FR"/>
        </w:rPr>
      </w:pPr>
    </w:p>
    <w:p w:rsidR="00162B85" w:rsidRPr="00603A68" w:rsidRDefault="00162B85" w:rsidP="00134244">
      <w:pPr>
        <w:jc w:val="left"/>
        <w:rPr>
          <w:lang w:val="fr-FR"/>
        </w:rPr>
      </w:pPr>
    </w:p>
    <w:p w:rsidR="00134244" w:rsidRPr="00603A68" w:rsidRDefault="00134244" w:rsidP="00134244">
      <w:pPr>
        <w:rPr>
          <w:highlight w:val="yellow"/>
          <w:lang w:val="fr-FR"/>
        </w:rPr>
      </w:pPr>
    </w:p>
    <w:p w:rsidR="00134244" w:rsidRPr="00603A68" w:rsidRDefault="00134244" w:rsidP="00134244">
      <w:pPr>
        <w:rPr>
          <w:highlight w:val="yellow"/>
          <w:lang w:val="fr-FR"/>
        </w:rPr>
        <w:sectPr w:rsidR="00134244" w:rsidRPr="00603A68" w:rsidSect="00D5302A">
          <w:headerReference w:type="default" r:id="rId10"/>
          <w:headerReference w:type="first" r:id="rId11"/>
          <w:endnotePr>
            <w:numFmt w:val="lowerLetter"/>
          </w:endnotePr>
          <w:pgSz w:w="11907" w:h="16840" w:code="9"/>
          <w:pgMar w:top="510" w:right="1134" w:bottom="1134" w:left="1134" w:header="510" w:footer="624" w:gutter="0"/>
          <w:pgNumType w:start="1"/>
          <w:cols w:space="720"/>
          <w:titlePg/>
          <w:docGrid w:linePitch="272"/>
        </w:sectPr>
      </w:pPr>
    </w:p>
    <w:p w:rsidR="00134244" w:rsidRPr="00603A68" w:rsidRDefault="00625F33" w:rsidP="00134244">
      <w:pPr>
        <w:ind w:left="1985"/>
        <w:jc w:val="left"/>
        <w:rPr>
          <w:highlight w:val="yellow"/>
          <w:lang w:val="fr-FR"/>
        </w:rPr>
      </w:pPr>
      <w:r w:rsidRPr="00603A68">
        <w:rPr>
          <w:noProof/>
        </w:rPr>
        <w:lastRenderedPageBreak/>
        <w:drawing>
          <wp:inline distT="0" distB="0" distL="0" distR="0" wp14:anchorId="3ED60873" wp14:editId="340EFB85">
            <wp:extent cx="7996687" cy="571957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6937" cy="5719752"/>
                    </a:xfrm>
                    <a:prstGeom prst="rect">
                      <a:avLst/>
                    </a:prstGeom>
                    <a:noFill/>
                    <a:ln>
                      <a:noFill/>
                    </a:ln>
                  </pic:spPr>
                </pic:pic>
              </a:graphicData>
            </a:graphic>
          </wp:inline>
        </w:drawing>
      </w:r>
    </w:p>
    <w:p w:rsidR="00134244" w:rsidRPr="00603A68" w:rsidRDefault="00134244" w:rsidP="00134244">
      <w:pPr>
        <w:jc w:val="left"/>
        <w:rPr>
          <w:highlight w:val="yellow"/>
          <w:lang w:val="fr-FR"/>
        </w:rPr>
        <w:sectPr w:rsidR="00134244" w:rsidRPr="00603A68" w:rsidSect="00A23E3F">
          <w:headerReference w:type="default" r:id="rId13"/>
          <w:endnotePr>
            <w:numFmt w:val="lowerLetter"/>
          </w:endnotePr>
          <w:pgSz w:w="16840" w:h="11907" w:orient="landscape" w:code="9"/>
          <w:pgMar w:top="1418" w:right="510" w:bottom="567" w:left="992" w:header="510" w:footer="720" w:gutter="0"/>
          <w:cols w:space="720"/>
        </w:sectPr>
      </w:pPr>
    </w:p>
    <w:p w:rsidR="00134244" w:rsidRPr="00603A68" w:rsidRDefault="0074013C" w:rsidP="000C259D">
      <w:pPr>
        <w:ind w:left="993" w:right="567"/>
        <w:jc w:val="center"/>
        <w:rPr>
          <w:highlight w:val="yellow"/>
          <w:lang w:val="fr-FR"/>
        </w:rPr>
      </w:pPr>
      <w:r w:rsidRPr="00603A68">
        <w:rPr>
          <w:noProof/>
        </w:rPr>
        <w:lastRenderedPageBreak/>
        <w:drawing>
          <wp:inline distT="0" distB="0" distL="0" distR="0" wp14:anchorId="3DD3EBB1" wp14:editId="0605BEFE">
            <wp:extent cx="7677150" cy="5762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77150" cy="5762625"/>
                    </a:xfrm>
                    <a:prstGeom prst="rect">
                      <a:avLst/>
                    </a:prstGeom>
                    <a:noFill/>
                    <a:ln>
                      <a:noFill/>
                    </a:ln>
                  </pic:spPr>
                </pic:pic>
              </a:graphicData>
            </a:graphic>
          </wp:inline>
        </w:drawing>
      </w:r>
    </w:p>
    <w:p w:rsidR="00134244" w:rsidRPr="00603A68" w:rsidRDefault="00134244" w:rsidP="000C259D">
      <w:pPr>
        <w:ind w:right="567"/>
        <w:jc w:val="left"/>
        <w:rPr>
          <w:highlight w:val="yellow"/>
          <w:lang w:val="fr-FR"/>
        </w:rPr>
        <w:sectPr w:rsidR="00134244" w:rsidRPr="00603A68" w:rsidSect="00A23E3F">
          <w:headerReference w:type="default" r:id="rId15"/>
          <w:endnotePr>
            <w:numFmt w:val="lowerLetter"/>
          </w:endnotePr>
          <w:pgSz w:w="16840" w:h="11907" w:orient="landscape" w:code="9"/>
          <w:pgMar w:top="1418" w:right="510" w:bottom="567" w:left="992" w:header="510" w:footer="720" w:gutter="0"/>
          <w:cols w:space="720"/>
        </w:sectPr>
      </w:pPr>
    </w:p>
    <w:p w:rsidR="00134244" w:rsidRPr="00603A68" w:rsidRDefault="00134244" w:rsidP="000C259D">
      <w:pPr>
        <w:ind w:right="567"/>
        <w:jc w:val="right"/>
        <w:rPr>
          <w:highlight w:val="yellow"/>
          <w:lang w:val="fr-FR"/>
        </w:rPr>
      </w:pPr>
    </w:p>
    <w:p w:rsidR="0074013C" w:rsidRPr="00093B82" w:rsidRDefault="00093B82" w:rsidP="000C259D">
      <w:pPr>
        <w:ind w:left="567" w:right="567"/>
        <w:rPr>
          <w:sz w:val="18"/>
          <w:lang w:val="fr-FR"/>
        </w:rPr>
      </w:pPr>
      <w:r>
        <w:rPr>
          <w:sz w:val="18"/>
          <w:lang w:val="fr-FR"/>
        </w:rPr>
        <w:t>“</w:t>
      </w:r>
      <w:r w:rsidR="0074013C" w:rsidRPr="00BD3950">
        <w:rPr>
          <w:sz w:val="18"/>
          <w:lang w:val="fr-FR"/>
        </w:rPr>
        <w:t>3.</w:t>
      </w:r>
      <w:r w:rsidR="0074013C" w:rsidRPr="00BD3950">
        <w:rPr>
          <w:sz w:val="18"/>
          <w:lang w:val="fr-FR"/>
        </w:rPr>
        <w:tab/>
      </w:r>
      <w:r w:rsidR="0074013C" w:rsidRPr="00093B82">
        <w:rPr>
          <w:sz w:val="18"/>
          <w:lang w:val="fr-FR"/>
        </w:rPr>
        <w:t>Séries d</w:t>
      </w:r>
      <w:r w:rsidR="00DA6549" w:rsidRPr="00093B82">
        <w:rPr>
          <w:sz w:val="18"/>
          <w:lang w:val="fr-FR"/>
        </w:rPr>
        <w:t>’</w:t>
      </w:r>
      <w:r w:rsidR="0074013C" w:rsidRPr="00093B82">
        <w:rPr>
          <w:sz w:val="18"/>
          <w:lang w:val="fr-FR"/>
        </w:rPr>
        <w:t>exemples multiples</w:t>
      </w:r>
    </w:p>
    <w:p w:rsidR="0074013C" w:rsidRPr="00BD3950" w:rsidRDefault="0074013C" w:rsidP="000C259D">
      <w:pPr>
        <w:ind w:right="567"/>
        <w:rPr>
          <w:sz w:val="18"/>
          <w:lang w:val="fr-FR"/>
        </w:rPr>
      </w:pPr>
    </w:p>
    <w:p w:rsidR="0074013C" w:rsidRPr="00BD3950" w:rsidRDefault="00093B82" w:rsidP="000C259D">
      <w:pPr>
        <w:ind w:left="567" w:right="567"/>
        <w:rPr>
          <w:i/>
          <w:sz w:val="18"/>
          <w:lang w:val="fr-FR"/>
        </w:rPr>
      </w:pPr>
      <w:r>
        <w:rPr>
          <w:i/>
          <w:sz w:val="18"/>
          <w:lang w:val="fr-FR"/>
        </w:rPr>
        <w:t>“</w:t>
      </w:r>
      <w:r w:rsidR="0074013C" w:rsidRPr="00BD3950">
        <w:rPr>
          <w:i/>
          <w:sz w:val="18"/>
          <w:lang w:val="fr-FR"/>
        </w:rPr>
        <w:t>3.1</w:t>
      </w:r>
      <w:r w:rsidR="0074013C" w:rsidRPr="00BD3950">
        <w:rPr>
          <w:i/>
          <w:sz w:val="18"/>
          <w:lang w:val="fr-FR"/>
        </w:rPr>
        <w:tab/>
        <w:t>Présentation de séries d</w:t>
      </w:r>
      <w:r w:rsidR="00DA6549">
        <w:rPr>
          <w:i/>
          <w:sz w:val="18"/>
          <w:lang w:val="fr-FR"/>
        </w:rPr>
        <w:t>’</w:t>
      </w:r>
      <w:r w:rsidR="0074013C" w:rsidRPr="00BD3950">
        <w:rPr>
          <w:i/>
          <w:sz w:val="18"/>
          <w:lang w:val="fr-FR"/>
        </w:rPr>
        <w:t xml:space="preserve">exemples régionales </w:t>
      </w:r>
    </w:p>
    <w:p w:rsidR="0074013C" w:rsidRPr="00BD3950" w:rsidRDefault="0074013C" w:rsidP="000C259D">
      <w:pPr>
        <w:ind w:right="567"/>
        <w:rPr>
          <w:sz w:val="18"/>
          <w:lang w:val="fr-FR"/>
        </w:rPr>
      </w:pPr>
    </w:p>
    <w:p w:rsidR="0074013C" w:rsidRPr="00BD3950" w:rsidRDefault="00093B82" w:rsidP="000C259D">
      <w:pPr>
        <w:ind w:left="567" w:right="567"/>
        <w:rPr>
          <w:sz w:val="18"/>
          <w:lang w:val="fr-FR"/>
        </w:rPr>
      </w:pPr>
      <w:r>
        <w:rPr>
          <w:sz w:val="18"/>
          <w:lang w:val="fr-FR"/>
        </w:rPr>
        <w:t>“</w:t>
      </w:r>
      <w:r w:rsidR="0074013C" w:rsidRPr="00BD3950">
        <w:rPr>
          <w:sz w:val="18"/>
          <w:lang w:val="fr-FR"/>
        </w:rPr>
        <w:t>3.1.1</w:t>
      </w:r>
      <w:r w:rsidR="0074013C" w:rsidRPr="00BD3950">
        <w:rPr>
          <w:sz w:val="18"/>
          <w:lang w:val="fr-FR"/>
        </w:rPr>
        <w:tab/>
        <w:t>L</w:t>
      </w:r>
      <w:r w:rsidR="00DA6549">
        <w:rPr>
          <w:sz w:val="18"/>
          <w:lang w:val="fr-FR"/>
        </w:rPr>
        <w:t>’</w:t>
      </w:r>
      <w:r w:rsidR="0074013C" w:rsidRPr="00BD3950">
        <w:rPr>
          <w:sz w:val="18"/>
          <w:lang w:val="fr-FR"/>
        </w:rPr>
        <w:t>existence de séries multiples de variétés indiquées à titre d</w:t>
      </w:r>
      <w:r w:rsidR="00DA6549">
        <w:rPr>
          <w:sz w:val="18"/>
          <w:lang w:val="fr-FR"/>
        </w:rPr>
        <w:t>’</w:t>
      </w:r>
      <w:r w:rsidR="0074013C" w:rsidRPr="00BD3950">
        <w:rPr>
          <w:sz w:val="18"/>
          <w:lang w:val="fr-FR"/>
        </w:rPr>
        <w:t>exemples signifie que, pour certains des caractères ou la totalité d</w:t>
      </w:r>
      <w:r w:rsidR="00DA6549">
        <w:rPr>
          <w:sz w:val="18"/>
          <w:lang w:val="fr-FR"/>
        </w:rPr>
        <w:t>’</w:t>
      </w:r>
      <w:r w:rsidR="0074013C" w:rsidRPr="00BD3950">
        <w:rPr>
          <w:sz w:val="18"/>
          <w:lang w:val="fr-FR"/>
        </w:rPr>
        <w:t>entre eux, aucune variété n</w:t>
      </w:r>
      <w:r w:rsidR="00DA6549">
        <w:rPr>
          <w:sz w:val="18"/>
          <w:lang w:val="fr-FR"/>
        </w:rPr>
        <w:t>’</w:t>
      </w:r>
      <w:r w:rsidR="0074013C" w:rsidRPr="00BD3950">
        <w:rPr>
          <w:sz w:val="18"/>
          <w:lang w:val="fr-FR"/>
        </w:rPr>
        <w:t>est indiquée à titre d</w:t>
      </w:r>
      <w:r w:rsidR="00DA6549">
        <w:rPr>
          <w:sz w:val="18"/>
          <w:lang w:val="fr-FR"/>
        </w:rPr>
        <w:t>’</w:t>
      </w:r>
      <w:r w:rsidR="0074013C" w:rsidRPr="00BD3950">
        <w:rPr>
          <w:sz w:val="18"/>
          <w:lang w:val="fr-FR"/>
        </w:rPr>
        <w:t>exemples dans le tableau des caractères et que les séries d</w:t>
      </w:r>
      <w:r w:rsidR="00DA6549">
        <w:rPr>
          <w:sz w:val="18"/>
          <w:lang w:val="fr-FR"/>
        </w:rPr>
        <w:t>’</w:t>
      </w:r>
      <w:r w:rsidR="0074013C" w:rsidRPr="00BD3950">
        <w:rPr>
          <w:sz w:val="18"/>
          <w:lang w:val="fr-FR"/>
        </w:rPr>
        <w:t>exemples multiples figurent dans une annexe publiée sur le site Web de l</w:t>
      </w:r>
      <w:r w:rsidR="00DA6549">
        <w:rPr>
          <w:sz w:val="18"/>
          <w:lang w:val="fr-FR"/>
        </w:rPr>
        <w:t>’</w:t>
      </w:r>
      <w:r w:rsidR="0074013C" w:rsidRPr="00BD3950">
        <w:rPr>
          <w:sz w:val="18"/>
          <w:lang w:val="fr-FR"/>
        </w:rPr>
        <w:t xml:space="preserve">UPOV, qui se présente de la manière suivante: </w:t>
      </w:r>
    </w:p>
    <w:p w:rsidR="0074013C" w:rsidRPr="00BD3950" w:rsidRDefault="0074013C" w:rsidP="000C259D">
      <w:pPr>
        <w:ind w:right="567"/>
        <w:rPr>
          <w:noProof/>
          <w:sz w:val="18"/>
          <w:lang w:val="fr-FR"/>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74013C" w:rsidRPr="00BD3950" w:rsidTr="0074013C">
        <w:trPr>
          <w:cantSplit/>
        </w:trPr>
        <w:tc>
          <w:tcPr>
            <w:tcW w:w="1296" w:type="dxa"/>
            <w:vAlign w:val="center"/>
          </w:tcPr>
          <w:p w:rsidR="0074013C" w:rsidRPr="00BD3950" w:rsidRDefault="0074013C" w:rsidP="00276829">
            <w:pPr>
              <w:keepNext/>
              <w:spacing w:before="60" w:after="60"/>
              <w:jc w:val="left"/>
              <w:rPr>
                <w:noProof/>
                <w:snapToGrid w:val="0"/>
                <w:sz w:val="16"/>
                <w:szCs w:val="18"/>
                <w:lang w:val="fr-FR"/>
              </w:rPr>
            </w:pPr>
          </w:p>
        </w:tc>
        <w:tc>
          <w:tcPr>
            <w:tcW w:w="5411" w:type="dxa"/>
            <w:gridSpan w:val="6"/>
            <w:vAlign w:val="center"/>
          </w:tcPr>
          <w:p w:rsidR="0074013C" w:rsidRPr="00BD3950" w:rsidRDefault="0074013C" w:rsidP="00276829">
            <w:pPr>
              <w:keepNext/>
              <w:spacing w:before="60" w:after="60"/>
              <w:jc w:val="left"/>
              <w:rPr>
                <w:noProof/>
                <w:snapToGrid w:val="0"/>
                <w:sz w:val="16"/>
                <w:szCs w:val="18"/>
                <w:lang w:val="fr-FR"/>
              </w:rPr>
            </w:pPr>
            <w:r w:rsidRPr="00BD3950">
              <w:rPr>
                <w:noProof/>
                <w:snapToGrid w:val="0"/>
                <w:sz w:val="16"/>
                <w:szCs w:val="18"/>
                <w:lang w:val="fr-FR"/>
              </w:rPr>
              <w:t>Région A</w:t>
            </w:r>
          </w:p>
        </w:tc>
      </w:tr>
      <w:tr w:rsidR="0074013C" w:rsidRPr="00BD3950" w:rsidTr="0074013C">
        <w:trPr>
          <w:cantSplit/>
        </w:trPr>
        <w:tc>
          <w:tcPr>
            <w:tcW w:w="1296" w:type="dxa"/>
            <w:vAlign w:val="center"/>
          </w:tcPr>
          <w:p w:rsidR="0074013C" w:rsidRPr="00BD3950" w:rsidRDefault="0074013C" w:rsidP="00276829">
            <w:pPr>
              <w:spacing w:before="60" w:after="60"/>
              <w:jc w:val="left"/>
              <w:rPr>
                <w:noProof/>
                <w:snapToGrid w:val="0"/>
                <w:sz w:val="16"/>
                <w:szCs w:val="18"/>
                <w:lang w:val="fr-FR"/>
              </w:rPr>
            </w:pPr>
            <w:r w:rsidRPr="00BD3950">
              <w:rPr>
                <w:noProof/>
                <w:snapToGrid w:val="0"/>
                <w:sz w:val="16"/>
                <w:szCs w:val="18"/>
                <w:lang w:val="fr-FR"/>
              </w:rPr>
              <w:t>Exemples</w:t>
            </w:r>
          </w:p>
        </w:tc>
        <w:tc>
          <w:tcPr>
            <w:tcW w:w="901" w:type="dxa"/>
            <w:vAlign w:val="center"/>
          </w:tcPr>
          <w:p w:rsidR="0074013C" w:rsidRPr="00BD3950" w:rsidRDefault="0074013C" w:rsidP="00276829">
            <w:pPr>
              <w:spacing w:before="60" w:after="60"/>
              <w:jc w:val="left"/>
              <w:rPr>
                <w:noProof/>
                <w:snapToGrid w:val="0"/>
                <w:sz w:val="16"/>
                <w:szCs w:val="18"/>
                <w:lang w:val="fr-FR"/>
              </w:rPr>
            </w:pPr>
            <w:r w:rsidRPr="00BD3950">
              <w:rPr>
                <w:noProof/>
                <w:snapToGrid w:val="0"/>
                <w:sz w:val="16"/>
                <w:szCs w:val="18"/>
                <w:lang w:val="fr-FR"/>
              </w:rPr>
              <w:t>Car. 1</w:t>
            </w:r>
          </w:p>
        </w:tc>
        <w:tc>
          <w:tcPr>
            <w:tcW w:w="902" w:type="dxa"/>
            <w:vAlign w:val="center"/>
          </w:tcPr>
          <w:p w:rsidR="0074013C" w:rsidRPr="00BD3950" w:rsidRDefault="0074013C" w:rsidP="00276829">
            <w:pPr>
              <w:spacing w:before="60" w:after="60"/>
              <w:jc w:val="left"/>
              <w:rPr>
                <w:noProof/>
                <w:snapToGrid w:val="0"/>
                <w:sz w:val="16"/>
                <w:szCs w:val="18"/>
                <w:lang w:val="fr-FR"/>
              </w:rPr>
            </w:pPr>
            <w:r w:rsidRPr="00BD3950">
              <w:rPr>
                <w:noProof/>
                <w:snapToGrid w:val="0"/>
                <w:sz w:val="16"/>
                <w:szCs w:val="18"/>
                <w:lang w:val="fr-FR"/>
              </w:rPr>
              <w:t>Car. 2</w:t>
            </w:r>
          </w:p>
        </w:tc>
        <w:tc>
          <w:tcPr>
            <w:tcW w:w="902" w:type="dxa"/>
            <w:vAlign w:val="center"/>
          </w:tcPr>
          <w:p w:rsidR="0074013C" w:rsidRPr="00BD3950" w:rsidRDefault="0074013C" w:rsidP="00276829">
            <w:pPr>
              <w:spacing w:before="60" w:after="60"/>
              <w:jc w:val="left"/>
              <w:rPr>
                <w:noProof/>
                <w:snapToGrid w:val="0"/>
                <w:sz w:val="16"/>
                <w:szCs w:val="18"/>
                <w:lang w:val="fr-FR"/>
              </w:rPr>
            </w:pPr>
            <w:r w:rsidRPr="00BD3950">
              <w:rPr>
                <w:noProof/>
                <w:snapToGrid w:val="0"/>
                <w:sz w:val="16"/>
                <w:szCs w:val="18"/>
                <w:lang w:val="fr-FR"/>
              </w:rPr>
              <w:t>Car. 3</w:t>
            </w:r>
          </w:p>
        </w:tc>
        <w:tc>
          <w:tcPr>
            <w:tcW w:w="902" w:type="dxa"/>
            <w:vAlign w:val="center"/>
          </w:tcPr>
          <w:p w:rsidR="0074013C" w:rsidRPr="00BD3950" w:rsidRDefault="0074013C" w:rsidP="00276829">
            <w:pPr>
              <w:spacing w:before="60" w:after="60"/>
              <w:jc w:val="left"/>
              <w:rPr>
                <w:noProof/>
                <w:snapToGrid w:val="0"/>
                <w:sz w:val="16"/>
                <w:szCs w:val="18"/>
                <w:lang w:val="fr-FR"/>
              </w:rPr>
            </w:pPr>
            <w:r w:rsidRPr="00BD3950">
              <w:rPr>
                <w:noProof/>
                <w:snapToGrid w:val="0"/>
                <w:sz w:val="16"/>
                <w:szCs w:val="18"/>
                <w:lang w:val="fr-FR"/>
              </w:rPr>
              <w:t>Car. 4</w:t>
            </w:r>
          </w:p>
        </w:tc>
        <w:tc>
          <w:tcPr>
            <w:tcW w:w="902" w:type="dxa"/>
            <w:vAlign w:val="center"/>
          </w:tcPr>
          <w:p w:rsidR="0074013C" w:rsidRPr="00BD3950" w:rsidRDefault="0074013C" w:rsidP="00276829">
            <w:pPr>
              <w:spacing w:before="60" w:after="60"/>
              <w:jc w:val="left"/>
              <w:rPr>
                <w:noProof/>
                <w:snapToGrid w:val="0"/>
                <w:sz w:val="16"/>
                <w:szCs w:val="18"/>
                <w:lang w:val="fr-FR"/>
              </w:rPr>
            </w:pPr>
            <w:r w:rsidRPr="00BD3950">
              <w:rPr>
                <w:noProof/>
                <w:snapToGrid w:val="0"/>
                <w:sz w:val="16"/>
                <w:szCs w:val="18"/>
                <w:lang w:val="fr-FR"/>
              </w:rPr>
              <w:t>Car. 5</w:t>
            </w:r>
          </w:p>
        </w:tc>
        <w:tc>
          <w:tcPr>
            <w:tcW w:w="902" w:type="dxa"/>
            <w:vAlign w:val="center"/>
          </w:tcPr>
          <w:p w:rsidR="0074013C" w:rsidRPr="00BD3950" w:rsidRDefault="0074013C" w:rsidP="00276829">
            <w:pPr>
              <w:spacing w:before="60" w:after="60"/>
              <w:jc w:val="left"/>
              <w:rPr>
                <w:i/>
                <w:noProof/>
                <w:snapToGrid w:val="0"/>
                <w:sz w:val="16"/>
                <w:szCs w:val="18"/>
                <w:lang w:val="fr-FR"/>
              </w:rPr>
            </w:pPr>
            <w:r w:rsidRPr="00BD3950">
              <w:rPr>
                <w:i/>
                <w:noProof/>
                <w:snapToGrid w:val="0"/>
                <w:sz w:val="16"/>
                <w:szCs w:val="18"/>
                <w:lang w:val="fr-FR"/>
              </w:rPr>
              <w:t>etc.</w:t>
            </w:r>
          </w:p>
        </w:tc>
      </w:tr>
      <w:tr w:rsidR="0074013C" w:rsidRPr="00BD3950" w:rsidTr="0074013C">
        <w:trPr>
          <w:cantSplit/>
        </w:trPr>
        <w:tc>
          <w:tcPr>
            <w:tcW w:w="1296" w:type="dxa"/>
            <w:vAlign w:val="center"/>
          </w:tcPr>
          <w:p w:rsidR="0074013C" w:rsidRPr="00BD3950" w:rsidRDefault="0074013C" w:rsidP="00276829">
            <w:pPr>
              <w:spacing w:before="60" w:after="60"/>
              <w:jc w:val="left"/>
              <w:rPr>
                <w:noProof/>
                <w:snapToGrid w:val="0"/>
                <w:sz w:val="16"/>
                <w:szCs w:val="18"/>
                <w:lang w:val="fr-FR"/>
              </w:rPr>
            </w:pPr>
            <w:r w:rsidRPr="00BD3950">
              <w:rPr>
                <w:noProof/>
                <w:snapToGrid w:val="0"/>
                <w:sz w:val="16"/>
                <w:szCs w:val="18"/>
                <w:lang w:val="fr-FR"/>
              </w:rPr>
              <w:t>Variété A</w:t>
            </w:r>
          </w:p>
        </w:tc>
        <w:tc>
          <w:tcPr>
            <w:tcW w:w="901"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3</w:t>
            </w:r>
          </w:p>
        </w:tc>
        <w:tc>
          <w:tcPr>
            <w:tcW w:w="902"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1</w:t>
            </w:r>
          </w:p>
        </w:tc>
        <w:tc>
          <w:tcPr>
            <w:tcW w:w="902"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3</w:t>
            </w:r>
          </w:p>
        </w:tc>
        <w:tc>
          <w:tcPr>
            <w:tcW w:w="902" w:type="dxa"/>
            <w:vAlign w:val="center"/>
          </w:tcPr>
          <w:p w:rsidR="0074013C" w:rsidRPr="00BD3950" w:rsidRDefault="0074013C" w:rsidP="00276829">
            <w:pPr>
              <w:spacing w:before="60" w:after="60"/>
              <w:jc w:val="center"/>
              <w:rPr>
                <w:noProof/>
                <w:snapToGrid w:val="0"/>
                <w:sz w:val="16"/>
                <w:szCs w:val="18"/>
                <w:lang w:val="fr-FR"/>
              </w:rPr>
            </w:pPr>
          </w:p>
        </w:tc>
        <w:tc>
          <w:tcPr>
            <w:tcW w:w="902"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3</w:t>
            </w:r>
          </w:p>
        </w:tc>
        <w:tc>
          <w:tcPr>
            <w:tcW w:w="902" w:type="dxa"/>
            <w:vAlign w:val="center"/>
          </w:tcPr>
          <w:p w:rsidR="0074013C" w:rsidRPr="00BD3950" w:rsidRDefault="0074013C" w:rsidP="00276829">
            <w:pPr>
              <w:spacing w:before="60" w:after="60"/>
              <w:jc w:val="center"/>
              <w:rPr>
                <w:noProof/>
                <w:snapToGrid w:val="0"/>
                <w:sz w:val="16"/>
                <w:szCs w:val="18"/>
                <w:lang w:val="fr-FR"/>
              </w:rPr>
            </w:pPr>
          </w:p>
        </w:tc>
      </w:tr>
      <w:tr w:rsidR="0074013C" w:rsidRPr="00BD3950" w:rsidTr="0074013C">
        <w:trPr>
          <w:cantSplit/>
        </w:trPr>
        <w:tc>
          <w:tcPr>
            <w:tcW w:w="1296" w:type="dxa"/>
            <w:vAlign w:val="center"/>
          </w:tcPr>
          <w:p w:rsidR="0074013C" w:rsidRPr="00BD3950" w:rsidRDefault="0074013C" w:rsidP="00276829">
            <w:pPr>
              <w:spacing w:before="60" w:after="60"/>
              <w:jc w:val="left"/>
              <w:rPr>
                <w:noProof/>
                <w:snapToGrid w:val="0"/>
                <w:sz w:val="16"/>
                <w:szCs w:val="18"/>
                <w:lang w:val="fr-FR"/>
              </w:rPr>
            </w:pPr>
            <w:r w:rsidRPr="00BD3950">
              <w:rPr>
                <w:noProof/>
                <w:snapToGrid w:val="0"/>
                <w:sz w:val="16"/>
                <w:szCs w:val="18"/>
                <w:lang w:val="fr-FR"/>
              </w:rPr>
              <w:t>Variété B</w:t>
            </w:r>
          </w:p>
        </w:tc>
        <w:tc>
          <w:tcPr>
            <w:tcW w:w="901"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5</w:t>
            </w:r>
          </w:p>
        </w:tc>
        <w:tc>
          <w:tcPr>
            <w:tcW w:w="902"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2</w:t>
            </w:r>
          </w:p>
        </w:tc>
        <w:tc>
          <w:tcPr>
            <w:tcW w:w="902"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7</w:t>
            </w:r>
          </w:p>
        </w:tc>
        <w:tc>
          <w:tcPr>
            <w:tcW w:w="902"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1</w:t>
            </w:r>
          </w:p>
        </w:tc>
        <w:tc>
          <w:tcPr>
            <w:tcW w:w="902"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1</w:t>
            </w:r>
          </w:p>
        </w:tc>
        <w:tc>
          <w:tcPr>
            <w:tcW w:w="902" w:type="dxa"/>
            <w:vAlign w:val="center"/>
          </w:tcPr>
          <w:p w:rsidR="0074013C" w:rsidRPr="00BD3950" w:rsidRDefault="0074013C" w:rsidP="00276829">
            <w:pPr>
              <w:spacing w:before="60" w:after="60"/>
              <w:jc w:val="center"/>
              <w:rPr>
                <w:noProof/>
                <w:snapToGrid w:val="0"/>
                <w:sz w:val="16"/>
                <w:szCs w:val="18"/>
                <w:lang w:val="fr-FR"/>
              </w:rPr>
            </w:pPr>
          </w:p>
        </w:tc>
      </w:tr>
      <w:tr w:rsidR="0074013C" w:rsidRPr="00BD3950" w:rsidTr="0074013C">
        <w:trPr>
          <w:cantSplit/>
        </w:trPr>
        <w:tc>
          <w:tcPr>
            <w:tcW w:w="1296" w:type="dxa"/>
            <w:vAlign w:val="center"/>
          </w:tcPr>
          <w:p w:rsidR="0074013C" w:rsidRPr="00BD3950" w:rsidRDefault="0074013C" w:rsidP="00276829">
            <w:pPr>
              <w:spacing w:before="60" w:after="60"/>
              <w:jc w:val="left"/>
              <w:rPr>
                <w:noProof/>
                <w:snapToGrid w:val="0"/>
                <w:sz w:val="16"/>
                <w:szCs w:val="18"/>
                <w:lang w:val="fr-FR"/>
              </w:rPr>
            </w:pPr>
            <w:r w:rsidRPr="00BD3950">
              <w:rPr>
                <w:noProof/>
                <w:snapToGrid w:val="0"/>
                <w:sz w:val="16"/>
                <w:szCs w:val="18"/>
                <w:lang w:val="fr-FR"/>
              </w:rPr>
              <w:t>Variété C</w:t>
            </w:r>
          </w:p>
        </w:tc>
        <w:tc>
          <w:tcPr>
            <w:tcW w:w="901"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7</w:t>
            </w:r>
          </w:p>
        </w:tc>
        <w:tc>
          <w:tcPr>
            <w:tcW w:w="902"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3</w:t>
            </w:r>
          </w:p>
        </w:tc>
        <w:tc>
          <w:tcPr>
            <w:tcW w:w="902"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5</w:t>
            </w:r>
          </w:p>
        </w:tc>
        <w:tc>
          <w:tcPr>
            <w:tcW w:w="902"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9</w:t>
            </w:r>
          </w:p>
        </w:tc>
        <w:tc>
          <w:tcPr>
            <w:tcW w:w="902"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2</w:t>
            </w:r>
          </w:p>
        </w:tc>
        <w:tc>
          <w:tcPr>
            <w:tcW w:w="902" w:type="dxa"/>
            <w:vAlign w:val="center"/>
          </w:tcPr>
          <w:p w:rsidR="0074013C" w:rsidRPr="00BD3950" w:rsidRDefault="0074013C" w:rsidP="00276829">
            <w:pPr>
              <w:spacing w:before="60" w:after="60"/>
              <w:jc w:val="center"/>
              <w:rPr>
                <w:noProof/>
                <w:snapToGrid w:val="0"/>
                <w:sz w:val="16"/>
                <w:szCs w:val="18"/>
                <w:lang w:val="fr-FR"/>
              </w:rPr>
            </w:pPr>
          </w:p>
        </w:tc>
      </w:tr>
      <w:tr w:rsidR="0074013C" w:rsidRPr="00BD3950" w:rsidTr="0074013C">
        <w:trPr>
          <w:cantSplit/>
        </w:trPr>
        <w:tc>
          <w:tcPr>
            <w:tcW w:w="1296" w:type="dxa"/>
            <w:vAlign w:val="center"/>
          </w:tcPr>
          <w:p w:rsidR="0074013C" w:rsidRPr="00BD3950" w:rsidRDefault="0074013C" w:rsidP="00276829">
            <w:pPr>
              <w:spacing w:before="60" w:after="60"/>
              <w:jc w:val="left"/>
              <w:rPr>
                <w:noProof/>
                <w:snapToGrid w:val="0"/>
                <w:sz w:val="16"/>
                <w:szCs w:val="18"/>
                <w:lang w:val="fr-FR"/>
              </w:rPr>
            </w:pPr>
            <w:r w:rsidRPr="00BD3950">
              <w:rPr>
                <w:noProof/>
                <w:snapToGrid w:val="0"/>
                <w:sz w:val="16"/>
                <w:szCs w:val="18"/>
                <w:lang w:val="fr-FR"/>
              </w:rPr>
              <w:t>Variété D</w:t>
            </w:r>
          </w:p>
        </w:tc>
        <w:tc>
          <w:tcPr>
            <w:tcW w:w="901" w:type="dxa"/>
            <w:vAlign w:val="center"/>
          </w:tcPr>
          <w:p w:rsidR="0074013C" w:rsidRPr="00BD3950" w:rsidRDefault="0074013C" w:rsidP="00276829">
            <w:pPr>
              <w:spacing w:before="60" w:after="60"/>
              <w:jc w:val="center"/>
              <w:rPr>
                <w:noProof/>
                <w:snapToGrid w:val="0"/>
                <w:sz w:val="16"/>
                <w:szCs w:val="18"/>
                <w:lang w:val="fr-FR"/>
              </w:rPr>
            </w:pPr>
          </w:p>
        </w:tc>
        <w:tc>
          <w:tcPr>
            <w:tcW w:w="902"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4</w:t>
            </w:r>
          </w:p>
        </w:tc>
        <w:tc>
          <w:tcPr>
            <w:tcW w:w="902" w:type="dxa"/>
            <w:vAlign w:val="center"/>
          </w:tcPr>
          <w:p w:rsidR="0074013C" w:rsidRPr="00BD3950" w:rsidRDefault="0074013C" w:rsidP="00276829">
            <w:pPr>
              <w:spacing w:before="60" w:after="60"/>
              <w:jc w:val="center"/>
              <w:rPr>
                <w:noProof/>
                <w:snapToGrid w:val="0"/>
                <w:sz w:val="16"/>
                <w:szCs w:val="18"/>
                <w:lang w:val="fr-FR"/>
              </w:rPr>
            </w:pPr>
          </w:p>
        </w:tc>
        <w:tc>
          <w:tcPr>
            <w:tcW w:w="902" w:type="dxa"/>
            <w:vAlign w:val="center"/>
          </w:tcPr>
          <w:p w:rsidR="0074013C" w:rsidRPr="00BD3950" w:rsidRDefault="0074013C" w:rsidP="00276829">
            <w:pPr>
              <w:spacing w:before="60" w:after="60"/>
              <w:jc w:val="center"/>
              <w:rPr>
                <w:noProof/>
                <w:snapToGrid w:val="0"/>
                <w:sz w:val="16"/>
                <w:szCs w:val="18"/>
                <w:lang w:val="fr-FR"/>
              </w:rPr>
            </w:pPr>
          </w:p>
        </w:tc>
        <w:tc>
          <w:tcPr>
            <w:tcW w:w="902" w:type="dxa"/>
            <w:vAlign w:val="center"/>
          </w:tcPr>
          <w:p w:rsidR="0074013C" w:rsidRPr="00BD3950" w:rsidRDefault="0074013C" w:rsidP="00276829">
            <w:pPr>
              <w:spacing w:before="60" w:after="60"/>
              <w:jc w:val="center"/>
              <w:rPr>
                <w:noProof/>
                <w:snapToGrid w:val="0"/>
                <w:sz w:val="16"/>
                <w:szCs w:val="18"/>
                <w:lang w:val="fr-FR"/>
              </w:rPr>
            </w:pPr>
            <w:r w:rsidRPr="00BD3950">
              <w:rPr>
                <w:noProof/>
                <w:snapToGrid w:val="0"/>
                <w:sz w:val="16"/>
                <w:szCs w:val="18"/>
                <w:lang w:val="fr-FR"/>
              </w:rPr>
              <w:t>4</w:t>
            </w:r>
          </w:p>
        </w:tc>
        <w:tc>
          <w:tcPr>
            <w:tcW w:w="902" w:type="dxa"/>
            <w:vAlign w:val="center"/>
          </w:tcPr>
          <w:p w:rsidR="0074013C" w:rsidRPr="00BD3950" w:rsidRDefault="0074013C" w:rsidP="00276829">
            <w:pPr>
              <w:spacing w:before="60" w:after="60"/>
              <w:jc w:val="center"/>
              <w:rPr>
                <w:noProof/>
                <w:snapToGrid w:val="0"/>
                <w:sz w:val="16"/>
                <w:szCs w:val="18"/>
                <w:lang w:val="fr-FR"/>
              </w:rPr>
            </w:pPr>
          </w:p>
        </w:tc>
      </w:tr>
      <w:tr w:rsidR="0074013C" w:rsidRPr="00BD3950" w:rsidTr="0074013C">
        <w:trPr>
          <w:cantSplit/>
        </w:trPr>
        <w:tc>
          <w:tcPr>
            <w:tcW w:w="1296" w:type="dxa"/>
            <w:vAlign w:val="center"/>
          </w:tcPr>
          <w:p w:rsidR="0074013C" w:rsidRPr="00BD3950" w:rsidRDefault="0074013C" w:rsidP="00276829">
            <w:pPr>
              <w:spacing w:before="60" w:after="60"/>
              <w:jc w:val="left"/>
              <w:rPr>
                <w:i/>
                <w:noProof/>
                <w:snapToGrid w:val="0"/>
                <w:sz w:val="16"/>
                <w:szCs w:val="18"/>
                <w:lang w:val="fr-FR"/>
              </w:rPr>
            </w:pPr>
            <w:r w:rsidRPr="00BD3950">
              <w:rPr>
                <w:i/>
                <w:noProof/>
                <w:snapToGrid w:val="0"/>
                <w:sz w:val="16"/>
                <w:szCs w:val="18"/>
                <w:lang w:val="fr-FR"/>
              </w:rPr>
              <w:t>etc.</w:t>
            </w:r>
          </w:p>
        </w:tc>
        <w:tc>
          <w:tcPr>
            <w:tcW w:w="901" w:type="dxa"/>
            <w:vAlign w:val="center"/>
          </w:tcPr>
          <w:p w:rsidR="0074013C" w:rsidRPr="00BD3950" w:rsidRDefault="0074013C" w:rsidP="00276829">
            <w:pPr>
              <w:spacing w:before="60" w:after="60"/>
              <w:jc w:val="center"/>
              <w:rPr>
                <w:noProof/>
                <w:snapToGrid w:val="0"/>
                <w:sz w:val="16"/>
                <w:szCs w:val="18"/>
                <w:lang w:val="fr-FR"/>
              </w:rPr>
            </w:pPr>
          </w:p>
        </w:tc>
        <w:tc>
          <w:tcPr>
            <w:tcW w:w="902" w:type="dxa"/>
            <w:vAlign w:val="center"/>
          </w:tcPr>
          <w:p w:rsidR="0074013C" w:rsidRPr="00BD3950" w:rsidRDefault="0074013C" w:rsidP="00276829">
            <w:pPr>
              <w:spacing w:before="60" w:after="60"/>
              <w:jc w:val="center"/>
              <w:rPr>
                <w:noProof/>
                <w:snapToGrid w:val="0"/>
                <w:sz w:val="16"/>
                <w:szCs w:val="18"/>
                <w:lang w:val="fr-FR"/>
              </w:rPr>
            </w:pPr>
          </w:p>
        </w:tc>
        <w:tc>
          <w:tcPr>
            <w:tcW w:w="902" w:type="dxa"/>
            <w:vAlign w:val="center"/>
          </w:tcPr>
          <w:p w:rsidR="0074013C" w:rsidRPr="00BD3950" w:rsidRDefault="0074013C" w:rsidP="00276829">
            <w:pPr>
              <w:spacing w:before="60" w:after="60"/>
              <w:jc w:val="center"/>
              <w:rPr>
                <w:noProof/>
                <w:snapToGrid w:val="0"/>
                <w:sz w:val="16"/>
                <w:szCs w:val="18"/>
                <w:lang w:val="fr-FR"/>
              </w:rPr>
            </w:pPr>
          </w:p>
        </w:tc>
        <w:tc>
          <w:tcPr>
            <w:tcW w:w="902" w:type="dxa"/>
            <w:vAlign w:val="center"/>
          </w:tcPr>
          <w:p w:rsidR="0074013C" w:rsidRPr="00BD3950" w:rsidRDefault="0074013C" w:rsidP="00276829">
            <w:pPr>
              <w:spacing w:before="60" w:after="60"/>
              <w:jc w:val="center"/>
              <w:rPr>
                <w:noProof/>
                <w:snapToGrid w:val="0"/>
                <w:sz w:val="16"/>
                <w:szCs w:val="18"/>
                <w:lang w:val="fr-FR"/>
              </w:rPr>
            </w:pPr>
          </w:p>
        </w:tc>
        <w:tc>
          <w:tcPr>
            <w:tcW w:w="902" w:type="dxa"/>
            <w:vAlign w:val="center"/>
          </w:tcPr>
          <w:p w:rsidR="0074013C" w:rsidRPr="00BD3950" w:rsidRDefault="0074013C" w:rsidP="00276829">
            <w:pPr>
              <w:spacing w:before="60" w:after="60"/>
              <w:jc w:val="center"/>
              <w:rPr>
                <w:noProof/>
                <w:snapToGrid w:val="0"/>
                <w:sz w:val="16"/>
                <w:szCs w:val="18"/>
                <w:lang w:val="fr-FR"/>
              </w:rPr>
            </w:pPr>
          </w:p>
        </w:tc>
        <w:tc>
          <w:tcPr>
            <w:tcW w:w="902" w:type="dxa"/>
            <w:vAlign w:val="center"/>
          </w:tcPr>
          <w:p w:rsidR="0074013C" w:rsidRPr="00BD3950" w:rsidRDefault="0074013C" w:rsidP="00276829">
            <w:pPr>
              <w:spacing w:before="60" w:after="60"/>
              <w:jc w:val="center"/>
              <w:rPr>
                <w:noProof/>
                <w:snapToGrid w:val="0"/>
                <w:sz w:val="16"/>
                <w:szCs w:val="18"/>
                <w:lang w:val="fr-FR"/>
              </w:rPr>
            </w:pPr>
          </w:p>
        </w:tc>
      </w:tr>
    </w:tbl>
    <w:p w:rsidR="0074013C" w:rsidRPr="00603A68" w:rsidRDefault="0074013C" w:rsidP="00276829">
      <w:pPr>
        <w:rPr>
          <w:noProof/>
          <w:snapToGrid w:val="0"/>
          <w:color w:val="000000"/>
          <w:lang w:val="fr-FR"/>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901"/>
        <w:gridCol w:w="902"/>
        <w:gridCol w:w="902"/>
        <w:gridCol w:w="902"/>
        <w:gridCol w:w="902"/>
        <w:gridCol w:w="902"/>
      </w:tblGrid>
      <w:tr w:rsidR="0074013C" w:rsidRPr="00093B82" w:rsidTr="0074013C">
        <w:trPr>
          <w:cantSplit/>
        </w:trPr>
        <w:tc>
          <w:tcPr>
            <w:tcW w:w="1296" w:type="dxa"/>
            <w:vAlign w:val="center"/>
          </w:tcPr>
          <w:p w:rsidR="0074013C" w:rsidRPr="00093B82" w:rsidRDefault="0074013C" w:rsidP="00276829">
            <w:pPr>
              <w:spacing w:before="60" w:after="60"/>
              <w:jc w:val="left"/>
              <w:rPr>
                <w:noProof/>
                <w:snapToGrid w:val="0"/>
                <w:sz w:val="16"/>
                <w:szCs w:val="16"/>
                <w:lang w:val="fr-FR"/>
              </w:rPr>
            </w:pPr>
          </w:p>
        </w:tc>
        <w:tc>
          <w:tcPr>
            <w:tcW w:w="5411" w:type="dxa"/>
            <w:gridSpan w:val="6"/>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Région B</w:t>
            </w:r>
          </w:p>
        </w:tc>
      </w:tr>
      <w:tr w:rsidR="0074013C" w:rsidRPr="00093B82" w:rsidTr="0074013C">
        <w:trPr>
          <w:cantSplit/>
        </w:trPr>
        <w:tc>
          <w:tcPr>
            <w:tcW w:w="1296"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 xml:space="preserve">Exemples </w:t>
            </w:r>
          </w:p>
        </w:tc>
        <w:tc>
          <w:tcPr>
            <w:tcW w:w="901"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Car. 1</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Car. 2</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Car. 3</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Car. 4</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Car. 5</w:t>
            </w:r>
          </w:p>
        </w:tc>
        <w:tc>
          <w:tcPr>
            <w:tcW w:w="902" w:type="dxa"/>
            <w:vAlign w:val="center"/>
          </w:tcPr>
          <w:p w:rsidR="0074013C" w:rsidRPr="00093B82" w:rsidRDefault="0074013C" w:rsidP="00276829">
            <w:pPr>
              <w:spacing w:before="60" w:after="60"/>
              <w:jc w:val="left"/>
              <w:rPr>
                <w:i/>
                <w:noProof/>
                <w:snapToGrid w:val="0"/>
                <w:sz w:val="16"/>
                <w:szCs w:val="16"/>
                <w:lang w:val="fr-FR"/>
              </w:rPr>
            </w:pPr>
            <w:r w:rsidRPr="00093B82">
              <w:rPr>
                <w:i/>
                <w:noProof/>
                <w:snapToGrid w:val="0"/>
                <w:sz w:val="16"/>
                <w:szCs w:val="16"/>
                <w:lang w:val="fr-FR"/>
              </w:rPr>
              <w:t>etc.</w:t>
            </w:r>
          </w:p>
        </w:tc>
      </w:tr>
      <w:tr w:rsidR="0074013C" w:rsidRPr="00093B82" w:rsidTr="0074013C">
        <w:trPr>
          <w:cantSplit/>
        </w:trPr>
        <w:tc>
          <w:tcPr>
            <w:tcW w:w="1296"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Variété I</w:t>
            </w:r>
          </w:p>
        </w:tc>
        <w:tc>
          <w:tcPr>
            <w:tcW w:w="901"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3</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4</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5</w:t>
            </w:r>
          </w:p>
        </w:tc>
        <w:tc>
          <w:tcPr>
            <w:tcW w:w="902" w:type="dxa"/>
            <w:vAlign w:val="center"/>
          </w:tcPr>
          <w:p w:rsidR="0074013C" w:rsidRPr="00093B82" w:rsidRDefault="0074013C" w:rsidP="00276829">
            <w:pPr>
              <w:spacing w:before="60" w:after="60"/>
              <w:jc w:val="left"/>
              <w:rPr>
                <w:noProof/>
                <w:snapToGrid w:val="0"/>
                <w:sz w:val="16"/>
                <w:szCs w:val="16"/>
                <w:lang w:val="fr-FR"/>
              </w:rPr>
            </w:pP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1</w:t>
            </w:r>
          </w:p>
        </w:tc>
        <w:tc>
          <w:tcPr>
            <w:tcW w:w="902" w:type="dxa"/>
            <w:vAlign w:val="center"/>
          </w:tcPr>
          <w:p w:rsidR="0074013C" w:rsidRPr="00093B82" w:rsidRDefault="0074013C" w:rsidP="00276829">
            <w:pPr>
              <w:spacing w:before="60" w:after="60"/>
              <w:jc w:val="left"/>
              <w:rPr>
                <w:noProof/>
                <w:snapToGrid w:val="0"/>
                <w:sz w:val="16"/>
                <w:szCs w:val="16"/>
                <w:lang w:val="fr-FR"/>
              </w:rPr>
            </w:pPr>
          </w:p>
        </w:tc>
      </w:tr>
      <w:tr w:rsidR="0074013C" w:rsidRPr="00093B82" w:rsidTr="0074013C">
        <w:trPr>
          <w:cantSplit/>
        </w:trPr>
        <w:tc>
          <w:tcPr>
            <w:tcW w:w="1296"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Variété II</w:t>
            </w:r>
          </w:p>
        </w:tc>
        <w:tc>
          <w:tcPr>
            <w:tcW w:w="901"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5</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2</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3</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1</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2</w:t>
            </w:r>
          </w:p>
        </w:tc>
        <w:tc>
          <w:tcPr>
            <w:tcW w:w="902" w:type="dxa"/>
            <w:vAlign w:val="center"/>
          </w:tcPr>
          <w:p w:rsidR="0074013C" w:rsidRPr="00093B82" w:rsidRDefault="0074013C" w:rsidP="00276829">
            <w:pPr>
              <w:spacing w:before="60" w:after="60"/>
              <w:jc w:val="left"/>
              <w:rPr>
                <w:noProof/>
                <w:snapToGrid w:val="0"/>
                <w:sz w:val="16"/>
                <w:szCs w:val="16"/>
                <w:lang w:val="fr-FR"/>
              </w:rPr>
            </w:pPr>
          </w:p>
        </w:tc>
      </w:tr>
      <w:tr w:rsidR="0074013C" w:rsidRPr="00093B82" w:rsidTr="0074013C">
        <w:trPr>
          <w:cantSplit/>
        </w:trPr>
        <w:tc>
          <w:tcPr>
            <w:tcW w:w="1296"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Variété III</w:t>
            </w:r>
          </w:p>
        </w:tc>
        <w:tc>
          <w:tcPr>
            <w:tcW w:w="901"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7</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1</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7</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9</w:t>
            </w: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3</w:t>
            </w:r>
          </w:p>
        </w:tc>
        <w:tc>
          <w:tcPr>
            <w:tcW w:w="902" w:type="dxa"/>
            <w:vAlign w:val="center"/>
          </w:tcPr>
          <w:p w:rsidR="0074013C" w:rsidRPr="00093B82" w:rsidRDefault="0074013C" w:rsidP="00276829">
            <w:pPr>
              <w:spacing w:before="60" w:after="60"/>
              <w:jc w:val="left"/>
              <w:rPr>
                <w:noProof/>
                <w:snapToGrid w:val="0"/>
                <w:sz w:val="16"/>
                <w:szCs w:val="16"/>
                <w:lang w:val="fr-FR"/>
              </w:rPr>
            </w:pPr>
          </w:p>
        </w:tc>
      </w:tr>
      <w:tr w:rsidR="0074013C" w:rsidRPr="00093B82" w:rsidTr="0074013C">
        <w:trPr>
          <w:cantSplit/>
        </w:trPr>
        <w:tc>
          <w:tcPr>
            <w:tcW w:w="1296"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Variété IV</w:t>
            </w:r>
          </w:p>
        </w:tc>
        <w:tc>
          <w:tcPr>
            <w:tcW w:w="901" w:type="dxa"/>
            <w:vAlign w:val="center"/>
          </w:tcPr>
          <w:p w:rsidR="0074013C" w:rsidRPr="00093B82" w:rsidRDefault="0074013C" w:rsidP="00276829">
            <w:pPr>
              <w:spacing w:before="60" w:after="60"/>
              <w:jc w:val="left"/>
              <w:rPr>
                <w:noProof/>
                <w:snapToGrid w:val="0"/>
                <w:sz w:val="16"/>
                <w:szCs w:val="16"/>
                <w:lang w:val="fr-FR"/>
              </w:rPr>
            </w:pP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3</w:t>
            </w:r>
          </w:p>
        </w:tc>
        <w:tc>
          <w:tcPr>
            <w:tcW w:w="902" w:type="dxa"/>
            <w:vAlign w:val="center"/>
          </w:tcPr>
          <w:p w:rsidR="0074013C" w:rsidRPr="00093B82" w:rsidRDefault="0074013C" w:rsidP="00276829">
            <w:pPr>
              <w:spacing w:before="60" w:after="60"/>
              <w:jc w:val="left"/>
              <w:rPr>
                <w:noProof/>
                <w:snapToGrid w:val="0"/>
                <w:sz w:val="16"/>
                <w:szCs w:val="16"/>
                <w:lang w:val="fr-FR"/>
              </w:rPr>
            </w:pPr>
          </w:p>
        </w:tc>
        <w:tc>
          <w:tcPr>
            <w:tcW w:w="902" w:type="dxa"/>
            <w:vAlign w:val="center"/>
          </w:tcPr>
          <w:p w:rsidR="0074013C" w:rsidRPr="00093B82" w:rsidRDefault="0074013C" w:rsidP="00276829">
            <w:pPr>
              <w:spacing w:before="60" w:after="60"/>
              <w:jc w:val="left"/>
              <w:rPr>
                <w:noProof/>
                <w:snapToGrid w:val="0"/>
                <w:sz w:val="16"/>
                <w:szCs w:val="16"/>
                <w:lang w:val="fr-FR"/>
              </w:rPr>
            </w:pPr>
          </w:p>
        </w:tc>
        <w:tc>
          <w:tcPr>
            <w:tcW w:w="902" w:type="dxa"/>
            <w:vAlign w:val="center"/>
          </w:tcPr>
          <w:p w:rsidR="0074013C" w:rsidRPr="00093B82" w:rsidRDefault="0074013C" w:rsidP="00276829">
            <w:pPr>
              <w:spacing w:before="60" w:after="60"/>
              <w:jc w:val="left"/>
              <w:rPr>
                <w:noProof/>
                <w:snapToGrid w:val="0"/>
                <w:sz w:val="16"/>
                <w:szCs w:val="16"/>
                <w:lang w:val="fr-FR"/>
              </w:rPr>
            </w:pPr>
            <w:r w:rsidRPr="00093B82">
              <w:rPr>
                <w:noProof/>
                <w:snapToGrid w:val="0"/>
                <w:sz w:val="16"/>
                <w:szCs w:val="16"/>
                <w:lang w:val="fr-FR"/>
              </w:rPr>
              <w:t>4</w:t>
            </w:r>
          </w:p>
        </w:tc>
        <w:tc>
          <w:tcPr>
            <w:tcW w:w="902" w:type="dxa"/>
            <w:vAlign w:val="center"/>
          </w:tcPr>
          <w:p w:rsidR="0074013C" w:rsidRPr="00093B82" w:rsidRDefault="0074013C" w:rsidP="00276829">
            <w:pPr>
              <w:spacing w:before="60" w:after="60"/>
              <w:jc w:val="left"/>
              <w:rPr>
                <w:noProof/>
                <w:snapToGrid w:val="0"/>
                <w:sz w:val="16"/>
                <w:szCs w:val="16"/>
                <w:lang w:val="fr-FR"/>
              </w:rPr>
            </w:pPr>
          </w:p>
        </w:tc>
      </w:tr>
      <w:tr w:rsidR="0074013C" w:rsidRPr="00093B82" w:rsidTr="0074013C">
        <w:trPr>
          <w:cantSplit/>
        </w:trPr>
        <w:tc>
          <w:tcPr>
            <w:tcW w:w="1296" w:type="dxa"/>
            <w:vAlign w:val="center"/>
          </w:tcPr>
          <w:p w:rsidR="0074013C" w:rsidRPr="00093B82" w:rsidRDefault="0074013C" w:rsidP="00276829">
            <w:pPr>
              <w:spacing w:before="60" w:after="60"/>
              <w:jc w:val="left"/>
              <w:rPr>
                <w:i/>
                <w:noProof/>
                <w:snapToGrid w:val="0"/>
                <w:sz w:val="16"/>
                <w:szCs w:val="16"/>
                <w:lang w:val="fr-FR"/>
              </w:rPr>
            </w:pPr>
            <w:r w:rsidRPr="00093B82">
              <w:rPr>
                <w:i/>
                <w:noProof/>
                <w:snapToGrid w:val="0"/>
                <w:sz w:val="16"/>
                <w:szCs w:val="16"/>
                <w:lang w:val="fr-FR"/>
              </w:rPr>
              <w:t>etc.</w:t>
            </w:r>
          </w:p>
        </w:tc>
        <w:tc>
          <w:tcPr>
            <w:tcW w:w="901" w:type="dxa"/>
            <w:vAlign w:val="center"/>
          </w:tcPr>
          <w:p w:rsidR="0074013C" w:rsidRPr="00093B82" w:rsidRDefault="0074013C" w:rsidP="00276829">
            <w:pPr>
              <w:spacing w:before="60" w:after="60"/>
              <w:jc w:val="left"/>
              <w:rPr>
                <w:i/>
                <w:noProof/>
                <w:snapToGrid w:val="0"/>
                <w:sz w:val="16"/>
                <w:szCs w:val="16"/>
                <w:lang w:val="fr-FR"/>
              </w:rPr>
            </w:pPr>
          </w:p>
        </w:tc>
        <w:tc>
          <w:tcPr>
            <w:tcW w:w="902" w:type="dxa"/>
            <w:vAlign w:val="center"/>
          </w:tcPr>
          <w:p w:rsidR="0074013C" w:rsidRPr="00093B82" w:rsidRDefault="0074013C" w:rsidP="00276829">
            <w:pPr>
              <w:spacing w:before="60" w:after="60"/>
              <w:jc w:val="left"/>
              <w:rPr>
                <w:noProof/>
                <w:snapToGrid w:val="0"/>
                <w:sz w:val="16"/>
                <w:szCs w:val="16"/>
                <w:lang w:val="fr-FR"/>
              </w:rPr>
            </w:pPr>
          </w:p>
        </w:tc>
        <w:tc>
          <w:tcPr>
            <w:tcW w:w="902" w:type="dxa"/>
            <w:vAlign w:val="center"/>
          </w:tcPr>
          <w:p w:rsidR="0074013C" w:rsidRPr="00093B82" w:rsidRDefault="0074013C" w:rsidP="00276829">
            <w:pPr>
              <w:spacing w:before="60" w:after="60"/>
              <w:jc w:val="left"/>
              <w:rPr>
                <w:noProof/>
                <w:snapToGrid w:val="0"/>
                <w:sz w:val="16"/>
                <w:szCs w:val="16"/>
                <w:lang w:val="fr-FR"/>
              </w:rPr>
            </w:pPr>
          </w:p>
        </w:tc>
        <w:tc>
          <w:tcPr>
            <w:tcW w:w="902" w:type="dxa"/>
            <w:vAlign w:val="center"/>
          </w:tcPr>
          <w:p w:rsidR="0074013C" w:rsidRPr="00093B82" w:rsidRDefault="0074013C" w:rsidP="00276829">
            <w:pPr>
              <w:spacing w:before="60" w:after="60"/>
              <w:jc w:val="left"/>
              <w:rPr>
                <w:noProof/>
                <w:snapToGrid w:val="0"/>
                <w:sz w:val="16"/>
                <w:szCs w:val="16"/>
                <w:lang w:val="fr-FR"/>
              </w:rPr>
            </w:pPr>
          </w:p>
        </w:tc>
        <w:tc>
          <w:tcPr>
            <w:tcW w:w="902" w:type="dxa"/>
            <w:vAlign w:val="center"/>
          </w:tcPr>
          <w:p w:rsidR="0074013C" w:rsidRPr="00093B82" w:rsidRDefault="0074013C" w:rsidP="00276829">
            <w:pPr>
              <w:spacing w:before="60" w:after="60"/>
              <w:jc w:val="left"/>
              <w:rPr>
                <w:noProof/>
                <w:snapToGrid w:val="0"/>
                <w:sz w:val="16"/>
                <w:szCs w:val="16"/>
                <w:lang w:val="fr-FR"/>
              </w:rPr>
            </w:pPr>
          </w:p>
        </w:tc>
        <w:tc>
          <w:tcPr>
            <w:tcW w:w="902" w:type="dxa"/>
            <w:vAlign w:val="center"/>
          </w:tcPr>
          <w:p w:rsidR="0074013C" w:rsidRPr="00093B82" w:rsidRDefault="0074013C" w:rsidP="00276829">
            <w:pPr>
              <w:spacing w:before="60" w:after="60"/>
              <w:jc w:val="left"/>
              <w:rPr>
                <w:noProof/>
                <w:snapToGrid w:val="0"/>
                <w:sz w:val="16"/>
                <w:szCs w:val="16"/>
                <w:lang w:val="fr-FR"/>
              </w:rPr>
            </w:pPr>
          </w:p>
        </w:tc>
      </w:tr>
    </w:tbl>
    <w:p w:rsidR="0074013C" w:rsidRPr="00603A68" w:rsidRDefault="0074013C" w:rsidP="000C259D">
      <w:pPr>
        <w:ind w:left="567" w:right="567"/>
        <w:rPr>
          <w:i/>
          <w:lang w:val="fr-FR"/>
        </w:rPr>
      </w:pPr>
    </w:p>
    <w:p w:rsidR="0074013C" w:rsidRPr="00BD3950" w:rsidRDefault="00093B82" w:rsidP="000C259D">
      <w:pPr>
        <w:ind w:left="567" w:right="567"/>
        <w:rPr>
          <w:sz w:val="18"/>
          <w:lang w:val="fr-FR"/>
        </w:rPr>
      </w:pPr>
      <w:r>
        <w:rPr>
          <w:sz w:val="18"/>
          <w:lang w:val="fr-FR"/>
        </w:rPr>
        <w:t>“</w:t>
      </w:r>
      <w:r w:rsidR="0074013C" w:rsidRPr="00BD3950">
        <w:rPr>
          <w:sz w:val="18"/>
          <w:lang w:val="fr-FR"/>
        </w:rPr>
        <w:t>3.1.2</w:t>
      </w:r>
      <w:r w:rsidR="0074013C" w:rsidRPr="00BD3950">
        <w:rPr>
          <w:sz w:val="18"/>
          <w:lang w:val="fr-FR"/>
        </w:rPr>
        <w:tab/>
        <w:t xml:space="preserve">Même lorsque la colonne intitulée </w:t>
      </w:r>
      <w:r>
        <w:rPr>
          <w:sz w:val="18"/>
          <w:lang w:val="fr-FR"/>
        </w:rPr>
        <w:t>“</w:t>
      </w:r>
      <w:r w:rsidR="0074013C" w:rsidRPr="00BD3950">
        <w:rPr>
          <w:sz w:val="18"/>
          <w:lang w:val="fr-FR"/>
        </w:rPr>
        <w:t>Exemples</w:t>
      </w:r>
      <w:r>
        <w:rPr>
          <w:sz w:val="18"/>
          <w:lang w:val="fr-FR"/>
        </w:rPr>
        <w:t>”</w:t>
      </w:r>
      <w:r w:rsidR="0074013C" w:rsidRPr="00BD3950">
        <w:rPr>
          <w:sz w:val="18"/>
          <w:lang w:val="fr-FR"/>
        </w:rPr>
        <w:t xml:space="preserve"> est vide (c</w:t>
      </w:r>
      <w:r w:rsidR="00DA6549">
        <w:rPr>
          <w:sz w:val="18"/>
          <w:lang w:val="fr-FR"/>
        </w:rPr>
        <w:t>’</w:t>
      </w:r>
      <w:r w:rsidR="0074013C" w:rsidRPr="00BD3950">
        <w:rPr>
          <w:sz w:val="18"/>
          <w:lang w:val="fr-FR"/>
        </w:rPr>
        <w:t>est-à-dire qu</w:t>
      </w:r>
      <w:r w:rsidR="00DA6549">
        <w:rPr>
          <w:sz w:val="18"/>
          <w:lang w:val="fr-FR"/>
        </w:rPr>
        <w:t>’</w:t>
      </w:r>
      <w:r w:rsidR="0074013C" w:rsidRPr="00BD3950">
        <w:rPr>
          <w:sz w:val="18"/>
          <w:lang w:val="fr-FR"/>
        </w:rPr>
        <w:t>il n</w:t>
      </w:r>
      <w:r w:rsidR="00DA6549">
        <w:rPr>
          <w:sz w:val="18"/>
          <w:lang w:val="fr-FR"/>
        </w:rPr>
        <w:t>’</w:t>
      </w:r>
      <w:r w:rsidR="0074013C" w:rsidRPr="00BD3950">
        <w:rPr>
          <w:sz w:val="18"/>
          <w:lang w:val="fr-FR"/>
        </w:rPr>
        <w:t xml:space="preserve">existe aucun exemple universel pour aucun caractère), elle doit être maintenue dans le tableau des caractères pour permettre aux utilisateurs de la compléter au moyen des exemples appropriés. </w:t>
      </w:r>
    </w:p>
    <w:p w:rsidR="0074013C" w:rsidRPr="00BD3950" w:rsidRDefault="0074013C" w:rsidP="000C259D">
      <w:pPr>
        <w:ind w:left="567" w:right="567"/>
        <w:rPr>
          <w:sz w:val="18"/>
          <w:lang w:val="fr-FR"/>
        </w:rPr>
      </w:pPr>
    </w:p>
    <w:p w:rsidR="0074013C" w:rsidRPr="00BD3950" w:rsidRDefault="00093B82" w:rsidP="000C259D">
      <w:pPr>
        <w:pStyle w:val="Heading5"/>
        <w:ind w:right="567"/>
        <w:rPr>
          <w:sz w:val="18"/>
        </w:rPr>
      </w:pPr>
      <w:r>
        <w:rPr>
          <w:sz w:val="18"/>
        </w:rPr>
        <w:t>“</w:t>
      </w:r>
      <w:r w:rsidR="0074013C" w:rsidRPr="00BD3950">
        <w:rPr>
          <w:sz w:val="18"/>
        </w:rPr>
        <w:t>3.2</w:t>
      </w:r>
      <w:r w:rsidR="0074013C" w:rsidRPr="00BD3950">
        <w:rPr>
          <w:sz w:val="18"/>
        </w:rPr>
        <w:tab/>
        <w:t>Différents types d</w:t>
      </w:r>
      <w:r w:rsidR="00DA6549">
        <w:rPr>
          <w:sz w:val="18"/>
        </w:rPr>
        <w:t>’</w:t>
      </w:r>
      <w:r w:rsidR="0074013C" w:rsidRPr="00BD3950">
        <w:rPr>
          <w:sz w:val="18"/>
        </w:rPr>
        <w:t>une variété</w:t>
      </w:r>
    </w:p>
    <w:p w:rsidR="0074013C" w:rsidRPr="00BD3950" w:rsidRDefault="0074013C" w:rsidP="000C259D">
      <w:pPr>
        <w:ind w:left="567" w:right="567"/>
        <w:rPr>
          <w:sz w:val="18"/>
          <w:lang w:val="fr-FR"/>
        </w:rPr>
      </w:pPr>
    </w:p>
    <w:p w:rsidR="0074013C" w:rsidRPr="00BD3950" w:rsidRDefault="00093B82" w:rsidP="000C259D">
      <w:pPr>
        <w:ind w:left="567" w:right="567"/>
        <w:rPr>
          <w:sz w:val="18"/>
          <w:lang w:val="fr-FR"/>
        </w:rPr>
      </w:pPr>
      <w:r>
        <w:rPr>
          <w:sz w:val="18"/>
          <w:lang w:val="fr-FR"/>
        </w:rPr>
        <w:t>“</w:t>
      </w:r>
      <w:r w:rsidR="0074013C" w:rsidRPr="00BD3950">
        <w:rPr>
          <w:sz w:val="18"/>
          <w:lang w:val="fr-FR"/>
        </w:rPr>
        <w:t>3.2.1</w:t>
      </w:r>
      <w:r w:rsidR="0074013C" w:rsidRPr="00BD3950">
        <w:rPr>
          <w:sz w:val="18"/>
          <w:lang w:val="fr-FR"/>
        </w:rPr>
        <w:tab/>
        <w:t>S</w:t>
      </w:r>
      <w:r w:rsidR="00DA6549">
        <w:rPr>
          <w:sz w:val="18"/>
          <w:lang w:val="fr-FR"/>
        </w:rPr>
        <w:t>’</w:t>
      </w:r>
      <w:r w:rsidR="0074013C" w:rsidRPr="00BD3950">
        <w:rPr>
          <w:sz w:val="18"/>
          <w:lang w:val="fr-FR"/>
        </w:rPr>
        <w:t>il n</w:t>
      </w:r>
      <w:r w:rsidR="00DA6549">
        <w:rPr>
          <w:sz w:val="18"/>
          <w:lang w:val="fr-FR"/>
        </w:rPr>
        <w:t>’</w:t>
      </w:r>
      <w:r w:rsidR="0074013C" w:rsidRPr="00BD3950">
        <w:rPr>
          <w:sz w:val="18"/>
          <w:lang w:val="fr-FR"/>
        </w:rPr>
        <w:t>est pas possible, dans une seule série de variétés indiquées à titre d</w:t>
      </w:r>
      <w:r w:rsidR="00DA6549">
        <w:rPr>
          <w:sz w:val="18"/>
          <w:lang w:val="fr-FR"/>
        </w:rPr>
        <w:t>’</w:t>
      </w:r>
      <w:r w:rsidR="0074013C" w:rsidRPr="00BD3950">
        <w:rPr>
          <w:sz w:val="18"/>
          <w:lang w:val="fr-FR"/>
        </w:rPr>
        <w:t>exemples, de décrire tous les types de variétés (p. ex. le type hiver et le type printemps) visés dans les mêmes principes directeurs d</w:t>
      </w:r>
      <w:r w:rsidR="00DA6549">
        <w:rPr>
          <w:sz w:val="18"/>
          <w:lang w:val="fr-FR"/>
        </w:rPr>
        <w:t>’</w:t>
      </w:r>
      <w:r w:rsidR="0074013C" w:rsidRPr="00BD3950">
        <w:rPr>
          <w:sz w:val="18"/>
          <w:lang w:val="fr-FR"/>
        </w:rPr>
        <w:t>examen, ceux-ci peuvent être subdivisés afin de créer différentes séries d</w:t>
      </w:r>
      <w:r w:rsidR="00DA6549">
        <w:rPr>
          <w:sz w:val="18"/>
          <w:lang w:val="fr-FR"/>
        </w:rPr>
        <w:t>’</w:t>
      </w:r>
      <w:r w:rsidR="0074013C" w:rsidRPr="00BD3950">
        <w:rPr>
          <w:sz w:val="18"/>
          <w:lang w:val="fr-FR"/>
        </w:rPr>
        <w:t xml:space="preserve">exemples. </w:t>
      </w:r>
    </w:p>
    <w:p w:rsidR="0074013C" w:rsidRPr="00BD3950" w:rsidRDefault="0074013C" w:rsidP="000C259D">
      <w:pPr>
        <w:ind w:left="567" w:right="567"/>
        <w:rPr>
          <w:sz w:val="18"/>
          <w:lang w:val="fr-FR"/>
        </w:rPr>
      </w:pPr>
    </w:p>
    <w:p w:rsidR="0074013C" w:rsidRPr="00BD3950" w:rsidRDefault="00093B82" w:rsidP="000C259D">
      <w:pPr>
        <w:ind w:left="567" w:right="567"/>
        <w:rPr>
          <w:sz w:val="18"/>
          <w:lang w:val="fr-FR"/>
        </w:rPr>
      </w:pPr>
      <w:r>
        <w:rPr>
          <w:sz w:val="18"/>
          <w:lang w:val="fr-FR"/>
        </w:rPr>
        <w:t>“</w:t>
      </w:r>
      <w:r w:rsidR="0074013C" w:rsidRPr="00BD3950">
        <w:rPr>
          <w:sz w:val="18"/>
          <w:lang w:val="fr-FR"/>
        </w:rPr>
        <w:t>3.2.2</w:t>
      </w:r>
      <w:r w:rsidR="0074013C" w:rsidRPr="00BD3950">
        <w:rPr>
          <w:sz w:val="18"/>
          <w:lang w:val="fr-FR"/>
        </w:rPr>
        <w:tab/>
        <w:t>Lorsque différentes séries d</w:t>
      </w:r>
      <w:r w:rsidR="00DA6549">
        <w:rPr>
          <w:sz w:val="18"/>
          <w:lang w:val="fr-FR"/>
        </w:rPr>
        <w:t>’</w:t>
      </w:r>
      <w:r w:rsidR="0074013C" w:rsidRPr="00BD3950">
        <w:rPr>
          <w:sz w:val="18"/>
          <w:lang w:val="fr-FR"/>
        </w:rPr>
        <w:t>exemples sont prévues pour différents types de variétés visées par les mêmes principes directeurs d</w:t>
      </w:r>
      <w:r w:rsidR="00DA6549">
        <w:rPr>
          <w:sz w:val="18"/>
          <w:lang w:val="fr-FR"/>
        </w:rPr>
        <w:t>’</w:t>
      </w:r>
      <w:r w:rsidR="0074013C" w:rsidRPr="00BD3950">
        <w:rPr>
          <w:sz w:val="18"/>
          <w:lang w:val="fr-FR"/>
        </w:rPr>
        <w:t>examen, elles sont indiquées dans la colonne habituelle du tableau des caractères. Les deux séries de variétés indiquées à titre d</w:t>
      </w:r>
      <w:r w:rsidR="00DA6549">
        <w:rPr>
          <w:sz w:val="18"/>
          <w:lang w:val="fr-FR"/>
        </w:rPr>
        <w:t>’</w:t>
      </w:r>
      <w:r w:rsidR="0074013C" w:rsidRPr="00BD3950">
        <w:rPr>
          <w:sz w:val="18"/>
          <w:lang w:val="fr-FR"/>
        </w:rPr>
        <w:t>exemples (p. ex. hiver et printemps) sont séparées par un point-virgule, avec un code pour chaque série et une explication dans la légende du chapitre 6 des principes directeurs d</w:t>
      </w:r>
      <w:r w:rsidR="00DA6549">
        <w:rPr>
          <w:sz w:val="18"/>
          <w:lang w:val="fr-FR"/>
        </w:rPr>
        <w:t>’</w:t>
      </w:r>
      <w:r w:rsidR="0074013C" w:rsidRPr="00BD3950">
        <w:rPr>
          <w:sz w:val="18"/>
          <w:lang w:val="fr-FR"/>
        </w:rPr>
        <w:t>examen.</w:t>
      </w:r>
    </w:p>
    <w:p w:rsidR="0074013C" w:rsidRPr="00BD3950" w:rsidRDefault="0074013C" w:rsidP="000C259D">
      <w:pPr>
        <w:ind w:left="567" w:right="567"/>
        <w:rPr>
          <w:sz w:val="18"/>
          <w:lang w:val="fr-FR"/>
        </w:rPr>
      </w:pPr>
    </w:p>
    <w:p w:rsidR="0074013C" w:rsidRPr="00BD3950" w:rsidRDefault="00093B82" w:rsidP="000C259D">
      <w:pPr>
        <w:tabs>
          <w:tab w:val="left" w:pos="1134"/>
        </w:tabs>
        <w:ind w:left="1701" w:right="567" w:hanging="1134"/>
        <w:rPr>
          <w:sz w:val="18"/>
          <w:lang w:val="fr-FR"/>
        </w:rPr>
      </w:pPr>
      <w:r>
        <w:rPr>
          <w:sz w:val="18"/>
          <w:lang w:val="fr-FR"/>
        </w:rPr>
        <w:t>“</w:t>
      </w:r>
      <w:r w:rsidR="0074013C" w:rsidRPr="00BD3950">
        <w:rPr>
          <w:sz w:val="18"/>
          <w:lang w:val="fr-FR"/>
        </w:rPr>
        <w:t>Exemple :</w:t>
      </w:r>
      <w:r w:rsidR="0074013C" w:rsidRPr="00BD3950">
        <w:rPr>
          <w:sz w:val="18"/>
          <w:lang w:val="fr-FR"/>
        </w:rPr>
        <w:tab/>
      </w:r>
      <w:r>
        <w:rPr>
          <w:sz w:val="18"/>
          <w:lang w:val="fr-FR"/>
        </w:rPr>
        <w:t>“</w:t>
      </w:r>
      <w:r w:rsidR="0074013C" w:rsidRPr="00BD3950">
        <w:rPr>
          <w:sz w:val="18"/>
          <w:lang w:val="fr-FR"/>
        </w:rPr>
        <w:t>Pour certains caractères, différentes variétés sont indiquées à titre d</w:t>
      </w:r>
      <w:r w:rsidR="00DA6549">
        <w:rPr>
          <w:sz w:val="18"/>
          <w:lang w:val="fr-FR"/>
        </w:rPr>
        <w:t>’</w:t>
      </w:r>
      <w:r w:rsidR="0074013C" w:rsidRPr="00BD3950">
        <w:rPr>
          <w:sz w:val="18"/>
          <w:lang w:val="fr-FR"/>
        </w:rPr>
        <w:t>exemples pour les variétés de type hiver et les variétés de type printemps. Ces types sont séparés par un point-virgule, les variétés de type hiver étant indiqués avant et précédés de la mention </w:t>
      </w:r>
      <w:r>
        <w:rPr>
          <w:sz w:val="18"/>
          <w:lang w:val="fr-FR"/>
        </w:rPr>
        <w:t>”</w:t>
      </w:r>
      <w:r w:rsidR="0074013C" w:rsidRPr="00BD3950">
        <w:rPr>
          <w:sz w:val="18"/>
          <w:lang w:val="fr-FR"/>
        </w:rPr>
        <w:t>(w)</w:t>
      </w:r>
      <w:r>
        <w:rPr>
          <w:sz w:val="18"/>
          <w:lang w:val="fr-FR"/>
        </w:rPr>
        <w:t>”</w:t>
      </w:r>
      <w:r w:rsidR="0074013C" w:rsidRPr="00BD3950">
        <w:rPr>
          <w:sz w:val="18"/>
          <w:lang w:val="fr-FR"/>
        </w:rPr>
        <w:t xml:space="preserve"> et les variétés de type printemps étant indiqués après et précédés de la mention </w:t>
      </w:r>
      <w:r>
        <w:rPr>
          <w:sz w:val="18"/>
          <w:lang w:val="fr-FR"/>
        </w:rPr>
        <w:t>”</w:t>
      </w:r>
      <w:r w:rsidR="0074013C" w:rsidRPr="00BD3950">
        <w:rPr>
          <w:sz w:val="18"/>
          <w:lang w:val="fr-FR"/>
        </w:rPr>
        <w:t>(s)</w:t>
      </w:r>
      <w:r>
        <w:rPr>
          <w:sz w:val="18"/>
          <w:lang w:val="fr-FR"/>
        </w:rPr>
        <w:t>”</w:t>
      </w:r>
      <w:r w:rsidR="0074013C" w:rsidRPr="00BD3950">
        <w:rPr>
          <w:sz w:val="18"/>
          <w:lang w:val="fr-FR"/>
        </w:rPr>
        <w:t>.</w:t>
      </w:r>
    </w:p>
    <w:p w:rsidR="0074013C" w:rsidRPr="00BD3950" w:rsidRDefault="0074013C" w:rsidP="000C259D">
      <w:pPr>
        <w:ind w:left="567" w:right="567"/>
        <w:rPr>
          <w:sz w:val="18"/>
          <w:lang w:val="fr-FR"/>
        </w:rPr>
      </w:pPr>
    </w:p>
    <w:tbl>
      <w:tblPr>
        <w:tblW w:w="10585" w:type="dxa"/>
        <w:jc w:val="center"/>
        <w:tblInd w:w="-7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757"/>
        <w:gridCol w:w="812"/>
        <w:gridCol w:w="1644"/>
        <w:gridCol w:w="1644"/>
        <w:gridCol w:w="1644"/>
        <w:gridCol w:w="1644"/>
        <w:gridCol w:w="1873"/>
        <w:gridCol w:w="567"/>
      </w:tblGrid>
      <w:tr w:rsidR="0074013C" w:rsidRPr="00603A68" w:rsidTr="00C54A66">
        <w:trPr>
          <w:tblHeader/>
          <w:jc w:val="center"/>
        </w:trPr>
        <w:tc>
          <w:tcPr>
            <w:tcW w:w="757" w:type="dxa"/>
            <w:tcBorders>
              <w:top w:val="single" w:sz="6" w:space="0" w:color="auto"/>
              <w:left w:val="nil"/>
              <w:bottom w:val="single" w:sz="6" w:space="0" w:color="auto"/>
            </w:tcBorders>
          </w:tcPr>
          <w:p w:rsidR="0074013C" w:rsidRPr="00603A68" w:rsidRDefault="0074013C" w:rsidP="00BD3950">
            <w:pPr>
              <w:keepNext/>
              <w:spacing w:before="60" w:after="60"/>
              <w:rPr>
                <w:rFonts w:cs="Arial"/>
                <w:b/>
                <w:sz w:val="16"/>
                <w:lang w:val="fr-FR"/>
              </w:rPr>
            </w:pPr>
          </w:p>
        </w:tc>
        <w:tc>
          <w:tcPr>
            <w:tcW w:w="812" w:type="dxa"/>
            <w:tcBorders>
              <w:top w:val="single" w:sz="6" w:space="0" w:color="auto"/>
              <w:bottom w:val="single" w:sz="6" w:space="0" w:color="auto"/>
            </w:tcBorders>
          </w:tcPr>
          <w:p w:rsidR="0074013C" w:rsidRPr="00603A68" w:rsidRDefault="0074013C" w:rsidP="00BD3950">
            <w:pPr>
              <w:keepNext/>
              <w:spacing w:before="60" w:after="60"/>
              <w:rPr>
                <w:rFonts w:cs="Arial"/>
                <w:sz w:val="16"/>
                <w:lang w:val="fr-FR"/>
              </w:rPr>
            </w:pPr>
            <w:r w:rsidRPr="00603A68">
              <w:rPr>
                <w:rFonts w:cs="Arial"/>
                <w:sz w:val="16"/>
                <w:lang w:val="fr-FR"/>
              </w:rPr>
              <w:t>Stage/</w:t>
            </w:r>
            <w:r w:rsidRPr="00603A68">
              <w:rPr>
                <w:rFonts w:cs="Arial"/>
                <w:sz w:val="16"/>
                <w:lang w:val="fr-FR"/>
              </w:rPr>
              <w:br/>
              <w:t>Stade/</w:t>
            </w:r>
            <w:r w:rsidRPr="00603A68">
              <w:rPr>
                <w:rFonts w:cs="Arial"/>
                <w:sz w:val="16"/>
                <w:vertAlign w:val="superscript"/>
                <w:lang w:val="fr-FR"/>
              </w:rPr>
              <w:br/>
            </w:r>
            <w:r w:rsidRPr="00603A68">
              <w:rPr>
                <w:rFonts w:cs="Arial"/>
                <w:sz w:val="16"/>
                <w:lang w:val="fr-FR"/>
              </w:rPr>
              <w:t>Stadium/</w:t>
            </w:r>
            <w:r w:rsidRPr="00603A68">
              <w:rPr>
                <w:rFonts w:cs="Arial"/>
                <w:sz w:val="16"/>
                <w:vertAlign w:val="superscript"/>
                <w:lang w:val="fr-FR"/>
              </w:rPr>
              <w:br/>
            </w:r>
            <w:r w:rsidRPr="00603A68">
              <w:rPr>
                <w:rFonts w:cs="Arial"/>
                <w:sz w:val="16"/>
                <w:lang w:val="fr-FR"/>
              </w:rPr>
              <w:t>Estado</w:t>
            </w:r>
          </w:p>
        </w:tc>
        <w:tc>
          <w:tcPr>
            <w:tcW w:w="1644" w:type="dxa"/>
            <w:tcBorders>
              <w:top w:val="single" w:sz="6" w:space="0" w:color="auto"/>
              <w:bottom w:val="single" w:sz="6" w:space="0" w:color="auto"/>
            </w:tcBorders>
          </w:tcPr>
          <w:p w:rsidR="0074013C" w:rsidRPr="00603A68" w:rsidRDefault="0074013C" w:rsidP="00BD3950">
            <w:pPr>
              <w:keepNext/>
              <w:spacing w:before="60" w:after="60"/>
              <w:rPr>
                <w:rFonts w:cs="Arial"/>
                <w:b/>
                <w:sz w:val="16"/>
                <w:lang w:val="fr-FR"/>
              </w:rPr>
            </w:pPr>
            <w:r w:rsidRPr="00603A68">
              <w:rPr>
                <w:rFonts w:cs="Arial"/>
                <w:sz w:val="16"/>
                <w:lang w:val="fr-FR"/>
              </w:rPr>
              <w:br/>
              <w:t>English</w:t>
            </w:r>
          </w:p>
        </w:tc>
        <w:tc>
          <w:tcPr>
            <w:tcW w:w="1644" w:type="dxa"/>
            <w:tcBorders>
              <w:top w:val="single" w:sz="6" w:space="0" w:color="auto"/>
              <w:bottom w:val="single" w:sz="6" w:space="0" w:color="auto"/>
            </w:tcBorders>
          </w:tcPr>
          <w:p w:rsidR="0074013C" w:rsidRPr="00603A68" w:rsidRDefault="0074013C" w:rsidP="00BD3950">
            <w:pPr>
              <w:keepNext/>
              <w:spacing w:before="60" w:after="60"/>
              <w:rPr>
                <w:rFonts w:cs="Arial"/>
                <w:sz w:val="16"/>
                <w:lang w:val="fr-FR"/>
              </w:rPr>
            </w:pPr>
            <w:r w:rsidRPr="00603A68">
              <w:rPr>
                <w:rFonts w:cs="Arial"/>
                <w:sz w:val="16"/>
                <w:lang w:val="fr-FR"/>
              </w:rPr>
              <w:br/>
              <w:t>français</w:t>
            </w:r>
          </w:p>
        </w:tc>
        <w:tc>
          <w:tcPr>
            <w:tcW w:w="1644" w:type="dxa"/>
            <w:tcBorders>
              <w:top w:val="single" w:sz="6" w:space="0" w:color="auto"/>
              <w:bottom w:val="single" w:sz="6" w:space="0" w:color="auto"/>
            </w:tcBorders>
          </w:tcPr>
          <w:p w:rsidR="0074013C" w:rsidRPr="00603A68" w:rsidRDefault="0074013C" w:rsidP="00BD3950">
            <w:pPr>
              <w:keepNext/>
              <w:spacing w:before="60" w:after="60"/>
              <w:rPr>
                <w:rFonts w:cs="Arial"/>
                <w:sz w:val="16"/>
                <w:lang w:val="fr-FR"/>
              </w:rPr>
            </w:pPr>
            <w:r w:rsidRPr="00603A68">
              <w:rPr>
                <w:rFonts w:cs="Arial"/>
                <w:sz w:val="16"/>
                <w:lang w:val="fr-FR"/>
              </w:rPr>
              <w:br/>
              <w:t>deutsch</w:t>
            </w:r>
          </w:p>
        </w:tc>
        <w:tc>
          <w:tcPr>
            <w:tcW w:w="1644" w:type="dxa"/>
            <w:tcBorders>
              <w:top w:val="single" w:sz="6" w:space="0" w:color="auto"/>
              <w:bottom w:val="single" w:sz="6" w:space="0" w:color="auto"/>
            </w:tcBorders>
          </w:tcPr>
          <w:p w:rsidR="0074013C" w:rsidRPr="00603A68" w:rsidRDefault="0074013C" w:rsidP="00BD3950">
            <w:pPr>
              <w:keepNext/>
              <w:spacing w:before="60" w:after="60"/>
              <w:rPr>
                <w:rFonts w:cs="Arial"/>
                <w:sz w:val="16"/>
                <w:lang w:val="fr-FR"/>
              </w:rPr>
            </w:pPr>
            <w:r w:rsidRPr="00603A68">
              <w:rPr>
                <w:rFonts w:cs="Arial"/>
                <w:sz w:val="16"/>
                <w:lang w:val="fr-FR"/>
              </w:rPr>
              <w:br/>
              <w:t>español</w:t>
            </w:r>
          </w:p>
        </w:tc>
        <w:tc>
          <w:tcPr>
            <w:tcW w:w="1873" w:type="dxa"/>
            <w:tcBorders>
              <w:top w:val="single" w:sz="6" w:space="0" w:color="auto"/>
              <w:bottom w:val="single" w:sz="6" w:space="0" w:color="auto"/>
            </w:tcBorders>
            <w:shd w:val="clear" w:color="auto" w:fill="auto"/>
          </w:tcPr>
          <w:p w:rsidR="0074013C" w:rsidRPr="00603A68" w:rsidRDefault="0074013C" w:rsidP="00BD3950">
            <w:pPr>
              <w:keepNext/>
              <w:spacing w:before="60" w:after="60"/>
              <w:jc w:val="left"/>
              <w:rPr>
                <w:rFonts w:cs="Arial"/>
                <w:sz w:val="16"/>
                <w:lang w:val="fr-FR"/>
              </w:rPr>
            </w:pPr>
            <w:r w:rsidRPr="00603A68">
              <w:rPr>
                <w:rFonts w:cs="Arial"/>
                <w:sz w:val="16"/>
                <w:lang w:val="fr-FR"/>
              </w:rPr>
              <w:t>Example Varieties/</w:t>
            </w:r>
            <w:r w:rsidRPr="00603A68">
              <w:rPr>
                <w:rFonts w:cs="Arial"/>
                <w:sz w:val="16"/>
                <w:lang w:val="fr-FR"/>
              </w:rPr>
              <w:br/>
              <w:t>Exemples/</w:t>
            </w:r>
            <w:r w:rsidRPr="00603A68">
              <w:rPr>
                <w:rFonts w:cs="Arial"/>
                <w:sz w:val="16"/>
                <w:lang w:val="fr-FR"/>
              </w:rPr>
              <w:br/>
              <w:t>Beispielssorten/</w:t>
            </w:r>
            <w:r w:rsidRPr="00603A68">
              <w:rPr>
                <w:rFonts w:cs="Arial"/>
                <w:sz w:val="16"/>
                <w:lang w:val="fr-FR"/>
              </w:rPr>
              <w:br/>
              <w:t>Variedades ejemplo</w:t>
            </w:r>
          </w:p>
        </w:tc>
        <w:tc>
          <w:tcPr>
            <w:tcW w:w="567" w:type="dxa"/>
            <w:tcBorders>
              <w:top w:val="single" w:sz="6" w:space="0" w:color="auto"/>
              <w:bottom w:val="single" w:sz="6" w:space="0" w:color="auto"/>
              <w:right w:val="nil"/>
            </w:tcBorders>
          </w:tcPr>
          <w:p w:rsidR="0074013C" w:rsidRPr="00603A68" w:rsidRDefault="0074013C" w:rsidP="00BD3950">
            <w:pPr>
              <w:keepNext/>
              <w:spacing w:before="60" w:after="60"/>
              <w:rPr>
                <w:rFonts w:cs="Arial"/>
                <w:sz w:val="16"/>
                <w:lang w:val="fr-FR"/>
              </w:rPr>
            </w:pPr>
            <w:r w:rsidRPr="00603A68">
              <w:rPr>
                <w:rFonts w:cs="Arial"/>
                <w:sz w:val="16"/>
                <w:lang w:val="fr-FR"/>
              </w:rPr>
              <w:br/>
              <w:t>Note/</w:t>
            </w:r>
            <w:r w:rsidRPr="00603A68">
              <w:rPr>
                <w:rFonts w:cs="Arial"/>
                <w:sz w:val="16"/>
                <w:lang w:val="fr-FR"/>
              </w:rPr>
              <w:br/>
              <w:t>Nota</w:t>
            </w:r>
          </w:p>
        </w:tc>
      </w:tr>
      <w:tr w:rsidR="0074013C" w:rsidRPr="00603A68" w:rsidTr="00C54A66">
        <w:trPr>
          <w:tblHeader/>
          <w:jc w:val="center"/>
        </w:trPr>
        <w:tc>
          <w:tcPr>
            <w:tcW w:w="757" w:type="dxa"/>
            <w:tcBorders>
              <w:top w:val="single" w:sz="6" w:space="0" w:color="auto"/>
              <w:left w:val="nil"/>
              <w:bottom w:val="nil"/>
            </w:tcBorders>
          </w:tcPr>
          <w:p w:rsidR="0074013C" w:rsidRPr="00603A68" w:rsidRDefault="0074013C" w:rsidP="00BD3950">
            <w:pPr>
              <w:keepNext/>
              <w:spacing w:before="60" w:after="60"/>
              <w:jc w:val="center"/>
              <w:rPr>
                <w:rFonts w:cs="Arial"/>
                <w:b/>
                <w:position w:val="-1"/>
                <w:sz w:val="16"/>
                <w:lang w:val="fr-FR"/>
              </w:rPr>
            </w:pPr>
            <w:r w:rsidRPr="00603A68">
              <w:rPr>
                <w:rFonts w:cs="Arial"/>
                <w:b/>
                <w:position w:val="-1"/>
                <w:sz w:val="16"/>
                <w:lang w:val="fr-FR"/>
              </w:rPr>
              <w:t>7.</w:t>
            </w:r>
            <w:r w:rsidRPr="00603A68">
              <w:rPr>
                <w:rFonts w:cs="Arial"/>
                <w:b/>
                <w:position w:val="-1"/>
                <w:sz w:val="16"/>
                <w:lang w:val="fr-FR"/>
              </w:rPr>
              <w:br/>
              <w:t>(*</w:t>
            </w:r>
            <w:r w:rsidR="00C54A66">
              <w:rPr>
                <w:rFonts w:cs="Arial"/>
                <w:b/>
                <w:position w:val="-1"/>
                <w:sz w:val="16"/>
                <w:lang w:val="fr-FR"/>
              </w:rPr>
              <w:t xml:space="preserve"> 3-3</w:t>
            </w:r>
            <w:r w:rsidRPr="00603A68">
              <w:rPr>
                <w:rFonts w:cs="Arial"/>
                <w:b/>
                <w:position w:val="-1"/>
                <w:sz w:val="16"/>
                <w:lang w:val="fr-FR"/>
              </w:rPr>
              <w:t>)</w:t>
            </w:r>
            <w:r w:rsidRPr="00603A68">
              <w:rPr>
                <w:rFonts w:cs="Arial"/>
                <w:b/>
                <w:position w:val="-1"/>
                <w:sz w:val="16"/>
                <w:lang w:val="fr-FR"/>
              </w:rPr>
              <w:br/>
              <w:t>(+)</w:t>
            </w:r>
          </w:p>
        </w:tc>
        <w:tc>
          <w:tcPr>
            <w:tcW w:w="812" w:type="dxa"/>
            <w:tcBorders>
              <w:top w:val="single" w:sz="6" w:space="0" w:color="auto"/>
              <w:bottom w:val="nil"/>
            </w:tcBorders>
          </w:tcPr>
          <w:p w:rsidR="0074013C" w:rsidRPr="00603A68" w:rsidRDefault="0074013C" w:rsidP="00BD3950">
            <w:pPr>
              <w:keepNext/>
              <w:spacing w:before="60" w:after="60"/>
              <w:rPr>
                <w:rFonts w:cs="Arial"/>
                <w:b/>
                <w:position w:val="-1"/>
                <w:sz w:val="16"/>
                <w:lang w:val="fr-FR"/>
              </w:rPr>
            </w:pPr>
            <w:r w:rsidRPr="00603A68">
              <w:rPr>
                <w:rFonts w:cs="Arial"/>
                <w:b/>
                <w:position w:val="-1"/>
                <w:sz w:val="16"/>
                <w:lang w:val="fr-FR"/>
              </w:rPr>
              <w:t>75-92</w:t>
            </w:r>
            <w:r w:rsidRPr="00603A68">
              <w:rPr>
                <w:rFonts w:cs="Arial"/>
                <w:b/>
                <w:position w:val="-1"/>
                <w:sz w:val="16"/>
                <w:lang w:val="fr-FR"/>
              </w:rPr>
              <w:br/>
              <w:t>MG/MS</w:t>
            </w:r>
          </w:p>
        </w:tc>
        <w:tc>
          <w:tcPr>
            <w:tcW w:w="1644" w:type="dxa"/>
            <w:tcBorders>
              <w:top w:val="single" w:sz="6" w:space="0" w:color="auto"/>
              <w:bottom w:val="nil"/>
            </w:tcBorders>
          </w:tcPr>
          <w:p w:rsidR="0074013C" w:rsidRPr="00603A68" w:rsidRDefault="0074013C" w:rsidP="00BD3950">
            <w:pPr>
              <w:keepNext/>
              <w:spacing w:before="60" w:after="60"/>
              <w:jc w:val="left"/>
              <w:rPr>
                <w:rFonts w:cs="Arial"/>
                <w:b/>
                <w:sz w:val="16"/>
                <w:lang w:val="fr-FR"/>
              </w:rPr>
            </w:pPr>
            <w:r w:rsidRPr="00603A68">
              <w:rPr>
                <w:rFonts w:cs="Arial"/>
                <w:b/>
                <w:sz w:val="16"/>
                <w:lang w:val="fr-FR"/>
              </w:rPr>
              <w:t xml:space="preserve">Plant: length </w:t>
            </w:r>
          </w:p>
        </w:tc>
        <w:tc>
          <w:tcPr>
            <w:tcW w:w="1644" w:type="dxa"/>
            <w:tcBorders>
              <w:top w:val="single" w:sz="6" w:space="0" w:color="auto"/>
              <w:bottom w:val="nil"/>
            </w:tcBorders>
          </w:tcPr>
          <w:p w:rsidR="0074013C" w:rsidRPr="00603A68" w:rsidRDefault="0074013C" w:rsidP="00BD3950">
            <w:pPr>
              <w:keepNext/>
              <w:spacing w:before="60" w:after="60"/>
              <w:jc w:val="left"/>
              <w:rPr>
                <w:rFonts w:cs="Arial"/>
                <w:b/>
                <w:sz w:val="16"/>
                <w:lang w:val="fr-FR"/>
              </w:rPr>
            </w:pPr>
            <w:r w:rsidRPr="00603A68">
              <w:rPr>
                <w:rFonts w:cs="Arial"/>
                <w:b/>
                <w:sz w:val="16"/>
                <w:lang w:val="fr-FR"/>
              </w:rPr>
              <w:t>Plante: port</w:t>
            </w:r>
          </w:p>
        </w:tc>
        <w:tc>
          <w:tcPr>
            <w:tcW w:w="1644" w:type="dxa"/>
            <w:tcBorders>
              <w:top w:val="single" w:sz="6" w:space="0" w:color="auto"/>
              <w:bottom w:val="nil"/>
            </w:tcBorders>
          </w:tcPr>
          <w:p w:rsidR="0074013C" w:rsidRPr="00603A68" w:rsidRDefault="0074013C" w:rsidP="00BD3950">
            <w:pPr>
              <w:keepNext/>
              <w:spacing w:before="60" w:after="60"/>
              <w:jc w:val="left"/>
              <w:rPr>
                <w:rFonts w:cs="Arial"/>
                <w:b/>
                <w:sz w:val="16"/>
                <w:lang w:val="fr-FR"/>
              </w:rPr>
            </w:pPr>
            <w:r w:rsidRPr="00603A68">
              <w:rPr>
                <w:rFonts w:cs="Arial"/>
                <w:b/>
                <w:sz w:val="16"/>
                <w:lang w:val="fr-FR"/>
              </w:rPr>
              <w:t>Pflanze: Wuchs</w:t>
            </w:r>
            <w:r w:rsidRPr="00603A68">
              <w:rPr>
                <w:rFonts w:cs="Arial"/>
                <w:b/>
                <w:sz w:val="16"/>
                <w:lang w:val="fr-FR"/>
              </w:rPr>
              <w:softHyphen/>
              <w:t>form</w:t>
            </w:r>
          </w:p>
        </w:tc>
        <w:tc>
          <w:tcPr>
            <w:tcW w:w="1644" w:type="dxa"/>
            <w:tcBorders>
              <w:top w:val="single" w:sz="6" w:space="0" w:color="auto"/>
              <w:bottom w:val="nil"/>
            </w:tcBorders>
          </w:tcPr>
          <w:p w:rsidR="0074013C" w:rsidRPr="00603A68" w:rsidRDefault="0074013C" w:rsidP="00BD3950">
            <w:pPr>
              <w:keepNext/>
              <w:spacing w:before="60" w:after="60"/>
              <w:jc w:val="left"/>
              <w:rPr>
                <w:rFonts w:cs="Arial"/>
                <w:b/>
                <w:sz w:val="16"/>
                <w:lang w:val="fr-FR"/>
              </w:rPr>
            </w:pPr>
            <w:r w:rsidRPr="00603A68">
              <w:rPr>
                <w:rFonts w:cs="Arial"/>
                <w:b/>
                <w:sz w:val="16"/>
                <w:lang w:val="fr-FR"/>
              </w:rPr>
              <w:t>Planta: porte</w:t>
            </w:r>
          </w:p>
        </w:tc>
        <w:tc>
          <w:tcPr>
            <w:tcW w:w="1873" w:type="dxa"/>
            <w:tcBorders>
              <w:top w:val="single" w:sz="6" w:space="0" w:color="auto"/>
              <w:bottom w:val="nil"/>
            </w:tcBorders>
            <w:shd w:val="clear" w:color="auto" w:fill="auto"/>
          </w:tcPr>
          <w:p w:rsidR="0074013C" w:rsidRPr="00603A68" w:rsidRDefault="0074013C" w:rsidP="00BD3950">
            <w:pPr>
              <w:keepNext/>
              <w:spacing w:before="60" w:after="60"/>
              <w:jc w:val="left"/>
              <w:rPr>
                <w:rFonts w:cs="Arial"/>
                <w:position w:val="-1"/>
                <w:sz w:val="16"/>
                <w:lang w:val="fr-FR"/>
              </w:rPr>
            </w:pPr>
          </w:p>
        </w:tc>
        <w:tc>
          <w:tcPr>
            <w:tcW w:w="567" w:type="dxa"/>
            <w:tcBorders>
              <w:top w:val="single" w:sz="6" w:space="0" w:color="auto"/>
              <w:bottom w:val="nil"/>
              <w:right w:val="nil"/>
            </w:tcBorders>
          </w:tcPr>
          <w:p w:rsidR="0074013C" w:rsidRPr="00603A68" w:rsidRDefault="0074013C" w:rsidP="00BD3950">
            <w:pPr>
              <w:keepNext/>
              <w:spacing w:before="60" w:after="60"/>
              <w:jc w:val="center"/>
              <w:rPr>
                <w:rFonts w:cs="Arial"/>
                <w:position w:val="-1"/>
                <w:sz w:val="16"/>
                <w:lang w:val="fr-FR"/>
              </w:rPr>
            </w:pPr>
          </w:p>
        </w:tc>
      </w:tr>
      <w:tr w:rsidR="0074013C" w:rsidRPr="00603A68" w:rsidTr="00C54A66">
        <w:trPr>
          <w:tblHeader/>
          <w:jc w:val="center"/>
        </w:trPr>
        <w:tc>
          <w:tcPr>
            <w:tcW w:w="757" w:type="dxa"/>
            <w:tcBorders>
              <w:top w:val="nil"/>
              <w:left w:val="nil"/>
              <w:bottom w:val="nil"/>
            </w:tcBorders>
          </w:tcPr>
          <w:p w:rsidR="0074013C" w:rsidRPr="00603A68" w:rsidRDefault="0074013C" w:rsidP="00BD3950">
            <w:pPr>
              <w:keepNext/>
              <w:spacing w:before="60" w:after="60"/>
              <w:rPr>
                <w:rFonts w:cs="Arial"/>
                <w:position w:val="-1"/>
                <w:sz w:val="16"/>
                <w:lang w:val="fr-FR"/>
              </w:rPr>
            </w:pPr>
          </w:p>
        </w:tc>
        <w:tc>
          <w:tcPr>
            <w:tcW w:w="812" w:type="dxa"/>
            <w:tcBorders>
              <w:top w:val="nil"/>
              <w:bottom w:val="nil"/>
            </w:tcBorders>
          </w:tcPr>
          <w:p w:rsidR="0074013C" w:rsidRPr="00603A68" w:rsidRDefault="0074013C" w:rsidP="00BD3950">
            <w:pPr>
              <w:keepNext/>
              <w:spacing w:before="60" w:after="60"/>
              <w:rPr>
                <w:rFonts w:cs="Arial"/>
                <w:position w:val="-1"/>
                <w:sz w:val="16"/>
                <w:lang w:val="fr-FR"/>
              </w:rPr>
            </w:pPr>
          </w:p>
        </w:tc>
        <w:tc>
          <w:tcPr>
            <w:tcW w:w="1644" w:type="dxa"/>
            <w:tcBorders>
              <w:top w:val="nil"/>
              <w:bottom w:val="nil"/>
            </w:tcBorders>
          </w:tcPr>
          <w:p w:rsidR="0074013C" w:rsidRPr="00603A68" w:rsidRDefault="0074013C" w:rsidP="00BD3950">
            <w:pPr>
              <w:spacing w:before="60" w:after="60"/>
              <w:rPr>
                <w:rFonts w:cs="Arial"/>
                <w:sz w:val="16"/>
                <w:lang w:val="fr-FR"/>
              </w:rPr>
            </w:pPr>
            <w:r w:rsidRPr="00603A68">
              <w:rPr>
                <w:rFonts w:cs="Arial"/>
                <w:sz w:val="16"/>
                <w:lang w:val="fr-FR"/>
              </w:rPr>
              <w:t>short</w:t>
            </w:r>
          </w:p>
        </w:tc>
        <w:tc>
          <w:tcPr>
            <w:tcW w:w="1644" w:type="dxa"/>
            <w:tcBorders>
              <w:top w:val="nil"/>
              <w:bottom w:val="nil"/>
            </w:tcBorders>
          </w:tcPr>
          <w:p w:rsidR="0074013C" w:rsidRPr="00603A68" w:rsidRDefault="0074013C" w:rsidP="00BD3950">
            <w:pPr>
              <w:spacing w:before="60" w:after="60"/>
              <w:rPr>
                <w:rFonts w:cs="Arial"/>
                <w:sz w:val="16"/>
                <w:lang w:val="fr-FR"/>
              </w:rPr>
            </w:pPr>
            <w:r w:rsidRPr="00603A68">
              <w:rPr>
                <w:rFonts w:cs="Arial"/>
                <w:sz w:val="16"/>
                <w:lang w:val="fr-FR"/>
              </w:rPr>
              <w:t>courte</w:t>
            </w:r>
          </w:p>
        </w:tc>
        <w:tc>
          <w:tcPr>
            <w:tcW w:w="1644" w:type="dxa"/>
            <w:tcBorders>
              <w:top w:val="nil"/>
              <w:bottom w:val="nil"/>
            </w:tcBorders>
          </w:tcPr>
          <w:p w:rsidR="0074013C" w:rsidRPr="00603A68" w:rsidRDefault="0074013C" w:rsidP="00BD3950">
            <w:pPr>
              <w:spacing w:before="60" w:after="60"/>
              <w:rPr>
                <w:rFonts w:cs="Arial"/>
                <w:sz w:val="16"/>
                <w:lang w:val="fr-FR"/>
              </w:rPr>
            </w:pPr>
            <w:r w:rsidRPr="00603A68">
              <w:rPr>
                <w:rFonts w:cs="Arial"/>
                <w:sz w:val="16"/>
                <w:lang w:val="fr-FR"/>
              </w:rPr>
              <w:t>kurz</w:t>
            </w:r>
          </w:p>
        </w:tc>
        <w:tc>
          <w:tcPr>
            <w:tcW w:w="1644" w:type="dxa"/>
            <w:tcBorders>
              <w:top w:val="nil"/>
              <w:bottom w:val="nil"/>
            </w:tcBorders>
          </w:tcPr>
          <w:p w:rsidR="0074013C" w:rsidRPr="00603A68" w:rsidRDefault="0074013C" w:rsidP="00BD3950">
            <w:pPr>
              <w:spacing w:before="60" w:after="60"/>
              <w:rPr>
                <w:rFonts w:cs="Arial"/>
                <w:sz w:val="16"/>
                <w:lang w:val="fr-FR"/>
              </w:rPr>
            </w:pPr>
            <w:r w:rsidRPr="00603A68">
              <w:rPr>
                <w:rFonts w:cs="Arial"/>
                <w:sz w:val="16"/>
                <w:lang w:val="fr-FR"/>
              </w:rPr>
              <w:t>corta</w:t>
            </w:r>
          </w:p>
        </w:tc>
        <w:tc>
          <w:tcPr>
            <w:tcW w:w="1873" w:type="dxa"/>
            <w:tcBorders>
              <w:top w:val="nil"/>
              <w:bottom w:val="nil"/>
            </w:tcBorders>
            <w:shd w:val="clear" w:color="auto" w:fill="auto"/>
          </w:tcPr>
          <w:p w:rsidR="0074013C" w:rsidRPr="00603A68" w:rsidRDefault="0074013C" w:rsidP="00BD3950">
            <w:pPr>
              <w:keepNext/>
              <w:spacing w:before="60" w:after="60"/>
              <w:jc w:val="left"/>
              <w:rPr>
                <w:rFonts w:cs="Arial"/>
                <w:position w:val="-1"/>
                <w:sz w:val="16"/>
                <w:lang w:val="fr-FR"/>
              </w:rPr>
            </w:pPr>
            <w:r w:rsidRPr="00603A68">
              <w:rPr>
                <w:rFonts w:cs="Arial"/>
                <w:position w:val="-1"/>
                <w:sz w:val="16"/>
                <w:lang w:val="fr-FR"/>
              </w:rPr>
              <w:t>(w) Variety A, Variety C;  (s) Alpha</w:t>
            </w:r>
          </w:p>
        </w:tc>
        <w:tc>
          <w:tcPr>
            <w:tcW w:w="567" w:type="dxa"/>
            <w:tcBorders>
              <w:top w:val="nil"/>
              <w:bottom w:val="nil"/>
              <w:right w:val="nil"/>
            </w:tcBorders>
          </w:tcPr>
          <w:p w:rsidR="0074013C" w:rsidRPr="00603A68" w:rsidRDefault="0074013C" w:rsidP="00BD3950">
            <w:pPr>
              <w:keepNext/>
              <w:spacing w:before="60" w:after="60"/>
              <w:jc w:val="center"/>
              <w:rPr>
                <w:rFonts w:cs="Arial"/>
                <w:position w:val="-1"/>
                <w:sz w:val="16"/>
                <w:lang w:val="fr-FR"/>
              </w:rPr>
            </w:pPr>
            <w:r w:rsidRPr="00603A68">
              <w:rPr>
                <w:rFonts w:cs="Arial"/>
                <w:position w:val="-1"/>
                <w:sz w:val="16"/>
                <w:lang w:val="fr-FR"/>
              </w:rPr>
              <w:t>3</w:t>
            </w:r>
          </w:p>
        </w:tc>
      </w:tr>
      <w:tr w:rsidR="0074013C" w:rsidRPr="00603A68" w:rsidTr="00C54A66">
        <w:trPr>
          <w:tblHeader/>
          <w:jc w:val="center"/>
        </w:trPr>
        <w:tc>
          <w:tcPr>
            <w:tcW w:w="757" w:type="dxa"/>
            <w:tcBorders>
              <w:top w:val="nil"/>
              <w:left w:val="nil"/>
              <w:bottom w:val="nil"/>
            </w:tcBorders>
          </w:tcPr>
          <w:p w:rsidR="0074013C" w:rsidRPr="00603A68" w:rsidRDefault="0074013C" w:rsidP="00BD3950">
            <w:pPr>
              <w:keepNext/>
              <w:spacing w:before="60" w:after="60"/>
              <w:rPr>
                <w:rFonts w:cs="Arial"/>
                <w:position w:val="-1"/>
                <w:sz w:val="16"/>
                <w:lang w:val="fr-FR"/>
              </w:rPr>
            </w:pPr>
          </w:p>
        </w:tc>
        <w:tc>
          <w:tcPr>
            <w:tcW w:w="812" w:type="dxa"/>
            <w:tcBorders>
              <w:top w:val="nil"/>
              <w:bottom w:val="nil"/>
            </w:tcBorders>
          </w:tcPr>
          <w:p w:rsidR="0074013C" w:rsidRPr="00603A68" w:rsidRDefault="0074013C" w:rsidP="00BD3950">
            <w:pPr>
              <w:keepNext/>
              <w:spacing w:before="60" w:after="60"/>
              <w:rPr>
                <w:rFonts w:cs="Arial"/>
                <w:position w:val="-1"/>
                <w:sz w:val="16"/>
                <w:lang w:val="fr-FR"/>
              </w:rPr>
            </w:pPr>
          </w:p>
        </w:tc>
        <w:tc>
          <w:tcPr>
            <w:tcW w:w="1644" w:type="dxa"/>
            <w:tcBorders>
              <w:top w:val="nil"/>
              <w:bottom w:val="nil"/>
            </w:tcBorders>
          </w:tcPr>
          <w:p w:rsidR="0074013C" w:rsidRPr="00603A68" w:rsidRDefault="0074013C" w:rsidP="00BD3950">
            <w:pPr>
              <w:spacing w:before="60" w:after="60"/>
              <w:rPr>
                <w:rFonts w:cs="Arial"/>
                <w:sz w:val="16"/>
                <w:lang w:val="fr-FR"/>
              </w:rPr>
            </w:pPr>
            <w:r w:rsidRPr="00603A68">
              <w:rPr>
                <w:rFonts w:cs="Arial"/>
                <w:sz w:val="16"/>
                <w:lang w:val="fr-FR"/>
              </w:rPr>
              <w:t>medium</w:t>
            </w:r>
          </w:p>
        </w:tc>
        <w:tc>
          <w:tcPr>
            <w:tcW w:w="1644" w:type="dxa"/>
            <w:tcBorders>
              <w:top w:val="nil"/>
              <w:bottom w:val="nil"/>
            </w:tcBorders>
          </w:tcPr>
          <w:p w:rsidR="0074013C" w:rsidRPr="00603A68" w:rsidRDefault="0074013C" w:rsidP="00BD3950">
            <w:pPr>
              <w:spacing w:before="60" w:after="60"/>
              <w:rPr>
                <w:rFonts w:cs="Arial"/>
                <w:sz w:val="16"/>
                <w:lang w:val="fr-FR"/>
              </w:rPr>
            </w:pPr>
            <w:r w:rsidRPr="00603A68">
              <w:rPr>
                <w:rFonts w:cs="Arial"/>
                <w:sz w:val="16"/>
                <w:lang w:val="fr-FR"/>
              </w:rPr>
              <w:t>moyenne</w:t>
            </w:r>
          </w:p>
        </w:tc>
        <w:tc>
          <w:tcPr>
            <w:tcW w:w="1644" w:type="dxa"/>
            <w:tcBorders>
              <w:top w:val="nil"/>
              <w:bottom w:val="nil"/>
            </w:tcBorders>
          </w:tcPr>
          <w:p w:rsidR="0074013C" w:rsidRPr="00603A68" w:rsidRDefault="0074013C" w:rsidP="00BD3950">
            <w:pPr>
              <w:spacing w:before="60" w:after="60"/>
              <w:rPr>
                <w:rFonts w:cs="Arial"/>
                <w:sz w:val="16"/>
                <w:lang w:val="fr-FR"/>
              </w:rPr>
            </w:pPr>
            <w:r w:rsidRPr="00603A68">
              <w:rPr>
                <w:rFonts w:cs="Arial"/>
                <w:sz w:val="16"/>
                <w:lang w:val="fr-FR"/>
              </w:rPr>
              <w:t>mittel</w:t>
            </w:r>
          </w:p>
        </w:tc>
        <w:tc>
          <w:tcPr>
            <w:tcW w:w="1644" w:type="dxa"/>
            <w:tcBorders>
              <w:top w:val="nil"/>
              <w:bottom w:val="nil"/>
            </w:tcBorders>
          </w:tcPr>
          <w:p w:rsidR="0074013C" w:rsidRPr="00603A68" w:rsidRDefault="0074013C" w:rsidP="00BD3950">
            <w:pPr>
              <w:spacing w:before="60" w:after="60"/>
              <w:rPr>
                <w:rFonts w:cs="Arial"/>
                <w:sz w:val="16"/>
                <w:lang w:val="fr-FR"/>
              </w:rPr>
            </w:pPr>
            <w:r w:rsidRPr="00603A68">
              <w:rPr>
                <w:rFonts w:cs="Arial"/>
                <w:sz w:val="16"/>
                <w:lang w:val="fr-FR"/>
              </w:rPr>
              <w:t>media</w:t>
            </w:r>
          </w:p>
        </w:tc>
        <w:tc>
          <w:tcPr>
            <w:tcW w:w="1873" w:type="dxa"/>
            <w:tcBorders>
              <w:top w:val="nil"/>
              <w:bottom w:val="nil"/>
            </w:tcBorders>
            <w:shd w:val="clear" w:color="auto" w:fill="auto"/>
          </w:tcPr>
          <w:p w:rsidR="0074013C" w:rsidRPr="00603A68" w:rsidRDefault="0074013C" w:rsidP="00BD3950">
            <w:pPr>
              <w:keepNext/>
              <w:spacing w:before="60" w:after="60"/>
              <w:jc w:val="left"/>
              <w:rPr>
                <w:rFonts w:cs="Arial"/>
                <w:position w:val="-1"/>
                <w:sz w:val="16"/>
                <w:lang w:val="fr-FR"/>
              </w:rPr>
            </w:pPr>
            <w:r w:rsidRPr="00603A68">
              <w:rPr>
                <w:rFonts w:cs="Arial"/>
                <w:position w:val="-1"/>
                <w:sz w:val="16"/>
                <w:lang w:val="fr-FR"/>
              </w:rPr>
              <w:t>(w) Variety B;  (s) Beta</w:t>
            </w:r>
          </w:p>
        </w:tc>
        <w:tc>
          <w:tcPr>
            <w:tcW w:w="567" w:type="dxa"/>
            <w:tcBorders>
              <w:top w:val="nil"/>
              <w:bottom w:val="nil"/>
              <w:right w:val="nil"/>
            </w:tcBorders>
          </w:tcPr>
          <w:p w:rsidR="0074013C" w:rsidRPr="00603A68" w:rsidRDefault="0074013C" w:rsidP="00BD3950">
            <w:pPr>
              <w:keepNext/>
              <w:spacing w:before="60" w:after="60"/>
              <w:jc w:val="center"/>
              <w:rPr>
                <w:rFonts w:cs="Arial"/>
                <w:position w:val="-1"/>
                <w:sz w:val="16"/>
                <w:lang w:val="fr-FR"/>
              </w:rPr>
            </w:pPr>
            <w:r w:rsidRPr="00603A68">
              <w:rPr>
                <w:rFonts w:cs="Arial"/>
                <w:position w:val="-1"/>
                <w:sz w:val="16"/>
                <w:lang w:val="fr-FR"/>
              </w:rPr>
              <w:t>5</w:t>
            </w:r>
          </w:p>
        </w:tc>
      </w:tr>
      <w:tr w:rsidR="0074013C" w:rsidRPr="00603A68" w:rsidTr="00C54A66">
        <w:trPr>
          <w:tblHeader/>
          <w:jc w:val="center"/>
        </w:trPr>
        <w:tc>
          <w:tcPr>
            <w:tcW w:w="757" w:type="dxa"/>
            <w:tcBorders>
              <w:top w:val="nil"/>
              <w:left w:val="nil"/>
              <w:bottom w:val="single" w:sz="4" w:space="0" w:color="000000"/>
            </w:tcBorders>
          </w:tcPr>
          <w:p w:rsidR="0074013C" w:rsidRPr="00603A68" w:rsidRDefault="0074013C" w:rsidP="00BD3950">
            <w:pPr>
              <w:keepNext/>
              <w:spacing w:before="60" w:after="60"/>
              <w:rPr>
                <w:rFonts w:cs="Arial"/>
                <w:position w:val="-1"/>
                <w:sz w:val="16"/>
                <w:lang w:val="fr-FR"/>
              </w:rPr>
            </w:pPr>
          </w:p>
        </w:tc>
        <w:tc>
          <w:tcPr>
            <w:tcW w:w="812" w:type="dxa"/>
            <w:tcBorders>
              <w:top w:val="nil"/>
              <w:bottom w:val="single" w:sz="4" w:space="0" w:color="000000"/>
            </w:tcBorders>
          </w:tcPr>
          <w:p w:rsidR="0074013C" w:rsidRPr="00603A68" w:rsidRDefault="0074013C" w:rsidP="00BD3950">
            <w:pPr>
              <w:keepNext/>
              <w:spacing w:before="60" w:after="60"/>
              <w:rPr>
                <w:rFonts w:cs="Arial"/>
                <w:position w:val="-1"/>
                <w:sz w:val="16"/>
                <w:lang w:val="fr-FR"/>
              </w:rPr>
            </w:pPr>
          </w:p>
        </w:tc>
        <w:tc>
          <w:tcPr>
            <w:tcW w:w="1644" w:type="dxa"/>
            <w:tcBorders>
              <w:top w:val="nil"/>
              <w:bottom w:val="single" w:sz="4" w:space="0" w:color="000000"/>
            </w:tcBorders>
          </w:tcPr>
          <w:p w:rsidR="0074013C" w:rsidRPr="00603A68" w:rsidRDefault="0074013C" w:rsidP="00BD3950">
            <w:pPr>
              <w:spacing w:before="60" w:after="60"/>
              <w:rPr>
                <w:rFonts w:cs="Arial"/>
                <w:sz w:val="16"/>
                <w:lang w:val="fr-FR"/>
              </w:rPr>
            </w:pPr>
            <w:r w:rsidRPr="00603A68">
              <w:rPr>
                <w:rFonts w:cs="Arial"/>
                <w:sz w:val="16"/>
                <w:lang w:val="fr-FR"/>
              </w:rPr>
              <w:t>long</w:t>
            </w:r>
          </w:p>
        </w:tc>
        <w:tc>
          <w:tcPr>
            <w:tcW w:w="1644" w:type="dxa"/>
            <w:tcBorders>
              <w:top w:val="nil"/>
              <w:bottom w:val="single" w:sz="4" w:space="0" w:color="000000"/>
            </w:tcBorders>
          </w:tcPr>
          <w:p w:rsidR="0074013C" w:rsidRPr="00603A68" w:rsidRDefault="0074013C" w:rsidP="00BD3950">
            <w:pPr>
              <w:spacing w:before="60" w:after="60"/>
              <w:rPr>
                <w:rFonts w:cs="Arial"/>
                <w:sz w:val="16"/>
                <w:lang w:val="fr-FR"/>
              </w:rPr>
            </w:pPr>
            <w:r w:rsidRPr="00603A68">
              <w:rPr>
                <w:rFonts w:cs="Arial"/>
                <w:sz w:val="16"/>
                <w:lang w:val="fr-FR"/>
              </w:rPr>
              <w:t>longue</w:t>
            </w:r>
          </w:p>
        </w:tc>
        <w:tc>
          <w:tcPr>
            <w:tcW w:w="1644" w:type="dxa"/>
            <w:tcBorders>
              <w:top w:val="nil"/>
              <w:bottom w:val="single" w:sz="4" w:space="0" w:color="000000"/>
            </w:tcBorders>
          </w:tcPr>
          <w:p w:rsidR="0074013C" w:rsidRPr="00603A68" w:rsidRDefault="0074013C" w:rsidP="00BD3950">
            <w:pPr>
              <w:spacing w:before="60" w:after="60"/>
              <w:rPr>
                <w:rFonts w:cs="Arial"/>
                <w:sz w:val="16"/>
                <w:lang w:val="fr-FR"/>
              </w:rPr>
            </w:pPr>
            <w:r w:rsidRPr="00603A68">
              <w:rPr>
                <w:rFonts w:cs="Arial"/>
                <w:sz w:val="16"/>
                <w:lang w:val="fr-FR"/>
              </w:rPr>
              <w:t>lang</w:t>
            </w:r>
          </w:p>
        </w:tc>
        <w:tc>
          <w:tcPr>
            <w:tcW w:w="1644" w:type="dxa"/>
            <w:tcBorders>
              <w:top w:val="nil"/>
              <w:bottom w:val="single" w:sz="4" w:space="0" w:color="000000"/>
            </w:tcBorders>
          </w:tcPr>
          <w:p w:rsidR="0074013C" w:rsidRPr="00603A68" w:rsidRDefault="0074013C" w:rsidP="00BD3950">
            <w:pPr>
              <w:spacing w:before="60" w:after="60"/>
              <w:rPr>
                <w:rFonts w:cs="Arial"/>
                <w:sz w:val="16"/>
                <w:lang w:val="fr-FR"/>
              </w:rPr>
            </w:pPr>
            <w:r w:rsidRPr="00603A68">
              <w:rPr>
                <w:rFonts w:cs="Arial"/>
                <w:sz w:val="16"/>
                <w:lang w:val="fr-FR"/>
              </w:rPr>
              <w:t>larga</w:t>
            </w:r>
          </w:p>
        </w:tc>
        <w:tc>
          <w:tcPr>
            <w:tcW w:w="1873" w:type="dxa"/>
            <w:tcBorders>
              <w:top w:val="nil"/>
              <w:bottom w:val="single" w:sz="6" w:space="0" w:color="auto"/>
            </w:tcBorders>
            <w:shd w:val="clear" w:color="auto" w:fill="auto"/>
          </w:tcPr>
          <w:p w:rsidR="0074013C" w:rsidRPr="00603A68" w:rsidRDefault="0074013C" w:rsidP="00BD3950">
            <w:pPr>
              <w:pStyle w:val="Normalt"/>
              <w:keepNext/>
              <w:spacing w:before="60" w:after="60"/>
              <w:rPr>
                <w:rFonts w:ascii="Arial" w:hAnsi="Arial" w:cs="Arial"/>
                <w:position w:val="-1"/>
                <w:sz w:val="16"/>
                <w:lang w:val="fr-FR"/>
              </w:rPr>
            </w:pPr>
            <w:r w:rsidRPr="00603A68">
              <w:rPr>
                <w:rFonts w:ascii="Arial" w:hAnsi="Arial" w:cs="Arial"/>
                <w:position w:val="-1"/>
                <w:sz w:val="16"/>
                <w:lang w:val="fr-FR"/>
              </w:rPr>
              <w:t>(s) Gamma</w:t>
            </w:r>
          </w:p>
        </w:tc>
        <w:tc>
          <w:tcPr>
            <w:tcW w:w="567" w:type="dxa"/>
            <w:tcBorders>
              <w:top w:val="nil"/>
              <w:bottom w:val="single" w:sz="4" w:space="0" w:color="000000"/>
              <w:right w:val="nil"/>
            </w:tcBorders>
          </w:tcPr>
          <w:p w:rsidR="0074013C" w:rsidRPr="00603A68" w:rsidRDefault="0074013C" w:rsidP="00BD3950">
            <w:pPr>
              <w:keepNext/>
              <w:spacing w:before="60" w:after="60"/>
              <w:jc w:val="center"/>
              <w:rPr>
                <w:rFonts w:cs="Arial"/>
                <w:position w:val="-1"/>
                <w:sz w:val="16"/>
                <w:lang w:val="fr-FR"/>
              </w:rPr>
            </w:pPr>
            <w:r w:rsidRPr="00603A68">
              <w:rPr>
                <w:rFonts w:cs="Arial"/>
                <w:position w:val="-1"/>
                <w:sz w:val="16"/>
                <w:lang w:val="fr-FR"/>
              </w:rPr>
              <w:t>7</w:t>
            </w:r>
          </w:p>
        </w:tc>
      </w:tr>
    </w:tbl>
    <w:p w:rsidR="0074013C" w:rsidRPr="00BD3950" w:rsidRDefault="0074013C" w:rsidP="00B00FBF">
      <w:pPr>
        <w:rPr>
          <w:sz w:val="18"/>
          <w:lang w:val="fr-FR"/>
        </w:rPr>
      </w:pPr>
    </w:p>
    <w:p w:rsidR="0074013C" w:rsidRPr="00BD3950" w:rsidRDefault="0074013C" w:rsidP="00B00FBF">
      <w:pPr>
        <w:rPr>
          <w:sz w:val="18"/>
          <w:lang w:val="fr-FR"/>
        </w:rPr>
      </w:pPr>
    </w:p>
    <w:p w:rsidR="0074013C" w:rsidRPr="00BD3950" w:rsidRDefault="00093B82" w:rsidP="000C259D">
      <w:pPr>
        <w:keepNext/>
        <w:ind w:left="567" w:right="567"/>
        <w:rPr>
          <w:sz w:val="18"/>
          <w:highlight w:val="lightGray"/>
          <w:lang w:val="fr-FR"/>
        </w:rPr>
      </w:pPr>
      <w:r>
        <w:rPr>
          <w:sz w:val="18"/>
          <w:lang w:val="fr-FR"/>
        </w:rPr>
        <w:lastRenderedPageBreak/>
        <w:t>“</w:t>
      </w:r>
      <w:r w:rsidR="0074013C" w:rsidRPr="00BD3950">
        <w:rPr>
          <w:sz w:val="18"/>
          <w:lang w:val="fr-FR"/>
        </w:rPr>
        <w:t>4.</w:t>
      </w:r>
      <w:r w:rsidR="0074013C" w:rsidRPr="00BD3950">
        <w:rPr>
          <w:sz w:val="18"/>
          <w:lang w:val="fr-FR"/>
        </w:rPr>
        <w:tab/>
        <w:t>Objet des variétés indiquées à titre d</w:t>
      </w:r>
      <w:r w:rsidR="00DA6549">
        <w:rPr>
          <w:sz w:val="18"/>
          <w:lang w:val="fr-FR"/>
        </w:rPr>
        <w:t>’</w:t>
      </w:r>
      <w:r w:rsidR="0074013C" w:rsidRPr="00BD3950">
        <w:rPr>
          <w:sz w:val="18"/>
          <w:lang w:val="fr-FR"/>
        </w:rPr>
        <w:t>exemples</w:t>
      </w:r>
    </w:p>
    <w:p w:rsidR="0074013C" w:rsidRPr="00BD3950" w:rsidRDefault="0074013C" w:rsidP="000C259D">
      <w:pPr>
        <w:keepNext/>
        <w:ind w:left="567" w:right="567"/>
        <w:rPr>
          <w:sz w:val="18"/>
          <w:lang w:val="fr-FR"/>
        </w:rPr>
      </w:pPr>
    </w:p>
    <w:p w:rsidR="0074013C" w:rsidRPr="00BD3950" w:rsidRDefault="00093B82" w:rsidP="000C259D">
      <w:pPr>
        <w:ind w:left="567" w:right="567"/>
        <w:rPr>
          <w:sz w:val="18"/>
          <w:lang w:val="fr-FR"/>
        </w:rPr>
      </w:pPr>
      <w:r>
        <w:rPr>
          <w:sz w:val="18"/>
          <w:lang w:val="fr-FR"/>
        </w:rPr>
        <w:t>“</w:t>
      </w:r>
      <w:r w:rsidR="0074013C" w:rsidRPr="00BD3950">
        <w:rPr>
          <w:sz w:val="18"/>
          <w:lang w:val="fr-FR"/>
        </w:rPr>
        <w:t>Aux termes du chapitre 4.3 de l</w:t>
      </w:r>
      <w:r w:rsidR="00DA6549">
        <w:rPr>
          <w:sz w:val="18"/>
          <w:lang w:val="fr-FR"/>
        </w:rPr>
        <w:t>’</w:t>
      </w:r>
      <w:r w:rsidR="0074013C" w:rsidRPr="00BD3950">
        <w:rPr>
          <w:sz w:val="18"/>
          <w:lang w:val="fr-FR"/>
        </w:rPr>
        <w:t xml:space="preserve">introduction générale, </w:t>
      </w:r>
      <w:r>
        <w:rPr>
          <w:sz w:val="18"/>
          <w:lang w:val="fr-FR"/>
        </w:rPr>
        <w:t>“</w:t>
      </w:r>
      <w:r w:rsidR="0074013C" w:rsidRPr="00BD3950">
        <w:rPr>
          <w:sz w:val="18"/>
          <w:lang w:val="fr-FR"/>
        </w:rPr>
        <w:t>des variétés sont indiquées à titre d</w:t>
      </w:r>
      <w:r w:rsidR="00DA6549">
        <w:rPr>
          <w:sz w:val="18"/>
          <w:lang w:val="fr-FR"/>
        </w:rPr>
        <w:t>’</w:t>
      </w:r>
      <w:r w:rsidR="0074013C" w:rsidRPr="00BD3950">
        <w:rPr>
          <w:sz w:val="18"/>
          <w:lang w:val="fr-FR"/>
        </w:rPr>
        <w:t>exemples dans les principes directeurs d</w:t>
      </w:r>
      <w:r w:rsidR="00DA6549">
        <w:rPr>
          <w:sz w:val="18"/>
          <w:lang w:val="fr-FR"/>
        </w:rPr>
        <w:t>’</w:t>
      </w:r>
      <w:r w:rsidR="0074013C" w:rsidRPr="00BD3950">
        <w:rPr>
          <w:sz w:val="18"/>
          <w:lang w:val="fr-FR"/>
        </w:rPr>
        <w:t>examen afin de mieux définir les niveaux d</w:t>
      </w:r>
      <w:r w:rsidR="00DA6549">
        <w:rPr>
          <w:sz w:val="18"/>
          <w:lang w:val="fr-FR"/>
        </w:rPr>
        <w:t>’</w:t>
      </w:r>
      <w:r w:rsidR="0074013C" w:rsidRPr="00BD3950">
        <w:rPr>
          <w:sz w:val="18"/>
          <w:lang w:val="fr-FR"/>
        </w:rPr>
        <w:t>expression d</w:t>
      </w:r>
      <w:r w:rsidR="00DA6549">
        <w:rPr>
          <w:sz w:val="18"/>
          <w:lang w:val="fr-FR"/>
        </w:rPr>
        <w:t>’</w:t>
      </w:r>
      <w:r w:rsidR="0074013C" w:rsidRPr="00BD3950">
        <w:rPr>
          <w:sz w:val="18"/>
          <w:lang w:val="fr-FR"/>
        </w:rPr>
        <w:t>un caractère</w:t>
      </w:r>
      <w:r>
        <w:rPr>
          <w:sz w:val="18"/>
          <w:lang w:val="fr-FR"/>
        </w:rPr>
        <w:t>”</w:t>
      </w:r>
      <w:r w:rsidR="0074013C" w:rsidRPr="00BD3950">
        <w:rPr>
          <w:sz w:val="18"/>
          <w:lang w:val="fr-FR"/>
        </w:rPr>
        <w:t>. Cette précision des niveaux d</w:t>
      </w:r>
      <w:r w:rsidR="00DA6549">
        <w:rPr>
          <w:sz w:val="18"/>
          <w:lang w:val="fr-FR"/>
        </w:rPr>
        <w:t>’</w:t>
      </w:r>
      <w:r w:rsidR="0074013C" w:rsidRPr="00BD3950">
        <w:rPr>
          <w:sz w:val="18"/>
          <w:lang w:val="fr-FR"/>
        </w:rPr>
        <w:t>expression est nécessaire à deux égards:</w:t>
      </w:r>
    </w:p>
    <w:p w:rsidR="0074013C" w:rsidRPr="00BD3950" w:rsidRDefault="0074013C" w:rsidP="000C259D">
      <w:pPr>
        <w:ind w:right="567"/>
        <w:rPr>
          <w:sz w:val="18"/>
          <w:lang w:val="fr-FR"/>
        </w:rPr>
      </w:pPr>
    </w:p>
    <w:p w:rsidR="0074013C" w:rsidRPr="00BD3950" w:rsidRDefault="00740E80" w:rsidP="000C259D">
      <w:pPr>
        <w:ind w:left="567" w:right="567"/>
        <w:rPr>
          <w:sz w:val="18"/>
          <w:lang w:val="fr-FR"/>
        </w:rPr>
      </w:pPr>
      <w:r w:rsidRPr="00BD3950">
        <w:rPr>
          <w:sz w:val="18"/>
          <w:lang w:val="fr-FR"/>
        </w:rPr>
        <w:tab/>
      </w:r>
      <w:r w:rsidR="0074013C" w:rsidRPr="00BD3950">
        <w:rPr>
          <w:sz w:val="18"/>
          <w:lang w:val="fr-FR"/>
        </w:rPr>
        <w:t>a)</w:t>
      </w:r>
      <w:r w:rsidR="0074013C" w:rsidRPr="00BD3950">
        <w:rPr>
          <w:sz w:val="18"/>
          <w:lang w:val="fr-FR"/>
        </w:rPr>
        <w:tab/>
        <w:t>pour illustrer le caractère, ou</w:t>
      </w:r>
    </w:p>
    <w:p w:rsidR="0074013C" w:rsidRPr="00BD3950" w:rsidRDefault="0074013C" w:rsidP="000C259D">
      <w:pPr>
        <w:ind w:left="567" w:right="567"/>
        <w:rPr>
          <w:sz w:val="18"/>
          <w:lang w:val="fr-FR"/>
        </w:rPr>
      </w:pPr>
    </w:p>
    <w:p w:rsidR="0074013C" w:rsidRPr="00BD3950" w:rsidRDefault="00740E80" w:rsidP="000C259D">
      <w:pPr>
        <w:ind w:left="567" w:right="567"/>
        <w:rPr>
          <w:sz w:val="18"/>
          <w:lang w:val="fr-FR"/>
        </w:rPr>
      </w:pPr>
      <w:r w:rsidRPr="00BD3950">
        <w:rPr>
          <w:sz w:val="18"/>
          <w:lang w:val="fr-FR"/>
        </w:rPr>
        <w:tab/>
      </w:r>
      <w:r w:rsidR="0074013C" w:rsidRPr="00BD3950">
        <w:rPr>
          <w:sz w:val="18"/>
          <w:lang w:val="fr-FR"/>
        </w:rPr>
        <w:t>b)</w:t>
      </w:r>
      <w:r w:rsidR="0074013C" w:rsidRPr="00BD3950">
        <w:rPr>
          <w:sz w:val="18"/>
          <w:lang w:val="fr-FR"/>
        </w:rPr>
        <w:tab/>
        <w:t>pour favoriser l</w:t>
      </w:r>
      <w:r w:rsidR="00DA6549">
        <w:rPr>
          <w:sz w:val="18"/>
          <w:lang w:val="fr-FR"/>
        </w:rPr>
        <w:t>’</w:t>
      </w:r>
      <w:r w:rsidR="0074013C" w:rsidRPr="00BD3950">
        <w:rPr>
          <w:sz w:val="18"/>
          <w:lang w:val="fr-FR"/>
        </w:rPr>
        <w:t>attribution du niveau d</w:t>
      </w:r>
      <w:r w:rsidR="00DA6549">
        <w:rPr>
          <w:sz w:val="18"/>
          <w:lang w:val="fr-FR"/>
        </w:rPr>
        <w:t>’</w:t>
      </w:r>
      <w:r w:rsidR="0074013C" w:rsidRPr="00BD3950">
        <w:rPr>
          <w:sz w:val="18"/>
          <w:lang w:val="fr-FR"/>
        </w:rPr>
        <w:t>expression approprié à chaque variété et contribuer ainsi à l</w:t>
      </w:r>
      <w:r w:rsidR="00DA6549">
        <w:rPr>
          <w:sz w:val="18"/>
          <w:lang w:val="fr-FR"/>
        </w:rPr>
        <w:t>’</w:t>
      </w:r>
      <w:r w:rsidR="0074013C" w:rsidRPr="00BD3950">
        <w:rPr>
          <w:sz w:val="18"/>
          <w:lang w:val="fr-FR"/>
        </w:rPr>
        <w:t>élaboration de descriptions variétales harmonisées au niveau international.</w:t>
      </w:r>
    </w:p>
    <w:p w:rsidR="0074013C" w:rsidRPr="00BD3950" w:rsidRDefault="0074013C" w:rsidP="000C259D">
      <w:pPr>
        <w:pStyle w:val="Normaltg"/>
        <w:tabs>
          <w:tab w:val="clear" w:pos="709"/>
          <w:tab w:val="clear" w:pos="1418"/>
        </w:tabs>
        <w:ind w:right="567"/>
        <w:rPr>
          <w:sz w:val="22"/>
          <w:lang w:val="fr-FR"/>
        </w:rPr>
      </w:pPr>
    </w:p>
    <w:p w:rsidR="0074013C" w:rsidRPr="00BD3950" w:rsidRDefault="00093B82" w:rsidP="000C259D">
      <w:pPr>
        <w:pStyle w:val="Heading5"/>
        <w:ind w:right="567"/>
        <w:rPr>
          <w:sz w:val="18"/>
        </w:rPr>
      </w:pPr>
      <w:r>
        <w:rPr>
          <w:sz w:val="18"/>
        </w:rPr>
        <w:t>“</w:t>
      </w:r>
      <w:r w:rsidR="0074013C" w:rsidRPr="00BD3950">
        <w:rPr>
          <w:sz w:val="18"/>
        </w:rPr>
        <w:t>4.1</w:t>
      </w:r>
      <w:r w:rsidR="0074013C" w:rsidRPr="00BD3950">
        <w:rPr>
          <w:sz w:val="18"/>
        </w:rPr>
        <w:tab/>
        <w:t>Illustration d</w:t>
      </w:r>
      <w:r w:rsidR="00DA6549">
        <w:rPr>
          <w:sz w:val="18"/>
        </w:rPr>
        <w:t>’</w:t>
      </w:r>
      <w:r w:rsidR="0074013C" w:rsidRPr="00BD3950">
        <w:rPr>
          <w:sz w:val="18"/>
        </w:rPr>
        <w:t>un caractère</w:t>
      </w:r>
    </w:p>
    <w:p w:rsidR="0074013C" w:rsidRPr="00BD3950" w:rsidRDefault="0074013C" w:rsidP="000C259D">
      <w:pPr>
        <w:ind w:right="567"/>
        <w:rPr>
          <w:sz w:val="18"/>
          <w:lang w:val="fr-FR"/>
        </w:rPr>
      </w:pPr>
    </w:p>
    <w:p w:rsidR="0074013C" w:rsidRPr="00BD3950" w:rsidRDefault="00093B82" w:rsidP="000C259D">
      <w:pPr>
        <w:keepNext/>
        <w:ind w:left="567" w:right="567"/>
        <w:rPr>
          <w:sz w:val="18"/>
          <w:lang w:val="fr-FR"/>
        </w:rPr>
      </w:pPr>
      <w:r>
        <w:rPr>
          <w:sz w:val="18"/>
          <w:lang w:val="fr-FR"/>
        </w:rPr>
        <w:t>“</w:t>
      </w:r>
      <w:r w:rsidR="0074013C" w:rsidRPr="00BD3950">
        <w:rPr>
          <w:sz w:val="18"/>
          <w:lang w:val="fr-FR"/>
        </w:rPr>
        <w:t>Bien que les variétés indiquées à titre d</w:t>
      </w:r>
      <w:r w:rsidR="00DA6549">
        <w:rPr>
          <w:sz w:val="18"/>
          <w:lang w:val="fr-FR"/>
        </w:rPr>
        <w:t>’</w:t>
      </w:r>
      <w:r w:rsidR="0074013C" w:rsidRPr="00BD3950">
        <w:rPr>
          <w:sz w:val="18"/>
          <w:lang w:val="fr-FR"/>
        </w:rPr>
        <w:t>exemples permettent aux examinateurs d</w:t>
      </w:r>
      <w:r w:rsidR="00DA6549">
        <w:rPr>
          <w:sz w:val="18"/>
          <w:lang w:val="fr-FR"/>
        </w:rPr>
        <w:t>’</w:t>
      </w:r>
      <w:r w:rsidR="0074013C" w:rsidRPr="00BD3950">
        <w:rPr>
          <w:sz w:val="18"/>
          <w:lang w:val="fr-FR"/>
        </w:rPr>
        <w:t>observer un caractère en conditions réelles, l</w:t>
      </w:r>
      <w:r w:rsidR="00DA6549">
        <w:rPr>
          <w:sz w:val="18"/>
          <w:lang w:val="fr-FR"/>
        </w:rPr>
        <w:t>’</w:t>
      </w:r>
      <w:r w:rsidR="0074013C" w:rsidRPr="00BD3950">
        <w:rPr>
          <w:sz w:val="18"/>
          <w:lang w:val="fr-FR"/>
        </w:rPr>
        <w:t>illustration d</w:t>
      </w:r>
      <w:r w:rsidR="00DA6549">
        <w:rPr>
          <w:sz w:val="18"/>
          <w:lang w:val="fr-FR"/>
        </w:rPr>
        <w:t>’</w:t>
      </w:r>
      <w:r w:rsidR="0074013C" w:rsidRPr="00BD3950">
        <w:rPr>
          <w:sz w:val="18"/>
          <w:lang w:val="fr-FR"/>
        </w:rPr>
        <w:t>un caractère au moyen de photographies ou de dessins (au chapitre 8 des principes directeurs d</w:t>
      </w:r>
      <w:r w:rsidR="00DA6549">
        <w:rPr>
          <w:sz w:val="18"/>
          <w:lang w:val="fr-FR"/>
        </w:rPr>
        <w:t>’</w:t>
      </w:r>
      <w:r w:rsidR="0074013C" w:rsidRPr="00BD3950">
        <w:rPr>
          <w:sz w:val="18"/>
          <w:lang w:val="fr-FR"/>
        </w:rPr>
        <w:t>examen) peut donner une image plus précise du caractère. Par ailleurs, la difficulté que présente le choix d</w:t>
      </w:r>
      <w:r w:rsidR="00DA6549">
        <w:rPr>
          <w:sz w:val="18"/>
          <w:lang w:val="fr-FR"/>
        </w:rPr>
        <w:t>’</w:t>
      </w:r>
      <w:r w:rsidR="0074013C" w:rsidRPr="00BD3950">
        <w:rPr>
          <w:sz w:val="18"/>
          <w:lang w:val="fr-FR"/>
        </w:rPr>
        <w:t>exemples appropriés, satisfaisant à tous les critères énoncés dans la section 2 ci</w:t>
      </w:r>
      <w:r w:rsidR="0074013C" w:rsidRPr="00BD3950">
        <w:rPr>
          <w:sz w:val="18"/>
          <w:lang w:val="fr-FR"/>
        </w:rPr>
        <w:noBreakHyphen/>
        <w:t xml:space="preserve">après, signifie que les photographies ou les dessins peuvent remplacer ou compléter les exemples pour illustrer les caractères. </w:t>
      </w:r>
    </w:p>
    <w:p w:rsidR="0074013C" w:rsidRPr="00BD3950" w:rsidRDefault="0074013C" w:rsidP="000C259D">
      <w:pPr>
        <w:ind w:right="567"/>
        <w:rPr>
          <w:sz w:val="18"/>
          <w:lang w:val="fr-FR"/>
        </w:rPr>
      </w:pPr>
    </w:p>
    <w:p w:rsidR="0074013C" w:rsidRPr="00BD3950" w:rsidRDefault="00093B82" w:rsidP="000C259D">
      <w:pPr>
        <w:pStyle w:val="Heading5"/>
        <w:ind w:right="567"/>
        <w:rPr>
          <w:sz w:val="18"/>
        </w:rPr>
      </w:pPr>
      <w:r>
        <w:rPr>
          <w:sz w:val="18"/>
        </w:rPr>
        <w:t>“</w:t>
      </w:r>
      <w:r w:rsidR="0074013C" w:rsidRPr="00BD3950">
        <w:rPr>
          <w:sz w:val="18"/>
        </w:rPr>
        <w:t>4.2</w:t>
      </w:r>
      <w:r w:rsidR="0074013C" w:rsidRPr="00BD3950">
        <w:rPr>
          <w:sz w:val="18"/>
        </w:rPr>
        <w:tab/>
        <w:t>Harmonisation internationale des descriptions variétales</w:t>
      </w:r>
    </w:p>
    <w:p w:rsidR="0074013C" w:rsidRPr="00BD3950" w:rsidRDefault="0074013C" w:rsidP="000C259D">
      <w:pPr>
        <w:ind w:right="567"/>
        <w:rPr>
          <w:sz w:val="18"/>
          <w:lang w:val="fr-FR"/>
        </w:rPr>
      </w:pPr>
    </w:p>
    <w:p w:rsidR="0074013C" w:rsidRPr="00BD3950" w:rsidRDefault="00093B82" w:rsidP="000C259D">
      <w:pPr>
        <w:ind w:left="567" w:right="567"/>
        <w:rPr>
          <w:strike/>
          <w:sz w:val="18"/>
          <w:lang w:val="fr-FR"/>
        </w:rPr>
      </w:pPr>
      <w:r>
        <w:rPr>
          <w:sz w:val="18"/>
          <w:lang w:val="fr-FR"/>
        </w:rPr>
        <w:t>“</w:t>
      </w:r>
      <w:r w:rsidR="0074013C" w:rsidRPr="00BD3950">
        <w:rPr>
          <w:sz w:val="18"/>
          <w:lang w:val="fr-FR"/>
        </w:rPr>
        <w:t>4.2.1</w:t>
      </w:r>
      <w:r w:rsidR="0074013C" w:rsidRPr="00BD3950">
        <w:rPr>
          <w:sz w:val="18"/>
          <w:lang w:val="fr-FR"/>
        </w:rPr>
        <w:tab/>
        <w:t>La principale raison pour laquelle on utilise des variétés à titre d</w:t>
      </w:r>
      <w:r w:rsidR="00DA6549">
        <w:rPr>
          <w:sz w:val="18"/>
          <w:lang w:val="fr-FR"/>
        </w:rPr>
        <w:t>’</w:t>
      </w:r>
      <w:r w:rsidR="0074013C" w:rsidRPr="00BD3950">
        <w:rPr>
          <w:sz w:val="18"/>
          <w:lang w:val="fr-FR"/>
        </w:rPr>
        <w:t xml:space="preserve">exemples en lieu et place, par exemple, de mensurations est que ces mensurations peuvent être influencées par le milieu.  </w:t>
      </w:r>
      <w:r w:rsidR="0074013C" w:rsidRPr="00BD3950">
        <w:rPr>
          <w:strike/>
          <w:sz w:val="18"/>
          <w:lang w:val="fr-FR"/>
        </w:rPr>
        <w:t xml:space="preserve"> </w:t>
      </w:r>
    </w:p>
    <w:p w:rsidR="002E3902" w:rsidRPr="00BD3950" w:rsidRDefault="002E3902" w:rsidP="000C259D">
      <w:pPr>
        <w:ind w:right="567"/>
        <w:jc w:val="left"/>
        <w:rPr>
          <w:strike/>
          <w:sz w:val="18"/>
          <w:lang w:val="fr-FR"/>
        </w:rPr>
      </w:pPr>
    </w:p>
    <w:p w:rsidR="0074013C" w:rsidRPr="00BD3950" w:rsidRDefault="002E3902" w:rsidP="00500EC1">
      <w:pPr>
        <w:ind w:left="567"/>
        <w:rPr>
          <w:sz w:val="18"/>
          <w:u w:val="single"/>
          <w:lang w:val="fr-FR"/>
        </w:rPr>
      </w:pPr>
      <w:r w:rsidRPr="00BD3950">
        <w:rPr>
          <w:sz w:val="18"/>
          <w:lang w:val="fr-FR"/>
        </w:rPr>
        <w:tab/>
      </w:r>
      <w:r w:rsidR="0074013C" w:rsidRPr="00BD3950">
        <w:rPr>
          <w:sz w:val="18"/>
          <w:lang w:val="fr-FR"/>
        </w:rPr>
        <w:t>a)</w:t>
      </w:r>
      <w:r w:rsidR="0074013C" w:rsidRPr="00BD3950">
        <w:rPr>
          <w:sz w:val="18"/>
          <w:lang w:val="fr-FR"/>
        </w:rPr>
        <w:tab/>
      </w:r>
      <w:r w:rsidR="0074013C" w:rsidRPr="00BD3950">
        <w:rPr>
          <w:sz w:val="18"/>
          <w:u w:val="single"/>
          <w:lang w:val="fr-FR"/>
        </w:rPr>
        <w:t>Variétés indiquées à titre d</w:t>
      </w:r>
      <w:r w:rsidR="00DA6549">
        <w:rPr>
          <w:sz w:val="18"/>
          <w:u w:val="single"/>
          <w:lang w:val="fr-FR"/>
        </w:rPr>
        <w:t>’</w:t>
      </w:r>
      <w:r w:rsidR="0074013C" w:rsidRPr="00BD3950">
        <w:rPr>
          <w:sz w:val="18"/>
          <w:u w:val="single"/>
          <w:lang w:val="fr-FR"/>
        </w:rPr>
        <w:t>exemples dans les principes directeurs d</w:t>
      </w:r>
      <w:r w:rsidR="00DA6549">
        <w:rPr>
          <w:sz w:val="18"/>
          <w:u w:val="single"/>
          <w:lang w:val="fr-FR"/>
        </w:rPr>
        <w:t>’</w:t>
      </w:r>
      <w:r w:rsidR="0074013C" w:rsidRPr="00BD3950">
        <w:rPr>
          <w:sz w:val="18"/>
          <w:u w:val="single"/>
          <w:lang w:val="fr-FR"/>
        </w:rPr>
        <w:t>examen</w:t>
      </w:r>
    </w:p>
    <w:p w:rsidR="0074013C" w:rsidRPr="00BD3950" w:rsidRDefault="0074013C" w:rsidP="000C259D">
      <w:pPr>
        <w:keepNext/>
        <w:ind w:left="567" w:right="567"/>
        <w:rPr>
          <w:sz w:val="18"/>
          <w:lang w:val="fr-FR"/>
        </w:rPr>
      </w:pPr>
    </w:p>
    <w:p w:rsidR="0074013C" w:rsidRPr="00BD3950" w:rsidRDefault="00093B82" w:rsidP="000C259D">
      <w:pPr>
        <w:ind w:left="567" w:right="567"/>
        <w:rPr>
          <w:sz w:val="18"/>
          <w:lang w:val="fr-FR"/>
        </w:rPr>
      </w:pPr>
      <w:r>
        <w:rPr>
          <w:sz w:val="18"/>
          <w:lang w:val="fr-FR"/>
        </w:rPr>
        <w:t>“</w:t>
      </w:r>
      <w:r w:rsidR="0074013C" w:rsidRPr="00BD3950">
        <w:rPr>
          <w:sz w:val="18"/>
          <w:lang w:val="fr-FR"/>
        </w:rPr>
        <w:t>4.2.3</w:t>
      </w:r>
      <w:r w:rsidR="0074013C" w:rsidRPr="00BD3950">
        <w:rPr>
          <w:sz w:val="18"/>
          <w:lang w:val="fr-FR"/>
        </w:rPr>
        <w:tab/>
        <w:t>Les variétés indiquées à titre d</w:t>
      </w:r>
      <w:r w:rsidR="00DA6549">
        <w:rPr>
          <w:sz w:val="18"/>
          <w:lang w:val="fr-FR"/>
        </w:rPr>
        <w:t>’</w:t>
      </w:r>
      <w:r w:rsidR="0074013C" w:rsidRPr="00BD3950">
        <w:rPr>
          <w:sz w:val="18"/>
          <w:lang w:val="fr-FR"/>
        </w:rPr>
        <w:t>exemples sont importantes pour corriger dans la mesure du possible les variations de l</w:t>
      </w:r>
      <w:r w:rsidR="00DA6549">
        <w:rPr>
          <w:sz w:val="18"/>
          <w:lang w:val="fr-FR"/>
        </w:rPr>
        <w:t>’</w:t>
      </w:r>
      <w:r w:rsidR="0074013C" w:rsidRPr="00BD3950">
        <w:rPr>
          <w:sz w:val="18"/>
          <w:lang w:val="fr-FR"/>
        </w:rPr>
        <w:t>expression des caractères dues à l</w:t>
      </w:r>
      <w:r w:rsidR="00DA6549">
        <w:rPr>
          <w:sz w:val="18"/>
          <w:lang w:val="fr-FR"/>
        </w:rPr>
        <w:t>’</w:t>
      </w:r>
      <w:r w:rsidR="0074013C" w:rsidRPr="00BD3950">
        <w:rPr>
          <w:sz w:val="18"/>
          <w:lang w:val="fr-FR"/>
        </w:rPr>
        <w:t>année et au milieu.  Ainsi, si l</w:t>
      </w:r>
      <w:r w:rsidR="00DA6549">
        <w:rPr>
          <w:sz w:val="18"/>
          <w:lang w:val="fr-FR"/>
        </w:rPr>
        <w:t>’</w:t>
      </w:r>
      <w:r w:rsidR="0074013C" w:rsidRPr="00BD3950">
        <w:rPr>
          <w:sz w:val="18"/>
          <w:lang w:val="fr-FR"/>
        </w:rPr>
        <w:t>on utilise les échelles relatives fournies par les variétés indiquées à titre d</w:t>
      </w:r>
      <w:r w:rsidR="00DA6549">
        <w:rPr>
          <w:sz w:val="18"/>
          <w:lang w:val="fr-FR"/>
        </w:rPr>
        <w:t>’</w:t>
      </w:r>
      <w:r w:rsidR="0074013C" w:rsidRPr="00BD3950">
        <w:rPr>
          <w:sz w:val="18"/>
          <w:lang w:val="fr-FR"/>
        </w:rPr>
        <w:t>exemples, on peut constater que la variété Bêta indiquée à titre d</w:t>
      </w:r>
      <w:r w:rsidR="00DA6549">
        <w:rPr>
          <w:sz w:val="18"/>
          <w:lang w:val="fr-FR"/>
        </w:rPr>
        <w:t>’</w:t>
      </w:r>
      <w:r w:rsidR="0074013C" w:rsidRPr="00BD3950">
        <w:rPr>
          <w:sz w:val="18"/>
          <w:lang w:val="fr-FR"/>
        </w:rPr>
        <w:t>exemples mesurait 10 cm dans le pays A et 15 cm dans le pays B, ce qui correspond toutefois au niveau d</w:t>
      </w:r>
      <w:r w:rsidR="00DA6549">
        <w:rPr>
          <w:sz w:val="18"/>
          <w:lang w:val="fr-FR"/>
        </w:rPr>
        <w:t>’</w:t>
      </w:r>
      <w:r w:rsidR="0074013C" w:rsidRPr="00BD3950">
        <w:rPr>
          <w:sz w:val="18"/>
          <w:lang w:val="fr-FR"/>
        </w:rPr>
        <w:t xml:space="preserve">expression </w:t>
      </w:r>
      <w:r>
        <w:rPr>
          <w:sz w:val="18"/>
          <w:lang w:val="fr-FR"/>
        </w:rPr>
        <w:t>“</w:t>
      </w:r>
      <w:r w:rsidR="0074013C" w:rsidRPr="00BD3950">
        <w:rPr>
          <w:sz w:val="18"/>
          <w:lang w:val="fr-FR"/>
        </w:rPr>
        <w:t>moyen</w:t>
      </w:r>
      <w:r>
        <w:rPr>
          <w:sz w:val="18"/>
          <w:lang w:val="fr-FR"/>
        </w:rPr>
        <w:t>”</w:t>
      </w:r>
      <w:r w:rsidR="0074013C" w:rsidRPr="00BD3950">
        <w:rPr>
          <w:sz w:val="18"/>
          <w:lang w:val="fr-FR"/>
        </w:rPr>
        <w:t xml:space="preserve"> dans les deux sites. Dans ces conditions, la variété candidate X serait considérée comme ayant une feuille de longueur moyenne dans les deux pays. </w:t>
      </w:r>
    </w:p>
    <w:p w:rsidR="0074013C" w:rsidRPr="00603A68" w:rsidRDefault="0074013C" w:rsidP="000C259D">
      <w:pPr>
        <w:ind w:right="567"/>
        <w:rPr>
          <w:noProof/>
          <w:lang w:val="fr-FR"/>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74013C" w:rsidRPr="00603A68" w:rsidTr="002E3902">
        <w:trPr>
          <w:cantSplit/>
          <w:tblHeader/>
        </w:trPr>
        <w:tc>
          <w:tcPr>
            <w:tcW w:w="3033" w:type="dxa"/>
          </w:tcPr>
          <w:p w:rsidR="0074013C" w:rsidRPr="00603A68" w:rsidRDefault="0074013C" w:rsidP="004076FE">
            <w:pPr>
              <w:spacing w:before="80" w:after="80"/>
              <w:ind w:right="567"/>
              <w:jc w:val="left"/>
              <w:rPr>
                <w:b/>
                <w:noProof/>
                <w:sz w:val="16"/>
                <w:lang w:val="fr-FR"/>
              </w:rPr>
            </w:pPr>
          </w:p>
        </w:tc>
        <w:tc>
          <w:tcPr>
            <w:tcW w:w="1100" w:type="dxa"/>
          </w:tcPr>
          <w:p w:rsidR="0074013C" w:rsidRPr="00603A68" w:rsidRDefault="0074013C" w:rsidP="0081735C">
            <w:pPr>
              <w:spacing w:before="80" w:after="80"/>
              <w:jc w:val="center"/>
              <w:rPr>
                <w:noProof/>
                <w:sz w:val="16"/>
                <w:lang w:val="fr-FR"/>
              </w:rPr>
            </w:pPr>
            <w:r w:rsidRPr="00603A68">
              <w:rPr>
                <w:noProof/>
                <w:sz w:val="16"/>
                <w:lang w:val="fr-FR"/>
              </w:rPr>
              <w:t>Exemple</w:t>
            </w:r>
          </w:p>
        </w:tc>
        <w:tc>
          <w:tcPr>
            <w:tcW w:w="1100" w:type="dxa"/>
          </w:tcPr>
          <w:p w:rsidR="0074013C" w:rsidRPr="00603A68" w:rsidRDefault="0074013C" w:rsidP="0081735C">
            <w:pPr>
              <w:spacing w:before="80" w:after="80"/>
              <w:jc w:val="center"/>
              <w:rPr>
                <w:noProof/>
                <w:sz w:val="16"/>
                <w:lang w:val="fr-FR"/>
              </w:rPr>
            </w:pPr>
            <w:r w:rsidRPr="00603A68">
              <w:rPr>
                <w:noProof/>
                <w:sz w:val="16"/>
                <w:lang w:val="fr-FR"/>
              </w:rPr>
              <w:t>Note</w:t>
            </w:r>
          </w:p>
        </w:tc>
      </w:tr>
      <w:tr w:rsidR="0074013C" w:rsidRPr="00603A68" w:rsidTr="002E3902">
        <w:trPr>
          <w:cantSplit/>
          <w:tblHeader/>
        </w:trPr>
        <w:tc>
          <w:tcPr>
            <w:tcW w:w="3033" w:type="dxa"/>
          </w:tcPr>
          <w:p w:rsidR="0074013C" w:rsidRPr="00603A68" w:rsidRDefault="0074013C" w:rsidP="0081735C">
            <w:pPr>
              <w:spacing w:before="60" w:after="60"/>
              <w:jc w:val="left"/>
              <w:rPr>
                <w:b/>
                <w:noProof/>
                <w:sz w:val="16"/>
                <w:lang w:val="fr-FR"/>
              </w:rPr>
            </w:pPr>
            <w:r w:rsidRPr="00603A68">
              <w:rPr>
                <w:b/>
                <w:noProof/>
                <w:sz w:val="16"/>
                <w:lang w:val="fr-FR"/>
              </w:rPr>
              <w:t>Feuille : longueur du limbe</w:t>
            </w:r>
          </w:p>
        </w:tc>
        <w:tc>
          <w:tcPr>
            <w:tcW w:w="1100" w:type="dxa"/>
          </w:tcPr>
          <w:p w:rsidR="0074013C" w:rsidRPr="00603A68" w:rsidRDefault="0074013C" w:rsidP="0081735C">
            <w:pPr>
              <w:spacing w:before="60" w:after="60"/>
              <w:jc w:val="center"/>
              <w:rPr>
                <w:noProof/>
                <w:position w:val="-1"/>
                <w:sz w:val="16"/>
                <w:lang w:val="fr-FR"/>
              </w:rPr>
            </w:pPr>
          </w:p>
        </w:tc>
        <w:tc>
          <w:tcPr>
            <w:tcW w:w="1100" w:type="dxa"/>
          </w:tcPr>
          <w:p w:rsidR="0074013C" w:rsidRPr="00603A68" w:rsidRDefault="0074013C" w:rsidP="0081735C">
            <w:pPr>
              <w:spacing w:before="60" w:after="60"/>
              <w:jc w:val="center"/>
              <w:rPr>
                <w:noProof/>
                <w:position w:val="-1"/>
                <w:sz w:val="16"/>
                <w:lang w:val="fr-FR"/>
              </w:rPr>
            </w:pPr>
          </w:p>
        </w:tc>
      </w:tr>
      <w:tr w:rsidR="0074013C" w:rsidRPr="00603A68" w:rsidTr="002E3902">
        <w:trPr>
          <w:cantSplit/>
          <w:tblHeader/>
        </w:trPr>
        <w:tc>
          <w:tcPr>
            <w:tcW w:w="3033" w:type="dxa"/>
          </w:tcPr>
          <w:p w:rsidR="0074013C" w:rsidRPr="00603A68" w:rsidRDefault="0074013C" w:rsidP="0081735C">
            <w:pPr>
              <w:spacing w:before="60" w:after="60"/>
              <w:jc w:val="left"/>
              <w:rPr>
                <w:noProof/>
                <w:sz w:val="16"/>
                <w:lang w:val="fr-FR"/>
              </w:rPr>
            </w:pPr>
            <w:r w:rsidRPr="00603A68">
              <w:rPr>
                <w:noProof/>
                <w:sz w:val="16"/>
                <w:lang w:val="fr-FR"/>
              </w:rPr>
              <w:t>court</w:t>
            </w:r>
          </w:p>
        </w:tc>
        <w:tc>
          <w:tcPr>
            <w:tcW w:w="1100" w:type="dxa"/>
          </w:tcPr>
          <w:p w:rsidR="0074013C" w:rsidRPr="00603A68" w:rsidRDefault="0074013C" w:rsidP="0081735C">
            <w:pPr>
              <w:pStyle w:val="Header"/>
              <w:spacing w:before="60" w:after="60"/>
              <w:rPr>
                <w:noProof/>
                <w:sz w:val="16"/>
              </w:rPr>
            </w:pPr>
            <w:r w:rsidRPr="00603A68">
              <w:rPr>
                <w:noProof/>
                <w:sz w:val="16"/>
              </w:rPr>
              <w:t>Alpha</w:t>
            </w:r>
          </w:p>
        </w:tc>
        <w:tc>
          <w:tcPr>
            <w:tcW w:w="1100" w:type="dxa"/>
          </w:tcPr>
          <w:p w:rsidR="0074013C" w:rsidRPr="00603A68" w:rsidRDefault="0074013C" w:rsidP="0081735C">
            <w:pPr>
              <w:spacing w:before="60" w:after="60"/>
              <w:jc w:val="center"/>
              <w:rPr>
                <w:noProof/>
                <w:position w:val="-1"/>
                <w:sz w:val="16"/>
                <w:lang w:val="fr-FR"/>
              </w:rPr>
            </w:pPr>
            <w:r w:rsidRPr="00603A68">
              <w:rPr>
                <w:noProof/>
                <w:position w:val="-1"/>
                <w:sz w:val="16"/>
                <w:lang w:val="fr-FR"/>
              </w:rPr>
              <w:t>3</w:t>
            </w:r>
          </w:p>
        </w:tc>
      </w:tr>
      <w:tr w:rsidR="0074013C" w:rsidRPr="00603A68" w:rsidTr="002E3902">
        <w:trPr>
          <w:cantSplit/>
          <w:tblHeader/>
        </w:trPr>
        <w:tc>
          <w:tcPr>
            <w:tcW w:w="3033" w:type="dxa"/>
          </w:tcPr>
          <w:p w:rsidR="0074013C" w:rsidRPr="00603A68" w:rsidRDefault="0074013C" w:rsidP="0081735C">
            <w:pPr>
              <w:spacing w:before="60" w:after="60"/>
              <w:jc w:val="left"/>
              <w:rPr>
                <w:noProof/>
                <w:sz w:val="16"/>
                <w:lang w:val="fr-FR"/>
              </w:rPr>
            </w:pPr>
            <w:r w:rsidRPr="00603A68">
              <w:rPr>
                <w:noProof/>
                <w:sz w:val="16"/>
                <w:lang w:val="fr-FR"/>
              </w:rPr>
              <w:t>moyen</w:t>
            </w:r>
          </w:p>
        </w:tc>
        <w:tc>
          <w:tcPr>
            <w:tcW w:w="1100" w:type="dxa"/>
          </w:tcPr>
          <w:p w:rsidR="0074013C" w:rsidRPr="00603A68" w:rsidRDefault="0074013C" w:rsidP="0081735C">
            <w:pPr>
              <w:pStyle w:val="Header"/>
              <w:spacing w:before="60" w:after="60"/>
              <w:rPr>
                <w:noProof/>
                <w:sz w:val="16"/>
              </w:rPr>
            </w:pPr>
            <w:r w:rsidRPr="00603A68">
              <w:rPr>
                <w:noProof/>
                <w:sz w:val="16"/>
              </w:rPr>
              <w:t>Bêta</w:t>
            </w:r>
          </w:p>
        </w:tc>
        <w:tc>
          <w:tcPr>
            <w:tcW w:w="1100" w:type="dxa"/>
          </w:tcPr>
          <w:p w:rsidR="0074013C" w:rsidRPr="00603A68" w:rsidRDefault="0074013C" w:rsidP="0081735C">
            <w:pPr>
              <w:spacing w:before="60" w:after="60"/>
              <w:jc w:val="center"/>
              <w:rPr>
                <w:noProof/>
                <w:position w:val="-1"/>
                <w:sz w:val="16"/>
                <w:lang w:val="fr-FR"/>
              </w:rPr>
            </w:pPr>
            <w:r w:rsidRPr="00603A68">
              <w:rPr>
                <w:noProof/>
                <w:position w:val="-1"/>
                <w:sz w:val="16"/>
                <w:lang w:val="fr-FR"/>
              </w:rPr>
              <w:t>5</w:t>
            </w:r>
          </w:p>
        </w:tc>
      </w:tr>
      <w:tr w:rsidR="0074013C" w:rsidRPr="00603A68" w:rsidTr="002E3902">
        <w:trPr>
          <w:cantSplit/>
          <w:tblHeader/>
        </w:trPr>
        <w:tc>
          <w:tcPr>
            <w:tcW w:w="3033" w:type="dxa"/>
          </w:tcPr>
          <w:p w:rsidR="0074013C" w:rsidRPr="00603A68" w:rsidRDefault="0074013C" w:rsidP="0081735C">
            <w:pPr>
              <w:spacing w:before="60" w:after="60"/>
              <w:jc w:val="left"/>
              <w:rPr>
                <w:noProof/>
                <w:sz w:val="16"/>
                <w:lang w:val="fr-FR"/>
              </w:rPr>
            </w:pPr>
            <w:r w:rsidRPr="00603A68">
              <w:rPr>
                <w:noProof/>
                <w:sz w:val="16"/>
                <w:lang w:val="fr-FR"/>
              </w:rPr>
              <w:t>long</w:t>
            </w:r>
          </w:p>
        </w:tc>
        <w:tc>
          <w:tcPr>
            <w:tcW w:w="1100" w:type="dxa"/>
          </w:tcPr>
          <w:p w:rsidR="0074013C" w:rsidRPr="00603A68" w:rsidRDefault="0074013C" w:rsidP="0081735C">
            <w:pPr>
              <w:pStyle w:val="Header"/>
              <w:spacing w:before="60" w:after="60"/>
              <w:rPr>
                <w:noProof/>
                <w:sz w:val="16"/>
              </w:rPr>
            </w:pPr>
            <w:r w:rsidRPr="00603A68">
              <w:rPr>
                <w:noProof/>
                <w:sz w:val="16"/>
              </w:rPr>
              <w:t>Gamma</w:t>
            </w:r>
          </w:p>
        </w:tc>
        <w:tc>
          <w:tcPr>
            <w:tcW w:w="1100" w:type="dxa"/>
          </w:tcPr>
          <w:p w:rsidR="0074013C" w:rsidRPr="00603A68" w:rsidRDefault="0074013C" w:rsidP="0081735C">
            <w:pPr>
              <w:spacing w:before="60" w:after="60"/>
              <w:jc w:val="center"/>
              <w:rPr>
                <w:noProof/>
                <w:position w:val="-1"/>
                <w:sz w:val="16"/>
                <w:lang w:val="fr-FR"/>
              </w:rPr>
            </w:pPr>
            <w:r w:rsidRPr="00603A68">
              <w:rPr>
                <w:noProof/>
                <w:position w:val="-1"/>
                <w:sz w:val="16"/>
                <w:lang w:val="fr-FR"/>
              </w:rPr>
              <w:t>7</w:t>
            </w:r>
          </w:p>
        </w:tc>
      </w:tr>
    </w:tbl>
    <w:p w:rsidR="002E3902" w:rsidRPr="00BD3950" w:rsidRDefault="002E3902" w:rsidP="0081735C">
      <w:pPr>
        <w:rPr>
          <w:sz w:val="18"/>
          <w:u w:val="single"/>
          <w:lang w:val="fr-FR"/>
        </w:rPr>
      </w:pPr>
    </w:p>
    <w:p w:rsidR="0074013C" w:rsidRPr="00BD3950" w:rsidRDefault="002E3902" w:rsidP="00500EC1">
      <w:pPr>
        <w:ind w:left="567"/>
        <w:rPr>
          <w:sz w:val="18"/>
          <w:u w:val="single"/>
          <w:lang w:val="fr-FR"/>
        </w:rPr>
      </w:pPr>
      <w:r w:rsidRPr="00BD3950">
        <w:rPr>
          <w:sz w:val="18"/>
          <w:lang w:val="fr-FR"/>
        </w:rPr>
        <w:tab/>
      </w:r>
      <w:r w:rsidR="0074013C" w:rsidRPr="00BD3950">
        <w:rPr>
          <w:sz w:val="18"/>
          <w:lang w:val="fr-FR"/>
        </w:rPr>
        <w:t>b)</w:t>
      </w:r>
      <w:r w:rsidR="0074013C" w:rsidRPr="00BD3950">
        <w:rPr>
          <w:sz w:val="18"/>
          <w:lang w:val="fr-FR"/>
        </w:rPr>
        <w:tab/>
      </w:r>
      <w:r w:rsidR="0074013C" w:rsidRPr="00BD3950">
        <w:rPr>
          <w:sz w:val="18"/>
          <w:u w:val="single"/>
          <w:lang w:val="fr-FR"/>
        </w:rPr>
        <w:t>Mensurations fixées dans les principes directeurs d</w:t>
      </w:r>
      <w:r w:rsidR="00DA6549">
        <w:rPr>
          <w:sz w:val="18"/>
          <w:u w:val="single"/>
          <w:lang w:val="fr-FR"/>
        </w:rPr>
        <w:t>’</w:t>
      </w:r>
      <w:r w:rsidR="0074013C" w:rsidRPr="00BD3950">
        <w:rPr>
          <w:sz w:val="18"/>
          <w:u w:val="single"/>
          <w:lang w:val="fr-FR"/>
        </w:rPr>
        <w:t>examen</w:t>
      </w:r>
    </w:p>
    <w:p w:rsidR="0074013C" w:rsidRPr="00BD3950" w:rsidRDefault="0074013C" w:rsidP="000C259D">
      <w:pPr>
        <w:ind w:right="567"/>
        <w:rPr>
          <w:sz w:val="18"/>
          <w:u w:val="single"/>
          <w:lang w:val="fr-FR"/>
        </w:rPr>
      </w:pPr>
    </w:p>
    <w:p w:rsidR="0074013C" w:rsidRPr="00BD3950" w:rsidRDefault="00093B82" w:rsidP="000C259D">
      <w:pPr>
        <w:ind w:left="567" w:right="567"/>
        <w:rPr>
          <w:sz w:val="18"/>
          <w:lang w:val="fr-FR"/>
        </w:rPr>
      </w:pPr>
      <w:r>
        <w:rPr>
          <w:sz w:val="18"/>
          <w:lang w:val="fr-FR"/>
        </w:rPr>
        <w:t>“</w:t>
      </w:r>
      <w:r w:rsidR="0074013C" w:rsidRPr="00BD3950">
        <w:rPr>
          <w:sz w:val="18"/>
          <w:lang w:val="fr-FR"/>
        </w:rPr>
        <w:t>4.2.4</w:t>
      </w:r>
      <w:r w:rsidR="0074013C" w:rsidRPr="00BD3950">
        <w:rPr>
          <w:sz w:val="18"/>
          <w:lang w:val="fr-FR"/>
        </w:rPr>
        <w:tab/>
        <w:t>Si des mensurations absolues devaient être indiquées dans les principes directeurs d</w:t>
      </w:r>
      <w:r w:rsidR="00DA6549">
        <w:rPr>
          <w:sz w:val="18"/>
          <w:lang w:val="fr-FR"/>
        </w:rPr>
        <w:t>’</w:t>
      </w:r>
      <w:r w:rsidR="0074013C" w:rsidRPr="00BD3950">
        <w:rPr>
          <w:sz w:val="18"/>
          <w:lang w:val="fr-FR"/>
        </w:rPr>
        <w:t xml:space="preserve">examen et que ceux-ci soient rédigés dans le pays A sur la base des données indiquées dans la figure 1, le tableau des caractères serait présenté de la manière suivante : </w:t>
      </w:r>
    </w:p>
    <w:p w:rsidR="0074013C" w:rsidRPr="00BD3950" w:rsidRDefault="0074013C" w:rsidP="000C259D">
      <w:pPr>
        <w:ind w:right="567"/>
        <w:rPr>
          <w:noProof/>
          <w:sz w:val="18"/>
          <w:lang w:val="fr-FR"/>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33"/>
        <w:gridCol w:w="1100"/>
        <w:gridCol w:w="1100"/>
      </w:tblGrid>
      <w:tr w:rsidR="0074013C" w:rsidRPr="00603A68" w:rsidTr="002E3902">
        <w:trPr>
          <w:cantSplit/>
          <w:tblHeader/>
        </w:trPr>
        <w:tc>
          <w:tcPr>
            <w:tcW w:w="3033" w:type="dxa"/>
          </w:tcPr>
          <w:p w:rsidR="0074013C" w:rsidRPr="00603A68" w:rsidRDefault="0074013C" w:rsidP="000C259D">
            <w:pPr>
              <w:keepNext/>
              <w:spacing w:before="80" w:after="80"/>
              <w:ind w:right="567"/>
              <w:jc w:val="left"/>
              <w:rPr>
                <w:b/>
                <w:noProof/>
                <w:sz w:val="16"/>
                <w:lang w:val="fr-FR"/>
              </w:rPr>
            </w:pPr>
          </w:p>
        </w:tc>
        <w:tc>
          <w:tcPr>
            <w:tcW w:w="1100" w:type="dxa"/>
          </w:tcPr>
          <w:p w:rsidR="0074013C" w:rsidRPr="00603A68" w:rsidRDefault="0074013C" w:rsidP="0081735C">
            <w:pPr>
              <w:spacing w:before="80" w:after="80"/>
              <w:jc w:val="center"/>
              <w:rPr>
                <w:noProof/>
                <w:sz w:val="16"/>
                <w:lang w:val="fr-FR"/>
              </w:rPr>
            </w:pPr>
            <w:r w:rsidRPr="00603A68">
              <w:rPr>
                <w:noProof/>
                <w:sz w:val="16"/>
                <w:lang w:val="fr-FR"/>
              </w:rPr>
              <w:t>Longueur</w:t>
            </w:r>
          </w:p>
        </w:tc>
        <w:tc>
          <w:tcPr>
            <w:tcW w:w="1100" w:type="dxa"/>
          </w:tcPr>
          <w:p w:rsidR="0074013C" w:rsidRPr="00603A68" w:rsidRDefault="0074013C" w:rsidP="0081735C">
            <w:pPr>
              <w:keepNext/>
              <w:spacing w:before="80" w:after="80"/>
              <w:jc w:val="center"/>
              <w:rPr>
                <w:noProof/>
                <w:sz w:val="16"/>
                <w:lang w:val="fr-FR"/>
              </w:rPr>
            </w:pPr>
            <w:r w:rsidRPr="00603A68">
              <w:rPr>
                <w:noProof/>
                <w:sz w:val="16"/>
                <w:lang w:val="fr-FR"/>
              </w:rPr>
              <w:t>Note</w:t>
            </w:r>
          </w:p>
        </w:tc>
      </w:tr>
      <w:tr w:rsidR="0074013C" w:rsidRPr="00603A68" w:rsidTr="002E3902">
        <w:trPr>
          <w:cantSplit/>
          <w:tblHeader/>
        </w:trPr>
        <w:tc>
          <w:tcPr>
            <w:tcW w:w="3033" w:type="dxa"/>
          </w:tcPr>
          <w:p w:rsidR="0074013C" w:rsidRPr="00603A68" w:rsidRDefault="0074013C" w:rsidP="000C259D">
            <w:pPr>
              <w:keepNext/>
              <w:spacing w:before="60" w:after="60"/>
              <w:ind w:right="567"/>
              <w:jc w:val="left"/>
              <w:rPr>
                <w:b/>
                <w:noProof/>
                <w:sz w:val="16"/>
                <w:lang w:val="fr-FR"/>
              </w:rPr>
            </w:pPr>
            <w:r w:rsidRPr="00603A68">
              <w:rPr>
                <w:b/>
                <w:noProof/>
                <w:sz w:val="16"/>
                <w:lang w:val="fr-FR"/>
              </w:rPr>
              <w:t>Feuille : longueur du limbe</w:t>
            </w:r>
          </w:p>
        </w:tc>
        <w:tc>
          <w:tcPr>
            <w:tcW w:w="1100" w:type="dxa"/>
          </w:tcPr>
          <w:p w:rsidR="0074013C" w:rsidRPr="00603A68" w:rsidRDefault="0074013C" w:rsidP="0081735C">
            <w:pPr>
              <w:keepNext/>
              <w:spacing w:before="60" w:after="60"/>
              <w:jc w:val="center"/>
              <w:rPr>
                <w:noProof/>
                <w:position w:val="-1"/>
                <w:sz w:val="16"/>
                <w:lang w:val="fr-FR"/>
              </w:rPr>
            </w:pPr>
          </w:p>
        </w:tc>
        <w:tc>
          <w:tcPr>
            <w:tcW w:w="1100" w:type="dxa"/>
          </w:tcPr>
          <w:p w:rsidR="0074013C" w:rsidRPr="00603A68" w:rsidRDefault="0074013C" w:rsidP="0081735C">
            <w:pPr>
              <w:keepNext/>
              <w:spacing w:before="60" w:after="60"/>
              <w:jc w:val="center"/>
              <w:rPr>
                <w:noProof/>
                <w:position w:val="-1"/>
                <w:sz w:val="16"/>
                <w:lang w:val="fr-FR"/>
              </w:rPr>
            </w:pPr>
          </w:p>
        </w:tc>
      </w:tr>
      <w:tr w:rsidR="0074013C" w:rsidRPr="00603A68" w:rsidTr="002E3902">
        <w:trPr>
          <w:cantSplit/>
          <w:tblHeader/>
        </w:trPr>
        <w:tc>
          <w:tcPr>
            <w:tcW w:w="3033" w:type="dxa"/>
          </w:tcPr>
          <w:p w:rsidR="0074013C" w:rsidRPr="00603A68" w:rsidRDefault="0074013C" w:rsidP="000C259D">
            <w:pPr>
              <w:keepNext/>
              <w:spacing w:before="60" w:after="60"/>
              <w:ind w:right="567"/>
              <w:jc w:val="left"/>
              <w:rPr>
                <w:noProof/>
                <w:sz w:val="16"/>
                <w:lang w:val="fr-FR"/>
              </w:rPr>
            </w:pPr>
            <w:r w:rsidRPr="00603A68">
              <w:rPr>
                <w:noProof/>
                <w:sz w:val="16"/>
                <w:lang w:val="fr-FR"/>
              </w:rPr>
              <w:t>court</w:t>
            </w:r>
          </w:p>
        </w:tc>
        <w:tc>
          <w:tcPr>
            <w:tcW w:w="1100" w:type="dxa"/>
          </w:tcPr>
          <w:p w:rsidR="0074013C" w:rsidRPr="00603A68" w:rsidRDefault="0074013C" w:rsidP="0081735C">
            <w:pPr>
              <w:pStyle w:val="Header"/>
              <w:keepNext/>
              <w:spacing w:before="60" w:after="60"/>
              <w:rPr>
                <w:noProof/>
                <w:sz w:val="16"/>
              </w:rPr>
            </w:pPr>
            <w:r w:rsidRPr="00603A68">
              <w:rPr>
                <w:noProof/>
                <w:sz w:val="16"/>
              </w:rPr>
              <w:t>5 cm</w:t>
            </w:r>
          </w:p>
        </w:tc>
        <w:tc>
          <w:tcPr>
            <w:tcW w:w="1100" w:type="dxa"/>
          </w:tcPr>
          <w:p w:rsidR="0074013C" w:rsidRPr="00603A68" w:rsidRDefault="0074013C" w:rsidP="0081735C">
            <w:pPr>
              <w:keepNext/>
              <w:spacing w:before="60" w:after="60"/>
              <w:jc w:val="center"/>
              <w:rPr>
                <w:noProof/>
                <w:position w:val="-1"/>
                <w:sz w:val="16"/>
                <w:lang w:val="fr-FR"/>
              </w:rPr>
            </w:pPr>
            <w:r w:rsidRPr="00603A68">
              <w:rPr>
                <w:noProof/>
                <w:position w:val="-1"/>
                <w:sz w:val="16"/>
                <w:lang w:val="fr-FR"/>
              </w:rPr>
              <w:t>3</w:t>
            </w:r>
          </w:p>
        </w:tc>
      </w:tr>
      <w:tr w:rsidR="0074013C" w:rsidRPr="00603A68" w:rsidTr="002E3902">
        <w:trPr>
          <w:cantSplit/>
          <w:tblHeader/>
        </w:trPr>
        <w:tc>
          <w:tcPr>
            <w:tcW w:w="3033" w:type="dxa"/>
          </w:tcPr>
          <w:p w:rsidR="0074013C" w:rsidRPr="00603A68" w:rsidRDefault="0074013C" w:rsidP="000C259D">
            <w:pPr>
              <w:keepNext/>
              <w:spacing w:before="60" w:after="60"/>
              <w:ind w:right="567"/>
              <w:jc w:val="left"/>
              <w:rPr>
                <w:noProof/>
                <w:sz w:val="16"/>
                <w:lang w:val="fr-FR"/>
              </w:rPr>
            </w:pPr>
            <w:r w:rsidRPr="00603A68">
              <w:rPr>
                <w:noProof/>
                <w:sz w:val="16"/>
                <w:lang w:val="fr-FR"/>
              </w:rPr>
              <w:t>moyen</w:t>
            </w:r>
          </w:p>
        </w:tc>
        <w:tc>
          <w:tcPr>
            <w:tcW w:w="1100" w:type="dxa"/>
          </w:tcPr>
          <w:p w:rsidR="0074013C" w:rsidRPr="00603A68" w:rsidRDefault="0074013C" w:rsidP="0081735C">
            <w:pPr>
              <w:pStyle w:val="Header"/>
              <w:keepNext/>
              <w:spacing w:before="60" w:after="60"/>
              <w:rPr>
                <w:noProof/>
                <w:sz w:val="16"/>
              </w:rPr>
            </w:pPr>
            <w:r w:rsidRPr="00603A68">
              <w:rPr>
                <w:noProof/>
                <w:sz w:val="16"/>
              </w:rPr>
              <w:t>10 cm</w:t>
            </w:r>
          </w:p>
        </w:tc>
        <w:tc>
          <w:tcPr>
            <w:tcW w:w="1100" w:type="dxa"/>
          </w:tcPr>
          <w:p w:rsidR="0074013C" w:rsidRPr="00603A68" w:rsidRDefault="0074013C" w:rsidP="0081735C">
            <w:pPr>
              <w:keepNext/>
              <w:spacing w:before="60" w:after="60"/>
              <w:jc w:val="center"/>
              <w:rPr>
                <w:noProof/>
                <w:position w:val="-1"/>
                <w:sz w:val="16"/>
                <w:lang w:val="fr-FR"/>
              </w:rPr>
            </w:pPr>
            <w:r w:rsidRPr="00603A68">
              <w:rPr>
                <w:noProof/>
                <w:position w:val="-1"/>
                <w:sz w:val="16"/>
                <w:lang w:val="fr-FR"/>
              </w:rPr>
              <w:t>5</w:t>
            </w:r>
          </w:p>
        </w:tc>
      </w:tr>
      <w:tr w:rsidR="0074013C" w:rsidRPr="00603A68" w:rsidTr="002E3902">
        <w:trPr>
          <w:cantSplit/>
          <w:tblHeader/>
        </w:trPr>
        <w:tc>
          <w:tcPr>
            <w:tcW w:w="3033" w:type="dxa"/>
          </w:tcPr>
          <w:p w:rsidR="0074013C" w:rsidRPr="00603A68" w:rsidRDefault="0074013C" w:rsidP="000C259D">
            <w:pPr>
              <w:keepNext/>
              <w:spacing w:before="60" w:after="60"/>
              <w:ind w:right="567"/>
              <w:jc w:val="left"/>
              <w:rPr>
                <w:noProof/>
                <w:sz w:val="16"/>
                <w:lang w:val="fr-FR"/>
              </w:rPr>
            </w:pPr>
            <w:r w:rsidRPr="00603A68">
              <w:rPr>
                <w:noProof/>
                <w:sz w:val="16"/>
                <w:lang w:val="fr-FR"/>
              </w:rPr>
              <w:t>long</w:t>
            </w:r>
          </w:p>
        </w:tc>
        <w:tc>
          <w:tcPr>
            <w:tcW w:w="1100" w:type="dxa"/>
          </w:tcPr>
          <w:p w:rsidR="0074013C" w:rsidRPr="00603A68" w:rsidRDefault="0074013C" w:rsidP="0081735C">
            <w:pPr>
              <w:pStyle w:val="Header"/>
              <w:keepNext/>
              <w:spacing w:before="60" w:after="60"/>
              <w:rPr>
                <w:noProof/>
                <w:sz w:val="16"/>
              </w:rPr>
            </w:pPr>
            <w:r w:rsidRPr="00603A68">
              <w:rPr>
                <w:noProof/>
                <w:sz w:val="16"/>
              </w:rPr>
              <w:t>15 cm</w:t>
            </w:r>
          </w:p>
        </w:tc>
        <w:tc>
          <w:tcPr>
            <w:tcW w:w="1100" w:type="dxa"/>
          </w:tcPr>
          <w:p w:rsidR="0074013C" w:rsidRPr="00603A68" w:rsidRDefault="0074013C" w:rsidP="0081735C">
            <w:pPr>
              <w:keepNext/>
              <w:spacing w:before="60" w:after="60"/>
              <w:jc w:val="center"/>
              <w:rPr>
                <w:noProof/>
                <w:position w:val="-1"/>
                <w:sz w:val="16"/>
                <w:lang w:val="fr-FR"/>
              </w:rPr>
            </w:pPr>
            <w:r w:rsidRPr="00603A68">
              <w:rPr>
                <w:noProof/>
                <w:position w:val="-1"/>
                <w:sz w:val="16"/>
                <w:lang w:val="fr-FR"/>
              </w:rPr>
              <w:t>7</w:t>
            </w:r>
          </w:p>
        </w:tc>
      </w:tr>
    </w:tbl>
    <w:p w:rsidR="0074013C" w:rsidRPr="00603A68" w:rsidRDefault="0074013C" w:rsidP="000C259D">
      <w:pPr>
        <w:ind w:right="567"/>
        <w:rPr>
          <w:noProof/>
          <w:lang w:val="fr-FR"/>
        </w:rPr>
      </w:pPr>
    </w:p>
    <w:p w:rsidR="0074013C" w:rsidRPr="00BD3950" w:rsidRDefault="00093B82" w:rsidP="000C259D">
      <w:pPr>
        <w:keepNext/>
        <w:ind w:left="567" w:right="567"/>
        <w:rPr>
          <w:sz w:val="18"/>
          <w:lang w:val="fr-FR"/>
        </w:rPr>
      </w:pPr>
      <w:r>
        <w:rPr>
          <w:sz w:val="18"/>
          <w:lang w:val="fr-FR"/>
        </w:rPr>
        <w:t>“</w:t>
      </w:r>
      <w:r w:rsidR="0074013C" w:rsidRPr="00BD3950">
        <w:rPr>
          <w:sz w:val="18"/>
          <w:lang w:val="fr-FR"/>
        </w:rPr>
        <w:t>4.2.5</w:t>
      </w:r>
      <w:r w:rsidR="0074013C" w:rsidRPr="00BD3950">
        <w:rPr>
          <w:sz w:val="18"/>
          <w:lang w:val="fr-FR"/>
        </w:rPr>
        <w:tab/>
      </w:r>
      <w:r w:rsidR="0074013C" w:rsidRPr="00BD3950">
        <w:rPr>
          <w:noProof/>
          <w:sz w:val="18"/>
          <w:lang w:val="fr-FR"/>
        </w:rPr>
        <w:t>Compte tenu de l</w:t>
      </w:r>
      <w:r w:rsidR="00DA6549">
        <w:rPr>
          <w:noProof/>
          <w:sz w:val="18"/>
          <w:lang w:val="fr-FR"/>
        </w:rPr>
        <w:t>’</w:t>
      </w:r>
      <w:r w:rsidR="0074013C" w:rsidRPr="00BD3950">
        <w:rPr>
          <w:noProof/>
          <w:sz w:val="18"/>
          <w:lang w:val="fr-FR"/>
        </w:rPr>
        <w:t>absence d</w:t>
      </w:r>
      <w:r w:rsidR="00DA6549">
        <w:rPr>
          <w:noProof/>
          <w:sz w:val="18"/>
          <w:lang w:val="fr-FR"/>
        </w:rPr>
        <w:t>’</w:t>
      </w:r>
      <w:r w:rsidR="0074013C" w:rsidRPr="00BD3950">
        <w:rPr>
          <w:noProof/>
          <w:sz w:val="18"/>
          <w:lang w:val="fr-FR"/>
        </w:rPr>
        <w:t>échelle relative fournie par des variétés indiquées à titre d</w:t>
      </w:r>
      <w:r w:rsidR="00DA6549">
        <w:rPr>
          <w:noProof/>
          <w:sz w:val="18"/>
          <w:lang w:val="fr-FR"/>
        </w:rPr>
        <w:t>’</w:t>
      </w:r>
      <w:r w:rsidR="0074013C" w:rsidRPr="00BD3950">
        <w:rPr>
          <w:noProof/>
          <w:sz w:val="18"/>
          <w:lang w:val="fr-FR"/>
        </w:rPr>
        <w:t>exemples, les données de la figure 1 aboutiraient aux descriptions suivantes :</w:t>
      </w:r>
    </w:p>
    <w:p w:rsidR="0074013C" w:rsidRPr="00BD3950" w:rsidRDefault="0074013C" w:rsidP="000C259D">
      <w:pPr>
        <w:ind w:right="567"/>
        <w:rPr>
          <w:noProof/>
          <w:sz w:val="18"/>
          <w:lang w:val="fr-FR"/>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74013C" w:rsidRPr="00603A68" w:rsidTr="002E3902">
        <w:tc>
          <w:tcPr>
            <w:tcW w:w="1701" w:type="dxa"/>
          </w:tcPr>
          <w:p w:rsidR="0074013C" w:rsidRPr="00603A68" w:rsidRDefault="0074013C" w:rsidP="000C259D">
            <w:pPr>
              <w:pStyle w:val="Header"/>
              <w:spacing w:before="60" w:after="60"/>
              <w:ind w:right="567"/>
              <w:jc w:val="left"/>
              <w:rPr>
                <w:noProof/>
                <w:sz w:val="16"/>
              </w:rPr>
            </w:pPr>
          </w:p>
        </w:tc>
        <w:tc>
          <w:tcPr>
            <w:tcW w:w="1843" w:type="dxa"/>
          </w:tcPr>
          <w:p w:rsidR="0074013C" w:rsidRPr="00603A68" w:rsidRDefault="0074013C" w:rsidP="0081735C">
            <w:pPr>
              <w:pStyle w:val="Header"/>
              <w:spacing w:before="60" w:after="60"/>
              <w:rPr>
                <w:noProof/>
                <w:sz w:val="16"/>
              </w:rPr>
            </w:pPr>
            <w:r w:rsidRPr="00603A68">
              <w:rPr>
                <w:noProof/>
                <w:sz w:val="16"/>
              </w:rPr>
              <w:t>Pays A</w:t>
            </w:r>
          </w:p>
        </w:tc>
        <w:tc>
          <w:tcPr>
            <w:tcW w:w="1843" w:type="dxa"/>
          </w:tcPr>
          <w:p w:rsidR="0074013C" w:rsidRPr="00603A68" w:rsidRDefault="0074013C" w:rsidP="0081735C">
            <w:pPr>
              <w:pStyle w:val="Header"/>
              <w:spacing w:before="60" w:after="60"/>
              <w:rPr>
                <w:noProof/>
                <w:sz w:val="16"/>
              </w:rPr>
            </w:pPr>
            <w:r w:rsidRPr="00603A68">
              <w:rPr>
                <w:noProof/>
                <w:sz w:val="16"/>
              </w:rPr>
              <w:t>Pays B</w:t>
            </w:r>
          </w:p>
        </w:tc>
      </w:tr>
      <w:tr w:rsidR="0074013C" w:rsidRPr="00603A68" w:rsidTr="002E3902">
        <w:tc>
          <w:tcPr>
            <w:tcW w:w="1701" w:type="dxa"/>
          </w:tcPr>
          <w:p w:rsidR="0074013C" w:rsidRPr="00603A68" w:rsidRDefault="0074013C" w:rsidP="000C259D">
            <w:pPr>
              <w:pStyle w:val="Header"/>
              <w:spacing w:before="60" w:after="60"/>
              <w:ind w:right="567"/>
              <w:jc w:val="left"/>
              <w:rPr>
                <w:noProof/>
                <w:sz w:val="16"/>
              </w:rPr>
            </w:pPr>
            <w:r w:rsidRPr="00603A68">
              <w:rPr>
                <w:noProof/>
                <w:sz w:val="16"/>
              </w:rPr>
              <w:t>Variété X</w:t>
            </w:r>
          </w:p>
        </w:tc>
        <w:tc>
          <w:tcPr>
            <w:tcW w:w="1843" w:type="dxa"/>
          </w:tcPr>
          <w:p w:rsidR="0074013C" w:rsidRPr="00603A68" w:rsidRDefault="0074013C" w:rsidP="0081735C">
            <w:pPr>
              <w:pStyle w:val="Header"/>
              <w:spacing w:before="60" w:after="60"/>
              <w:rPr>
                <w:b/>
                <w:noProof/>
                <w:sz w:val="16"/>
              </w:rPr>
            </w:pPr>
            <w:r w:rsidRPr="00603A68">
              <w:rPr>
                <w:noProof/>
                <w:sz w:val="16"/>
              </w:rPr>
              <w:t>10 cm</w:t>
            </w:r>
            <w:r w:rsidRPr="00603A68">
              <w:rPr>
                <w:b/>
                <w:noProof/>
                <w:sz w:val="16"/>
              </w:rPr>
              <w:br/>
            </w:r>
            <w:r w:rsidRPr="00603A68">
              <w:rPr>
                <w:b/>
                <w:noProof/>
                <w:color w:val="000000"/>
                <w:sz w:val="16"/>
              </w:rPr>
              <w:t>(moyen : note 5)</w:t>
            </w:r>
          </w:p>
        </w:tc>
        <w:tc>
          <w:tcPr>
            <w:tcW w:w="1843" w:type="dxa"/>
          </w:tcPr>
          <w:p w:rsidR="0074013C" w:rsidRPr="00603A68" w:rsidRDefault="0074013C" w:rsidP="0081735C">
            <w:pPr>
              <w:pStyle w:val="Header"/>
              <w:spacing w:before="60" w:after="60"/>
              <w:rPr>
                <w:b/>
                <w:noProof/>
                <w:sz w:val="16"/>
              </w:rPr>
            </w:pPr>
            <w:r w:rsidRPr="00603A68">
              <w:rPr>
                <w:noProof/>
                <w:sz w:val="16"/>
              </w:rPr>
              <w:t>15 cm</w:t>
            </w:r>
            <w:r w:rsidRPr="00603A68">
              <w:rPr>
                <w:b/>
                <w:noProof/>
                <w:sz w:val="16"/>
              </w:rPr>
              <w:br/>
            </w:r>
            <w:r w:rsidRPr="00603A68">
              <w:rPr>
                <w:b/>
                <w:noProof/>
                <w:color w:val="000000"/>
                <w:sz w:val="16"/>
              </w:rPr>
              <w:t>(long : note 7)</w:t>
            </w:r>
          </w:p>
        </w:tc>
      </w:tr>
    </w:tbl>
    <w:p w:rsidR="0074013C" w:rsidRPr="00603A68" w:rsidRDefault="0074013C" w:rsidP="000C259D">
      <w:pPr>
        <w:ind w:right="567"/>
        <w:rPr>
          <w:noProof/>
          <w:lang w:val="fr-FR"/>
        </w:rPr>
      </w:pPr>
    </w:p>
    <w:p w:rsidR="0074013C" w:rsidRPr="00BD3950" w:rsidRDefault="00093B82" w:rsidP="000C259D">
      <w:pPr>
        <w:ind w:left="567" w:right="567"/>
        <w:rPr>
          <w:sz w:val="18"/>
          <w:lang w:val="fr-FR"/>
        </w:rPr>
      </w:pPr>
      <w:r>
        <w:rPr>
          <w:sz w:val="18"/>
          <w:lang w:val="fr-FR"/>
        </w:rPr>
        <w:t>“</w:t>
      </w:r>
      <w:r w:rsidR="0074013C" w:rsidRPr="00BD3950">
        <w:rPr>
          <w:sz w:val="18"/>
          <w:lang w:val="fr-FR"/>
        </w:rPr>
        <w:t>4.2.6</w:t>
      </w:r>
      <w:r w:rsidR="0074013C" w:rsidRPr="00BD3950">
        <w:rPr>
          <w:sz w:val="18"/>
          <w:lang w:val="fr-FR"/>
        </w:rPr>
        <w:tab/>
        <w:t>Ainsi, si des mesures absolues étaient utilisées dans les principes directeurs d</w:t>
      </w:r>
      <w:r w:rsidR="00DA6549">
        <w:rPr>
          <w:sz w:val="18"/>
          <w:lang w:val="fr-FR"/>
        </w:rPr>
        <w:t>’</w:t>
      </w:r>
      <w:r w:rsidR="0074013C" w:rsidRPr="00BD3950">
        <w:rPr>
          <w:sz w:val="18"/>
          <w:lang w:val="fr-FR"/>
        </w:rPr>
        <w:t xml:space="preserve">examen, la variété X serait décrite comme </w:t>
      </w:r>
      <w:r>
        <w:rPr>
          <w:sz w:val="18"/>
          <w:lang w:val="fr-FR"/>
        </w:rPr>
        <w:t>“</w:t>
      </w:r>
      <w:r w:rsidR="0074013C" w:rsidRPr="00BD3950">
        <w:rPr>
          <w:sz w:val="18"/>
          <w:lang w:val="fr-FR"/>
        </w:rPr>
        <w:t>moyenne (note 5)</w:t>
      </w:r>
      <w:r>
        <w:rPr>
          <w:sz w:val="18"/>
          <w:lang w:val="fr-FR"/>
        </w:rPr>
        <w:t>”</w:t>
      </w:r>
      <w:r w:rsidR="0074013C" w:rsidRPr="00BD3950">
        <w:rPr>
          <w:sz w:val="18"/>
          <w:lang w:val="fr-FR"/>
        </w:rPr>
        <w:t xml:space="preserve"> si elle était cultivée dans le pays A, mais comme </w:t>
      </w:r>
      <w:r>
        <w:rPr>
          <w:sz w:val="18"/>
          <w:lang w:val="fr-FR"/>
        </w:rPr>
        <w:t>“longue (note </w:t>
      </w:r>
      <w:r w:rsidR="0074013C" w:rsidRPr="00BD3950">
        <w:rPr>
          <w:sz w:val="18"/>
          <w:lang w:val="fr-FR"/>
        </w:rPr>
        <w:t>7)</w:t>
      </w:r>
      <w:r>
        <w:rPr>
          <w:sz w:val="18"/>
          <w:lang w:val="fr-FR"/>
        </w:rPr>
        <w:t>”</w:t>
      </w:r>
      <w:r w:rsidR="0074013C" w:rsidRPr="00BD3950">
        <w:rPr>
          <w:sz w:val="18"/>
          <w:lang w:val="fr-FR"/>
        </w:rPr>
        <w:t xml:space="preserve"> si elle était cultivée dans le pays B. Cet exemple montre combien il peut être trompeur de </w:t>
      </w:r>
      <w:r w:rsidR="0074013C" w:rsidRPr="00BD3950">
        <w:rPr>
          <w:sz w:val="18"/>
          <w:lang w:val="fr-FR"/>
        </w:rPr>
        <w:lastRenderedPageBreak/>
        <w:t>comparer des descriptions établies à des endroits différents sur la base de mensurations absolues sans tenir compte des variations temporelles ou spatiales dont témoignent les variétés indiquées à titre d</w:t>
      </w:r>
      <w:r w:rsidR="00DA6549">
        <w:rPr>
          <w:sz w:val="18"/>
          <w:lang w:val="fr-FR"/>
        </w:rPr>
        <w:t>’</w:t>
      </w:r>
      <w:r w:rsidR="0074013C" w:rsidRPr="00BD3950">
        <w:rPr>
          <w:sz w:val="18"/>
          <w:lang w:val="fr-FR"/>
        </w:rPr>
        <w:t xml:space="preserve">exemples.  </w:t>
      </w:r>
    </w:p>
    <w:p w:rsidR="0074013C" w:rsidRPr="00BD3950" w:rsidRDefault="0074013C" w:rsidP="000C259D">
      <w:pPr>
        <w:ind w:right="567"/>
        <w:rPr>
          <w:sz w:val="18"/>
          <w:lang w:val="fr-FR"/>
        </w:rPr>
      </w:pPr>
    </w:p>
    <w:p w:rsidR="0074013C" w:rsidRPr="00BD3950" w:rsidRDefault="00093B82" w:rsidP="000C259D">
      <w:pPr>
        <w:ind w:left="567" w:right="567"/>
        <w:rPr>
          <w:sz w:val="18"/>
          <w:highlight w:val="yellow"/>
          <w:lang w:val="fr-FR"/>
        </w:rPr>
      </w:pPr>
      <w:r>
        <w:rPr>
          <w:sz w:val="18"/>
          <w:lang w:val="fr-FR"/>
        </w:rPr>
        <w:t>“</w:t>
      </w:r>
      <w:r w:rsidR="0074013C" w:rsidRPr="00BD3950">
        <w:rPr>
          <w:sz w:val="18"/>
          <w:lang w:val="fr-FR"/>
        </w:rPr>
        <w:t>4.2.7</w:t>
      </w:r>
      <w:r w:rsidR="0074013C" w:rsidRPr="00BD3950">
        <w:rPr>
          <w:sz w:val="18"/>
          <w:lang w:val="fr-FR"/>
        </w:rPr>
        <w:tab/>
        <w:t>Néanmoins, compte tenu de la possibilité d</w:t>
      </w:r>
      <w:r w:rsidR="00DA6549">
        <w:rPr>
          <w:sz w:val="18"/>
          <w:lang w:val="fr-FR"/>
        </w:rPr>
        <w:t>’</w:t>
      </w:r>
      <w:r w:rsidR="0074013C" w:rsidRPr="00BD3950">
        <w:rPr>
          <w:sz w:val="18"/>
          <w:lang w:val="fr-FR"/>
        </w:rPr>
        <w:t>interactions particulières entre le génotype variétal et le site (influence de la photopériode, par exemple), il ne faut pas supposer que les descriptions établies dans des pays ou des lieux différents à l</w:t>
      </w:r>
      <w:r w:rsidR="00DA6549">
        <w:rPr>
          <w:sz w:val="18"/>
          <w:lang w:val="fr-FR"/>
        </w:rPr>
        <w:t>’</w:t>
      </w:r>
      <w:r w:rsidR="0074013C" w:rsidRPr="00BD3950">
        <w:rPr>
          <w:sz w:val="18"/>
          <w:lang w:val="fr-FR"/>
        </w:rPr>
        <w:t>aide des mêmes variétés indiquées à titre d</w:t>
      </w:r>
      <w:r w:rsidR="00DA6549">
        <w:rPr>
          <w:sz w:val="18"/>
          <w:lang w:val="fr-FR"/>
        </w:rPr>
        <w:t>’</w:t>
      </w:r>
      <w:r w:rsidR="0074013C" w:rsidRPr="00BD3950">
        <w:rPr>
          <w:sz w:val="18"/>
          <w:lang w:val="fr-FR"/>
        </w:rPr>
        <w:t xml:space="preserve">exemples seront toujours identiques (voir également la section 2.2). On trouvera des conseils sur les possibilités de comparaison de variétés sur la base de descriptions établies dans des lieux différents dans le document TGP/9, intitulé </w:t>
      </w:r>
      <w:r>
        <w:rPr>
          <w:sz w:val="18"/>
          <w:lang w:val="fr-FR"/>
        </w:rPr>
        <w:t>“</w:t>
      </w:r>
      <w:r w:rsidR="0074013C" w:rsidRPr="00BD3950">
        <w:rPr>
          <w:sz w:val="18"/>
          <w:lang w:val="fr-FR"/>
        </w:rPr>
        <w:t>Examen de la distinction</w:t>
      </w:r>
      <w:r>
        <w:rPr>
          <w:sz w:val="18"/>
          <w:lang w:val="fr-FR"/>
        </w:rPr>
        <w:t>”</w:t>
      </w:r>
      <w:r w:rsidR="0074013C" w:rsidRPr="00BD3950">
        <w:rPr>
          <w:sz w:val="18"/>
          <w:lang w:val="fr-FR"/>
        </w:rPr>
        <w:t>.</w:t>
      </w:r>
    </w:p>
    <w:p w:rsidR="002E3902" w:rsidRPr="00BD3950" w:rsidRDefault="002E3902" w:rsidP="002E3902">
      <w:pPr>
        <w:rPr>
          <w:sz w:val="18"/>
          <w:highlight w:val="yellow"/>
          <w:lang w:val="fr-FR"/>
        </w:rPr>
      </w:pPr>
    </w:p>
    <w:p w:rsidR="005F38F0" w:rsidRPr="00603A68" w:rsidRDefault="005F38F0" w:rsidP="00FD7813">
      <w:pPr>
        <w:ind w:right="567"/>
        <w:jc w:val="left"/>
        <w:rPr>
          <w:lang w:val="fr-FR"/>
        </w:rPr>
      </w:pPr>
    </w:p>
    <w:p w:rsidR="00F76900" w:rsidRPr="00603A68" w:rsidRDefault="005F38F0" w:rsidP="00276829">
      <w:pPr>
        <w:pStyle w:val="Heading2"/>
      </w:pPr>
      <w:bookmarkStart w:id="20" w:name="_Toc376795468"/>
      <w:r w:rsidRPr="00603A68">
        <w:t>GN 35 (Nouveau) : Remise de photographies avec le questionnaire technique</w:t>
      </w:r>
      <w:bookmarkEnd w:id="20"/>
    </w:p>
    <w:p w:rsidR="005F38F0" w:rsidRPr="00603A68" w:rsidRDefault="005F38F0" w:rsidP="00BD3950">
      <w:pPr>
        <w:keepNext/>
        <w:ind w:right="567"/>
        <w:rPr>
          <w:lang w:val="fr-FR"/>
        </w:rPr>
      </w:pPr>
    </w:p>
    <w:p w:rsidR="005F38F0" w:rsidRPr="00603A68" w:rsidRDefault="005F38F0" w:rsidP="00276829">
      <w:pPr>
        <w:rPr>
          <w:lang w:val="fr-FR"/>
        </w:rPr>
      </w:pPr>
      <w:r w:rsidRPr="00603A68">
        <w:rPr>
          <w:lang w:val="fr-FR"/>
        </w:rPr>
        <w:t>Ajouter un</w:t>
      </w:r>
      <w:r w:rsidR="00191617">
        <w:rPr>
          <w:lang w:val="fr-FR"/>
        </w:rPr>
        <w:t>e nouvelle note indicative</w:t>
      </w:r>
      <w:r w:rsidRPr="00603A68">
        <w:rPr>
          <w:lang w:val="fr-FR"/>
        </w:rPr>
        <w:t xml:space="preserve"> GN 35 comme suit (voir le document TC/49/41 </w:t>
      </w:r>
      <w:r w:rsidR="00093B82">
        <w:rPr>
          <w:lang w:val="fr-FR"/>
        </w:rPr>
        <w:t>“</w:t>
      </w:r>
      <w:r w:rsidRPr="00603A68">
        <w:rPr>
          <w:lang w:val="fr-FR"/>
        </w:rPr>
        <w:t>Compte rendu des conclusions</w:t>
      </w:r>
      <w:r w:rsidR="00093B82">
        <w:rPr>
          <w:lang w:val="fr-FR"/>
        </w:rPr>
        <w:t>”</w:t>
      </w:r>
      <w:r w:rsidRPr="00603A68">
        <w:rPr>
          <w:lang w:val="fr-FR"/>
        </w:rPr>
        <w:t>, paragraphe 46) :</w:t>
      </w:r>
    </w:p>
    <w:p w:rsidR="005F38F0" w:rsidRPr="00603A68" w:rsidRDefault="005F38F0" w:rsidP="00FD7813">
      <w:pPr>
        <w:ind w:right="567"/>
        <w:rPr>
          <w:lang w:val="fr-FR"/>
        </w:rPr>
      </w:pPr>
    </w:p>
    <w:p w:rsidR="00603A68" w:rsidRPr="00BD3950" w:rsidRDefault="00093B82" w:rsidP="00FD7813">
      <w:pPr>
        <w:ind w:left="567" w:right="567"/>
        <w:rPr>
          <w:sz w:val="18"/>
          <w:lang w:val="fr-FR"/>
        </w:rPr>
      </w:pPr>
      <w:r>
        <w:rPr>
          <w:sz w:val="18"/>
          <w:lang w:val="fr-FR"/>
        </w:rPr>
        <w:t>“</w:t>
      </w:r>
      <w:r w:rsidR="00603A68" w:rsidRPr="00BD3950">
        <w:rPr>
          <w:sz w:val="18"/>
          <w:lang w:val="fr-FR"/>
        </w:rPr>
        <w:t>GN 35</w:t>
      </w:r>
      <w:r w:rsidR="00603A68" w:rsidRPr="00BD3950">
        <w:rPr>
          <w:sz w:val="18"/>
          <w:lang w:val="fr-FR"/>
        </w:rPr>
        <w:tab/>
        <w:t>(Chapitre 10 du modèle – Questionnaire technique 7.3) - Conseils à l</w:t>
      </w:r>
      <w:r w:rsidR="00DA6549">
        <w:rPr>
          <w:sz w:val="18"/>
          <w:lang w:val="fr-FR"/>
        </w:rPr>
        <w:t>’</w:t>
      </w:r>
      <w:r w:rsidR="00603A68" w:rsidRPr="00BD3950">
        <w:rPr>
          <w:sz w:val="18"/>
          <w:lang w:val="fr-FR"/>
        </w:rPr>
        <w:t>intention des demandeurs relatifs à la remise, avec le questionnaire technique, de photographies appropriées de la variété candidate</w:t>
      </w:r>
    </w:p>
    <w:p w:rsidR="00603A68" w:rsidRPr="00BD3950" w:rsidRDefault="00603A68" w:rsidP="00FD7813">
      <w:pPr>
        <w:ind w:left="567" w:right="567"/>
        <w:rPr>
          <w:sz w:val="18"/>
          <w:lang w:val="fr-FR"/>
        </w:rPr>
      </w:pPr>
    </w:p>
    <w:p w:rsidR="00603A68" w:rsidRPr="00BD3950" w:rsidRDefault="00093B82" w:rsidP="00FD7813">
      <w:pPr>
        <w:ind w:left="567" w:right="567"/>
        <w:rPr>
          <w:sz w:val="18"/>
          <w:lang w:val="fr-FR"/>
        </w:rPr>
      </w:pPr>
      <w:r>
        <w:rPr>
          <w:sz w:val="18"/>
          <w:lang w:val="fr-FR"/>
        </w:rPr>
        <w:t>“</w:t>
      </w:r>
      <w:r w:rsidR="00603A68" w:rsidRPr="00BD3950">
        <w:rPr>
          <w:sz w:val="18"/>
          <w:lang w:val="fr-FR"/>
        </w:rPr>
        <w:t>Introduction</w:t>
      </w:r>
    </w:p>
    <w:p w:rsidR="00603A68" w:rsidRPr="00BD3950" w:rsidRDefault="00603A68" w:rsidP="00FD7813">
      <w:pPr>
        <w:ind w:left="567" w:right="567"/>
        <w:rPr>
          <w:rFonts w:cs="Arial"/>
          <w:sz w:val="18"/>
          <w:lang w:val="fr-FR"/>
        </w:rPr>
      </w:pPr>
    </w:p>
    <w:p w:rsidR="00603A68" w:rsidRPr="00BD3950" w:rsidRDefault="00093B82" w:rsidP="00FD7813">
      <w:pPr>
        <w:ind w:left="567" w:right="567"/>
        <w:rPr>
          <w:sz w:val="18"/>
          <w:lang w:val="fr-FR"/>
        </w:rPr>
      </w:pPr>
      <w:r>
        <w:rPr>
          <w:rFonts w:cs="Arial"/>
          <w:sz w:val="18"/>
          <w:lang w:val="fr-FR"/>
        </w:rPr>
        <w:t>“</w:t>
      </w:r>
      <w:r w:rsidR="00603A68" w:rsidRPr="00BD3950">
        <w:rPr>
          <w:rFonts w:cs="Arial"/>
          <w:sz w:val="18"/>
          <w:lang w:val="fr-FR"/>
        </w:rPr>
        <w:t xml:space="preserve">La prise </w:t>
      </w:r>
      <w:r w:rsidR="00603A68" w:rsidRPr="00BD3950">
        <w:rPr>
          <w:sz w:val="18"/>
          <w:lang w:val="fr-FR"/>
        </w:rPr>
        <w:t>des photographies de variétés candidates est influencée par des facteurs tels que les conditions de luminosité et l</w:t>
      </w:r>
      <w:r w:rsidR="00DA6549">
        <w:rPr>
          <w:sz w:val="18"/>
          <w:lang w:val="fr-FR"/>
        </w:rPr>
        <w:t>’</w:t>
      </w:r>
      <w:r w:rsidR="00603A68" w:rsidRPr="00BD3950">
        <w:rPr>
          <w:sz w:val="18"/>
          <w:lang w:val="fr-FR"/>
        </w:rPr>
        <w:t>arrière-plan.  La perception de la photographie peut aussi être affectée par la qualité de l</w:t>
      </w:r>
      <w:r w:rsidR="00DA6549">
        <w:rPr>
          <w:sz w:val="18"/>
          <w:lang w:val="fr-FR"/>
        </w:rPr>
        <w:t>’</w:t>
      </w:r>
      <w:r w:rsidR="00603A68" w:rsidRPr="00BD3950">
        <w:rPr>
          <w:sz w:val="18"/>
          <w:lang w:val="fr-FR"/>
        </w:rPr>
        <w:t>appareil photographique ainsi que par la résolution de l</w:t>
      </w:r>
      <w:r w:rsidR="00DA6549">
        <w:rPr>
          <w:sz w:val="18"/>
          <w:lang w:val="fr-FR"/>
        </w:rPr>
        <w:t>’</w:t>
      </w:r>
      <w:r w:rsidR="00603A68" w:rsidRPr="00BD3950">
        <w:rPr>
          <w:sz w:val="18"/>
          <w:lang w:val="fr-FR"/>
        </w:rPr>
        <w:t>écran sur lequel l</w:t>
      </w:r>
      <w:r w:rsidR="00DA6549">
        <w:rPr>
          <w:sz w:val="18"/>
          <w:lang w:val="fr-FR"/>
        </w:rPr>
        <w:t>’</w:t>
      </w:r>
      <w:r w:rsidR="00603A68" w:rsidRPr="00BD3950">
        <w:rPr>
          <w:sz w:val="18"/>
          <w:lang w:val="fr-FR"/>
        </w:rPr>
        <w:t>image est visionnée ou par la qualité du papier et de l</w:t>
      </w:r>
      <w:r w:rsidR="00DA6549">
        <w:rPr>
          <w:sz w:val="18"/>
          <w:lang w:val="fr-FR"/>
        </w:rPr>
        <w:t>’</w:t>
      </w:r>
      <w:r w:rsidR="00603A68" w:rsidRPr="00BD3950">
        <w:rPr>
          <w:sz w:val="18"/>
          <w:lang w:val="fr-FR"/>
        </w:rPr>
        <w:t>encre dans le cas des photographies développées.  Il n</w:t>
      </w:r>
      <w:r w:rsidR="00DA6549">
        <w:rPr>
          <w:sz w:val="18"/>
          <w:lang w:val="fr-FR"/>
        </w:rPr>
        <w:t>’</w:t>
      </w:r>
      <w:r w:rsidR="00603A68" w:rsidRPr="00BD3950">
        <w:rPr>
          <w:sz w:val="18"/>
          <w:lang w:val="fr-FR"/>
        </w:rPr>
        <w:t>est pas possible de normaliser toutes les conditions lorsque les photographies sont prises dans différents locaux mais l</w:t>
      </w:r>
      <w:r w:rsidR="00DA6549">
        <w:rPr>
          <w:sz w:val="18"/>
          <w:lang w:val="fr-FR"/>
        </w:rPr>
        <w:t>’</w:t>
      </w:r>
      <w:r w:rsidR="00603A68" w:rsidRPr="00BD3950">
        <w:rPr>
          <w:sz w:val="18"/>
          <w:lang w:val="fr-FR"/>
        </w:rPr>
        <w:t>objectif de ce document est de donner des indications permettant de fournir des informations concrètes et cohérentes sur la variété candidate, tout en, d</w:t>
      </w:r>
      <w:r w:rsidR="00DA6549">
        <w:rPr>
          <w:sz w:val="18"/>
          <w:lang w:val="fr-FR"/>
        </w:rPr>
        <w:t>’</w:t>
      </w:r>
      <w:r w:rsidR="00603A68" w:rsidRPr="00BD3950">
        <w:rPr>
          <w:sz w:val="18"/>
          <w:lang w:val="fr-FR"/>
        </w:rPr>
        <w:t>une part, atténuant l</w:t>
      </w:r>
      <w:r w:rsidR="00DA6549">
        <w:rPr>
          <w:sz w:val="18"/>
          <w:lang w:val="fr-FR"/>
        </w:rPr>
        <w:t>’</w:t>
      </w:r>
      <w:r w:rsidR="00603A68" w:rsidRPr="00BD3950">
        <w:rPr>
          <w:sz w:val="18"/>
          <w:lang w:val="fr-FR"/>
        </w:rPr>
        <w:t>influence de l</w:t>
      </w:r>
      <w:r w:rsidR="00DA6549">
        <w:rPr>
          <w:sz w:val="18"/>
          <w:lang w:val="fr-FR"/>
        </w:rPr>
        <w:t>’</w:t>
      </w:r>
      <w:r w:rsidR="00603A68" w:rsidRPr="00BD3950">
        <w:rPr>
          <w:sz w:val="18"/>
          <w:lang w:val="fr-FR"/>
        </w:rPr>
        <w:t>origine de la photographie (emplacement, équipement, etc.) et en, d</w:t>
      </w:r>
      <w:r w:rsidR="00DA6549">
        <w:rPr>
          <w:sz w:val="18"/>
          <w:lang w:val="fr-FR"/>
        </w:rPr>
        <w:t>’</w:t>
      </w:r>
      <w:r w:rsidR="00603A68" w:rsidRPr="00BD3950">
        <w:rPr>
          <w:sz w:val="18"/>
          <w:lang w:val="fr-FR"/>
        </w:rPr>
        <w:t>autre part, rendant les services concernés conscients des influences possibles à prendre en compte lorsqu</w:t>
      </w:r>
      <w:r w:rsidR="00DA6549">
        <w:rPr>
          <w:sz w:val="18"/>
          <w:lang w:val="fr-FR"/>
        </w:rPr>
        <w:t>’</w:t>
      </w:r>
      <w:r w:rsidR="00603A68" w:rsidRPr="00BD3950">
        <w:rPr>
          <w:sz w:val="18"/>
          <w:lang w:val="fr-FR"/>
        </w:rPr>
        <w:t>il est fait usage des photographies fournies.  En atténuant l</w:t>
      </w:r>
      <w:r w:rsidR="00DA6549">
        <w:rPr>
          <w:sz w:val="18"/>
          <w:lang w:val="fr-FR"/>
        </w:rPr>
        <w:t>’</w:t>
      </w:r>
      <w:r w:rsidR="00603A68" w:rsidRPr="00BD3950">
        <w:rPr>
          <w:sz w:val="18"/>
          <w:lang w:val="fr-FR"/>
        </w:rPr>
        <w:t xml:space="preserve">influence de ces facteurs externes sur la prise de photographies, ce document permettra en particulier de garantir que la </w:t>
      </w:r>
      <w:r>
        <w:rPr>
          <w:sz w:val="18"/>
          <w:lang w:val="fr-FR"/>
        </w:rPr>
        <w:t>“</w:t>
      </w:r>
      <w:r w:rsidR="00603A68" w:rsidRPr="00BD3950">
        <w:rPr>
          <w:sz w:val="18"/>
          <w:lang w:val="fr-FR"/>
        </w:rPr>
        <w:t>couleur</w:t>
      </w:r>
      <w:r>
        <w:rPr>
          <w:sz w:val="18"/>
          <w:lang w:val="fr-FR"/>
        </w:rPr>
        <w:t>”</w:t>
      </w:r>
      <w:r w:rsidR="00603A68" w:rsidRPr="00BD3950">
        <w:rPr>
          <w:sz w:val="18"/>
          <w:lang w:val="fr-FR"/>
        </w:rPr>
        <w:t>, l</w:t>
      </w:r>
      <w:r w:rsidR="00DA6549">
        <w:rPr>
          <w:sz w:val="18"/>
          <w:lang w:val="fr-FR"/>
        </w:rPr>
        <w:t>’</w:t>
      </w:r>
      <w:r w:rsidR="00603A68" w:rsidRPr="00BD3950">
        <w:rPr>
          <w:sz w:val="18"/>
          <w:lang w:val="fr-FR"/>
        </w:rPr>
        <w:t>élément le plus important susceptible d</w:t>
      </w:r>
      <w:r w:rsidR="00DA6549">
        <w:rPr>
          <w:sz w:val="18"/>
          <w:lang w:val="fr-FR"/>
        </w:rPr>
        <w:t>’</w:t>
      </w:r>
      <w:r w:rsidR="00603A68" w:rsidRPr="00BD3950">
        <w:rPr>
          <w:sz w:val="18"/>
          <w:lang w:val="fr-FR"/>
        </w:rPr>
        <w:t>être affecté par ces facteurs, sera représentée fidèlement dans les photographies fournies par les demandeurs.</w:t>
      </w:r>
    </w:p>
    <w:p w:rsidR="00603A68" w:rsidRPr="00BD3950" w:rsidRDefault="00603A68" w:rsidP="00FD7813">
      <w:pPr>
        <w:ind w:left="567" w:right="567"/>
        <w:rPr>
          <w:sz w:val="18"/>
          <w:lang w:val="fr-FR"/>
        </w:rPr>
      </w:pPr>
    </w:p>
    <w:p w:rsidR="00603A68" w:rsidRPr="00BD3950" w:rsidRDefault="00093B82" w:rsidP="00FD7813">
      <w:pPr>
        <w:ind w:left="567" w:right="567"/>
        <w:rPr>
          <w:i/>
          <w:sz w:val="18"/>
          <w:lang w:val="fr-FR"/>
        </w:rPr>
      </w:pPr>
      <w:r>
        <w:rPr>
          <w:sz w:val="18"/>
          <w:lang w:val="fr-FR"/>
        </w:rPr>
        <w:t>“</w:t>
      </w:r>
      <w:r w:rsidR="00603A68" w:rsidRPr="00BD3950">
        <w:rPr>
          <w:i/>
          <w:sz w:val="18"/>
          <w:lang w:val="fr-FR"/>
        </w:rPr>
        <w:t>Critères pour la prise des photographies</w:t>
      </w:r>
    </w:p>
    <w:p w:rsidR="00603A68" w:rsidRPr="00BD3950" w:rsidRDefault="00603A68" w:rsidP="00FD7813">
      <w:pPr>
        <w:ind w:left="567" w:right="567"/>
        <w:rPr>
          <w:sz w:val="18"/>
          <w:lang w:val="fr-FR"/>
        </w:rPr>
      </w:pPr>
    </w:p>
    <w:p w:rsidR="00603A68" w:rsidRPr="00BD3950" w:rsidRDefault="00093B82" w:rsidP="00FD7813">
      <w:pPr>
        <w:ind w:left="1134" w:right="567"/>
        <w:rPr>
          <w:sz w:val="18"/>
          <w:lang w:val="fr-FR"/>
        </w:rPr>
      </w:pPr>
      <w:r>
        <w:rPr>
          <w:sz w:val="18"/>
          <w:lang w:val="fr-FR"/>
        </w:rPr>
        <w:t>“</w:t>
      </w:r>
      <w:r w:rsidR="00603A68" w:rsidRPr="00BD3950">
        <w:rPr>
          <w:sz w:val="18"/>
          <w:lang w:val="fr-FR"/>
        </w:rPr>
        <w:t>Format</w:t>
      </w:r>
    </w:p>
    <w:p w:rsidR="00603A68" w:rsidRPr="00BD3950" w:rsidRDefault="00603A68" w:rsidP="00FD7813">
      <w:pPr>
        <w:ind w:left="567" w:right="567"/>
        <w:rPr>
          <w:sz w:val="18"/>
          <w:lang w:val="fr-FR"/>
        </w:rPr>
      </w:pPr>
    </w:p>
    <w:p w:rsidR="00603A68" w:rsidRPr="00BD3950" w:rsidRDefault="00093B82" w:rsidP="00FD7813">
      <w:pPr>
        <w:ind w:left="567" w:right="567"/>
        <w:rPr>
          <w:sz w:val="18"/>
          <w:lang w:val="fr-FR"/>
        </w:rPr>
      </w:pPr>
      <w:r>
        <w:rPr>
          <w:sz w:val="18"/>
          <w:lang w:val="fr-FR"/>
        </w:rPr>
        <w:t>“</w:t>
      </w:r>
      <w:r w:rsidR="00603A68" w:rsidRPr="00BD3950">
        <w:rPr>
          <w:sz w:val="18"/>
          <w:lang w:val="fr-FR"/>
        </w:rPr>
        <w:t>Les photographies doivent être en couleur et présentées soit sous un format imprimé d</w:t>
      </w:r>
      <w:r w:rsidR="00DA6549">
        <w:rPr>
          <w:sz w:val="18"/>
          <w:lang w:val="fr-FR"/>
        </w:rPr>
        <w:t>’</w:t>
      </w:r>
      <w:r w:rsidR="00603A68" w:rsidRPr="00BD3950">
        <w:rPr>
          <w:sz w:val="18"/>
          <w:lang w:val="fr-FR"/>
        </w:rPr>
        <w:t>au moins 10 cm x 15 cm, soit sous forme de photographie électronique dans un format fréquemment utilisé comme le format JPEG (minimum 960 x 1280 pixels).  La mise au point de la photographie doit être correctement assurée et l</w:t>
      </w:r>
      <w:r w:rsidR="00DA6549">
        <w:rPr>
          <w:sz w:val="18"/>
          <w:lang w:val="fr-FR"/>
        </w:rPr>
        <w:t>’</w:t>
      </w:r>
      <w:r w:rsidR="00603A68" w:rsidRPr="00BD3950">
        <w:rPr>
          <w:sz w:val="18"/>
          <w:lang w:val="fr-FR"/>
        </w:rPr>
        <w:t>image doit englober dans son cadre autant de plantes ou de parties de la plante que possible.  Il convient de noter que différentes marques ou modèles d</w:t>
      </w:r>
      <w:r w:rsidR="00DA6549">
        <w:rPr>
          <w:sz w:val="18"/>
          <w:lang w:val="fr-FR"/>
        </w:rPr>
        <w:t>’</w:t>
      </w:r>
      <w:r w:rsidR="00603A68" w:rsidRPr="00BD3950">
        <w:rPr>
          <w:sz w:val="18"/>
          <w:lang w:val="fr-FR"/>
        </w:rPr>
        <w:t>écrans d</w:t>
      </w:r>
      <w:r w:rsidR="00DA6549">
        <w:rPr>
          <w:sz w:val="18"/>
          <w:lang w:val="fr-FR"/>
        </w:rPr>
        <w:t>’</w:t>
      </w:r>
      <w:r w:rsidR="00603A68" w:rsidRPr="00BD3950">
        <w:rPr>
          <w:sz w:val="18"/>
          <w:lang w:val="fr-FR"/>
        </w:rPr>
        <w:t>ordinateur peuvent influencer l</w:t>
      </w:r>
      <w:r w:rsidR="00DA6549">
        <w:rPr>
          <w:sz w:val="18"/>
          <w:lang w:val="fr-FR"/>
        </w:rPr>
        <w:t>’</w:t>
      </w:r>
      <w:r w:rsidR="00603A68" w:rsidRPr="00BD3950">
        <w:rPr>
          <w:sz w:val="18"/>
          <w:lang w:val="fr-FR"/>
        </w:rPr>
        <w:t>expression de la couleur, qu</w:t>
      </w:r>
      <w:r w:rsidR="00DA6549">
        <w:rPr>
          <w:sz w:val="18"/>
          <w:lang w:val="fr-FR"/>
        </w:rPr>
        <w:t>’</w:t>
      </w:r>
      <w:r w:rsidR="00603A68" w:rsidRPr="00BD3950">
        <w:rPr>
          <w:sz w:val="18"/>
          <w:lang w:val="fr-FR"/>
        </w:rPr>
        <w:t>une impression présente l</w:t>
      </w:r>
      <w:r w:rsidR="00DA6549">
        <w:rPr>
          <w:sz w:val="18"/>
          <w:lang w:val="fr-FR"/>
        </w:rPr>
        <w:t>’</w:t>
      </w:r>
      <w:r w:rsidR="00603A68" w:rsidRPr="00BD3950">
        <w:rPr>
          <w:sz w:val="18"/>
          <w:lang w:val="fr-FR"/>
        </w:rPr>
        <w:t>avantage de permettre au demandeur d</w:t>
      </w:r>
      <w:r w:rsidR="00DA6549">
        <w:rPr>
          <w:sz w:val="18"/>
          <w:lang w:val="fr-FR"/>
        </w:rPr>
        <w:t>’</w:t>
      </w:r>
      <w:r w:rsidR="00603A68" w:rsidRPr="00BD3950">
        <w:rPr>
          <w:sz w:val="18"/>
          <w:lang w:val="fr-FR"/>
        </w:rPr>
        <w:t xml:space="preserve">ajouter un commentaire, par exemple, </w:t>
      </w:r>
      <w:r>
        <w:rPr>
          <w:sz w:val="18"/>
          <w:lang w:val="fr-FR"/>
        </w:rPr>
        <w:t>“</w:t>
      </w:r>
      <w:r w:rsidR="00603A68" w:rsidRPr="00BD3950">
        <w:rPr>
          <w:sz w:val="18"/>
          <w:lang w:val="fr-FR"/>
        </w:rPr>
        <w:t>la couleur réelle est plus foncée</w:t>
      </w:r>
      <w:r>
        <w:rPr>
          <w:sz w:val="18"/>
          <w:lang w:val="fr-FR"/>
        </w:rPr>
        <w:t>”</w:t>
      </w:r>
      <w:r w:rsidR="00603A68" w:rsidRPr="00BD3950">
        <w:rPr>
          <w:sz w:val="18"/>
          <w:lang w:val="fr-FR"/>
        </w:rPr>
        <w:t>, et que l</w:t>
      </w:r>
      <w:r w:rsidR="00DA6549">
        <w:rPr>
          <w:sz w:val="18"/>
          <w:lang w:val="fr-FR"/>
        </w:rPr>
        <w:t>’</w:t>
      </w:r>
      <w:r w:rsidR="00603A68" w:rsidRPr="00BD3950">
        <w:rPr>
          <w:sz w:val="18"/>
          <w:lang w:val="fr-FR"/>
        </w:rPr>
        <w:t>office chargé de l</w:t>
      </w:r>
      <w:r w:rsidR="00DA6549">
        <w:rPr>
          <w:sz w:val="18"/>
          <w:lang w:val="fr-FR"/>
        </w:rPr>
        <w:t>’</w:t>
      </w:r>
      <w:r w:rsidR="00603A68" w:rsidRPr="00BD3950">
        <w:rPr>
          <w:sz w:val="18"/>
          <w:lang w:val="fr-FR"/>
        </w:rPr>
        <w:t>examen voit exactement la même version imprimée.  Inversement, les avantages d</w:t>
      </w:r>
      <w:r w:rsidR="00DA6549">
        <w:rPr>
          <w:sz w:val="18"/>
          <w:lang w:val="fr-FR"/>
        </w:rPr>
        <w:t>’</w:t>
      </w:r>
      <w:r w:rsidR="00603A68" w:rsidRPr="00BD3950">
        <w:rPr>
          <w:sz w:val="18"/>
          <w:lang w:val="fr-FR"/>
        </w:rPr>
        <w:t>une image dans un format électronique sont que cette image pourrait montrer le type d</w:t>
      </w:r>
      <w:r w:rsidR="00DA6549">
        <w:rPr>
          <w:sz w:val="18"/>
          <w:lang w:val="fr-FR"/>
        </w:rPr>
        <w:t>’</w:t>
      </w:r>
      <w:r w:rsidR="00603A68" w:rsidRPr="00BD3950">
        <w:rPr>
          <w:sz w:val="18"/>
          <w:lang w:val="fr-FR"/>
        </w:rPr>
        <w:t>appareil, la date et l</w:t>
      </w:r>
      <w:r w:rsidR="00DA6549">
        <w:rPr>
          <w:sz w:val="18"/>
          <w:lang w:val="fr-FR"/>
        </w:rPr>
        <w:t>’</w:t>
      </w:r>
      <w:r w:rsidR="00603A68" w:rsidRPr="00BD3950">
        <w:rPr>
          <w:sz w:val="18"/>
          <w:lang w:val="fr-FR"/>
        </w:rPr>
        <w:t>emplacement GPS de la photographie prise, la possibilité d</w:t>
      </w:r>
      <w:r w:rsidR="00DA6549">
        <w:rPr>
          <w:sz w:val="18"/>
          <w:lang w:val="fr-FR"/>
        </w:rPr>
        <w:t>’</w:t>
      </w:r>
      <w:r w:rsidR="00603A68" w:rsidRPr="00BD3950">
        <w:rPr>
          <w:sz w:val="18"/>
          <w:lang w:val="fr-FR"/>
        </w:rPr>
        <w:t>échanger l</w:t>
      </w:r>
      <w:r w:rsidR="00DA6549">
        <w:rPr>
          <w:sz w:val="18"/>
          <w:lang w:val="fr-FR"/>
        </w:rPr>
        <w:t>’</w:t>
      </w:r>
      <w:r w:rsidR="00603A68" w:rsidRPr="00BD3950">
        <w:rPr>
          <w:sz w:val="18"/>
          <w:lang w:val="fr-FR"/>
        </w:rPr>
        <w:t>image instantanément à l</w:t>
      </w:r>
      <w:r w:rsidR="00DA6549">
        <w:rPr>
          <w:sz w:val="18"/>
          <w:lang w:val="fr-FR"/>
        </w:rPr>
        <w:t>’</w:t>
      </w:r>
      <w:r w:rsidR="00603A68" w:rsidRPr="00BD3950">
        <w:rPr>
          <w:sz w:val="18"/>
          <w:lang w:val="fr-FR"/>
        </w:rPr>
        <w:t>aide de moyens électroniques et celle de stocker l</w:t>
      </w:r>
      <w:r w:rsidR="00DA6549">
        <w:rPr>
          <w:sz w:val="18"/>
          <w:lang w:val="fr-FR"/>
        </w:rPr>
        <w:t>’</w:t>
      </w:r>
      <w:r w:rsidR="00603A68" w:rsidRPr="00BD3950">
        <w:rPr>
          <w:sz w:val="18"/>
          <w:lang w:val="fr-FR"/>
        </w:rPr>
        <w:t>image indéfiniment de manière électronique sans en réduire la qualité.</w:t>
      </w:r>
    </w:p>
    <w:p w:rsidR="00603A68" w:rsidRPr="00BD3950" w:rsidRDefault="00603A68" w:rsidP="00FD7813">
      <w:pPr>
        <w:ind w:left="567" w:right="567"/>
        <w:rPr>
          <w:sz w:val="18"/>
          <w:lang w:val="fr-FR"/>
        </w:rPr>
      </w:pPr>
    </w:p>
    <w:p w:rsidR="00603A68" w:rsidRPr="00BD3950" w:rsidRDefault="00093B82" w:rsidP="00FD7813">
      <w:pPr>
        <w:ind w:left="1134" w:right="567"/>
        <w:rPr>
          <w:sz w:val="18"/>
          <w:lang w:val="fr-FR"/>
        </w:rPr>
      </w:pPr>
      <w:r>
        <w:rPr>
          <w:sz w:val="18"/>
          <w:lang w:val="fr-FR"/>
        </w:rPr>
        <w:t>“</w:t>
      </w:r>
      <w:r w:rsidR="00603A68" w:rsidRPr="00BD3950">
        <w:rPr>
          <w:sz w:val="18"/>
          <w:lang w:val="fr-FR"/>
        </w:rPr>
        <w:t>Meilleur moment pour la prise des photographies</w:t>
      </w:r>
    </w:p>
    <w:p w:rsidR="00603A68" w:rsidRPr="00BD3950" w:rsidRDefault="00603A68" w:rsidP="00FD7813">
      <w:pPr>
        <w:ind w:left="567" w:right="567"/>
        <w:rPr>
          <w:sz w:val="18"/>
          <w:lang w:val="fr-FR"/>
        </w:rPr>
      </w:pPr>
    </w:p>
    <w:p w:rsidR="00603A68" w:rsidRPr="00BD3950" w:rsidRDefault="00093B82" w:rsidP="00FD7813">
      <w:pPr>
        <w:ind w:left="567" w:right="567"/>
        <w:rPr>
          <w:rFonts w:cs="Arial"/>
          <w:sz w:val="18"/>
          <w:lang w:val="fr-FR"/>
        </w:rPr>
      </w:pPr>
      <w:r>
        <w:rPr>
          <w:sz w:val="18"/>
          <w:lang w:val="fr-FR"/>
        </w:rPr>
        <w:t>“</w:t>
      </w:r>
      <w:r w:rsidR="00603A68" w:rsidRPr="00BD3950">
        <w:rPr>
          <w:sz w:val="18"/>
          <w:lang w:val="fr-FR"/>
        </w:rPr>
        <w:t>Les photographies doivent illustrer les plantes de la variété candidate au stade où les caractères distinctifs de la variété sont le plus apparents.  C</w:t>
      </w:r>
      <w:r w:rsidR="00DA6549">
        <w:rPr>
          <w:sz w:val="18"/>
          <w:lang w:val="fr-FR"/>
        </w:rPr>
        <w:t>’</w:t>
      </w:r>
      <w:r w:rsidR="00603A68" w:rsidRPr="00BD3950">
        <w:rPr>
          <w:sz w:val="18"/>
          <w:lang w:val="fr-FR"/>
        </w:rPr>
        <w:t>est souvent le moment où les plantes sont pleinement développées et le stade où elles présentent une valeur commerciale (par exemple, la floraison pour de nombreuses plantes ornementales, la fructification pour de nombreuses espèces fruitières), qui correspond généralement à la série la plus nombreuse de caractères dans les principes directeurs correspondants de l</w:t>
      </w:r>
      <w:r w:rsidR="00DA6549">
        <w:rPr>
          <w:sz w:val="18"/>
          <w:lang w:val="fr-FR"/>
        </w:rPr>
        <w:t>’</w:t>
      </w:r>
      <w:r w:rsidR="00603A68" w:rsidRPr="00BD3950">
        <w:rPr>
          <w:sz w:val="18"/>
          <w:lang w:val="fr-FR"/>
        </w:rPr>
        <w:t>UPOV pour l</w:t>
      </w:r>
      <w:r w:rsidR="00DA6549">
        <w:rPr>
          <w:sz w:val="18"/>
          <w:lang w:val="fr-FR"/>
        </w:rPr>
        <w:t>’</w:t>
      </w:r>
      <w:r w:rsidR="00603A68" w:rsidRPr="00BD3950">
        <w:rPr>
          <w:sz w:val="18"/>
          <w:lang w:val="fr-FR"/>
        </w:rPr>
        <w:t>espèce en question.</w:t>
      </w:r>
    </w:p>
    <w:p w:rsidR="00603A68" w:rsidRPr="00BD3950" w:rsidRDefault="00603A68" w:rsidP="00FD7813">
      <w:pPr>
        <w:ind w:right="567"/>
        <w:rPr>
          <w:rFonts w:cs="Arial"/>
          <w:sz w:val="18"/>
          <w:lang w:val="fr-FR"/>
        </w:rPr>
      </w:pPr>
    </w:p>
    <w:p w:rsidR="00603A68" w:rsidRPr="00BD3950" w:rsidRDefault="00093B82" w:rsidP="00BD3950">
      <w:pPr>
        <w:pStyle w:val="Heading4"/>
        <w:rPr>
          <w:sz w:val="18"/>
        </w:rPr>
      </w:pPr>
      <w:r>
        <w:rPr>
          <w:sz w:val="18"/>
        </w:rPr>
        <w:t>“</w:t>
      </w:r>
      <w:r w:rsidR="00603A68" w:rsidRPr="00BD3950">
        <w:rPr>
          <w:sz w:val="18"/>
        </w:rPr>
        <w:t>Environnement photographique</w:t>
      </w:r>
    </w:p>
    <w:p w:rsidR="00603A68" w:rsidRPr="00BD3950" w:rsidRDefault="00603A68" w:rsidP="00BD3950">
      <w:pPr>
        <w:pStyle w:val="Heading4"/>
        <w:rPr>
          <w:sz w:val="18"/>
        </w:rPr>
      </w:pPr>
    </w:p>
    <w:p w:rsidR="00603A68" w:rsidRPr="00BD3950" w:rsidRDefault="00093B82" w:rsidP="00FD7813">
      <w:pPr>
        <w:pStyle w:val="NormalWeb"/>
        <w:spacing w:before="0" w:beforeAutospacing="0" w:after="0" w:afterAutospacing="0"/>
        <w:ind w:left="567" w:right="567"/>
        <w:jc w:val="both"/>
        <w:rPr>
          <w:rFonts w:ascii="Arial" w:hAnsi="Arial" w:cs="Arial"/>
          <w:sz w:val="18"/>
          <w:szCs w:val="20"/>
          <w:lang w:val="fr-FR"/>
        </w:rPr>
      </w:pPr>
      <w:r>
        <w:rPr>
          <w:sz w:val="18"/>
          <w:lang w:val="fr-FR"/>
        </w:rPr>
        <w:t>“</w:t>
      </w:r>
      <w:r w:rsidR="00603A68" w:rsidRPr="00BD3950">
        <w:rPr>
          <w:rFonts w:ascii="Arial" w:hAnsi="Arial" w:cs="Arial"/>
          <w:sz w:val="18"/>
          <w:szCs w:val="20"/>
          <w:lang w:val="fr-FR"/>
        </w:rPr>
        <w:t>Les photographies doivent être prises dans des bonnes conditions de luminosité et avec un arrière-plan adapté.  Il est préférable de prendre les photographies à l</w:t>
      </w:r>
      <w:r w:rsidR="00DA6549">
        <w:rPr>
          <w:rFonts w:ascii="Arial" w:hAnsi="Arial" w:cs="Arial"/>
          <w:sz w:val="18"/>
          <w:szCs w:val="20"/>
          <w:lang w:val="fr-FR"/>
        </w:rPr>
        <w:t>’</w:t>
      </w:r>
      <w:r w:rsidR="00603A68" w:rsidRPr="00BD3950">
        <w:rPr>
          <w:rFonts w:ascii="Arial" w:hAnsi="Arial" w:cs="Arial"/>
          <w:sz w:val="18"/>
          <w:szCs w:val="20"/>
          <w:lang w:val="fr-FR"/>
        </w:rPr>
        <w:t>intérieur car il est possible de garantir des conditions photographiques homogènes quel que soit le type de photographie et le nombre de variétés candidates fournies par le même demandeur.  L</w:t>
      </w:r>
      <w:r w:rsidR="00DA6549">
        <w:rPr>
          <w:rFonts w:ascii="Arial" w:hAnsi="Arial" w:cs="Arial"/>
          <w:sz w:val="18"/>
          <w:szCs w:val="20"/>
          <w:lang w:val="fr-FR"/>
        </w:rPr>
        <w:t>’</w:t>
      </w:r>
      <w:r w:rsidR="00603A68" w:rsidRPr="00BD3950">
        <w:rPr>
          <w:rFonts w:ascii="Arial" w:hAnsi="Arial" w:cs="Arial"/>
          <w:sz w:val="18"/>
          <w:szCs w:val="20"/>
          <w:lang w:val="fr-FR"/>
        </w:rPr>
        <w:t>arrière-plan de la photographie doit être neutre (p. ex., blanc cassé si les couleurs sont foncées ou gris si les couleurs sont claires) et ne pas avoir une surface brillante.  Si la photographie est prise à l</w:t>
      </w:r>
      <w:r w:rsidR="00DA6549">
        <w:rPr>
          <w:rFonts w:ascii="Arial" w:hAnsi="Arial" w:cs="Arial"/>
          <w:sz w:val="18"/>
          <w:szCs w:val="20"/>
          <w:lang w:val="fr-FR"/>
        </w:rPr>
        <w:t>’</w:t>
      </w:r>
      <w:r w:rsidR="00603A68" w:rsidRPr="00BD3950">
        <w:rPr>
          <w:rFonts w:ascii="Arial" w:hAnsi="Arial" w:cs="Arial"/>
          <w:sz w:val="18"/>
          <w:szCs w:val="20"/>
          <w:lang w:val="fr-FR"/>
        </w:rPr>
        <w:t>intérieur, elle devrait l</w:t>
      </w:r>
      <w:r w:rsidR="00DA6549">
        <w:rPr>
          <w:rFonts w:ascii="Arial" w:hAnsi="Arial" w:cs="Arial"/>
          <w:sz w:val="18"/>
          <w:szCs w:val="20"/>
          <w:lang w:val="fr-FR"/>
        </w:rPr>
        <w:t>’</w:t>
      </w:r>
      <w:r w:rsidR="00603A68" w:rsidRPr="00BD3950">
        <w:rPr>
          <w:rFonts w:ascii="Arial" w:hAnsi="Arial" w:cs="Arial"/>
          <w:sz w:val="18"/>
          <w:szCs w:val="20"/>
          <w:lang w:val="fr-FR"/>
        </w:rPr>
        <w:t xml:space="preserve">être de préférence dans la même pièce </w:t>
      </w:r>
      <w:r w:rsidR="00603A68" w:rsidRPr="00BD3950">
        <w:rPr>
          <w:rFonts w:ascii="Arial" w:hAnsi="Arial" w:cs="Arial"/>
          <w:sz w:val="18"/>
          <w:szCs w:val="20"/>
          <w:lang w:val="fr-FR"/>
        </w:rPr>
        <w:lastRenderedPageBreak/>
        <w:t>sous un éclairage artificiel qui garantit une luminosité identique et ample à plusieurs occasions.  Si une photographie doit être prise à l</w:t>
      </w:r>
      <w:r w:rsidR="00DA6549">
        <w:rPr>
          <w:rFonts w:ascii="Arial" w:hAnsi="Arial" w:cs="Arial"/>
          <w:sz w:val="18"/>
          <w:szCs w:val="20"/>
          <w:lang w:val="fr-FR"/>
        </w:rPr>
        <w:t>’</w:t>
      </w:r>
      <w:r w:rsidR="00603A68" w:rsidRPr="00BD3950">
        <w:rPr>
          <w:rFonts w:ascii="Arial" w:hAnsi="Arial" w:cs="Arial"/>
          <w:sz w:val="18"/>
          <w:szCs w:val="20"/>
          <w:lang w:val="fr-FR"/>
        </w:rPr>
        <w:t>extérieur, elle ne devrait pas l</w:t>
      </w:r>
      <w:r w:rsidR="00DA6549">
        <w:rPr>
          <w:rFonts w:ascii="Arial" w:hAnsi="Arial" w:cs="Arial"/>
          <w:sz w:val="18"/>
          <w:szCs w:val="20"/>
          <w:lang w:val="fr-FR"/>
        </w:rPr>
        <w:t>’</w:t>
      </w:r>
      <w:r w:rsidR="00603A68" w:rsidRPr="00BD3950">
        <w:rPr>
          <w:rFonts w:ascii="Arial" w:hAnsi="Arial" w:cs="Arial"/>
          <w:sz w:val="18"/>
          <w:szCs w:val="20"/>
          <w:lang w:val="fr-FR"/>
        </w:rPr>
        <w:t>être sous la lumière directe du soleil mais dans une zone ombragée avec autant de lumière naturelle indirecte que possible ou par une journée nuageuse.</w:t>
      </w:r>
    </w:p>
    <w:p w:rsidR="00603A68" w:rsidRPr="00BD3950" w:rsidRDefault="00603A68" w:rsidP="00FD7813">
      <w:pPr>
        <w:ind w:right="567"/>
        <w:rPr>
          <w:rFonts w:cs="Arial"/>
          <w:sz w:val="18"/>
          <w:lang w:val="fr-FR"/>
        </w:rPr>
      </w:pPr>
    </w:p>
    <w:p w:rsidR="00603A68" w:rsidRPr="00BD3950" w:rsidRDefault="00093B82" w:rsidP="00BD3950">
      <w:pPr>
        <w:pStyle w:val="Heading4"/>
        <w:rPr>
          <w:sz w:val="18"/>
        </w:rPr>
      </w:pPr>
      <w:r>
        <w:rPr>
          <w:sz w:val="18"/>
        </w:rPr>
        <w:t>“</w:t>
      </w:r>
      <w:r w:rsidR="00603A68" w:rsidRPr="00BD3950">
        <w:rPr>
          <w:sz w:val="18"/>
        </w:rPr>
        <w:t>Précisions sur les conditions de culture</w:t>
      </w:r>
    </w:p>
    <w:p w:rsidR="00603A68" w:rsidRPr="00BD3950" w:rsidRDefault="00603A68" w:rsidP="00BD3950">
      <w:pPr>
        <w:pStyle w:val="Heading4"/>
        <w:rPr>
          <w:sz w:val="18"/>
        </w:rPr>
      </w:pPr>
    </w:p>
    <w:p w:rsidR="00603A68" w:rsidRPr="00BD3950" w:rsidRDefault="00093B82" w:rsidP="00FD7813">
      <w:pPr>
        <w:ind w:left="567" w:right="567"/>
        <w:rPr>
          <w:rFonts w:cs="Arial"/>
          <w:sz w:val="18"/>
          <w:lang w:val="fr-FR"/>
        </w:rPr>
      </w:pPr>
      <w:r>
        <w:rPr>
          <w:sz w:val="18"/>
          <w:lang w:val="fr-FR"/>
        </w:rPr>
        <w:t>“</w:t>
      </w:r>
      <w:r w:rsidR="00603A68" w:rsidRPr="00BD3950">
        <w:rPr>
          <w:rFonts w:cs="Arial"/>
          <w:sz w:val="18"/>
          <w:lang w:val="fr-FR"/>
        </w:rPr>
        <w:t>Le demandeur doit fournir des informations sur la date et l</w:t>
      </w:r>
      <w:r w:rsidR="00DA6549">
        <w:rPr>
          <w:rFonts w:cs="Arial"/>
          <w:sz w:val="18"/>
          <w:lang w:val="fr-FR"/>
        </w:rPr>
        <w:t>’</w:t>
      </w:r>
      <w:r w:rsidR="00603A68" w:rsidRPr="00BD3950">
        <w:rPr>
          <w:rFonts w:cs="Arial"/>
          <w:sz w:val="18"/>
          <w:lang w:val="fr-FR"/>
        </w:rPr>
        <w:t xml:space="preserve">emplacement de la photographie prise.  </w:t>
      </w:r>
      <w:r w:rsidR="00603A68" w:rsidRPr="00BD3950">
        <w:rPr>
          <w:sz w:val="18"/>
          <w:lang w:val="fr-FR"/>
        </w:rPr>
        <w:t>Les</w:t>
      </w:r>
      <w:r w:rsidR="00FD7813" w:rsidRPr="00BD3950">
        <w:rPr>
          <w:sz w:val="18"/>
          <w:lang w:val="fr-FR"/>
        </w:rPr>
        <w:t xml:space="preserve"> </w:t>
      </w:r>
      <w:r w:rsidR="00603A68" w:rsidRPr="00BD3950">
        <w:rPr>
          <w:sz w:val="18"/>
          <w:lang w:val="fr-FR"/>
        </w:rPr>
        <w:t>plantes de la variété candidate figurant dans les photographies doive</w:t>
      </w:r>
      <w:r w:rsidR="00FD7813" w:rsidRPr="00BD3950">
        <w:rPr>
          <w:sz w:val="18"/>
          <w:lang w:val="fr-FR"/>
        </w:rPr>
        <w:t xml:space="preserve">nt avoir été cultivées dans des </w:t>
      </w:r>
      <w:r w:rsidR="00603A68" w:rsidRPr="00BD3950">
        <w:rPr>
          <w:sz w:val="18"/>
          <w:lang w:val="fr-FR"/>
        </w:rPr>
        <w:t>conditions générales de culture pour la plante en question</w:t>
      </w:r>
      <w:r w:rsidR="00603A68" w:rsidRPr="00BD3950">
        <w:rPr>
          <w:rFonts w:cs="Arial"/>
          <w:sz w:val="18"/>
          <w:lang w:val="fr-FR"/>
        </w:rPr>
        <w:t xml:space="preserve"> ou dans des conditions particulières qui peuvent avoir été indiquées pour la variété candidate dans le </w:t>
      </w:r>
      <w:r w:rsidR="00603A68" w:rsidRPr="00BD3950">
        <w:rPr>
          <w:sz w:val="18"/>
          <w:lang w:val="fr-FR"/>
        </w:rPr>
        <w:t>questionnaire technique (p. ex., serre, extérieur, saison).  Si tel n</w:t>
      </w:r>
      <w:r w:rsidR="00DA6549">
        <w:rPr>
          <w:sz w:val="18"/>
          <w:lang w:val="fr-FR"/>
        </w:rPr>
        <w:t>’</w:t>
      </w:r>
      <w:r w:rsidR="00603A68" w:rsidRPr="00BD3950">
        <w:rPr>
          <w:sz w:val="18"/>
          <w:lang w:val="fr-FR"/>
        </w:rPr>
        <w:t>est pas le cas, toute modification éventuelle de l</w:t>
      </w:r>
      <w:r w:rsidR="00DA6549">
        <w:rPr>
          <w:sz w:val="18"/>
          <w:lang w:val="fr-FR"/>
        </w:rPr>
        <w:t>’</w:t>
      </w:r>
      <w:r w:rsidR="00603A68" w:rsidRPr="00BD3950">
        <w:rPr>
          <w:sz w:val="18"/>
          <w:lang w:val="fr-FR"/>
        </w:rPr>
        <w:t>expression des caractères figurant dans les photographies doit être indiquée (p. ex., les conditions saisonnières peuvent influencer la couleur et la répartition de la couleur sur les fruits et les fleurs, comme c</w:t>
      </w:r>
      <w:r w:rsidR="00DA6549">
        <w:rPr>
          <w:sz w:val="18"/>
          <w:lang w:val="fr-FR"/>
        </w:rPr>
        <w:t>’</w:t>
      </w:r>
      <w:r w:rsidR="00603A68" w:rsidRPr="00BD3950">
        <w:rPr>
          <w:sz w:val="18"/>
          <w:lang w:val="fr-FR"/>
        </w:rPr>
        <w:t>est le cas pour le lavis de la pomme en fonction de l</w:t>
      </w:r>
      <w:r w:rsidR="00DA6549">
        <w:rPr>
          <w:sz w:val="18"/>
          <w:lang w:val="fr-FR"/>
        </w:rPr>
        <w:t>’</w:t>
      </w:r>
      <w:r w:rsidR="00603A68" w:rsidRPr="00BD3950">
        <w:rPr>
          <w:sz w:val="18"/>
          <w:lang w:val="fr-FR"/>
        </w:rPr>
        <w:t>intensité de la lumière extérieure et des températures nocturnes et pour le pied d</w:t>
      </w:r>
      <w:r w:rsidR="00DA6549">
        <w:rPr>
          <w:sz w:val="18"/>
          <w:lang w:val="fr-FR"/>
        </w:rPr>
        <w:t>’</w:t>
      </w:r>
      <w:r w:rsidR="00603A68" w:rsidRPr="00BD3950">
        <w:rPr>
          <w:sz w:val="18"/>
          <w:lang w:val="fr-FR"/>
        </w:rPr>
        <w:t>alouette cultivé à l</w:t>
      </w:r>
      <w:r w:rsidR="00DA6549">
        <w:rPr>
          <w:sz w:val="18"/>
          <w:lang w:val="fr-FR"/>
        </w:rPr>
        <w:t>’</w:t>
      </w:r>
      <w:r w:rsidR="00603A68" w:rsidRPr="00BD3950">
        <w:rPr>
          <w:sz w:val="18"/>
          <w:lang w:val="fr-FR"/>
        </w:rPr>
        <w:t>extérieur ou à l</w:t>
      </w:r>
      <w:r w:rsidR="00DA6549">
        <w:rPr>
          <w:sz w:val="18"/>
          <w:lang w:val="fr-FR"/>
        </w:rPr>
        <w:t>’</w:t>
      </w:r>
      <w:r w:rsidR="00603A68" w:rsidRPr="00BD3950">
        <w:rPr>
          <w:sz w:val="18"/>
          <w:lang w:val="fr-FR"/>
        </w:rPr>
        <w:t>intérieur</w:t>
      </w:r>
      <w:r w:rsidR="00603A68" w:rsidRPr="00BD3950">
        <w:rPr>
          <w:rFonts w:cs="Arial"/>
          <w:sz w:val="18"/>
          <w:lang w:val="fr-FR"/>
        </w:rPr>
        <w:t>).</w:t>
      </w:r>
    </w:p>
    <w:p w:rsidR="00603A68" w:rsidRPr="00BD3950" w:rsidRDefault="00603A68" w:rsidP="00FD7813">
      <w:pPr>
        <w:ind w:right="567"/>
        <w:rPr>
          <w:rFonts w:cs="Arial"/>
          <w:sz w:val="18"/>
          <w:lang w:val="fr-FR"/>
        </w:rPr>
      </w:pPr>
    </w:p>
    <w:p w:rsidR="00603A68" w:rsidRPr="00BD3950" w:rsidRDefault="00093B82" w:rsidP="00BD3950">
      <w:pPr>
        <w:pStyle w:val="Heading4"/>
        <w:rPr>
          <w:sz w:val="18"/>
        </w:rPr>
      </w:pPr>
      <w:r>
        <w:rPr>
          <w:sz w:val="18"/>
        </w:rPr>
        <w:t>“</w:t>
      </w:r>
      <w:r w:rsidR="00603A68" w:rsidRPr="00BD3950">
        <w:rPr>
          <w:sz w:val="18"/>
        </w:rPr>
        <w:t>Organes de plantes à présenter</w:t>
      </w:r>
    </w:p>
    <w:p w:rsidR="00603A68" w:rsidRPr="00BD3950" w:rsidRDefault="00603A68" w:rsidP="00FD7813">
      <w:pPr>
        <w:ind w:right="567"/>
        <w:rPr>
          <w:sz w:val="18"/>
          <w:lang w:val="fr-FR"/>
        </w:rPr>
      </w:pPr>
    </w:p>
    <w:p w:rsidR="00603A68" w:rsidRPr="00BD3950" w:rsidRDefault="00093B82" w:rsidP="00FD7813">
      <w:pPr>
        <w:ind w:left="567" w:right="567"/>
        <w:rPr>
          <w:rFonts w:cs="Arial"/>
          <w:sz w:val="18"/>
          <w:lang w:val="fr-FR"/>
        </w:rPr>
      </w:pPr>
      <w:r>
        <w:rPr>
          <w:sz w:val="18"/>
          <w:lang w:val="fr-FR"/>
        </w:rPr>
        <w:t>“</w:t>
      </w:r>
      <w:r w:rsidR="00603A68" w:rsidRPr="00BD3950">
        <w:rPr>
          <w:rFonts w:cs="Arial"/>
          <w:sz w:val="18"/>
          <w:lang w:val="fr-FR"/>
        </w:rPr>
        <w:t xml:space="preserve">Les </w:t>
      </w:r>
      <w:r w:rsidR="00603A68" w:rsidRPr="00BD3950">
        <w:rPr>
          <w:sz w:val="18"/>
          <w:lang w:val="fr-FR"/>
        </w:rPr>
        <w:t>photographies doivent montrer les parties de plantes qui constituent un caractère distinctif de la variété candidate ainsi que les parties dans la plante entière et les organes commerciaux les plus importants (fleur, fruit, etc.).  Si les caractères distinctifs de la variété candidate sont très précis (p. ex., taille de la graine, forme de la feuille, de la fleur/du fruit, longueur des barbes, répartition de la couleur sur une fleur/un fruit, etc.), il est conseillé d</w:t>
      </w:r>
      <w:r w:rsidR="00DA6549">
        <w:rPr>
          <w:sz w:val="18"/>
          <w:lang w:val="fr-FR"/>
        </w:rPr>
        <w:t>’</w:t>
      </w:r>
      <w:r w:rsidR="00603A68" w:rsidRPr="00BD3950">
        <w:rPr>
          <w:sz w:val="18"/>
          <w:lang w:val="fr-FR"/>
        </w:rPr>
        <w:t>enlever ces parties de la plante et d</w:t>
      </w:r>
      <w:r w:rsidR="00DA6549">
        <w:rPr>
          <w:sz w:val="18"/>
          <w:lang w:val="fr-FR"/>
        </w:rPr>
        <w:t>’</w:t>
      </w:r>
      <w:r w:rsidR="00603A68" w:rsidRPr="00BD3950">
        <w:rPr>
          <w:sz w:val="18"/>
          <w:lang w:val="fr-FR"/>
        </w:rPr>
        <w:t>en faire une photographie en gros plan avec une bonne mise au point.</w:t>
      </w:r>
      <w:r w:rsidR="00603A68" w:rsidRPr="00BD3950">
        <w:rPr>
          <w:rFonts w:cs="Arial"/>
          <w:sz w:val="18"/>
          <w:lang w:val="fr-FR"/>
        </w:rPr>
        <w:t xml:space="preserve">  Pour quelques plantes (p.ex. pêche, tomate), la photographie d</w:t>
      </w:r>
      <w:r w:rsidR="00DA6549">
        <w:rPr>
          <w:rFonts w:cs="Arial"/>
          <w:sz w:val="18"/>
          <w:lang w:val="fr-FR"/>
        </w:rPr>
        <w:t>’</w:t>
      </w:r>
      <w:r w:rsidR="00603A68" w:rsidRPr="00BD3950">
        <w:rPr>
          <w:rFonts w:cs="Arial"/>
          <w:sz w:val="18"/>
          <w:lang w:val="fr-FR"/>
        </w:rPr>
        <w:t>un ensemble de plusieurs fruits récoltés dans un plateau industriel peut fournir une illustration précieuse de la variété candidate.</w:t>
      </w:r>
    </w:p>
    <w:p w:rsidR="00603A68" w:rsidRPr="00BD3950" w:rsidRDefault="00603A68" w:rsidP="00FD7813">
      <w:pPr>
        <w:ind w:right="567"/>
        <w:rPr>
          <w:rFonts w:cs="Arial"/>
          <w:sz w:val="18"/>
          <w:lang w:val="fr-FR"/>
        </w:rPr>
      </w:pPr>
    </w:p>
    <w:p w:rsidR="00603A68" w:rsidRPr="00BD3950" w:rsidRDefault="00093B82" w:rsidP="00BD3950">
      <w:pPr>
        <w:pStyle w:val="Heading4"/>
        <w:rPr>
          <w:sz w:val="18"/>
        </w:rPr>
      </w:pPr>
      <w:r>
        <w:rPr>
          <w:sz w:val="18"/>
        </w:rPr>
        <w:t>“</w:t>
      </w:r>
      <w:r w:rsidR="00603A68" w:rsidRPr="00BD3950">
        <w:rPr>
          <w:sz w:val="18"/>
        </w:rPr>
        <w:t>Variétés voisines</w:t>
      </w:r>
    </w:p>
    <w:p w:rsidR="00603A68" w:rsidRPr="00BD3950" w:rsidRDefault="00603A68" w:rsidP="00BD3950">
      <w:pPr>
        <w:pStyle w:val="Heading4"/>
        <w:rPr>
          <w:sz w:val="18"/>
        </w:rPr>
      </w:pPr>
    </w:p>
    <w:p w:rsidR="00603A68" w:rsidRPr="00BD3950" w:rsidRDefault="00093B82" w:rsidP="00FD7813">
      <w:pPr>
        <w:pStyle w:val="NormalWeb"/>
        <w:spacing w:before="0" w:beforeAutospacing="0" w:after="0" w:afterAutospacing="0"/>
        <w:ind w:left="567" w:right="567"/>
        <w:jc w:val="both"/>
        <w:rPr>
          <w:rFonts w:ascii="Arial" w:hAnsi="Arial" w:cs="Arial"/>
          <w:sz w:val="18"/>
          <w:szCs w:val="20"/>
          <w:lang w:val="fr-FR"/>
        </w:rPr>
      </w:pPr>
      <w:r>
        <w:rPr>
          <w:sz w:val="18"/>
          <w:lang w:val="fr-FR"/>
        </w:rPr>
        <w:t>“</w:t>
      </w:r>
      <w:r w:rsidR="00603A68" w:rsidRPr="00BD3950">
        <w:rPr>
          <w:rFonts w:ascii="Arial" w:hAnsi="Arial" w:cs="Arial"/>
          <w:sz w:val="18"/>
          <w:szCs w:val="20"/>
          <w:lang w:val="fr-FR"/>
        </w:rPr>
        <w:t>Bien qu</w:t>
      </w:r>
      <w:r w:rsidR="00DA6549">
        <w:rPr>
          <w:rFonts w:ascii="Arial" w:hAnsi="Arial" w:cs="Arial"/>
          <w:sz w:val="18"/>
          <w:szCs w:val="20"/>
          <w:lang w:val="fr-FR"/>
        </w:rPr>
        <w:t>’</w:t>
      </w:r>
      <w:r w:rsidR="00603A68" w:rsidRPr="00BD3950">
        <w:rPr>
          <w:rFonts w:ascii="Arial" w:hAnsi="Arial" w:cs="Arial"/>
          <w:sz w:val="18"/>
          <w:szCs w:val="20"/>
          <w:lang w:val="fr-FR"/>
        </w:rPr>
        <w:t>il ne s</w:t>
      </w:r>
      <w:r w:rsidR="00DA6549">
        <w:rPr>
          <w:rFonts w:ascii="Arial" w:hAnsi="Arial" w:cs="Arial"/>
          <w:sz w:val="18"/>
          <w:szCs w:val="20"/>
          <w:lang w:val="fr-FR"/>
        </w:rPr>
        <w:t>’</w:t>
      </w:r>
      <w:r w:rsidR="00603A68" w:rsidRPr="00BD3950">
        <w:rPr>
          <w:rFonts w:ascii="Arial" w:hAnsi="Arial" w:cs="Arial"/>
          <w:sz w:val="18"/>
          <w:szCs w:val="20"/>
          <w:lang w:val="fr-FR"/>
        </w:rPr>
        <w:t>agisse pas d</w:t>
      </w:r>
      <w:r w:rsidR="00DA6549">
        <w:rPr>
          <w:rFonts w:ascii="Arial" w:hAnsi="Arial" w:cs="Arial"/>
          <w:sz w:val="18"/>
          <w:szCs w:val="20"/>
          <w:lang w:val="fr-FR"/>
        </w:rPr>
        <w:t>’</w:t>
      </w:r>
      <w:r w:rsidR="00603A68" w:rsidRPr="00BD3950">
        <w:rPr>
          <w:rFonts w:ascii="Arial" w:hAnsi="Arial" w:cs="Arial"/>
          <w:sz w:val="18"/>
          <w:szCs w:val="20"/>
          <w:lang w:val="fr-FR"/>
        </w:rPr>
        <w:t>une exigence, le demandeur peut souhaiter illustrer les différences entre la variété candidate et la variété estimée la plus proche, telle qu</w:t>
      </w:r>
      <w:r w:rsidR="00DA6549">
        <w:rPr>
          <w:rFonts w:ascii="Arial" w:hAnsi="Arial" w:cs="Arial"/>
          <w:sz w:val="18"/>
          <w:szCs w:val="20"/>
          <w:lang w:val="fr-FR"/>
        </w:rPr>
        <w:t>’</w:t>
      </w:r>
      <w:r w:rsidR="00603A68" w:rsidRPr="00BD3950">
        <w:rPr>
          <w:rFonts w:ascii="Arial" w:hAnsi="Arial" w:cs="Arial"/>
          <w:sz w:val="18"/>
          <w:szCs w:val="20"/>
          <w:lang w:val="fr-FR"/>
        </w:rPr>
        <w:t>indiquée par lui à la section 6 du questionnaire technique, en présentant des photographies de la variété candidate avec la variété voisine indiquée.  Dans ces photographies, les parties distinctives de la variété candidate doivent être photographiées avec les mêmes parties de la variété voisine indiquée.  Lorsque le demandeur a indiqué plusieurs variétés voisines, une photographie distincte des parties pertinentes de la variété candidate et de chaque partie des variétés voisines peut être fournie.</w:t>
      </w:r>
    </w:p>
    <w:p w:rsidR="00603A68" w:rsidRPr="00BD3950" w:rsidRDefault="00603A68" w:rsidP="00FD7813">
      <w:pPr>
        <w:ind w:right="567"/>
        <w:rPr>
          <w:rFonts w:cs="Arial"/>
          <w:sz w:val="18"/>
          <w:lang w:val="fr-FR"/>
        </w:rPr>
      </w:pPr>
    </w:p>
    <w:p w:rsidR="00603A68" w:rsidRPr="00BD3950" w:rsidRDefault="00093B82" w:rsidP="00BD3950">
      <w:pPr>
        <w:pStyle w:val="Heading4"/>
        <w:rPr>
          <w:sz w:val="18"/>
        </w:rPr>
      </w:pPr>
      <w:r>
        <w:rPr>
          <w:sz w:val="18"/>
        </w:rPr>
        <w:t>“</w:t>
      </w:r>
      <w:r w:rsidR="00603A68" w:rsidRPr="00BD3950">
        <w:rPr>
          <w:sz w:val="18"/>
        </w:rPr>
        <w:t>Désignation</w:t>
      </w:r>
    </w:p>
    <w:p w:rsidR="00603A68" w:rsidRPr="00BD3950" w:rsidRDefault="00603A68" w:rsidP="00BD3950">
      <w:pPr>
        <w:pStyle w:val="Heading4"/>
        <w:rPr>
          <w:sz w:val="18"/>
        </w:rPr>
      </w:pPr>
    </w:p>
    <w:p w:rsidR="00603A68" w:rsidRPr="00BD3950" w:rsidRDefault="00093B82" w:rsidP="00FD7813">
      <w:pPr>
        <w:ind w:left="567" w:right="567"/>
        <w:rPr>
          <w:rFonts w:cs="Arial"/>
          <w:sz w:val="18"/>
          <w:lang w:val="fr-FR"/>
        </w:rPr>
      </w:pPr>
      <w:r>
        <w:rPr>
          <w:sz w:val="18"/>
          <w:lang w:val="fr-FR"/>
        </w:rPr>
        <w:t>“</w:t>
      </w:r>
      <w:r w:rsidR="00603A68" w:rsidRPr="00BD3950">
        <w:rPr>
          <w:sz w:val="18"/>
          <w:lang w:val="fr-FR"/>
        </w:rPr>
        <w:t>Une photographie doit être clairement désignée par la référence de l</w:t>
      </w:r>
      <w:r w:rsidR="00DA6549">
        <w:rPr>
          <w:sz w:val="18"/>
          <w:lang w:val="fr-FR"/>
        </w:rPr>
        <w:t>’</w:t>
      </w:r>
      <w:r w:rsidR="00603A68" w:rsidRPr="00BD3950">
        <w:rPr>
          <w:sz w:val="18"/>
          <w:lang w:val="fr-FR"/>
        </w:rPr>
        <w:t>obtenteur ou la dénomination variétale (proposée); les noms commerciaux peuvent uniquement être utilisés en plus de la référence de l</w:t>
      </w:r>
      <w:r w:rsidR="00DA6549">
        <w:rPr>
          <w:sz w:val="18"/>
          <w:lang w:val="fr-FR"/>
        </w:rPr>
        <w:t>’</w:t>
      </w:r>
      <w:r w:rsidR="00603A68" w:rsidRPr="00BD3950">
        <w:rPr>
          <w:sz w:val="18"/>
          <w:lang w:val="fr-FR"/>
        </w:rPr>
        <w:t>obtenteur ou de la dénomination variétale (proposée).</w:t>
      </w:r>
    </w:p>
    <w:p w:rsidR="00603A68" w:rsidRPr="00BD3950" w:rsidRDefault="00603A68" w:rsidP="00FD7813">
      <w:pPr>
        <w:ind w:right="567"/>
        <w:rPr>
          <w:rFonts w:cs="Arial"/>
          <w:sz w:val="18"/>
          <w:lang w:val="fr-FR"/>
        </w:rPr>
      </w:pPr>
    </w:p>
    <w:p w:rsidR="00603A68" w:rsidRPr="00BD3950" w:rsidRDefault="00093B82" w:rsidP="00BD3950">
      <w:pPr>
        <w:pStyle w:val="Heading4"/>
        <w:rPr>
          <w:sz w:val="18"/>
        </w:rPr>
      </w:pPr>
      <w:r>
        <w:rPr>
          <w:sz w:val="18"/>
        </w:rPr>
        <w:t>“</w:t>
      </w:r>
      <w:r w:rsidR="00603A68" w:rsidRPr="00BD3950">
        <w:rPr>
          <w:rFonts w:cs="Arial"/>
          <w:sz w:val="18"/>
        </w:rPr>
        <w:t>É</w:t>
      </w:r>
      <w:r w:rsidR="00603A68" w:rsidRPr="00BD3950">
        <w:rPr>
          <w:sz w:val="18"/>
        </w:rPr>
        <w:t>chelle métrique</w:t>
      </w:r>
    </w:p>
    <w:p w:rsidR="00603A68" w:rsidRPr="00BD3950" w:rsidRDefault="00603A68" w:rsidP="00BD3950">
      <w:pPr>
        <w:pStyle w:val="Heading4"/>
        <w:rPr>
          <w:sz w:val="18"/>
        </w:rPr>
      </w:pPr>
    </w:p>
    <w:p w:rsidR="00603A68" w:rsidRPr="00BD3950" w:rsidRDefault="00093B82" w:rsidP="00FD7813">
      <w:pPr>
        <w:ind w:left="567" w:right="567"/>
        <w:rPr>
          <w:rFonts w:cs="Arial"/>
          <w:sz w:val="18"/>
          <w:lang w:val="fr-FR"/>
        </w:rPr>
      </w:pPr>
      <w:r>
        <w:rPr>
          <w:sz w:val="18"/>
          <w:lang w:val="fr-FR"/>
        </w:rPr>
        <w:t>“</w:t>
      </w:r>
      <w:r w:rsidR="00603A68" w:rsidRPr="00BD3950">
        <w:rPr>
          <w:rFonts w:cs="Arial"/>
          <w:sz w:val="18"/>
          <w:lang w:val="fr-FR"/>
        </w:rPr>
        <w:t>Une</w:t>
      </w:r>
      <w:r w:rsidR="00603A68" w:rsidRPr="00BD3950">
        <w:rPr>
          <w:sz w:val="18"/>
          <w:lang w:val="fr-FR"/>
        </w:rPr>
        <w:t xml:space="preserve"> échelle métrique en centimètres – et en millimètres lorsqu</w:t>
      </w:r>
      <w:r w:rsidR="00DA6549">
        <w:rPr>
          <w:sz w:val="18"/>
          <w:lang w:val="fr-FR"/>
        </w:rPr>
        <w:t>’</w:t>
      </w:r>
      <w:r w:rsidR="00603A68" w:rsidRPr="00BD3950">
        <w:rPr>
          <w:sz w:val="18"/>
          <w:lang w:val="fr-FR"/>
        </w:rPr>
        <w:t>une photographie en gros plan a été prise – devrait idéalement figurer dans les marges horizontale et verticale de la photographie</w:t>
      </w:r>
      <w:r w:rsidR="00603A68" w:rsidRPr="00BD3950">
        <w:rPr>
          <w:rFonts w:cs="Arial"/>
          <w:sz w:val="18"/>
          <w:lang w:val="fr-FR"/>
        </w:rPr>
        <w:t>.</w:t>
      </w:r>
    </w:p>
    <w:p w:rsidR="00603A68" w:rsidRPr="00BD3950" w:rsidRDefault="00603A68" w:rsidP="00FD7813">
      <w:pPr>
        <w:ind w:right="567"/>
        <w:rPr>
          <w:rFonts w:cs="Arial"/>
          <w:sz w:val="18"/>
          <w:lang w:val="fr-FR"/>
        </w:rPr>
      </w:pPr>
    </w:p>
    <w:p w:rsidR="00603A68" w:rsidRPr="00BD3950" w:rsidRDefault="00093B82" w:rsidP="00BD3950">
      <w:pPr>
        <w:pStyle w:val="Heading4"/>
        <w:rPr>
          <w:sz w:val="18"/>
        </w:rPr>
      </w:pPr>
      <w:r>
        <w:rPr>
          <w:sz w:val="18"/>
        </w:rPr>
        <w:t>“</w:t>
      </w:r>
      <w:r w:rsidR="00603A68" w:rsidRPr="00BD3950">
        <w:rPr>
          <w:sz w:val="18"/>
        </w:rPr>
        <w:t>Caractères de couleur</w:t>
      </w:r>
    </w:p>
    <w:p w:rsidR="00603A68" w:rsidRPr="00BD3950" w:rsidRDefault="00603A68" w:rsidP="00BD3950">
      <w:pPr>
        <w:pStyle w:val="Heading4"/>
        <w:rPr>
          <w:sz w:val="18"/>
        </w:rPr>
      </w:pPr>
    </w:p>
    <w:p w:rsidR="00603A68" w:rsidRPr="00BD3950" w:rsidRDefault="00093B82" w:rsidP="00FD7813">
      <w:pPr>
        <w:ind w:left="567" w:right="567"/>
        <w:rPr>
          <w:rFonts w:cs="Arial"/>
          <w:sz w:val="18"/>
          <w:lang w:val="fr-FR"/>
        </w:rPr>
      </w:pPr>
      <w:r>
        <w:rPr>
          <w:sz w:val="18"/>
          <w:lang w:val="fr-FR"/>
        </w:rPr>
        <w:t>“</w:t>
      </w:r>
      <w:r w:rsidR="00603A68" w:rsidRPr="00BD3950">
        <w:rPr>
          <w:rFonts w:cs="Arial"/>
          <w:sz w:val="18"/>
          <w:lang w:val="fr-FR"/>
        </w:rPr>
        <w:t xml:space="preserve">Pour les espèces ornementales, </w:t>
      </w:r>
      <w:r w:rsidR="00603A68" w:rsidRPr="00BD3950">
        <w:rPr>
          <w:sz w:val="18"/>
          <w:lang w:val="fr-FR"/>
        </w:rPr>
        <w:t>le fait de se rapporter au code de couleurs RHS pertinent placé à côté de l</w:t>
      </w:r>
      <w:r w:rsidR="00DA6549">
        <w:rPr>
          <w:sz w:val="18"/>
          <w:lang w:val="fr-FR"/>
        </w:rPr>
        <w:t>’</w:t>
      </w:r>
      <w:r w:rsidR="00603A68" w:rsidRPr="00BD3950">
        <w:rPr>
          <w:sz w:val="18"/>
          <w:lang w:val="fr-FR"/>
        </w:rPr>
        <w:t>organe de plante concerné (par exemple, la fleur) renforce la précision de l</w:t>
      </w:r>
      <w:r w:rsidR="00DA6549">
        <w:rPr>
          <w:sz w:val="18"/>
          <w:lang w:val="fr-FR"/>
        </w:rPr>
        <w:t>’</w:t>
      </w:r>
      <w:r w:rsidR="00603A68" w:rsidRPr="00BD3950">
        <w:rPr>
          <w:sz w:val="18"/>
          <w:lang w:val="fr-FR"/>
        </w:rPr>
        <w:t>illustration.  Pour d</w:t>
      </w:r>
      <w:r w:rsidR="00DA6549">
        <w:rPr>
          <w:sz w:val="18"/>
          <w:lang w:val="fr-FR"/>
        </w:rPr>
        <w:t>’</w:t>
      </w:r>
      <w:r w:rsidR="00603A68" w:rsidRPr="00BD3950">
        <w:rPr>
          <w:sz w:val="18"/>
          <w:lang w:val="fr-FR"/>
        </w:rPr>
        <w:t>autres parties de plantes, des codes de couleurs reconnus par l</w:t>
      </w:r>
      <w:r w:rsidR="00DA6549">
        <w:rPr>
          <w:sz w:val="18"/>
          <w:lang w:val="fr-FR"/>
        </w:rPr>
        <w:t>’</w:t>
      </w:r>
      <w:r w:rsidR="00603A68" w:rsidRPr="00BD3950">
        <w:rPr>
          <w:sz w:val="18"/>
          <w:lang w:val="fr-FR"/>
        </w:rPr>
        <w:t>industrie peuvent également être présentés à côté de l</w:t>
      </w:r>
      <w:r w:rsidR="00DA6549">
        <w:rPr>
          <w:sz w:val="18"/>
          <w:lang w:val="fr-FR"/>
        </w:rPr>
        <w:t>’</w:t>
      </w:r>
      <w:r w:rsidR="00603A68" w:rsidRPr="00BD3950">
        <w:rPr>
          <w:sz w:val="18"/>
          <w:lang w:val="fr-FR"/>
        </w:rPr>
        <w:t>organe de plante concerné (par exemple, la pomme).  En outre, la couleur de l</w:t>
      </w:r>
      <w:r w:rsidR="00DA6549">
        <w:rPr>
          <w:sz w:val="18"/>
          <w:lang w:val="fr-FR"/>
        </w:rPr>
        <w:t>’</w:t>
      </w:r>
      <w:r w:rsidR="00603A68" w:rsidRPr="00BD3950">
        <w:rPr>
          <w:sz w:val="18"/>
          <w:lang w:val="fr-FR"/>
        </w:rPr>
        <w:t>organe de plante à proprement parler n</w:t>
      </w:r>
      <w:r w:rsidR="00DA6549">
        <w:rPr>
          <w:sz w:val="18"/>
          <w:lang w:val="fr-FR"/>
        </w:rPr>
        <w:t>’</w:t>
      </w:r>
      <w:r w:rsidR="00603A68" w:rsidRPr="00BD3950">
        <w:rPr>
          <w:sz w:val="18"/>
          <w:lang w:val="fr-FR"/>
        </w:rPr>
        <w:t>est pas forcément le caractère le plus représentatif de la variété candidate, en comparaison avec la répartition de la couleur (par exemple, répartition du lavis sur la pomme, bandes/tâches/réticulation sur l</w:t>
      </w:r>
      <w:r w:rsidR="00DA6549">
        <w:rPr>
          <w:sz w:val="18"/>
          <w:lang w:val="fr-FR"/>
        </w:rPr>
        <w:t>’</w:t>
      </w:r>
      <w:r w:rsidR="00603A68" w:rsidRPr="00BD3950">
        <w:rPr>
          <w:sz w:val="18"/>
          <w:lang w:val="fr-FR"/>
        </w:rPr>
        <w:t>orchidée papillon), et cela peut être bien illustré par une photographie claire</w:t>
      </w:r>
      <w:r w:rsidR="00603A68" w:rsidRPr="00BD3950">
        <w:rPr>
          <w:rFonts w:cs="Arial"/>
          <w:sz w:val="18"/>
          <w:lang w:val="fr-FR"/>
        </w:rPr>
        <w:t xml:space="preserve"> et bien ciblée.</w:t>
      </w:r>
      <w:r>
        <w:rPr>
          <w:rFonts w:cs="Arial"/>
          <w:sz w:val="18"/>
          <w:lang w:val="fr-FR"/>
        </w:rPr>
        <w:t>”</w:t>
      </w:r>
    </w:p>
    <w:p w:rsidR="00603A68" w:rsidRDefault="00603A68" w:rsidP="00603A68">
      <w:pPr>
        <w:rPr>
          <w:rFonts w:cs="Arial"/>
          <w:lang w:val="fr-FR"/>
        </w:rPr>
      </w:pPr>
    </w:p>
    <w:p w:rsidR="00276829" w:rsidRDefault="00276829" w:rsidP="00603A68">
      <w:pPr>
        <w:rPr>
          <w:rFonts w:cs="Arial"/>
          <w:lang w:val="fr-FR"/>
        </w:rPr>
      </w:pPr>
    </w:p>
    <w:p w:rsidR="00276829" w:rsidRPr="00603A68" w:rsidRDefault="00276829" w:rsidP="00603A68">
      <w:pPr>
        <w:rPr>
          <w:rFonts w:cs="Arial"/>
          <w:lang w:val="fr-FR"/>
        </w:rPr>
      </w:pPr>
    </w:p>
    <w:p w:rsidR="00603A68" w:rsidRDefault="00276829" w:rsidP="00276829">
      <w:pPr>
        <w:jc w:val="right"/>
        <w:rPr>
          <w:lang w:val="fr-FR"/>
        </w:rPr>
      </w:pPr>
      <w:r>
        <w:rPr>
          <w:lang w:val="fr-FR"/>
        </w:rPr>
        <w:t>[L</w:t>
      </w:r>
      <w:r w:rsidR="00DA6549">
        <w:rPr>
          <w:lang w:val="fr-FR"/>
        </w:rPr>
        <w:t>’</w:t>
      </w:r>
      <w:r>
        <w:rPr>
          <w:lang w:val="fr-FR"/>
        </w:rPr>
        <w:t>Annexe II suit]</w:t>
      </w:r>
    </w:p>
    <w:p w:rsidR="00EA195E" w:rsidRDefault="00EA195E" w:rsidP="00EA195E">
      <w:pPr>
        <w:rPr>
          <w:lang w:val="fr-FR"/>
        </w:rPr>
        <w:sectPr w:rsidR="00EA195E" w:rsidSect="00276829">
          <w:headerReference w:type="default" r:id="rId16"/>
          <w:headerReference w:type="first" r:id="rId17"/>
          <w:footerReference w:type="first" r:id="rId18"/>
          <w:pgSz w:w="11907" w:h="16840" w:code="9"/>
          <w:pgMar w:top="1134" w:right="1134" w:bottom="1134" w:left="1134" w:header="510" w:footer="680" w:gutter="0"/>
          <w:cols w:space="720"/>
          <w:docGrid w:linePitch="272"/>
        </w:sectPr>
      </w:pPr>
    </w:p>
    <w:p w:rsidR="00EA195E" w:rsidRPr="00041501" w:rsidRDefault="00EA195E" w:rsidP="00C577AF">
      <w:pPr>
        <w:jc w:val="center"/>
        <w:rPr>
          <w:caps/>
          <w:lang w:val="fr-FR"/>
        </w:rPr>
      </w:pPr>
    </w:p>
    <w:p w:rsidR="00EA195E" w:rsidRPr="00041501" w:rsidRDefault="00EA195E" w:rsidP="00C577AF">
      <w:pPr>
        <w:jc w:val="center"/>
        <w:rPr>
          <w:caps/>
          <w:lang w:val="fr-FR"/>
        </w:rPr>
      </w:pPr>
      <w:r w:rsidRPr="00041501">
        <w:rPr>
          <w:caps/>
          <w:lang w:val="fr-FR"/>
        </w:rPr>
        <w:t>RÉvision DU Document TGP/8:  QUESTIONS APPROUVÉES PAR LE Comité technique</w:t>
      </w:r>
    </w:p>
    <w:p w:rsidR="00EA195E" w:rsidRPr="00041501" w:rsidRDefault="00EA195E" w:rsidP="00C577AF">
      <w:pPr>
        <w:rPr>
          <w:lang w:val="fr-FR"/>
        </w:rPr>
      </w:pPr>
    </w:p>
    <w:p w:rsidR="00EA195E" w:rsidRPr="00041501" w:rsidRDefault="00EA195E" w:rsidP="00C577AF">
      <w:pPr>
        <w:rPr>
          <w:lang w:val="fr-FR"/>
        </w:rPr>
      </w:pPr>
    </w:p>
    <w:p w:rsidR="00EA195E" w:rsidRPr="00041501" w:rsidRDefault="00EA195E" w:rsidP="00C577AF">
      <w:pPr>
        <w:rPr>
          <w:u w:val="single"/>
          <w:lang w:val="fr-FR"/>
        </w:rPr>
      </w:pPr>
      <w:r w:rsidRPr="00041501">
        <w:rPr>
          <w:u w:val="single"/>
          <w:lang w:val="fr-FR"/>
        </w:rPr>
        <w:t>TABLE DES MATIÈRES</w:t>
      </w:r>
    </w:p>
    <w:p w:rsidR="00EA195E" w:rsidRPr="00041501" w:rsidRDefault="00EA195E" w:rsidP="00C577AF">
      <w:pPr>
        <w:rPr>
          <w:lang w:val="fr-FR"/>
        </w:rPr>
      </w:pPr>
    </w:p>
    <w:p w:rsidR="00EA195E" w:rsidRDefault="00EA195E">
      <w:pPr>
        <w:pStyle w:val="TOC1"/>
        <w:rPr>
          <w:rFonts w:asciiTheme="minorHAnsi" w:eastAsiaTheme="minorEastAsia" w:hAnsiTheme="minorHAnsi" w:cstheme="minorBidi"/>
          <w:caps w:val="0"/>
          <w:sz w:val="22"/>
          <w:szCs w:val="22"/>
        </w:rPr>
      </w:pPr>
      <w:r w:rsidRPr="00041501">
        <w:rPr>
          <w:lang w:val="fr-FR"/>
        </w:rPr>
        <w:fldChar w:fldCharType="begin"/>
      </w:r>
      <w:r w:rsidRPr="00041501">
        <w:rPr>
          <w:lang w:val="fr-FR"/>
        </w:rPr>
        <w:instrText xml:space="preserve"> TOC \o "1-3" \h \z \u </w:instrText>
      </w:r>
      <w:r w:rsidRPr="00041501">
        <w:rPr>
          <w:lang w:val="fr-FR"/>
        </w:rPr>
        <w:fldChar w:fldCharType="separate"/>
      </w:r>
      <w:hyperlink w:anchor="_Toc376795479" w:history="1">
        <w:r w:rsidRPr="00BA729C">
          <w:rPr>
            <w:rStyle w:val="Hyperlink"/>
            <w:lang w:val="fr-FR"/>
          </w:rPr>
          <w:t>PREMIÈRE PARTIE : PROTOCOLE D’ESSAI DHS ET ANALYSE DES DONNÉES</w:t>
        </w:r>
        <w:r>
          <w:rPr>
            <w:webHidden/>
          </w:rPr>
          <w:tab/>
        </w:r>
        <w:r>
          <w:rPr>
            <w:webHidden/>
          </w:rPr>
          <w:fldChar w:fldCharType="begin"/>
        </w:r>
        <w:r>
          <w:rPr>
            <w:webHidden/>
          </w:rPr>
          <w:instrText xml:space="preserve"> PAGEREF _Toc376795479 \h </w:instrText>
        </w:r>
        <w:r>
          <w:rPr>
            <w:webHidden/>
          </w:rPr>
        </w:r>
        <w:r>
          <w:rPr>
            <w:webHidden/>
          </w:rPr>
          <w:fldChar w:fldCharType="separate"/>
        </w:r>
        <w:r>
          <w:rPr>
            <w:webHidden/>
          </w:rPr>
          <w:t>1</w:t>
        </w:r>
        <w:r>
          <w:rPr>
            <w:webHidden/>
          </w:rPr>
          <w:fldChar w:fldCharType="end"/>
        </w:r>
      </w:hyperlink>
    </w:p>
    <w:p w:rsidR="00EA195E" w:rsidRDefault="00EA195E">
      <w:pPr>
        <w:pStyle w:val="TOC2"/>
        <w:rPr>
          <w:rFonts w:asciiTheme="minorHAnsi" w:eastAsiaTheme="minorEastAsia" w:hAnsiTheme="minorHAnsi" w:cstheme="minorBidi"/>
          <w:sz w:val="22"/>
          <w:szCs w:val="22"/>
        </w:rPr>
      </w:pPr>
      <w:hyperlink w:anchor="_Toc376795480" w:history="1">
        <w:r w:rsidRPr="00BA729C">
          <w:rPr>
            <w:rStyle w:val="Hyperlink"/>
          </w:rPr>
          <w:t>Section 2 (nouveau) : Donn</w:t>
        </w:r>
        <w:r w:rsidRPr="00BA729C">
          <w:rPr>
            <w:rStyle w:val="Hyperlink"/>
            <w:rFonts w:cs="Arial"/>
          </w:rPr>
          <w:t>é</w:t>
        </w:r>
        <w:r w:rsidRPr="00BA729C">
          <w:rPr>
            <w:rStyle w:val="Hyperlink"/>
          </w:rPr>
          <w:t xml:space="preserve">es </w:t>
        </w:r>
        <w:r w:rsidRPr="00BA729C">
          <w:rPr>
            <w:rStyle w:val="Hyperlink"/>
            <w:rFonts w:cs="Arial"/>
          </w:rPr>
          <w:t>à</w:t>
        </w:r>
        <w:r w:rsidRPr="00BA729C">
          <w:rPr>
            <w:rStyle w:val="Hyperlink"/>
          </w:rPr>
          <w:t xml:space="preserve"> enregistrer</w:t>
        </w:r>
        <w:r>
          <w:rPr>
            <w:webHidden/>
          </w:rPr>
          <w:tab/>
        </w:r>
        <w:r>
          <w:rPr>
            <w:webHidden/>
          </w:rPr>
          <w:fldChar w:fldCharType="begin"/>
        </w:r>
        <w:r>
          <w:rPr>
            <w:webHidden/>
          </w:rPr>
          <w:instrText xml:space="preserve"> PAGEREF _Toc376795480 \h </w:instrText>
        </w:r>
        <w:r>
          <w:rPr>
            <w:webHidden/>
          </w:rPr>
        </w:r>
        <w:r>
          <w:rPr>
            <w:webHidden/>
          </w:rPr>
          <w:fldChar w:fldCharType="separate"/>
        </w:r>
        <w:r>
          <w:rPr>
            <w:webHidden/>
          </w:rPr>
          <w:t>1</w:t>
        </w:r>
        <w:r>
          <w:rPr>
            <w:webHidden/>
          </w:rPr>
          <w:fldChar w:fldCharType="end"/>
        </w:r>
      </w:hyperlink>
    </w:p>
    <w:p w:rsidR="00EA195E" w:rsidRDefault="00EA195E">
      <w:pPr>
        <w:pStyle w:val="TOC2"/>
        <w:rPr>
          <w:rFonts w:asciiTheme="minorHAnsi" w:eastAsiaTheme="minorEastAsia" w:hAnsiTheme="minorHAnsi" w:cstheme="minorBidi"/>
          <w:sz w:val="22"/>
          <w:szCs w:val="22"/>
        </w:rPr>
      </w:pPr>
      <w:hyperlink w:anchor="_Toc376795481" w:history="1">
        <w:r w:rsidRPr="00BA729C">
          <w:rPr>
            <w:rStyle w:val="Hyperlink"/>
          </w:rPr>
          <w:t>Section 5 (nouveau):  R</w:t>
        </w:r>
        <w:r w:rsidRPr="00BA729C">
          <w:rPr>
            <w:rStyle w:val="Hyperlink"/>
            <w:rFonts w:cs="Arial"/>
          </w:rPr>
          <w:t>é</w:t>
        </w:r>
        <w:r w:rsidRPr="00BA729C">
          <w:rPr>
            <w:rStyle w:val="Hyperlink"/>
          </w:rPr>
          <w:t>duction de la taille des essais</w:t>
        </w:r>
        <w:r>
          <w:rPr>
            <w:webHidden/>
          </w:rPr>
          <w:tab/>
        </w:r>
        <w:r>
          <w:rPr>
            <w:webHidden/>
          </w:rPr>
          <w:fldChar w:fldCharType="begin"/>
        </w:r>
        <w:r>
          <w:rPr>
            <w:webHidden/>
          </w:rPr>
          <w:instrText xml:space="preserve"> PAGEREF _Toc376795481 \h </w:instrText>
        </w:r>
        <w:r>
          <w:rPr>
            <w:webHidden/>
          </w:rPr>
        </w:r>
        <w:r>
          <w:rPr>
            <w:webHidden/>
          </w:rPr>
          <w:fldChar w:fldCharType="separate"/>
        </w:r>
        <w:r>
          <w:rPr>
            <w:webHidden/>
          </w:rPr>
          <w:t>12</w:t>
        </w:r>
        <w:r>
          <w:rPr>
            <w:webHidden/>
          </w:rPr>
          <w:fldChar w:fldCharType="end"/>
        </w:r>
      </w:hyperlink>
    </w:p>
    <w:p w:rsidR="00EA195E" w:rsidRDefault="00EA195E">
      <w:pPr>
        <w:pStyle w:val="TOC1"/>
        <w:rPr>
          <w:rFonts w:asciiTheme="minorHAnsi" w:eastAsiaTheme="minorEastAsia" w:hAnsiTheme="minorHAnsi" w:cstheme="minorBidi"/>
          <w:caps w:val="0"/>
          <w:sz w:val="22"/>
          <w:szCs w:val="22"/>
        </w:rPr>
      </w:pPr>
      <w:hyperlink w:anchor="_Toc376795482" w:history="1">
        <w:r w:rsidRPr="00BA729C">
          <w:rPr>
            <w:rStyle w:val="Hyperlink"/>
            <w:lang w:val="fr-FR"/>
          </w:rPr>
          <w:t>DEUXIÈME PARTIE : QUELQUES TECHNIQUES UTILISÉES DANS L’EXAMEN DHS</w:t>
        </w:r>
        <w:r>
          <w:rPr>
            <w:webHidden/>
          </w:rPr>
          <w:tab/>
        </w:r>
        <w:r>
          <w:rPr>
            <w:webHidden/>
          </w:rPr>
          <w:fldChar w:fldCharType="begin"/>
        </w:r>
        <w:r>
          <w:rPr>
            <w:webHidden/>
          </w:rPr>
          <w:instrText xml:space="preserve"> PAGEREF _Toc376795482 \h </w:instrText>
        </w:r>
        <w:r>
          <w:rPr>
            <w:webHidden/>
          </w:rPr>
        </w:r>
        <w:r>
          <w:rPr>
            <w:webHidden/>
          </w:rPr>
          <w:fldChar w:fldCharType="separate"/>
        </w:r>
        <w:r>
          <w:rPr>
            <w:webHidden/>
          </w:rPr>
          <w:t>16</w:t>
        </w:r>
        <w:r>
          <w:rPr>
            <w:webHidden/>
          </w:rPr>
          <w:fldChar w:fldCharType="end"/>
        </w:r>
      </w:hyperlink>
    </w:p>
    <w:p w:rsidR="00EA195E" w:rsidRDefault="00EA195E">
      <w:pPr>
        <w:pStyle w:val="TOC2"/>
        <w:rPr>
          <w:rFonts w:asciiTheme="minorHAnsi" w:eastAsiaTheme="minorEastAsia" w:hAnsiTheme="minorHAnsi" w:cstheme="minorBidi"/>
          <w:sz w:val="22"/>
          <w:szCs w:val="22"/>
        </w:rPr>
      </w:pPr>
      <w:hyperlink w:anchor="_Toc376795483" w:history="1">
        <w:r w:rsidRPr="00BA729C">
          <w:rPr>
            <w:rStyle w:val="Hyperlink"/>
          </w:rPr>
          <w:t>Section 1.3 : La méthodologie GAIA : Pondérer les caractères</w:t>
        </w:r>
        <w:r>
          <w:rPr>
            <w:webHidden/>
          </w:rPr>
          <w:tab/>
        </w:r>
        <w:r>
          <w:rPr>
            <w:webHidden/>
          </w:rPr>
          <w:fldChar w:fldCharType="begin"/>
        </w:r>
        <w:r>
          <w:rPr>
            <w:webHidden/>
          </w:rPr>
          <w:instrText xml:space="preserve"> PAGEREF _Toc376795483 \h </w:instrText>
        </w:r>
        <w:r>
          <w:rPr>
            <w:webHidden/>
          </w:rPr>
        </w:r>
        <w:r>
          <w:rPr>
            <w:webHidden/>
          </w:rPr>
          <w:fldChar w:fldCharType="separate"/>
        </w:r>
        <w:r>
          <w:rPr>
            <w:webHidden/>
          </w:rPr>
          <w:t>16</w:t>
        </w:r>
        <w:r>
          <w:rPr>
            <w:webHidden/>
          </w:rPr>
          <w:fldChar w:fldCharType="end"/>
        </w:r>
      </w:hyperlink>
    </w:p>
    <w:p w:rsidR="00EA195E" w:rsidRDefault="00EA195E">
      <w:pPr>
        <w:pStyle w:val="TOC2"/>
        <w:rPr>
          <w:rFonts w:asciiTheme="minorHAnsi" w:eastAsiaTheme="minorEastAsia" w:hAnsiTheme="minorHAnsi" w:cstheme="minorBidi"/>
          <w:sz w:val="22"/>
          <w:szCs w:val="22"/>
        </w:rPr>
      </w:pPr>
      <w:hyperlink w:anchor="_Toc376795484" w:history="1">
        <w:r w:rsidRPr="00BA729C">
          <w:rPr>
            <w:rStyle w:val="Hyperlink"/>
          </w:rPr>
          <w:t>Section 3 : Le critère global de la distinction sur plusieurs années (COYD)</w:t>
        </w:r>
        <w:r>
          <w:rPr>
            <w:webHidden/>
          </w:rPr>
          <w:tab/>
        </w:r>
        <w:r>
          <w:rPr>
            <w:webHidden/>
          </w:rPr>
          <w:fldChar w:fldCharType="begin"/>
        </w:r>
        <w:r>
          <w:rPr>
            <w:webHidden/>
          </w:rPr>
          <w:instrText xml:space="preserve"> PAGEREF _Toc376795484 \h </w:instrText>
        </w:r>
        <w:r>
          <w:rPr>
            <w:webHidden/>
          </w:rPr>
        </w:r>
        <w:r>
          <w:rPr>
            <w:webHidden/>
          </w:rPr>
          <w:fldChar w:fldCharType="separate"/>
        </w:r>
        <w:r>
          <w:rPr>
            <w:webHidden/>
          </w:rPr>
          <w:t>16</w:t>
        </w:r>
        <w:r>
          <w:rPr>
            <w:webHidden/>
          </w:rPr>
          <w:fldChar w:fldCharType="end"/>
        </w:r>
      </w:hyperlink>
    </w:p>
    <w:p w:rsidR="00EA195E" w:rsidRDefault="00EA195E">
      <w:pPr>
        <w:pStyle w:val="TOC2"/>
        <w:rPr>
          <w:rFonts w:asciiTheme="minorHAnsi" w:eastAsiaTheme="minorEastAsia" w:hAnsiTheme="minorHAnsi" w:cstheme="minorBidi"/>
          <w:sz w:val="22"/>
          <w:szCs w:val="22"/>
        </w:rPr>
      </w:pPr>
      <w:hyperlink w:anchor="_Toc376795485" w:history="1">
        <w:r w:rsidRPr="00BA729C">
          <w:rPr>
            <w:rStyle w:val="Hyperlink"/>
          </w:rPr>
          <w:t>Sous-section 3.6.3 (nouveau) : Adapter l’analyse COYD à des circonstances particulières</w:t>
        </w:r>
        <w:r>
          <w:rPr>
            <w:webHidden/>
          </w:rPr>
          <w:tab/>
        </w:r>
        <w:r>
          <w:rPr>
            <w:webHidden/>
          </w:rPr>
          <w:fldChar w:fldCharType="begin"/>
        </w:r>
        <w:r>
          <w:rPr>
            <w:webHidden/>
          </w:rPr>
          <w:instrText xml:space="preserve"> PAGEREF _Toc376795485 \h </w:instrText>
        </w:r>
        <w:r>
          <w:rPr>
            <w:webHidden/>
          </w:rPr>
        </w:r>
        <w:r>
          <w:rPr>
            <w:webHidden/>
          </w:rPr>
          <w:fldChar w:fldCharType="separate"/>
        </w:r>
        <w:r>
          <w:rPr>
            <w:webHidden/>
          </w:rPr>
          <w:t>18</w:t>
        </w:r>
        <w:r>
          <w:rPr>
            <w:webHidden/>
          </w:rPr>
          <w:fldChar w:fldCharType="end"/>
        </w:r>
      </w:hyperlink>
    </w:p>
    <w:p w:rsidR="00EA195E" w:rsidRDefault="00EA195E">
      <w:pPr>
        <w:pStyle w:val="TOC2"/>
        <w:rPr>
          <w:rFonts w:asciiTheme="minorHAnsi" w:eastAsiaTheme="minorEastAsia" w:hAnsiTheme="minorHAnsi" w:cstheme="minorBidi"/>
          <w:sz w:val="22"/>
          <w:szCs w:val="22"/>
        </w:rPr>
      </w:pPr>
      <w:hyperlink w:anchor="_Toc376795486" w:history="1">
        <w:r w:rsidRPr="00BA729C">
          <w:rPr>
            <w:rStyle w:val="Hyperlink"/>
          </w:rPr>
          <w:t>Section 4 : Méthode du 2x1%</w:t>
        </w:r>
        <w:r>
          <w:rPr>
            <w:webHidden/>
          </w:rPr>
          <w:tab/>
        </w:r>
        <w:r>
          <w:rPr>
            <w:webHidden/>
          </w:rPr>
          <w:fldChar w:fldCharType="begin"/>
        </w:r>
        <w:r>
          <w:rPr>
            <w:webHidden/>
          </w:rPr>
          <w:instrText xml:space="preserve"> PAGEREF _Toc376795486 \h </w:instrText>
        </w:r>
        <w:r>
          <w:rPr>
            <w:webHidden/>
          </w:rPr>
        </w:r>
        <w:r>
          <w:rPr>
            <w:webHidden/>
          </w:rPr>
          <w:fldChar w:fldCharType="separate"/>
        </w:r>
        <w:r>
          <w:rPr>
            <w:webHidden/>
          </w:rPr>
          <w:t>19</w:t>
        </w:r>
        <w:r>
          <w:rPr>
            <w:webHidden/>
          </w:rPr>
          <w:fldChar w:fldCharType="end"/>
        </w:r>
      </w:hyperlink>
    </w:p>
    <w:p w:rsidR="00EA195E" w:rsidRPr="00041501" w:rsidRDefault="00EA195E" w:rsidP="00C577AF">
      <w:pPr>
        <w:rPr>
          <w:lang w:val="fr-FR"/>
        </w:rPr>
      </w:pPr>
      <w:r w:rsidRPr="00041501">
        <w:rPr>
          <w:lang w:val="fr-FR"/>
        </w:rPr>
        <w:fldChar w:fldCharType="end"/>
      </w:r>
    </w:p>
    <w:p w:rsidR="00EA195E" w:rsidRPr="00041501" w:rsidRDefault="00EA195E" w:rsidP="00C577AF">
      <w:pPr>
        <w:rPr>
          <w:lang w:val="fr-FR"/>
        </w:rPr>
      </w:pPr>
    </w:p>
    <w:p w:rsidR="00EA195E" w:rsidRPr="00041501" w:rsidRDefault="00EA195E" w:rsidP="00C577AF">
      <w:pPr>
        <w:rPr>
          <w:lang w:val="fr-FR"/>
        </w:rPr>
      </w:pPr>
    </w:p>
    <w:p w:rsidR="00EA195E" w:rsidRPr="00041501" w:rsidRDefault="00EA195E" w:rsidP="00C577AF">
      <w:pPr>
        <w:pStyle w:val="Heading1"/>
        <w:rPr>
          <w:lang w:val="fr-FR"/>
        </w:rPr>
      </w:pPr>
      <w:bookmarkStart w:id="21" w:name="_Toc376795479"/>
      <w:r w:rsidRPr="00041501">
        <w:rPr>
          <w:lang w:val="fr-FR"/>
        </w:rPr>
        <w:t>PREMIÈRE PARTIE : PROTOCOLE D’ESSAI DHS ET ANALYSE DES DONNÉES</w:t>
      </w:r>
      <w:bookmarkEnd w:id="21"/>
    </w:p>
    <w:p w:rsidR="00EA195E" w:rsidRPr="00041501" w:rsidRDefault="00EA195E" w:rsidP="00C577AF">
      <w:pPr>
        <w:rPr>
          <w:caps/>
          <w:lang w:val="fr-FR"/>
        </w:rPr>
      </w:pPr>
    </w:p>
    <w:p w:rsidR="00EA195E" w:rsidRPr="00041501" w:rsidRDefault="00EA195E" w:rsidP="00C577AF">
      <w:pPr>
        <w:pStyle w:val="Heading2"/>
        <w:rPr>
          <w:caps/>
        </w:rPr>
      </w:pPr>
      <w:bookmarkStart w:id="22" w:name="_Toc376795480"/>
      <w:r w:rsidRPr="00041501">
        <w:t>Section 2 (nouveau) : Donn</w:t>
      </w:r>
      <w:r w:rsidRPr="00041501">
        <w:rPr>
          <w:rFonts w:cs="Arial"/>
        </w:rPr>
        <w:t>é</w:t>
      </w:r>
      <w:r w:rsidRPr="00041501">
        <w:t xml:space="preserve">es </w:t>
      </w:r>
      <w:r w:rsidRPr="00041501">
        <w:rPr>
          <w:rFonts w:cs="Arial"/>
        </w:rPr>
        <w:t>à</w:t>
      </w:r>
      <w:r w:rsidRPr="00041501">
        <w:t xml:space="preserve"> enregistrer</w:t>
      </w:r>
      <w:bookmarkEnd w:id="22"/>
    </w:p>
    <w:p w:rsidR="00EA195E" w:rsidRPr="00041501" w:rsidRDefault="00EA195E" w:rsidP="00C577AF">
      <w:pPr>
        <w:rPr>
          <w:caps/>
          <w:lang w:val="fr-FR"/>
        </w:rPr>
      </w:pPr>
    </w:p>
    <w:p w:rsidR="00EA195E" w:rsidRPr="00041501" w:rsidRDefault="00EA195E" w:rsidP="00C577AF">
      <w:pPr>
        <w:rPr>
          <w:caps/>
          <w:lang w:val="fr-FR"/>
        </w:rPr>
      </w:pPr>
      <w:r w:rsidRPr="00041501">
        <w:rPr>
          <w:lang w:val="fr-FR"/>
        </w:rPr>
        <w:t>Ajouter une nouvelle Section 2 comme suit (voir le document TC/49/41 “Compte rendu des conclusions”, paragraphe 49):</w:t>
      </w:r>
    </w:p>
    <w:p w:rsidR="00EA195E" w:rsidRPr="00041501" w:rsidRDefault="00EA195E" w:rsidP="00C577AF">
      <w:pPr>
        <w:rPr>
          <w:caps/>
          <w:lang w:val="fr-FR"/>
        </w:rPr>
      </w:pPr>
    </w:p>
    <w:p w:rsidR="00EA195E" w:rsidRPr="00041501" w:rsidRDefault="00EA195E" w:rsidP="00C577AF">
      <w:pPr>
        <w:tabs>
          <w:tab w:val="left" w:pos="680"/>
        </w:tabs>
        <w:autoSpaceDE w:val="0"/>
        <w:autoSpaceDN w:val="0"/>
        <w:adjustRightInd w:val="0"/>
        <w:ind w:left="567" w:right="567"/>
        <w:rPr>
          <w:sz w:val="18"/>
          <w:u w:val="single"/>
          <w:lang w:val="fr-FR"/>
        </w:rPr>
      </w:pPr>
      <w:r w:rsidRPr="00DB2FE1">
        <w:rPr>
          <w:bCs/>
          <w:sz w:val="18"/>
          <w:lang w:val="fr-FR"/>
        </w:rPr>
        <w:t>“</w:t>
      </w:r>
      <w:r w:rsidRPr="00041501">
        <w:rPr>
          <w:sz w:val="18"/>
          <w:u w:val="single"/>
          <w:lang w:val="fr-FR"/>
        </w:rPr>
        <w:t>2.1</w:t>
      </w:r>
      <w:r w:rsidRPr="00041501">
        <w:rPr>
          <w:sz w:val="18"/>
          <w:u w:val="single"/>
          <w:lang w:val="fr-FR"/>
        </w:rPr>
        <w:tab/>
        <w:t>Introduction</w:t>
      </w:r>
    </w:p>
    <w:p w:rsidR="00EA195E" w:rsidRPr="00041501" w:rsidRDefault="00EA195E" w:rsidP="00C577AF">
      <w:pPr>
        <w:ind w:right="567"/>
        <w:rPr>
          <w:sz w:val="18"/>
          <w:lang w:val="fr-FR"/>
        </w:rPr>
      </w:pPr>
    </w:p>
    <w:p w:rsidR="00EA195E" w:rsidRPr="00041501" w:rsidRDefault="00EA195E" w:rsidP="00C577AF">
      <w:pPr>
        <w:ind w:left="567" w:right="567"/>
        <w:rPr>
          <w:rFonts w:cs="Arial"/>
          <w:sz w:val="18"/>
          <w:lang w:val="fr-FR"/>
        </w:rPr>
      </w:pPr>
      <w:r w:rsidRPr="00DB2FE1">
        <w:rPr>
          <w:bCs/>
          <w:sz w:val="18"/>
          <w:lang w:val="fr-FR"/>
        </w:rPr>
        <w:t>“</w:t>
      </w:r>
      <w:r w:rsidRPr="00041501">
        <w:rPr>
          <w:color w:val="000000"/>
          <w:sz w:val="18"/>
          <w:lang w:val="fr-FR"/>
        </w:rPr>
        <w:t>Les sections 4.4 et 4.5 du document TGP/9 sur l’examen de la distinction donnent les indications suivantes sur la méthode d’observation aux fins de l’évaluation de la distinction en fonction du type d’expression du caractère et de la méthode de reproduction ou de multiplication de la variété </w:t>
      </w:r>
      <w:r w:rsidRPr="00041501">
        <w:rPr>
          <w:rFonts w:cs="Arial"/>
          <w:sz w:val="18"/>
          <w:lang w:val="fr-FR"/>
        </w:rPr>
        <w:t>:</w:t>
      </w:r>
    </w:p>
    <w:p w:rsidR="00EA195E" w:rsidRPr="00041501" w:rsidRDefault="00EA195E" w:rsidP="00C577AF">
      <w:pPr>
        <w:autoSpaceDE w:val="0"/>
        <w:autoSpaceDN w:val="0"/>
        <w:adjustRightInd w:val="0"/>
        <w:spacing w:before="3" w:line="240" w:lineRule="exact"/>
        <w:ind w:left="567" w:right="567"/>
        <w:rPr>
          <w:sz w:val="16"/>
          <w:lang w:val="fr-FR"/>
        </w:rPr>
      </w:pPr>
    </w:p>
    <w:p w:rsidR="00EA195E" w:rsidRPr="00041501" w:rsidRDefault="00EA195E" w:rsidP="00C577AF">
      <w:pPr>
        <w:tabs>
          <w:tab w:val="left" w:pos="1240"/>
        </w:tabs>
        <w:autoSpaceDE w:val="0"/>
        <w:autoSpaceDN w:val="0"/>
        <w:adjustRightInd w:val="0"/>
        <w:ind w:left="1139" w:right="1134"/>
        <w:rPr>
          <w:sz w:val="16"/>
          <w:lang w:val="fr-FR"/>
        </w:rPr>
      </w:pPr>
      <w:r w:rsidRPr="00041501">
        <w:rPr>
          <w:bCs/>
          <w:sz w:val="16"/>
          <w:lang w:val="fr-FR"/>
        </w:rPr>
        <w:t>“4.4</w:t>
      </w:r>
      <w:r w:rsidRPr="00041501">
        <w:rPr>
          <w:bCs/>
          <w:sz w:val="16"/>
          <w:lang w:val="fr-FR"/>
        </w:rPr>
        <w:tab/>
      </w:r>
      <w:r w:rsidRPr="00041501">
        <w:rPr>
          <w:bCs/>
          <w:color w:val="000000"/>
          <w:sz w:val="16"/>
          <w:lang w:val="fr-FR"/>
        </w:rPr>
        <w:t>Recommandations figurant dans les principes directeurs d’examen de l’UPOV</w:t>
      </w:r>
    </w:p>
    <w:p w:rsidR="00EA195E" w:rsidRPr="00041501" w:rsidRDefault="00EA195E" w:rsidP="00C577AF">
      <w:pPr>
        <w:autoSpaceDE w:val="0"/>
        <w:autoSpaceDN w:val="0"/>
        <w:adjustRightInd w:val="0"/>
        <w:spacing w:before="4" w:line="240" w:lineRule="exact"/>
        <w:ind w:left="567" w:right="1134"/>
        <w:rPr>
          <w:sz w:val="16"/>
          <w:lang w:val="fr-FR"/>
        </w:rPr>
      </w:pPr>
    </w:p>
    <w:p w:rsidR="00EA195E" w:rsidRPr="00041501" w:rsidRDefault="00EA195E" w:rsidP="00C577AF">
      <w:pPr>
        <w:autoSpaceDE w:val="0"/>
        <w:autoSpaceDN w:val="0"/>
        <w:adjustRightInd w:val="0"/>
        <w:ind w:left="1253" w:right="1134" w:hanging="114"/>
        <w:rPr>
          <w:rFonts w:cs="Arial"/>
          <w:sz w:val="16"/>
          <w:lang w:val="fr-FR"/>
        </w:rPr>
      </w:pPr>
      <w:r w:rsidRPr="00041501">
        <w:rPr>
          <w:rFonts w:cs="Arial"/>
          <w:sz w:val="16"/>
          <w:lang w:val="fr-FR"/>
        </w:rPr>
        <w:t>“</w:t>
      </w:r>
      <w:r w:rsidRPr="00041501">
        <w:rPr>
          <w:color w:val="000000"/>
          <w:sz w:val="16"/>
          <w:lang w:val="fr-FR"/>
        </w:rPr>
        <w:t>Les indications figurant dans les principes directeurs d’examen de l’UPOV sur la méthode d’observation et le type de notation pour l’examen de la distinction sont les suivantes </w:t>
      </w:r>
      <w:r w:rsidRPr="00041501">
        <w:rPr>
          <w:rFonts w:cs="Arial"/>
          <w:sz w:val="16"/>
          <w:lang w:val="fr-FR"/>
        </w:rPr>
        <w:t>:</w:t>
      </w:r>
    </w:p>
    <w:p w:rsidR="00EA195E" w:rsidRPr="00041501" w:rsidRDefault="00EA195E" w:rsidP="00C577AF">
      <w:pPr>
        <w:autoSpaceDE w:val="0"/>
        <w:autoSpaceDN w:val="0"/>
        <w:adjustRightInd w:val="0"/>
        <w:spacing w:before="1" w:line="180" w:lineRule="exact"/>
        <w:ind w:left="567" w:right="1134"/>
        <w:rPr>
          <w:rFonts w:cs="Arial"/>
          <w:sz w:val="16"/>
          <w:lang w:val="fr-FR"/>
        </w:rPr>
      </w:pPr>
    </w:p>
    <w:p w:rsidR="00EA195E" w:rsidRPr="00041501" w:rsidRDefault="00EA195E" w:rsidP="00C577AF">
      <w:pPr>
        <w:autoSpaceDE w:val="0"/>
        <w:autoSpaceDN w:val="0"/>
        <w:adjustRightInd w:val="0"/>
        <w:ind w:left="1139" w:right="1134"/>
        <w:rPr>
          <w:rFonts w:cs="Arial"/>
          <w:sz w:val="16"/>
          <w:lang w:val="fr-FR"/>
        </w:rPr>
      </w:pPr>
      <w:r w:rsidRPr="00041501">
        <w:rPr>
          <w:rFonts w:cs="Arial"/>
          <w:sz w:val="16"/>
          <w:lang w:val="fr-FR"/>
        </w:rPr>
        <w:t>“</w:t>
      </w:r>
      <w:r w:rsidRPr="00041501">
        <w:rPr>
          <w:rFonts w:cs="Arial"/>
          <w:sz w:val="16"/>
          <w:u w:val="single"/>
          <w:lang w:val="fr-FR"/>
        </w:rPr>
        <w:t>Méthode d’</w:t>
      </w:r>
      <w:r w:rsidRPr="00041501">
        <w:rPr>
          <w:rFonts w:cs="Arial"/>
          <w:spacing w:val="-1"/>
          <w:sz w:val="16"/>
          <w:u w:val="single"/>
          <w:lang w:val="fr-FR"/>
        </w:rPr>
        <w:t>o</w:t>
      </w:r>
      <w:r w:rsidRPr="00041501">
        <w:rPr>
          <w:rFonts w:cs="Arial"/>
          <w:sz w:val="16"/>
          <w:u w:val="single"/>
          <w:lang w:val="fr-FR"/>
        </w:rPr>
        <w:t>bservation</w:t>
      </w:r>
    </w:p>
    <w:p w:rsidR="00EA195E" w:rsidRPr="00041501" w:rsidRDefault="00EA195E" w:rsidP="00C577AF">
      <w:pPr>
        <w:autoSpaceDE w:val="0"/>
        <w:autoSpaceDN w:val="0"/>
        <w:adjustRightInd w:val="0"/>
        <w:spacing w:before="9" w:line="200" w:lineRule="exact"/>
        <w:ind w:left="567" w:right="1134"/>
        <w:rPr>
          <w:rFonts w:cs="Arial"/>
          <w:sz w:val="16"/>
          <w:lang w:val="fr-FR"/>
        </w:rPr>
      </w:pPr>
    </w:p>
    <w:p w:rsidR="00EA195E" w:rsidRPr="00041501" w:rsidRDefault="00EA195E" w:rsidP="00C577AF">
      <w:pPr>
        <w:tabs>
          <w:tab w:val="left" w:pos="1240"/>
        </w:tabs>
        <w:autoSpaceDE w:val="0"/>
        <w:autoSpaceDN w:val="0"/>
        <w:adjustRightInd w:val="0"/>
        <w:ind w:left="1134" w:right="1134"/>
        <w:rPr>
          <w:rFonts w:cs="Arial"/>
          <w:sz w:val="16"/>
          <w:lang w:val="fr-FR"/>
        </w:rPr>
      </w:pPr>
      <w:r w:rsidRPr="00041501">
        <w:rPr>
          <w:rFonts w:cs="Arial"/>
          <w:sz w:val="16"/>
          <w:lang w:val="fr-FR"/>
        </w:rPr>
        <w:t xml:space="preserve"> “M :</w:t>
      </w:r>
      <w:r w:rsidRPr="00041501">
        <w:rPr>
          <w:rFonts w:cs="Arial"/>
          <w:sz w:val="16"/>
          <w:lang w:val="fr-FR"/>
        </w:rPr>
        <w:tab/>
      </w:r>
      <w:r w:rsidRPr="00041501">
        <w:rPr>
          <w:snapToGrid w:val="0"/>
          <w:color w:val="000000"/>
          <w:sz w:val="16"/>
          <w:lang w:val="fr-FR"/>
        </w:rPr>
        <w:t>à mesurer (observation objective sur une échelle linéaire étalonnée, à l’aide par exemple d’une règle, d’une balance, d’un colorimètre, de dates, de dénombrements</w:t>
      </w:r>
      <w:r w:rsidRPr="00041501">
        <w:rPr>
          <w:rFonts w:cs="Arial"/>
          <w:sz w:val="16"/>
          <w:lang w:val="fr-FR"/>
        </w:rPr>
        <w:t>,</w:t>
      </w:r>
      <w:r w:rsidRPr="00041501">
        <w:rPr>
          <w:rFonts w:cs="Arial"/>
          <w:spacing w:val="-6"/>
          <w:sz w:val="16"/>
          <w:lang w:val="fr-FR"/>
        </w:rPr>
        <w:t xml:space="preserve"> </w:t>
      </w:r>
      <w:r w:rsidRPr="00041501">
        <w:rPr>
          <w:rFonts w:cs="Arial"/>
          <w:sz w:val="16"/>
          <w:lang w:val="fr-FR"/>
        </w:rPr>
        <w:t>etc.);</w:t>
      </w:r>
    </w:p>
    <w:p w:rsidR="00EA195E" w:rsidRPr="00041501" w:rsidRDefault="00EA195E" w:rsidP="00C577AF">
      <w:pPr>
        <w:tabs>
          <w:tab w:val="left" w:pos="1240"/>
        </w:tabs>
        <w:autoSpaceDE w:val="0"/>
        <w:autoSpaceDN w:val="0"/>
        <w:adjustRightInd w:val="0"/>
        <w:spacing w:before="38" w:line="239" w:lineRule="auto"/>
        <w:ind w:left="1366" w:right="1134" w:hanging="113"/>
        <w:rPr>
          <w:rFonts w:cs="Arial"/>
          <w:sz w:val="16"/>
          <w:lang w:val="fr-FR"/>
        </w:rPr>
      </w:pPr>
    </w:p>
    <w:p w:rsidR="00EA195E" w:rsidRPr="00041501" w:rsidRDefault="00EA195E" w:rsidP="00C577AF">
      <w:pPr>
        <w:tabs>
          <w:tab w:val="left" w:pos="1240"/>
        </w:tabs>
        <w:autoSpaceDE w:val="0"/>
        <w:autoSpaceDN w:val="0"/>
        <w:adjustRightInd w:val="0"/>
        <w:spacing w:before="38"/>
        <w:ind w:left="1134" w:right="1134"/>
        <w:rPr>
          <w:rFonts w:cs="Arial"/>
          <w:sz w:val="16"/>
          <w:lang w:val="fr-FR"/>
        </w:rPr>
      </w:pPr>
      <w:r w:rsidRPr="00041501">
        <w:rPr>
          <w:rFonts w:cs="Arial"/>
          <w:sz w:val="16"/>
          <w:lang w:val="fr-FR"/>
        </w:rPr>
        <w:t>“V :</w:t>
      </w:r>
      <w:r w:rsidRPr="00041501">
        <w:rPr>
          <w:rFonts w:cs="Arial"/>
          <w:sz w:val="16"/>
          <w:lang w:val="fr-FR"/>
        </w:rPr>
        <w:tab/>
      </w:r>
      <w:r w:rsidRPr="00041501">
        <w:rPr>
          <w:snapToGrid w:val="0"/>
          <w:color w:val="000000"/>
          <w:sz w:val="16"/>
          <w:lang w:val="fr-FR"/>
        </w:rPr>
        <w:t>à observer visuellement (comprend des observations pour lesquelles l’expert utilise des références (par exemple, des diagrammes, des variétés indiquées à titre d’exemples, des comparaisons deux à deux) ou des chartes (par exemple, des chartes de couleur).  On entend par observation “visuelle” les observations sensorielles de l’expert et cela inclut donc aussi l’odorat, le goût et le toucher</w:t>
      </w:r>
      <w:r w:rsidRPr="00041501">
        <w:rPr>
          <w:rFonts w:cs="Arial"/>
          <w:sz w:val="16"/>
          <w:lang w:val="fr-FR"/>
        </w:rPr>
        <w:t>.</w:t>
      </w:r>
    </w:p>
    <w:p w:rsidR="00EA195E" w:rsidRPr="00041501" w:rsidRDefault="00EA195E" w:rsidP="00C577AF">
      <w:pPr>
        <w:ind w:right="1134"/>
        <w:rPr>
          <w:sz w:val="16"/>
          <w:lang w:val="fr-FR"/>
        </w:rPr>
      </w:pPr>
    </w:p>
    <w:p w:rsidR="00EA195E" w:rsidRPr="00041501" w:rsidRDefault="00EA195E" w:rsidP="00C577AF">
      <w:pPr>
        <w:autoSpaceDE w:val="0"/>
        <w:autoSpaceDN w:val="0"/>
        <w:adjustRightInd w:val="0"/>
        <w:spacing w:line="248" w:lineRule="exact"/>
        <w:ind w:left="1139" w:right="1134"/>
        <w:rPr>
          <w:rFonts w:cs="Arial"/>
          <w:sz w:val="16"/>
          <w:lang w:val="fr-FR"/>
        </w:rPr>
      </w:pPr>
      <w:r w:rsidRPr="00041501">
        <w:rPr>
          <w:rFonts w:cs="Arial"/>
          <w:position w:val="-1"/>
          <w:sz w:val="16"/>
          <w:lang w:val="fr-FR"/>
        </w:rPr>
        <w:t>“</w:t>
      </w:r>
      <w:r w:rsidRPr="00041501">
        <w:rPr>
          <w:rFonts w:cs="Arial"/>
          <w:position w:val="-1"/>
          <w:sz w:val="16"/>
          <w:u w:val="single"/>
          <w:lang w:val="fr-FR"/>
        </w:rPr>
        <w:t>T</w:t>
      </w:r>
      <w:r w:rsidRPr="00041501">
        <w:rPr>
          <w:rFonts w:cs="Arial"/>
          <w:spacing w:val="2"/>
          <w:position w:val="-1"/>
          <w:sz w:val="16"/>
          <w:u w:val="single"/>
          <w:lang w:val="fr-FR"/>
        </w:rPr>
        <w:t>y</w:t>
      </w:r>
      <w:r w:rsidRPr="00041501">
        <w:rPr>
          <w:rFonts w:cs="Arial"/>
          <w:spacing w:val="1"/>
          <w:position w:val="-1"/>
          <w:sz w:val="16"/>
          <w:u w:val="single"/>
          <w:lang w:val="fr-FR"/>
        </w:rPr>
        <w:t>p</w:t>
      </w:r>
      <w:r w:rsidRPr="00041501">
        <w:rPr>
          <w:rFonts w:cs="Arial"/>
          <w:position w:val="-1"/>
          <w:sz w:val="16"/>
          <w:u w:val="single"/>
          <w:lang w:val="fr-FR"/>
        </w:rPr>
        <w:t>e de notation(s)</w:t>
      </w:r>
    </w:p>
    <w:p w:rsidR="00EA195E" w:rsidRPr="00041501" w:rsidRDefault="00EA195E" w:rsidP="00C577AF">
      <w:pPr>
        <w:autoSpaceDE w:val="0"/>
        <w:autoSpaceDN w:val="0"/>
        <w:adjustRightInd w:val="0"/>
        <w:spacing w:before="9" w:line="170" w:lineRule="exact"/>
        <w:ind w:left="567" w:right="1134"/>
        <w:rPr>
          <w:rFonts w:cs="Arial"/>
          <w:sz w:val="16"/>
          <w:lang w:val="fr-FR"/>
        </w:rPr>
      </w:pPr>
    </w:p>
    <w:p w:rsidR="00EA195E" w:rsidRPr="00041501" w:rsidRDefault="00EA195E" w:rsidP="00C577AF">
      <w:pPr>
        <w:tabs>
          <w:tab w:val="left" w:pos="1240"/>
        </w:tabs>
        <w:autoSpaceDE w:val="0"/>
        <w:autoSpaceDN w:val="0"/>
        <w:adjustRightInd w:val="0"/>
        <w:spacing w:before="31" w:line="277" w:lineRule="auto"/>
        <w:ind w:left="1253" w:right="1134"/>
        <w:rPr>
          <w:rFonts w:cs="Arial"/>
          <w:sz w:val="16"/>
          <w:lang w:val="fr-FR"/>
        </w:rPr>
      </w:pPr>
      <w:r w:rsidRPr="00041501">
        <w:rPr>
          <w:rFonts w:cs="Arial"/>
          <w:sz w:val="16"/>
          <w:lang w:val="fr-FR"/>
        </w:rPr>
        <w:t>“G :</w:t>
      </w:r>
      <w:r w:rsidRPr="00041501">
        <w:rPr>
          <w:rFonts w:cs="Arial"/>
          <w:sz w:val="16"/>
          <w:lang w:val="fr-FR"/>
        </w:rPr>
        <w:tab/>
        <w:t xml:space="preserve">notation </w:t>
      </w:r>
      <w:r w:rsidRPr="00041501">
        <w:rPr>
          <w:color w:val="000000"/>
          <w:sz w:val="16"/>
          <w:lang w:val="fr-FR"/>
        </w:rPr>
        <w:t>globale pour une variété ou pour un ensemble de plantes ou parties de plantes</w:t>
      </w:r>
      <w:r w:rsidRPr="00041501">
        <w:rPr>
          <w:rFonts w:cs="Arial"/>
          <w:sz w:val="16"/>
          <w:lang w:val="fr-FR"/>
        </w:rPr>
        <w:t xml:space="preserve">; </w:t>
      </w:r>
    </w:p>
    <w:p w:rsidR="00EA195E" w:rsidRPr="00041501" w:rsidRDefault="00EA195E" w:rsidP="00C577AF">
      <w:pPr>
        <w:tabs>
          <w:tab w:val="left" w:pos="1240"/>
        </w:tabs>
        <w:autoSpaceDE w:val="0"/>
        <w:autoSpaceDN w:val="0"/>
        <w:adjustRightInd w:val="0"/>
        <w:spacing w:before="31" w:line="277" w:lineRule="auto"/>
        <w:ind w:left="1253" w:right="1134"/>
        <w:rPr>
          <w:rFonts w:cs="Arial"/>
          <w:sz w:val="16"/>
          <w:lang w:val="fr-FR"/>
        </w:rPr>
      </w:pPr>
      <w:r w:rsidRPr="00041501">
        <w:rPr>
          <w:rFonts w:cs="Arial"/>
          <w:sz w:val="16"/>
          <w:lang w:val="fr-FR"/>
        </w:rPr>
        <w:t>“S :</w:t>
      </w:r>
      <w:r w:rsidRPr="00041501">
        <w:rPr>
          <w:rFonts w:cs="Arial"/>
          <w:sz w:val="16"/>
          <w:lang w:val="fr-FR"/>
        </w:rPr>
        <w:tab/>
        <w:t>notations pour un certain nombre de plantes ou parties de plantes isolées</w:t>
      </w:r>
    </w:p>
    <w:p w:rsidR="00EA195E" w:rsidRPr="00041501" w:rsidRDefault="00EA195E" w:rsidP="00C577AF">
      <w:pPr>
        <w:autoSpaceDE w:val="0"/>
        <w:autoSpaceDN w:val="0"/>
        <w:adjustRightInd w:val="0"/>
        <w:spacing w:before="14" w:line="220" w:lineRule="exact"/>
        <w:ind w:left="567" w:right="1134"/>
        <w:rPr>
          <w:rFonts w:cs="Arial"/>
          <w:sz w:val="16"/>
          <w:lang w:val="fr-FR"/>
        </w:rPr>
      </w:pPr>
    </w:p>
    <w:p w:rsidR="00EA195E" w:rsidRPr="00041501" w:rsidRDefault="00EA195E" w:rsidP="00C577AF">
      <w:pPr>
        <w:autoSpaceDE w:val="0"/>
        <w:autoSpaceDN w:val="0"/>
        <w:adjustRightInd w:val="0"/>
        <w:ind w:left="1134" w:right="1134"/>
        <w:rPr>
          <w:rFonts w:cs="Arial"/>
          <w:sz w:val="16"/>
          <w:lang w:val="fr-FR"/>
        </w:rPr>
      </w:pPr>
      <w:r w:rsidRPr="00041501">
        <w:rPr>
          <w:rFonts w:cs="Arial"/>
          <w:sz w:val="16"/>
          <w:lang w:val="fr-FR"/>
        </w:rPr>
        <w:t>“</w:t>
      </w:r>
      <w:r w:rsidRPr="00041501">
        <w:rPr>
          <w:color w:val="000000"/>
          <w:sz w:val="16"/>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dans le cadre d’une analyse plante par plante par variété, et il n’est pas possible, ni nécessaire de recourir à des méthodes statistiques pour évaluer la distinction</w:t>
      </w:r>
      <w:r w:rsidRPr="00041501">
        <w:rPr>
          <w:rFonts w:cs="Arial"/>
          <w:sz w:val="16"/>
          <w:lang w:val="fr-FR"/>
        </w:rPr>
        <w:t>.</w:t>
      </w:r>
    </w:p>
    <w:p w:rsidR="00EA195E" w:rsidRPr="00041501" w:rsidRDefault="00EA195E" w:rsidP="00C577AF">
      <w:pPr>
        <w:autoSpaceDE w:val="0"/>
        <w:autoSpaceDN w:val="0"/>
        <w:adjustRightInd w:val="0"/>
        <w:ind w:left="1253" w:right="1134" w:hanging="114"/>
        <w:rPr>
          <w:rFonts w:cs="Arial"/>
          <w:sz w:val="16"/>
          <w:lang w:val="fr-FR"/>
        </w:rPr>
      </w:pPr>
      <w:r w:rsidRPr="00041501">
        <w:rPr>
          <w:rFonts w:cs="Arial"/>
          <w:sz w:val="16"/>
          <w:lang w:val="fr-FR"/>
        </w:rPr>
        <w:t xml:space="preserve"> </w:t>
      </w:r>
    </w:p>
    <w:p w:rsidR="00EA195E" w:rsidRPr="00041501" w:rsidRDefault="00EA195E" w:rsidP="00C577AF">
      <w:pPr>
        <w:tabs>
          <w:tab w:val="left" w:pos="1240"/>
        </w:tabs>
        <w:autoSpaceDE w:val="0"/>
        <w:autoSpaceDN w:val="0"/>
        <w:adjustRightInd w:val="0"/>
        <w:ind w:left="1139" w:right="1134"/>
        <w:rPr>
          <w:rFonts w:cs="Arial"/>
          <w:sz w:val="16"/>
          <w:lang w:val="fr-FR"/>
        </w:rPr>
      </w:pPr>
      <w:r w:rsidRPr="00041501">
        <w:rPr>
          <w:rFonts w:cs="Arial"/>
          <w:bCs/>
          <w:sz w:val="16"/>
          <w:lang w:val="fr-FR"/>
        </w:rPr>
        <w:t>“4.5</w:t>
      </w:r>
      <w:r w:rsidRPr="00041501">
        <w:rPr>
          <w:rFonts w:cs="Arial"/>
          <w:bCs/>
          <w:sz w:val="16"/>
          <w:lang w:val="fr-FR"/>
        </w:rPr>
        <w:tab/>
        <w:t>Résumé</w:t>
      </w:r>
    </w:p>
    <w:p w:rsidR="00EA195E" w:rsidRPr="00041501" w:rsidRDefault="00EA195E" w:rsidP="00C577AF">
      <w:pPr>
        <w:autoSpaceDE w:val="0"/>
        <w:autoSpaceDN w:val="0"/>
        <w:adjustRightInd w:val="0"/>
        <w:spacing w:before="19" w:line="220" w:lineRule="exact"/>
        <w:ind w:left="567" w:right="1134"/>
        <w:rPr>
          <w:rFonts w:cs="Arial"/>
          <w:sz w:val="16"/>
          <w:lang w:val="fr-FR"/>
        </w:rPr>
      </w:pPr>
    </w:p>
    <w:p w:rsidR="00EA195E" w:rsidRPr="00041501" w:rsidRDefault="00EA195E" w:rsidP="00C577AF">
      <w:pPr>
        <w:autoSpaceDE w:val="0"/>
        <w:autoSpaceDN w:val="0"/>
        <w:adjustRightInd w:val="0"/>
        <w:ind w:left="1134" w:right="1134"/>
        <w:rPr>
          <w:rFonts w:cs="Arial"/>
          <w:sz w:val="16"/>
          <w:lang w:val="fr-FR"/>
        </w:rPr>
      </w:pPr>
      <w:r w:rsidRPr="00041501">
        <w:rPr>
          <w:rFonts w:cs="Arial"/>
          <w:sz w:val="16"/>
          <w:lang w:val="fr-FR"/>
        </w:rPr>
        <w:t>“</w:t>
      </w:r>
      <w:r w:rsidRPr="00041501">
        <w:rPr>
          <w:rFonts w:eastAsia="Batang"/>
          <w:sz w:val="16"/>
          <w:lang w:val="fr-FR" w:eastAsia="ko-KR"/>
        </w:rPr>
        <w:t>Le tableau ci</w:t>
      </w:r>
      <w:r w:rsidRPr="00041501">
        <w:rPr>
          <w:rFonts w:eastAsia="Batang"/>
          <w:sz w:val="16"/>
          <w:lang w:val="fr-FR" w:eastAsia="ko-KR"/>
        </w:rPr>
        <w:noBreakHyphen/>
        <w:t>dessous résume la méthode d’observation commune et le type de notation aux fins de l’évaluation de la distinction, quoique certaines exceptions puissent exister </w:t>
      </w:r>
      <w:r w:rsidRPr="00041501">
        <w:rPr>
          <w:rFonts w:cs="Arial"/>
          <w:sz w:val="16"/>
          <w:lang w:val="fr-FR"/>
        </w:rPr>
        <w:t>:</w:t>
      </w:r>
    </w:p>
    <w:p w:rsidR="00EA195E" w:rsidRPr="00041501" w:rsidRDefault="00EA195E" w:rsidP="00C577AF">
      <w:pPr>
        <w:autoSpaceDE w:val="0"/>
        <w:autoSpaceDN w:val="0"/>
        <w:adjustRightInd w:val="0"/>
        <w:ind w:left="1253" w:right="1134" w:hanging="114"/>
        <w:rPr>
          <w:rFonts w:cs="Arial"/>
          <w:sz w:val="14"/>
          <w:lang w:val="fr-FR"/>
        </w:rPr>
      </w:pPr>
      <w:r w:rsidRPr="00041501">
        <w:rPr>
          <w:rFonts w:cs="Arial"/>
          <w:sz w:val="14"/>
          <w:lang w:val="fr-FR"/>
        </w:rPr>
        <w:t xml:space="preserve"> </w:t>
      </w:r>
    </w:p>
    <w:tbl>
      <w:tblPr>
        <w:tblW w:w="0" w:type="auto"/>
        <w:tblInd w:w="1139" w:type="dxa"/>
        <w:tblLayout w:type="fixed"/>
        <w:tblCellMar>
          <w:left w:w="0" w:type="dxa"/>
          <w:right w:w="0" w:type="dxa"/>
        </w:tblCellMar>
        <w:tblLook w:val="0000" w:firstRow="0" w:lastRow="0" w:firstColumn="0" w:lastColumn="0" w:noHBand="0" w:noVBand="0"/>
      </w:tblPr>
      <w:tblGrid>
        <w:gridCol w:w="2662"/>
        <w:gridCol w:w="1591"/>
        <w:gridCol w:w="1843"/>
        <w:gridCol w:w="1842"/>
      </w:tblGrid>
      <w:tr w:rsidR="00EA195E" w:rsidRPr="00041501" w:rsidTr="0096618E">
        <w:trPr>
          <w:cantSplit/>
        </w:trPr>
        <w:tc>
          <w:tcPr>
            <w:tcW w:w="2662"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before="60" w:after="60"/>
              <w:rPr>
                <w:rFonts w:cs="Arial"/>
                <w:sz w:val="14"/>
                <w:lang w:val="fr-FR"/>
              </w:rPr>
            </w:pPr>
          </w:p>
        </w:tc>
        <w:tc>
          <w:tcPr>
            <w:tcW w:w="5276" w:type="dxa"/>
            <w:gridSpan w:val="3"/>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before="60" w:after="60"/>
              <w:rPr>
                <w:rFonts w:cs="Arial"/>
                <w:sz w:val="14"/>
                <w:lang w:val="fr-FR"/>
              </w:rPr>
            </w:pPr>
            <w:r w:rsidRPr="00041501">
              <w:rPr>
                <w:rFonts w:cs="Arial"/>
                <w:sz w:val="14"/>
                <w:lang w:val="fr-FR"/>
              </w:rPr>
              <w:t>Type</w:t>
            </w:r>
            <w:r w:rsidRPr="00041501">
              <w:rPr>
                <w:rFonts w:cs="Arial"/>
                <w:spacing w:val="-5"/>
                <w:sz w:val="14"/>
                <w:lang w:val="fr-FR"/>
              </w:rPr>
              <w:t xml:space="preserve"> d’</w:t>
            </w:r>
            <w:r w:rsidRPr="00041501">
              <w:rPr>
                <w:rFonts w:cs="Arial"/>
                <w:sz w:val="14"/>
                <w:lang w:val="fr-FR"/>
              </w:rPr>
              <w:t>expression</w:t>
            </w:r>
            <w:r w:rsidRPr="00041501">
              <w:rPr>
                <w:rFonts w:cs="Arial"/>
                <w:spacing w:val="-9"/>
                <w:sz w:val="14"/>
                <w:lang w:val="fr-FR"/>
              </w:rPr>
              <w:t xml:space="preserve"> du caractère</w:t>
            </w:r>
          </w:p>
        </w:tc>
      </w:tr>
      <w:tr w:rsidR="00EA195E" w:rsidRPr="00041501" w:rsidTr="0096618E">
        <w:trPr>
          <w:cantSplit/>
        </w:trPr>
        <w:tc>
          <w:tcPr>
            <w:tcW w:w="2662"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before="60" w:after="60"/>
              <w:jc w:val="left"/>
              <w:rPr>
                <w:rFonts w:cs="Arial"/>
                <w:sz w:val="14"/>
                <w:lang w:val="fr-FR"/>
              </w:rPr>
            </w:pPr>
            <w:r w:rsidRPr="00041501">
              <w:rPr>
                <w:color w:val="000000"/>
                <w:sz w:val="14"/>
                <w:lang w:val="fr-FR"/>
              </w:rPr>
              <w:t>Méthode de reproduction ou de multiplication de la variété</w:t>
            </w:r>
            <w:r w:rsidRPr="00041501">
              <w:rPr>
                <w:rFonts w:cs="Arial"/>
                <w:sz w:val="14"/>
                <w:lang w:val="fr-FR"/>
              </w:rPr>
              <w:t xml:space="preserve"> </w:t>
            </w:r>
          </w:p>
        </w:tc>
        <w:tc>
          <w:tcPr>
            <w:tcW w:w="1591"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autoSpaceDE w:val="0"/>
              <w:autoSpaceDN w:val="0"/>
              <w:adjustRightInd w:val="0"/>
              <w:spacing w:before="60" w:after="60"/>
              <w:jc w:val="center"/>
              <w:rPr>
                <w:rFonts w:cs="Arial"/>
                <w:sz w:val="14"/>
                <w:lang w:val="fr-FR"/>
              </w:rPr>
            </w:pPr>
            <w:r w:rsidRPr="00041501">
              <w:rPr>
                <w:rFonts w:cs="Arial"/>
                <w:w w:val="99"/>
                <w:sz w:val="14"/>
                <w:lang w:val="fr-FR"/>
              </w:rPr>
              <w:t>QL</w:t>
            </w:r>
          </w:p>
        </w:tc>
        <w:tc>
          <w:tcPr>
            <w:tcW w:w="1843"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autoSpaceDE w:val="0"/>
              <w:autoSpaceDN w:val="0"/>
              <w:adjustRightInd w:val="0"/>
              <w:spacing w:before="60" w:after="60"/>
              <w:jc w:val="center"/>
              <w:rPr>
                <w:rFonts w:cs="Arial"/>
                <w:sz w:val="14"/>
                <w:lang w:val="fr-FR"/>
              </w:rPr>
            </w:pPr>
            <w:r w:rsidRPr="00041501">
              <w:rPr>
                <w:rFonts w:cs="Arial"/>
                <w:w w:val="99"/>
                <w:sz w:val="14"/>
                <w:lang w:val="fr-FR"/>
              </w:rPr>
              <w:t>PQ</w:t>
            </w:r>
          </w:p>
        </w:tc>
        <w:tc>
          <w:tcPr>
            <w:tcW w:w="1842"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autoSpaceDE w:val="0"/>
              <w:autoSpaceDN w:val="0"/>
              <w:adjustRightInd w:val="0"/>
              <w:spacing w:before="60" w:after="60"/>
              <w:jc w:val="center"/>
              <w:rPr>
                <w:rFonts w:cs="Arial"/>
                <w:sz w:val="14"/>
                <w:lang w:val="fr-FR"/>
              </w:rPr>
            </w:pPr>
            <w:r w:rsidRPr="00041501">
              <w:rPr>
                <w:rFonts w:cs="Arial"/>
                <w:w w:val="99"/>
                <w:sz w:val="14"/>
                <w:lang w:val="fr-FR"/>
              </w:rPr>
              <w:t>QN</w:t>
            </w:r>
          </w:p>
        </w:tc>
      </w:tr>
      <w:tr w:rsidR="00EA195E" w:rsidRPr="00041501" w:rsidTr="0096618E">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left"/>
              <w:rPr>
                <w:rFonts w:cs="Arial"/>
                <w:sz w:val="14"/>
                <w:lang w:val="fr-FR"/>
              </w:rPr>
            </w:pPr>
            <w:r w:rsidRPr="00041501">
              <w:rPr>
                <w:color w:val="000000"/>
                <w:sz w:val="14"/>
                <w:lang w:val="fr-FR"/>
              </w:rPr>
              <w:t>Variété à multiplication végétative</w:t>
            </w:r>
          </w:p>
        </w:tc>
        <w:tc>
          <w:tcPr>
            <w:tcW w:w="1591"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center"/>
              <w:rPr>
                <w:rFonts w:cs="Arial"/>
                <w:sz w:val="14"/>
                <w:lang w:val="fr-FR"/>
              </w:rPr>
            </w:pPr>
            <w:r w:rsidRPr="00041501">
              <w:rPr>
                <w:rFonts w:cs="Arial"/>
                <w:w w:val="99"/>
                <w:sz w:val="14"/>
                <w:lang w:val="fr-FR"/>
              </w:rPr>
              <w:t>VG</w:t>
            </w:r>
          </w:p>
        </w:tc>
        <w:tc>
          <w:tcPr>
            <w:tcW w:w="1843"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center"/>
              <w:rPr>
                <w:rFonts w:cs="Arial"/>
                <w:sz w:val="14"/>
                <w:lang w:val="fr-FR"/>
              </w:rPr>
            </w:pPr>
            <w:r w:rsidRPr="00041501">
              <w:rPr>
                <w:rFonts w:cs="Arial"/>
                <w:w w:val="99"/>
                <w:sz w:val="14"/>
                <w:lang w:val="fr-FR"/>
              </w:rPr>
              <w:t>VG</w:t>
            </w:r>
          </w:p>
        </w:tc>
        <w:tc>
          <w:tcPr>
            <w:tcW w:w="1842"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center"/>
              <w:rPr>
                <w:rFonts w:cs="Arial"/>
                <w:sz w:val="14"/>
                <w:lang w:val="fr-FR"/>
              </w:rPr>
            </w:pPr>
            <w:r w:rsidRPr="00041501">
              <w:rPr>
                <w:rFonts w:cs="Arial"/>
                <w:sz w:val="14"/>
                <w:lang w:val="fr-FR"/>
              </w:rPr>
              <w:t>VG/MG/MS</w:t>
            </w:r>
          </w:p>
        </w:tc>
      </w:tr>
      <w:tr w:rsidR="00EA195E" w:rsidRPr="00041501" w:rsidTr="0096618E">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left"/>
              <w:rPr>
                <w:rFonts w:cs="Arial"/>
                <w:sz w:val="14"/>
                <w:lang w:val="fr-FR"/>
              </w:rPr>
            </w:pPr>
            <w:r w:rsidRPr="00041501">
              <w:rPr>
                <w:color w:val="000000"/>
                <w:sz w:val="14"/>
                <w:lang w:val="fr-FR"/>
              </w:rPr>
              <w:t>Variété autogame</w:t>
            </w:r>
          </w:p>
        </w:tc>
        <w:tc>
          <w:tcPr>
            <w:tcW w:w="1591"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center"/>
              <w:rPr>
                <w:rFonts w:cs="Arial"/>
                <w:sz w:val="14"/>
                <w:lang w:val="fr-FR"/>
              </w:rPr>
            </w:pPr>
            <w:r w:rsidRPr="00041501">
              <w:rPr>
                <w:rFonts w:cs="Arial"/>
                <w:w w:val="99"/>
                <w:sz w:val="14"/>
                <w:lang w:val="fr-FR"/>
              </w:rPr>
              <w:t>VG</w:t>
            </w:r>
          </w:p>
        </w:tc>
        <w:tc>
          <w:tcPr>
            <w:tcW w:w="1843"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center"/>
              <w:rPr>
                <w:rFonts w:cs="Arial"/>
                <w:sz w:val="14"/>
                <w:lang w:val="fr-FR"/>
              </w:rPr>
            </w:pPr>
            <w:r w:rsidRPr="00041501">
              <w:rPr>
                <w:rFonts w:cs="Arial"/>
                <w:w w:val="99"/>
                <w:sz w:val="14"/>
                <w:lang w:val="fr-FR"/>
              </w:rPr>
              <w:t>VG</w:t>
            </w:r>
          </w:p>
        </w:tc>
        <w:tc>
          <w:tcPr>
            <w:tcW w:w="1842"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center"/>
              <w:rPr>
                <w:rFonts w:cs="Arial"/>
                <w:sz w:val="14"/>
                <w:lang w:val="fr-FR"/>
              </w:rPr>
            </w:pPr>
            <w:r w:rsidRPr="00041501">
              <w:rPr>
                <w:rFonts w:cs="Arial"/>
                <w:sz w:val="14"/>
                <w:lang w:val="fr-FR"/>
              </w:rPr>
              <w:t>VG/MG/MS</w:t>
            </w:r>
          </w:p>
        </w:tc>
      </w:tr>
      <w:tr w:rsidR="00EA195E" w:rsidRPr="00041501" w:rsidTr="0096618E">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left"/>
              <w:rPr>
                <w:rFonts w:cs="Arial"/>
                <w:sz w:val="14"/>
                <w:lang w:val="fr-FR"/>
              </w:rPr>
            </w:pPr>
            <w:r w:rsidRPr="00041501">
              <w:rPr>
                <w:color w:val="000000"/>
                <w:sz w:val="14"/>
                <w:lang w:val="fr-FR"/>
              </w:rPr>
              <w:t>Variété allogame</w:t>
            </w:r>
          </w:p>
        </w:tc>
        <w:tc>
          <w:tcPr>
            <w:tcW w:w="1591"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center"/>
              <w:rPr>
                <w:rFonts w:cs="Arial"/>
                <w:sz w:val="14"/>
                <w:lang w:val="fr-FR"/>
              </w:rPr>
            </w:pPr>
            <w:r w:rsidRPr="00041501">
              <w:rPr>
                <w:rFonts w:cs="Arial"/>
                <w:sz w:val="14"/>
                <w:lang w:val="fr-FR"/>
              </w:rPr>
              <w:t>VG/(VS*)</w:t>
            </w:r>
          </w:p>
        </w:tc>
        <w:tc>
          <w:tcPr>
            <w:tcW w:w="1843"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center"/>
              <w:rPr>
                <w:rFonts w:cs="Arial"/>
                <w:sz w:val="14"/>
                <w:lang w:val="fr-FR"/>
              </w:rPr>
            </w:pPr>
            <w:r w:rsidRPr="00041501">
              <w:rPr>
                <w:rFonts w:cs="Arial"/>
                <w:sz w:val="14"/>
                <w:lang w:val="fr-FR"/>
              </w:rPr>
              <w:t>VG/(VS*)</w:t>
            </w:r>
          </w:p>
        </w:tc>
        <w:tc>
          <w:tcPr>
            <w:tcW w:w="1842"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center"/>
              <w:rPr>
                <w:rFonts w:cs="Arial"/>
                <w:sz w:val="14"/>
                <w:lang w:val="fr-FR"/>
              </w:rPr>
            </w:pPr>
            <w:r w:rsidRPr="00041501">
              <w:rPr>
                <w:rFonts w:cs="Arial"/>
                <w:sz w:val="14"/>
                <w:lang w:val="fr-FR"/>
              </w:rPr>
              <w:t>VS/VG/MS</w:t>
            </w:r>
            <w:r w:rsidRPr="00041501">
              <w:rPr>
                <w:rFonts w:cs="Arial"/>
                <w:spacing w:val="1"/>
                <w:sz w:val="14"/>
                <w:lang w:val="fr-FR"/>
              </w:rPr>
              <w:t>/</w:t>
            </w:r>
            <w:r w:rsidRPr="00041501">
              <w:rPr>
                <w:rFonts w:cs="Arial"/>
                <w:sz w:val="14"/>
                <w:lang w:val="fr-FR"/>
              </w:rPr>
              <w:t>MG</w:t>
            </w:r>
          </w:p>
        </w:tc>
      </w:tr>
      <w:tr w:rsidR="00EA195E" w:rsidRPr="00041501" w:rsidTr="0096618E">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left"/>
              <w:rPr>
                <w:rFonts w:cs="Arial"/>
                <w:sz w:val="14"/>
                <w:lang w:val="fr-FR"/>
              </w:rPr>
            </w:pPr>
            <w:r w:rsidRPr="00041501">
              <w:rPr>
                <w:color w:val="000000"/>
                <w:sz w:val="14"/>
                <w:lang w:val="fr-FR"/>
              </w:rPr>
              <w:t>Variété hybride</w:t>
            </w:r>
          </w:p>
        </w:tc>
        <w:tc>
          <w:tcPr>
            <w:tcW w:w="1591"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center"/>
              <w:rPr>
                <w:rFonts w:cs="Arial"/>
                <w:sz w:val="14"/>
                <w:lang w:val="fr-FR"/>
              </w:rPr>
            </w:pPr>
            <w:r w:rsidRPr="00041501">
              <w:rPr>
                <w:rFonts w:cs="Arial"/>
                <w:sz w:val="14"/>
                <w:lang w:val="fr-FR"/>
              </w:rPr>
              <w:t>VG/(VS*)</w:t>
            </w:r>
          </w:p>
        </w:tc>
        <w:tc>
          <w:tcPr>
            <w:tcW w:w="1843"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center"/>
              <w:rPr>
                <w:rFonts w:cs="Arial"/>
                <w:sz w:val="14"/>
                <w:lang w:val="fr-FR"/>
              </w:rPr>
            </w:pPr>
            <w:r w:rsidRPr="00041501">
              <w:rPr>
                <w:rFonts w:cs="Arial"/>
                <w:sz w:val="14"/>
                <w:lang w:val="fr-FR"/>
              </w:rPr>
              <w:t>VG/(VS*)</w:t>
            </w:r>
          </w:p>
        </w:tc>
        <w:tc>
          <w:tcPr>
            <w:tcW w:w="1842"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center"/>
              <w:rPr>
                <w:rFonts w:cs="Arial"/>
                <w:sz w:val="14"/>
                <w:lang w:val="fr-FR"/>
              </w:rPr>
            </w:pPr>
            <w:r w:rsidRPr="00041501">
              <w:rPr>
                <w:rFonts w:cs="Arial"/>
                <w:w w:val="99"/>
                <w:sz w:val="14"/>
                <w:lang w:val="fr-FR"/>
              </w:rPr>
              <w:t>**</w:t>
            </w:r>
          </w:p>
        </w:tc>
      </w:tr>
    </w:tbl>
    <w:p w:rsidR="00EA195E" w:rsidRPr="00041501" w:rsidRDefault="00EA195E" w:rsidP="00C577AF">
      <w:pPr>
        <w:autoSpaceDE w:val="0"/>
        <w:autoSpaceDN w:val="0"/>
        <w:adjustRightInd w:val="0"/>
        <w:spacing w:before="10" w:line="200" w:lineRule="exact"/>
        <w:ind w:left="567"/>
        <w:rPr>
          <w:rFonts w:cs="Arial"/>
          <w:sz w:val="14"/>
          <w:lang w:val="fr-FR"/>
        </w:rPr>
      </w:pPr>
    </w:p>
    <w:p w:rsidR="00EA195E" w:rsidRPr="00041501" w:rsidRDefault="00EA195E" w:rsidP="00C577AF">
      <w:pPr>
        <w:autoSpaceDE w:val="0"/>
        <w:autoSpaceDN w:val="0"/>
        <w:adjustRightInd w:val="0"/>
        <w:ind w:left="1701" w:right="1134" w:hanging="567"/>
        <w:rPr>
          <w:rFonts w:cs="Arial"/>
          <w:sz w:val="14"/>
          <w:lang w:val="fr-FR"/>
        </w:rPr>
      </w:pPr>
      <w:r w:rsidRPr="00041501">
        <w:rPr>
          <w:rFonts w:cs="Arial"/>
          <w:sz w:val="14"/>
          <w:lang w:val="fr-FR"/>
        </w:rPr>
        <w:t>*</w:t>
      </w:r>
      <w:r w:rsidRPr="00041501">
        <w:rPr>
          <w:rFonts w:cs="Arial"/>
          <w:sz w:val="14"/>
          <w:lang w:val="fr-FR"/>
        </w:rPr>
        <w:tab/>
      </w:r>
      <w:r w:rsidRPr="00041501">
        <w:rPr>
          <w:color w:val="000000"/>
          <w:sz w:val="14"/>
          <w:lang w:val="fr-FR"/>
        </w:rPr>
        <w:t>Les observations effectuées sur des plantes isolées ont seulement besoin d’être notées lorsqu’une disjonction de caractère existe</w:t>
      </w:r>
      <w:r w:rsidRPr="00041501">
        <w:rPr>
          <w:rFonts w:cs="Arial"/>
          <w:sz w:val="14"/>
          <w:lang w:val="fr-FR"/>
        </w:rPr>
        <w:t>.</w:t>
      </w:r>
    </w:p>
    <w:p w:rsidR="00EA195E" w:rsidRPr="00041501" w:rsidRDefault="00EA195E" w:rsidP="00C577AF">
      <w:pPr>
        <w:autoSpaceDE w:val="0"/>
        <w:autoSpaceDN w:val="0"/>
        <w:adjustRightInd w:val="0"/>
        <w:ind w:left="1134" w:right="1134"/>
        <w:rPr>
          <w:rFonts w:cs="Arial"/>
          <w:sz w:val="14"/>
          <w:lang w:val="fr-FR"/>
        </w:rPr>
      </w:pPr>
      <w:r w:rsidRPr="00041501">
        <w:rPr>
          <w:rFonts w:cs="Arial"/>
          <w:sz w:val="14"/>
          <w:lang w:val="fr-FR"/>
        </w:rPr>
        <w:t>**</w:t>
      </w:r>
      <w:r w:rsidRPr="00041501">
        <w:rPr>
          <w:rFonts w:cs="Arial"/>
          <w:sz w:val="14"/>
          <w:lang w:val="fr-FR"/>
        </w:rPr>
        <w:tab/>
      </w:r>
      <w:r w:rsidRPr="00041501">
        <w:rPr>
          <w:color w:val="000000"/>
          <w:sz w:val="14"/>
          <w:lang w:val="fr-FR"/>
        </w:rPr>
        <w:t>À considérer selon le type d’hybride</w:t>
      </w:r>
      <w:r w:rsidRPr="00041501">
        <w:rPr>
          <w:rFonts w:cs="Arial"/>
          <w:sz w:val="14"/>
          <w:lang w:val="fr-FR"/>
        </w:rPr>
        <w:t>”.</w:t>
      </w:r>
    </w:p>
    <w:p w:rsidR="00EA195E" w:rsidRPr="00041501" w:rsidRDefault="00EA195E" w:rsidP="00C577AF">
      <w:pPr>
        <w:rPr>
          <w:sz w:val="18"/>
          <w:lang w:val="fr-FR"/>
        </w:rPr>
      </w:pPr>
    </w:p>
    <w:p w:rsidR="00EA195E" w:rsidRPr="00041501" w:rsidRDefault="00EA195E" w:rsidP="00C577AF">
      <w:pPr>
        <w:ind w:left="567" w:right="567"/>
        <w:rPr>
          <w:sz w:val="18"/>
          <w:u w:val="single"/>
          <w:lang w:val="fr-FR"/>
        </w:rPr>
      </w:pPr>
      <w:r w:rsidRPr="00DB2FE1">
        <w:rPr>
          <w:bCs/>
          <w:sz w:val="18"/>
          <w:lang w:val="fr-FR"/>
        </w:rPr>
        <w:t>“</w:t>
      </w:r>
      <w:r w:rsidRPr="00041501">
        <w:rPr>
          <w:sz w:val="18"/>
          <w:u w:val="single"/>
          <w:lang w:val="fr-FR"/>
        </w:rPr>
        <w:t>2.2</w:t>
      </w:r>
      <w:r w:rsidRPr="00041501">
        <w:rPr>
          <w:sz w:val="18"/>
          <w:u w:val="single"/>
          <w:lang w:val="fr-FR"/>
        </w:rPr>
        <w:tab/>
        <w:t>Types d’expression des caractères</w:t>
      </w:r>
    </w:p>
    <w:p w:rsidR="00EA195E" w:rsidRPr="00041501" w:rsidRDefault="00EA195E" w:rsidP="00C577AF">
      <w:pPr>
        <w:ind w:right="567"/>
        <w:rPr>
          <w:sz w:val="18"/>
          <w:lang w:val="fr-FR"/>
        </w:rPr>
      </w:pPr>
    </w:p>
    <w:p w:rsidR="00EA195E" w:rsidRPr="00041501" w:rsidRDefault="00EA195E" w:rsidP="00C577AF">
      <w:pPr>
        <w:ind w:left="567" w:right="567"/>
        <w:rPr>
          <w:rFonts w:cs="Arial"/>
          <w:sz w:val="18"/>
          <w:lang w:val="fr-FR"/>
        </w:rPr>
      </w:pPr>
      <w:r w:rsidRPr="00DB2FE1">
        <w:rPr>
          <w:bCs/>
          <w:sz w:val="18"/>
          <w:lang w:val="fr-FR"/>
        </w:rPr>
        <w:t>“</w:t>
      </w:r>
      <w:r w:rsidRPr="00041501">
        <w:rPr>
          <w:sz w:val="18"/>
          <w:lang w:val="fr-FR"/>
        </w:rPr>
        <w:t>2.2.1</w:t>
      </w:r>
      <w:r w:rsidRPr="00041501">
        <w:rPr>
          <w:sz w:val="18"/>
          <w:lang w:val="fr-FR"/>
        </w:rPr>
        <w:tab/>
        <w:t>Les caractères peuvent être classés en fonction de leurs types d’expression. Les types d’expression des caractères ci</w:t>
      </w:r>
      <w:r w:rsidRPr="00041501">
        <w:rPr>
          <w:sz w:val="18"/>
          <w:lang w:val="fr-FR"/>
        </w:rPr>
        <w:noBreakHyphen/>
        <w:t>après sont définis dans l’Introduction générale à l’examen de la distinction, de l’homogénéité et de la stabilité et à l’harmonisation des descriptions des obtentions végétales (chapitre 4.4 du document TG/1/3 “Introduction générale”) </w:t>
      </w:r>
      <w:r w:rsidRPr="00041501">
        <w:rPr>
          <w:rFonts w:cs="Arial"/>
          <w:sz w:val="18"/>
          <w:lang w:val="fr-FR"/>
        </w:rPr>
        <w:t>:</w:t>
      </w:r>
    </w:p>
    <w:p w:rsidR="00EA195E" w:rsidRPr="00041501" w:rsidRDefault="00EA195E" w:rsidP="00C577AF">
      <w:pPr>
        <w:ind w:right="567"/>
        <w:rPr>
          <w:sz w:val="18"/>
          <w:highlight w:val="yellow"/>
          <w:lang w:val="fr-FR"/>
        </w:rPr>
      </w:pPr>
    </w:p>
    <w:p w:rsidR="00EA195E" w:rsidRPr="00041501" w:rsidRDefault="00EA195E" w:rsidP="00C577AF">
      <w:pPr>
        <w:tabs>
          <w:tab w:val="left" w:pos="1240"/>
          <w:tab w:val="left" w:pos="2180"/>
          <w:tab w:val="left" w:pos="3720"/>
        </w:tabs>
        <w:autoSpaceDE w:val="0"/>
        <w:autoSpaceDN w:val="0"/>
        <w:adjustRightInd w:val="0"/>
        <w:spacing w:line="239" w:lineRule="auto"/>
        <w:ind w:left="567" w:right="567"/>
        <w:rPr>
          <w:sz w:val="18"/>
          <w:lang w:val="fr-FR"/>
        </w:rPr>
      </w:pPr>
      <w:r w:rsidRPr="00DB2FE1">
        <w:rPr>
          <w:bCs/>
          <w:sz w:val="18"/>
          <w:lang w:val="fr-FR"/>
        </w:rPr>
        <w:t>“</w:t>
      </w:r>
      <w:r w:rsidRPr="00041501">
        <w:rPr>
          <w:sz w:val="18"/>
          <w:lang w:val="fr-FR"/>
        </w:rPr>
        <w:t>2.2.2</w:t>
      </w:r>
      <w:r w:rsidRPr="00041501">
        <w:rPr>
          <w:sz w:val="18"/>
          <w:lang w:val="fr-FR"/>
        </w:rPr>
        <w:tab/>
        <w:t>Les “</w:t>
      </w:r>
      <w:r w:rsidRPr="00041501">
        <w:rPr>
          <w:sz w:val="18"/>
          <w:u w:val="single"/>
          <w:lang w:val="fr-FR"/>
        </w:rPr>
        <w:t>caractères qualitatifs</w:t>
      </w:r>
      <w:r w:rsidRPr="00041501">
        <w:rPr>
          <w:sz w:val="18"/>
          <w:lang w:val="fr-FR"/>
        </w:rPr>
        <w:t>” (QL) sont ceux dont les niveaux d’expression sont discontinus (par exemple, sexe de la plante : dioïque femelle (1), dioïque mâle (2), monoïque unisexuée (3), monoïque hermaphrodite (4)).  Ces niveaux d’expression sont explicites et suffisamment significatifs en soi.  Tous les niveaux d’expression sont nécessaires pour décrire le caractère dans toute sa diversité et chaque forme d’expression peut être décrite par un seul niveau.  L’ordre des niveaux d’expression est sans importance.  Normalement, ces caractères ne sont pas influencés par le milieu</w:t>
      </w:r>
      <w:r w:rsidRPr="00041501">
        <w:rPr>
          <w:rFonts w:cs="Arial"/>
          <w:sz w:val="18"/>
          <w:lang w:val="fr-FR"/>
        </w:rPr>
        <w:t>.</w:t>
      </w:r>
    </w:p>
    <w:p w:rsidR="00EA195E" w:rsidRPr="00041501" w:rsidRDefault="00EA195E" w:rsidP="00C577AF">
      <w:pPr>
        <w:ind w:right="567"/>
        <w:rPr>
          <w:sz w:val="18"/>
          <w:lang w:val="fr-FR"/>
        </w:rPr>
      </w:pPr>
    </w:p>
    <w:p w:rsidR="00EA195E" w:rsidRPr="00041501" w:rsidRDefault="00EA195E" w:rsidP="00C577AF">
      <w:pPr>
        <w:tabs>
          <w:tab w:val="left" w:pos="1240"/>
          <w:tab w:val="left" w:pos="2180"/>
          <w:tab w:val="left" w:pos="3720"/>
        </w:tabs>
        <w:autoSpaceDE w:val="0"/>
        <w:autoSpaceDN w:val="0"/>
        <w:adjustRightInd w:val="0"/>
        <w:spacing w:line="239" w:lineRule="auto"/>
        <w:ind w:left="567" w:right="567"/>
        <w:rPr>
          <w:rFonts w:cs="Arial"/>
          <w:sz w:val="18"/>
          <w:lang w:val="fr-FR"/>
        </w:rPr>
      </w:pPr>
      <w:r w:rsidRPr="00DB2FE1">
        <w:rPr>
          <w:bCs/>
          <w:sz w:val="18"/>
          <w:lang w:val="fr-FR"/>
        </w:rPr>
        <w:t>“</w:t>
      </w:r>
      <w:r w:rsidRPr="00041501">
        <w:rPr>
          <w:sz w:val="18"/>
          <w:lang w:val="fr-FR"/>
        </w:rPr>
        <w:t>2.2.3</w:t>
      </w:r>
      <w:r w:rsidRPr="00041501">
        <w:rPr>
          <w:sz w:val="18"/>
          <w:lang w:val="fr-FR"/>
        </w:rPr>
        <w:tab/>
        <w:t>Les “</w:t>
      </w:r>
      <w:r w:rsidRPr="00041501">
        <w:rPr>
          <w:sz w:val="18"/>
          <w:u w:val="single"/>
          <w:lang w:val="fr-FR"/>
        </w:rPr>
        <w:t>caractères quantitatifs</w:t>
      </w:r>
      <w:r w:rsidRPr="00041501">
        <w:rPr>
          <w:sz w:val="18"/>
          <w:lang w:val="fr-FR"/>
        </w:rPr>
        <w:t>” (QN) sont ceux dont l’expression couvre toute l’amplitude de la variation, d’une extrémité à l’autre.  L’expression peut être notée sur une échelle d’une dimension linéaire, continue ou discrète.  La gamme d’expression est divisée en un certain nombre de niveaux aux fins de la description (par exemple longueur de la tige : très courte (1), courte (3), moyenne (5), longue (7), très longue (9)).  Cette division est opérée de telle sorte que, dans la mesure du possible, les niveaux d’expression soient également répartis le long de l’échelle.  Les principes directeurs d’examen ne précisent pas la différence requise pour établir la distinction.  Les niveaux d’expression doivent toutefois être significatifs pour l’examen DHS</w:t>
      </w:r>
      <w:r w:rsidRPr="00041501">
        <w:rPr>
          <w:rFonts w:cs="Arial"/>
          <w:sz w:val="18"/>
          <w:lang w:val="fr-FR"/>
        </w:rPr>
        <w:t>.</w:t>
      </w:r>
    </w:p>
    <w:p w:rsidR="00EA195E" w:rsidRPr="00041501" w:rsidRDefault="00EA195E" w:rsidP="00C577AF">
      <w:pPr>
        <w:ind w:right="567"/>
        <w:rPr>
          <w:sz w:val="18"/>
          <w:lang w:val="fr-FR"/>
        </w:rPr>
      </w:pPr>
    </w:p>
    <w:p w:rsidR="00EA195E" w:rsidRPr="00041501" w:rsidRDefault="00EA195E" w:rsidP="00C577AF">
      <w:pPr>
        <w:tabs>
          <w:tab w:val="left" w:pos="1240"/>
        </w:tabs>
        <w:autoSpaceDE w:val="0"/>
        <w:autoSpaceDN w:val="0"/>
        <w:adjustRightInd w:val="0"/>
        <w:ind w:left="567" w:right="567"/>
        <w:rPr>
          <w:sz w:val="18"/>
          <w:lang w:val="fr-FR"/>
        </w:rPr>
      </w:pPr>
      <w:r w:rsidRPr="00DB2FE1">
        <w:rPr>
          <w:bCs/>
          <w:sz w:val="18"/>
          <w:lang w:val="fr-FR"/>
        </w:rPr>
        <w:t>“</w:t>
      </w:r>
      <w:r w:rsidRPr="00041501">
        <w:rPr>
          <w:sz w:val="18"/>
          <w:lang w:val="fr-FR"/>
        </w:rPr>
        <w:t>2.2.4</w:t>
      </w:r>
      <w:r w:rsidRPr="00041501">
        <w:rPr>
          <w:sz w:val="18"/>
          <w:lang w:val="fr-FR"/>
        </w:rPr>
        <w:tab/>
        <w:t>Les “</w:t>
      </w:r>
      <w:r w:rsidRPr="00041501">
        <w:rPr>
          <w:sz w:val="18"/>
          <w:u w:val="single"/>
          <w:lang w:val="fr-FR"/>
        </w:rPr>
        <w:t>caractères pseudo</w:t>
      </w:r>
      <w:r w:rsidRPr="00041501">
        <w:rPr>
          <w:sz w:val="18"/>
          <w:u w:val="single"/>
          <w:lang w:val="fr-FR"/>
        </w:rPr>
        <w:noBreakHyphen/>
        <w:t>qualitatifs</w:t>
      </w:r>
      <w:r w:rsidRPr="00041501">
        <w:rPr>
          <w:sz w:val="18"/>
          <w:lang w:val="fr-FR"/>
        </w:rPr>
        <w:t>” (PQ) sont des caractères dont la gamme d’expression est au moins en partie continue, mais est pluridimensionnelle (par exemple, la forme : ovale (1), elliptique (2), circulaire (3), obovale (4)), et ne peut être correctement décrite en définissant simplement les deux extrêmes d’une gamme linéaire.  De même que dans le cas des caractères qualitatifs (discontinus) – d’où le terme “pseudo</w:t>
      </w:r>
      <w:r w:rsidRPr="00041501">
        <w:rPr>
          <w:sz w:val="18"/>
          <w:lang w:val="fr-FR"/>
        </w:rPr>
        <w:noBreakHyphen/>
        <w:t>qualitatifs” – chaque niveau d’expression doit être identifié pour décrire correctement le caractère dans toute sa diversité</w:t>
      </w:r>
      <w:r w:rsidRPr="00041501">
        <w:rPr>
          <w:rFonts w:cs="Arial"/>
          <w:sz w:val="18"/>
          <w:lang w:val="fr-FR"/>
        </w:rPr>
        <w:t>.</w:t>
      </w:r>
    </w:p>
    <w:p w:rsidR="00EA195E" w:rsidRPr="00041501" w:rsidRDefault="00EA195E" w:rsidP="00C577AF">
      <w:pPr>
        <w:autoSpaceDE w:val="0"/>
        <w:autoSpaceDN w:val="0"/>
        <w:adjustRightInd w:val="0"/>
        <w:spacing w:line="200" w:lineRule="exact"/>
        <w:ind w:left="567" w:right="567"/>
        <w:rPr>
          <w:sz w:val="18"/>
          <w:lang w:val="fr-FR"/>
        </w:rPr>
      </w:pPr>
    </w:p>
    <w:p w:rsidR="00EA195E" w:rsidRPr="00041501" w:rsidRDefault="00EA195E" w:rsidP="00C577AF">
      <w:pPr>
        <w:autoSpaceDE w:val="0"/>
        <w:autoSpaceDN w:val="0"/>
        <w:adjustRightInd w:val="0"/>
        <w:spacing w:before="14" w:line="200" w:lineRule="exact"/>
        <w:ind w:left="567" w:right="567"/>
        <w:rPr>
          <w:sz w:val="18"/>
          <w:lang w:val="fr-FR"/>
        </w:rPr>
      </w:pPr>
    </w:p>
    <w:p w:rsidR="00EA195E" w:rsidRPr="00041501" w:rsidRDefault="00EA195E" w:rsidP="00C577AF">
      <w:pPr>
        <w:tabs>
          <w:tab w:val="left" w:pos="1240"/>
        </w:tabs>
        <w:autoSpaceDE w:val="0"/>
        <w:autoSpaceDN w:val="0"/>
        <w:adjustRightInd w:val="0"/>
        <w:ind w:left="567" w:right="567"/>
        <w:jc w:val="left"/>
        <w:rPr>
          <w:sz w:val="18"/>
          <w:u w:val="single"/>
          <w:lang w:val="fr-FR"/>
        </w:rPr>
      </w:pPr>
      <w:r w:rsidRPr="00DB2FE1">
        <w:rPr>
          <w:bCs/>
          <w:sz w:val="18"/>
          <w:lang w:val="fr-FR"/>
        </w:rPr>
        <w:t>“</w:t>
      </w:r>
      <w:r w:rsidRPr="00041501">
        <w:rPr>
          <w:sz w:val="18"/>
          <w:u w:val="single"/>
          <w:lang w:val="fr-FR"/>
        </w:rPr>
        <w:t xml:space="preserve">2.3 </w:t>
      </w:r>
      <w:r w:rsidRPr="00041501">
        <w:rPr>
          <w:sz w:val="18"/>
          <w:u w:val="single"/>
          <w:lang w:val="fr-FR"/>
        </w:rPr>
        <w:tab/>
        <w:t>Types d’échelles de données</w:t>
      </w:r>
    </w:p>
    <w:p w:rsidR="00EA195E" w:rsidRPr="00041501" w:rsidRDefault="00EA195E" w:rsidP="00C577AF">
      <w:pPr>
        <w:tabs>
          <w:tab w:val="left" w:pos="1240"/>
        </w:tabs>
        <w:autoSpaceDE w:val="0"/>
        <w:autoSpaceDN w:val="0"/>
        <w:adjustRightInd w:val="0"/>
        <w:ind w:left="567" w:right="567"/>
        <w:jc w:val="left"/>
        <w:rPr>
          <w:sz w:val="18"/>
          <w:lang w:val="fr-FR"/>
        </w:rPr>
      </w:pPr>
    </w:p>
    <w:p w:rsidR="00EA195E" w:rsidRPr="00041501" w:rsidRDefault="00EA195E" w:rsidP="00C577AF">
      <w:pPr>
        <w:tabs>
          <w:tab w:val="left" w:pos="1240"/>
        </w:tabs>
        <w:autoSpaceDE w:val="0"/>
        <w:autoSpaceDN w:val="0"/>
        <w:adjustRightInd w:val="0"/>
        <w:ind w:left="567" w:right="567"/>
        <w:rPr>
          <w:rFonts w:cs="Arial"/>
          <w:sz w:val="18"/>
          <w:lang w:val="fr-FR"/>
        </w:rPr>
      </w:pPr>
      <w:r w:rsidRPr="00DB2FE1">
        <w:rPr>
          <w:bCs/>
          <w:sz w:val="18"/>
          <w:lang w:val="fr-FR"/>
        </w:rPr>
        <w:t>“</w:t>
      </w:r>
      <w:r w:rsidRPr="00041501">
        <w:rPr>
          <w:sz w:val="18"/>
          <w:lang w:val="fr-FR"/>
        </w:rPr>
        <w:t>2.3.1</w:t>
      </w:r>
      <w:r w:rsidRPr="00041501">
        <w:rPr>
          <w:sz w:val="18"/>
          <w:lang w:val="fr-FR"/>
        </w:rPr>
        <w:tab/>
        <w:t>La possibilité d’utiliser des procédures spécifiques aux fins de l’examen de la distinction, de l’homogénéité et de la stabilité dépend du niveau d’échelle des données qui sont enregistrées pour un caractère.  Ce niveau d’échelle des données dépend du type d’expression du caractère et de la manière dont l’expression est notée.  Le type d’échelle peut être nominal, ordinal, d’intervalle ou de rapport</w:t>
      </w:r>
      <w:r w:rsidRPr="00041501">
        <w:rPr>
          <w:rFonts w:cs="Arial"/>
          <w:sz w:val="18"/>
          <w:lang w:val="fr-FR"/>
        </w:rPr>
        <w:t>.</w:t>
      </w:r>
    </w:p>
    <w:p w:rsidR="00EA195E" w:rsidRPr="00041501" w:rsidRDefault="00EA195E" w:rsidP="00C577AF">
      <w:pPr>
        <w:autoSpaceDE w:val="0"/>
        <w:autoSpaceDN w:val="0"/>
        <w:adjustRightInd w:val="0"/>
        <w:ind w:left="567" w:right="567"/>
        <w:rPr>
          <w:sz w:val="18"/>
          <w:lang w:val="fr-FR"/>
        </w:rPr>
      </w:pPr>
    </w:p>
    <w:p w:rsidR="00EA195E" w:rsidRPr="00041501" w:rsidRDefault="00EA195E" w:rsidP="00C577AF">
      <w:pPr>
        <w:keepNext/>
        <w:tabs>
          <w:tab w:val="left" w:pos="1240"/>
        </w:tabs>
        <w:autoSpaceDE w:val="0"/>
        <w:autoSpaceDN w:val="0"/>
        <w:adjustRightInd w:val="0"/>
        <w:ind w:left="567" w:right="567"/>
        <w:rPr>
          <w:i/>
          <w:sz w:val="18"/>
          <w:lang w:val="fr-FR"/>
        </w:rPr>
      </w:pPr>
      <w:r w:rsidRPr="00DB2FE1">
        <w:rPr>
          <w:bCs/>
          <w:sz w:val="18"/>
          <w:lang w:val="fr-FR"/>
        </w:rPr>
        <w:t>“</w:t>
      </w:r>
      <w:r w:rsidRPr="00041501">
        <w:rPr>
          <w:sz w:val="18"/>
          <w:lang w:val="fr-FR"/>
        </w:rPr>
        <w:t>2.3.2</w:t>
      </w:r>
      <w:r w:rsidRPr="00041501">
        <w:rPr>
          <w:sz w:val="18"/>
          <w:lang w:val="fr-FR"/>
        </w:rPr>
        <w:tab/>
      </w:r>
      <w:r w:rsidRPr="00041501">
        <w:rPr>
          <w:i/>
          <w:sz w:val="18"/>
          <w:lang w:val="fr-FR"/>
        </w:rPr>
        <w:t>Données qualitatives</w:t>
      </w:r>
    </w:p>
    <w:p w:rsidR="00EA195E" w:rsidRPr="00041501" w:rsidRDefault="00EA195E" w:rsidP="00C577AF">
      <w:pPr>
        <w:keepNext/>
        <w:autoSpaceDE w:val="0"/>
        <w:autoSpaceDN w:val="0"/>
        <w:adjustRightInd w:val="0"/>
        <w:ind w:left="567" w:right="567"/>
        <w:rPr>
          <w:sz w:val="18"/>
          <w:lang w:val="fr-FR"/>
        </w:rPr>
      </w:pPr>
    </w:p>
    <w:p w:rsidR="00EA195E" w:rsidRPr="00041501" w:rsidRDefault="00EA195E" w:rsidP="00C577AF">
      <w:pPr>
        <w:tabs>
          <w:tab w:val="left" w:pos="1240"/>
        </w:tabs>
        <w:autoSpaceDE w:val="0"/>
        <w:autoSpaceDN w:val="0"/>
        <w:adjustRightInd w:val="0"/>
        <w:ind w:left="567" w:right="567"/>
        <w:rPr>
          <w:rFonts w:cs="Arial"/>
          <w:sz w:val="18"/>
          <w:lang w:val="fr-FR"/>
        </w:rPr>
      </w:pPr>
      <w:r w:rsidRPr="00DB2FE1">
        <w:rPr>
          <w:bCs/>
          <w:sz w:val="18"/>
          <w:lang w:val="fr-FR"/>
        </w:rPr>
        <w:t>“</w:t>
      </w:r>
      <w:r w:rsidRPr="00041501">
        <w:rPr>
          <w:sz w:val="18"/>
          <w:lang w:val="fr-FR"/>
        </w:rPr>
        <w:t>2.3.2.1</w:t>
      </w:r>
      <w:r w:rsidRPr="00041501">
        <w:rPr>
          <w:sz w:val="18"/>
          <w:lang w:val="fr-FR"/>
        </w:rPr>
        <w:tab/>
      </w:r>
      <w:r w:rsidRPr="00041501">
        <w:rPr>
          <w:rFonts w:cs="Arial"/>
          <w:sz w:val="18"/>
          <w:lang w:val="fr-FR"/>
        </w:rPr>
        <w:t xml:space="preserve">Les </w:t>
      </w:r>
      <w:r w:rsidRPr="00041501">
        <w:rPr>
          <w:sz w:val="18"/>
          <w:lang w:val="fr-FR"/>
        </w:rPr>
        <w:t>données</w:t>
      </w:r>
      <w:r w:rsidRPr="00041501">
        <w:rPr>
          <w:rFonts w:cs="Arial"/>
          <w:sz w:val="18"/>
          <w:lang w:val="fr-FR"/>
        </w:rPr>
        <w:t xml:space="preserve"> qualitatives sont des données mesurées à l’aide d’une échelle nominale sans ordre logique de la catégorie des données discrètes.  Elles proviennent de caractères qualitatifs évalués visuellement (notes).</w:t>
      </w:r>
    </w:p>
    <w:p w:rsidR="00EA195E" w:rsidRPr="00041501" w:rsidRDefault="00EA195E" w:rsidP="00C577AF">
      <w:pPr>
        <w:autoSpaceDE w:val="0"/>
        <w:autoSpaceDN w:val="0"/>
        <w:adjustRightInd w:val="0"/>
        <w:ind w:left="567" w:right="567"/>
        <w:rPr>
          <w:sz w:val="18"/>
          <w:lang w:val="fr-FR"/>
        </w:rPr>
      </w:pPr>
    </w:p>
    <w:p w:rsidR="00EA195E" w:rsidRPr="00041501" w:rsidRDefault="00EA195E" w:rsidP="00C577AF">
      <w:pPr>
        <w:keepNext/>
        <w:autoSpaceDE w:val="0"/>
        <w:autoSpaceDN w:val="0"/>
        <w:adjustRightInd w:val="0"/>
        <w:spacing w:before="29" w:line="271" w:lineRule="exact"/>
        <w:ind w:left="567" w:right="567"/>
        <w:rPr>
          <w:sz w:val="18"/>
          <w:lang w:val="fr-FR"/>
        </w:rPr>
      </w:pPr>
      <w:r w:rsidRPr="00DB2FE1">
        <w:rPr>
          <w:bCs/>
          <w:sz w:val="18"/>
          <w:lang w:val="fr-FR"/>
        </w:rPr>
        <w:t>“</w:t>
      </w:r>
      <w:r w:rsidRPr="00041501">
        <w:rPr>
          <w:position w:val="-1"/>
          <w:sz w:val="18"/>
          <w:u w:val="single"/>
          <w:lang w:val="fr-FR"/>
        </w:rPr>
        <w:t>Exe</w:t>
      </w:r>
      <w:r w:rsidRPr="00041501">
        <w:rPr>
          <w:spacing w:val="-2"/>
          <w:position w:val="-1"/>
          <w:sz w:val="18"/>
          <w:u w:val="single"/>
          <w:lang w:val="fr-FR"/>
        </w:rPr>
        <w:t>m</w:t>
      </w:r>
      <w:r w:rsidRPr="00041501">
        <w:rPr>
          <w:position w:val="-1"/>
          <w:sz w:val="18"/>
          <w:u w:val="single"/>
          <w:lang w:val="fr-FR"/>
        </w:rPr>
        <w:t>ples</w:t>
      </w:r>
      <w:r w:rsidRPr="00DB2FE1">
        <w:rPr>
          <w:position w:val="-1"/>
          <w:sz w:val="18"/>
          <w:lang w:val="fr-FR"/>
        </w:rPr>
        <w:t> </w:t>
      </w:r>
      <w:r w:rsidRPr="00041501">
        <w:rPr>
          <w:position w:val="-1"/>
          <w:sz w:val="18"/>
          <w:lang w:val="fr-FR"/>
        </w:rPr>
        <w:t>:</w:t>
      </w:r>
    </w:p>
    <w:p w:rsidR="00EA195E" w:rsidRPr="00041501" w:rsidRDefault="00EA195E" w:rsidP="00C577AF">
      <w:pPr>
        <w:keepNext/>
        <w:rPr>
          <w:lang w:val="fr-FR"/>
        </w:rPr>
      </w:pPr>
    </w:p>
    <w:tbl>
      <w:tblPr>
        <w:tblW w:w="7230" w:type="dxa"/>
        <w:tblInd w:w="572" w:type="dxa"/>
        <w:tblLayout w:type="fixed"/>
        <w:tblCellMar>
          <w:left w:w="0" w:type="dxa"/>
          <w:right w:w="0" w:type="dxa"/>
        </w:tblCellMar>
        <w:tblLook w:val="0000" w:firstRow="0" w:lastRow="0" w:firstColumn="0" w:lastColumn="0" w:noHBand="0" w:noVBand="0"/>
      </w:tblPr>
      <w:tblGrid>
        <w:gridCol w:w="2835"/>
        <w:gridCol w:w="2552"/>
        <w:gridCol w:w="1843"/>
      </w:tblGrid>
      <w:tr w:rsidR="00EA195E" w:rsidRPr="00041501" w:rsidTr="003A38F6">
        <w:tc>
          <w:tcPr>
            <w:tcW w:w="2835" w:type="dxa"/>
            <w:tcBorders>
              <w:top w:val="single" w:sz="4" w:space="0" w:color="auto"/>
              <w:left w:val="single" w:sz="4" w:space="0" w:color="auto"/>
              <w:bottom w:val="single" w:sz="4" w:space="0" w:color="auto"/>
              <w:right w:val="single" w:sz="4" w:space="0" w:color="auto"/>
            </w:tcBorders>
            <w:shd w:val="clear" w:color="auto" w:fill="DFDFDF"/>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b/>
                <w:bCs/>
                <w:sz w:val="18"/>
                <w:lang w:val="fr-FR"/>
              </w:rPr>
              <w:t>Type d’échelle</w:t>
            </w:r>
          </w:p>
        </w:tc>
        <w:tc>
          <w:tcPr>
            <w:tcW w:w="2552" w:type="dxa"/>
            <w:tcBorders>
              <w:top w:val="single" w:sz="4" w:space="0" w:color="000000"/>
              <w:left w:val="single" w:sz="4" w:space="0" w:color="auto"/>
              <w:bottom w:val="single" w:sz="4" w:space="0" w:color="000000"/>
              <w:right w:val="single" w:sz="4" w:space="0" w:color="auto"/>
            </w:tcBorders>
            <w:shd w:val="clear" w:color="auto" w:fill="DFDFDF"/>
          </w:tcPr>
          <w:p w:rsidR="00EA195E" w:rsidRPr="00041501" w:rsidRDefault="00EA195E" w:rsidP="00C577AF">
            <w:pPr>
              <w:spacing w:before="60" w:after="60"/>
              <w:jc w:val="center"/>
              <w:rPr>
                <w:rFonts w:cs="Arial"/>
                <w:sz w:val="18"/>
                <w:lang w:val="fr-FR"/>
              </w:rPr>
            </w:pPr>
            <w:r w:rsidRPr="00041501">
              <w:rPr>
                <w:rFonts w:cs="Arial"/>
                <w:b/>
                <w:sz w:val="18"/>
                <w:lang w:val="fr-FR"/>
              </w:rPr>
              <w:t>Exemple</w:t>
            </w:r>
          </w:p>
        </w:tc>
        <w:tc>
          <w:tcPr>
            <w:tcW w:w="1843" w:type="dxa"/>
            <w:tcBorders>
              <w:top w:val="single" w:sz="4" w:space="0" w:color="auto"/>
              <w:left w:val="single" w:sz="4" w:space="0" w:color="auto"/>
              <w:bottom w:val="single" w:sz="4" w:space="0" w:color="auto"/>
              <w:right w:val="single" w:sz="4" w:space="0" w:color="auto"/>
            </w:tcBorders>
            <w:shd w:val="clear" w:color="auto" w:fill="DFDFDF"/>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b/>
                <w:bCs/>
                <w:sz w:val="18"/>
                <w:lang w:val="fr-FR"/>
              </w:rPr>
              <w:t>Numéro d’exemple</w:t>
            </w:r>
          </w:p>
        </w:tc>
      </w:tr>
      <w:tr w:rsidR="00EA195E" w:rsidRPr="00041501" w:rsidTr="003A38F6">
        <w:tc>
          <w:tcPr>
            <w:tcW w:w="2835"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nominale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Sexe de la plante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1</w:t>
            </w:r>
          </w:p>
        </w:tc>
      </w:tr>
      <w:tr w:rsidR="00EA195E" w:rsidRPr="00041501" w:rsidTr="003A38F6">
        <w:tc>
          <w:tcPr>
            <w:tcW w:w="2835"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nominale avec deux niveaux</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Limbe : panachure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2</w:t>
            </w:r>
          </w:p>
        </w:tc>
      </w:tr>
    </w:tbl>
    <w:p w:rsidR="00EA195E" w:rsidRPr="00041501" w:rsidRDefault="00EA195E" w:rsidP="00C577AF">
      <w:pPr>
        <w:autoSpaceDE w:val="0"/>
        <w:autoSpaceDN w:val="0"/>
        <w:adjustRightInd w:val="0"/>
        <w:spacing w:before="82"/>
        <w:ind w:left="746"/>
        <w:rPr>
          <w:sz w:val="18"/>
          <w:lang w:val="fr-FR"/>
        </w:rPr>
      </w:pPr>
      <w:r w:rsidRPr="00041501">
        <w:rPr>
          <w:rFonts w:cs="Arial"/>
          <w:sz w:val="18"/>
          <w:lang w:val="fr-FR"/>
        </w:rPr>
        <w:t>Pour une description des niveaux d’expression, voir le tableau</w:t>
      </w:r>
      <w:r w:rsidRPr="00041501">
        <w:rPr>
          <w:rFonts w:ascii="Times New Roman" w:hAnsi="Times New Roman"/>
          <w:sz w:val="22"/>
          <w:szCs w:val="24"/>
          <w:lang w:val="fr-FR"/>
        </w:rPr>
        <w:t> </w:t>
      </w:r>
      <w:r w:rsidRPr="00041501">
        <w:rPr>
          <w:rFonts w:cs="Arial"/>
          <w:sz w:val="18"/>
          <w:lang w:val="fr-FR"/>
        </w:rPr>
        <w:t>6.</w:t>
      </w:r>
    </w:p>
    <w:p w:rsidR="00EA195E" w:rsidRPr="00041501" w:rsidRDefault="00EA195E" w:rsidP="00C577AF">
      <w:pPr>
        <w:ind w:left="567" w:right="567"/>
        <w:rPr>
          <w:sz w:val="18"/>
          <w:lang w:val="fr-FR"/>
        </w:rPr>
      </w:pPr>
    </w:p>
    <w:p w:rsidR="00EA195E" w:rsidRPr="00041501" w:rsidRDefault="00EA195E" w:rsidP="00C577AF">
      <w:pPr>
        <w:tabs>
          <w:tab w:val="left" w:pos="1240"/>
        </w:tabs>
        <w:autoSpaceDE w:val="0"/>
        <w:autoSpaceDN w:val="0"/>
        <w:adjustRightInd w:val="0"/>
        <w:ind w:left="567" w:right="567"/>
        <w:rPr>
          <w:sz w:val="18"/>
          <w:lang w:val="fr-FR"/>
        </w:rPr>
      </w:pPr>
      <w:r w:rsidRPr="00DB2FE1">
        <w:rPr>
          <w:bCs/>
          <w:sz w:val="18"/>
          <w:lang w:val="fr-FR"/>
        </w:rPr>
        <w:lastRenderedPageBreak/>
        <w:t>“</w:t>
      </w:r>
      <w:r w:rsidRPr="00041501">
        <w:rPr>
          <w:sz w:val="18"/>
          <w:lang w:val="fr-FR"/>
        </w:rPr>
        <w:t>2.3.2.2</w:t>
      </w:r>
      <w:r w:rsidRPr="00041501">
        <w:rPr>
          <w:sz w:val="18"/>
          <w:lang w:val="fr-FR"/>
        </w:rPr>
        <w:tab/>
        <w:t>Une</w:t>
      </w:r>
      <w:r w:rsidRPr="00041501">
        <w:rPr>
          <w:rFonts w:cs="Arial"/>
          <w:sz w:val="18"/>
          <w:lang w:val="fr-FR"/>
        </w:rPr>
        <w:t xml:space="preserve"> échelle nominale se compose de nombres qui correspondent aux niveaux d’expression du caractère, ou aux notes dans les principes directeurs d’examen. Bien que des numéros soient utilisés à des fins de désignation, il n’existe aucun ordre logique pour les expressions, c’est pourquoi il est possible de les disposer dans un ordre quelconque.</w:t>
      </w:r>
    </w:p>
    <w:p w:rsidR="00EA195E" w:rsidRPr="00041501" w:rsidRDefault="00EA195E" w:rsidP="00C577AF">
      <w:pPr>
        <w:ind w:left="567" w:right="567"/>
        <w:rPr>
          <w:sz w:val="18"/>
          <w:lang w:val="fr-FR"/>
        </w:rPr>
      </w:pPr>
    </w:p>
    <w:p w:rsidR="00EA195E" w:rsidRPr="00041501" w:rsidRDefault="00EA195E" w:rsidP="00C577AF">
      <w:pPr>
        <w:tabs>
          <w:tab w:val="left" w:pos="1240"/>
        </w:tabs>
        <w:autoSpaceDE w:val="0"/>
        <w:autoSpaceDN w:val="0"/>
        <w:adjustRightInd w:val="0"/>
        <w:ind w:left="567" w:right="567"/>
        <w:rPr>
          <w:sz w:val="18"/>
          <w:lang w:val="fr-FR"/>
        </w:rPr>
      </w:pPr>
      <w:r w:rsidRPr="00DB2FE1">
        <w:rPr>
          <w:bCs/>
          <w:sz w:val="18"/>
          <w:lang w:val="fr-FR"/>
        </w:rPr>
        <w:t>“</w:t>
      </w:r>
      <w:r w:rsidRPr="00041501">
        <w:rPr>
          <w:sz w:val="18"/>
          <w:lang w:val="fr-FR"/>
        </w:rPr>
        <w:t>2.3.2.3</w:t>
      </w:r>
      <w:r w:rsidRPr="00041501">
        <w:rPr>
          <w:sz w:val="18"/>
          <w:lang w:val="fr-FR"/>
        </w:rPr>
        <w:tab/>
        <w:t>Les</w:t>
      </w:r>
      <w:r w:rsidRPr="00041501">
        <w:rPr>
          <w:rFonts w:cs="Arial"/>
          <w:sz w:val="18"/>
          <w:lang w:val="fr-FR"/>
        </w:rPr>
        <w:t xml:space="preserve"> caractères avec seulement deux catégories</w:t>
      </w:r>
      <w:r w:rsidRPr="00041501">
        <w:rPr>
          <w:rFonts w:cs="Arial"/>
          <w:spacing w:val="1"/>
          <w:sz w:val="18"/>
          <w:lang w:val="fr-FR"/>
        </w:rPr>
        <w:t xml:space="preserve"> </w:t>
      </w:r>
      <w:r w:rsidRPr="00041501">
        <w:rPr>
          <w:rFonts w:cs="Arial"/>
          <w:sz w:val="18"/>
          <w:lang w:val="fr-FR"/>
        </w:rPr>
        <w:t>(caractères dichotomiques) sont une forme spéciale de caractère mesuré nominalement.</w:t>
      </w:r>
    </w:p>
    <w:p w:rsidR="00EA195E" w:rsidRPr="00041501" w:rsidRDefault="00EA195E" w:rsidP="00C577AF">
      <w:pPr>
        <w:ind w:left="567" w:right="567"/>
        <w:rPr>
          <w:sz w:val="18"/>
          <w:lang w:val="fr-FR"/>
        </w:rPr>
      </w:pPr>
    </w:p>
    <w:p w:rsidR="00EA195E" w:rsidRPr="00041501" w:rsidRDefault="00EA195E" w:rsidP="00C577AF">
      <w:pPr>
        <w:tabs>
          <w:tab w:val="left" w:pos="1240"/>
        </w:tabs>
        <w:autoSpaceDE w:val="0"/>
        <w:autoSpaceDN w:val="0"/>
        <w:adjustRightInd w:val="0"/>
        <w:ind w:left="567" w:right="567"/>
        <w:rPr>
          <w:sz w:val="18"/>
          <w:lang w:val="fr-FR"/>
        </w:rPr>
      </w:pPr>
      <w:r w:rsidRPr="00DB2FE1">
        <w:rPr>
          <w:bCs/>
          <w:sz w:val="18"/>
          <w:lang w:val="fr-FR"/>
        </w:rPr>
        <w:t>“</w:t>
      </w:r>
      <w:r w:rsidRPr="00041501">
        <w:rPr>
          <w:sz w:val="18"/>
          <w:lang w:val="fr-FR"/>
        </w:rPr>
        <w:t>2.3.2.4</w:t>
      </w:r>
      <w:r w:rsidRPr="00041501">
        <w:rPr>
          <w:sz w:val="18"/>
          <w:lang w:val="fr-FR"/>
        </w:rPr>
        <w:tab/>
        <w:t xml:space="preserve">L’échelle nominale vient en dernier dans le classement des échelles (tableau 1).  Peu de procédures statistiques sont applicables pour les évaluations (section 2.3.8 </w:t>
      </w:r>
      <w:r w:rsidRPr="00041501">
        <w:rPr>
          <w:i/>
          <w:iCs/>
          <w:sz w:val="18"/>
          <w:lang w:val="fr-FR"/>
        </w:rPr>
        <w:t>[renvoi]</w:t>
      </w:r>
      <w:r w:rsidRPr="00041501">
        <w:rPr>
          <w:sz w:val="18"/>
          <w:lang w:val="fr-FR"/>
        </w:rPr>
        <w:t>).</w:t>
      </w:r>
    </w:p>
    <w:p w:rsidR="00EA195E" w:rsidRPr="00041501" w:rsidRDefault="00EA195E" w:rsidP="00C577AF">
      <w:pPr>
        <w:autoSpaceDE w:val="0"/>
        <w:autoSpaceDN w:val="0"/>
        <w:adjustRightInd w:val="0"/>
        <w:spacing w:before="12" w:line="240" w:lineRule="exact"/>
        <w:ind w:left="567" w:right="567"/>
        <w:rPr>
          <w:sz w:val="18"/>
          <w:lang w:val="fr-FR"/>
        </w:rPr>
      </w:pPr>
    </w:p>
    <w:p w:rsidR="00EA195E" w:rsidRPr="00041501" w:rsidRDefault="00EA195E" w:rsidP="00C577AF">
      <w:pPr>
        <w:tabs>
          <w:tab w:val="left" w:pos="1240"/>
        </w:tabs>
        <w:autoSpaceDE w:val="0"/>
        <w:autoSpaceDN w:val="0"/>
        <w:adjustRightInd w:val="0"/>
        <w:ind w:left="567" w:right="567"/>
        <w:rPr>
          <w:i/>
          <w:sz w:val="18"/>
          <w:lang w:val="fr-FR"/>
        </w:rPr>
      </w:pPr>
      <w:r w:rsidRPr="00DB2FE1">
        <w:rPr>
          <w:bCs/>
          <w:sz w:val="18"/>
          <w:lang w:val="fr-FR"/>
        </w:rPr>
        <w:t>“</w:t>
      </w:r>
      <w:r w:rsidRPr="00041501">
        <w:rPr>
          <w:sz w:val="18"/>
          <w:lang w:val="fr-FR"/>
        </w:rPr>
        <w:t>2.3.3</w:t>
      </w:r>
      <w:r w:rsidRPr="00041501">
        <w:rPr>
          <w:sz w:val="18"/>
          <w:lang w:val="fr-FR"/>
        </w:rPr>
        <w:tab/>
      </w:r>
      <w:r w:rsidRPr="00041501">
        <w:rPr>
          <w:i/>
          <w:sz w:val="18"/>
          <w:lang w:val="fr-FR"/>
        </w:rPr>
        <w:t>Données quantitatives</w:t>
      </w:r>
    </w:p>
    <w:p w:rsidR="00EA195E" w:rsidRPr="00041501" w:rsidRDefault="00EA195E" w:rsidP="00C577AF">
      <w:pPr>
        <w:tabs>
          <w:tab w:val="left" w:pos="1300"/>
        </w:tabs>
        <w:autoSpaceDE w:val="0"/>
        <w:autoSpaceDN w:val="0"/>
        <w:adjustRightInd w:val="0"/>
        <w:spacing w:before="29"/>
        <w:ind w:left="567" w:right="567"/>
        <w:rPr>
          <w:sz w:val="18"/>
          <w:lang w:val="fr-FR"/>
        </w:rPr>
      </w:pPr>
    </w:p>
    <w:p w:rsidR="00EA195E" w:rsidRPr="00041501" w:rsidRDefault="00EA195E" w:rsidP="00C577AF">
      <w:pPr>
        <w:tabs>
          <w:tab w:val="left" w:pos="1240"/>
        </w:tabs>
        <w:autoSpaceDE w:val="0"/>
        <w:autoSpaceDN w:val="0"/>
        <w:adjustRightInd w:val="0"/>
        <w:ind w:left="567" w:right="567"/>
        <w:rPr>
          <w:sz w:val="18"/>
          <w:lang w:val="fr-FR"/>
        </w:rPr>
      </w:pPr>
      <w:r w:rsidRPr="00DB2FE1">
        <w:rPr>
          <w:bCs/>
          <w:sz w:val="18"/>
          <w:lang w:val="fr-FR"/>
        </w:rPr>
        <w:t>“</w:t>
      </w:r>
      <w:r w:rsidRPr="00041501">
        <w:rPr>
          <w:sz w:val="18"/>
          <w:lang w:val="fr-FR"/>
        </w:rPr>
        <w:t>2.3.3.1</w:t>
      </w:r>
      <w:r w:rsidRPr="00041501">
        <w:rPr>
          <w:sz w:val="18"/>
          <w:lang w:val="fr-FR"/>
        </w:rPr>
        <w:tab/>
      </w:r>
      <w:r w:rsidRPr="00041501">
        <w:rPr>
          <w:rFonts w:cs="Arial"/>
          <w:sz w:val="18"/>
          <w:lang w:val="fr-FR"/>
        </w:rPr>
        <w:t xml:space="preserve">Les </w:t>
      </w:r>
      <w:r w:rsidRPr="00041501">
        <w:rPr>
          <w:sz w:val="18"/>
          <w:lang w:val="fr-FR"/>
        </w:rPr>
        <w:t>données</w:t>
      </w:r>
      <w:r w:rsidRPr="00041501">
        <w:rPr>
          <w:rFonts w:cs="Arial"/>
          <w:sz w:val="18"/>
          <w:lang w:val="fr-FR"/>
        </w:rPr>
        <w:t xml:space="preserve"> quantitatives sont des données mesurées à l’aide d’une échelle métrique (rapport ou intervalle) ou ordinale.</w:t>
      </w:r>
      <w:r w:rsidRPr="00041501">
        <w:rPr>
          <w:sz w:val="18"/>
          <w:lang w:val="fr-FR"/>
        </w:rPr>
        <w:t xml:space="preserve"> </w:t>
      </w:r>
    </w:p>
    <w:p w:rsidR="00EA195E" w:rsidRPr="00041501" w:rsidRDefault="00EA195E" w:rsidP="00C577AF">
      <w:pPr>
        <w:autoSpaceDE w:val="0"/>
        <w:autoSpaceDN w:val="0"/>
        <w:adjustRightInd w:val="0"/>
        <w:ind w:left="567" w:right="567"/>
        <w:rPr>
          <w:sz w:val="18"/>
          <w:lang w:val="fr-FR"/>
        </w:rPr>
      </w:pPr>
    </w:p>
    <w:p w:rsidR="00EA195E" w:rsidRPr="00041501" w:rsidRDefault="00EA195E" w:rsidP="00C577AF">
      <w:pPr>
        <w:tabs>
          <w:tab w:val="left" w:pos="1240"/>
        </w:tabs>
        <w:autoSpaceDE w:val="0"/>
        <w:autoSpaceDN w:val="0"/>
        <w:adjustRightInd w:val="0"/>
        <w:ind w:left="567" w:right="567"/>
        <w:rPr>
          <w:sz w:val="18"/>
          <w:lang w:val="fr-FR"/>
        </w:rPr>
      </w:pPr>
      <w:r w:rsidRPr="00DB2FE1">
        <w:rPr>
          <w:bCs/>
          <w:sz w:val="18"/>
          <w:lang w:val="fr-FR"/>
        </w:rPr>
        <w:t>“</w:t>
      </w:r>
      <w:r w:rsidRPr="00041501">
        <w:rPr>
          <w:sz w:val="18"/>
          <w:lang w:val="fr-FR"/>
        </w:rPr>
        <w:t>2.3.3.2</w:t>
      </w:r>
      <w:r w:rsidRPr="00041501">
        <w:rPr>
          <w:sz w:val="18"/>
          <w:lang w:val="fr-FR"/>
        </w:rPr>
        <w:tab/>
      </w:r>
      <w:r w:rsidRPr="00041501">
        <w:rPr>
          <w:color w:val="000000"/>
          <w:sz w:val="18"/>
          <w:lang w:val="fr-FR"/>
        </w:rPr>
        <w:t>Les données quantitatives sont celles qui sont enregistrées par mesure ou dénombrement.  La pondération est une forme spéciale de mesure.  Les données quantitatives peuvent avoir une distribution continue ou discrète.  Les données continues résultent de mesures.  Elles peuvent prendre toutes les valeurs de la gamme définie.  Les données quantitatives discrètes résultent d’un dénombrement</w:t>
      </w:r>
      <w:r w:rsidRPr="00041501">
        <w:rPr>
          <w:rFonts w:cs="Arial"/>
          <w:sz w:val="18"/>
          <w:lang w:val="fr-FR"/>
        </w:rPr>
        <w:t>.</w:t>
      </w:r>
    </w:p>
    <w:p w:rsidR="00EA195E" w:rsidRPr="00041501" w:rsidRDefault="00EA195E" w:rsidP="00C577AF">
      <w:pPr>
        <w:autoSpaceDE w:val="0"/>
        <w:autoSpaceDN w:val="0"/>
        <w:adjustRightInd w:val="0"/>
        <w:ind w:left="685" w:right="567"/>
        <w:rPr>
          <w:sz w:val="18"/>
          <w:lang w:val="fr-FR"/>
        </w:rPr>
      </w:pPr>
    </w:p>
    <w:p w:rsidR="00EA195E" w:rsidRPr="00041501" w:rsidRDefault="00EA195E" w:rsidP="00C577AF">
      <w:pPr>
        <w:keepNext/>
        <w:tabs>
          <w:tab w:val="left" w:pos="2880"/>
        </w:tabs>
        <w:autoSpaceDE w:val="0"/>
        <w:autoSpaceDN w:val="0"/>
        <w:adjustRightInd w:val="0"/>
        <w:spacing w:line="271" w:lineRule="exact"/>
        <w:ind w:left="567" w:right="567"/>
        <w:rPr>
          <w:sz w:val="18"/>
          <w:lang w:val="fr-FR"/>
        </w:rPr>
      </w:pPr>
      <w:r w:rsidRPr="00DB2FE1">
        <w:rPr>
          <w:bCs/>
          <w:sz w:val="18"/>
          <w:lang w:val="fr-FR"/>
        </w:rPr>
        <w:t>“</w:t>
      </w:r>
      <w:r w:rsidRPr="00041501">
        <w:rPr>
          <w:position w:val="-1"/>
          <w:sz w:val="18"/>
          <w:u w:val="single"/>
          <w:lang w:val="fr-FR"/>
        </w:rPr>
        <w:t>Exe</w:t>
      </w:r>
      <w:r w:rsidRPr="00041501">
        <w:rPr>
          <w:spacing w:val="-2"/>
          <w:position w:val="-1"/>
          <w:sz w:val="18"/>
          <w:u w:val="single"/>
          <w:lang w:val="fr-FR"/>
        </w:rPr>
        <w:t>m</w:t>
      </w:r>
      <w:r w:rsidRPr="00041501">
        <w:rPr>
          <w:position w:val="-1"/>
          <w:sz w:val="18"/>
          <w:u w:val="single"/>
          <w:lang w:val="fr-FR"/>
        </w:rPr>
        <w:t>ples</w:t>
      </w:r>
    </w:p>
    <w:p w:rsidR="00EA195E" w:rsidRPr="00041501" w:rsidRDefault="00EA195E" w:rsidP="00C577AF">
      <w:pPr>
        <w:keepNext/>
        <w:rPr>
          <w:sz w:val="18"/>
          <w:lang w:val="fr-FR"/>
        </w:rPr>
      </w:pPr>
    </w:p>
    <w:tbl>
      <w:tblPr>
        <w:tblW w:w="7230" w:type="dxa"/>
        <w:tblInd w:w="572" w:type="dxa"/>
        <w:tblLayout w:type="fixed"/>
        <w:tblCellMar>
          <w:left w:w="0" w:type="dxa"/>
          <w:right w:w="0" w:type="dxa"/>
        </w:tblCellMar>
        <w:tblLook w:val="0000" w:firstRow="0" w:lastRow="0" w:firstColumn="0" w:lastColumn="0" w:noHBand="0" w:noVBand="0"/>
      </w:tblPr>
      <w:tblGrid>
        <w:gridCol w:w="2835"/>
        <w:gridCol w:w="2552"/>
        <w:gridCol w:w="1843"/>
      </w:tblGrid>
      <w:tr w:rsidR="00EA195E" w:rsidRPr="00041501" w:rsidTr="00902E37">
        <w:tc>
          <w:tcPr>
            <w:tcW w:w="2835" w:type="dxa"/>
            <w:tcBorders>
              <w:top w:val="single" w:sz="4" w:space="0" w:color="auto"/>
              <w:left w:val="single" w:sz="4" w:space="0" w:color="auto"/>
              <w:bottom w:val="single" w:sz="4" w:space="0" w:color="auto"/>
              <w:right w:val="single" w:sz="4" w:space="0" w:color="auto"/>
            </w:tcBorders>
            <w:shd w:val="clear" w:color="auto" w:fill="DFDFDF"/>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b/>
                <w:bCs/>
                <w:sz w:val="18"/>
                <w:lang w:val="fr-FR"/>
              </w:rPr>
              <w:t>Type d’échelle</w:t>
            </w:r>
          </w:p>
        </w:tc>
        <w:tc>
          <w:tcPr>
            <w:tcW w:w="2552" w:type="dxa"/>
            <w:tcBorders>
              <w:top w:val="single" w:sz="4" w:space="0" w:color="000000"/>
              <w:left w:val="single" w:sz="4" w:space="0" w:color="auto"/>
              <w:bottom w:val="single" w:sz="4" w:space="0" w:color="000000"/>
              <w:right w:val="single" w:sz="4" w:space="0" w:color="auto"/>
            </w:tcBorders>
            <w:shd w:val="clear" w:color="auto" w:fill="DFDFDF"/>
          </w:tcPr>
          <w:p w:rsidR="00EA195E" w:rsidRPr="00041501" w:rsidRDefault="00EA195E" w:rsidP="00C577AF">
            <w:pPr>
              <w:spacing w:before="60" w:after="60"/>
              <w:jc w:val="center"/>
              <w:rPr>
                <w:rFonts w:cs="Arial"/>
                <w:sz w:val="18"/>
                <w:lang w:val="fr-FR"/>
              </w:rPr>
            </w:pPr>
            <w:r w:rsidRPr="00041501">
              <w:rPr>
                <w:rFonts w:cs="Arial"/>
                <w:b/>
                <w:sz w:val="18"/>
                <w:lang w:val="fr-FR"/>
              </w:rPr>
              <w:t>Exemple</w:t>
            </w:r>
          </w:p>
        </w:tc>
        <w:tc>
          <w:tcPr>
            <w:tcW w:w="1843" w:type="dxa"/>
            <w:tcBorders>
              <w:top w:val="single" w:sz="4" w:space="0" w:color="auto"/>
              <w:left w:val="single" w:sz="4" w:space="0" w:color="auto"/>
              <w:bottom w:val="single" w:sz="4" w:space="0" w:color="auto"/>
              <w:right w:val="single" w:sz="4" w:space="0" w:color="auto"/>
            </w:tcBorders>
            <w:shd w:val="clear" w:color="auto" w:fill="DFDFDF"/>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b/>
                <w:bCs/>
                <w:sz w:val="18"/>
                <w:lang w:val="fr-FR"/>
              </w:rPr>
              <w:t>Numéro d’exemple</w:t>
            </w:r>
          </w:p>
        </w:tc>
      </w:tr>
      <w:tr w:rsidR="00EA195E" w:rsidRPr="00041501" w:rsidTr="00902E37">
        <w:tc>
          <w:tcPr>
            <w:tcW w:w="2835"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Continue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Longueur de la plant en cm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3</w:t>
            </w:r>
          </w:p>
        </w:tc>
      </w:tr>
      <w:tr w:rsidR="00EA195E" w:rsidRPr="00041501" w:rsidTr="00902E37">
        <w:tc>
          <w:tcPr>
            <w:tcW w:w="2835"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Discrète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Nombre d’étamines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4</w:t>
            </w:r>
          </w:p>
        </w:tc>
      </w:tr>
    </w:tbl>
    <w:p w:rsidR="00EA195E" w:rsidRPr="008735A1" w:rsidRDefault="00EA195E" w:rsidP="00C577AF">
      <w:pPr>
        <w:rPr>
          <w:sz w:val="18"/>
          <w:lang w:val="fr-FR"/>
        </w:rPr>
      </w:pPr>
    </w:p>
    <w:p w:rsidR="00EA195E" w:rsidRPr="00041501" w:rsidRDefault="00EA195E" w:rsidP="00C577AF">
      <w:pPr>
        <w:autoSpaceDE w:val="0"/>
        <w:autoSpaceDN w:val="0"/>
        <w:adjustRightInd w:val="0"/>
        <w:ind w:left="746" w:right="567"/>
        <w:rPr>
          <w:sz w:val="18"/>
          <w:lang w:val="fr-FR"/>
        </w:rPr>
      </w:pPr>
      <w:r w:rsidRPr="00041501">
        <w:rPr>
          <w:color w:val="000000"/>
          <w:sz w:val="18"/>
          <w:lang w:val="fr-FR"/>
        </w:rPr>
        <w:t>Pour une description des niveaux d’expression, voir le tableau </w:t>
      </w:r>
      <w:r w:rsidRPr="00041501">
        <w:rPr>
          <w:rFonts w:cs="Arial"/>
          <w:sz w:val="18"/>
          <w:lang w:val="fr-FR"/>
        </w:rPr>
        <w:t>6.</w:t>
      </w:r>
    </w:p>
    <w:p w:rsidR="00EA195E" w:rsidRPr="00041501" w:rsidRDefault="00EA195E" w:rsidP="00C577AF">
      <w:pPr>
        <w:ind w:right="567"/>
        <w:rPr>
          <w:sz w:val="18"/>
          <w:lang w:val="fr-FR"/>
        </w:rPr>
      </w:pPr>
    </w:p>
    <w:p w:rsidR="00EA195E" w:rsidRPr="00041501" w:rsidRDefault="00EA195E" w:rsidP="00C577AF">
      <w:pPr>
        <w:ind w:left="567" w:right="567"/>
        <w:rPr>
          <w:color w:val="000000"/>
          <w:sz w:val="18"/>
          <w:lang w:val="fr-FR"/>
        </w:rPr>
      </w:pPr>
      <w:r w:rsidRPr="00DB2FE1">
        <w:rPr>
          <w:bCs/>
          <w:sz w:val="18"/>
          <w:lang w:val="fr-FR"/>
        </w:rPr>
        <w:t>“</w:t>
      </w:r>
      <w:r w:rsidRPr="00041501">
        <w:rPr>
          <w:sz w:val="18"/>
          <w:lang w:val="fr-FR"/>
        </w:rPr>
        <w:t>2.3.3.</w:t>
      </w:r>
      <w:r w:rsidRPr="00041501">
        <w:rPr>
          <w:color w:val="000000"/>
          <w:sz w:val="18"/>
          <w:lang w:val="fr-FR"/>
        </w:rPr>
        <w:t>3</w:t>
      </w:r>
      <w:r w:rsidRPr="00041501">
        <w:rPr>
          <w:color w:val="000000"/>
          <w:sz w:val="18"/>
          <w:lang w:val="fr-FR"/>
        </w:rPr>
        <w:tab/>
        <w:t>Les données quantitatives continues pour le caractère “Longueur de la plante” sont mesurées sur une échelle continue avec des unités d’évaluation définies.  Tout changement d’unité de mesure, de cm en mm par exemple, n’est qu’une question de précision et non pas de changement de type d’échelle.</w:t>
      </w:r>
    </w:p>
    <w:p w:rsidR="00EA195E" w:rsidRPr="00041501" w:rsidRDefault="00EA195E" w:rsidP="00C577AF">
      <w:pPr>
        <w:ind w:left="567" w:right="567"/>
        <w:rPr>
          <w:sz w:val="18"/>
          <w:lang w:val="fr-FR"/>
        </w:rPr>
      </w:pPr>
    </w:p>
    <w:p w:rsidR="00EA195E" w:rsidRPr="00041501" w:rsidRDefault="00EA195E" w:rsidP="00C577AF">
      <w:pPr>
        <w:ind w:left="567" w:right="567"/>
        <w:rPr>
          <w:color w:val="000000"/>
          <w:sz w:val="18"/>
          <w:lang w:val="fr-FR"/>
        </w:rPr>
      </w:pPr>
      <w:r w:rsidRPr="00DB2FE1">
        <w:rPr>
          <w:bCs/>
          <w:sz w:val="18"/>
          <w:lang w:val="fr-FR"/>
        </w:rPr>
        <w:t>“</w:t>
      </w:r>
      <w:r w:rsidRPr="00041501">
        <w:rPr>
          <w:sz w:val="18"/>
          <w:lang w:val="fr-FR"/>
        </w:rPr>
        <w:t>2.3.3.4</w:t>
      </w:r>
      <w:r w:rsidRPr="00041501">
        <w:rPr>
          <w:sz w:val="18"/>
          <w:lang w:val="fr-FR"/>
        </w:rPr>
        <w:tab/>
      </w:r>
      <w:r w:rsidRPr="00041501">
        <w:rPr>
          <w:color w:val="000000"/>
          <w:sz w:val="18"/>
          <w:lang w:val="fr-FR"/>
        </w:rPr>
        <w:t>Les données quantitatives discrètes relatives au caractère “Nombre d’étamines” sont évaluées par dénombrement (1, 2, 3, 4, et ainsi de suite).  Les distances entre les unités d’évaluation adjacentes sont constantes et, dans cet exemple, valent 1.  Il n’existe aucune valeur réelle entre deux unités adjacentes, mais il est possible de calculer une moyenne qui tombe entre ces unités.</w:t>
      </w:r>
    </w:p>
    <w:p w:rsidR="00EA195E" w:rsidRPr="00041501" w:rsidRDefault="00EA195E" w:rsidP="00C577AF">
      <w:pPr>
        <w:ind w:left="567" w:right="567"/>
        <w:rPr>
          <w:sz w:val="18"/>
          <w:lang w:val="fr-FR"/>
        </w:rPr>
      </w:pPr>
    </w:p>
    <w:p w:rsidR="00EA195E" w:rsidRPr="00041501" w:rsidRDefault="00EA195E" w:rsidP="00C577AF">
      <w:pPr>
        <w:ind w:left="567" w:right="567"/>
        <w:rPr>
          <w:rFonts w:cs="Arial"/>
          <w:sz w:val="18"/>
          <w:lang w:val="fr-FR"/>
        </w:rPr>
      </w:pPr>
      <w:r w:rsidRPr="00DB2FE1">
        <w:rPr>
          <w:bCs/>
          <w:sz w:val="18"/>
          <w:lang w:val="fr-FR"/>
        </w:rPr>
        <w:t>“</w:t>
      </w:r>
      <w:r w:rsidRPr="00041501">
        <w:rPr>
          <w:sz w:val="18"/>
          <w:lang w:val="fr-FR"/>
        </w:rPr>
        <w:t>2.3.3.5</w:t>
      </w:r>
      <w:r w:rsidRPr="00041501">
        <w:rPr>
          <w:sz w:val="18"/>
          <w:lang w:val="fr-FR"/>
        </w:rPr>
        <w:tab/>
      </w:r>
      <w:r w:rsidRPr="00041501">
        <w:rPr>
          <w:color w:val="000000"/>
          <w:sz w:val="18"/>
          <w:lang w:val="fr-FR"/>
        </w:rPr>
        <w:t>Les échelles quantitatives peuvent être séparées en échelles de rapport et en échelles d’intervalle</w:t>
      </w:r>
      <w:r w:rsidRPr="00041501">
        <w:rPr>
          <w:rFonts w:cs="Arial"/>
          <w:sz w:val="18"/>
          <w:lang w:val="fr-FR"/>
        </w:rPr>
        <w:t>.</w:t>
      </w:r>
    </w:p>
    <w:p w:rsidR="00EA195E" w:rsidRPr="00041501" w:rsidRDefault="00EA195E" w:rsidP="00C577AF">
      <w:pPr>
        <w:autoSpaceDE w:val="0"/>
        <w:autoSpaceDN w:val="0"/>
        <w:adjustRightInd w:val="0"/>
        <w:spacing w:before="14" w:line="200" w:lineRule="exact"/>
        <w:ind w:left="567" w:right="567"/>
        <w:rPr>
          <w:sz w:val="18"/>
          <w:lang w:val="fr-FR"/>
        </w:rPr>
      </w:pPr>
    </w:p>
    <w:p w:rsidR="00EA195E" w:rsidRPr="00041501" w:rsidRDefault="00EA195E" w:rsidP="00C577AF">
      <w:pPr>
        <w:tabs>
          <w:tab w:val="left" w:pos="1240"/>
        </w:tabs>
        <w:autoSpaceDE w:val="0"/>
        <w:autoSpaceDN w:val="0"/>
        <w:adjustRightInd w:val="0"/>
        <w:ind w:left="567" w:right="567"/>
        <w:rPr>
          <w:i/>
          <w:sz w:val="18"/>
          <w:lang w:val="fr-FR"/>
        </w:rPr>
      </w:pPr>
      <w:r w:rsidRPr="00DB2FE1">
        <w:rPr>
          <w:bCs/>
          <w:sz w:val="18"/>
          <w:lang w:val="fr-FR"/>
        </w:rPr>
        <w:t>“</w:t>
      </w:r>
      <w:r w:rsidRPr="00041501">
        <w:rPr>
          <w:sz w:val="18"/>
          <w:lang w:val="fr-FR"/>
        </w:rPr>
        <w:t>2.3.3.6</w:t>
      </w:r>
      <w:r w:rsidRPr="00041501">
        <w:rPr>
          <w:sz w:val="18"/>
          <w:lang w:val="fr-FR"/>
        </w:rPr>
        <w:tab/>
      </w:r>
      <w:r w:rsidRPr="00041501">
        <w:rPr>
          <w:i/>
          <w:color w:val="000000"/>
          <w:sz w:val="18"/>
          <w:lang w:val="fr-FR"/>
        </w:rPr>
        <w:t>Échelle</w:t>
      </w:r>
      <w:r w:rsidRPr="00041501">
        <w:rPr>
          <w:i/>
          <w:sz w:val="18"/>
          <w:lang w:val="fr-FR"/>
        </w:rPr>
        <w:t xml:space="preserve"> de rapport</w:t>
      </w:r>
    </w:p>
    <w:p w:rsidR="00EA195E" w:rsidRPr="00041501" w:rsidRDefault="00EA195E" w:rsidP="00C577AF">
      <w:pPr>
        <w:ind w:left="567" w:right="567"/>
        <w:rPr>
          <w:sz w:val="18"/>
          <w:lang w:val="fr-FR"/>
        </w:rPr>
      </w:pPr>
    </w:p>
    <w:p w:rsidR="00EA195E" w:rsidRPr="00041501" w:rsidRDefault="00EA195E" w:rsidP="00C577AF">
      <w:pPr>
        <w:tabs>
          <w:tab w:val="left" w:pos="1240"/>
        </w:tabs>
        <w:autoSpaceDE w:val="0"/>
        <w:autoSpaceDN w:val="0"/>
        <w:adjustRightInd w:val="0"/>
        <w:ind w:left="567" w:right="567"/>
        <w:rPr>
          <w:rFonts w:cs="Arial"/>
          <w:sz w:val="18"/>
          <w:lang w:val="fr-FR"/>
        </w:rPr>
      </w:pPr>
      <w:r w:rsidRPr="00DB2FE1">
        <w:rPr>
          <w:bCs/>
          <w:sz w:val="18"/>
          <w:lang w:val="fr-FR"/>
        </w:rPr>
        <w:t>“</w:t>
      </w:r>
      <w:r w:rsidRPr="00041501">
        <w:rPr>
          <w:sz w:val="18"/>
          <w:lang w:val="fr-FR"/>
        </w:rPr>
        <w:t>2.3.3.6.1</w:t>
      </w:r>
      <w:r w:rsidRPr="00041501">
        <w:rPr>
          <w:sz w:val="18"/>
          <w:lang w:val="fr-FR"/>
        </w:rPr>
        <w:tab/>
      </w:r>
      <w:r w:rsidRPr="00041501">
        <w:rPr>
          <w:color w:val="000000"/>
          <w:sz w:val="18"/>
          <w:lang w:val="fr-FR"/>
        </w:rPr>
        <w:t>Une échelle de rapport est une échelle quantitative avec un point zéro absolu défini.  Il existe toujours une distance non nulle constante entre deux expressions adjacentes.  Les données d’une échelle de rapport sont de nature continue ou discrète</w:t>
      </w:r>
      <w:r w:rsidRPr="00041501">
        <w:rPr>
          <w:rFonts w:cs="Arial"/>
          <w:sz w:val="18"/>
          <w:lang w:val="fr-FR"/>
        </w:rPr>
        <w:t>.</w:t>
      </w:r>
    </w:p>
    <w:p w:rsidR="00EA195E" w:rsidRPr="00041501" w:rsidRDefault="00EA195E" w:rsidP="00C577AF">
      <w:pPr>
        <w:autoSpaceDE w:val="0"/>
        <w:autoSpaceDN w:val="0"/>
        <w:adjustRightInd w:val="0"/>
        <w:ind w:left="567" w:right="567"/>
        <w:rPr>
          <w:i/>
          <w:iCs/>
          <w:sz w:val="18"/>
          <w:lang w:val="fr-FR"/>
        </w:rPr>
      </w:pPr>
    </w:p>
    <w:p w:rsidR="00EA195E" w:rsidRPr="00041501" w:rsidRDefault="00EA195E" w:rsidP="00C577AF">
      <w:pPr>
        <w:keepNext/>
        <w:autoSpaceDE w:val="0"/>
        <w:autoSpaceDN w:val="0"/>
        <w:adjustRightInd w:val="0"/>
        <w:ind w:left="567" w:right="567"/>
        <w:rPr>
          <w:sz w:val="18"/>
          <w:lang w:val="fr-FR"/>
        </w:rPr>
      </w:pPr>
      <w:r w:rsidRPr="00DB2FE1">
        <w:rPr>
          <w:bCs/>
          <w:sz w:val="18"/>
          <w:lang w:val="fr-FR"/>
        </w:rPr>
        <w:t>“</w:t>
      </w:r>
      <w:r w:rsidRPr="00041501">
        <w:rPr>
          <w:i/>
          <w:iCs/>
          <w:sz w:val="18"/>
          <w:lang w:val="fr-FR"/>
        </w:rPr>
        <w:t xml:space="preserve">Point zéro absolu </w:t>
      </w:r>
    </w:p>
    <w:p w:rsidR="00EA195E" w:rsidRPr="00041501" w:rsidRDefault="00EA195E" w:rsidP="00C577AF">
      <w:pPr>
        <w:keepNext/>
        <w:autoSpaceDE w:val="0"/>
        <w:autoSpaceDN w:val="0"/>
        <w:adjustRightInd w:val="0"/>
        <w:spacing w:before="12" w:line="240" w:lineRule="exact"/>
        <w:ind w:left="567" w:right="567"/>
        <w:rPr>
          <w:sz w:val="18"/>
          <w:lang w:val="fr-FR"/>
        </w:rPr>
      </w:pPr>
    </w:p>
    <w:p w:rsidR="00EA195E" w:rsidRPr="00041501" w:rsidRDefault="00EA195E" w:rsidP="00C577AF">
      <w:pPr>
        <w:ind w:left="567" w:right="567"/>
        <w:rPr>
          <w:sz w:val="18"/>
          <w:lang w:val="fr-FR"/>
        </w:rPr>
      </w:pPr>
      <w:r w:rsidRPr="00DB2FE1">
        <w:rPr>
          <w:bCs/>
          <w:sz w:val="18"/>
          <w:lang w:val="fr-FR"/>
        </w:rPr>
        <w:t>“</w:t>
      </w:r>
      <w:r w:rsidRPr="00041501">
        <w:rPr>
          <w:sz w:val="18"/>
          <w:lang w:val="fr-FR"/>
        </w:rPr>
        <w:t>2.3.3.6.2</w:t>
      </w:r>
      <w:r w:rsidRPr="00041501">
        <w:rPr>
          <w:sz w:val="18"/>
          <w:lang w:val="fr-FR"/>
        </w:rPr>
        <w:tab/>
        <w:t xml:space="preserve">La définition d’un point zéro absolu permet d’établir des rapports significatifs. </w:t>
      </w:r>
      <w:r w:rsidRPr="00041501">
        <w:rPr>
          <w:spacing w:val="10"/>
          <w:sz w:val="18"/>
          <w:lang w:val="fr-FR"/>
        </w:rPr>
        <w:t xml:space="preserve"> </w:t>
      </w:r>
      <w:r w:rsidRPr="00041501">
        <w:rPr>
          <w:sz w:val="18"/>
          <w:lang w:val="fr-FR"/>
        </w:rPr>
        <w:t>Il s’agit là d’une condition pour la constitution d’indices, qui sont la combinaison d’au moins deux caractères (par exemple, le rapport longueur</w:t>
      </w:r>
      <w:r w:rsidRPr="00041501">
        <w:rPr>
          <w:sz w:val="18"/>
          <w:lang w:val="fr-FR"/>
        </w:rPr>
        <w:noBreakHyphen/>
        <w:t>largeur).  Dans l’Introduction générale, on parle de caractère combiné (voir la section 4.6.3 du document TG/1/3</w:t>
      </w:r>
      <w:r w:rsidRPr="00041501">
        <w:rPr>
          <w:rFonts w:cs="Arial"/>
          <w:sz w:val="18"/>
          <w:lang w:val="fr-FR"/>
        </w:rPr>
        <w:t>).</w:t>
      </w:r>
    </w:p>
    <w:p w:rsidR="00EA195E" w:rsidRPr="00041501" w:rsidRDefault="00EA195E" w:rsidP="00C577AF">
      <w:pPr>
        <w:ind w:left="567" w:right="567"/>
        <w:rPr>
          <w:sz w:val="18"/>
          <w:lang w:val="fr-FR"/>
        </w:rPr>
      </w:pPr>
    </w:p>
    <w:p w:rsidR="00EA195E" w:rsidRPr="00041501" w:rsidRDefault="00EA195E" w:rsidP="00C577AF">
      <w:pPr>
        <w:ind w:left="567" w:right="567"/>
        <w:rPr>
          <w:sz w:val="18"/>
          <w:lang w:val="fr-FR"/>
        </w:rPr>
      </w:pPr>
      <w:r w:rsidRPr="00DB2FE1">
        <w:rPr>
          <w:bCs/>
          <w:sz w:val="18"/>
          <w:lang w:val="fr-FR"/>
        </w:rPr>
        <w:t>“</w:t>
      </w:r>
      <w:r w:rsidRPr="00041501">
        <w:rPr>
          <w:sz w:val="18"/>
          <w:lang w:val="fr-FR"/>
        </w:rPr>
        <w:t>2.3.3.6.3</w:t>
      </w:r>
      <w:r w:rsidRPr="00041501">
        <w:rPr>
          <w:sz w:val="18"/>
          <w:lang w:val="fr-FR"/>
        </w:rPr>
        <w:tab/>
        <w:t>Il est également possible de calculer des rapports entre l’expression de différentes variétés.  Par exemple, dans le caractère “Longueur de la plante” évalué en cm, il existe une limite inférieure pour l’expression qui est “0 cm” (zéro).  Il est possible de calculer le rapport de la longueur de la plante de la variété “A” à la longueur de la plante de la variété “B” par une division </w:t>
      </w:r>
      <w:r w:rsidRPr="00041501">
        <w:rPr>
          <w:rFonts w:cs="Arial"/>
          <w:sz w:val="18"/>
          <w:lang w:val="fr-FR"/>
        </w:rPr>
        <w:t>:</w:t>
      </w:r>
    </w:p>
    <w:p w:rsidR="00EA195E" w:rsidRPr="00041501" w:rsidRDefault="00EA195E" w:rsidP="00C577AF">
      <w:pPr>
        <w:ind w:right="567"/>
        <w:rPr>
          <w:sz w:val="18"/>
          <w:lang w:val="fr-FR"/>
        </w:rPr>
      </w:pPr>
    </w:p>
    <w:p w:rsidR="00EA195E" w:rsidRPr="00041501" w:rsidRDefault="00EA195E" w:rsidP="00C577AF">
      <w:pPr>
        <w:keepNext/>
        <w:keepLines/>
        <w:ind w:left="567" w:right="567" w:firstLine="567"/>
        <w:rPr>
          <w:rFonts w:cs="Arial"/>
          <w:sz w:val="18"/>
          <w:lang w:val="fr-FR"/>
        </w:rPr>
      </w:pPr>
      <w:r w:rsidRPr="00041501">
        <w:rPr>
          <w:color w:val="000000"/>
          <w:sz w:val="18"/>
          <w:lang w:val="fr-FR"/>
        </w:rPr>
        <w:t xml:space="preserve">Longueur de la plante de la variété </w:t>
      </w:r>
      <w:r w:rsidRPr="00041501">
        <w:rPr>
          <w:rFonts w:cs="Arial"/>
          <w:sz w:val="18"/>
          <w:lang w:val="fr-FR"/>
        </w:rPr>
        <w:t>“A” = 80 cm</w:t>
      </w:r>
    </w:p>
    <w:p w:rsidR="00EA195E" w:rsidRPr="00041501" w:rsidRDefault="00EA195E" w:rsidP="00C577AF">
      <w:pPr>
        <w:keepNext/>
        <w:keepLines/>
        <w:ind w:left="567" w:right="567" w:firstLine="567"/>
        <w:rPr>
          <w:rFonts w:cs="Arial"/>
          <w:sz w:val="18"/>
          <w:lang w:val="fr-FR"/>
        </w:rPr>
      </w:pPr>
      <w:r w:rsidRPr="00041501">
        <w:rPr>
          <w:color w:val="000000"/>
          <w:sz w:val="18"/>
          <w:lang w:val="fr-FR"/>
        </w:rPr>
        <w:t xml:space="preserve">Longueur de la plante de la variété </w:t>
      </w:r>
      <w:r w:rsidRPr="00041501">
        <w:rPr>
          <w:rFonts w:cs="Arial"/>
          <w:sz w:val="18"/>
          <w:lang w:val="fr-FR"/>
        </w:rPr>
        <w:t>“B” = 40 cm</w:t>
      </w:r>
    </w:p>
    <w:p w:rsidR="00EA195E" w:rsidRPr="00041501" w:rsidRDefault="00EA195E" w:rsidP="00C577AF">
      <w:pPr>
        <w:keepNext/>
        <w:keepLines/>
        <w:ind w:left="567" w:right="567" w:firstLine="567"/>
        <w:rPr>
          <w:rFonts w:cs="Arial"/>
          <w:sz w:val="18"/>
          <w:lang w:val="fr-FR"/>
        </w:rPr>
      </w:pPr>
      <w:r w:rsidRPr="00041501">
        <w:rPr>
          <w:rFonts w:cs="Arial"/>
          <w:sz w:val="18"/>
          <w:lang w:val="fr-FR"/>
        </w:rPr>
        <w:t xml:space="preserve">Rapport = </w:t>
      </w:r>
      <w:r w:rsidRPr="00041501">
        <w:rPr>
          <w:color w:val="000000"/>
          <w:sz w:val="18"/>
          <w:lang w:val="fr-FR"/>
        </w:rPr>
        <w:t xml:space="preserve">Longueur de la plante de la variété </w:t>
      </w:r>
      <w:r w:rsidRPr="00041501">
        <w:rPr>
          <w:rFonts w:cs="Arial"/>
          <w:sz w:val="18"/>
          <w:lang w:val="fr-FR"/>
        </w:rPr>
        <w:t xml:space="preserve">“A” / </w:t>
      </w:r>
      <w:r w:rsidRPr="00041501">
        <w:rPr>
          <w:color w:val="000000"/>
          <w:sz w:val="18"/>
          <w:lang w:val="fr-FR"/>
        </w:rPr>
        <w:t>Longueur de la plante de la variété</w:t>
      </w:r>
      <w:r w:rsidRPr="00041501">
        <w:rPr>
          <w:color w:val="000000"/>
          <w:sz w:val="22"/>
          <w:szCs w:val="24"/>
          <w:lang w:val="fr-FR"/>
        </w:rPr>
        <w:t> </w:t>
      </w:r>
      <w:r w:rsidRPr="00041501">
        <w:rPr>
          <w:rFonts w:cs="Arial"/>
          <w:sz w:val="18"/>
          <w:lang w:val="fr-FR"/>
        </w:rPr>
        <w:t>”B”</w:t>
      </w:r>
    </w:p>
    <w:p w:rsidR="00EA195E" w:rsidRPr="00041501" w:rsidRDefault="00EA195E" w:rsidP="00C577AF">
      <w:pPr>
        <w:keepNext/>
        <w:keepLines/>
        <w:ind w:left="1899" w:right="567"/>
        <w:rPr>
          <w:rFonts w:cs="Arial"/>
          <w:sz w:val="18"/>
          <w:lang w:val="fr-FR"/>
        </w:rPr>
      </w:pPr>
      <w:r w:rsidRPr="00041501">
        <w:rPr>
          <w:rFonts w:cs="Arial"/>
          <w:sz w:val="18"/>
          <w:lang w:val="fr-FR"/>
        </w:rPr>
        <w:t>= 80 cm / 40 cm</w:t>
      </w:r>
    </w:p>
    <w:p w:rsidR="00EA195E" w:rsidRPr="00041501" w:rsidRDefault="00EA195E" w:rsidP="00C577AF">
      <w:pPr>
        <w:ind w:left="1530" w:right="567" w:firstLine="369"/>
        <w:rPr>
          <w:rFonts w:cs="Arial"/>
          <w:sz w:val="18"/>
          <w:lang w:val="fr-FR"/>
        </w:rPr>
      </w:pPr>
      <w:r w:rsidRPr="00041501">
        <w:rPr>
          <w:rFonts w:cs="Arial"/>
          <w:sz w:val="18"/>
          <w:lang w:val="fr-FR"/>
        </w:rPr>
        <w:t>= 2.</w:t>
      </w:r>
    </w:p>
    <w:p w:rsidR="00EA195E" w:rsidRPr="00041501" w:rsidRDefault="00EA195E" w:rsidP="00C577AF">
      <w:pPr>
        <w:ind w:right="567"/>
        <w:rPr>
          <w:lang w:val="fr-FR"/>
        </w:rPr>
      </w:pPr>
    </w:p>
    <w:p w:rsidR="00EA195E" w:rsidRPr="00041501" w:rsidRDefault="00EA195E" w:rsidP="00C577AF">
      <w:pPr>
        <w:ind w:left="567" w:right="567"/>
        <w:rPr>
          <w:rFonts w:cs="Arial"/>
          <w:sz w:val="18"/>
          <w:lang w:val="fr-FR"/>
        </w:rPr>
      </w:pPr>
      <w:r w:rsidRPr="00DB2FE1">
        <w:rPr>
          <w:bCs/>
          <w:sz w:val="18"/>
          <w:lang w:val="fr-FR"/>
        </w:rPr>
        <w:lastRenderedPageBreak/>
        <w:t>“</w:t>
      </w:r>
      <w:r w:rsidRPr="00041501">
        <w:rPr>
          <w:sz w:val="18"/>
          <w:lang w:val="fr-FR"/>
        </w:rPr>
        <w:t>2.3.3.6.4</w:t>
      </w:r>
      <w:r w:rsidRPr="00041501">
        <w:rPr>
          <w:sz w:val="18"/>
          <w:lang w:val="fr-FR"/>
        </w:rPr>
        <w:tab/>
      </w:r>
      <w:r w:rsidRPr="00041501">
        <w:rPr>
          <w:color w:val="000000"/>
          <w:sz w:val="18"/>
          <w:lang w:val="fr-FR"/>
        </w:rPr>
        <w:t>Il est donc possible dans cet exemple d’affirmer que la longueur de la plante “A” est le double de la longueur de la plante “B”.  L’existence d’un point zéro absolu permet de garantir un rapport non ambigu</w:t>
      </w:r>
      <w:r w:rsidRPr="00041501">
        <w:rPr>
          <w:rFonts w:cs="Arial"/>
          <w:sz w:val="18"/>
          <w:lang w:val="fr-FR"/>
        </w:rPr>
        <w:t>.</w:t>
      </w:r>
    </w:p>
    <w:p w:rsidR="00EA195E" w:rsidRPr="00041501" w:rsidRDefault="00EA195E" w:rsidP="00C577AF">
      <w:pPr>
        <w:ind w:left="567" w:right="567"/>
        <w:rPr>
          <w:sz w:val="18"/>
          <w:lang w:val="fr-FR"/>
        </w:rPr>
      </w:pPr>
    </w:p>
    <w:p w:rsidR="00EA195E" w:rsidRPr="00041501" w:rsidRDefault="00EA195E" w:rsidP="00C577AF">
      <w:pPr>
        <w:ind w:left="567" w:right="567"/>
        <w:rPr>
          <w:rFonts w:cs="Arial"/>
          <w:sz w:val="18"/>
          <w:lang w:val="fr-FR"/>
        </w:rPr>
      </w:pPr>
      <w:r w:rsidRPr="00DB2FE1">
        <w:rPr>
          <w:bCs/>
          <w:sz w:val="18"/>
          <w:lang w:val="fr-FR"/>
        </w:rPr>
        <w:t>“</w:t>
      </w:r>
      <w:r w:rsidRPr="00041501">
        <w:rPr>
          <w:sz w:val="18"/>
          <w:lang w:val="fr-FR"/>
        </w:rPr>
        <w:t>2.3.3.6.</w:t>
      </w:r>
      <w:r w:rsidRPr="00041501">
        <w:rPr>
          <w:color w:val="000000"/>
          <w:sz w:val="18"/>
          <w:lang w:val="fr-FR"/>
        </w:rPr>
        <w:t>5</w:t>
      </w:r>
      <w:r w:rsidRPr="00041501">
        <w:rPr>
          <w:color w:val="000000"/>
          <w:sz w:val="18"/>
          <w:lang w:val="fr-FR"/>
        </w:rPr>
        <w:tab/>
        <w:t>L’échelle</w:t>
      </w:r>
      <w:r w:rsidRPr="00041501">
        <w:rPr>
          <w:sz w:val="18"/>
          <w:lang w:val="fr-FR"/>
        </w:rPr>
        <w:t xml:space="preserve"> de rapport vient en premier dans le classement des échelles (tableau 1).  Cela signifie que les </w:t>
      </w:r>
      <w:r w:rsidRPr="00041501">
        <w:rPr>
          <w:color w:val="000000"/>
          <w:sz w:val="18"/>
          <w:lang w:val="fr-FR"/>
        </w:rPr>
        <w:t>données</w:t>
      </w:r>
      <w:r w:rsidRPr="00041501">
        <w:rPr>
          <w:sz w:val="18"/>
          <w:lang w:val="fr-FR"/>
        </w:rPr>
        <w:t xml:space="preserve"> d’une échelle de rapport comprennent les informations de premier ordre sur le caractère et qu’il est possible d’utiliser de nombreuses procédures statistiques (section 2.3.8 </w:t>
      </w:r>
      <w:r w:rsidRPr="00041501">
        <w:rPr>
          <w:i/>
          <w:sz w:val="18"/>
          <w:lang w:val="fr-FR"/>
        </w:rPr>
        <w:t>[renvoi]</w:t>
      </w:r>
      <w:r w:rsidRPr="00041501">
        <w:rPr>
          <w:sz w:val="18"/>
          <w:lang w:val="fr-FR"/>
        </w:rPr>
        <w:t>).</w:t>
      </w:r>
    </w:p>
    <w:p w:rsidR="00EA195E" w:rsidRPr="00041501" w:rsidRDefault="00EA195E" w:rsidP="00C577AF">
      <w:pPr>
        <w:ind w:left="567" w:right="567"/>
        <w:rPr>
          <w:sz w:val="18"/>
          <w:lang w:val="fr-FR"/>
        </w:rPr>
      </w:pPr>
    </w:p>
    <w:p w:rsidR="00EA195E" w:rsidRPr="00041501" w:rsidRDefault="00EA195E" w:rsidP="00C577AF">
      <w:pPr>
        <w:ind w:left="567" w:right="567"/>
        <w:rPr>
          <w:sz w:val="18"/>
          <w:lang w:val="fr-FR"/>
        </w:rPr>
      </w:pPr>
      <w:r w:rsidRPr="00DB2FE1">
        <w:rPr>
          <w:bCs/>
          <w:sz w:val="18"/>
          <w:lang w:val="fr-FR"/>
        </w:rPr>
        <w:t>“</w:t>
      </w:r>
      <w:r w:rsidRPr="00041501">
        <w:rPr>
          <w:sz w:val="18"/>
          <w:lang w:val="fr-FR"/>
        </w:rPr>
        <w:t>2.3.3.6.6</w:t>
      </w:r>
      <w:r w:rsidRPr="00041501">
        <w:rPr>
          <w:sz w:val="18"/>
          <w:lang w:val="fr-FR"/>
        </w:rPr>
        <w:tab/>
      </w:r>
      <w:r w:rsidRPr="00041501">
        <w:rPr>
          <w:color w:val="000000"/>
          <w:sz w:val="18"/>
          <w:lang w:val="fr-FR"/>
        </w:rPr>
        <w:t>Les exemples 3 et 4 (tableau 6) sont des exemples de caractères avec des données d’échelle de rapport</w:t>
      </w:r>
      <w:r w:rsidRPr="00041501">
        <w:rPr>
          <w:rFonts w:cs="Arial"/>
          <w:sz w:val="18"/>
          <w:lang w:val="fr-FR"/>
        </w:rPr>
        <w:t>.</w:t>
      </w:r>
    </w:p>
    <w:p w:rsidR="00EA195E" w:rsidRPr="00041501" w:rsidRDefault="00EA195E" w:rsidP="00C577AF">
      <w:pPr>
        <w:ind w:left="567" w:right="567"/>
        <w:rPr>
          <w:sz w:val="18"/>
          <w:lang w:val="fr-FR"/>
        </w:rPr>
      </w:pPr>
    </w:p>
    <w:p w:rsidR="00EA195E" w:rsidRPr="00041501" w:rsidRDefault="00EA195E" w:rsidP="00C577AF">
      <w:pPr>
        <w:ind w:left="567" w:right="567"/>
        <w:rPr>
          <w:i/>
          <w:sz w:val="18"/>
          <w:lang w:val="fr-FR"/>
        </w:rPr>
      </w:pPr>
      <w:r w:rsidRPr="00DB2FE1">
        <w:rPr>
          <w:bCs/>
          <w:sz w:val="18"/>
          <w:lang w:val="fr-FR"/>
        </w:rPr>
        <w:t>“</w:t>
      </w:r>
      <w:r w:rsidRPr="00041501">
        <w:rPr>
          <w:sz w:val="18"/>
          <w:lang w:val="fr-FR"/>
        </w:rPr>
        <w:t>2.3.3.7</w:t>
      </w:r>
      <w:r w:rsidRPr="00041501">
        <w:rPr>
          <w:sz w:val="18"/>
          <w:lang w:val="fr-FR"/>
        </w:rPr>
        <w:tab/>
      </w:r>
      <w:r w:rsidRPr="00041501">
        <w:rPr>
          <w:i/>
          <w:sz w:val="18"/>
          <w:lang w:val="fr-FR"/>
        </w:rPr>
        <w:t xml:space="preserve">Échelle </w:t>
      </w:r>
      <w:r w:rsidRPr="00041501">
        <w:rPr>
          <w:color w:val="000000"/>
          <w:sz w:val="18"/>
          <w:lang w:val="fr-FR"/>
        </w:rPr>
        <w:t>d’intervalle</w:t>
      </w:r>
    </w:p>
    <w:p w:rsidR="00EA195E" w:rsidRPr="008735A1" w:rsidRDefault="00EA195E" w:rsidP="00C577AF">
      <w:pPr>
        <w:ind w:left="567" w:right="567"/>
        <w:rPr>
          <w:sz w:val="18"/>
          <w:lang w:val="fr-FR"/>
        </w:rPr>
      </w:pPr>
    </w:p>
    <w:p w:rsidR="00EA195E" w:rsidRPr="00041501" w:rsidRDefault="00EA195E" w:rsidP="00C577AF">
      <w:pPr>
        <w:ind w:left="567" w:right="567"/>
        <w:rPr>
          <w:rFonts w:cs="Arial"/>
          <w:sz w:val="18"/>
          <w:lang w:val="fr-FR"/>
        </w:rPr>
      </w:pPr>
      <w:r w:rsidRPr="00DB2FE1">
        <w:rPr>
          <w:bCs/>
          <w:sz w:val="18"/>
          <w:lang w:val="fr-FR"/>
        </w:rPr>
        <w:t>“</w:t>
      </w:r>
      <w:r w:rsidRPr="00041501">
        <w:rPr>
          <w:sz w:val="18"/>
          <w:lang w:val="fr-FR"/>
        </w:rPr>
        <w:t>2.3.3.7.1</w:t>
      </w:r>
      <w:r w:rsidRPr="00041501">
        <w:rPr>
          <w:sz w:val="18"/>
          <w:lang w:val="fr-FR"/>
        </w:rPr>
        <w:tab/>
        <w:t>Une</w:t>
      </w:r>
      <w:r w:rsidRPr="00041501">
        <w:rPr>
          <w:color w:val="000000"/>
          <w:sz w:val="18"/>
          <w:lang w:val="fr-FR"/>
        </w:rPr>
        <w:t xml:space="preserve"> échelle d’intervalle est une échelle métrique sans point zéro absolu défini.  Il existe toujours une distance non nulle constante entre deux unités adjacentes.  Les données d’une échelle d’intervalle peuvent être distribuées de manière continue ou discrète</w:t>
      </w:r>
      <w:r w:rsidRPr="00041501">
        <w:rPr>
          <w:rFonts w:cs="Arial"/>
          <w:sz w:val="18"/>
          <w:lang w:val="fr-FR"/>
        </w:rPr>
        <w:t>.</w:t>
      </w:r>
    </w:p>
    <w:p w:rsidR="00EA195E" w:rsidRPr="00041501" w:rsidRDefault="00EA195E" w:rsidP="00C577AF">
      <w:pPr>
        <w:ind w:left="567" w:right="567"/>
        <w:rPr>
          <w:sz w:val="18"/>
          <w:lang w:val="fr-FR"/>
        </w:rPr>
      </w:pPr>
    </w:p>
    <w:p w:rsidR="00EA195E" w:rsidRPr="00041501" w:rsidRDefault="00EA195E" w:rsidP="00C577AF">
      <w:pPr>
        <w:ind w:left="567" w:right="567"/>
        <w:rPr>
          <w:rFonts w:cs="Arial"/>
          <w:sz w:val="18"/>
          <w:lang w:val="fr-FR"/>
        </w:rPr>
      </w:pPr>
      <w:r w:rsidRPr="00DB2FE1">
        <w:rPr>
          <w:bCs/>
          <w:sz w:val="18"/>
          <w:lang w:val="fr-FR"/>
        </w:rPr>
        <w:t>“</w:t>
      </w:r>
      <w:r w:rsidRPr="00041501">
        <w:rPr>
          <w:sz w:val="18"/>
          <w:lang w:val="fr-FR"/>
        </w:rPr>
        <w:t>2.3.3.7.2</w:t>
      </w:r>
      <w:r w:rsidRPr="00041501">
        <w:rPr>
          <w:sz w:val="18"/>
          <w:lang w:val="fr-FR"/>
        </w:rPr>
        <w:tab/>
      </w:r>
      <w:r w:rsidRPr="00041501">
        <w:rPr>
          <w:color w:val="000000"/>
          <w:sz w:val="18"/>
          <w:lang w:val="fr-FR"/>
        </w:rPr>
        <w:t xml:space="preserve">Comme exemple de caractère avec des données d’échelle d’intervalle distribuées de manière discrète, on peut </w:t>
      </w:r>
      <w:r w:rsidRPr="00041501">
        <w:rPr>
          <w:sz w:val="18"/>
          <w:lang w:val="fr-FR"/>
        </w:rPr>
        <w:t>citer</w:t>
      </w:r>
      <w:r w:rsidRPr="00041501">
        <w:rPr>
          <w:color w:val="000000"/>
          <w:sz w:val="18"/>
          <w:lang w:val="fr-FR"/>
        </w:rPr>
        <w:t xml:space="preserve"> le caractère “Début de l’époque de floraison” qui se mesure d’après la date, illustré par l’exemple 6 dans le tableau 6.  Ce caractère se définit comme le nombre de jours à partir du 1</w:t>
      </w:r>
      <w:r w:rsidRPr="00041501">
        <w:rPr>
          <w:color w:val="000000"/>
          <w:sz w:val="18"/>
          <w:vertAlign w:val="superscript"/>
          <w:lang w:val="fr-FR"/>
        </w:rPr>
        <w:t>er</w:t>
      </w:r>
      <w:r w:rsidRPr="00041501">
        <w:rPr>
          <w:color w:val="000000"/>
          <w:sz w:val="18"/>
          <w:lang w:val="fr-FR"/>
        </w:rPr>
        <w:t> avril.  Cette définition est utile, mais arbitraire, et le 1</w:t>
      </w:r>
      <w:r w:rsidRPr="00041501">
        <w:rPr>
          <w:color w:val="000000"/>
          <w:sz w:val="18"/>
          <w:vertAlign w:val="superscript"/>
          <w:lang w:val="fr-FR"/>
        </w:rPr>
        <w:t>er</w:t>
      </w:r>
      <w:r w:rsidRPr="00041501">
        <w:rPr>
          <w:color w:val="000000"/>
          <w:sz w:val="18"/>
          <w:lang w:val="fr-FR"/>
        </w:rPr>
        <w:t> avril ne constitue pas une limite naturelle.  On pourrait également définir ce caractère comme le nombre de jours à partir du 1</w:t>
      </w:r>
      <w:r w:rsidRPr="00041501">
        <w:rPr>
          <w:color w:val="000000"/>
          <w:sz w:val="18"/>
          <w:vertAlign w:val="superscript"/>
          <w:lang w:val="fr-FR"/>
        </w:rPr>
        <w:t>er</w:t>
      </w:r>
      <w:r w:rsidRPr="00041501">
        <w:rPr>
          <w:color w:val="000000"/>
          <w:sz w:val="18"/>
          <w:lang w:val="fr-FR"/>
        </w:rPr>
        <w:t> janvier.</w:t>
      </w:r>
    </w:p>
    <w:p w:rsidR="00EA195E" w:rsidRPr="00041501" w:rsidRDefault="00EA195E" w:rsidP="00C577AF">
      <w:pPr>
        <w:ind w:left="567" w:right="567"/>
        <w:rPr>
          <w:sz w:val="18"/>
          <w:lang w:val="fr-FR"/>
        </w:rPr>
      </w:pPr>
    </w:p>
    <w:p w:rsidR="00EA195E" w:rsidRPr="00041501" w:rsidRDefault="00EA195E" w:rsidP="00C577AF">
      <w:pPr>
        <w:ind w:left="567" w:right="567"/>
        <w:rPr>
          <w:rFonts w:cs="Arial"/>
          <w:sz w:val="18"/>
          <w:lang w:val="fr-FR"/>
        </w:rPr>
      </w:pPr>
      <w:r w:rsidRPr="00DB2FE1">
        <w:rPr>
          <w:bCs/>
          <w:sz w:val="18"/>
          <w:lang w:val="fr-FR"/>
        </w:rPr>
        <w:t>“</w:t>
      </w:r>
      <w:r w:rsidRPr="00041501">
        <w:rPr>
          <w:sz w:val="18"/>
          <w:lang w:val="fr-FR"/>
        </w:rPr>
        <w:t>2.3.3.7.3</w:t>
      </w:r>
      <w:r w:rsidRPr="00041501">
        <w:rPr>
          <w:sz w:val="18"/>
          <w:lang w:val="fr-FR"/>
        </w:rPr>
        <w:tab/>
      </w:r>
      <w:r w:rsidRPr="00041501">
        <w:rPr>
          <w:color w:val="000000"/>
          <w:sz w:val="18"/>
          <w:lang w:val="fr-FR"/>
        </w:rPr>
        <w:t xml:space="preserve">Il </w:t>
      </w:r>
      <w:r w:rsidRPr="00041501">
        <w:rPr>
          <w:sz w:val="18"/>
          <w:lang w:val="fr-FR"/>
        </w:rPr>
        <w:t>n’est</w:t>
      </w:r>
      <w:r w:rsidRPr="00041501">
        <w:rPr>
          <w:color w:val="000000"/>
          <w:sz w:val="18"/>
          <w:lang w:val="fr-FR"/>
        </w:rPr>
        <w:t xml:space="preserve"> pas possible de calculer un rapport significatif entre deux variétés qui soit illustré par l’exemple ci</w:t>
      </w:r>
      <w:r w:rsidRPr="00041501">
        <w:rPr>
          <w:color w:val="000000"/>
          <w:sz w:val="18"/>
          <w:lang w:val="fr-FR"/>
        </w:rPr>
        <w:noBreakHyphen/>
        <w:t>après</w:t>
      </w:r>
      <w:r w:rsidRPr="00041501">
        <w:rPr>
          <w:color w:val="000000"/>
          <w:sz w:val="22"/>
          <w:szCs w:val="24"/>
          <w:lang w:val="fr-FR"/>
        </w:rPr>
        <w:t> </w:t>
      </w:r>
      <w:r w:rsidRPr="00041501">
        <w:rPr>
          <w:rFonts w:cs="Arial"/>
          <w:sz w:val="18"/>
          <w:lang w:val="fr-FR"/>
        </w:rPr>
        <w:t>:</w:t>
      </w:r>
    </w:p>
    <w:p w:rsidR="00EA195E" w:rsidRPr="00041501" w:rsidRDefault="00EA195E" w:rsidP="00C577AF">
      <w:pPr>
        <w:ind w:left="567" w:right="567"/>
        <w:rPr>
          <w:sz w:val="18"/>
          <w:lang w:val="fr-FR"/>
        </w:rPr>
      </w:pPr>
    </w:p>
    <w:p w:rsidR="00EA195E" w:rsidRPr="00041501" w:rsidRDefault="00EA195E" w:rsidP="00C577AF">
      <w:pPr>
        <w:ind w:left="1134" w:right="567"/>
        <w:rPr>
          <w:rFonts w:cs="Arial"/>
          <w:sz w:val="18"/>
          <w:lang w:val="fr-FR"/>
        </w:rPr>
      </w:pPr>
      <w:r w:rsidRPr="00041501">
        <w:rPr>
          <w:color w:val="000000"/>
          <w:sz w:val="18"/>
          <w:lang w:val="fr-FR"/>
        </w:rPr>
        <w:t>La floraison de la variété “A” commence le 30 mai et celle de la variété “B” le 30 avril</w:t>
      </w:r>
    </w:p>
    <w:p w:rsidR="00EA195E" w:rsidRPr="00041501" w:rsidRDefault="00EA195E" w:rsidP="00C577AF">
      <w:pPr>
        <w:ind w:left="567" w:right="567"/>
        <w:rPr>
          <w:rFonts w:cs="Arial"/>
          <w:sz w:val="18"/>
          <w:lang w:val="fr-FR"/>
        </w:rPr>
      </w:pPr>
    </w:p>
    <w:p w:rsidR="00EA195E" w:rsidRPr="00041501" w:rsidRDefault="00EA195E" w:rsidP="00C577AF">
      <w:pPr>
        <w:ind w:left="567" w:right="567"/>
        <w:rPr>
          <w:rFonts w:cs="Arial"/>
          <w:sz w:val="18"/>
          <w:lang w:val="fr-FR"/>
        </w:rPr>
      </w:pPr>
      <w:r w:rsidRPr="00041501">
        <w:rPr>
          <w:rFonts w:cs="Arial"/>
          <w:sz w:val="18"/>
          <w:lang w:val="fr-FR"/>
        </w:rPr>
        <w:t xml:space="preserve">Cas I) </w:t>
      </w:r>
      <w:r w:rsidRPr="00041501">
        <w:rPr>
          <w:rFonts w:cs="Arial"/>
          <w:sz w:val="18"/>
          <w:lang w:val="fr-FR"/>
        </w:rPr>
        <w:tab/>
      </w:r>
      <w:r w:rsidRPr="00041501">
        <w:rPr>
          <w:color w:val="000000"/>
          <w:sz w:val="18"/>
          <w:lang w:val="fr-FR"/>
        </w:rPr>
        <w:t>Nombre de jours à partir du 1</w:t>
      </w:r>
      <w:r w:rsidRPr="00041501">
        <w:rPr>
          <w:color w:val="000000"/>
          <w:sz w:val="18"/>
          <w:vertAlign w:val="superscript"/>
          <w:lang w:val="fr-FR"/>
        </w:rPr>
        <w:t>er</w:t>
      </w:r>
      <w:r w:rsidRPr="00041501">
        <w:rPr>
          <w:color w:val="000000"/>
          <w:sz w:val="18"/>
          <w:lang w:val="fr-FR"/>
        </w:rPr>
        <w:t> avril pour la variété</w:t>
      </w:r>
      <w:r w:rsidRPr="00041501">
        <w:rPr>
          <w:rFonts w:cs="Arial"/>
          <w:sz w:val="18"/>
          <w:lang w:val="fr-FR"/>
        </w:rPr>
        <w:t xml:space="preserve"> </w:t>
      </w:r>
      <w:r w:rsidRPr="00041501">
        <w:rPr>
          <w:color w:val="000000"/>
          <w:sz w:val="18"/>
          <w:lang w:val="fr-FR"/>
        </w:rPr>
        <w:t xml:space="preserve">“A” </w:t>
      </w:r>
      <w:r w:rsidRPr="00041501">
        <w:rPr>
          <w:rFonts w:cs="Arial"/>
          <w:sz w:val="18"/>
          <w:lang w:val="fr-FR"/>
        </w:rPr>
        <w:t>= 60</w:t>
      </w:r>
    </w:p>
    <w:p w:rsidR="00EA195E" w:rsidRPr="00041501" w:rsidRDefault="00EA195E" w:rsidP="00C577AF">
      <w:pPr>
        <w:ind w:left="1134" w:right="567"/>
        <w:rPr>
          <w:rFonts w:cs="Arial"/>
          <w:sz w:val="18"/>
          <w:lang w:val="fr-FR"/>
        </w:rPr>
      </w:pPr>
      <w:r w:rsidRPr="00041501">
        <w:rPr>
          <w:color w:val="000000"/>
          <w:sz w:val="18"/>
          <w:lang w:val="fr-FR"/>
        </w:rPr>
        <w:tab/>
        <w:t>Nombre de jours à partir du 1</w:t>
      </w:r>
      <w:r w:rsidRPr="00041501">
        <w:rPr>
          <w:color w:val="000000"/>
          <w:sz w:val="18"/>
          <w:vertAlign w:val="superscript"/>
          <w:lang w:val="fr-FR"/>
        </w:rPr>
        <w:t>er</w:t>
      </w:r>
      <w:r w:rsidRPr="00041501">
        <w:rPr>
          <w:color w:val="000000"/>
          <w:sz w:val="18"/>
          <w:lang w:val="fr-FR"/>
        </w:rPr>
        <w:t> avril pour la variété</w:t>
      </w:r>
      <w:r w:rsidRPr="00041501">
        <w:rPr>
          <w:rFonts w:cs="Arial"/>
          <w:sz w:val="18"/>
          <w:lang w:val="fr-FR"/>
        </w:rPr>
        <w:t xml:space="preserve"> </w:t>
      </w:r>
      <w:r w:rsidRPr="00041501">
        <w:rPr>
          <w:color w:val="000000"/>
          <w:sz w:val="18"/>
          <w:lang w:val="fr-FR"/>
        </w:rPr>
        <w:t xml:space="preserve">“B” </w:t>
      </w:r>
      <w:r w:rsidRPr="00041501">
        <w:rPr>
          <w:rFonts w:cs="Arial"/>
          <w:sz w:val="18"/>
          <w:lang w:val="fr-FR"/>
        </w:rPr>
        <w:t>= 30</w:t>
      </w:r>
    </w:p>
    <w:p w:rsidR="00EA195E" w:rsidRPr="00041501" w:rsidRDefault="00EA195E" w:rsidP="00C577AF">
      <w:pPr>
        <w:autoSpaceDE w:val="0"/>
        <w:autoSpaceDN w:val="0"/>
        <w:adjustRightInd w:val="0"/>
        <w:ind w:left="1433"/>
        <w:rPr>
          <w:sz w:val="18"/>
          <w:lang w:val="fr-FR"/>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
        <w:gridCol w:w="333"/>
        <w:gridCol w:w="5053"/>
        <w:gridCol w:w="333"/>
        <w:gridCol w:w="943"/>
        <w:gridCol w:w="333"/>
        <w:gridCol w:w="376"/>
      </w:tblGrid>
      <w:tr w:rsidR="00EA195E" w:rsidRPr="00041501" w:rsidTr="00902E37">
        <w:tc>
          <w:tcPr>
            <w:tcW w:w="964" w:type="dxa"/>
            <w:vMerge w:val="restart"/>
            <w:vAlign w:val="center"/>
          </w:tcPr>
          <w:p w:rsidR="00EA195E" w:rsidRPr="00041501" w:rsidRDefault="00EA195E" w:rsidP="00C577AF">
            <w:pPr>
              <w:jc w:val="center"/>
              <w:rPr>
                <w:sz w:val="18"/>
                <w:lang w:val="fr-FR"/>
              </w:rPr>
            </w:pPr>
            <w:r w:rsidRPr="00041501">
              <w:rPr>
                <w:rFonts w:cs="Arial"/>
                <w:sz w:val="18"/>
                <w:lang w:val="fr-FR"/>
              </w:rPr>
              <w:t>Rapport</w:t>
            </w:r>
            <w:r w:rsidRPr="00041501">
              <w:rPr>
                <w:rFonts w:cs="Arial"/>
                <w:sz w:val="18"/>
                <w:vertAlign w:val="subscript"/>
                <w:lang w:val="fr-FR"/>
              </w:rPr>
              <w:t>I</w:t>
            </w:r>
          </w:p>
        </w:tc>
        <w:tc>
          <w:tcPr>
            <w:tcW w:w="333" w:type="dxa"/>
            <w:vMerge w:val="restart"/>
            <w:vAlign w:val="center"/>
          </w:tcPr>
          <w:p w:rsidR="00EA195E" w:rsidRPr="00041501" w:rsidRDefault="00EA195E" w:rsidP="00C577AF">
            <w:pPr>
              <w:jc w:val="center"/>
              <w:rPr>
                <w:sz w:val="18"/>
                <w:lang w:val="fr-FR"/>
              </w:rPr>
            </w:pPr>
            <w:r w:rsidRPr="00041501">
              <w:rPr>
                <w:rFonts w:cs="Arial"/>
                <w:sz w:val="18"/>
                <w:lang w:val="fr-FR"/>
              </w:rPr>
              <w:t>=</w:t>
            </w:r>
          </w:p>
        </w:tc>
        <w:tc>
          <w:tcPr>
            <w:tcW w:w="5053" w:type="dxa"/>
            <w:tcBorders>
              <w:bottom w:val="single" w:sz="4" w:space="0" w:color="auto"/>
            </w:tcBorders>
            <w:vAlign w:val="center"/>
          </w:tcPr>
          <w:p w:rsidR="00EA195E" w:rsidRPr="00041501" w:rsidRDefault="00EA195E" w:rsidP="00C577AF">
            <w:pPr>
              <w:jc w:val="center"/>
              <w:rPr>
                <w:rFonts w:cs="Arial"/>
                <w:sz w:val="18"/>
                <w:lang w:val="fr-FR"/>
              </w:rPr>
            </w:pPr>
            <w:r w:rsidRPr="00041501">
              <w:rPr>
                <w:sz w:val="18"/>
                <w:lang w:val="fr-FR"/>
              </w:rPr>
              <w:t>Nombre de jours à partir du 1</w:t>
            </w:r>
            <w:r w:rsidRPr="00041501">
              <w:rPr>
                <w:sz w:val="18"/>
                <w:vertAlign w:val="superscript"/>
                <w:lang w:val="fr-FR"/>
              </w:rPr>
              <w:t>er</w:t>
            </w:r>
            <w:r w:rsidRPr="00041501">
              <w:rPr>
                <w:sz w:val="18"/>
                <w:lang w:val="fr-FR"/>
              </w:rPr>
              <w:t> avril pour la variété</w:t>
            </w:r>
            <w:r w:rsidRPr="00041501">
              <w:rPr>
                <w:rFonts w:cs="Arial"/>
                <w:sz w:val="18"/>
                <w:lang w:val="fr-FR"/>
              </w:rPr>
              <w:t xml:space="preserve"> </w:t>
            </w:r>
            <w:r w:rsidRPr="00041501">
              <w:rPr>
                <w:sz w:val="18"/>
                <w:lang w:val="fr-FR"/>
              </w:rPr>
              <w:t>“A”</w:t>
            </w:r>
          </w:p>
        </w:tc>
        <w:tc>
          <w:tcPr>
            <w:tcW w:w="333" w:type="dxa"/>
            <w:vMerge w:val="restart"/>
            <w:vAlign w:val="center"/>
          </w:tcPr>
          <w:p w:rsidR="00EA195E" w:rsidRPr="00041501" w:rsidRDefault="00EA195E" w:rsidP="00C577AF">
            <w:pPr>
              <w:jc w:val="center"/>
              <w:rPr>
                <w:rFonts w:cs="Arial"/>
                <w:sz w:val="18"/>
                <w:lang w:val="fr-FR"/>
              </w:rPr>
            </w:pPr>
            <w:r w:rsidRPr="00041501">
              <w:rPr>
                <w:rFonts w:cs="Arial"/>
                <w:sz w:val="18"/>
                <w:lang w:val="fr-FR"/>
              </w:rPr>
              <w:t>=</w:t>
            </w:r>
          </w:p>
        </w:tc>
        <w:tc>
          <w:tcPr>
            <w:tcW w:w="943" w:type="dxa"/>
            <w:tcBorders>
              <w:bottom w:val="single" w:sz="4" w:space="0" w:color="auto"/>
            </w:tcBorders>
            <w:vAlign w:val="center"/>
          </w:tcPr>
          <w:p w:rsidR="00EA195E" w:rsidRPr="00041501" w:rsidRDefault="00EA195E" w:rsidP="00C577AF">
            <w:pPr>
              <w:jc w:val="center"/>
              <w:rPr>
                <w:sz w:val="18"/>
                <w:lang w:val="fr-FR"/>
              </w:rPr>
            </w:pPr>
            <w:r w:rsidRPr="00041501">
              <w:rPr>
                <w:sz w:val="18"/>
                <w:lang w:val="fr-FR"/>
              </w:rPr>
              <w:t>60 jours</w:t>
            </w:r>
          </w:p>
        </w:tc>
        <w:tc>
          <w:tcPr>
            <w:tcW w:w="333" w:type="dxa"/>
            <w:vMerge w:val="restart"/>
            <w:vAlign w:val="center"/>
          </w:tcPr>
          <w:p w:rsidR="00EA195E" w:rsidRPr="00041501" w:rsidRDefault="00EA195E" w:rsidP="00C577AF">
            <w:pPr>
              <w:jc w:val="center"/>
              <w:rPr>
                <w:rFonts w:cs="Arial"/>
                <w:sz w:val="18"/>
                <w:lang w:val="fr-FR"/>
              </w:rPr>
            </w:pPr>
            <w:r w:rsidRPr="00041501">
              <w:rPr>
                <w:rFonts w:cs="Arial"/>
                <w:sz w:val="18"/>
                <w:lang w:val="fr-FR"/>
              </w:rPr>
              <w:t>=</w:t>
            </w:r>
          </w:p>
        </w:tc>
        <w:tc>
          <w:tcPr>
            <w:tcW w:w="376" w:type="dxa"/>
            <w:vMerge w:val="restart"/>
            <w:vAlign w:val="center"/>
          </w:tcPr>
          <w:p w:rsidR="00EA195E" w:rsidRPr="00041501" w:rsidRDefault="00EA195E" w:rsidP="00C577AF">
            <w:pPr>
              <w:jc w:val="center"/>
              <w:rPr>
                <w:rFonts w:cs="Arial"/>
                <w:sz w:val="18"/>
                <w:lang w:val="fr-FR"/>
              </w:rPr>
            </w:pPr>
            <w:r w:rsidRPr="00041501">
              <w:rPr>
                <w:rFonts w:cs="Arial"/>
                <w:sz w:val="18"/>
                <w:lang w:val="fr-FR"/>
              </w:rPr>
              <w:t>2</w:t>
            </w:r>
          </w:p>
        </w:tc>
      </w:tr>
      <w:tr w:rsidR="00EA195E" w:rsidRPr="00041501" w:rsidTr="00902E37">
        <w:tc>
          <w:tcPr>
            <w:tcW w:w="964" w:type="dxa"/>
            <w:vMerge/>
          </w:tcPr>
          <w:p w:rsidR="00EA195E" w:rsidRPr="00041501" w:rsidRDefault="00EA195E" w:rsidP="00C577AF">
            <w:pPr>
              <w:rPr>
                <w:sz w:val="18"/>
                <w:lang w:val="fr-FR"/>
              </w:rPr>
            </w:pPr>
          </w:p>
        </w:tc>
        <w:tc>
          <w:tcPr>
            <w:tcW w:w="333" w:type="dxa"/>
            <w:vMerge/>
          </w:tcPr>
          <w:p w:rsidR="00EA195E" w:rsidRPr="00041501" w:rsidRDefault="00EA195E" w:rsidP="00C577AF">
            <w:pPr>
              <w:rPr>
                <w:sz w:val="18"/>
                <w:lang w:val="fr-FR"/>
              </w:rPr>
            </w:pPr>
          </w:p>
        </w:tc>
        <w:tc>
          <w:tcPr>
            <w:tcW w:w="5053" w:type="dxa"/>
            <w:tcBorders>
              <w:top w:val="single" w:sz="4" w:space="0" w:color="auto"/>
            </w:tcBorders>
          </w:tcPr>
          <w:p w:rsidR="00EA195E" w:rsidRPr="00041501" w:rsidRDefault="00EA195E" w:rsidP="00C577AF">
            <w:pPr>
              <w:jc w:val="center"/>
              <w:rPr>
                <w:rFonts w:cs="Arial"/>
                <w:sz w:val="18"/>
                <w:lang w:val="fr-FR"/>
              </w:rPr>
            </w:pPr>
            <w:r w:rsidRPr="00041501">
              <w:rPr>
                <w:sz w:val="18"/>
                <w:lang w:val="fr-FR"/>
              </w:rPr>
              <w:t>Nombre de jours à partir du 1</w:t>
            </w:r>
            <w:r w:rsidRPr="00041501">
              <w:rPr>
                <w:sz w:val="18"/>
                <w:vertAlign w:val="superscript"/>
                <w:lang w:val="fr-FR"/>
              </w:rPr>
              <w:t>er</w:t>
            </w:r>
            <w:r w:rsidRPr="00041501">
              <w:rPr>
                <w:sz w:val="18"/>
                <w:lang w:val="fr-FR"/>
              </w:rPr>
              <w:t> avril pour la variété</w:t>
            </w:r>
            <w:r w:rsidRPr="00041501">
              <w:rPr>
                <w:sz w:val="22"/>
                <w:szCs w:val="24"/>
                <w:lang w:val="fr-FR"/>
              </w:rPr>
              <w:t xml:space="preserve"> </w:t>
            </w:r>
            <w:r w:rsidRPr="00041501">
              <w:rPr>
                <w:sz w:val="18"/>
                <w:lang w:val="fr-FR"/>
              </w:rPr>
              <w:t>“B”</w:t>
            </w:r>
          </w:p>
        </w:tc>
        <w:tc>
          <w:tcPr>
            <w:tcW w:w="333" w:type="dxa"/>
            <w:vMerge/>
          </w:tcPr>
          <w:p w:rsidR="00EA195E" w:rsidRPr="00041501" w:rsidRDefault="00EA195E" w:rsidP="00C577AF">
            <w:pPr>
              <w:rPr>
                <w:rFonts w:cs="Arial"/>
                <w:sz w:val="18"/>
                <w:lang w:val="fr-FR"/>
              </w:rPr>
            </w:pPr>
          </w:p>
        </w:tc>
        <w:tc>
          <w:tcPr>
            <w:tcW w:w="943" w:type="dxa"/>
            <w:tcBorders>
              <w:top w:val="single" w:sz="4" w:space="0" w:color="auto"/>
            </w:tcBorders>
          </w:tcPr>
          <w:p w:rsidR="00EA195E" w:rsidRPr="00041501" w:rsidRDefault="00EA195E" w:rsidP="00C577AF">
            <w:pPr>
              <w:jc w:val="center"/>
              <w:rPr>
                <w:sz w:val="18"/>
                <w:lang w:val="fr-FR"/>
              </w:rPr>
            </w:pPr>
            <w:r w:rsidRPr="00041501">
              <w:rPr>
                <w:sz w:val="18"/>
                <w:lang w:val="fr-FR"/>
              </w:rPr>
              <w:t>30 jours</w:t>
            </w:r>
          </w:p>
        </w:tc>
        <w:tc>
          <w:tcPr>
            <w:tcW w:w="333" w:type="dxa"/>
            <w:vMerge/>
          </w:tcPr>
          <w:p w:rsidR="00EA195E" w:rsidRPr="00041501" w:rsidRDefault="00EA195E" w:rsidP="00C577AF">
            <w:pPr>
              <w:rPr>
                <w:rFonts w:cs="Arial"/>
                <w:sz w:val="18"/>
                <w:lang w:val="fr-FR"/>
              </w:rPr>
            </w:pPr>
          </w:p>
        </w:tc>
        <w:tc>
          <w:tcPr>
            <w:tcW w:w="376" w:type="dxa"/>
            <w:vMerge/>
          </w:tcPr>
          <w:p w:rsidR="00EA195E" w:rsidRPr="00041501" w:rsidRDefault="00EA195E" w:rsidP="00C577AF">
            <w:pPr>
              <w:rPr>
                <w:rFonts w:cs="Arial"/>
                <w:sz w:val="18"/>
                <w:lang w:val="fr-FR"/>
              </w:rPr>
            </w:pPr>
          </w:p>
        </w:tc>
      </w:tr>
    </w:tbl>
    <w:p w:rsidR="00EA195E" w:rsidRPr="00041501" w:rsidRDefault="00EA195E" w:rsidP="00C577AF">
      <w:pPr>
        <w:keepNext/>
        <w:ind w:left="567"/>
        <w:rPr>
          <w:rFonts w:cs="Arial"/>
          <w:sz w:val="18"/>
          <w:lang w:val="fr-FR"/>
        </w:rPr>
      </w:pPr>
    </w:p>
    <w:p w:rsidR="00EA195E" w:rsidRPr="00041501" w:rsidRDefault="00EA195E" w:rsidP="00C577AF">
      <w:pPr>
        <w:keepNext/>
        <w:ind w:left="567"/>
        <w:rPr>
          <w:rFonts w:cs="Arial"/>
          <w:sz w:val="18"/>
          <w:lang w:val="fr-FR"/>
        </w:rPr>
      </w:pPr>
      <w:r w:rsidRPr="00041501">
        <w:rPr>
          <w:rFonts w:cs="Arial"/>
          <w:sz w:val="18"/>
          <w:lang w:val="fr-FR"/>
        </w:rPr>
        <w:t xml:space="preserve">Cas II) </w:t>
      </w:r>
      <w:r w:rsidRPr="00041501">
        <w:rPr>
          <w:rFonts w:cs="Arial"/>
          <w:sz w:val="18"/>
          <w:lang w:val="fr-FR"/>
        </w:rPr>
        <w:tab/>
      </w:r>
      <w:r w:rsidRPr="00041501">
        <w:rPr>
          <w:color w:val="000000"/>
          <w:sz w:val="18"/>
          <w:lang w:val="fr-FR"/>
        </w:rPr>
        <w:t>Nombre de jours à partir du 1</w:t>
      </w:r>
      <w:r w:rsidRPr="00041501">
        <w:rPr>
          <w:color w:val="000000"/>
          <w:sz w:val="18"/>
          <w:vertAlign w:val="superscript"/>
          <w:lang w:val="fr-FR"/>
        </w:rPr>
        <w:t>er</w:t>
      </w:r>
      <w:r w:rsidRPr="00041501">
        <w:rPr>
          <w:color w:val="000000"/>
          <w:sz w:val="18"/>
          <w:lang w:val="fr-FR"/>
        </w:rPr>
        <w:t> janvier pour la variété</w:t>
      </w:r>
      <w:r w:rsidRPr="00041501">
        <w:rPr>
          <w:rFonts w:cs="Arial"/>
          <w:sz w:val="18"/>
          <w:lang w:val="fr-FR"/>
        </w:rPr>
        <w:t xml:space="preserve"> ‘A’ = 150</w:t>
      </w:r>
    </w:p>
    <w:p w:rsidR="00EA195E" w:rsidRPr="00041501" w:rsidRDefault="00EA195E" w:rsidP="00C577AF">
      <w:pPr>
        <w:ind w:left="1134"/>
        <w:rPr>
          <w:rFonts w:cs="Arial"/>
          <w:sz w:val="18"/>
          <w:lang w:val="fr-FR"/>
        </w:rPr>
      </w:pPr>
      <w:r w:rsidRPr="00041501">
        <w:rPr>
          <w:color w:val="000000"/>
          <w:sz w:val="18"/>
          <w:lang w:val="fr-FR"/>
        </w:rPr>
        <w:t xml:space="preserve"> </w:t>
      </w:r>
      <w:r w:rsidRPr="00041501">
        <w:rPr>
          <w:color w:val="000000"/>
          <w:sz w:val="18"/>
          <w:lang w:val="fr-FR"/>
        </w:rPr>
        <w:tab/>
        <w:t>Nombre de jours à partir du 1</w:t>
      </w:r>
      <w:r w:rsidRPr="00041501">
        <w:rPr>
          <w:color w:val="000000"/>
          <w:sz w:val="18"/>
          <w:vertAlign w:val="superscript"/>
          <w:lang w:val="fr-FR"/>
        </w:rPr>
        <w:t>er</w:t>
      </w:r>
      <w:r w:rsidRPr="00041501">
        <w:rPr>
          <w:color w:val="000000"/>
          <w:sz w:val="18"/>
          <w:lang w:val="fr-FR"/>
        </w:rPr>
        <w:t> janvier pour la variété</w:t>
      </w:r>
      <w:r w:rsidRPr="00041501">
        <w:rPr>
          <w:color w:val="000000"/>
          <w:sz w:val="22"/>
          <w:szCs w:val="24"/>
          <w:lang w:val="fr-FR"/>
        </w:rPr>
        <w:t xml:space="preserve"> </w:t>
      </w:r>
      <w:r w:rsidRPr="00041501">
        <w:rPr>
          <w:color w:val="000000"/>
          <w:sz w:val="18"/>
          <w:lang w:val="fr-FR"/>
        </w:rPr>
        <w:t xml:space="preserve">“B” </w:t>
      </w:r>
      <w:r w:rsidRPr="00041501">
        <w:rPr>
          <w:rFonts w:cs="Arial"/>
          <w:sz w:val="18"/>
          <w:lang w:val="fr-FR"/>
        </w:rPr>
        <w:t>= 120</w:t>
      </w:r>
    </w:p>
    <w:p w:rsidR="00EA195E" w:rsidRPr="00041501" w:rsidRDefault="00EA195E" w:rsidP="00C577AF">
      <w:pPr>
        <w:keepNext/>
        <w:ind w:left="1134" w:firstLine="567"/>
        <w:rPr>
          <w:color w:val="000000"/>
          <w:sz w:val="18"/>
          <w:lang w:val="fr-FR"/>
        </w:rPr>
      </w:pPr>
    </w:p>
    <w:tbl>
      <w:tblPr>
        <w:tblStyle w:val="TableGrid"/>
        <w:tblW w:w="889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0"/>
        <w:gridCol w:w="333"/>
        <w:gridCol w:w="5296"/>
        <w:gridCol w:w="333"/>
        <w:gridCol w:w="1084"/>
        <w:gridCol w:w="245"/>
        <w:gridCol w:w="606"/>
      </w:tblGrid>
      <w:tr w:rsidR="00EA195E" w:rsidRPr="00041501" w:rsidTr="00902E37">
        <w:tc>
          <w:tcPr>
            <w:tcW w:w="1000" w:type="dxa"/>
            <w:vMerge w:val="restart"/>
            <w:vAlign w:val="center"/>
          </w:tcPr>
          <w:p w:rsidR="00EA195E" w:rsidRPr="00041501" w:rsidRDefault="00EA195E" w:rsidP="00C577AF">
            <w:pPr>
              <w:jc w:val="center"/>
              <w:rPr>
                <w:sz w:val="18"/>
                <w:lang w:val="fr-FR"/>
              </w:rPr>
            </w:pPr>
            <w:r w:rsidRPr="00041501">
              <w:rPr>
                <w:sz w:val="18"/>
                <w:lang w:val="fr-FR"/>
              </w:rPr>
              <w:t>Rapport</w:t>
            </w:r>
            <w:r w:rsidRPr="00041501">
              <w:rPr>
                <w:sz w:val="18"/>
                <w:vertAlign w:val="subscript"/>
                <w:lang w:val="fr-FR"/>
              </w:rPr>
              <w:t>II</w:t>
            </w:r>
          </w:p>
        </w:tc>
        <w:tc>
          <w:tcPr>
            <w:tcW w:w="333" w:type="dxa"/>
            <w:vMerge w:val="restart"/>
            <w:vAlign w:val="center"/>
          </w:tcPr>
          <w:p w:rsidR="00EA195E" w:rsidRPr="00041501" w:rsidRDefault="00EA195E" w:rsidP="00C577AF">
            <w:pPr>
              <w:jc w:val="center"/>
              <w:rPr>
                <w:sz w:val="18"/>
                <w:lang w:val="fr-FR"/>
              </w:rPr>
            </w:pPr>
            <w:r w:rsidRPr="00041501">
              <w:rPr>
                <w:sz w:val="18"/>
                <w:lang w:val="fr-FR"/>
              </w:rPr>
              <w:t>=</w:t>
            </w:r>
          </w:p>
        </w:tc>
        <w:tc>
          <w:tcPr>
            <w:tcW w:w="5296" w:type="dxa"/>
            <w:tcBorders>
              <w:bottom w:val="single" w:sz="4" w:space="0" w:color="auto"/>
            </w:tcBorders>
            <w:vAlign w:val="center"/>
          </w:tcPr>
          <w:p w:rsidR="00EA195E" w:rsidRPr="00041501" w:rsidRDefault="00EA195E" w:rsidP="00C577AF">
            <w:pPr>
              <w:jc w:val="center"/>
              <w:rPr>
                <w:sz w:val="18"/>
                <w:lang w:val="fr-FR"/>
              </w:rPr>
            </w:pPr>
            <w:r w:rsidRPr="00041501">
              <w:rPr>
                <w:color w:val="000000"/>
                <w:sz w:val="18"/>
                <w:lang w:val="fr-FR"/>
              </w:rPr>
              <w:t>Nombre de jours à partir du 1</w:t>
            </w:r>
            <w:r w:rsidRPr="00041501">
              <w:rPr>
                <w:color w:val="000000"/>
                <w:sz w:val="18"/>
                <w:vertAlign w:val="superscript"/>
                <w:lang w:val="fr-FR"/>
              </w:rPr>
              <w:t>er</w:t>
            </w:r>
            <w:r w:rsidRPr="00041501">
              <w:rPr>
                <w:color w:val="000000"/>
                <w:sz w:val="18"/>
                <w:lang w:val="fr-FR"/>
              </w:rPr>
              <w:t> janvier pour la variété</w:t>
            </w:r>
            <w:r w:rsidRPr="00041501">
              <w:rPr>
                <w:color w:val="000000"/>
                <w:sz w:val="22"/>
                <w:szCs w:val="24"/>
                <w:lang w:val="fr-FR"/>
              </w:rPr>
              <w:t xml:space="preserve"> </w:t>
            </w:r>
            <w:r w:rsidRPr="00041501">
              <w:rPr>
                <w:color w:val="000000"/>
                <w:sz w:val="18"/>
                <w:lang w:val="fr-FR"/>
              </w:rPr>
              <w:t>“A”</w:t>
            </w:r>
          </w:p>
        </w:tc>
        <w:tc>
          <w:tcPr>
            <w:tcW w:w="333" w:type="dxa"/>
            <w:vMerge w:val="restart"/>
            <w:vAlign w:val="center"/>
          </w:tcPr>
          <w:p w:rsidR="00EA195E" w:rsidRPr="00041501" w:rsidRDefault="00EA195E" w:rsidP="00C577AF">
            <w:pPr>
              <w:jc w:val="center"/>
              <w:rPr>
                <w:sz w:val="18"/>
                <w:lang w:val="fr-FR"/>
              </w:rPr>
            </w:pPr>
            <w:r w:rsidRPr="00041501">
              <w:rPr>
                <w:sz w:val="18"/>
                <w:lang w:val="fr-FR"/>
              </w:rPr>
              <w:t>=</w:t>
            </w:r>
          </w:p>
        </w:tc>
        <w:tc>
          <w:tcPr>
            <w:tcW w:w="1084" w:type="dxa"/>
            <w:tcBorders>
              <w:bottom w:val="single" w:sz="4" w:space="0" w:color="auto"/>
            </w:tcBorders>
            <w:vAlign w:val="bottom"/>
          </w:tcPr>
          <w:p w:rsidR="00EA195E" w:rsidRPr="00041501" w:rsidRDefault="00EA195E" w:rsidP="00C577AF">
            <w:pPr>
              <w:jc w:val="center"/>
              <w:rPr>
                <w:sz w:val="18"/>
                <w:lang w:val="fr-FR"/>
              </w:rPr>
            </w:pPr>
            <w:r w:rsidRPr="00041501">
              <w:rPr>
                <w:sz w:val="18"/>
                <w:lang w:val="fr-FR"/>
              </w:rPr>
              <w:t>150 jours</w:t>
            </w:r>
          </w:p>
        </w:tc>
        <w:tc>
          <w:tcPr>
            <w:tcW w:w="245" w:type="dxa"/>
            <w:vMerge w:val="restart"/>
            <w:vAlign w:val="center"/>
          </w:tcPr>
          <w:p w:rsidR="00EA195E" w:rsidRPr="00041501" w:rsidRDefault="00EA195E" w:rsidP="00C577AF">
            <w:pPr>
              <w:jc w:val="center"/>
              <w:rPr>
                <w:sz w:val="18"/>
                <w:lang w:val="fr-FR"/>
              </w:rPr>
            </w:pPr>
            <w:r w:rsidRPr="00041501">
              <w:rPr>
                <w:sz w:val="18"/>
                <w:lang w:val="fr-FR"/>
              </w:rPr>
              <w:t>=</w:t>
            </w:r>
          </w:p>
        </w:tc>
        <w:tc>
          <w:tcPr>
            <w:tcW w:w="606" w:type="dxa"/>
            <w:vMerge w:val="restart"/>
            <w:vAlign w:val="center"/>
          </w:tcPr>
          <w:p w:rsidR="00EA195E" w:rsidRPr="00041501" w:rsidRDefault="00EA195E" w:rsidP="00C577AF">
            <w:pPr>
              <w:jc w:val="center"/>
              <w:rPr>
                <w:sz w:val="18"/>
                <w:lang w:val="fr-FR"/>
              </w:rPr>
            </w:pPr>
            <w:r w:rsidRPr="00041501">
              <w:rPr>
                <w:sz w:val="18"/>
                <w:lang w:val="fr-FR"/>
              </w:rPr>
              <w:t>1,25</w:t>
            </w:r>
          </w:p>
        </w:tc>
      </w:tr>
      <w:tr w:rsidR="00EA195E" w:rsidRPr="00041501" w:rsidTr="00902E37">
        <w:tc>
          <w:tcPr>
            <w:tcW w:w="1000" w:type="dxa"/>
            <w:vMerge/>
            <w:vAlign w:val="center"/>
          </w:tcPr>
          <w:p w:rsidR="00EA195E" w:rsidRPr="00041501" w:rsidRDefault="00EA195E" w:rsidP="00C577AF">
            <w:pPr>
              <w:jc w:val="center"/>
              <w:rPr>
                <w:sz w:val="18"/>
                <w:lang w:val="fr-FR"/>
              </w:rPr>
            </w:pPr>
          </w:p>
        </w:tc>
        <w:tc>
          <w:tcPr>
            <w:tcW w:w="333" w:type="dxa"/>
            <w:vMerge/>
            <w:vAlign w:val="center"/>
          </w:tcPr>
          <w:p w:rsidR="00EA195E" w:rsidRPr="00041501" w:rsidRDefault="00EA195E" w:rsidP="00C577AF">
            <w:pPr>
              <w:jc w:val="center"/>
              <w:rPr>
                <w:sz w:val="18"/>
                <w:lang w:val="fr-FR"/>
              </w:rPr>
            </w:pPr>
          </w:p>
        </w:tc>
        <w:tc>
          <w:tcPr>
            <w:tcW w:w="5296" w:type="dxa"/>
            <w:tcBorders>
              <w:top w:val="single" w:sz="4" w:space="0" w:color="auto"/>
            </w:tcBorders>
            <w:vAlign w:val="center"/>
          </w:tcPr>
          <w:p w:rsidR="00EA195E" w:rsidRPr="00041501" w:rsidRDefault="00EA195E" w:rsidP="00C577AF">
            <w:pPr>
              <w:jc w:val="center"/>
              <w:rPr>
                <w:sz w:val="18"/>
                <w:lang w:val="fr-FR"/>
              </w:rPr>
            </w:pPr>
            <w:r w:rsidRPr="00041501">
              <w:rPr>
                <w:color w:val="000000"/>
                <w:sz w:val="18"/>
                <w:lang w:val="fr-FR"/>
              </w:rPr>
              <w:t>Nombre de jours à partir du 1</w:t>
            </w:r>
            <w:r w:rsidRPr="00041501">
              <w:rPr>
                <w:color w:val="000000"/>
                <w:sz w:val="18"/>
                <w:vertAlign w:val="superscript"/>
                <w:lang w:val="fr-FR"/>
              </w:rPr>
              <w:t>er</w:t>
            </w:r>
            <w:r w:rsidRPr="00041501">
              <w:rPr>
                <w:color w:val="000000"/>
                <w:sz w:val="18"/>
                <w:lang w:val="fr-FR"/>
              </w:rPr>
              <w:t> janvier pour la variété</w:t>
            </w:r>
            <w:r w:rsidRPr="00041501">
              <w:rPr>
                <w:color w:val="000000"/>
                <w:sz w:val="22"/>
                <w:szCs w:val="24"/>
                <w:lang w:val="fr-FR"/>
              </w:rPr>
              <w:t xml:space="preserve"> </w:t>
            </w:r>
            <w:r w:rsidRPr="00041501">
              <w:rPr>
                <w:color w:val="000000"/>
                <w:sz w:val="18"/>
                <w:lang w:val="fr-FR"/>
              </w:rPr>
              <w:t>“B”</w:t>
            </w:r>
          </w:p>
        </w:tc>
        <w:tc>
          <w:tcPr>
            <w:tcW w:w="333" w:type="dxa"/>
            <w:vMerge/>
            <w:vAlign w:val="center"/>
          </w:tcPr>
          <w:p w:rsidR="00EA195E" w:rsidRPr="00041501" w:rsidRDefault="00EA195E" w:rsidP="00C577AF">
            <w:pPr>
              <w:jc w:val="center"/>
              <w:rPr>
                <w:sz w:val="18"/>
                <w:lang w:val="fr-FR"/>
              </w:rPr>
            </w:pPr>
          </w:p>
        </w:tc>
        <w:tc>
          <w:tcPr>
            <w:tcW w:w="1084" w:type="dxa"/>
            <w:tcBorders>
              <w:top w:val="single" w:sz="4" w:space="0" w:color="auto"/>
            </w:tcBorders>
          </w:tcPr>
          <w:p w:rsidR="00EA195E" w:rsidRPr="00041501" w:rsidRDefault="00EA195E" w:rsidP="00C577AF">
            <w:pPr>
              <w:jc w:val="center"/>
              <w:rPr>
                <w:sz w:val="18"/>
                <w:lang w:val="fr-FR"/>
              </w:rPr>
            </w:pPr>
            <w:r w:rsidRPr="00041501">
              <w:rPr>
                <w:sz w:val="18"/>
                <w:lang w:val="fr-FR"/>
              </w:rPr>
              <w:t>120 jours</w:t>
            </w:r>
          </w:p>
        </w:tc>
        <w:tc>
          <w:tcPr>
            <w:tcW w:w="245" w:type="dxa"/>
            <w:vMerge/>
            <w:vAlign w:val="center"/>
          </w:tcPr>
          <w:p w:rsidR="00EA195E" w:rsidRPr="00041501" w:rsidRDefault="00EA195E" w:rsidP="00C577AF">
            <w:pPr>
              <w:jc w:val="center"/>
              <w:rPr>
                <w:sz w:val="18"/>
                <w:lang w:val="fr-FR"/>
              </w:rPr>
            </w:pPr>
          </w:p>
        </w:tc>
        <w:tc>
          <w:tcPr>
            <w:tcW w:w="606" w:type="dxa"/>
            <w:vMerge/>
            <w:vAlign w:val="center"/>
          </w:tcPr>
          <w:p w:rsidR="00EA195E" w:rsidRPr="00041501" w:rsidRDefault="00EA195E" w:rsidP="00C577AF">
            <w:pPr>
              <w:jc w:val="center"/>
              <w:rPr>
                <w:sz w:val="18"/>
                <w:lang w:val="fr-FR"/>
              </w:rPr>
            </w:pPr>
          </w:p>
        </w:tc>
      </w:tr>
    </w:tbl>
    <w:p w:rsidR="00EA195E" w:rsidRPr="00041501" w:rsidRDefault="00EA195E" w:rsidP="00C577AF">
      <w:pPr>
        <w:ind w:left="567"/>
        <w:rPr>
          <w:sz w:val="18"/>
          <w:lang w:val="fr-FR"/>
        </w:rPr>
      </w:pPr>
    </w:p>
    <w:p w:rsidR="00EA195E" w:rsidRPr="00041501" w:rsidRDefault="00EA195E" w:rsidP="00C577AF">
      <w:pPr>
        <w:ind w:left="567"/>
        <w:rPr>
          <w:sz w:val="14"/>
          <w:szCs w:val="16"/>
          <w:lang w:val="fr-FR"/>
        </w:rPr>
      </w:pPr>
      <w:r w:rsidRPr="00041501">
        <w:rPr>
          <w:color w:val="000000"/>
          <w:sz w:val="18"/>
          <w:lang w:val="fr-FR"/>
        </w:rPr>
        <w:tab/>
        <w:t>Rapport</w:t>
      </w:r>
      <w:r w:rsidRPr="00041501">
        <w:rPr>
          <w:rFonts w:cs="Arial"/>
          <w:sz w:val="18"/>
          <w:vertAlign w:val="subscript"/>
          <w:lang w:val="fr-FR"/>
        </w:rPr>
        <w:t>I</w:t>
      </w:r>
      <w:r>
        <w:rPr>
          <w:rFonts w:cs="Arial"/>
          <w:sz w:val="18"/>
          <w:vertAlign w:val="subscript"/>
          <w:lang w:val="fr-FR"/>
        </w:rPr>
        <w:t xml:space="preserve"> </w:t>
      </w:r>
      <w:r w:rsidRPr="00041501">
        <w:rPr>
          <w:sz w:val="18"/>
          <w:lang w:val="fr-FR"/>
        </w:rPr>
        <w:t xml:space="preserve">= 2 </w:t>
      </w:r>
      <w:r w:rsidRPr="00041501">
        <w:rPr>
          <w:b/>
          <w:bCs/>
          <w:sz w:val="18"/>
          <w:lang w:val="fr-FR"/>
        </w:rPr>
        <w:t xml:space="preserve">&gt; </w:t>
      </w:r>
      <w:r w:rsidRPr="00041501">
        <w:rPr>
          <w:sz w:val="18"/>
          <w:lang w:val="fr-FR"/>
        </w:rPr>
        <w:t>1,25 = Rapport</w:t>
      </w:r>
      <w:r w:rsidRPr="00041501">
        <w:rPr>
          <w:rFonts w:cs="Arial"/>
          <w:sz w:val="18"/>
          <w:vertAlign w:val="subscript"/>
          <w:lang w:val="fr-FR"/>
        </w:rPr>
        <w:t>II</w:t>
      </w:r>
    </w:p>
    <w:p w:rsidR="00EA195E" w:rsidRPr="00041501" w:rsidRDefault="00EA195E" w:rsidP="00C577AF">
      <w:pPr>
        <w:autoSpaceDE w:val="0"/>
        <w:autoSpaceDN w:val="0"/>
        <w:adjustRightInd w:val="0"/>
        <w:spacing w:before="12" w:line="240" w:lineRule="exact"/>
        <w:ind w:left="567" w:right="567"/>
        <w:rPr>
          <w:sz w:val="18"/>
          <w:lang w:val="fr-FR"/>
        </w:rPr>
      </w:pPr>
    </w:p>
    <w:p w:rsidR="00EA195E" w:rsidRPr="00041501" w:rsidRDefault="00EA195E" w:rsidP="00C577AF">
      <w:pPr>
        <w:ind w:left="567" w:right="567"/>
        <w:rPr>
          <w:sz w:val="18"/>
          <w:lang w:val="fr-FR"/>
        </w:rPr>
      </w:pPr>
      <w:r w:rsidRPr="00DB2FE1">
        <w:rPr>
          <w:bCs/>
          <w:sz w:val="18"/>
          <w:lang w:val="fr-FR"/>
        </w:rPr>
        <w:t>“</w:t>
      </w:r>
      <w:r w:rsidRPr="00041501">
        <w:rPr>
          <w:sz w:val="18"/>
          <w:lang w:val="fr-FR"/>
        </w:rPr>
        <w:t>2.3.3.7.4</w:t>
      </w:r>
      <w:r w:rsidRPr="00041501">
        <w:rPr>
          <w:sz w:val="18"/>
          <w:lang w:val="fr-FR"/>
        </w:rPr>
        <w:tab/>
        <w:t>Il n’est pas correct d’affirmer que l’époque de floraison de la variété “A” est le double de celle de la variété “B”.  Le rapport dépend du choix du point zéro de l’échelle.  Ce type d’échelle métrique se définit comme une “Échelle d’intervalle” : une échelle quantitative sans point zéro absolu défini</w:t>
      </w:r>
      <w:r w:rsidRPr="00041501">
        <w:rPr>
          <w:rFonts w:cs="Arial"/>
          <w:sz w:val="18"/>
          <w:lang w:val="fr-FR"/>
        </w:rPr>
        <w:t>.</w:t>
      </w:r>
    </w:p>
    <w:p w:rsidR="00EA195E" w:rsidRPr="008735A1" w:rsidRDefault="00EA195E" w:rsidP="00C577AF">
      <w:pPr>
        <w:ind w:left="567" w:right="567"/>
        <w:rPr>
          <w:sz w:val="18"/>
          <w:lang w:val="fr-FR"/>
        </w:rPr>
      </w:pPr>
    </w:p>
    <w:p w:rsidR="00EA195E" w:rsidRPr="00041501" w:rsidRDefault="00EA195E" w:rsidP="00C577AF">
      <w:pPr>
        <w:ind w:left="567" w:right="567"/>
        <w:rPr>
          <w:sz w:val="18"/>
          <w:lang w:val="fr-FR"/>
        </w:rPr>
      </w:pPr>
      <w:r w:rsidRPr="00DB2FE1">
        <w:rPr>
          <w:bCs/>
          <w:sz w:val="18"/>
          <w:lang w:val="fr-FR"/>
        </w:rPr>
        <w:t>“</w:t>
      </w:r>
      <w:r w:rsidRPr="00041501">
        <w:rPr>
          <w:sz w:val="18"/>
          <w:lang w:val="fr-FR"/>
        </w:rPr>
        <w:t>2.3.3.7.5</w:t>
      </w:r>
      <w:r w:rsidRPr="00041501">
        <w:rPr>
          <w:sz w:val="18"/>
          <w:lang w:val="fr-FR"/>
        </w:rPr>
        <w:tab/>
        <w:t>“</w:t>
      </w:r>
      <w:r w:rsidRPr="00041501">
        <w:rPr>
          <w:color w:val="000000"/>
          <w:sz w:val="18"/>
          <w:lang w:val="fr-FR"/>
        </w:rPr>
        <w:t>L’échelle</w:t>
      </w:r>
      <w:r w:rsidRPr="00041501">
        <w:rPr>
          <w:sz w:val="18"/>
          <w:lang w:val="fr-FR"/>
        </w:rPr>
        <w:t xml:space="preserve"> d’intervalle est classée plus bas que l’échelle de rapport (tableau 1).  Pour l’échelle d’intervalle, </w:t>
      </w:r>
      <w:r w:rsidRPr="00041501">
        <w:rPr>
          <w:color w:val="000000"/>
          <w:sz w:val="18"/>
          <w:lang w:val="fr-FR"/>
        </w:rPr>
        <w:t>aucun</w:t>
      </w:r>
      <w:r w:rsidRPr="00041501">
        <w:rPr>
          <w:sz w:val="18"/>
          <w:lang w:val="fr-FR"/>
        </w:rPr>
        <w:t xml:space="preserve"> indice utile ne peut être mis au point comme les rapports.  L’échelle d’intervalle est théoriquement l’échelle la plus basse pour calculer des moyennes arithmétiques”.</w:t>
      </w:r>
    </w:p>
    <w:p w:rsidR="00EA195E" w:rsidRPr="00041501" w:rsidRDefault="00EA195E" w:rsidP="00C577AF">
      <w:pPr>
        <w:ind w:left="567" w:right="567"/>
        <w:rPr>
          <w:sz w:val="18"/>
          <w:lang w:val="fr-FR"/>
        </w:rPr>
      </w:pPr>
    </w:p>
    <w:p w:rsidR="00EA195E" w:rsidRPr="00041501" w:rsidRDefault="00EA195E" w:rsidP="00C577AF">
      <w:pPr>
        <w:tabs>
          <w:tab w:val="left" w:pos="1240"/>
        </w:tabs>
        <w:autoSpaceDE w:val="0"/>
        <w:autoSpaceDN w:val="0"/>
        <w:adjustRightInd w:val="0"/>
        <w:ind w:left="567" w:right="567"/>
        <w:rPr>
          <w:i/>
          <w:sz w:val="18"/>
          <w:lang w:val="fr-FR"/>
        </w:rPr>
      </w:pPr>
      <w:r w:rsidRPr="00DB2FE1">
        <w:rPr>
          <w:bCs/>
          <w:sz w:val="18"/>
          <w:lang w:val="fr-FR"/>
        </w:rPr>
        <w:t>“</w:t>
      </w:r>
      <w:r w:rsidRPr="00041501">
        <w:rPr>
          <w:sz w:val="18"/>
          <w:lang w:val="fr-FR"/>
        </w:rPr>
        <w:t>2.3.3.8</w:t>
      </w:r>
      <w:r w:rsidRPr="00041501">
        <w:rPr>
          <w:sz w:val="18"/>
          <w:lang w:val="fr-FR"/>
        </w:rPr>
        <w:tab/>
      </w:r>
      <w:r w:rsidRPr="00041501">
        <w:rPr>
          <w:i/>
          <w:color w:val="000000"/>
          <w:sz w:val="18"/>
          <w:lang w:val="fr-FR"/>
        </w:rPr>
        <w:t>Échelle</w:t>
      </w:r>
      <w:r w:rsidRPr="00041501">
        <w:rPr>
          <w:i/>
          <w:sz w:val="18"/>
          <w:lang w:val="fr-FR"/>
        </w:rPr>
        <w:t xml:space="preserve"> ordinale</w:t>
      </w:r>
    </w:p>
    <w:p w:rsidR="00EA195E" w:rsidRPr="00041501" w:rsidRDefault="00EA195E" w:rsidP="00C577AF">
      <w:pPr>
        <w:autoSpaceDE w:val="0"/>
        <w:autoSpaceDN w:val="0"/>
        <w:adjustRightInd w:val="0"/>
        <w:ind w:left="567" w:right="567"/>
        <w:rPr>
          <w:sz w:val="18"/>
          <w:lang w:val="fr-FR"/>
        </w:rPr>
      </w:pPr>
    </w:p>
    <w:p w:rsidR="00EA195E" w:rsidRPr="00041501" w:rsidRDefault="00EA195E" w:rsidP="00C577AF">
      <w:pPr>
        <w:ind w:left="567" w:right="567"/>
        <w:rPr>
          <w:rFonts w:cs="Arial"/>
          <w:sz w:val="18"/>
          <w:lang w:val="fr-FR"/>
        </w:rPr>
      </w:pPr>
      <w:r w:rsidRPr="00DB2FE1">
        <w:rPr>
          <w:bCs/>
          <w:sz w:val="18"/>
          <w:lang w:val="fr-FR"/>
        </w:rPr>
        <w:t>“</w:t>
      </w:r>
      <w:r w:rsidRPr="00041501">
        <w:rPr>
          <w:sz w:val="18"/>
          <w:lang w:val="fr-FR"/>
        </w:rPr>
        <w:t>2.3.3.8.1</w:t>
      </w:r>
      <w:r w:rsidRPr="00041501">
        <w:rPr>
          <w:sz w:val="18"/>
          <w:lang w:val="fr-FR"/>
        </w:rPr>
        <w:tab/>
        <w:t xml:space="preserve">Les données ordinales sont des données dont des catégories discrètes peuvent être disposées dans </w:t>
      </w:r>
      <w:r w:rsidRPr="00041501">
        <w:rPr>
          <w:rFonts w:cs="Arial"/>
          <w:sz w:val="18"/>
          <w:lang w:val="fr-FR"/>
        </w:rPr>
        <w:t>u</w:t>
      </w:r>
      <w:r w:rsidRPr="00041501">
        <w:rPr>
          <w:sz w:val="18"/>
          <w:lang w:val="fr-FR"/>
        </w:rPr>
        <w:t xml:space="preserve">n ordre </w:t>
      </w:r>
      <w:r w:rsidRPr="00041501">
        <w:rPr>
          <w:rFonts w:cs="Arial"/>
          <w:sz w:val="18"/>
          <w:lang w:val="fr-FR"/>
        </w:rPr>
        <w:t>ascendant</w:t>
      </w:r>
      <w:r w:rsidRPr="00041501">
        <w:rPr>
          <w:sz w:val="18"/>
          <w:lang w:val="fr-FR"/>
        </w:rPr>
        <w:t xml:space="preserve"> ou descendant.  Elles résultent de caractères quantitatifs évalués visuellement (notes).</w:t>
      </w:r>
    </w:p>
    <w:p w:rsidR="00EA195E" w:rsidRPr="00041501" w:rsidRDefault="00EA195E" w:rsidP="00C577AF">
      <w:pPr>
        <w:ind w:left="567" w:right="567"/>
        <w:rPr>
          <w:sz w:val="18"/>
          <w:lang w:val="fr-FR"/>
        </w:rPr>
      </w:pPr>
    </w:p>
    <w:p w:rsidR="00EA195E" w:rsidRPr="00041501" w:rsidRDefault="00EA195E" w:rsidP="00C577AF">
      <w:pPr>
        <w:autoSpaceDE w:val="0"/>
        <w:autoSpaceDN w:val="0"/>
        <w:adjustRightInd w:val="0"/>
        <w:spacing w:line="271" w:lineRule="exact"/>
        <w:ind w:left="745" w:right="567"/>
        <w:rPr>
          <w:sz w:val="18"/>
          <w:lang w:val="fr-FR"/>
        </w:rPr>
      </w:pPr>
      <w:r w:rsidRPr="00DB2FE1">
        <w:rPr>
          <w:bCs/>
          <w:sz w:val="18"/>
          <w:lang w:val="fr-FR"/>
        </w:rPr>
        <w:t>“</w:t>
      </w:r>
      <w:r w:rsidRPr="00041501">
        <w:rPr>
          <w:position w:val="-1"/>
          <w:sz w:val="18"/>
          <w:u w:val="single"/>
          <w:lang w:val="fr-FR"/>
        </w:rPr>
        <w:t>Exe</w:t>
      </w:r>
      <w:r w:rsidRPr="00041501">
        <w:rPr>
          <w:spacing w:val="-2"/>
          <w:position w:val="-1"/>
          <w:sz w:val="18"/>
          <w:u w:val="single"/>
          <w:lang w:val="fr-FR"/>
        </w:rPr>
        <w:t>m</w:t>
      </w:r>
      <w:r w:rsidRPr="00041501">
        <w:rPr>
          <w:position w:val="-1"/>
          <w:sz w:val="18"/>
          <w:u w:val="single"/>
          <w:lang w:val="fr-FR"/>
        </w:rPr>
        <w:t>ple</w:t>
      </w:r>
    </w:p>
    <w:p w:rsidR="00EA195E" w:rsidRPr="00041501" w:rsidRDefault="00EA195E" w:rsidP="00C577AF">
      <w:pPr>
        <w:ind w:left="567" w:right="567"/>
        <w:rPr>
          <w:sz w:val="18"/>
          <w:lang w:val="fr-FR"/>
        </w:rPr>
      </w:pPr>
    </w:p>
    <w:tbl>
      <w:tblPr>
        <w:tblW w:w="7230" w:type="dxa"/>
        <w:tblInd w:w="572" w:type="dxa"/>
        <w:tblLayout w:type="fixed"/>
        <w:tblCellMar>
          <w:left w:w="0" w:type="dxa"/>
          <w:right w:w="0" w:type="dxa"/>
        </w:tblCellMar>
        <w:tblLook w:val="0000" w:firstRow="0" w:lastRow="0" w:firstColumn="0" w:lastColumn="0" w:noHBand="0" w:noVBand="0"/>
      </w:tblPr>
      <w:tblGrid>
        <w:gridCol w:w="2835"/>
        <w:gridCol w:w="2552"/>
        <w:gridCol w:w="1843"/>
      </w:tblGrid>
      <w:tr w:rsidR="00EA195E" w:rsidRPr="00041501" w:rsidTr="00902E37">
        <w:tc>
          <w:tcPr>
            <w:tcW w:w="2835" w:type="dxa"/>
            <w:tcBorders>
              <w:top w:val="single" w:sz="4" w:space="0" w:color="auto"/>
              <w:left w:val="single" w:sz="4" w:space="0" w:color="auto"/>
              <w:bottom w:val="single" w:sz="4" w:space="0" w:color="auto"/>
              <w:right w:val="single" w:sz="4" w:space="0" w:color="auto"/>
            </w:tcBorders>
            <w:shd w:val="clear" w:color="auto" w:fill="DFDFDF"/>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b/>
                <w:bCs/>
                <w:sz w:val="18"/>
                <w:lang w:val="fr-FR"/>
              </w:rPr>
              <w:t>Type d’échelle</w:t>
            </w:r>
          </w:p>
        </w:tc>
        <w:tc>
          <w:tcPr>
            <w:tcW w:w="2552" w:type="dxa"/>
            <w:tcBorders>
              <w:top w:val="single" w:sz="4" w:space="0" w:color="000000"/>
              <w:left w:val="single" w:sz="4" w:space="0" w:color="auto"/>
              <w:bottom w:val="single" w:sz="4" w:space="0" w:color="000000"/>
              <w:right w:val="single" w:sz="4" w:space="0" w:color="auto"/>
            </w:tcBorders>
            <w:shd w:val="clear" w:color="auto" w:fill="DFDFDF"/>
          </w:tcPr>
          <w:p w:rsidR="00EA195E" w:rsidRPr="00041501" w:rsidRDefault="00EA195E" w:rsidP="00C577AF">
            <w:pPr>
              <w:spacing w:before="60" w:after="60"/>
              <w:jc w:val="center"/>
              <w:rPr>
                <w:rFonts w:cs="Arial"/>
                <w:sz w:val="18"/>
                <w:lang w:val="fr-FR"/>
              </w:rPr>
            </w:pPr>
            <w:r w:rsidRPr="00041501">
              <w:rPr>
                <w:rFonts w:cs="Arial"/>
                <w:b/>
                <w:sz w:val="18"/>
                <w:lang w:val="fr-FR"/>
              </w:rPr>
              <w:t>Exemple</w:t>
            </w:r>
          </w:p>
        </w:tc>
        <w:tc>
          <w:tcPr>
            <w:tcW w:w="1843" w:type="dxa"/>
            <w:tcBorders>
              <w:top w:val="single" w:sz="4" w:space="0" w:color="auto"/>
              <w:left w:val="single" w:sz="4" w:space="0" w:color="auto"/>
              <w:bottom w:val="single" w:sz="4" w:space="0" w:color="auto"/>
              <w:right w:val="single" w:sz="4" w:space="0" w:color="auto"/>
            </w:tcBorders>
            <w:shd w:val="clear" w:color="auto" w:fill="DFDFDF"/>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b/>
                <w:bCs/>
                <w:sz w:val="18"/>
                <w:lang w:val="fr-FR"/>
              </w:rPr>
              <w:t>Numéro d’exemple</w:t>
            </w:r>
          </w:p>
        </w:tc>
      </w:tr>
      <w:tr w:rsidR="00EA195E" w:rsidRPr="00041501" w:rsidTr="00902E37">
        <w:tc>
          <w:tcPr>
            <w:tcW w:w="2835"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ordinale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Intensité de la pigmentation anthocyanique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6</w:t>
            </w:r>
          </w:p>
        </w:tc>
      </w:tr>
    </w:tbl>
    <w:p w:rsidR="00EA195E" w:rsidRPr="00041501" w:rsidRDefault="00EA195E" w:rsidP="00C577AF">
      <w:pPr>
        <w:rPr>
          <w:lang w:val="fr-FR"/>
        </w:rPr>
      </w:pPr>
    </w:p>
    <w:p w:rsidR="00EA195E" w:rsidRPr="00041501" w:rsidRDefault="00EA195E" w:rsidP="00C577AF">
      <w:pPr>
        <w:autoSpaceDE w:val="0"/>
        <w:autoSpaceDN w:val="0"/>
        <w:adjustRightInd w:val="0"/>
        <w:spacing w:before="29"/>
        <w:ind w:left="746" w:right="567"/>
        <w:rPr>
          <w:sz w:val="18"/>
          <w:lang w:val="fr-FR"/>
        </w:rPr>
      </w:pPr>
      <w:r w:rsidRPr="00041501">
        <w:rPr>
          <w:color w:val="000000"/>
          <w:sz w:val="18"/>
          <w:lang w:val="fr-FR"/>
        </w:rPr>
        <w:t>Pour une description des niveaux d’expression, voir le tableau </w:t>
      </w:r>
      <w:r w:rsidRPr="00041501">
        <w:rPr>
          <w:rFonts w:cs="Arial"/>
          <w:sz w:val="18"/>
          <w:lang w:val="fr-FR"/>
        </w:rPr>
        <w:t>6</w:t>
      </w:r>
    </w:p>
    <w:p w:rsidR="00EA195E" w:rsidRPr="00041501" w:rsidRDefault="00EA195E" w:rsidP="00C577AF">
      <w:pPr>
        <w:ind w:left="567" w:right="567"/>
        <w:rPr>
          <w:sz w:val="18"/>
          <w:lang w:val="fr-FR"/>
        </w:rPr>
      </w:pPr>
    </w:p>
    <w:p w:rsidR="00EA195E" w:rsidRPr="00041501" w:rsidRDefault="00EA195E" w:rsidP="00C577AF">
      <w:pPr>
        <w:ind w:left="567" w:right="567"/>
        <w:rPr>
          <w:rFonts w:cs="Arial"/>
          <w:sz w:val="18"/>
          <w:lang w:val="fr-FR"/>
        </w:rPr>
      </w:pPr>
      <w:r w:rsidRPr="00DB2FE1">
        <w:rPr>
          <w:bCs/>
          <w:sz w:val="18"/>
          <w:lang w:val="fr-FR"/>
        </w:rPr>
        <w:t>“</w:t>
      </w:r>
      <w:r w:rsidRPr="00041501">
        <w:rPr>
          <w:sz w:val="18"/>
          <w:lang w:val="fr-FR"/>
        </w:rPr>
        <w:t>2.3.3.8.2</w:t>
      </w:r>
      <w:r w:rsidRPr="00041501">
        <w:rPr>
          <w:sz w:val="18"/>
          <w:lang w:val="fr-FR"/>
        </w:rPr>
        <w:tab/>
        <w:t xml:space="preserve">Une échelle ordinale se compose de nombres qui correspondent aux niveaux d’expression du caractère (notes).  Les niveaux d’expression varient d’un extrême à l’autre et suivent par conséquent un ordre logique </w:t>
      </w:r>
      <w:r w:rsidRPr="00041501">
        <w:rPr>
          <w:rFonts w:cs="Arial"/>
          <w:sz w:val="18"/>
          <w:lang w:val="fr-FR"/>
        </w:rPr>
        <w:t>précis</w:t>
      </w:r>
      <w:r w:rsidRPr="00041501">
        <w:rPr>
          <w:sz w:val="18"/>
          <w:lang w:val="fr-FR"/>
        </w:rPr>
        <w:t xml:space="preserve">.  </w:t>
      </w:r>
      <w:r w:rsidRPr="00041501">
        <w:rPr>
          <w:rFonts w:cs="Arial"/>
          <w:sz w:val="18"/>
          <w:lang w:val="fr-FR"/>
        </w:rPr>
        <w:t>Les nombres utilisés pour les catégories n’ont aucune importance</w:t>
      </w:r>
      <w:r w:rsidRPr="00041501">
        <w:rPr>
          <w:sz w:val="18"/>
          <w:lang w:val="fr-FR"/>
        </w:rPr>
        <w:t xml:space="preserve">.  Dans certains </w:t>
      </w:r>
      <w:r w:rsidRPr="00041501">
        <w:rPr>
          <w:sz w:val="18"/>
          <w:lang w:val="fr-FR"/>
        </w:rPr>
        <w:lastRenderedPageBreak/>
        <w:t>cas, les données ordinales peuvent atteindre le niveau des données d’échelle d’intervalle discrète ou de données d’échelle de rapport discrète</w:t>
      </w:r>
      <w:r w:rsidRPr="00041501">
        <w:rPr>
          <w:rFonts w:cs="Arial"/>
          <w:sz w:val="18"/>
          <w:lang w:val="fr-FR"/>
        </w:rPr>
        <w:t xml:space="preserve"> (section 2.3.8</w:t>
      </w:r>
      <w:r w:rsidRPr="00041501">
        <w:rPr>
          <w:rFonts w:cs="Arial"/>
          <w:spacing w:val="-1"/>
          <w:sz w:val="18"/>
          <w:lang w:val="fr-FR"/>
        </w:rPr>
        <w:t xml:space="preserve"> </w:t>
      </w:r>
      <w:r w:rsidRPr="00041501">
        <w:rPr>
          <w:rFonts w:cs="Arial"/>
          <w:i/>
          <w:iCs/>
          <w:sz w:val="18"/>
          <w:lang w:val="fr-FR"/>
        </w:rPr>
        <w:t>[renvoi</w:t>
      </w:r>
      <w:r w:rsidRPr="00041501">
        <w:rPr>
          <w:rFonts w:cs="Arial"/>
          <w:i/>
          <w:iCs/>
          <w:spacing w:val="4"/>
          <w:sz w:val="18"/>
          <w:lang w:val="fr-FR"/>
        </w:rPr>
        <w:t>]</w:t>
      </w:r>
      <w:r w:rsidRPr="00041501">
        <w:rPr>
          <w:rFonts w:cs="Arial"/>
          <w:sz w:val="18"/>
          <w:lang w:val="fr-FR"/>
        </w:rPr>
        <w:t>).</w:t>
      </w:r>
    </w:p>
    <w:p w:rsidR="00EA195E" w:rsidRPr="00041501" w:rsidRDefault="00EA195E" w:rsidP="00C577AF">
      <w:pPr>
        <w:ind w:left="567" w:right="567"/>
        <w:rPr>
          <w:sz w:val="18"/>
          <w:lang w:val="fr-FR"/>
        </w:rPr>
      </w:pPr>
    </w:p>
    <w:p w:rsidR="00EA195E" w:rsidRPr="00041501" w:rsidRDefault="00EA195E" w:rsidP="00C577AF">
      <w:pPr>
        <w:ind w:left="567" w:right="567"/>
        <w:rPr>
          <w:rFonts w:cs="Arial"/>
          <w:sz w:val="18"/>
          <w:lang w:val="fr-FR"/>
        </w:rPr>
      </w:pPr>
      <w:r w:rsidRPr="00DB2FE1">
        <w:rPr>
          <w:bCs/>
          <w:sz w:val="18"/>
          <w:lang w:val="fr-FR"/>
        </w:rPr>
        <w:t>“</w:t>
      </w:r>
      <w:r w:rsidRPr="00041501">
        <w:rPr>
          <w:sz w:val="18"/>
          <w:lang w:val="fr-FR"/>
        </w:rPr>
        <w:t>2.3.3.8.3</w:t>
      </w:r>
      <w:r w:rsidRPr="00041501">
        <w:rPr>
          <w:sz w:val="18"/>
          <w:lang w:val="fr-FR"/>
        </w:rPr>
        <w:tab/>
        <w:t xml:space="preserve">Les </w:t>
      </w:r>
      <w:r w:rsidRPr="00041501">
        <w:rPr>
          <w:rFonts w:cs="Arial"/>
          <w:sz w:val="18"/>
          <w:lang w:val="fr-FR"/>
        </w:rPr>
        <w:t>distances</w:t>
      </w:r>
      <w:r w:rsidRPr="00041501">
        <w:rPr>
          <w:sz w:val="18"/>
          <w:lang w:val="fr-FR"/>
        </w:rPr>
        <w:t xml:space="preserve"> entre les catégories discrètes d’une échelle ordinale ne sont pas connues précisément et ne sont pas nécessairement égales.  Par conséquent, une échelle ordinale ne remplit pas la condition pour calculer des moyennes arithmétiques, qui est l’égalité des intervalles sur toute l’échelle</w:t>
      </w:r>
      <w:r w:rsidRPr="00041501">
        <w:rPr>
          <w:rFonts w:cs="Arial"/>
          <w:sz w:val="18"/>
          <w:lang w:val="fr-FR"/>
        </w:rPr>
        <w:t>.</w:t>
      </w:r>
    </w:p>
    <w:p w:rsidR="00EA195E" w:rsidRPr="00041501" w:rsidRDefault="00EA195E" w:rsidP="00C577AF">
      <w:pPr>
        <w:ind w:left="567" w:right="567"/>
        <w:rPr>
          <w:sz w:val="18"/>
          <w:lang w:val="fr-FR"/>
        </w:rPr>
      </w:pPr>
    </w:p>
    <w:p w:rsidR="00EA195E" w:rsidRPr="00041501" w:rsidRDefault="00EA195E" w:rsidP="00C577AF">
      <w:pPr>
        <w:ind w:left="567" w:right="567"/>
        <w:rPr>
          <w:rFonts w:cs="Arial"/>
          <w:sz w:val="18"/>
          <w:lang w:val="fr-FR"/>
        </w:rPr>
      </w:pPr>
      <w:r w:rsidRPr="00DB2FE1">
        <w:rPr>
          <w:bCs/>
          <w:sz w:val="18"/>
          <w:lang w:val="fr-FR"/>
        </w:rPr>
        <w:t>“</w:t>
      </w:r>
      <w:r w:rsidRPr="00041501">
        <w:rPr>
          <w:sz w:val="18"/>
          <w:lang w:val="fr-FR"/>
        </w:rPr>
        <w:t>2.3.3.8.4</w:t>
      </w:r>
      <w:r w:rsidRPr="00041501">
        <w:rPr>
          <w:sz w:val="18"/>
          <w:lang w:val="fr-FR"/>
        </w:rPr>
        <w:tab/>
      </w:r>
      <w:r w:rsidRPr="00041501">
        <w:rPr>
          <w:rFonts w:cs="Arial"/>
          <w:sz w:val="18"/>
          <w:lang w:val="fr-FR"/>
        </w:rPr>
        <w:t>L’échelle</w:t>
      </w:r>
      <w:r w:rsidRPr="00041501">
        <w:rPr>
          <w:sz w:val="18"/>
          <w:lang w:val="fr-FR"/>
        </w:rPr>
        <w:t xml:space="preserve"> ordinale est classée plus bas que l’échelle d’intervalle (tableau 1).  Moins de procédures statistiques peuvent être utilisées pour une échelle ordinale que pour chacune des données d’échelle classée plus haut </w:t>
      </w:r>
      <w:r w:rsidRPr="00041501">
        <w:rPr>
          <w:rFonts w:cs="Arial"/>
          <w:sz w:val="18"/>
          <w:lang w:val="fr-FR"/>
        </w:rPr>
        <w:t xml:space="preserve">(section 2.3.8 </w:t>
      </w:r>
      <w:r w:rsidRPr="00041501">
        <w:rPr>
          <w:rFonts w:cs="Arial"/>
          <w:i/>
          <w:iCs/>
          <w:sz w:val="18"/>
          <w:lang w:val="fr-FR"/>
        </w:rPr>
        <w:t>[renvoi]</w:t>
      </w:r>
      <w:r w:rsidRPr="00041501">
        <w:rPr>
          <w:rFonts w:cs="Arial"/>
          <w:sz w:val="18"/>
          <w:lang w:val="fr-FR"/>
        </w:rPr>
        <w:t>).</w:t>
      </w:r>
    </w:p>
    <w:p w:rsidR="00EA195E" w:rsidRPr="00041501" w:rsidRDefault="00EA195E" w:rsidP="00C577AF">
      <w:pPr>
        <w:ind w:left="567" w:right="567"/>
        <w:rPr>
          <w:sz w:val="18"/>
          <w:lang w:val="fr-FR"/>
        </w:rPr>
      </w:pPr>
    </w:p>
    <w:p w:rsidR="00EA195E" w:rsidRPr="00041501" w:rsidRDefault="00EA195E" w:rsidP="00C577AF">
      <w:pPr>
        <w:tabs>
          <w:tab w:val="left" w:pos="1300"/>
        </w:tabs>
        <w:autoSpaceDE w:val="0"/>
        <w:autoSpaceDN w:val="0"/>
        <w:adjustRightInd w:val="0"/>
        <w:ind w:left="567" w:right="567"/>
        <w:rPr>
          <w:i/>
          <w:sz w:val="18"/>
          <w:lang w:val="fr-FR"/>
        </w:rPr>
      </w:pPr>
      <w:r w:rsidRPr="00DB2FE1">
        <w:rPr>
          <w:bCs/>
          <w:sz w:val="18"/>
          <w:lang w:val="fr-FR"/>
        </w:rPr>
        <w:t>“</w:t>
      </w:r>
      <w:r w:rsidRPr="00041501">
        <w:rPr>
          <w:sz w:val="18"/>
          <w:lang w:val="fr-FR"/>
        </w:rPr>
        <w:t>2.3.4</w:t>
      </w:r>
      <w:r w:rsidRPr="00041501">
        <w:rPr>
          <w:sz w:val="18"/>
          <w:lang w:val="fr-FR"/>
        </w:rPr>
        <w:tab/>
      </w:r>
      <w:r w:rsidRPr="00041501">
        <w:rPr>
          <w:i/>
          <w:sz w:val="18"/>
          <w:lang w:val="fr-FR"/>
        </w:rPr>
        <w:t>Données pseudo-qualitatives</w:t>
      </w:r>
    </w:p>
    <w:p w:rsidR="00EA195E" w:rsidRPr="00041501" w:rsidRDefault="00EA195E" w:rsidP="00C577AF">
      <w:pPr>
        <w:ind w:left="567" w:right="567"/>
        <w:rPr>
          <w:sz w:val="18"/>
          <w:lang w:val="fr-FR"/>
        </w:rPr>
      </w:pPr>
    </w:p>
    <w:p w:rsidR="00EA195E" w:rsidRPr="00041501" w:rsidRDefault="00EA195E" w:rsidP="00C577AF">
      <w:pPr>
        <w:tabs>
          <w:tab w:val="left" w:pos="1240"/>
        </w:tabs>
        <w:autoSpaceDE w:val="0"/>
        <w:autoSpaceDN w:val="0"/>
        <w:adjustRightInd w:val="0"/>
        <w:ind w:left="567" w:right="567"/>
        <w:rPr>
          <w:rFonts w:cs="Arial"/>
          <w:sz w:val="18"/>
          <w:lang w:val="fr-FR"/>
        </w:rPr>
      </w:pPr>
      <w:r w:rsidRPr="00DB2FE1">
        <w:rPr>
          <w:bCs/>
          <w:sz w:val="18"/>
          <w:lang w:val="fr-FR"/>
        </w:rPr>
        <w:t>“</w:t>
      </w:r>
      <w:r w:rsidRPr="00041501">
        <w:rPr>
          <w:sz w:val="18"/>
          <w:lang w:val="fr-FR"/>
        </w:rPr>
        <w:t>2.3.4.1</w:t>
      </w:r>
      <w:r w:rsidRPr="00041501">
        <w:rPr>
          <w:sz w:val="18"/>
          <w:lang w:val="fr-FR"/>
        </w:rPr>
        <w:tab/>
      </w:r>
      <w:r w:rsidRPr="00041501">
        <w:rPr>
          <w:rFonts w:cs="Arial"/>
          <w:sz w:val="18"/>
          <w:lang w:val="fr-FR"/>
        </w:rPr>
        <w:t xml:space="preserve">Les </w:t>
      </w:r>
      <w:r w:rsidRPr="00041501">
        <w:rPr>
          <w:color w:val="000000"/>
          <w:sz w:val="18"/>
          <w:lang w:val="fr-FR"/>
        </w:rPr>
        <w:t>données</w:t>
      </w:r>
      <w:r w:rsidRPr="00041501">
        <w:rPr>
          <w:rFonts w:cs="Arial"/>
          <w:sz w:val="18"/>
          <w:lang w:val="fr-FR"/>
        </w:rPr>
        <w:t xml:space="preserve"> pseudo</w:t>
      </w:r>
      <w:r w:rsidRPr="00041501">
        <w:rPr>
          <w:rFonts w:cs="Arial"/>
          <w:sz w:val="18"/>
          <w:lang w:val="fr-FR"/>
        </w:rPr>
        <w:noBreakHyphen/>
        <w:t xml:space="preserve">qualitatives sont des données mesurées à l’aide d’une échelle nominale sans ordre logique de </w:t>
      </w:r>
      <w:r w:rsidRPr="00041501">
        <w:rPr>
          <w:rFonts w:cs="Arial"/>
          <w:sz w:val="18"/>
          <w:u w:val="single"/>
          <w:lang w:val="fr-FR"/>
        </w:rPr>
        <w:t>toutes</w:t>
      </w:r>
      <w:r w:rsidRPr="00041501">
        <w:rPr>
          <w:rFonts w:cs="Arial"/>
          <w:sz w:val="18"/>
          <w:lang w:val="fr-FR"/>
        </w:rPr>
        <w:t xml:space="preserve"> les catégories discrètes. Elles résultent de caractères qualitatifs évalués visuellement</w:t>
      </w:r>
      <w:r w:rsidRPr="00041501">
        <w:rPr>
          <w:rFonts w:cs="Arial"/>
          <w:spacing w:val="44"/>
          <w:sz w:val="18"/>
          <w:lang w:val="fr-FR"/>
        </w:rPr>
        <w:t xml:space="preserve"> </w:t>
      </w:r>
      <w:r w:rsidRPr="00041501">
        <w:rPr>
          <w:rFonts w:cs="Arial"/>
          <w:sz w:val="18"/>
          <w:lang w:val="fr-FR"/>
        </w:rPr>
        <w:t>(note</w:t>
      </w:r>
      <w:r w:rsidRPr="00041501">
        <w:rPr>
          <w:rFonts w:cs="Arial"/>
          <w:spacing w:val="-1"/>
          <w:sz w:val="18"/>
          <w:lang w:val="fr-FR"/>
        </w:rPr>
        <w:t>s</w:t>
      </w:r>
      <w:r w:rsidRPr="00041501">
        <w:rPr>
          <w:rFonts w:cs="Arial"/>
          <w:sz w:val="18"/>
          <w:lang w:val="fr-FR"/>
        </w:rPr>
        <w:t>).</w:t>
      </w:r>
    </w:p>
    <w:p w:rsidR="00EA195E" w:rsidRPr="00041501" w:rsidRDefault="00EA195E" w:rsidP="00C577AF">
      <w:pPr>
        <w:autoSpaceDE w:val="0"/>
        <w:autoSpaceDN w:val="0"/>
        <w:adjustRightInd w:val="0"/>
        <w:ind w:left="567" w:right="567"/>
        <w:rPr>
          <w:sz w:val="18"/>
          <w:lang w:val="fr-FR"/>
        </w:rPr>
      </w:pPr>
    </w:p>
    <w:p w:rsidR="00EA195E" w:rsidRPr="00041501" w:rsidRDefault="00EA195E" w:rsidP="00C577AF">
      <w:pPr>
        <w:autoSpaceDE w:val="0"/>
        <w:autoSpaceDN w:val="0"/>
        <w:adjustRightInd w:val="0"/>
        <w:spacing w:before="29" w:line="271" w:lineRule="exact"/>
        <w:ind w:left="745" w:right="567"/>
        <w:rPr>
          <w:position w:val="-1"/>
          <w:sz w:val="18"/>
          <w:lang w:val="fr-FR"/>
        </w:rPr>
      </w:pPr>
      <w:r w:rsidRPr="00DB2FE1">
        <w:rPr>
          <w:bCs/>
          <w:sz w:val="18"/>
          <w:lang w:val="fr-FR"/>
        </w:rPr>
        <w:t>“</w:t>
      </w:r>
      <w:r w:rsidRPr="00041501">
        <w:rPr>
          <w:position w:val="-1"/>
          <w:sz w:val="18"/>
          <w:u w:val="single"/>
          <w:lang w:val="fr-FR"/>
        </w:rPr>
        <w:t>Exe</w:t>
      </w:r>
      <w:r w:rsidRPr="00041501">
        <w:rPr>
          <w:spacing w:val="-2"/>
          <w:position w:val="-1"/>
          <w:sz w:val="18"/>
          <w:u w:val="single"/>
          <w:lang w:val="fr-FR"/>
        </w:rPr>
        <w:t>m</w:t>
      </w:r>
      <w:r w:rsidRPr="00041501">
        <w:rPr>
          <w:position w:val="-1"/>
          <w:sz w:val="18"/>
          <w:u w:val="single"/>
          <w:lang w:val="fr-FR"/>
        </w:rPr>
        <w:t>ples</w:t>
      </w:r>
    </w:p>
    <w:p w:rsidR="00EA195E" w:rsidRPr="00041501" w:rsidRDefault="00EA195E" w:rsidP="00C577AF">
      <w:pPr>
        <w:ind w:left="567" w:right="567"/>
        <w:rPr>
          <w:sz w:val="18"/>
          <w:lang w:val="fr-FR"/>
        </w:rPr>
      </w:pPr>
    </w:p>
    <w:tbl>
      <w:tblPr>
        <w:tblW w:w="7230" w:type="dxa"/>
        <w:tblInd w:w="572" w:type="dxa"/>
        <w:tblLayout w:type="fixed"/>
        <w:tblCellMar>
          <w:left w:w="0" w:type="dxa"/>
          <w:right w:w="0" w:type="dxa"/>
        </w:tblCellMar>
        <w:tblLook w:val="0000" w:firstRow="0" w:lastRow="0" w:firstColumn="0" w:lastColumn="0" w:noHBand="0" w:noVBand="0"/>
      </w:tblPr>
      <w:tblGrid>
        <w:gridCol w:w="2835"/>
        <w:gridCol w:w="2552"/>
        <w:gridCol w:w="1843"/>
      </w:tblGrid>
      <w:tr w:rsidR="00EA195E" w:rsidRPr="00041501" w:rsidTr="00902E37">
        <w:tc>
          <w:tcPr>
            <w:tcW w:w="2835" w:type="dxa"/>
            <w:tcBorders>
              <w:top w:val="single" w:sz="4" w:space="0" w:color="auto"/>
              <w:left w:val="single" w:sz="4" w:space="0" w:color="auto"/>
              <w:bottom w:val="single" w:sz="4" w:space="0" w:color="auto"/>
              <w:right w:val="single" w:sz="4" w:space="0" w:color="auto"/>
            </w:tcBorders>
            <w:shd w:val="clear" w:color="auto" w:fill="DFDFDF"/>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b/>
                <w:bCs/>
                <w:sz w:val="18"/>
                <w:lang w:val="fr-FR"/>
              </w:rPr>
              <w:t>Type d’échelle</w:t>
            </w:r>
          </w:p>
        </w:tc>
        <w:tc>
          <w:tcPr>
            <w:tcW w:w="2552" w:type="dxa"/>
            <w:tcBorders>
              <w:top w:val="single" w:sz="4" w:space="0" w:color="000000"/>
              <w:left w:val="single" w:sz="4" w:space="0" w:color="auto"/>
              <w:bottom w:val="single" w:sz="4" w:space="0" w:color="000000"/>
              <w:right w:val="single" w:sz="4" w:space="0" w:color="auto"/>
            </w:tcBorders>
            <w:shd w:val="clear" w:color="auto" w:fill="DFDFDF"/>
          </w:tcPr>
          <w:p w:rsidR="00EA195E" w:rsidRPr="00041501" w:rsidRDefault="00EA195E" w:rsidP="00C577AF">
            <w:pPr>
              <w:spacing w:before="60" w:after="60"/>
              <w:jc w:val="center"/>
              <w:rPr>
                <w:rFonts w:cs="Arial"/>
                <w:sz w:val="18"/>
                <w:lang w:val="fr-FR"/>
              </w:rPr>
            </w:pPr>
            <w:r w:rsidRPr="00041501">
              <w:rPr>
                <w:rFonts w:cs="Arial"/>
                <w:b/>
                <w:sz w:val="18"/>
                <w:lang w:val="fr-FR"/>
              </w:rPr>
              <w:t>Exemple</w:t>
            </w:r>
          </w:p>
        </w:tc>
        <w:tc>
          <w:tcPr>
            <w:tcW w:w="1843" w:type="dxa"/>
            <w:tcBorders>
              <w:top w:val="single" w:sz="4" w:space="0" w:color="auto"/>
              <w:left w:val="single" w:sz="4" w:space="0" w:color="auto"/>
              <w:bottom w:val="single" w:sz="4" w:space="0" w:color="auto"/>
              <w:right w:val="single" w:sz="4" w:space="0" w:color="auto"/>
            </w:tcBorders>
            <w:shd w:val="clear" w:color="auto" w:fill="DFDFDF"/>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b/>
                <w:bCs/>
                <w:sz w:val="18"/>
                <w:lang w:val="fr-FR"/>
              </w:rPr>
              <w:t>Numéro d’exemple</w:t>
            </w:r>
          </w:p>
        </w:tc>
      </w:tr>
      <w:tr w:rsidR="00EA195E" w:rsidRPr="00041501" w:rsidTr="00902E37">
        <w:tc>
          <w:tcPr>
            <w:tcW w:w="2835"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nominale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Forme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7</w:t>
            </w:r>
          </w:p>
        </w:tc>
      </w:tr>
      <w:tr w:rsidR="00EA195E" w:rsidRPr="00041501" w:rsidTr="00902E37">
        <w:tc>
          <w:tcPr>
            <w:tcW w:w="2835"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nominale</w:t>
            </w:r>
          </w:p>
        </w:tc>
        <w:tc>
          <w:tcPr>
            <w:tcW w:w="2552" w:type="dxa"/>
            <w:tcBorders>
              <w:top w:val="single" w:sz="4" w:space="0" w:color="000000"/>
              <w:left w:val="single" w:sz="4" w:space="0" w:color="auto"/>
              <w:bottom w:val="single" w:sz="4" w:space="0" w:color="000000"/>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Couleur de la fleur</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spacing w:before="60" w:after="60"/>
              <w:jc w:val="center"/>
              <w:rPr>
                <w:rFonts w:cs="Arial"/>
                <w:sz w:val="18"/>
                <w:lang w:val="fr-FR"/>
              </w:rPr>
            </w:pPr>
            <w:r w:rsidRPr="00041501">
              <w:rPr>
                <w:rFonts w:cs="Arial"/>
                <w:sz w:val="18"/>
                <w:lang w:val="fr-FR"/>
              </w:rPr>
              <w:t>8</w:t>
            </w:r>
          </w:p>
        </w:tc>
      </w:tr>
    </w:tbl>
    <w:p w:rsidR="00EA195E" w:rsidRPr="00041501" w:rsidRDefault="00EA195E" w:rsidP="00C577AF">
      <w:pPr>
        <w:rPr>
          <w:lang w:val="fr-FR"/>
        </w:rPr>
      </w:pPr>
    </w:p>
    <w:p w:rsidR="00EA195E" w:rsidRPr="00041501" w:rsidRDefault="00EA195E" w:rsidP="00C577AF">
      <w:pPr>
        <w:autoSpaceDE w:val="0"/>
        <w:autoSpaceDN w:val="0"/>
        <w:adjustRightInd w:val="0"/>
        <w:ind w:left="748" w:right="567"/>
        <w:rPr>
          <w:sz w:val="18"/>
          <w:lang w:val="fr-FR"/>
        </w:rPr>
      </w:pPr>
      <w:r w:rsidRPr="00041501">
        <w:rPr>
          <w:color w:val="000000"/>
          <w:sz w:val="18"/>
          <w:lang w:val="fr-FR"/>
        </w:rPr>
        <w:t>Pour une description des niveaux d’expression, voir le tableau </w:t>
      </w:r>
      <w:r w:rsidRPr="00041501">
        <w:rPr>
          <w:rFonts w:cs="Arial"/>
          <w:sz w:val="18"/>
          <w:lang w:val="fr-FR"/>
        </w:rPr>
        <w:t>6.</w:t>
      </w:r>
    </w:p>
    <w:p w:rsidR="00EA195E" w:rsidRPr="00041501" w:rsidRDefault="00EA195E" w:rsidP="00C577AF">
      <w:pPr>
        <w:ind w:left="567" w:right="567"/>
        <w:rPr>
          <w:sz w:val="18"/>
          <w:lang w:val="fr-FR"/>
        </w:rPr>
      </w:pPr>
    </w:p>
    <w:p w:rsidR="00EA195E" w:rsidRPr="00041501" w:rsidRDefault="00EA195E" w:rsidP="00C577AF">
      <w:pPr>
        <w:tabs>
          <w:tab w:val="left" w:pos="1240"/>
        </w:tabs>
        <w:autoSpaceDE w:val="0"/>
        <w:autoSpaceDN w:val="0"/>
        <w:adjustRightInd w:val="0"/>
        <w:ind w:left="567" w:right="567"/>
        <w:rPr>
          <w:sz w:val="18"/>
          <w:lang w:val="fr-FR"/>
        </w:rPr>
      </w:pPr>
      <w:r w:rsidRPr="00DB2FE1">
        <w:rPr>
          <w:bCs/>
          <w:sz w:val="18"/>
          <w:lang w:val="fr-FR"/>
        </w:rPr>
        <w:t>“</w:t>
      </w:r>
      <w:r w:rsidRPr="00041501">
        <w:rPr>
          <w:sz w:val="18"/>
          <w:lang w:val="fr-FR"/>
        </w:rPr>
        <w:t>2.3.4.2</w:t>
      </w:r>
      <w:r w:rsidRPr="00041501">
        <w:rPr>
          <w:sz w:val="18"/>
          <w:lang w:val="fr-FR"/>
        </w:rPr>
        <w:tab/>
      </w:r>
      <w:r w:rsidRPr="00041501">
        <w:rPr>
          <w:color w:val="000000"/>
          <w:sz w:val="18"/>
          <w:lang w:val="fr-FR"/>
        </w:rPr>
        <w:t xml:space="preserve">Une </w:t>
      </w:r>
      <w:r w:rsidRPr="00041501">
        <w:rPr>
          <w:rFonts w:cs="Arial"/>
          <w:sz w:val="18"/>
          <w:lang w:val="fr-FR"/>
        </w:rPr>
        <w:t>échelle</w:t>
      </w:r>
      <w:r w:rsidRPr="00041501">
        <w:rPr>
          <w:color w:val="000000"/>
          <w:sz w:val="18"/>
          <w:lang w:val="fr-FR"/>
        </w:rPr>
        <w:t xml:space="preserve"> nominale se compose de nombres qui correspondent aux niveaux d’expression du caractère, qui figurent sous forme de notes dans les principes directeurs d’examen.  Bien que des numéros soient utilisés à des fins de désignation, il n’existe aucun ordre inévitable pour </w:t>
      </w:r>
      <w:r w:rsidRPr="00041501">
        <w:rPr>
          <w:color w:val="000000"/>
          <w:sz w:val="18"/>
          <w:u w:val="single"/>
          <w:lang w:val="fr-FR"/>
        </w:rPr>
        <w:t>toutes</w:t>
      </w:r>
      <w:r w:rsidRPr="00041501">
        <w:rPr>
          <w:color w:val="000000"/>
          <w:sz w:val="18"/>
          <w:lang w:val="fr-FR"/>
        </w:rPr>
        <w:t xml:space="preserve"> les expressions.  Il est possible de disposer seulement certains d’entre eux</w:t>
      </w:r>
      <w:r w:rsidRPr="00041501">
        <w:rPr>
          <w:sz w:val="18"/>
          <w:lang w:val="fr-FR"/>
        </w:rPr>
        <w:t>.</w:t>
      </w:r>
    </w:p>
    <w:p w:rsidR="00EA195E" w:rsidRPr="00041501" w:rsidRDefault="00EA195E" w:rsidP="00C577AF">
      <w:pPr>
        <w:ind w:left="567" w:right="567"/>
        <w:rPr>
          <w:sz w:val="18"/>
          <w:lang w:val="fr-FR"/>
        </w:rPr>
      </w:pPr>
    </w:p>
    <w:p w:rsidR="00EA195E" w:rsidRPr="00041501" w:rsidRDefault="00EA195E" w:rsidP="00C577AF">
      <w:pPr>
        <w:tabs>
          <w:tab w:val="left" w:pos="1240"/>
        </w:tabs>
        <w:autoSpaceDE w:val="0"/>
        <w:autoSpaceDN w:val="0"/>
        <w:adjustRightInd w:val="0"/>
        <w:ind w:left="567" w:right="567"/>
        <w:rPr>
          <w:rFonts w:cs="Arial"/>
          <w:sz w:val="18"/>
          <w:lang w:val="fr-FR"/>
        </w:rPr>
      </w:pPr>
      <w:r w:rsidRPr="00DB2FE1">
        <w:rPr>
          <w:bCs/>
          <w:sz w:val="18"/>
          <w:lang w:val="fr-FR"/>
        </w:rPr>
        <w:t>“</w:t>
      </w:r>
      <w:r w:rsidRPr="00041501">
        <w:rPr>
          <w:sz w:val="18"/>
          <w:lang w:val="fr-FR"/>
        </w:rPr>
        <w:t>2.3.4.3</w:t>
      </w:r>
      <w:r w:rsidRPr="00041501">
        <w:rPr>
          <w:sz w:val="18"/>
          <w:lang w:val="fr-FR"/>
        </w:rPr>
        <w:tab/>
      </w:r>
      <w:r w:rsidRPr="00041501">
        <w:rPr>
          <w:color w:val="000000"/>
          <w:sz w:val="18"/>
          <w:lang w:val="fr-FR"/>
        </w:rPr>
        <w:t xml:space="preserve">L’échelle nominale vient en dernier dans le classement des échelles (tableau 1).  Peu de procédures statistiques sont applicables pour les évaluations </w:t>
      </w:r>
      <w:r w:rsidRPr="00041501">
        <w:rPr>
          <w:rFonts w:cs="Arial"/>
          <w:sz w:val="18"/>
          <w:lang w:val="fr-FR"/>
        </w:rPr>
        <w:t>(section 2.3.8</w:t>
      </w:r>
      <w:r w:rsidRPr="00041501">
        <w:rPr>
          <w:rFonts w:cs="Arial"/>
          <w:spacing w:val="-1"/>
          <w:sz w:val="18"/>
          <w:lang w:val="fr-FR"/>
        </w:rPr>
        <w:t xml:space="preserve"> </w:t>
      </w:r>
      <w:r w:rsidRPr="00041501">
        <w:rPr>
          <w:rFonts w:cs="Arial"/>
          <w:i/>
          <w:iCs/>
          <w:sz w:val="18"/>
          <w:lang w:val="fr-FR"/>
        </w:rPr>
        <w:t>[renvoi]</w:t>
      </w:r>
      <w:r w:rsidRPr="00041501">
        <w:rPr>
          <w:rFonts w:cs="Arial"/>
          <w:sz w:val="18"/>
          <w:lang w:val="fr-FR"/>
        </w:rPr>
        <w:t>).</w:t>
      </w:r>
    </w:p>
    <w:p w:rsidR="00EA195E" w:rsidRPr="00041501" w:rsidRDefault="00EA195E" w:rsidP="00C577AF">
      <w:pPr>
        <w:ind w:right="567"/>
        <w:rPr>
          <w:sz w:val="18"/>
          <w:lang w:val="fr-FR"/>
        </w:rPr>
      </w:pPr>
    </w:p>
    <w:p w:rsidR="00EA195E" w:rsidRPr="00041501" w:rsidRDefault="00EA195E" w:rsidP="00C577AF">
      <w:pPr>
        <w:tabs>
          <w:tab w:val="left" w:pos="1240"/>
        </w:tabs>
        <w:autoSpaceDE w:val="0"/>
        <w:autoSpaceDN w:val="0"/>
        <w:adjustRightInd w:val="0"/>
        <w:ind w:left="567" w:right="567"/>
        <w:rPr>
          <w:sz w:val="18"/>
          <w:lang w:val="fr-FR"/>
        </w:rPr>
      </w:pPr>
      <w:r w:rsidRPr="00DB2FE1">
        <w:rPr>
          <w:bCs/>
          <w:sz w:val="18"/>
          <w:lang w:val="fr-FR"/>
        </w:rPr>
        <w:t>“</w:t>
      </w:r>
      <w:r w:rsidRPr="00041501">
        <w:rPr>
          <w:sz w:val="18"/>
          <w:lang w:val="fr-FR"/>
        </w:rPr>
        <w:t>2.3.5</w:t>
      </w:r>
      <w:r w:rsidRPr="00041501">
        <w:rPr>
          <w:sz w:val="18"/>
          <w:lang w:val="fr-FR"/>
        </w:rPr>
        <w:tab/>
      </w:r>
      <w:r w:rsidRPr="00041501">
        <w:rPr>
          <w:color w:val="000000"/>
          <w:sz w:val="18"/>
          <w:lang w:val="fr-FR"/>
        </w:rPr>
        <w:t>Les différents types d’échelles sont résumés dans le tableau ci</w:t>
      </w:r>
      <w:r w:rsidRPr="00041501">
        <w:rPr>
          <w:color w:val="000000"/>
          <w:sz w:val="18"/>
          <w:lang w:val="fr-FR"/>
        </w:rPr>
        <w:noBreakHyphen/>
        <w:t>après</w:t>
      </w:r>
      <w:r w:rsidRPr="00041501">
        <w:rPr>
          <w:sz w:val="18"/>
          <w:lang w:val="fr-FR"/>
        </w:rPr>
        <w:t xml:space="preserve"> :</w:t>
      </w:r>
    </w:p>
    <w:p w:rsidR="00EA195E" w:rsidRPr="00041501" w:rsidRDefault="00EA195E" w:rsidP="00C577AF">
      <w:pPr>
        <w:autoSpaceDE w:val="0"/>
        <w:autoSpaceDN w:val="0"/>
        <w:adjustRightInd w:val="0"/>
        <w:spacing w:before="15" w:line="200" w:lineRule="exact"/>
        <w:rPr>
          <w:sz w:val="18"/>
          <w:lang w:val="fr-FR"/>
        </w:rPr>
      </w:pPr>
    </w:p>
    <w:p w:rsidR="00EA195E" w:rsidRPr="00041501" w:rsidRDefault="00EA195E" w:rsidP="00C577AF">
      <w:pPr>
        <w:keepNext/>
        <w:tabs>
          <w:tab w:val="left" w:pos="1300"/>
        </w:tabs>
        <w:autoSpaceDE w:val="0"/>
        <w:autoSpaceDN w:val="0"/>
        <w:adjustRightInd w:val="0"/>
        <w:jc w:val="center"/>
        <w:rPr>
          <w:sz w:val="18"/>
          <w:u w:val="single"/>
          <w:lang w:val="fr-FR"/>
        </w:rPr>
      </w:pPr>
      <w:r w:rsidRPr="00041501">
        <w:rPr>
          <w:iCs/>
          <w:sz w:val="18"/>
          <w:u w:val="single"/>
          <w:lang w:val="fr-FR"/>
        </w:rPr>
        <w:t>Tableau 1 : Types d’expressions et types d’échelles</w:t>
      </w:r>
    </w:p>
    <w:p w:rsidR="00EA195E" w:rsidRPr="00041501" w:rsidRDefault="00EA195E" w:rsidP="00C577AF">
      <w:pPr>
        <w:keepNext/>
        <w:rPr>
          <w:sz w:val="18"/>
          <w:lang w:val="fr-FR"/>
        </w:rPr>
      </w:pPr>
    </w:p>
    <w:tbl>
      <w:tblPr>
        <w:tblW w:w="8530" w:type="dxa"/>
        <w:jc w:val="center"/>
        <w:tblLayout w:type="fixed"/>
        <w:tblCellMar>
          <w:left w:w="57" w:type="dxa"/>
          <w:right w:w="57" w:type="dxa"/>
        </w:tblCellMar>
        <w:tblLook w:val="0000" w:firstRow="0" w:lastRow="0" w:firstColumn="0" w:lastColumn="0" w:noHBand="0" w:noVBand="0"/>
      </w:tblPr>
      <w:tblGrid>
        <w:gridCol w:w="1511"/>
        <w:gridCol w:w="1199"/>
        <w:gridCol w:w="2042"/>
        <w:gridCol w:w="1176"/>
        <w:gridCol w:w="1732"/>
        <w:gridCol w:w="8"/>
        <w:gridCol w:w="846"/>
        <w:gridCol w:w="16"/>
      </w:tblGrid>
      <w:tr w:rsidR="00EA195E" w:rsidRPr="00041501" w:rsidTr="003A38F6">
        <w:trPr>
          <w:gridAfter w:val="1"/>
          <w:wAfter w:w="16" w:type="dxa"/>
          <w:cantSplit/>
          <w:jc w:val="center"/>
        </w:trPr>
        <w:tc>
          <w:tcPr>
            <w:tcW w:w="151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A195E" w:rsidRPr="00041501" w:rsidRDefault="00EA195E" w:rsidP="00C577AF">
            <w:pPr>
              <w:keepNext/>
              <w:keepLines/>
              <w:tabs>
                <w:tab w:val="left" w:pos="567"/>
              </w:tabs>
              <w:spacing w:before="60" w:after="60"/>
              <w:jc w:val="left"/>
              <w:rPr>
                <w:color w:val="000000"/>
                <w:sz w:val="16"/>
                <w:lang w:val="fr-FR"/>
              </w:rPr>
            </w:pPr>
            <w:r w:rsidRPr="00041501">
              <w:rPr>
                <w:color w:val="000000"/>
                <w:sz w:val="16"/>
                <w:lang w:val="fr-FR"/>
              </w:rPr>
              <w:t>Type d’échelle</w:t>
            </w:r>
          </w:p>
        </w:tc>
        <w:tc>
          <w:tcPr>
            <w:tcW w:w="119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A195E" w:rsidRPr="00041501" w:rsidRDefault="00EA195E" w:rsidP="00C577AF">
            <w:pPr>
              <w:keepNext/>
              <w:keepLines/>
              <w:tabs>
                <w:tab w:val="left" w:pos="567"/>
              </w:tabs>
              <w:spacing w:before="60" w:after="60"/>
              <w:jc w:val="center"/>
              <w:rPr>
                <w:color w:val="000000"/>
                <w:sz w:val="16"/>
                <w:lang w:val="fr-FR"/>
              </w:rPr>
            </w:pPr>
            <w:r w:rsidRPr="00041501">
              <w:rPr>
                <w:color w:val="000000"/>
                <w:sz w:val="16"/>
                <w:lang w:val="fr-FR"/>
              </w:rPr>
              <w:t>Description</w:t>
            </w:r>
          </w:p>
        </w:tc>
        <w:tc>
          <w:tcPr>
            <w:tcW w:w="20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A195E" w:rsidRPr="00041501" w:rsidRDefault="00EA195E" w:rsidP="00C577AF">
            <w:pPr>
              <w:keepNext/>
              <w:keepLines/>
              <w:tabs>
                <w:tab w:val="left" w:pos="567"/>
              </w:tabs>
              <w:spacing w:before="60" w:after="60"/>
              <w:jc w:val="center"/>
              <w:rPr>
                <w:color w:val="000000"/>
                <w:sz w:val="16"/>
                <w:lang w:val="fr-FR"/>
              </w:rPr>
            </w:pPr>
            <w:r w:rsidRPr="00041501">
              <w:rPr>
                <w:color w:val="000000"/>
                <w:sz w:val="16"/>
                <w:lang w:val="fr-FR"/>
              </w:rPr>
              <w:t>Distribution</w:t>
            </w:r>
          </w:p>
        </w:tc>
        <w:tc>
          <w:tcPr>
            <w:tcW w:w="11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A195E" w:rsidRPr="00041501" w:rsidRDefault="00EA195E" w:rsidP="00C577AF">
            <w:pPr>
              <w:keepNext/>
              <w:keepLines/>
              <w:tabs>
                <w:tab w:val="left" w:pos="567"/>
              </w:tabs>
              <w:spacing w:before="60" w:after="60"/>
              <w:jc w:val="left"/>
              <w:rPr>
                <w:color w:val="000000"/>
                <w:sz w:val="16"/>
                <w:lang w:val="fr-FR"/>
              </w:rPr>
            </w:pPr>
            <w:r w:rsidRPr="00041501">
              <w:rPr>
                <w:color w:val="000000"/>
                <w:sz w:val="16"/>
                <w:lang w:val="fr-FR"/>
              </w:rPr>
              <w:t>Données enregistrées</w:t>
            </w:r>
          </w:p>
        </w:tc>
        <w:tc>
          <w:tcPr>
            <w:tcW w:w="173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EA195E" w:rsidRPr="00041501" w:rsidRDefault="00EA195E" w:rsidP="00C577AF">
            <w:pPr>
              <w:keepNext/>
              <w:keepLines/>
              <w:tabs>
                <w:tab w:val="left" w:pos="567"/>
              </w:tabs>
              <w:spacing w:before="60" w:after="60"/>
              <w:jc w:val="left"/>
              <w:rPr>
                <w:color w:val="000000"/>
                <w:sz w:val="16"/>
                <w:lang w:val="fr-FR"/>
              </w:rPr>
            </w:pPr>
            <w:r w:rsidRPr="00041501">
              <w:rPr>
                <w:color w:val="000000"/>
                <w:sz w:val="16"/>
                <w:lang w:val="fr-FR"/>
              </w:rPr>
              <w:t>Niveau d’échelle</w:t>
            </w:r>
          </w:p>
        </w:tc>
        <w:tc>
          <w:tcPr>
            <w:tcW w:w="854"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EA195E" w:rsidRPr="00041501" w:rsidRDefault="00EA195E" w:rsidP="00C577AF">
            <w:pPr>
              <w:keepNext/>
              <w:keepLines/>
              <w:tabs>
                <w:tab w:val="left" w:pos="567"/>
              </w:tabs>
              <w:spacing w:before="60" w:after="60"/>
              <w:jc w:val="left"/>
              <w:rPr>
                <w:color w:val="000000"/>
                <w:sz w:val="16"/>
                <w:lang w:val="fr-FR"/>
              </w:rPr>
            </w:pPr>
            <w:r w:rsidRPr="00041501">
              <w:rPr>
                <w:color w:val="000000"/>
                <w:sz w:val="16"/>
                <w:lang w:val="fr-FR"/>
              </w:rPr>
              <w:t>Type d’échelle</w:t>
            </w:r>
          </w:p>
        </w:tc>
      </w:tr>
      <w:tr w:rsidR="00EA195E" w:rsidRPr="00041501" w:rsidTr="003A38F6">
        <w:trPr>
          <w:cantSplit/>
          <w:jc w:val="center"/>
        </w:trPr>
        <w:tc>
          <w:tcPr>
            <w:tcW w:w="1511" w:type="dxa"/>
            <w:vMerge w:val="restart"/>
            <w:tcBorders>
              <w:top w:val="single" w:sz="4" w:space="0" w:color="000000"/>
              <w:left w:val="single" w:sz="4" w:space="0" w:color="000000"/>
              <w:right w:val="single" w:sz="4" w:space="0" w:color="000000"/>
            </w:tcBorders>
            <w:vAlign w:val="center"/>
          </w:tcPr>
          <w:p w:rsidR="00EA195E" w:rsidRPr="00041501" w:rsidRDefault="00EA195E" w:rsidP="00C577AF">
            <w:pPr>
              <w:keepNext/>
              <w:spacing w:before="60" w:after="60"/>
              <w:jc w:val="center"/>
              <w:rPr>
                <w:rFonts w:cs="Arial"/>
                <w:sz w:val="16"/>
                <w:lang w:val="fr-FR"/>
              </w:rPr>
            </w:pPr>
            <w:r w:rsidRPr="00041501">
              <w:rPr>
                <w:rFonts w:cs="Arial"/>
                <w:noProof/>
                <w:sz w:val="16"/>
              </w:rPr>
              <mc:AlternateContent>
                <mc:Choice Requires="wps">
                  <w:drawing>
                    <wp:anchor distT="0" distB="0" distL="114300" distR="114300" simplePos="0" relativeHeight="251660288" behindDoc="0" locked="0" layoutInCell="0" allowOverlap="1" wp14:anchorId="18105533" wp14:editId="45A14750">
                      <wp:simplePos x="0" y="0"/>
                      <wp:positionH relativeFrom="column">
                        <wp:posOffset>5505450</wp:posOffset>
                      </wp:positionH>
                      <wp:positionV relativeFrom="paragraph">
                        <wp:posOffset>867410</wp:posOffset>
                      </wp:positionV>
                      <wp:extent cx="0" cy="214630"/>
                      <wp:effectExtent l="76200" t="38100" r="5715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4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68.3pt" to="433.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" o:allowincell="f">
                      <v:stroke endarrow="block"/>
                    </v:line>
                  </w:pict>
                </mc:Fallback>
              </mc:AlternateContent>
            </w:r>
            <w:r w:rsidRPr="00041501">
              <w:rPr>
                <w:noProof/>
                <w:sz w:val="16"/>
              </w:rPr>
              <mc:AlternateContent>
                <mc:Choice Requires="wps">
                  <w:drawing>
                    <wp:anchor distT="0" distB="0" distL="114300" distR="114300" simplePos="0" relativeHeight="251659264" behindDoc="0" locked="0" layoutInCell="0" allowOverlap="1" wp14:anchorId="5739B455" wp14:editId="5BC80CC6">
                      <wp:simplePos x="0" y="0"/>
                      <wp:positionH relativeFrom="column">
                        <wp:posOffset>5505450</wp:posOffset>
                      </wp:positionH>
                      <wp:positionV relativeFrom="paragraph">
                        <wp:posOffset>440055</wp:posOffset>
                      </wp:positionV>
                      <wp:extent cx="0" cy="262255"/>
                      <wp:effectExtent l="76200" t="38100" r="5715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34.65pt" to="433.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" o:allowincell="f">
                      <v:stroke endarrow="block"/>
                    </v:line>
                  </w:pict>
                </mc:Fallback>
              </mc:AlternateContent>
            </w:r>
            <w:r w:rsidRPr="00041501">
              <w:rPr>
                <w:rFonts w:cs="Arial"/>
                <w:spacing w:val="-2"/>
                <w:sz w:val="16"/>
                <w:lang w:val="fr-FR"/>
              </w:rPr>
              <w:t>QN</w:t>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spacing w:before="60" w:after="60"/>
              <w:jc w:val="left"/>
              <w:rPr>
                <w:rFonts w:cs="Arial"/>
                <w:sz w:val="16"/>
                <w:lang w:val="fr-FR"/>
              </w:rPr>
            </w:pPr>
            <w:r w:rsidRPr="00041501">
              <w:rPr>
                <w:rFonts w:cs="Arial"/>
                <w:sz w:val="16"/>
                <w:lang w:val="fr-FR"/>
              </w:rPr>
              <w:t>rapport</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keepLines/>
              <w:tabs>
                <w:tab w:val="left" w:pos="567"/>
              </w:tabs>
              <w:spacing w:before="60" w:after="60"/>
              <w:jc w:val="left"/>
              <w:rPr>
                <w:color w:val="000000"/>
                <w:sz w:val="16"/>
                <w:lang w:val="fr-FR"/>
              </w:rPr>
            </w:pPr>
            <w:r w:rsidRPr="00041501">
              <w:rPr>
                <w:color w:val="000000"/>
                <w:sz w:val="16"/>
                <w:lang w:val="fr-FR"/>
              </w:rPr>
              <w:t>intervalles constants avec point zéro absolu</w:t>
            </w:r>
          </w:p>
        </w:tc>
        <w:tc>
          <w:tcPr>
            <w:tcW w:w="1176"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keepLines/>
              <w:tabs>
                <w:tab w:val="left" w:pos="567"/>
              </w:tabs>
              <w:spacing w:before="60" w:after="60"/>
              <w:rPr>
                <w:color w:val="000000"/>
                <w:sz w:val="16"/>
                <w:lang w:val="fr-FR"/>
              </w:rPr>
            </w:pPr>
            <w:r w:rsidRPr="00041501">
              <w:rPr>
                <w:color w:val="000000"/>
                <w:sz w:val="16"/>
                <w:lang w:val="fr-FR"/>
              </w:rPr>
              <w:t>Continue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keepLines/>
              <w:tabs>
                <w:tab w:val="left" w:pos="567"/>
              </w:tabs>
              <w:spacing w:before="60" w:after="60"/>
              <w:rPr>
                <w:color w:val="000000"/>
                <w:sz w:val="16"/>
                <w:lang w:val="fr-FR"/>
              </w:rPr>
            </w:pPr>
            <w:r w:rsidRPr="00041501">
              <w:rPr>
                <w:color w:val="000000"/>
                <w:sz w:val="16"/>
                <w:lang w:val="fr-FR"/>
              </w:rPr>
              <w:t>Mesures absolues</w:t>
            </w:r>
          </w:p>
        </w:tc>
        <w:tc>
          <w:tcPr>
            <w:tcW w:w="862" w:type="dxa"/>
            <w:gridSpan w:val="2"/>
            <w:vMerge w:val="restart"/>
            <w:tcBorders>
              <w:top w:val="single" w:sz="4" w:space="0" w:color="000000"/>
              <w:left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center"/>
              <w:rPr>
                <w:sz w:val="16"/>
                <w:lang w:val="fr-FR"/>
              </w:rPr>
            </w:pPr>
            <w:r w:rsidRPr="00041501">
              <w:rPr>
                <w:rFonts w:cs="Arial"/>
                <w:sz w:val="16"/>
                <w:lang w:val="fr-FR"/>
              </w:rPr>
              <w:t>É</w:t>
            </w:r>
            <w:r w:rsidRPr="00041501">
              <w:rPr>
                <w:sz w:val="16"/>
                <w:lang w:val="fr-FR"/>
              </w:rPr>
              <w:t>levé</w:t>
            </w:r>
          </w:p>
        </w:tc>
      </w:tr>
      <w:tr w:rsidR="00EA195E" w:rsidRPr="00041501" w:rsidTr="003A38F6">
        <w:trPr>
          <w:cantSplit/>
          <w:jc w:val="center"/>
        </w:trPr>
        <w:tc>
          <w:tcPr>
            <w:tcW w:w="1511" w:type="dxa"/>
            <w:vMerge/>
            <w:tcBorders>
              <w:left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rPr>
                <w:sz w:val="16"/>
                <w:lang w:val="fr-FR"/>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rPr>
                <w:sz w:val="16"/>
                <w:lang w:val="fr-FR"/>
              </w:rPr>
            </w:pP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left"/>
              <w:rPr>
                <w:sz w:val="16"/>
                <w:lang w:val="fr-FR"/>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rPr>
                <w:sz w:val="16"/>
                <w:lang w:val="fr-FR"/>
              </w:rPr>
            </w:pPr>
            <w:r w:rsidRPr="00041501">
              <w:rPr>
                <w:color w:val="000000"/>
                <w:sz w:val="16"/>
                <w:lang w:val="fr-FR"/>
              </w:rPr>
              <w:t>Discrète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left"/>
              <w:rPr>
                <w:sz w:val="16"/>
                <w:lang w:val="fr-FR"/>
              </w:rPr>
            </w:pPr>
            <w:r w:rsidRPr="00041501">
              <w:rPr>
                <w:color w:val="000000"/>
                <w:sz w:val="16"/>
                <w:lang w:val="fr-FR"/>
              </w:rPr>
              <w:t>Dénombrement</w:t>
            </w:r>
          </w:p>
        </w:tc>
        <w:tc>
          <w:tcPr>
            <w:tcW w:w="862" w:type="dxa"/>
            <w:gridSpan w:val="2"/>
            <w:vMerge/>
            <w:tcBorders>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before="60" w:after="60"/>
              <w:jc w:val="center"/>
              <w:rPr>
                <w:sz w:val="16"/>
                <w:lang w:val="fr-FR"/>
              </w:rPr>
            </w:pPr>
          </w:p>
        </w:tc>
      </w:tr>
      <w:tr w:rsidR="00EA195E" w:rsidRPr="00041501" w:rsidTr="003A38F6">
        <w:trPr>
          <w:cantSplit/>
          <w:jc w:val="center"/>
        </w:trPr>
        <w:tc>
          <w:tcPr>
            <w:tcW w:w="1511" w:type="dxa"/>
            <w:vMerge/>
            <w:tcBorders>
              <w:left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rPr>
                <w:sz w:val="16"/>
                <w:lang w:val="fr-FR"/>
              </w:rPr>
            </w:pP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rPr>
                <w:sz w:val="16"/>
                <w:lang w:val="fr-FR"/>
              </w:rPr>
            </w:pPr>
            <w:r w:rsidRPr="00041501">
              <w:rPr>
                <w:rFonts w:cs="Arial"/>
                <w:sz w:val="16"/>
                <w:lang w:val="fr-FR"/>
              </w:rPr>
              <w:t>intervalle</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left"/>
              <w:rPr>
                <w:sz w:val="16"/>
                <w:lang w:val="fr-FR"/>
              </w:rPr>
            </w:pPr>
            <w:r w:rsidRPr="00041501">
              <w:rPr>
                <w:color w:val="000000"/>
                <w:sz w:val="16"/>
                <w:lang w:val="fr-FR"/>
              </w:rPr>
              <w:t>intervalles constants sans point zéro absolu</w:t>
            </w:r>
          </w:p>
        </w:tc>
        <w:tc>
          <w:tcPr>
            <w:tcW w:w="1176"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rPr>
                <w:sz w:val="16"/>
                <w:lang w:val="fr-FR"/>
              </w:rPr>
            </w:pPr>
            <w:r w:rsidRPr="00041501">
              <w:rPr>
                <w:color w:val="000000"/>
                <w:sz w:val="16"/>
                <w:lang w:val="fr-FR"/>
              </w:rPr>
              <w:t>Continue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line="252" w:lineRule="exact"/>
              <w:jc w:val="left"/>
              <w:rPr>
                <w:sz w:val="16"/>
                <w:lang w:val="fr-FR"/>
              </w:rPr>
            </w:pPr>
            <w:r w:rsidRPr="00041501">
              <w:rPr>
                <w:color w:val="000000"/>
                <w:sz w:val="16"/>
                <w:lang w:val="fr-FR"/>
              </w:rPr>
              <w:t>Mesures relatives</w:t>
            </w:r>
          </w:p>
        </w:tc>
        <w:tc>
          <w:tcPr>
            <w:tcW w:w="862" w:type="dxa"/>
            <w:gridSpan w:val="2"/>
            <w:vMerge w:val="restart"/>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before="60" w:after="60"/>
              <w:rPr>
                <w:sz w:val="16"/>
                <w:lang w:val="fr-FR"/>
              </w:rPr>
            </w:pPr>
          </w:p>
        </w:tc>
      </w:tr>
      <w:tr w:rsidR="00EA195E" w:rsidRPr="00041501" w:rsidTr="003A38F6">
        <w:trPr>
          <w:cantSplit/>
          <w:jc w:val="center"/>
        </w:trPr>
        <w:tc>
          <w:tcPr>
            <w:tcW w:w="1511" w:type="dxa"/>
            <w:vMerge/>
            <w:tcBorders>
              <w:left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rPr>
                <w:sz w:val="16"/>
                <w:lang w:val="fr-FR"/>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rPr>
                <w:sz w:val="16"/>
                <w:lang w:val="fr-FR"/>
              </w:rPr>
            </w:pP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left"/>
              <w:rPr>
                <w:sz w:val="16"/>
                <w:lang w:val="fr-FR"/>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rPr>
                <w:sz w:val="16"/>
                <w:lang w:val="fr-FR"/>
              </w:rPr>
            </w:pPr>
            <w:r w:rsidRPr="00041501">
              <w:rPr>
                <w:color w:val="000000"/>
                <w:sz w:val="16"/>
                <w:lang w:val="fr-FR"/>
              </w:rPr>
              <w:t>Discrète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autoSpaceDE w:val="0"/>
              <w:autoSpaceDN w:val="0"/>
              <w:adjustRightInd w:val="0"/>
              <w:spacing w:before="60" w:after="60"/>
              <w:jc w:val="left"/>
              <w:rPr>
                <w:sz w:val="16"/>
                <w:lang w:val="fr-FR"/>
              </w:rPr>
            </w:pPr>
            <w:r w:rsidRPr="00041501">
              <w:rPr>
                <w:color w:val="000000"/>
                <w:sz w:val="16"/>
                <w:lang w:val="fr-FR"/>
              </w:rPr>
              <w:t>Date</w:t>
            </w:r>
          </w:p>
        </w:tc>
        <w:tc>
          <w:tcPr>
            <w:tcW w:w="862" w:type="dxa"/>
            <w:gridSpan w:val="2"/>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before="60" w:after="60"/>
              <w:rPr>
                <w:sz w:val="16"/>
                <w:lang w:val="fr-FR"/>
              </w:rPr>
            </w:pPr>
          </w:p>
        </w:tc>
      </w:tr>
      <w:tr w:rsidR="00EA195E" w:rsidRPr="00041501" w:rsidTr="003A38F6">
        <w:trPr>
          <w:cantSplit/>
          <w:jc w:val="center"/>
        </w:trPr>
        <w:tc>
          <w:tcPr>
            <w:tcW w:w="1511" w:type="dxa"/>
            <w:vMerge/>
            <w:tcBorders>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before="60" w:after="60" w:line="200" w:lineRule="exact"/>
              <w:rPr>
                <w:sz w:val="16"/>
                <w:lang w:val="fr-FR"/>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spacing w:before="60" w:after="60"/>
              <w:jc w:val="left"/>
              <w:rPr>
                <w:rFonts w:cs="Arial"/>
                <w:sz w:val="16"/>
                <w:lang w:val="fr-FR"/>
              </w:rPr>
            </w:pPr>
            <w:r w:rsidRPr="00041501">
              <w:rPr>
                <w:rFonts w:cs="Arial"/>
                <w:sz w:val="16"/>
                <w:lang w:val="fr-FR"/>
              </w:rPr>
              <w:t>ordinale</w:t>
            </w:r>
          </w:p>
        </w:tc>
        <w:tc>
          <w:tcPr>
            <w:tcW w:w="2042"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tabs>
                <w:tab w:val="left" w:pos="567"/>
              </w:tabs>
              <w:spacing w:before="60" w:after="60"/>
              <w:jc w:val="left"/>
              <w:rPr>
                <w:color w:val="000000"/>
                <w:sz w:val="16"/>
                <w:lang w:val="fr-FR"/>
              </w:rPr>
            </w:pPr>
            <w:r w:rsidRPr="00041501">
              <w:rPr>
                <w:color w:val="000000"/>
                <w:sz w:val="16"/>
                <w:lang w:val="fr-FR"/>
              </w:rPr>
              <w:t>Expressions ordonnées avec distances variables</w:t>
            </w:r>
          </w:p>
        </w:tc>
        <w:tc>
          <w:tcPr>
            <w:tcW w:w="1176"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tabs>
                <w:tab w:val="left" w:pos="567"/>
              </w:tabs>
              <w:spacing w:before="60" w:after="60"/>
              <w:rPr>
                <w:color w:val="000000"/>
                <w:sz w:val="16"/>
                <w:lang w:val="fr-FR"/>
              </w:rPr>
            </w:pPr>
            <w:r w:rsidRPr="00041501">
              <w:rPr>
                <w:color w:val="000000"/>
                <w:sz w:val="16"/>
                <w:lang w:val="fr-FR"/>
              </w:rPr>
              <w:t>Discrète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tabs>
                <w:tab w:val="left" w:pos="567"/>
              </w:tabs>
              <w:spacing w:before="60" w:after="60"/>
              <w:jc w:val="left"/>
              <w:rPr>
                <w:color w:val="000000"/>
                <w:sz w:val="16"/>
                <w:lang w:val="fr-FR"/>
              </w:rPr>
            </w:pPr>
            <w:r w:rsidRPr="00041501">
              <w:rPr>
                <w:color w:val="000000"/>
                <w:sz w:val="16"/>
                <w:lang w:val="fr-FR"/>
              </w:rPr>
              <w:t>Notes évaluées</w:t>
            </w:r>
            <w:r w:rsidRPr="00041501">
              <w:rPr>
                <w:color w:val="000000"/>
                <w:sz w:val="16"/>
                <w:lang w:val="fr-FR"/>
              </w:rPr>
              <w:br/>
              <w:t>visuellement</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spacing w:before="60" w:after="60"/>
              <w:jc w:val="left"/>
              <w:rPr>
                <w:rFonts w:cs="Arial"/>
                <w:sz w:val="16"/>
                <w:lang w:val="fr-FR"/>
              </w:rPr>
            </w:pPr>
          </w:p>
        </w:tc>
      </w:tr>
      <w:tr w:rsidR="00EA195E" w:rsidRPr="00041501" w:rsidTr="003A38F6">
        <w:trPr>
          <w:cantSplit/>
          <w:jc w:val="center"/>
        </w:trPr>
        <w:tc>
          <w:tcPr>
            <w:tcW w:w="1511"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before="60" w:after="60" w:line="239" w:lineRule="auto"/>
              <w:jc w:val="center"/>
              <w:rPr>
                <w:sz w:val="16"/>
                <w:lang w:val="fr-FR"/>
              </w:rPr>
            </w:pPr>
            <w:r w:rsidRPr="00041501">
              <w:rPr>
                <w:spacing w:val="-2"/>
                <w:sz w:val="16"/>
                <w:lang w:val="fr-FR"/>
              </w:rPr>
              <w:t>PQ ou QL</w:t>
            </w:r>
          </w:p>
        </w:tc>
        <w:tc>
          <w:tcPr>
            <w:tcW w:w="1199"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spacing w:before="60" w:after="60"/>
              <w:jc w:val="left"/>
              <w:rPr>
                <w:rFonts w:cs="Arial"/>
                <w:sz w:val="16"/>
                <w:lang w:val="fr-FR"/>
              </w:rPr>
            </w:pPr>
            <w:r w:rsidRPr="00041501">
              <w:rPr>
                <w:rFonts w:cs="Arial"/>
                <w:sz w:val="16"/>
                <w:lang w:val="fr-FR"/>
              </w:rPr>
              <w:t>no</w:t>
            </w:r>
            <w:r w:rsidRPr="00041501">
              <w:rPr>
                <w:rFonts w:cs="Arial"/>
                <w:spacing w:val="-2"/>
                <w:sz w:val="16"/>
                <w:lang w:val="fr-FR"/>
              </w:rPr>
              <w:t>m</w:t>
            </w:r>
            <w:r w:rsidRPr="00041501">
              <w:rPr>
                <w:rFonts w:cs="Arial"/>
                <w:sz w:val="16"/>
                <w:lang w:val="fr-FR"/>
              </w:rPr>
              <w:t>inale</w:t>
            </w:r>
          </w:p>
        </w:tc>
        <w:tc>
          <w:tcPr>
            <w:tcW w:w="2042"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tabs>
                <w:tab w:val="left" w:pos="567"/>
              </w:tabs>
              <w:spacing w:before="60" w:after="60"/>
              <w:jc w:val="left"/>
              <w:rPr>
                <w:color w:val="000000"/>
                <w:sz w:val="16"/>
                <w:lang w:val="fr-FR"/>
              </w:rPr>
            </w:pPr>
            <w:r w:rsidRPr="00041501">
              <w:rPr>
                <w:color w:val="000000"/>
                <w:sz w:val="16"/>
                <w:lang w:val="fr-FR"/>
              </w:rPr>
              <w:t>Pas d’ordre, pas de distances</w:t>
            </w:r>
          </w:p>
        </w:tc>
        <w:tc>
          <w:tcPr>
            <w:tcW w:w="1176"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tabs>
                <w:tab w:val="left" w:pos="567"/>
              </w:tabs>
              <w:spacing w:before="60" w:after="60"/>
              <w:rPr>
                <w:color w:val="000000"/>
                <w:sz w:val="16"/>
                <w:lang w:val="fr-FR"/>
              </w:rPr>
            </w:pPr>
            <w:r w:rsidRPr="00041501">
              <w:rPr>
                <w:color w:val="000000"/>
                <w:sz w:val="16"/>
                <w:lang w:val="fr-FR"/>
              </w:rPr>
              <w:t>Discrète</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tabs>
                <w:tab w:val="left" w:pos="567"/>
              </w:tabs>
              <w:spacing w:before="60" w:after="60"/>
              <w:jc w:val="left"/>
              <w:rPr>
                <w:color w:val="000000"/>
                <w:sz w:val="16"/>
                <w:lang w:val="fr-FR"/>
              </w:rPr>
            </w:pPr>
            <w:r w:rsidRPr="00041501">
              <w:rPr>
                <w:color w:val="000000"/>
                <w:sz w:val="16"/>
                <w:lang w:val="fr-FR"/>
              </w:rPr>
              <w:t>Notes évaluées visuellement</w:t>
            </w:r>
          </w:p>
        </w:tc>
        <w:tc>
          <w:tcPr>
            <w:tcW w:w="862" w:type="dxa"/>
            <w:gridSpan w:val="2"/>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spacing w:before="60" w:after="60"/>
              <w:jc w:val="center"/>
              <w:rPr>
                <w:rFonts w:cs="Arial"/>
                <w:sz w:val="16"/>
                <w:lang w:val="fr-FR"/>
              </w:rPr>
            </w:pPr>
            <w:r w:rsidRPr="00041501">
              <w:rPr>
                <w:rFonts w:cs="Arial"/>
                <w:sz w:val="16"/>
                <w:lang w:val="fr-FR"/>
              </w:rPr>
              <w:t>Bas</w:t>
            </w:r>
          </w:p>
        </w:tc>
      </w:tr>
    </w:tbl>
    <w:p w:rsidR="00EA195E" w:rsidRPr="00041501" w:rsidRDefault="00EA195E" w:rsidP="00C577AF">
      <w:pPr>
        <w:ind w:left="567" w:right="567"/>
        <w:rPr>
          <w:sz w:val="18"/>
          <w:lang w:val="fr-FR"/>
        </w:rPr>
      </w:pPr>
    </w:p>
    <w:p w:rsidR="00EA195E" w:rsidRPr="00041501" w:rsidRDefault="00EA195E" w:rsidP="00C577AF">
      <w:pPr>
        <w:tabs>
          <w:tab w:val="left" w:pos="1240"/>
        </w:tabs>
        <w:autoSpaceDE w:val="0"/>
        <w:autoSpaceDN w:val="0"/>
        <w:adjustRightInd w:val="0"/>
        <w:ind w:left="567" w:right="567"/>
        <w:rPr>
          <w:sz w:val="18"/>
          <w:lang w:val="fr-FR"/>
        </w:rPr>
      </w:pPr>
      <w:r w:rsidRPr="00DB2FE1">
        <w:rPr>
          <w:bCs/>
          <w:sz w:val="18"/>
          <w:lang w:val="fr-FR"/>
        </w:rPr>
        <w:t>“</w:t>
      </w:r>
      <w:r w:rsidRPr="00041501">
        <w:rPr>
          <w:sz w:val="18"/>
          <w:lang w:val="fr-FR"/>
        </w:rPr>
        <w:t>2.3.6</w:t>
      </w:r>
      <w:r w:rsidRPr="00041501">
        <w:rPr>
          <w:sz w:val="18"/>
          <w:lang w:val="fr-FR"/>
        </w:rPr>
        <w:tab/>
      </w:r>
      <w:r w:rsidRPr="00C577AF">
        <w:rPr>
          <w:i/>
          <w:color w:val="000000"/>
          <w:sz w:val="18"/>
          <w:lang w:val="fr-FR"/>
        </w:rPr>
        <w:t>Niveaux d’échelle pour les descriptions variétales</w:t>
      </w:r>
    </w:p>
    <w:p w:rsidR="00EA195E" w:rsidRPr="00041501" w:rsidRDefault="00EA195E" w:rsidP="00C577AF">
      <w:pPr>
        <w:ind w:left="567" w:right="567"/>
        <w:rPr>
          <w:sz w:val="18"/>
          <w:lang w:val="fr-FR"/>
        </w:rPr>
      </w:pPr>
    </w:p>
    <w:p w:rsidR="00EA195E" w:rsidRPr="00041501" w:rsidRDefault="00EA195E" w:rsidP="00C577AF">
      <w:pPr>
        <w:ind w:left="567" w:right="567"/>
        <w:rPr>
          <w:rFonts w:cs="Arial"/>
          <w:sz w:val="18"/>
          <w:lang w:val="fr-FR"/>
        </w:rPr>
      </w:pPr>
      <w:r w:rsidRPr="00DB2FE1">
        <w:rPr>
          <w:bCs/>
          <w:sz w:val="18"/>
          <w:lang w:val="fr-FR"/>
        </w:rPr>
        <w:t>“</w:t>
      </w:r>
      <w:r w:rsidRPr="00041501">
        <w:rPr>
          <w:sz w:val="18"/>
          <w:lang w:val="fr-FR"/>
        </w:rPr>
        <w:t xml:space="preserve">La description de variétés se fait d’après les niveaux d’expression (notes) qui sont donnés dans les principes directeurs d’examen pour une plante spécifique.  Dans le cas d’une évaluation visuelle, les notes des principes directeurs d’examen sont généralement utilisées pour noter le caractère ainsi que pour l’examen DHS.  Ces notes sont distribuées sur une échelle nominale ou ordinale (voir la première partie : section 4.5.4.2 </w:t>
      </w:r>
      <w:r w:rsidRPr="00041501">
        <w:rPr>
          <w:i/>
          <w:sz w:val="18"/>
          <w:lang w:val="fr-FR"/>
        </w:rPr>
        <w:t>[renvoi]</w:t>
      </w:r>
      <w:r w:rsidRPr="00041501">
        <w:rPr>
          <w:sz w:val="18"/>
          <w:lang w:val="fr-FR"/>
        </w:rPr>
        <w:t>).  Pour les caractères mesurés ou dénombrés, l’examen DHS se fait d’après les valeurs enregistrées qui sont transformées en niveaux d’expression uniquement à des fins de description variétale</w:t>
      </w:r>
      <w:r w:rsidRPr="00041501">
        <w:rPr>
          <w:rFonts w:cs="Arial"/>
          <w:sz w:val="18"/>
          <w:lang w:val="fr-FR"/>
        </w:rPr>
        <w:t>.</w:t>
      </w:r>
    </w:p>
    <w:p w:rsidR="00EA195E" w:rsidRPr="00041501" w:rsidRDefault="00EA195E" w:rsidP="00C577AF">
      <w:pPr>
        <w:ind w:left="567" w:right="567"/>
        <w:rPr>
          <w:sz w:val="18"/>
          <w:lang w:val="fr-FR"/>
        </w:rPr>
      </w:pPr>
    </w:p>
    <w:p w:rsidR="00EA195E" w:rsidRPr="00041501" w:rsidRDefault="00EA195E" w:rsidP="00C577AF">
      <w:pPr>
        <w:tabs>
          <w:tab w:val="left" w:pos="1240"/>
        </w:tabs>
        <w:autoSpaceDE w:val="0"/>
        <w:autoSpaceDN w:val="0"/>
        <w:adjustRightInd w:val="0"/>
        <w:ind w:left="1240" w:right="567" w:hanging="673"/>
        <w:rPr>
          <w:i/>
          <w:sz w:val="18"/>
          <w:lang w:val="fr-FR"/>
        </w:rPr>
      </w:pPr>
      <w:r w:rsidRPr="00DB2FE1">
        <w:rPr>
          <w:bCs/>
          <w:sz w:val="18"/>
          <w:lang w:val="fr-FR"/>
        </w:rPr>
        <w:t>“</w:t>
      </w:r>
      <w:r w:rsidRPr="00041501">
        <w:rPr>
          <w:sz w:val="18"/>
          <w:lang w:val="fr-FR"/>
        </w:rPr>
        <w:t>2.3.7</w:t>
      </w:r>
      <w:r w:rsidRPr="00041501">
        <w:rPr>
          <w:sz w:val="18"/>
          <w:lang w:val="fr-FR"/>
        </w:rPr>
        <w:tab/>
      </w:r>
      <w:r w:rsidRPr="00041501">
        <w:rPr>
          <w:i/>
          <w:color w:val="000000"/>
          <w:sz w:val="18"/>
          <w:lang w:val="fr-FR"/>
        </w:rPr>
        <w:t>Relation existant entre les types d’expression des caractères et les niveaux des données sur une échelle</w:t>
      </w:r>
    </w:p>
    <w:p w:rsidR="00EA195E" w:rsidRPr="00041501" w:rsidRDefault="00EA195E" w:rsidP="00C577AF">
      <w:pPr>
        <w:ind w:left="567" w:right="567"/>
        <w:rPr>
          <w:sz w:val="18"/>
          <w:lang w:val="fr-FR"/>
        </w:rPr>
      </w:pPr>
    </w:p>
    <w:p w:rsidR="00EA195E" w:rsidRPr="00041501" w:rsidRDefault="00EA195E" w:rsidP="00F33668">
      <w:pPr>
        <w:tabs>
          <w:tab w:val="left" w:pos="1240"/>
        </w:tabs>
        <w:autoSpaceDE w:val="0"/>
        <w:autoSpaceDN w:val="0"/>
        <w:adjustRightInd w:val="0"/>
        <w:spacing w:after="240"/>
        <w:ind w:left="567" w:right="567"/>
        <w:rPr>
          <w:sz w:val="18"/>
          <w:lang w:val="fr-FR"/>
        </w:rPr>
      </w:pPr>
      <w:r w:rsidRPr="00DB2FE1">
        <w:rPr>
          <w:bCs/>
          <w:sz w:val="18"/>
          <w:lang w:val="fr-FR"/>
        </w:rPr>
        <w:t>“</w:t>
      </w:r>
      <w:r w:rsidRPr="00041501">
        <w:rPr>
          <w:sz w:val="18"/>
          <w:lang w:val="fr-FR"/>
        </w:rPr>
        <w:t>2.3.7.1</w:t>
      </w:r>
      <w:r w:rsidRPr="00041501">
        <w:rPr>
          <w:sz w:val="18"/>
          <w:lang w:val="fr-FR"/>
        </w:rPr>
        <w:tab/>
        <w:t xml:space="preserve">Les </w:t>
      </w:r>
      <w:r w:rsidRPr="00041501">
        <w:rPr>
          <w:color w:val="000000"/>
          <w:sz w:val="18"/>
          <w:lang w:val="fr-FR"/>
        </w:rPr>
        <w:t>notations</w:t>
      </w:r>
      <w:r w:rsidRPr="00041501">
        <w:rPr>
          <w:sz w:val="18"/>
          <w:lang w:val="fr-FR"/>
        </w:rPr>
        <w:t xml:space="preserve"> utilisées pour l’évaluation de </w:t>
      </w:r>
      <w:r w:rsidRPr="00041501">
        <w:rPr>
          <w:sz w:val="18"/>
          <w:u w:val="single"/>
          <w:lang w:val="fr-FR"/>
        </w:rPr>
        <w:t>caractères qualitatifs</w:t>
      </w:r>
      <w:r w:rsidRPr="00041501">
        <w:rPr>
          <w:sz w:val="18"/>
          <w:lang w:val="fr-FR"/>
        </w:rPr>
        <w:t xml:space="preserve"> sont réparties sur une échelle nominale, par exemple “Sexe de la plante”, “Limbe : panachure” (tableau 6, exemples 1 et </w:t>
      </w:r>
      <w:r w:rsidRPr="00041501">
        <w:rPr>
          <w:rFonts w:cs="Arial"/>
          <w:sz w:val="18"/>
          <w:lang w:val="fr-FR"/>
        </w:rPr>
        <w:t>2</w:t>
      </w:r>
      <w:r w:rsidRPr="00041501">
        <w:rPr>
          <w:sz w:val="18"/>
          <w:lang w:val="fr-FR"/>
        </w:rPr>
        <w:t>).</w:t>
      </w:r>
    </w:p>
    <w:p w:rsidR="00EA195E" w:rsidRPr="00041501" w:rsidRDefault="00EA195E" w:rsidP="00C577AF">
      <w:pPr>
        <w:tabs>
          <w:tab w:val="left" w:pos="1240"/>
        </w:tabs>
        <w:autoSpaceDE w:val="0"/>
        <w:autoSpaceDN w:val="0"/>
        <w:adjustRightInd w:val="0"/>
        <w:ind w:left="567" w:right="567"/>
        <w:rPr>
          <w:rFonts w:cs="Arial"/>
          <w:sz w:val="18"/>
          <w:lang w:val="fr-FR"/>
        </w:rPr>
      </w:pPr>
      <w:r w:rsidRPr="00DB2FE1">
        <w:rPr>
          <w:bCs/>
          <w:sz w:val="18"/>
          <w:lang w:val="fr-FR"/>
        </w:rPr>
        <w:lastRenderedPageBreak/>
        <w:t>“</w:t>
      </w:r>
      <w:r w:rsidRPr="00041501">
        <w:rPr>
          <w:spacing w:val="-2"/>
          <w:sz w:val="18"/>
          <w:lang w:val="fr-FR"/>
        </w:rPr>
        <w:t>2.3.7.2</w:t>
      </w:r>
      <w:r w:rsidRPr="00041501">
        <w:rPr>
          <w:sz w:val="18"/>
          <w:lang w:val="fr-FR"/>
        </w:rPr>
        <w:tab/>
        <w:t>Pour</w:t>
      </w:r>
      <w:r w:rsidRPr="00041501">
        <w:rPr>
          <w:color w:val="000000"/>
          <w:sz w:val="18"/>
          <w:lang w:val="fr-FR"/>
        </w:rPr>
        <w:t xml:space="preserve"> les </w:t>
      </w:r>
      <w:r w:rsidRPr="00041501">
        <w:rPr>
          <w:color w:val="000000"/>
          <w:sz w:val="18"/>
          <w:u w:val="single"/>
          <w:lang w:val="fr-FR"/>
        </w:rPr>
        <w:t>caractères quantitatifs</w:t>
      </w:r>
      <w:r w:rsidRPr="00041501">
        <w:rPr>
          <w:color w:val="000000"/>
          <w:sz w:val="18"/>
          <w:lang w:val="fr-FR"/>
        </w:rPr>
        <w:t>, le niveau des données sur une échelle dépend de la méthode d’évaluation.  Les caractères peuvent être notés sur la base d’une échelle quantitative (lorsqu’elles sont mesurées) ou ordinale (lorsqu’elles sont observées visuellement).  Par exemple, “Longueur de la plante” peut être enregistré sur la base de mesures donnant des données quantitatives continues de rapport.  Cependant, une évaluation visuelle sur une échelle de 1 à 9 peut également convenir.  Dans ce cas</w:t>
      </w:r>
      <w:r w:rsidRPr="00041501">
        <w:rPr>
          <w:color w:val="000000"/>
          <w:sz w:val="18"/>
          <w:lang w:val="fr-FR"/>
        </w:rPr>
        <w:noBreakHyphen/>
        <w:t>là, les données enregistrées sont qualitatives (échelle ordinale) car la taille des intervalles entre les médianes des catégories n’est pas exactement la même</w:t>
      </w:r>
      <w:r w:rsidRPr="00041501">
        <w:rPr>
          <w:rFonts w:cs="Arial"/>
          <w:spacing w:val="-2"/>
          <w:sz w:val="18"/>
          <w:lang w:val="fr-FR"/>
        </w:rPr>
        <w:t>.</w:t>
      </w:r>
    </w:p>
    <w:p w:rsidR="00EA195E" w:rsidRPr="00041501" w:rsidRDefault="00EA195E" w:rsidP="00C577AF">
      <w:pPr>
        <w:ind w:left="426" w:right="567"/>
        <w:rPr>
          <w:sz w:val="18"/>
          <w:lang w:val="fr-FR"/>
        </w:rPr>
      </w:pPr>
    </w:p>
    <w:p w:rsidR="00EA195E" w:rsidRPr="00041501" w:rsidRDefault="00EA195E" w:rsidP="00C577AF">
      <w:pPr>
        <w:autoSpaceDE w:val="0"/>
        <w:autoSpaceDN w:val="0"/>
        <w:adjustRightInd w:val="0"/>
        <w:ind w:left="1702" w:right="567" w:hanging="1134"/>
        <w:rPr>
          <w:rFonts w:cs="Arial"/>
          <w:sz w:val="18"/>
          <w:lang w:val="fr-FR"/>
        </w:rPr>
      </w:pPr>
      <w:r w:rsidRPr="00DB2FE1">
        <w:rPr>
          <w:bCs/>
          <w:sz w:val="18"/>
          <w:lang w:val="fr-FR"/>
        </w:rPr>
        <w:t>“</w:t>
      </w:r>
      <w:r w:rsidRPr="00041501">
        <w:rPr>
          <w:rFonts w:cs="Arial"/>
          <w:i/>
          <w:iCs/>
          <w:sz w:val="18"/>
          <w:lang w:val="fr-FR"/>
        </w:rPr>
        <w:t>Remarque </w:t>
      </w:r>
      <w:r w:rsidRPr="00041501">
        <w:rPr>
          <w:rFonts w:cs="Arial"/>
          <w:sz w:val="18"/>
          <w:lang w:val="fr-FR"/>
        </w:rPr>
        <w:t>:</w:t>
      </w:r>
      <w:r w:rsidRPr="00041501">
        <w:rPr>
          <w:rFonts w:cs="Arial"/>
          <w:sz w:val="18"/>
          <w:lang w:val="fr-FR"/>
        </w:rPr>
        <w:tab/>
      </w:r>
      <w:r w:rsidRPr="00041501">
        <w:rPr>
          <w:color w:val="000000"/>
          <w:sz w:val="18"/>
          <w:lang w:val="fr-FR"/>
        </w:rPr>
        <w:t>dans certains cas, les données évaluées visuellement relatives à des caractères quantitatifs peuvent être traitées comme des mesures.  La possibilité d’appliquer des méthodes statistiques à des données quantitatives dépend de la précision de l’évaluation et de la fiabilité des procédures statistiques.  Dans le cas de caractères quantitatifs évalués visuellement très précis, les données généralement ordinales peuvent atteindre le niveau de données d’intervalle discrètes ou de données de rapport discrètes</w:t>
      </w:r>
      <w:r w:rsidRPr="00041501">
        <w:rPr>
          <w:rFonts w:cs="Arial"/>
          <w:sz w:val="18"/>
          <w:lang w:val="fr-FR"/>
        </w:rPr>
        <w:t>.</w:t>
      </w:r>
    </w:p>
    <w:p w:rsidR="00EA195E" w:rsidRPr="00041501" w:rsidRDefault="00EA195E" w:rsidP="00C577AF">
      <w:pPr>
        <w:autoSpaceDE w:val="0"/>
        <w:autoSpaceDN w:val="0"/>
        <w:adjustRightInd w:val="0"/>
        <w:ind w:left="567" w:right="567"/>
        <w:rPr>
          <w:rFonts w:cs="Arial"/>
          <w:sz w:val="18"/>
          <w:lang w:val="fr-FR"/>
        </w:rPr>
      </w:pPr>
    </w:p>
    <w:p w:rsidR="00EA195E" w:rsidRPr="00041501" w:rsidRDefault="00EA195E" w:rsidP="00C577AF">
      <w:pPr>
        <w:tabs>
          <w:tab w:val="left" w:pos="1240"/>
        </w:tabs>
        <w:autoSpaceDE w:val="0"/>
        <w:autoSpaceDN w:val="0"/>
        <w:adjustRightInd w:val="0"/>
        <w:ind w:left="567" w:right="567"/>
        <w:rPr>
          <w:rFonts w:cs="Arial"/>
          <w:sz w:val="18"/>
          <w:lang w:val="fr-FR"/>
        </w:rPr>
      </w:pPr>
      <w:r w:rsidRPr="00DB2FE1">
        <w:rPr>
          <w:bCs/>
          <w:sz w:val="18"/>
          <w:lang w:val="fr-FR"/>
        </w:rPr>
        <w:t>“</w:t>
      </w:r>
      <w:r w:rsidRPr="00041501">
        <w:rPr>
          <w:sz w:val="18"/>
          <w:lang w:val="fr-FR"/>
        </w:rPr>
        <w:t>2.3.7.3</w:t>
      </w:r>
      <w:r w:rsidRPr="00041501">
        <w:rPr>
          <w:sz w:val="18"/>
          <w:lang w:val="fr-FR"/>
        </w:rPr>
        <w:tab/>
      </w:r>
      <w:r w:rsidRPr="00041501">
        <w:rPr>
          <w:color w:val="000000"/>
          <w:sz w:val="18"/>
          <w:lang w:val="fr-FR"/>
        </w:rPr>
        <w:t xml:space="preserve">Un </w:t>
      </w:r>
      <w:r w:rsidRPr="00041501">
        <w:rPr>
          <w:color w:val="000000"/>
          <w:sz w:val="18"/>
          <w:u w:val="single"/>
          <w:lang w:val="fr-FR"/>
        </w:rPr>
        <w:t>caractère de type pseudo</w:t>
      </w:r>
      <w:r w:rsidRPr="00041501">
        <w:rPr>
          <w:color w:val="000000"/>
          <w:sz w:val="18"/>
          <w:u w:val="single"/>
          <w:lang w:val="fr-FR"/>
        </w:rPr>
        <w:noBreakHyphen/>
        <w:t>qualitatif</w:t>
      </w:r>
      <w:r w:rsidRPr="00041501">
        <w:rPr>
          <w:color w:val="000000"/>
          <w:sz w:val="18"/>
          <w:lang w:val="fr-FR"/>
        </w:rPr>
        <w:t xml:space="preserve"> est un caractère dont l’expression varie dans plus d’une dimension.  Les différentes dimensions sont combinées sur une échelle.  Au moins une dimension est exprimée de manière quantitative.  Les autres dimensions peuvent être exprimées de manière qualitative ou quantitative.  L’échelle dans son ensemble doit être considérée comme une échelle nominale (par exemple “Forme”, “Couleur de la fleur”;  tableau 6, exemples 7 et 8).</w:t>
      </w:r>
    </w:p>
    <w:p w:rsidR="00EA195E" w:rsidRPr="00041501" w:rsidRDefault="00EA195E" w:rsidP="00C577AF">
      <w:pPr>
        <w:ind w:left="567" w:right="567"/>
        <w:rPr>
          <w:sz w:val="18"/>
          <w:lang w:val="fr-FR"/>
        </w:rPr>
      </w:pPr>
    </w:p>
    <w:p w:rsidR="00EA195E" w:rsidRPr="00041501" w:rsidRDefault="00EA195E" w:rsidP="00C577AF">
      <w:pPr>
        <w:tabs>
          <w:tab w:val="left" w:pos="1240"/>
        </w:tabs>
        <w:autoSpaceDE w:val="0"/>
        <w:autoSpaceDN w:val="0"/>
        <w:adjustRightInd w:val="0"/>
        <w:ind w:left="567" w:right="567"/>
        <w:rPr>
          <w:rFonts w:cs="Arial"/>
          <w:sz w:val="18"/>
          <w:lang w:val="fr-FR"/>
        </w:rPr>
      </w:pPr>
      <w:r w:rsidRPr="00DB2FE1">
        <w:rPr>
          <w:bCs/>
          <w:sz w:val="18"/>
          <w:lang w:val="fr-FR"/>
        </w:rPr>
        <w:t>“</w:t>
      </w:r>
      <w:r w:rsidRPr="00041501">
        <w:rPr>
          <w:sz w:val="18"/>
          <w:lang w:val="fr-FR"/>
        </w:rPr>
        <w:t>2.3.7.4</w:t>
      </w:r>
      <w:r w:rsidRPr="00041501">
        <w:rPr>
          <w:sz w:val="18"/>
          <w:lang w:val="fr-FR"/>
        </w:rPr>
        <w:tab/>
      </w:r>
      <w:r w:rsidRPr="00041501">
        <w:rPr>
          <w:color w:val="000000"/>
          <w:sz w:val="18"/>
          <w:lang w:val="fr-FR"/>
        </w:rPr>
        <w:t>Dans le cas de l’utilisation d’une procédure applicable aux plantes hors</w:t>
      </w:r>
      <w:r w:rsidRPr="00041501">
        <w:rPr>
          <w:color w:val="000000"/>
          <w:sz w:val="18"/>
          <w:lang w:val="fr-FR"/>
        </w:rPr>
        <w:noBreakHyphen/>
        <w:t>type pour l’évaluation de l’homogénéité les données enregistrées sont nominales.  Les données enregistrées tombent dans deux classes qualitatives : les plantes appartenant à la variété (conforme) et les plantes n’appartenant pas à la variété (hors</w:t>
      </w:r>
      <w:r w:rsidRPr="00041501">
        <w:rPr>
          <w:color w:val="000000"/>
          <w:sz w:val="18"/>
          <w:lang w:val="fr-FR"/>
        </w:rPr>
        <w:noBreakHyphen/>
        <w:t>type).  Le type d’échelle est le même pour les caractères qualitatifs, quantitatifs et pseudo</w:t>
      </w:r>
      <w:r w:rsidRPr="00041501">
        <w:rPr>
          <w:color w:val="000000"/>
          <w:sz w:val="18"/>
          <w:lang w:val="fr-FR"/>
        </w:rPr>
        <w:noBreakHyphen/>
        <w:t>qualitatifs</w:t>
      </w:r>
      <w:r w:rsidRPr="00041501">
        <w:rPr>
          <w:rFonts w:cs="Arial"/>
          <w:sz w:val="18"/>
          <w:lang w:val="fr-FR"/>
        </w:rPr>
        <w:t>.</w:t>
      </w:r>
    </w:p>
    <w:p w:rsidR="00EA195E" w:rsidRPr="00041501" w:rsidRDefault="00EA195E" w:rsidP="00C577AF">
      <w:pPr>
        <w:ind w:left="567" w:right="567"/>
        <w:rPr>
          <w:sz w:val="18"/>
          <w:lang w:val="fr-FR"/>
        </w:rPr>
      </w:pPr>
    </w:p>
    <w:p w:rsidR="00EA195E" w:rsidRPr="00041501" w:rsidRDefault="00EA195E" w:rsidP="00C577AF">
      <w:pPr>
        <w:tabs>
          <w:tab w:val="left" w:pos="1240"/>
        </w:tabs>
        <w:autoSpaceDE w:val="0"/>
        <w:autoSpaceDN w:val="0"/>
        <w:adjustRightInd w:val="0"/>
        <w:ind w:left="567" w:right="567"/>
        <w:rPr>
          <w:rFonts w:cs="Arial"/>
          <w:sz w:val="18"/>
          <w:lang w:val="fr-FR"/>
        </w:rPr>
      </w:pPr>
      <w:r w:rsidRPr="00DB2FE1">
        <w:rPr>
          <w:bCs/>
          <w:sz w:val="18"/>
          <w:lang w:val="fr-FR"/>
        </w:rPr>
        <w:t>“</w:t>
      </w:r>
      <w:r w:rsidRPr="00041501">
        <w:rPr>
          <w:sz w:val="18"/>
          <w:lang w:val="fr-FR"/>
        </w:rPr>
        <w:t>2.3.7.</w:t>
      </w:r>
      <w:r w:rsidRPr="00041501">
        <w:rPr>
          <w:color w:val="000000"/>
          <w:sz w:val="18"/>
          <w:lang w:val="fr-FR"/>
        </w:rPr>
        <w:t>5</w:t>
      </w:r>
      <w:r w:rsidRPr="00041501">
        <w:rPr>
          <w:color w:val="000000"/>
          <w:sz w:val="18"/>
          <w:lang w:val="fr-FR"/>
        </w:rPr>
        <w:tab/>
        <w:t>La</w:t>
      </w:r>
      <w:r w:rsidRPr="00041501">
        <w:rPr>
          <w:sz w:val="18"/>
          <w:lang w:val="fr-FR"/>
        </w:rPr>
        <w:t xml:space="preserve"> relation existant entre le type de caractères et le type d’échelle de données enregistrée aux fins de l’évaluation de la distinction et de l’homogénéité est décrite dans le tableau 2.  Un </w:t>
      </w:r>
      <w:r w:rsidRPr="00041501">
        <w:rPr>
          <w:sz w:val="18"/>
          <w:u w:val="single"/>
          <w:lang w:val="fr-FR"/>
        </w:rPr>
        <w:t>caractère qualitatif</w:t>
      </w:r>
      <w:r w:rsidRPr="00041501">
        <w:rPr>
          <w:sz w:val="18"/>
          <w:lang w:val="fr-FR"/>
        </w:rPr>
        <w:t xml:space="preserve"> est noté </w:t>
      </w:r>
      <w:r w:rsidRPr="00041501">
        <w:rPr>
          <w:color w:val="000000"/>
          <w:sz w:val="18"/>
          <w:lang w:val="fr-FR"/>
        </w:rPr>
        <w:t>sur</w:t>
      </w:r>
      <w:r w:rsidRPr="00041501">
        <w:rPr>
          <w:sz w:val="18"/>
          <w:lang w:val="fr-FR"/>
        </w:rPr>
        <w:t xml:space="preserve"> une échelle nominale pour la distinction (niveau d’expression) et pour l’homogénéité (conforme par rapport à hors</w:t>
      </w:r>
      <w:r w:rsidRPr="00041501">
        <w:rPr>
          <w:sz w:val="18"/>
          <w:lang w:val="fr-FR"/>
        </w:rPr>
        <w:noBreakHyphen/>
        <w:t xml:space="preserve">type).  Les </w:t>
      </w:r>
      <w:r w:rsidRPr="00041501">
        <w:rPr>
          <w:sz w:val="18"/>
          <w:u w:val="single"/>
          <w:lang w:val="fr-FR"/>
        </w:rPr>
        <w:t>caractères pseudo</w:t>
      </w:r>
      <w:r w:rsidRPr="00041501">
        <w:rPr>
          <w:sz w:val="18"/>
          <w:u w:val="single"/>
          <w:lang w:val="fr-FR"/>
        </w:rPr>
        <w:noBreakHyphen/>
        <w:t>qualitatifs</w:t>
      </w:r>
      <w:r w:rsidRPr="00041501">
        <w:rPr>
          <w:sz w:val="18"/>
          <w:lang w:val="fr-FR"/>
        </w:rPr>
        <w:t xml:space="preserve"> sont notés sur une échelle nominale pour la distinction (niveau d’expression) et sur une échelle nominale pour l’homogénéité (conforme par rapport à hors</w:t>
      </w:r>
      <w:r w:rsidRPr="00041501">
        <w:rPr>
          <w:sz w:val="18"/>
          <w:lang w:val="fr-FR"/>
        </w:rPr>
        <w:noBreakHyphen/>
        <w:t xml:space="preserve">type).  Les </w:t>
      </w:r>
      <w:r w:rsidRPr="00041501">
        <w:rPr>
          <w:sz w:val="18"/>
          <w:u w:val="single"/>
          <w:lang w:val="fr-FR"/>
        </w:rPr>
        <w:t>caractères quantitatifs</w:t>
      </w:r>
      <w:r w:rsidRPr="00041501">
        <w:rPr>
          <w:sz w:val="18"/>
          <w:lang w:val="fr-FR"/>
        </w:rPr>
        <w:t xml:space="preserve"> sont notés sur une échelle ordinale, d’intervalle ou de rapport pour l’évaluation de la distinction en fonction du caractère et de la méthode d’évaluation.  Si les données enregistrées proviennent de plantes isolées les mêmes données peuvent être utilisées pour l’évaluation de la distinction et de l’homogénéité.  Si la distinction est évaluée d’après une note unique d’un groupe de plantes, l’homogénéité doit être jugée au moyen de la procédure applicable aux plantes hors</w:t>
      </w:r>
      <w:r w:rsidRPr="00041501">
        <w:rPr>
          <w:sz w:val="18"/>
          <w:lang w:val="fr-FR"/>
        </w:rPr>
        <w:noBreakHyphen/>
        <w:t>type (échelle nominale).</w:t>
      </w:r>
    </w:p>
    <w:p w:rsidR="00EA195E" w:rsidRPr="00041501" w:rsidRDefault="00EA195E" w:rsidP="00C577AF">
      <w:pPr>
        <w:autoSpaceDE w:val="0"/>
        <w:autoSpaceDN w:val="0"/>
        <w:adjustRightInd w:val="0"/>
        <w:spacing w:line="271" w:lineRule="exact"/>
        <w:ind w:left="748"/>
        <w:jc w:val="center"/>
        <w:rPr>
          <w:position w:val="-1"/>
          <w:sz w:val="18"/>
          <w:u w:val="single"/>
          <w:lang w:val="fr-FR"/>
        </w:rPr>
      </w:pPr>
    </w:p>
    <w:p w:rsidR="00EA195E" w:rsidRPr="00041501" w:rsidRDefault="00EA195E" w:rsidP="00C577AF">
      <w:pPr>
        <w:autoSpaceDE w:val="0"/>
        <w:autoSpaceDN w:val="0"/>
        <w:adjustRightInd w:val="0"/>
        <w:ind w:left="748" w:right="567"/>
        <w:rPr>
          <w:rFonts w:cs="Arial"/>
          <w:sz w:val="18"/>
          <w:u w:val="single"/>
          <w:lang w:val="fr-FR"/>
        </w:rPr>
      </w:pPr>
      <w:r w:rsidRPr="00041501">
        <w:rPr>
          <w:position w:val="-1"/>
          <w:sz w:val="18"/>
          <w:u w:val="single"/>
          <w:lang w:val="fr-FR"/>
        </w:rPr>
        <w:t xml:space="preserve">Tableau 2 : </w:t>
      </w:r>
      <w:r w:rsidRPr="00041501">
        <w:rPr>
          <w:color w:val="000000"/>
          <w:sz w:val="18"/>
          <w:u w:val="single"/>
          <w:lang w:val="fr-FR"/>
        </w:rPr>
        <w:t>Relation existant entre le type de caractère et le type d’échelle des données évaluées</w:t>
      </w:r>
    </w:p>
    <w:p w:rsidR="00EA195E" w:rsidRPr="00041501" w:rsidRDefault="00EA195E" w:rsidP="00C577AF">
      <w:pPr>
        <w:autoSpaceDE w:val="0"/>
        <w:autoSpaceDN w:val="0"/>
        <w:adjustRightInd w:val="0"/>
        <w:spacing w:before="3" w:line="280" w:lineRule="exact"/>
        <w:rPr>
          <w:sz w:val="18"/>
          <w:lang w:val="fr-FR"/>
        </w:rPr>
      </w:pPr>
    </w:p>
    <w:tbl>
      <w:tblPr>
        <w:tblW w:w="9210" w:type="dxa"/>
        <w:tblInd w:w="572" w:type="dxa"/>
        <w:tblLayout w:type="fixed"/>
        <w:tblCellMar>
          <w:left w:w="0" w:type="dxa"/>
          <w:right w:w="0" w:type="dxa"/>
        </w:tblCellMar>
        <w:tblLook w:val="0000" w:firstRow="0" w:lastRow="0" w:firstColumn="0" w:lastColumn="0" w:noHBand="0" w:noVBand="0"/>
      </w:tblPr>
      <w:tblGrid>
        <w:gridCol w:w="1204"/>
        <w:gridCol w:w="1843"/>
        <w:gridCol w:w="1418"/>
        <w:gridCol w:w="1416"/>
        <w:gridCol w:w="1986"/>
        <w:gridCol w:w="1343"/>
      </w:tblGrid>
      <w:tr w:rsidR="00EA195E" w:rsidRPr="00041501" w:rsidTr="00902E37">
        <w:trPr>
          <w:trHeight w:hRule="exact" w:val="263"/>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EA195E" w:rsidRPr="00041501" w:rsidRDefault="00EA195E" w:rsidP="00C577AF">
            <w:pPr>
              <w:autoSpaceDE w:val="0"/>
              <w:autoSpaceDN w:val="0"/>
              <w:adjustRightInd w:val="0"/>
              <w:spacing w:before="60"/>
              <w:ind w:left="62"/>
              <w:jc w:val="center"/>
              <w:rPr>
                <w:rFonts w:cs="Arial"/>
                <w:sz w:val="18"/>
                <w:lang w:val="fr-FR"/>
              </w:rPr>
            </w:pPr>
            <w:r w:rsidRPr="00041501">
              <w:rPr>
                <w:rFonts w:cs="Arial"/>
                <w:sz w:val="18"/>
                <w:lang w:val="fr-FR"/>
              </w:rPr>
              <w:t>Procédure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EA195E" w:rsidRPr="00041501" w:rsidRDefault="00EA195E" w:rsidP="00C577AF">
            <w:pPr>
              <w:autoSpaceDE w:val="0"/>
              <w:autoSpaceDN w:val="0"/>
              <w:adjustRightInd w:val="0"/>
              <w:ind w:left="64"/>
              <w:jc w:val="center"/>
              <w:rPr>
                <w:rFonts w:cs="Arial"/>
                <w:sz w:val="18"/>
                <w:lang w:val="fr-FR"/>
              </w:rPr>
            </w:pPr>
            <w:r w:rsidRPr="00041501">
              <w:rPr>
                <w:rFonts w:cs="Arial"/>
                <w:sz w:val="18"/>
                <w:lang w:val="fr-FR"/>
              </w:rPr>
              <w:t>Type d’échelle</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C0C0C0"/>
          </w:tcPr>
          <w:p w:rsidR="00EA195E" w:rsidRPr="00041501" w:rsidRDefault="00EA195E" w:rsidP="00C577AF">
            <w:pPr>
              <w:autoSpaceDE w:val="0"/>
              <w:autoSpaceDN w:val="0"/>
              <w:adjustRightInd w:val="0"/>
              <w:spacing w:before="60"/>
              <w:ind w:left="62"/>
              <w:jc w:val="center"/>
              <w:rPr>
                <w:rFonts w:cs="Arial"/>
                <w:sz w:val="18"/>
                <w:lang w:val="fr-FR"/>
              </w:rPr>
            </w:pPr>
            <w:r w:rsidRPr="00041501">
              <w:rPr>
                <w:rFonts w:cs="Arial"/>
                <w:sz w:val="18"/>
                <w:lang w:val="fr-FR"/>
              </w:rPr>
              <w:t>Distribution</w:t>
            </w:r>
          </w:p>
        </w:tc>
        <w:tc>
          <w:tcPr>
            <w:tcW w:w="474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EA195E" w:rsidRPr="00041501" w:rsidRDefault="00EA195E" w:rsidP="00C577AF">
            <w:pPr>
              <w:autoSpaceDE w:val="0"/>
              <w:autoSpaceDN w:val="0"/>
              <w:adjustRightInd w:val="0"/>
              <w:ind w:left="37"/>
              <w:jc w:val="center"/>
              <w:rPr>
                <w:rFonts w:cs="Arial"/>
                <w:sz w:val="18"/>
                <w:lang w:val="fr-FR"/>
              </w:rPr>
            </w:pPr>
            <w:r w:rsidRPr="00041501">
              <w:rPr>
                <w:rFonts w:cs="Arial"/>
                <w:sz w:val="18"/>
                <w:lang w:val="fr-FR"/>
              </w:rPr>
              <w:t>Type</w:t>
            </w:r>
            <w:r w:rsidRPr="00041501">
              <w:rPr>
                <w:rFonts w:cs="Arial"/>
                <w:spacing w:val="-5"/>
                <w:sz w:val="18"/>
                <w:lang w:val="fr-FR"/>
              </w:rPr>
              <w:t xml:space="preserve"> </w:t>
            </w:r>
            <w:r w:rsidRPr="00041501">
              <w:rPr>
                <w:rFonts w:cs="Arial"/>
                <w:sz w:val="18"/>
                <w:lang w:val="fr-FR"/>
              </w:rPr>
              <w:t>de caractère</w:t>
            </w:r>
          </w:p>
        </w:tc>
      </w:tr>
      <w:tr w:rsidR="00EA195E" w:rsidRPr="00041501" w:rsidTr="00902E37">
        <w:trPr>
          <w:trHeight w:hRule="exact" w:val="263"/>
        </w:trPr>
        <w:tc>
          <w:tcPr>
            <w:tcW w:w="1204" w:type="dxa"/>
            <w:vMerge/>
            <w:tcBorders>
              <w:top w:val="single" w:sz="4" w:space="0" w:color="000000"/>
              <w:left w:val="single" w:sz="4" w:space="0" w:color="000000"/>
              <w:bottom w:val="single" w:sz="4" w:space="0" w:color="000000"/>
              <w:right w:val="single" w:sz="4" w:space="0" w:color="000000"/>
            </w:tcBorders>
            <w:shd w:val="clear" w:color="auto" w:fill="C0C0C0"/>
          </w:tcPr>
          <w:p w:rsidR="00EA195E" w:rsidRPr="00041501" w:rsidRDefault="00EA195E" w:rsidP="00C577AF">
            <w:pPr>
              <w:autoSpaceDE w:val="0"/>
              <w:autoSpaceDN w:val="0"/>
              <w:adjustRightInd w:val="0"/>
              <w:ind w:left="37"/>
              <w:rPr>
                <w:rFonts w:cs="Arial"/>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C0C0C0"/>
          </w:tcPr>
          <w:p w:rsidR="00EA195E" w:rsidRPr="00041501" w:rsidRDefault="00EA195E" w:rsidP="00C577AF">
            <w:pPr>
              <w:autoSpaceDE w:val="0"/>
              <w:autoSpaceDN w:val="0"/>
              <w:adjustRightInd w:val="0"/>
              <w:ind w:left="37"/>
              <w:rPr>
                <w:rFonts w:cs="Arial"/>
                <w:sz w:val="18"/>
                <w:lang w:val="fr-FR"/>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C0C0C0"/>
          </w:tcPr>
          <w:p w:rsidR="00EA195E" w:rsidRPr="00041501" w:rsidRDefault="00EA195E" w:rsidP="00C577AF">
            <w:pPr>
              <w:autoSpaceDE w:val="0"/>
              <w:autoSpaceDN w:val="0"/>
              <w:adjustRightInd w:val="0"/>
              <w:ind w:left="37"/>
              <w:rPr>
                <w:rFonts w:cs="Arial"/>
                <w:sz w:val="18"/>
                <w:lang w:val="fr-FR"/>
              </w:rPr>
            </w:pPr>
          </w:p>
        </w:tc>
        <w:tc>
          <w:tcPr>
            <w:tcW w:w="1416" w:type="dxa"/>
            <w:tcBorders>
              <w:top w:val="single" w:sz="4" w:space="0" w:color="auto"/>
              <w:left w:val="single" w:sz="4" w:space="0" w:color="auto"/>
              <w:bottom w:val="single" w:sz="4" w:space="0" w:color="auto"/>
              <w:right w:val="single" w:sz="4" w:space="0" w:color="auto"/>
            </w:tcBorders>
            <w:shd w:val="clear" w:color="auto" w:fill="C0C0C0"/>
          </w:tcPr>
          <w:p w:rsidR="00EA195E" w:rsidRPr="00041501" w:rsidRDefault="00EA195E" w:rsidP="00C577AF">
            <w:pPr>
              <w:autoSpaceDE w:val="0"/>
              <w:autoSpaceDN w:val="0"/>
              <w:adjustRightInd w:val="0"/>
              <w:ind w:left="37"/>
              <w:rPr>
                <w:rFonts w:cs="Arial"/>
                <w:sz w:val="18"/>
                <w:lang w:val="fr-FR"/>
              </w:rPr>
            </w:pPr>
            <w:r w:rsidRPr="00041501">
              <w:rPr>
                <w:rFonts w:cs="Arial"/>
                <w:sz w:val="18"/>
                <w:lang w:val="fr-FR"/>
              </w:rPr>
              <w:t>Qualitatif</w:t>
            </w:r>
          </w:p>
        </w:tc>
        <w:tc>
          <w:tcPr>
            <w:tcW w:w="1986" w:type="dxa"/>
            <w:tcBorders>
              <w:top w:val="single" w:sz="4" w:space="0" w:color="auto"/>
              <w:left w:val="single" w:sz="4" w:space="0" w:color="auto"/>
              <w:bottom w:val="single" w:sz="4" w:space="0" w:color="auto"/>
              <w:right w:val="single" w:sz="4" w:space="0" w:color="auto"/>
            </w:tcBorders>
            <w:shd w:val="clear" w:color="auto" w:fill="C0C0C0"/>
          </w:tcPr>
          <w:p w:rsidR="00EA195E" w:rsidRPr="00041501" w:rsidRDefault="00EA195E" w:rsidP="00C577AF">
            <w:pPr>
              <w:autoSpaceDE w:val="0"/>
              <w:autoSpaceDN w:val="0"/>
              <w:adjustRightInd w:val="0"/>
              <w:ind w:left="65"/>
              <w:rPr>
                <w:rFonts w:cs="Arial"/>
                <w:sz w:val="18"/>
                <w:lang w:val="fr-FR"/>
              </w:rPr>
            </w:pPr>
            <w:r w:rsidRPr="00041501">
              <w:rPr>
                <w:rFonts w:cs="Arial"/>
                <w:sz w:val="18"/>
                <w:lang w:val="fr-FR"/>
              </w:rPr>
              <w:t>Pseudo-quali</w:t>
            </w:r>
            <w:r w:rsidRPr="00041501">
              <w:rPr>
                <w:rFonts w:cs="Arial"/>
                <w:spacing w:val="-1"/>
                <w:sz w:val="18"/>
                <w:lang w:val="fr-FR"/>
              </w:rPr>
              <w:t>t</w:t>
            </w:r>
            <w:r w:rsidRPr="00041501">
              <w:rPr>
                <w:rFonts w:cs="Arial"/>
                <w:sz w:val="18"/>
                <w:lang w:val="fr-FR"/>
              </w:rPr>
              <w:t>atif</w:t>
            </w:r>
          </w:p>
        </w:tc>
        <w:tc>
          <w:tcPr>
            <w:tcW w:w="1343" w:type="dxa"/>
            <w:tcBorders>
              <w:top w:val="single" w:sz="4" w:space="0" w:color="auto"/>
              <w:left w:val="single" w:sz="4" w:space="0" w:color="auto"/>
              <w:bottom w:val="single" w:sz="4" w:space="0" w:color="auto"/>
              <w:right w:val="single" w:sz="4" w:space="0" w:color="auto"/>
            </w:tcBorders>
            <w:shd w:val="clear" w:color="auto" w:fill="C0C0C0"/>
          </w:tcPr>
          <w:p w:rsidR="00EA195E" w:rsidRPr="00041501" w:rsidRDefault="00EA195E" w:rsidP="00C577AF">
            <w:pPr>
              <w:autoSpaceDE w:val="0"/>
              <w:autoSpaceDN w:val="0"/>
              <w:adjustRightInd w:val="0"/>
              <w:ind w:left="64"/>
              <w:rPr>
                <w:rFonts w:cs="Arial"/>
                <w:sz w:val="18"/>
                <w:lang w:val="fr-FR"/>
              </w:rPr>
            </w:pPr>
            <w:r w:rsidRPr="00041501">
              <w:rPr>
                <w:rFonts w:cs="Arial"/>
                <w:sz w:val="18"/>
                <w:lang w:val="fr-FR"/>
              </w:rPr>
              <w:t>Quantitatif</w:t>
            </w:r>
          </w:p>
        </w:tc>
      </w:tr>
      <w:tr w:rsidR="00EA195E" w:rsidRPr="00041501" w:rsidTr="00902E37">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tcPr>
          <w:p w:rsidR="00EA195E" w:rsidRPr="00041501" w:rsidRDefault="00EA195E" w:rsidP="00C577AF">
            <w:pPr>
              <w:autoSpaceDE w:val="0"/>
              <w:autoSpaceDN w:val="0"/>
              <w:adjustRightInd w:val="0"/>
              <w:rPr>
                <w:rFonts w:cs="Arial"/>
                <w:sz w:val="18"/>
                <w:lang w:val="fr-FR"/>
              </w:rPr>
            </w:pPr>
          </w:p>
          <w:p w:rsidR="00EA195E" w:rsidRPr="00041501" w:rsidRDefault="00EA195E" w:rsidP="00C577AF">
            <w:pPr>
              <w:autoSpaceDE w:val="0"/>
              <w:autoSpaceDN w:val="0"/>
              <w:adjustRightInd w:val="0"/>
              <w:ind w:left="495"/>
              <w:rPr>
                <w:rFonts w:cs="Arial"/>
                <w:sz w:val="18"/>
                <w:lang w:val="fr-FR"/>
              </w:rPr>
            </w:pPr>
            <w:r w:rsidRPr="00041501">
              <w:rPr>
                <w:rFonts w:cs="Arial"/>
                <w:sz w:val="18"/>
                <w:lang w:val="fr-FR"/>
              </w:rPr>
              <w:t>Distinction</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195E" w:rsidRPr="00041501" w:rsidRDefault="00EA195E" w:rsidP="00C577AF">
            <w:pPr>
              <w:autoSpaceDE w:val="0"/>
              <w:autoSpaceDN w:val="0"/>
              <w:adjustRightInd w:val="0"/>
              <w:ind w:left="64"/>
              <w:jc w:val="left"/>
              <w:rPr>
                <w:rFonts w:cs="Arial"/>
                <w:sz w:val="18"/>
                <w:lang w:val="fr-FR"/>
              </w:rPr>
            </w:pPr>
            <w:r w:rsidRPr="00041501">
              <w:rPr>
                <w:rFonts w:cs="Arial"/>
                <w:sz w:val="18"/>
                <w:lang w:val="fr-FR"/>
              </w:rPr>
              <w:t>rapport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left="64"/>
              <w:rPr>
                <w:rFonts w:cs="Arial"/>
                <w:sz w:val="18"/>
                <w:lang w:val="fr-FR"/>
              </w:rPr>
            </w:pPr>
            <w:r w:rsidRPr="00041501">
              <w:rPr>
                <w:rFonts w:cs="Arial"/>
                <w:sz w:val="18"/>
                <w:lang w:val="fr-FR"/>
              </w:rPr>
              <w:t>Continue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tc>
      </w:tr>
      <w:tr w:rsidR="00EA195E" w:rsidRPr="00041501" w:rsidTr="00902E37">
        <w:trPr>
          <w:trHeight w:hRule="exact" w:val="295"/>
        </w:trPr>
        <w:tc>
          <w:tcPr>
            <w:tcW w:w="1204" w:type="dxa"/>
            <w:vMerge/>
            <w:tcBorders>
              <w:left w:val="single" w:sz="4" w:space="0" w:color="000000"/>
              <w:right w:val="single" w:sz="4" w:space="0" w:color="000000"/>
            </w:tcBorders>
            <w:shd w:val="clear" w:color="auto" w:fill="auto"/>
            <w:textDirection w:val="btLr"/>
          </w:tcPr>
          <w:p w:rsidR="00EA195E" w:rsidRPr="00041501" w:rsidRDefault="00EA195E" w:rsidP="00C577AF">
            <w:pPr>
              <w:autoSpaceDE w:val="0"/>
              <w:autoSpaceDN w:val="0"/>
              <w:adjustRightInd w:val="0"/>
              <w:rPr>
                <w:rFonts w:cs="Arial"/>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195E" w:rsidRPr="00041501" w:rsidRDefault="00EA195E" w:rsidP="00C577AF">
            <w:pPr>
              <w:autoSpaceDE w:val="0"/>
              <w:autoSpaceDN w:val="0"/>
              <w:adjustRightInd w:val="0"/>
              <w:jc w:val="left"/>
              <w:rPr>
                <w:rFonts w:cs="Arial"/>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left="64"/>
              <w:rPr>
                <w:rFonts w:cs="Arial"/>
                <w:sz w:val="18"/>
                <w:lang w:val="fr-FR"/>
              </w:rPr>
            </w:pPr>
            <w:r w:rsidRPr="00041501">
              <w:rPr>
                <w:rFonts w:cs="Arial"/>
                <w:sz w:val="18"/>
                <w:lang w:val="fr-FR"/>
              </w:rPr>
              <w:t>Discrè</w:t>
            </w:r>
            <w:r w:rsidRPr="00041501">
              <w:rPr>
                <w:rFonts w:cs="Arial"/>
                <w:spacing w:val="1"/>
                <w:sz w:val="18"/>
                <w:lang w:val="fr-FR"/>
              </w:rPr>
              <w:t>t</w:t>
            </w:r>
            <w:r w:rsidRPr="00041501">
              <w:rPr>
                <w:rFonts w:cs="Arial"/>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p w:rsidR="00EA195E" w:rsidRPr="00041501" w:rsidRDefault="00EA195E" w:rsidP="00C577AF">
            <w:pPr>
              <w:autoSpaceDE w:val="0"/>
              <w:autoSpaceDN w:val="0"/>
              <w:adjustRightInd w:val="0"/>
              <w:ind w:right="557"/>
              <w:jc w:val="center"/>
              <w:rPr>
                <w:rFonts w:cs="Arial"/>
                <w:sz w:val="18"/>
                <w:lang w:val="fr-FR"/>
              </w:rPr>
            </w:pPr>
          </w:p>
        </w:tc>
        <w:tc>
          <w:tcPr>
            <w:tcW w:w="1986" w:type="dxa"/>
            <w:tcBorders>
              <w:top w:val="single" w:sz="4" w:space="0" w:color="auto"/>
              <w:left w:val="single" w:sz="4" w:space="0" w:color="auto"/>
              <w:bottom w:val="single" w:sz="4" w:space="0" w:color="auto"/>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tc>
      </w:tr>
      <w:tr w:rsidR="00EA195E" w:rsidRPr="00041501" w:rsidTr="00902E37">
        <w:trPr>
          <w:trHeight w:hRule="exact" w:val="296"/>
        </w:trPr>
        <w:tc>
          <w:tcPr>
            <w:tcW w:w="1204" w:type="dxa"/>
            <w:vMerge/>
            <w:tcBorders>
              <w:left w:val="single" w:sz="4" w:space="0" w:color="000000"/>
              <w:right w:val="single" w:sz="4" w:space="0" w:color="000000"/>
            </w:tcBorders>
            <w:shd w:val="clear" w:color="auto" w:fill="auto"/>
            <w:textDirection w:val="btLr"/>
          </w:tcPr>
          <w:p w:rsidR="00EA195E" w:rsidRPr="00041501" w:rsidRDefault="00EA195E" w:rsidP="00C577AF">
            <w:pPr>
              <w:autoSpaceDE w:val="0"/>
              <w:autoSpaceDN w:val="0"/>
              <w:adjustRightInd w:val="0"/>
              <w:rPr>
                <w:rFonts w:cs="Arial"/>
                <w:sz w:val="18"/>
                <w:lang w:val="fr-FR"/>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195E" w:rsidRPr="00041501" w:rsidRDefault="00EA195E" w:rsidP="00C577AF">
            <w:pPr>
              <w:autoSpaceDE w:val="0"/>
              <w:autoSpaceDN w:val="0"/>
              <w:adjustRightInd w:val="0"/>
              <w:ind w:left="64"/>
              <w:jc w:val="left"/>
              <w:rPr>
                <w:rFonts w:cs="Arial"/>
                <w:sz w:val="18"/>
                <w:lang w:val="fr-FR"/>
              </w:rPr>
            </w:pPr>
            <w:r w:rsidRPr="00041501">
              <w:rPr>
                <w:rFonts w:cs="Arial"/>
                <w:sz w:val="18"/>
                <w:lang w:val="fr-FR"/>
              </w:rPr>
              <w:t>intervalle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left="64"/>
              <w:rPr>
                <w:rFonts w:cs="Arial"/>
                <w:sz w:val="18"/>
                <w:lang w:val="fr-FR"/>
              </w:rPr>
            </w:pPr>
            <w:r w:rsidRPr="00041501">
              <w:rPr>
                <w:rFonts w:cs="Arial"/>
                <w:sz w:val="18"/>
                <w:lang w:val="fr-FR"/>
              </w:rPr>
              <w:t>Continue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986" w:type="dxa"/>
            <w:tcBorders>
              <w:top w:val="single" w:sz="4" w:space="0" w:color="auto"/>
              <w:left w:val="single" w:sz="4" w:space="0" w:color="auto"/>
              <w:bottom w:val="single" w:sz="4" w:space="0" w:color="000000"/>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tc>
      </w:tr>
      <w:tr w:rsidR="00EA195E" w:rsidRPr="00041501" w:rsidTr="00902E37">
        <w:trPr>
          <w:trHeight w:hRule="exact" w:val="296"/>
        </w:trPr>
        <w:tc>
          <w:tcPr>
            <w:tcW w:w="1204" w:type="dxa"/>
            <w:vMerge/>
            <w:tcBorders>
              <w:left w:val="single" w:sz="4" w:space="0" w:color="000000"/>
              <w:right w:val="single" w:sz="4" w:space="0" w:color="000000"/>
            </w:tcBorders>
            <w:shd w:val="clear" w:color="auto" w:fill="auto"/>
            <w:textDirection w:val="btLr"/>
          </w:tcPr>
          <w:p w:rsidR="00EA195E" w:rsidRPr="00041501" w:rsidRDefault="00EA195E" w:rsidP="00C577AF">
            <w:pPr>
              <w:autoSpaceDE w:val="0"/>
              <w:autoSpaceDN w:val="0"/>
              <w:adjustRightInd w:val="0"/>
              <w:rPr>
                <w:rFonts w:cs="Arial"/>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195E" w:rsidRPr="00041501" w:rsidRDefault="00EA195E" w:rsidP="00C577AF">
            <w:pPr>
              <w:autoSpaceDE w:val="0"/>
              <w:autoSpaceDN w:val="0"/>
              <w:adjustRightInd w:val="0"/>
              <w:jc w:val="left"/>
              <w:rPr>
                <w:rFonts w:cs="Arial"/>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left="64"/>
              <w:rPr>
                <w:rFonts w:cs="Arial"/>
                <w:sz w:val="18"/>
                <w:lang w:val="fr-FR"/>
              </w:rPr>
            </w:pPr>
            <w:r w:rsidRPr="00041501">
              <w:rPr>
                <w:rFonts w:cs="Arial"/>
                <w:sz w:val="18"/>
                <w:lang w:val="fr-FR"/>
              </w:rPr>
              <w:t>Discrè</w:t>
            </w:r>
            <w:r w:rsidRPr="00041501">
              <w:rPr>
                <w:rFonts w:cs="Arial"/>
                <w:spacing w:val="1"/>
                <w:sz w:val="18"/>
                <w:lang w:val="fr-FR"/>
              </w:rPr>
              <w:t>t</w:t>
            </w:r>
            <w:r w:rsidRPr="00041501">
              <w:rPr>
                <w:rFonts w:cs="Arial"/>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tc>
      </w:tr>
      <w:tr w:rsidR="00EA195E" w:rsidRPr="00041501" w:rsidTr="00902E37">
        <w:trPr>
          <w:trHeight w:hRule="exact" w:val="295"/>
        </w:trPr>
        <w:tc>
          <w:tcPr>
            <w:tcW w:w="1204" w:type="dxa"/>
            <w:vMerge/>
            <w:tcBorders>
              <w:left w:val="single" w:sz="4" w:space="0" w:color="000000"/>
              <w:right w:val="single" w:sz="4" w:space="0" w:color="000000"/>
            </w:tcBorders>
            <w:shd w:val="clear" w:color="auto" w:fill="auto"/>
            <w:textDirection w:val="btLr"/>
          </w:tcPr>
          <w:p w:rsidR="00EA195E" w:rsidRPr="00041501" w:rsidRDefault="00EA195E" w:rsidP="00C577AF">
            <w:pPr>
              <w:autoSpaceDE w:val="0"/>
              <w:autoSpaceDN w:val="0"/>
              <w:adjustRightInd w:val="0"/>
              <w:rPr>
                <w:rFonts w:cs="Arial"/>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95E" w:rsidRPr="00041501" w:rsidRDefault="00EA195E" w:rsidP="00C577AF">
            <w:pPr>
              <w:autoSpaceDE w:val="0"/>
              <w:autoSpaceDN w:val="0"/>
              <w:adjustRightInd w:val="0"/>
              <w:ind w:left="64"/>
              <w:jc w:val="left"/>
              <w:rPr>
                <w:rFonts w:cs="Arial"/>
                <w:sz w:val="18"/>
                <w:lang w:val="fr-FR"/>
              </w:rPr>
            </w:pPr>
            <w:r w:rsidRPr="00041501">
              <w:rPr>
                <w:rFonts w:cs="Arial"/>
                <w:sz w:val="18"/>
                <w:lang w:val="fr-FR"/>
              </w:rPr>
              <w:t>ordinale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left="62"/>
              <w:rPr>
                <w:rFonts w:cs="Arial"/>
                <w:sz w:val="18"/>
                <w:lang w:val="fr-FR"/>
              </w:rPr>
            </w:pPr>
            <w:r w:rsidRPr="00041501">
              <w:rPr>
                <w:rFonts w:cs="Arial"/>
                <w:sz w:val="18"/>
                <w:lang w:val="fr-FR"/>
              </w:rPr>
              <w:t>Discrè</w:t>
            </w:r>
            <w:r w:rsidRPr="00041501">
              <w:rPr>
                <w:rFonts w:cs="Arial"/>
                <w:spacing w:val="1"/>
                <w:sz w:val="18"/>
                <w:lang w:val="fr-FR"/>
              </w:rPr>
              <w:t>t</w:t>
            </w:r>
            <w:r w:rsidRPr="00041501">
              <w:rPr>
                <w:rFonts w:cs="Arial"/>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tc>
      </w:tr>
      <w:tr w:rsidR="00EA195E" w:rsidRPr="00041501" w:rsidTr="00902E37">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tcPr>
          <w:p w:rsidR="00EA195E" w:rsidRPr="00041501" w:rsidRDefault="00EA195E" w:rsidP="00C577AF">
            <w:pPr>
              <w:autoSpaceDE w:val="0"/>
              <w:autoSpaceDN w:val="0"/>
              <w:adjustRightInd w:val="0"/>
              <w:rPr>
                <w:rFonts w:cs="Arial"/>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95E" w:rsidRPr="00041501" w:rsidRDefault="00EA195E" w:rsidP="00C577AF">
            <w:pPr>
              <w:autoSpaceDE w:val="0"/>
              <w:autoSpaceDN w:val="0"/>
              <w:adjustRightInd w:val="0"/>
              <w:ind w:left="64"/>
              <w:jc w:val="left"/>
              <w:rPr>
                <w:rFonts w:cs="Arial"/>
                <w:sz w:val="18"/>
                <w:lang w:val="fr-FR"/>
              </w:rPr>
            </w:pPr>
            <w:r w:rsidRPr="00041501">
              <w:rPr>
                <w:rFonts w:cs="Arial"/>
                <w:sz w:val="18"/>
                <w:lang w:val="fr-FR"/>
              </w:rPr>
              <w:t>no</w:t>
            </w:r>
            <w:r w:rsidRPr="00041501">
              <w:rPr>
                <w:rFonts w:cs="Arial"/>
                <w:spacing w:val="-2"/>
                <w:sz w:val="18"/>
                <w:lang w:val="fr-FR"/>
              </w:rPr>
              <w:t>m</w:t>
            </w:r>
            <w:r w:rsidRPr="00041501">
              <w:rPr>
                <w:rFonts w:cs="Arial"/>
                <w:sz w:val="18"/>
                <w:lang w:val="fr-FR"/>
              </w:rPr>
              <w:t>inale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left="62"/>
              <w:rPr>
                <w:rFonts w:cs="Arial"/>
                <w:sz w:val="18"/>
                <w:lang w:val="fr-FR"/>
              </w:rPr>
            </w:pPr>
            <w:r w:rsidRPr="00041501">
              <w:rPr>
                <w:rFonts w:cs="Arial"/>
                <w:sz w:val="18"/>
                <w:lang w:val="fr-FR"/>
              </w:rPr>
              <w:t>Discrè</w:t>
            </w:r>
            <w:r w:rsidRPr="00041501">
              <w:rPr>
                <w:rFonts w:cs="Arial"/>
                <w:spacing w:val="1"/>
                <w:sz w:val="18"/>
                <w:lang w:val="fr-FR"/>
              </w:rPr>
              <w:t>t</w:t>
            </w:r>
            <w:r w:rsidRPr="00041501">
              <w:rPr>
                <w:rFonts w:cs="Arial"/>
                <w:sz w:val="18"/>
                <w:lang w:val="fr-FR"/>
              </w:rPr>
              <w:t>e</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p w:rsidR="00EA195E" w:rsidRPr="00041501" w:rsidRDefault="00EA195E" w:rsidP="00C577AF">
            <w:pPr>
              <w:autoSpaceDE w:val="0"/>
              <w:autoSpaceDN w:val="0"/>
              <w:adjustRightInd w:val="0"/>
              <w:ind w:right="557"/>
              <w:jc w:val="center"/>
              <w:rPr>
                <w:rFonts w:cs="Arial"/>
                <w:sz w:val="18"/>
                <w:lang w:val="fr-FR"/>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tc>
        <w:tc>
          <w:tcPr>
            <w:tcW w:w="1343" w:type="dxa"/>
            <w:tcBorders>
              <w:top w:val="single" w:sz="4" w:space="0" w:color="auto"/>
              <w:left w:val="single" w:sz="4" w:space="0" w:color="auto"/>
              <w:bottom w:val="single" w:sz="4" w:space="0" w:color="auto"/>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r>
      <w:tr w:rsidR="00EA195E" w:rsidRPr="00041501" w:rsidTr="00902E37">
        <w:trPr>
          <w:trHeight w:hRule="exact" w:val="263"/>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rPr>
                <w:rFonts w:cs="Arial"/>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95E" w:rsidRPr="00041501" w:rsidRDefault="00EA195E" w:rsidP="00C577AF">
            <w:pPr>
              <w:autoSpaceDE w:val="0"/>
              <w:autoSpaceDN w:val="0"/>
              <w:adjustRightInd w:val="0"/>
              <w:jc w:val="left"/>
              <w:rPr>
                <w:rFonts w:cs="Arial"/>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A195E" w:rsidRPr="00041501" w:rsidRDefault="00EA195E" w:rsidP="00C577AF">
            <w:pPr>
              <w:autoSpaceDE w:val="0"/>
              <w:autoSpaceDN w:val="0"/>
              <w:adjustRightInd w:val="0"/>
              <w:rPr>
                <w:rFonts w:cs="Arial"/>
                <w:sz w:val="18"/>
                <w:lang w:val="fr-FR"/>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sz w:val="18"/>
                <w:lang w:val="fr-FR"/>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sz w:val="18"/>
                <w:lang w:val="fr-FR"/>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sz w:val="18"/>
                <w:lang w:val="fr-FR"/>
              </w:rPr>
            </w:pPr>
          </w:p>
        </w:tc>
      </w:tr>
      <w:tr w:rsidR="00EA195E" w:rsidRPr="00041501" w:rsidTr="00902E37">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tcPr>
          <w:p w:rsidR="00EA195E" w:rsidRPr="00041501" w:rsidRDefault="00EA195E" w:rsidP="00C577AF">
            <w:pPr>
              <w:autoSpaceDE w:val="0"/>
              <w:autoSpaceDN w:val="0"/>
              <w:adjustRightInd w:val="0"/>
              <w:rPr>
                <w:rFonts w:cs="Arial"/>
                <w:sz w:val="18"/>
                <w:lang w:val="fr-FR"/>
              </w:rPr>
            </w:pPr>
          </w:p>
          <w:p w:rsidR="00EA195E" w:rsidRPr="00041501" w:rsidRDefault="00EA195E" w:rsidP="00C577AF">
            <w:pPr>
              <w:autoSpaceDE w:val="0"/>
              <w:autoSpaceDN w:val="0"/>
              <w:adjustRightInd w:val="0"/>
              <w:ind w:left="537"/>
              <w:rPr>
                <w:rFonts w:cs="Arial"/>
                <w:sz w:val="18"/>
                <w:lang w:val="fr-FR"/>
              </w:rPr>
            </w:pPr>
            <w:r w:rsidRPr="00041501">
              <w:rPr>
                <w:rFonts w:cs="Arial"/>
                <w:sz w:val="18"/>
                <w:lang w:val="fr-FR"/>
              </w:rPr>
              <w:t>Homogénéité</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195E" w:rsidRPr="00041501" w:rsidRDefault="00EA195E" w:rsidP="00C577AF">
            <w:pPr>
              <w:autoSpaceDE w:val="0"/>
              <w:autoSpaceDN w:val="0"/>
              <w:adjustRightInd w:val="0"/>
              <w:ind w:left="64"/>
              <w:jc w:val="left"/>
              <w:rPr>
                <w:rFonts w:cs="Arial"/>
                <w:sz w:val="18"/>
                <w:lang w:val="fr-FR"/>
              </w:rPr>
            </w:pPr>
            <w:r w:rsidRPr="00041501">
              <w:rPr>
                <w:rFonts w:cs="Arial"/>
                <w:sz w:val="18"/>
                <w:lang w:val="fr-FR"/>
              </w:rPr>
              <w:t>rapport</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left="64"/>
              <w:rPr>
                <w:rFonts w:cs="Arial"/>
                <w:sz w:val="18"/>
                <w:lang w:val="fr-FR"/>
              </w:rPr>
            </w:pPr>
            <w:r w:rsidRPr="00041501">
              <w:rPr>
                <w:rFonts w:cs="Arial"/>
                <w:sz w:val="18"/>
                <w:lang w:val="fr-FR"/>
              </w:rPr>
              <w:t>Continue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tc>
      </w:tr>
      <w:tr w:rsidR="00EA195E" w:rsidRPr="00041501" w:rsidTr="00902E37">
        <w:trPr>
          <w:trHeight w:hRule="exact" w:val="295"/>
        </w:trPr>
        <w:tc>
          <w:tcPr>
            <w:tcW w:w="1204" w:type="dxa"/>
            <w:vMerge/>
            <w:tcBorders>
              <w:left w:val="single" w:sz="4" w:space="0" w:color="000000"/>
              <w:right w:val="single" w:sz="4" w:space="0" w:color="000000"/>
            </w:tcBorders>
            <w:shd w:val="clear" w:color="auto" w:fill="auto"/>
            <w:textDirection w:val="btLr"/>
          </w:tcPr>
          <w:p w:rsidR="00EA195E" w:rsidRPr="00041501" w:rsidRDefault="00EA195E" w:rsidP="00C577AF">
            <w:pPr>
              <w:autoSpaceDE w:val="0"/>
              <w:autoSpaceDN w:val="0"/>
              <w:adjustRightInd w:val="0"/>
              <w:rPr>
                <w:rFonts w:cs="Arial"/>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195E" w:rsidRPr="00041501" w:rsidRDefault="00EA195E" w:rsidP="00C577AF">
            <w:pPr>
              <w:autoSpaceDE w:val="0"/>
              <w:autoSpaceDN w:val="0"/>
              <w:adjustRightInd w:val="0"/>
              <w:jc w:val="left"/>
              <w:rPr>
                <w:rFonts w:cs="Arial"/>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left="64"/>
              <w:rPr>
                <w:rFonts w:cs="Arial"/>
                <w:sz w:val="18"/>
                <w:lang w:val="fr-FR"/>
              </w:rPr>
            </w:pPr>
            <w:r w:rsidRPr="00041501">
              <w:rPr>
                <w:rFonts w:cs="Arial"/>
                <w:sz w:val="18"/>
                <w:lang w:val="fr-FR"/>
              </w:rPr>
              <w:t>Discrè</w:t>
            </w:r>
            <w:r w:rsidRPr="00041501">
              <w:rPr>
                <w:rFonts w:cs="Arial"/>
                <w:spacing w:val="1"/>
                <w:sz w:val="18"/>
                <w:lang w:val="fr-FR"/>
              </w:rPr>
              <w:t>t</w:t>
            </w:r>
            <w:r w:rsidRPr="00041501">
              <w:rPr>
                <w:rFonts w:cs="Arial"/>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p w:rsidR="00EA195E" w:rsidRPr="00041501" w:rsidRDefault="00EA195E" w:rsidP="00C577AF">
            <w:pPr>
              <w:autoSpaceDE w:val="0"/>
              <w:autoSpaceDN w:val="0"/>
              <w:adjustRightInd w:val="0"/>
              <w:ind w:right="557"/>
              <w:jc w:val="center"/>
              <w:rPr>
                <w:rFonts w:cs="Arial"/>
                <w:sz w:val="18"/>
                <w:lang w:val="fr-FR"/>
              </w:rPr>
            </w:pP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tc>
      </w:tr>
      <w:tr w:rsidR="00EA195E" w:rsidRPr="00041501" w:rsidTr="00902E37">
        <w:trPr>
          <w:trHeight w:hRule="exact" w:val="296"/>
        </w:trPr>
        <w:tc>
          <w:tcPr>
            <w:tcW w:w="1204" w:type="dxa"/>
            <w:vMerge/>
            <w:tcBorders>
              <w:left w:val="single" w:sz="4" w:space="0" w:color="000000"/>
              <w:right w:val="single" w:sz="4" w:space="0" w:color="000000"/>
            </w:tcBorders>
            <w:shd w:val="clear" w:color="auto" w:fill="auto"/>
            <w:textDirection w:val="btLr"/>
          </w:tcPr>
          <w:p w:rsidR="00EA195E" w:rsidRPr="00041501" w:rsidRDefault="00EA195E" w:rsidP="00C577AF">
            <w:pPr>
              <w:autoSpaceDE w:val="0"/>
              <w:autoSpaceDN w:val="0"/>
              <w:adjustRightInd w:val="0"/>
              <w:rPr>
                <w:rFonts w:cs="Arial"/>
                <w:sz w:val="18"/>
                <w:lang w:val="fr-FR"/>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195E" w:rsidRPr="00041501" w:rsidRDefault="00EA195E" w:rsidP="00C577AF">
            <w:pPr>
              <w:autoSpaceDE w:val="0"/>
              <w:autoSpaceDN w:val="0"/>
              <w:adjustRightInd w:val="0"/>
              <w:ind w:left="64"/>
              <w:jc w:val="left"/>
              <w:rPr>
                <w:rFonts w:cs="Arial"/>
                <w:sz w:val="18"/>
                <w:lang w:val="fr-FR"/>
              </w:rPr>
            </w:pPr>
            <w:r w:rsidRPr="00041501">
              <w:rPr>
                <w:rFonts w:cs="Arial"/>
                <w:sz w:val="18"/>
                <w:lang w:val="fr-FR"/>
              </w:rPr>
              <w:t>intervalle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left="64"/>
              <w:rPr>
                <w:rFonts w:cs="Arial"/>
                <w:sz w:val="18"/>
                <w:lang w:val="fr-FR"/>
              </w:rPr>
            </w:pPr>
            <w:r w:rsidRPr="00041501">
              <w:rPr>
                <w:rFonts w:cs="Arial"/>
                <w:sz w:val="18"/>
                <w:lang w:val="fr-FR"/>
              </w:rPr>
              <w:t>Continue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tc>
      </w:tr>
      <w:tr w:rsidR="00EA195E" w:rsidRPr="00041501" w:rsidTr="00902E37">
        <w:trPr>
          <w:trHeight w:hRule="exact" w:val="296"/>
        </w:trPr>
        <w:tc>
          <w:tcPr>
            <w:tcW w:w="1204" w:type="dxa"/>
            <w:vMerge/>
            <w:tcBorders>
              <w:left w:val="single" w:sz="4" w:space="0" w:color="000000"/>
              <w:right w:val="single" w:sz="4" w:space="0" w:color="000000"/>
            </w:tcBorders>
            <w:shd w:val="clear" w:color="auto" w:fill="auto"/>
            <w:textDirection w:val="btLr"/>
          </w:tcPr>
          <w:p w:rsidR="00EA195E" w:rsidRPr="00041501" w:rsidRDefault="00EA195E" w:rsidP="00C577AF">
            <w:pPr>
              <w:autoSpaceDE w:val="0"/>
              <w:autoSpaceDN w:val="0"/>
              <w:adjustRightInd w:val="0"/>
              <w:rPr>
                <w:rFonts w:cs="Arial"/>
                <w:sz w:val="18"/>
                <w:lang w:val="fr-FR"/>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A195E" w:rsidRPr="00041501" w:rsidRDefault="00EA195E" w:rsidP="00C577AF">
            <w:pPr>
              <w:autoSpaceDE w:val="0"/>
              <w:autoSpaceDN w:val="0"/>
              <w:adjustRightInd w:val="0"/>
              <w:jc w:val="left"/>
              <w:rPr>
                <w:rFonts w:cs="Arial"/>
                <w:sz w:val="18"/>
                <w:lang w:val="fr-FR"/>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left="64"/>
              <w:rPr>
                <w:rFonts w:cs="Arial"/>
                <w:sz w:val="18"/>
                <w:lang w:val="fr-FR"/>
              </w:rPr>
            </w:pPr>
            <w:r w:rsidRPr="00041501">
              <w:rPr>
                <w:rFonts w:cs="Arial"/>
                <w:sz w:val="18"/>
                <w:lang w:val="fr-FR"/>
              </w:rPr>
              <w:t>Discrè</w:t>
            </w:r>
            <w:r w:rsidRPr="00041501">
              <w:rPr>
                <w:rFonts w:cs="Arial"/>
                <w:spacing w:val="1"/>
                <w:sz w:val="18"/>
                <w:lang w:val="fr-FR"/>
              </w:rPr>
              <w:t>t</w:t>
            </w:r>
            <w:r w:rsidRPr="00041501">
              <w:rPr>
                <w:rFonts w:cs="Arial"/>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tc>
      </w:tr>
      <w:tr w:rsidR="00EA195E" w:rsidRPr="00041501" w:rsidTr="00902E37">
        <w:trPr>
          <w:trHeight w:hRule="exact" w:val="295"/>
        </w:trPr>
        <w:tc>
          <w:tcPr>
            <w:tcW w:w="1204" w:type="dxa"/>
            <w:vMerge/>
            <w:tcBorders>
              <w:left w:val="single" w:sz="4" w:space="0" w:color="000000"/>
              <w:right w:val="single" w:sz="4" w:space="0" w:color="000000"/>
            </w:tcBorders>
            <w:shd w:val="clear" w:color="auto" w:fill="auto"/>
            <w:textDirection w:val="btLr"/>
          </w:tcPr>
          <w:p w:rsidR="00EA195E" w:rsidRPr="00041501" w:rsidRDefault="00EA195E" w:rsidP="00C577AF">
            <w:pPr>
              <w:autoSpaceDE w:val="0"/>
              <w:autoSpaceDN w:val="0"/>
              <w:adjustRightInd w:val="0"/>
              <w:rPr>
                <w:rFonts w:cs="Arial"/>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95E" w:rsidRPr="00041501" w:rsidRDefault="00EA195E" w:rsidP="00C577AF">
            <w:pPr>
              <w:autoSpaceDE w:val="0"/>
              <w:autoSpaceDN w:val="0"/>
              <w:adjustRightInd w:val="0"/>
              <w:ind w:left="64"/>
              <w:jc w:val="left"/>
              <w:rPr>
                <w:rFonts w:cs="Arial"/>
                <w:sz w:val="18"/>
                <w:lang w:val="fr-FR"/>
              </w:rPr>
            </w:pPr>
            <w:r w:rsidRPr="00041501">
              <w:rPr>
                <w:rFonts w:cs="Arial"/>
                <w:sz w:val="18"/>
                <w:lang w:val="fr-FR"/>
              </w:rPr>
              <w:t>ordinale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left="62"/>
              <w:rPr>
                <w:rFonts w:cs="Arial"/>
                <w:sz w:val="18"/>
                <w:lang w:val="fr-FR"/>
              </w:rPr>
            </w:pPr>
            <w:r w:rsidRPr="00041501">
              <w:rPr>
                <w:rFonts w:cs="Arial"/>
                <w:sz w:val="18"/>
                <w:lang w:val="fr-FR"/>
              </w:rPr>
              <w:t>Discrè</w:t>
            </w:r>
            <w:r w:rsidRPr="00041501">
              <w:rPr>
                <w:rFonts w:cs="Arial"/>
                <w:spacing w:val="1"/>
                <w:sz w:val="18"/>
                <w:lang w:val="fr-FR"/>
              </w:rPr>
              <w:t>t</w:t>
            </w:r>
            <w:r w:rsidRPr="00041501">
              <w:rPr>
                <w:rFonts w:cs="Arial"/>
                <w:sz w:val="18"/>
                <w:lang w:val="fr-FR"/>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EA195E" w:rsidRPr="00041501" w:rsidRDefault="00EA195E" w:rsidP="00C577AF">
            <w:pPr>
              <w:autoSpaceDE w:val="0"/>
              <w:autoSpaceDN w:val="0"/>
              <w:adjustRightInd w:val="0"/>
              <w:ind w:right="557"/>
              <w:jc w:val="center"/>
              <w:rPr>
                <w:rFonts w:cs="Arial"/>
                <w:sz w:val="18"/>
                <w:lang w:val="fr-FR"/>
              </w:rPr>
            </w:pPr>
            <w:r w:rsidRPr="00041501">
              <w:rPr>
                <w:rFonts w:cs="Arial"/>
                <w:sz w:val="18"/>
                <w:lang w:val="fr-FR"/>
              </w:rPr>
              <w:t>Non</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tc>
      </w:tr>
      <w:tr w:rsidR="00EA195E" w:rsidRPr="00041501" w:rsidTr="00902E37">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tcPr>
          <w:p w:rsidR="00EA195E" w:rsidRPr="00041501" w:rsidRDefault="00EA195E" w:rsidP="00C577AF">
            <w:pPr>
              <w:autoSpaceDE w:val="0"/>
              <w:autoSpaceDN w:val="0"/>
              <w:adjustRightInd w:val="0"/>
              <w:rPr>
                <w:rFonts w:cs="Arial"/>
                <w:sz w:val="18"/>
                <w:lang w:val="fr-FR"/>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195E" w:rsidRPr="00041501" w:rsidRDefault="00EA195E" w:rsidP="00C577AF">
            <w:pPr>
              <w:autoSpaceDE w:val="0"/>
              <w:autoSpaceDN w:val="0"/>
              <w:adjustRightInd w:val="0"/>
              <w:ind w:left="64"/>
              <w:jc w:val="left"/>
              <w:rPr>
                <w:rFonts w:cs="Arial"/>
                <w:sz w:val="18"/>
                <w:lang w:val="fr-FR"/>
              </w:rPr>
            </w:pPr>
            <w:r w:rsidRPr="00041501">
              <w:rPr>
                <w:rFonts w:cs="Arial"/>
                <w:sz w:val="18"/>
                <w:lang w:val="fr-FR"/>
              </w:rPr>
              <w:t>no</w:t>
            </w:r>
            <w:r w:rsidRPr="00041501">
              <w:rPr>
                <w:rFonts w:cs="Arial"/>
                <w:spacing w:val="-2"/>
                <w:sz w:val="18"/>
                <w:lang w:val="fr-FR"/>
              </w:rPr>
              <w:t>m</w:t>
            </w:r>
            <w:r w:rsidRPr="00041501">
              <w:rPr>
                <w:rFonts w:cs="Arial"/>
                <w:sz w:val="18"/>
                <w:lang w:val="fr-FR"/>
              </w:rPr>
              <w:t>inale</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left="62"/>
              <w:rPr>
                <w:rFonts w:cs="Arial"/>
                <w:sz w:val="18"/>
                <w:lang w:val="fr-FR"/>
              </w:rPr>
            </w:pPr>
            <w:r w:rsidRPr="00041501">
              <w:rPr>
                <w:rFonts w:cs="Arial"/>
                <w:sz w:val="18"/>
                <w:lang w:val="fr-FR"/>
              </w:rPr>
              <w:t>Discrè</w:t>
            </w:r>
            <w:r w:rsidRPr="00041501">
              <w:rPr>
                <w:rFonts w:cs="Arial"/>
                <w:spacing w:val="1"/>
                <w:sz w:val="18"/>
                <w:lang w:val="fr-FR"/>
              </w:rPr>
              <w:t>t</w:t>
            </w:r>
            <w:r w:rsidRPr="00041501">
              <w:rPr>
                <w:rFonts w:cs="Arial"/>
                <w:sz w:val="18"/>
                <w:lang w:val="fr-FR"/>
              </w:rPr>
              <w:t>e</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p w:rsidR="00EA195E" w:rsidRPr="00041501" w:rsidRDefault="00EA195E" w:rsidP="00C577AF">
            <w:pPr>
              <w:autoSpaceDE w:val="0"/>
              <w:autoSpaceDN w:val="0"/>
              <w:adjustRightInd w:val="0"/>
              <w:ind w:right="557"/>
              <w:jc w:val="center"/>
              <w:rPr>
                <w:rFonts w:cs="Arial"/>
                <w:sz w:val="18"/>
                <w:lang w:val="fr-FR"/>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EA195E" w:rsidRPr="00041501" w:rsidRDefault="00EA195E" w:rsidP="00C577AF">
            <w:pPr>
              <w:autoSpaceDE w:val="0"/>
              <w:autoSpaceDN w:val="0"/>
              <w:adjustRightInd w:val="0"/>
              <w:ind w:right="557"/>
              <w:jc w:val="center"/>
              <w:rPr>
                <w:rFonts w:cs="Arial"/>
                <w:b/>
                <w:sz w:val="18"/>
                <w:u w:val="single"/>
                <w:lang w:val="fr-FR"/>
              </w:rPr>
            </w:pPr>
            <w:r w:rsidRPr="00041501">
              <w:rPr>
                <w:rFonts w:cs="Arial"/>
                <w:b/>
                <w:sz w:val="18"/>
                <w:u w:val="single"/>
                <w:lang w:val="fr-FR"/>
              </w:rPr>
              <w:t>Oui</w:t>
            </w:r>
          </w:p>
        </w:tc>
      </w:tr>
    </w:tbl>
    <w:p w:rsidR="00EA195E" w:rsidRPr="00041501" w:rsidRDefault="00EA195E" w:rsidP="00C577AF">
      <w:pPr>
        <w:autoSpaceDE w:val="0"/>
        <w:autoSpaceDN w:val="0"/>
        <w:adjustRightInd w:val="0"/>
        <w:spacing w:before="18" w:line="220" w:lineRule="exact"/>
        <w:ind w:left="567"/>
        <w:rPr>
          <w:sz w:val="18"/>
          <w:lang w:val="fr-FR"/>
        </w:rPr>
      </w:pPr>
    </w:p>
    <w:p w:rsidR="00EA195E" w:rsidRPr="00041501" w:rsidRDefault="00EA195E" w:rsidP="00C577AF">
      <w:pPr>
        <w:tabs>
          <w:tab w:val="left" w:pos="1240"/>
        </w:tabs>
        <w:autoSpaceDE w:val="0"/>
        <w:autoSpaceDN w:val="0"/>
        <w:adjustRightInd w:val="0"/>
        <w:ind w:left="567" w:right="567"/>
        <w:rPr>
          <w:sz w:val="18"/>
          <w:lang w:val="fr-FR"/>
        </w:rPr>
      </w:pPr>
      <w:r w:rsidRPr="00DB2FE1">
        <w:rPr>
          <w:bCs/>
          <w:sz w:val="18"/>
          <w:lang w:val="fr-FR"/>
        </w:rPr>
        <w:t>“</w:t>
      </w:r>
      <w:r w:rsidRPr="00041501">
        <w:rPr>
          <w:sz w:val="18"/>
          <w:lang w:val="fr-FR"/>
        </w:rPr>
        <w:t>2.3.</w:t>
      </w:r>
      <w:r w:rsidRPr="00041501">
        <w:rPr>
          <w:color w:val="000000"/>
          <w:sz w:val="18"/>
          <w:lang w:val="fr-FR"/>
        </w:rPr>
        <w:t>8</w:t>
      </w:r>
      <w:r w:rsidRPr="00041501">
        <w:rPr>
          <w:color w:val="000000"/>
          <w:sz w:val="18"/>
          <w:lang w:val="fr-FR"/>
        </w:rPr>
        <w:tab/>
        <w:t>Relation existant entre la méthode d’observation des caractères, le niveau des données sur une échelle et les procédures statistiques recommandées.</w:t>
      </w:r>
    </w:p>
    <w:p w:rsidR="00EA195E" w:rsidRPr="00041501" w:rsidRDefault="00EA195E" w:rsidP="00C577AF">
      <w:pPr>
        <w:ind w:left="567" w:right="567"/>
        <w:rPr>
          <w:sz w:val="18"/>
          <w:lang w:val="fr-FR"/>
        </w:rPr>
      </w:pPr>
    </w:p>
    <w:p w:rsidR="00EA195E" w:rsidRPr="00041501" w:rsidRDefault="00EA195E" w:rsidP="00F33668">
      <w:pPr>
        <w:tabs>
          <w:tab w:val="left" w:pos="1240"/>
        </w:tabs>
        <w:autoSpaceDE w:val="0"/>
        <w:autoSpaceDN w:val="0"/>
        <w:adjustRightInd w:val="0"/>
        <w:spacing w:after="240"/>
        <w:ind w:left="567" w:right="567"/>
        <w:rPr>
          <w:sz w:val="18"/>
          <w:lang w:val="fr-FR"/>
        </w:rPr>
      </w:pPr>
      <w:r w:rsidRPr="00DB2FE1">
        <w:rPr>
          <w:bCs/>
          <w:sz w:val="18"/>
          <w:lang w:val="fr-FR"/>
        </w:rPr>
        <w:t>“</w:t>
      </w:r>
      <w:r w:rsidRPr="00041501">
        <w:rPr>
          <w:sz w:val="18"/>
          <w:lang w:val="fr-FR"/>
        </w:rPr>
        <w:t>2.3.8.1</w:t>
      </w:r>
      <w:r w:rsidRPr="00041501">
        <w:rPr>
          <w:sz w:val="18"/>
          <w:lang w:val="fr-FR"/>
        </w:rPr>
        <w:tab/>
      </w:r>
      <w:r w:rsidRPr="00041501">
        <w:rPr>
          <w:color w:val="000000"/>
          <w:sz w:val="18"/>
          <w:lang w:val="fr-FR"/>
        </w:rPr>
        <w:t>Des procédures statistiques établies peuvent être utilisées pour l’évaluation de la distinction et de l’homogénéité compte tenu du niveau d’échelle et de certaines autres conditions telles que le degré de liberté ou d’unimodalité</w:t>
      </w:r>
      <w:r w:rsidRPr="00041501">
        <w:rPr>
          <w:rFonts w:cs="Arial"/>
          <w:sz w:val="18"/>
          <w:lang w:val="fr-FR"/>
        </w:rPr>
        <w:t xml:space="preserve"> (tableaux 3 et 4).</w:t>
      </w:r>
    </w:p>
    <w:p w:rsidR="00EA195E" w:rsidRPr="00041501" w:rsidRDefault="00EA195E" w:rsidP="00C803EF">
      <w:pPr>
        <w:tabs>
          <w:tab w:val="left" w:pos="1240"/>
        </w:tabs>
        <w:autoSpaceDE w:val="0"/>
        <w:autoSpaceDN w:val="0"/>
        <w:adjustRightInd w:val="0"/>
        <w:ind w:left="567" w:right="567"/>
        <w:rPr>
          <w:rFonts w:cs="Arial"/>
          <w:sz w:val="18"/>
          <w:lang w:val="fr-FR"/>
        </w:rPr>
      </w:pPr>
      <w:r w:rsidRPr="00DB2FE1">
        <w:rPr>
          <w:bCs/>
          <w:sz w:val="18"/>
          <w:lang w:val="fr-FR"/>
        </w:rPr>
        <w:lastRenderedPageBreak/>
        <w:t>“</w:t>
      </w:r>
      <w:r w:rsidRPr="00041501">
        <w:rPr>
          <w:sz w:val="18"/>
          <w:lang w:val="fr-FR"/>
        </w:rPr>
        <w:t>2.3.8.2</w:t>
      </w:r>
      <w:r w:rsidRPr="00041501">
        <w:rPr>
          <w:sz w:val="18"/>
          <w:lang w:val="fr-FR"/>
        </w:rPr>
        <w:tab/>
      </w:r>
      <w:r w:rsidRPr="00041501">
        <w:rPr>
          <w:color w:val="000000"/>
          <w:sz w:val="18"/>
          <w:lang w:val="fr-FR"/>
        </w:rPr>
        <w:t>La relation existant entre l’expression des caractères et les niveaux des données sur une échelle pour l’évaluation de la distinction et de l’homogénéité est résumée dans le tableau</w:t>
      </w:r>
      <w:r w:rsidRPr="00041501">
        <w:rPr>
          <w:rFonts w:cs="Arial"/>
          <w:sz w:val="18"/>
          <w:lang w:val="fr-FR"/>
        </w:rPr>
        <w:t> 6.</w:t>
      </w:r>
    </w:p>
    <w:p w:rsidR="00EA195E" w:rsidRPr="00041501" w:rsidRDefault="00EA195E" w:rsidP="00C577AF">
      <w:pPr>
        <w:jc w:val="left"/>
        <w:rPr>
          <w:position w:val="-1"/>
          <w:sz w:val="18"/>
          <w:u w:val="single"/>
          <w:lang w:val="fr-FR"/>
        </w:rPr>
      </w:pPr>
    </w:p>
    <w:p w:rsidR="00EA195E" w:rsidRPr="00041501" w:rsidRDefault="00EA195E" w:rsidP="00C577AF">
      <w:pPr>
        <w:tabs>
          <w:tab w:val="left" w:pos="0"/>
        </w:tabs>
        <w:autoSpaceDE w:val="0"/>
        <w:autoSpaceDN w:val="0"/>
        <w:adjustRightInd w:val="0"/>
        <w:ind w:right="147"/>
        <w:jc w:val="center"/>
        <w:rPr>
          <w:sz w:val="18"/>
          <w:lang w:val="fr-FR"/>
        </w:rPr>
      </w:pPr>
      <w:r w:rsidRPr="00041501">
        <w:rPr>
          <w:position w:val="-1"/>
          <w:sz w:val="18"/>
          <w:u w:val="single"/>
          <w:lang w:val="fr-FR"/>
        </w:rPr>
        <w:t>Tableau 3 : Procédures</w:t>
      </w:r>
      <w:r w:rsidRPr="00041501">
        <w:rPr>
          <w:spacing w:val="-1"/>
          <w:position w:val="-1"/>
          <w:sz w:val="18"/>
          <w:u w:val="single"/>
          <w:lang w:val="fr-FR"/>
        </w:rPr>
        <w:t xml:space="preserve"> statistiques pour l’évaluation de la distinction</w:t>
      </w:r>
    </w:p>
    <w:p w:rsidR="00EA195E" w:rsidRPr="00041501" w:rsidRDefault="00EA195E" w:rsidP="00C577AF">
      <w:pPr>
        <w:autoSpaceDE w:val="0"/>
        <w:autoSpaceDN w:val="0"/>
        <w:adjustRightInd w:val="0"/>
        <w:spacing w:before="3" w:line="280" w:lineRule="exact"/>
        <w:rPr>
          <w:szCs w:val="22"/>
          <w:lang w:val="fr-FR"/>
        </w:rPr>
      </w:pPr>
    </w:p>
    <w:tbl>
      <w:tblPr>
        <w:tblW w:w="8845" w:type="dxa"/>
        <w:jc w:val="center"/>
        <w:tblInd w:w="5" w:type="dxa"/>
        <w:tblLayout w:type="fixed"/>
        <w:tblCellMar>
          <w:left w:w="57" w:type="dxa"/>
          <w:right w:w="57" w:type="dxa"/>
        </w:tblCellMar>
        <w:tblLook w:val="0000" w:firstRow="0" w:lastRow="0" w:firstColumn="0" w:lastColumn="0" w:noHBand="0" w:noVBand="0"/>
      </w:tblPr>
      <w:tblGrid>
        <w:gridCol w:w="1134"/>
        <w:gridCol w:w="1418"/>
        <w:gridCol w:w="1417"/>
        <w:gridCol w:w="1887"/>
        <w:gridCol w:w="1515"/>
        <w:gridCol w:w="1474"/>
      </w:tblGrid>
      <w:tr w:rsidR="00EA195E" w:rsidRPr="00041501" w:rsidTr="00C803EF">
        <w:trPr>
          <w:cantSplit/>
          <w:trHeight w:hRule="exact" w:val="85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EA195E" w:rsidRPr="00041501" w:rsidRDefault="00EA195E" w:rsidP="00C577AF">
            <w:pPr>
              <w:tabs>
                <w:tab w:val="left" w:pos="44"/>
              </w:tabs>
              <w:autoSpaceDE w:val="0"/>
              <w:autoSpaceDN w:val="0"/>
              <w:adjustRightInd w:val="0"/>
              <w:jc w:val="center"/>
              <w:rPr>
                <w:rFonts w:cs="Arial"/>
                <w:sz w:val="16"/>
                <w:szCs w:val="16"/>
                <w:lang w:val="fr-FR"/>
              </w:rPr>
            </w:pPr>
            <w:r w:rsidRPr="00041501">
              <w:rPr>
                <w:rFonts w:cs="Arial"/>
                <w:sz w:val="16"/>
                <w:szCs w:val="16"/>
                <w:lang w:val="fr-FR"/>
              </w:rPr>
              <w:t>Type d’échelle</w:t>
            </w:r>
          </w:p>
        </w:tc>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EA195E" w:rsidRPr="00041501" w:rsidRDefault="00EA195E" w:rsidP="00C577AF">
            <w:pPr>
              <w:autoSpaceDE w:val="0"/>
              <w:autoSpaceDN w:val="0"/>
              <w:adjustRightInd w:val="0"/>
              <w:spacing w:line="249" w:lineRule="exact"/>
              <w:jc w:val="center"/>
              <w:rPr>
                <w:rFonts w:cs="Arial"/>
                <w:sz w:val="16"/>
                <w:szCs w:val="16"/>
                <w:lang w:val="fr-FR"/>
              </w:rPr>
            </w:pPr>
            <w:r w:rsidRPr="00041501">
              <w:rPr>
                <w:rFonts w:cs="Arial"/>
                <w:sz w:val="16"/>
                <w:szCs w:val="16"/>
                <w:lang w:val="fr-FR"/>
              </w:rPr>
              <w:t>Distribution</w:t>
            </w:r>
          </w:p>
        </w:tc>
        <w:tc>
          <w:tcPr>
            <w:tcW w:w="141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EA195E" w:rsidRPr="00041501" w:rsidRDefault="00EA195E" w:rsidP="00C577AF">
            <w:pPr>
              <w:autoSpaceDE w:val="0"/>
              <w:autoSpaceDN w:val="0"/>
              <w:adjustRightInd w:val="0"/>
              <w:jc w:val="center"/>
              <w:rPr>
                <w:rFonts w:cs="Arial"/>
                <w:sz w:val="16"/>
                <w:szCs w:val="16"/>
                <w:lang w:val="fr-FR"/>
              </w:rPr>
            </w:pPr>
            <w:r w:rsidRPr="00041501">
              <w:rPr>
                <w:rFonts w:cs="Arial"/>
                <w:sz w:val="16"/>
                <w:szCs w:val="16"/>
                <w:lang w:val="fr-FR"/>
              </w:rPr>
              <w:t>Méthode d’observation</w:t>
            </w:r>
          </w:p>
        </w:tc>
        <w:tc>
          <w:tcPr>
            <w:tcW w:w="188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EA195E" w:rsidRPr="00041501" w:rsidRDefault="00EA195E" w:rsidP="00C577AF">
            <w:pPr>
              <w:autoSpaceDE w:val="0"/>
              <w:autoSpaceDN w:val="0"/>
              <w:adjustRightInd w:val="0"/>
              <w:spacing w:line="249" w:lineRule="exact"/>
              <w:rPr>
                <w:rFonts w:cs="Arial"/>
                <w:sz w:val="16"/>
                <w:szCs w:val="16"/>
                <w:highlight w:val="yellow"/>
                <w:lang w:val="fr-FR"/>
              </w:rPr>
            </w:pPr>
            <w:r w:rsidRPr="00041501">
              <w:rPr>
                <w:rFonts w:cs="Arial"/>
                <w:sz w:val="16"/>
                <w:szCs w:val="16"/>
                <w:lang w:val="fr-FR"/>
              </w:rPr>
              <w:t>Procédure</w:t>
            </w:r>
          </w:p>
        </w:tc>
        <w:tc>
          <w:tcPr>
            <w:tcW w:w="151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EA195E" w:rsidRPr="00041501" w:rsidRDefault="00EA195E" w:rsidP="00C577AF">
            <w:pPr>
              <w:autoSpaceDE w:val="0"/>
              <w:autoSpaceDN w:val="0"/>
              <w:adjustRightInd w:val="0"/>
              <w:spacing w:line="249" w:lineRule="exact"/>
              <w:jc w:val="center"/>
              <w:rPr>
                <w:rFonts w:cs="Arial"/>
                <w:sz w:val="16"/>
                <w:szCs w:val="16"/>
                <w:highlight w:val="yellow"/>
                <w:lang w:val="fr-FR"/>
              </w:rPr>
            </w:pPr>
            <w:r w:rsidRPr="00041501">
              <w:rPr>
                <w:rFonts w:cs="Arial"/>
                <w:sz w:val="16"/>
                <w:szCs w:val="16"/>
                <w:lang w:val="fr-FR"/>
              </w:rPr>
              <w:t>Autre condition</w:t>
            </w:r>
          </w:p>
        </w:tc>
        <w:tc>
          <w:tcPr>
            <w:tcW w:w="147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EA195E" w:rsidRPr="00041501" w:rsidRDefault="00EA195E" w:rsidP="00C577AF">
            <w:pPr>
              <w:autoSpaceDE w:val="0"/>
              <w:autoSpaceDN w:val="0"/>
              <w:adjustRightInd w:val="0"/>
              <w:jc w:val="center"/>
              <w:rPr>
                <w:rFonts w:cs="Arial"/>
                <w:sz w:val="16"/>
                <w:szCs w:val="16"/>
                <w:lang w:val="fr-FR"/>
              </w:rPr>
            </w:pPr>
            <w:r w:rsidRPr="00041501">
              <w:rPr>
                <w:rFonts w:cs="Arial"/>
                <w:sz w:val="16"/>
                <w:szCs w:val="16"/>
                <w:lang w:val="fr-FR"/>
              </w:rPr>
              <w:t>Documents de référence</w:t>
            </w:r>
          </w:p>
        </w:tc>
      </w:tr>
      <w:tr w:rsidR="00EA195E" w:rsidRPr="00041501" w:rsidTr="00C803EF">
        <w:trPr>
          <w:cantSplit/>
          <w:jc w:val="center"/>
        </w:trPr>
        <w:tc>
          <w:tcPr>
            <w:tcW w:w="1134" w:type="dxa"/>
            <w:vMerge w:val="restart"/>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rapport</w:t>
            </w:r>
          </w:p>
        </w:tc>
        <w:tc>
          <w:tcPr>
            <w:tcW w:w="1418"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continue</w:t>
            </w:r>
          </w:p>
        </w:tc>
        <w:tc>
          <w:tcPr>
            <w:tcW w:w="1417" w:type="dxa"/>
            <w:vMerge w:val="restart"/>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54" w:lineRule="exact"/>
              <w:jc w:val="center"/>
              <w:rPr>
                <w:rFonts w:cs="Arial"/>
                <w:sz w:val="16"/>
                <w:szCs w:val="16"/>
                <w:lang w:val="fr-FR"/>
              </w:rPr>
            </w:pPr>
            <w:r w:rsidRPr="00041501">
              <w:rPr>
                <w:rFonts w:cs="Arial"/>
                <w:sz w:val="16"/>
                <w:szCs w:val="16"/>
                <w:lang w:val="fr-FR"/>
              </w:rPr>
              <w:br/>
            </w:r>
            <w:r w:rsidRPr="00041501">
              <w:rPr>
                <w:rFonts w:cs="Arial"/>
                <w:sz w:val="16"/>
                <w:szCs w:val="16"/>
                <w:lang w:val="fr-FR"/>
              </w:rPr>
              <w:br/>
            </w:r>
            <w:r w:rsidRPr="00041501">
              <w:rPr>
                <w:rFonts w:cs="Arial"/>
                <w:sz w:val="16"/>
                <w:szCs w:val="16"/>
                <w:lang w:val="fr-FR"/>
              </w:rPr>
              <w:br/>
              <w:t>MS</w:t>
            </w:r>
            <w:r w:rsidRPr="00041501">
              <w:rPr>
                <w:rFonts w:cs="Arial"/>
                <w:sz w:val="16"/>
                <w:szCs w:val="16"/>
                <w:lang w:val="fr-FR"/>
              </w:rPr>
              <w:br/>
              <w:t>MG</w:t>
            </w:r>
            <w:r w:rsidRPr="00041501">
              <w:rPr>
                <w:rFonts w:cs="Arial"/>
                <w:sz w:val="16"/>
                <w:szCs w:val="16"/>
                <w:lang w:val="fr-FR"/>
              </w:rPr>
              <w:br/>
              <w:t>(VS)</w:t>
            </w:r>
            <w:r w:rsidRPr="00041501">
              <w:rPr>
                <w:rFonts w:cs="Arial"/>
                <w:position w:val="10"/>
                <w:sz w:val="16"/>
                <w:szCs w:val="16"/>
                <w:lang w:val="fr-FR"/>
              </w:rPr>
              <w:t>1)</w:t>
            </w:r>
          </w:p>
        </w:tc>
        <w:tc>
          <w:tcPr>
            <w:tcW w:w="18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COYD</w:t>
            </w:r>
          </w:p>
          <w:p w:rsidR="00EA195E" w:rsidRPr="00041501" w:rsidRDefault="00EA195E" w:rsidP="00C577AF">
            <w:pPr>
              <w:autoSpaceDE w:val="0"/>
              <w:autoSpaceDN w:val="0"/>
              <w:adjustRightInd w:val="0"/>
              <w:jc w:val="left"/>
              <w:rPr>
                <w:rFonts w:cs="Arial"/>
                <w:sz w:val="16"/>
                <w:szCs w:val="16"/>
                <w:lang w:val="fr-FR"/>
              </w:rPr>
            </w:pPr>
          </w:p>
          <w:p w:rsidR="00EA195E" w:rsidRPr="00041501" w:rsidRDefault="00EA195E" w:rsidP="00C577AF">
            <w:pPr>
              <w:autoSpaceDE w:val="0"/>
              <w:autoSpaceDN w:val="0"/>
              <w:adjustRightInd w:val="0"/>
              <w:spacing w:line="240" w:lineRule="exact"/>
              <w:jc w:val="left"/>
              <w:rPr>
                <w:rFonts w:cs="Arial"/>
                <w:sz w:val="16"/>
                <w:szCs w:val="16"/>
                <w:lang w:val="fr-FR"/>
              </w:rPr>
            </w:pPr>
          </w:p>
          <w:p w:rsidR="00EA195E" w:rsidRPr="00041501" w:rsidRDefault="00EA195E" w:rsidP="00C577AF">
            <w:pPr>
              <w:autoSpaceDE w:val="0"/>
              <w:autoSpaceDN w:val="0"/>
              <w:adjustRightInd w:val="0"/>
              <w:spacing w:line="240" w:lineRule="exact"/>
              <w:jc w:val="left"/>
              <w:rPr>
                <w:rFonts w:cs="Arial"/>
                <w:sz w:val="16"/>
                <w:szCs w:val="16"/>
                <w:lang w:val="fr-FR"/>
              </w:rPr>
            </w:pPr>
          </w:p>
          <w:p w:rsidR="00EA195E" w:rsidRPr="00041501" w:rsidRDefault="00EA195E" w:rsidP="00C577AF">
            <w:pPr>
              <w:autoSpaceDE w:val="0"/>
              <w:autoSpaceDN w:val="0"/>
              <w:adjustRightInd w:val="0"/>
              <w:jc w:val="left"/>
              <w:rPr>
                <w:rFonts w:cs="Arial"/>
                <w:sz w:val="16"/>
                <w:szCs w:val="16"/>
                <w:lang w:val="fr-FR"/>
              </w:rPr>
            </w:pPr>
            <w:r w:rsidRPr="00041501">
              <w:rPr>
                <w:rFonts w:cs="Arial"/>
                <w:sz w:val="16"/>
                <w:szCs w:val="16"/>
                <w:lang w:val="fr-FR"/>
              </w:rPr>
              <w:t>COYD sur le long terme</w:t>
            </w:r>
          </w:p>
          <w:p w:rsidR="00EA195E" w:rsidRPr="00041501" w:rsidRDefault="00EA195E" w:rsidP="00C577AF">
            <w:pPr>
              <w:autoSpaceDE w:val="0"/>
              <w:autoSpaceDN w:val="0"/>
              <w:adjustRightInd w:val="0"/>
              <w:spacing w:line="240" w:lineRule="exact"/>
              <w:jc w:val="left"/>
              <w:rPr>
                <w:rFonts w:cs="Arial"/>
                <w:sz w:val="16"/>
                <w:szCs w:val="16"/>
                <w:lang w:val="fr-FR"/>
              </w:rPr>
            </w:pPr>
          </w:p>
          <w:p w:rsidR="00EA195E" w:rsidRPr="00041501" w:rsidRDefault="00EA195E" w:rsidP="00C577AF">
            <w:pPr>
              <w:autoSpaceDE w:val="0"/>
              <w:autoSpaceDN w:val="0"/>
              <w:adjustRightInd w:val="0"/>
              <w:spacing w:line="240" w:lineRule="exact"/>
              <w:jc w:val="left"/>
              <w:rPr>
                <w:rFonts w:cs="Arial"/>
                <w:sz w:val="16"/>
                <w:szCs w:val="16"/>
                <w:lang w:val="fr-FR"/>
              </w:rPr>
            </w:pPr>
          </w:p>
          <w:p w:rsidR="00EA195E" w:rsidRPr="00041501" w:rsidRDefault="00EA195E" w:rsidP="00C577AF">
            <w:pPr>
              <w:tabs>
                <w:tab w:val="left" w:pos="3508"/>
              </w:tabs>
              <w:autoSpaceDE w:val="0"/>
              <w:autoSpaceDN w:val="0"/>
              <w:adjustRightInd w:val="0"/>
              <w:jc w:val="left"/>
              <w:rPr>
                <w:rFonts w:cs="Arial"/>
                <w:sz w:val="16"/>
                <w:szCs w:val="16"/>
                <w:lang w:val="fr-FR"/>
              </w:rPr>
            </w:pPr>
            <w:r w:rsidRPr="00041501">
              <w:rPr>
                <w:rFonts w:cs="Arial"/>
                <w:sz w:val="16"/>
                <w:szCs w:val="16"/>
                <w:lang w:val="fr-FR"/>
              </w:rPr>
              <w:br/>
              <w:t xml:space="preserve">Méthode 2x1%  </w:t>
            </w:r>
          </w:p>
        </w:tc>
        <w:tc>
          <w:tcPr>
            <w:tcW w:w="1515" w:type="dxa"/>
            <w:vMerge w:val="restart"/>
            <w:tcBorders>
              <w:top w:val="single" w:sz="4" w:space="0" w:color="000000"/>
              <w:left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au moins 10 et, de préférence, au moins 20 dl</w:t>
            </w:r>
            <w:r w:rsidRPr="00041501">
              <w:rPr>
                <w:rFonts w:cs="Arial"/>
                <w:sz w:val="16"/>
                <w:szCs w:val="16"/>
                <w:vertAlign w:val="superscript"/>
                <w:lang w:val="fr-FR"/>
              </w:rPr>
              <w:t>3)</w:t>
            </w:r>
            <w:r w:rsidRPr="00041501">
              <w:rPr>
                <w:rStyle w:val="FootnoteReference"/>
                <w:rFonts w:cs="Arial"/>
                <w:sz w:val="16"/>
                <w:szCs w:val="16"/>
                <w:lang w:val="fr-FR"/>
              </w:rPr>
              <w:footnoteReference w:customMarkFollows="1" w:id="2"/>
              <w:sym w:font="Symbol" w:char="F02A"/>
            </w:r>
            <w:r w:rsidRPr="00041501">
              <w:rPr>
                <w:rStyle w:val="FootnoteReference"/>
                <w:rFonts w:cs="Arial"/>
                <w:sz w:val="16"/>
                <w:szCs w:val="16"/>
                <w:lang w:val="fr-FR"/>
              </w:rPr>
              <w:sym w:font="Symbol" w:char="F02A"/>
            </w:r>
          </w:p>
          <w:p w:rsidR="00EA195E" w:rsidRPr="00041501" w:rsidRDefault="00EA195E" w:rsidP="00C577AF">
            <w:pPr>
              <w:autoSpaceDE w:val="0"/>
              <w:autoSpaceDN w:val="0"/>
              <w:adjustRightInd w:val="0"/>
              <w:spacing w:line="249" w:lineRule="exact"/>
              <w:jc w:val="left"/>
              <w:rPr>
                <w:rFonts w:cs="Arial"/>
                <w:sz w:val="16"/>
                <w:szCs w:val="16"/>
                <w:lang w:val="fr-FR"/>
              </w:rPr>
            </w:pPr>
          </w:p>
          <w:p w:rsidR="00EA195E" w:rsidRPr="00041501" w:rsidRDefault="00EA195E" w:rsidP="00C577AF">
            <w:pPr>
              <w:autoSpaceDE w:val="0"/>
              <w:autoSpaceDN w:val="0"/>
              <w:adjustRightInd w:val="0"/>
              <w:spacing w:line="249" w:lineRule="exact"/>
              <w:jc w:val="left"/>
              <w:rPr>
                <w:rFonts w:cs="Arial"/>
                <w:sz w:val="16"/>
                <w:szCs w:val="16"/>
                <w:lang w:val="fr-FR"/>
              </w:rPr>
            </w:pPr>
          </w:p>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dl&lt;10</w:t>
            </w:r>
          </w:p>
          <w:p w:rsidR="00EA195E" w:rsidRPr="00041501" w:rsidRDefault="00EA195E" w:rsidP="00C577AF">
            <w:pPr>
              <w:autoSpaceDE w:val="0"/>
              <w:autoSpaceDN w:val="0"/>
              <w:adjustRightInd w:val="0"/>
              <w:spacing w:line="249" w:lineRule="exact"/>
              <w:jc w:val="left"/>
              <w:rPr>
                <w:rFonts w:cs="Arial"/>
                <w:sz w:val="16"/>
                <w:szCs w:val="16"/>
                <w:lang w:val="fr-FR"/>
              </w:rPr>
            </w:pPr>
          </w:p>
          <w:p w:rsidR="00EA195E" w:rsidRPr="00041501" w:rsidRDefault="00EA195E" w:rsidP="00C577AF">
            <w:pPr>
              <w:autoSpaceDE w:val="0"/>
              <w:autoSpaceDN w:val="0"/>
              <w:adjustRightInd w:val="0"/>
              <w:spacing w:line="249" w:lineRule="exact"/>
              <w:jc w:val="left"/>
              <w:rPr>
                <w:rFonts w:cs="Arial"/>
                <w:sz w:val="16"/>
                <w:szCs w:val="16"/>
                <w:lang w:val="fr-FR"/>
              </w:rPr>
            </w:pPr>
          </w:p>
          <w:p w:rsidR="00EA195E" w:rsidRPr="00041501" w:rsidRDefault="00EA195E" w:rsidP="00C577AF">
            <w:pPr>
              <w:autoSpaceDE w:val="0"/>
              <w:autoSpaceDN w:val="0"/>
              <w:adjustRightInd w:val="0"/>
              <w:jc w:val="left"/>
              <w:rPr>
                <w:rFonts w:cs="Arial"/>
                <w:sz w:val="16"/>
                <w:szCs w:val="16"/>
                <w:lang w:val="fr-FR"/>
              </w:rPr>
            </w:pPr>
            <w:r w:rsidRPr="00041501">
              <w:rPr>
                <w:rFonts w:cs="Arial"/>
                <w:sz w:val="16"/>
                <w:szCs w:val="16"/>
                <w:lang w:val="fr-FR"/>
              </w:rPr>
              <w:t>au moins 10 et, de préférence, au moins 20 dl</w:t>
            </w:r>
            <w:r w:rsidRPr="00041501">
              <w:rPr>
                <w:rFonts w:cs="Arial"/>
                <w:szCs w:val="16"/>
                <w:vertAlign w:val="superscript"/>
                <w:lang w:val="fr-FR"/>
              </w:rPr>
              <w:t>**</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rPr>
                <w:rFonts w:cs="Arial"/>
                <w:sz w:val="16"/>
                <w:szCs w:val="16"/>
                <w:lang w:val="fr-FR"/>
              </w:rPr>
            </w:pPr>
            <w:r w:rsidRPr="00041501">
              <w:rPr>
                <w:rFonts w:cs="Arial"/>
                <w:sz w:val="16"/>
                <w:szCs w:val="16"/>
                <w:lang w:val="fr-FR"/>
              </w:rPr>
              <w:t>TGP/8 et 9</w:t>
            </w:r>
          </w:p>
          <w:p w:rsidR="00EA195E" w:rsidRPr="00041501" w:rsidRDefault="00EA195E" w:rsidP="00C577AF">
            <w:pPr>
              <w:autoSpaceDE w:val="0"/>
              <w:autoSpaceDN w:val="0"/>
              <w:adjustRightInd w:val="0"/>
              <w:spacing w:line="249" w:lineRule="exact"/>
              <w:rPr>
                <w:rFonts w:cs="Arial"/>
                <w:sz w:val="16"/>
                <w:szCs w:val="16"/>
                <w:highlight w:val="yellow"/>
                <w:lang w:val="fr-FR"/>
              </w:rPr>
            </w:pPr>
          </w:p>
          <w:p w:rsidR="00EA195E" w:rsidRPr="00041501" w:rsidRDefault="00EA195E" w:rsidP="00C577AF">
            <w:pPr>
              <w:autoSpaceDE w:val="0"/>
              <w:autoSpaceDN w:val="0"/>
              <w:adjustRightInd w:val="0"/>
              <w:spacing w:line="249" w:lineRule="exact"/>
              <w:rPr>
                <w:rFonts w:cs="Arial"/>
                <w:sz w:val="16"/>
                <w:szCs w:val="16"/>
                <w:highlight w:val="yellow"/>
                <w:lang w:val="fr-FR"/>
              </w:rPr>
            </w:pPr>
          </w:p>
          <w:p w:rsidR="00EA195E" w:rsidRPr="00041501" w:rsidRDefault="00EA195E" w:rsidP="00C577AF">
            <w:pPr>
              <w:autoSpaceDE w:val="0"/>
              <w:autoSpaceDN w:val="0"/>
              <w:adjustRightInd w:val="0"/>
              <w:spacing w:line="249" w:lineRule="exact"/>
              <w:rPr>
                <w:rFonts w:cs="Arial"/>
                <w:sz w:val="16"/>
                <w:szCs w:val="16"/>
                <w:lang w:val="fr-FR"/>
              </w:rPr>
            </w:pPr>
            <w:r w:rsidRPr="00041501">
              <w:rPr>
                <w:rFonts w:cs="Arial"/>
                <w:sz w:val="16"/>
                <w:szCs w:val="16"/>
                <w:lang w:val="fr-FR"/>
              </w:rPr>
              <w:br/>
            </w:r>
          </w:p>
          <w:p w:rsidR="00EA195E" w:rsidRPr="00041501" w:rsidRDefault="00EA195E" w:rsidP="00C577AF">
            <w:pPr>
              <w:autoSpaceDE w:val="0"/>
              <w:autoSpaceDN w:val="0"/>
              <w:adjustRightInd w:val="0"/>
              <w:spacing w:line="249" w:lineRule="exact"/>
              <w:rPr>
                <w:rFonts w:cs="Arial"/>
                <w:sz w:val="16"/>
                <w:szCs w:val="16"/>
                <w:lang w:val="fr-FR"/>
              </w:rPr>
            </w:pPr>
            <w:r w:rsidRPr="00041501">
              <w:rPr>
                <w:rFonts w:cs="Arial"/>
                <w:sz w:val="16"/>
                <w:szCs w:val="16"/>
                <w:lang w:val="fr-FR"/>
              </w:rPr>
              <w:t>TGP/8</w:t>
            </w:r>
          </w:p>
          <w:p w:rsidR="00EA195E" w:rsidRPr="00041501" w:rsidRDefault="00EA195E" w:rsidP="00C577AF">
            <w:pPr>
              <w:autoSpaceDE w:val="0"/>
              <w:autoSpaceDN w:val="0"/>
              <w:adjustRightInd w:val="0"/>
              <w:spacing w:line="249" w:lineRule="exact"/>
              <w:rPr>
                <w:rFonts w:cs="Arial"/>
                <w:sz w:val="16"/>
                <w:szCs w:val="16"/>
                <w:highlight w:val="yellow"/>
                <w:lang w:val="fr-FR"/>
              </w:rPr>
            </w:pPr>
          </w:p>
          <w:p w:rsidR="00EA195E" w:rsidRPr="00041501" w:rsidRDefault="00EA195E" w:rsidP="00C577AF">
            <w:pPr>
              <w:autoSpaceDE w:val="0"/>
              <w:autoSpaceDN w:val="0"/>
              <w:adjustRightInd w:val="0"/>
              <w:rPr>
                <w:rFonts w:cs="Arial"/>
                <w:sz w:val="16"/>
                <w:szCs w:val="16"/>
                <w:highlight w:val="yellow"/>
                <w:lang w:val="fr-FR"/>
              </w:rPr>
            </w:pPr>
          </w:p>
          <w:p w:rsidR="00EA195E" w:rsidRPr="00041501" w:rsidRDefault="00EA195E" w:rsidP="00C577AF">
            <w:pPr>
              <w:autoSpaceDE w:val="0"/>
              <w:autoSpaceDN w:val="0"/>
              <w:adjustRightInd w:val="0"/>
              <w:spacing w:line="249" w:lineRule="exact"/>
              <w:rPr>
                <w:rFonts w:cs="Arial"/>
                <w:sz w:val="16"/>
                <w:szCs w:val="16"/>
                <w:lang w:val="fr-FR"/>
              </w:rPr>
            </w:pPr>
            <w:r w:rsidRPr="00041501">
              <w:rPr>
                <w:rFonts w:cs="Arial"/>
                <w:sz w:val="16"/>
                <w:szCs w:val="16"/>
                <w:lang w:val="fr-FR"/>
              </w:rPr>
              <w:t>TGP/8</w:t>
            </w: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p>
        </w:tc>
      </w:tr>
      <w:tr w:rsidR="00EA195E" w:rsidRPr="00041501" w:rsidTr="00C803EF">
        <w:trPr>
          <w:cantSplit/>
          <w:trHeight w:hRule="exact" w:val="543"/>
          <w:jc w:val="center"/>
        </w:trPr>
        <w:tc>
          <w:tcPr>
            <w:tcW w:w="1134"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left"/>
              <w:rPr>
                <w:rFonts w:cs="Arial"/>
                <w:sz w:val="16"/>
                <w:szCs w:val="16"/>
                <w:lang w:val="fr-FR"/>
              </w:rPr>
            </w:pPr>
          </w:p>
        </w:tc>
        <w:tc>
          <w:tcPr>
            <w:tcW w:w="1418"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discrète</w:t>
            </w:r>
          </w:p>
        </w:tc>
        <w:tc>
          <w:tcPr>
            <w:tcW w:w="1417"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center"/>
              <w:rPr>
                <w:rFonts w:cs="Arial"/>
                <w:sz w:val="16"/>
                <w:szCs w:val="16"/>
                <w:lang w:val="fr-FR"/>
              </w:rPr>
            </w:pPr>
          </w:p>
        </w:tc>
        <w:tc>
          <w:tcPr>
            <w:tcW w:w="1887" w:type="dxa"/>
            <w:vMerge/>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jc w:val="left"/>
              <w:rPr>
                <w:rFonts w:cs="Arial"/>
                <w:sz w:val="16"/>
                <w:szCs w:val="16"/>
                <w:highlight w:val="yellow"/>
                <w:lang w:val="fr-FR"/>
              </w:rPr>
            </w:pPr>
          </w:p>
        </w:tc>
        <w:tc>
          <w:tcPr>
            <w:tcW w:w="1515" w:type="dxa"/>
            <w:vMerge/>
            <w:tcBorders>
              <w:left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rPr>
                <w:rFonts w:cs="Arial"/>
                <w:sz w:val="16"/>
                <w:szCs w:val="16"/>
                <w:highlight w:val="yellow"/>
                <w:lang w:val="fr-FR"/>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rPr>
                <w:rFonts w:cs="Arial"/>
                <w:sz w:val="16"/>
                <w:szCs w:val="16"/>
                <w:lang w:val="fr-FR"/>
              </w:rPr>
            </w:pPr>
          </w:p>
        </w:tc>
      </w:tr>
      <w:tr w:rsidR="00EA195E" w:rsidRPr="00041501" w:rsidTr="00C803EF">
        <w:trPr>
          <w:cantSplit/>
          <w:trHeight w:hRule="exact" w:val="532"/>
          <w:jc w:val="center"/>
        </w:trPr>
        <w:tc>
          <w:tcPr>
            <w:tcW w:w="1134" w:type="dxa"/>
            <w:vMerge w:val="restart"/>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intervalle</w:t>
            </w:r>
          </w:p>
        </w:tc>
        <w:tc>
          <w:tcPr>
            <w:tcW w:w="1418"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continue</w:t>
            </w:r>
          </w:p>
        </w:tc>
        <w:tc>
          <w:tcPr>
            <w:tcW w:w="1417"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center"/>
              <w:rPr>
                <w:rFonts w:cs="Arial"/>
                <w:sz w:val="16"/>
                <w:szCs w:val="16"/>
                <w:lang w:val="fr-FR"/>
              </w:rPr>
            </w:pPr>
          </w:p>
        </w:tc>
        <w:tc>
          <w:tcPr>
            <w:tcW w:w="1887" w:type="dxa"/>
            <w:vMerge/>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jc w:val="left"/>
              <w:rPr>
                <w:rFonts w:cs="Arial"/>
                <w:sz w:val="16"/>
                <w:szCs w:val="16"/>
                <w:highlight w:val="yellow"/>
                <w:lang w:val="fr-FR"/>
              </w:rPr>
            </w:pPr>
          </w:p>
        </w:tc>
        <w:tc>
          <w:tcPr>
            <w:tcW w:w="1515" w:type="dxa"/>
            <w:vMerge/>
            <w:tcBorders>
              <w:left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rPr>
                <w:rFonts w:cs="Arial"/>
                <w:sz w:val="16"/>
                <w:szCs w:val="16"/>
                <w:highlight w:val="yellow"/>
                <w:lang w:val="fr-FR"/>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rPr>
                <w:rFonts w:cs="Arial"/>
                <w:sz w:val="16"/>
                <w:szCs w:val="16"/>
                <w:lang w:val="fr-FR"/>
              </w:rPr>
            </w:pPr>
          </w:p>
        </w:tc>
      </w:tr>
      <w:tr w:rsidR="00EA195E" w:rsidRPr="00041501" w:rsidTr="00C803EF">
        <w:trPr>
          <w:cantSplit/>
          <w:trHeight w:hRule="exact" w:val="1492"/>
          <w:jc w:val="center"/>
        </w:trPr>
        <w:tc>
          <w:tcPr>
            <w:tcW w:w="1134"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left"/>
              <w:rPr>
                <w:rFonts w:cs="Arial"/>
                <w:sz w:val="16"/>
                <w:szCs w:val="16"/>
                <w:lang w:val="fr-FR"/>
              </w:rPr>
            </w:pPr>
          </w:p>
        </w:tc>
        <w:tc>
          <w:tcPr>
            <w:tcW w:w="1418"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discrète</w:t>
            </w:r>
          </w:p>
        </w:tc>
        <w:tc>
          <w:tcPr>
            <w:tcW w:w="1417"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center"/>
              <w:rPr>
                <w:rFonts w:cs="Arial"/>
                <w:sz w:val="16"/>
                <w:szCs w:val="16"/>
                <w:lang w:val="fr-FR"/>
              </w:rPr>
            </w:pPr>
          </w:p>
        </w:tc>
        <w:tc>
          <w:tcPr>
            <w:tcW w:w="1887" w:type="dxa"/>
            <w:vMerge/>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jc w:val="left"/>
              <w:rPr>
                <w:rFonts w:cs="Arial"/>
                <w:sz w:val="16"/>
                <w:szCs w:val="16"/>
                <w:highlight w:val="yellow"/>
                <w:lang w:val="fr-FR"/>
              </w:rPr>
            </w:pPr>
          </w:p>
        </w:tc>
        <w:tc>
          <w:tcPr>
            <w:tcW w:w="1515" w:type="dxa"/>
            <w:vMerge/>
            <w:tcBorders>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rPr>
                <w:rFonts w:cs="Arial"/>
                <w:sz w:val="16"/>
                <w:szCs w:val="16"/>
                <w:highlight w:val="yellow"/>
                <w:lang w:val="fr-FR"/>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rPr>
                <w:rFonts w:cs="Arial"/>
                <w:sz w:val="16"/>
                <w:szCs w:val="16"/>
                <w:lang w:val="fr-FR"/>
              </w:rPr>
            </w:pPr>
          </w:p>
        </w:tc>
      </w:tr>
      <w:tr w:rsidR="00EA195E" w:rsidRPr="00041501" w:rsidTr="00C803EF">
        <w:trPr>
          <w:cantSplit/>
          <w:jc w:val="center"/>
        </w:trPr>
        <w:tc>
          <w:tcPr>
            <w:tcW w:w="1134"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ordinale</w:t>
            </w:r>
          </w:p>
        </w:tc>
        <w:tc>
          <w:tcPr>
            <w:tcW w:w="1418"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discrète</w:t>
            </w:r>
          </w:p>
        </w:tc>
        <w:tc>
          <w:tcPr>
            <w:tcW w:w="1417"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center"/>
              <w:rPr>
                <w:rFonts w:cs="Arial"/>
                <w:sz w:val="16"/>
                <w:szCs w:val="16"/>
                <w:lang w:val="fr-FR"/>
              </w:rPr>
            </w:pPr>
            <w:r w:rsidRPr="00041501">
              <w:rPr>
                <w:rFonts w:cs="Arial"/>
                <w:sz w:val="16"/>
                <w:szCs w:val="16"/>
                <w:lang w:val="fr-FR"/>
              </w:rPr>
              <w:t>VS</w:t>
            </w:r>
            <w:r w:rsidRPr="00041501">
              <w:rPr>
                <w:rFonts w:cs="Arial"/>
                <w:sz w:val="16"/>
                <w:szCs w:val="16"/>
                <w:lang w:val="fr-FR"/>
              </w:rPr>
              <w:br/>
            </w:r>
          </w:p>
          <w:p w:rsidR="00EA195E" w:rsidRPr="00041501" w:rsidRDefault="00EA195E" w:rsidP="00C577AF">
            <w:pPr>
              <w:autoSpaceDE w:val="0"/>
              <w:autoSpaceDN w:val="0"/>
              <w:adjustRightInd w:val="0"/>
              <w:spacing w:line="200" w:lineRule="exact"/>
              <w:jc w:val="center"/>
              <w:rPr>
                <w:rFonts w:cs="Arial"/>
                <w:sz w:val="16"/>
                <w:szCs w:val="16"/>
                <w:lang w:val="fr-FR"/>
              </w:rPr>
            </w:pPr>
          </w:p>
          <w:p w:rsidR="00EA195E" w:rsidRPr="00041501" w:rsidRDefault="00EA195E" w:rsidP="00C577AF">
            <w:pPr>
              <w:autoSpaceDE w:val="0"/>
              <w:autoSpaceDN w:val="0"/>
              <w:adjustRightInd w:val="0"/>
              <w:jc w:val="center"/>
              <w:rPr>
                <w:rFonts w:cs="Arial"/>
                <w:sz w:val="16"/>
                <w:szCs w:val="16"/>
                <w:lang w:val="fr-FR"/>
              </w:rPr>
            </w:pPr>
            <w:r w:rsidRPr="00041501">
              <w:rPr>
                <w:rFonts w:cs="Arial"/>
                <w:sz w:val="16"/>
                <w:szCs w:val="16"/>
                <w:lang w:val="fr-FR"/>
              </w:rPr>
              <w:t>VS</w:t>
            </w:r>
          </w:p>
          <w:p w:rsidR="00EA195E" w:rsidRPr="00041501" w:rsidRDefault="00EA195E" w:rsidP="00C577AF">
            <w:pPr>
              <w:autoSpaceDE w:val="0"/>
              <w:autoSpaceDN w:val="0"/>
              <w:adjustRightInd w:val="0"/>
              <w:jc w:val="center"/>
              <w:rPr>
                <w:rFonts w:cs="Arial"/>
                <w:sz w:val="16"/>
                <w:szCs w:val="16"/>
                <w:lang w:val="fr-FR"/>
              </w:rPr>
            </w:pPr>
          </w:p>
          <w:p w:rsidR="00EA195E" w:rsidRPr="00041501" w:rsidRDefault="00EA195E" w:rsidP="00C577AF">
            <w:pPr>
              <w:autoSpaceDE w:val="0"/>
              <w:autoSpaceDN w:val="0"/>
              <w:adjustRightInd w:val="0"/>
              <w:jc w:val="center"/>
              <w:rPr>
                <w:rFonts w:cs="Arial"/>
                <w:sz w:val="16"/>
                <w:szCs w:val="16"/>
                <w:lang w:val="fr-FR"/>
              </w:rPr>
            </w:pPr>
            <w:r w:rsidRPr="00041501">
              <w:rPr>
                <w:rFonts w:cs="Arial"/>
                <w:sz w:val="16"/>
                <w:szCs w:val="16"/>
                <w:lang w:val="fr-FR"/>
              </w:rPr>
              <w:br/>
              <w:t>VS</w:t>
            </w:r>
          </w:p>
          <w:p w:rsidR="00EA195E" w:rsidRPr="00041501" w:rsidRDefault="00EA195E" w:rsidP="00C577AF">
            <w:pPr>
              <w:autoSpaceDE w:val="0"/>
              <w:autoSpaceDN w:val="0"/>
              <w:adjustRightInd w:val="0"/>
              <w:jc w:val="center"/>
              <w:rPr>
                <w:rFonts w:cs="Arial"/>
                <w:sz w:val="16"/>
                <w:szCs w:val="16"/>
                <w:lang w:val="fr-FR"/>
              </w:rPr>
            </w:pPr>
          </w:p>
          <w:p w:rsidR="00EA195E" w:rsidRPr="00041501" w:rsidRDefault="00EA195E" w:rsidP="00C577AF">
            <w:pPr>
              <w:autoSpaceDE w:val="0"/>
              <w:autoSpaceDN w:val="0"/>
              <w:adjustRightInd w:val="0"/>
              <w:jc w:val="center"/>
              <w:rPr>
                <w:rFonts w:cs="Arial"/>
                <w:sz w:val="16"/>
                <w:szCs w:val="16"/>
                <w:lang w:val="fr-FR"/>
              </w:rPr>
            </w:pPr>
          </w:p>
          <w:p w:rsidR="00EA195E" w:rsidRPr="00041501" w:rsidRDefault="00EA195E" w:rsidP="00C577AF">
            <w:pPr>
              <w:autoSpaceDE w:val="0"/>
              <w:autoSpaceDN w:val="0"/>
              <w:adjustRightInd w:val="0"/>
              <w:jc w:val="center"/>
              <w:rPr>
                <w:rFonts w:cs="Arial"/>
                <w:sz w:val="16"/>
                <w:szCs w:val="16"/>
                <w:lang w:val="fr-FR"/>
              </w:rPr>
            </w:pPr>
            <w:r w:rsidRPr="00041501">
              <w:rPr>
                <w:rFonts w:cs="Arial"/>
                <w:sz w:val="16"/>
                <w:szCs w:val="16"/>
                <w:lang w:val="fr-FR"/>
              </w:rPr>
              <w:t>VG</w:t>
            </w: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jc w:val="left"/>
              <w:rPr>
                <w:rFonts w:cs="Arial"/>
                <w:sz w:val="16"/>
                <w:szCs w:val="16"/>
                <w:lang w:val="fr-FR"/>
              </w:rPr>
            </w:pPr>
            <w:r w:rsidRPr="00041501">
              <w:rPr>
                <w:rFonts w:cs="Arial"/>
                <w:sz w:val="16"/>
                <w:szCs w:val="16"/>
                <w:lang w:val="fr-FR"/>
              </w:rPr>
              <w:t>Test du khi carré de Pearson</w:t>
            </w:r>
          </w:p>
          <w:p w:rsidR="00EA195E" w:rsidRPr="00041501" w:rsidRDefault="00EA195E" w:rsidP="00C577AF">
            <w:pPr>
              <w:autoSpaceDE w:val="0"/>
              <w:autoSpaceDN w:val="0"/>
              <w:adjustRightInd w:val="0"/>
              <w:spacing w:line="249" w:lineRule="exact"/>
              <w:jc w:val="left"/>
              <w:rPr>
                <w:rFonts w:cs="Arial"/>
                <w:sz w:val="16"/>
                <w:szCs w:val="16"/>
                <w:lang w:val="fr-FR"/>
              </w:rPr>
            </w:pPr>
          </w:p>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Test exact de Fisher</w:t>
            </w:r>
          </w:p>
          <w:p w:rsidR="00EA195E" w:rsidRPr="00041501" w:rsidRDefault="00EA195E" w:rsidP="00C577AF">
            <w:pPr>
              <w:autoSpaceDE w:val="0"/>
              <w:autoSpaceDN w:val="0"/>
              <w:adjustRightInd w:val="0"/>
              <w:spacing w:line="249" w:lineRule="exact"/>
              <w:jc w:val="left"/>
              <w:rPr>
                <w:rFonts w:cs="Arial"/>
                <w:sz w:val="16"/>
                <w:szCs w:val="16"/>
                <w:lang w:val="fr-FR"/>
              </w:rPr>
            </w:pPr>
          </w:p>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Modèles GLM</w:t>
            </w:r>
          </w:p>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Modèles de seuil</w:t>
            </w:r>
          </w:p>
          <w:p w:rsidR="00EA195E" w:rsidRPr="00041501" w:rsidRDefault="00EA195E" w:rsidP="00C577AF">
            <w:pPr>
              <w:autoSpaceDE w:val="0"/>
              <w:autoSpaceDN w:val="0"/>
              <w:adjustRightInd w:val="0"/>
              <w:spacing w:line="249" w:lineRule="exact"/>
              <w:jc w:val="left"/>
              <w:rPr>
                <w:rFonts w:cs="Arial"/>
                <w:sz w:val="16"/>
                <w:szCs w:val="16"/>
                <w:lang w:val="fr-FR"/>
              </w:rPr>
            </w:pPr>
          </w:p>
          <w:p w:rsidR="00EA195E" w:rsidRPr="00041501" w:rsidRDefault="00EA195E" w:rsidP="00C577AF">
            <w:pPr>
              <w:autoSpaceDE w:val="0"/>
              <w:autoSpaceDN w:val="0"/>
              <w:adjustRightInd w:val="0"/>
              <w:jc w:val="left"/>
              <w:rPr>
                <w:rFonts w:cs="Arial"/>
                <w:sz w:val="16"/>
                <w:szCs w:val="16"/>
                <w:lang w:val="fr-FR"/>
              </w:rPr>
            </w:pPr>
            <w:r w:rsidRPr="00041501">
              <w:rPr>
                <w:rFonts w:cs="Arial"/>
                <w:sz w:val="16"/>
                <w:szCs w:val="16"/>
                <w:lang w:val="fr-FR"/>
              </w:rPr>
              <w:t xml:space="preserve">Voir également </w:t>
            </w:r>
            <w:r w:rsidRPr="00041501">
              <w:rPr>
                <w:rFonts w:cs="Arial"/>
                <w:color w:val="000000"/>
                <w:sz w:val="16"/>
                <w:szCs w:val="16"/>
                <w:lang w:val="fr-FR"/>
              </w:rPr>
              <w:t xml:space="preserve">l’explication pour les caractères </w:t>
            </w:r>
            <w:r w:rsidRPr="00041501">
              <w:rPr>
                <w:rFonts w:cs="Arial"/>
                <w:sz w:val="16"/>
                <w:szCs w:val="16"/>
                <w:lang w:val="fr-FR"/>
              </w:rPr>
              <w:t>QN dans les sections 5.2.2 et 5.2.3 du TGP/9.</w:t>
            </w:r>
          </w:p>
          <w:p w:rsidR="00EA195E" w:rsidRPr="00041501" w:rsidRDefault="00EA195E" w:rsidP="00C577AF">
            <w:pPr>
              <w:autoSpaceDE w:val="0"/>
              <w:autoSpaceDN w:val="0"/>
              <w:adjustRightInd w:val="0"/>
              <w:jc w:val="left"/>
              <w:rPr>
                <w:rFonts w:cs="Arial"/>
                <w:sz w:val="16"/>
                <w:szCs w:val="16"/>
                <w:lang w:val="fr-FR"/>
              </w:rPr>
            </w:pPr>
            <w:r w:rsidRPr="00041501">
              <w:rPr>
                <w:rFonts w:cs="Arial"/>
                <w:sz w:val="16"/>
                <w:szCs w:val="16"/>
                <w:lang w:val="fr-FR"/>
              </w:rPr>
              <w:t>Voir l’explication pour les caractères QN dans la section 5.2.4 du TGP/9</w:t>
            </w:r>
          </w:p>
          <w:p w:rsidR="00EA195E" w:rsidRPr="00041501" w:rsidRDefault="00EA195E" w:rsidP="00C577AF">
            <w:pPr>
              <w:autoSpaceDE w:val="0"/>
              <w:autoSpaceDN w:val="0"/>
              <w:adjustRightInd w:val="0"/>
              <w:jc w:val="left"/>
              <w:rPr>
                <w:rFonts w:cs="Arial"/>
                <w:sz w:val="16"/>
                <w:szCs w:val="16"/>
                <w:lang w:val="fr-FR"/>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rPr>
                <w:rFonts w:cs="Arial"/>
                <w:sz w:val="16"/>
                <w:szCs w:val="16"/>
                <w:vertAlign w:val="superscript"/>
                <w:lang w:val="fr-FR"/>
              </w:rPr>
            </w:pPr>
            <w:r w:rsidRPr="00041501">
              <w:rPr>
                <w:rFonts w:cs="Arial"/>
                <w:sz w:val="16"/>
                <w:szCs w:val="16"/>
                <w:lang w:val="fr-FR"/>
              </w:rPr>
              <w:t>E</w:t>
            </w:r>
            <w:r w:rsidRPr="00041501">
              <w:rPr>
                <w:rFonts w:cs="Arial"/>
                <w:sz w:val="16"/>
                <w:szCs w:val="16"/>
                <w:vertAlign w:val="subscript"/>
                <w:lang w:val="fr-FR"/>
              </w:rPr>
              <w:t>ij</w:t>
            </w:r>
            <w:r w:rsidRPr="00041501">
              <w:rPr>
                <w:rFonts w:cs="Arial"/>
                <w:sz w:val="16"/>
                <w:szCs w:val="16"/>
                <w:lang w:val="fr-FR"/>
              </w:rPr>
              <w:t xml:space="preserve">≥5 </w:t>
            </w:r>
            <w:r w:rsidRPr="00041501">
              <w:rPr>
                <w:rFonts w:cs="Arial"/>
                <w:sz w:val="16"/>
                <w:szCs w:val="16"/>
                <w:vertAlign w:val="superscript"/>
                <w:lang w:val="fr-FR"/>
              </w:rPr>
              <w:t>4)</w:t>
            </w: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r w:rsidRPr="00041501">
              <w:rPr>
                <w:rFonts w:cs="Arial"/>
                <w:sz w:val="16"/>
                <w:szCs w:val="16"/>
                <w:lang w:val="fr-FR"/>
              </w:rPr>
              <w:t>E</w:t>
            </w:r>
            <w:r w:rsidRPr="00041501">
              <w:rPr>
                <w:rFonts w:cs="Arial"/>
                <w:sz w:val="16"/>
                <w:szCs w:val="16"/>
                <w:vertAlign w:val="subscript"/>
                <w:lang w:val="fr-FR"/>
              </w:rPr>
              <w:t>ij</w:t>
            </w:r>
            <w:r w:rsidRPr="00041501">
              <w:rPr>
                <w:rFonts w:cs="Arial"/>
                <w:sz w:val="16"/>
                <w:szCs w:val="16"/>
                <w:lang w:val="fr-FR"/>
              </w:rPr>
              <w:t>&lt;10</w:t>
            </w:r>
          </w:p>
          <w:p w:rsidR="00EA195E" w:rsidRPr="00041501" w:rsidRDefault="00EA195E" w:rsidP="00C577AF">
            <w:pPr>
              <w:autoSpaceDE w:val="0"/>
              <w:autoSpaceDN w:val="0"/>
              <w:adjustRightInd w:val="0"/>
              <w:spacing w:line="249" w:lineRule="exact"/>
              <w:rPr>
                <w:rFonts w:cs="Arial"/>
                <w:sz w:val="16"/>
                <w:szCs w:val="16"/>
                <w:vertAlign w:val="superscript"/>
                <w:lang w:val="fr-FR"/>
              </w:rPr>
            </w:pPr>
          </w:p>
          <w:p w:rsidR="00EA195E" w:rsidRPr="00041501" w:rsidRDefault="00EA195E" w:rsidP="00C577AF">
            <w:pPr>
              <w:autoSpaceDE w:val="0"/>
              <w:autoSpaceDN w:val="0"/>
              <w:adjustRightInd w:val="0"/>
              <w:spacing w:line="249" w:lineRule="exact"/>
              <w:rPr>
                <w:rFonts w:cs="Arial"/>
                <w:strike/>
                <w:sz w:val="16"/>
                <w:szCs w:val="16"/>
                <w:lang w:val="fr-FR"/>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rPr>
                <w:rFonts w:cs="Arial"/>
                <w:sz w:val="16"/>
                <w:szCs w:val="16"/>
                <w:lang w:val="fr-FR"/>
              </w:rPr>
            </w:pPr>
            <w:r w:rsidRPr="00041501">
              <w:rPr>
                <w:rFonts w:cs="Arial"/>
                <w:sz w:val="16"/>
                <w:szCs w:val="16"/>
                <w:lang w:val="fr-FR"/>
              </w:rPr>
              <w:t>TGP/8</w:t>
            </w: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r w:rsidRPr="00041501">
              <w:rPr>
                <w:rFonts w:cs="Arial"/>
                <w:sz w:val="16"/>
                <w:szCs w:val="16"/>
                <w:lang w:val="fr-FR"/>
              </w:rPr>
              <w:t>TGP/8</w:t>
            </w: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trike/>
                <w:sz w:val="16"/>
                <w:szCs w:val="16"/>
                <w:lang w:val="fr-FR"/>
              </w:rPr>
            </w:pPr>
          </w:p>
          <w:p w:rsidR="00EA195E" w:rsidRPr="00041501" w:rsidRDefault="00EA195E" w:rsidP="00C577AF">
            <w:pPr>
              <w:autoSpaceDE w:val="0"/>
              <w:autoSpaceDN w:val="0"/>
              <w:adjustRightInd w:val="0"/>
              <w:spacing w:line="249" w:lineRule="exact"/>
              <w:rPr>
                <w:rFonts w:cs="Arial"/>
                <w:strike/>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r w:rsidRPr="00041501">
              <w:rPr>
                <w:rFonts w:cs="Arial"/>
                <w:sz w:val="16"/>
                <w:szCs w:val="16"/>
                <w:lang w:val="fr-FR"/>
              </w:rPr>
              <w:t>TGP/9</w:t>
            </w:r>
          </w:p>
          <w:p w:rsidR="00EA195E" w:rsidRPr="00041501" w:rsidRDefault="00EA195E" w:rsidP="00C577AF">
            <w:pPr>
              <w:autoSpaceDE w:val="0"/>
              <w:autoSpaceDN w:val="0"/>
              <w:adjustRightInd w:val="0"/>
              <w:rPr>
                <w:rFonts w:cs="Arial"/>
                <w:sz w:val="16"/>
                <w:szCs w:val="16"/>
                <w:lang w:val="fr-FR"/>
              </w:rPr>
            </w:pPr>
          </w:p>
        </w:tc>
      </w:tr>
      <w:tr w:rsidR="00EA195E" w:rsidRPr="00041501" w:rsidTr="00C803EF">
        <w:trPr>
          <w:cantSplit/>
          <w:jc w:val="center"/>
        </w:trPr>
        <w:tc>
          <w:tcPr>
            <w:tcW w:w="1134"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nominale</w:t>
            </w:r>
          </w:p>
        </w:tc>
        <w:tc>
          <w:tcPr>
            <w:tcW w:w="1418"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discrète</w:t>
            </w:r>
          </w:p>
        </w:tc>
        <w:tc>
          <w:tcPr>
            <w:tcW w:w="1417"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autoSpaceDE w:val="0"/>
              <w:autoSpaceDN w:val="0"/>
              <w:adjustRightInd w:val="0"/>
              <w:spacing w:line="249" w:lineRule="exact"/>
              <w:jc w:val="center"/>
              <w:rPr>
                <w:rFonts w:cs="Arial"/>
                <w:sz w:val="16"/>
                <w:szCs w:val="16"/>
                <w:lang w:val="fr-FR"/>
              </w:rPr>
            </w:pPr>
            <w:r w:rsidRPr="00041501">
              <w:rPr>
                <w:rFonts w:cs="Arial"/>
                <w:sz w:val="16"/>
                <w:szCs w:val="16"/>
                <w:lang w:val="fr-FR"/>
              </w:rPr>
              <w:t xml:space="preserve">(VS) </w:t>
            </w:r>
            <w:r w:rsidRPr="00041501">
              <w:rPr>
                <w:rFonts w:cs="Arial"/>
                <w:sz w:val="16"/>
                <w:szCs w:val="16"/>
                <w:vertAlign w:val="superscript"/>
                <w:lang w:val="fr-FR"/>
              </w:rPr>
              <w:t>2)</w:t>
            </w:r>
          </w:p>
          <w:p w:rsidR="00EA195E" w:rsidRPr="00041501" w:rsidRDefault="00EA195E" w:rsidP="00C577AF">
            <w:pPr>
              <w:autoSpaceDE w:val="0"/>
              <w:autoSpaceDN w:val="0"/>
              <w:adjustRightInd w:val="0"/>
              <w:spacing w:line="249" w:lineRule="exact"/>
              <w:jc w:val="center"/>
              <w:rPr>
                <w:rFonts w:cs="Arial"/>
                <w:sz w:val="16"/>
                <w:szCs w:val="16"/>
                <w:lang w:val="fr-FR"/>
              </w:rPr>
            </w:pPr>
          </w:p>
          <w:p w:rsidR="00EA195E" w:rsidRPr="00041501" w:rsidRDefault="00EA195E" w:rsidP="00C577AF">
            <w:pPr>
              <w:autoSpaceDE w:val="0"/>
              <w:autoSpaceDN w:val="0"/>
              <w:adjustRightInd w:val="0"/>
              <w:spacing w:line="249" w:lineRule="exact"/>
              <w:jc w:val="center"/>
              <w:rPr>
                <w:rFonts w:cs="Arial"/>
                <w:sz w:val="16"/>
                <w:szCs w:val="16"/>
                <w:lang w:val="fr-FR"/>
              </w:rPr>
            </w:pPr>
          </w:p>
          <w:p w:rsidR="00EA195E" w:rsidRPr="00041501" w:rsidRDefault="00EA195E" w:rsidP="00C577AF">
            <w:pPr>
              <w:autoSpaceDE w:val="0"/>
              <w:autoSpaceDN w:val="0"/>
              <w:adjustRightInd w:val="0"/>
              <w:spacing w:line="249" w:lineRule="exact"/>
              <w:jc w:val="center"/>
              <w:rPr>
                <w:rFonts w:cs="Arial"/>
                <w:sz w:val="16"/>
                <w:szCs w:val="16"/>
                <w:lang w:val="fr-FR"/>
              </w:rPr>
            </w:pPr>
            <w:r w:rsidRPr="00041501">
              <w:rPr>
                <w:rFonts w:cs="Arial"/>
                <w:sz w:val="16"/>
                <w:szCs w:val="16"/>
                <w:lang w:val="fr-FR"/>
              </w:rPr>
              <w:t>VS</w:t>
            </w:r>
          </w:p>
          <w:p w:rsidR="00EA195E" w:rsidRPr="00041501" w:rsidRDefault="00EA195E" w:rsidP="00C577AF">
            <w:pPr>
              <w:autoSpaceDE w:val="0"/>
              <w:autoSpaceDN w:val="0"/>
              <w:adjustRightInd w:val="0"/>
              <w:spacing w:line="249" w:lineRule="exact"/>
              <w:jc w:val="center"/>
              <w:rPr>
                <w:rFonts w:cs="Arial"/>
                <w:sz w:val="16"/>
                <w:szCs w:val="16"/>
                <w:lang w:val="fr-FR"/>
              </w:rPr>
            </w:pPr>
          </w:p>
          <w:p w:rsidR="00EA195E" w:rsidRPr="00041501" w:rsidRDefault="00EA195E" w:rsidP="00C577AF">
            <w:pPr>
              <w:autoSpaceDE w:val="0"/>
              <w:autoSpaceDN w:val="0"/>
              <w:adjustRightInd w:val="0"/>
              <w:spacing w:line="249" w:lineRule="exact"/>
              <w:jc w:val="center"/>
              <w:rPr>
                <w:rFonts w:cs="Arial"/>
                <w:sz w:val="16"/>
                <w:szCs w:val="16"/>
                <w:lang w:val="fr-FR"/>
              </w:rPr>
            </w:pPr>
            <w:r w:rsidRPr="00041501">
              <w:rPr>
                <w:rFonts w:cs="Arial"/>
                <w:sz w:val="16"/>
                <w:szCs w:val="16"/>
                <w:lang w:val="fr-FR"/>
              </w:rPr>
              <w:t>VS</w:t>
            </w:r>
          </w:p>
          <w:p w:rsidR="00EA195E" w:rsidRPr="00041501" w:rsidRDefault="00EA195E" w:rsidP="00C577AF">
            <w:pPr>
              <w:autoSpaceDE w:val="0"/>
              <w:autoSpaceDN w:val="0"/>
              <w:adjustRightInd w:val="0"/>
              <w:spacing w:line="249" w:lineRule="exact"/>
              <w:jc w:val="center"/>
              <w:rPr>
                <w:rFonts w:cs="Arial"/>
                <w:sz w:val="16"/>
                <w:szCs w:val="16"/>
                <w:lang w:val="fr-FR"/>
              </w:rPr>
            </w:pPr>
          </w:p>
          <w:p w:rsidR="00EA195E" w:rsidRPr="00041501" w:rsidRDefault="00EA195E" w:rsidP="00C577AF">
            <w:pPr>
              <w:autoSpaceDE w:val="0"/>
              <w:autoSpaceDN w:val="0"/>
              <w:adjustRightInd w:val="0"/>
              <w:spacing w:line="249" w:lineRule="exact"/>
              <w:jc w:val="center"/>
              <w:rPr>
                <w:rFonts w:cs="Arial"/>
                <w:sz w:val="16"/>
                <w:szCs w:val="16"/>
                <w:lang w:val="fr-FR"/>
              </w:rPr>
            </w:pPr>
            <w:r w:rsidRPr="00041501">
              <w:rPr>
                <w:rFonts w:cs="Arial"/>
                <w:sz w:val="16"/>
                <w:szCs w:val="16"/>
                <w:lang w:val="fr-FR"/>
              </w:rPr>
              <w:t>VG</w:t>
            </w:r>
          </w:p>
          <w:p w:rsidR="00EA195E" w:rsidRPr="00041501" w:rsidRDefault="00EA195E" w:rsidP="00C577AF">
            <w:pPr>
              <w:autoSpaceDE w:val="0"/>
              <w:autoSpaceDN w:val="0"/>
              <w:adjustRightInd w:val="0"/>
              <w:spacing w:line="249" w:lineRule="exact"/>
              <w:jc w:val="center"/>
              <w:rPr>
                <w:rFonts w:cs="Arial"/>
                <w:sz w:val="16"/>
                <w:szCs w:val="16"/>
                <w:lang w:val="fr-FR"/>
              </w:rPr>
            </w:pPr>
          </w:p>
          <w:p w:rsidR="00EA195E" w:rsidRPr="00041501" w:rsidRDefault="00EA195E" w:rsidP="00C577AF">
            <w:pPr>
              <w:autoSpaceDE w:val="0"/>
              <w:autoSpaceDN w:val="0"/>
              <w:adjustRightInd w:val="0"/>
              <w:spacing w:line="216" w:lineRule="auto"/>
              <w:jc w:val="center"/>
              <w:rPr>
                <w:rFonts w:cs="Arial"/>
                <w:sz w:val="16"/>
                <w:szCs w:val="16"/>
                <w:lang w:val="fr-FR"/>
              </w:rPr>
            </w:pPr>
          </w:p>
        </w:tc>
        <w:tc>
          <w:tcPr>
            <w:tcW w:w="1887" w:type="dxa"/>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Test du khi carré de Pearson</w:t>
            </w:r>
          </w:p>
          <w:p w:rsidR="00EA195E" w:rsidRPr="00041501" w:rsidRDefault="00EA195E" w:rsidP="00C577AF">
            <w:pPr>
              <w:autoSpaceDE w:val="0"/>
              <w:autoSpaceDN w:val="0"/>
              <w:adjustRightInd w:val="0"/>
              <w:spacing w:line="249" w:lineRule="exact"/>
              <w:jc w:val="left"/>
              <w:rPr>
                <w:rFonts w:cs="Arial"/>
                <w:sz w:val="16"/>
                <w:szCs w:val="16"/>
                <w:lang w:val="fr-FR"/>
              </w:rPr>
            </w:pPr>
          </w:p>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Test exact de Fisher</w:t>
            </w:r>
          </w:p>
          <w:p w:rsidR="00EA195E" w:rsidRPr="00041501" w:rsidRDefault="00EA195E" w:rsidP="00C577AF">
            <w:pPr>
              <w:autoSpaceDE w:val="0"/>
              <w:autoSpaceDN w:val="0"/>
              <w:adjustRightInd w:val="0"/>
              <w:spacing w:line="249" w:lineRule="exact"/>
              <w:jc w:val="left"/>
              <w:rPr>
                <w:rFonts w:cs="Arial"/>
                <w:sz w:val="16"/>
                <w:szCs w:val="16"/>
                <w:lang w:val="fr-FR"/>
              </w:rPr>
            </w:pPr>
          </w:p>
          <w:p w:rsidR="00EA195E" w:rsidRPr="00041501" w:rsidRDefault="00EA195E" w:rsidP="00C577AF">
            <w:pPr>
              <w:autoSpaceDE w:val="0"/>
              <w:autoSpaceDN w:val="0"/>
              <w:adjustRightInd w:val="0"/>
              <w:spacing w:line="249" w:lineRule="exact"/>
              <w:jc w:val="left"/>
              <w:rPr>
                <w:rFonts w:cs="Arial"/>
                <w:sz w:val="16"/>
                <w:szCs w:val="16"/>
                <w:lang w:val="fr-FR"/>
              </w:rPr>
            </w:pPr>
            <w:r w:rsidRPr="00041501">
              <w:rPr>
                <w:rFonts w:cs="Arial"/>
                <w:sz w:val="16"/>
                <w:szCs w:val="16"/>
                <w:lang w:val="fr-FR"/>
              </w:rPr>
              <w:t>Modèles GLM</w:t>
            </w:r>
          </w:p>
          <w:p w:rsidR="00EA195E" w:rsidRPr="00041501" w:rsidRDefault="00EA195E" w:rsidP="00C577AF">
            <w:pPr>
              <w:autoSpaceDE w:val="0"/>
              <w:autoSpaceDN w:val="0"/>
              <w:adjustRightInd w:val="0"/>
              <w:spacing w:line="249" w:lineRule="exact"/>
              <w:jc w:val="left"/>
              <w:rPr>
                <w:rFonts w:cs="Arial"/>
                <w:sz w:val="16"/>
                <w:szCs w:val="16"/>
                <w:lang w:val="fr-FR"/>
              </w:rPr>
            </w:pPr>
          </w:p>
          <w:p w:rsidR="00EA195E" w:rsidRPr="00041501" w:rsidRDefault="00EA195E" w:rsidP="00C577AF">
            <w:pPr>
              <w:autoSpaceDE w:val="0"/>
              <w:autoSpaceDN w:val="0"/>
              <w:adjustRightInd w:val="0"/>
              <w:jc w:val="left"/>
              <w:rPr>
                <w:rFonts w:cs="Arial"/>
                <w:sz w:val="16"/>
                <w:szCs w:val="16"/>
                <w:lang w:val="fr-FR"/>
              </w:rPr>
            </w:pPr>
            <w:r w:rsidRPr="00041501">
              <w:rPr>
                <w:rFonts w:cs="Arial"/>
                <w:color w:val="000000"/>
                <w:sz w:val="16"/>
                <w:szCs w:val="16"/>
                <w:lang w:val="fr-FR"/>
              </w:rPr>
              <w:t xml:space="preserve">Voir l’explication pour les caractères QL et </w:t>
            </w:r>
            <w:r w:rsidRPr="00041501">
              <w:rPr>
                <w:rFonts w:cs="Arial"/>
                <w:sz w:val="16"/>
                <w:szCs w:val="16"/>
                <w:lang w:val="fr-FR"/>
              </w:rPr>
              <w:t>QN dans les sections 5.2.2 et 5.2.3 du TGP/9.</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rPr>
                <w:rFonts w:cs="Arial"/>
                <w:sz w:val="16"/>
                <w:szCs w:val="16"/>
                <w:vertAlign w:val="superscript"/>
                <w:lang w:val="fr-FR"/>
              </w:rPr>
            </w:pPr>
            <w:r w:rsidRPr="00041501">
              <w:rPr>
                <w:rFonts w:cs="Arial"/>
                <w:sz w:val="16"/>
                <w:szCs w:val="16"/>
                <w:lang w:val="fr-FR"/>
              </w:rPr>
              <w:t>E</w:t>
            </w:r>
            <w:r w:rsidRPr="00041501">
              <w:rPr>
                <w:rFonts w:cs="Arial"/>
                <w:sz w:val="16"/>
                <w:szCs w:val="16"/>
                <w:vertAlign w:val="subscript"/>
                <w:lang w:val="fr-FR"/>
              </w:rPr>
              <w:t>ij</w:t>
            </w:r>
            <w:r w:rsidRPr="00041501">
              <w:rPr>
                <w:rFonts w:cs="Arial"/>
                <w:sz w:val="16"/>
                <w:szCs w:val="16"/>
                <w:lang w:val="fr-FR"/>
              </w:rPr>
              <w:t xml:space="preserve">≥5 </w:t>
            </w: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r w:rsidRPr="00041501">
              <w:rPr>
                <w:rFonts w:cs="Arial"/>
                <w:sz w:val="16"/>
                <w:szCs w:val="16"/>
                <w:lang w:val="fr-FR"/>
              </w:rPr>
              <w:t>E</w:t>
            </w:r>
            <w:r w:rsidRPr="00041501">
              <w:rPr>
                <w:rFonts w:cs="Arial"/>
                <w:sz w:val="16"/>
                <w:szCs w:val="16"/>
                <w:vertAlign w:val="subscript"/>
                <w:lang w:val="fr-FR"/>
              </w:rPr>
              <w:t>ij</w:t>
            </w:r>
            <w:r w:rsidRPr="00041501">
              <w:rPr>
                <w:rFonts w:cs="Arial"/>
                <w:sz w:val="16"/>
                <w:szCs w:val="16"/>
                <w:lang w:val="fr-FR"/>
              </w:rPr>
              <w:t>&lt;10</w:t>
            </w: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z w:val="16"/>
                <w:szCs w:val="16"/>
                <w:vertAlign w:val="superscript"/>
                <w:lang w:val="fr-FR"/>
              </w:rPr>
            </w:pPr>
            <w:r w:rsidRPr="00041501">
              <w:rPr>
                <w:rFonts w:cs="Arial"/>
                <w:sz w:val="16"/>
                <w:szCs w:val="16"/>
                <w:lang w:val="fr-FR"/>
              </w:rPr>
              <w:t>E</w:t>
            </w:r>
            <w:r w:rsidRPr="00041501">
              <w:rPr>
                <w:rFonts w:cs="Arial"/>
                <w:sz w:val="16"/>
                <w:szCs w:val="16"/>
                <w:vertAlign w:val="subscript"/>
                <w:lang w:val="fr-FR"/>
              </w:rPr>
              <w:t>ij</w:t>
            </w:r>
            <w:r w:rsidRPr="00041501">
              <w:rPr>
                <w:rFonts w:cs="Arial"/>
                <w:sz w:val="16"/>
                <w:szCs w:val="16"/>
                <w:lang w:val="fr-FR"/>
              </w:rPr>
              <w:t xml:space="preserve">≥5 </w:t>
            </w: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C577AF">
            <w:pPr>
              <w:autoSpaceDE w:val="0"/>
              <w:autoSpaceDN w:val="0"/>
              <w:adjustRightInd w:val="0"/>
              <w:spacing w:line="249" w:lineRule="exact"/>
              <w:rPr>
                <w:rFonts w:cs="Arial"/>
                <w:sz w:val="16"/>
                <w:szCs w:val="16"/>
                <w:lang w:val="fr-FR"/>
              </w:rPr>
            </w:pPr>
            <w:r w:rsidRPr="00041501">
              <w:rPr>
                <w:rFonts w:cs="Arial"/>
                <w:sz w:val="16"/>
                <w:szCs w:val="16"/>
                <w:lang w:val="fr-FR"/>
              </w:rPr>
              <w:t>TGP/8</w:t>
            </w: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r w:rsidRPr="00041501">
              <w:rPr>
                <w:rFonts w:cs="Arial"/>
                <w:sz w:val="16"/>
                <w:szCs w:val="16"/>
                <w:lang w:val="fr-FR"/>
              </w:rPr>
              <w:t>TGP/8</w:t>
            </w: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trike/>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p>
          <w:p w:rsidR="00EA195E" w:rsidRPr="00041501" w:rsidRDefault="00EA195E" w:rsidP="00C577AF">
            <w:pPr>
              <w:autoSpaceDE w:val="0"/>
              <w:autoSpaceDN w:val="0"/>
              <w:adjustRightInd w:val="0"/>
              <w:spacing w:line="249" w:lineRule="exact"/>
              <w:rPr>
                <w:rFonts w:cs="Arial"/>
                <w:sz w:val="16"/>
                <w:szCs w:val="16"/>
                <w:lang w:val="fr-FR"/>
              </w:rPr>
            </w:pPr>
            <w:r w:rsidRPr="00041501">
              <w:rPr>
                <w:rFonts w:cs="Arial"/>
                <w:sz w:val="16"/>
                <w:szCs w:val="16"/>
                <w:lang w:val="fr-FR"/>
              </w:rPr>
              <w:t xml:space="preserve"> TGP/9</w:t>
            </w:r>
          </w:p>
        </w:tc>
      </w:tr>
    </w:tbl>
    <w:p w:rsidR="00EA195E" w:rsidRPr="00C803EF" w:rsidRDefault="00EA195E" w:rsidP="00C803EF">
      <w:pPr>
        <w:autoSpaceDE w:val="0"/>
        <w:autoSpaceDN w:val="0"/>
        <w:adjustRightInd w:val="0"/>
        <w:spacing w:before="7" w:line="180" w:lineRule="exact"/>
        <w:ind w:left="356"/>
        <w:rPr>
          <w:rFonts w:cs="Arial"/>
          <w:sz w:val="16"/>
          <w:lang w:val="fr-FR"/>
        </w:rPr>
      </w:pPr>
    </w:p>
    <w:p w:rsidR="00EA195E" w:rsidRPr="00C803EF" w:rsidRDefault="00EA195E" w:rsidP="00C803EF">
      <w:pPr>
        <w:tabs>
          <w:tab w:val="left" w:pos="740"/>
        </w:tabs>
        <w:autoSpaceDE w:val="0"/>
        <w:autoSpaceDN w:val="0"/>
        <w:adjustRightInd w:val="0"/>
        <w:spacing w:before="34"/>
        <w:ind w:left="534"/>
        <w:rPr>
          <w:rFonts w:cs="Arial"/>
          <w:sz w:val="16"/>
          <w:lang w:val="fr-FR"/>
        </w:rPr>
      </w:pPr>
      <w:r w:rsidRPr="00C803EF">
        <w:rPr>
          <w:rFonts w:cs="Arial"/>
          <w:sz w:val="16"/>
          <w:lang w:val="fr-FR"/>
        </w:rPr>
        <w:t>1)</w:t>
      </w:r>
      <w:r w:rsidRPr="00C803EF">
        <w:rPr>
          <w:rFonts w:cs="Arial"/>
          <w:sz w:val="16"/>
          <w:lang w:val="fr-FR"/>
        </w:rPr>
        <w:tab/>
        <w:t xml:space="preserve">voir la remarque à la </w:t>
      </w:r>
      <w:r w:rsidRPr="00C803EF">
        <w:rPr>
          <w:rFonts w:cs="Arial"/>
          <w:spacing w:val="-1"/>
          <w:sz w:val="16"/>
          <w:lang w:val="fr-FR"/>
        </w:rPr>
        <w:t>s</w:t>
      </w:r>
      <w:r w:rsidRPr="00C803EF">
        <w:rPr>
          <w:rFonts w:cs="Arial"/>
          <w:sz w:val="16"/>
          <w:lang w:val="fr-FR"/>
        </w:rPr>
        <w:t>ection 2</w:t>
      </w:r>
      <w:r w:rsidRPr="00C803EF">
        <w:rPr>
          <w:rFonts w:cs="Arial"/>
          <w:spacing w:val="-1"/>
          <w:sz w:val="16"/>
          <w:lang w:val="fr-FR"/>
        </w:rPr>
        <w:t>.</w:t>
      </w:r>
      <w:r w:rsidRPr="00C803EF">
        <w:rPr>
          <w:rFonts w:cs="Arial"/>
          <w:sz w:val="16"/>
          <w:lang w:val="fr-FR"/>
        </w:rPr>
        <w:t>3</w:t>
      </w:r>
      <w:r w:rsidRPr="00C803EF">
        <w:rPr>
          <w:rFonts w:cs="Arial"/>
          <w:spacing w:val="-1"/>
          <w:sz w:val="16"/>
          <w:lang w:val="fr-FR"/>
        </w:rPr>
        <w:t>.</w:t>
      </w:r>
      <w:r w:rsidRPr="00C803EF">
        <w:rPr>
          <w:rFonts w:cs="Arial"/>
          <w:sz w:val="16"/>
          <w:lang w:val="fr-FR"/>
        </w:rPr>
        <w:t>3</w:t>
      </w:r>
      <w:r w:rsidRPr="00C803EF">
        <w:rPr>
          <w:rFonts w:cs="Arial"/>
          <w:spacing w:val="-1"/>
          <w:sz w:val="16"/>
          <w:lang w:val="fr-FR"/>
        </w:rPr>
        <w:t>.</w:t>
      </w:r>
      <w:r w:rsidRPr="00C803EF">
        <w:rPr>
          <w:rFonts w:cs="Arial"/>
          <w:sz w:val="16"/>
          <w:lang w:val="fr-FR"/>
        </w:rPr>
        <w:t xml:space="preserve">8.2 </w:t>
      </w:r>
      <w:r w:rsidRPr="00C803EF">
        <w:rPr>
          <w:rFonts w:cs="Arial"/>
          <w:i/>
          <w:iCs/>
          <w:spacing w:val="-1"/>
          <w:sz w:val="16"/>
          <w:lang w:val="fr-FR"/>
        </w:rPr>
        <w:t>[renvoi</w:t>
      </w:r>
      <w:r w:rsidRPr="00C803EF">
        <w:rPr>
          <w:rFonts w:cs="Arial"/>
          <w:i/>
          <w:iCs/>
          <w:sz w:val="16"/>
          <w:lang w:val="fr-FR"/>
        </w:rPr>
        <w:t>]</w:t>
      </w:r>
    </w:p>
    <w:p w:rsidR="00EA195E" w:rsidRPr="00C803EF" w:rsidRDefault="00EA195E" w:rsidP="00C803EF">
      <w:pPr>
        <w:tabs>
          <w:tab w:val="left" w:pos="740"/>
        </w:tabs>
        <w:autoSpaceDE w:val="0"/>
        <w:autoSpaceDN w:val="0"/>
        <w:adjustRightInd w:val="0"/>
        <w:ind w:left="534"/>
        <w:rPr>
          <w:rFonts w:cs="Arial"/>
          <w:sz w:val="16"/>
          <w:lang w:val="fr-FR"/>
        </w:rPr>
      </w:pPr>
      <w:r w:rsidRPr="00C803EF">
        <w:rPr>
          <w:rFonts w:cs="Arial"/>
          <w:spacing w:val="1"/>
          <w:sz w:val="16"/>
          <w:lang w:val="fr-FR"/>
        </w:rPr>
        <w:t>2</w:t>
      </w:r>
      <w:r w:rsidRPr="00C803EF">
        <w:rPr>
          <w:rFonts w:cs="Arial"/>
          <w:sz w:val="16"/>
          <w:lang w:val="fr-FR"/>
        </w:rPr>
        <w:t>)</w:t>
      </w:r>
      <w:r w:rsidRPr="00C803EF">
        <w:rPr>
          <w:rFonts w:cs="Arial"/>
          <w:sz w:val="16"/>
          <w:lang w:val="fr-FR"/>
        </w:rPr>
        <w:tab/>
      </w:r>
      <w:r w:rsidRPr="00C803EF">
        <w:rPr>
          <w:rFonts w:cs="Arial"/>
          <w:spacing w:val="1"/>
          <w:sz w:val="16"/>
          <w:lang w:val="fr-FR"/>
        </w:rPr>
        <w:t>n</w:t>
      </w:r>
      <w:r w:rsidRPr="00C803EF">
        <w:rPr>
          <w:rFonts w:cs="Arial"/>
          <w:spacing w:val="-1"/>
          <w:sz w:val="16"/>
          <w:lang w:val="fr-FR"/>
        </w:rPr>
        <w:t>o</w:t>
      </w:r>
      <w:r w:rsidRPr="00C803EF">
        <w:rPr>
          <w:rFonts w:cs="Arial"/>
          <w:sz w:val="16"/>
          <w:lang w:val="fr-FR"/>
        </w:rPr>
        <w:t>r</w:t>
      </w:r>
      <w:r w:rsidRPr="00C803EF">
        <w:rPr>
          <w:rFonts w:cs="Arial"/>
          <w:spacing w:val="-2"/>
          <w:sz w:val="16"/>
          <w:lang w:val="fr-FR"/>
        </w:rPr>
        <w:t>m</w:t>
      </w:r>
      <w:r w:rsidRPr="00C803EF">
        <w:rPr>
          <w:rFonts w:cs="Arial"/>
          <w:sz w:val="16"/>
          <w:lang w:val="fr-FR"/>
        </w:rPr>
        <w:t>al</w:t>
      </w:r>
      <w:r w:rsidRPr="00C803EF">
        <w:rPr>
          <w:rFonts w:cs="Arial"/>
          <w:spacing w:val="1"/>
          <w:sz w:val="16"/>
          <w:lang w:val="fr-FR"/>
        </w:rPr>
        <w:t xml:space="preserve">ement </w:t>
      </w:r>
      <w:r w:rsidRPr="00C803EF">
        <w:rPr>
          <w:rFonts w:cs="Arial"/>
          <w:sz w:val="16"/>
          <w:lang w:val="fr-FR"/>
        </w:rPr>
        <w:t>VG mais VS</w:t>
      </w:r>
      <w:r w:rsidRPr="00C803EF">
        <w:rPr>
          <w:rFonts w:cs="Arial"/>
          <w:spacing w:val="-1"/>
          <w:sz w:val="16"/>
          <w:lang w:val="fr-FR"/>
        </w:rPr>
        <w:t xml:space="preserve"> serait </w:t>
      </w:r>
      <w:r w:rsidRPr="00C803EF">
        <w:rPr>
          <w:rFonts w:cs="Arial"/>
          <w:sz w:val="16"/>
          <w:lang w:val="fr-FR"/>
        </w:rPr>
        <w:t>p</w:t>
      </w:r>
      <w:r w:rsidRPr="00C803EF">
        <w:rPr>
          <w:rFonts w:cs="Arial"/>
          <w:spacing w:val="1"/>
          <w:sz w:val="16"/>
          <w:lang w:val="fr-FR"/>
        </w:rPr>
        <w:t>o</w:t>
      </w:r>
      <w:r w:rsidRPr="00C803EF">
        <w:rPr>
          <w:rFonts w:cs="Arial"/>
          <w:sz w:val="16"/>
          <w:lang w:val="fr-FR"/>
        </w:rPr>
        <w:t>ssi</w:t>
      </w:r>
      <w:r w:rsidRPr="00C803EF">
        <w:rPr>
          <w:rFonts w:cs="Arial"/>
          <w:spacing w:val="1"/>
          <w:sz w:val="16"/>
          <w:lang w:val="fr-FR"/>
        </w:rPr>
        <w:t>b</w:t>
      </w:r>
      <w:r w:rsidRPr="00C803EF">
        <w:rPr>
          <w:rFonts w:cs="Arial"/>
          <w:spacing w:val="-1"/>
          <w:sz w:val="16"/>
          <w:lang w:val="fr-FR"/>
        </w:rPr>
        <w:t>l</w:t>
      </w:r>
      <w:r w:rsidRPr="00C803EF">
        <w:rPr>
          <w:rFonts w:cs="Arial"/>
          <w:sz w:val="16"/>
          <w:lang w:val="fr-FR"/>
        </w:rPr>
        <w:t>e</w:t>
      </w:r>
    </w:p>
    <w:p w:rsidR="00EA195E" w:rsidRPr="00C803EF" w:rsidRDefault="00EA195E" w:rsidP="00C803EF">
      <w:pPr>
        <w:tabs>
          <w:tab w:val="left" w:pos="740"/>
        </w:tabs>
        <w:autoSpaceDE w:val="0"/>
        <w:autoSpaceDN w:val="0"/>
        <w:adjustRightInd w:val="0"/>
        <w:ind w:left="534"/>
        <w:rPr>
          <w:rFonts w:cs="Arial"/>
          <w:sz w:val="16"/>
          <w:lang w:val="fr-FR"/>
        </w:rPr>
      </w:pPr>
      <w:r w:rsidRPr="00C803EF">
        <w:rPr>
          <w:rFonts w:cs="Arial"/>
          <w:sz w:val="16"/>
          <w:lang w:val="fr-FR"/>
        </w:rPr>
        <w:t>3)</w:t>
      </w:r>
      <w:r w:rsidRPr="00C803EF">
        <w:rPr>
          <w:rFonts w:cs="Arial"/>
          <w:sz w:val="16"/>
          <w:lang w:val="fr-FR"/>
        </w:rPr>
        <w:tab/>
        <w:t>dl – degré de liberté</w:t>
      </w:r>
    </w:p>
    <w:p w:rsidR="00EA195E" w:rsidRPr="00C803EF" w:rsidRDefault="00EA195E" w:rsidP="00C803EF">
      <w:pPr>
        <w:tabs>
          <w:tab w:val="left" w:pos="740"/>
        </w:tabs>
        <w:autoSpaceDE w:val="0"/>
        <w:autoSpaceDN w:val="0"/>
        <w:adjustRightInd w:val="0"/>
        <w:ind w:left="534"/>
        <w:rPr>
          <w:rFonts w:cs="Arial"/>
          <w:sz w:val="16"/>
          <w:lang w:val="fr-FR"/>
        </w:rPr>
      </w:pPr>
      <w:r w:rsidRPr="00C803EF">
        <w:rPr>
          <w:rFonts w:cs="Arial"/>
          <w:sz w:val="16"/>
          <w:lang w:val="fr-FR"/>
        </w:rPr>
        <w:t>4)</w:t>
      </w:r>
      <w:r w:rsidRPr="00C803EF">
        <w:rPr>
          <w:rFonts w:cs="Arial"/>
          <w:sz w:val="16"/>
          <w:lang w:val="fr-FR"/>
        </w:rPr>
        <w:tab/>
        <w:t>E</w:t>
      </w:r>
      <w:r w:rsidRPr="00C803EF">
        <w:rPr>
          <w:rFonts w:cs="Arial"/>
          <w:sz w:val="16"/>
          <w:vertAlign w:val="subscript"/>
          <w:lang w:val="fr-FR"/>
        </w:rPr>
        <w:t>ij</w:t>
      </w:r>
      <w:r w:rsidRPr="00C803EF">
        <w:rPr>
          <w:rFonts w:cs="Arial"/>
          <w:sz w:val="16"/>
          <w:lang w:val="fr-FR"/>
        </w:rPr>
        <w:t xml:space="preserve"> – valeur prévue d’une classe</w:t>
      </w:r>
    </w:p>
    <w:p w:rsidR="00EA195E" w:rsidRPr="00C803EF" w:rsidRDefault="00EA195E" w:rsidP="00C803EF">
      <w:pPr>
        <w:autoSpaceDE w:val="0"/>
        <w:autoSpaceDN w:val="0"/>
        <w:adjustRightInd w:val="0"/>
        <w:spacing w:line="200" w:lineRule="exact"/>
        <w:ind w:left="356"/>
        <w:rPr>
          <w:rFonts w:cs="Arial"/>
          <w:sz w:val="16"/>
          <w:lang w:val="fr-FR"/>
        </w:rPr>
      </w:pPr>
    </w:p>
    <w:p w:rsidR="00EA195E" w:rsidRPr="00041501" w:rsidRDefault="00EA195E" w:rsidP="00C577AF">
      <w:pPr>
        <w:keepNext/>
        <w:jc w:val="center"/>
        <w:rPr>
          <w:sz w:val="18"/>
          <w:lang w:val="fr-FR"/>
        </w:rPr>
      </w:pPr>
      <w:r w:rsidRPr="00041501">
        <w:rPr>
          <w:sz w:val="18"/>
          <w:u w:val="single"/>
          <w:lang w:val="fr-FR"/>
        </w:rPr>
        <w:lastRenderedPageBreak/>
        <w:t>Tableau 4 : Procédures statistiques pour l’évaluation de l’homogénéité</w:t>
      </w:r>
    </w:p>
    <w:p w:rsidR="00EA195E" w:rsidRPr="00041501" w:rsidRDefault="00EA195E" w:rsidP="00C577AF">
      <w:pPr>
        <w:keepNext/>
        <w:rPr>
          <w:sz w:val="18"/>
          <w:lang w:val="fr-FR"/>
        </w:rPr>
      </w:pPr>
    </w:p>
    <w:tbl>
      <w:tblPr>
        <w:tblW w:w="8931" w:type="dxa"/>
        <w:tblInd w:w="572" w:type="dxa"/>
        <w:tblLayout w:type="fixed"/>
        <w:tblCellMar>
          <w:left w:w="0" w:type="dxa"/>
          <w:right w:w="0" w:type="dxa"/>
        </w:tblCellMar>
        <w:tblLook w:val="0000" w:firstRow="0" w:lastRow="0" w:firstColumn="0" w:lastColumn="0" w:noHBand="0" w:noVBand="0"/>
      </w:tblPr>
      <w:tblGrid>
        <w:gridCol w:w="1418"/>
        <w:gridCol w:w="1559"/>
        <w:gridCol w:w="1418"/>
        <w:gridCol w:w="1842"/>
        <w:gridCol w:w="1418"/>
        <w:gridCol w:w="1276"/>
      </w:tblGrid>
      <w:tr w:rsidR="00EA195E" w:rsidRPr="00041501" w:rsidTr="0096618E">
        <w:trPr>
          <w:trHeight w:hRule="exact" w:val="769"/>
        </w:trPr>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EA195E" w:rsidRPr="00041501" w:rsidRDefault="00EA195E" w:rsidP="00C577AF">
            <w:pPr>
              <w:keepNext/>
              <w:autoSpaceDE w:val="0"/>
              <w:autoSpaceDN w:val="0"/>
              <w:adjustRightInd w:val="0"/>
              <w:ind w:left="262" w:right="341"/>
              <w:jc w:val="center"/>
              <w:rPr>
                <w:rFonts w:cs="Arial"/>
                <w:sz w:val="16"/>
                <w:szCs w:val="16"/>
                <w:lang w:val="fr-FR"/>
              </w:rPr>
            </w:pPr>
            <w:r w:rsidRPr="00041501">
              <w:rPr>
                <w:rFonts w:cs="Arial"/>
                <w:sz w:val="16"/>
                <w:szCs w:val="16"/>
                <w:lang w:val="fr-FR"/>
              </w:rPr>
              <w:t>Type d’échelle</w:t>
            </w:r>
          </w:p>
        </w:tc>
        <w:tc>
          <w:tcPr>
            <w:tcW w:w="1559"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EA195E" w:rsidRPr="00041501" w:rsidRDefault="00EA195E" w:rsidP="00C577AF">
            <w:pPr>
              <w:keepNext/>
              <w:autoSpaceDE w:val="0"/>
              <w:autoSpaceDN w:val="0"/>
              <w:adjustRightInd w:val="0"/>
              <w:spacing w:line="249" w:lineRule="exact"/>
              <w:ind w:left="198" w:right="198"/>
              <w:jc w:val="center"/>
              <w:rPr>
                <w:rFonts w:cs="Arial"/>
                <w:sz w:val="16"/>
                <w:szCs w:val="16"/>
                <w:lang w:val="fr-FR"/>
              </w:rPr>
            </w:pPr>
            <w:r w:rsidRPr="00041501">
              <w:rPr>
                <w:rFonts w:cs="Arial"/>
                <w:sz w:val="16"/>
                <w:szCs w:val="16"/>
                <w:lang w:val="fr-FR"/>
              </w:rPr>
              <w:t>Distribution</w:t>
            </w:r>
          </w:p>
        </w:tc>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EA195E" w:rsidRPr="00041501" w:rsidRDefault="00EA195E" w:rsidP="00C577AF">
            <w:pPr>
              <w:keepNext/>
              <w:autoSpaceDE w:val="0"/>
              <w:autoSpaceDN w:val="0"/>
              <w:adjustRightInd w:val="0"/>
              <w:spacing w:line="249" w:lineRule="exact"/>
              <w:ind w:left="51" w:right="51"/>
              <w:jc w:val="center"/>
              <w:rPr>
                <w:rFonts w:cs="Arial"/>
                <w:sz w:val="16"/>
                <w:szCs w:val="16"/>
                <w:lang w:val="fr-FR"/>
              </w:rPr>
            </w:pPr>
            <w:r w:rsidRPr="00041501">
              <w:rPr>
                <w:rFonts w:cs="Arial"/>
                <w:sz w:val="16"/>
                <w:szCs w:val="16"/>
                <w:lang w:val="fr-FR"/>
              </w:rPr>
              <w:t>Méthode d’observation</w:t>
            </w:r>
          </w:p>
        </w:tc>
        <w:tc>
          <w:tcPr>
            <w:tcW w:w="1842"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EA195E" w:rsidRPr="00041501" w:rsidRDefault="00EA195E" w:rsidP="00C577AF">
            <w:pPr>
              <w:keepNext/>
              <w:autoSpaceDE w:val="0"/>
              <w:autoSpaceDN w:val="0"/>
              <w:adjustRightInd w:val="0"/>
              <w:spacing w:line="249" w:lineRule="exact"/>
              <w:ind w:left="51" w:right="51"/>
              <w:jc w:val="center"/>
              <w:rPr>
                <w:rFonts w:cs="Arial"/>
                <w:sz w:val="16"/>
                <w:szCs w:val="16"/>
                <w:lang w:val="fr-FR"/>
              </w:rPr>
            </w:pPr>
            <w:r w:rsidRPr="00041501">
              <w:rPr>
                <w:rFonts w:cs="Arial"/>
                <w:sz w:val="16"/>
                <w:szCs w:val="16"/>
                <w:lang w:val="fr-FR"/>
              </w:rPr>
              <w:t>Procédure</w:t>
            </w:r>
          </w:p>
        </w:tc>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EA195E" w:rsidRPr="00041501" w:rsidRDefault="00EA195E" w:rsidP="00C577AF">
            <w:pPr>
              <w:keepNext/>
              <w:jc w:val="center"/>
              <w:rPr>
                <w:rFonts w:cs="Arial"/>
                <w:sz w:val="16"/>
                <w:szCs w:val="16"/>
                <w:lang w:val="fr-FR"/>
              </w:rPr>
            </w:pPr>
            <w:r w:rsidRPr="00041501">
              <w:rPr>
                <w:rFonts w:cs="Arial"/>
                <w:sz w:val="16"/>
                <w:szCs w:val="16"/>
                <w:lang w:val="fr-FR"/>
              </w:rPr>
              <w:t>Autres conditions</w:t>
            </w:r>
          </w:p>
        </w:tc>
        <w:tc>
          <w:tcPr>
            <w:tcW w:w="127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EA195E" w:rsidRPr="00041501" w:rsidRDefault="00EA195E" w:rsidP="00C577AF">
            <w:pPr>
              <w:keepNext/>
              <w:autoSpaceDE w:val="0"/>
              <w:autoSpaceDN w:val="0"/>
              <w:adjustRightInd w:val="0"/>
              <w:ind w:left="198"/>
              <w:jc w:val="center"/>
              <w:rPr>
                <w:rFonts w:cs="Arial"/>
                <w:sz w:val="16"/>
                <w:szCs w:val="16"/>
                <w:lang w:val="fr-FR"/>
              </w:rPr>
            </w:pPr>
            <w:r w:rsidRPr="00041501">
              <w:rPr>
                <w:rFonts w:cs="Arial"/>
                <w:sz w:val="16"/>
                <w:szCs w:val="16"/>
                <w:lang w:val="fr-FR"/>
              </w:rPr>
              <w:t>Documents de référence</w:t>
            </w:r>
          </w:p>
        </w:tc>
      </w:tr>
      <w:tr w:rsidR="00EA195E" w:rsidRPr="00041501" w:rsidTr="0096618E">
        <w:tc>
          <w:tcPr>
            <w:tcW w:w="1418" w:type="dxa"/>
            <w:vMerge w:val="restart"/>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r w:rsidRPr="00041501">
              <w:rPr>
                <w:rFonts w:cs="Arial"/>
                <w:sz w:val="16"/>
                <w:szCs w:val="16"/>
                <w:lang w:val="fr-FR"/>
              </w:rPr>
              <w:t>rapport</w:t>
            </w:r>
          </w:p>
        </w:tc>
        <w:tc>
          <w:tcPr>
            <w:tcW w:w="1559"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r w:rsidRPr="00041501">
              <w:rPr>
                <w:rFonts w:cs="Arial"/>
                <w:sz w:val="16"/>
                <w:szCs w:val="16"/>
                <w:lang w:val="fr-FR"/>
              </w:rPr>
              <w:t>continue</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autoSpaceDE w:val="0"/>
              <w:autoSpaceDN w:val="0"/>
              <w:adjustRightInd w:val="0"/>
              <w:jc w:val="center"/>
              <w:rPr>
                <w:rFonts w:cs="Arial"/>
                <w:sz w:val="16"/>
                <w:szCs w:val="16"/>
                <w:lang w:val="fr-FR"/>
              </w:rPr>
            </w:pPr>
            <w:r w:rsidRPr="00041501">
              <w:rPr>
                <w:rFonts w:cs="Arial"/>
                <w:sz w:val="16"/>
                <w:szCs w:val="16"/>
                <w:lang w:val="fr-FR"/>
              </w:rPr>
              <w:t>MS</w:t>
            </w:r>
            <w:r w:rsidRPr="00041501">
              <w:rPr>
                <w:rFonts w:cs="Arial"/>
                <w:sz w:val="16"/>
                <w:szCs w:val="16"/>
                <w:lang w:val="fr-FR"/>
              </w:rPr>
              <w:br/>
            </w:r>
          </w:p>
          <w:p w:rsidR="00EA195E" w:rsidRPr="00041501" w:rsidRDefault="00EA195E" w:rsidP="00C577AF">
            <w:pPr>
              <w:keepNext/>
              <w:tabs>
                <w:tab w:val="left" w:pos="1134"/>
              </w:tabs>
              <w:autoSpaceDE w:val="0"/>
              <w:autoSpaceDN w:val="0"/>
              <w:adjustRightInd w:val="0"/>
              <w:jc w:val="center"/>
              <w:rPr>
                <w:rFonts w:cs="Arial"/>
                <w:sz w:val="16"/>
                <w:szCs w:val="16"/>
                <w:lang w:val="fr-FR"/>
              </w:rPr>
            </w:pPr>
            <w:r w:rsidRPr="00041501">
              <w:rPr>
                <w:rFonts w:cs="Arial"/>
                <w:sz w:val="16"/>
                <w:szCs w:val="16"/>
                <w:lang w:val="fr-FR"/>
              </w:rPr>
              <w:t>MS</w:t>
            </w:r>
          </w:p>
          <w:p w:rsidR="00EA195E" w:rsidRPr="00041501" w:rsidRDefault="00EA195E" w:rsidP="00C577AF">
            <w:pPr>
              <w:keepNext/>
              <w:tabs>
                <w:tab w:val="left" w:pos="1134"/>
              </w:tabs>
              <w:autoSpaceDE w:val="0"/>
              <w:autoSpaceDN w:val="0"/>
              <w:adjustRightInd w:val="0"/>
              <w:jc w:val="center"/>
              <w:rPr>
                <w:rFonts w:cs="Arial"/>
                <w:sz w:val="16"/>
                <w:szCs w:val="16"/>
                <w:lang w:val="fr-FR"/>
              </w:rPr>
            </w:pPr>
          </w:p>
          <w:p w:rsidR="00EA195E" w:rsidRPr="00041501" w:rsidRDefault="00EA195E" w:rsidP="00C577AF">
            <w:pPr>
              <w:keepNext/>
              <w:tabs>
                <w:tab w:val="left" w:pos="1134"/>
              </w:tabs>
              <w:autoSpaceDE w:val="0"/>
              <w:autoSpaceDN w:val="0"/>
              <w:adjustRightInd w:val="0"/>
              <w:jc w:val="center"/>
              <w:rPr>
                <w:rFonts w:cs="Arial"/>
                <w:sz w:val="16"/>
                <w:szCs w:val="16"/>
                <w:lang w:val="fr-FR"/>
              </w:rPr>
            </w:pPr>
            <w:r w:rsidRPr="00041501">
              <w:rPr>
                <w:rFonts w:cs="Arial"/>
                <w:sz w:val="16"/>
                <w:szCs w:val="16"/>
                <w:lang w:val="fr-FR"/>
              </w:rPr>
              <w:t>VS</w:t>
            </w:r>
          </w:p>
        </w:tc>
        <w:tc>
          <w:tcPr>
            <w:tcW w:w="1842" w:type="dxa"/>
            <w:vMerge w:val="restart"/>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jc w:val="left"/>
              <w:rPr>
                <w:rFonts w:cs="Arial"/>
                <w:sz w:val="16"/>
                <w:szCs w:val="16"/>
                <w:lang w:val="fr-FR"/>
              </w:rPr>
            </w:pPr>
          </w:p>
          <w:p w:rsidR="00EA195E" w:rsidRPr="00041501" w:rsidRDefault="00EA195E" w:rsidP="00C577AF">
            <w:pPr>
              <w:keepNext/>
              <w:autoSpaceDE w:val="0"/>
              <w:autoSpaceDN w:val="0"/>
              <w:adjustRightInd w:val="0"/>
              <w:spacing w:line="249" w:lineRule="exact"/>
              <w:ind w:left="64"/>
              <w:jc w:val="left"/>
              <w:rPr>
                <w:rFonts w:cs="Arial"/>
                <w:sz w:val="16"/>
                <w:szCs w:val="16"/>
                <w:lang w:val="fr-FR"/>
              </w:rPr>
            </w:pPr>
            <w:r w:rsidRPr="00041501">
              <w:rPr>
                <w:rFonts w:cs="Arial"/>
                <w:sz w:val="16"/>
                <w:szCs w:val="16"/>
                <w:lang w:val="fr-FR"/>
              </w:rPr>
              <w:t>COYU</w:t>
            </w:r>
          </w:p>
          <w:p w:rsidR="00EA195E" w:rsidRPr="00041501" w:rsidRDefault="00EA195E" w:rsidP="00C577AF">
            <w:pPr>
              <w:keepNext/>
              <w:autoSpaceDE w:val="0"/>
              <w:autoSpaceDN w:val="0"/>
              <w:adjustRightInd w:val="0"/>
              <w:ind w:left="64"/>
              <w:jc w:val="left"/>
              <w:rPr>
                <w:rFonts w:cs="Arial"/>
                <w:sz w:val="16"/>
                <w:szCs w:val="16"/>
                <w:lang w:val="fr-FR"/>
              </w:rPr>
            </w:pPr>
          </w:p>
          <w:p w:rsidR="00EA195E" w:rsidRPr="00041501" w:rsidRDefault="00EA195E" w:rsidP="00C577AF">
            <w:pPr>
              <w:keepNext/>
              <w:autoSpaceDE w:val="0"/>
              <w:autoSpaceDN w:val="0"/>
              <w:adjustRightInd w:val="0"/>
              <w:ind w:left="64"/>
              <w:jc w:val="left"/>
              <w:rPr>
                <w:rFonts w:cs="Arial"/>
                <w:sz w:val="16"/>
                <w:szCs w:val="16"/>
                <w:lang w:val="fr-FR"/>
              </w:rPr>
            </w:pPr>
          </w:p>
          <w:p w:rsidR="00EA195E" w:rsidRPr="00041501" w:rsidRDefault="00EA195E" w:rsidP="00C577AF">
            <w:pPr>
              <w:keepNext/>
              <w:autoSpaceDE w:val="0"/>
              <w:autoSpaceDN w:val="0"/>
              <w:adjustRightInd w:val="0"/>
              <w:ind w:left="64"/>
              <w:jc w:val="left"/>
              <w:rPr>
                <w:rFonts w:cs="Arial"/>
                <w:sz w:val="16"/>
                <w:szCs w:val="16"/>
                <w:lang w:val="fr-FR"/>
              </w:rPr>
            </w:pPr>
          </w:p>
          <w:p w:rsidR="00EA195E" w:rsidRPr="00041501" w:rsidRDefault="00EA195E" w:rsidP="00C577AF">
            <w:pPr>
              <w:keepNext/>
              <w:autoSpaceDE w:val="0"/>
              <w:autoSpaceDN w:val="0"/>
              <w:adjustRightInd w:val="0"/>
              <w:ind w:left="64"/>
              <w:jc w:val="left"/>
              <w:rPr>
                <w:rFonts w:cs="Arial"/>
                <w:sz w:val="16"/>
                <w:szCs w:val="16"/>
                <w:lang w:val="fr-FR"/>
              </w:rPr>
            </w:pPr>
            <w:r w:rsidRPr="00041501">
              <w:rPr>
                <w:rFonts w:cs="Arial"/>
                <w:position w:val="-1"/>
                <w:sz w:val="16"/>
                <w:szCs w:val="16"/>
                <w:lang w:val="fr-FR"/>
              </w:rPr>
              <w:t>Méthode de variance relative</w:t>
            </w:r>
          </w:p>
          <w:p w:rsidR="00EA195E" w:rsidRPr="00041501" w:rsidRDefault="00EA195E" w:rsidP="00C577AF">
            <w:pPr>
              <w:keepNext/>
              <w:autoSpaceDE w:val="0"/>
              <w:autoSpaceDN w:val="0"/>
              <w:adjustRightInd w:val="0"/>
              <w:ind w:left="64"/>
              <w:jc w:val="left"/>
              <w:rPr>
                <w:rFonts w:cs="Arial"/>
                <w:sz w:val="16"/>
                <w:szCs w:val="16"/>
                <w:lang w:val="fr-FR"/>
              </w:rPr>
            </w:pPr>
          </w:p>
        </w:tc>
        <w:tc>
          <w:tcPr>
            <w:tcW w:w="1418" w:type="dxa"/>
            <w:vMerge w:val="restart"/>
            <w:tcBorders>
              <w:top w:val="single" w:sz="4" w:space="0" w:color="000000"/>
              <w:left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p>
          <w:p w:rsidR="00EA195E" w:rsidRPr="00041501" w:rsidRDefault="00EA195E" w:rsidP="00C577AF">
            <w:pPr>
              <w:keepNext/>
              <w:autoSpaceDE w:val="0"/>
              <w:autoSpaceDN w:val="0"/>
              <w:adjustRightInd w:val="0"/>
              <w:spacing w:line="249" w:lineRule="exact"/>
              <w:rPr>
                <w:rFonts w:cs="Arial"/>
                <w:sz w:val="16"/>
                <w:szCs w:val="16"/>
                <w:lang w:val="fr-FR"/>
              </w:rPr>
            </w:pPr>
            <w:r w:rsidRPr="00041501">
              <w:rPr>
                <w:rFonts w:cs="Arial"/>
                <w:sz w:val="16"/>
                <w:szCs w:val="16"/>
                <w:lang w:val="fr-FR"/>
              </w:rPr>
              <w:t xml:space="preserve">df≥20 </w:t>
            </w:r>
          </w:p>
          <w:p w:rsidR="00EA195E" w:rsidRPr="00041501" w:rsidRDefault="00EA195E" w:rsidP="00C577AF">
            <w:pPr>
              <w:keepNext/>
              <w:autoSpaceDE w:val="0"/>
              <w:autoSpaceDN w:val="0"/>
              <w:adjustRightInd w:val="0"/>
              <w:spacing w:line="249" w:lineRule="exact"/>
              <w:ind w:left="64"/>
              <w:rPr>
                <w:rFonts w:cs="Arial"/>
                <w:sz w:val="16"/>
                <w:szCs w:val="16"/>
                <w:lang w:val="fr-FR"/>
              </w:rPr>
            </w:pPr>
          </w:p>
          <w:p w:rsidR="00EA195E" w:rsidRPr="00041501" w:rsidRDefault="00EA195E" w:rsidP="00C577AF">
            <w:pPr>
              <w:keepNext/>
              <w:autoSpaceDE w:val="0"/>
              <w:autoSpaceDN w:val="0"/>
              <w:adjustRightInd w:val="0"/>
              <w:spacing w:line="249" w:lineRule="exact"/>
              <w:ind w:left="64"/>
              <w:rPr>
                <w:rFonts w:cs="Arial"/>
                <w:sz w:val="16"/>
                <w:szCs w:val="16"/>
                <w:lang w:val="fr-FR"/>
              </w:rPr>
            </w:pPr>
          </w:p>
          <w:p w:rsidR="00EA195E" w:rsidRPr="00041501" w:rsidRDefault="00EA195E" w:rsidP="00C577AF">
            <w:pPr>
              <w:keepNext/>
              <w:autoSpaceDE w:val="0"/>
              <w:autoSpaceDN w:val="0"/>
              <w:adjustRightInd w:val="0"/>
              <w:spacing w:line="249" w:lineRule="exact"/>
              <w:ind w:left="64"/>
              <w:rPr>
                <w:rFonts w:cs="Arial"/>
                <w:sz w:val="16"/>
                <w:szCs w:val="16"/>
                <w:lang w:val="fr-FR"/>
              </w:rPr>
            </w:pPr>
            <w:r w:rsidRPr="00041501">
              <w:rPr>
                <w:rFonts w:cs="Arial"/>
                <w:sz w:val="16"/>
                <w:szCs w:val="16"/>
                <w:lang w:val="fr-FR"/>
              </w:rPr>
              <w:t>s</w:t>
            </w:r>
            <w:r w:rsidRPr="00041501">
              <w:rPr>
                <w:rFonts w:cs="Arial"/>
                <w:sz w:val="16"/>
                <w:szCs w:val="16"/>
                <w:vertAlign w:val="superscript"/>
                <w:lang w:val="fr-FR"/>
              </w:rPr>
              <w:t>2</w:t>
            </w:r>
            <w:r w:rsidRPr="00041501">
              <w:rPr>
                <w:rFonts w:cs="Arial"/>
                <w:sz w:val="16"/>
                <w:szCs w:val="16"/>
                <w:vertAlign w:val="subscript"/>
                <w:lang w:val="fr-FR"/>
              </w:rPr>
              <w:t xml:space="preserve">c </w:t>
            </w:r>
            <m:oMath>
              <m:r>
                <w:rPr>
                  <w:rFonts w:ascii="Cambria Math" w:hAnsi="Cambria Math" w:cs="Arial"/>
                  <w:sz w:val="16"/>
                  <w:szCs w:val="16"/>
                  <w:vertAlign w:val="subscript"/>
                  <w:lang w:val="fr-FR"/>
                </w:rPr>
                <m:t>≤</m:t>
              </m:r>
            </m:oMath>
            <w:r w:rsidRPr="00041501">
              <w:rPr>
                <w:rFonts w:cs="Arial"/>
                <w:sz w:val="16"/>
                <w:szCs w:val="16"/>
                <w:vertAlign w:val="subscript"/>
                <w:lang w:val="fr-FR"/>
              </w:rPr>
              <w:t xml:space="preserve"> </w:t>
            </w:r>
            <w:r w:rsidRPr="00041501">
              <w:rPr>
                <w:rFonts w:cs="Arial"/>
                <w:sz w:val="16"/>
                <w:szCs w:val="16"/>
                <w:lang w:val="fr-FR"/>
              </w:rPr>
              <w:t>1,6 s</w:t>
            </w:r>
            <w:r w:rsidRPr="00041501">
              <w:rPr>
                <w:rFonts w:cs="Arial"/>
                <w:sz w:val="16"/>
                <w:szCs w:val="16"/>
                <w:vertAlign w:val="superscript"/>
                <w:lang w:val="fr-FR"/>
              </w:rPr>
              <w:t>2</w:t>
            </w:r>
            <w:r w:rsidRPr="00041501">
              <w:rPr>
                <w:rFonts w:cs="Arial"/>
                <w:sz w:val="16"/>
                <w:szCs w:val="16"/>
                <w:lang w:val="fr-FR"/>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p>
          <w:p w:rsidR="00EA195E" w:rsidRPr="00041501" w:rsidRDefault="00EA195E" w:rsidP="00C577AF">
            <w:pPr>
              <w:keepNext/>
              <w:autoSpaceDE w:val="0"/>
              <w:autoSpaceDN w:val="0"/>
              <w:adjustRightInd w:val="0"/>
              <w:spacing w:line="249" w:lineRule="exact"/>
              <w:ind w:left="64"/>
              <w:rPr>
                <w:rFonts w:cs="Arial"/>
                <w:sz w:val="16"/>
                <w:szCs w:val="16"/>
                <w:lang w:val="fr-FR"/>
              </w:rPr>
            </w:pPr>
            <w:r w:rsidRPr="00041501">
              <w:rPr>
                <w:rFonts w:cs="Arial"/>
                <w:sz w:val="16"/>
                <w:szCs w:val="16"/>
                <w:lang w:val="fr-FR"/>
              </w:rPr>
              <w:t>TGP/8 et 10</w:t>
            </w:r>
          </w:p>
          <w:p w:rsidR="00EA195E" w:rsidRPr="00041501" w:rsidRDefault="00EA195E" w:rsidP="00C577AF">
            <w:pPr>
              <w:keepNext/>
              <w:autoSpaceDE w:val="0"/>
              <w:autoSpaceDN w:val="0"/>
              <w:adjustRightInd w:val="0"/>
              <w:spacing w:line="249" w:lineRule="exact"/>
              <w:ind w:left="64"/>
              <w:rPr>
                <w:rFonts w:cs="Arial"/>
                <w:sz w:val="16"/>
                <w:szCs w:val="16"/>
                <w:lang w:val="fr-FR"/>
              </w:rPr>
            </w:pPr>
          </w:p>
          <w:p w:rsidR="00EA195E" w:rsidRPr="00041501" w:rsidRDefault="00EA195E" w:rsidP="00C577AF">
            <w:pPr>
              <w:keepNext/>
              <w:autoSpaceDE w:val="0"/>
              <w:autoSpaceDN w:val="0"/>
              <w:adjustRightInd w:val="0"/>
              <w:spacing w:line="249" w:lineRule="exact"/>
              <w:ind w:left="64"/>
              <w:rPr>
                <w:rFonts w:cs="Arial"/>
                <w:sz w:val="16"/>
                <w:szCs w:val="16"/>
                <w:lang w:val="fr-FR"/>
              </w:rPr>
            </w:pPr>
          </w:p>
          <w:p w:rsidR="00EA195E" w:rsidRPr="00041501" w:rsidRDefault="00EA195E" w:rsidP="00C577AF">
            <w:pPr>
              <w:keepNext/>
              <w:autoSpaceDE w:val="0"/>
              <w:autoSpaceDN w:val="0"/>
              <w:adjustRightInd w:val="0"/>
              <w:spacing w:line="249" w:lineRule="exact"/>
              <w:ind w:left="64"/>
              <w:rPr>
                <w:rFonts w:cs="Arial"/>
                <w:sz w:val="16"/>
                <w:szCs w:val="16"/>
                <w:lang w:val="fr-FR"/>
              </w:rPr>
            </w:pPr>
            <w:r w:rsidRPr="00041501">
              <w:rPr>
                <w:rFonts w:cs="Arial"/>
                <w:sz w:val="16"/>
                <w:szCs w:val="16"/>
                <w:lang w:val="fr-FR"/>
              </w:rPr>
              <w:t>TGP/8</w:t>
            </w:r>
          </w:p>
        </w:tc>
      </w:tr>
      <w:tr w:rsidR="00EA195E" w:rsidRPr="00041501" w:rsidTr="0096618E">
        <w:tc>
          <w:tcPr>
            <w:tcW w:w="1418"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p>
        </w:tc>
        <w:tc>
          <w:tcPr>
            <w:tcW w:w="1559"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r w:rsidRPr="00041501">
              <w:rPr>
                <w:rFonts w:cs="Arial"/>
                <w:sz w:val="16"/>
                <w:szCs w:val="16"/>
                <w:lang w:val="fr-FR"/>
              </w:rPr>
              <w:t>discrète</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autoSpaceDE w:val="0"/>
              <w:autoSpaceDN w:val="0"/>
              <w:adjustRightInd w:val="0"/>
              <w:jc w:val="center"/>
              <w:rPr>
                <w:rFonts w:cs="Arial"/>
                <w:sz w:val="16"/>
                <w:szCs w:val="16"/>
                <w:lang w:val="fr-FR"/>
              </w:rPr>
            </w:pPr>
          </w:p>
        </w:tc>
        <w:tc>
          <w:tcPr>
            <w:tcW w:w="1842"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jc w:val="left"/>
              <w:rPr>
                <w:rFonts w:cs="Arial"/>
                <w:sz w:val="16"/>
                <w:szCs w:val="16"/>
                <w:lang w:val="fr-FR"/>
              </w:rPr>
            </w:pPr>
          </w:p>
        </w:tc>
        <w:tc>
          <w:tcPr>
            <w:tcW w:w="1418" w:type="dxa"/>
            <w:vMerge/>
            <w:tcBorders>
              <w:left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p>
        </w:tc>
        <w:tc>
          <w:tcPr>
            <w:tcW w:w="1276"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p>
        </w:tc>
      </w:tr>
      <w:tr w:rsidR="00EA195E" w:rsidRPr="00041501" w:rsidTr="0096618E">
        <w:tc>
          <w:tcPr>
            <w:tcW w:w="1418" w:type="dxa"/>
            <w:vMerge w:val="restart"/>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r w:rsidRPr="00041501">
              <w:rPr>
                <w:rFonts w:cs="Arial"/>
                <w:sz w:val="16"/>
                <w:szCs w:val="16"/>
                <w:lang w:val="fr-FR"/>
              </w:rPr>
              <w:t>intervalle</w:t>
            </w:r>
          </w:p>
        </w:tc>
        <w:tc>
          <w:tcPr>
            <w:tcW w:w="1559"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r w:rsidRPr="00041501">
              <w:rPr>
                <w:rFonts w:cs="Arial"/>
                <w:sz w:val="16"/>
                <w:szCs w:val="16"/>
                <w:lang w:val="fr-FR"/>
              </w:rPr>
              <w:t>continue</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autoSpaceDE w:val="0"/>
              <w:autoSpaceDN w:val="0"/>
              <w:adjustRightInd w:val="0"/>
              <w:jc w:val="center"/>
              <w:rPr>
                <w:rFonts w:cs="Arial"/>
                <w:sz w:val="16"/>
                <w:szCs w:val="16"/>
                <w:lang w:val="fr-FR"/>
              </w:rPr>
            </w:pPr>
          </w:p>
        </w:tc>
        <w:tc>
          <w:tcPr>
            <w:tcW w:w="1842"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jc w:val="left"/>
              <w:rPr>
                <w:rFonts w:cs="Arial"/>
                <w:sz w:val="16"/>
                <w:szCs w:val="16"/>
                <w:lang w:val="fr-FR"/>
              </w:rPr>
            </w:pPr>
          </w:p>
        </w:tc>
        <w:tc>
          <w:tcPr>
            <w:tcW w:w="1418" w:type="dxa"/>
            <w:vMerge/>
            <w:tcBorders>
              <w:left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p>
        </w:tc>
        <w:tc>
          <w:tcPr>
            <w:tcW w:w="1276"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p>
        </w:tc>
      </w:tr>
      <w:tr w:rsidR="00EA195E" w:rsidRPr="00041501" w:rsidTr="0096618E">
        <w:tc>
          <w:tcPr>
            <w:tcW w:w="1418"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p>
        </w:tc>
        <w:tc>
          <w:tcPr>
            <w:tcW w:w="1559"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r w:rsidRPr="00041501">
              <w:rPr>
                <w:rFonts w:cs="Arial"/>
                <w:sz w:val="16"/>
                <w:szCs w:val="16"/>
                <w:lang w:val="fr-FR"/>
              </w:rPr>
              <w:t>discrète</w:t>
            </w: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autoSpaceDE w:val="0"/>
              <w:autoSpaceDN w:val="0"/>
              <w:adjustRightInd w:val="0"/>
              <w:jc w:val="center"/>
              <w:rPr>
                <w:rFonts w:cs="Arial"/>
                <w:sz w:val="16"/>
                <w:szCs w:val="16"/>
                <w:lang w:val="fr-FR"/>
              </w:rPr>
            </w:pPr>
          </w:p>
        </w:tc>
        <w:tc>
          <w:tcPr>
            <w:tcW w:w="1842"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jc w:val="left"/>
              <w:rPr>
                <w:rFonts w:cs="Arial"/>
                <w:sz w:val="16"/>
                <w:szCs w:val="16"/>
                <w:lang w:val="fr-FR"/>
              </w:rPr>
            </w:pPr>
          </w:p>
        </w:tc>
        <w:tc>
          <w:tcPr>
            <w:tcW w:w="1418" w:type="dxa"/>
            <w:vMerge/>
            <w:tcBorders>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p>
        </w:tc>
        <w:tc>
          <w:tcPr>
            <w:tcW w:w="1276"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line="249" w:lineRule="exact"/>
              <w:ind w:left="64"/>
              <w:rPr>
                <w:rFonts w:cs="Arial"/>
                <w:sz w:val="16"/>
                <w:szCs w:val="16"/>
                <w:lang w:val="fr-FR"/>
              </w:rPr>
            </w:pPr>
          </w:p>
        </w:tc>
      </w:tr>
      <w:tr w:rsidR="00EA195E" w:rsidRPr="00041501" w:rsidTr="0096618E">
        <w:tc>
          <w:tcPr>
            <w:tcW w:w="1418"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autoSpaceDE w:val="0"/>
              <w:autoSpaceDN w:val="0"/>
              <w:adjustRightInd w:val="0"/>
              <w:spacing w:before="60" w:after="60" w:line="249" w:lineRule="exact"/>
              <w:ind w:left="64"/>
              <w:jc w:val="left"/>
              <w:rPr>
                <w:rFonts w:cs="Arial"/>
                <w:sz w:val="16"/>
                <w:szCs w:val="16"/>
                <w:lang w:val="fr-FR"/>
              </w:rPr>
            </w:pPr>
            <w:r w:rsidRPr="00041501">
              <w:rPr>
                <w:rFonts w:cs="Arial"/>
                <w:sz w:val="16"/>
                <w:szCs w:val="16"/>
                <w:lang w:val="fr-FR"/>
              </w:rPr>
              <w:t>ordinale</w:t>
            </w:r>
          </w:p>
        </w:tc>
        <w:tc>
          <w:tcPr>
            <w:tcW w:w="1559"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autoSpaceDE w:val="0"/>
              <w:autoSpaceDN w:val="0"/>
              <w:adjustRightInd w:val="0"/>
              <w:spacing w:before="60" w:after="60" w:line="249" w:lineRule="exact"/>
              <w:ind w:left="63"/>
              <w:jc w:val="left"/>
              <w:rPr>
                <w:rFonts w:cs="Arial"/>
                <w:sz w:val="16"/>
                <w:szCs w:val="16"/>
                <w:lang w:val="fr-FR"/>
              </w:rPr>
            </w:pPr>
            <w:r w:rsidRPr="00041501">
              <w:rPr>
                <w:rFonts w:cs="Arial"/>
                <w:sz w:val="16"/>
                <w:szCs w:val="16"/>
                <w:lang w:val="fr-FR"/>
              </w:rPr>
              <w:t>discrète</w:t>
            </w:r>
          </w:p>
        </w:tc>
        <w:tc>
          <w:tcPr>
            <w:tcW w:w="1418"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autoSpaceDE w:val="0"/>
              <w:autoSpaceDN w:val="0"/>
              <w:adjustRightInd w:val="0"/>
              <w:spacing w:before="60" w:after="60"/>
              <w:jc w:val="center"/>
              <w:rPr>
                <w:rFonts w:cs="Arial"/>
                <w:sz w:val="16"/>
                <w:szCs w:val="16"/>
                <w:lang w:val="fr-FR"/>
              </w:rPr>
            </w:pPr>
            <w:r w:rsidRPr="00041501">
              <w:rPr>
                <w:rFonts w:cs="Arial"/>
                <w:sz w:val="16"/>
                <w:szCs w:val="16"/>
                <w:lang w:val="fr-FR"/>
              </w:rPr>
              <w:t>VS</w:t>
            </w:r>
          </w:p>
        </w:tc>
        <w:tc>
          <w:tcPr>
            <w:tcW w:w="1842"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autoSpaceDE w:val="0"/>
              <w:autoSpaceDN w:val="0"/>
              <w:adjustRightInd w:val="0"/>
              <w:spacing w:before="60" w:after="60"/>
              <w:ind w:left="62"/>
              <w:jc w:val="left"/>
              <w:rPr>
                <w:rFonts w:cs="Arial"/>
                <w:sz w:val="16"/>
                <w:szCs w:val="16"/>
                <w:lang w:val="fr-FR"/>
              </w:rPr>
            </w:pPr>
            <w:r w:rsidRPr="00041501">
              <w:rPr>
                <w:rFonts w:cs="Arial"/>
                <w:sz w:val="16"/>
                <w:szCs w:val="16"/>
                <w:lang w:val="fr-FR"/>
              </w:rPr>
              <w:t>Modèle de seuil</w:t>
            </w:r>
          </w:p>
        </w:tc>
        <w:tc>
          <w:tcPr>
            <w:tcW w:w="1418"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autoSpaceDE w:val="0"/>
              <w:autoSpaceDN w:val="0"/>
              <w:adjustRightInd w:val="0"/>
              <w:spacing w:before="60" w:after="60" w:line="249" w:lineRule="exact"/>
              <w:ind w:left="65"/>
              <w:jc w:val="left"/>
              <w:rPr>
                <w:rFonts w:cs="Arial"/>
                <w:sz w:val="16"/>
                <w:szCs w:val="16"/>
                <w:lang w:val="fr-FR"/>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A195E" w:rsidRPr="00041501" w:rsidRDefault="00EA195E" w:rsidP="00C577AF">
            <w:pPr>
              <w:keepNext/>
              <w:autoSpaceDE w:val="0"/>
              <w:autoSpaceDN w:val="0"/>
              <w:adjustRightInd w:val="0"/>
              <w:spacing w:before="60" w:after="60" w:line="249" w:lineRule="exact"/>
              <w:ind w:left="65"/>
              <w:jc w:val="left"/>
              <w:rPr>
                <w:rFonts w:cs="Arial"/>
                <w:strike/>
                <w:sz w:val="16"/>
                <w:szCs w:val="16"/>
                <w:lang w:val="fr-FR"/>
              </w:rPr>
            </w:pPr>
          </w:p>
        </w:tc>
      </w:tr>
      <w:tr w:rsidR="00EA195E" w:rsidRPr="00041501" w:rsidTr="0096618E">
        <w:tc>
          <w:tcPr>
            <w:tcW w:w="1418"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before="60" w:after="60" w:line="249" w:lineRule="exact"/>
              <w:ind w:left="64"/>
              <w:rPr>
                <w:rFonts w:cs="Arial"/>
                <w:sz w:val="16"/>
                <w:szCs w:val="16"/>
                <w:lang w:val="fr-FR"/>
              </w:rPr>
            </w:pPr>
            <w:r w:rsidRPr="00041501">
              <w:rPr>
                <w:rFonts w:cs="Arial"/>
                <w:sz w:val="16"/>
                <w:szCs w:val="16"/>
                <w:lang w:val="fr-FR"/>
              </w:rPr>
              <w:t>no</w:t>
            </w:r>
            <w:r w:rsidRPr="00041501">
              <w:rPr>
                <w:rFonts w:cs="Arial"/>
                <w:spacing w:val="-2"/>
                <w:sz w:val="16"/>
                <w:szCs w:val="16"/>
                <w:lang w:val="fr-FR"/>
              </w:rPr>
              <w:t>m</w:t>
            </w:r>
            <w:r w:rsidRPr="00041501">
              <w:rPr>
                <w:rFonts w:cs="Arial"/>
                <w:sz w:val="16"/>
                <w:szCs w:val="16"/>
                <w:lang w:val="fr-FR"/>
              </w:rPr>
              <w:t>inale</w:t>
            </w:r>
          </w:p>
        </w:tc>
        <w:tc>
          <w:tcPr>
            <w:tcW w:w="1559"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before="60" w:after="60" w:line="249" w:lineRule="exact"/>
              <w:ind w:left="63"/>
              <w:rPr>
                <w:rFonts w:cs="Arial"/>
                <w:sz w:val="16"/>
                <w:szCs w:val="16"/>
                <w:lang w:val="fr-FR"/>
              </w:rPr>
            </w:pPr>
            <w:r w:rsidRPr="00041501">
              <w:rPr>
                <w:rFonts w:cs="Arial"/>
                <w:sz w:val="16"/>
                <w:szCs w:val="16"/>
                <w:lang w:val="fr-FR"/>
              </w:rPr>
              <w:t>discrète</w:t>
            </w:r>
          </w:p>
        </w:tc>
        <w:tc>
          <w:tcPr>
            <w:tcW w:w="1418"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before="60" w:after="60"/>
              <w:jc w:val="center"/>
              <w:rPr>
                <w:rFonts w:cs="Arial"/>
                <w:sz w:val="16"/>
                <w:szCs w:val="16"/>
                <w:lang w:val="fr-FR"/>
              </w:rPr>
            </w:pPr>
            <w:r w:rsidRPr="00041501">
              <w:rPr>
                <w:rFonts w:cs="Arial"/>
                <w:sz w:val="16"/>
                <w:szCs w:val="16"/>
                <w:lang w:val="fr-FR"/>
              </w:rPr>
              <w:t>VS</w:t>
            </w:r>
          </w:p>
        </w:tc>
        <w:tc>
          <w:tcPr>
            <w:tcW w:w="1842"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before="60" w:after="60"/>
              <w:ind w:left="62"/>
              <w:jc w:val="left"/>
              <w:rPr>
                <w:rFonts w:cs="Arial"/>
                <w:sz w:val="16"/>
                <w:szCs w:val="16"/>
                <w:lang w:val="fr-FR"/>
              </w:rPr>
            </w:pPr>
            <w:r w:rsidRPr="00041501">
              <w:rPr>
                <w:rFonts w:cs="Arial"/>
                <w:color w:val="000000"/>
                <w:sz w:val="16"/>
                <w:szCs w:val="16"/>
                <w:lang w:val="fr-FR"/>
              </w:rPr>
              <w:t>Procédure applicable aux plantes hors</w:t>
            </w:r>
            <w:r w:rsidRPr="00041501">
              <w:rPr>
                <w:rFonts w:cs="Arial"/>
                <w:color w:val="000000"/>
                <w:sz w:val="16"/>
                <w:szCs w:val="16"/>
                <w:lang w:val="fr-FR"/>
              </w:rPr>
              <w:noBreakHyphen/>
              <w:t>type pour les données dichotomiques (binaires</w:t>
            </w:r>
            <w:r w:rsidRPr="00041501">
              <w:rPr>
                <w:rFonts w:cs="Arial"/>
                <w:sz w:val="16"/>
                <w:szCs w:val="16"/>
                <w:lang w:val="fr-FR"/>
              </w:rPr>
              <w:t>)</w:t>
            </w:r>
          </w:p>
        </w:tc>
        <w:tc>
          <w:tcPr>
            <w:tcW w:w="1418"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before="60" w:after="60"/>
              <w:ind w:left="65"/>
              <w:jc w:val="left"/>
              <w:rPr>
                <w:rFonts w:cs="Arial"/>
                <w:sz w:val="16"/>
                <w:szCs w:val="16"/>
                <w:lang w:val="fr-FR"/>
              </w:rPr>
            </w:pPr>
            <w:r w:rsidRPr="00041501">
              <w:rPr>
                <w:rFonts w:cs="Arial"/>
                <w:sz w:val="16"/>
                <w:szCs w:val="16"/>
                <w:lang w:val="fr-FR"/>
              </w:rPr>
              <w:t>Norme de population fixe</w:t>
            </w:r>
          </w:p>
        </w:tc>
        <w:tc>
          <w:tcPr>
            <w:tcW w:w="1276" w:type="dxa"/>
            <w:tcBorders>
              <w:top w:val="single" w:sz="4" w:space="0" w:color="000000"/>
              <w:left w:val="single" w:sz="4" w:space="0" w:color="000000"/>
              <w:bottom w:val="single" w:sz="4" w:space="0" w:color="000000"/>
              <w:right w:val="single" w:sz="4" w:space="0" w:color="000000"/>
            </w:tcBorders>
          </w:tcPr>
          <w:p w:rsidR="00EA195E" w:rsidRPr="00041501" w:rsidRDefault="00EA195E" w:rsidP="00C577AF">
            <w:pPr>
              <w:keepNext/>
              <w:autoSpaceDE w:val="0"/>
              <w:autoSpaceDN w:val="0"/>
              <w:adjustRightInd w:val="0"/>
              <w:spacing w:before="60" w:after="60" w:line="249" w:lineRule="exact"/>
              <w:ind w:left="65"/>
              <w:rPr>
                <w:rFonts w:cs="Arial"/>
                <w:sz w:val="16"/>
                <w:szCs w:val="16"/>
                <w:lang w:val="fr-FR"/>
              </w:rPr>
            </w:pPr>
            <w:r w:rsidRPr="00041501">
              <w:rPr>
                <w:rFonts w:cs="Arial"/>
                <w:sz w:val="16"/>
                <w:szCs w:val="16"/>
                <w:lang w:val="fr-FR"/>
              </w:rPr>
              <w:t>TGP/8 et 10</w:t>
            </w:r>
          </w:p>
        </w:tc>
      </w:tr>
    </w:tbl>
    <w:p w:rsidR="00EA195E" w:rsidRPr="00041501" w:rsidRDefault="00EA195E" w:rsidP="00C577AF">
      <w:pPr>
        <w:autoSpaceDE w:val="0"/>
        <w:autoSpaceDN w:val="0"/>
        <w:adjustRightInd w:val="0"/>
        <w:ind w:left="567"/>
        <w:rPr>
          <w:sz w:val="18"/>
          <w:lang w:val="fr-FR"/>
        </w:rPr>
      </w:pPr>
    </w:p>
    <w:p w:rsidR="00EA195E" w:rsidRPr="00041501" w:rsidRDefault="00EA195E" w:rsidP="00C577AF">
      <w:pPr>
        <w:autoSpaceDE w:val="0"/>
        <w:autoSpaceDN w:val="0"/>
        <w:adjustRightInd w:val="0"/>
        <w:ind w:left="567"/>
        <w:rPr>
          <w:sz w:val="18"/>
          <w:lang w:val="fr-FR"/>
        </w:rPr>
      </w:pPr>
    </w:p>
    <w:p w:rsidR="00EA195E" w:rsidRPr="00041501" w:rsidRDefault="00EA195E" w:rsidP="00C577AF">
      <w:pPr>
        <w:ind w:left="567"/>
        <w:rPr>
          <w:sz w:val="18"/>
          <w:u w:val="single"/>
          <w:lang w:val="fr-FR"/>
        </w:rPr>
      </w:pPr>
      <w:r w:rsidRPr="00DB2FE1">
        <w:rPr>
          <w:bCs/>
          <w:sz w:val="18"/>
          <w:lang w:val="fr-FR"/>
        </w:rPr>
        <w:t>“</w:t>
      </w:r>
      <w:r w:rsidRPr="00041501">
        <w:rPr>
          <w:sz w:val="18"/>
          <w:u w:val="single"/>
          <w:lang w:val="fr-FR"/>
        </w:rPr>
        <w:t>2.4</w:t>
      </w:r>
      <w:r w:rsidRPr="00041501">
        <w:rPr>
          <w:sz w:val="18"/>
          <w:u w:val="single"/>
          <w:lang w:val="fr-FR"/>
        </w:rPr>
        <w:tab/>
      </w:r>
      <w:r w:rsidRPr="00041501">
        <w:rPr>
          <w:color w:val="000000"/>
          <w:sz w:val="18"/>
          <w:u w:val="single"/>
          <w:lang w:val="fr-FR"/>
        </w:rPr>
        <w:t>Le caractère vu à différents niveaux d’échelle</w:t>
      </w:r>
    </w:p>
    <w:p w:rsidR="00EA195E" w:rsidRPr="00041501" w:rsidRDefault="00EA195E" w:rsidP="00C577AF">
      <w:pPr>
        <w:ind w:left="567"/>
        <w:rPr>
          <w:sz w:val="18"/>
          <w:lang w:val="fr-FR"/>
        </w:rPr>
      </w:pPr>
    </w:p>
    <w:p w:rsidR="00EA195E" w:rsidRPr="00041501" w:rsidRDefault="00EA195E" w:rsidP="00AA68BD">
      <w:pPr>
        <w:ind w:left="567" w:right="567"/>
        <w:rPr>
          <w:sz w:val="18"/>
          <w:lang w:val="fr-FR"/>
        </w:rPr>
      </w:pPr>
      <w:r w:rsidRPr="00DB2FE1">
        <w:rPr>
          <w:bCs/>
          <w:sz w:val="18"/>
          <w:lang w:val="fr-FR"/>
        </w:rPr>
        <w:t>“</w:t>
      </w:r>
      <w:r w:rsidRPr="00041501">
        <w:rPr>
          <w:sz w:val="18"/>
          <w:lang w:val="fr-FR"/>
        </w:rPr>
        <w:t>2.4.1</w:t>
      </w:r>
      <w:r w:rsidRPr="00041501">
        <w:rPr>
          <w:sz w:val="18"/>
          <w:lang w:val="fr-FR"/>
        </w:rPr>
        <w:tab/>
        <w:t>Les caractères peuvent être examinés à différents niveaux d’un processus (tableau 5).  Les caractères, tels qu’ils sont exprimés dans l’essai (type d’expression) sont considérés comme relevant du niveau de processus 1.  Les données qui résultent de l’examen aux fins de l’évaluation de la distinction, de l’homogénéité et de la stabilité sont considérées comme relevant du niveau de processus 2.  Ces données sont converties en niveaux d’expression aux fins de la description variétale.  La description variétale relève du niveau de processus 3.</w:t>
      </w:r>
    </w:p>
    <w:p w:rsidR="00EA195E" w:rsidRPr="00041501" w:rsidRDefault="00EA195E" w:rsidP="00C577AF">
      <w:pPr>
        <w:ind w:left="567"/>
        <w:rPr>
          <w:sz w:val="18"/>
          <w:lang w:val="fr-FR"/>
        </w:rPr>
      </w:pPr>
    </w:p>
    <w:p w:rsidR="00EA195E" w:rsidRPr="00041501" w:rsidRDefault="00EA195E" w:rsidP="00C577AF">
      <w:pPr>
        <w:autoSpaceDE w:val="0"/>
        <w:autoSpaceDN w:val="0"/>
        <w:adjustRightInd w:val="0"/>
        <w:spacing w:line="271" w:lineRule="exact"/>
        <w:ind w:left="567" w:right="189"/>
        <w:jc w:val="center"/>
        <w:rPr>
          <w:sz w:val="18"/>
          <w:lang w:val="fr-FR"/>
        </w:rPr>
      </w:pPr>
      <w:r w:rsidRPr="00041501">
        <w:rPr>
          <w:i/>
          <w:iCs/>
          <w:position w:val="-1"/>
          <w:sz w:val="18"/>
          <w:lang w:val="fr-FR"/>
        </w:rPr>
        <w:t xml:space="preserve">Tableau 5 : </w:t>
      </w:r>
      <w:r w:rsidRPr="00041501">
        <w:rPr>
          <w:i/>
          <w:iCs/>
          <w:color w:val="000000"/>
          <w:sz w:val="18"/>
          <w:lang w:val="fr-FR"/>
        </w:rPr>
        <w:t>Définition des différents niveaux de processus aux fins de l’examen des caractères</w:t>
      </w:r>
    </w:p>
    <w:p w:rsidR="00EA195E" w:rsidRPr="00041501" w:rsidRDefault="00EA195E" w:rsidP="00C577AF">
      <w:pPr>
        <w:rPr>
          <w:lang w:val="fr-FR"/>
        </w:rPr>
      </w:pPr>
    </w:p>
    <w:tbl>
      <w:tblPr>
        <w:tblW w:w="0" w:type="auto"/>
        <w:tblInd w:w="1869" w:type="dxa"/>
        <w:tblLayout w:type="fixed"/>
        <w:tblCellMar>
          <w:left w:w="0" w:type="dxa"/>
          <w:right w:w="0" w:type="dxa"/>
        </w:tblCellMar>
        <w:tblLook w:val="0000" w:firstRow="0" w:lastRow="0" w:firstColumn="0" w:lastColumn="0" w:noHBand="0" w:noVBand="0"/>
      </w:tblPr>
      <w:tblGrid>
        <w:gridCol w:w="1964"/>
        <w:gridCol w:w="4730"/>
      </w:tblGrid>
      <w:tr w:rsidR="00EA195E" w:rsidRPr="00041501" w:rsidTr="0096618E">
        <w:trPr>
          <w:cantSplit/>
        </w:trPr>
        <w:tc>
          <w:tcPr>
            <w:tcW w:w="1964" w:type="dxa"/>
            <w:tcBorders>
              <w:top w:val="single" w:sz="4" w:space="0" w:color="auto"/>
              <w:left w:val="single" w:sz="4" w:space="0" w:color="auto"/>
              <w:bottom w:val="single" w:sz="4" w:space="0" w:color="auto"/>
              <w:right w:val="single" w:sz="4" w:space="0" w:color="auto"/>
            </w:tcBorders>
            <w:shd w:val="clear" w:color="auto" w:fill="DFDFDF"/>
          </w:tcPr>
          <w:p w:rsidR="00EA195E" w:rsidRPr="00041501" w:rsidRDefault="00EA195E" w:rsidP="00C577AF">
            <w:pPr>
              <w:keepNext/>
              <w:autoSpaceDE w:val="0"/>
              <w:autoSpaceDN w:val="0"/>
              <w:adjustRightInd w:val="0"/>
              <w:spacing w:before="60" w:after="60"/>
              <w:ind w:left="34"/>
              <w:jc w:val="left"/>
              <w:rPr>
                <w:sz w:val="16"/>
                <w:lang w:val="fr-FR"/>
              </w:rPr>
            </w:pPr>
            <w:r w:rsidRPr="00041501">
              <w:rPr>
                <w:sz w:val="16"/>
                <w:lang w:val="fr-FR"/>
              </w:rPr>
              <w:t>Niveau de processus</w:t>
            </w:r>
          </w:p>
        </w:tc>
        <w:tc>
          <w:tcPr>
            <w:tcW w:w="4730" w:type="dxa"/>
            <w:tcBorders>
              <w:top w:val="single" w:sz="4" w:space="0" w:color="auto"/>
              <w:left w:val="single" w:sz="4" w:space="0" w:color="auto"/>
              <w:bottom w:val="single" w:sz="4" w:space="0" w:color="auto"/>
              <w:right w:val="single" w:sz="4" w:space="0" w:color="auto"/>
            </w:tcBorders>
            <w:shd w:val="clear" w:color="auto" w:fill="DFDFDF"/>
          </w:tcPr>
          <w:p w:rsidR="00EA195E" w:rsidRPr="00041501" w:rsidRDefault="00EA195E" w:rsidP="00C577AF">
            <w:pPr>
              <w:keepNext/>
              <w:autoSpaceDE w:val="0"/>
              <w:autoSpaceDN w:val="0"/>
              <w:adjustRightInd w:val="0"/>
              <w:spacing w:before="37"/>
              <w:ind w:left="60"/>
              <w:rPr>
                <w:sz w:val="16"/>
                <w:lang w:val="fr-FR"/>
              </w:rPr>
            </w:pPr>
            <w:r w:rsidRPr="00041501">
              <w:rPr>
                <w:sz w:val="16"/>
                <w:lang w:val="fr-FR"/>
              </w:rPr>
              <w:t>Des</w:t>
            </w:r>
            <w:r w:rsidRPr="00041501">
              <w:rPr>
                <w:spacing w:val="1"/>
                <w:sz w:val="16"/>
                <w:lang w:val="fr-FR"/>
              </w:rPr>
              <w:t>c</w:t>
            </w:r>
            <w:r w:rsidRPr="00041501">
              <w:rPr>
                <w:sz w:val="16"/>
                <w:lang w:val="fr-FR"/>
              </w:rPr>
              <w:t>ription</w:t>
            </w:r>
            <w:r w:rsidRPr="00041501">
              <w:rPr>
                <w:spacing w:val="-10"/>
                <w:sz w:val="16"/>
                <w:lang w:val="fr-FR"/>
              </w:rPr>
              <w:t xml:space="preserve"> du niveau de processus</w:t>
            </w:r>
          </w:p>
        </w:tc>
      </w:tr>
      <w:tr w:rsidR="00EA195E" w:rsidRPr="00041501" w:rsidTr="0096618E">
        <w:tc>
          <w:tcPr>
            <w:tcW w:w="1964" w:type="dxa"/>
            <w:tcBorders>
              <w:top w:val="single" w:sz="4" w:space="0" w:color="auto"/>
              <w:left w:val="single" w:sz="4" w:space="0" w:color="auto"/>
              <w:bottom w:val="single" w:sz="4" w:space="0" w:color="auto"/>
              <w:right w:val="single" w:sz="4" w:space="0" w:color="auto"/>
            </w:tcBorders>
          </w:tcPr>
          <w:p w:rsidR="00EA195E" w:rsidRPr="00041501" w:rsidRDefault="00EA195E" w:rsidP="00C577AF">
            <w:pPr>
              <w:keepNext/>
              <w:autoSpaceDE w:val="0"/>
              <w:autoSpaceDN w:val="0"/>
              <w:adjustRightInd w:val="0"/>
              <w:spacing w:before="60" w:after="60"/>
              <w:ind w:left="34"/>
              <w:jc w:val="left"/>
              <w:rPr>
                <w:sz w:val="16"/>
                <w:lang w:val="fr-FR"/>
              </w:rPr>
            </w:pPr>
            <w:r w:rsidRPr="00041501">
              <w:rPr>
                <w:sz w:val="16"/>
                <w:lang w:val="fr-FR"/>
              </w:rPr>
              <w:t>1</w:t>
            </w:r>
          </w:p>
        </w:tc>
        <w:tc>
          <w:tcPr>
            <w:tcW w:w="4730" w:type="dxa"/>
            <w:tcBorders>
              <w:top w:val="single" w:sz="4" w:space="0" w:color="auto"/>
              <w:left w:val="single" w:sz="4" w:space="0" w:color="auto"/>
              <w:bottom w:val="single" w:sz="4" w:space="0" w:color="auto"/>
              <w:right w:val="single" w:sz="4" w:space="0" w:color="auto"/>
            </w:tcBorders>
          </w:tcPr>
          <w:p w:rsidR="00EA195E" w:rsidRPr="00041501" w:rsidRDefault="00EA195E" w:rsidP="00C577AF">
            <w:pPr>
              <w:keepNext/>
              <w:autoSpaceDE w:val="0"/>
              <w:autoSpaceDN w:val="0"/>
              <w:adjustRightInd w:val="0"/>
              <w:spacing w:before="60" w:after="60"/>
              <w:ind w:left="34"/>
              <w:jc w:val="left"/>
              <w:rPr>
                <w:sz w:val="16"/>
                <w:lang w:val="fr-FR"/>
              </w:rPr>
            </w:pPr>
            <w:r w:rsidRPr="00041501">
              <w:rPr>
                <w:sz w:val="16"/>
                <w:lang w:val="fr-FR"/>
              </w:rPr>
              <w:t xml:space="preserve"> caractère tel qu’il est exprimé dans l’essai</w:t>
            </w:r>
          </w:p>
        </w:tc>
      </w:tr>
      <w:tr w:rsidR="00EA195E" w:rsidRPr="00041501" w:rsidTr="0096618E">
        <w:tc>
          <w:tcPr>
            <w:tcW w:w="1964" w:type="dxa"/>
            <w:tcBorders>
              <w:top w:val="single" w:sz="4" w:space="0" w:color="auto"/>
              <w:left w:val="single" w:sz="4" w:space="0" w:color="auto"/>
              <w:bottom w:val="single" w:sz="4" w:space="0" w:color="auto"/>
              <w:right w:val="single" w:sz="4" w:space="0" w:color="auto"/>
            </w:tcBorders>
          </w:tcPr>
          <w:p w:rsidR="00EA195E" w:rsidRPr="00041501" w:rsidRDefault="00EA195E" w:rsidP="00C577AF">
            <w:pPr>
              <w:keepNext/>
              <w:autoSpaceDE w:val="0"/>
              <w:autoSpaceDN w:val="0"/>
              <w:adjustRightInd w:val="0"/>
              <w:spacing w:before="60" w:after="60"/>
              <w:ind w:left="34"/>
              <w:jc w:val="left"/>
              <w:rPr>
                <w:sz w:val="16"/>
                <w:lang w:val="fr-FR"/>
              </w:rPr>
            </w:pPr>
            <w:r w:rsidRPr="00041501">
              <w:rPr>
                <w:sz w:val="16"/>
                <w:lang w:val="fr-FR"/>
              </w:rPr>
              <w:t>2</w:t>
            </w:r>
          </w:p>
        </w:tc>
        <w:tc>
          <w:tcPr>
            <w:tcW w:w="4730" w:type="dxa"/>
            <w:tcBorders>
              <w:top w:val="single" w:sz="4" w:space="0" w:color="auto"/>
              <w:left w:val="single" w:sz="4" w:space="0" w:color="auto"/>
              <w:bottom w:val="single" w:sz="4" w:space="0" w:color="auto"/>
              <w:right w:val="single" w:sz="4" w:space="0" w:color="auto"/>
            </w:tcBorders>
          </w:tcPr>
          <w:p w:rsidR="00EA195E" w:rsidRPr="00041501" w:rsidRDefault="00EA195E" w:rsidP="00C577AF">
            <w:pPr>
              <w:keepNext/>
              <w:autoSpaceDE w:val="0"/>
              <w:autoSpaceDN w:val="0"/>
              <w:adjustRightInd w:val="0"/>
              <w:spacing w:before="60" w:after="60"/>
              <w:ind w:left="34"/>
              <w:jc w:val="left"/>
              <w:rPr>
                <w:sz w:val="16"/>
                <w:lang w:val="fr-FR"/>
              </w:rPr>
            </w:pPr>
            <w:r w:rsidRPr="00041501">
              <w:rPr>
                <w:sz w:val="16"/>
                <w:lang w:val="fr-FR"/>
              </w:rPr>
              <w:t xml:space="preserve"> données pour l’évaluation</w:t>
            </w:r>
            <w:r w:rsidRPr="00041501">
              <w:rPr>
                <w:spacing w:val="-8"/>
                <w:sz w:val="16"/>
                <w:lang w:val="fr-FR"/>
              </w:rPr>
              <w:t xml:space="preserve"> du caractère</w:t>
            </w:r>
          </w:p>
        </w:tc>
      </w:tr>
      <w:tr w:rsidR="00EA195E" w:rsidRPr="00041501" w:rsidTr="0096618E">
        <w:tc>
          <w:tcPr>
            <w:tcW w:w="1964" w:type="dxa"/>
            <w:tcBorders>
              <w:top w:val="single" w:sz="4" w:space="0" w:color="auto"/>
              <w:left w:val="single" w:sz="4" w:space="0" w:color="auto"/>
              <w:bottom w:val="single" w:sz="4" w:space="0" w:color="auto"/>
              <w:right w:val="single" w:sz="4" w:space="0" w:color="auto"/>
            </w:tcBorders>
          </w:tcPr>
          <w:p w:rsidR="00EA195E" w:rsidRPr="00041501" w:rsidRDefault="00EA195E" w:rsidP="00C577AF">
            <w:pPr>
              <w:autoSpaceDE w:val="0"/>
              <w:autoSpaceDN w:val="0"/>
              <w:adjustRightInd w:val="0"/>
              <w:spacing w:before="60" w:after="60"/>
              <w:ind w:left="34"/>
              <w:jc w:val="left"/>
              <w:rPr>
                <w:sz w:val="16"/>
                <w:lang w:val="fr-FR"/>
              </w:rPr>
            </w:pPr>
            <w:r w:rsidRPr="00041501">
              <w:rPr>
                <w:sz w:val="16"/>
                <w:lang w:val="fr-FR"/>
              </w:rPr>
              <w:t>3</w:t>
            </w:r>
          </w:p>
        </w:tc>
        <w:tc>
          <w:tcPr>
            <w:tcW w:w="4730" w:type="dxa"/>
            <w:tcBorders>
              <w:top w:val="single" w:sz="4" w:space="0" w:color="auto"/>
              <w:left w:val="single" w:sz="4" w:space="0" w:color="auto"/>
              <w:bottom w:val="single" w:sz="4" w:space="0" w:color="auto"/>
              <w:right w:val="single" w:sz="4" w:space="0" w:color="auto"/>
            </w:tcBorders>
          </w:tcPr>
          <w:p w:rsidR="00EA195E" w:rsidRPr="00041501" w:rsidRDefault="00EA195E" w:rsidP="00C577AF">
            <w:pPr>
              <w:autoSpaceDE w:val="0"/>
              <w:autoSpaceDN w:val="0"/>
              <w:adjustRightInd w:val="0"/>
              <w:spacing w:before="60" w:after="60"/>
              <w:ind w:left="34"/>
              <w:jc w:val="left"/>
              <w:rPr>
                <w:sz w:val="16"/>
                <w:lang w:val="fr-FR"/>
              </w:rPr>
            </w:pPr>
            <w:r w:rsidRPr="00041501">
              <w:rPr>
                <w:sz w:val="16"/>
                <w:lang w:val="fr-FR"/>
              </w:rPr>
              <w:t xml:space="preserve"> description variétale</w:t>
            </w:r>
          </w:p>
        </w:tc>
      </w:tr>
    </w:tbl>
    <w:p w:rsidR="00EA195E" w:rsidRPr="00041501" w:rsidRDefault="00EA195E" w:rsidP="00C577AF">
      <w:pPr>
        <w:autoSpaceDE w:val="0"/>
        <w:autoSpaceDN w:val="0"/>
        <w:adjustRightInd w:val="0"/>
        <w:spacing w:before="60" w:after="60"/>
        <w:ind w:left="34"/>
        <w:jc w:val="left"/>
        <w:rPr>
          <w:sz w:val="18"/>
          <w:lang w:val="fr-FR"/>
        </w:rPr>
      </w:pPr>
    </w:p>
    <w:p w:rsidR="00EA195E" w:rsidRPr="00041501" w:rsidRDefault="00EA195E" w:rsidP="00AA68BD">
      <w:pPr>
        <w:ind w:left="567" w:right="567"/>
        <w:rPr>
          <w:rFonts w:cs="Arial"/>
          <w:sz w:val="18"/>
          <w:lang w:val="fr-FR"/>
        </w:rPr>
      </w:pPr>
      <w:r w:rsidRPr="00041501">
        <w:rPr>
          <w:color w:val="000000"/>
          <w:sz w:val="18"/>
          <w:lang w:val="fr-FR"/>
        </w:rPr>
        <w:t>Du point de vue statistique, le niveau d’information diminue du niveau 1 au niveau 3.  L’analyse statistique est appliquée uniquement au niveau </w:t>
      </w:r>
      <w:r w:rsidRPr="00041501">
        <w:rPr>
          <w:rFonts w:cs="Arial"/>
          <w:sz w:val="18"/>
          <w:lang w:val="fr-FR"/>
        </w:rPr>
        <w:t>2.</w:t>
      </w:r>
    </w:p>
    <w:p w:rsidR="00EA195E" w:rsidRPr="00041501" w:rsidRDefault="00EA195E" w:rsidP="00AA68BD">
      <w:pPr>
        <w:ind w:left="567" w:right="567"/>
        <w:rPr>
          <w:sz w:val="18"/>
          <w:lang w:val="fr-FR"/>
        </w:rPr>
      </w:pPr>
    </w:p>
    <w:p w:rsidR="00EA195E" w:rsidRPr="00041501" w:rsidRDefault="00EA195E" w:rsidP="00AA68BD">
      <w:pPr>
        <w:ind w:left="567" w:right="567"/>
        <w:rPr>
          <w:sz w:val="18"/>
          <w:lang w:val="fr-FR"/>
        </w:rPr>
      </w:pPr>
      <w:r w:rsidRPr="00DB2FE1">
        <w:rPr>
          <w:bCs/>
          <w:sz w:val="18"/>
          <w:lang w:val="fr-FR"/>
        </w:rPr>
        <w:t>“</w:t>
      </w:r>
      <w:r w:rsidRPr="00041501">
        <w:rPr>
          <w:sz w:val="18"/>
          <w:lang w:val="fr-FR"/>
        </w:rPr>
        <w:t>2.4.2</w:t>
      </w:r>
      <w:r w:rsidRPr="00041501">
        <w:rPr>
          <w:sz w:val="18"/>
          <w:lang w:val="fr-FR"/>
        </w:rPr>
        <w:tab/>
      </w:r>
      <w:r w:rsidRPr="00041501">
        <w:rPr>
          <w:color w:val="000000"/>
          <w:sz w:val="18"/>
          <w:lang w:val="fr-FR"/>
        </w:rPr>
        <w:t>Certains experts DHS estiment parfois qu’il n’est pas nécessaire de distinguer les différents niveaux de processus.  Les niveaux 1, 2 et 3 pourraient être identiques.  Toutefois, en règle générale, cela n’est pas le cas</w:t>
      </w:r>
      <w:r w:rsidRPr="00041501">
        <w:rPr>
          <w:sz w:val="18"/>
          <w:lang w:val="fr-FR"/>
        </w:rPr>
        <w:t>.</w:t>
      </w:r>
    </w:p>
    <w:p w:rsidR="00EA195E" w:rsidRPr="00041501" w:rsidRDefault="00EA195E" w:rsidP="00AA68BD">
      <w:pPr>
        <w:ind w:left="567" w:right="567"/>
        <w:rPr>
          <w:sz w:val="18"/>
          <w:lang w:val="fr-FR"/>
        </w:rPr>
      </w:pPr>
    </w:p>
    <w:p w:rsidR="00EA195E" w:rsidRPr="00041501" w:rsidRDefault="00EA195E" w:rsidP="00AA68BD">
      <w:pPr>
        <w:ind w:left="567" w:right="567"/>
        <w:rPr>
          <w:sz w:val="18"/>
          <w:lang w:val="fr-FR"/>
        </w:rPr>
      </w:pPr>
      <w:r w:rsidRPr="00DB2FE1">
        <w:rPr>
          <w:bCs/>
          <w:sz w:val="18"/>
          <w:lang w:val="fr-FR"/>
        </w:rPr>
        <w:t>“</w:t>
      </w:r>
      <w:r w:rsidRPr="00041501">
        <w:rPr>
          <w:sz w:val="18"/>
          <w:lang w:val="fr-FR"/>
        </w:rPr>
        <w:t>2.4.3</w:t>
      </w:r>
      <w:r w:rsidRPr="00041501">
        <w:rPr>
          <w:sz w:val="18"/>
          <w:lang w:val="fr-FR"/>
        </w:rPr>
        <w:tab/>
      </w:r>
      <w:r w:rsidRPr="00AA68BD">
        <w:rPr>
          <w:i/>
          <w:color w:val="000000"/>
          <w:sz w:val="18"/>
          <w:lang w:val="fr-FR"/>
        </w:rPr>
        <w:t>Comprendre l’utilité des niveaux de processus</w:t>
      </w:r>
    </w:p>
    <w:p w:rsidR="00EA195E" w:rsidRPr="00041501" w:rsidRDefault="00EA195E" w:rsidP="00AA68BD">
      <w:pPr>
        <w:ind w:left="567" w:right="567"/>
        <w:rPr>
          <w:sz w:val="18"/>
          <w:lang w:val="fr-FR"/>
        </w:rPr>
      </w:pPr>
    </w:p>
    <w:p w:rsidR="00EA195E" w:rsidRPr="00041501" w:rsidRDefault="00EA195E" w:rsidP="00AA68BD">
      <w:pPr>
        <w:ind w:left="567" w:right="567"/>
        <w:rPr>
          <w:rFonts w:cs="Arial"/>
          <w:b/>
          <w:bCs/>
          <w:sz w:val="18"/>
          <w:lang w:val="fr-FR"/>
        </w:rPr>
      </w:pPr>
      <w:r w:rsidRPr="00DB2FE1">
        <w:rPr>
          <w:bCs/>
          <w:sz w:val="18"/>
          <w:lang w:val="fr-FR"/>
        </w:rPr>
        <w:t>“</w:t>
      </w:r>
      <w:r w:rsidRPr="00041501">
        <w:rPr>
          <w:sz w:val="18"/>
          <w:lang w:val="fr-FR"/>
        </w:rPr>
        <w:t>2.4.3.1</w:t>
      </w:r>
      <w:r w:rsidRPr="00041501">
        <w:rPr>
          <w:sz w:val="18"/>
          <w:lang w:val="fr-FR"/>
        </w:rPr>
        <w:tab/>
      </w:r>
      <w:r w:rsidRPr="00041501">
        <w:rPr>
          <w:color w:val="000000"/>
          <w:sz w:val="18"/>
          <w:lang w:val="fr-FR"/>
        </w:rPr>
        <w:t xml:space="preserve">L’expert DHS peut savoir à partir des principes directeurs d’examen de l’UPOV ou de par sa propre expérience que, par exemple, “Longueur de la plante” est un caractère utile pour l’examen DHS.  </w:t>
      </w:r>
      <w:r w:rsidRPr="00041501">
        <w:rPr>
          <w:sz w:val="18"/>
          <w:lang w:val="fr-FR"/>
        </w:rPr>
        <w:t>Certaines</w:t>
      </w:r>
      <w:r w:rsidRPr="00041501">
        <w:rPr>
          <w:color w:val="000000"/>
          <w:sz w:val="18"/>
          <w:lang w:val="fr-FR"/>
        </w:rPr>
        <w:t xml:space="preserve"> variétés de plantes se distinguent d’autres variétés par leur longueur.  Un autre caractère pourrait être “Panachure du limbe”.  Pour certaines variétés, la panachure est présente et pour d’autres elle ne l’est pas.  L’expert DHS dispose ainsi de deux caractères, sachant que “Longueur de la plante” est un caractère quantitatif et que “Panachure du limbe” est un caractère qualitatif (définitions : voir première partie : sections 2.2.2 à 2.2.3 </w:t>
      </w:r>
      <w:r w:rsidRPr="00041501">
        <w:rPr>
          <w:i/>
          <w:color w:val="000000"/>
          <w:sz w:val="18"/>
          <w:lang w:val="fr-FR"/>
        </w:rPr>
        <w:t>[renvoi]</w:t>
      </w:r>
      <w:r w:rsidRPr="00041501">
        <w:rPr>
          <w:color w:val="000000"/>
          <w:sz w:val="18"/>
          <w:lang w:val="fr-FR"/>
        </w:rPr>
        <w:t xml:space="preserve"> ci</w:t>
      </w:r>
      <w:r w:rsidRPr="00041501">
        <w:rPr>
          <w:color w:val="000000"/>
          <w:sz w:val="18"/>
          <w:lang w:val="fr-FR"/>
        </w:rPr>
        <w:noBreakHyphen/>
        <w:t xml:space="preserve">après).  Cette étape peut être décrite comme le </w:t>
      </w:r>
      <w:r w:rsidRPr="00041501">
        <w:rPr>
          <w:b/>
          <w:color w:val="000000"/>
          <w:sz w:val="18"/>
          <w:lang w:val="fr-FR"/>
        </w:rPr>
        <w:t>niveau de processus 1.</w:t>
      </w:r>
    </w:p>
    <w:p w:rsidR="00EA195E" w:rsidRPr="00041501" w:rsidRDefault="00EA195E" w:rsidP="00AA68BD">
      <w:pPr>
        <w:ind w:left="567" w:right="567"/>
        <w:rPr>
          <w:sz w:val="18"/>
          <w:lang w:val="fr-FR"/>
        </w:rPr>
      </w:pPr>
      <w:r w:rsidRPr="00041501">
        <w:rPr>
          <w:sz w:val="18"/>
          <w:lang w:val="fr-FR"/>
        </w:rPr>
        <w:t xml:space="preserve"> </w:t>
      </w:r>
    </w:p>
    <w:p w:rsidR="00EA195E" w:rsidRPr="00041501" w:rsidRDefault="00EA195E" w:rsidP="00AA68BD">
      <w:pPr>
        <w:ind w:left="567" w:right="567"/>
        <w:rPr>
          <w:rFonts w:cs="Arial"/>
          <w:sz w:val="18"/>
          <w:lang w:val="fr-FR"/>
        </w:rPr>
      </w:pPr>
      <w:r w:rsidRPr="00DB2FE1">
        <w:rPr>
          <w:bCs/>
          <w:sz w:val="18"/>
          <w:lang w:val="fr-FR"/>
        </w:rPr>
        <w:t>“</w:t>
      </w:r>
      <w:r w:rsidRPr="00041501">
        <w:rPr>
          <w:sz w:val="18"/>
          <w:lang w:val="fr-FR"/>
        </w:rPr>
        <w:t>2.4.3.2</w:t>
      </w:r>
      <w:r w:rsidRPr="00041501">
        <w:rPr>
          <w:sz w:val="18"/>
          <w:lang w:val="fr-FR"/>
        </w:rPr>
        <w:tab/>
        <w:t xml:space="preserve">L’expert DHS doit ensuite planifier l’essai et déterminer le type d’observation à effectuer pour les caractères.  S’agissant du caractère “Panachure du limbe”, le choix est simple.  Il existe deux expressions possibles : “présente” ou “absente”.  Le choix en ce qui concerne le caractère “Longueur de la plante” n’est pas spécifique et dépend de différences attendues entre les variétés et de variations au sein des variétés.  Souvent, l’expert DHS choisit de mesurer un certain nombre de plantes (en centimètres) et d’utiliser des procédures statistiques spéciales pour l’examen de la distinction et de l’homogénéité.  Mais il est également possible d’évaluer le caractère “Longueur de la plante” visuellement d’après des expressions telles que “courte”, “moyenne” ou “longue”, si les différences entre les variétés sont suffisamment grandes (aux fins de l’examen de la distinction) et que la variation au sein des variétés est très faible voire absente en ce qui concerne ce caractère.  À la variation continue d’un caractère est attribué un niveau d’expression approprié qui donne lieu à une notation (voir la section 4 du document </w:t>
      </w:r>
      <w:r w:rsidRPr="00041501">
        <w:rPr>
          <w:sz w:val="18"/>
          <w:lang w:val="fr-FR"/>
        </w:rPr>
        <w:lastRenderedPageBreak/>
        <w:t>TGP/9)</w:t>
      </w:r>
      <w:r w:rsidRPr="00041501">
        <w:rPr>
          <w:i/>
          <w:sz w:val="18"/>
          <w:lang w:val="fr-FR"/>
        </w:rPr>
        <w:t xml:space="preserve"> [renvoi]</w:t>
      </w:r>
      <w:r w:rsidRPr="00041501">
        <w:rPr>
          <w:sz w:val="18"/>
          <w:lang w:val="fr-FR"/>
        </w:rPr>
        <w:t xml:space="preserve">.  L’élément crucial dans cette étape est l’enregistrement des données pour de futures évaluations.  Cette étape est décrite comme le </w:t>
      </w:r>
      <w:r w:rsidRPr="00041501">
        <w:rPr>
          <w:b/>
          <w:sz w:val="18"/>
          <w:lang w:val="fr-FR"/>
        </w:rPr>
        <w:t>niveau de processus 2</w:t>
      </w:r>
    </w:p>
    <w:p w:rsidR="00EA195E" w:rsidRPr="00041501" w:rsidRDefault="00EA195E" w:rsidP="00AA68BD">
      <w:pPr>
        <w:tabs>
          <w:tab w:val="left" w:pos="1240"/>
        </w:tabs>
        <w:autoSpaceDE w:val="0"/>
        <w:autoSpaceDN w:val="0"/>
        <w:adjustRightInd w:val="0"/>
        <w:ind w:left="567" w:right="567"/>
        <w:rPr>
          <w:sz w:val="18"/>
          <w:lang w:val="fr-FR"/>
        </w:rPr>
      </w:pPr>
    </w:p>
    <w:p w:rsidR="00EA195E" w:rsidRPr="00041501" w:rsidRDefault="00EA195E" w:rsidP="00AA68BD">
      <w:pPr>
        <w:tabs>
          <w:tab w:val="left" w:pos="1240"/>
        </w:tabs>
        <w:autoSpaceDE w:val="0"/>
        <w:autoSpaceDN w:val="0"/>
        <w:adjustRightInd w:val="0"/>
        <w:ind w:left="567" w:right="567"/>
        <w:rPr>
          <w:rFonts w:cs="Arial"/>
          <w:lang w:val="fr-FR"/>
        </w:rPr>
      </w:pPr>
      <w:r w:rsidRPr="00DB2FE1">
        <w:rPr>
          <w:bCs/>
          <w:sz w:val="18"/>
          <w:lang w:val="fr-FR"/>
        </w:rPr>
        <w:t>“</w:t>
      </w:r>
      <w:r w:rsidRPr="00041501">
        <w:rPr>
          <w:sz w:val="18"/>
          <w:lang w:val="fr-FR"/>
        </w:rPr>
        <w:t>2.4.3.3</w:t>
      </w:r>
      <w:r w:rsidRPr="00041501">
        <w:rPr>
          <w:sz w:val="18"/>
          <w:lang w:val="fr-FR"/>
        </w:rPr>
        <w:tab/>
      </w:r>
      <w:r w:rsidRPr="00041501">
        <w:rPr>
          <w:color w:val="000000"/>
          <w:sz w:val="18"/>
          <w:lang w:val="fr-FR"/>
        </w:rPr>
        <w:t>À la fin de l’examen DHS, l’expert DHS doit établir une description des variétés à l’aide d’une échelle a</w:t>
      </w:r>
      <w:r w:rsidRPr="00041501">
        <w:rPr>
          <w:sz w:val="18"/>
          <w:lang w:val="fr-FR"/>
        </w:rPr>
        <w:t xml:space="preserve">llant de 1 à 9 ou d’une partie de cette échelle.  Cette phase peut être décrite comme le niveau de </w:t>
      </w:r>
      <w:r w:rsidRPr="00041501">
        <w:rPr>
          <w:color w:val="000000"/>
          <w:sz w:val="18"/>
          <w:lang w:val="fr-FR"/>
        </w:rPr>
        <w:t>processus</w:t>
      </w:r>
      <w:r w:rsidRPr="00041501">
        <w:rPr>
          <w:b/>
          <w:color w:val="000000"/>
          <w:sz w:val="18"/>
          <w:lang w:val="fr-FR"/>
        </w:rPr>
        <w:t> 3</w:t>
      </w:r>
      <w:r w:rsidRPr="00041501">
        <w:rPr>
          <w:color w:val="000000"/>
          <w:sz w:val="18"/>
          <w:lang w:val="fr-FR"/>
        </w:rPr>
        <w:t>.  Pour le caractère “Panachure du limbe”, l’expert DHS peut se servir des mêmes niveaux d’expression (notes) que ceux enregistrés dans le niveau de processus 2, les trois niveaux de processus apparaissent alors comme identiques.  Lorsqu’il décide d’évaluer le caractère “Longueur de la plante” visuellement, l’expert DHS peut utiliser les mêmes niveaux d’expression (notes) que ceux enregistrés dans le niveau de processus 2, il n’y a alors aucune différence évidente entre les niveaux de processus 2 et 3.  Si le caractère “Longueur de la plante” est mesuré en cm, il est nécessaire d’attribuer des intervalles de mesure aux niveaux d’expression tels que “courte”, “moyenne” et “longue” pour établir une description variétale.  Dans ce cas</w:t>
      </w:r>
      <w:r w:rsidRPr="00041501">
        <w:rPr>
          <w:color w:val="000000"/>
          <w:sz w:val="18"/>
          <w:lang w:val="fr-FR"/>
        </w:rPr>
        <w:noBreakHyphen/>
        <w:t>là, à des fins de procédures statistiques, il convient de connaître précisément le niveau significatif et les différences entre les caractères tels qu’ils sont exprimés dans l’essai, les données aux fins de l’évaluation des caractères et la description variétale.  Cette condition est absolument indispensable pour que les procédures statistiques les plus appropriées soient choisies en concertation avec des statisticiens ou par l’expert DHS</w:t>
      </w:r>
      <w:r w:rsidRPr="00041501">
        <w:rPr>
          <w:rFonts w:cs="Arial"/>
          <w:sz w:val="18"/>
          <w:lang w:val="fr-FR"/>
        </w:rPr>
        <w:t>.</w:t>
      </w:r>
    </w:p>
    <w:p w:rsidR="00EA195E" w:rsidRPr="00041501" w:rsidRDefault="00EA195E" w:rsidP="00AA68BD">
      <w:pPr>
        <w:ind w:left="567" w:right="567"/>
        <w:rPr>
          <w:caps/>
          <w:lang w:val="fr-FR"/>
        </w:rPr>
      </w:pPr>
    </w:p>
    <w:p w:rsidR="00EA195E" w:rsidRPr="00041501" w:rsidRDefault="00EA195E" w:rsidP="00C577AF">
      <w:pPr>
        <w:rPr>
          <w:lang w:val="fr-FR"/>
        </w:rPr>
        <w:sectPr w:rsidR="00EA195E" w:rsidRPr="00041501" w:rsidSect="00F33668">
          <w:headerReference w:type="default" r:id="rId19"/>
          <w:headerReference w:type="first" r:id="rId20"/>
          <w:pgSz w:w="11907" w:h="16840" w:code="9"/>
          <w:pgMar w:top="1134" w:right="1134" w:bottom="1134" w:left="1134" w:header="510" w:footer="680" w:gutter="0"/>
          <w:pgNumType w:start="1"/>
          <w:cols w:space="720"/>
          <w:titlePg/>
          <w:docGrid w:linePitch="272"/>
        </w:sectPr>
      </w:pPr>
    </w:p>
    <w:p w:rsidR="00EA195E" w:rsidRPr="00041501" w:rsidRDefault="00EA195E" w:rsidP="00C577AF">
      <w:pPr>
        <w:jc w:val="right"/>
        <w:rPr>
          <w:lang w:val="fr-FR"/>
        </w:rPr>
      </w:pPr>
    </w:p>
    <w:p w:rsidR="00EA195E" w:rsidRPr="00041501" w:rsidRDefault="00EA195E" w:rsidP="00C577AF">
      <w:pPr>
        <w:tabs>
          <w:tab w:val="left" w:pos="567"/>
        </w:tabs>
        <w:jc w:val="center"/>
        <w:rPr>
          <w:rFonts w:cs="Arial"/>
          <w:color w:val="000000"/>
          <w:u w:val="single"/>
          <w:lang w:val="fr-FR"/>
        </w:rPr>
      </w:pPr>
      <w:r w:rsidRPr="00041501">
        <w:rPr>
          <w:rFonts w:cs="Arial"/>
          <w:noProof/>
        </w:rPr>
        <mc:AlternateContent>
          <mc:Choice Requires="wpg">
            <w:drawing>
              <wp:anchor distT="0" distB="0" distL="114300" distR="114300" simplePos="0" relativeHeight="251661312" behindDoc="1" locked="0" layoutInCell="0" allowOverlap="1" wp14:anchorId="249EF75A" wp14:editId="0183EEFF">
                <wp:simplePos x="0" y="0"/>
                <wp:positionH relativeFrom="page">
                  <wp:posOffset>1611630</wp:posOffset>
                </wp:positionH>
                <wp:positionV relativeFrom="paragraph">
                  <wp:posOffset>370205</wp:posOffset>
                </wp:positionV>
                <wp:extent cx="976630" cy="494665"/>
                <wp:effectExtent l="0" t="0" r="0" b="63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494665"/>
                          <a:chOff x="2538" y="583"/>
                          <a:chExt cx="1538" cy="779"/>
                        </a:xfrm>
                      </wpg:grpSpPr>
                      <wps:wsp>
                        <wps:cNvPr id="15" name="Rectangle 13"/>
                        <wps:cNvSpPr>
                          <a:spLocks/>
                        </wps:cNvSpPr>
                        <wps:spPr bwMode="auto">
                          <a:xfrm>
                            <a:off x="2548" y="593"/>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4"/>
                        <wps:cNvSpPr>
                          <a:spLocks/>
                        </wps:cNvSpPr>
                        <wps:spPr bwMode="auto">
                          <a:xfrm>
                            <a:off x="2548" y="847"/>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5"/>
                        <wps:cNvSpPr>
                          <a:spLocks/>
                        </wps:cNvSpPr>
                        <wps:spPr bwMode="auto">
                          <a:xfrm>
                            <a:off x="2548" y="1100"/>
                            <a:ext cx="1518" cy="252"/>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26.9pt;margin-top:29.15pt;width:76.9pt;height:38.95pt;z-index:-251655168;mso-position-horizontal-relative:page" coordorigin="2538,583" coordsize="153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" o:allowincell="f">
                <v:rect id="Rectangle 13" o:spid="_x0000_s1027" style="position:absolute;left:2548;top:593;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zi8MA&#10;AADbAAAADwAAAGRycy9kb3ducmV2LnhtbERPS2vCQBC+F/wPyxS8lGajaCsxq/hAKEIPjdXzkB2z&#10;odnZkF1N+u+7hUJv8/E9J18PthF36nztWMEkSUEQl07XXCn4PB2eFyB8QNbYOCYF3+RhvRo95Jhp&#10;1/MH3YtQiRjCPkMFJoQ2k9KXhiz6xLXEkbu6zmKIsKuk7rCP4baR0zR9kRZrjg0GW9oZKr+Km1Wg&#10;z/1su+vt68Uc98X2/XSrFvJJqfHjsFmCCDSEf/Gf+03H+XP4/SU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lzi8MAAADbAAAADwAAAAAAAAAAAAAAAACYAgAAZHJzL2Rv&#10;d25yZXYueG1sUEsFBgAAAAAEAAQA9QAAAIgDAAAAAA==&#10;" fillcolor="#d9d8d9" stroked="f">
                  <v:path arrowok="t"/>
                </v:rect>
                <v:rect id="Rectangle 14" o:spid="_x0000_s1028" style="position:absolute;left:2548;top:847;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vt/MIA&#10;AADbAAAADwAAAGRycy9kb3ducmV2LnhtbERPS2vCQBC+F/wPyxS8iG4qYiXNRtRSEMFD4+M8ZKfZ&#10;0OxsyK4m/fduodDbfHzPydaDbcSdOl87VvAyS0AQl07XXCk4nz6mKxA+IGtsHJOCH/KwzkdPGaba&#10;9fxJ9yJUIoawT1GBCaFNpfSlIYt+5lriyH25zmKIsKuk7rCP4baR8yRZSos1xwaDLe0Mld/FzSrQ&#10;l36x3fX29WoO78X2eLpVKzlRavw8bN5ABBrCv/jPvddx/hJ+f4kH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38wgAAANsAAAAPAAAAAAAAAAAAAAAAAJgCAABkcnMvZG93&#10;bnJldi54bWxQSwUGAAAAAAQABAD1AAAAhwMAAAAA&#10;" fillcolor="#d9d8d9" stroked="f">
                  <v:path arrowok="t"/>
                </v:rect>
                <v:rect id="Rectangle 15" o:spid="_x0000_s1029" style="position:absolute;left:2548;top:1100;width:1518;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dIZ8IA&#10;AADbAAAADwAAAGRycy9kb3ducmV2LnhtbERPS4vCMBC+L/gfwgheFk1XllWqUdRFWIQ9bH2ch2Zs&#10;is2kNNHWf28EYW/z8T1nvuxsJW7U+NKxgo9RAoI4d7rkQsFhvx1OQfiArLFyTAru5GG56L3NMdWu&#10;5T+6ZaEQMYR9igpMCHUqpc8NWfQjVxNH7uwaiyHCppC6wTaG20qOk+RLWiw5NhisaWMov2RXq0Af&#10;28/1prWTk9l9Z+vf/bWYynelBv1uNQMRqAv/4pf7R8f5E3j+E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0hnwgAAANsAAAAPAAAAAAAAAAAAAAAAAJgCAABkcnMvZG93&#10;bnJldi54bWxQSwUGAAAAAAQABAD1AAAAhwMAAAAA&#10;" fillcolor="#d9d8d9" stroked="f">
                  <v:path arrowok="t"/>
                </v:rect>
                <w10:wrap anchorx="page"/>
              </v:group>
            </w:pict>
          </mc:Fallback>
        </mc:AlternateContent>
      </w:r>
      <w:r w:rsidRPr="00041501">
        <w:rPr>
          <w:rFonts w:cs="Arial"/>
          <w:u w:val="single"/>
          <w:lang w:val="fr-FR"/>
        </w:rPr>
        <w:t xml:space="preserve">Tableau 6 : </w:t>
      </w:r>
      <w:r w:rsidRPr="00041501">
        <w:rPr>
          <w:color w:val="000000"/>
          <w:u w:val="single"/>
          <w:lang w:val="fr-FR"/>
        </w:rPr>
        <w:t>Relation existant entre l’expression des caractères et le niveau des données sur une échelle pour l’évaluation de la distinction et de l’homogénéité</w:t>
      </w:r>
    </w:p>
    <w:p w:rsidR="00EA195E" w:rsidRPr="00041501" w:rsidRDefault="00EA195E" w:rsidP="00C577AF">
      <w:pPr>
        <w:autoSpaceDE w:val="0"/>
        <w:autoSpaceDN w:val="0"/>
        <w:adjustRightInd w:val="0"/>
        <w:spacing w:before="29"/>
        <w:ind w:left="819"/>
        <w:jc w:val="center"/>
        <w:rPr>
          <w:rFonts w:cs="Arial"/>
          <w:lang w:val="fr-FR"/>
        </w:rPr>
      </w:pPr>
    </w:p>
    <w:tbl>
      <w:tblPr>
        <w:tblW w:w="14540" w:type="dxa"/>
        <w:tblLayout w:type="fixed"/>
        <w:tblCellMar>
          <w:top w:w="28" w:type="dxa"/>
          <w:left w:w="57" w:type="dxa"/>
          <w:bottom w:w="28" w:type="dxa"/>
          <w:right w:w="57" w:type="dxa"/>
        </w:tblCellMar>
        <w:tblLook w:val="0000" w:firstRow="0" w:lastRow="0" w:firstColumn="0" w:lastColumn="0" w:noHBand="0" w:noVBand="0"/>
      </w:tblPr>
      <w:tblGrid>
        <w:gridCol w:w="965"/>
        <w:gridCol w:w="1645"/>
        <w:gridCol w:w="6"/>
        <w:gridCol w:w="134"/>
        <w:gridCol w:w="1221"/>
        <w:gridCol w:w="8"/>
        <w:gridCol w:w="2264"/>
        <w:gridCol w:w="983"/>
        <w:gridCol w:w="924"/>
        <w:gridCol w:w="134"/>
        <w:gridCol w:w="19"/>
        <w:gridCol w:w="1387"/>
        <w:gridCol w:w="19"/>
        <w:gridCol w:w="2807"/>
        <w:gridCol w:w="33"/>
        <w:gridCol w:w="993"/>
        <w:gridCol w:w="13"/>
        <w:gridCol w:w="985"/>
      </w:tblGrid>
      <w:tr w:rsidR="00EA195E" w:rsidRPr="00041501" w:rsidTr="00F57169">
        <w:trPr>
          <w:cantSplit/>
          <w:tblHeader/>
        </w:trPr>
        <w:tc>
          <w:tcPr>
            <w:tcW w:w="975" w:type="dxa"/>
            <w:vMerge w:val="restart"/>
            <w:tcBorders>
              <w:top w:val="single" w:sz="4" w:space="0" w:color="000000"/>
              <w:left w:val="single" w:sz="4" w:space="0" w:color="000000"/>
              <w:bottom w:val="single" w:sz="4" w:space="0" w:color="000000"/>
              <w:right w:val="single" w:sz="4" w:space="0" w:color="000000"/>
            </w:tcBorders>
            <w:shd w:val="clear" w:color="auto" w:fill="D9D8D9"/>
          </w:tcPr>
          <w:p w:rsidR="00EA195E" w:rsidRPr="00041501" w:rsidRDefault="00EA195E" w:rsidP="00AA68BD">
            <w:pPr>
              <w:autoSpaceDE w:val="0"/>
              <w:autoSpaceDN w:val="0"/>
              <w:adjustRightInd w:val="0"/>
              <w:rPr>
                <w:rFonts w:cs="Arial"/>
                <w:sz w:val="18"/>
                <w:szCs w:val="18"/>
                <w:lang w:val="fr-FR"/>
              </w:rPr>
            </w:pPr>
          </w:p>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Exe</w:t>
            </w:r>
            <w:r w:rsidRPr="00041501">
              <w:rPr>
                <w:rFonts w:cs="Arial"/>
                <w:spacing w:val="-1"/>
                <w:sz w:val="18"/>
                <w:szCs w:val="18"/>
                <w:lang w:val="fr-FR"/>
              </w:rPr>
              <w:t>m</w:t>
            </w:r>
            <w:r w:rsidRPr="00041501">
              <w:rPr>
                <w:rFonts w:cs="Arial"/>
                <w:sz w:val="18"/>
                <w:szCs w:val="18"/>
                <w:lang w:val="fr-FR"/>
              </w:rPr>
              <w:t>ple</w:t>
            </w:r>
          </w:p>
        </w:tc>
        <w:tc>
          <w:tcPr>
            <w:tcW w:w="1669" w:type="dxa"/>
            <w:gridSpan w:val="2"/>
            <w:vMerge w:val="restart"/>
            <w:tcBorders>
              <w:top w:val="single" w:sz="4" w:space="0" w:color="000000"/>
              <w:left w:val="single" w:sz="4" w:space="0" w:color="000000"/>
              <w:bottom w:val="single" w:sz="4" w:space="0" w:color="000000"/>
              <w:right w:val="single" w:sz="24" w:space="0" w:color="000000"/>
            </w:tcBorders>
            <w:shd w:val="clear" w:color="auto" w:fill="D9D8D9"/>
          </w:tcPr>
          <w:p w:rsidR="00EA195E" w:rsidRPr="00041501" w:rsidRDefault="00EA195E" w:rsidP="00AA68BD">
            <w:pPr>
              <w:autoSpaceDE w:val="0"/>
              <w:autoSpaceDN w:val="0"/>
              <w:adjustRightInd w:val="0"/>
              <w:rPr>
                <w:rFonts w:cs="Arial"/>
                <w:sz w:val="18"/>
                <w:szCs w:val="18"/>
                <w:lang w:val="fr-FR"/>
              </w:rPr>
            </w:pPr>
          </w:p>
          <w:p w:rsidR="00EA195E" w:rsidRPr="00041501" w:rsidRDefault="00EA195E" w:rsidP="00AA68BD">
            <w:pPr>
              <w:autoSpaceDE w:val="0"/>
              <w:autoSpaceDN w:val="0"/>
              <w:adjustRightInd w:val="0"/>
              <w:jc w:val="center"/>
              <w:rPr>
                <w:rFonts w:cs="Arial"/>
                <w:sz w:val="18"/>
                <w:szCs w:val="18"/>
                <w:lang w:val="fr-FR"/>
              </w:rPr>
            </w:pPr>
            <w:r w:rsidRPr="00041501">
              <w:rPr>
                <w:rFonts w:cs="Arial"/>
                <w:sz w:val="18"/>
                <w:szCs w:val="18"/>
                <w:lang w:val="fr-FR"/>
              </w:rPr>
              <w:t>Nom du caractère</w:t>
            </w:r>
          </w:p>
        </w:tc>
        <w:tc>
          <w:tcPr>
            <w:tcW w:w="64" w:type="dxa"/>
            <w:vMerge w:val="restart"/>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5452" w:type="dxa"/>
            <w:gridSpan w:val="5"/>
            <w:tcBorders>
              <w:top w:val="single" w:sz="4" w:space="0" w:color="000000"/>
              <w:left w:val="single" w:sz="6" w:space="0" w:color="000000"/>
              <w:bottom w:val="single" w:sz="4" w:space="0" w:color="000000"/>
              <w:right w:val="single" w:sz="24" w:space="0" w:color="000000"/>
            </w:tcBorders>
            <w:shd w:val="clear" w:color="auto" w:fill="D9D8D9"/>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Distinction</w:t>
            </w:r>
          </w:p>
        </w:tc>
        <w:tc>
          <w:tcPr>
            <w:tcW w:w="58" w:type="dxa"/>
            <w:vMerge w:val="restart"/>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6322" w:type="dxa"/>
            <w:gridSpan w:val="8"/>
            <w:tcBorders>
              <w:top w:val="single" w:sz="4" w:space="0" w:color="000000"/>
              <w:left w:val="single" w:sz="6" w:space="0" w:color="000000"/>
              <w:bottom w:val="single" w:sz="4" w:space="0" w:color="000000"/>
              <w:right w:val="single" w:sz="4" w:space="0" w:color="000000"/>
            </w:tcBorders>
            <w:shd w:val="clear" w:color="auto" w:fill="D9D8D9"/>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Homogénéité</w:t>
            </w:r>
          </w:p>
        </w:tc>
      </w:tr>
      <w:tr w:rsidR="00EA195E" w:rsidRPr="00041501" w:rsidTr="00F57169">
        <w:trPr>
          <w:cantSplit/>
          <w:tblHeader/>
        </w:trPr>
        <w:tc>
          <w:tcPr>
            <w:tcW w:w="975" w:type="dxa"/>
            <w:vMerge/>
            <w:tcBorders>
              <w:top w:val="single" w:sz="4" w:space="0" w:color="000000"/>
              <w:left w:val="single" w:sz="4" w:space="0" w:color="000000"/>
              <w:bottom w:val="single" w:sz="4" w:space="0" w:color="000000"/>
              <w:right w:val="single" w:sz="4" w:space="0" w:color="000000"/>
            </w:tcBorders>
            <w:shd w:val="clear" w:color="auto" w:fill="D9D8D9"/>
          </w:tcPr>
          <w:p w:rsidR="00EA195E" w:rsidRPr="00041501" w:rsidRDefault="00EA195E" w:rsidP="00AA68BD">
            <w:pPr>
              <w:autoSpaceDE w:val="0"/>
              <w:autoSpaceDN w:val="0"/>
              <w:adjustRightInd w:val="0"/>
              <w:rPr>
                <w:rFonts w:cs="Arial"/>
                <w:sz w:val="18"/>
                <w:szCs w:val="18"/>
                <w:lang w:val="fr-FR"/>
              </w:rPr>
            </w:pPr>
          </w:p>
        </w:tc>
        <w:tc>
          <w:tcPr>
            <w:tcW w:w="1669" w:type="dxa"/>
            <w:gridSpan w:val="2"/>
            <w:vMerge/>
            <w:tcBorders>
              <w:top w:val="single" w:sz="4" w:space="0" w:color="000000"/>
              <w:left w:val="single" w:sz="4" w:space="0" w:color="000000"/>
              <w:bottom w:val="single" w:sz="4" w:space="0" w:color="000000"/>
              <w:right w:val="single" w:sz="24" w:space="0" w:color="000000"/>
            </w:tcBorders>
            <w:shd w:val="clear" w:color="auto" w:fill="D9D8D9"/>
          </w:tcPr>
          <w:p w:rsidR="00EA195E" w:rsidRPr="00041501" w:rsidRDefault="00EA195E" w:rsidP="00AA68BD">
            <w:pPr>
              <w:autoSpaceDE w:val="0"/>
              <w:autoSpaceDN w:val="0"/>
              <w:adjustRightInd w:val="0"/>
              <w:rPr>
                <w:rFonts w:cs="Arial"/>
                <w:sz w:val="18"/>
                <w:szCs w:val="18"/>
                <w:lang w:val="fr-FR"/>
              </w:rPr>
            </w:pPr>
          </w:p>
        </w:tc>
        <w:tc>
          <w:tcPr>
            <w:tcW w:w="64" w:type="dxa"/>
            <w:vMerge/>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234" w:type="dxa"/>
            <w:tcBorders>
              <w:top w:val="single" w:sz="4" w:space="0" w:color="000000"/>
              <w:left w:val="single" w:sz="6" w:space="0" w:color="000000"/>
              <w:bottom w:val="single" w:sz="4" w:space="0" w:color="000000"/>
              <w:right w:val="single" w:sz="4" w:space="0" w:color="000000"/>
            </w:tcBorders>
            <w:shd w:val="clear" w:color="auto" w:fill="D9D8D9"/>
          </w:tcPr>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Unité d’évaluation</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D9D8D9"/>
          </w:tcPr>
          <w:p w:rsidR="00EA195E" w:rsidRPr="00041501" w:rsidRDefault="00EA195E" w:rsidP="00AA68BD">
            <w:pPr>
              <w:autoSpaceDE w:val="0"/>
              <w:autoSpaceDN w:val="0"/>
              <w:adjustRightInd w:val="0"/>
              <w:jc w:val="center"/>
              <w:rPr>
                <w:rFonts w:cs="Arial"/>
                <w:sz w:val="18"/>
                <w:szCs w:val="18"/>
                <w:lang w:val="fr-FR"/>
              </w:rPr>
            </w:pPr>
            <w:r w:rsidRPr="00041501">
              <w:rPr>
                <w:rFonts w:cs="Arial"/>
                <w:w w:val="99"/>
                <w:sz w:val="18"/>
                <w:szCs w:val="18"/>
                <w:lang w:val="fr-FR"/>
              </w:rPr>
              <w:t>Description</w:t>
            </w:r>
          </w:p>
          <w:p w:rsidR="00EA195E" w:rsidRPr="00041501" w:rsidRDefault="00EA195E" w:rsidP="00AA68BD">
            <w:pPr>
              <w:autoSpaceDE w:val="0"/>
              <w:autoSpaceDN w:val="0"/>
              <w:adjustRightInd w:val="0"/>
              <w:jc w:val="center"/>
              <w:rPr>
                <w:rFonts w:cs="Arial"/>
                <w:sz w:val="18"/>
                <w:szCs w:val="18"/>
                <w:lang w:val="fr-FR"/>
              </w:rPr>
            </w:pPr>
            <w:r w:rsidRPr="00041501">
              <w:rPr>
                <w:rFonts w:cs="Arial"/>
                <w:sz w:val="18"/>
                <w:szCs w:val="18"/>
                <w:lang w:val="fr-FR"/>
              </w:rPr>
              <w:t>(niveaux d’expression)</w:t>
            </w:r>
          </w:p>
        </w:tc>
        <w:tc>
          <w:tcPr>
            <w:tcW w:w="988"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EA195E" w:rsidRPr="00041501" w:rsidRDefault="00EA195E" w:rsidP="00AA68BD">
            <w:pPr>
              <w:autoSpaceDE w:val="0"/>
              <w:autoSpaceDN w:val="0"/>
              <w:adjustRightInd w:val="0"/>
              <w:jc w:val="center"/>
              <w:rPr>
                <w:rFonts w:cs="Arial"/>
                <w:sz w:val="18"/>
                <w:szCs w:val="18"/>
                <w:lang w:val="fr-FR"/>
              </w:rPr>
            </w:pPr>
            <w:r w:rsidRPr="00041501">
              <w:rPr>
                <w:rFonts w:cs="Arial"/>
                <w:sz w:val="18"/>
                <w:szCs w:val="18"/>
                <w:lang w:val="fr-FR"/>
              </w:rPr>
              <w:t>Type</w:t>
            </w:r>
            <w:r w:rsidRPr="00041501">
              <w:rPr>
                <w:rFonts w:cs="Arial"/>
                <w:spacing w:val="-5"/>
                <w:sz w:val="18"/>
                <w:szCs w:val="18"/>
                <w:lang w:val="fr-FR"/>
              </w:rPr>
              <w:t xml:space="preserve"> </w:t>
            </w:r>
            <w:r w:rsidRPr="00041501">
              <w:rPr>
                <w:rFonts w:cs="Arial"/>
                <w:sz w:val="18"/>
                <w:szCs w:val="18"/>
                <w:lang w:val="fr-FR"/>
              </w:rPr>
              <w:t>d’échelle</w:t>
            </w:r>
          </w:p>
        </w:tc>
        <w:tc>
          <w:tcPr>
            <w:tcW w:w="933" w:type="dxa"/>
            <w:tcBorders>
              <w:top w:val="single" w:sz="4" w:space="0" w:color="000000"/>
              <w:left w:val="single" w:sz="4" w:space="0" w:color="000000"/>
              <w:bottom w:val="single" w:sz="4" w:space="0" w:color="000000"/>
              <w:right w:val="single" w:sz="24" w:space="0" w:color="000000"/>
            </w:tcBorders>
            <w:shd w:val="clear" w:color="auto" w:fill="D9D9D9"/>
            <w:vAlign w:val="center"/>
          </w:tcPr>
          <w:p w:rsidR="00EA195E" w:rsidRPr="00041501" w:rsidRDefault="00EA195E" w:rsidP="00AA68BD">
            <w:pPr>
              <w:autoSpaceDE w:val="0"/>
              <w:autoSpaceDN w:val="0"/>
              <w:adjustRightInd w:val="0"/>
              <w:jc w:val="center"/>
              <w:rPr>
                <w:rFonts w:cs="Arial"/>
                <w:sz w:val="18"/>
                <w:szCs w:val="18"/>
                <w:lang w:val="fr-FR"/>
              </w:rPr>
            </w:pPr>
            <w:r w:rsidRPr="00041501">
              <w:rPr>
                <w:rFonts w:cs="Arial"/>
                <w:sz w:val="18"/>
                <w:szCs w:val="18"/>
                <w:lang w:val="fr-FR"/>
              </w:rPr>
              <w:t>Distri-bution</w:t>
            </w:r>
          </w:p>
        </w:tc>
        <w:tc>
          <w:tcPr>
            <w:tcW w:w="58" w:type="dxa"/>
            <w:vMerge/>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shd w:val="clear" w:color="auto" w:fill="D9D8D9"/>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Unité d’évaluation</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D9D8D9"/>
          </w:tcPr>
          <w:p w:rsidR="00EA195E" w:rsidRPr="00041501" w:rsidRDefault="00EA195E" w:rsidP="00AA68BD">
            <w:pPr>
              <w:autoSpaceDE w:val="0"/>
              <w:autoSpaceDN w:val="0"/>
              <w:adjustRightInd w:val="0"/>
              <w:jc w:val="center"/>
              <w:rPr>
                <w:rFonts w:cs="Arial"/>
                <w:sz w:val="18"/>
                <w:szCs w:val="18"/>
                <w:lang w:val="fr-FR"/>
              </w:rPr>
            </w:pPr>
            <w:r w:rsidRPr="00041501">
              <w:rPr>
                <w:rFonts w:cs="Arial"/>
                <w:w w:val="99"/>
                <w:sz w:val="18"/>
                <w:szCs w:val="18"/>
                <w:lang w:val="fr-FR"/>
              </w:rPr>
              <w:t>Description</w:t>
            </w:r>
          </w:p>
          <w:p w:rsidR="00EA195E" w:rsidRPr="00041501" w:rsidRDefault="00EA195E" w:rsidP="00AA68BD">
            <w:pPr>
              <w:autoSpaceDE w:val="0"/>
              <w:autoSpaceDN w:val="0"/>
              <w:adjustRightInd w:val="0"/>
              <w:jc w:val="center"/>
              <w:rPr>
                <w:rFonts w:cs="Arial"/>
                <w:sz w:val="18"/>
                <w:szCs w:val="18"/>
                <w:lang w:val="fr-FR"/>
              </w:rPr>
            </w:pPr>
            <w:r w:rsidRPr="00041501">
              <w:rPr>
                <w:rFonts w:cs="Arial"/>
                <w:sz w:val="18"/>
                <w:szCs w:val="18"/>
                <w:lang w:val="fr-FR"/>
              </w:rPr>
              <w:t>(niveaux d’</w:t>
            </w:r>
            <w:r w:rsidRPr="00041501">
              <w:rPr>
                <w:rFonts w:cs="Arial"/>
                <w:w w:val="99"/>
                <w:sz w:val="18"/>
                <w:szCs w:val="18"/>
                <w:lang w:val="fr-FR"/>
              </w:rPr>
              <w:t>expression)</w:t>
            </w:r>
          </w:p>
        </w:tc>
        <w:tc>
          <w:tcPr>
            <w:tcW w:w="1049" w:type="dxa"/>
            <w:gridSpan w:val="3"/>
            <w:tcBorders>
              <w:top w:val="single" w:sz="4" w:space="0" w:color="000000"/>
              <w:left w:val="single" w:sz="4" w:space="0" w:color="000000"/>
              <w:bottom w:val="single" w:sz="4" w:space="0" w:color="000000"/>
              <w:right w:val="single" w:sz="4" w:space="0" w:color="000000"/>
            </w:tcBorders>
            <w:shd w:val="clear" w:color="auto" w:fill="D9D8D9"/>
            <w:vAlign w:val="center"/>
          </w:tcPr>
          <w:p w:rsidR="00EA195E" w:rsidRPr="00041501" w:rsidRDefault="00EA195E" w:rsidP="00AA68BD">
            <w:pPr>
              <w:autoSpaceDE w:val="0"/>
              <w:autoSpaceDN w:val="0"/>
              <w:adjustRightInd w:val="0"/>
              <w:jc w:val="center"/>
              <w:rPr>
                <w:rFonts w:cs="Arial"/>
                <w:sz w:val="18"/>
                <w:szCs w:val="18"/>
                <w:lang w:val="fr-FR"/>
              </w:rPr>
            </w:pPr>
            <w:r w:rsidRPr="00041501">
              <w:rPr>
                <w:rFonts w:cs="Arial"/>
                <w:sz w:val="18"/>
                <w:szCs w:val="18"/>
                <w:lang w:val="fr-FR"/>
              </w:rPr>
              <w:t>Type</w:t>
            </w:r>
            <w:r w:rsidRPr="00041501">
              <w:rPr>
                <w:rFonts w:cs="Arial"/>
                <w:spacing w:val="-5"/>
                <w:sz w:val="18"/>
                <w:szCs w:val="18"/>
                <w:lang w:val="fr-FR"/>
              </w:rPr>
              <w:t xml:space="preserve"> d’échelle</w:t>
            </w:r>
          </w:p>
        </w:tc>
        <w:tc>
          <w:tcPr>
            <w:tcW w:w="995"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EA195E" w:rsidRPr="00041501" w:rsidRDefault="00EA195E" w:rsidP="00AA68BD">
            <w:pPr>
              <w:autoSpaceDE w:val="0"/>
              <w:autoSpaceDN w:val="0"/>
              <w:adjustRightInd w:val="0"/>
              <w:jc w:val="center"/>
              <w:rPr>
                <w:rFonts w:cs="Arial"/>
                <w:sz w:val="18"/>
                <w:szCs w:val="18"/>
                <w:lang w:val="fr-FR"/>
              </w:rPr>
            </w:pPr>
            <w:r w:rsidRPr="00041501">
              <w:rPr>
                <w:rFonts w:cs="Arial"/>
                <w:sz w:val="18"/>
                <w:szCs w:val="18"/>
                <w:lang w:val="fr-FR"/>
              </w:rPr>
              <w:t>Distri-bution</w:t>
            </w:r>
          </w:p>
        </w:tc>
      </w:tr>
      <w:tr w:rsidR="00EA195E" w:rsidRPr="00041501" w:rsidTr="00F57169">
        <w:trPr>
          <w:cantSplit/>
        </w:trPr>
        <w:tc>
          <w:tcPr>
            <w:tcW w:w="975"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center"/>
              <w:rPr>
                <w:rFonts w:cs="Arial"/>
                <w:sz w:val="18"/>
                <w:szCs w:val="18"/>
                <w:lang w:val="fr-FR"/>
              </w:rPr>
            </w:pPr>
            <w:r w:rsidRPr="00041501">
              <w:rPr>
                <w:rFonts w:cs="Arial"/>
                <w:w w:val="99"/>
                <w:sz w:val="18"/>
                <w:szCs w:val="18"/>
                <w:lang w:val="fr-FR"/>
              </w:rPr>
              <w:t>1</w:t>
            </w:r>
          </w:p>
        </w:tc>
        <w:tc>
          <w:tcPr>
            <w:tcW w:w="1669" w:type="dxa"/>
            <w:gridSpan w:val="2"/>
            <w:tcBorders>
              <w:top w:val="single" w:sz="4" w:space="0" w:color="000000"/>
              <w:left w:val="single" w:sz="4" w:space="0" w:color="000000"/>
              <w:bottom w:val="single" w:sz="4" w:space="0" w:color="000000"/>
              <w:right w:val="single" w:sz="24" w:space="0" w:color="000000"/>
            </w:tcBorders>
            <w:shd w:val="clear" w:color="auto" w:fill="auto"/>
          </w:tcPr>
          <w:p w:rsidR="00EA195E" w:rsidRPr="007A0CA9" w:rsidRDefault="00EA195E" w:rsidP="00AA68BD">
            <w:pPr>
              <w:autoSpaceDE w:val="0"/>
              <w:autoSpaceDN w:val="0"/>
              <w:adjustRightInd w:val="0"/>
              <w:rPr>
                <w:rFonts w:cs="Arial"/>
                <w:sz w:val="18"/>
                <w:szCs w:val="18"/>
                <w:lang w:val="fr-FR"/>
              </w:rPr>
            </w:pPr>
            <w:r w:rsidRPr="007A0CA9">
              <w:rPr>
                <w:rFonts w:cs="Arial"/>
                <w:sz w:val="18"/>
                <w:szCs w:val="18"/>
                <w:lang w:val="fr-FR"/>
              </w:rPr>
              <w:t>Sexe</w:t>
            </w:r>
            <w:r w:rsidRPr="007A0CA9">
              <w:rPr>
                <w:rFonts w:cs="Arial"/>
                <w:spacing w:val="-2"/>
                <w:sz w:val="18"/>
                <w:szCs w:val="18"/>
                <w:lang w:val="fr-FR"/>
              </w:rPr>
              <w:t xml:space="preserve"> </w:t>
            </w:r>
            <w:r w:rsidRPr="007A0CA9">
              <w:rPr>
                <w:rFonts w:cs="Arial"/>
                <w:sz w:val="18"/>
                <w:szCs w:val="18"/>
                <w:lang w:val="fr-FR"/>
              </w:rPr>
              <w:t>de la</w:t>
            </w:r>
            <w:r w:rsidRPr="007A0CA9">
              <w:rPr>
                <w:rFonts w:cs="Arial"/>
                <w:spacing w:val="-1"/>
                <w:sz w:val="18"/>
                <w:szCs w:val="18"/>
                <w:lang w:val="fr-FR"/>
              </w:rPr>
              <w:t xml:space="preserve"> </w:t>
            </w:r>
            <w:r w:rsidRPr="007A0CA9">
              <w:rPr>
                <w:rFonts w:cs="Arial"/>
                <w:sz w:val="18"/>
                <w:szCs w:val="18"/>
                <w:lang w:val="fr-FR"/>
              </w:rPr>
              <w:t>plante</w:t>
            </w:r>
          </w:p>
        </w:tc>
        <w:tc>
          <w:tcPr>
            <w:tcW w:w="64" w:type="dxa"/>
            <w:tcBorders>
              <w:top w:val="single" w:sz="4" w:space="0" w:color="000000"/>
              <w:left w:val="single" w:sz="24" w:space="0" w:color="000000"/>
              <w:bottom w:val="single" w:sz="4" w:space="0" w:color="000000"/>
              <w:right w:val="single" w:sz="6" w:space="0" w:color="000000"/>
            </w:tcBorders>
            <w:shd w:val="clear" w:color="auto" w:fill="auto"/>
          </w:tcPr>
          <w:p w:rsidR="00EA195E" w:rsidRPr="007A0CA9" w:rsidRDefault="00EA195E" w:rsidP="00AA68BD">
            <w:pPr>
              <w:autoSpaceDE w:val="0"/>
              <w:autoSpaceDN w:val="0"/>
              <w:adjustRightInd w:val="0"/>
              <w:rPr>
                <w:rFonts w:cs="Arial"/>
                <w:sz w:val="18"/>
                <w:szCs w:val="18"/>
                <w:lang w:val="fr-FR"/>
              </w:rPr>
            </w:pPr>
          </w:p>
        </w:tc>
        <w:tc>
          <w:tcPr>
            <w:tcW w:w="1234" w:type="dxa"/>
            <w:tcBorders>
              <w:top w:val="single" w:sz="4" w:space="0" w:color="000000"/>
              <w:left w:val="single" w:sz="6" w:space="0" w:color="000000"/>
              <w:bottom w:val="single" w:sz="4" w:space="0" w:color="000000"/>
              <w:right w:val="single" w:sz="4" w:space="0" w:color="000000"/>
            </w:tcBorders>
            <w:shd w:val="clear" w:color="auto" w:fill="auto"/>
          </w:tcPr>
          <w:p w:rsidR="00EA195E" w:rsidRPr="007A0CA9" w:rsidRDefault="00EA195E" w:rsidP="00AA68BD">
            <w:pPr>
              <w:autoSpaceDE w:val="0"/>
              <w:autoSpaceDN w:val="0"/>
              <w:adjustRightInd w:val="0"/>
              <w:jc w:val="center"/>
              <w:rPr>
                <w:rFonts w:cs="Arial"/>
                <w:sz w:val="18"/>
                <w:szCs w:val="18"/>
                <w:lang w:val="fr-FR"/>
              </w:rPr>
            </w:pPr>
            <w:r w:rsidRPr="007A0CA9">
              <w:rPr>
                <w:rFonts w:cs="Arial"/>
                <w:w w:val="99"/>
                <w:sz w:val="18"/>
                <w:szCs w:val="18"/>
                <w:lang w:val="fr-FR"/>
              </w:rPr>
              <w:t>1</w:t>
            </w:r>
          </w:p>
          <w:p w:rsidR="00EA195E" w:rsidRPr="007A0CA9" w:rsidRDefault="00EA195E" w:rsidP="00AA68BD">
            <w:pPr>
              <w:autoSpaceDE w:val="0"/>
              <w:autoSpaceDN w:val="0"/>
              <w:adjustRightInd w:val="0"/>
              <w:jc w:val="center"/>
              <w:rPr>
                <w:rFonts w:cs="Arial"/>
                <w:sz w:val="18"/>
                <w:szCs w:val="18"/>
                <w:lang w:val="fr-FR"/>
              </w:rPr>
            </w:pPr>
            <w:r w:rsidRPr="007A0CA9">
              <w:rPr>
                <w:rFonts w:cs="Arial"/>
                <w:w w:val="99"/>
                <w:sz w:val="18"/>
                <w:szCs w:val="18"/>
                <w:lang w:val="fr-FR"/>
              </w:rPr>
              <w:t>2</w:t>
            </w:r>
          </w:p>
          <w:p w:rsidR="00EA195E" w:rsidRPr="007A0CA9" w:rsidRDefault="00EA195E" w:rsidP="00AA68BD">
            <w:pPr>
              <w:autoSpaceDE w:val="0"/>
              <w:autoSpaceDN w:val="0"/>
              <w:adjustRightInd w:val="0"/>
              <w:jc w:val="center"/>
              <w:rPr>
                <w:rFonts w:cs="Arial"/>
                <w:sz w:val="18"/>
                <w:szCs w:val="18"/>
                <w:lang w:val="fr-FR"/>
              </w:rPr>
            </w:pPr>
            <w:r w:rsidRPr="007A0CA9">
              <w:rPr>
                <w:rFonts w:cs="Arial"/>
                <w:w w:val="99"/>
                <w:sz w:val="18"/>
                <w:szCs w:val="18"/>
                <w:lang w:val="fr-FR"/>
              </w:rPr>
              <w:t>3</w:t>
            </w:r>
          </w:p>
          <w:p w:rsidR="00EA195E" w:rsidRPr="007A0CA9" w:rsidRDefault="00EA195E" w:rsidP="00AA68BD">
            <w:pPr>
              <w:autoSpaceDE w:val="0"/>
              <w:autoSpaceDN w:val="0"/>
              <w:adjustRightInd w:val="0"/>
              <w:jc w:val="center"/>
              <w:rPr>
                <w:rFonts w:cs="Arial"/>
                <w:sz w:val="18"/>
                <w:szCs w:val="18"/>
                <w:lang w:val="fr-FR"/>
              </w:rPr>
            </w:pPr>
            <w:r w:rsidRPr="007A0CA9">
              <w:rPr>
                <w:rFonts w:cs="Arial"/>
                <w:w w:val="99"/>
                <w:sz w:val="18"/>
                <w:szCs w:val="18"/>
                <w:lang w:val="fr-FR"/>
              </w:rPr>
              <w:t>4</w:t>
            </w:r>
          </w:p>
        </w:tc>
        <w:tc>
          <w:tcPr>
            <w:tcW w:w="2297" w:type="dxa"/>
            <w:gridSpan w:val="2"/>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tabs>
                <w:tab w:val="left" w:pos="567"/>
              </w:tabs>
              <w:jc w:val="left"/>
              <w:rPr>
                <w:rFonts w:cs="Arial"/>
                <w:color w:val="000000"/>
                <w:sz w:val="18"/>
                <w:szCs w:val="18"/>
                <w:lang w:val="fr-FR"/>
              </w:rPr>
            </w:pPr>
            <w:r w:rsidRPr="00041501">
              <w:rPr>
                <w:rFonts w:cs="Arial"/>
                <w:color w:val="000000"/>
                <w:sz w:val="18"/>
                <w:szCs w:val="18"/>
                <w:lang w:val="fr-FR"/>
              </w:rPr>
              <w:t>dioïque femelle</w:t>
            </w:r>
          </w:p>
          <w:p w:rsidR="00EA195E" w:rsidRPr="00041501" w:rsidRDefault="00EA195E" w:rsidP="00AA68BD">
            <w:pPr>
              <w:tabs>
                <w:tab w:val="left" w:pos="567"/>
              </w:tabs>
              <w:jc w:val="left"/>
              <w:rPr>
                <w:rFonts w:cs="Arial"/>
                <w:color w:val="000000"/>
                <w:sz w:val="18"/>
                <w:szCs w:val="18"/>
                <w:lang w:val="fr-FR"/>
              </w:rPr>
            </w:pPr>
            <w:r w:rsidRPr="00041501">
              <w:rPr>
                <w:rFonts w:cs="Arial"/>
                <w:color w:val="000000"/>
                <w:sz w:val="18"/>
                <w:szCs w:val="18"/>
                <w:lang w:val="fr-FR"/>
              </w:rPr>
              <w:t>dioïque mâle</w:t>
            </w:r>
          </w:p>
          <w:p w:rsidR="00EA195E" w:rsidRPr="00041501" w:rsidRDefault="00EA195E" w:rsidP="00AA68BD">
            <w:pPr>
              <w:tabs>
                <w:tab w:val="left" w:pos="567"/>
              </w:tabs>
              <w:jc w:val="left"/>
              <w:rPr>
                <w:rFonts w:cs="Arial"/>
                <w:color w:val="000000"/>
                <w:sz w:val="18"/>
                <w:szCs w:val="18"/>
                <w:lang w:val="fr-FR"/>
              </w:rPr>
            </w:pPr>
            <w:r w:rsidRPr="00041501">
              <w:rPr>
                <w:rFonts w:cs="Arial"/>
                <w:color w:val="000000"/>
                <w:sz w:val="18"/>
                <w:szCs w:val="18"/>
                <w:lang w:val="fr-FR"/>
              </w:rPr>
              <w:t>monoïque unisexuée</w:t>
            </w:r>
          </w:p>
          <w:p w:rsidR="00EA195E" w:rsidRPr="00041501" w:rsidRDefault="00EA195E" w:rsidP="00AA68BD">
            <w:pPr>
              <w:autoSpaceDE w:val="0"/>
              <w:autoSpaceDN w:val="0"/>
              <w:adjustRightInd w:val="0"/>
              <w:jc w:val="left"/>
              <w:rPr>
                <w:rFonts w:cs="Arial"/>
                <w:sz w:val="18"/>
                <w:szCs w:val="18"/>
                <w:lang w:val="fr-FR"/>
              </w:rPr>
            </w:pPr>
            <w:r w:rsidRPr="00041501">
              <w:rPr>
                <w:rFonts w:cs="Arial"/>
                <w:color w:val="000000"/>
                <w:sz w:val="18"/>
                <w:szCs w:val="18"/>
                <w:lang w:val="fr-FR"/>
              </w:rPr>
              <w:t>monoïque hermaphrodite</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no</w:t>
            </w:r>
            <w:r w:rsidRPr="00041501">
              <w:rPr>
                <w:rFonts w:cs="Arial"/>
                <w:spacing w:val="-2"/>
                <w:sz w:val="18"/>
                <w:szCs w:val="18"/>
                <w:lang w:val="fr-FR"/>
              </w:rPr>
              <w:t>m</w:t>
            </w:r>
            <w:r w:rsidRPr="00041501">
              <w:rPr>
                <w:rFonts w:cs="Arial"/>
                <w:sz w:val="18"/>
                <w:szCs w:val="18"/>
                <w:lang w:val="fr-FR"/>
              </w:rPr>
              <w:t>inale</w:t>
            </w:r>
          </w:p>
        </w:tc>
        <w:tc>
          <w:tcPr>
            <w:tcW w:w="933" w:type="dxa"/>
            <w:tcBorders>
              <w:top w:val="single" w:sz="4" w:space="0" w:color="000000"/>
              <w:left w:val="single" w:sz="4" w:space="0" w:color="000000"/>
              <w:bottom w:val="single" w:sz="4" w:space="0" w:color="000000"/>
              <w:right w:val="single" w:sz="24" w:space="0" w:color="000000"/>
            </w:tcBorders>
            <w:shd w:val="clear" w:color="auto" w:fill="auto"/>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discrète</w:t>
            </w:r>
          </w:p>
        </w:tc>
        <w:tc>
          <w:tcPr>
            <w:tcW w:w="58" w:type="dxa"/>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conforme</w:t>
            </w:r>
          </w:p>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br/>
            </w:r>
            <w:r w:rsidRPr="00041501">
              <w:rPr>
                <w:rFonts w:cs="Arial"/>
                <w:sz w:val="18"/>
                <w:szCs w:val="18"/>
                <w:lang w:val="fr-FR"/>
              </w:rPr>
              <w:br/>
              <w:t>hors-type</w:t>
            </w:r>
            <w:r w:rsidRPr="00041501">
              <w:rPr>
                <w:rFonts w:cs="Arial"/>
                <w:sz w:val="18"/>
                <w:szCs w:val="18"/>
                <w:lang w:val="fr-FR"/>
              </w:rPr>
              <w:br/>
            </w:r>
          </w:p>
        </w:tc>
        <w:tc>
          <w:tcPr>
            <w:tcW w:w="2857" w:type="dxa"/>
            <w:gridSpan w:val="2"/>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left"/>
              <w:rPr>
                <w:rFonts w:cs="Arial"/>
                <w:sz w:val="18"/>
                <w:szCs w:val="18"/>
                <w:lang w:val="fr-FR"/>
              </w:rPr>
            </w:pPr>
            <w:r w:rsidRPr="00041501">
              <w:rPr>
                <w:rFonts w:cs="Arial"/>
                <w:color w:val="000000"/>
                <w:sz w:val="18"/>
                <w:szCs w:val="18"/>
                <w:lang w:val="fr-FR"/>
              </w:rPr>
              <w:t>Nombre de plantes appartenant à la variété</w:t>
            </w:r>
            <w:r w:rsidRPr="00041501">
              <w:rPr>
                <w:rFonts w:cs="Arial"/>
                <w:color w:val="000000"/>
                <w:sz w:val="18"/>
                <w:szCs w:val="18"/>
                <w:lang w:val="fr-FR"/>
              </w:rPr>
              <w:br/>
              <w:t>Nombre de plantes hors</w:t>
            </w:r>
            <w:r w:rsidRPr="00041501">
              <w:rPr>
                <w:rFonts w:cs="Arial"/>
                <w:color w:val="000000"/>
                <w:sz w:val="18"/>
                <w:szCs w:val="18"/>
                <w:lang w:val="fr-FR"/>
              </w:rPr>
              <w:noBreakHyphen/>
              <w:t>type</w:t>
            </w:r>
          </w:p>
        </w:tc>
        <w:tc>
          <w:tcPr>
            <w:tcW w:w="1049" w:type="dxa"/>
            <w:gridSpan w:val="3"/>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no</w:t>
            </w:r>
            <w:r w:rsidRPr="00041501">
              <w:rPr>
                <w:rFonts w:cs="Arial"/>
                <w:spacing w:val="-2"/>
                <w:sz w:val="18"/>
                <w:szCs w:val="18"/>
                <w:lang w:val="fr-FR"/>
              </w:rPr>
              <w:t>m</w:t>
            </w:r>
            <w:r w:rsidRPr="00041501">
              <w:rPr>
                <w:rFonts w:cs="Arial"/>
                <w:sz w:val="18"/>
                <w:szCs w:val="18"/>
                <w:lang w:val="fr-FR"/>
              </w:rPr>
              <w:t>inale</w:t>
            </w:r>
          </w:p>
        </w:tc>
        <w:tc>
          <w:tcPr>
            <w:tcW w:w="995"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discrète</w:t>
            </w:r>
          </w:p>
        </w:tc>
      </w:tr>
      <w:tr w:rsidR="00EA195E" w:rsidRPr="00041501" w:rsidTr="00F57169">
        <w:trPr>
          <w:cantSplit/>
        </w:trPr>
        <w:tc>
          <w:tcPr>
            <w:tcW w:w="975"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center"/>
              <w:rPr>
                <w:rFonts w:cs="Arial"/>
                <w:sz w:val="18"/>
                <w:szCs w:val="18"/>
                <w:lang w:val="fr-FR"/>
              </w:rPr>
            </w:pPr>
            <w:r w:rsidRPr="00041501">
              <w:rPr>
                <w:rFonts w:cs="Arial"/>
                <w:w w:val="99"/>
                <w:sz w:val="18"/>
                <w:szCs w:val="18"/>
                <w:lang w:val="fr-FR"/>
              </w:rPr>
              <w:t>2</w:t>
            </w:r>
          </w:p>
        </w:tc>
        <w:tc>
          <w:tcPr>
            <w:tcW w:w="1669" w:type="dxa"/>
            <w:gridSpan w:val="2"/>
            <w:tcBorders>
              <w:top w:val="single" w:sz="4" w:space="0" w:color="000000"/>
              <w:left w:val="single" w:sz="4" w:space="0" w:color="000000"/>
              <w:bottom w:val="single" w:sz="4" w:space="0" w:color="000000"/>
              <w:right w:val="single" w:sz="2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Limbe :</w:t>
            </w:r>
          </w:p>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panachure</w:t>
            </w:r>
          </w:p>
        </w:tc>
        <w:tc>
          <w:tcPr>
            <w:tcW w:w="64" w:type="dxa"/>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234" w:type="dxa"/>
            <w:tcBorders>
              <w:top w:val="single" w:sz="4" w:space="0" w:color="000000"/>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jc w:val="center"/>
              <w:rPr>
                <w:rFonts w:cs="Arial"/>
                <w:sz w:val="18"/>
                <w:szCs w:val="18"/>
                <w:lang w:val="fr-FR"/>
              </w:rPr>
            </w:pPr>
            <w:r w:rsidRPr="00041501">
              <w:rPr>
                <w:rFonts w:cs="Arial"/>
                <w:sz w:val="18"/>
                <w:szCs w:val="18"/>
                <w:lang w:val="fr-FR"/>
              </w:rPr>
              <w:t>1</w:t>
            </w:r>
          </w:p>
          <w:p w:rsidR="00EA195E" w:rsidRPr="00041501" w:rsidRDefault="00EA195E" w:rsidP="00AA68BD">
            <w:pPr>
              <w:autoSpaceDE w:val="0"/>
              <w:autoSpaceDN w:val="0"/>
              <w:adjustRightInd w:val="0"/>
              <w:jc w:val="center"/>
              <w:rPr>
                <w:rFonts w:cs="Arial"/>
                <w:sz w:val="18"/>
                <w:szCs w:val="18"/>
                <w:lang w:val="fr-FR"/>
              </w:rPr>
            </w:pPr>
            <w:r w:rsidRPr="00041501">
              <w:rPr>
                <w:rFonts w:cs="Arial"/>
                <w:sz w:val="18"/>
                <w:szCs w:val="18"/>
                <w:lang w:val="fr-FR"/>
              </w:rPr>
              <w:t>9</w:t>
            </w:r>
          </w:p>
        </w:tc>
        <w:tc>
          <w:tcPr>
            <w:tcW w:w="2297" w:type="dxa"/>
            <w:gridSpan w:val="2"/>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absent</w:t>
            </w:r>
          </w:p>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présent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no</w:t>
            </w:r>
            <w:r w:rsidRPr="00041501">
              <w:rPr>
                <w:rFonts w:cs="Arial"/>
                <w:spacing w:val="-2"/>
                <w:sz w:val="18"/>
                <w:szCs w:val="18"/>
                <w:lang w:val="fr-FR"/>
              </w:rPr>
              <w:t>m</w:t>
            </w:r>
            <w:r w:rsidRPr="00041501">
              <w:rPr>
                <w:rFonts w:cs="Arial"/>
                <w:sz w:val="18"/>
                <w:szCs w:val="18"/>
                <w:lang w:val="fr-FR"/>
              </w:rPr>
              <w:t>inale</w:t>
            </w:r>
          </w:p>
        </w:tc>
        <w:tc>
          <w:tcPr>
            <w:tcW w:w="933" w:type="dxa"/>
            <w:tcBorders>
              <w:top w:val="single" w:sz="4" w:space="0" w:color="000000"/>
              <w:left w:val="single" w:sz="4" w:space="0" w:color="000000"/>
              <w:bottom w:val="single" w:sz="4" w:space="0" w:color="000000"/>
              <w:right w:val="single" w:sz="24" w:space="0" w:color="000000"/>
            </w:tcBorders>
            <w:shd w:val="clear" w:color="auto" w:fill="auto"/>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discrète</w:t>
            </w:r>
          </w:p>
        </w:tc>
        <w:tc>
          <w:tcPr>
            <w:tcW w:w="58" w:type="dxa"/>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conforme</w:t>
            </w:r>
          </w:p>
          <w:p w:rsidR="00EA195E" w:rsidRPr="00041501" w:rsidRDefault="00EA195E" w:rsidP="00AA68BD">
            <w:pPr>
              <w:autoSpaceDE w:val="0"/>
              <w:autoSpaceDN w:val="0"/>
              <w:adjustRightInd w:val="0"/>
              <w:rPr>
                <w:rFonts w:cs="Arial"/>
                <w:sz w:val="18"/>
                <w:szCs w:val="18"/>
                <w:lang w:val="fr-FR"/>
              </w:rPr>
            </w:pPr>
          </w:p>
          <w:p w:rsidR="00EA195E" w:rsidRPr="00041501" w:rsidRDefault="00EA195E" w:rsidP="00AA68BD">
            <w:pPr>
              <w:autoSpaceDE w:val="0"/>
              <w:autoSpaceDN w:val="0"/>
              <w:adjustRightInd w:val="0"/>
              <w:rPr>
                <w:rFonts w:cs="Arial"/>
                <w:sz w:val="18"/>
                <w:szCs w:val="18"/>
                <w:lang w:val="fr-FR"/>
              </w:rPr>
            </w:pPr>
          </w:p>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br/>
              <w:t>hors-type</w:t>
            </w:r>
          </w:p>
        </w:tc>
        <w:tc>
          <w:tcPr>
            <w:tcW w:w="2857" w:type="dxa"/>
            <w:gridSpan w:val="2"/>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left"/>
              <w:rPr>
                <w:rFonts w:cs="Arial"/>
                <w:color w:val="000000"/>
                <w:sz w:val="18"/>
                <w:szCs w:val="18"/>
                <w:lang w:val="fr-FR"/>
              </w:rPr>
            </w:pPr>
            <w:r w:rsidRPr="00041501">
              <w:rPr>
                <w:rFonts w:cs="Arial"/>
                <w:color w:val="000000"/>
                <w:sz w:val="18"/>
                <w:szCs w:val="18"/>
                <w:lang w:val="fr-FR"/>
              </w:rPr>
              <w:t>Nombre de plantes appartenant à la variété</w:t>
            </w:r>
          </w:p>
          <w:p w:rsidR="00EA195E" w:rsidRPr="00041501" w:rsidRDefault="00EA195E" w:rsidP="00AA68BD">
            <w:pPr>
              <w:autoSpaceDE w:val="0"/>
              <w:autoSpaceDN w:val="0"/>
              <w:adjustRightInd w:val="0"/>
              <w:jc w:val="left"/>
              <w:rPr>
                <w:rFonts w:cs="Arial"/>
                <w:color w:val="000000"/>
                <w:sz w:val="18"/>
                <w:szCs w:val="18"/>
                <w:lang w:val="fr-FR"/>
              </w:rPr>
            </w:pPr>
          </w:p>
          <w:p w:rsidR="00EA195E" w:rsidRPr="00041501" w:rsidRDefault="00EA195E" w:rsidP="00AA68BD">
            <w:pPr>
              <w:autoSpaceDE w:val="0"/>
              <w:autoSpaceDN w:val="0"/>
              <w:adjustRightInd w:val="0"/>
              <w:jc w:val="left"/>
              <w:rPr>
                <w:rFonts w:cs="Arial"/>
                <w:sz w:val="18"/>
                <w:szCs w:val="18"/>
                <w:lang w:val="fr-FR"/>
              </w:rPr>
            </w:pPr>
            <w:r w:rsidRPr="00041501">
              <w:rPr>
                <w:rFonts w:cs="Arial"/>
                <w:color w:val="000000"/>
                <w:sz w:val="18"/>
                <w:szCs w:val="18"/>
                <w:lang w:val="fr-FR"/>
              </w:rPr>
              <w:t>Nombre de plantes hors</w:t>
            </w:r>
            <w:r w:rsidRPr="00041501">
              <w:rPr>
                <w:rFonts w:cs="Arial"/>
                <w:color w:val="000000"/>
                <w:sz w:val="18"/>
                <w:szCs w:val="18"/>
                <w:lang w:val="fr-FR"/>
              </w:rPr>
              <w:noBreakHyphen/>
              <w:t>type</w:t>
            </w:r>
          </w:p>
        </w:tc>
        <w:tc>
          <w:tcPr>
            <w:tcW w:w="1049" w:type="dxa"/>
            <w:gridSpan w:val="3"/>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no</w:t>
            </w:r>
            <w:r w:rsidRPr="00041501">
              <w:rPr>
                <w:rFonts w:cs="Arial"/>
                <w:spacing w:val="-2"/>
                <w:sz w:val="18"/>
                <w:szCs w:val="18"/>
                <w:lang w:val="fr-FR"/>
              </w:rPr>
              <w:t>m</w:t>
            </w:r>
            <w:r w:rsidRPr="00041501">
              <w:rPr>
                <w:rFonts w:cs="Arial"/>
                <w:sz w:val="18"/>
                <w:szCs w:val="18"/>
                <w:lang w:val="fr-FR"/>
              </w:rPr>
              <w:t>inale</w:t>
            </w:r>
          </w:p>
        </w:tc>
        <w:tc>
          <w:tcPr>
            <w:tcW w:w="995"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discrète</w:t>
            </w:r>
          </w:p>
        </w:tc>
      </w:tr>
      <w:tr w:rsidR="00EA195E" w:rsidRPr="00041501" w:rsidTr="00F57169">
        <w:trPr>
          <w:cantSplit/>
        </w:trPr>
        <w:tc>
          <w:tcPr>
            <w:tcW w:w="975" w:type="dxa"/>
            <w:vMerge w:val="restart"/>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center"/>
              <w:rPr>
                <w:rFonts w:cs="Arial"/>
                <w:sz w:val="18"/>
                <w:szCs w:val="18"/>
                <w:lang w:val="fr-FR"/>
              </w:rPr>
            </w:pPr>
            <w:r w:rsidRPr="00041501">
              <w:rPr>
                <w:rFonts w:cs="Arial"/>
                <w:w w:val="99"/>
                <w:sz w:val="18"/>
                <w:szCs w:val="18"/>
                <w:lang w:val="fr-FR"/>
              </w:rPr>
              <w:t>3</w:t>
            </w:r>
          </w:p>
        </w:tc>
        <w:tc>
          <w:tcPr>
            <w:tcW w:w="1669" w:type="dxa"/>
            <w:gridSpan w:val="2"/>
            <w:vMerge w:val="restart"/>
            <w:tcBorders>
              <w:top w:val="single" w:sz="4" w:space="0" w:color="000000"/>
              <w:left w:val="single" w:sz="4" w:space="0" w:color="000000"/>
              <w:bottom w:val="single" w:sz="4" w:space="0" w:color="000000"/>
              <w:right w:val="single" w:sz="24" w:space="0" w:color="000000"/>
            </w:tcBorders>
          </w:tcPr>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Longueur de la plante</w:t>
            </w:r>
          </w:p>
        </w:tc>
        <w:tc>
          <w:tcPr>
            <w:tcW w:w="64" w:type="dxa"/>
            <w:vMerge w:val="restart"/>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234" w:type="dxa"/>
            <w:vMerge w:val="restart"/>
            <w:tcBorders>
              <w:top w:val="single" w:sz="4" w:space="0" w:color="000000"/>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pacing w:val="1"/>
                <w:sz w:val="18"/>
                <w:szCs w:val="18"/>
                <w:lang w:val="fr-FR"/>
              </w:rPr>
              <w:t>c</w:t>
            </w:r>
            <w:r w:rsidRPr="00041501">
              <w:rPr>
                <w:rFonts w:cs="Arial"/>
                <w:sz w:val="18"/>
                <w:szCs w:val="18"/>
                <w:lang w:val="fr-FR"/>
              </w:rPr>
              <w:t>m</w:t>
            </w:r>
          </w:p>
        </w:tc>
        <w:tc>
          <w:tcPr>
            <w:tcW w:w="2297" w:type="dxa"/>
            <w:gridSpan w:val="2"/>
            <w:vMerge w:val="restart"/>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évaluation en</w:t>
            </w:r>
            <w:r w:rsidRPr="00041501">
              <w:rPr>
                <w:rFonts w:cs="Arial"/>
                <w:spacing w:val="-2"/>
                <w:sz w:val="18"/>
                <w:szCs w:val="18"/>
                <w:lang w:val="fr-FR"/>
              </w:rPr>
              <w:t xml:space="preserve"> </w:t>
            </w:r>
            <w:r w:rsidRPr="00041501">
              <w:rPr>
                <w:rFonts w:cs="Arial"/>
                <w:spacing w:val="1"/>
                <w:sz w:val="18"/>
                <w:szCs w:val="18"/>
                <w:lang w:val="fr-FR"/>
              </w:rPr>
              <w:t>c</w:t>
            </w:r>
            <w:r w:rsidRPr="00041501">
              <w:rPr>
                <w:rFonts w:cs="Arial"/>
                <w:sz w:val="18"/>
                <w:szCs w:val="18"/>
                <w:lang w:val="fr-FR"/>
              </w:rPr>
              <w:t>m</w:t>
            </w:r>
          </w:p>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sans chiffre après la virgule</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rapport</w:t>
            </w:r>
          </w:p>
          <w:p w:rsidR="00EA195E" w:rsidRPr="00041501" w:rsidRDefault="00EA195E" w:rsidP="00AA68BD">
            <w:pPr>
              <w:autoSpaceDE w:val="0"/>
              <w:autoSpaceDN w:val="0"/>
              <w:adjustRightInd w:val="0"/>
              <w:rPr>
                <w:rFonts w:cs="Arial"/>
                <w:sz w:val="18"/>
                <w:szCs w:val="18"/>
                <w:lang w:val="fr-FR"/>
              </w:rPr>
            </w:pPr>
          </w:p>
        </w:tc>
        <w:tc>
          <w:tcPr>
            <w:tcW w:w="933" w:type="dxa"/>
            <w:vMerge w:val="restart"/>
            <w:tcBorders>
              <w:top w:val="single" w:sz="4" w:space="0" w:color="000000"/>
              <w:left w:val="single" w:sz="4" w:space="0" w:color="000000"/>
              <w:right w:val="single" w:sz="24" w:space="0" w:color="000000"/>
            </w:tcBorders>
            <w:shd w:val="clear" w:color="auto" w:fill="auto"/>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continue</w:t>
            </w:r>
          </w:p>
        </w:tc>
        <w:tc>
          <w:tcPr>
            <w:tcW w:w="58" w:type="dxa"/>
            <w:vMerge w:val="restart"/>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jc w:val="center"/>
              <w:rPr>
                <w:rFonts w:cs="Arial"/>
                <w:sz w:val="18"/>
                <w:szCs w:val="18"/>
                <w:lang w:val="fr-FR"/>
              </w:rPr>
            </w:pPr>
            <w:r w:rsidRPr="00041501">
              <w:rPr>
                <w:rFonts w:cs="Arial"/>
                <w:spacing w:val="1"/>
                <w:sz w:val="18"/>
                <w:szCs w:val="18"/>
                <w:lang w:val="fr-FR"/>
              </w:rPr>
              <w:t>c</w:t>
            </w:r>
            <w:r w:rsidRPr="00041501">
              <w:rPr>
                <w:rFonts w:cs="Arial"/>
                <w:w w:val="99"/>
                <w:sz w:val="18"/>
                <w:szCs w:val="18"/>
                <w:lang w:val="fr-FR"/>
              </w:rPr>
              <w:t>m</w:t>
            </w:r>
          </w:p>
        </w:tc>
        <w:tc>
          <w:tcPr>
            <w:tcW w:w="2857" w:type="dxa"/>
            <w:gridSpan w:val="2"/>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évaluation en</w:t>
            </w:r>
            <w:r w:rsidRPr="00041501">
              <w:rPr>
                <w:rFonts w:cs="Arial"/>
                <w:spacing w:val="-2"/>
                <w:sz w:val="18"/>
                <w:szCs w:val="18"/>
                <w:lang w:val="fr-FR"/>
              </w:rPr>
              <w:t xml:space="preserve"> </w:t>
            </w:r>
            <w:r w:rsidRPr="00041501">
              <w:rPr>
                <w:rFonts w:cs="Arial"/>
                <w:spacing w:val="1"/>
                <w:sz w:val="18"/>
                <w:szCs w:val="18"/>
                <w:lang w:val="fr-FR"/>
              </w:rPr>
              <w:t>c</w:t>
            </w:r>
            <w:r w:rsidRPr="00041501">
              <w:rPr>
                <w:rFonts w:cs="Arial"/>
                <w:sz w:val="18"/>
                <w:szCs w:val="18"/>
                <w:lang w:val="fr-FR"/>
              </w:rPr>
              <w:t>m</w:t>
            </w:r>
          </w:p>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sans chiffre après la virgule</w:t>
            </w:r>
          </w:p>
        </w:tc>
        <w:tc>
          <w:tcPr>
            <w:tcW w:w="1049" w:type="dxa"/>
            <w:gridSpan w:val="3"/>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rapport</w:t>
            </w:r>
          </w:p>
        </w:tc>
        <w:tc>
          <w:tcPr>
            <w:tcW w:w="995"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continue</w:t>
            </w:r>
          </w:p>
        </w:tc>
      </w:tr>
      <w:tr w:rsidR="00EA195E" w:rsidRPr="00041501" w:rsidTr="00F57169">
        <w:trPr>
          <w:cantSplit/>
        </w:trPr>
        <w:tc>
          <w:tcPr>
            <w:tcW w:w="975" w:type="dxa"/>
            <w:vMerge/>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p>
        </w:tc>
        <w:tc>
          <w:tcPr>
            <w:tcW w:w="1669" w:type="dxa"/>
            <w:gridSpan w:val="2"/>
            <w:vMerge/>
            <w:tcBorders>
              <w:top w:val="single" w:sz="4" w:space="0" w:color="000000"/>
              <w:left w:val="single" w:sz="4" w:space="0" w:color="000000"/>
              <w:bottom w:val="single" w:sz="4" w:space="0" w:color="000000"/>
              <w:right w:val="single" w:sz="24" w:space="0" w:color="000000"/>
            </w:tcBorders>
          </w:tcPr>
          <w:p w:rsidR="00EA195E" w:rsidRPr="00041501" w:rsidRDefault="00EA195E" w:rsidP="00AA68BD">
            <w:pPr>
              <w:autoSpaceDE w:val="0"/>
              <w:autoSpaceDN w:val="0"/>
              <w:adjustRightInd w:val="0"/>
              <w:rPr>
                <w:rFonts w:cs="Arial"/>
                <w:sz w:val="18"/>
                <w:szCs w:val="18"/>
                <w:lang w:val="fr-FR"/>
              </w:rPr>
            </w:pPr>
          </w:p>
        </w:tc>
        <w:tc>
          <w:tcPr>
            <w:tcW w:w="64" w:type="dxa"/>
            <w:vMerge/>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234" w:type="dxa"/>
            <w:vMerge/>
            <w:tcBorders>
              <w:top w:val="single" w:sz="4" w:space="0" w:color="000000"/>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p>
        </w:tc>
        <w:tc>
          <w:tcPr>
            <w:tcW w:w="2297" w:type="dxa"/>
            <w:gridSpan w:val="2"/>
            <w:vMerge/>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left"/>
              <w:rPr>
                <w:rFonts w:cs="Arial"/>
                <w:sz w:val="18"/>
                <w:szCs w:val="18"/>
                <w:lang w:val="fr-FR"/>
              </w:rPr>
            </w:pPr>
          </w:p>
        </w:tc>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AA68BD">
            <w:pPr>
              <w:autoSpaceDE w:val="0"/>
              <w:autoSpaceDN w:val="0"/>
              <w:adjustRightInd w:val="0"/>
              <w:rPr>
                <w:rFonts w:cs="Arial"/>
                <w:sz w:val="18"/>
                <w:szCs w:val="18"/>
                <w:lang w:val="fr-FR"/>
              </w:rPr>
            </w:pPr>
          </w:p>
        </w:tc>
        <w:tc>
          <w:tcPr>
            <w:tcW w:w="933" w:type="dxa"/>
            <w:vMerge/>
            <w:tcBorders>
              <w:left w:val="single" w:sz="4" w:space="0" w:color="000000"/>
              <w:bottom w:val="single" w:sz="4" w:space="0" w:color="000000"/>
              <w:right w:val="single" w:sz="24" w:space="0" w:color="000000"/>
            </w:tcBorders>
            <w:shd w:val="clear" w:color="auto" w:fill="auto"/>
          </w:tcPr>
          <w:p w:rsidR="00EA195E" w:rsidRPr="00041501" w:rsidRDefault="00EA195E" w:rsidP="00AA68BD">
            <w:pPr>
              <w:autoSpaceDE w:val="0"/>
              <w:autoSpaceDN w:val="0"/>
              <w:adjustRightInd w:val="0"/>
              <w:rPr>
                <w:rFonts w:cs="Arial"/>
                <w:sz w:val="18"/>
                <w:szCs w:val="18"/>
                <w:lang w:val="fr-FR"/>
              </w:rPr>
            </w:pPr>
          </w:p>
        </w:tc>
        <w:tc>
          <w:tcPr>
            <w:tcW w:w="58" w:type="dxa"/>
            <w:vMerge/>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conforme</w:t>
            </w:r>
          </w:p>
          <w:p w:rsidR="00EA195E" w:rsidRPr="00041501" w:rsidRDefault="00EA195E" w:rsidP="00AA68BD">
            <w:pPr>
              <w:autoSpaceDE w:val="0"/>
              <w:autoSpaceDN w:val="0"/>
              <w:adjustRightInd w:val="0"/>
              <w:rPr>
                <w:rFonts w:cs="Arial"/>
                <w:sz w:val="18"/>
                <w:szCs w:val="18"/>
                <w:lang w:val="fr-FR"/>
              </w:rPr>
            </w:pPr>
          </w:p>
          <w:p w:rsidR="00EA195E" w:rsidRPr="00041501" w:rsidRDefault="00EA195E" w:rsidP="00AA68BD">
            <w:pPr>
              <w:autoSpaceDE w:val="0"/>
              <w:autoSpaceDN w:val="0"/>
              <w:adjustRightInd w:val="0"/>
              <w:rPr>
                <w:rFonts w:cs="Arial"/>
                <w:sz w:val="18"/>
                <w:szCs w:val="18"/>
                <w:lang w:val="fr-FR"/>
              </w:rPr>
            </w:pPr>
          </w:p>
          <w:p w:rsidR="00EA195E" w:rsidRPr="00041501" w:rsidRDefault="00EA195E" w:rsidP="00AA68BD">
            <w:pPr>
              <w:autoSpaceDE w:val="0"/>
              <w:autoSpaceDN w:val="0"/>
              <w:adjustRightInd w:val="0"/>
              <w:rPr>
                <w:rFonts w:cs="Arial"/>
                <w:sz w:val="18"/>
                <w:szCs w:val="18"/>
                <w:lang w:val="fr-FR"/>
              </w:rPr>
            </w:pPr>
          </w:p>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hors-type</w:t>
            </w:r>
          </w:p>
        </w:tc>
        <w:tc>
          <w:tcPr>
            <w:tcW w:w="2857" w:type="dxa"/>
            <w:gridSpan w:val="2"/>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Nombre de plantes appartenant à la variété</w:t>
            </w:r>
          </w:p>
          <w:p w:rsidR="00EA195E" w:rsidRPr="00041501" w:rsidRDefault="00EA195E" w:rsidP="00AA68BD">
            <w:pPr>
              <w:autoSpaceDE w:val="0"/>
              <w:autoSpaceDN w:val="0"/>
              <w:adjustRightInd w:val="0"/>
              <w:jc w:val="left"/>
              <w:rPr>
                <w:rFonts w:cs="Arial"/>
                <w:sz w:val="18"/>
                <w:szCs w:val="18"/>
                <w:lang w:val="fr-FR"/>
              </w:rPr>
            </w:pPr>
          </w:p>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Nombre de plantes hors-type</w:t>
            </w:r>
          </w:p>
        </w:tc>
        <w:tc>
          <w:tcPr>
            <w:tcW w:w="1049" w:type="dxa"/>
            <w:gridSpan w:val="3"/>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no</w:t>
            </w:r>
            <w:r w:rsidRPr="00041501">
              <w:rPr>
                <w:rFonts w:cs="Arial"/>
                <w:spacing w:val="-2"/>
                <w:sz w:val="18"/>
                <w:szCs w:val="18"/>
                <w:lang w:val="fr-FR"/>
              </w:rPr>
              <w:t>m</w:t>
            </w:r>
            <w:r w:rsidRPr="00041501">
              <w:rPr>
                <w:rFonts w:cs="Arial"/>
                <w:sz w:val="18"/>
                <w:szCs w:val="18"/>
                <w:lang w:val="fr-FR"/>
              </w:rPr>
              <w:t>inale</w:t>
            </w:r>
          </w:p>
        </w:tc>
        <w:tc>
          <w:tcPr>
            <w:tcW w:w="995"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discrète</w:t>
            </w:r>
          </w:p>
        </w:tc>
      </w:tr>
      <w:tr w:rsidR="00EA195E" w:rsidRPr="00041501" w:rsidTr="00F57169">
        <w:trPr>
          <w:cantSplit/>
        </w:trPr>
        <w:tc>
          <w:tcPr>
            <w:tcW w:w="975"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center"/>
              <w:rPr>
                <w:rFonts w:cs="Arial"/>
                <w:sz w:val="18"/>
                <w:szCs w:val="18"/>
                <w:lang w:val="fr-FR"/>
              </w:rPr>
            </w:pPr>
            <w:r w:rsidRPr="00041501">
              <w:rPr>
                <w:rFonts w:cs="Arial"/>
                <w:w w:val="99"/>
                <w:sz w:val="18"/>
                <w:szCs w:val="18"/>
                <w:lang w:val="fr-FR"/>
              </w:rPr>
              <w:t>4</w:t>
            </w:r>
          </w:p>
        </w:tc>
        <w:tc>
          <w:tcPr>
            <w:tcW w:w="1669" w:type="dxa"/>
            <w:gridSpan w:val="2"/>
            <w:tcBorders>
              <w:top w:val="single" w:sz="4" w:space="0" w:color="000000"/>
              <w:left w:val="single" w:sz="4" w:space="0" w:color="000000"/>
              <w:bottom w:val="single" w:sz="4" w:space="0" w:color="000000"/>
              <w:right w:val="single" w:sz="2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Nombre d’étamines</w:t>
            </w:r>
          </w:p>
        </w:tc>
        <w:tc>
          <w:tcPr>
            <w:tcW w:w="64" w:type="dxa"/>
            <w:vMerge/>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234" w:type="dxa"/>
            <w:tcBorders>
              <w:top w:val="single" w:sz="4" w:space="0" w:color="000000"/>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dénombre-</w:t>
            </w:r>
            <w:r w:rsidRPr="00041501">
              <w:rPr>
                <w:rFonts w:cs="Arial"/>
                <w:sz w:val="18"/>
                <w:szCs w:val="18"/>
                <w:lang w:val="fr-FR"/>
              </w:rPr>
              <w:br/>
              <w:t>ments</w:t>
            </w:r>
          </w:p>
        </w:tc>
        <w:tc>
          <w:tcPr>
            <w:tcW w:w="2297" w:type="dxa"/>
            <w:gridSpan w:val="2"/>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1,</w:t>
            </w:r>
            <w:r w:rsidRPr="00041501">
              <w:rPr>
                <w:rFonts w:cs="Arial"/>
                <w:spacing w:val="-2"/>
                <w:sz w:val="18"/>
                <w:szCs w:val="18"/>
                <w:lang w:val="fr-FR"/>
              </w:rPr>
              <w:t xml:space="preserve"> </w:t>
            </w:r>
            <w:r w:rsidRPr="00041501">
              <w:rPr>
                <w:rFonts w:cs="Arial"/>
                <w:sz w:val="18"/>
                <w:szCs w:val="18"/>
                <w:lang w:val="fr-FR"/>
              </w:rPr>
              <w:t>2,</w:t>
            </w:r>
            <w:r w:rsidRPr="00041501">
              <w:rPr>
                <w:rFonts w:cs="Arial"/>
                <w:spacing w:val="-3"/>
                <w:sz w:val="18"/>
                <w:szCs w:val="18"/>
                <w:lang w:val="fr-FR"/>
              </w:rPr>
              <w:t xml:space="preserve"> </w:t>
            </w:r>
            <w:r w:rsidRPr="00041501">
              <w:rPr>
                <w:rFonts w:cs="Arial"/>
                <w:sz w:val="18"/>
                <w:szCs w:val="18"/>
                <w:lang w:val="fr-FR"/>
              </w:rPr>
              <w:t>3,</w:t>
            </w:r>
            <w:r w:rsidRPr="00041501">
              <w:rPr>
                <w:rFonts w:cs="Arial"/>
                <w:spacing w:val="-2"/>
                <w:sz w:val="18"/>
                <w:szCs w:val="18"/>
                <w:lang w:val="fr-FR"/>
              </w:rPr>
              <w:t xml:space="preserve"> </w:t>
            </w:r>
            <w:r w:rsidRPr="00041501">
              <w:rPr>
                <w:rFonts w:cs="Arial"/>
                <w:sz w:val="18"/>
                <w:szCs w:val="18"/>
                <w:lang w:val="fr-FR"/>
              </w:rPr>
              <w:t>...</w:t>
            </w:r>
            <w:r w:rsidRPr="00041501">
              <w:rPr>
                <w:rFonts w:cs="Arial"/>
                <w:spacing w:val="-2"/>
                <w:sz w:val="18"/>
                <w:szCs w:val="18"/>
                <w:lang w:val="fr-FR"/>
              </w:rPr>
              <w:t xml:space="preserve"> </w:t>
            </w:r>
            <w:r w:rsidRPr="00041501">
              <w:rPr>
                <w:rFonts w:cs="Arial"/>
                <w:sz w:val="18"/>
                <w:szCs w:val="18"/>
                <w:lang w:val="fr-FR"/>
              </w:rPr>
              <w:t>,</w:t>
            </w:r>
            <w:r w:rsidRPr="00041501">
              <w:rPr>
                <w:rFonts w:cs="Arial"/>
                <w:spacing w:val="-1"/>
                <w:sz w:val="18"/>
                <w:szCs w:val="18"/>
                <w:lang w:val="fr-FR"/>
              </w:rPr>
              <w:t xml:space="preserve"> </w:t>
            </w:r>
            <w:r w:rsidRPr="00041501">
              <w:rPr>
                <w:rFonts w:cs="Arial"/>
                <w:sz w:val="18"/>
                <w:szCs w:val="18"/>
                <w:lang w:val="fr-FR"/>
              </w:rPr>
              <w:t>40,41,</w:t>
            </w:r>
            <w:r w:rsidRPr="00041501">
              <w:rPr>
                <w:rFonts w:cs="Arial"/>
                <w:spacing w:val="-5"/>
                <w:sz w:val="18"/>
                <w:szCs w:val="18"/>
                <w:lang w:val="fr-FR"/>
              </w:rPr>
              <w:t xml:space="preserve"> </w:t>
            </w:r>
            <w:r w:rsidRPr="00041501">
              <w:rPr>
                <w:rFonts w:cs="Arial"/>
                <w:sz w:val="18"/>
                <w:szCs w:val="18"/>
                <w:lang w:val="fr-FR"/>
              </w:rPr>
              <w:t>...</w:t>
            </w:r>
          </w:p>
        </w:tc>
        <w:tc>
          <w:tcPr>
            <w:tcW w:w="988" w:type="dxa"/>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rapport</w:t>
            </w:r>
          </w:p>
          <w:p w:rsidR="00EA195E" w:rsidRPr="00041501" w:rsidRDefault="00EA195E" w:rsidP="00AA68BD">
            <w:pPr>
              <w:autoSpaceDE w:val="0"/>
              <w:autoSpaceDN w:val="0"/>
              <w:adjustRightInd w:val="0"/>
              <w:rPr>
                <w:rFonts w:cs="Arial"/>
                <w:sz w:val="18"/>
                <w:szCs w:val="18"/>
                <w:lang w:val="fr-FR"/>
              </w:rPr>
            </w:pPr>
          </w:p>
        </w:tc>
        <w:tc>
          <w:tcPr>
            <w:tcW w:w="933" w:type="dxa"/>
            <w:tcBorders>
              <w:top w:val="single" w:sz="4" w:space="0" w:color="000000"/>
              <w:left w:val="single" w:sz="4" w:space="0" w:color="000000"/>
              <w:bottom w:val="single" w:sz="4" w:space="0" w:color="000000"/>
              <w:right w:val="single" w:sz="24" w:space="0" w:color="000000"/>
            </w:tcBorders>
            <w:shd w:val="clear" w:color="auto" w:fill="auto"/>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discrète</w:t>
            </w:r>
          </w:p>
        </w:tc>
        <w:tc>
          <w:tcPr>
            <w:tcW w:w="58" w:type="dxa"/>
            <w:vMerge/>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dénombre-</w:t>
            </w:r>
            <w:r w:rsidRPr="00041501">
              <w:rPr>
                <w:rFonts w:cs="Arial"/>
                <w:sz w:val="18"/>
                <w:szCs w:val="18"/>
                <w:lang w:val="fr-FR"/>
              </w:rPr>
              <w:br/>
              <w:t>ments</w:t>
            </w:r>
          </w:p>
        </w:tc>
        <w:tc>
          <w:tcPr>
            <w:tcW w:w="2857" w:type="dxa"/>
            <w:gridSpan w:val="2"/>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1,</w:t>
            </w:r>
            <w:r w:rsidRPr="00041501">
              <w:rPr>
                <w:rFonts w:cs="Arial"/>
                <w:spacing w:val="-2"/>
                <w:sz w:val="18"/>
                <w:szCs w:val="18"/>
                <w:lang w:val="fr-FR"/>
              </w:rPr>
              <w:t xml:space="preserve"> </w:t>
            </w:r>
            <w:r w:rsidRPr="00041501">
              <w:rPr>
                <w:rFonts w:cs="Arial"/>
                <w:sz w:val="18"/>
                <w:szCs w:val="18"/>
                <w:lang w:val="fr-FR"/>
              </w:rPr>
              <w:t>2,</w:t>
            </w:r>
            <w:r w:rsidRPr="00041501">
              <w:rPr>
                <w:rFonts w:cs="Arial"/>
                <w:spacing w:val="-3"/>
                <w:sz w:val="18"/>
                <w:szCs w:val="18"/>
                <w:lang w:val="fr-FR"/>
              </w:rPr>
              <w:t xml:space="preserve"> </w:t>
            </w:r>
            <w:r w:rsidRPr="00041501">
              <w:rPr>
                <w:rFonts w:cs="Arial"/>
                <w:sz w:val="18"/>
                <w:szCs w:val="18"/>
                <w:lang w:val="fr-FR"/>
              </w:rPr>
              <w:t>3,</w:t>
            </w:r>
            <w:r w:rsidRPr="00041501">
              <w:rPr>
                <w:rFonts w:cs="Arial"/>
                <w:spacing w:val="-2"/>
                <w:sz w:val="18"/>
                <w:szCs w:val="18"/>
                <w:lang w:val="fr-FR"/>
              </w:rPr>
              <w:t xml:space="preserve"> </w:t>
            </w:r>
            <w:r w:rsidRPr="00041501">
              <w:rPr>
                <w:rFonts w:cs="Arial"/>
                <w:sz w:val="18"/>
                <w:szCs w:val="18"/>
                <w:lang w:val="fr-FR"/>
              </w:rPr>
              <w:t>...</w:t>
            </w:r>
            <w:r w:rsidRPr="00041501">
              <w:rPr>
                <w:rFonts w:cs="Arial"/>
                <w:spacing w:val="-2"/>
                <w:sz w:val="18"/>
                <w:szCs w:val="18"/>
                <w:lang w:val="fr-FR"/>
              </w:rPr>
              <w:t xml:space="preserve"> </w:t>
            </w:r>
            <w:r w:rsidRPr="00041501">
              <w:rPr>
                <w:rFonts w:cs="Arial"/>
                <w:sz w:val="18"/>
                <w:szCs w:val="18"/>
                <w:lang w:val="fr-FR"/>
              </w:rPr>
              <w:t>,</w:t>
            </w:r>
            <w:r w:rsidRPr="00041501">
              <w:rPr>
                <w:rFonts w:cs="Arial"/>
                <w:spacing w:val="-1"/>
                <w:sz w:val="18"/>
                <w:szCs w:val="18"/>
                <w:lang w:val="fr-FR"/>
              </w:rPr>
              <w:t xml:space="preserve"> </w:t>
            </w:r>
            <w:r w:rsidRPr="00041501">
              <w:rPr>
                <w:rFonts w:cs="Arial"/>
                <w:sz w:val="18"/>
                <w:szCs w:val="18"/>
                <w:lang w:val="fr-FR"/>
              </w:rPr>
              <w:t>40,41,</w:t>
            </w:r>
            <w:r w:rsidRPr="00041501">
              <w:rPr>
                <w:rFonts w:cs="Arial"/>
                <w:spacing w:val="-5"/>
                <w:sz w:val="18"/>
                <w:szCs w:val="18"/>
                <w:lang w:val="fr-FR"/>
              </w:rPr>
              <w:t xml:space="preserve"> </w:t>
            </w:r>
            <w:r w:rsidRPr="00041501">
              <w:rPr>
                <w:rFonts w:cs="Arial"/>
                <w:sz w:val="18"/>
                <w:szCs w:val="18"/>
                <w:lang w:val="fr-FR"/>
              </w:rPr>
              <w:t>...</w:t>
            </w:r>
          </w:p>
        </w:tc>
        <w:tc>
          <w:tcPr>
            <w:tcW w:w="1049" w:type="dxa"/>
            <w:gridSpan w:val="3"/>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rapport</w:t>
            </w:r>
          </w:p>
        </w:tc>
        <w:tc>
          <w:tcPr>
            <w:tcW w:w="995"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discrète</w:t>
            </w:r>
          </w:p>
        </w:tc>
      </w:tr>
      <w:tr w:rsidR="00EA195E" w:rsidRPr="00041501" w:rsidTr="00F57169">
        <w:trPr>
          <w:cantSplit/>
        </w:trPr>
        <w:tc>
          <w:tcPr>
            <w:tcW w:w="975" w:type="dxa"/>
            <w:vMerge w:val="restart"/>
            <w:tcBorders>
              <w:top w:val="single" w:sz="4" w:space="0" w:color="000000"/>
              <w:left w:val="single" w:sz="4" w:space="0" w:color="000000"/>
              <w:right w:val="single" w:sz="4" w:space="0" w:color="000000"/>
            </w:tcBorders>
          </w:tcPr>
          <w:p w:rsidR="00EA195E" w:rsidRPr="00041501" w:rsidRDefault="00EA195E" w:rsidP="00AA68BD">
            <w:pPr>
              <w:autoSpaceDE w:val="0"/>
              <w:autoSpaceDN w:val="0"/>
              <w:adjustRightInd w:val="0"/>
              <w:jc w:val="center"/>
              <w:rPr>
                <w:rFonts w:cs="Arial"/>
                <w:sz w:val="18"/>
                <w:szCs w:val="18"/>
                <w:lang w:val="fr-FR"/>
              </w:rPr>
            </w:pPr>
            <w:r w:rsidRPr="00041501">
              <w:rPr>
                <w:rFonts w:cs="Arial"/>
                <w:w w:val="99"/>
                <w:sz w:val="18"/>
                <w:szCs w:val="18"/>
                <w:lang w:val="fr-FR"/>
              </w:rPr>
              <w:t>5</w:t>
            </w:r>
          </w:p>
        </w:tc>
        <w:tc>
          <w:tcPr>
            <w:tcW w:w="1669" w:type="dxa"/>
            <w:gridSpan w:val="2"/>
            <w:vMerge w:val="restart"/>
            <w:tcBorders>
              <w:top w:val="single" w:sz="4" w:space="0" w:color="000000"/>
              <w:left w:val="single" w:sz="4" w:space="0" w:color="000000"/>
              <w:right w:val="single" w:sz="2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 xml:space="preserve">Époque de début </w:t>
            </w:r>
          </w:p>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de floraison</w:t>
            </w:r>
          </w:p>
        </w:tc>
        <w:tc>
          <w:tcPr>
            <w:tcW w:w="64" w:type="dxa"/>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234" w:type="dxa"/>
            <w:vMerge w:val="restart"/>
            <w:tcBorders>
              <w:top w:val="single" w:sz="4" w:space="0" w:color="000000"/>
              <w:left w:val="single" w:sz="6" w:space="0" w:color="000000"/>
              <w:right w:val="single" w:sz="4" w:space="0" w:color="000000"/>
            </w:tcBorders>
          </w:tcPr>
          <w:p w:rsidR="00EA195E" w:rsidRPr="00041501" w:rsidRDefault="00EA195E" w:rsidP="00AA68BD">
            <w:pPr>
              <w:autoSpaceDE w:val="0"/>
              <w:autoSpaceDN w:val="0"/>
              <w:adjustRightInd w:val="0"/>
              <w:jc w:val="center"/>
              <w:rPr>
                <w:rFonts w:cs="Arial"/>
                <w:sz w:val="18"/>
                <w:szCs w:val="18"/>
                <w:lang w:val="fr-FR"/>
              </w:rPr>
            </w:pPr>
            <w:r w:rsidRPr="00041501">
              <w:rPr>
                <w:rFonts w:cs="Arial"/>
                <w:sz w:val="18"/>
                <w:szCs w:val="18"/>
                <w:lang w:val="fr-FR"/>
              </w:rPr>
              <w:t>Date</w:t>
            </w:r>
          </w:p>
        </w:tc>
        <w:tc>
          <w:tcPr>
            <w:tcW w:w="2297" w:type="dxa"/>
            <w:gridSpan w:val="2"/>
            <w:vMerge w:val="restart"/>
            <w:tcBorders>
              <w:top w:val="single" w:sz="4" w:space="0" w:color="000000"/>
              <w:left w:val="single" w:sz="4" w:space="0" w:color="000000"/>
              <w:right w:val="single" w:sz="4" w:space="0" w:color="000000"/>
            </w:tcBorders>
          </w:tcPr>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p.ex.</w:t>
            </w:r>
            <w:r w:rsidRPr="00041501">
              <w:rPr>
                <w:rFonts w:cs="Arial"/>
                <w:spacing w:val="-2"/>
                <w:sz w:val="18"/>
                <w:szCs w:val="18"/>
                <w:lang w:val="fr-FR"/>
              </w:rPr>
              <w:t xml:space="preserve"> le 21 mai</w:t>
            </w:r>
            <w:r w:rsidRPr="00041501">
              <w:rPr>
                <w:rFonts w:cs="Arial"/>
                <w:sz w:val="18"/>
                <w:szCs w:val="18"/>
                <w:lang w:val="fr-FR"/>
              </w:rPr>
              <w:t>,</w:t>
            </w:r>
            <w:r w:rsidRPr="00041501">
              <w:rPr>
                <w:rFonts w:cs="Arial"/>
                <w:spacing w:val="-5"/>
                <w:sz w:val="18"/>
                <w:szCs w:val="18"/>
                <w:lang w:val="fr-FR"/>
              </w:rPr>
              <w:t xml:space="preserve"> le </w:t>
            </w:r>
            <w:r w:rsidRPr="00041501">
              <w:rPr>
                <w:rFonts w:cs="Arial"/>
                <w:sz w:val="18"/>
                <w:szCs w:val="18"/>
                <w:lang w:val="fr-FR"/>
              </w:rPr>
              <w:t>51</w:t>
            </w:r>
            <w:r w:rsidRPr="00041501">
              <w:rPr>
                <w:rFonts w:cs="Arial"/>
                <w:sz w:val="18"/>
                <w:szCs w:val="18"/>
                <w:vertAlign w:val="superscript"/>
                <w:lang w:val="fr-FR"/>
              </w:rPr>
              <w:t>e</w:t>
            </w:r>
            <w:r w:rsidRPr="00041501">
              <w:rPr>
                <w:rFonts w:cs="Arial"/>
                <w:spacing w:val="19"/>
                <w:position w:val="10"/>
                <w:sz w:val="18"/>
                <w:szCs w:val="18"/>
                <w:lang w:val="fr-FR"/>
              </w:rPr>
              <w:t xml:space="preserve"> </w:t>
            </w:r>
            <w:r w:rsidRPr="00041501">
              <w:rPr>
                <w:rFonts w:cs="Arial"/>
                <w:spacing w:val="1"/>
                <w:sz w:val="18"/>
                <w:szCs w:val="18"/>
                <w:lang w:val="fr-FR"/>
              </w:rPr>
              <w:t>jour à partir du 1</w:t>
            </w:r>
            <w:r w:rsidRPr="00041501">
              <w:rPr>
                <w:rFonts w:cs="Arial"/>
                <w:spacing w:val="1"/>
                <w:sz w:val="18"/>
                <w:szCs w:val="18"/>
                <w:vertAlign w:val="superscript"/>
                <w:lang w:val="fr-FR"/>
              </w:rPr>
              <w:t>er</w:t>
            </w:r>
            <w:r w:rsidRPr="00041501">
              <w:rPr>
                <w:rFonts w:cs="Arial"/>
                <w:spacing w:val="1"/>
                <w:sz w:val="18"/>
                <w:szCs w:val="18"/>
                <w:lang w:val="fr-FR"/>
              </w:rPr>
              <w:t xml:space="preserve"> avril</w:t>
            </w:r>
          </w:p>
        </w:tc>
        <w:tc>
          <w:tcPr>
            <w:tcW w:w="9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intervalle</w:t>
            </w:r>
            <w:r w:rsidRPr="00041501">
              <w:rPr>
                <w:rFonts w:cs="Arial"/>
                <w:spacing w:val="-7"/>
                <w:sz w:val="18"/>
                <w:szCs w:val="18"/>
                <w:lang w:val="fr-FR"/>
              </w:rPr>
              <w:t xml:space="preserve"> </w:t>
            </w:r>
          </w:p>
          <w:p w:rsidR="00EA195E" w:rsidRPr="00041501" w:rsidRDefault="00EA195E" w:rsidP="00AA68BD">
            <w:pPr>
              <w:autoSpaceDE w:val="0"/>
              <w:autoSpaceDN w:val="0"/>
              <w:adjustRightInd w:val="0"/>
              <w:rPr>
                <w:rFonts w:cs="Arial"/>
                <w:sz w:val="18"/>
                <w:szCs w:val="18"/>
                <w:lang w:val="fr-FR"/>
              </w:rPr>
            </w:pPr>
          </w:p>
        </w:tc>
        <w:tc>
          <w:tcPr>
            <w:tcW w:w="933" w:type="dxa"/>
            <w:vMerge w:val="restart"/>
            <w:tcBorders>
              <w:top w:val="single" w:sz="4" w:space="0" w:color="000000"/>
              <w:left w:val="single" w:sz="4" w:space="0" w:color="000000"/>
              <w:right w:val="single" w:sz="24" w:space="0" w:color="000000"/>
            </w:tcBorders>
            <w:shd w:val="clear" w:color="auto" w:fill="auto"/>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discrète</w:t>
            </w:r>
          </w:p>
        </w:tc>
        <w:tc>
          <w:tcPr>
            <w:tcW w:w="58" w:type="dxa"/>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date</w:t>
            </w:r>
          </w:p>
        </w:tc>
        <w:tc>
          <w:tcPr>
            <w:tcW w:w="2857" w:type="dxa"/>
            <w:gridSpan w:val="2"/>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p.ex.</w:t>
            </w:r>
            <w:r w:rsidRPr="00041501">
              <w:rPr>
                <w:rFonts w:cs="Arial"/>
                <w:spacing w:val="-2"/>
                <w:sz w:val="18"/>
                <w:szCs w:val="18"/>
                <w:lang w:val="fr-FR"/>
              </w:rPr>
              <w:t xml:space="preserve"> le 21 mai</w:t>
            </w:r>
            <w:r w:rsidRPr="00041501">
              <w:rPr>
                <w:rFonts w:cs="Arial"/>
                <w:sz w:val="18"/>
                <w:szCs w:val="18"/>
                <w:lang w:val="fr-FR"/>
              </w:rPr>
              <w:t>,</w:t>
            </w:r>
            <w:r w:rsidRPr="00041501">
              <w:rPr>
                <w:rFonts w:cs="Arial"/>
                <w:spacing w:val="-5"/>
                <w:sz w:val="18"/>
                <w:szCs w:val="18"/>
                <w:lang w:val="fr-FR"/>
              </w:rPr>
              <w:t xml:space="preserve"> le </w:t>
            </w:r>
            <w:r w:rsidRPr="00041501">
              <w:rPr>
                <w:rFonts w:cs="Arial"/>
                <w:sz w:val="18"/>
                <w:szCs w:val="18"/>
                <w:lang w:val="fr-FR"/>
              </w:rPr>
              <w:t>51</w:t>
            </w:r>
            <w:r w:rsidRPr="00041501">
              <w:rPr>
                <w:rFonts w:cs="Arial"/>
                <w:sz w:val="18"/>
                <w:szCs w:val="18"/>
                <w:vertAlign w:val="superscript"/>
                <w:lang w:val="fr-FR"/>
              </w:rPr>
              <w:t>e</w:t>
            </w:r>
            <w:r w:rsidRPr="00041501">
              <w:rPr>
                <w:rFonts w:cs="Arial"/>
                <w:spacing w:val="19"/>
                <w:position w:val="10"/>
                <w:sz w:val="18"/>
                <w:szCs w:val="18"/>
                <w:lang w:val="fr-FR"/>
              </w:rPr>
              <w:t xml:space="preserve"> </w:t>
            </w:r>
            <w:r w:rsidRPr="00041501">
              <w:rPr>
                <w:rFonts w:cs="Arial"/>
                <w:spacing w:val="1"/>
                <w:sz w:val="18"/>
                <w:szCs w:val="18"/>
                <w:lang w:val="fr-FR"/>
              </w:rPr>
              <w:t>jour à partir du 1</w:t>
            </w:r>
            <w:r w:rsidRPr="00041501">
              <w:rPr>
                <w:rFonts w:cs="Arial"/>
                <w:spacing w:val="1"/>
                <w:sz w:val="18"/>
                <w:szCs w:val="18"/>
                <w:vertAlign w:val="superscript"/>
                <w:lang w:val="fr-FR"/>
              </w:rPr>
              <w:t>er</w:t>
            </w:r>
            <w:r w:rsidRPr="00041501">
              <w:rPr>
                <w:rFonts w:cs="Arial"/>
                <w:spacing w:val="1"/>
                <w:sz w:val="18"/>
                <w:szCs w:val="18"/>
                <w:lang w:val="fr-FR"/>
              </w:rPr>
              <w:t xml:space="preserve"> avril</w:t>
            </w:r>
          </w:p>
        </w:tc>
        <w:tc>
          <w:tcPr>
            <w:tcW w:w="1049" w:type="dxa"/>
            <w:gridSpan w:val="3"/>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intervalle</w:t>
            </w:r>
          </w:p>
        </w:tc>
        <w:tc>
          <w:tcPr>
            <w:tcW w:w="995"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discrète</w:t>
            </w:r>
          </w:p>
        </w:tc>
      </w:tr>
      <w:tr w:rsidR="00EA195E" w:rsidRPr="00041501" w:rsidTr="00F57169">
        <w:trPr>
          <w:cantSplit/>
        </w:trPr>
        <w:tc>
          <w:tcPr>
            <w:tcW w:w="975" w:type="dxa"/>
            <w:vMerge/>
            <w:tcBorders>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p>
        </w:tc>
        <w:tc>
          <w:tcPr>
            <w:tcW w:w="1669" w:type="dxa"/>
            <w:gridSpan w:val="2"/>
            <w:vMerge/>
            <w:tcBorders>
              <w:left w:val="single" w:sz="4" w:space="0" w:color="000000"/>
              <w:bottom w:val="single" w:sz="4" w:space="0" w:color="000000"/>
              <w:right w:val="single" w:sz="24" w:space="0" w:color="000000"/>
            </w:tcBorders>
          </w:tcPr>
          <w:p w:rsidR="00EA195E" w:rsidRPr="00041501" w:rsidRDefault="00EA195E" w:rsidP="00AA68BD">
            <w:pPr>
              <w:autoSpaceDE w:val="0"/>
              <w:autoSpaceDN w:val="0"/>
              <w:adjustRightInd w:val="0"/>
              <w:rPr>
                <w:rFonts w:cs="Arial"/>
                <w:sz w:val="18"/>
                <w:szCs w:val="18"/>
                <w:lang w:val="fr-FR"/>
              </w:rPr>
            </w:pPr>
          </w:p>
        </w:tc>
        <w:tc>
          <w:tcPr>
            <w:tcW w:w="64" w:type="dxa"/>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234" w:type="dxa"/>
            <w:vMerge/>
            <w:tcBorders>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p>
        </w:tc>
        <w:tc>
          <w:tcPr>
            <w:tcW w:w="2297" w:type="dxa"/>
            <w:gridSpan w:val="2"/>
            <w:vMerge/>
            <w:tcBorders>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p>
        </w:tc>
        <w:tc>
          <w:tcPr>
            <w:tcW w:w="988" w:type="dxa"/>
            <w:vMerge/>
            <w:tcBorders>
              <w:top w:val="single" w:sz="4" w:space="0" w:color="000000"/>
              <w:left w:val="single" w:sz="4" w:space="0" w:color="000000"/>
              <w:bottom w:val="single" w:sz="4" w:space="0" w:color="000000"/>
              <w:right w:val="single" w:sz="4" w:space="0" w:color="000000"/>
            </w:tcBorders>
            <w:shd w:val="clear" w:color="auto" w:fill="auto"/>
          </w:tcPr>
          <w:p w:rsidR="00EA195E" w:rsidRPr="00041501" w:rsidRDefault="00EA195E" w:rsidP="00AA68BD">
            <w:pPr>
              <w:autoSpaceDE w:val="0"/>
              <w:autoSpaceDN w:val="0"/>
              <w:adjustRightInd w:val="0"/>
              <w:rPr>
                <w:rFonts w:cs="Arial"/>
                <w:sz w:val="18"/>
                <w:szCs w:val="18"/>
                <w:lang w:val="fr-FR"/>
              </w:rPr>
            </w:pPr>
          </w:p>
        </w:tc>
        <w:tc>
          <w:tcPr>
            <w:tcW w:w="933" w:type="dxa"/>
            <w:vMerge/>
            <w:tcBorders>
              <w:left w:val="single" w:sz="4" w:space="0" w:color="000000"/>
              <w:bottom w:val="single" w:sz="4" w:space="0" w:color="000000"/>
              <w:right w:val="single" w:sz="24" w:space="0" w:color="000000"/>
            </w:tcBorders>
            <w:shd w:val="clear" w:color="auto" w:fill="auto"/>
          </w:tcPr>
          <w:p w:rsidR="00EA195E" w:rsidRPr="00041501" w:rsidRDefault="00EA195E" w:rsidP="00AA68BD">
            <w:pPr>
              <w:autoSpaceDE w:val="0"/>
              <w:autoSpaceDN w:val="0"/>
              <w:adjustRightInd w:val="0"/>
              <w:rPr>
                <w:rFonts w:cs="Arial"/>
                <w:sz w:val="18"/>
                <w:szCs w:val="18"/>
                <w:lang w:val="fr-FR"/>
              </w:rPr>
            </w:pPr>
          </w:p>
        </w:tc>
        <w:tc>
          <w:tcPr>
            <w:tcW w:w="58" w:type="dxa"/>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rFonts w:cs="Arial"/>
                <w:sz w:val="18"/>
                <w:szCs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conforme</w:t>
            </w:r>
          </w:p>
          <w:p w:rsidR="00EA195E" w:rsidRPr="00041501" w:rsidRDefault="00EA195E" w:rsidP="00AA68BD">
            <w:pPr>
              <w:autoSpaceDE w:val="0"/>
              <w:autoSpaceDN w:val="0"/>
              <w:adjustRightInd w:val="0"/>
              <w:rPr>
                <w:rFonts w:cs="Arial"/>
                <w:sz w:val="18"/>
                <w:szCs w:val="18"/>
                <w:lang w:val="fr-FR"/>
              </w:rPr>
            </w:pPr>
          </w:p>
          <w:p w:rsidR="00EA195E" w:rsidRPr="00041501" w:rsidRDefault="00EA195E" w:rsidP="00AA68BD">
            <w:pPr>
              <w:autoSpaceDE w:val="0"/>
              <w:autoSpaceDN w:val="0"/>
              <w:adjustRightInd w:val="0"/>
              <w:rPr>
                <w:rFonts w:cs="Arial"/>
                <w:sz w:val="18"/>
                <w:szCs w:val="18"/>
                <w:lang w:val="fr-FR"/>
              </w:rPr>
            </w:pPr>
          </w:p>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hors-type</w:t>
            </w:r>
          </w:p>
        </w:tc>
        <w:tc>
          <w:tcPr>
            <w:tcW w:w="2857" w:type="dxa"/>
            <w:gridSpan w:val="2"/>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Nombre de plantes appartenant à la variété</w:t>
            </w:r>
            <w:r w:rsidRPr="00041501">
              <w:rPr>
                <w:rFonts w:cs="Arial"/>
                <w:sz w:val="18"/>
                <w:szCs w:val="18"/>
                <w:lang w:val="fr-FR"/>
              </w:rPr>
              <w:br/>
            </w:r>
          </w:p>
          <w:p w:rsidR="00EA195E" w:rsidRPr="00041501" w:rsidRDefault="00EA195E" w:rsidP="00AA68BD">
            <w:pPr>
              <w:autoSpaceDE w:val="0"/>
              <w:autoSpaceDN w:val="0"/>
              <w:adjustRightInd w:val="0"/>
              <w:jc w:val="left"/>
              <w:rPr>
                <w:rFonts w:cs="Arial"/>
                <w:sz w:val="18"/>
                <w:szCs w:val="18"/>
                <w:lang w:val="fr-FR"/>
              </w:rPr>
            </w:pPr>
            <w:r w:rsidRPr="00041501">
              <w:rPr>
                <w:rFonts w:cs="Arial"/>
                <w:sz w:val="18"/>
                <w:szCs w:val="18"/>
                <w:lang w:val="fr-FR"/>
              </w:rPr>
              <w:t>Nombre de plantes hors-type</w:t>
            </w:r>
          </w:p>
        </w:tc>
        <w:tc>
          <w:tcPr>
            <w:tcW w:w="1049" w:type="dxa"/>
            <w:gridSpan w:val="3"/>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no</w:t>
            </w:r>
            <w:r w:rsidRPr="00041501">
              <w:rPr>
                <w:rFonts w:cs="Arial"/>
                <w:spacing w:val="-2"/>
                <w:sz w:val="18"/>
                <w:szCs w:val="18"/>
                <w:lang w:val="fr-FR"/>
              </w:rPr>
              <w:t>m</w:t>
            </w:r>
            <w:r w:rsidRPr="00041501">
              <w:rPr>
                <w:rFonts w:cs="Arial"/>
                <w:sz w:val="18"/>
                <w:szCs w:val="18"/>
                <w:lang w:val="fr-FR"/>
              </w:rPr>
              <w:t>inale</w:t>
            </w:r>
          </w:p>
        </w:tc>
        <w:tc>
          <w:tcPr>
            <w:tcW w:w="995"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rFonts w:cs="Arial"/>
                <w:sz w:val="18"/>
                <w:szCs w:val="18"/>
                <w:lang w:val="fr-FR"/>
              </w:rPr>
            </w:pPr>
            <w:r w:rsidRPr="00041501">
              <w:rPr>
                <w:rFonts w:cs="Arial"/>
                <w:sz w:val="18"/>
                <w:szCs w:val="18"/>
                <w:lang w:val="fr-FR"/>
              </w:rPr>
              <w:t>discrète</w:t>
            </w:r>
          </w:p>
        </w:tc>
      </w:tr>
      <w:tr w:rsidR="00EA195E" w:rsidRPr="00041501" w:rsidTr="00F57169">
        <w:trPr>
          <w:cantSplit/>
        </w:trPr>
        <w:tc>
          <w:tcPr>
            <w:tcW w:w="975"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center"/>
              <w:rPr>
                <w:sz w:val="18"/>
                <w:lang w:val="fr-FR"/>
              </w:rPr>
            </w:pPr>
            <w:r w:rsidRPr="00041501">
              <w:rPr>
                <w:w w:val="99"/>
                <w:sz w:val="18"/>
                <w:lang w:val="fr-FR"/>
              </w:rPr>
              <w:t>6</w:t>
            </w:r>
          </w:p>
        </w:tc>
        <w:tc>
          <w:tcPr>
            <w:tcW w:w="1663" w:type="dxa"/>
            <w:tcBorders>
              <w:top w:val="single" w:sz="4" w:space="0" w:color="000000"/>
              <w:left w:val="single" w:sz="4" w:space="0" w:color="000000"/>
              <w:bottom w:val="single" w:sz="4" w:space="0" w:color="000000"/>
              <w:right w:val="single" w:sz="24" w:space="0" w:color="000000"/>
            </w:tcBorders>
          </w:tcPr>
          <w:p w:rsidR="00EA195E" w:rsidRPr="00041501" w:rsidRDefault="00EA195E" w:rsidP="00AA68BD">
            <w:pPr>
              <w:autoSpaceDE w:val="0"/>
              <w:autoSpaceDN w:val="0"/>
              <w:adjustRightInd w:val="0"/>
              <w:jc w:val="left"/>
              <w:rPr>
                <w:sz w:val="18"/>
                <w:lang w:val="fr-FR"/>
              </w:rPr>
            </w:pPr>
            <w:r w:rsidRPr="00041501">
              <w:rPr>
                <w:sz w:val="18"/>
                <w:lang w:val="fr-FR"/>
              </w:rPr>
              <w:t>Intensité</w:t>
            </w:r>
            <w:r w:rsidRPr="00041501">
              <w:rPr>
                <w:spacing w:val="-7"/>
                <w:sz w:val="18"/>
                <w:lang w:val="fr-FR"/>
              </w:rPr>
              <w:t xml:space="preserve"> de la pigmentation </w:t>
            </w:r>
            <w:r w:rsidRPr="00041501">
              <w:rPr>
                <w:sz w:val="18"/>
                <w:lang w:val="fr-FR"/>
              </w:rPr>
              <w:t>antho</w:t>
            </w:r>
            <w:r w:rsidRPr="00041501">
              <w:rPr>
                <w:spacing w:val="-1"/>
                <w:sz w:val="18"/>
                <w:lang w:val="fr-FR"/>
              </w:rPr>
              <w:t>c</w:t>
            </w:r>
            <w:r w:rsidRPr="00041501">
              <w:rPr>
                <w:spacing w:val="2"/>
                <w:sz w:val="18"/>
                <w:lang w:val="fr-FR"/>
              </w:rPr>
              <w:t>y</w:t>
            </w:r>
            <w:r w:rsidRPr="00041501">
              <w:rPr>
                <w:sz w:val="18"/>
                <w:lang w:val="fr-FR"/>
              </w:rPr>
              <w:t>anique</w:t>
            </w:r>
          </w:p>
        </w:tc>
        <w:tc>
          <w:tcPr>
            <w:tcW w:w="70" w:type="dxa"/>
            <w:gridSpan w:val="2"/>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sz w:val="18"/>
                <w:lang w:val="fr-FR"/>
              </w:rPr>
            </w:pPr>
          </w:p>
        </w:tc>
        <w:tc>
          <w:tcPr>
            <w:tcW w:w="1242" w:type="dxa"/>
            <w:gridSpan w:val="2"/>
            <w:tcBorders>
              <w:top w:val="single" w:sz="4" w:space="0" w:color="000000"/>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jc w:val="center"/>
              <w:rPr>
                <w:sz w:val="18"/>
                <w:lang w:val="fr-FR"/>
              </w:rPr>
            </w:pPr>
            <w:r w:rsidRPr="00041501">
              <w:rPr>
                <w:w w:val="99"/>
                <w:sz w:val="18"/>
                <w:lang w:val="fr-FR"/>
              </w:rPr>
              <w:t>1</w:t>
            </w:r>
          </w:p>
          <w:p w:rsidR="00EA195E" w:rsidRPr="00041501" w:rsidRDefault="00EA195E" w:rsidP="00AA68BD">
            <w:pPr>
              <w:autoSpaceDE w:val="0"/>
              <w:autoSpaceDN w:val="0"/>
              <w:adjustRightInd w:val="0"/>
              <w:jc w:val="center"/>
              <w:rPr>
                <w:sz w:val="18"/>
                <w:lang w:val="fr-FR"/>
              </w:rPr>
            </w:pPr>
            <w:r w:rsidRPr="00041501">
              <w:rPr>
                <w:w w:val="99"/>
                <w:sz w:val="18"/>
                <w:lang w:val="fr-FR"/>
              </w:rPr>
              <w:t>2</w:t>
            </w:r>
          </w:p>
          <w:p w:rsidR="00EA195E" w:rsidRPr="00041501" w:rsidRDefault="00EA195E" w:rsidP="00AA68BD">
            <w:pPr>
              <w:autoSpaceDE w:val="0"/>
              <w:autoSpaceDN w:val="0"/>
              <w:adjustRightInd w:val="0"/>
              <w:jc w:val="center"/>
              <w:rPr>
                <w:sz w:val="18"/>
                <w:lang w:val="fr-FR"/>
              </w:rPr>
            </w:pPr>
            <w:r w:rsidRPr="00041501">
              <w:rPr>
                <w:w w:val="99"/>
                <w:sz w:val="18"/>
                <w:lang w:val="fr-FR"/>
              </w:rPr>
              <w:t>3</w:t>
            </w:r>
          </w:p>
          <w:p w:rsidR="00EA195E" w:rsidRPr="00041501" w:rsidRDefault="00EA195E" w:rsidP="00AA68BD">
            <w:pPr>
              <w:autoSpaceDE w:val="0"/>
              <w:autoSpaceDN w:val="0"/>
              <w:adjustRightInd w:val="0"/>
              <w:jc w:val="center"/>
              <w:rPr>
                <w:sz w:val="18"/>
                <w:lang w:val="fr-FR"/>
              </w:rPr>
            </w:pPr>
            <w:r w:rsidRPr="00041501">
              <w:rPr>
                <w:w w:val="99"/>
                <w:sz w:val="18"/>
                <w:lang w:val="fr-FR"/>
              </w:rPr>
              <w:t>4</w:t>
            </w:r>
          </w:p>
          <w:p w:rsidR="00EA195E" w:rsidRPr="00041501" w:rsidRDefault="00EA195E" w:rsidP="00AA68BD">
            <w:pPr>
              <w:autoSpaceDE w:val="0"/>
              <w:autoSpaceDN w:val="0"/>
              <w:adjustRightInd w:val="0"/>
              <w:jc w:val="center"/>
              <w:rPr>
                <w:sz w:val="18"/>
                <w:lang w:val="fr-FR"/>
              </w:rPr>
            </w:pPr>
            <w:r w:rsidRPr="00041501">
              <w:rPr>
                <w:w w:val="99"/>
                <w:sz w:val="18"/>
                <w:lang w:val="fr-FR"/>
              </w:rPr>
              <w:t>5</w:t>
            </w:r>
          </w:p>
          <w:p w:rsidR="00EA195E" w:rsidRPr="00041501" w:rsidRDefault="00EA195E" w:rsidP="00AA68BD">
            <w:pPr>
              <w:autoSpaceDE w:val="0"/>
              <w:autoSpaceDN w:val="0"/>
              <w:adjustRightInd w:val="0"/>
              <w:jc w:val="center"/>
              <w:rPr>
                <w:sz w:val="18"/>
                <w:lang w:val="fr-FR"/>
              </w:rPr>
            </w:pPr>
            <w:r w:rsidRPr="00041501">
              <w:rPr>
                <w:w w:val="99"/>
                <w:sz w:val="18"/>
                <w:lang w:val="fr-FR"/>
              </w:rPr>
              <w:t>6</w:t>
            </w:r>
          </w:p>
          <w:p w:rsidR="00EA195E" w:rsidRPr="00041501" w:rsidRDefault="00EA195E" w:rsidP="00AA68BD">
            <w:pPr>
              <w:autoSpaceDE w:val="0"/>
              <w:autoSpaceDN w:val="0"/>
              <w:adjustRightInd w:val="0"/>
              <w:jc w:val="center"/>
              <w:rPr>
                <w:sz w:val="18"/>
                <w:lang w:val="fr-FR"/>
              </w:rPr>
            </w:pPr>
            <w:r w:rsidRPr="00041501">
              <w:rPr>
                <w:w w:val="99"/>
                <w:sz w:val="18"/>
                <w:lang w:val="fr-FR"/>
              </w:rPr>
              <w:t>7</w:t>
            </w:r>
          </w:p>
          <w:p w:rsidR="00EA195E" w:rsidRPr="00041501" w:rsidRDefault="00EA195E" w:rsidP="00AA68BD">
            <w:pPr>
              <w:autoSpaceDE w:val="0"/>
              <w:autoSpaceDN w:val="0"/>
              <w:adjustRightInd w:val="0"/>
              <w:jc w:val="center"/>
              <w:rPr>
                <w:sz w:val="18"/>
                <w:lang w:val="fr-FR"/>
              </w:rPr>
            </w:pPr>
            <w:r w:rsidRPr="00041501">
              <w:rPr>
                <w:w w:val="99"/>
                <w:sz w:val="18"/>
                <w:lang w:val="fr-FR"/>
              </w:rPr>
              <w:t>8</w:t>
            </w:r>
          </w:p>
          <w:p w:rsidR="00EA195E" w:rsidRPr="00041501" w:rsidRDefault="00EA195E" w:rsidP="00AA68BD">
            <w:pPr>
              <w:autoSpaceDE w:val="0"/>
              <w:autoSpaceDN w:val="0"/>
              <w:adjustRightInd w:val="0"/>
              <w:jc w:val="center"/>
              <w:rPr>
                <w:sz w:val="18"/>
                <w:lang w:val="fr-FR"/>
              </w:rPr>
            </w:pPr>
            <w:r w:rsidRPr="00041501">
              <w:rPr>
                <w:w w:val="99"/>
                <w:sz w:val="18"/>
                <w:lang w:val="fr-FR"/>
              </w:rPr>
              <w:t>9</w:t>
            </w:r>
          </w:p>
        </w:tc>
        <w:tc>
          <w:tcPr>
            <w:tcW w:w="2284"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tabs>
                <w:tab w:val="left" w:pos="567"/>
              </w:tabs>
              <w:jc w:val="left"/>
              <w:rPr>
                <w:color w:val="000000"/>
                <w:sz w:val="18"/>
                <w:lang w:val="fr-FR"/>
              </w:rPr>
            </w:pPr>
            <w:r w:rsidRPr="00041501">
              <w:rPr>
                <w:color w:val="000000"/>
                <w:sz w:val="18"/>
                <w:lang w:val="fr-FR"/>
              </w:rPr>
              <w:t>très faible</w:t>
            </w:r>
          </w:p>
          <w:p w:rsidR="00EA195E" w:rsidRPr="00041501" w:rsidRDefault="00EA195E" w:rsidP="00AA68BD">
            <w:pPr>
              <w:tabs>
                <w:tab w:val="left" w:pos="567"/>
              </w:tabs>
              <w:jc w:val="left"/>
              <w:rPr>
                <w:color w:val="000000"/>
                <w:sz w:val="18"/>
                <w:lang w:val="fr-FR"/>
              </w:rPr>
            </w:pPr>
            <w:r w:rsidRPr="00041501">
              <w:rPr>
                <w:color w:val="000000"/>
                <w:sz w:val="18"/>
                <w:lang w:val="fr-FR"/>
              </w:rPr>
              <w:t>très faible à faible</w:t>
            </w:r>
          </w:p>
          <w:p w:rsidR="00EA195E" w:rsidRPr="00041501" w:rsidRDefault="00EA195E" w:rsidP="00AA68BD">
            <w:pPr>
              <w:tabs>
                <w:tab w:val="left" w:pos="567"/>
              </w:tabs>
              <w:jc w:val="left"/>
              <w:rPr>
                <w:color w:val="000000"/>
                <w:sz w:val="18"/>
                <w:lang w:val="fr-FR"/>
              </w:rPr>
            </w:pPr>
            <w:r w:rsidRPr="00041501">
              <w:rPr>
                <w:color w:val="000000"/>
                <w:sz w:val="18"/>
                <w:lang w:val="fr-FR"/>
              </w:rPr>
              <w:t>faible</w:t>
            </w:r>
          </w:p>
          <w:p w:rsidR="00EA195E" w:rsidRPr="00041501" w:rsidRDefault="00EA195E" w:rsidP="00AA68BD">
            <w:pPr>
              <w:tabs>
                <w:tab w:val="left" w:pos="567"/>
              </w:tabs>
              <w:jc w:val="left"/>
              <w:rPr>
                <w:color w:val="000000"/>
                <w:sz w:val="18"/>
                <w:lang w:val="fr-FR"/>
              </w:rPr>
            </w:pPr>
            <w:r w:rsidRPr="00041501">
              <w:rPr>
                <w:color w:val="000000"/>
                <w:sz w:val="18"/>
                <w:lang w:val="fr-FR"/>
              </w:rPr>
              <w:t>faible à moyenne</w:t>
            </w:r>
          </w:p>
          <w:p w:rsidR="00EA195E" w:rsidRPr="00041501" w:rsidRDefault="00EA195E" w:rsidP="00AA68BD">
            <w:pPr>
              <w:tabs>
                <w:tab w:val="left" w:pos="567"/>
              </w:tabs>
              <w:jc w:val="left"/>
              <w:rPr>
                <w:color w:val="000000"/>
                <w:sz w:val="18"/>
                <w:lang w:val="fr-FR"/>
              </w:rPr>
            </w:pPr>
            <w:r w:rsidRPr="00041501">
              <w:rPr>
                <w:color w:val="000000"/>
                <w:sz w:val="18"/>
                <w:lang w:val="fr-FR"/>
              </w:rPr>
              <w:t>moyenne</w:t>
            </w:r>
          </w:p>
          <w:p w:rsidR="00EA195E" w:rsidRPr="00041501" w:rsidRDefault="00EA195E" w:rsidP="00AA68BD">
            <w:pPr>
              <w:tabs>
                <w:tab w:val="left" w:pos="567"/>
              </w:tabs>
              <w:jc w:val="left"/>
              <w:rPr>
                <w:color w:val="000000"/>
                <w:sz w:val="18"/>
                <w:lang w:val="fr-FR"/>
              </w:rPr>
            </w:pPr>
            <w:r w:rsidRPr="00041501">
              <w:rPr>
                <w:color w:val="000000"/>
                <w:sz w:val="18"/>
                <w:lang w:val="fr-FR"/>
              </w:rPr>
              <w:t>moyenne à forte</w:t>
            </w:r>
          </w:p>
          <w:p w:rsidR="00EA195E" w:rsidRPr="00041501" w:rsidRDefault="00EA195E" w:rsidP="00AA68BD">
            <w:pPr>
              <w:tabs>
                <w:tab w:val="left" w:pos="567"/>
              </w:tabs>
              <w:jc w:val="left"/>
              <w:rPr>
                <w:color w:val="000000"/>
                <w:sz w:val="18"/>
                <w:lang w:val="fr-FR"/>
              </w:rPr>
            </w:pPr>
            <w:r w:rsidRPr="00041501">
              <w:rPr>
                <w:color w:val="000000"/>
                <w:sz w:val="18"/>
                <w:lang w:val="fr-FR"/>
              </w:rPr>
              <w:t>forte</w:t>
            </w:r>
          </w:p>
          <w:p w:rsidR="00EA195E" w:rsidRPr="00041501" w:rsidRDefault="00EA195E" w:rsidP="00AA68BD">
            <w:pPr>
              <w:tabs>
                <w:tab w:val="left" w:pos="567"/>
              </w:tabs>
              <w:jc w:val="left"/>
              <w:rPr>
                <w:color w:val="000000"/>
                <w:sz w:val="18"/>
                <w:lang w:val="fr-FR"/>
              </w:rPr>
            </w:pPr>
            <w:r w:rsidRPr="00041501">
              <w:rPr>
                <w:color w:val="000000"/>
                <w:sz w:val="18"/>
                <w:lang w:val="fr-FR"/>
              </w:rPr>
              <w:t>forte à très forte</w:t>
            </w:r>
          </w:p>
          <w:p w:rsidR="00EA195E" w:rsidRPr="00041501" w:rsidRDefault="00EA195E" w:rsidP="00AA68BD">
            <w:pPr>
              <w:autoSpaceDE w:val="0"/>
              <w:autoSpaceDN w:val="0"/>
              <w:adjustRightInd w:val="0"/>
              <w:jc w:val="left"/>
              <w:rPr>
                <w:sz w:val="18"/>
                <w:lang w:val="fr-FR"/>
              </w:rPr>
            </w:pPr>
            <w:r w:rsidRPr="00041501">
              <w:rPr>
                <w:color w:val="000000"/>
                <w:sz w:val="18"/>
                <w:lang w:val="fr-FR"/>
              </w:rPr>
              <w:t>très forte</w:t>
            </w:r>
            <w:r w:rsidRPr="00041501">
              <w:rPr>
                <w:sz w:val="18"/>
                <w:lang w:val="fr-FR"/>
              </w:rPr>
              <w:t xml:space="preserve"> </w:t>
            </w:r>
          </w:p>
          <w:p w:rsidR="00EA195E" w:rsidRPr="00041501" w:rsidRDefault="00EA195E" w:rsidP="00AA68BD">
            <w:pPr>
              <w:autoSpaceDE w:val="0"/>
              <w:autoSpaceDN w:val="0"/>
              <w:adjustRightInd w:val="0"/>
              <w:jc w:val="left"/>
              <w:rPr>
                <w:sz w:val="18"/>
                <w:lang w:val="fr-FR"/>
              </w:rPr>
            </w:pPr>
          </w:p>
        </w:tc>
        <w:tc>
          <w:tcPr>
            <w:tcW w:w="993"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rPr>
                <w:spacing w:val="-4"/>
                <w:sz w:val="18"/>
                <w:lang w:val="fr-FR"/>
              </w:rPr>
            </w:pPr>
            <w:r w:rsidRPr="00041501">
              <w:rPr>
                <w:sz w:val="18"/>
                <w:lang w:val="fr-FR"/>
              </w:rPr>
              <w:t>ordinale</w:t>
            </w:r>
          </w:p>
          <w:p w:rsidR="00EA195E" w:rsidRPr="00041501" w:rsidRDefault="00EA195E" w:rsidP="00AA68BD">
            <w:pPr>
              <w:autoSpaceDE w:val="0"/>
              <w:autoSpaceDN w:val="0"/>
              <w:adjustRightInd w:val="0"/>
              <w:rPr>
                <w:sz w:val="18"/>
                <w:lang w:val="fr-FR"/>
              </w:rPr>
            </w:pPr>
          </w:p>
        </w:tc>
        <w:tc>
          <w:tcPr>
            <w:tcW w:w="933" w:type="dxa"/>
            <w:tcBorders>
              <w:top w:val="single" w:sz="4" w:space="0" w:color="000000"/>
              <w:left w:val="single" w:sz="4" w:space="0" w:color="000000"/>
              <w:bottom w:val="single" w:sz="4" w:space="0" w:color="000000"/>
              <w:right w:val="single" w:sz="24" w:space="0" w:color="000000"/>
            </w:tcBorders>
          </w:tcPr>
          <w:p w:rsidR="00EA195E" w:rsidRPr="00041501" w:rsidRDefault="00EA195E" w:rsidP="00AA68BD">
            <w:pPr>
              <w:autoSpaceDE w:val="0"/>
              <w:autoSpaceDN w:val="0"/>
              <w:adjustRightInd w:val="0"/>
              <w:rPr>
                <w:sz w:val="18"/>
                <w:lang w:val="fr-FR"/>
              </w:rPr>
            </w:pPr>
            <w:r w:rsidRPr="00041501">
              <w:rPr>
                <w:sz w:val="18"/>
                <w:lang w:val="fr-FR"/>
              </w:rPr>
              <w:t>discrète</w:t>
            </w:r>
          </w:p>
          <w:p w:rsidR="00EA195E" w:rsidRPr="00041501" w:rsidRDefault="00EA195E" w:rsidP="00AA68BD">
            <w:pPr>
              <w:autoSpaceDE w:val="0"/>
              <w:autoSpaceDN w:val="0"/>
              <w:adjustRightInd w:val="0"/>
              <w:rPr>
                <w:sz w:val="18"/>
                <w:lang w:val="fr-FR"/>
              </w:rPr>
            </w:pPr>
            <w:r w:rsidRPr="00041501">
              <w:rPr>
                <w:sz w:val="18"/>
                <w:lang w:val="fr-FR"/>
              </w:rPr>
              <w:t>(avec une variable quanti-tative sous-jacente)</w:t>
            </w:r>
          </w:p>
        </w:tc>
        <w:tc>
          <w:tcPr>
            <w:tcW w:w="77" w:type="dxa"/>
            <w:gridSpan w:val="2"/>
            <w:tcBorders>
              <w:top w:val="single" w:sz="4" w:space="0" w:color="000000"/>
              <w:left w:val="single" w:sz="24" w:space="0" w:color="000000"/>
              <w:bottom w:val="single" w:sz="4" w:space="0" w:color="000000"/>
              <w:right w:val="single" w:sz="6" w:space="0" w:color="000000"/>
            </w:tcBorders>
          </w:tcPr>
          <w:p w:rsidR="00EA195E" w:rsidRPr="00041501" w:rsidRDefault="00EA195E" w:rsidP="00AA68BD">
            <w:pPr>
              <w:autoSpaceDE w:val="0"/>
              <w:autoSpaceDN w:val="0"/>
              <w:adjustRightInd w:val="0"/>
              <w:rPr>
                <w:sz w:val="18"/>
                <w:lang w:val="fr-FR"/>
              </w:rPr>
            </w:pPr>
          </w:p>
        </w:tc>
        <w:tc>
          <w:tcPr>
            <w:tcW w:w="1421" w:type="dxa"/>
            <w:gridSpan w:val="2"/>
            <w:tcBorders>
              <w:top w:val="single" w:sz="4" w:space="0" w:color="000000"/>
              <w:left w:val="single" w:sz="6" w:space="0" w:color="000000"/>
              <w:bottom w:val="single" w:sz="4" w:space="0" w:color="000000"/>
              <w:right w:val="single" w:sz="4" w:space="0" w:color="000000"/>
            </w:tcBorders>
          </w:tcPr>
          <w:p w:rsidR="00EA195E" w:rsidRPr="00041501" w:rsidRDefault="00EA195E" w:rsidP="00AA68BD">
            <w:pPr>
              <w:autoSpaceDE w:val="0"/>
              <w:autoSpaceDN w:val="0"/>
              <w:adjustRightInd w:val="0"/>
              <w:rPr>
                <w:sz w:val="18"/>
                <w:lang w:val="fr-FR"/>
              </w:rPr>
            </w:pPr>
            <w:r w:rsidRPr="00041501">
              <w:rPr>
                <w:sz w:val="18"/>
                <w:lang w:val="fr-FR"/>
              </w:rPr>
              <w:t>conforme</w:t>
            </w:r>
          </w:p>
          <w:p w:rsidR="00EA195E" w:rsidRPr="00041501" w:rsidRDefault="00EA195E" w:rsidP="00AA68BD">
            <w:pPr>
              <w:autoSpaceDE w:val="0"/>
              <w:autoSpaceDN w:val="0"/>
              <w:adjustRightInd w:val="0"/>
              <w:rPr>
                <w:sz w:val="18"/>
                <w:lang w:val="fr-FR"/>
              </w:rPr>
            </w:pPr>
          </w:p>
          <w:p w:rsidR="00EA195E" w:rsidRPr="00041501" w:rsidRDefault="00EA195E" w:rsidP="00AA68BD">
            <w:pPr>
              <w:autoSpaceDE w:val="0"/>
              <w:autoSpaceDN w:val="0"/>
              <w:adjustRightInd w:val="0"/>
              <w:rPr>
                <w:sz w:val="18"/>
                <w:lang w:val="fr-FR"/>
              </w:rPr>
            </w:pPr>
          </w:p>
          <w:p w:rsidR="00EA195E" w:rsidRPr="00041501" w:rsidRDefault="00EA195E" w:rsidP="00AA68BD">
            <w:pPr>
              <w:autoSpaceDE w:val="0"/>
              <w:autoSpaceDN w:val="0"/>
              <w:adjustRightInd w:val="0"/>
              <w:rPr>
                <w:sz w:val="18"/>
                <w:lang w:val="fr-FR"/>
              </w:rPr>
            </w:pPr>
          </w:p>
          <w:p w:rsidR="00EA195E" w:rsidRPr="00041501" w:rsidRDefault="00EA195E" w:rsidP="00AA68BD">
            <w:pPr>
              <w:autoSpaceDE w:val="0"/>
              <w:autoSpaceDN w:val="0"/>
              <w:adjustRightInd w:val="0"/>
              <w:rPr>
                <w:sz w:val="18"/>
                <w:lang w:val="fr-FR"/>
              </w:rPr>
            </w:pPr>
            <w:r w:rsidRPr="00041501">
              <w:rPr>
                <w:sz w:val="18"/>
                <w:lang w:val="fr-FR"/>
              </w:rPr>
              <w:t>hors-type</w:t>
            </w:r>
          </w:p>
        </w:tc>
        <w:tc>
          <w:tcPr>
            <w:tcW w:w="2871" w:type="dxa"/>
            <w:gridSpan w:val="2"/>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left"/>
              <w:rPr>
                <w:sz w:val="18"/>
                <w:lang w:val="fr-FR"/>
              </w:rPr>
            </w:pPr>
            <w:r w:rsidRPr="00041501">
              <w:rPr>
                <w:sz w:val="18"/>
                <w:lang w:val="fr-FR"/>
              </w:rPr>
              <w:t>Nombre de plantes appartenant à la variété</w:t>
            </w:r>
          </w:p>
          <w:p w:rsidR="00EA195E" w:rsidRPr="00041501" w:rsidRDefault="00EA195E" w:rsidP="00AA68BD">
            <w:pPr>
              <w:autoSpaceDE w:val="0"/>
              <w:autoSpaceDN w:val="0"/>
              <w:adjustRightInd w:val="0"/>
              <w:jc w:val="left"/>
              <w:rPr>
                <w:sz w:val="18"/>
                <w:lang w:val="fr-FR"/>
              </w:rPr>
            </w:pPr>
          </w:p>
          <w:p w:rsidR="00EA195E" w:rsidRPr="00041501" w:rsidRDefault="00EA195E" w:rsidP="00AA68BD">
            <w:pPr>
              <w:autoSpaceDE w:val="0"/>
              <w:autoSpaceDN w:val="0"/>
              <w:adjustRightInd w:val="0"/>
              <w:jc w:val="left"/>
              <w:rPr>
                <w:sz w:val="18"/>
                <w:lang w:val="fr-FR"/>
              </w:rPr>
            </w:pPr>
            <w:r w:rsidRPr="00041501">
              <w:rPr>
                <w:sz w:val="18"/>
                <w:lang w:val="fr-FR"/>
              </w:rPr>
              <w:t>Nombre de plantes hors-type</w:t>
            </w:r>
          </w:p>
        </w:tc>
        <w:tc>
          <w:tcPr>
            <w:tcW w:w="1003" w:type="dxa"/>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center"/>
              <w:rPr>
                <w:sz w:val="18"/>
                <w:lang w:val="fr-FR"/>
              </w:rPr>
            </w:pPr>
            <w:r w:rsidRPr="00041501">
              <w:rPr>
                <w:sz w:val="18"/>
                <w:lang w:val="fr-FR"/>
              </w:rPr>
              <w:t>nominale</w:t>
            </w:r>
          </w:p>
        </w:tc>
        <w:tc>
          <w:tcPr>
            <w:tcW w:w="1008" w:type="dxa"/>
            <w:gridSpan w:val="2"/>
            <w:tcBorders>
              <w:top w:val="single" w:sz="4" w:space="0" w:color="000000"/>
              <w:left w:val="single" w:sz="4" w:space="0" w:color="000000"/>
              <w:bottom w:val="single" w:sz="4" w:space="0" w:color="000000"/>
              <w:right w:val="single" w:sz="4" w:space="0" w:color="000000"/>
            </w:tcBorders>
          </w:tcPr>
          <w:p w:rsidR="00EA195E" w:rsidRPr="00041501" w:rsidRDefault="00EA195E" w:rsidP="00AA68BD">
            <w:pPr>
              <w:autoSpaceDE w:val="0"/>
              <w:autoSpaceDN w:val="0"/>
              <w:adjustRightInd w:val="0"/>
              <w:jc w:val="center"/>
              <w:rPr>
                <w:sz w:val="18"/>
                <w:lang w:val="fr-FR"/>
              </w:rPr>
            </w:pPr>
            <w:r w:rsidRPr="00041501">
              <w:rPr>
                <w:sz w:val="18"/>
                <w:lang w:val="fr-FR"/>
              </w:rPr>
              <w:t>discrète</w:t>
            </w:r>
          </w:p>
        </w:tc>
      </w:tr>
      <w:tr w:rsidR="00EA195E" w:rsidRPr="00041501" w:rsidTr="00F57169">
        <w:trPr>
          <w:cantSplit/>
        </w:trPr>
        <w:tc>
          <w:tcPr>
            <w:tcW w:w="975" w:type="dxa"/>
            <w:tcBorders>
              <w:top w:val="single" w:sz="4" w:space="0" w:color="000000"/>
              <w:left w:val="single" w:sz="2" w:space="0" w:color="000000"/>
              <w:bottom w:val="single" w:sz="4" w:space="0" w:color="000000"/>
              <w:right w:val="single" w:sz="4" w:space="0" w:color="000000"/>
            </w:tcBorders>
          </w:tcPr>
          <w:p w:rsidR="00EA195E" w:rsidRPr="00041501" w:rsidRDefault="00EA195E" w:rsidP="00AA68BD">
            <w:pPr>
              <w:autoSpaceDE w:val="0"/>
              <w:autoSpaceDN w:val="0"/>
              <w:adjustRightInd w:val="0"/>
              <w:jc w:val="center"/>
              <w:rPr>
                <w:sz w:val="18"/>
                <w:lang w:val="fr-FR"/>
              </w:rPr>
            </w:pPr>
            <w:r w:rsidRPr="00041501">
              <w:rPr>
                <w:w w:val="99"/>
                <w:sz w:val="18"/>
                <w:lang w:val="fr-FR"/>
              </w:rPr>
              <w:lastRenderedPageBreak/>
              <w:t>7</w:t>
            </w:r>
          </w:p>
        </w:tc>
        <w:tc>
          <w:tcPr>
            <w:tcW w:w="1663" w:type="dxa"/>
            <w:tcBorders>
              <w:top w:val="single" w:sz="4" w:space="0" w:color="000000"/>
              <w:left w:val="single" w:sz="4" w:space="0" w:color="000000"/>
              <w:bottom w:val="single" w:sz="4" w:space="0" w:color="000000"/>
              <w:right w:val="single" w:sz="24" w:space="0" w:color="000000"/>
            </w:tcBorders>
          </w:tcPr>
          <w:p w:rsidR="00EA195E" w:rsidRPr="00041501" w:rsidRDefault="00EA195E" w:rsidP="00AA68BD">
            <w:pPr>
              <w:autoSpaceDE w:val="0"/>
              <w:autoSpaceDN w:val="0"/>
              <w:adjustRightInd w:val="0"/>
              <w:jc w:val="left"/>
              <w:rPr>
                <w:sz w:val="18"/>
                <w:lang w:val="fr-FR"/>
              </w:rPr>
            </w:pPr>
            <w:r w:rsidRPr="00041501">
              <w:rPr>
                <w:sz w:val="18"/>
                <w:lang w:val="fr-FR"/>
              </w:rPr>
              <w:t>Forme</w:t>
            </w:r>
          </w:p>
        </w:tc>
        <w:tc>
          <w:tcPr>
            <w:tcW w:w="70" w:type="dxa"/>
            <w:gridSpan w:val="2"/>
            <w:vMerge w:val="restart"/>
            <w:tcBorders>
              <w:top w:val="single" w:sz="4" w:space="0" w:color="000000"/>
              <w:left w:val="single" w:sz="24" w:space="0" w:color="000000"/>
              <w:bottom w:val="single" w:sz="4" w:space="0" w:color="000000"/>
              <w:right w:val="single" w:sz="4" w:space="0" w:color="auto"/>
            </w:tcBorders>
          </w:tcPr>
          <w:p w:rsidR="00EA195E" w:rsidRPr="00041501" w:rsidRDefault="00EA195E" w:rsidP="00AA68BD">
            <w:pPr>
              <w:autoSpaceDE w:val="0"/>
              <w:autoSpaceDN w:val="0"/>
              <w:adjustRightInd w:val="0"/>
              <w:rPr>
                <w:sz w:val="18"/>
                <w:lang w:val="fr-FR"/>
              </w:rPr>
            </w:pPr>
          </w:p>
        </w:tc>
        <w:tc>
          <w:tcPr>
            <w:tcW w:w="1242" w:type="dxa"/>
            <w:gridSpan w:val="2"/>
            <w:tcBorders>
              <w:top w:val="single" w:sz="4" w:space="0" w:color="auto"/>
              <w:left w:val="single" w:sz="4" w:space="0" w:color="auto"/>
              <w:bottom w:val="single" w:sz="4" w:space="0" w:color="auto"/>
              <w:right w:val="single" w:sz="4" w:space="0" w:color="auto"/>
            </w:tcBorders>
          </w:tcPr>
          <w:p w:rsidR="00EA195E" w:rsidRPr="00041501" w:rsidRDefault="00EA195E" w:rsidP="00AA68BD">
            <w:pPr>
              <w:autoSpaceDE w:val="0"/>
              <w:autoSpaceDN w:val="0"/>
              <w:adjustRightInd w:val="0"/>
              <w:jc w:val="center"/>
              <w:rPr>
                <w:sz w:val="18"/>
                <w:lang w:val="fr-FR"/>
              </w:rPr>
            </w:pPr>
            <w:r w:rsidRPr="00041501">
              <w:rPr>
                <w:w w:val="99"/>
                <w:sz w:val="18"/>
                <w:lang w:val="fr-FR"/>
              </w:rPr>
              <w:t>1</w:t>
            </w:r>
          </w:p>
          <w:p w:rsidR="00EA195E" w:rsidRPr="00041501" w:rsidRDefault="00EA195E" w:rsidP="00AA68BD">
            <w:pPr>
              <w:autoSpaceDE w:val="0"/>
              <w:autoSpaceDN w:val="0"/>
              <w:adjustRightInd w:val="0"/>
              <w:jc w:val="center"/>
              <w:rPr>
                <w:sz w:val="18"/>
                <w:lang w:val="fr-FR"/>
              </w:rPr>
            </w:pPr>
            <w:r w:rsidRPr="00041501">
              <w:rPr>
                <w:w w:val="99"/>
                <w:sz w:val="18"/>
                <w:lang w:val="fr-FR"/>
              </w:rPr>
              <w:t>2</w:t>
            </w:r>
          </w:p>
          <w:p w:rsidR="00EA195E" w:rsidRPr="00041501" w:rsidRDefault="00EA195E" w:rsidP="00AA68BD">
            <w:pPr>
              <w:autoSpaceDE w:val="0"/>
              <w:autoSpaceDN w:val="0"/>
              <w:adjustRightInd w:val="0"/>
              <w:jc w:val="center"/>
              <w:rPr>
                <w:sz w:val="18"/>
                <w:lang w:val="fr-FR"/>
              </w:rPr>
            </w:pPr>
            <w:r w:rsidRPr="00041501">
              <w:rPr>
                <w:w w:val="99"/>
                <w:sz w:val="18"/>
                <w:lang w:val="fr-FR"/>
              </w:rPr>
              <w:t>3</w:t>
            </w:r>
          </w:p>
          <w:p w:rsidR="00EA195E" w:rsidRPr="00041501" w:rsidRDefault="00EA195E" w:rsidP="00AA68BD">
            <w:pPr>
              <w:autoSpaceDE w:val="0"/>
              <w:autoSpaceDN w:val="0"/>
              <w:adjustRightInd w:val="0"/>
              <w:jc w:val="center"/>
              <w:rPr>
                <w:sz w:val="18"/>
                <w:lang w:val="fr-FR"/>
              </w:rPr>
            </w:pPr>
            <w:r w:rsidRPr="00041501">
              <w:rPr>
                <w:w w:val="99"/>
                <w:sz w:val="18"/>
                <w:lang w:val="fr-FR"/>
              </w:rPr>
              <w:t>4</w:t>
            </w:r>
          </w:p>
          <w:p w:rsidR="00EA195E" w:rsidRPr="00041501" w:rsidRDefault="00EA195E" w:rsidP="00AA68BD">
            <w:pPr>
              <w:autoSpaceDE w:val="0"/>
              <w:autoSpaceDN w:val="0"/>
              <w:adjustRightInd w:val="0"/>
              <w:jc w:val="center"/>
              <w:rPr>
                <w:sz w:val="18"/>
                <w:lang w:val="fr-FR"/>
              </w:rPr>
            </w:pPr>
            <w:r w:rsidRPr="00041501">
              <w:rPr>
                <w:w w:val="99"/>
                <w:sz w:val="18"/>
                <w:lang w:val="fr-FR"/>
              </w:rPr>
              <w:t>5</w:t>
            </w:r>
          </w:p>
          <w:p w:rsidR="00EA195E" w:rsidRPr="00041501" w:rsidRDefault="00EA195E" w:rsidP="00AA68BD">
            <w:pPr>
              <w:autoSpaceDE w:val="0"/>
              <w:autoSpaceDN w:val="0"/>
              <w:adjustRightInd w:val="0"/>
              <w:jc w:val="center"/>
              <w:rPr>
                <w:sz w:val="18"/>
                <w:lang w:val="fr-FR"/>
              </w:rPr>
            </w:pPr>
            <w:r w:rsidRPr="00041501">
              <w:rPr>
                <w:w w:val="99"/>
                <w:sz w:val="18"/>
                <w:lang w:val="fr-FR"/>
              </w:rPr>
              <w:t>6</w:t>
            </w:r>
          </w:p>
          <w:p w:rsidR="00EA195E" w:rsidRPr="00041501" w:rsidRDefault="00EA195E" w:rsidP="00AA68BD">
            <w:pPr>
              <w:autoSpaceDE w:val="0"/>
              <w:autoSpaceDN w:val="0"/>
              <w:adjustRightInd w:val="0"/>
              <w:jc w:val="center"/>
              <w:rPr>
                <w:sz w:val="18"/>
                <w:lang w:val="fr-FR"/>
              </w:rPr>
            </w:pPr>
            <w:r w:rsidRPr="00041501">
              <w:rPr>
                <w:w w:val="99"/>
                <w:sz w:val="18"/>
                <w:lang w:val="fr-FR"/>
              </w:rPr>
              <w:t>7</w:t>
            </w:r>
          </w:p>
        </w:tc>
        <w:tc>
          <w:tcPr>
            <w:tcW w:w="2284" w:type="dxa"/>
            <w:tcBorders>
              <w:top w:val="single" w:sz="4" w:space="0" w:color="auto"/>
              <w:left w:val="single" w:sz="4" w:space="0" w:color="auto"/>
              <w:bottom w:val="single" w:sz="4" w:space="0" w:color="auto"/>
              <w:right w:val="single" w:sz="4" w:space="0" w:color="auto"/>
            </w:tcBorders>
          </w:tcPr>
          <w:p w:rsidR="00EA195E" w:rsidRPr="00041501" w:rsidRDefault="00EA195E" w:rsidP="00AA68BD">
            <w:pPr>
              <w:autoSpaceDE w:val="0"/>
              <w:autoSpaceDN w:val="0"/>
              <w:adjustRightInd w:val="0"/>
              <w:jc w:val="left"/>
              <w:rPr>
                <w:sz w:val="18"/>
                <w:lang w:val="fr-FR"/>
              </w:rPr>
            </w:pPr>
            <w:r w:rsidRPr="00041501">
              <w:rPr>
                <w:sz w:val="18"/>
                <w:lang w:val="fr-FR"/>
              </w:rPr>
              <w:t>lancéolée</w:t>
            </w:r>
          </w:p>
          <w:p w:rsidR="00EA195E" w:rsidRPr="00041501" w:rsidRDefault="00EA195E" w:rsidP="00AA68BD">
            <w:pPr>
              <w:tabs>
                <w:tab w:val="left" w:pos="1300"/>
              </w:tabs>
              <w:autoSpaceDE w:val="0"/>
              <w:autoSpaceDN w:val="0"/>
              <w:adjustRightInd w:val="0"/>
              <w:jc w:val="left"/>
              <w:rPr>
                <w:sz w:val="18"/>
                <w:lang w:val="fr-FR"/>
              </w:rPr>
            </w:pPr>
            <w:r>
              <w:rPr>
                <w:sz w:val="18"/>
                <w:lang w:val="fr-FR"/>
              </w:rPr>
              <w:t>ovale</w:t>
            </w:r>
            <w:r>
              <w:rPr>
                <w:sz w:val="18"/>
                <w:lang w:val="fr-FR"/>
              </w:rPr>
              <w:br/>
              <w:t>elliptique</w:t>
            </w:r>
            <w:r>
              <w:rPr>
                <w:sz w:val="18"/>
                <w:lang w:val="fr-FR"/>
              </w:rPr>
              <w:br/>
            </w:r>
            <w:r w:rsidRPr="00041501">
              <w:rPr>
                <w:sz w:val="18"/>
                <w:lang w:val="fr-FR"/>
              </w:rPr>
              <w:t xml:space="preserve">obovale </w:t>
            </w:r>
          </w:p>
          <w:p w:rsidR="00EA195E" w:rsidRPr="00041501" w:rsidRDefault="00EA195E" w:rsidP="00AA68BD">
            <w:pPr>
              <w:tabs>
                <w:tab w:val="left" w:pos="1500"/>
              </w:tabs>
              <w:autoSpaceDE w:val="0"/>
              <w:autoSpaceDN w:val="0"/>
              <w:adjustRightInd w:val="0"/>
              <w:jc w:val="left"/>
              <w:rPr>
                <w:sz w:val="18"/>
                <w:lang w:val="fr-FR"/>
              </w:rPr>
            </w:pPr>
            <w:r w:rsidRPr="00041501">
              <w:rPr>
                <w:sz w:val="18"/>
                <w:lang w:val="fr-FR"/>
              </w:rPr>
              <w:t>oblancolée</w:t>
            </w:r>
          </w:p>
          <w:p w:rsidR="00EA195E" w:rsidRPr="00041501" w:rsidRDefault="00EA195E" w:rsidP="00AA68BD">
            <w:pPr>
              <w:autoSpaceDE w:val="0"/>
              <w:autoSpaceDN w:val="0"/>
              <w:adjustRightInd w:val="0"/>
              <w:jc w:val="left"/>
              <w:rPr>
                <w:sz w:val="18"/>
                <w:lang w:val="fr-FR"/>
              </w:rPr>
            </w:pPr>
            <w:r w:rsidRPr="00041501">
              <w:rPr>
                <w:sz w:val="18"/>
                <w:lang w:val="fr-FR"/>
              </w:rPr>
              <w:t>circulaire</w:t>
            </w:r>
          </w:p>
          <w:p w:rsidR="00EA195E" w:rsidRPr="00041501" w:rsidRDefault="00EA195E" w:rsidP="00AA68BD">
            <w:pPr>
              <w:autoSpaceDE w:val="0"/>
              <w:autoSpaceDN w:val="0"/>
              <w:adjustRightInd w:val="0"/>
              <w:jc w:val="left"/>
              <w:rPr>
                <w:sz w:val="18"/>
                <w:lang w:val="fr-FR"/>
              </w:rPr>
            </w:pPr>
            <w:r w:rsidRPr="00041501">
              <w:rPr>
                <w:sz w:val="18"/>
                <w:lang w:val="fr-FR"/>
              </w:rPr>
              <w:t>aplatie</w:t>
            </w:r>
          </w:p>
        </w:tc>
        <w:tc>
          <w:tcPr>
            <w:tcW w:w="993" w:type="dxa"/>
            <w:tcBorders>
              <w:top w:val="single" w:sz="4" w:space="0" w:color="000000"/>
              <w:left w:val="single" w:sz="4" w:space="0" w:color="auto"/>
              <w:bottom w:val="single" w:sz="4" w:space="0" w:color="auto"/>
              <w:right w:val="single" w:sz="4" w:space="0" w:color="auto"/>
            </w:tcBorders>
          </w:tcPr>
          <w:p w:rsidR="00EA195E" w:rsidRPr="00041501" w:rsidRDefault="00EA195E" w:rsidP="00AA68BD">
            <w:pPr>
              <w:autoSpaceDE w:val="0"/>
              <w:autoSpaceDN w:val="0"/>
              <w:adjustRightInd w:val="0"/>
              <w:rPr>
                <w:sz w:val="18"/>
                <w:lang w:val="fr-FR"/>
              </w:rPr>
            </w:pPr>
            <w:r w:rsidRPr="00041501">
              <w:rPr>
                <w:sz w:val="18"/>
                <w:lang w:val="fr-FR"/>
              </w:rPr>
              <w:t>nominale</w:t>
            </w:r>
          </w:p>
        </w:tc>
        <w:tc>
          <w:tcPr>
            <w:tcW w:w="933" w:type="dxa"/>
            <w:tcBorders>
              <w:top w:val="single" w:sz="4" w:space="0" w:color="000000"/>
              <w:left w:val="single" w:sz="4" w:space="0" w:color="auto"/>
              <w:bottom w:val="single" w:sz="4" w:space="0" w:color="auto"/>
              <w:right w:val="single" w:sz="18" w:space="0" w:color="auto"/>
            </w:tcBorders>
          </w:tcPr>
          <w:p w:rsidR="00EA195E" w:rsidRPr="00041501" w:rsidRDefault="00EA195E" w:rsidP="00AA68BD">
            <w:pPr>
              <w:autoSpaceDE w:val="0"/>
              <w:autoSpaceDN w:val="0"/>
              <w:adjustRightInd w:val="0"/>
              <w:rPr>
                <w:sz w:val="18"/>
                <w:lang w:val="fr-FR"/>
              </w:rPr>
            </w:pPr>
            <w:r w:rsidRPr="00041501">
              <w:rPr>
                <w:sz w:val="18"/>
                <w:lang w:val="fr-FR"/>
              </w:rPr>
              <w:t>discrète</w:t>
            </w:r>
          </w:p>
        </w:tc>
        <w:tc>
          <w:tcPr>
            <w:tcW w:w="77" w:type="dxa"/>
            <w:gridSpan w:val="2"/>
            <w:vMerge w:val="restart"/>
            <w:tcBorders>
              <w:top w:val="single" w:sz="4" w:space="0" w:color="000000"/>
              <w:left w:val="single" w:sz="18" w:space="0" w:color="auto"/>
              <w:bottom w:val="single" w:sz="4" w:space="0" w:color="000000"/>
              <w:right w:val="single" w:sz="4" w:space="0" w:color="auto"/>
            </w:tcBorders>
          </w:tcPr>
          <w:p w:rsidR="00EA195E" w:rsidRPr="00041501" w:rsidRDefault="00EA195E" w:rsidP="00AA68BD">
            <w:pPr>
              <w:autoSpaceDE w:val="0"/>
              <w:autoSpaceDN w:val="0"/>
              <w:adjustRightInd w:val="0"/>
              <w:rPr>
                <w:sz w:val="18"/>
                <w:lang w:val="fr-FR"/>
              </w:rPr>
            </w:pPr>
          </w:p>
        </w:tc>
        <w:tc>
          <w:tcPr>
            <w:tcW w:w="1421" w:type="dxa"/>
            <w:gridSpan w:val="2"/>
            <w:tcBorders>
              <w:top w:val="single" w:sz="4" w:space="0" w:color="auto"/>
              <w:left w:val="single" w:sz="4" w:space="0" w:color="auto"/>
              <w:bottom w:val="single" w:sz="4" w:space="0" w:color="auto"/>
              <w:right w:val="single" w:sz="4" w:space="0" w:color="auto"/>
            </w:tcBorders>
          </w:tcPr>
          <w:p w:rsidR="00EA195E" w:rsidRPr="00041501" w:rsidRDefault="00EA195E" w:rsidP="00AA68BD">
            <w:pPr>
              <w:autoSpaceDE w:val="0"/>
              <w:autoSpaceDN w:val="0"/>
              <w:adjustRightInd w:val="0"/>
              <w:rPr>
                <w:sz w:val="18"/>
                <w:lang w:val="fr-FR"/>
              </w:rPr>
            </w:pPr>
            <w:r w:rsidRPr="00041501">
              <w:rPr>
                <w:sz w:val="18"/>
                <w:lang w:val="fr-FR"/>
              </w:rPr>
              <w:t>conforme</w:t>
            </w:r>
          </w:p>
          <w:p w:rsidR="00EA195E" w:rsidRPr="00041501" w:rsidRDefault="00EA195E" w:rsidP="00AA68BD">
            <w:pPr>
              <w:autoSpaceDE w:val="0"/>
              <w:autoSpaceDN w:val="0"/>
              <w:adjustRightInd w:val="0"/>
              <w:rPr>
                <w:sz w:val="18"/>
                <w:lang w:val="fr-FR"/>
              </w:rPr>
            </w:pPr>
          </w:p>
          <w:p w:rsidR="00EA195E" w:rsidRPr="00041501" w:rsidRDefault="00EA195E" w:rsidP="00AA68BD">
            <w:pPr>
              <w:autoSpaceDE w:val="0"/>
              <w:autoSpaceDN w:val="0"/>
              <w:adjustRightInd w:val="0"/>
              <w:rPr>
                <w:sz w:val="18"/>
                <w:lang w:val="fr-FR"/>
              </w:rPr>
            </w:pPr>
          </w:p>
          <w:p w:rsidR="00EA195E" w:rsidRPr="00041501" w:rsidRDefault="00EA195E" w:rsidP="00AA68BD">
            <w:pPr>
              <w:autoSpaceDE w:val="0"/>
              <w:autoSpaceDN w:val="0"/>
              <w:adjustRightInd w:val="0"/>
              <w:rPr>
                <w:sz w:val="18"/>
                <w:lang w:val="fr-FR"/>
              </w:rPr>
            </w:pPr>
          </w:p>
          <w:p w:rsidR="00EA195E" w:rsidRPr="00041501" w:rsidRDefault="00EA195E" w:rsidP="00AA68BD">
            <w:pPr>
              <w:autoSpaceDE w:val="0"/>
              <w:autoSpaceDN w:val="0"/>
              <w:adjustRightInd w:val="0"/>
              <w:rPr>
                <w:sz w:val="18"/>
                <w:lang w:val="fr-FR"/>
              </w:rPr>
            </w:pPr>
            <w:r w:rsidRPr="00041501">
              <w:rPr>
                <w:sz w:val="18"/>
                <w:lang w:val="fr-FR"/>
              </w:rPr>
              <w:t>hors-type</w:t>
            </w:r>
          </w:p>
        </w:tc>
        <w:tc>
          <w:tcPr>
            <w:tcW w:w="2871" w:type="dxa"/>
            <w:gridSpan w:val="2"/>
            <w:tcBorders>
              <w:top w:val="single" w:sz="4" w:space="0" w:color="auto"/>
              <w:left w:val="single" w:sz="4" w:space="0" w:color="auto"/>
              <w:bottom w:val="single" w:sz="4" w:space="0" w:color="auto"/>
              <w:right w:val="single" w:sz="4" w:space="0" w:color="auto"/>
            </w:tcBorders>
          </w:tcPr>
          <w:p w:rsidR="00EA195E" w:rsidRPr="00041501" w:rsidRDefault="00EA195E" w:rsidP="00AA68BD">
            <w:pPr>
              <w:autoSpaceDE w:val="0"/>
              <w:autoSpaceDN w:val="0"/>
              <w:adjustRightInd w:val="0"/>
              <w:jc w:val="left"/>
              <w:rPr>
                <w:sz w:val="18"/>
                <w:lang w:val="fr-FR"/>
              </w:rPr>
            </w:pPr>
            <w:r w:rsidRPr="00041501">
              <w:rPr>
                <w:sz w:val="18"/>
                <w:lang w:val="fr-FR"/>
              </w:rPr>
              <w:t>Nombre de plantes appartenant à la variété</w:t>
            </w:r>
          </w:p>
          <w:p w:rsidR="00EA195E" w:rsidRPr="00041501" w:rsidRDefault="00EA195E" w:rsidP="00AA68BD">
            <w:pPr>
              <w:autoSpaceDE w:val="0"/>
              <w:autoSpaceDN w:val="0"/>
              <w:adjustRightInd w:val="0"/>
              <w:jc w:val="left"/>
              <w:rPr>
                <w:sz w:val="18"/>
                <w:lang w:val="fr-FR"/>
              </w:rPr>
            </w:pPr>
          </w:p>
          <w:p w:rsidR="00EA195E" w:rsidRPr="00041501" w:rsidRDefault="00EA195E" w:rsidP="00AA68BD">
            <w:pPr>
              <w:autoSpaceDE w:val="0"/>
              <w:autoSpaceDN w:val="0"/>
              <w:adjustRightInd w:val="0"/>
              <w:jc w:val="left"/>
              <w:rPr>
                <w:sz w:val="18"/>
                <w:lang w:val="fr-FR"/>
              </w:rPr>
            </w:pPr>
            <w:r w:rsidRPr="00041501">
              <w:rPr>
                <w:sz w:val="18"/>
                <w:lang w:val="fr-FR"/>
              </w:rPr>
              <w:t>Nombre de plantes hors-type</w:t>
            </w:r>
          </w:p>
        </w:tc>
        <w:tc>
          <w:tcPr>
            <w:tcW w:w="1003" w:type="dxa"/>
            <w:tcBorders>
              <w:top w:val="single" w:sz="4" w:space="0" w:color="000000"/>
              <w:left w:val="single" w:sz="4" w:space="0" w:color="auto"/>
              <w:bottom w:val="single" w:sz="4" w:space="0" w:color="000000"/>
              <w:right w:val="single" w:sz="2" w:space="0" w:color="000000"/>
            </w:tcBorders>
          </w:tcPr>
          <w:p w:rsidR="00EA195E" w:rsidRPr="00041501" w:rsidRDefault="00EA195E" w:rsidP="00AA68BD">
            <w:pPr>
              <w:autoSpaceDE w:val="0"/>
              <w:autoSpaceDN w:val="0"/>
              <w:adjustRightInd w:val="0"/>
              <w:jc w:val="center"/>
              <w:rPr>
                <w:sz w:val="18"/>
                <w:lang w:val="fr-FR"/>
              </w:rPr>
            </w:pPr>
            <w:r w:rsidRPr="00041501">
              <w:rPr>
                <w:sz w:val="18"/>
                <w:lang w:val="fr-FR"/>
              </w:rPr>
              <w:t>nominale</w:t>
            </w:r>
          </w:p>
        </w:tc>
        <w:tc>
          <w:tcPr>
            <w:tcW w:w="1008" w:type="dxa"/>
            <w:gridSpan w:val="2"/>
            <w:tcBorders>
              <w:top w:val="single" w:sz="4" w:space="0" w:color="000000"/>
              <w:left w:val="single" w:sz="4" w:space="0" w:color="auto"/>
              <w:bottom w:val="single" w:sz="4" w:space="0" w:color="000000"/>
              <w:right w:val="single" w:sz="2" w:space="0" w:color="000000"/>
            </w:tcBorders>
          </w:tcPr>
          <w:p w:rsidR="00EA195E" w:rsidRPr="00041501" w:rsidRDefault="00EA195E" w:rsidP="00AA68BD">
            <w:pPr>
              <w:autoSpaceDE w:val="0"/>
              <w:autoSpaceDN w:val="0"/>
              <w:adjustRightInd w:val="0"/>
              <w:jc w:val="center"/>
              <w:rPr>
                <w:sz w:val="18"/>
                <w:lang w:val="fr-FR"/>
              </w:rPr>
            </w:pPr>
            <w:r w:rsidRPr="00041501">
              <w:rPr>
                <w:sz w:val="18"/>
                <w:lang w:val="fr-FR"/>
              </w:rPr>
              <w:t>discrète</w:t>
            </w:r>
          </w:p>
        </w:tc>
      </w:tr>
      <w:tr w:rsidR="00EA195E" w:rsidRPr="00041501" w:rsidTr="00F57169">
        <w:trPr>
          <w:cantSplit/>
        </w:trPr>
        <w:tc>
          <w:tcPr>
            <w:tcW w:w="975" w:type="dxa"/>
            <w:tcBorders>
              <w:top w:val="single" w:sz="4" w:space="0" w:color="000000"/>
              <w:left w:val="single" w:sz="2" w:space="0" w:color="000000"/>
              <w:bottom w:val="single" w:sz="2" w:space="0" w:color="000000"/>
              <w:right w:val="single" w:sz="4" w:space="0" w:color="000000"/>
            </w:tcBorders>
          </w:tcPr>
          <w:p w:rsidR="00EA195E" w:rsidRPr="00041501" w:rsidRDefault="00EA195E" w:rsidP="00AA68BD">
            <w:pPr>
              <w:autoSpaceDE w:val="0"/>
              <w:autoSpaceDN w:val="0"/>
              <w:adjustRightInd w:val="0"/>
              <w:jc w:val="center"/>
              <w:rPr>
                <w:sz w:val="18"/>
                <w:lang w:val="fr-FR"/>
              </w:rPr>
            </w:pPr>
            <w:r w:rsidRPr="00041501">
              <w:rPr>
                <w:w w:val="99"/>
                <w:sz w:val="18"/>
                <w:lang w:val="fr-FR"/>
              </w:rPr>
              <w:t>8</w:t>
            </w:r>
          </w:p>
        </w:tc>
        <w:tc>
          <w:tcPr>
            <w:tcW w:w="1663" w:type="dxa"/>
            <w:tcBorders>
              <w:top w:val="single" w:sz="4" w:space="0" w:color="000000"/>
              <w:left w:val="single" w:sz="4" w:space="0" w:color="000000"/>
              <w:bottom w:val="single" w:sz="2" w:space="0" w:color="000000"/>
              <w:right w:val="single" w:sz="24" w:space="0" w:color="000000"/>
            </w:tcBorders>
          </w:tcPr>
          <w:p w:rsidR="00EA195E" w:rsidRPr="00041501" w:rsidRDefault="00EA195E" w:rsidP="00AA68BD">
            <w:pPr>
              <w:autoSpaceDE w:val="0"/>
              <w:autoSpaceDN w:val="0"/>
              <w:adjustRightInd w:val="0"/>
              <w:jc w:val="left"/>
              <w:rPr>
                <w:sz w:val="18"/>
                <w:lang w:val="fr-FR"/>
              </w:rPr>
            </w:pPr>
            <w:r w:rsidRPr="00041501">
              <w:rPr>
                <w:sz w:val="18"/>
                <w:lang w:val="fr-FR"/>
              </w:rPr>
              <w:t>Couleur de la fleur</w:t>
            </w:r>
          </w:p>
        </w:tc>
        <w:tc>
          <w:tcPr>
            <w:tcW w:w="70" w:type="dxa"/>
            <w:gridSpan w:val="2"/>
            <w:vMerge/>
            <w:tcBorders>
              <w:top w:val="single" w:sz="4" w:space="0" w:color="000000"/>
              <w:left w:val="single" w:sz="24" w:space="0" w:color="000000"/>
              <w:bottom w:val="single" w:sz="2" w:space="0" w:color="000000"/>
              <w:right w:val="single" w:sz="4" w:space="0" w:color="auto"/>
            </w:tcBorders>
          </w:tcPr>
          <w:p w:rsidR="00EA195E" w:rsidRPr="00041501" w:rsidRDefault="00EA195E" w:rsidP="00AA68BD">
            <w:pPr>
              <w:autoSpaceDE w:val="0"/>
              <w:autoSpaceDN w:val="0"/>
              <w:adjustRightInd w:val="0"/>
              <w:rPr>
                <w:sz w:val="18"/>
                <w:lang w:val="fr-FR"/>
              </w:rPr>
            </w:pPr>
          </w:p>
        </w:tc>
        <w:tc>
          <w:tcPr>
            <w:tcW w:w="1242" w:type="dxa"/>
            <w:gridSpan w:val="2"/>
            <w:tcBorders>
              <w:top w:val="single" w:sz="4" w:space="0" w:color="auto"/>
              <w:left w:val="single" w:sz="4" w:space="0" w:color="auto"/>
              <w:bottom w:val="single" w:sz="2" w:space="0" w:color="000000"/>
              <w:right w:val="single" w:sz="4" w:space="0" w:color="auto"/>
            </w:tcBorders>
          </w:tcPr>
          <w:p w:rsidR="00EA195E" w:rsidRPr="00041501" w:rsidRDefault="00EA195E" w:rsidP="00AA68BD">
            <w:pPr>
              <w:autoSpaceDE w:val="0"/>
              <w:autoSpaceDN w:val="0"/>
              <w:adjustRightInd w:val="0"/>
              <w:jc w:val="center"/>
              <w:rPr>
                <w:sz w:val="18"/>
                <w:lang w:val="fr-FR"/>
              </w:rPr>
            </w:pPr>
            <w:r w:rsidRPr="00041501">
              <w:rPr>
                <w:w w:val="99"/>
                <w:sz w:val="18"/>
                <w:lang w:val="fr-FR"/>
              </w:rPr>
              <w:t>1</w:t>
            </w:r>
          </w:p>
          <w:p w:rsidR="00EA195E" w:rsidRPr="00041501" w:rsidRDefault="00EA195E" w:rsidP="00AA68BD">
            <w:pPr>
              <w:autoSpaceDE w:val="0"/>
              <w:autoSpaceDN w:val="0"/>
              <w:adjustRightInd w:val="0"/>
              <w:jc w:val="center"/>
              <w:rPr>
                <w:sz w:val="18"/>
                <w:lang w:val="fr-FR"/>
              </w:rPr>
            </w:pPr>
            <w:r w:rsidRPr="00041501">
              <w:rPr>
                <w:w w:val="99"/>
                <w:sz w:val="18"/>
                <w:lang w:val="fr-FR"/>
              </w:rPr>
              <w:t>2</w:t>
            </w:r>
          </w:p>
          <w:p w:rsidR="00EA195E" w:rsidRPr="00041501" w:rsidRDefault="00EA195E" w:rsidP="00AA68BD">
            <w:pPr>
              <w:autoSpaceDE w:val="0"/>
              <w:autoSpaceDN w:val="0"/>
              <w:adjustRightInd w:val="0"/>
              <w:jc w:val="center"/>
              <w:rPr>
                <w:sz w:val="18"/>
                <w:lang w:val="fr-FR"/>
              </w:rPr>
            </w:pPr>
            <w:r w:rsidRPr="00041501">
              <w:rPr>
                <w:w w:val="99"/>
                <w:sz w:val="18"/>
                <w:lang w:val="fr-FR"/>
              </w:rPr>
              <w:t>3</w:t>
            </w:r>
          </w:p>
          <w:p w:rsidR="00EA195E" w:rsidRPr="00041501" w:rsidRDefault="00EA195E" w:rsidP="00AA68BD">
            <w:pPr>
              <w:autoSpaceDE w:val="0"/>
              <w:autoSpaceDN w:val="0"/>
              <w:adjustRightInd w:val="0"/>
              <w:jc w:val="center"/>
              <w:rPr>
                <w:sz w:val="18"/>
                <w:lang w:val="fr-FR"/>
              </w:rPr>
            </w:pPr>
            <w:r w:rsidRPr="00041501">
              <w:rPr>
                <w:w w:val="99"/>
                <w:sz w:val="18"/>
                <w:lang w:val="fr-FR"/>
              </w:rPr>
              <w:t>4</w:t>
            </w:r>
          </w:p>
          <w:p w:rsidR="00EA195E" w:rsidRPr="00041501" w:rsidRDefault="00EA195E" w:rsidP="00AA68BD">
            <w:pPr>
              <w:autoSpaceDE w:val="0"/>
              <w:autoSpaceDN w:val="0"/>
              <w:adjustRightInd w:val="0"/>
              <w:jc w:val="center"/>
              <w:rPr>
                <w:sz w:val="18"/>
                <w:lang w:val="fr-FR"/>
              </w:rPr>
            </w:pPr>
            <w:r w:rsidRPr="00041501">
              <w:rPr>
                <w:w w:val="99"/>
                <w:sz w:val="18"/>
                <w:lang w:val="fr-FR"/>
              </w:rPr>
              <w:t>5</w:t>
            </w:r>
          </w:p>
          <w:p w:rsidR="00EA195E" w:rsidRPr="00041501" w:rsidRDefault="00EA195E" w:rsidP="00AA68BD">
            <w:pPr>
              <w:autoSpaceDE w:val="0"/>
              <w:autoSpaceDN w:val="0"/>
              <w:adjustRightInd w:val="0"/>
              <w:jc w:val="center"/>
              <w:rPr>
                <w:sz w:val="18"/>
                <w:lang w:val="fr-FR"/>
              </w:rPr>
            </w:pPr>
            <w:r w:rsidRPr="00041501">
              <w:rPr>
                <w:w w:val="99"/>
                <w:sz w:val="18"/>
                <w:lang w:val="fr-FR"/>
              </w:rPr>
              <w:t>6</w:t>
            </w:r>
          </w:p>
          <w:p w:rsidR="00EA195E" w:rsidRPr="00041501" w:rsidRDefault="00EA195E" w:rsidP="00AA68BD">
            <w:pPr>
              <w:autoSpaceDE w:val="0"/>
              <w:autoSpaceDN w:val="0"/>
              <w:adjustRightInd w:val="0"/>
              <w:jc w:val="center"/>
              <w:rPr>
                <w:sz w:val="18"/>
                <w:lang w:val="fr-FR"/>
              </w:rPr>
            </w:pPr>
            <w:r w:rsidRPr="00041501">
              <w:rPr>
                <w:w w:val="99"/>
                <w:sz w:val="18"/>
                <w:lang w:val="fr-FR"/>
              </w:rPr>
              <w:t>7</w:t>
            </w:r>
          </w:p>
          <w:p w:rsidR="00EA195E" w:rsidRPr="00041501" w:rsidRDefault="00EA195E" w:rsidP="00AA68BD">
            <w:pPr>
              <w:autoSpaceDE w:val="0"/>
              <w:autoSpaceDN w:val="0"/>
              <w:adjustRightInd w:val="0"/>
              <w:jc w:val="center"/>
              <w:rPr>
                <w:sz w:val="18"/>
                <w:lang w:val="fr-FR"/>
              </w:rPr>
            </w:pPr>
            <w:r w:rsidRPr="00041501">
              <w:rPr>
                <w:w w:val="99"/>
                <w:sz w:val="18"/>
                <w:lang w:val="fr-FR"/>
              </w:rPr>
              <w:t>8</w:t>
            </w:r>
          </w:p>
          <w:p w:rsidR="00EA195E" w:rsidRPr="00041501" w:rsidRDefault="00EA195E" w:rsidP="00AA68BD">
            <w:pPr>
              <w:autoSpaceDE w:val="0"/>
              <w:autoSpaceDN w:val="0"/>
              <w:adjustRightInd w:val="0"/>
              <w:jc w:val="center"/>
              <w:rPr>
                <w:sz w:val="18"/>
                <w:lang w:val="fr-FR"/>
              </w:rPr>
            </w:pPr>
            <w:r w:rsidRPr="00041501">
              <w:rPr>
                <w:w w:val="99"/>
                <w:sz w:val="18"/>
                <w:lang w:val="fr-FR"/>
              </w:rPr>
              <w:t>9</w:t>
            </w:r>
          </w:p>
          <w:p w:rsidR="00EA195E" w:rsidRPr="00041501" w:rsidRDefault="00EA195E" w:rsidP="00AA68BD">
            <w:pPr>
              <w:autoSpaceDE w:val="0"/>
              <w:autoSpaceDN w:val="0"/>
              <w:adjustRightInd w:val="0"/>
              <w:jc w:val="center"/>
              <w:rPr>
                <w:sz w:val="18"/>
                <w:lang w:val="fr-FR"/>
              </w:rPr>
            </w:pPr>
            <w:r w:rsidRPr="00041501">
              <w:rPr>
                <w:spacing w:val="1"/>
                <w:w w:val="99"/>
                <w:sz w:val="18"/>
                <w:lang w:val="fr-FR"/>
              </w:rPr>
              <w:t>10</w:t>
            </w:r>
          </w:p>
        </w:tc>
        <w:tc>
          <w:tcPr>
            <w:tcW w:w="2284" w:type="dxa"/>
            <w:tcBorders>
              <w:top w:val="single" w:sz="4" w:space="0" w:color="auto"/>
              <w:left w:val="single" w:sz="4" w:space="0" w:color="auto"/>
              <w:bottom w:val="single" w:sz="2" w:space="0" w:color="000000"/>
              <w:right w:val="single" w:sz="4" w:space="0" w:color="auto"/>
            </w:tcBorders>
          </w:tcPr>
          <w:p w:rsidR="00EA195E" w:rsidRPr="00041501" w:rsidRDefault="00EA195E" w:rsidP="00AA68BD">
            <w:pPr>
              <w:autoSpaceDE w:val="0"/>
              <w:autoSpaceDN w:val="0"/>
              <w:adjustRightInd w:val="0"/>
              <w:jc w:val="left"/>
              <w:rPr>
                <w:sz w:val="18"/>
                <w:lang w:val="fr-FR"/>
              </w:rPr>
            </w:pPr>
            <w:r w:rsidRPr="00041501">
              <w:rPr>
                <w:sz w:val="18"/>
                <w:lang w:val="fr-FR"/>
              </w:rPr>
              <w:t>rouge foncé</w:t>
            </w:r>
          </w:p>
          <w:p w:rsidR="00EA195E" w:rsidRPr="00041501" w:rsidRDefault="00EA195E" w:rsidP="00AA68BD">
            <w:pPr>
              <w:autoSpaceDE w:val="0"/>
              <w:autoSpaceDN w:val="0"/>
              <w:adjustRightInd w:val="0"/>
              <w:jc w:val="left"/>
              <w:rPr>
                <w:sz w:val="18"/>
                <w:lang w:val="fr-FR"/>
              </w:rPr>
            </w:pPr>
            <w:r>
              <w:rPr>
                <w:sz w:val="18"/>
                <w:lang w:val="fr-FR"/>
              </w:rPr>
              <w:t>rouge moyen</w:t>
            </w:r>
            <w:r>
              <w:rPr>
                <w:sz w:val="18"/>
                <w:lang w:val="fr-FR"/>
              </w:rPr>
              <w:br/>
            </w:r>
            <w:r w:rsidRPr="00041501">
              <w:rPr>
                <w:sz w:val="18"/>
                <w:lang w:val="fr-FR"/>
              </w:rPr>
              <w:t>rouge clair</w:t>
            </w:r>
          </w:p>
          <w:p w:rsidR="00EA195E" w:rsidRPr="00041501" w:rsidRDefault="00EA195E" w:rsidP="00AA68BD">
            <w:pPr>
              <w:autoSpaceDE w:val="0"/>
              <w:autoSpaceDN w:val="0"/>
              <w:adjustRightInd w:val="0"/>
              <w:jc w:val="left"/>
              <w:rPr>
                <w:sz w:val="18"/>
                <w:lang w:val="fr-FR"/>
              </w:rPr>
            </w:pPr>
            <w:r>
              <w:rPr>
                <w:sz w:val="18"/>
                <w:lang w:val="fr-FR"/>
              </w:rPr>
              <w:t>blanc</w:t>
            </w:r>
          </w:p>
          <w:p w:rsidR="00EA195E" w:rsidRPr="00041501" w:rsidRDefault="00EA195E" w:rsidP="00AA68BD">
            <w:pPr>
              <w:autoSpaceDE w:val="0"/>
              <w:autoSpaceDN w:val="0"/>
              <w:adjustRightInd w:val="0"/>
              <w:jc w:val="left"/>
              <w:rPr>
                <w:sz w:val="18"/>
                <w:lang w:val="fr-FR"/>
              </w:rPr>
            </w:pPr>
            <w:r w:rsidRPr="00041501">
              <w:rPr>
                <w:sz w:val="18"/>
                <w:lang w:val="fr-FR"/>
              </w:rPr>
              <w:t xml:space="preserve">bleu clair </w:t>
            </w:r>
          </w:p>
          <w:p w:rsidR="00EA195E" w:rsidRPr="00041501" w:rsidRDefault="00EA195E" w:rsidP="00AA68BD">
            <w:pPr>
              <w:autoSpaceDE w:val="0"/>
              <w:autoSpaceDN w:val="0"/>
              <w:adjustRightInd w:val="0"/>
              <w:jc w:val="left"/>
              <w:rPr>
                <w:sz w:val="18"/>
                <w:lang w:val="fr-FR"/>
              </w:rPr>
            </w:pPr>
            <w:r w:rsidRPr="00041501">
              <w:rPr>
                <w:sz w:val="18"/>
                <w:lang w:val="fr-FR"/>
              </w:rPr>
              <w:t>bleu moyen</w:t>
            </w:r>
          </w:p>
          <w:p w:rsidR="00EA195E" w:rsidRPr="00041501" w:rsidRDefault="00EA195E" w:rsidP="00AA68BD">
            <w:pPr>
              <w:autoSpaceDE w:val="0"/>
              <w:autoSpaceDN w:val="0"/>
              <w:adjustRightInd w:val="0"/>
              <w:jc w:val="left"/>
              <w:rPr>
                <w:sz w:val="18"/>
                <w:lang w:val="fr-FR"/>
              </w:rPr>
            </w:pPr>
            <w:r w:rsidRPr="00041501">
              <w:rPr>
                <w:sz w:val="18"/>
                <w:lang w:val="fr-FR"/>
              </w:rPr>
              <w:t>bleu foncé</w:t>
            </w:r>
          </w:p>
          <w:p w:rsidR="00EA195E" w:rsidRPr="00041501" w:rsidRDefault="00EA195E" w:rsidP="00AA68BD">
            <w:pPr>
              <w:autoSpaceDE w:val="0"/>
              <w:autoSpaceDN w:val="0"/>
              <w:adjustRightInd w:val="0"/>
              <w:jc w:val="left"/>
              <w:rPr>
                <w:sz w:val="18"/>
                <w:lang w:val="fr-FR"/>
              </w:rPr>
            </w:pPr>
            <w:r>
              <w:rPr>
                <w:sz w:val="18"/>
                <w:lang w:val="fr-FR"/>
              </w:rPr>
              <w:t>rouge-violet</w:t>
            </w:r>
            <w:r>
              <w:rPr>
                <w:sz w:val="18"/>
                <w:lang w:val="fr-FR"/>
              </w:rPr>
              <w:br/>
              <w:t>violet</w:t>
            </w:r>
          </w:p>
          <w:p w:rsidR="00EA195E" w:rsidRPr="00041501" w:rsidRDefault="00EA195E" w:rsidP="00316B42">
            <w:pPr>
              <w:autoSpaceDE w:val="0"/>
              <w:autoSpaceDN w:val="0"/>
              <w:adjustRightInd w:val="0"/>
              <w:jc w:val="left"/>
              <w:rPr>
                <w:sz w:val="18"/>
                <w:lang w:val="fr-FR"/>
              </w:rPr>
            </w:pPr>
            <w:r w:rsidRPr="00041501">
              <w:rPr>
                <w:sz w:val="18"/>
                <w:lang w:val="fr-FR"/>
              </w:rPr>
              <w:t>violet</w:t>
            </w:r>
            <w:r>
              <w:rPr>
                <w:sz w:val="18"/>
                <w:lang w:val="fr-FR"/>
              </w:rPr>
              <w:t>-</w:t>
            </w:r>
            <w:r w:rsidRPr="00041501">
              <w:rPr>
                <w:sz w:val="18"/>
                <w:lang w:val="fr-FR"/>
              </w:rPr>
              <w:t>bleu</w:t>
            </w:r>
          </w:p>
        </w:tc>
        <w:tc>
          <w:tcPr>
            <w:tcW w:w="993" w:type="dxa"/>
            <w:tcBorders>
              <w:top w:val="single" w:sz="4" w:space="0" w:color="auto"/>
              <w:left w:val="single" w:sz="4" w:space="0" w:color="auto"/>
              <w:bottom w:val="single" w:sz="2" w:space="0" w:color="000000"/>
              <w:right w:val="single" w:sz="4" w:space="0" w:color="auto"/>
            </w:tcBorders>
          </w:tcPr>
          <w:p w:rsidR="00EA195E" w:rsidRPr="00041501" w:rsidRDefault="00EA195E" w:rsidP="00AA68BD">
            <w:pPr>
              <w:autoSpaceDE w:val="0"/>
              <w:autoSpaceDN w:val="0"/>
              <w:adjustRightInd w:val="0"/>
              <w:rPr>
                <w:sz w:val="18"/>
                <w:lang w:val="fr-FR"/>
              </w:rPr>
            </w:pPr>
            <w:r w:rsidRPr="00041501">
              <w:rPr>
                <w:sz w:val="18"/>
                <w:lang w:val="fr-FR"/>
              </w:rPr>
              <w:t>nominale</w:t>
            </w:r>
          </w:p>
        </w:tc>
        <w:tc>
          <w:tcPr>
            <w:tcW w:w="933" w:type="dxa"/>
            <w:tcBorders>
              <w:top w:val="single" w:sz="4" w:space="0" w:color="auto"/>
              <w:left w:val="single" w:sz="4" w:space="0" w:color="auto"/>
              <w:bottom w:val="single" w:sz="2" w:space="0" w:color="000000"/>
              <w:right w:val="single" w:sz="18" w:space="0" w:color="auto"/>
            </w:tcBorders>
          </w:tcPr>
          <w:p w:rsidR="00EA195E" w:rsidRPr="00041501" w:rsidRDefault="00EA195E" w:rsidP="00AA68BD">
            <w:pPr>
              <w:autoSpaceDE w:val="0"/>
              <w:autoSpaceDN w:val="0"/>
              <w:adjustRightInd w:val="0"/>
              <w:rPr>
                <w:sz w:val="18"/>
                <w:lang w:val="fr-FR"/>
              </w:rPr>
            </w:pPr>
            <w:r w:rsidRPr="00041501">
              <w:rPr>
                <w:sz w:val="18"/>
                <w:lang w:val="fr-FR"/>
              </w:rPr>
              <w:t>discrète</w:t>
            </w:r>
          </w:p>
        </w:tc>
        <w:tc>
          <w:tcPr>
            <w:tcW w:w="77" w:type="dxa"/>
            <w:gridSpan w:val="2"/>
            <w:vMerge/>
            <w:tcBorders>
              <w:top w:val="single" w:sz="4" w:space="0" w:color="000000"/>
              <w:left w:val="single" w:sz="18" w:space="0" w:color="auto"/>
              <w:bottom w:val="single" w:sz="2" w:space="0" w:color="000000"/>
              <w:right w:val="single" w:sz="4" w:space="0" w:color="auto"/>
            </w:tcBorders>
          </w:tcPr>
          <w:p w:rsidR="00EA195E" w:rsidRPr="00041501" w:rsidRDefault="00EA195E" w:rsidP="00AA68BD">
            <w:pPr>
              <w:autoSpaceDE w:val="0"/>
              <w:autoSpaceDN w:val="0"/>
              <w:adjustRightInd w:val="0"/>
              <w:rPr>
                <w:sz w:val="18"/>
                <w:lang w:val="fr-FR"/>
              </w:rPr>
            </w:pPr>
          </w:p>
        </w:tc>
        <w:tc>
          <w:tcPr>
            <w:tcW w:w="1421" w:type="dxa"/>
            <w:gridSpan w:val="2"/>
            <w:tcBorders>
              <w:top w:val="single" w:sz="4" w:space="0" w:color="auto"/>
              <w:left w:val="single" w:sz="4" w:space="0" w:color="auto"/>
              <w:bottom w:val="single" w:sz="2" w:space="0" w:color="000000"/>
              <w:right w:val="single" w:sz="4" w:space="0" w:color="auto"/>
            </w:tcBorders>
          </w:tcPr>
          <w:p w:rsidR="00EA195E" w:rsidRPr="00041501" w:rsidRDefault="00EA195E" w:rsidP="00AA68BD">
            <w:pPr>
              <w:autoSpaceDE w:val="0"/>
              <w:autoSpaceDN w:val="0"/>
              <w:adjustRightInd w:val="0"/>
              <w:rPr>
                <w:sz w:val="18"/>
                <w:lang w:val="fr-FR"/>
              </w:rPr>
            </w:pPr>
            <w:r w:rsidRPr="00041501">
              <w:rPr>
                <w:sz w:val="18"/>
                <w:lang w:val="fr-FR"/>
              </w:rPr>
              <w:t>conforme</w:t>
            </w:r>
          </w:p>
          <w:p w:rsidR="00EA195E" w:rsidRPr="00041501" w:rsidRDefault="00EA195E" w:rsidP="00AA68BD">
            <w:pPr>
              <w:autoSpaceDE w:val="0"/>
              <w:autoSpaceDN w:val="0"/>
              <w:adjustRightInd w:val="0"/>
              <w:rPr>
                <w:sz w:val="18"/>
                <w:lang w:val="fr-FR"/>
              </w:rPr>
            </w:pPr>
          </w:p>
          <w:p w:rsidR="00EA195E" w:rsidRPr="00041501" w:rsidRDefault="00EA195E" w:rsidP="00AA68BD">
            <w:pPr>
              <w:autoSpaceDE w:val="0"/>
              <w:autoSpaceDN w:val="0"/>
              <w:adjustRightInd w:val="0"/>
              <w:rPr>
                <w:sz w:val="18"/>
                <w:lang w:val="fr-FR"/>
              </w:rPr>
            </w:pPr>
          </w:p>
          <w:p w:rsidR="00EA195E" w:rsidRPr="00041501" w:rsidRDefault="00EA195E" w:rsidP="00AA68BD">
            <w:pPr>
              <w:autoSpaceDE w:val="0"/>
              <w:autoSpaceDN w:val="0"/>
              <w:adjustRightInd w:val="0"/>
              <w:rPr>
                <w:sz w:val="18"/>
                <w:lang w:val="fr-FR"/>
              </w:rPr>
            </w:pPr>
          </w:p>
          <w:p w:rsidR="00EA195E" w:rsidRPr="00041501" w:rsidRDefault="00EA195E" w:rsidP="00AA68BD">
            <w:pPr>
              <w:autoSpaceDE w:val="0"/>
              <w:autoSpaceDN w:val="0"/>
              <w:adjustRightInd w:val="0"/>
              <w:rPr>
                <w:sz w:val="18"/>
                <w:lang w:val="fr-FR"/>
              </w:rPr>
            </w:pPr>
            <w:r w:rsidRPr="00041501">
              <w:rPr>
                <w:sz w:val="18"/>
                <w:lang w:val="fr-FR"/>
              </w:rPr>
              <w:t>hors-type</w:t>
            </w:r>
          </w:p>
        </w:tc>
        <w:tc>
          <w:tcPr>
            <w:tcW w:w="2871" w:type="dxa"/>
            <w:gridSpan w:val="2"/>
            <w:tcBorders>
              <w:top w:val="single" w:sz="4" w:space="0" w:color="auto"/>
              <w:left w:val="single" w:sz="4" w:space="0" w:color="auto"/>
              <w:bottom w:val="single" w:sz="2" w:space="0" w:color="000000"/>
              <w:right w:val="single" w:sz="4" w:space="0" w:color="auto"/>
            </w:tcBorders>
          </w:tcPr>
          <w:p w:rsidR="00EA195E" w:rsidRPr="00041501" w:rsidRDefault="00EA195E" w:rsidP="00AA68BD">
            <w:pPr>
              <w:autoSpaceDE w:val="0"/>
              <w:autoSpaceDN w:val="0"/>
              <w:adjustRightInd w:val="0"/>
              <w:jc w:val="left"/>
              <w:rPr>
                <w:sz w:val="18"/>
                <w:lang w:val="fr-FR"/>
              </w:rPr>
            </w:pPr>
            <w:r w:rsidRPr="00041501">
              <w:rPr>
                <w:sz w:val="18"/>
                <w:lang w:val="fr-FR"/>
              </w:rPr>
              <w:t>Nombre de plantes appartenant à la variété</w:t>
            </w:r>
          </w:p>
          <w:p w:rsidR="00EA195E" w:rsidRPr="00041501" w:rsidRDefault="00EA195E" w:rsidP="00AA68BD">
            <w:pPr>
              <w:autoSpaceDE w:val="0"/>
              <w:autoSpaceDN w:val="0"/>
              <w:adjustRightInd w:val="0"/>
              <w:jc w:val="left"/>
              <w:rPr>
                <w:sz w:val="18"/>
                <w:lang w:val="fr-FR"/>
              </w:rPr>
            </w:pPr>
          </w:p>
          <w:p w:rsidR="00EA195E" w:rsidRPr="00041501" w:rsidRDefault="00EA195E" w:rsidP="00AA68BD">
            <w:pPr>
              <w:autoSpaceDE w:val="0"/>
              <w:autoSpaceDN w:val="0"/>
              <w:adjustRightInd w:val="0"/>
              <w:jc w:val="left"/>
              <w:rPr>
                <w:sz w:val="18"/>
                <w:lang w:val="fr-FR"/>
              </w:rPr>
            </w:pPr>
            <w:r w:rsidRPr="00041501">
              <w:rPr>
                <w:sz w:val="18"/>
                <w:lang w:val="fr-FR"/>
              </w:rPr>
              <w:t>Nombre de plantes hors-type</w:t>
            </w:r>
          </w:p>
        </w:tc>
        <w:tc>
          <w:tcPr>
            <w:tcW w:w="1003" w:type="dxa"/>
            <w:tcBorders>
              <w:top w:val="single" w:sz="4" w:space="0" w:color="000000"/>
              <w:left w:val="single" w:sz="4" w:space="0" w:color="auto"/>
              <w:bottom w:val="single" w:sz="2" w:space="0" w:color="000000"/>
              <w:right w:val="single" w:sz="2" w:space="0" w:color="000000"/>
            </w:tcBorders>
          </w:tcPr>
          <w:p w:rsidR="00EA195E" w:rsidRPr="00041501" w:rsidRDefault="00EA195E" w:rsidP="00AA68BD">
            <w:pPr>
              <w:autoSpaceDE w:val="0"/>
              <w:autoSpaceDN w:val="0"/>
              <w:adjustRightInd w:val="0"/>
              <w:jc w:val="center"/>
              <w:rPr>
                <w:sz w:val="18"/>
                <w:lang w:val="fr-FR"/>
              </w:rPr>
            </w:pPr>
            <w:r w:rsidRPr="00041501">
              <w:rPr>
                <w:sz w:val="18"/>
                <w:lang w:val="fr-FR"/>
              </w:rPr>
              <w:t>nominale</w:t>
            </w:r>
          </w:p>
        </w:tc>
        <w:tc>
          <w:tcPr>
            <w:tcW w:w="1008" w:type="dxa"/>
            <w:gridSpan w:val="2"/>
            <w:tcBorders>
              <w:top w:val="single" w:sz="4" w:space="0" w:color="000000"/>
              <w:left w:val="single" w:sz="4" w:space="0" w:color="auto"/>
              <w:bottom w:val="single" w:sz="2" w:space="0" w:color="000000"/>
              <w:right w:val="single" w:sz="2" w:space="0" w:color="000000"/>
            </w:tcBorders>
          </w:tcPr>
          <w:p w:rsidR="00EA195E" w:rsidRPr="00041501" w:rsidRDefault="00EA195E" w:rsidP="00AA68BD">
            <w:pPr>
              <w:autoSpaceDE w:val="0"/>
              <w:autoSpaceDN w:val="0"/>
              <w:adjustRightInd w:val="0"/>
              <w:jc w:val="center"/>
              <w:rPr>
                <w:sz w:val="18"/>
                <w:lang w:val="fr-FR"/>
              </w:rPr>
            </w:pPr>
            <w:r w:rsidRPr="00041501">
              <w:rPr>
                <w:sz w:val="18"/>
                <w:lang w:val="fr-FR"/>
              </w:rPr>
              <w:t>discrète</w:t>
            </w:r>
          </w:p>
        </w:tc>
      </w:tr>
    </w:tbl>
    <w:p w:rsidR="00EA195E" w:rsidRPr="00041501" w:rsidRDefault="00EA195E" w:rsidP="00C577AF">
      <w:pPr>
        <w:autoSpaceDE w:val="0"/>
        <w:autoSpaceDN w:val="0"/>
        <w:adjustRightInd w:val="0"/>
        <w:spacing w:line="200" w:lineRule="exact"/>
        <w:rPr>
          <w:lang w:val="fr-FR"/>
        </w:rPr>
      </w:pPr>
    </w:p>
    <w:p w:rsidR="00EA195E" w:rsidRPr="00041501" w:rsidRDefault="00EA195E" w:rsidP="00C577AF">
      <w:pPr>
        <w:autoSpaceDE w:val="0"/>
        <w:autoSpaceDN w:val="0"/>
        <w:adjustRightInd w:val="0"/>
        <w:spacing w:line="200" w:lineRule="exact"/>
        <w:rPr>
          <w:lang w:val="fr-FR"/>
        </w:rPr>
      </w:pPr>
    </w:p>
    <w:p w:rsidR="00EA195E" w:rsidRPr="00041501" w:rsidRDefault="00EA195E" w:rsidP="00C577AF">
      <w:pPr>
        <w:autoSpaceDE w:val="0"/>
        <w:autoSpaceDN w:val="0"/>
        <w:adjustRightInd w:val="0"/>
        <w:spacing w:line="200" w:lineRule="exact"/>
        <w:rPr>
          <w:i/>
          <w:lang w:val="fr-FR"/>
        </w:rPr>
      </w:pPr>
      <w:r w:rsidRPr="00041501">
        <w:rPr>
          <w:i/>
          <w:lang w:val="fr-FR"/>
        </w:rPr>
        <w:t>Modifications corrélatives :</w:t>
      </w:r>
    </w:p>
    <w:p w:rsidR="00EA195E" w:rsidRPr="00041501" w:rsidRDefault="00EA195E" w:rsidP="00C577AF">
      <w:pPr>
        <w:autoSpaceDE w:val="0"/>
        <w:autoSpaceDN w:val="0"/>
        <w:adjustRightInd w:val="0"/>
        <w:spacing w:line="200" w:lineRule="exact"/>
        <w:rPr>
          <w:lang w:val="fr-FR"/>
        </w:rPr>
      </w:pPr>
    </w:p>
    <w:p w:rsidR="00EA195E" w:rsidRPr="00041501" w:rsidRDefault="00EA195E" w:rsidP="00C577AF">
      <w:pPr>
        <w:autoSpaceDE w:val="0"/>
        <w:autoSpaceDN w:val="0"/>
        <w:adjustRightInd w:val="0"/>
        <w:rPr>
          <w:lang w:val="fr-FR"/>
        </w:rPr>
      </w:pPr>
      <w:r w:rsidRPr="00041501">
        <w:rPr>
          <w:lang w:val="fr-FR"/>
        </w:rPr>
        <w:t>Renuméroter l’actuelle Section 2 : “Validation des données et des hypothèses” dans la première partie du document TGP/8 en Section 3;</w:t>
      </w:r>
    </w:p>
    <w:p w:rsidR="00EA195E" w:rsidRPr="00041501" w:rsidRDefault="00EA195E" w:rsidP="00C577AF">
      <w:pPr>
        <w:autoSpaceDE w:val="0"/>
        <w:autoSpaceDN w:val="0"/>
        <w:adjustRightInd w:val="0"/>
        <w:spacing w:line="200" w:lineRule="exact"/>
        <w:ind w:right="-312"/>
        <w:rPr>
          <w:lang w:val="fr-FR"/>
        </w:rPr>
      </w:pPr>
      <w:r w:rsidRPr="00041501">
        <w:rPr>
          <w:lang w:val="fr-FR"/>
        </w:rPr>
        <w:t xml:space="preserve">Renuméroter l’actuelle Section 3 : “Choix des méthodes statistiques aux fins de l’évaluation de la distinction” dans la première partie du document TGP/8 en Section 4. </w:t>
      </w:r>
    </w:p>
    <w:p w:rsidR="00EA195E" w:rsidRPr="00041501" w:rsidRDefault="00EA195E" w:rsidP="00C577AF">
      <w:pPr>
        <w:autoSpaceDE w:val="0"/>
        <w:autoSpaceDN w:val="0"/>
        <w:adjustRightInd w:val="0"/>
        <w:spacing w:line="200" w:lineRule="exact"/>
        <w:rPr>
          <w:lang w:val="fr-FR"/>
        </w:rPr>
      </w:pPr>
    </w:p>
    <w:p w:rsidR="00EA195E" w:rsidRPr="00041501" w:rsidRDefault="00EA195E" w:rsidP="00C577AF">
      <w:pPr>
        <w:autoSpaceDE w:val="0"/>
        <w:autoSpaceDN w:val="0"/>
        <w:adjustRightInd w:val="0"/>
        <w:spacing w:line="200" w:lineRule="exact"/>
        <w:rPr>
          <w:lang w:val="fr-FR"/>
        </w:rPr>
      </w:pPr>
    </w:p>
    <w:p w:rsidR="00EA195E" w:rsidRPr="00041501" w:rsidRDefault="00EA195E" w:rsidP="00C577AF">
      <w:pPr>
        <w:rPr>
          <w:highlight w:val="yellow"/>
          <w:lang w:val="fr-FR"/>
        </w:rPr>
        <w:sectPr w:rsidR="00EA195E" w:rsidRPr="00041501" w:rsidSect="00800EAC">
          <w:headerReference w:type="first" r:id="rId21"/>
          <w:footnotePr>
            <w:numFmt w:val="chicago"/>
          </w:footnotePr>
          <w:endnotePr>
            <w:numFmt w:val="chicago"/>
          </w:endnotePr>
          <w:pgSz w:w="16840" w:h="11907" w:orient="landscape" w:code="9"/>
          <w:pgMar w:top="510" w:right="1134" w:bottom="1134" w:left="1134" w:header="510" w:footer="680" w:gutter="0"/>
          <w:cols w:space="720"/>
          <w:docGrid w:linePitch="272"/>
        </w:sectPr>
      </w:pPr>
    </w:p>
    <w:p w:rsidR="00EA195E" w:rsidRPr="00041501" w:rsidRDefault="00EA195E" w:rsidP="00C577AF">
      <w:pPr>
        <w:pStyle w:val="Heading2"/>
      </w:pPr>
      <w:bookmarkStart w:id="23" w:name="_Toc376795481"/>
      <w:r w:rsidRPr="00041501">
        <w:lastRenderedPageBreak/>
        <w:t>Section 5 (nouveau):  R</w:t>
      </w:r>
      <w:r w:rsidRPr="00041501">
        <w:rPr>
          <w:rFonts w:cs="Arial"/>
        </w:rPr>
        <w:t>é</w:t>
      </w:r>
      <w:r w:rsidRPr="00041501">
        <w:t>duction de la taille des essais</w:t>
      </w:r>
      <w:bookmarkEnd w:id="23"/>
    </w:p>
    <w:p w:rsidR="00EA195E" w:rsidRPr="00041501" w:rsidRDefault="00EA195E" w:rsidP="00C577AF">
      <w:pPr>
        <w:keepNext/>
        <w:jc w:val="left"/>
        <w:rPr>
          <w:lang w:val="fr-FR"/>
        </w:rPr>
      </w:pPr>
    </w:p>
    <w:p w:rsidR="00EA195E" w:rsidRPr="00041501" w:rsidRDefault="00EA195E" w:rsidP="00C577AF">
      <w:pPr>
        <w:rPr>
          <w:lang w:val="fr-FR"/>
        </w:rPr>
      </w:pPr>
      <w:r w:rsidRPr="00041501">
        <w:rPr>
          <w:lang w:val="fr-FR"/>
        </w:rPr>
        <w:t>Ajouter une nouvelle section 5 comme suit (voir le document TC/49/41 “Compte rendu des conclusions”, paragraphe 53) :</w:t>
      </w:r>
    </w:p>
    <w:p w:rsidR="00EA195E" w:rsidRPr="00041501" w:rsidRDefault="00EA195E" w:rsidP="00C577AF">
      <w:pPr>
        <w:jc w:val="left"/>
        <w:rPr>
          <w:lang w:val="fr-FR"/>
        </w:rPr>
      </w:pPr>
    </w:p>
    <w:p w:rsidR="00EA195E" w:rsidRPr="00041501" w:rsidRDefault="00EA195E" w:rsidP="00C577AF">
      <w:pPr>
        <w:rPr>
          <w:lang w:val="fr-FR"/>
        </w:rPr>
      </w:pPr>
    </w:p>
    <w:p w:rsidR="00EA195E" w:rsidRPr="00041501" w:rsidRDefault="00EA195E" w:rsidP="00C577AF">
      <w:pPr>
        <w:ind w:left="567"/>
        <w:jc w:val="center"/>
        <w:rPr>
          <w:sz w:val="18"/>
          <w:lang w:val="fr-FR"/>
        </w:rPr>
      </w:pPr>
      <w:r w:rsidRPr="00DB2FE1">
        <w:rPr>
          <w:bCs/>
          <w:sz w:val="18"/>
          <w:lang w:val="fr-FR"/>
        </w:rPr>
        <w:t>“</w:t>
      </w:r>
      <w:r w:rsidRPr="00041501">
        <w:rPr>
          <w:sz w:val="18"/>
          <w:lang w:val="fr-FR"/>
        </w:rPr>
        <w:t>MISE EN CULTURE CYCLIQUE DE VARIÉTÉS RECONNUES</w:t>
      </w:r>
      <w:r w:rsidRPr="00041501">
        <w:rPr>
          <w:sz w:val="18"/>
          <w:lang w:val="fr-FR"/>
        </w:rPr>
        <w:br/>
        <w:t>POUR RÉDUIRE LA TAILLE DES ESSAIS</w:t>
      </w:r>
    </w:p>
    <w:p w:rsidR="00EA195E" w:rsidRPr="00041501" w:rsidRDefault="00EA195E" w:rsidP="00C577AF">
      <w:pPr>
        <w:ind w:left="567"/>
        <w:jc w:val="center"/>
        <w:rPr>
          <w:i/>
          <w:sz w:val="18"/>
          <w:lang w:val="fr-FR"/>
        </w:rPr>
      </w:pPr>
    </w:p>
    <w:p w:rsidR="00EA195E" w:rsidRPr="00041501" w:rsidRDefault="00EA195E" w:rsidP="00C577AF">
      <w:pPr>
        <w:pStyle w:val="Heading2"/>
        <w:rPr>
          <w:sz w:val="18"/>
        </w:rPr>
      </w:pPr>
    </w:p>
    <w:p w:rsidR="00EA195E" w:rsidRPr="00041501" w:rsidRDefault="00EA195E" w:rsidP="004742DE">
      <w:pPr>
        <w:keepNext/>
        <w:ind w:left="567" w:right="567"/>
        <w:rPr>
          <w:sz w:val="18"/>
          <w:u w:val="single"/>
          <w:lang w:val="fr-FR"/>
        </w:rPr>
      </w:pPr>
      <w:r w:rsidRPr="00DB2FE1">
        <w:rPr>
          <w:bCs/>
          <w:sz w:val="18"/>
          <w:lang w:val="fr-FR"/>
        </w:rPr>
        <w:t>“</w:t>
      </w:r>
      <w:r w:rsidRPr="00041501">
        <w:rPr>
          <w:sz w:val="18"/>
          <w:u w:val="single"/>
          <w:lang w:val="fr-FR"/>
        </w:rPr>
        <w:t>1.1</w:t>
      </w:r>
      <w:r w:rsidRPr="00041501">
        <w:rPr>
          <w:sz w:val="18"/>
          <w:u w:val="single"/>
          <w:lang w:val="fr-FR"/>
        </w:rPr>
        <w:tab/>
        <w:t>Résumé des critères d’application de la méthode</w:t>
      </w:r>
    </w:p>
    <w:p w:rsidR="00EA195E" w:rsidRPr="00041501" w:rsidRDefault="00EA195E" w:rsidP="004742DE">
      <w:pPr>
        <w:keepNext/>
        <w:ind w:left="567" w:right="567"/>
        <w:rPr>
          <w:sz w:val="18"/>
          <w:lang w:val="fr-FR"/>
        </w:rPr>
      </w:pPr>
    </w:p>
    <w:p w:rsidR="00EA195E" w:rsidRPr="00041501" w:rsidRDefault="00EA195E" w:rsidP="004742DE">
      <w:pPr>
        <w:tabs>
          <w:tab w:val="left" w:pos="992"/>
        </w:tabs>
        <w:ind w:left="567" w:right="567"/>
        <w:rPr>
          <w:sz w:val="18"/>
          <w:lang w:val="fr-FR"/>
        </w:rPr>
      </w:pPr>
      <w:r w:rsidRPr="00DB2FE1">
        <w:rPr>
          <w:bCs/>
          <w:sz w:val="18"/>
          <w:lang w:val="fr-FR"/>
        </w:rPr>
        <w:t>“</w:t>
      </w:r>
      <w:r w:rsidRPr="00041501">
        <w:rPr>
          <w:sz w:val="18"/>
          <w:lang w:val="fr-FR"/>
        </w:rPr>
        <w:t>La mise en culture cyclique de variétés reconnues pour réduire la taille des essais se prête à des essais où :</w:t>
      </w:r>
    </w:p>
    <w:p w:rsidR="00EA195E" w:rsidRPr="00041501" w:rsidRDefault="00EA195E" w:rsidP="00EA195E">
      <w:pPr>
        <w:numPr>
          <w:ilvl w:val="0"/>
          <w:numId w:val="46"/>
        </w:numPr>
        <w:tabs>
          <w:tab w:val="clear" w:pos="720"/>
          <w:tab w:val="num" w:pos="1287"/>
        </w:tabs>
        <w:spacing w:before="240"/>
        <w:ind w:left="1287" w:right="567"/>
        <w:rPr>
          <w:sz w:val="18"/>
          <w:lang w:val="fr-FR"/>
        </w:rPr>
      </w:pPr>
      <w:r w:rsidRPr="00041501">
        <w:rPr>
          <w:sz w:val="18"/>
          <w:lang w:val="fr-FR"/>
        </w:rPr>
        <w:t>la distinction est déterminée par la méthode d’analyse COYD;</w:t>
      </w:r>
    </w:p>
    <w:p w:rsidR="00EA195E" w:rsidRPr="00041501" w:rsidRDefault="00EA195E" w:rsidP="00EA195E">
      <w:pPr>
        <w:numPr>
          <w:ilvl w:val="0"/>
          <w:numId w:val="46"/>
        </w:numPr>
        <w:spacing w:before="240"/>
        <w:ind w:left="1287" w:right="567"/>
        <w:rPr>
          <w:sz w:val="18"/>
          <w:lang w:val="fr-FR"/>
        </w:rPr>
      </w:pPr>
      <w:r w:rsidRPr="00041501">
        <w:rPr>
          <w:sz w:val="18"/>
          <w:lang w:val="fr-FR"/>
        </w:rPr>
        <w:t>le nombre de variétés reconnues est excessif pour des raisons de coût et pour des raisons pratiques;</w:t>
      </w:r>
    </w:p>
    <w:p w:rsidR="00EA195E" w:rsidRPr="00041501" w:rsidRDefault="00EA195E" w:rsidP="00EA195E">
      <w:pPr>
        <w:numPr>
          <w:ilvl w:val="0"/>
          <w:numId w:val="46"/>
        </w:numPr>
        <w:spacing w:before="240"/>
        <w:ind w:left="1287" w:right="567"/>
        <w:rPr>
          <w:sz w:val="18"/>
          <w:lang w:val="fr-FR"/>
        </w:rPr>
      </w:pPr>
      <w:r w:rsidRPr="00041501">
        <w:rPr>
          <w:sz w:val="18"/>
          <w:lang w:val="fr-FR"/>
        </w:rPr>
        <w:t>il devrait y avoir au moins 20 degrés de liberté pour le carré moyen des variétés par année ajusté de la MJRA dans l’analyse COYD adaptée de variance.  Dans le cas contraire, la mise en culture de variétés reconnues ne devrait pas être utilisée.</w:t>
      </w:r>
    </w:p>
    <w:p w:rsidR="00EA195E" w:rsidRPr="00041501" w:rsidRDefault="00EA195E" w:rsidP="004742DE">
      <w:pPr>
        <w:ind w:right="567"/>
        <w:rPr>
          <w:sz w:val="18"/>
          <w:lang w:val="fr-FR"/>
        </w:rPr>
      </w:pPr>
    </w:p>
    <w:p w:rsidR="00EA195E" w:rsidRPr="00041501" w:rsidRDefault="00EA195E" w:rsidP="004742DE">
      <w:pPr>
        <w:keepNext/>
        <w:ind w:left="567" w:right="567"/>
        <w:rPr>
          <w:sz w:val="18"/>
          <w:u w:val="single"/>
          <w:lang w:val="fr-FR"/>
        </w:rPr>
      </w:pPr>
      <w:r w:rsidRPr="00DB2FE1">
        <w:rPr>
          <w:bCs/>
          <w:sz w:val="18"/>
          <w:lang w:val="fr-FR"/>
        </w:rPr>
        <w:t>“</w:t>
      </w:r>
      <w:r w:rsidRPr="00041501">
        <w:rPr>
          <w:sz w:val="18"/>
          <w:u w:val="single"/>
          <w:lang w:val="fr-FR"/>
        </w:rPr>
        <w:t>1.2</w:t>
      </w:r>
      <w:r w:rsidRPr="00041501">
        <w:rPr>
          <w:sz w:val="18"/>
          <w:u w:val="single"/>
          <w:lang w:val="fr-FR"/>
        </w:rPr>
        <w:tab/>
        <w:t>Résumé</w:t>
      </w:r>
    </w:p>
    <w:p w:rsidR="00EA195E" w:rsidRPr="00041501" w:rsidRDefault="00EA195E" w:rsidP="004742DE">
      <w:pPr>
        <w:keepNext/>
        <w:ind w:left="567" w:righ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La mise en culture cyclique des variétés reconnues à l’essai et en analyse par données compensées est un système qui vise à réduire la taille des essais DHS tout en conservant la rigueur de l’examen.  Elle peut être utilisée dans des essais où la distinction est déterminée par la méthode d’analyse COYD.</w:t>
      </w:r>
    </w:p>
    <w:p w:rsidR="00EA195E" w:rsidRPr="00041501" w:rsidRDefault="00EA195E" w:rsidP="004742DE">
      <w:pPr>
        <w:ind w:left="567" w:righ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Le système consiste à allouer chacune des variétés reconnues à l’essai à l’une des trois séries une série omise à tour de rôle de l’essai chaque année</w:t>
      </w:r>
      <w:r w:rsidRPr="00041501">
        <w:rPr>
          <w:rStyle w:val="FootnoteReference"/>
          <w:sz w:val="18"/>
          <w:lang w:val="fr-FR"/>
        </w:rPr>
        <w:footnoteReference w:id="3"/>
      </w:r>
      <w:r w:rsidRPr="00041501">
        <w:rPr>
          <w:sz w:val="18"/>
          <w:lang w:val="fr-FR"/>
        </w:rPr>
        <w:t>.  Les variétés candidates sont incluses dans les essais durant les trois années de leur période d’examen, plus une quatrième année.  Si, après un examen DHS, ces variétés se voient octroyer une protection, elles s’unissent aux variétés reconnues à l’essai, sont attribuées à une série et sont omises cycliquement des essais tous les trois ans.</w:t>
      </w:r>
    </w:p>
    <w:p w:rsidR="00EA195E" w:rsidRPr="00041501" w:rsidRDefault="00EA195E" w:rsidP="004742DE">
      <w:pPr>
        <w:ind w:left="567" w:righ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La distinction est évaluée en appliquant une adaptation de l’analyse COYD au tableau incomplet des moyennes par caractère des variétés (variétés candidates et reconnues) durant la période d’examen de trois ans.  Lorsque font défaut des données pour une variété, on utilise les données de deux années précédant la période d’examen.  Si l’homogénéité est déterminée par l’analyse COYU, elle peut être appliquée au tableau incomplet des écarts types des caractères des variétés (variétés candidates et reconnues) durant la période d’examen de trois ans.  Avant son adoption, les données historiques devraient être utilisées pour comparer les décisions DHS prises sur la base du système de mise en culture cyclique aux décisions prises sur la base du système existant.</w:t>
      </w:r>
    </w:p>
    <w:p w:rsidR="00EA195E" w:rsidRPr="00041501" w:rsidRDefault="00EA195E" w:rsidP="004742DE">
      <w:pPr>
        <w:ind w:right="567"/>
        <w:rPr>
          <w:sz w:val="18"/>
          <w:lang w:val="fr-FR"/>
        </w:rPr>
      </w:pPr>
    </w:p>
    <w:p w:rsidR="00EA195E" w:rsidRPr="00041501" w:rsidRDefault="00EA195E" w:rsidP="004742DE">
      <w:pPr>
        <w:keepNext/>
        <w:ind w:left="567" w:right="567"/>
        <w:rPr>
          <w:sz w:val="18"/>
          <w:u w:val="single"/>
          <w:lang w:val="fr-FR"/>
        </w:rPr>
      </w:pPr>
      <w:r w:rsidRPr="00DB2FE1">
        <w:rPr>
          <w:bCs/>
          <w:sz w:val="18"/>
          <w:lang w:val="fr-FR"/>
        </w:rPr>
        <w:t>“</w:t>
      </w:r>
      <w:r w:rsidRPr="00041501">
        <w:rPr>
          <w:sz w:val="18"/>
          <w:u w:val="single"/>
          <w:lang w:val="fr-FR"/>
        </w:rPr>
        <w:t>1.3</w:t>
      </w:r>
      <w:r w:rsidRPr="00041501">
        <w:rPr>
          <w:sz w:val="18"/>
          <w:u w:val="single"/>
          <w:lang w:val="fr-FR"/>
        </w:rPr>
        <w:tab/>
        <w:t>Mise en culture cyclique de variétés reconnues à l’essai</w:t>
      </w:r>
    </w:p>
    <w:p w:rsidR="00EA195E" w:rsidRPr="00041501" w:rsidRDefault="00EA195E" w:rsidP="004742DE">
      <w:pPr>
        <w:keepNext/>
        <w:ind w:left="567" w:righ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Les variétés reconnues à l’essai sont attribuées à l’une de trois séries.  Une série est omise cycliquement de l’essai chaque année (Fig. 1).  Par conséquent, les variétés appartenant à la série 1 dans la Fig. 1 ne seront pas mises en culture en 2010, 2013 ou 2016 alors que celles appartenant à la série 3 ne le seront pas en 2012, 2015 ou 2018.  Cela aura pour résultat une taille des essais plus petite car un tiers des variétés reconnues est omis de l’essai chaque année.  Chaque variété candidate est mise en culture à l’essai et fait l’objet d’un enregistrement de données pour chaque année d’une période d’examen de trois ans (2014 à 2016 dans la Fig. 1 ci</w:t>
      </w:r>
      <w:r w:rsidRPr="00041501">
        <w:rPr>
          <w:sz w:val="18"/>
          <w:lang w:val="fr-FR"/>
        </w:rPr>
        <w:noBreakHyphen/>
        <w:t>dessous), après quoi une décision DHS est prise.  En raison d’un décalage possible entre l’examen DHS final et l’octroi de la protection, les variétés candidates sont maintenues à l’essai pendant une quatrième année après la période d’examen de trois ans.  Si la protection leur est octroyée, elles deviendront alors des variétés reconnues à l’essai et entreront dans le système de mise en culture cyclique.  Par conséquent, toutes les variétés nouvellement acceptées sont initialement présentes dans l’essai pendant quatre années consécutives et toutes les variétés qui sont soumises à un essai pendant la même année suivent le même cycle d’omissions les années suivantes.  Aussi, les variétés candidates qui ont eu leur dernière année d’examen DHS en 2012 (Fig. 1) sont</w:t>
      </w:r>
      <w:r w:rsidRPr="00041501">
        <w:rPr>
          <w:sz w:val="18"/>
          <w:lang w:val="fr-FR"/>
        </w:rPr>
        <w:noBreakHyphen/>
        <w:t>elles à l’essai pendant une quatrième année en 2013 et se joignent aux variétés reconnues de la série 2.  Le dernier examen DHS des variétés candidates en 2013, 2014 et 2015 se joindrait aux séries 3, 1 et 2 respectivement.</w:t>
      </w:r>
    </w:p>
    <w:p w:rsidR="00EA195E" w:rsidRPr="00041501" w:rsidRDefault="00EA195E" w:rsidP="004742DE">
      <w:pPr>
        <w:ind w:left="567" w:right="567"/>
        <w:rPr>
          <w:sz w:val="18"/>
          <w:lang w:val="fr-FR"/>
        </w:rPr>
      </w:pPr>
    </w:p>
    <w:p w:rsidR="00EA195E" w:rsidRPr="00041501" w:rsidRDefault="00EA195E" w:rsidP="004742DE">
      <w:pPr>
        <w:ind w:left="567" w:right="567"/>
        <w:rPr>
          <w:sz w:val="18"/>
          <w:lang w:val="fr-FR"/>
        </w:rPr>
      </w:pPr>
      <w:r w:rsidRPr="00DB2FE1">
        <w:rPr>
          <w:bCs/>
          <w:sz w:val="18"/>
          <w:lang w:val="fr-FR"/>
        </w:rPr>
        <w:lastRenderedPageBreak/>
        <w:t>“</w:t>
      </w:r>
      <w:r w:rsidRPr="00041501">
        <w:rPr>
          <w:sz w:val="18"/>
          <w:lang w:val="fr-FR"/>
        </w:rPr>
        <w:t xml:space="preserve">Les variétés reconnues sont dans un premier temps attribuées à des séries d’une manière qui minimise le risque d’erreur.  Outre l’attribution initiale, le choix des variétés reconnues après chaque série est déterminé par les variétés candidates soumises à un essai lors des années antérieures et par les variétés reconnues que les déposants décident de retirer.  Bien qu’un nombre exactement égal de variétés reconnues appartenant à chaque série ne soit pas essentiel, il vaut probablement la peine de mettre dans l’avenir en équilibre les chiffres dans chaque série.  Cela devrait se faire en transférant des variétés reconnues entre les séries et ce, en les plantant durant les années pendant lesquelles elles devraient être omises.  </w:t>
      </w:r>
    </w:p>
    <w:p w:rsidR="00EA195E" w:rsidRPr="00041501" w:rsidRDefault="00EA195E" w:rsidP="00C577AF">
      <w:pPr>
        <w:ind w:left="567"/>
        <w:rPr>
          <w:sz w:val="18"/>
          <w:lang w:val="fr-FR"/>
        </w:rPr>
      </w:pPr>
    </w:p>
    <w:tbl>
      <w:tblPr>
        <w:tblW w:w="9214" w:type="dxa"/>
        <w:tblInd w:w="567" w:type="dxa"/>
        <w:tblLayout w:type="fixed"/>
        <w:tblLook w:val="0000" w:firstRow="0" w:lastRow="0" w:firstColumn="0" w:lastColumn="0" w:noHBand="0" w:noVBand="0"/>
      </w:tblPr>
      <w:tblGrid>
        <w:gridCol w:w="142"/>
        <w:gridCol w:w="284"/>
        <w:gridCol w:w="2659"/>
        <w:gridCol w:w="680"/>
        <w:gridCol w:w="680"/>
        <w:gridCol w:w="680"/>
        <w:gridCol w:w="680"/>
        <w:gridCol w:w="680"/>
        <w:gridCol w:w="680"/>
        <w:gridCol w:w="680"/>
        <w:gridCol w:w="680"/>
        <w:gridCol w:w="680"/>
        <w:gridCol w:w="9"/>
      </w:tblGrid>
      <w:tr w:rsidR="00EA195E" w:rsidRPr="00041501" w:rsidTr="009A3069">
        <w:trPr>
          <w:gridAfter w:val="1"/>
          <w:wAfter w:w="9" w:type="dxa"/>
          <w:cantSplit/>
        </w:trPr>
        <w:tc>
          <w:tcPr>
            <w:tcW w:w="9205" w:type="dxa"/>
            <w:gridSpan w:val="12"/>
            <w:tcBorders>
              <w:top w:val="single" w:sz="4" w:space="0" w:color="auto"/>
              <w:bottom w:val="single" w:sz="4" w:space="0" w:color="auto"/>
            </w:tcBorders>
          </w:tcPr>
          <w:p w:rsidR="00EA195E" w:rsidRPr="00041501" w:rsidRDefault="00EA195E" w:rsidP="00C577AF">
            <w:pPr>
              <w:keepNext/>
              <w:keepLines/>
              <w:spacing w:after="120"/>
              <w:jc w:val="left"/>
              <w:rPr>
                <w:rFonts w:cs="Arial"/>
                <w:b/>
                <w:sz w:val="16"/>
                <w:szCs w:val="18"/>
                <w:lang w:val="fr-FR"/>
              </w:rPr>
            </w:pPr>
            <w:r w:rsidRPr="00041501">
              <w:rPr>
                <w:rFonts w:cs="Arial"/>
                <w:sz w:val="16"/>
                <w:szCs w:val="18"/>
                <w:lang w:val="fr-FR"/>
              </w:rPr>
              <w:t xml:space="preserve">Figure 1. </w:t>
            </w:r>
            <w:r w:rsidRPr="00041501">
              <w:rPr>
                <w:rFonts w:cs="Arial"/>
                <w:b/>
                <w:sz w:val="16"/>
                <w:szCs w:val="18"/>
                <w:lang w:val="fr-FR"/>
              </w:rPr>
              <w:t>Configuration et utilisation des données pour la période d’examen 2014</w:t>
            </w:r>
            <w:r w:rsidRPr="00041501">
              <w:rPr>
                <w:rFonts w:cs="Arial"/>
                <w:b/>
                <w:sz w:val="16"/>
                <w:szCs w:val="18"/>
                <w:lang w:val="fr-FR"/>
              </w:rPr>
              <w:noBreakHyphen/>
              <w:t>2016</w:t>
            </w:r>
          </w:p>
        </w:tc>
      </w:tr>
      <w:tr w:rsidR="00EA195E" w:rsidRPr="00041501" w:rsidTr="009A3069">
        <w:trPr>
          <w:gridAfter w:val="1"/>
          <w:wAfter w:w="9" w:type="dxa"/>
          <w:cantSplit/>
        </w:trPr>
        <w:tc>
          <w:tcPr>
            <w:tcW w:w="3085" w:type="dxa"/>
            <w:gridSpan w:val="3"/>
          </w:tcPr>
          <w:p w:rsidR="00EA195E" w:rsidRPr="00041501" w:rsidRDefault="00EA195E" w:rsidP="00C577AF">
            <w:pPr>
              <w:keepNext/>
              <w:keepLines/>
              <w:jc w:val="left"/>
              <w:rPr>
                <w:rFonts w:cs="Arial"/>
                <w:b/>
                <w:sz w:val="16"/>
                <w:szCs w:val="18"/>
                <w:lang w:val="fr-FR"/>
              </w:rPr>
            </w:pPr>
          </w:p>
        </w:tc>
        <w:tc>
          <w:tcPr>
            <w:tcW w:w="680" w:type="dxa"/>
          </w:tcPr>
          <w:p w:rsidR="00EA195E" w:rsidRPr="00041501" w:rsidRDefault="00EA195E" w:rsidP="00C577AF">
            <w:pPr>
              <w:keepNext/>
              <w:keepLines/>
              <w:jc w:val="center"/>
              <w:rPr>
                <w:rFonts w:cs="Arial"/>
                <w:b/>
                <w:sz w:val="16"/>
                <w:szCs w:val="18"/>
                <w:lang w:val="fr-FR"/>
              </w:rPr>
            </w:pPr>
          </w:p>
        </w:tc>
        <w:tc>
          <w:tcPr>
            <w:tcW w:w="680" w:type="dxa"/>
          </w:tcPr>
          <w:p w:rsidR="00EA195E" w:rsidRPr="00041501" w:rsidRDefault="00EA195E" w:rsidP="00C577AF">
            <w:pPr>
              <w:keepNext/>
              <w:keepLines/>
              <w:jc w:val="center"/>
              <w:rPr>
                <w:rFonts w:cs="Arial"/>
                <w:b/>
                <w:sz w:val="16"/>
                <w:szCs w:val="18"/>
                <w:lang w:val="fr-FR"/>
              </w:rPr>
            </w:pPr>
          </w:p>
        </w:tc>
        <w:tc>
          <w:tcPr>
            <w:tcW w:w="680" w:type="dxa"/>
          </w:tcPr>
          <w:p w:rsidR="00EA195E" w:rsidRPr="00041501" w:rsidRDefault="00EA195E" w:rsidP="00C577AF">
            <w:pPr>
              <w:keepNext/>
              <w:keepLines/>
              <w:jc w:val="center"/>
              <w:rPr>
                <w:rFonts w:cs="Arial"/>
                <w:b/>
                <w:sz w:val="16"/>
                <w:szCs w:val="18"/>
                <w:lang w:val="fr-FR"/>
              </w:rPr>
            </w:pPr>
          </w:p>
        </w:tc>
        <w:tc>
          <w:tcPr>
            <w:tcW w:w="680" w:type="dxa"/>
          </w:tcPr>
          <w:p w:rsidR="00EA195E" w:rsidRPr="00041501" w:rsidRDefault="00EA195E" w:rsidP="00C577AF">
            <w:pPr>
              <w:keepNext/>
              <w:keepLines/>
              <w:jc w:val="center"/>
              <w:rPr>
                <w:rFonts w:cs="Arial"/>
                <w:b/>
                <w:sz w:val="16"/>
                <w:szCs w:val="18"/>
                <w:lang w:val="fr-FR"/>
              </w:rPr>
            </w:pPr>
          </w:p>
        </w:tc>
        <w:tc>
          <w:tcPr>
            <w:tcW w:w="2040" w:type="dxa"/>
            <w:gridSpan w:val="3"/>
            <w:tcBorders>
              <w:bottom w:val="single" w:sz="4" w:space="0" w:color="auto"/>
            </w:tcBorders>
          </w:tcPr>
          <w:p w:rsidR="00EA195E" w:rsidRPr="00041501" w:rsidRDefault="00EA195E" w:rsidP="00C577AF">
            <w:pPr>
              <w:keepNext/>
              <w:keepLines/>
              <w:jc w:val="center"/>
              <w:rPr>
                <w:rFonts w:cs="Arial"/>
                <w:b/>
                <w:sz w:val="16"/>
                <w:szCs w:val="18"/>
                <w:lang w:val="fr-FR"/>
              </w:rPr>
            </w:pPr>
            <w:r w:rsidRPr="00041501">
              <w:rPr>
                <w:rFonts w:cs="Arial"/>
                <w:b/>
                <w:sz w:val="16"/>
                <w:szCs w:val="18"/>
                <w:lang w:val="fr-FR"/>
              </w:rPr>
              <w:t>PÉRIODE D’EXAMEN</w:t>
            </w:r>
          </w:p>
        </w:tc>
        <w:tc>
          <w:tcPr>
            <w:tcW w:w="680" w:type="dxa"/>
          </w:tcPr>
          <w:p w:rsidR="00EA195E" w:rsidRPr="00041501" w:rsidRDefault="00EA195E" w:rsidP="00C577AF">
            <w:pPr>
              <w:keepNext/>
              <w:keepLines/>
              <w:jc w:val="center"/>
              <w:rPr>
                <w:rFonts w:cs="Arial"/>
                <w:b/>
                <w:sz w:val="16"/>
                <w:szCs w:val="18"/>
                <w:lang w:val="fr-FR"/>
              </w:rPr>
            </w:pPr>
          </w:p>
        </w:tc>
        <w:tc>
          <w:tcPr>
            <w:tcW w:w="680" w:type="dxa"/>
          </w:tcPr>
          <w:p w:rsidR="00EA195E" w:rsidRPr="00041501" w:rsidRDefault="00EA195E" w:rsidP="00C577AF">
            <w:pPr>
              <w:keepNext/>
              <w:keepLines/>
              <w:jc w:val="center"/>
              <w:rPr>
                <w:rFonts w:cs="Arial"/>
                <w:b/>
                <w:sz w:val="16"/>
                <w:szCs w:val="18"/>
                <w:lang w:val="fr-FR"/>
              </w:rPr>
            </w:pPr>
          </w:p>
        </w:tc>
      </w:tr>
      <w:tr w:rsidR="00EA195E" w:rsidRPr="00041501" w:rsidTr="009A3069">
        <w:trPr>
          <w:gridAfter w:val="1"/>
          <w:wAfter w:w="9" w:type="dxa"/>
          <w:cantSplit/>
        </w:trPr>
        <w:tc>
          <w:tcPr>
            <w:tcW w:w="3085" w:type="dxa"/>
            <w:gridSpan w:val="3"/>
          </w:tcPr>
          <w:p w:rsidR="00EA195E" w:rsidRPr="00041501" w:rsidRDefault="00EA195E" w:rsidP="00C577AF">
            <w:pPr>
              <w:keepNext/>
              <w:keepLines/>
              <w:spacing w:before="40"/>
              <w:jc w:val="left"/>
              <w:rPr>
                <w:rFonts w:cs="Arial"/>
                <w:b/>
                <w:sz w:val="16"/>
                <w:szCs w:val="18"/>
                <w:lang w:val="fr-FR"/>
              </w:rPr>
            </w:pPr>
            <w:r w:rsidRPr="00041501">
              <w:rPr>
                <w:rFonts w:cs="Arial"/>
                <w:b/>
                <w:sz w:val="16"/>
                <w:szCs w:val="18"/>
                <w:lang w:val="fr-FR"/>
              </w:rPr>
              <w:t>ANNÉES D’ESSAI</w:t>
            </w:r>
          </w:p>
        </w:tc>
        <w:tc>
          <w:tcPr>
            <w:tcW w:w="680" w:type="dxa"/>
          </w:tcPr>
          <w:p w:rsidR="00EA195E" w:rsidRPr="00041501" w:rsidRDefault="00EA195E" w:rsidP="00C577AF">
            <w:pPr>
              <w:keepNext/>
              <w:keepLines/>
              <w:spacing w:before="40"/>
              <w:jc w:val="center"/>
              <w:rPr>
                <w:rFonts w:cs="Arial"/>
                <w:b/>
                <w:sz w:val="16"/>
                <w:szCs w:val="18"/>
                <w:lang w:val="fr-FR"/>
              </w:rPr>
            </w:pPr>
            <w:r w:rsidRPr="00041501">
              <w:rPr>
                <w:rFonts w:cs="Arial"/>
                <w:b/>
                <w:sz w:val="16"/>
                <w:szCs w:val="18"/>
                <w:lang w:val="fr-FR"/>
              </w:rPr>
              <w:t>2010</w:t>
            </w:r>
          </w:p>
        </w:tc>
        <w:tc>
          <w:tcPr>
            <w:tcW w:w="680" w:type="dxa"/>
          </w:tcPr>
          <w:p w:rsidR="00EA195E" w:rsidRPr="00041501" w:rsidRDefault="00EA195E" w:rsidP="00C577AF">
            <w:pPr>
              <w:keepNext/>
              <w:keepLines/>
              <w:spacing w:before="40"/>
              <w:jc w:val="center"/>
              <w:rPr>
                <w:rFonts w:cs="Arial"/>
                <w:b/>
                <w:sz w:val="16"/>
                <w:szCs w:val="18"/>
                <w:lang w:val="fr-FR"/>
              </w:rPr>
            </w:pPr>
            <w:r w:rsidRPr="00041501">
              <w:rPr>
                <w:rFonts w:cs="Arial"/>
                <w:b/>
                <w:sz w:val="16"/>
                <w:szCs w:val="18"/>
                <w:lang w:val="fr-FR"/>
              </w:rPr>
              <w:t>2011</w:t>
            </w:r>
          </w:p>
        </w:tc>
        <w:tc>
          <w:tcPr>
            <w:tcW w:w="680" w:type="dxa"/>
          </w:tcPr>
          <w:p w:rsidR="00EA195E" w:rsidRPr="00041501" w:rsidRDefault="00EA195E" w:rsidP="00C577AF">
            <w:pPr>
              <w:keepNext/>
              <w:keepLines/>
              <w:spacing w:before="40"/>
              <w:jc w:val="center"/>
              <w:rPr>
                <w:rFonts w:cs="Arial"/>
                <w:b/>
                <w:sz w:val="16"/>
                <w:szCs w:val="18"/>
                <w:lang w:val="fr-FR"/>
              </w:rPr>
            </w:pPr>
            <w:r w:rsidRPr="00041501">
              <w:rPr>
                <w:rFonts w:cs="Arial"/>
                <w:b/>
                <w:sz w:val="16"/>
                <w:szCs w:val="18"/>
                <w:lang w:val="fr-FR"/>
              </w:rPr>
              <w:t>2012</w:t>
            </w:r>
          </w:p>
        </w:tc>
        <w:tc>
          <w:tcPr>
            <w:tcW w:w="680" w:type="dxa"/>
          </w:tcPr>
          <w:p w:rsidR="00EA195E" w:rsidRPr="00041501" w:rsidRDefault="00EA195E" w:rsidP="00C577AF">
            <w:pPr>
              <w:keepNext/>
              <w:keepLines/>
              <w:spacing w:before="40"/>
              <w:jc w:val="center"/>
              <w:rPr>
                <w:rFonts w:cs="Arial"/>
                <w:b/>
                <w:sz w:val="16"/>
                <w:szCs w:val="18"/>
                <w:lang w:val="fr-FR"/>
              </w:rPr>
            </w:pPr>
            <w:r w:rsidRPr="00041501">
              <w:rPr>
                <w:rFonts w:cs="Arial"/>
                <w:b/>
                <w:sz w:val="16"/>
                <w:szCs w:val="18"/>
                <w:lang w:val="fr-FR"/>
              </w:rPr>
              <w:t>2013</w:t>
            </w:r>
          </w:p>
        </w:tc>
        <w:tc>
          <w:tcPr>
            <w:tcW w:w="680" w:type="dxa"/>
            <w:tcBorders>
              <w:bottom w:val="single" w:sz="6" w:space="0" w:color="auto"/>
            </w:tcBorders>
          </w:tcPr>
          <w:p w:rsidR="00EA195E" w:rsidRPr="00041501" w:rsidRDefault="00EA195E" w:rsidP="00C577AF">
            <w:pPr>
              <w:keepNext/>
              <w:keepLines/>
              <w:spacing w:before="40"/>
              <w:jc w:val="center"/>
              <w:rPr>
                <w:rFonts w:cs="Arial"/>
                <w:b/>
                <w:sz w:val="16"/>
                <w:szCs w:val="18"/>
                <w:lang w:val="fr-FR"/>
              </w:rPr>
            </w:pPr>
            <w:r w:rsidRPr="00041501">
              <w:rPr>
                <w:rFonts w:cs="Arial"/>
                <w:b/>
                <w:sz w:val="16"/>
                <w:szCs w:val="18"/>
                <w:lang w:val="fr-FR"/>
              </w:rPr>
              <w:t>2014</w:t>
            </w:r>
          </w:p>
        </w:tc>
        <w:tc>
          <w:tcPr>
            <w:tcW w:w="680" w:type="dxa"/>
          </w:tcPr>
          <w:p w:rsidR="00EA195E" w:rsidRPr="00041501" w:rsidRDefault="00EA195E" w:rsidP="00C577AF">
            <w:pPr>
              <w:keepNext/>
              <w:keepLines/>
              <w:spacing w:before="40"/>
              <w:jc w:val="center"/>
              <w:rPr>
                <w:rFonts w:cs="Arial"/>
                <w:b/>
                <w:sz w:val="16"/>
                <w:szCs w:val="18"/>
                <w:lang w:val="fr-FR"/>
              </w:rPr>
            </w:pPr>
            <w:r w:rsidRPr="00041501">
              <w:rPr>
                <w:rFonts w:cs="Arial"/>
                <w:b/>
                <w:sz w:val="16"/>
                <w:szCs w:val="18"/>
                <w:lang w:val="fr-FR"/>
              </w:rPr>
              <w:t>2015</w:t>
            </w:r>
          </w:p>
        </w:tc>
        <w:tc>
          <w:tcPr>
            <w:tcW w:w="680" w:type="dxa"/>
          </w:tcPr>
          <w:p w:rsidR="00EA195E" w:rsidRPr="00041501" w:rsidRDefault="00EA195E" w:rsidP="00C577AF">
            <w:pPr>
              <w:keepNext/>
              <w:keepLines/>
              <w:spacing w:before="40"/>
              <w:jc w:val="center"/>
              <w:rPr>
                <w:rFonts w:cs="Arial"/>
                <w:b/>
                <w:sz w:val="16"/>
                <w:szCs w:val="18"/>
                <w:lang w:val="fr-FR"/>
              </w:rPr>
            </w:pPr>
            <w:r w:rsidRPr="00041501">
              <w:rPr>
                <w:rFonts w:cs="Arial"/>
                <w:b/>
                <w:sz w:val="16"/>
                <w:szCs w:val="18"/>
                <w:lang w:val="fr-FR"/>
              </w:rPr>
              <w:t>2016</w:t>
            </w:r>
          </w:p>
        </w:tc>
        <w:tc>
          <w:tcPr>
            <w:tcW w:w="680" w:type="dxa"/>
          </w:tcPr>
          <w:p w:rsidR="00EA195E" w:rsidRPr="00041501" w:rsidRDefault="00EA195E" w:rsidP="00C577AF">
            <w:pPr>
              <w:keepNext/>
              <w:keepLines/>
              <w:spacing w:before="40"/>
              <w:jc w:val="center"/>
              <w:rPr>
                <w:rFonts w:cs="Arial"/>
                <w:b/>
                <w:sz w:val="16"/>
                <w:szCs w:val="18"/>
                <w:lang w:val="fr-FR"/>
              </w:rPr>
            </w:pPr>
            <w:r w:rsidRPr="00041501">
              <w:rPr>
                <w:rFonts w:cs="Arial"/>
                <w:b/>
                <w:sz w:val="16"/>
                <w:szCs w:val="18"/>
                <w:lang w:val="fr-FR"/>
              </w:rPr>
              <w:t>2017</w:t>
            </w:r>
          </w:p>
        </w:tc>
        <w:tc>
          <w:tcPr>
            <w:tcW w:w="680" w:type="dxa"/>
          </w:tcPr>
          <w:p w:rsidR="00EA195E" w:rsidRPr="00041501" w:rsidRDefault="00EA195E" w:rsidP="00C577AF">
            <w:pPr>
              <w:keepNext/>
              <w:keepLines/>
              <w:spacing w:before="40"/>
              <w:jc w:val="center"/>
              <w:rPr>
                <w:rFonts w:cs="Arial"/>
                <w:b/>
                <w:sz w:val="16"/>
                <w:szCs w:val="18"/>
                <w:lang w:val="fr-FR"/>
              </w:rPr>
            </w:pPr>
            <w:r w:rsidRPr="00041501">
              <w:rPr>
                <w:rFonts w:cs="Arial"/>
                <w:b/>
                <w:sz w:val="16"/>
                <w:szCs w:val="18"/>
                <w:lang w:val="fr-FR"/>
              </w:rPr>
              <w:t>2018</w:t>
            </w:r>
          </w:p>
        </w:tc>
      </w:tr>
      <w:tr w:rsidR="00EA195E" w:rsidRPr="00041501" w:rsidTr="009A3069">
        <w:trPr>
          <w:gridAfter w:val="1"/>
          <w:wAfter w:w="9" w:type="dxa"/>
          <w:cantSplit/>
          <w:trHeight w:val="342"/>
        </w:trPr>
        <w:tc>
          <w:tcPr>
            <w:tcW w:w="3085" w:type="dxa"/>
            <w:gridSpan w:val="3"/>
          </w:tcPr>
          <w:p w:rsidR="00EA195E" w:rsidRPr="00041501" w:rsidRDefault="00EA195E" w:rsidP="00C577AF">
            <w:pPr>
              <w:keepNext/>
              <w:keepLines/>
              <w:jc w:val="left"/>
              <w:rPr>
                <w:rFonts w:cs="Arial"/>
                <w:sz w:val="16"/>
                <w:szCs w:val="18"/>
                <w:lang w:val="fr-FR"/>
              </w:rPr>
            </w:pPr>
            <w:r w:rsidRPr="00041501">
              <w:rPr>
                <w:rFonts w:cs="Arial"/>
                <w:sz w:val="16"/>
                <w:szCs w:val="18"/>
                <w:lang w:val="fr-FR"/>
              </w:rPr>
              <w:t>Variétés candidates</w:t>
            </w:r>
          </w:p>
        </w:tc>
        <w:tc>
          <w:tcPr>
            <w:tcW w:w="680" w:type="dxa"/>
          </w:tcPr>
          <w:p w:rsidR="00EA195E" w:rsidRPr="00041501" w:rsidRDefault="00EA195E" w:rsidP="00C577AF">
            <w:pPr>
              <w:keepNext/>
              <w:keepLines/>
              <w:jc w:val="center"/>
              <w:rPr>
                <w:rFonts w:cs="Arial"/>
                <w:sz w:val="16"/>
                <w:szCs w:val="18"/>
                <w:lang w:val="fr-FR"/>
              </w:rPr>
            </w:pPr>
          </w:p>
        </w:tc>
        <w:tc>
          <w:tcPr>
            <w:tcW w:w="680" w:type="dxa"/>
          </w:tcPr>
          <w:p w:rsidR="00EA195E" w:rsidRPr="00041501" w:rsidRDefault="00EA195E" w:rsidP="00C577AF">
            <w:pPr>
              <w:keepNext/>
              <w:keepLines/>
              <w:jc w:val="center"/>
              <w:rPr>
                <w:rFonts w:cs="Arial"/>
                <w:sz w:val="16"/>
                <w:szCs w:val="18"/>
                <w:lang w:val="fr-FR"/>
              </w:rPr>
            </w:pPr>
          </w:p>
        </w:tc>
        <w:tc>
          <w:tcPr>
            <w:tcW w:w="680" w:type="dxa"/>
          </w:tcPr>
          <w:p w:rsidR="00EA195E" w:rsidRPr="00041501" w:rsidRDefault="00EA195E" w:rsidP="00C577AF">
            <w:pPr>
              <w:keepNext/>
              <w:keepLines/>
              <w:jc w:val="center"/>
              <w:rPr>
                <w:rFonts w:cs="Arial"/>
                <w:sz w:val="16"/>
                <w:szCs w:val="18"/>
                <w:lang w:val="fr-FR"/>
              </w:rPr>
            </w:pPr>
          </w:p>
        </w:tc>
        <w:tc>
          <w:tcPr>
            <w:tcW w:w="680" w:type="dxa"/>
            <w:tcBorders>
              <w:right w:val="single" w:sz="4" w:space="0" w:color="auto"/>
            </w:tcBorders>
          </w:tcPr>
          <w:p w:rsidR="00EA195E" w:rsidRPr="00041501" w:rsidRDefault="00EA195E" w:rsidP="00C577AF">
            <w:pPr>
              <w:keepNext/>
              <w:keepLines/>
              <w:jc w:val="center"/>
              <w:rPr>
                <w:rFonts w:cs="Arial"/>
                <w:sz w:val="16"/>
                <w:szCs w:val="18"/>
                <w:lang w:val="fr-FR"/>
              </w:rPr>
            </w:pPr>
          </w:p>
        </w:tc>
        <w:tc>
          <w:tcPr>
            <w:tcW w:w="680" w:type="dxa"/>
            <w:tcBorders>
              <w:top w:val="single" w:sz="6" w:space="0" w:color="auto"/>
              <w:left w:val="single" w:sz="4" w:space="0" w:color="auto"/>
            </w:tcBorders>
          </w:tcPr>
          <w:p w:rsidR="00EA195E" w:rsidRPr="00041501" w:rsidRDefault="00EA195E" w:rsidP="00C577AF">
            <w:pPr>
              <w:keepNext/>
              <w:keepLines/>
              <w:jc w:val="center"/>
              <w:rPr>
                <w:rFonts w:cs="Arial"/>
                <w:sz w:val="16"/>
                <w:szCs w:val="18"/>
                <w:lang w:val="fr-FR"/>
              </w:rPr>
            </w:pPr>
            <w:r w:rsidRPr="00041501">
              <w:rPr>
                <w:rFonts w:cs="Arial"/>
                <w:sz w:val="16"/>
                <w:szCs w:val="18"/>
                <w:lang w:val="fr-FR"/>
              </w:rPr>
              <w:t>X</w:t>
            </w:r>
          </w:p>
        </w:tc>
        <w:tc>
          <w:tcPr>
            <w:tcW w:w="680" w:type="dxa"/>
            <w:tcBorders>
              <w:top w:val="single" w:sz="6" w:space="0" w:color="auto"/>
            </w:tcBorders>
          </w:tcPr>
          <w:p w:rsidR="00EA195E" w:rsidRPr="00041501" w:rsidRDefault="00EA195E" w:rsidP="00C577AF">
            <w:pPr>
              <w:keepNext/>
              <w:keepLines/>
              <w:jc w:val="center"/>
              <w:rPr>
                <w:rFonts w:cs="Arial"/>
                <w:sz w:val="16"/>
                <w:szCs w:val="18"/>
                <w:lang w:val="fr-FR"/>
              </w:rPr>
            </w:pPr>
            <w:r w:rsidRPr="00041501">
              <w:rPr>
                <w:rFonts w:cs="Arial"/>
                <w:sz w:val="16"/>
                <w:szCs w:val="18"/>
                <w:lang w:val="fr-FR"/>
              </w:rPr>
              <w:t>X</w:t>
            </w:r>
          </w:p>
        </w:tc>
        <w:tc>
          <w:tcPr>
            <w:tcW w:w="680" w:type="dxa"/>
            <w:tcBorders>
              <w:top w:val="single" w:sz="6" w:space="0" w:color="auto"/>
              <w:right w:val="single" w:sz="6" w:space="0" w:color="auto"/>
            </w:tcBorders>
          </w:tcPr>
          <w:p w:rsidR="00EA195E" w:rsidRPr="00041501" w:rsidRDefault="00EA195E" w:rsidP="00C577AF">
            <w:pPr>
              <w:keepNext/>
              <w:keepLines/>
              <w:jc w:val="center"/>
              <w:rPr>
                <w:rFonts w:cs="Arial"/>
                <w:sz w:val="16"/>
                <w:szCs w:val="18"/>
                <w:lang w:val="fr-FR"/>
              </w:rPr>
            </w:pPr>
            <w:r w:rsidRPr="00041501">
              <w:rPr>
                <w:rFonts w:cs="Arial"/>
                <w:sz w:val="16"/>
                <w:szCs w:val="18"/>
                <w:lang w:val="fr-FR"/>
              </w:rPr>
              <w:t>X</w:t>
            </w:r>
          </w:p>
        </w:tc>
        <w:tc>
          <w:tcPr>
            <w:tcW w:w="680" w:type="dxa"/>
            <w:tcBorders>
              <w:left w:val="nil"/>
            </w:tcBorders>
          </w:tcPr>
          <w:p w:rsidR="00EA195E" w:rsidRPr="00041501" w:rsidRDefault="00EA195E" w:rsidP="00C577AF">
            <w:pPr>
              <w:keepNext/>
              <w:keepLines/>
              <w:jc w:val="center"/>
              <w:rPr>
                <w:rFonts w:cs="Arial"/>
                <w:sz w:val="16"/>
                <w:szCs w:val="18"/>
                <w:lang w:val="fr-FR"/>
              </w:rPr>
            </w:pPr>
            <w:r w:rsidRPr="00041501">
              <w:rPr>
                <w:rFonts w:cs="Arial"/>
                <w:sz w:val="16"/>
                <w:szCs w:val="18"/>
                <w:lang w:val="fr-FR"/>
              </w:rPr>
              <w:t>*</w:t>
            </w:r>
          </w:p>
        </w:tc>
        <w:tc>
          <w:tcPr>
            <w:tcW w:w="680" w:type="dxa"/>
          </w:tcPr>
          <w:p w:rsidR="00EA195E" w:rsidRPr="00041501" w:rsidRDefault="00EA195E" w:rsidP="00C577AF">
            <w:pPr>
              <w:keepNext/>
              <w:keepLines/>
              <w:jc w:val="center"/>
              <w:rPr>
                <w:rFonts w:cs="Arial"/>
                <w:sz w:val="16"/>
                <w:szCs w:val="18"/>
                <w:lang w:val="fr-FR"/>
              </w:rPr>
            </w:pPr>
          </w:p>
        </w:tc>
      </w:tr>
      <w:tr w:rsidR="00EA195E" w:rsidRPr="00041501" w:rsidTr="009A3069">
        <w:trPr>
          <w:gridAfter w:val="1"/>
          <w:wAfter w:w="9" w:type="dxa"/>
          <w:cantSplit/>
        </w:trPr>
        <w:tc>
          <w:tcPr>
            <w:tcW w:w="3085" w:type="dxa"/>
            <w:gridSpan w:val="3"/>
          </w:tcPr>
          <w:p w:rsidR="00EA195E" w:rsidRPr="00041501" w:rsidRDefault="00EA195E" w:rsidP="00C577AF">
            <w:pPr>
              <w:keepNext/>
              <w:keepLines/>
              <w:spacing w:before="40"/>
              <w:jc w:val="left"/>
              <w:rPr>
                <w:rFonts w:cs="Arial"/>
                <w:sz w:val="16"/>
                <w:szCs w:val="18"/>
                <w:lang w:val="fr-FR"/>
              </w:rPr>
            </w:pPr>
            <w:r w:rsidRPr="00041501">
              <w:rPr>
                <w:rFonts w:cs="Arial"/>
                <w:b/>
                <w:sz w:val="16"/>
                <w:szCs w:val="18"/>
                <w:lang w:val="fr-FR"/>
              </w:rPr>
              <w:t xml:space="preserve">Variétés reconnues </w:t>
            </w:r>
          </w:p>
        </w:tc>
        <w:tc>
          <w:tcPr>
            <w:tcW w:w="680" w:type="dxa"/>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p>
        </w:tc>
        <w:tc>
          <w:tcPr>
            <w:tcW w:w="680" w:type="dxa"/>
            <w:tcBorders>
              <w:right w:val="single" w:sz="4" w:space="0" w:color="auto"/>
            </w:tcBorders>
          </w:tcPr>
          <w:p w:rsidR="00EA195E" w:rsidRPr="00041501" w:rsidRDefault="00EA195E" w:rsidP="00C577AF">
            <w:pPr>
              <w:keepNext/>
              <w:keepLines/>
              <w:spacing w:before="40"/>
              <w:jc w:val="center"/>
              <w:rPr>
                <w:rFonts w:cs="Arial"/>
                <w:sz w:val="16"/>
                <w:szCs w:val="18"/>
                <w:lang w:val="fr-FR"/>
              </w:rPr>
            </w:pPr>
          </w:p>
        </w:tc>
        <w:tc>
          <w:tcPr>
            <w:tcW w:w="680" w:type="dxa"/>
            <w:tcBorders>
              <w:left w:val="single" w:sz="4" w:space="0" w:color="auto"/>
            </w:tcBorders>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p>
        </w:tc>
        <w:tc>
          <w:tcPr>
            <w:tcW w:w="680" w:type="dxa"/>
            <w:tcBorders>
              <w:right w:val="single" w:sz="6" w:space="0" w:color="auto"/>
            </w:tcBorders>
          </w:tcPr>
          <w:p w:rsidR="00EA195E" w:rsidRPr="00041501" w:rsidRDefault="00EA195E" w:rsidP="00C577AF">
            <w:pPr>
              <w:keepNext/>
              <w:keepLines/>
              <w:spacing w:before="40"/>
              <w:jc w:val="center"/>
              <w:rPr>
                <w:rFonts w:cs="Arial"/>
                <w:sz w:val="16"/>
                <w:szCs w:val="18"/>
                <w:lang w:val="fr-FR"/>
              </w:rPr>
            </w:pPr>
          </w:p>
        </w:tc>
        <w:tc>
          <w:tcPr>
            <w:tcW w:w="680" w:type="dxa"/>
            <w:tcBorders>
              <w:left w:val="nil"/>
            </w:tcBorders>
          </w:tcPr>
          <w:p w:rsidR="00EA195E" w:rsidRPr="00041501" w:rsidRDefault="00EA195E" w:rsidP="00C577AF">
            <w:pPr>
              <w:keepNext/>
              <w:keepLines/>
              <w:spacing w:before="40"/>
              <w:jc w:val="center"/>
              <w:rPr>
                <w:rFonts w:cs="Arial"/>
                <w:sz w:val="16"/>
                <w:szCs w:val="18"/>
                <w:lang w:val="fr-FR"/>
              </w:rPr>
            </w:pPr>
          </w:p>
        </w:tc>
        <w:tc>
          <w:tcPr>
            <w:tcW w:w="680" w:type="dxa"/>
            <w:tcBorders>
              <w:left w:val="nil"/>
            </w:tcBorders>
          </w:tcPr>
          <w:p w:rsidR="00EA195E" w:rsidRPr="00041501" w:rsidRDefault="00EA195E" w:rsidP="00C577AF">
            <w:pPr>
              <w:keepNext/>
              <w:keepLines/>
              <w:spacing w:before="40"/>
              <w:jc w:val="center"/>
              <w:rPr>
                <w:rFonts w:cs="Arial"/>
                <w:sz w:val="16"/>
                <w:szCs w:val="18"/>
                <w:lang w:val="fr-FR"/>
              </w:rPr>
            </w:pPr>
          </w:p>
        </w:tc>
      </w:tr>
      <w:tr w:rsidR="00EA195E" w:rsidRPr="00041501" w:rsidTr="009A3069">
        <w:trPr>
          <w:gridAfter w:val="1"/>
          <w:wAfter w:w="9" w:type="dxa"/>
          <w:cantSplit/>
        </w:trPr>
        <w:tc>
          <w:tcPr>
            <w:tcW w:w="3085" w:type="dxa"/>
            <w:gridSpan w:val="3"/>
          </w:tcPr>
          <w:p w:rsidR="00EA195E" w:rsidRPr="00041501" w:rsidRDefault="00EA195E" w:rsidP="00C577AF">
            <w:pPr>
              <w:keepNext/>
              <w:keepLines/>
              <w:spacing w:before="40"/>
              <w:jc w:val="left"/>
              <w:rPr>
                <w:rFonts w:cs="Arial"/>
                <w:sz w:val="16"/>
                <w:szCs w:val="18"/>
                <w:lang w:val="fr-FR"/>
              </w:rPr>
            </w:pPr>
            <w:r w:rsidRPr="00041501">
              <w:rPr>
                <w:rFonts w:cs="Arial"/>
                <w:sz w:val="16"/>
                <w:szCs w:val="18"/>
                <w:lang w:val="fr-FR"/>
              </w:rPr>
              <w:t>Série 1</w:t>
            </w:r>
          </w:p>
        </w:tc>
        <w:tc>
          <w:tcPr>
            <w:tcW w:w="680" w:type="dxa"/>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right w:val="single" w:sz="4" w:space="0" w:color="auto"/>
            </w:tcBorders>
          </w:tcPr>
          <w:p w:rsidR="00EA195E" w:rsidRPr="00041501" w:rsidRDefault="00EA195E" w:rsidP="00C577AF">
            <w:pPr>
              <w:keepNext/>
              <w:keepLines/>
              <w:spacing w:before="40"/>
              <w:jc w:val="center"/>
              <w:rPr>
                <w:rFonts w:cs="Arial"/>
                <w:sz w:val="16"/>
                <w:szCs w:val="18"/>
                <w:lang w:val="fr-FR"/>
              </w:rPr>
            </w:pPr>
          </w:p>
        </w:tc>
        <w:tc>
          <w:tcPr>
            <w:tcW w:w="680" w:type="dxa"/>
            <w:tcBorders>
              <w:left w:val="single" w:sz="4" w:space="0" w:color="auto"/>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right w:val="single" w:sz="6" w:space="0" w:color="auto"/>
            </w:tcBorders>
          </w:tcPr>
          <w:p w:rsidR="00EA195E" w:rsidRPr="00041501" w:rsidRDefault="00EA195E" w:rsidP="00C577AF">
            <w:pPr>
              <w:keepNext/>
              <w:keepLines/>
              <w:spacing w:before="40"/>
              <w:jc w:val="center"/>
              <w:rPr>
                <w:rFonts w:cs="Arial"/>
                <w:sz w:val="16"/>
                <w:szCs w:val="18"/>
                <w:lang w:val="fr-FR"/>
              </w:rPr>
            </w:pPr>
          </w:p>
        </w:tc>
        <w:tc>
          <w:tcPr>
            <w:tcW w:w="680" w:type="dxa"/>
            <w:tcBorders>
              <w:left w:val="nil"/>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w:t>
            </w: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w:t>
            </w:r>
          </w:p>
        </w:tc>
      </w:tr>
      <w:tr w:rsidR="00EA195E" w:rsidRPr="00041501" w:rsidTr="009A3069">
        <w:trPr>
          <w:gridAfter w:val="1"/>
          <w:wAfter w:w="9" w:type="dxa"/>
          <w:cantSplit/>
        </w:trPr>
        <w:tc>
          <w:tcPr>
            <w:tcW w:w="3085" w:type="dxa"/>
            <w:gridSpan w:val="3"/>
          </w:tcPr>
          <w:p w:rsidR="00EA195E" w:rsidRPr="00041501" w:rsidRDefault="00EA195E" w:rsidP="00C577AF">
            <w:pPr>
              <w:keepNext/>
              <w:keepLines/>
              <w:spacing w:before="40"/>
              <w:jc w:val="left"/>
              <w:rPr>
                <w:rFonts w:cs="Arial"/>
                <w:sz w:val="16"/>
                <w:szCs w:val="18"/>
                <w:lang w:val="fr-FR"/>
              </w:rPr>
            </w:pPr>
            <w:r w:rsidRPr="00041501">
              <w:rPr>
                <w:rFonts w:cs="Arial"/>
                <w:sz w:val="16"/>
                <w:szCs w:val="18"/>
                <w:lang w:val="fr-FR"/>
              </w:rPr>
              <w:t>Série 2</w:t>
            </w: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O</w:t>
            </w:r>
          </w:p>
        </w:tc>
        <w:tc>
          <w:tcPr>
            <w:tcW w:w="680" w:type="dxa"/>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right w:val="single" w:sz="4" w:space="0" w:color="auto"/>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left w:val="single" w:sz="4" w:space="0" w:color="auto"/>
            </w:tcBorders>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right w:val="single" w:sz="6" w:space="0" w:color="auto"/>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left w:val="nil"/>
            </w:tcBorders>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w:t>
            </w:r>
          </w:p>
        </w:tc>
      </w:tr>
      <w:tr w:rsidR="00EA195E" w:rsidRPr="00041501" w:rsidTr="009A3069">
        <w:trPr>
          <w:gridAfter w:val="1"/>
          <w:wAfter w:w="9" w:type="dxa"/>
          <w:cantSplit/>
        </w:trPr>
        <w:tc>
          <w:tcPr>
            <w:tcW w:w="3085" w:type="dxa"/>
            <w:gridSpan w:val="3"/>
          </w:tcPr>
          <w:p w:rsidR="00EA195E" w:rsidRPr="00041501" w:rsidRDefault="00EA195E" w:rsidP="00C577AF">
            <w:pPr>
              <w:keepNext/>
              <w:keepLines/>
              <w:spacing w:before="40"/>
              <w:jc w:val="left"/>
              <w:rPr>
                <w:rFonts w:cs="Arial"/>
                <w:sz w:val="16"/>
                <w:szCs w:val="18"/>
                <w:lang w:val="fr-FR"/>
              </w:rPr>
            </w:pPr>
            <w:r w:rsidRPr="00041501">
              <w:rPr>
                <w:rFonts w:cs="Arial"/>
                <w:sz w:val="16"/>
                <w:szCs w:val="18"/>
                <w:lang w:val="fr-FR"/>
              </w:rPr>
              <w:t>Série 3</w:t>
            </w: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O</w:t>
            </w: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Pr>
          <w:p w:rsidR="00EA195E" w:rsidRPr="00041501" w:rsidRDefault="00EA195E" w:rsidP="00C577AF">
            <w:pPr>
              <w:keepNext/>
              <w:keepLines/>
              <w:spacing w:before="40"/>
              <w:jc w:val="center"/>
              <w:rPr>
                <w:rFonts w:cs="Arial"/>
                <w:sz w:val="16"/>
                <w:szCs w:val="18"/>
                <w:lang w:val="fr-FR"/>
              </w:rPr>
            </w:pPr>
          </w:p>
        </w:tc>
        <w:tc>
          <w:tcPr>
            <w:tcW w:w="680" w:type="dxa"/>
            <w:tcBorders>
              <w:right w:val="single" w:sz="4" w:space="0" w:color="auto"/>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left w:val="single" w:sz="4" w:space="0" w:color="auto"/>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Pr>
          <w:p w:rsidR="00EA195E" w:rsidRPr="00041501" w:rsidRDefault="00EA195E" w:rsidP="00C577AF">
            <w:pPr>
              <w:keepNext/>
              <w:keepLines/>
              <w:spacing w:before="40"/>
              <w:jc w:val="center"/>
              <w:rPr>
                <w:rFonts w:cs="Arial"/>
                <w:sz w:val="16"/>
                <w:szCs w:val="18"/>
                <w:lang w:val="fr-FR"/>
              </w:rPr>
            </w:pPr>
          </w:p>
        </w:tc>
        <w:tc>
          <w:tcPr>
            <w:tcW w:w="680" w:type="dxa"/>
            <w:tcBorders>
              <w:right w:val="single" w:sz="6" w:space="0" w:color="auto"/>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left w:val="nil"/>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w:t>
            </w:r>
          </w:p>
        </w:tc>
        <w:tc>
          <w:tcPr>
            <w:tcW w:w="680" w:type="dxa"/>
          </w:tcPr>
          <w:p w:rsidR="00EA195E" w:rsidRPr="00041501" w:rsidRDefault="00EA195E" w:rsidP="00C577AF">
            <w:pPr>
              <w:keepNext/>
              <w:keepLines/>
              <w:spacing w:before="40"/>
              <w:jc w:val="center"/>
              <w:rPr>
                <w:rFonts w:cs="Arial"/>
                <w:sz w:val="16"/>
                <w:szCs w:val="18"/>
                <w:lang w:val="fr-FR"/>
              </w:rPr>
            </w:pPr>
          </w:p>
        </w:tc>
      </w:tr>
      <w:tr w:rsidR="00EA195E" w:rsidRPr="00041501" w:rsidTr="009A3069">
        <w:trPr>
          <w:gridAfter w:val="1"/>
          <w:wAfter w:w="9" w:type="dxa"/>
          <w:cantSplit/>
        </w:trPr>
        <w:tc>
          <w:tcPr>
            <w:tcW w:w="5805" w:type="dxa"/>
            <w:gridSpan w:val="7"/>
            <w:tcBorders>
              <w:right w:val="single" w:sz="4" w:space="0" w:color="auto"/>
            </w:tcBorders>
          </w:tcPr>
          <w:p w:rsidR="00EA195E" w:rsidRPr="00041501" w:rsidRDefault="00EA195E" w:rsidP="00C577AF">
            <w:pPr>
              <w:keepNext/>
              <w:keepLines/>
              <w:spacing w:before="40"/>
              <w:jc w:val="left"/>
              <w:rPr>
                <w:rFonts w:cs="Arial"/>
                <w:sz w:val="16"/>
                <w:szCs w:val="18"/>
                <w:lang w:val="fr-FR"/>
              </w:rPr>
            </w:pPr>
            <w:r w:rsidRPr="00041501">
              <w:rPr>
                <w:rFonts w:cs="Arial"/>
                <w:b/>
                <w:sz w:val="16"/>
                <w:szCs w:val="18"/>
                <w:lang w:val="fr-FR"/>
              </w:rPr>
              <w:t>Nouvelles variétés reconnues – Sous forme de tableau</w:t>
            </w:r>
          </w:p>
        </w:tc>
        <w:tc>
          <w:tcPr>
            <w:tcW w:w="680" w:type="dxa"/>
            <w:tcBorders>
              <w:left w:val="single" w:sz="4" w:space="0" w:color="auto"/>
            </w:tcBorders>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p>
        </w:tc>
        <w:tc>
          <w:tcPr>
            <w:tcW w:w="680" w:type="dxa"/>
            <w:tcBorders>
              <w:right w:val="single" w:sz="6" w:space="0" w:color="auto"/>
            </w:tcBorders>
          </w:tcPr>
          <w:p w:rsidR="00EA195E" w:rsidRPr="00041501" w:rsidRDefault="00EA195E" w:rsidP="00C577AF">
            <w:pPr>
              <w:keepNext/>
              <w:keepLines/>
              <w:spacing w:before="40"/>
              <w:jc w:val="center"/>
              <w:rPr>
                <w:rFonts w:cs="Arial"/>
                <w:sz w:val="16"/>
                <w:szCs w:val="18"/>
                <w:lang w:val="fr-FR"/>
              </w:rPr>
            </w:pPr>
          </w:p>
        </w:tc>
        <w:tc>
          <w:tcPr>
            <w:tcW w:w="680" w:type="dxa"/>
            <w:tcBorders>
              <w:left w:val="nil"/>
            </w:tcBorders>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p>
        </w:tc>
      </w:tr>
      <w:tr w:rsidR="00EA195E" w:rsidRPr="00041501" w:rsidTr="009A3069">
        <w:trPr>
          <w:gridAfter w:val="1"/>
          <w:wAfter w:w="9" w:type="dxa"/>
          <w:cantSplit/>
        </w:trPr>
        <w:tc>
          <w:tcPr>
            <w:tcW w:w="3085" w:type="dxa"/>
            <w:gridSpan w:val="3"/>
          </w:tcPr>
          <w:p w:rsidR="00EA195E" w:rsidRPr="00041501" w:rsidRDefault="00EA195E" w:rsidP="00C577AF">
            <w:pPr>
              <w:keepNext/>
              <w:keepLines/>
              <w:spacing w:before="40"/>
              <w:jc w:val="left"/>
              <w:rPr>
                <w:rFonts w:cs="Arial"/>
                <w:b/>
                <w:sz w:val="16"/>
                <w:szCs w:val="18"/>
                <w:lang w:val="fr-FR"/>
              </w:rPr>
            </w:pPr>
            <w:r w:rsidRPr="00041501">
              <w:rPr>
                <w:rFonts w:cs="Arial"/>
                <w:sz w:val="16"/>
                <w:szCs w:val="18"/>
                <w:lang w:val="fr-FR"/>
              </w:rPr>
              <w:t>Dernier examen DHS en 2012 (Série 2)</w:t>
            </w: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O</w:t>
            </w: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O</w:t>
            </w: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r w:rsidRPr="00041501">
              <w:rPr>
                <w:rFonts w:cs="Arial"/>
                <w:sz w:val="16"/>
                <w:szCs w:val="18"/>
                <w:vertAlign w:val="superscript"/>
                <w:lang w:val="fr-FR"/>
              </w:rPr>
              <w:t>F</w:t>
            </w:r>
          </w:p>
        </w:tc>
        <w:tc>
          <w:tcPr>
            <w:tcW w:w="680" w:type="dxa"/>
            <w:tcBorders>
              <w:right w:val="single" w:sz="4" w:space="0" w:color="auto"/>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left w:val="single" w:sz="4" w:space="0" w:color="auto"/>
            </w:tcBorders>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right w:val="single" w:sz="6" w:space="0" w:color="auto"/>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left w:val="nil"/>
            </w:tcBorders>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w:t>
            </w:r>
          </w:p>
        </w:tc>
      </w:tr>
      <w:tr w:rsidR="00EA195E" w:rsidRPr="00041501" w:rsidTr="009A3069">
        <w:trPr>
          <w:gridAfter w:val="1"/>
          <w:wAfter w:w="9" w:type="dxa"/>
          <w:cantSplit/>
        </w:trPr>
        <w:tc>
          <w:tcPr>
            <w:tcW w:w="3085" w:type="dxa"/>
            <w:gridSpan w:val="3"/>
          </w:tcPr>
          <w:p w:rsidR="00EA195E" w:rsidRPr="00041501" w:rsidRDefault="00EA195E" w:rsidP="00C577AF">
            <w:pPr>
              <w:keepNext/>
              <w:keepLines/>
              <w:spacing w:before="40"/>
              <w:jc w:val="left"/>
              <w:rPr>
                <w:rFonts w:cs="Arial"/>
                <w:b/>
                <w:sz w:val="16"/>
                <w:szCs w:val="18"/>
                <w:lang w:val="fr-FR"/>
              </w:rPr>
            </w:pPr>
            <w:r w:rsidRPr="00041501">
              <w:rPr>
                <w:rFonts w:cs="Arial"/>
                <w:sz w:val="16"/>
                <w:szCs w:val="18"/>
                <w:lang w:val="fr-FR"/>
              </w:rPr>
              <w:t>Dernier examen DHS en 2013 (Série 3)</w:t>
            </w:r>
          </w:p>
        </w:tc>
        <w:tc>
          <w:tcPr>
            <w:tcW w:w="680" w:type="dxa"/>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O</w:t>
            </w: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right w:val="single" w:sz="4" w:space="0" w:color="auto"/>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r w:rsidRPr="00041501">
              <w:rPr>
                <w:rFonts w:cs="Arial"/>
                <w:sz w:val="16"/>
                <w:szCs w:val="18"/>
                <w:vertAlign w:val="superscript"/>
                <w:lang w:val="fr-FR"/>
              </w:rPr>
              <w:t>F</w:t>
            </w:r>
          </w:p>
        </w:tc>
        <w:tc>
          <w:tcPr>
            <w:tcW w:w="680" w:type="dxa"/>
            <w:tcBorders>
              <w:left w:val="single" w:sz="4" w:space="0" w:color="auto"/>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Pr>
          <w:p w:rsidR="00EA195E" w:rsidRPr="00041501" w:rsidRDefault="00EA195E" w:rsidP="00C577AF">
            <w:pPr>
              <w:keepNext/>
              <w:keepLines/>
              <w:spacing w:before="40"/>
              <w:jc w:val="center"/>
              <w:rPr>
                <w:rFonts w:cs="Arial"/>
                <w:sz w:val="16"/>
                <w:szCs w:val="18"/>
                <w:lang w:val="fr-FR"/>
              </w:rPr>
            </w:pPr>
          </w:p>
        </w:tc>
        <w:tc>
          <w:tcPr>
            <w:tcW w:w="680" w:type="dxa"/>
            <w:tcBorders>
              <w:right w:val="single" w:sz="6" w:space="0" w:color="auto"/>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left w:val="nil"/>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w:t>
            </w:r>
          </w:p>
        </w:tc>
        <w:tc>
          <w:tcPr>
            <w:tcW w:w="680" w:type="dxa"/>
          </w:tcPr>
          <w:p w:rsidR="00EA195E" w:rsidRPr="00041501" w:rsidRDefault="00EA195E" w:rsidP="00C577AF">
            <w:pPr>
              <w:keepNext/>
              <w:keepLines/>
              <w:spacing w:before="40"/>
              <w:jc w:val="center"/>
              <w:rPr>
                <w:rFonts w:cs="Arial"/>
                <w:sz w:val="16"/>
                <w:szCs w:val="18"/>
                <w:lang w:val="fr-FR"/>
              </w:rPr>
            </w:pPr>
          </w:p>
        </w:tc>
      </w:tr>
      <w:tr w:rsidR="00EA195E" w:rsidRPr="00041501" w:rsidTr="009A3069">
        <w:trPr>
          <w:gridAfter w:val="1"/>
          <w:wAfter w:w="9" w:type="dxa"/>
          <w:cantSplit/>
        </w:trPr>
        <w:tc>
          <w:tcPr>
            <w:tcW w:w="3085" w:type="dxa"/>
            <w:gridSpan w:val="3"/>
          </w:tcPr>
          <w:p w:rsidR="00EA195E" w:rsidRPr="00041501" w:rsidRDefault="00EA195E" w:rsidP="00C577AF">
            <w:pPr>
              <w:keepNext/>
              <w:keepLines/>
              <w:spacing w:before="40"/>
              <w:jc w:val="left"/>
              <w:rPr>
                <w:rFonts w:cs="Arial"/>
                <w:b/>
                <w:sz w:val="16"/>
                <w:szCs w:val="18"/>
                <w:lang w:val="fr-FR"/>
              </w:rPr>
            </w:pPr>
            <w:r w:rsidRPr="00041501">
              <w:rPr>
                <w:rFonts w:cs="Arial"/>
                <w:sz w:val="16"/>
                <w:szCs w:val="18"/>
                <w:lang w:val="fr-FR"/>
              </w:rPr>
              <w:t>Dernier examen DHS en 2014 (Série 1)</w:t>
            </w:r>
          </w:p>
        </w:tc>
        <w:tc>
          <w:tcPr>
            <w:tcW w:w="680" w:type="dxa"/>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right w:val="single" w:sz="4" w:space="0" w:color="auto"/>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left w:val="single" w:sz="4" w:space="0" w:color="auto"/>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r w:rsidRPr="00041501">
              <w:rPr>
                <w:rFonts w:cs="Arial"/>
                <w:sz w:val="16"/>
                <w:szCs w:val="18"/>
                <w:vertAlign w:val="superscript"/>
                <w:lang w:val="fr-FR"/>
              </w:rPr>
              <w:t>F</w:t>
            </w: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X</w:t>
            </w:r>
          </w:p>
        </w:tc>
        <w:tc>
          <w:tcPr>
            <w:tcW w:w="680" w:type="dxa"/>
            <w:tcBorders>
              <w:right w:val="single" w:sz="6" w:space="0" w:color="auto"/>
            </w:tcBorders>
          </w:tcPr>
          <w:p w:rsidR="00EA195E" w:rsidRPr="00041501" w:rsidRDefault="00EA195E" w:rsidP="00C577AF">
            <w:pPr>
              <w:keepNext/>
              <w:keepLines/>
              <w:spacing w:before="40"/>
              <w:jc w:val="center"/>
              <w:rPr>
                <w:rFonts w:cs="Arial"/>
                <w:sz w:val="16"/>
                <w:szCs w:val="18"/>
                <w:lang w:val="fr-FR"/>
              </w:rPr>
            </w:pPr>
          </w:p>
        </w:tc>
        <w:tc>
          <w:tcPr>
            <w:tcW w:w="680" w:type="dxa"/>
            <w:tcBorders>
              <w:left w:val="nil"/>
            </w:tcBorders>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w:t>
            </w:r>
          </w:p>
        </w:tc>
        <w:tc>
          <w:tcPr>
            <w:tcW w:w="680" w:type="dxa"/>
          </w:tcPr>
          <w:p w:rsidR="00EA195E" w:rsidRPr="00041501" w:rsidRDefault="00EA195E" w:rsidP="00C577AF">
            <w:pPr>
              <w:keepNext/>
              <w:keepLines/>
              <w:spacing w:before="40"/>
              <w:jc w:val="center"/>
              <w:rPr>
                <w:rFonts w:cs="Arial"/>
                <w:sz w:val="16"/>
                <w:szCs w:val="18"/>
                <w:lang w:val="fr-FR"/>
              </w:rPr>
            </w:pPr>
            <w:r w:rsidRPr="00041501">
              <w:rPr>
                <w:rFonts w:cs="Arial"/>
                <w:sz w:val="16"/>
                <w:szCs w:val="18"/>
                <w:lang w:val="fr-FR"/>
              </w:rPr>
              <w:t>*</w:t>
            </w:r>
          </w:p>
        </w:tc>
      </w:tr>
      <w:tr w:rsidR="00EA195E" w:rsidRPr="00041501" w:rsidTr="009A3069">
        <w:trPr>
          <w:gridAfter w:val="1"/>
          <w:wAfter w:w="9" w:type="dxa"/>
          <w:cantSplit/>
        </w:trPr>
        <w:tc>
          <w:tcPr>
            <w:tcW w:w="3085" w:type="dxa"/>
            <w:gridSpan w:val="3"/>
          </w:tcPr>
          <w:p w:rsidR="00EA195E" w:rsidRPr="00041501" w:rsidRDefault="00EA195E" w:rsidP="00C577AF">
            <w:pPr>
              <w:keepNext/>
              <w:keepLines/>
              <w:spacing w:before="40" w:after="120"/>
              <w:jc w:val="left"/>
              <w:rPr>
                <w:rFonts w:cs="Arial"/>
                <w:b/>
                <w:sz w:val="16"/>
                <w:szCs w:val="18"/>
                <w:lang w:val="fr-FR"/>
              </w:rPr>
            </w:pPr>
            <w:r w:rsidRPr="00041501">
              <w:rPr>
                <w:rFonts w:cs="Arial"/>
                <w:sz w:val="16"/>
                <w:szCs w:val="18"/>
                <w:lang w:val="fr-FR"/>
              </w:rPr>
              <w:t>Dernier examen DHS en 2015 (Série 2)</w:t>
            </w:r>
          </w:p>
        </w:tc>
        <w:tc>
          <w:tcPr>
            <w:tcW w:w="680" w:type="dxa"/>
          </w:tcPr>
          <w:p w:rsidR="00EA195E" w:rsidRPr="00041501" w:rsidRDefault="00EA195E" w:rsidP="00C577AF">
            <w:pPr>
              <w:keepNext/>
              <w:keepLines/>
              <w:spacing w:before="40" w:after="120"/>
              <w:jc w:val="center"/>
              <w:rPr>
                <w:rFonts w:cs="Arial"/>
                <w:sz w:val="16"/>
                <w:szCs w:val="18"/>
                <w:lang w:val="fr-FR"/>
              </w:rPr>
            </w:pPr>
          </w:p>
        </w:tc>
        <w:tc>
          <w:tcPr>
            <w:tcW w:w="680" w:type="dxa"/>
          </w:tcPr>
          <w:p w:rsidR="00EA195E" w:rsidRPr="00041501" w:rsidRDefault="00EA195E" w:rsidP="00C577AF">
            <w:pPr>
              <w:keepNext/>
              <w:keepLines/>
              <w:spacing w:before="40" w:after="120"/>
              <w:jc w:val="center"/>
              <w:rPr>
                <w:rFonts w:cs="Arial"/>
                <w:sz w:val="16"/>
                <w:szCs w:val="18"/>
                <w:lang w:val="fr-FR"/>
              </w:rPr>
            </w:pPr>
          </w:p>
        </w:tc>
        <w:tc>
          <w:tcPr>
            <w:tcW w:w="680" w:type="dxa"/>
          </w:tcPr>
          <w:p w:rsidR="00EA195E" w:rsidRPr="00041501" w:rsidRDefault="00EA195E" w:rsidP="00C577AF">
            <w:pPr>
              <w:keepNext/>
              <w:keepLines/>
              <w:spacing w:before="40" w:after="120"/>
              <w:jc w:val="center"/>
              <w:rPr>
                <w:rFonts w:cs="Arial"/>
                <w:sz w:val="16"/>
                <w:szCs w:val="18"/>
                <w:lang w:val="fr-FR"/>
              </w:rPr>
            </w:pPr>
          </w:p>
        </w:tc>
        <w:tc>
          <w:tcPr>
            <w:tcW w:w="680" w:type="dxa"/>
            <w:tcBorders>
              <w:right w:val="single" w:sz="4" w:space="0" w:color="auto"/>
            </w:tcBorders>
          </w:tcPr>
          <w:p w:rsidR="00EA195E" w:rsidRPr="00041501" w:rsidRDefault="00EA195E" w:rsidP="00C577AF">
            <w:pPr>
              <w:keepNext/>
              <w:keepLines/>
              <w:spacing w:before="40" w:after="120"/>
              <w:jc w:val="center"/>
              <w:rPr>
                <w:rFonts w:cs="Arial"/>
                <w:sz w:val="16"/>
                <w:szCs w:val="18"/>
                <w:lang w:val="fr-FR"/>
              </w:rPr>
            </w:pPr>
            <w:r w:rsidRPr="00041501">
              <w:rPr>
                <w:rFonts w:cs="Arial"/>
                <w:sz w:val="16"/>
                <w:szCs w:val="18"/>
                <w:lang w:val="fr-FR"/>
              </w:rPr>
              <w:t>O</w:t>
            </w:r>
          </w:p>
        </w:tc>
        <w:tc>
          <w:tcPr>
            <w:tcW w:w="680" w:type="dxa"/>
            <w:tcBorders>
              <w:left w:val="single" w:sz="4" w:space="0" w:color="auto"/>
              <w:bottom w:val="single" w:sz="4" w:space="0" w:color="auto"/>
            </w:tcBorders>
          </w:tcPr>
          <w:p w:rsidR="00EA195E" w:rsidRPr="00041501" w:rsidRDefault="00EA195E" w:rsidP="00C577AF">
            <w:pPr>
              <w:keepNext/>
              <w:keepLines/>
              <w:spacing w:before="40" w:after="120"/>
              <w:jc w:val="center"/>
              <w:rPr>
                <w:rFonts w:cs="Arial"/>
                <w:sz w:val="16"/>
                <w:szCs w:val="18"/>
                <w:lang w:val="fr-FR"/>
              </w:rPr>
            </w:pPr>
            <w:r w:rsidRPr="00041501">
              <w:rPr>
                <w:rFonts w:cs="Arial"/>
                <w:sz w:val="16"/>
                <w:szCs w:val="18"/>
                <w:lang w:val="fr-FR"/>
              </w:rPr>
              <w:t>X</w:t>
            </w:r>
          </w:p>
        </w:tc>
        <w:tc>
          <w:tcPr>
            <w:tcW w:w="680" w:type="dxa"/>
            <w:tcBorders>
              <w:bottom w:val="single" w:sz="4" w:space="0" w:color="auto"/>
            </w:tcBorders>
          </w:tcPr>
          <w:p w:rsidR="00EA195E" w:rsidRPr="00041501" w:rsidRDefault="00EA195E" w:rsidP="00C577AF">
            <w:pPr>
              <w:keepNext/>
              <w:keepLines/>
              <w:spacing w:before="40" w:after="120"/>
              <w:jc w:val="center"/>
              <w:rPr>
                <w:rFonts w:cs="Arial"/>
                <w:sz w:val="16"/>
                <w:szCs w:val="18"/>
                <w:lang w:val="fr-FR"/>
              </w:rPr>
            </w:pPr>
            <w:r w:rsidRPr="00041501">
              <w:rPr>
                <w:rFonts w:cs="Arial"/>
                <w:sz w:val="16"/>
                <w:szCs w:val="18"/>
                <w:lang w:val="fr-FR"/>
              </w:rPr>
              <w:t>X</w:t>
            </w:r>
            <w:r w:rsidRPr="00041501">
              <w:rPr>
                <w:rFonts w:cs="Arial"/>
                <w:sz w:val="16"/>
                <w:szCs w:val="18"/>
                <w:vertAlign w:val="superscript"/>
                <w:lang w:val="fr-FR"/>
              </w:rPr>
              <w:t>F</w:t>
            </w:r>
          </w:p>
        </w:tc>
        <w:tc>
          <w:tcPr>
            <w:tcW w:w="680" w:type="dxa"/>
            <w:tcBorders>
              <w:bottom w:val="single" w:sz="4" w:space="0" w:color="auto"/>
              <w:right w:val="single" w:sz="6" w:space="0" w:color="auto"/>
            </w:tcBorders>
          </w:tcPr>
          <w:p w:rsidR="00EA195E" w:rsidRPr="00041501" w:rsidRDefault="00EA195E" w:rsidP="00C577AF">
            <w:pPr>
              <w:keepNext/>
              <w:keepLines/>
              <w:spacing w:before="40" w:after="120"/>
              <w:jc w:val="center"/>
              <w:rPr>
                <w:rFonts w:cs="Arial"/>
                <w:sz w:val="16"/>
                <w:szCs w:val="18"/>
                <w:lang w:val="fr-FR"/>
              </w:rPr>
            </w:pPr>
            <w:r w:rsidRPr="00041501">
              <w:rPr>
                <w:rFonts w:cs="Arial"/>
                <w:sz w:val="16"/>
                <w:szCs w:val="18"/>
                <w:lang w:val="fr-FR"/>
              </w:rPr>
              <w:t>X</w:t>
            </w:r>
          </w:p>
        </w:tc>
        <w:tc>
          <w:tcPr>
            <w:tcW w:w="680" w:type="dxa"/>
            <w:tcBorders>
              <w:left w:val="nil"/>
            </w:tcBorders>
          </w:tcPr>
          <w:p w:rsidR="00EA195E" w:rsidRPr="00041501" w:rsidRDefault="00EA195E" w:rsidP="00C577AF">
            <w:pPr>
              <w:keepNext/>
              <w:keepLines/>
              <w:spacing w:before="40" w:after="120"/>
              <w:jc w:val="center"/>
              <w:rPr>
                <w:rFonts w:cs="Arial"/>
                <w:sz w:val="16"/>
                <w:szCs w:val="18"/>
                <w:lang w:val="fr-FR"/>
              </w:rPr>
            </w:pPr>
          </w:p>
        </w:tc>
        <w:tc>
          <w:tcPr>
            <w:tcW w:w="680" w:type="dxa"/>
          </w:tcPr>
          <w:p w:rsidR="00EA195E" w:rsidRPr="00041501" w:rsidRDefault="00EA195E" w:rsidP="00C577AF">
            <w:pPr>
              <w:keepNext/>
              <w:keepLines/>
              <w:spacing w:before="40" w:after="120"/>
              <w:jc w:val="center"/>
              <w:rPr>
                <w:rFonts w:cs="Arial"/>
                <w:sz w:val="16"/>
                <w:szCs w:val="18"/>
                <w:lang w:val="fr-FR"/>
              </w:rPr>
            </w:pPr>
            <w:r w:rsidRPr="00041501">
              <w:rPr>
                <w:rFonts w:cs="Arial"/>
                <w:sz w:val="16"/>
                <w:szCs w:val="18"/>
                <w:lang w:val="fr-FR"/>
              </w:rPr>
              <w:t>*</w:t>
            </w:r>
          </w:p>
        </w:tc>
      </w:tr>
      <w:tr w:rsidR="00EA195E" w:rsidRPr="00041501" w:rsidTr="009A3069">
        <w:trPr>
          <w:gridAfter w:val="1"/>
          <w:wAfter w:w="9" w:type="dxa"/>
          <w:cantSplit/>
        </w:trPr>
        <w:tc>
          <w:tcPr>
            <w:tcW w:w="9205" w:type="dxa"/>
            <w:gridSpan w:val="12"/>
          </w:tcPr>
          <w:p w:rsidR="00EA195E" w:rsidRPr="00041501" w:rsidRDefault="00EA195E" w:rsidP="00C577AF">
            <w:pPr>
              <w:keepNext/>
              <w:keepLines/>
              <w:tabs>
                <w:tab w:val="left" w:pos="459"/>
              </w:tabs>
              <w:jc w:val="left"/>
              <w:rPr>
                <w:rFonts w:cs="Arial"/>
                <w:sz w:val="16"/>
                <w:szCs w:val="18"/>
                <w:lang w:val="fr-FR"/>
              </w:rPr>
            </w:pPr>
            <w:r w:rsidRPr="00041501">
              <w:rPr>
                <w:rFonts w:cs="Arial"/>
                <w:sz w:val="16"/>
                <w:szCs w:val="18"/>
                <w:lang w:val="fr-FR"/>
              </w:rPr>
              <w:t xml:space="preserve">X </w:t>
            </w:r>
            <w:r w:rsidRPr="00041501">
              <w:rPr>
                <w:rFonts w:cs="Arial"/>
                <w:sz w:val="16"/>
                <w:szCs w:val="18"/>
                <w:lang w:val="fr-FR"/>
              </w:rPr>
              <w:tab/>
              <w:t>Indique les données saisies en utilisant un maximum de 4 années pour l’examen de la distinction et dans le cadre de la période d’examen (encadré) pour l’examen de l’homogénéité</w:t>
            </w:r>
          </w:p>
        </w:tc>
      </w:tr>
      <w:tr w:rsidR="00EA195E" w:rsidRPr="00041501" w:rsidTr="009A3069">
        <w:trPr>
          <w:gridAfter w:val="1"/>
          <w:wAfter w:w="9" w:type="dxa"/>
          <w:cantSplit/>
        </w:trPr>
        <w:tc>
          <w:tcPr>
            <w:tcW w:w="9205" w:type="dxa"/>
            <w:gridSpan w:val="12"/>
          </w:tcPr>
          <w:p w:rsidR="00EA195E" w:rsidRPr="00041501" w:rsidRDefault="00EA195E" w:rsidP="00C577AF">
            <w:pPr>
              <w:keepNext/>
              <w:keepLines/>
              <w:tabs>
                <w:tab w:val="left" w:pos="459"/>
              </w:tabs>
              <w:spacing w:before="60"/>
              <w:jc w:val="left"/>
              <w:rPr>
                <w:rFonts w:cs="Arial"/>
                <w:sz w:val="16"/>
                <w:szCs w:val="18"/>
                <w:lang w:val="fr-FR"/>
              </w:rPr>
            </w:pPr>
            <w:r w:rsidRPr="00041501">
              <w:rPr>
                <w:rFonts w:cs="Arial"/>
                <w:sz w:val="16"/>
                <w:szCs w:val="18"/>
                <w:lang w:val="fr-FR"/>
              </w:rPr>
              <w:t>O</w:t>
            </w:r>
            <w:r w:rsidRPr="00041501">
              <w:rPr>
                <w:rFonts w:cs="Arial"/>
                <w:sz w:val="16"/>
                <w:szCs w:val="18"/>
                <w:lang w:val="fr-FR"/>
              </w:rPr>
              <w:tab/>
              <w:t>Indique que des données sont présentes mais pas saisies</w:t>
            </w:r>
          </w:p>
        </w:tc>
      </w:tr>
      <w:tr w:rsidR="00EA195E" w:rsidRPr="00041501" w:rsidTr="009A3069">
        <w:trPr>
          <w:gridAfter w:val="1"/>
          <w:wAfter w:w="9" w:type="dxa"/>
          <w:cantSplit/>
        </w:trPr>
        <w:tc>
          <w:tcPr>
            <w:tcW w:w="9205" w:type="dxa"/>
            <w:gridSpan w:val="12"/>
          </w:tcPr>
          <w:p w:rsidR="00EA195E" w:rsidRPr="00041501" w:rsidRDefault="00EA195E" w:rsidP="00C577AF">
            <w:pPr>
              <w:keepNext/>
              <w:keepLines/>
              <w:tabs>
                <w:tab w:val="left" w:pos="459"/>
              </w:tabs>
              <w:spacing w:before="40"/>
              <w:jc w:val="left"/>
              <w:rPr>
                <w:rFonts w:cs="Arial"/>
                <w:sz w:val="16"/>
                <w:szCs w:val="18"/>
                <w:lang w:val="fr-FR"/>
              </w:rPr>
            </w:pPr>
            <w:r w:rsidRPr="00041501">
              <w:rPr>
                <w:rFonts w:cs="Arial"/>
                <w:sz w:val="16"/>
                <w:szCs w:val="18"/>
                <w:vertAlign w:val="superscript"/>
                <w:lang w:val="fr-FR"/>
              </w:rPr>
              <w:t>F</w:t>
            </w:r>
            <w:r w:rsidRPr="00041501">
              <w:rPr>
                <w:rFonts w:cs="Arial"/>
                <w:sz w:val="16"/>
                <w:szCs w:val="18"/>
                <w:lang w:val="fr-FR"/>
              </w:rPr>
              <w:tab/>
              <w:t>Indique la dernière année d’examen DHS de nouvelles variétés reconnues</w:t>
            </w:r>
          </w:p>
        </w:tc>
      </w:tr>
      <w:tr w:rsidR="00EA195E" w:rsidRPr="00041501" w:rsidTr="009A3069">
        <w:trPr>
          <w:gridAfter w:val="1"/>
          <w:wAfter w:w="9" w:type="dxa"/>
          <w:cantSplit/>
        </w:trPr>
        <w:tc>
          <w:tcPr>
            <w:tcW w:w="9205" w:type="dxa"/>
            <w:gridSpan w:val="12"/>
          </w:tcPr>
          <w:p w:rsidR="00EA195E" w:rsidRPr="00041501" w:rsidRDefault="00EA195E" w:rsidP="00C577AF">
            <w:pPr>
              <w:keepNext/>
              <w:keepLines/>
              <w:tabs>
                <w:tab w:val="left" w:pos="459"/>
              </w:tabs>
              <w:spacing w:before="40"/>
              <w:jc w:val="left"/>
              <w:rPr>
                <w:rFonts w:cs="Arial"/>
                <w:sz w:val="16"/>
                <w:szCs w:val="18"/>
                <w:lang w:val="fr-FR"/>
              </w:rPr>
            </w:pPr>
            <w:r w:rsidRPr="00041501">
              <w:rPr>
                <w:rFonts w:cs="Arial"/>
                <w:sz w:val="16"/>
                <w:szCs w:val="18"/>
                <w:lang w:val="fr-FR"/>
              </w:rPr>
              <w:t>*</w:t>
            </w:r>
            <w:r w:rsidRPr="00041501">
              <w:rPr>
                <w:rFonts w:cs="Arial"/>
                <w:sz w:val="16"/>
                <w:szCs w:val="18"/>
                <w:lang w:val="fr-FR"/>
              </w:rPr>
              <w:tab/>
              <w:t>Indique une future inclusion dans l’essai</w:t>
            </w:r>
          </w:p>
        </w:tc>
      </w:tr>
      <w:tr w:rsidR="00EA195E" w:rsidRPr="00041501" w:rsidTr="009A3069">
        <w:tblPrEx>
          <w:tblCellMar>
            <w:left w:w="0" w:type="dxa"/>
            <w:right w:w="0" w:type="dxa"/>
          </w:tblCellMar>
        </w:tblPrEx>
        <w:trPr>
          <w:cantSplit/>
        </w:trPr>
        <w:tc>
          <w:tcPr>
            <w:tcW w:w="142" w:type="dxa"/>
          </w:tcPr>
          <w:p w:rsidR="00EA195E" w:rsidRPr="00041501" w:rsidRDefault="00EA195E" w:rsidP="00C577AF">
            <w:pPr>
              <w:keepNext/>
              <w:keepLines/>
              <w:tabs>
                <w:tab w:val="left" w:pos="318"/>
              </w:tabs>
              <w:spacing w:before="40"/>
              <w:jc w:val="left"/>
              <w:rPr>
                <w:rFonts w:cs="Arial"/>
                <w:sz w:val="16"/>
                <w:szCs w:val="18"/>
                <w:lang w:val="fr-FR"/>
              </w:rPr>
            </w:pPr>
          </w:p>
        </w:tc>
        <w:tc>
          <w:tcPr>
            <w:tcW w:w="284" w:type="dxa"/>
            <w:tcBorders>
              <w:top w:val="single" w:sz="4" w:space="0" w:color="auto"/>
              <w:left w:val="single" w:sz="4" w:space="0" w:color="auto"/>
              <w:bottom w:val="single" w:sz="4" w:space="0" w:color="auto"/>
              <w:right w:val="single" w:sz="4" w:space="0" w:color="auto"/>
            </w:tcBorders>
          </w:tcPr>
          <w:p w:rsidR="00EA195E" w:rsidRPr="00041501" w:rsidRDefault="00EA195E" w:rsidP="00C577AF">
            <w:pPr>
              <w:keepNext/>
              <w:keepLines/>
              <w:tabs>
                <w:tab w:val="left" w:pos="318"/>
              </w:tabs>
              <w:spacing w:before="40"/>
              <w:jc w:val="left"/>
              <w:rPr>
                <w:rFonts w:cs="Arial"/>
                <w:sz w:val="16"/>
                <w:szCs w:val="18"/>
                <w:lang w:val="fr-FR"/>
              </w:rPr>
            </w:pPr>
          </w:p>
        </w:tc>
        <w:tc>
          <w:tcPr>
            <w:tcW w:w="8788" w:type="dxa"/>
            <w:gridSpan w:val="11"/>
            <w:tcBorders>
              <w:left w:val="nil"/>
            </w:tcBorders>
          </w:tcPr>
          <w:p w:rsidR="00EA195E" w:rsidRPr="00041501" w:rsidRDefault="00EA195E" w:rsidP="00C577AF">
            <w:pPr>
              <w:keepNext/>
              <w:keepLines/>
              <w:tabs>
                <w:tab w:val="left" w:pos="141"/>
              </w:tabs>
              <w:spacing w:before="40"/>
              <w:jc w:val="left"/>
              <w:rPr>
                <w:rFonts w:cs="Arial"/>
                <w:sz w:val="16"/>
                <w:szCs w:val="18"/>
                <w:lang w:val="fr-FR"/>
              </w:rPr>
            </w:pPr>
            <w:r w:rsidRPr="00041501">
              <w:rPr>
                <w:rFonts w:cs="Arial"/>
                <w:sz w:val="16"/>
                <w:szCs w:val="18"/>
                <w:lang w:val="fr-FR"/>
              </w:rPr>
              <w:tab/>
              <w:t>(dans l’encadré) Indique les données utilisées pour l’examen de l’homogénéité</w:t>
            </w:r>
          </w:p>
        </w:tc>
      </w:tr>
      <w:tr w:rsidR="00EA195E" w:rsidRPr="00041501" w:rsidTr="009A3069">
        <w:trPr>
          <w:gridAfter w:val="1"/>
          <w:wAfter w:w="9" w:type="dxa"/>
          <w:cantSplit/>
        </w:trPr>
        <w:tc>
          <w:tcPr>
            <w:tcW w:w="9205" w:type="dxa"/>
            <w:gridSpan w:val="12"/>
            <w:tcBorders>
              <w:bottom w:val="single" w:sz="4" w:space="0" w:color="auto"/>
            </w:tcBorders>
          </w:tcPr>
          <w:p w:rsidR="00EA195E" w:rsidRPr="00041501" w:rsidRDefault="00EA195E" w:rsidP="00C577AF">
            <w:pPr>
              <w:tabs>
                <w:tab w:val="left" w:pos="318"/>
              </w:tabs>
              <w:spacing w:after="120"/>
              <w:jc w:val="left"/>
              <w:rPr>
                <w:rFonts w:cs="Arial"/>
                <w:sz w:val="6"/>
                <w:szCs w:val="18"/>
                <w:lang w:val="fr-FR"/>
              </w:rPr>
            </w:pPr>
          </w:p>
        </w:tc>
      </w:tr>
    </w:tbl>
    <w:p w:rsidR="00EA195E" w:rsidRPr="00041501" w:rsidRDefault="00EA195E" w:rsidP="00C577AF">
      <w:pPr>
        <w:ind w:left="567"/>
        <w:rPr>
          <w:i/>
          <w:sz w:val="18"/>
          <w:lang w:val="fr-FR"/>
        </w:rPr>
      </w:pPr>
    </w:p>
    <w:p w:rsidR="00EA195E" w:rsidRPr="00041501" w:rsidRDefault="00EA195E" w:rsidP="004742DE">
      <w:pPr>
        <w:ind w:left="567" w:right="567"/>
        <w:rPr>
          <w:i/>
          <w:sz w:val="18"/>
          <w:lang w:val="fr-FR"/>
        </w:rPr>
      </w:pPr>
    </w:p>
    <w:p w:rsidR="00EA195E" w:rsidRPr="00041501" w:rsidRDefault="00EA195E" w:rsidP="004742DE">
      <w:pPr>
        <w:ind w:left="567" w:right="567"/>
        <w:rPr>
          <w:i/>
          <w:sz w:val="18"/>
          <w:lang w:val="fr-FR"/>
        </w:rPr>
      </w:pPr>
      <w:r w:rsidRPr="00DB2FE1">
        <w:rPr>
          <w:bCs/>
          <w:sz w:val="18"/>
          <w:lang w:val="fr-FR"/>
        </w:rPr>
        <w:t>“</w:t>
      </w:r>
      <w:r w:rsidRPr="00041501">
        <w:rPr>
          <w:i/>
          <w:sz w:val="18"/>
          <w:lang w:val="fr-FR"/>
        </w:rPr>
        <w:t>1.3.1</w:t>
      </w:r>
      <w:r w:rsidRPr="00041501">
        <w:rPr>
          <w:i/>
          <w:sz w:val="18"/>
          <w:lang w:val="fr-FR"/>
        </w:rPr>
        <w:tab/>
        <w:t>Évaluation de la distinction par compensation des données</w:t>
      </w:r>
    </w:p>
    <w:p w:rsidR="00EA195E" w:rsidRPr="00041501" w:rsidRDefault="00EA195E" w:rsidP="004742DE">
      <w:pPr>
        <w:ind w:left="567" w:right="567"/>
        <w:rPr>
          <w:i/>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De par tradition, lorsqu’on utilise l’analyse COYD pour évaluer la distinction, on l’applique à une variété complète (candidat et reconnue) au moyen d’un tableau des moyennes par caractère.  Avec la mise en culture cyclique, ce tableau est incomplet pour les variétés reconnues.  Pour l’évaluation de la distinction, lorsque des données sur une variété reconnue font défaut, les données figurant dans les fichiers informatiques d’années antérieures sont utilisées pour pallier la perte de données.  En raison du manque d’années de chevauchement avec les variétés candidates, la valeur des données antérieures n’est pas aussi élevée que celle des données de la période d’examen.  S’agissant des espèces auxquelles la mise en culture cyclique a été appliquée à ce jour, il faut, pour préserver la rigueur de l’examen, inclure deux années de données antérieures lorsqu’une année de données actuelles fait défaut pour une variété reconnue.  Par conséquent, pour la période d’examen 2014</w:t>
      </w:r>
      <w:r w:rsidRPr="00041501">
        <w:rPr>
          <w:sz w:val="18"/>
          <w:lang w:val="fr-FR"/>
        </w:rPr>
        <w:noBreakHyphen/>
        <w:t>2016 illustrée à la Fig. 1, les variétés reconnues de la série 1 auraient des données saisies de 2011 et 2012, celles de la série 2 des données de 2012 et 2013 et celles de la série 3 des données de 2011 et 2013.  Même lorsqu’un plus grand nombre d’années de données antérieures sont disponibles (indiquées par un O dans la Fig. 1), pour éviter de réduire la rigueur de l’examen de distinction, seules les deux années les plus récentes sont utilisées pour pallier l’année actuelle manquante.  Par conséquent, tandis que des données de 2010 et d’années antérieures sont disponibles pour les variétés des séries 2 et 3, de telles données ne sont pas saisies pour la période d’examen 2014</w:t>
      </w:r>
      <w:r w:rsidRPr="00041501">
        <w:rPr>
          <w:sz w:val="18"/>
          <w:lang w:val="fr-FR"/>
        </w:rPr>
        <w:noBreakHyphen/>
        <w:t>2016.</w:t>
      </w:r>
    </w:p>
    <w:p w:rsidR="00EA195E" w:rsidRPr="00041501" w:rsidRDefault="00EA195E" w:rsidP="004742DE">
      <w:pPr>
        <w:ind w:left="567" w:righ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Il arrive que des données sur une variété reconnue seront disponibles pour une année où sa série semble indiquer qu’elle ne serait pas présente dans l’essai.  Tel est le cas pour la quatrième année après la période d’examen de trois ans lorsqu’une variété candidate est devenue une variété reconnue à l’essai ou lorsqu’une variété reconnue est nécessaire pour un examen spécial avec une variété problème.  Dans ce cas</w:t>
      </w:r>
      <w:r w:rsidRPr="00041501">
        <w:rPr>
          <w:sz w:val="18"/>
          <w:lang w:val="fr-FR"/>
        </w:rPr>
        <w:noBreakHyphen/>
        <w:t>là, la variété reconnue aurait des données complètes disponibles durant la période d’examen et aucune donnée historique ne serait saisie pour l’examen de la distinction.  En conséquence, pour la période d’examen 2014</w:t>
      </w:r>
      <w:r w:rsidRPr="00041501">
        <w:rPr>
          <w:sz w:val="18"/>
          <w:lang w:val="fr-FR"/>
        </w:rPr>
        <w:noBreakHyphen/>
        <w:t>2016, le dernier examen DHS en 2015 pour les variétés candidates acceptées ne ferait l’objet d’aucune saisie de données historiques contrairement au dernier examen DHS en 2012, 2013 et 2014.</w:t>
      </w:r>
    </w:p>
    <w:p w:rsidR="00EA195E" w:rsidRPr="00041501" w:rsidRDefault="00EA195E" w:rsidP="004742DE">
      <w:pPr>
        <w:ind w:left="567" w:right="567"/>
        <w:rPr>
          <w:sz w:val="18"/>
          <w:lang w:val="fr-FR"/>
        </w:rPr>
      </w:pPr>
    </w:p>
    <w:p w:rsidR="00EA195E" w:rsidRPr="00041501" w:rsidRDefault="00EA195E" w:rsidP="004742DE">
      <w:pPr>
        <w:ind w:left="567" w:right="567"/>
        <w:rPr>
          <w:i/>
          <w:sz w:val="18"/>
          <w:lang w:val="fr-FR"/>
        </w:rPr>
      </w:pPr>
      <w:r w:rsidRPr="00DB2FE1">
        <w:rPr>
          <w:bCs/>
          <w:sz w:val="18"/>
          <w:lang w:val="fr-FR"/>
        </w:rPr>
        <w:t>“</w:t>
      </w:r>
      <w:r w:rsidRPr="00041501">
        <w:rPr>
          <w:i/>
          <w:sz w:val="18"/>
          <w:lang w:val="fr-FR"/>
        </w:rPr>
        <w:t>1.3.2</w:t>
      </w:r>
      <w:r w:rsidRPr="00041501">
        <w:rPr>
          <w:i/>
          <w:sz w:val="18"/>
          <w:lang w:val="fr-FR"/>
        </w:rPr>
        <w:tab/>
        <w:t>Méthode d’analyse pour déterminer la distinction</w:t>
      </w:r>
    </w:p>
    <w:p w:rsidR="00EA195E" w:rsidRPr="00041501" w:rsidRDefault="00EA195E" w:rsidP="004742DE">
      <w:pPr>
        <w:ind w:left="567" w:righ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 xml:space="preserve">La distinction est évaluée en appliquant une adaptation de l’analyse COYD avec l’analyse de régression conjointe modifiée (MJRA) appliquée aux données comprenant le tableau incomplet des moyennes par caractère des variétés (candidates et reconnues) durant la période d’examen de trois ans avec les </w:t>
      </w:r>
      <w:r w:rsidRPr="00041501">
        <w:rPr>
          <w:sz w:val="18"/>
          <w:lang w:val="fr-FR"/>
        </w:rPr>
        <w:lastRenderedPageBreak/>
        <w:t>données rétrospectives de compensation pour les variétés reconnues faisant défaut durant la période d’examen.  Les détails de la méthode d’analyse et un exemple sont donnés dans la section 1.7.</w:t>
      </w:r>
    </w:p>
    <w:p w:rsidR="00EA195E" w:rsidRPr="00041501" w:rsidRDefault="00EA195E" w:rsidP="004742DE">
      <w:pPr>
        <w:ind w:left="567" w:right="567"/>
        <w:rPr>
          <w:sz w:val="18"/>
          <w:lang w:val="fr-FR"/>
        </w:rPr>
      </w:pPr>
    </w:p>
    <w:p w:rsidR="00EA195E" w:rsidRPr="00041501" w:rsidRDefault="00EA195E" w:rsidP="004742DE">
      <w:pPr>
        <w:keepNext/>
        <w:ind w:left="567" w:right="567"/>
        <w:rPr>
          <w:i/>
          <w:sz w:val="18"/>
          <w:lang w:val="fr-FR"/>
        </w:rPr>
      </w:pPr>
      <w:r w:rsidRPr="00DB2FE1">
        <w:rPr>
          <w:bCs/>
          <w:sz w:val="18"/>
          <w:lang w:val="fr-FR"/>
        </w:rPr>
        <w:t>“</w:t>
      </w:r>
      <w:r w:rsidRPr="00041501">
        <w:rPr>
          <w:i/>
          <w:sz w:val="18"/>
          <w:lang w:val="fr-FR"/>
        </w:rPr>
        <w:t>1.3.3</w:t>
      </w:r>
      <w:r w:rsidRPr="00041501">
        <w:rPr>
          <w:i/>
          <w:sz w:val="18"/>
          <w:lang w:val="fr-FR"/>
        </w:rPr>
        <w:tab/>
        <w:t>Détermination de l’homogénéité</w:t>
      </w:r>
    </w:p>
    <w:p w:rsidR="00EA195E" w:rsidRPr="00041501" w:rsidRDefault="00EA195E" w:rsidP="004742DE">
      <w:pPr>
        <w:keepNext/>
        <w:ind w:left="567" w:righ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De par tradition, lorsqu’on utilise la méthode COYU pour déterminer l’homogénéité, on l’applique à une variété complète (candidate et reconnue) par un tableau des années de la période d’examen d’entre les écarts types de la variété.  Avec le système de mise en culture cyclique, comme on peut le voir avec l’année encadrée par les combinaisons de variétés à la Fig. 1, ce tableau est incomplet pour les variétés reconnues.  La méthode COYU est appliquée à ce tableau et rien n’est tenté pour pallier les données incomplètes.  Cela est dû au fait que la méthode COYU consiste à mettre en commun au fil des ans les écarts types pour toutes les variétés reconnues disponibles tout en tenant compte du lien entre les moyennes variétales et les écarts types.  Le but est de fournir une norme d’homogénéité en fonction de laquelle comparer les écarts types des variétés candidates.  Par conséquent, il n’est pas possible de faire une correction pour les écarts types d’années à l’extérieur de la période d’examen.  En conséquence, seules les données d’homogénéité des variétés reconnues durant la période d’examen sont utilisées pour établir la norme d’homogénéité des variétés candidates.</w:t>
      </w:r>
    </w:p>
    <w:p w:rsidR="00EA195E" w:rsidRPr="00041501" w:rsidRDefault="00EA195E" w:rsidP="004742DE">
      <w:pPr>
        <w:ind w:right="567"/>
        <w:rPr>
          <w:sz w:val="18"/>
          <w:lang w:val="fr-FR"/>
        </w:rPr>
      </w:pPr>
    </w:p>
    <w:p w:rsidR="00EA195E" w:rsidRPr="00041501" w:rsidRDefault="00EA195E" w:rsidP="004742DE">
      <w:pPr>
        <w:ind w:left="567" w:right="567"/>
        <w:rPr>
          <w:sz w:val="18"/>
          <w:u w:val="single"/>
          <w:lang w:val="fr-FR"/>
        </w:rPr>
      </w:pPr>
      <w:r w:rsidRPr="00DB2FE1">
        <w:rPr>
          <w:bCs/>
          <w:sz w:val="18"/>
          <w:lang w:val="fr-FR"/>
        </w:rPr>
        <w:t>“</w:t>
      </w:r>
      <w:r w:rsidRPr="00041501">
        <w:rPr>
          <w:sz w:val="18"/>
          <w:u w:val="single"/>
          <w:lang w:val="fr-FR"/>
        </w:rPr>
        <w:t>1.4</w:t>
      </w:r>
      <w:r w:rsidRPr="00041501">
        <w:rPr>
          <w:sz w:val="18"/>
          <w:u w:val="single"/>
          <w:lang w:val="fr-FR"/>
        </w:rPr>
        <w:tab/>
        <w:t>Comparaison du système de mise en culture cyclique au système existant</w:t>
      </w:r>
    </w:p>
    <w:p w:rsidR="00EA195E" w:rsidRPr="00041501" w:rsidRDefault="00EA195E" w:rsidP="004742DE">
      <w:pPr>
        <w:ind w:left="567" w:righ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Avant l’adoption du système de mise en culture cyclique, les données historiques devraient être utilisées pour comparer les décisions DHS prises sur la base de ce système aux décisions prises sur celle du système existant.  Sous réserve que toutes les variétés reconnues aient été mises en culture avec le système existant, le système de mise en culture cyclique peut être simulé en attribuant des variétés reconnues aux séries, remplaçant le cas échéant leurs données avec des symboles de données manquantes dans les fichiers informatiques, et notamment les fichiers d’années antérieures desquels des données doivent être saisies pour pallier ces données “manquantes”.  Les décisions en matière de distinction et d’homogénéité qui auraient été prises sur la base du système de mise en culture cyclique peuvent alors être comparées à celles qui auraient été prises sur la base du système existant.  Cette approche permet également une évaluation du nombre d’années de données rétrospectives qui devraient être incorporées à des fins palliatives lorsqu’une année de données durant la période d’examen fait défaut pour une variété reconnue.</w:t>
      </w:r>
    </w:p>
    <w:p w:rsidR="00EA195E" w:rsidRPr="00041501" w:rsidRDefault="00EA195E" w:rsidP="004742DE">
      <w:pPr>
        <w:ind w:left="567" w:right="567"/>
        <w:rPr>
          <w:sz w:val="18"/>
          <w:lang w:val="fr-FR"/>
        </w:rPr>
      </w:pPr>
    </w:p>
    <w:p w:rsidR="00EA195E" w:rsidRPr="00041501" w:rsidRDefault="00EA195E" w:rsidP="004742DE">
      <w:pPr>
        <w:ind w:left="1134" w:right="567" w:hanging="567"/>
        <w:rPr>
          <w:sz w:val="18"/>
          <w:lang w:val="fr-FR"/>
        </w:rPr>
      </w:pPr>
      <w:r w:rsidRPr="00DB2FE1">
        <w:rPr>
          <w:bCs/>
          <w:sz w:val="18"/>
          <w:lang w:val="fr-FR"/>
        </w:rPr>
        <w:t>“</w:t>
      </w:r>
      <w:r w:rsidRPr="00041501">
        <w:rPr>
          <w:sz w:val="18"/>
          <w:lang w:val="fr-FR"/>
        </w:rPr>
        <w:t>Note : si le logiciel DUSTNT est utilisé, il est possible de donner l’impression qu’une variété fait défaut tout simplement en enlevant son numéro AFP du “fichier E”.  Au Royaume</w:t>
      </w:r>
      <w:r w:rsidRPr="00041501">
        <w:rPr>
          <w:sz w:val="18"/>
          <w:lang w:val="fr-FR"/>
        </w:rPr>
        <w:noBreakHyphen/>
        <w:t>Uni</w:t>
      </w:r>
      <w:r w:rsidRPr="00041501">
        <w:rPr>
          <w:sz w:val="18"/>
          <w:u w:val="single"/>
          <w:lang w:val="fr-FR"/>
        </w:rPr>
        <w:t>,</w:t>
      </w:r>
      <w:r w:rsidRPr="00041501">
        <w:rPr>
          <w:sz w:val="18"/>
          <w:lang w:val="fr-FR"/>
        </w:rPr>
        <w:t xml:space="preserve"> dans le cas des essais DHS des pâturages, par rapport au système précédent, le système de mise en culture cyclique a été considéré un peu moins rigoureux en matière d’examen de la distinction et un peu plus rigoureux en matière d’examen de l’homogénéité, avec un effet global minimal sur le taux d’acceptation DHS de la variété.</w:t>
      </w:r>
    </w:p>
    <w:p w:rsidR="00EA195E" w:rsidRPr="00041501" w:rsidRDefault="00EA195E" w:rsidP="004742DE">
      <w:pPr>
        <w:ind w:right="567"/>
        <w:rPr>
          <w:sz w:val="18"/>
          <w:lang w:val="fr-FR"/>
        </w:rPr>
      </w:pPr>
    </w:p>
    <w:p w:rsidR="00EA195E" w:rsidRPr="00041501" w:rsidRDefault="00EA195E" w:rsidP="004742DE">
      <w:pPr>
        <w:keepNext/>
        <w:ind w:left="567" w:right="567"/>
        <w:rPr>
          <w:sz w:val="18"/>
          <w:u w:val="single"/>
          <w:lang w:val="fr-FR"/>
        </w:rPr>
      </w:pPr>
      <w:r w:rsidRPr="00DB2FE1">
        <w:rPr>
          <w:bCs/>
          <w:sz w:val="18"/>
          <w:lang w:val="fr-FR"/>
        </w:rPr>
        <w:t>“</w:t>
      </w:r>
      <w:r w:rsidRPr="00041501">
        <w:rPr>
          <w:sz w:val="18"/>
          <w:u w:val="single"/>
          <w:lang w:val="fr-FR"/>
        </w:rPr>
        <w:t>1.5</w:t>
      </w:r>
      <w:r w:rsidRPr="00041501">
        <w:rPr>
          <w:sz w:val="18"/>
          <w:u w:val="single"/>
          <w:lang w:val="fr-FR"/>
        </w:rPr>
        <w:tab/>
        <w:t>Logiciel du système de mise en culture cyclique</w:t>
      </w:r>
    </w:p>
    <w:p w:rsidR="00EA195E" w:rsidRPr="00041501" w:rsidRDefault="00EA195E" w:rsidP="004742DE">
      <w:pPr>
        <w:keepNext/>
        <w:ind w:left="567" w:righ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Le programme DUST CYCL a été mis au point pour permettre la saisie des données compensées, statistiquement analysées au moyen de la MJRA, et les résultats présentés dans des rapports qui se prêtent à l’évaluation de la distinction.  L’évaluation de l’homogénéité repose sur les données de la période d’examen et utilise le programme DUST COYU.  Ces deux programmes sont disponibles dans le cadre des versions DUST9 (fondée sur MSDOS) et DUSTNT (Windows NT et 95) du logiciel DUST.</w:t>
      </w:r>
    </w:p>
    <w:p w:rsidR="00EA195E" w:rsidRPr="00041501" w:rsidRDefault="00EA195E" w:rsidP="004742DE">
      <w:pPr>
        <w:ind w:right="567"/>
        <w:rPr>
          <w:sz w:val="18"/>
          <w:lang w:val="fr-FR"/>
        </w:rPr>
      </w:pPr>
    </w:p>
    <w:p w:rsidR="00EA195E" w:rsidRPr="00041501" w:rsidRDefault="00EA195E" w:rsidP="004742DE">
      <w:pPr>
        <w:keepNext/>
        <w:ind w:left="567" w:right="567"/>
        <w:rPr>
          <w:sz w:val="18"/>
          <w:u w:val="single"/>
          <w:lang w:val="fr-FR"/>
        </w:rPr>
      </w:pPr>
      <w:r w:rsidRPr="00DB2FE1">
        <w:rPr>
          <w:bCs/>
          <w:sz w:val="18"/>
          <w:lang w:val="fr-FR"/>
        </w:rPr>
        <w:t>“</w:t>
      </w:r>
      <w:r w:rsidRPr="00041501">
        <w:rPr>
          <w:sz w:val="18"/>
          <w:u w:val="single"/>
          <w:lang w:val="fr-FR"/>
        </w:rPr>
        <w:t>1.6.</w:t>
      </w:r>
      <w:r w:rsidRPr="00041501">
        <w:rPr>
          <w:sz w:val="18"/>
          <w:u w:val="single"/>
          <w:lang w:val="fr-FR"/>
        </w:rPr>
        <w:tab/>
        <w:t>Détails techniques additionnels et exemple d’analyse pour l’évaluation de la distinction</w:t>
      </w:r>
    </w:p>
    <w:p w:rsidR="00EA195E" w:rsidRPr="00041501" w:rsidRDefault="00EA195E" w:rsidP="004742DE">
      <w:pPr>
        <w:keepNext/>
        <w:ind w:left="567" w:righ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Cette section est importante pour le lecteur qui s’intéresse aux détails techniques.  La distinction est évaluée en appliquant une adaptation de l’analyse COYD aux valeurs des données </w:t>
      </w:r>
      <w:r w:rsidRPr="00041501">
        <w:rPr>
          <w:i/>
          <w:sz w:val="18"/>
          <w:lang w:val="fr-FR"/>
        </w:rPr>
        <w:t>n</w:t>
      </w:r>
      <w:r w:rsidRPr="00041501">
        <w:rPr>
          <w:sz w:val="18"/>
          <w:lang w:val="fr-FR"/>
        </w:rPr>
        <w:t xml:space="preserve"> qui comprennent le tableau incomplet des moyennes par caractère des variétés (candidates et reconnues) durant la période d’examen de trois ans avec les données rétrospectives de compensation pour les variétés reconnues faisant défaut pendant la période d’examen.  Les caractères sont tous analysés par l’analyse de régression conjointe modifiée (MJRA) qui échelonne tous les effets des variétés d’une année en haut ou en bas selon l’année en multipliant les effets des variétés par une sensibilité pour l’année.</w:t>
      </w:r>
    </w:p>
    <w:p w:rsidR="00EA195E" w:rsidRPr="00041501" w:rsidRDefault="00EA195E" w:rsidP="004742DE">
      <w:pPr>
        <w:ind w:left="567" w:righ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Le modèle MJRA pour les données de mise en culture cyclique avec des variétés </w:t>
      </w:r>
      <w:r w:rsidRPr="00041501">
        <w:rPr>
          <w:i/>
          <w:sz w:val="18"/>
          <w:lang w:val="fr-FR"/>
        </w:rPr>
        <w:t>n</w:t>
      </w:r>
      <w:r w:rsidRPr="00041501">
        <w:rPr>
          <w:i/>
          <w:sz w:val="18"/>
          <w:vertAlign w:val="subscript"/>
          <w:lang w:val="fr-FR"/>
        </w:rPr>
        <w:t>v</w:t>
      </w:r>
      <w:r w:rsidRPr="00041501">
        <w:rPr>
          <w:sz w:val="18"/>
          <w:lang w:val="fr-FR"/>
        </w:rPr>
        <w:t xml:space="preserve"> durant les années </w:t>
      </w:r>
      <w:r w:rsidRPr="00041501">
        <w:rPr>
          <w:i/>
          <w:sz w:val="18"/>
          <w:lang w:val="fr-FR"/>
        </w:rPr>
        <w:t>n</w:t>
      </w:r>
      <w:r w:rsidRPr="00041501">
        <w:rPr>
          <w:i/>
          <w:sz w:val="18"/>
          <w:vertAlign w:val="subscript"/>
          <w:lang w:val="fr-FR"/>
        </w:rPr>
        <w:t>y</w:t>
      </w:r>
      <w:r w:rsidRPr="00041501">
        <w:rPr>
          <w:sz w:val="18"/>
          <w:lang w:val="fr-FR"/>
        </w:rPr>
        <w:t xml:space="preserve"> est le suivant :</w:t>
      </w:r>
    </w:p>
    <w:p w:rsidR="00EA195E" w:rsidRPr="00041501" w:rsidRDefault="00EA195E" w:rsidP="00C577AF">
      <w:pPr>
        <w:tabs>
          <w:tab w:val="center" w:pos="4253"/>
          <w:tab w:val="right" w:pos="8222"/>
        </w:tabs>
        <w:ind w:left="567"/>
        <w:jc w:val="left"/>
        <w:rPr>
          <w:sz w:val="18"/>
          <w:lang w:val="fr-FR"/>
        </w:rPr>
      </w:pPr>
      <w:r w:rsidRPr="00041501">
        <w:rPr>
          <w:i/>
          <w:color w:val="000000"/>
          <w:sz w:val="18"/>
          <w:lang w:val="fr-FR"/>
        </w:rPr>
        <w:tab/>
        <w:t>c</w:t>
      </w:r>
      <w:r w:rsidRPr="00041501">
        <w:rPr>
          <w:i/>
          <w:color w:val="000000"/>
          <w:sz w:val="18"/>
          <w:vertAlign w:val="subscript"/>
          <w:lang w:val="fr-FR"/>
        </w:rPr>
        <w:t>ij</w:t>
      </w:r>
      <w:r w:rsidRPr="00041501">
        <w:rPr>
          <w:i/>
          <w:color w:val="000000"/>
          <w:sz w:val="18"/>
          <w:lang w:val="fr-FR"/>
        </w:rPr>
        <w:t xml:space="preserve"> = </w:t>
      </w:r>
      <w:r w:rsidRPr="00041501">
        <w:rPr>
          <w:rFonts w:ascii="Symbol" w:hAnsi="Symbol"/>
          <w:i/>
          <w:color w:val="000000"/>
          <w:sz w:val="18"/>
          <w:lang w:val="fr-FR"/>
        </w:rPr>
        <w:t></w:t>
      </w:r>
      <w:r w:rsidRPr="00041501">
        <w:rPr>
          <w:i/>
          <w:color w:val="000000"/>
          <w:sz w:val="18"/>
          <w:lang w:val="fr-FR"/>
        </w:rPr>
        <w:t xml:space="preserve"> + y</w:t>
      </w:r>
      <w:r w:rsidRPr="00041501">
        <w:rPr>
          <w:i/>
          <w:color w:val="000000"/>
          <w:sz w:val="18"/>
          <w:vertAlign w:val="subscript"/>
          <w:lang w:val="fr-FR"/>
        </w:rPr>
        <w:t xml:space="preserve">j </w:t>
      </w:r>
      <w:r w:rsidRPr="00041501">
        <w:rPr>
          <w:color w:val="000000"/>
          <w:sz w:val="18"/>
          <w:lang w:val="fr-FR"/>
        </w:rPr>
        <w:t>+</w:t>
      </w:r>
      <w:r w:rsidRPr="00041501">
        <w:rPr>
          <w:i/>
          <w:color w:val="000000"/>
          <w:sz w:val="18"/>
          <w:vertAlign w:val="subscript"/>
          <w:lang w:val="fr-FR"/>
        </w:rPr>
        <w:t xml:space="preserve"> </w:t>
      </w:r>
      <w:r w:rsidRPr="00041501">
        <w:rPr>
          <w:i/>
          <w:sz w:val="18"/>
          <w:lang w:val="fr-FR"/>
        </w:rPr>
        <w:sym w:font="Symbol" w:char="0062"/>
      </w:r>
      <w:r w:rsidRPr="00041501">
        <w:rPr>
          <w:i/>
          <w:color w:val="000000"/>
          <w:sz w:val="18"/>
          <w:vertAlign w:val="subscript"/>
          <w:lang w:val="fr-FR"/>
        </w:rPr>
        <w:t xml:space="preserve">j </w:t>
      </w:r>
      <w:r w:rsidRPr="00041501">
        <w:rPr>
          <w:i/>
          <w:color w:val="000000"/>
          <w:sz w:val="18"/>
          <w:lang w:val="fr-FR"/>
        </w:rPr>
        <w:t>v</w:t>
      </w:r>
      <w:r w:rsidRPr="00041501">
        <w:rPr>
          <w:i/>
          <w:color w:val="000000"/>
          <w:sz w:val="18"/>
          <w:vertAlign w:val="subscript"/>
          <w:lang w:val="fr-FR"/>
        </w:rPr>
        <w:t>i</w:t>
      </w:r>
      <w:r w:rsidRPr="00041501">
        <w:rPr>
          <w:i/>
          <w:color w:val="000000"/>
          <w:sz w:val="18"/>
          <w:lang w:val="fr-FR"/>
        </w:rPr>
        <w:t xml:space="preserve"> + </w:t>
      </w:r>
      <w:r w:rsidRPr="00041501">
        <w:rPr>
          <w:rFonts w:ascii="Symbol" w:hAnsi="Symbol"/>
          <w:i/>
          <w:color w:val="000000"/>
          <w:sz w:val="18"/>
          <w:lang w:val="fr-FR"/>
        </w:rPr>
        <w:t></w:t>
      </w:r>
      <w:r w:rsidRPr="00041501">
        <w:rPr>
          <w:i/>
          <w:color w:val="000000"/>
          <w:sz w:val="18"/>
          <w:vertAlign w:val="subscript"/>
          <w:lang w:val="fr-FR"/>
        </w:rPr>
        <w:t>ij</w:t>
      </w:r>
    </w:p>
    <w:p w:rsidR="00EA195E" w:rsidRPr="00041501" w:rsidRDefault="00EA195E" w:rsidP="00C577AF">
      <w:pPr>
        <w:tabs>
          <w:tab w:val="left" w:pos="426"/>
        </w:tabs>
        <w:ind w:left="1276" w:hanging="709"/>
        <w:jc w:val="left"/>
        <w:rPr>
          <w:sz w:val="18"/>
          <w:lang w:val="fr-FR"/>
        </w:rPr>
      </w:pPr>
      <w:r w:rsidRPr="00041501">
        <w:rPr>
          <w:sz w:val="18"/>
          <w:lang w:val="fr-FR"/>
        </w:rPr>
        <w:t xml:space="preserve">où </w:t>
      </w:r>
      <w:r w:rsidRPr="00041501">
        <w:rPr>
          <w:sz w:val="18"/>
          <w:lang w:val="fr-FR"/>
        </w:rPr>
        <w:tab/>
      </w:r>
      <w:r w:rsidRPr="00041501">
        <w:rPr>
          <w:i/>
          <w:color w:val="000000"/>
          <w:sz w:val="18"/>
          <w:lang w:val="fr-FR"/>
        </w:rPr>
        <w:t>c</w:t>
      </w:r>
      <w:r w:rsidRPr="00041501">
        <w:rPr>
          <w:i/>
          <w:color w:val="000000"/>
          <w:sz w:val="18"/>
          <w:vertAlign w:val="subscript"/>
          <w:lang w:val="fr-FR"/>
        </w:rPr>
        <w:t>ij</w:t>
      </w:r>
      <w:r w:rsidRPr="00041501">
        <w:rPr>
          <w:sz w:val="18"/>
          <w:lang w:val="fr-FR"/>
        </w:rPr>
        <w:t xml:space="preserve"> est la valeur d’un caractère pour la variété </w:t>
      </w:r>
      <w:r w:rsidRPr="00041501">
        <w:rPr>
          <w:i/>
          <w:sz w:val="18"/>
          <w:lang w:val="fr-FR"/>
        </w:rPr>
        <w:t>i</w:t>
      </w:r>
      <w:r w:rsidRPr="00041501">
        <w:rPr>
          <w:sz w:val="18"/>
          <w:lang w:val="fr-FR"/>
        </w:rPr>
        <w:t xml:space="preserve"> durant l’année </w:t>
      </w:r>
      <w:r w:rsidRPr="00041501">
        <w:rPr>
          <w:i/>
          <w:sz w:val="18"/>
          <w:lang w:val="fr-FR"/>
        </w:rPr>
        <w:t>j</w:t>
      </w:r>
      <w:r w:rsidRPr="00041501">
        <w:rPr>
          <w:sz w:val="18"/>
          <w:lang w:val="fr-FR"/>
        </w:rPr>
        <w:t xml:space="preserve">, </w:t>
      </w:r>
      <w:r w:rsidRPr="00041501">
        <w:rPr>
          <w:i/>
          <w:sz w:val="18"/>
          <w:lang w:val="fr-FR"/>
        </w:rPr>
        <w:t>i</w:t>
      </w:r>
      <w:r w:rsidRPr="00041501">
        <w:rPr>
          <w:sz w:val="18"/>
          <w:lang w:val="fr-FR"/>
        </w:rPr>
        <w:t xml:space="preserve"> = 1,…,n</w:t>
      </w:r>
      <w:r w:rsidRPr="00041501">
        <w:rPr>
          <w:sz w:val="18"/>
          <w:vertAlign w:val="subscript"/>
          <w:lang w:val="fr-FR"/>
        </w:rPr>
        <w:t>v</w:t>
      </w:r>
      <w:r w:rsidRPr="00041501">
        <w:rPr>
          <w:sz w:val="18"/>
          <w:lang w:val="fr-FR"/>
        </w:rPr>
        <w:t xml:space="preserve"> et </w:t>
      </w:r>
      <w:r w:rsidRPr="00041501">
        <w:rPr>
          <w:i/>
          <w:sz w:val="18"/>
          <w:lang w:val="fr-FR"/>
        </w:rPr>
        <w:t>j</w:t>
      </w:r>
      <w:r w:rsidRPr="00041501">
        <w:rPr>
          <w:sz w:val="18"/>
          <w:lang w:val="fr-FR"/>
        </w:rPr>
        <w:t xml:space="preserve"> = 1,…, </w:t>
      </w:r>
      <w:r w:rsidRPr="00041501">
        <w:rPr>
          <w:i/>
          <w:sz w:val="18"/>
          <w:lang w:val="fr-FR"/>
        </w:rPr>
        <w:t>n</w:t>
      </w:r>
      <w:r w:rsidRPr="00041501">
        <w:rPr>
          <w:i/>
          <w:sz w:val="18"/>
          <w:vertAlign w:val="subscript"/>
          <w:lang w:val="fr-FR"/>
        </w:rPr>
        <w:t>y</w:t>
      </w:r>
    </w:p>
    <w:p w:rsidR="00EA195E" w:rsidRPr="00041501" w:rsidRDefault="00EA195E" w:rsidP="00C577AF">
      <w:pPr>
        <w:ind w:left="1276"/>
        <w:jc w:val="left"/>
        <w:rPr>
          <w:sz w:val="18"/>
          <w:lang w:val="fr-FR"/>
        </w:rPr>
      </w:pPr>
      <w:r w:rsidRPr="00041501">
        <w:rPr>
          <w:rFonts w:ascii="Symbol" w:hAnsi="Symbol"/>
          <w:i/>
          <w:color w:val="000000"/>
          <w:sz w:val="18"/>
          <w:lang w:val="fr-FR"/>
        </w:rPr>
        <w:t></w:t>
      </w:r>
      <w:r w:rsidRPr="00041501">
        <w:rPr>
          <w:sz w:val="18"/>
          <w:lang w:val="fr-FR"/>
        </w:rPr>
        <w:t xml:space="preserve"> est la moyenne globale</w:t>
      </w:r>
    </w:p>
    <w:p w:rsidR="00EA195E" w:rsidRPr="00041501" w:rsidRDefault="00EA195E" w:rsidP="00C577AF">
      <w:pPr>
        <w:tabs>
          <w:tab w:val="left" w:pos="426"/>
        </w:tabs>
        <w:ind w:left="1276"/>
        <w:jc w:val="left"/>
        <w:rPr>
          <w:sz w:val="18"/>
          <w:lang w:val="fr-FR"/>
        </w:rPr>
      </w:pPr>
      <w:r w:rsidRPr="00041501">
        <w:rPr>
          <w:i/>
          <w:color w:val="000000"/>
          <w:sz w:val="18"/>
          <w:lang w:val="fr-FR"/>
        </w:rPr>
        <w:t>v</w:t>
      </w:r>
      <w:r w:rsidRPr="00041501">
        <w:rPr>
          <w:i/>
          <w:color w:val="000000"/>
          <w:sz w:val="18"/>
          <w:vertAlign w:val="subscript"/>
          <w:lang w:val="fr-FR"/>
        </w:rPr>
        <w:t>i</w:t>
      </w:r>
      <w:r w:rsidRPr="00041501">
        <w:rPr>
          <w:sz w:val="18"/>
          <w:lang w:val="fr-FR"/>
        </w:rPr>
        <w:t xml:space="preserve"> est l’effet de la variété </w:t>
      </w:r>
      <w:r w:rsidRPr="00041501">
        <w:rPr>
          <w:i/>
          <w:sz w:val="18"/>
          <w:lang w:val="fr-FR"/>
        </w:rPr>
        <w:t>i</w:t>
      </w:r>
      <w:r w:rsidRPr="00041501">
        <w:rPr>
          <w:sz w:val="18"/>
          <w:lang w:val="fr-FR"/>
        </w:rPr>
        <w:t xml:space="preserve">th avec </w:t>
      </w:r>
      <w:r w:rsidRPr="00041501">
        <w:rPr>
          <w:sz w:val="18"/>
          <w:lang w:val="fr-FR"/>
        </w:rPr>
        <w:sym w:font="Symbol" w:char="0053"/>
      </w:r>
      <w:r w:rsidRPr="00041501">
        <w:rPr>
          <w:i/>
          <w:color w:val="000000"/>
          <w:sz w:val="18"/>
          <w:vertAlign w:val="subscript"/>
          <w:lang w:val="fr-FR"/>
        </w:rPr>
        <w:t xml:space="preserve"> </w:t>
      </w:r>
      <w:r w:rsidRPr="00041501">
        <w:rPr>
          <w:i/>
          <w:color w:val="000000"/>
          <w:sz w:val="18"/>
          <w:lang w:val="fr-FR"/>
        </w:rPr>
        <w:t>v</w:t>
      </w:r>
      <w:r w:rsidRPr="00041501">
        <w:rPr>
          <w:i/>
          <w:color w:val="000000"/>
          <w:sz w:val="18"/>
          <w:vertAlign w:val="subscript"/>
          <w:lang w:val="fr-FR"/>
        </w:rPr>
        <w:t>i</w:t>
      </w:r>
      <w:r w:rsidRPr="00041501">
        <w:rPr>
          <w:sz w:val="18"/>
          <w:lang w:val="fr-FR"/>
        </w:rPr>
        <w:t xml:space="preserve"> = 0</w:t>
      </w:r>
    </w:p>
    <w:p w:rsidR="00EA195E" w:rsidRPr="00041501" w:rsidRDefault="00EA195E" w:rsidP="00C577AF">
      <w:pPr>
        <w:tabs>
          <w:tab w:val="left" w:pos="426"/>
        </w:tabs>
        <w:ind w:left="1276"/>
        <w:jc w:val="left"/>
        <w:rPr>
          <w:sz w:val="18"/>
          <w:lang w:val="fr-FR"/>
        </w:rPr>
      </w:pPr>
      <w:r w:rsidRPr="00041501">
        <w:rPr>
          <w:i/>
          <w:color w:val="000000"/>
          <w:sz w:val="18"/>
          <w:lang w:val="fr-FR"/>
        </w:rPr>
        <w:t>y</w:t>
      </w:r>
      <w:r w:rsidRPr="00041501">
        <w:rPr>
          <w:i/>
          <w:color w:val="000000"/>
          <w:sz w:val="18"/>
          <w:vertAlign w:val="subscript"/>
          <w:lang w:val="fr-FR"/>
        </w:rPr>
        <w:t>j</w:t>
      </w:r>
      <w:r w:rsidRPr="00041501">
        <w:rPr>
          <w:sz w:val="18"/>
          <w:lang w:val="fr-FR"/>
        </w:rPr>
        <w:t xml:space="preserve"> est l’effet de l’année </w:t>
      </w:r>
      <w:r w:rsidRPr="00041501">
        <w:rPr>
          <w:i/>
          <w:sz w:val="18"/>
          <w:lang w:val="fr-FR"/>
        </w:rPr>
        <w:t>j</w:t>
      </w:r>
      <w:r w:rsidRPr="00041501">
        <w:rPr>
          <w:sz w:val="18"/>
          <w:lang w:val="fr-FR"/>
        </w:rPr>
        <w:t xml:space="preserve">th avec </w:t>
      </w:r>
      <w:r w:rsidRPr="00041501">
        <w:rPr>
          <w:sz w:val="18"/>
          <w:lang w:val="fr-FR"/>
        </w:rPr>
        <w:sym w:font="Symbol" w:char="0053"/>
      </w:r>
      <w:r w:rsidRPr="00041501">
        <w:rPr>
          <w:i/>
          <w:color w:val="000000"/>
          <w:sz w:val="18"/>
          <w:vertAlign w:val="subscript"/>
          <w:lang w:val="fr-FR"/>
        </w:rPr>
        <w:t xml:space="preserve"> </w:t>
      </w:r>
      <w:r w:rsidRPr="00041501">
        <w:rPr>
          <w:i/>
          <w:color w:val="000000"/>
          <w:sz w:val="18"/>
          <w:lang w:val="fr-FR"/>
        </w:rPr>
        <w:t>y</w:t>
      </w:r>
      <w:r w:rsidRPr="00041501">
        <w:rPr>
          <w:i/>
          <w:color w:val="000000"/>
          <w:sz w:val="18"/>
          <w:vertAlign w:val="subscript"/>
          <w:lang w:val="fr-FR"/>
        </w:rPr>
        <w:t>j</w:t>
      </w:r>
      <w:r w:rsidRPr="00041501">
        <w:rPr>
          <w:sz w:val="18"/>
          <w:lang w:val="fr-FR"/>
        </w:rPr>
        <w:t xml:space="preserve"> = 0</w:t>
      </w:r>
    </w:p>
    <w:p w:rsidR="00EA195E" w:rsidRPr="00041501" w:rsidRDefault="00EA195E" w:rsidP="00C577AF">
      <w:pPr>
        <w:tabs>
          <w:tab w:val="left" w:pos="426"/>
        </w:tabs>
        <w:ind w:left="1560" w:hanging="284"/>
        <w:jc w:val="left"/>
        <w:rPr>
          <w:sz w:val="18"/>
          <w:lang w:val="fr-FR"/>
        </w:rPr>
      </w:pPr>
      <w:r w:rsidRPr="00041501">
        <w:rPr>
          <w:i/>
          <w:sz w:val="18"/>
          <w:lang w:val="fr-FR"/>
        </w:rPr>
        <w:sym w:font="Symbol" w:char="0062"/>
      </w:r>
      <w:r w:rsidRPr="00041501">
        <w:rPr>
          <w:i/>
          <w:color w:val="000000"/>
          <w:sz w:val="18"/>
          <w:vertAlign w:val="subscript"/>
          <w:lang w:val="fr-FR"/>
        </w:rPr>
        <w:t xml:space="preserve">j </w:t>
      </w:r>
      <w:r w:rsidRPr="00041501">
        <w:rPr>
          <w:sz w:val="18"/>
          <w:lang w:val="fr-FR"/>
        </w:rPr>
        <w:t xml:space="preserve">est la sensibilité de l’année </w:t>
      </w:r>
      <w:r w:rsidRPr="00041501">
        <w:rPr>
          <w:i/>
          <w:sz w:val="18"/>
          <w:lang w:val="fr-FR"/>
        </w:rPr>
        <w:t>j</w:t>
      </w:r>
      <w:r w:rsidRPr="00041501">
        <w:rPr>
          <w:sz w:val="18"/>
          <w:lang w:val="fr-FR"/>
        </w:rPr>
        <w:t>.</w:t>
      </w:r>
    </w:p>
    <w:p w:rsidR="00EA195E" w:rsidRPr="00041501" w:rsidRDefault="00EA195E" w:rsidP="00C577AF">
      <w:pPr>
        <w:tabs>
          <w:tab w:val="left" w:pos="426"/>
        </w:tabs>
        <w:ind w:left="1276"/>
        <w:jc w:val="left"/>
        <w:rPr>
          <w:sz w:val="18"/>
          <w:lang w:val="fr-FR"/>
        </w:rPr>
      </w:pPr>
      <w:r w:rsidRPr="00041501">
        <w:rPr>
          <w:rFonts w:ascii="Symbol" w:hAnsi="Symbol"/>
          <w:i/>
          <w:color w:val="000000"/>
          <w:sz w:val="18"/>
          <w:lang w:val="fr-FR"/>
        </w:rPr>
        <w:t></w:t>
      </w:r>
      <w:r w:rsidRPr="00041501">
        <w:rPr>
          <w:i/>
          <w:color w:val="000000"/>
          <w:sz w:val="18"/>
          <w:vertAlign w:val="subscript"/>
          <w:lang w:val="fr-FR"/>
        </w:rPr>
        <w:t xml:space="preserve">ij </w:t>
      </w:r>
      <w:r w:rsidRPr="00041501">
        <w:rPr>
          <w:sz w:val="18"/>
          <w:lang w:val="fr-FR"/>
        </w:rPr>
        <w:t xml:space="preserve">est une erreur aléatoire associée à la variété </w:t>
      </w:r>
      <w:r w:rsidRPr="00041501">
        <w:rPr>
          <w:i/>
          <w:sz w:val="18"/>
          <w:lang w:val="fr-FR"/>
        </w:rPr>
        <w:t>i</w:t>
      </w:r>
      <w:r w:rsidRPr="00041501">
        <w:rPr>
          <w:sz w:val="18"/>
          <w:lang w:val="fr-FR"/>
        </w:rPr>
        <w:t xml:space="preserve"> durant l’année </w:t>
      </w:r>
      <w:r w:rsidRPr="00041501">
        <w:rPr>
          <w:i/>
          <w:sz w:val="18"/>
          <w:lang w:val="fr-FR"/>
        </w:rPr>
        <w:t>j</w:t>
      </w:r>
    </w:p>
    <w:p w:rsidR="00EA195E" w:rsidRPr="00041501" w:rsidRDefault="00EA195E" w:rsidP="00C577AF">
      <w:pPr>
        <w:tabs>
          <w:tab w:val="left" w:pos="426"/>
        </w:tabs>
        <w:ind w:left="1276"/>
        <w:jc w:val="left"/>
        <w:rPr>
          <w:sz w:val="18"/>
          <w:lang w:val="fr-FR"/>
        </w:rPr>
      </w:pPr>
    </w:p>
    <w:p w:rsidR="00EA195E" w:rsidRPr="00041501" w:rsidRDefault="00EA195E" w:rsidP="004742DE">
      <w:pPr>
        <w:ind w:left="567" w:right="567"/>
        <w:rPr>
          <w:sz w:val="18"/>
          <w:lang w:val="fr-FR"/>
        </w:rPr>
      </w:pPr>
      <w:r w:rsidRPr="00041501">
        <w:rPr>
          <w:sz w:val="18"/>
          <w:lang w:val="fr-FR"/>
        </w:rPr>
        <w:lastRenderedPageBreak/>
        <w:t xml:space="preserve">Ce modèle est une adaptation d’un modèle proposé par Digby,P (1979) où les effets de l’année sont échelonnés pour une variété en les multipliant par la sensibilité d’une variété.  </w:t>
      </w:r>
      <w:r w:rsidRPr="00041501">
        <w:rPr>
          <w:rFonts w:cs="Arial"/>
          <w:sz w:val="18"/>
          <w:lang w:val="fr-FR"/>
        </w:rPr>
        <w:t>É</w:t>
      </w:r>
      <w:r w:rsidRPr="00041501">
        <w:rPr>
          <w:sz w:val="18"/>
          <w:lang w:val="fr-FR"/>
        </w:rPr>
        <w:t>tant donné que le modèle est non linéaire, il ne peut pas être adapté directement aux données mais doit être adapté de manière itérative pour obtenir des estimations de la moyenne variétale et des plus petites différences significatives (PPDS), qui sont fondées sur le carré moyen variétés/années ajusté selon la MJRA et utilisées pour comparer les moyennes variétales ainsi que pour déterminer la distinction.  Les PPDS et le carré moyen variétés/années ajusté selon la MJRA sont sur (</w:t>
      </w:r>
      <w:r w:rsidRPr="00041501">
        <w:rPr>
          <w:i/>
          <w:sz w:val="18"/>
          <w:lang w:val="fr-FR"/>
        </w:rPr>
        <w:t>n</w:t>
      </w:r>
      <w:r w:rsidRPr="00041501">
        <w:rPr>
          <w:sz w:val="18"/>
          <w:lang w:val="fr-FR"/>
        </w:rPr>
        <w:t xml:space="preserve"> – 1 – 2(</w:t>
      </w:r>
      <w:r w:rsidRPr="00041501">
        <w:rPr>
          <w:i/>
          <w:sz w:val="18"/>
          <w:lang w:val="fr-FR"/>
        </w:rPr>
        <w:t>n</w:t>
      </w:r>
      <w:r w:rsidRPr="00041501">
        <w:rPr>
          <w:i/>
          <w:sz w:val="18"/>
          <w:vertAlign w:val="subscript"/>
          <w:lang w:val="fr-FR"/>
        </w:rPr>
        <w:t>y</w:t>
      </w:r>
      <w:r w:rsidRPr="00041501">
        <w:rPr>
          <w:sz w:val="18"/>
          <w:lang w:val="fr-FR"/>
        </w:rPr>
        <w:t xml:space="preserve"> – 1) – (</w:t>
      </w:r>
      <w:r w:rsidRPr="00041501">
        <w:rPr>
          <w:i/>
          <w:sz w:val="18"/>
          <w:lang w:val="fr-FR"/>
        </w:rPr>
        <w:t>n</w:t>
      </w:r>
      <w:r w:rsidRPr="00041501">
        <w:rPr>
          <w:i/>
          <w:sz w:val="18"/>
          <w:vertAlign w:val="subscript"/>
          <w:lang w:val="fr-FR"/>
        </w:rPr>
        <w:t>v</w:t>
      </w:r>
      <w:r w:rsidRPr="00041501">
        <w:rPr>
          <w:sz w:val="18"/>
          <w:lang w:val="fr-FR"/>
        </w:rPr>
        <w:t xml:space="preserve"> – 1)) degrés de liberté, qui devraient être de 20 degrés de liberté au moins.</w:t>
      </w:r>
    </w:p>
    <w:p w:rsidR="00EA195E" w:rsidRPr="00041501" w:rsidRDefault="00EA195E" w:rsidP="004742DE">
      <w:pPr>
        <w:ind w:left="567" w:right="567"/>
        <w:rPr>
          <w:sz w:val="18"/>
          <w:lang w:val="fr-FR"/>
        </w:rPr>
      </w:pPr>
    </w:p>
    <w:p w:rsidR="00EA195E" w:rsidRPr="00041501" w:rsidRDefault="00EA195E" w:rsidP="004742DE">
      <w:pPr>
        <w:keepNext/>
        <w:ind w:left="567" w:right="567"/>
        <w:rPr>
          <w:i/>
          <w:sz w:val="18"/>
          <w:lang w:val="fr-FR"/>
        </w:rPr>
      </w:pPr>
      <w:r w:rsidRPr="00DB2FE1">
        <w:rPr>
          <w:bCs/>
          <w:sz w:val="18"/>
          <w:lang w:val="fr-FR"/>
        </w:rPr>
        <w:t>“</w:t>
      </w:r>
      <w:r w:rsidRPr="00041501">
        <w:rPr>
          <w:i/>
          <w:sz w:val="18"/>
          <w:lang w:val="fr-FR"/>
        </w:rPr>
        <w:t>1.6.1</w:t>
      </w:r>
      <w:r w:rsidRPr="00041501">
        <w:rPr>
          <w:i/>
          <w:sz w:val="18"/>
          <w:lang w:val="fr-FR"/>
        </w:rPr>
        <w:tab/>
        <w:t>Exemple d’évaluation de la distinction</w:t>
      </w:r>
    </w:p>
    <w:p w:rsidR="00EA195E" w:rsidRPr="00041501" w:rsidRDefault="00EA195E" w:rsidP="004742DE">
      <w:pPr>
        <w:keepNext/>
        <w:ind w:left="567" w:righ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Prenons le tableau suivant de </w:t>
      </w:r>
      <w:r w:rsidRPr="00041501">
        <w:rPr>
          <w:i/>
          <w:sz w:val="18"/>
          <w:lang w:val="fr-FR"/>
        </w:rPr>
        <w:t>n</w:t>
      </w:r>
      <w:r w:rsidRPr="00041501">
        <w:rPr>
          <w:sz w:val="18"/>
          <w:lang w:val="fr-FR"/>
        </w:rPr>
        <w:t xml:space="preserve"> dans la moyenne des variétés </w:t>
      </w:r>
      <w:r w:rsidRPr="00041501">
        <w:rPr>
          <w:i/>
          <w:color w:val="000000"/>
          <w:sz w:val="18"/>
          <w:lang w:val="fr-FR"/>
        </w:rPr>
        <w:t>c</w:t>
      </w:r>
      <w:r w:rsidRPr="00041501">
        <w:rPr>
          <w:i/>
          <w:color w:val="000000"/>
          <w:sz w:val="18"/>
          <w:vertAlign w:val="subscript"/>
          <w:lang w:val="fr-FR"/>
        </w:rPr>
        <w:t>ij</w:t>
      </w:r>
      <w:r w:rsidRPr="00041501">
        <w:rPr>
          <w:sz w:val="18"/>
          <w:lang w:val="fr-FR"/>
        </w:rPr>
        <w:t xml:space="preserve"> par année.  La variété A représente les variétés candidates tandis que les variétés B, C et D représentent les trois séries de variétés reconnues.  La période d’examen va des années 4 à 6.</w:t>
      </w:r>
    </w:p>
    <w:p w:rsidR="00EA195E" w:rsidRPr="00041501" w:rsidRDefault="00EA195E" w:rsidP="00C577AF">
      <w:pPr>
        <w:ind w:left="567"/>
        <w:rPr>
          <w:sz w:val="18"/>
          <w:lang w:val="fr-FR"/>
        </w:rPr>
      </w:pPr>
    </w:p>
    <w:p w:rsidR="00EA195E" w:rsidRPr="00041501" w:rsidRDefault="00EA195E" w:rsidP="00C577AF">
      <w:pPr>
        <w:keepNext/>
        <w:ind w:left="567"/>
        <w:jc w:val="center"/>
        <w:rPr>
          <w:sz w:val="18"/>
          <w:u w:val="single"/>
          <w:lang w:val="fr-FR"/>
        </w:rPr>
      </w:pPr>
      <w:r w:rsidRPr="00041501">
        <w:rPr>
          <w:sz w:val="18"/>
          <w:u w:val="single"/>
          <w:lang w:val="fr-FR"/>
        </w:rPr>
        <w:t>Données indiquées à titre d’exemple</w:t>
      </w:r>
    </w:p>
    <w:p w:rsidR="00EA195E" w:rsidRPr="00041501" w:rsidRDefault="00EA195E" w:rsidP="00C577AF">
      <w:pPr>
        <w:keepNext/>
        <w:ind w:left="567"/>
        <w:jc w:val="center"/>
        <w:rPr>
          <w:sz w:val="18"/>
          <w:u w:val="single"/>
          <w:lang w:val="fr-FR"/>
        </w:rPr>
      </w:pPr>
    </w:p>
    <w:tbl>
      <w:tblPr>
        <w:tblW w:w="0" w:type="auto"/>
        <w:jc w:val="center"/>
        <w:tblLayout w:type="fixed"/>
        <w:tblLook w:val="0000" w:firstRow="0" w:lastRow="0" w:firstColumn="0" w:lastColumn="0" w:noHBand="0" w:noVBand="0"/>
      </w:tblPr>
      <w:tblGrid>
        <w:gridCol w:w="1092"/>
        <w:gridCol w:w="868"/>
        <w:gridCol w:w="885"/>
        <w:gridCol w:w="886"/>
        <w:gridCol w:w="885"/>
        <w:gridCol w:w="886"/>
        <w:gridCol w:w="741"/>
      </w:tblGrid>
      <w:tr w:rsidR="00EA195E" w:rsidRPr="00041501" w:rsidTr="00902E37">
        <w:trPr>
          <w:cantSplit/>
          <w:jc w:val="center"/>
        </w:trPr>
        <w:tc>
          <w:tcPr>
            <w:tcW w:w="1092" w:type="dxa"/>
          </w:tcPr>
          <w:p w:rsidR="00EA195E" w:rsidRPr="00041501" w:rsidRDefault="00EA195E" w:rsidP="00C577AF">
            <w:pPr>
              <w:keepNext/>
              <w:jc w:val="left"/>
              <w:rPr>
                <w:sz w:val="22"/>
                <w:lang w:val="fr-FR" w:eastAsia="en-GB"/>
              </w:rPr>
            </w:pPr>
          </w:p>
        </w:tc>
        <w:tc>
          <w:tcPr>
            <w:tcW w:w="5151" w:type="dxa"/>
            <w:gridSpan w:val="6"/>
          </w:tcPr>
          <w:p w:rsidR="00EA195E" w:rsidRPr="00041501" w:rsidRDefault="00EA195E" w:rsidP="00C577AF">
            <w:pPr>
              <w:keepNext/>
              <w:jc w:val="center"/>
              <w:rPr>
                <w:sz w:val="22"/>
                <w:lang w:val="fr-FR" w:eastAsia="en-GB"/>
              </w:rPr>
            </w:pPr>
            <w:r w:rsidRPr="00041501">
              <w:rPr>
                <w:sz w:val="18"/>
                <w:lang w:val="fr-FR"/>
              </w:rPr>
              <w:t>Année</w:t>
            </w:r>
          </w:p>
        </w:tc>
      </w:tr>
      <w:tr w:rsidR="00EA195E" w:rsidRPr="00041501" w:rsidTr="00902E37">
        <w:trPr>
          <w:jc w:val="center"/>
        </w:trPr>
        <w:tc>
          <w:tcPr>
            <w:tcW w:w="1092" w:type="dxa"/>
            <w:tcBorders>
              <w:top w:val="nil"/>
              <w:left w:val="nil"/>
              <w:bottom w:val="single" w:sz="6" w:space="0" w:color="auto"/>
              <w:right w:val="nil"/>
            </w:tcBorders>
          </w:tcPr>
          <w:p w:rsidR="00EA195E" w:rsidRPr="00041501" w:rsidRDefault="00EA195E" w:rsidP="00C577AF">
            <w:pPr>
              <w:keepNext/>
              <w:jc w:val="left"/>
              <w:rPr>
                <w:sz w:val="22"/>
                <w:lang w:val="fr-FR" w:eastAsia="en-GB"/>
              </w:rPr>
            </w:pPr>
            <w:r w:rsidRPr="00041501">
              <w:rPr>
                <w:sz w:val="18"/>
                <w:lang w:val="fr-FR"/>
              </w:rPr>
              <w:t>Variété</w:t>
            </w:r>
          </w:p>
        </w:tc>
        <w:tc>
          <w:tcPr>
            <w:tcW w:w="868" w:type="dxa"/>
            <w:tcBorders>
              <w:top w:val="nil"/>
              <w:left w:val="nil"/>
              <w:bottom w:val="single" w:sz="6" w:space="0" w:color="auto"/>
              <w:right w:val="nil"/>
            </w:tcBorders>
          </w:tcPr>
          <w:p w:rsidR="00EA195E" w:rsidRPr="00041501" w:rsidRDefault="00EA195E" w:rsidP="00C577AF">
            <w:pPr>
              <w:keepNext/>
              <w:tabs>
                <w:tab w:val="decimal" w:pos="421"/>
              </w:tabs>
              <w:jc w:val="left"/>
              <w:rPr>
                <w:sz w:val="22"/>
                <w:lang w:val="fr-FR" w:eastAsia="en-GB"/>
              </w:rPr>
            </w:pPr>
            <w:r w:rsidRPr="00041501">
              <w:rPr>
                <w:sz w:val="18"/>
                <w:lang w:val="fr-FR"/>
              </w:rPr>
              <w:t>1</w:t>
            </w:r>
          </w:p>
        </w:tc>
        <w:tc>
          <w:tcPr>
            <w:tcW w:w="885" w:type="dxa"/>
            <w:tcBorders>
              <w:top w:val="nil"/>
              <w:left w:val="nil"/>
              <w:bottom w:val="single" w:sz="6" w:space="0" w:color="auto"/>
              <w:right w:val="nil"/>
            </w:tcBorders>
          </w:tcPr>
          <w:p w:rsidR="00EA195E" w:rsidRPr="00041501" w:rsidRDefault="00EA195E" w:rsidP="00C577AF">
            <w:pPr>
              <w:keepNext/>
              <w:tabs>
                <w:tab w:val="decimal" w:pos="421"/>
              </w:tabs>
              <w:jc w:val="left"/>
              <w:rPr>
                <w:sz w:val="22"/>
                <w:lang w:val="fr-FR" w:eastAsia="en-GB"/>
              </w:rPr>
            </w:pPr>
            <w:r w:rsidRPr="00041501">
              <w:rPr>
                <w:sz w:val="18"/>
                <w:lang w:val="fr-FR"/>
              </w:rPr>
              <w:t>2</w:t>
            </w:r>
          </w:p>
        </w:tc>
        <w:tc>
          <w:tcPr>
            <w:tcW w:w="886" w:type="dxa"/>
            <w:tcBorders>
              <w:top w:val="nil"/>
              <w:left w:val="nil"/>
              <w:bottom w:val="single" w:sz="6" w:space="0" w:color="auto"/>
              <w:right w:val="nil"/>
            </w:tcBorders>
          </w:tcPr>
          <w:p w:rsidR="00EA195E" w:rsidRPr="00041501" w:rsidRDefault="00EA195E" w:rsidP="00C577AF">
            <w:pPr>
              <w:keepNext/>
              <w:tabs>
                <w:tab w:val="decimal" w:pos="421"/>
              </w:tabs>
              <w:jc w:val="left"/>
              <w:rPr>
                <w:sz w:val="22"/>
                <w:lang w:val="fr-FR" w:eastAsia="en-GB"/>
              </w:rPr>
            </w:pPr>
            <w:r w:rsidRPr="00041501">
              <w:rPr>
                <w:sz w:val="18"/>
                <w:lang w:val="fr-FR"/>
              </w:rPr>
              <w:t>3</w:t>
            </w:r>
          </w:p>
        </w:tc>
        <w:tc>
          <w:tcPr>
            <w:tcW w:w="885" w:type="dxa"/>
            <w:tcBorders>
              <w:top w:val="nil"/>
              <w:left w:val="nil"/>
              <w:bottom w:val="single" w:sz="6" w:space="0" w:color="auto"/>
              <w:right w:val="nil"/>
            </w:tcBorders>
          </w:tcPr>
          <w:p w:rsidR="00EA195E" w:rsidRPr="00041501" w:rsidRDefault="00EA195E" w:rsidP="00C577AF">
            <w:pPr>
              <w:keepNext/>
              <w:tabs>
                <w:tab w:val="decimal" w:pos="421"/>
              </w:tabs>
              <w:jc w:val="left"/>
              <w:rPr>
                <w:sz w:val="22"/>
                <w:lang w:val="fr-FR" w:eastAsia="en-GB"/>
              </w:rPr>
            </w:pPr>
            <w:r w:rsidRPr="00041501">
              <w:rPr>
                <w:sz w:val="18"/>
                <w:lang w:val="fr-FR"/>
              </w:rPr>
              <w:t>4</w:t>
            </w:r>
          </w:p>
        </w:tc>
        <w:tc>
          <w:tcPr>
            <w:tcW w:w="886" w:type="dxa"/>
            <w:tcBorders>
              <w:top w:val="nil"/>
              <w:left w:val="nil"/>
              <w:bottom w:val="single" w:sz="6" w:space="0" w:color="auto"/>
              <w:right w:val="nil"/>
            </w:tcBorders>
          </w:tcPr>
          <w:p w:rsidR="00EA195E" w:rsidRPr="00041501" w:rsidRDefault="00EA195E" w:rsidP="00C577AF">
            <w:pPr>
              <w:keepNext/>
              <w:tabs>
                <w:tab w:val="decimal" w:pos="421"/>
              </w:tabs>
              <w:jc w:val="left"/>
              <w:rPr>
                <w:sz w:val="22"/>
                <w:lang w:val="fr-FR" w:eastAsia="en-GB"/>
              </w:rPr>
            </w:pPr>
            <w:r w:rsidRPr="00041501">
              <w:rPr>
                <w:sz w:val="18"/>
                <w:lang w:val="fr-FR"/>
              </w:rPr>
              <w:t>5</w:t>
            </w:r>
          </w:p>
        </w:tc>
        <w:tc>
          <w:tcPr>
            <w:tcW w:w="741" w:type="dxa"/>
            <w:tcBorders>
              <w:top w:val="nil"/>
              <w:left w:val="nil"/>
              <w:bottom w:val="single" w:sz="6" w:space="0" w:color="auto"/>
              <w:right w:val="nil"/>
            </w:tcBorders>
          </w:tcPr>
          <w:p w:rsidR="00EA195E" w:rsidRPr="00041501" w:rsidRDefault="00EA195E" w:rsidP="00C577AF">
            <w:pPr>
              <w:keepNext/>
              <w:tabs>
                <w:tab w:val="decimal" w:pos="421"/>
              </w:tabs>
              <w:jc w:val="left"/>
              <w:rPr>
                <w:sz w:val="22"/>
                <w:lang w:val="fr-FR" w:eastAsia="en-GB"/>
              </w:rPr>
            </w:pPr>
            <w:r w:rsidRPr="00041501">
              <w:rPr>
                <w:sz w:val="18"/>
                <w:lang w:val="fr-FR"/>
              </w:rPr>
              <w:t>6</w:t>
            </w:r>
          </w:p>
        </w:tc>
      </w:tr>
      <w:tr w:rsidR="00EA195E" w:rsidRPr="00041501" w:rsidTr="00902E37">
        <w:trPr>
          <w:jc w:val="center"/>
        </w:trPr>
        <w:tc>
          <w:tcPr>
            <w:tcW w:w="1092" w:type="dxa"/>
          </w:tcPr>
          <w:p w:rsidR="00EA195E" w:rsidRPr="00041501" w:rsidRDefault="00EA195E" w:rsidP="00C577AF">
            <w:pPr>
              <w:keepNext/>
              <w:spacing w:before="60"/>
              <w:jc w:val="center"/>
              <w:rPr>
                <w:sz w:val="22"/>
                <w:lang w:val="fr-FR" w:eastAsia="en-GB"/>
              </w:rPr>
            </w:pPr>
            <w:r w:rsidRPr="00041501">
              <w:rPr>
                <w:sz w:val="18"/>
                <w:lang w:val="fr-FR"/>
              </w:rPr>
              <w:t>A</w:t>
            </w:r>
          </w:p>
        </w:tc>
        <w:tc>
          <w:tcPr>
            <w:tcW w:w="868" w:type="dxa"/>
          </w:tcPr>
          <w:p w:rsidR="00EA195E" w:rsidRPr="00041501" w:rsidRDefault="00EA195E" w:rsidP="00C577AF">
            <w:pPr>
              <w:keepNext/>
              <w:tabs>
                <w:tab w:val="decimal" w:pos="421"/>
              </w:tabs>
              <w:spacing w:before="60"/>
              <w:jc w:val="left"/>
              <w:rPr>
                <w:sz w:val="22"/>
                <w:lang w:val="fr-FR" w:eastAsia="en-GB"/>
              </w:rPr>
            </w:pPr>
            <w:r w:rsidRPr="00041501">
              <w:rPr>
                <w:sz w:val="18"/>
                <w:lang w:val="fr-FR"/>
              </w:rPr>
              <w:noBreakHyphen/>
            </w:r>
          </w:p>
        </w:tc>
        <w:tc>
          <w:tcPr>
            <w:tcW w:w="885" w:type="dxa"/>
          </w:tcPr>
          <w:p w:rsidR="00EA195E" w:rsidRPr="00041501" w:rsidRDefault="00EA195E" w:rsidP="00C577AF">
            <w:pPr>
              <w:keepNext/>
              <w:tabs>
                <w:tab w:val="decimal" w:pos="421"/>
              </w:tabs>
              <w:spacing w:before="60"/>
              <w:jc w:val="left"/>
              <w:rPr>
                <w:sz w:val="22"/>
                <w:lang w:val="fr-FR" w:eastAsia="en-GB"/>
              </w:rPr>
            </w:pPr>
            <w:r w:rsidRPr="00041501">
              <w:rPr>
                <w:sz w:val="18"/>
                <w:lang w:val="fr-FR"/>
              </w:rPr>
              <w:noBreakHyphen/>
            </w:r>
          </w:p>
        </w:tc>
        <w:tc>
          <w:tcPr>
            <w:tcW w:w="886" w:type="dxa"/>
          </w:tcPr>
          <w:p w:rsidR="00EA195E" w:rsidRPr="00041501" w:rsidRDefault="00EA195E" w:rsidP="00C577AF">
            <w:pPr>
              <w:keepNext/>
              <w:tabs>
                <w:tab w:val="decimal" w:pos="421"/>
              </w:tabs>
              <w:spacing w:before="60"/>
              <w:jc w:val="left"/>
              <w:rPr>
                <w:sz w:val="22"/>
                <w:lang w:val="fr-FR" w:eastAsia="en-GB"/>
              </w:rPr>
            </w:pPr>
            <w:r w:rsidRPr="00041501">
              <w:rPr>
                <w:sz w:val="18"/>
                <w:lang w:val="fr-FR"/>
              </w:rPr>
              <w:noBreakHyphen/>
            </w:r>
          </w:p>
        </w:tc>
        <w:tc>
          <w:tcPr>
            <w:tcW w:w="885" w:type="dxa"/>
          </w:tcPr>
          <w:p w:rsidR="00EA195E" w:rsidRPr="00041501" w:rsidRDefault="00EA195E" w:rsidP="00C577AF">
            <w:pPr>
              <w:keepNext/>
              <w:tabs>
                <w:tab w:val="decimal" w:pos="421"/>
              </w:tabs>
              <w:spacing w:before="60"/>
              <w:jc w:val="left"/>
              <w:rPr>
                <w:sz w:val="22"/>
                <w:lang w:val="fr-FR" w:eastAsia="en-GB"/>
              </w:rPr>
            </w:pPr>
            <w:r w:rsidRPr="00041501">
              <w:rPr>
                <w:sz w:val="18"/>
                <w:lang w:val="fr-FR"/>
              </w:rPr>
              <w:t>6</w:t>
            </w:r>
          </w:p>
        </w:tc>
        <w:tc>
          <w:tcPr>
            <w:tcW w:w="886" w:type="dxa"/>
          </w:tcPr>
          <w:p w:rsidR="00EA195E" w:rsidRPr="00041501" w:rsidRDefault="00EA195E" w:rsidP="00C577AF">
            <w:pPr>
              <w:keepNext/>
              <w:tabs>
                <w:tab w:val="decimal" w:pos="421"/>
              </w:tabs>
              <w:spacing w:before="60"/>
              <w:jc w:val="left"/>
              <w:rPr>
                <w:sz w:val="22"/>
                <w:lang w:val="fr-FR" w:eastAsia="en-GB"/>
              </w:rPr>
            </w:pPr>
            <w:r w:rsidRPr="00041501">
              <w:rPr>
                <w:sz w:val="18"/>
                <w:lang w:val="fr-FR"/>
              </w:rPr>
              <w:t>2</w:t>
            </w:r>
          </w:p>
        </w:tc>
        <w:tc>
          <w:tcPr>
            <w:tcW w:w="741" w:type="dxa"/>
          </w:tcPr>
          <w:p w:rsidR="00EA195E" w:rsidRPr="00041501" w:rsidRDefault="00EA195E" w:rsidP="00C577AF">
            <w:pPr>
              <w:keepNext/>
              <w:tabs>
                <w:tab w:val="decimal" w:pos="421"/>
              </w:tabs>
              <w:spacing w:before="60"/>
              <w:jc w:val="left"/>
              <w:rPr>
                <w:sz w:val="22"/>
                <w:lang w:val="fr-FR" w:eastAsia="en-GB"/>
              </w:rPr>
            </w:pPr>
            <w:r w:rsidRPr="00041501">
              <w:rPr>
                <w:sz w:val="18"/>
                <w:lang w:val="fr-FR"/>
              </w:rPr>
              <w:t>3</w:t>
            </w:r>
          </w:p>
        </w:tc>
      </w:tr>
      <w:tr w:rsidR="00EA195E" w:rsidRPr="00041501" w:rsidTr="00902E37">
        <w:trPr>
          <w:jc w:val="center"/>
        </w:trPr>
        <w:tc>
          <w:tcPr>
            <w:tcW w:w="1092" w:type="dxa"/>
          </w:tcPr>
          <w:p w:rsidR="00EA195E" w:rsidRPr="00041501" w:rsidRDefault="00EA195E" w:rsidP="00C577AF">
            <w:pPr>
              <w:keepNext/>
              <w:jc w:val="center"/>
              <w:rPr>
                <w:sz w:val="22"/>
                <w:lang w:val="fr-FR" w:eastAsia="en-GB"/>
              </w:rPr>
            </w:pPr>
            <w:r w:rsidRPr="00041501">
              <w:rPr>
                <w:sz w:val="18"/>
                <w:lang w:val="fr-FR"/>
              </w:rPr>
              <w:t>B</w:t>
            </w:r>
          </w:p>
        </w:tc>
        <w:tc>
          <w:tcPr>
            <w:tcW w:w="868" w:type="dxa"/>
          </w:tcPr>
          <w:p w:rsidR="00EA195E" w:rsidRPr="00041501" w:rsidRDefault="00EA195E" w:rsidP="00C577AF">
            <w:pPr>
              <w:keepNext/>
              <w:tabs>
                <w:tab w:val="decimal" w:pos="421"/>
              </w:tabs>
              <w:jc w:val="left"/>
              <w:rPr>
                <w:sz w:val="22"/>
                <w:lang w:val="fr-FR" w:eastAsia="en-GB"/>
              </w:rPr>
            </w:pPr>
            <w:r w:rsidRPr="00041501">
              <w:rPr>
                <w:sz w:val="18"/>
                <w:lang w:val="fr-FR"/>
              </w:rPr>
              <w:noBreakHyphen/>
            </w:r>
          </w:p>
        </w:tc>
        <w:tc>
          <w:tcPr>
            <w:tcW w:w="885" w:type="dxa"/>
          </w:tcPr>
          <w:p w:rsidR="00EA195E" w:rsidRPr="00041501" w:rsidRDefault="00EA195E" w:rsidP="00C577AF">
            <w:pPr>
              <w:keepNext/>
              <w:tabs>
                <w:tab w:val="decimal" w:pos="421"/>
              </w:tabs>
              <w:jc w:val="left"/>
              <w:rPr>
                <w:sz w:val="22"/>
                <w:lang w:val="fr-FR" w:eastAsia="en-GB"/>
              </w:rPr>
            </w:pPr>
            <w:r w:rsidRPr="00041501">
              <w:rPr>
                <w:sz w:val="18"/>
                <w:lang w:val="fr-FR"/>
              </w:rPr>
              <w:t>6</w:t>
            </w:r>
          </w:p>
        </w:tc>
        <w:tc>
          <w:tcPr>
            <w:tcW w:w="886" w:type="dxa"/>
          </w:tcPr>
          <w:p w:rsidR="00EA195E" w:rsidRPr="00041501" w:rsidRDefault="00EA195E" w:rsidP="00C577AF">
            <w:pPr>
              <w:keepNext/>
              <w:tabs>
                <w:tab w:val="decimal" w:pos="421"/>
              </w:tabs>
              <w:jc w:val="left"/>
              <w:rPr>
                <w:sz w:val="22"/>
                <w:lang w:val="fr-FR" w:eastAsia="en-GB"/>
              </w:rPr>
            </w:pPr>
            <w:r w:rsidRPr="00041501">
              <w:rPr>
                <w:sz w:val="18"/>
                <w:lang w:val="fr-FR"/>
              </w:rPr>
              <w:t>4</w:t>
            </w:r>
          </w:p>
        </w:tc>
        <w:tc>
          <w:tcPr>
            <w:tcW w:w="885" w:type="dxa"/>
          </w:tcPr>
          <w:p w:rsidR="00EA195E" w:rsidRPr="00041501" w:rsidRDefault="00EA195E" w:rsidP="00C577AF">
            <w:pPr>
              <w:keepNext/>
              <w:tabs>
                <w:tab w:val="decimal" w:pos="421"/>
              </w:tabs>
              <w:jc w:val="left"/>
              <w:rPr>
                <w:sz w:val="22"/>
                <w:lang w:val="fr-FR" w:eastAsia="en-GB"/>
              </w:rPr>
            </w:pPr>
            <w:r w:rsidRPr="00041501">
              <w:rPr>
                <w:sz w:val="18"/>
                <w:lang w:val="fr-FR"/>
              </w:rPr>
              <w:noBreakHyphen/>
            </w:r>
          </w:p>
        </w:tc>
        <w:tc>
          <w:tcPr>
            <w:tcW w:w="886" w:type="dxa"/>
          </w:tcPr>
          <w:p w:rsidR="00EA195E" w:rsidRPr="00041501" w:rsidRDefault="00EA195E" w:rsidP="00C577AF">
            <w:pPr>
              <w:keepNext/>
              <w:tabs>
                <w:tab w:val="decimal" w:pos="421"/>
              </w:tabs>
              <w:jc w:val="left"/>
              <w:rPr>
                <w:sz w:val="22"/>
                <w:lang w:val="fr-FR" w:eastAsia="en-GB"/>
              </w:rPr>
            </w:pPr>
            <w:r w:rsidRPr="00041501">
              <w:rPr>
                <w:sz w:val="18"/>
                <w:lang w:val="fr-FR"/>
              </w:rPr>
              <w:t>6</w:t>
            </w:r>
          </w:p>
        </w:tc>
        <w:tc>
          <w:tcPr>
            <w:tcW w:w="741" w:type="dxa"/>
          </w:tcPr>
          <w:p w:rsidR="00EA195E" w:rsidRPr="00041501" w:rsidRDefault="00EA195E" w:rsidP="00C577AF">
            <w:pPr>
              <w:keepNext/>
              <w:tabs>
                <w:tab w:val="decimal" w:pos="421"/>
              </w:tabs>
              <w:jc w:val="left"/>
              <w:rPr>
                <w:sz w:val="22"/>
                <w:lang w:val="fr-FR" w:eastAsia="en-GB"/>
              </w:rPr>
            </w:pPr>
            <w:r w:rsidRPr="00041501">
              <w:rPr>
                <w:sz w:val="18"/>
                <w:lang w:val="fr-FR"/>
              </w:rPr>
              <w:t>7</w:t>
            </w:r>
          </w:p>
        </w:tc>
      </w:tr>
      <w:tr w:rsidR="00EA195E" w:rsidRPr="00041501" w:rsidTr="00902E37">
        <w:trPr>
          <w:jc w:val="center"/>
        </w:trPr>
        <w:tc>
          <w:tcPr>
            <w:tcW w:w="1092" w:type="dxa"/>
          </w:tcPr>
          <w:p w:rsidR="00EA195E" w:rsidRPr="00041501" w:rsidRDefault="00EA195E" w:rsidP="00C577AF">
            <w:pPr>
              <w:keepNext/>
              <w:jc w:val="center"/>
              <w:rPr>
                <w:sz w:val="22"/>
                <w:lang w:val="fr-FR" w:eastAsia="en-GB"/>
              </w:rPr>
            </w:pPr>
            <w:r w:rsidRPr="00041501">
              <w:rPr>
                <w:sz w:val="18"/>
                <w:lang w:val="fr-FR"/>
              </w:rPr>
              <w:t>C</w:t>
            </w:r>
          </w:p>
        </w:tc>
        <w:tc>
          <w:tcPr>
            <w:tcW w:w="868" w:type="dxa"/>
          </w:tcPr>
          <w:p w:rsidR="00EA195E" w:rsidRPr="00041501" w:rsidRDefault="00EA195E" w:rsidP="00C577AF">
            <w:pPr>
              <w:keepNext/>
              <w:tabs>
                <w:tab w:val="decimal" w:pos="421"/>
              </w:tabs>
              <w:jc w:val="left"/>
              <w:rPr>
                <w:sz w:val="22"/>
                <w:lang w:val="fr-FR" w:eastAsia="en-GB"/>
              </w:rPr>
            </w:pPr>
            <w:r w:rsidRPr="00041501">
              <w:rPr>
                <w:sz w:val="18"/>
                <w:lang w:val="fr-FR"/>
              </w:rPr>
              <w:t>7</w:t>
            </w:r>
          </w:p>
        </w:tc>
        <w:tc>
          <w:tcPr>
            <w:tcW w:w="885" w:type="dxa"/>
          </w:tcPr>
          <w:p w:rsidR="00EA195E" w:rsidRPr="00041501" w:rsidRDefault="00EA195E" w:rsidP="00C577AF">
            <w:pPr>
              <w:keepNext/>
              <w:tabs>
                <w:tab w:val="decimal" w:pos="421"/>
              </w:tabs>
              <w:jc w:val="left"/>
              <w:rPr>
                <w:sz w:val="22"/>
                <w:lang w:val="fr-FR" w:eastAsia="en-GB"/>
              </w:rPr>
            </w:pPr>
            <w:r w:rsidRPr="00041501">
              <w:rPr>
                <w:sz w:val="18"/>
                <w:lang w:val="fr-FR"/>
              </w:rPr>
              <w:t>10</w:t>
            </w:r>
          </w:p>
        </w:tc>
        <w:tc>
          <w:tcPr>
            <w:tcW w:w="886" w:type="dxa"/>
          </w:tcPr>
          <w:p w:rsidR="00EA195E" w:rsidRPr="00041501" w:rsidRDefault="00EA195E" w:rsidP="00C577AF">
            <w:pPr>
              <w:keepNext/>
              <w:tabs>
                <w:tab w:val="decimal" w:pos="421"/>
              </w:tabs>
              <w:jc w:val="left"/>
              <w:rPr>
                <w:sz w:val="22"/>
                <w:lang w:val="fr-FR" w:eastAsia="en-GB"/>
              </w:rPr>
            </w:pPr>
            <w:r w:rsidRPr="00041501">
              <w:rPr>
                <w:sz w:val="18"/>
                <w:lang w:val="fr-FR"/>
              </w:rPr>
              <w:noBreakHyphen/>
            </w:r>
          </w:p>
        </w:tc>
        <w:tc>
          <w:tcPr>
            <w:tcW w:w="885" w:type="dxa"/>
          </w:tcPr>
          <w:p w:rsidR="00EA195E" w:rsidRPr="00041501" w:rsidRDefault="00EA195E" w:rsidP="00C577AF">
            <w:pPr>
              <w:keepNext/>
              <w:tabs>
                <w:tab w:val="decimal" w:pos="421"/>
              </w:tabs>
              <w:jc w:val="left"/>
              <w:rPr>
                <w:sz w:val="22"/>
                <w:lang w:val="fr-FR" w:eastAsia="en-GB"/>
              </w:rPr>
            </w:pPr>
            <w:r w:rsidRPr="00041501">
              <w:rPr>
                <w:sz w:val="18"/>
                <w:lang w:val="fr-FR"/>
              </w:rPr>
              <w:t>8</w:t>
            </w:r>
          </w:p>
        </w:tc>
        <w:tc>
          <w:tcPr>
            <w:tcW w:w="886" w:type="dxa"/>
          </w:tcPr>
          <w:p w:rsidR="00EA195E" w:rsidRPr="00041501" w:rsidRDefault="00EA195E" w:rsidP="00C577AF">
            <w:pPr>
              <w:keepNext/>
              <w:tabs>
                <w:tab w:val="decimal" w:pos="421"/>
              </w:tabs>
              <w:jc w:val="left"/>
              <w:rPr>
                <w:sz w:val="22"/>
                <w:lang w:val="fr-FR" w:eastAsia="en-GB"/>
              </w:rPr>
            </w:pPr>
            <w:r w:rsidRPr="00041501">
              <w:rPr>
                <w:sz w:val="18"/>
                <w:lang w:val="fr-FR"/>
              </w:rPr>
              <w:t>11</w:t>
            </w:r>
          </w:p>
        </w:tc>
        <w:tc>
          <w:tcPr>
            <w:tcW w:w="741" w:type="dxa"/>
          </w:tcPr>
          <w:p w:rsidR="00EA195E" w:rsidRPr="00041501" w:rsidRDefault="00EA195E" w:rsidP="00C577AF">
            <w:pPr>
              <w:keepNext/>
              <w:tabs>
                <w:tab w:val="decimal" w:pos="421"/>
              </w:tabs>
              <w:jc w:val="left"/>
              <w:rPr>
                <w:sz w:val="22"/>
                <w:lang w:val="fr-FR" w:eastAsia="en-GB"/>
              </w:rPr>
            </w:pPr>
            <w:r w:rsidRPr="00041501">
              <w:rPr>
                <w:sz w:val="18"/>
                <w:lang w:val="fr-FR"/>
              </w:rPr>
              <w:noBreakHyphen/>
            </w:r>
          </w:p>
        </w:tc>
      </w:tr>
      <w:tr w:rsidR="00EA195E" w:rsidRPr="00041501" w:rsidTr="00902E37">
        <w:trPr>
          <w:jc w:val="center"/>
        </w:trPr>
        <w:tc>
          <w:tcPr>
            <w:tcW w:w="1092" w:type="dxa"/>
          </w:tcPr>
          <w:p w:rsidR="00EA195E" w:rsidRPr="00041501" w:rsidRDefault="00EA195E" w:rsidP="00C577AF">
            <w:pPr>
              <w:jc w:val="center"/>
              <w:rPr>
                <w:sz w:val="22"/>
                <w:lang w:val="fr-FR" w:eastAsia="en-GB"/>
              </w:rPr>
            </w:pPr>
            <w:r w:rsidRPr="00041501">
              <w:rPr>
                <w:sz w:val="18"/>
                <w:lang w:val="fr-FR"/>
              </w:rPr>
              <w:t>D</w:t>
            </w:r>
          </w:p>
        </w:tc>
        <w:tc>
          <w:tcPr>
            <w:tcW w:w="868" w:type="dxa"/>
          </w:tcPr>
          <w:p w:rsidR="00EA195E" w:rsidRPr="00041501" w:rsidRDefault="00EA195E" w:rsidP="00C577AF">
            <w:pPr>
              <w:tabs>
                <w:tab w:val="decimal" w:pos="421"/>
              </w:tabs>
              <w:jc w:val="left"/>
              <w:rPr>
                <w:sz w:val="22"/>
                <w:lang w:val="fr-FR" w:eastAsia="en-GB"/>
              </w:rPr>
            </w:pPr>
            <w:r w:rsidRPr="00041501">
              <w:rPr>
                <w:sz w:val="18"/>
                <w:lang w:val="fr-FR"/>
              </w:rPr>
              <w:t>11</w:t>
            </w:r>
          </w:p>
        </w:tc>
        <w:tc>
          <w:tcPr>
            <w:tcW w:w="885" w:type="dxa"/>
          </w:tcPr>
          <w:p w:rsidR="00EA195E" w:rsidRPr="00041501" w:rsidRDefault="00EA195E" w:rsidP="00C577AF">
            <w:pPr>
              <w:tabs>
                <w:tab w:val="decimal" w:pos="421"/>
              </w:tabs>
              <w:jc w:val="left"/>
              <w:rPr>
                <w:sz w:val="22"/>
                <w:lang w:val="fr-FR" w:eastAsia="en-GB"/>
              </w:rPr>
            </w:pPr>
            <w:r w:rsidRPr="00041501">
              <w:rPr>
                <w:sz w:val="18"/>
                <w:lang w:val="fr-FR"/>
              </w:rPr>
              <w:noBreakHyphen/>
            </w:r>
          </w:p>
        </w:tc>
        <w:tc>
          <w:tcPr>
            <w:tcW w:w="886" w:type="dxa"/>
          </w:tcPr>
          <w:p w:rsidR="00EA195E" w:rsidRPr="00041501" w:rsidRDefault="00EA195E" w:rsidP="00C577AF">
            <w:pPr>
              <w:tabs>
                <w:tab w:val="decimal" w:pos="421"/>
              </w:tabs>
              <w:jc w:val="left"/>
              <w:rPr>
                <w:sz w:val="22"/>
                <w:lang w:val="fr-FR" w:eastAsia="en-GB"/>
              </w:rPr>
            </w:pPr>
            <w:r w:rsidRPr="00041501">
              <w:rPr>
                <w:sz w:val="18"/>
                <w:lang w:val="fr-FR"/>
              </w:rPr>
              <w:t>14</w:t>
            </w:r>
          </w:p>
        </w:tc>
        <w:tc>
          <w:tcPr>
            <w:tcW w:w="885" w:type="dxa"/>
          </w:tcPr>
          <w:p w:rsidR="00EA195E" w:rsidRPr="00041501" w:rsidRDefault="00EA195E" w:rsidP="00C577AF">
            <w:pPr>
              <w:tabs>
                <w:tab w:val="decimal" w:pos="421"/>
              </w:tabs>
              <w:jc w:val="left"/>
              <w:rPr>
                <w:sz w:val="22"/>
                <w:lang w:val="fr-FR" w:eastAsia="en-GB"/>
              </w:rPr>
            </w:pPr>
            <w:r w:rsidRPr="00041501">
              <w:rPr>
                <w:sz w:val="18"/>
                <w:lang w:val="fr-FR"/>
              </w:rPr>
              <w:t>10</w:t>
            </w:r>
          </w:p>
        </w:tc>
        <w:tc>
          <w:tcPr>
            <w:tcW w:w="886" w:type="dxa"/>
          </w:tcPr>
          <w:p w:rsidR="00EA195E" w:rsidRPr="00041501" w:rsidRDefault="00EA195E" w:rsidP="00C577AF">
            <w:pPr>
              <w:tabs>
                <w:tab w:val="decimal" w:pos="421"/>
              </w:tabs>
              <w:jc w:val="left"/>
              <w:rPr>
                <w:sz w:val="22"/>
                <w:lang w:val="fr-FR" w:eastAsia="en-GB"/>
              </w:rPr>
            </w:pPr>
            <w:r w:rsidRPr="00041501">
              <w:rPr>
                <w:sz w:val="18"/>
                <w:lang w:val="fr-FR"/>
              </w:rPr>
              <w:noBreakHyphen/>
            </w:r>
          </w:p>
        </w:tc>
        <w:tc>
          <w:tcPr>
            <w:tcW w:w="741" w:type="dxa"/>
          </w:tcPr>
          <w:p w:rsidR="00EA195E" w:rsidRPr="00041501" w:rsidRDefault="00EA195E" w:rsidP="00C577AF">
            <w:pPr>
              <w:tabs>
                <w:tab w:val="decimal" w:pos="421"/>
              </w:tabs>
              <w:jc w:val="left"/>
              <w:rPr>
                <w:sz w:val="22"/>
                <w:lang w:val="fr-FR" w:eastAsia="en-GB"/>
              </w:rPr>
            </w:pPr>
            <w:r w:rsidRPr="00041501">
              <w:rPr>
                <w:sz w:val="18"/>
                <w:lang w:val="fr-FR"/>
              </w:rPr>
              <w:t>17</w:t>
            </w:r>
          </w:p>
        </w:tc>
      </w:tr>
    </w:tbl>
    <w:p w:rsidR="00EA195E" w:rsidRPr="00041501" w:rsidRDefault="00EA195E" w:rsidP="00C577AF">
      <w:pPr>
        <w:ind w:left="567"/>
        <w:rPr>
          <w:sz w:val="18"/>
          <w:lang w:val="fr-FR"/>
        </w:rPr>
      </w:pPr>
    </w:p>
    <w:p w:rsidR="00EA195E" w:rsidRPr="00041501" w:rsidRDefault="00EA195E" w:rsidP="004742DE">
      <w:pPr>
        <w:ind w:left="567" w:right="567"/>
        <w:rPr>
          <w:sz w:val="18"/>
          <w:lang w:val="fr-FR"/>
        </w:rPr>
      </w:pPr>
      <w:r w:rsidRPr="00041501">
        <w:rPr>
          <w:sz w:val="18"/>
          <w:lang w:val="fr-FR"/>
        </w:rPr>
        <w:t>L’ajustement du modèle donne des estimations finales de </w:t>
      </w:r>
      <w:r w:rsidRPr="00041501">
        <w:rPr>
          <w:noProof/>
          <w:position w:val="-12"/>
          <w:sz w:val="18"/>
        </w:rPr>
        <w:drawing>
          <wp:inline distT="0" distB="0" distL="0" distR="0" wp14:anchorId="3D746210" wp14:editId="34E2C6D9">
            <wp:extent cx="1992630" cy="2590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92630" cy="259080"/>
                    </a:xfrm>
                    <a:prstGeom prst="rect">
                      <a:avLst/>
                    </a:prstGeom>
                    <a:noFill/>
                    <a:ln>
                      <a:noFill/>
                    </a:ln>
                  </pic:spPr>
                </pic:pic>
              </a:graphicData>
            </a:graphic>
          </wp:inline>
        </w:drawing>
      </w:r>
      <w:r w:rsidRPr="00041501">
        <w:rPr>
          <w:sz w:val="18"/>
          <w:lang w:val="fr-FR"/>
        </w:rPr>
        <w:t xml:space="preserve"> comme suit : 7,862, (</w:t>
      </w:r>
      <w:r w:rsidRPr="00041501">
        <w:rPr>
          <w:sz w:val="18"/>
          <w:lang w:val="fr-FR"/>
        </w:rPr>
        <w:noBreakHyphen/>
        <w:t xml:space="preserve">2,12, 0,55, </w:t>
      </w:r>
      <w:r w:rsidRPr="00041501">
        <w:rPr>
          <w:sz w:val="18"/>
          <w:lang w:val="fr-FR"/>
        </w:rPr>
        <w:noBreakHyphen/>
        <w:t xml:space="preserve">1,20, </w:t>
      </w:r>
      <w:r w:rsidRPr="00041501">
        <w:rPr>
          <w:sz w:val="18"/>
          <w:lang w:val="fr-FR"/>
        </w:rPr>
        <w:noBreakHyphen/>
        <w:t>0,12, 1,16, 1,73),</w:t>
      </w:r>
      <w:r w:rsidRPr="00041501">
        <w:rPr>
          <w:i/>
          <w:sz w:val="18"/>
          <w:lang w:val="fr-FR"/>
        </w:rPr>
        <w:t xml:space="preserve"> </w:t>
      </w:r>
      <w:r w:rsidRPr="00041501">
        <w:rPr>
          <w:sz w:val="18"/>
          <w:lang w:val="fr-FR"/>
        </w:rPr>
        <w:t>(0,91, 1,14, 1,26, 0,36, 1,39, 1,28), (</w:t>
      </w:r>
      <w:r w:rsidRPr="00041501">
        <w:rPr>
          <w:sz w:val="18"/>
          <w:lang w:val="fr-FR"/>
        </w:rPr>
        <w:noBreakHyphen/>
        <w:t xml:space="preserve">5,09, </w:t>
      </w:r>
      <w:r w:rsidRPr="00041501">
        <w:rPr>
          <w:sz w:val="18"/>
          <w:lang w:val="fr-FR"/>
        </w:rPr>
        <w:noBreakHyphen/>
        <w:t>2,12, 1,38, 5,81), d’où découle le tableau ci</w:t>
      </w:r>
      <w:r w:rsidRPr="00041501">
        <w:rPr>
          <w:sz w:val="18"/>
          <w:lang w:val="fr-FR"/>
        </w:rPr>
        <w:noBreakHyphen/>
        <w:t>après des moyennes :</w:t>
      </w:r>
    </w:p>
    <w:p w:rsidR="00EA195E" w:rsidRPr="00041501" w:rsidRDefault="00EA195E" w:rsidP="004742DE">
      <w:pPr>
        <w:ind w:right="567"/>
        <w:rPr>
          <w:sz w:val="18"/>
          <w:lang w:val="fr-FR" w:eastAsia="en-GB"/>
        </w:rPr>
      </w:pPr>
    </w:p>
    <w:tbl>
      <w:tblPr>
        <w:tblW w:w="0" w:type="auto"/>
        <w:jc w:val="center"/>
        <w:tblLayout w:type="fixed"/>
        <w:tblLook w:val="0000" w:firstRow="0" w:lastRow="0" w:firstColumn="0" w:lastColumn="0" w:noHBand="0" w:noVBand="0"/>
      </w:tblPr>
      <w:tblGrid>
        <w:gridCol w:w="1434"/>
        <w:gridCol w:w="826"/>
        <w:gridCol w:w="885"/>
        <w:gridCol w:w="886"/>
        <w:gridCol w:w="885"/>
        <w:gridCol w:w="875"/>
        <w:gridCol w:w="753"/>
        <w:gridCol w:w="2111"/>
      </w:tblGrid>
      <w:tr w:rsidR="00EA195E" w:rsidRPr="00041501" w:rsidTr="00902E37">
        <w:trPr>
          <w:cantSplit/>
          <w:jc w:val="center"/>
        </w:trPr>
        <w:tc>
          <w:tcPr>
            <w:tcW w:w="1434" w:type="dxa"/>
          </w:tcPr>
          <w:p w:rsidR="00EA195E" w:rsidRPr="00041501" w:rsidRDefault="00EA195E" w:rsidP="00C577AF">
            <w:pPr>
              <w:keepNext/>
              <w:jc w:val="left"/>
              <w:rPr>
                <w:sz w:val="22"/>
                <w:lang w:val="fr-FR" w:eastAsia="en-GB"/>
              </w:rPr>
            </w:pPr>
          </w:p>
        </w:tc>
        <w:tc>
          <w:tcPr>
            <w:tcW w:w="5110" w:type="dxa"/>
            <w:gridSpan w:val="6"/>
          </w:tcPr>
          <w:p w:rsidR="00EA195E" w:rsidRPr="00041501" w:rsidRDefault="00EA195E" w:rsidP="00C577AF">
            <w:pPr>
              <w:keepNext/>
              <w:jc w:val="center"/>
              <w:rPr>
                <w:sz w:val="22"/>
                <w:lang w:val="fr-FR" w:eastAsia="en-GB"/>
              </w:rPr>
            </w:pPr>
            <w:r w:rsidRPr="00041501">
              <w:rPr>
                <w:sz w:val="18"/>
                <w:lang w:val="fr-FR"/>
              </w:rPr>
              <w:t>Année</w:t>
            </w:r>
          </w:p>
        </w:tc>
        <w:tc>
          <w:tcPr>
            <w:tcW w:w="2111" w:type="dxa"/>
          </w:tcPr>
          <w:p w:rsidR="00EA195E" w:rsidRPr="00041501" w:rsidRDefault="00EA195E" w:rsidP="00C577AF">
            <w:pPr>
              <w:keepNext/>
              <w:jc w:val="center"/>
              <w:rPr>
                <w:sz w:val="22"/>
                <w:lang w:val="fr-FR" w:eastAsia="en-GB"/>
              </w:rPr>
            </w:pPr>
          </w:p>
        </w:tc>
      </w:tr>
      <w:tr w:rsidR="00EA195E" w:rsidRPr="00041501" w:rsidTr="00902E37">
        <w:trPr>
          <w:jc w:val="center"/>
        </w:trPr>
        <w:tc>
          <w:tcPr>
            <w:tcW w:w="1434" w:type="dxa"/>
            <w:tcBorders>
              <w:top w:val="nil"/>
              <w:left w:val="nil"/>
              <w:bottom w:val="single" w:sz="6" w:space="0" w:color="auto"/>
              <w:right w:val="single" w:sz="6" w:space="0" w:color="auto"/>
            </w:tcBorders>
          </w:tcPr>
          <w:p w:rsidR="00EA195E" w:rsidRPr="00041501" w:rsidRDefault="00EA195E" w:rsidP="00C577AF">
            <w:pPr>
              <w:keepNext/>
              <w:jc w:val="left"/>
              <w:rPr>
                <w:sz w:val="22"/>
                <w:lang w:val="fr-FR" w:eastAsia="en-GB"/>
              </w:rPr>
            </w:pPr>
            <w:r w:rsidRPr="00041501">
              <w:rPr>
                <w:sz w:val="18"/>
                <w:lang w:val="fr-FR"/>
              </w:rPr>
              <w:t>Variété</w:t>
            </w:r>
          </w:p>
        </w:tc>
        <w:tc>
          <w:tcPr>
            <w:tcW w:w="826" w:type="dxa"/>
            <w:tcBorders>
              <w:top w:val="nil"/>
              <w:left w:val="nil"/>
              <w:bottom w:val="single" w:sz="6" w:space="0" w:color="auto"/>
              <w:right w:val="nil"/>
            </w:tcBorders>
          </w:tcPr>
          <w:p w:rsidR="00EA195E" w:rsidRPr="00041501" w:rsidRDefault="00EA195E" w:rsidP="00C577AF">
            <w:pPr>
              <w:keepNext/>
              <w:tabs>
                <w:tab w:val="decimal" w:pos="333"/>
              </w:tabs>
              <w:jc w:val="left"/>
              <w:rPr>
                <w:sz w:val="22"/>
                <w:lang w:val="fr-FR" w:eastAsia="en-GB"/>
              </w:rPr>
            </w:pPr>
            <w:r w:rsidRPr="00041501">
              <w:rPr>
                <w:sz w:val="18"/>
                <w:lang w:val="fr-FR"/>
              </w:rPr>
              <w:t>1</w:t>
            </w:r>
          </w:p>
        </w:tc>
        <w:tc>
          <w:tcPr>
            <w:tcW w:w="885" w:type="dxa"/>
            <w:tcBorders>
              <w:top w:val="nil"/>
              <w:left w:val="nil"/>
              <w:bottom w:val="single" w:sz="6" w:space="0" w:color="auto"/>
              <w:right w:val="nil"/>
            </w:tcBorders>
          </w:tcPr>
          <w:p w:rsidR="00EA195E" w:rsidRPr="00041501" w:rsidRDefault="00EA195E" w:rsidP="00C577AF">
            <w:pPr>
              <w:keepNext/>
              <w:tabs>
                <w:tab w:val="decimal" w:pos="333"/>
              </w:tabs>
              <w:jc w:val="left"/>
              <w:rPr>
                <w:sz w:val="22"/>
                <w:lang w:val="fr-FR" w:eastAsia="en-GB"/>
              </w:rPr>
            </w:pPr>
            <w:r w:rsidRPr="00041501">
              <w:rPr>
                <w:sz w:val="18"/>
                <w:lang w:val="fr-FR"/>
              </w:rPr>
              <w:t>2</w:t>
            </w:r>
          </w:p>
        </w:tc>
        <w:tc>
          <w:tcPr>
            <w:tcW w:w="886" w:type="dxa"/>
            <w:tcBorders>
              <w:top w:val="nil"/>
              <w:left w:val="nil"/>
              <w:bottom w:val="single" w:sz="6" w:space="0" w:color="auto"/>
              <w:right w:val="nil"/>
            </w:tcBorders>
          </w:tcPr>
          <w:p w:rsidR="00EA195E" w:rsidRPr="00041501" w:rsidRDefault="00EA195E" w:rsidP="00C577AF">
            <w:pPr>
              <w:keepNext/>
              <w:tabs>
                <w:tab w:val="decimal" w:pos="333"/>
              </w:tabs>
              <w:jc w:val="left"/>
              <w:rPr>
                <w:sz w:val="22"/>
                <w:lang w:val="fr-FR" w:eastAsia="en-GB"/>
              </w:rPr>
            </w:pPr>
            <w:r w:rsidRPr="00041501">
              <w:rPr>
                <w:sz w:val="18"/>
                <w:lang w:val="fr-FR"/>
              </w:rPr>
              <w:t>3</w:t>
            </w:r>
          </w:p>
        </w:tc>
        <w:tc>
          <w:tcPr>
            <w:tcW w:w="885" w:type="dxa"/>
            <w:tcBorders>
              <w:top w:val="nil"/>
              <w:left w:val="nil"/>
              <w:bottom w:val="single" w:sz="6" w:space="0" w:color="auto"/>
              <w:right w:val="nil"/>
            </w:tcBorders>
          </w:tcPr>
          <w:p w:rsidR="00EA195E" w:rsidRPr="00041501" w:rsidRDefault="00EA195E" w:rsidP="00C577AF">
            <w:pPr>
              <w:keepNext/>
              <w:tabs>
                <w:tab w:val="decimal" w:pos="333"/>
              </w:tabs>
              <w:jc w:val="left"/>
              <w:rPr>
                <w:sz w:val="22"/>
                <w:lang w:val="fr-FR" w:eastAsia="en-GB"/>
              </w:rPr>
            </w:pPr>
            <w:r w:rsidRPr="00041501">
              <w:rPr>
                <w:sz w:val="18"/>
                <w:lang w:val="fr-FR"/>
              </w:rPr>
              <w:t>4</w:t>
            </w:r>
          </w:p>
        </w:tc>
        <w:tc>
          <w:tcPr>
            <w:tcW w:w="875" w:type="dxa"/>
            <w:tcBorders>
              <w:top w:val="nil"/>
              <w:left w:val="nil"/>
              <w:bottom w:val="single" w:sz="6" w:space="0" w:color="auto"/>
              <w:right w:val="nil"/>
            </w:tcBorders>
          </w:tcPr>
          <w:p w:rsidR="00EA195E" w:rsidRPr="00041501" w:rsidRDefault="00EA195E" w:rsidP="00C577AF">
            <w:pPr>
              <w:keepNext/>
              <w:tabs>
                <w:tab w:val="decimal" w:pos="333"/>
              </w:tabs>
              <w:jc w:val="left"/>
              <w:rPr>
                <w:sz w:val="22"/>
                <w:lang w:val="fr-FR" w:eastAsia="en-GB"/>
              </w:rPr>
            </w:pPr>
            <w:r w:rsidRPr="00041501">
              <w:rPr>
                <w:sz w:val="18"/>
                <w:lang w:val="fr-FR"/>
              </w:rPr>
              <w:t>5</w:t>
            </w:r>
          </w:p>
        </w:tc>
        <w:tc>
          <w:tcPr>
            <w:tcW w:w="753" w:type="dxa"/>
            <w:tcBorders>
              <w:top w:val="nil"/>
              <w:left w:val="nil"/>
              <w:bottom w:val="single" w:sz="6" w:space="0" w:color="auto"/>
              <w:right w:val="single" w:sz="6" w:space="0" w:color="auto"/>
            </w:tcBorders>
          </w:tcPr>
          <w:p w:rsidR="00EA195E" w:rsidRPr="00041501" w:rsidRDefault="00EA195E" w:rsidP="00C577AF">
            <w:pPr>
              <w:keepNext/>
              <w:tabs>
                <w:tab w:val="decimal" w:pos="333"/>
              </w:tabs>
              <w:jc w:val="left"/>
              <w:rPr>
                <w:sz w:val="22"/>
                <w:lang w:val="fr-FR" w:eastAsia="en-GB"/>
              </w:rPr>
            </w:pPr>
            <w:r w:rsidRPr="00041501">
              <w:rPr>
                <w:sz w:val="18"/>
                <w:lang w:val="fr-FR"/>
              </w:rPr>
              <w:t>6</w:t>
            </w:r>
          </w:p>
        </w:tc>
        <w:tc>
          <w:tcPr>
            <w:tcW w:w="2111" w:type="dxa"/>
            <w:tcBorders>
              <w:top w:val="nil"/>
              <w:left w:val="nil"/>
              <w:bottom w:val="single" w:sz="6" w:space="0" w:color="auto"/>
              <w:right w:val="nil"/>
            </w:tcBorders>
          </w:tcPr>
          <w:p w:rsidR="00EA195E" w:rsidRPr="00041501" w:rsidRDefault="00EA195E" w:rsidP="00C577AF">
            <w:pPr>
              <w:keepNext/>
              <w:tabs>
                <w:tab w:val="decimal" w:pos="333"/>
              </w:tabs>
              <w:jc w:val="center"/>
              <w:rPr>
                <w:sz w:val="22"/>
                <w:lang w:val="fr-FR" w:eastAsia="en-GB"/>
              </w:rPr>
            </w:pPr>
            <w:r w:rsidRPr="00041501">
              <w:rPr>
                <w:sz w:val="18"/>
                <w:lang w:val="fr-FR"/>
              </w:rPr>
              <w:t>Moyenne</w:t>
            </w:r>
          </w:p>
        </w:tc>
      </w:tr>
      <w:tr w:rsidR="00EA195E" w:rsidRPr="00041501" w:rsidTr="00902E37">
        <w:trPr>
          <w:jc w:val="center"/>
        </w:trPr>
        <w:tc>
          <w:tcPr>
            <w:tcW w:w="1434" w:type="dxa"/>
            <w:tcBorders>
              <w:top w:val="nil"/>
              <w:left w:val="nil"/>
              <w:bottom w:val="nil"/>
              <w:right w:val="single" w:sz="6" w:space="0" w:color="auto"/>
            </w:tcBorders>
          </w:tcPr>
          <w:p w:rsidR="00EA195E" w:rsidRPr="00041501" w:rsidRDefault="00EA195E" w:rsidP="00C577AF">
            <w:pPr>
              <w:keepNext/>
              <w:spacing w:before="60"/>
              <w:jc w:val="center"/>
              <w:rPr>
                <w:sz w:val="22"/>
                <w:lang w:val="fr-FR" w:eastAsia="en-GB"/>
              </w:rPr>
            </w:pPr>
            <w:r w:rsidRPr="00041501">
              <w:rPr>
                <w:sz w:val="18"/>
                <w:lang w:val="fr-FR"/>
              </w:rPr>
              <w:t>A</w:t>
            </w:r>
          </w:p>
        </w:tc>
        <w:tc>
          <w:tcPr>
            <w:tcW w:w="826" w:type="dxa"/>
          </w:tcPr>
          <w:p w:rsidR="00EA195E" w:rsidRPr="00041501" w:rsidRDefault="00EA195E" w:rsidP="00C577AF">
            <w:pPr>
              <w:keepNext/>
              <w:tabs>
                <w:tab w:val="decimal" w:pos="333"/>
              </w:tabs>
              <w:spacing w:before="60"/>
              <w:jc w:val="left"/>
              <w:rPr>
                <w:sz w:val="22"/>
                <w:lang w:val="fr-FR" w:eastAsia="en-GB"/>
              </w:rPr>
            </w:pPr>
            <w:r w:rsidRPr="00041501">
              <w:rPr>
                <w:sz w:val="18"/>
                <w:lang w:val="fr-FR"/>
              </w:rPr>
              <w:noBreakHyphen/>
            </w:r>
          </w:p>
        </w:tc>
        <w:tc>
          <w:tcPr>
            <w:tcW w:w="885" w:type="dxa"/>
          </w:tcPr>
          <w:p w:rsidR="00EA195E" w:rsidRPr="00041501" w:rsidRDefault="00EA195E" w:rsidP="00C577AF">
            <w:pPr>
              <w:keepNext/>
              <w:tabs>
                <w:tab w:val="decimal" w:pos="333"/>
              </w:tabs>
              <w:spacing w:before="60"/>
              <w:jc w:val="left"/>
              <w:rPr>
                <w:sz w:val="22"/>
                <w:lang w:val="fr-FR" w:eastAsia="en-GB"/>
              </w:rPr>
            </w:pPr>
            <w:r w:rsidRPr="00041501">
              <w:rPr>
                <w:sz w:val="18"/>
                <w:lang w:val="fr-FR"/>
              </w:rPr>
              <w:noBreakHyphen/>
            </w:r>
          </w:p>
        </w:tc>
        <w:tc>
          <w:tcPr>
            <w:tcW w:w="886" w:type="dxa"/>
          </w:tcPr>
          <w:p w:rsidR="00EA195E" w:rsidRPr="00041501" w:rsidRDefault="00EA195E" w:rsidP="00C577AF">
            <w:pPr>
              <w:keepNext/>
              <w:tabs>
                <w:tab w:val="decimal" w:pos="333"/>
              </w:tabs>
              <w:spacing w:before="60"/>
              <w:jc w:val="left"/>
              <w:rPr>
                <w:sz w:val="22"/>
                <w:lang w:val="fr-FR" w:eastAsia="en-GB"/>
              </w:rPr>
            </w:pPr>
            <w:r w:rsidRPr="00041501">
              <w:rPr>
                <w:sz w:val="18"/>
                <w:lang w:val="fr-FR"/>
              </w:rPr>
              <w:noBreakHyphen/>
            </w:r>
          </w:p>
        </w:tc>
        <w:tc>
          <w:tcPr>
            <w:tcW w:w="885" w:type="dxa"/>
          </w:tcPr>
          <w:p w:rsidR="00EA195E" w:rsidRPr="00041501" w:rsidRDefault="00EA195E" w:rsidP="00C577AF">
            <w:pPr>
              <w:keepNext/>
              <w:tabs>
                <w:tab w:val="decimal" w:pos="333"/>
              </w:tabs>
              <w:spacing w:before="60"/>
              <w:jc w:val="left"/>
              <w:rPr>
                <w:sz w:val="22"/>
                <w:lang w:val="fr-FR" w:eastAsia="en-GB"/>
              </w:rPr>
            </w:pPr>
            <w:r w:rsidRPr="00041501">
              <w:rPr>
                <w:sz w:val="18"/>
                <w:lang w:val="fr-FR"/>
              </w:rPr>
              <w:t>6</w:t>
            </w:r>
          </w:p>
        </w:tc>
        <w:tc>
          <w:tcPr>
            <w:tcW w:w="875" w:type="dxa"/>
          </w:tcPr>
          <w:p w:rsidR="00EA195E" w:rsidRPr="00041501" w:rsidRDefault="00EA195E" w:rsidP="00C577AF">
            <w:pPr>
              <w:keepNext/>
              <w:tabs>
                <w:tab w:val="decimal" w:pos="333"/>
              </w:tabs>
              <w:spacing w:before="60"/>
              <w:jc w:val="left"/>
              <w:rPr>
                <w:sz w:val="22"/>
                <w:lang w:val="fr-FR" w:eastAsia="en-GB"/>
              </w:rPr>
            </w:pPr>
            <w:r w:rsidRPr="00041501">
              <w:rPr>
                <w:sz w:val="18"/>
                <w:lang w:val="fr-FR"/>
              </w:rPr>
              <w:t>2</w:t>
            </w:r>
          </w:p>
        </w:tc>
        <w:tc>
          <w:tcPr>
            <w:tcW w:w="753" w:type="dxa"/>
            <w:tcBorders>
              <w:top w:val="nil"/>
              <w:left w:val="nil"/>
              <w:bottom w:val="nil"/>
              <w:right w:val="single" w:sz="6" w:space="0" w:color="auto"/>
            </w:tcBorders>
          </w:tcPr>
          <w:p w:rsidR="00EA195E" w:rsidRPr="00041501" w:rsidRDefault="00EA195E" w:rsidP="00C577AF">
            <w:pPr>
              <w:keepNext/>
              <w:tabs>
                <w:tab w:val="decimal" w:pos="333"/>
              </w:tabs>
              <w:spacing w:before="60"/>
              <w:jc w:val="left"/>
              <w:rPr>
                <w:sz w:val="22"/>
                <w:lang w:val="fr-FR" w:eastAsia="en-GB"/>
              </w:rPr>
            </w:pPr>
            <w:r w:rsidRPr="00041501">
              <w:rPr>
                <w:sz w:val="18"/>
                <w:lang w:val="fr-FR"/>
              </w:rPr>
              <w:t>3</w:t>
            </w:r>
          </w:p>
        </w:tc>
        <w:tc>
          <w:tcPr>
            <w:tcW w:w="2111" w:type="dxa"/>
          </w:tcPr>
          <w:p w:rsidR="00EA195E" w:rsidRPr="00041501" w:rsidRDefault="00EA195E" w:rsidP="00C577AF">
            <w:pPr>
              <w:keepNext/>
              <w:spacing w:before="60"/>
              <w:jc w:val="left"/>
              <w:rPr>
                <w:sz w:val="22"/>
                <w:lang w:val="fr-FR" w:eastAsia="en-GB"/>
              </w:rPr>
            </w:pPr>
            <w:r w:rsidRPr="00041501">
              <w:rPr>
                <w:sz w:val="18"/>
                <w:lang w:val="fr-FR"/>
              </w:rPr>
              <w:t xml:space="preserve">2,78 = 7,86 + </w:t>
            </w:r>
            <w:r w:rsidRPr="00041501">
              <w:rPr>
                <w:sz w:val="18"/>
                <w:lang w:val="fr-FR"/>
              </w:rPr>
              <w:noBreakHyphen/>
              <w:t>5,09</w:t>
            </w:r>
          </w:p>
        </w:tc>
      </w:tr>
      <w:tr w:rsidR="00EA195E" w:rsidRPr="00041501" w:rsidTr="00902E37">
        <w:trPr>
          <w:jc w:val="center"/>
        </w:trPr>
        <w:tc>
          <w:tcPr>
            <w:tcW w:w="1434" w:type="dxa"/>
            <w:tcBorders>
              <w:top w:val="nil"/>
              <w:left w:val="nil"/>
              <w:bottom w:val="nil"/>
              <w:right w:val="single" w:sz="6" w:space="0" w:color="auto"/>
            </w:tcBorders>
          </w:tcPr>
          <w:p w:rsidR="00EA195E" w:rsidRPr="00041501" w:rsidRDefault="00EA195E" w:rsidP="00C577AF">
            <w:pPr>
              <w:keepNext/>
              <w:jc w:val="center"/>
              <w:rPr>
                <w:sz w:val="22"/>
                <w:lang w:val="fr-FR" w:eastAsia="en-GB"/>
              </w:rPr>
            </w:pPr>
            <w:r w:rsidRPr="00041501">
              <w:rPr>
                <w:sz w:val="18"/>
                <w:lang w:val="fr-FR"/>
              </w:rPr>
              <w:t>B</w:t>
            </w:r>
          </w:p>
        </w:tc>
        <w:tc>
          <w:tcPr>
            <w:tcW w:w="826" w:type="dxa"/>
          </w:tcPr>
          <w:p w:rsidR="00EA195E" w:rsidRPr="00041501" w:rsidRDefault="00EA195E" w:rsidP="00C577AF">
            <w:pPr>
              <w:keepNext/>
              <w:tabs>
                <w:tab w:val="decimal" w:pos="333"/>
              </w:tabs>
              <w:jc w:val="left"/>
              <w:rPr>
                <w:sz w:val="22"/>
                <w:lang w:val="fr-FR" w:eastAsia="en-GB"/>
              </w:rPr>
            </w:pPr>
            <w:r w:rsidRPr="00041501">
              <w:rPr>
                <w:sz w:val="18"/>
                <w:lang w:val="fr-FR"/>
              </w:rPr>
              <w:noBreakHyphen/>
            </w:r>
          </w:p>
        </w:tc>
        <w:tc>
          <w:tcPr>
            <w:tcW w:w="885" w:type="dxa"/>
          </w:tcPr>
          <w:p w:rsidR="00EA195E" w:rsidRPr="00041501" w:rsidRDefault="00EA195E" w:rsidP="00C577AF">
            <w:pPr>
              <w:keepNext/>
              <w:tabs>
                <w:tab w:val="decimal" w:pos="333"/>
              </w:tabs>
              <w:jc w:val="left"/>
              <w:rPr>
                <w:sz w:val="22"/>
                <w:lang w:val="fr-FR" w:eastAsia="en-GB"/>
              </w:rPr>
            </w:pPr>
            <w:r w:rsidRPr="00041501">
              <w:rPr>
                <w:sz w:val="18"/>
                <w:lang w:val="fr-FR"/>
              </w:rPr>
              <w:t>6</w:t>
            </w:r>
          </w:p>
        </w:tc>
        <w:tc>
          <w:tcPr>
            <w:tcW w:w="886" w:type="dxa"/>
          </w:tcPr>
          <w:p w:rsidR="00EA195E" w:rsidRPr="00041501" w:rsidRDefault="00EA195E" w:rsidP="00C577AF">
            <w:pPr>
              <w:keepNext/>
              <w:tabs>
                <w:tab w:val="decimal" w:pos="333"/>
              </w:tabs>
              <w:jc w:val="left"/>
              <w:rPr>
                <w:sz w:val="22"/>
                <w:lang w:val="fr-FR" w:eastAsia="en-GB"/>
              </w:rPr>
            </w:pPr>
            <w:r w:rsidRPr="00041501">
              <w:rPr>
                <w:sz w:val="18"/>
                <w:lang w:val="fr-FR"/>
              </w:rPr>
              <w:t>4</w:t>
            </w:r>
          </w:p>
        </w:tc>
        <w:tc>
          <w:tcPr>
            <w:tcW w:w="885" w:type="dxa"/>
          </w:tcPr>
          <w:p w:rsidR="00EA195E" w:rsidRPr="00041501" w:rsidRDefault="00EA195E" w:rsidP="00C577AF">
            <w:pPr>
              <w:keepNext/>
              <w:tabs>
                <w:tab w:val="decimal" w:pos="333"/>
              </w:tabs>
              <w:jc w:val="left"/>
              <w:rPr>
                <w:sz w:val="22"/>
                <w:lang w:val="fr-FR" w:eastAsia="en-GB"/>
              </w:rPr>
            </w:pPr>
            <w:r w:rsidRPr="00041501">
              <w:rPr>
                <w:sz w:val="18"/>
                <w:lang w:val="fr-FR"/>
              </w:rPr>
              <w:noBreakHyphen/>
            </w:r>
          </w:p>
        </w:tc>
        <w:tc>
          <w:tcPr>
            <w:tcW w:w="875" w:type="dxa"/>
          </w:tcPr>
          <w:p w:rsidR="00EA195E" w:rsidRPr="00041501" w:rsidRDefault="00EA195E" w:rsidP="00C577AF">
            <w:pPr>
              <w:keepNext/>
              <w:tabs>
                <w:tab w:val="decimal" w:pos="333"/>
              </w:tabs>
              <w:jc w:val="left"/>
              <w:rPr>
                <w:sz w:val="22"/>
                <w:lang w:val="fr-FR" w:eastAsia="en-GB"/>
              </w:rPr>
            </w:pPr>
            <w:r w:rsidRPr="00041501">
              <w:rPr>
                <w:sz w:val="18"/>
                <w:lang w:val="fr-FR"/>
              </w:rPr>
              <w:t>6</w:t>
            </w:r>
          </w:p>
        </w:tc>
        <w:tc>
          <w:tcPr>
            <w:tcW w:w="753" w:type="dxa"/>
            <w:tcBorders>
              <w:top w:val="nil"/>
              <w:left w:val="nil"/>
              <w:bottom w:val="nil"/>
              <w:right w:val="single" w:sz="6" w:space="0" w:color="auto"/>
            </w:tcBorders>
          </w:tcPr>
          <w:p w:rsidR="00EA195E" w:rsidRPr="00041501" w:rsidRDefault="00EA195E" w:rsidP="00C577AF">
            <w:pPr>
              <w:keepNext/>
              <w:tabs>
                <w:tab w:val="decimal" w:pos="333"/>
              </w:tabs>
              <w:jc w:val="left"/>
              <w:rPr>
                <w:sz w:val="22"/>
                <w:lang w:val="fr-FR" w:eastAsia="en-GB"/>
              </w:rPr>
            </w:pPr>
            <w:r w:rsidRPr="00041501">
              <w:rPr>
                <w:sz w:val="18"/>
                <w:lang w:val="fr-FR"/>
              </w:rPr>
              <w:t>7</w:t>
            </w:r>
          </w:p>
        </w:tc>
        <w:tc>
          <w:tcPr>
            <w:tcW w:w="2111" w:type="dxa"/>
          </w:tcPr>
          <w:p w:rsidR="00EA195E" w:rsidRPr="00041501" w:rsidRDefault="00EA195E" w:rsidP="00C577AF">
            <w:pPr>
              <w:keepNext/>
              <w:jc w:val="left"/>
              <w:rPr>
                <w:sz w:val="22"/>
                <w:lang w:val="fr-FR" w:eastAsia="en-GB"/>
              </w:rPr>
            </w:pPr>
            <w:r w:rsidRPr="00041501">
              <w:rPr>
                <w:sz w:val="18"/>
                <w:lang w:val="fr-FR"/>
              </w:rPr>
              <w:t>5,76</w:t>
            </w:r>
          </w:p>
        </w:tc>
      </w:tr>
      <w:tr w:rsidR="00EA195E" w:rsidRPr="00041501" w:rsidTr="00902E37">
        <w:trPr>
          <w:jc w:val="center"/>
        </w:trPr>
        <w:tc>
          <w:tcPr>
            <w:tcW w:w="1434" w:type="dxa"/>
            <w:tcBorders>
              <w:top w:val="nil"/>
              <w:left w:val="nil"/>
              <w:bottom w:val="nil"/>
              <w:right w:val="single" w:sz="6" w:space="0" w:color="auto"/>
            </w:tcBorders>
          </w:tcPr>
          <w:p w:rsidR="00EA195E" w:rsidRPr="00041501" w:rsidRDefault="00EA195E" w:rsidP="00C577AF">
            <w:pPr>
              <w:keepNext/>
              <w:jc w:val="center"/>
              <w:rPr>
                <w:sz w:val="22"/>
                <w:lang w:val="fr-FR" w:eastAsia="en-GB"/>
              </w:rPr>
            </w:pPr>
            <w:r w:rsidRPr="00041501">
              <w:rPr>
                <w:sz w:val="18"/>
                <w:lang w:val="fr-FR"/>
              </w:rPr>
              <w:t>C</w:t>
            </w:r>
          </w:p>
        </w:tc>
        <w:tc>
          <w:tcPr>
            <w:tcW w:w="826" w:type="dxa"/>
          </w:tcPr>
          <w:p w:rsidR="00EA195E" w:rsidRPr="00041501" w:rsidRDefault="00EA195E" w:rsidP="00C577AF">
            <w:pPr>
              <w:keepNext/>
              <w:tabs>
                <w:tab w:val="decimal" w:pos="333"/>
              </w:tabs>
              <w:jc w:val="left"/>
              <w:rPr>
                <w:sz w:val="22"/>
                <w:lang w:val="fr-FR" w:eastAsia="en-GB"/>
              </w:rPr>
            </w:pPr>
            <w:r w:rsidRPr="00041501">
              <w:rPr>
                <w:sz w:val="18"/>
                <w:lang w:val="fr-FR"/>
              </w:rPr>
              <w:t>7</w:t>
            </w:r>
          </w:p>
        </w:tc>
        <w:tc>
          <w:tcPr>
            <w:tcW w:w="885" w:type="dxa"/>
          </w:tcPr>
          <w:p w:rsidR="00EA195E" w:rsidRPr="00041501" w:rsidRDefault="00EA195E" w:rsidP="00C577AF">
            <w:pPr>
              <w:keepNext/>
              <w:tabs>
                <w:tab w:val="decimal" w:pos="333"/>
              </w:tabs>
              <w:jc w:val="left"/>
              <w:rPr>
                <w:sz w:val="22"/>
                <w:lang w:val="fr-FR" w:eastAsia="en-GB"/>
              </w:rPr>
            </w:pPr>
            <w:r w:rsidRPr="00041501">
              <w:rPr>
                <w:sz w:val="18"/>
                <w:lang w:val="fr-FR"/>
              </w:rPr>
              <w:t>10</w:t>
            </w:r>
          </w:p>
        </w:tc>
        <w:tc>
          <w:tcPr>
            <w:tcW w:w="886" w:type="dxa"/>
          </w:tcPr>
          <w:p w:rsidR="00EA195E" w:rsidRPr="00041501" w:rsidRDefault="00EA195E" w:rsidP="00C577AF">
            <w:pPr>
              <w:keepNext/>
              <w:tabs>
                <w:tab w:val="decimal" w:pos="333"/>
              </w:tabs>
              <w:jc w:val="left"/>
              <w:rPr>
                <w:sz w:val="22"/>
                <w:lang w:val="fr-FR" w:eastAsia="en-GB"/>
              </w:rPr>
            </w:pPr>
            <w:r w:rsidRPr="00041501">
              <w:rPr>
                <w:sz w:val="18"/>
                <w:lang w:val="fr-FR"/>
              </w:rPr>
              <w:noBreakHyphen/>
            </w:r>
          </w:p>
        </w:tc>
        <w:tc>
          <w:tcPr>
            <w:tcW w:w="885" w:type="dxa"/>
          </w:tcPr>
          <w:p w:rsidR="00EA195E" w:rsidRPr="00041501" w:rsidRDefault="00EA195E" w:rsidP="00C577AF">
            <w:pPr>
              <w:keepNext/>
              <w:tabs>
                <w:tab w:val="decimal" w:pos="333"/>
              </w:tabs>
              <w:jc w:val="left"/>
              <w:rPr>
                <w:sz w:val="22"/>
                <w:lang w:val="fr-FR" w:eastAsia="en-GB"/>
              </w:rPr>
            </w:pPr>
            <w:r w:rsidRPr="00041501">
              <w:rPr>
                <w:sz w:val="18"/>
                <w:lang w:val="fr-FR"/>
              </w:rPr>
              <w:t>8</w:t>
            </w:r>
          </w:p>
        </w:tc>
        <w:tc>
          <w:tcPr>
            <w:tcW w:w="875" w:type="dxa"/>
          </w:tcPr>
          <w:p w:rsidR="00EA195E" w:rsidRPr="00041501" w:rsidRDefault="00EA195E" w:rsidP="00C577AF">
            <w:pPr>
              <w:keepNext/>
              <w:tabs>
                <w:tab w:val="decimal" w:pos="333"/>
              </w:tabs>
              <w:jc w:val="left"/>
              <w:rPr>
                <w:sz w:val="22"/>
                <w:lang w:val="fr-FR" w:eastAsia="en-GB"/>
              </w:rPr>
            </w:pPr>
            <w:r w:rsidRPr="00041501">
              <w:rPr>
                <w:sz w:val="18"/>
                <w:lang w:val="fr-FR"/>
              </w:rPr>
              <w:t>11</w:t>
            </w:r>
          </w:p>
        </w:tc>
        <w:tc>
          <w:tcPr>
            <w:tcW w:w="753" w:type="dxa"/>
            <w:tcBorders>
              <w:top w:val="nil"/>
              <w:left w:val="nil"/>
              <w:bottom w:val="nil"/>
              <w:right w:val="single" w:sz="6" w:space="0" w:color="auto"/>
            </w:tcBorders>
          </w:tcPr>
          <w:p w:rsidR="00EA195E" w:rsidRPr="00041501" w:rsidRDefault="00EA195E" w:rsidP="00C577AF">
            <w:pPr>
              <w:keepNext/>
              <w:tabs>
                <w:tab w:val="decimal" w:pos="333"/>
              </w:tabs>
              <w:jc w:val="left"/>
              <w:rPr>
                <w:sz w:val="22"/>
                <w:lang w:val="fr-FR" w:eastAsia="en-GB"/>
              </w:rPr>
            </w:pPr>
            <w:r w:rsidRPr="00041501">
              <w:rPr>
                <w:sz w:val="18"/>
                <w:lang w:val="fr-FR"/>
              </w:rPr>
              <w:noBreakHyphen/>
            </w:r>
          </w:p>
        </w:tc>
        <w:tc>
          <w:tcPr>
            <w:tcW w:w="2111" w:type="dxa"/>
          </w:tcPr>
          <w:p w:rsidR="00EA195E" w:rsidRPr="00041501" w:rsidRDefault="00EA195E" w:rsidP="00C577AF">
            <w:pPr>
              <w:keepNext/>
              <w:jc w:val="left"/>
              <w:rPr>
                <w:sz w:val="22"/>
                <w:lang w:val="fr-FR" w:eastAsia="en-GB"/>
              </w:rPr>
            </w:pPr>
            <w:r w:rsidRPr="00041501">
              <w:rPr>
                <w:sz w:val="18"/>
                <w:lang w:val="fr-FR"/>
              </w:rPr>
              <w:t>9,24</w:t>
            </w:r>
          </w:p>
        </w:tc>
      </w:tr>
      <w:tr w:rsidR="00EA195E" w:rsidRPr="00041501" w:rsidTr="00902E37">
        <w:trPr>
          <w:jc w:val="center"/>
        </w:trPr>
        <w:tc>
          <w:tcPr>
            <w:tcW w:w="1434" w:type="dxa"/>
            <w:tcBorders>
              <w:top w:val="nil"/>
              <w:left w:val="nil"/>
              <w:bottom w:val="nil"/>
              <w:right w:val="single" w:sz="6" w:space="0" w:color="auto"/>
            </w:tcBorders>
          </w:tcPr>
          <w:p w:rsidR="00EA195E" w:rsidRPr="00041501" w:rsidRDefault="00EA195E" w:rsidP="00C577AF">
            <w:pPr>
              <w:keepNext/>
              <w:jc w:val="center"/>
              <w:rPr>
                <w:sz w:val="22"/>
                <w:lang w:val="fr-FR" w:eastAsia="en-GB"/>
              </w:rPr>
            </w:pPr>
            <w:r w:rsidRPr="00041501">
              <w:rPr>
                <w:sz w:val="18"/>
                <w:lang w:val="fr-FR"/>
              </w:rPr>
              <w:t>D</w:t>
            </w:r>
          </w:p>
        </w:tc>
        <w:tc>
          <w:tcPr>
            <w:tcW w:w="826" w:type="dxa"/>
          </w:tcPr>
          <w:p w:rsidR="00EA195E" w:rsidRPr="00041501" w:rsidRDefault="00EA195E" w:rsidP="00C577AF">
            <w:pPr>
              <w:keepNext/>
              <w:tabs>
                <w:tab w:val="decimal" w:pos="333"/>
              </w:tabs>
              <w:jc w:val="left"/>
              <w:rPr>
                <w:sz w:val="22"/>
                <w:lang w:val="fr-FR" w:eastAsia="en-GB"/>
              </w:rPr>
            </w:pPr>
            <w:r w:rsidRPr="00041501">
              <w:rPr>
                <w:sz w:val="18"/>
                <w:lang w:val="fr-FR"/>
              </w:rPr>
              <w:t>11</w:t>
            </w:r>
          </w:p>
        </w:tc>
        <w:tc>
          <w:tcPr>
            <w:tcW w:w="885" w:type="dxa"/>
          </w:tcPr>
          <w:p w:rsidR="00EA195E" w:rsidRPr="00041501" w:rsidRDefault="00EA195E" w:rsidP="00C577AF">
            <w:pPr>
              <w:keepNext/>
              <w:tabs>
                <w:tab w:val="decimal" w:pos="333"/>
              </w:tabs>
              <w:jc w:val="left"/>
              <w:rPr>
                <w:sz w:val="22"/>
                <w:lang w:val="fr-FR" w:eastAsia="en-GB"/>
              </w:rPr>
            </w:pPr>
            <w:r w:rsidRPr="00041501">
              <w:rPr>
                <w:sz w:val="18"/>
                <w:lang w:val="fr-FR"/>
              </w:rPr>
              <w:noBreakHyphen/>
            </w:r>
          </w:p>
        </w:tc>
        <w:tc>
          <w:tcPr>
            <w:tcW w:w="886" w:type="dxa"/>
          </w:tcPr>
          <w:p w:rsidR="00EA195E" w:rsidRPr="00041501" w:rsidRDefault="00EA195E" w:rsidP="00C577AF">
            <w:pPr>
              <w:keepNext/>
              <w:tabs>
                <w:tab w:val="decimal" w:pos="333"/>
              </w:tabs>
              <w:jc w:val="left"/>
              <w:rPr>
                <w:sz w:val="22"/>
                <w:lang w:val="fr-FR" w:eastAsia="en-GB"/>
              </w:rPr>
            </w:pPr>
            <w:r w:rsidRPr="00041501">
              <w:rPr>
                <w:sz w:val="18"/>
                <w:lang w:val="fr-FR"/>
              </w:rPr>
              <w:t>14</w:t>
            </w:r>
          </w:p>
        </w:tc>
        <w:tc>
          <w:tcPr>
            <w:tcW w:w="885" w:type="dxa"/>
          </w:tcPr>
          <w:p w:rsidR="00EA195E" w:rsidRPr="00041501" w:rsidRDefault="00EA195E" w:rsidP="00C577AF">
            <w:pPr>
              <w:keepNext/>
              <w:tabs>
                <w:tab w:val="decimal" w:pos="333"/>
              </w:tabs>
              <w:jc w:val="left"/>
              <w:rPr>
                <w:sz w:val="22"/>
                <w:lang w:val="fr-FR" w:eastAsia="en-GB"/>
              </w:rPr>
            </w:pPr>
            <w:r w:rsidRPr="00041501">
              <w:rPr>
                <w:sz w:val="18"/>
                <w:lang w:val="fr-FR"/>
              </w:rPr>
              <w:t>10</w:t>
            </w:r>
          </w:p>
        </w:tc>
        <w:tc>
          <w:tcPr>
            <w:tcW w:w="875" w:type="dxa"/>
          </w:tcPr>
          <w:p w:rsidR="00EA195E" w:rsidRPr="00041501" w:rsidRDefault="00EA195E" w:rsidP="00C577AF">
            <w:pPr>
              <w:keepNext/>
              <w:tabs>
                <w:tab w:val="decimal" w:pos="333"/>
              </w:tabs>
              <w:jc w:val="left"/>
              <w:rPr>
                <w:sz w:val="22"/>
                <w:lang w:val="fr-FR" w:eastAsia="en-GB"/>
              </w:rPr>
            </w:pPr>
            <w:r w:rsidRPr="00041501">
              <w:rPr>
                <w:sz w:val="18"/>
                <w:lang w:val="fr-FR"/>
              </w:rPr>
              <w:noBreakHyphen/>
            </w:r>
          </w:p>
        </w:tc>
        <w:tc>
          <w:tcPr>
            <w:tcW w:w="753" w:type="dxa"/>
            <w:tcBorders>
              <w:top w:val="nil"/>
              <w:left w:val="nil"/>
              <w:bottom w:val="nil"/>
              <w:right w:val="single" w:sz="6" w:space="0" w:color="auto"/>
            </w:tcBorders>
          </w:tcPr>
          <w:p w:rsidR="00EA195E" w:rsidRPr="00041501" w:rsidRDefault="00EA195E" w:rsidP="00C577AF">
            <w:pPr>
              <w:keepNext/>
              <w:tabs>
                <w:tab w:val="decimal" w:pos="333"/>
              </w:tabs>
              <w:jc w:val="left"/>
              <w:rPr>
                <w:sz w:val="22"/>
                <w:lang w:val="fr-FR" w:eastAsia="en-GB"/>
              </w:rPr>
            </w:pPr>
            <w:r w:rsidRPr="00041501">
              <w:rPr>
                <w:sz w:val="18"/>
                <w:lang w:val="fr-FR"/>
              </w:rPr>
              <w:t>17</w:t>
            </w:r>
          </w:p>
        </w:tc>
        <w:tc>
          <w:tcPr>
            <w:tcW w:w="2111" w:type="dxa"/>
          </w:tcPr>
          <w:p w:rsidR="00EA195E" w:rsidRPr="00041501" w:rsidRDefault="00EA195E" w:rsidP="00C577AF">
            <w:pPr>
              <w:keepNext/>
              <w:jc w:val="left"/>
              <w:rPr>
                <w:sz w:val="22"/>
                <w:lang w:val="fr-FR" w:eastAsia="en-GB"/>
              </w:rPr>
            </w:pPr>
            <w:r w:rsidRPr="00041501">
              <w:rPr>
                <w:sz w:val="18"/>
                <w:lang w:val="fr-FR"/>
              </w:rPr>
              <w:t>13,67</w:t>
            </w:r>
          </w:p>
        </w:tc>
      </w:tr>
      <w:tr w:rsidR="00EA195E" w:rsidRPr="00041501" w:rsidTr="00902E37">
        <w:trPr>
          <w:jc w:val="center"/>
        </w:trPr>
        <w:tc>
          <w:tcPr>
            <w:tcW w:w="1434" w:type="dxa"/>
            <w:tcBorders>
              <w:top w:val="single" w:sz="6" w:space="0" w:color="auto"/>
              <w:left w:val="nil"/>
              <w:bottom w:val="nil"/>
              <w:right w:val="single" w:sz="6" w:space="0" w:color="auto"/>
            </w:tcBorders>
          </w:tcPr>
          <w:p w:rsidR="00EA195E" w:rsidRPr="00041501" w:rsidRDefault="00EA195E" w:rsidP="00C577AF">
            <w:pPr>
              <w:keepNext/>
              <w:spacing w:before="60"/>
              <w:jc w:val="left"/>
              <w:rPr>
                <w:sz w:val="22"/>
                <w:lang w:val="fr-FR" w:eastAsia="en-GB"/>
              </w:rPr>
            </w:pPr>
            <w:r w:rsidRPr="00041501">
              <w:rPr>
                <w:sz w:val="18"/>
                <w:lang w:val="fr-FR"/>
              </w:rPr>
              <w:t>Moyennes</w:t>
            </w:r>
          </w:p>
        </w:tc>
        <w:tc>
          <w:tcPr>
            <w:tcW w:w="826" w:type="dxa"/>
            <w:tcBorders>
              <w:top w:val="single" w:sz="6" w:space="0" w:color="auto"/>
              <w:left w:val="nil"/>
              <w:bottom w:val="nil"/>
              <w:right w:val="nil"/>
            </w:tcBorders>
          </w:tcPr>
          <w:p w:rsidR="00EA195E" w:rsidRPr="00041501" w:rsidRDefault="00EA195E" w:rsidP="00C577AF">
            <w:pPr>
              <w:keepNext/>
              <w:tabs>
                <w:tab w:val="decimal" w:pos="333"/>
              </w:tabs>
              <w:spacing w:before="60"/>
              <w:jc w:val="left"/>
              <w:rPr>
                <w:sz w:val="22"/>
                <w:lang w:val="fr-FR" w:eastAsia="en-GB"/>
              </w:rPr>
            </w:pPr>
            <w:r w:rsidRPr="00041501">
              <w:rPr>
                <w:sz w:val="18"/>
                <w:lang w:val="fr-FR"/>
              </w:rPr>
              <w:t xml:space="preserve"> 5,74</w:t>
            </w:r>
          </w:p>
        </w:tc>
        <w:tc>
          <w:tcPr>
            <w:tcW w:w="885" w:type="dxa"/>
            <w:tcBorders>
              <w:top w:val="single" w:sz="6" w:space="0" w:color="auto"/>
              <w:left w:val="nil"/>
              <w:bottom w:val="nil"/>
              <w:right w:val="nil"/>
            </w:tcBorders>
          </w:tcPr>
          <w:p w:rsidR="00EA195E" w:rsidRPr="00041501" w:rsidRDefault="00EA195E" w:rsidP="00C577AF">
            <w:pPr>
              <w:keepNext/>
              <w:tabs>
                <w:tab w:val="decimal" w:pos="333"/>
              </w:tabs>
              <w:spacing w:before="60"/>
              <w:jc w:val="left"/>
              <w:rPr>
                <w:sz w:val="22"/>
                <w:lang w:val="fr-FR" w:eastAsia="en-GB"/>
              </w:rPr>
            </w:pPr>
            <w:r w:rsidRPr="00041501">
              <w:rPr>
                <w:sz w:val="18"/>
                <w:lang w:val="fr-FR"/>
              </w:rPr>
              <w:t xml:space="preserve"> 8,42</w:t>
            </w:r>
          </w:p>
        </w:tc>
        <w:tc>
          <w:tcPr>
            <w:tcW w:w="886" w:type="dxa"/>
            <w:tcBorders>
              <w:top w:val="single" w:sz="6" w:space="0" w:color="auto"/>
              <w:left w:val="nil"/>
              <w:bottom w:val="nil"/>
              <w:right w:val="nil"/>
            </w:tcBorders>
          </w:tcPr>
          <w:p w:rsidR="00EA195E" w:rsidRPr="00041501" w:rsidRDefault="00EA195E" w:rsidP="00C577AF">
            <w:pPr>
              <w:keepNext/>
              <w:tabs>
                <w:tab w:val="decimal" w:pos="333"/>
              </w:tabs>
              <w:spacing w:before="60"/>
              <w:jc w:val="left"/>
              <w:rPr>
                <w:sz w:val="22"/>
                <w:lang w:val="fr-FR" w:eastAsia="en-GB"/>
              </w:rPr>
            </w:pPr>
            <w:r w:rsidRPr="00041501">
              <w:rPr>
                <w:sz w:val="18"/>
                <w:lang w:val="fr-FR"/>
              </w:rPr>
              <w:t xml:space="preserve"> 6,66</w:t>
            </w:r>
          </w:p>
        </w:tc>
        <w:tc>
          <w:tcPr>
            <w:tcW w:w="885" w:type="dxa"/>
            <w:tcBorders>
              <w:top w:val="single" w:sz="6" w:space="0" w:color="auto"/>
              <w:left w:val="nil"/>
              <w:bottom w:val="nil"/>
              <w:right w:val="nil"/>
            </w:tcBorders>
          </w:tcPr>
          <w:p w:rsidR="00EA195E" w:rsidRPr="00041501" w:rsidRDefault="00EA195E" w:rsidP="00C577AF">
            <w:pPr>
              <w:keepNext/>
              <w:tabs>
                <w:tab w:val="decimal" w:pos="333"/>
              </w:tabs>
              <w:spacing w:before="60"/>
              <w:jc w:val="left"/>
              <w:rPr>
                <w:sz w:val="22"/>
                <w:lang w:val="fr-FR" w:eastAsia="en-GB"/>
              </w:rPr>
            </w:pPr>
            <w:r w:rsidRPr="00041501">
              <w:rPr>
                <w:sz w:val="18"/>
                <w:lang w:val="fr-FR"/>
              </w:rPr>
              <w:t xml:space="preserve"> 7,75</w:t>
            </w:r>
          </w:p>
        </w:tc>
        <w:tc>
          <w:tcPr>
            <w:tcW w:w="875" w:type="dxa"/>
            <w:tcBorders>
              <w:top w:val="single" w:sz="6" w:space="0" w:color="auto"/>
              <w:left w:val="nil"/>
              <w:bottom w:val="nil"/>
              <w:right w:val="nil"/>
            </w:tcBorders>
          </w:tcPr>
          <w:p w:rsidR="00EA195E" w:rsidRPr="00041501" w:rsidRDefault="00EA195E" w:rsidP="00C577AF">
            <w:pPr>
              <w:keepNext/>
              <w:tabs>
                <w:tab w:val="decimal" w:pos="333"/>
              </w:tabs>
              <w:spacing w:before="60"/>
              <w:jc w:val="left"/>
              <w:rPr>
                <w:sz w:val="22"/>
                <w:lang w:val="fr-FR" w:eastAsia="en-GB"/>
              </w:rPr>
            </w:pPr>
            <w:r w:rsidRPr="00041501">
              <w:rPr>
                <w:sz w:val="18"/>
                <w:lang w:val="fr-FR"/>
              </w:rPr>
              <w:t xml:space="preserve"> 8,92</w:t>
            </w:r>
          </w:p>
        </w:tc>
        <w:tc>
          <w:tcPr>
            <w:tcW w:w="753" w:type="dxa"/>
            <w:tcBorders>
              <w:top w:val="single" w:sz="6" w:space="0" w:color="auto"/>
              <w:left w:val="nil"/>
              <w:bottom w:val="nil"/>
              <w:right w:val="single" w:sz="6" w:space="0" w:color="auto"/>
            </w:tcBorders>
          </w:tcPr>
          <w:p w:rsidR="00EA195E" w:rsidRPr="00041501" w:rsidRDefault="00EA195E" w:rsidP="00C577AF">
            <w:pPr>
              <w:keepNext/>
              <w:tabs>
                <w:tab w:val="decimal" w:pos="333"/>
              </w:tabs>
              <w:spacing w:before="60"/>
              <w:jc w:val="left"/>
              <w:rPr>
                <w:sz w:val="22"/>
                <w:lang w:val="fr-FR" w:eastAsia="en-GB"/>
              </w:rPr>
            </w:pPr>
            <w:r w:rsidRPr="00041501">
              <w:rPr>
                <w:sz w:val="18"/>
                <w:lang w:val="fr-FR"/>
              </w:rPr>
              <w:t xml:space="preserve"> 9,03</w:t>
            </w:r>
          </w:p>
        </w:tc>
        <w:tc>
          <w:tcPr>
            <w:tcW w:w="2111" w:type="dxa"/>
            <w:tcBorders>
              <w:top w:val="single" w:sz="6" w:space="0" w:color="auto"/>
              <w:left w:val="nil"/>
              <w:bottom w:val="nil"/>
              <w:right w:val="nil"/>
            </w:tcBorders>
          </w:tcPr>
          <w:p w:rsidR="00EA195E" w:rsidRPr="00041501" w:rsidRDefault="00EA195E" w:rsidP="00C577AF">
            <w:pPr>
              <w:keepNext/>
              <w:spacing w:before="60"/>
              <w:jc w:val="left"/>
              <w:rPr>
                <w:sz w:val="22"/>
                <w:lang w:val="fr-FR" w:eastAsia="en-GB"/>
              </w:rPr>
            </w:pPr>
          </w:p>
        </w:tc>
      </w:tr>
      <w:tr w:rsidR="00EA195E" w:rsidRPr="00041501" w:rsidTr="00902E37">
        <w:trPr>
          <w:jc w:val="center"/>
        </w:trPr>
        <w:tc>
          <w:tcPr>
            <w:tcW w:w="1434" w:type="dxa"/>
            <w:tcBorders>
              <w:top w:val="nil"/>
              <w:left w:val="nil"/>
              <w:bottom w:val="nil"/>
              <w:right w:val="single" w:sz="6" w:space="0" w:color="auto"/>
            </w:tcBorders>
          </w:tcPr>
          <w:p w:rsidR="00EA195E" w:rsidRPr="00041501" w:rsidRDefault="00EA195E" w:rsidP="00C577AF">
            <w:pPr>
              <w:jc w:val="left"/>
              <w:rPr>
                <w:sz w:val="22"/>
                <w:lang w:val="fr-FR" w:eastAsia="en-GB"/>
              </w:rPr>
            </w:pPr>
            <w:r w:rsidRPr="00041501">
              <w:rPr>
                <w:sz w:val="18"/>
                <w:lang w:val="fr-FR"/>
              </w:rPr>
              <w:t>Sensibilités</w:t>
            </w:r>
          </w:p>
        </w:tc>
        <w:tc>
          <w:tcPr>
            <w:tcW w:w="826" w:type="dxa"/>
          </w:tcPr>
          <w:p w:rsidR="00EA195E" w:rsidRPr="00041501" w:rsidRDefault="00EA195E" w:rsidP="00C577AF">
            <w:pPr>
              <w:tabs>
                <w:tab w:val="decimal" w:pos="333"/>
              </w:tabs>
              <w:jc w:val="left"/>
              <w:rPr>
                <w:sz w:val="22"/>
                <w:lang w:val="fr-FR" w:eastAsia="en-GB"/>
              </w:rPr>
            </w:pPr>
            <w:r w:rsidRPr="00041501">
              <w:rPr>
                <w:sz w:val="18"/>
                <w:lang w:val="fr-FR"/>
              </w:rPr>
              <w:t xml:space="preserve"> 0,91</w:t>
            </w:r>
          </w:p>
        </w:tc>
        <w:tc>
          <w:tcPr>
            <w:tcW w:w="885" w:type="dxa"/>
          </w:tcPr>
          <w:p w:rsidR="00EA195E" w:rsidRPr="00041501" w:rsidRDefault="00EA195E" w:rsidP="00C577AF">
            <w:pPr>
              <w:tabs>
                <w:tab w:val="decimal" w:pos="333"/>
              </w:tabs>
              <w:jc w:val="left"/>
              <w:rPr>
                <w:sz w:val="22"/>
                <w:lang w:val="fr-FR" w:eastAsia="en-GB"/>
              </w:rPr>
            </w:pPr>
            <w:r w:rsidRPr="00041501">
              <w:rPr>
                <w:sz w:val="18"/>
                <w:lang w:val="fr-FR"/>
              </w:rPr>
              <w:t xml:space="preserve"> 1,14</w:t>
            </w:r>
          </w:p>
        </w:tc>
        <w:tc>
          <w:tcPr>
            <w:tcW w:w="886" w:type="dxa"/>
          </w:tcPr>
          <w:p w:rsidR="00EA195E" w:rsidRPr="00041501" w:rsidRDefault="00EA195E" w:rsidP="00C577AF">
            <w:pPr>
              <w:tabs>
                <w:tab w:val="decimal" w:pos="333"/>
              </w:tabs>
              <w:jc w:val="left"/>
              <w:rPr>
                <w:sz w:val="22"/>
                <w:lang w:val="fr-FR" w:eastAsia="en-GB"/>
              </w:rPr>
            </w:pPr>
            <w:r w:rsidRPr="00041501">
              <w:rPr>
                <w:sz w:val="18"/>
                <w:lang w:val="fr-FR"/>
              </w:rPr>
              <w:t xml:space="preserve"> 1,26</w:t>
            </w:r>
          </w:p>
        </w:tc>
        <w:tc>
          <w:tcPr>
            <w:tcW w:w="885" w:type="dxa"/>
          </w:tcPr>
          <w:p w:rsidR="00EA195E" w:rsidRPr="00041501" w:rsidRDefault="00EA195E" w:rsidP="00C577AF">
            <w:pPr>
              <w:tabs>
                <w:tab w:val="decimal" w:pos="333"/>
              </w:tabs>
              <w:jc w:val="left"/>
              <w:rPr>
                <w:sz w:val="22"/>
                <w:lang w:val="fr-FR" w:eastAsia="en-GB"/>
              </w:rPr>
            </w:pPr>
            <w:r w:rsidRPr="00041501">
              <w:rPr>
                <w:sz w:val="18"/>
                <w:lang w:val="fr-FR"/>
              </w:rPr>
              <w:t xml:space="preserve"> 0,36</w:t>
            </w:r>
          </w:p>
        </w:tc>
        <w:tc>
          <w:tcPr>
            <w:tcW w:w="875" w:type="dxa"/>
          </w:tcPr>
          <w:p w:rsidR="00EA195E" w:rsidRPr="00041501" w:rsidRDefault="00EA195E" w:rsidP="00C577AF">
            <w:pPr>
              <w:tabs>
                <w:tab w:val="decimal" w:pos="333"/>
              </w:tabs>
              <w:jc w:val="left"/>
              <w:rPr>
                <w:sz w:val="22"/>
                <w:lang w:val="fr-FR" w:eastAsia="en-GB"/>
              </w:rPr>
            </w:pPr>
            <w:r w:rsidRPr="00041501">
              <w:rPr>
                <w:sz w:val="18"/>
                <w:lang w:val="fr-FR"/>
              </w:rPr>
              <w:t xml:space="preserve"> 1,37</w:t>
            </w:r>
          </w:p>
        </w:tc>
        <w:tc>
          <w:tcPr>
            <w:tcW w:w="753" w:type="dxa"/>
            <w:tcBorders>
              <w:top w:val="nil"/>
              <w:left w:val="nil"/>
              <w:bottom w:val="nil"/>
              <w:right w:val="single" w:sz="6" w:space="0" w:color="auto"/>
            </w:tcBorders>
          </w:tcPr>
          <w:p w:rsidR="00EA195E" w:rsidRPr="00041501" w:rsidRDefault="00EA195E" w:rsidP="00C577AF">
            <w:pPr>
              <w:tabs>
                <w:tab w:val="decimal" w:pos="333"/>
              </w:tabs>
              <w:jc w:val="left"/>
              <w:rPr>
                <w:sz w:val="22"/>
                <w:lang w:val="fr-FR" w:eastAsia="en-GB"/>
              </w:rPr>
            </w:pPr>
            <w:r w:rsidRPr="00041501">
              <w:rPr>
                <w:sz w:val="18"/>
                <w:lang w:val="fr-FR"/>
              </w:rPr>
              <w:t xml:space="preserve"> 1,39</w:t>
            </w:r>
          </w:p>
        </w:tc>
        <w:tc>
          <w:tcPr>
            <w:tcW w:w="2111" w:type="dxa"/>
          </w:tcPr>
          <w:p w:rsidR="00EA195E" w:rsidRPr="00041501" w:rsidRDefault="00EA195E" w:rsidP="00C577AF">
            <w:pPr>
              <w:jc w:val="left"/>
              <w:rPr>
                <w:sz w:val="22"/>
                <w:lang w:val="fr-FR" w:eastAsia="en-GB"/>
              </w:rPr>
            </w:pPr>
          </w:p>
        </w:tc>
      </w:tr>
    </w:tbl>
    <w:p w:rsidR="00EA195E" w:rsidRPr="00041501" w:rsidRDefault="00EA195E" w:rsidP="00C577AF">
      <w:pPr>
        <w:ind w:lef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L’ajustement du modèle prévoit également des erreurs types pour les moyennes sur un degré de liberté, ce qui, avec une valeur t critique bilatérale de 1% sur un degré de liberté, donne le tableau suivant de valeurs PPDS de 1% entre toutes les paires de variétés :</w:t>
      </w:r>
    </w:p>
    <w:p w:rsidR="00EA195E" w:rsidRPr="00041501" w:rsidRDefault="00EA195E" w:rsidP="004742DE">
      <w:pPr>
        <w:ind w:left="567" w:right="567"/>
        <w:rPr>
          <w:sz w:val="18"/>
          <w:lang w:val="fr-FR" w:eastAsia="en-GB"/>
        </w:rPr>
      </w:pPr>
    </w:p>
    <w:tbl>
      <w:tblPr>
        <w:tblW w:w="0" w:type="auto"/>
        <w:tblInd w:w="1809" w:type="dxa"/>
        <w:tblLayout w:type="fixed"/>
        <w:tblLook w:val="0000" w:firstRow="0" w:lastRow="0" w:firstColumn="0" w:lastColumn="0" w:noHBand="0" w:noVBand="0"/>
      </w:tblPr>
      <w:tblGrid>
        <w:gridCol w:w="966"/>
        <w:gridCol w:w="966"/>
        <w:gridCol w:w="966"/>
        <w:gridCol w:w="966"/>
      </w:tblGrid>
      <w:tr w:rsidR="00EA195E" w:rsidRPr="00041501" w:rsidTr="00902E37">
        <w:tc>
          <w:tcPr>
            <w:tcW w:w="966" w:type="dxa"/>
          </w:tcPr>
          <w:p w:rsidR="00EA195E" w:rsidRPr="00041501" w:rsidRDefault="00EA195E" w:rsidP="00C577AF">
            <w:pPr>
              <w:keepNext/>
              <w:jc w:val="left"/>
              <w:rPr>
                <w:sz w:val="22"/>
                <w:lang w:val="fr-FR" w:eastAsia="en-GB"/>
              </w:rPr>
            </w:pPr>
            <w:r w:rsidRPr="00041501">
              <w:rPr>
                <w:sz w:val="18"/>
                <w:lang w:val="fr-FR"/>
              </w:rPr>
              <w:t>Variété</w:t>
            </w:r>
          </w:p>
        </w:tc>
        <w:tc>
          <w:tcPr>
            <w:tcW w:w="966" w:type="dxa"/>
          </w:tcPr>
          <w:p w:rsidR="00EA195E" w:rsidRPr="00041501" w:rsidRDefault="00EA195E" w:rsidP="00C577AF">
            <w:pPr>
              <w:keepNext/>
              <w:jc w:val="center"/>
              <w:rPr>
                <w:sz w:val="22"/>
                <w:lang w:val="fr-FR" w:eastAsia="en-GB"/>
              </w:rPr>
            </w:pPr>
            <w:r w:rsidRPr="00041501">
              <w:rPr>
                <w:sz w:val="18"/>
                <w:lang w:val="fr-FR"/>
              </w:rPr>
              <w:t>A</w:t>
            </w:r>
          </w:p>
        </w:tc>
        <w:tc>
          <w:tcPr>
            <w:tcW w:w="966" w:type="dxa"/>
          </w:tcPr>
          <w:p w:rsidR="00EA195E" w:rsidRPr="00041501" w:rsidRDefault="00EA195E" w:rsidP="00C577AF">
            <w:pPr>
              <w:keepNext/>
              <w:jc w:val="center"/>
              <w:rPr>
                <w:sz w:val="22"/>
                <w:lang w:val="fr-FR" w:eastAsia="en-GB"/>
              </w:rPr>
            </w:pPr>
            <w:r w:rsidRPr="00041501">
              <w:rPr>
                <w:sz w:val="18"/>
                <w:lang w:val="fr-FR"/>
              </w:rPr>
              <w:t>B</w:t>
            </w:r>
          </w:p>
        </w:tc>
        <w:tc>
          <w:tcPr>
            <w:tcW w:w="966" w:type="dxa"/>
          </w:tcPr>
          <w:p w:rsidR="00EA195E" w:rsidRPr="00041501" w:rsidRDefault="00EA195E" w:rsidP="00C577AF">
            <w:pPr>
              <w:keepNext/>
              <w:jc w:val="center"/>
              <w:rPr>
                <w:sz w:val="22"/>
                <w:lang w:val="fr-FR" w:eastAsia="en-GB"/>
              </w:rPr>
            </w:pPr>
            <w:r w:rsidRPr="00041501">
              <w:rPr>
                <w:sz w:val="18"/>
                <w:lang w:val="fr-FR"/>
              </w:rPr>
              <w:t>C</w:t>
            </w:r>
          </w:p>
        </w:tc>
      </w:tr>
      <w:tr w:rsidR="00EA195E" w:rsidRPr="00041501" w:rsidTr="00902E37">
        <w:tc>
          <w:tcPr>
            <w:tcW w:w="966" w:type="dxa"/>
          </w:tcPr>
          <w:p w:rsidR="00EA195E" w:rsidRPr="00041501" w:rsidRDefault="00EA195E" w:rsidP="00C577AF">
            <w:pPr>
              <w:keepNext/>
              <w:jc w:val="center"/>
              <w:rPr>
                <w:sz w:val="22"/>
                <w:lang w:val="fr-FR" w:eastAsia="en-GB"/>
              </w:rPr>
            </w:pPr>
            <w:r w:rsidRPr="00041501">
              <w:rPr>
                <w:sz w:val="18"/>
                <w:lang w:val="fr-FR"/>
              </w:rPr>
              <w:t>B</w:t>
            </w:r>
          </w:p>
        </w:tc>
        <w:tc>
          <w:tcPr>
            <w:tcW w:w="966" w:type="dxa"/>
          </w:tcPr>
          <w:p w:rsidR="00EA195E" w:rsidRPr="00041501" w:rsidRDefault="00EA195E" w:rsidP="00C577AF">
            <w:pPr>
              <w:keepNext/>
              <w:tabs>
                <w:tab w:val="decimal" w:pos="344"/>
              </w:tabs>
              <w:jc w:val="left"/>
              <w:rPr>
                <w:sz w:val="22"/>
                <w:lang w:val="fr-FR" w:eastAsia="en-GB"/>
              </w:rPr>
            </w:pPr>
            <w:r w:rsidRPr="00041501">
              <w:rPr>
                <w:sz w:val="18"/>
                <w:lang w:val="fr-FR"/>
              </w:rPr>
              <w:t xml:space="preserve"> 15,75</w:t>
            </w:r>
          </w:p>
        </w:tc>
        <w:tc>
          <w:tcPr>
            <w:tcW w:w="966" w:type="dxa"/>
          </w:tcPr>
          <w:p w:rsidR="00EA195E" w:rsidRPr="00041501" w:rsidRDefault="00EA195E" w:rsidP="00C577AF">
            <w:pPr>
              <w:keepNext/>
              <w:tabs>
                <w:tab w:val="decimal" w:pos="344"/>
              </w:tabs>
              <w:jc w:val="left"/>
              <w:rPr>
                <w:sz w:val="22"/>
                <w:lang w:val="fr-FR" w:eastAsia="en-GB"/>
              </w:rPr>
            </w:pPr>
          </w:p>
        </w:tc>
        <w:tc>
          <w:tcPr>
            <w:tcW w:w="966" w:type="dxa"/>
          </w:tcPr>
          <w:p w:rsidR="00EA195E" w:rsidRPr="00041501" w:rsidRDefault="00EA195E" w:rsidP="00C577AF">
            <w:pPr>
              <w:keepNext/>
              <w:tabs>
                <w:tab w:val="decimal" w:pos="344"/>
              </w:tabs>
              <w:jc w:val="left"/>
              <w:rPr>
                <w:sz w:val="22"/>
                <w:lang w:val="fr-FR" w:eastAsia="en-GB"/>
              </w:rPr>
            </w:pPr>
          </w:p>
        </w:tc>
      </w:tr>
      <w:tr w:rsidR="00EA195E" w:rsidRPr="00041501" w:rsidTr="00902E37">
        <w:tc>
          <w:tcPr>
            <w:tcW w:w="966" w:type="dxa"/>
          </w:tcPr>
          <w:p w:rsidR="00EA195E" w:rsidRPr="00041501" w:rsidRDefault="00EA195E" w:rsidP="00C577AF">
            <w:pPr>
              <w:keepNext/>
              <w:jc w:val="center"/>
              <w:rPr>
                <w:sz w:val="22"/>
                <w:lang w:val="fr-FR" w:eastAsia="en-GB"/>
              </w:rPr>
            </w:pPr>
            <w:r w:rsidRPr="00041501">
              <w:rPr>
                <w:sz w:val="18"/>
                <w:lang w:val="fr-FR"/>
              </w:rPr>
              <w:t>C</w:t>
            </w:r>
          </w:p>
        </w:tc>
        <w:tc>
          <w:tcPr>
            <w:tcW w:w="966" w:type="dxa"/>
          </w:tcPr>
          <w:p w:rsidR="00EA195E" w:rsidRPr="00041501" w:rsidRDefault="00EA195E" w:rsidP="00C577AF">
            <w:pPr>
              <w:keepNext/>
              <w:tabs>
                <w:tab w:val="decimal" w:pos="344"/>
              </w:tabs>
              <w:jc w:val="left"/>
              <w:rPr>
                <w:sz w:val="22"/>
                <w:lang w:val="fr-FR" w:eastAsia="en-GB"/>
              </w:rPr>
            </w:pPr>
            <w:r w:rsidRPr="00041501">
              <w:rPr>
                <w:sz w:val="18"/>
                <w:lang w:val="fr-FR"/>
              </w:rPr>
              <w:t xml:space="preserve"> 18,00</w:t>
            </w:r>
          </w:p>
        </w:tc>
        <w:tc>
          <w:tcPr>
            <w:tcW w:w="966" w:type="dxa"/>
          </w:tcPr>
          <w:p w:rsidR="00EA195E" w:rsidRPr="00041501" w:rsidRDefault="00EA195E" w:rsidP="00C577AF">
            <w:pPr>
              <w:keepNext/>
              <w:tabs>
                <w:tab w:val="decimal" w:pos="344"/>
              </w:tabs>
              <w:jc w:val="left"/>
              <w:rPr>
                <w:sz w:val="22"/>
                <w:lang w:val="fr-FR" w:eastAsia="en-GB"/>
              </w:rPr>
            </w:pPr>
            <w:r w:rsidRPr="00041501">
              <w:rPr>
                <w:sz w:val="18"/>
                <w:lang w:val="fr-FR"/>
              </w:rPr>
              <w:t xml:space="preserve"> 15,64</w:t>
            </w:r>
          </w:p>
        </w:tc>
        <w:tc>
          <w:tcPr>
            <w:tcW w:w="966" w:type="dxa"/>
          </w:tcPr>
          <w:p w:rsidR="00EA195E" w:rsidRPr="00041501" w:rsidRDefault="00EA195E" w:rsidP="00C577AF">
            <w:pPr>
              <w:keepNext/>
              <w:tabs>
                <w:tab w:val="decimal" w:pos="344"/>
              </w:tabs>
              <w:jc w:val="left"/>
              <w:rPr>
                <w:sz w:val="22"/>
                <w:lang w:val="fr-FR" w:eastAsia="en-GB"/>
              </w:rPr>
            </w:pPr>
          </w:p>
        </w:tc>
      </w:tr>
      <w:tr w:rsidR="00EA195E" w:rsidRPr="00041501" w:rsidTr="00902E37">
        <w:tc>
          <w:tcPr>
            <w:tcW w:w="966" w:type="dxa"/>
          </w:tcPr>
          <w:p w:rsidR="00EA195E" w:rsidRPr="00041501" w:rsidRDefault="00EA195E" w:rsidP="00C577AF">
            <w:pPr>
              <w:jc w:val="center"/>
              <w:rPr>
                <w:sz w:val="22"/>
                <w:lang w:val="fr-FR" w:eastAsia="en-GB"/>
              </w:rPr>
            </w:pPr>
            <w:r w:rsidRPr="00041501">
              <w:rPr>
                <w:sz w:val="18"/>
                <w:lang w:val="fr-FR"/>
              </w:rPr>
              <w:t>D</w:t>
            </w:r>
          </w:p>
        </w:tc>
        <w:tc>
          <w:tcPr>
            <w:tcW w:w="966" w:type="dxa"/>
          </w:tcPr>
          <w:p w:rsidR="00EA195E" w:rsidRPr="00041501" w:rsidRDefault="00EA195E" w:rsidP="00C577AF">
            <w:pPr>
              <w:tabs>
                <w:tab w:val="decimal" w:pos="344"/>
              </w:tabs>
              <w:jc w:val="left"/>
              <w:rPr>
                <w:sz w:val="22"/>
                <w:lang w:val="fr-FR" w:eastAsia="en-GB"/>
              </w:rPr>
            </w:pPr>
            <w:r w:rsidRPr="00041501">
              <w:rPr>
                <w:sz w:val="18"/>
                <w:lang w:val="fr-FR"/>
              </w:rPr>
              <w:t xml:space="preserve"> 18,39</w:t>
            </w:r>
          </w:p>
        </w:tc>
        <w:tc>
          <w:tcPr>
            <w:tcW w:w="966" w:type="dxa"/>
          </w:tcPr>
          <w:p w:rsidR="00EA195E" w:rsidRPr="00041501" w:rsidRDefault="00EA195E" w:rsidP="00C577AF">
            <w:pPr>
              <w:tabs>
                <w:tab w:val="decimal" w:pos="344"/>
              </w:tabs>
              <w:jc w:val="left"/>
              <w:rPr>
                <w:sz w:val="22"/>
                <w:lang w:val="fr-FR" w:eastAsia="en-GB"/>
              </w:rPr>
            </w:pPr>
            <w:r w:rsidRPr="00041501">
              <w:rPr>
                <w:sz w:val="18"/>
                <w:lang w:val="fr-FR"/>
              </w:rPr>
              <w:t xml:space="preserve"> 15,64</w:t>
            </w:r>
          </w:p>
        </w:tc>
        <w:tc>
          <w:tcPr>
            <w:tcW w:w="966" w:type="dxa"/>
          </w:tcPr>
          <w:p w:rsidR="00EA195E" w:rsidRPr="00041501" w:rsidRDefault="00EA195E" w:rsidP="00C577AF">
            <w:pPr>
              <w:tabs>
                <w:tab w:val="decimal" w:pos="344"/>
              </w:tabs>
              <w:jc w:val="left"/>
              <w:rPr>
                <w:sz w:val="22"/>
                <w:lang w:val="fr-FR" w:eastAsia="en-GB"/>
              </w:rPr>
            </w:pPr>
            <w:r w:rsidRPr="00041501">
              <w:rPr>
                <w:sz w:val="18"/>
                <w:lang w:val="fr-FR"/>
              </w:rPr>
              <w:t xml:space="preserve"> 18,83</w:t>
            </w:r>
          </w:p>
        </w:tc>
      </w:tr>
    </w:tbl>
    <w:p w:rsidR="00EA195E" w:rsidRPr="00041501" w:rsidRDefault="00EA195E" w:rsidP="00C577AF">
      <w:pPr>
        <w:ind w:left="567"/>
        <w:rPr>
          <w:sz w:val="18"/>
          <w:lang w:val="fr-FR"/>
        </w:rPr>
      </w:pPr>
    </w:p>
    <w:p w:rsidR="00EA195E" w:rsidRPr="00041501" w:rsidRDefault="00EA195E" w:rsidP="004742DE">
      <w:pPr>
        <w:ind w:left="567" w:right="567"/>
        <w:rPr>
          <w:sz w:val="18"/>
          <w:lang w:val="fr-FR" w:eastAsia="en-GB"/>
        </w:rPr>
      </w:pPr>
      <w:r w:rsidRPr="00DB2FE1">
        <w:rPr>
          <w:bCs/>
          <w:sz w:val="18"/>
          <w:lang w:val="fr-FR"/>
        </w:rPr>
        <w:t>“</w:t>
      </w:r>
      <w:r w:rsidRPr="00041501">
        <w:rPr>
          <w:sz w:val="18"/>
          <w:lang w:val="fr-FR"/>
        </w:rPr>
        <w:t>La comparaison de la PPDS de 1% entre les variétés A et D (18,39) avec la différence dans leurs moyennes montre que ces variétés ne sont pas très différentes au niveau de 1%.  De plus amples détails de l’analyse et de l’exemple réel sont donnés dans Camlin </w:t>
      </w:r>
      <w:r w:rsidRPr="00041501">
        <w:rPr>
          <w:i/>
          <w:sz w:val="18"/>
          <w:lang w:val="fr-FR"/>
        </w:rPr>
        <w:t>et al</w:t>
      </w:r>
      <w:r w:rsidRPr="00041501">
        <w:rPr>
          <w:sz w:val="18"/>
          <w:lang w:val="fr-FR"/>
        </w:rPr>
        <w:t> (2001).</w:t>
      </w:r>
    </w:p>
    <w:p w:rsidR="00EA195E" w:rsidRPr="00041501" w:rsidRDefault="00EA195E" w:rsidP="004742DE">
      <w:pPr>
        <w:ind w:left="567" w:righ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Note : l’exemple ci</w:t>
      </w:r>
      <w:r w:rsidRPr="00041501">
        <w:rPr>
          <w:sz w:val="18"/>
          <w:lang w:val="fr-FR"/>
        </w:rPr>
        <w:noBreakHyphen/>
        <w:t>dessus sert à illustrer la méthode mais il repose sur une série de données artificiellement petite.  Il donne pour résultat carré moyen variétés/années ajusté selon la MJRA et la PPDS avec un degré de liberté.  Le minimum recommandé pour l’utilisation de la méthode pratiquée est de 20 degrés de liberté.</w:t>
      </w:r>
    </w:p>
    <w:p w:rsidR="00EA195E" w:rsidRPr="00041501" w:rsidRDefault="00EA195E" w:rsidP="004742DE">
      <w:pPr>
        <w:ind w:left="567" w:right="567"/>
        <w:rPr>
          <w:sz w:val="18"/>
          <w:lang w:val="fr-FR"/>
        </w:rPr>
      </w:pPr>
    </w:p>
    <w:p w:rsidR="00EA195E" w:rsidRPr="00041501" w:rsidRDefault="00EA195E" w:rsidP="004742DE">
      <w:pPr>
        <w:ind w:right="567"/>
        <w:rPr>
          <w:sz w:val="18"/>
          <w:lang w:val="fr-FR"/>
        </w:rPr>
      </w:pPr>
    </w:p>
    <w:p w:rsidR="00EA195E" w:rsidRPr="00041501" w:rsidRDefault="00EA195E" w:rsidP="00C577AF">
      <w:pPr>
        <w:ind w:left="567"/>
        <w:rPr>
          <w:sz w:val="18"/>
          <w:u w:val="single"/>
          <w:lang w:val="fr-FR"/>
        </w:rPr>
      </w:pPr>
      <w:r w:rsidRPr="00DB2FE1">
        <w:rPr>
          <w:bCs/>
          <w:sz w:val="18"/>
          <w:lang w:val="fr-FR"/>
        </w:rPr>
        <w:t>“</w:t>
      </w:r>
      <w:r w:rsidRPr="00041501">
        <w:rPr>
          <w:sz w:val="18"/>
          <w:u w:val="single"/>
          <w:lang w:val="fr-FR"/>
        </w:rPr>
        <w:t>1.7</w:t>
      </w:r>
      <w:r w:rsidRPr="00041501">
        <w:rPr>
          <w:sz w:val="18"/>
          <w:u w:val="single"/>
          <w:lang w:val="fr-FR"/>
        </w:rPr>
        <w:tab/>
        <w:t>Bibliographie</w:t>
      </w:r>
    </w:p>
    <w:p w:rsidR="00EA195E" w:rsidRPr="00041501" w:rsidRDefault="00EA195E" w:rsidP="00C577AF">
      <w:pPr>
        <w:ind w:left="567"/>
        <w:rPr>
          <w:sz w:val="18"/>
          <w:lang w:val="fr-FR"/>
        </w:rPr>
      </w:pPr>
    </w:p>
    <w:p w:rsidR="00EA195E" w:rsidRPr="00041501" w:rsidRDefault="00EA195E" w:rsidP="004742DE">
      <w:pPr>
        <w:ind w:left="567" w:right="567"/>
        <w:rPr>
          <w:sz w:val="18"/>
          <w:lang w:val="fr-FR"/>
        </w:rPr>
      </w:pPr>
      <w:r w:rsidRPr="00DB2FE1">
        <w:rPr>
          <w:bCs/>
          <w:sz w:val="18"/>
          <w:lang w:val="fr-FR"/>
        </w:rPr>
        <w:t>“</w:t>
      </w:r>
      <w:r w:rsidRPr="00041501">
        <w:rPr>
          <w:sz w:val="18"/>
          <w:lang w:val="fr-FR"/>
        </w:rPr>
        <w:t>Camlin, M.S., Watson, S., Waters, B.G. et Weatherup, S.T.C. (2001). The potential for management of reference collections in herbage variety registration trials using a cyclic planting system for reference varieties. Plant Varieties and Seeds, 14:1</w:t>
      </w:r>
      <w:r w:rsidRPr="00041501">
        <w:rPr>
          <w:sz w:val="18"/>
          <w:lang w:val="fr-FR"/>
        </w:rPr>
        <w:noBreakHyphen/>
        <w:t>14.</w:t>
      </w:r>
    </w:p>
    <w:p w:rsidR="00EA195E" w:rsidRPr="00041501" w:rsidRDefault="00EA195E" w:rsidP="004742DE">
      <w:pPr>
        <w:spacing w:before="240"/>
        <w:ind w:left="567" w:right="567"/>
        <w:rPr>
          <w:sz w:val="18"/>
          <w:lang w:val="fr-FR"/>
        </w:rPr>
      </w:pPr>
      <w:r w:rsidRPr="00DB2FE1">
        <w:rPr>
          <w:bCs/>
          <w:sz w:val="18"/>
          <w:lang w:val="fr-FR"/>
        </w:rPr>
        <w:t>“</w:t>
      </w:r>
      <w:r w:rsidRPr="00041501">
        <w:rPr>
          <w:sz w:val="18"/>
          <w:lang w:val="fr-FR"/>
        </w:rPr>
        <w:t>Digby,P (1979) Modified joint regression for incomplete variety x environment data.  Journal of Agricultural Science 93, Cambridge, 81</w:t>
      </w:r>
      <w:r w:rsidRPr="00041501">
        <w:rPr>
          <w:sz w:val="18"/>
          <w:lang w:val="fr-FR"/>
        </w:rPr>
        <w:noBreakHyphen/>
        <w:t>86.</w:t>
      </w:r>
    </w:p>
    <w:p w:rsidR="00EA195E" w:rsidRPr="00041501" w:rsidRDefault="00EA195E" w:rsidP="00C577AF">
      <w:pPr>
        <w:jc w:val="left"/>
        <w:rPr>
          <w:lang w:val="fr-FR"/>
        </w:rPr>
      </w:pPr>
    </w:p>
    <w:p w:rsidR="00EA195E" w:rsidRPr="00041501" w:rsidRDefault="00EA195E" w:rsidP="00C577AF">
      <w:pPr>
        <w:jc w:val="left"/>
        <w:rPr>
          <w:caps/>
          <w:highlight w:val="yellow"/>
          <w:lang w:val="fr-FR"/>
        </w:rPr>
      </w:pPr>
      <w:r w:rsidRPr="00041501">
        <w:rPr>
          <w:highlight w:val="yellow"/>
          <w:lang w:val="fr-FR"/>
        </w:rPr>
        <w:br w:type="page"/>
      </w:r>
    </w:p>
    <w:p w:rsidR="00EA195E" w:rsidRPr="00041501" w:rsidRDefault="00EA195E" w:rsidP="00C577AF">
      <w:pPr>
        <w:pStyle w:val="Heading1"/>
        <w:rPr>
          <w:lang w:val="fr-FR"/>
        </w:rPr>
      </w:pPr>
      <w:bookmarkStart w:id="24" w:name="_Toc376795482"/>
      <w:r w:rsidRPr="00041501">
        <w:rPr>
          <w:lang w:val="fr-FR"/>
        </w:rPr>
        <w:lastRenderedPageBreak/>
        <w:t>DEUXIÈME PARTIE : QUELQUES TECHNIQUES UTILISÉES DANS L’EXAMEN DHS</w:t>
      </w:r>
      <w:bookmarkEnd w:id="24"/>
    </w:p>
    <w:p w:rsidR="00EA195E" w:rsidRPr="00041501" w:rsidRDefault="00EA195E" w:rsidP="00C577AF">
      <w:pPr>
        <w:rPr>
          <w:lang w:val="fr-FR"/>
        </w:rPr>
      </w:pPr>
    </w:p>
    <w:p w:rsidR="00EA195E" w:rsidRPr="00041501" w:rsidRDefault="00EA195E" w:rsidP="00C577AF">
      <w:pPr>
        <w:pStyle w:val="Heading2"/>
      </w:pPr>
      <w:bookmarkStart w:id="25" w:name="_Toc376795483"/>
      <w:r w:rsidRPr="00041501">
        <w:t>Section 1.3 : La méthodologie GAIA : Pondérer les caractères</w:t>
      </w:r>
      <w:bookmarkEnd w:id="25"/>
    </w:p>
    <w:p w:rsidR="00EA195E" w:rsidRPr="00041501" w:rsidRDefault="00EA195E" w:rsidP="00C577AF">
      <w:pPr>
        <w:rPr>
          <w:lang w:val="fr-FR"/>
        </w:rPr>
      </w:pPr>
    </w:p>
    <w:p w:rsidR="00EA195E" w:rsidRPr="00041501" w:rsidRDefault="00EA195E" w:rsidP="00C577AF">
      <w:pPr>
        <w:rPr>
          <w:snapToGrid w:val="0"/>
          <w:color w:val="000000"/>
          <w:lang w:val="fr-FR"/>
        </w:rPr>
      </w:pPr>
      <w:r w:rsidRPr="00041501">
        <w:rPr>
          <w:lang w:val="fr-FR"/>
        </w:rPr>
        <w:t>Modifier la section 1.3.1.1 de manière à préciser que l’on part de l’hypothèse que la longueur de la panicule est utilisée en tant que caractère</w:t>
      </w:r>
      <w:r w:rsidRPr="00041501">
        <w:rPr>
          <w:color w:val="000000"/>
          <w:lang w:val="fr-FR"/>
        </w:rPr>
        <w:t xml:space="preserve"> </w:t>
      </w:r>
      <w:r w:rsidRPr="00041501">
        <w:rPr>
          <w:snapToGrid w:val="0"/>
          <w:color w:val="000000"/>
          <w:lang w:val="fr-FR"/>
        </w:rPr>
        <w:t>(voir le document TC/47/26 “Compte rendu des conclusions”, paragraphe 73) :</w:t>
      </w:r>
    </w:p>
    <w:p w:rsidR="00EA195E" w:rsidRPr="00041501" w:rsidRDefault="00EA195E" w:rsidP="002E45E8">
      <w:pPr>
        <w:ind w:right="567"/>
        <w:rPr>
          <w:snapToGrid w:val="0"/>
          <w:color w:val="000000"/>
          <w:lang w:val="fr-FR"/>
        </w:rPr>
      </w:pPr>
    </w:p>
    <w:p w:rsidR="00EA195E" w:rsidRPr="00041501" w:rsidRDefault="00EA195E" w:rsidP="002E45E8">
      <w:pPr>
        <w:ind w:left="567" w:right="567"/>
        <w:rPr>
          <w:sz w:val="18"/>
          <w:lang w:val="fr-FR"/>
        </w:rPr>
      </w:pPr>
      <w:r w:rsidRPr="00041501">
        <w:rPr>
          <w:sz w:val="18"/>
          <w:lang w:val="fr-FR"/>
        </w:rPr>
        <w:t>“1.3.1</w:t>
      </w:r>
      <w:r w:rsidRPr="00041501">
        <w:rPr>
          <w:sz w:val="18"/>
          <w:lang w:val="fr-FR"/>
        </w:rPr>
        <w:tab/>
        <w:t>Pondérer les caractères</w:t>
      </w:r>
    </w:p>
    <w:p w:rsidR="00EA195E" w:rsidRPr="00041501" w:rsidRDefault="00EA195E" w:rsidP="002E45E8">
      <w:pPr>
        <w:ind w:left="567" w:right="567"/>
        <w:rPr>
          <w:sz w:val="18"/>
          <w:lang w:val="fr-FR"/>
        </w:rPr>
      </w:pPr>
    </w:p>
    <w:p w:rsidR="00EA195E" w:rsidRPr="00041501" w:rsidRDefault="00EA195E" w:rsidP="002E45E8">
      <w:pPr>
        <w:ind w:left="567" w:right="567"/>
        <w:rPr>
          <w:sz w:val="18"/>
          <w:lang w:val="fr-FR"/>
        </w:rPr>
      </w:pPr>
      <w:r w:rsidRPr="00041501">
        <w:rPr>
          <w:sz w:val="18"/>
          <w:lang w:val="fr-FR"/>
        </w:rPr>
        <w:t>“1.3.1.1</w:t>
      </w:r>
      <w:r w:rsidRPr="00041501">
        <w:rPr>
          <w:sz w:val="18"/>
          <w:lang w:val="fr-FR"/>
        </w:rPr>
        <w:tab/>
        <w:t>Il importe de tenir compte de la corrélation entre caractères lors de la pondération.  Si deux caractères sont liés (p. ex. hauteur de la plante, panicule compris</w:t>
      </w:r>
      <w:r w:rsidRPr="00041501">
        <w:rPr>
          <w:sz w:val="18"/>
          <w:u w:val="single"/>
          <w:lang w:val="fr-FR"/>
        </w:rPr>
        <w:t>e</w:t>
      </w:r>
      <w:r w:rsidRPr="00041501">
        <w:rPr>
          <w:sz w:val="18"/>
          <w:lang w:val="fr-FR"/>
        </w:rPr>
        <w:t>; hauteur de la plante, panicule non compris</w:t>
      </w:r>
      <w:r w:rsidRPr="00041501">
        <w:rPr>
          <w:sz w:val="18"/>
          <w:u w:val="single"/>
          <w:lang w:val="fr-FR"/>
        </w:rPr>
        <w:t>e</w:t>
      </w:r>
      <w:r w:rsidRPr="00041501">
        <w:rPr>
          <w:sz w:val="18"/>
          <w:lang w:val="fr-FR"/>
        </w:rPr>
        <w:t xml:space="preserve">), il est souhaitable d’en utiliser un seul dans GAIA afin d’éviter une double pondération.  </w:t>
      </w:r>
      <w:r w:rsidRPr="00041501">
        <w:rPr>
          <w:sz w:val="18"/>
          <w:u w:val="single"/>
          <w:lang w:val="fr-FR"/>
        </w:rPr>
        <w:t>Par exemple, en partant de l’hypothèse que la longueur de la panicule est utilisée en tant que caractère, il serait souhaitable d’utiliser uniquement la hauteur de la plante, panicule comprise, ou la hauteur de la plante, panicule non comprise.</w:t>
      </w:r>
      <w:r w:rsidRPr="00041501">
        <w:rPr>
          <w:sz w:val="18"/>
          <w:lang w:val="fr-FR"/>
        </w:rPr>
        <w:t>”</w:t>
      </w:r>
    </w:p>
    <w:p w:rsidR="00EA195E" w:rsidRPr="00041501" w:rsidRDefault="00EA195E" w:rsidP="00C577AF">
      <w:pPr>
        <w:rPr>
          <w:lang w:val="fr-FR"/>
        </w:rPr>
      </w:pPr>
    </w:p>
    <w:p w:rsidR="00EA195E" w:rsidRPr="00041501" w:rsidRDefault="00EA195E" w:rsidP="00C577AF">
      <w:pPr>
        <w:rPr>
          <w:lang w:val="fr-FR"/>
        </w:rPr>
      </w:pPr>
    </w:p>
    <w:p w:rsidR="00EA195E" w:rsidRPr="00041501" w:rsidRDefault="00EA195E" w:rsidP="00C577AF">
      <w:pPr>
        <w:pStyle w:val="Heading2"/>
      </w:pPr>
      <w:bookmarkStart w:id="26" w:name="_Toc376795484"/>
      <w:r w:rsidRPr="00041501">
        <w:t>Section 3 : Le critère global de la distinction sur plusieurs années (COYD)</w:t>
      </w:r>
      <w:bookmarkEnd w:id="26"/>
    </w:p>
    <w:p w:rsidR="00EA195E" w:rsidRPr="00041501" w:rsidRDefault="00EA195E" w:rsidP="00C577AF">
      <w:pPr>
        <w:keepNext/>
        <w:jc w:val="left"/>
        <w:rPr>
          <w:lang w:val="fr-FR"/>
        </w:rPr>
      </w:pPr>
    </w:p>
    <w:p w:rsidR="00EA195E" w:rsidRPr="00041501" w:rsidRDefault="00EA195E" w:rsidP="00C577AF">
      <w:pPr>
        <w:rPr>
          <w:lang w:val="fr-FR"/>
        </w:rPr>
      </w:pPr>
      <w:r w:rsidRPr="00041501">
        <w:rPr>
          <w:lang w:val="fr-FR"/>
        </w:rPr>
        <w:t>Remplacer la sous-section 3.1 par le texte suivant (voir le document TC/49/41 “Compte rendu des conclusions”, paragraphe 55) :</w:t>
      </w:r>
    </w:p>
    <w:p w:rsidR="00EA195E" w:rsidRPr="00041501" w:rsidRDefault="00EA195E" w:rsidP="00C577AF">
      <w:pPr>
        <w:jc w:val="left"/>
        <w:rPr>
          <w:lang w:val="fr-FR"/>
        </w:rPr>
      </w:pPr>
    </w:p>
    <w:p w:rsidR="00EA195E" w:rsidRPr="00041501" w:rsidRDefault="00EA195E" w:rsidP="002E45E8">
      <w:pPr>
        <w:ind w:left="567" w:right="567"/>
        <w:jc w:val="left"/>
        <w:rPr>
          <w:sz w:val="18"/>
          <w:u w:val="single"/>
          <w:lang w:val="fr-FR"/>
        </w:rPr>
      </w:pPr>
      <w:r w:rsidRPr="00DB2FE1">
        <w:rPr>
          <w:bCs/>
          <w:sz w:val="18"/>
          <w:lang w:val="fr-FR"/>
        </w:rPr>
        <w:t>“</w:t>
      </w:r>
      <w:r w:rsidRPr="00041501">
        <w:rPr>
          <w:sz w:val="18"/>
          <w:u w:val="single"/>
          <w:lang w:val="fr-FR"/>
        </w:rPr>
        <w:t>3.1</w:t>
      </w:r>
      <w:r w:rsidRPr="00041501">
        <w:rPr>
          <w:sz w:val="18"/>
          <w:u w:val="single"/>
          <w:lang w:val="fr-FR"/>
        </w:rPr>
        <w:tab/>
        <w:t>Résumé des modalités d’application de la méthode</w:t>
      </w:r>
    </w:p>
    <w:p w:rsidR="00EA195E" w:rsidRPr="00041501" w:rsidRDefault="00EA195E" w:rsidP="002E45E8">
      <w:pPr>
        <w:ind w:right="567"/>
        <w:jc w:val="left"/>
        <w:rPr>
          <w:sz w:val="18"/>
          <w:lang w:val="fr-FR"/>
        </w:rPr>
      </w:pPr>
    </w:p>
    <w:p w:rsidR="00EA195E" w:rsidRPr="00041501" w:rsidRDefault="00EA195E" w:rsidP="002E45E8">
      <w:pPr>
        <w:ind w:left="567" w:right="567"/>
        <w:rPr>
          <w:sz w:val="18"/>
          <w:lang w:val="fr-FR"/>
        </w:rPr>
      </w:pPr>
      <w:bookmarkStart w:id="27" w:name="_Toc154368860"/>
      <w:r w:rsidRPr="00DB2FE1">
        <w:rPr>
          <w:bCs/>
          <w:sz w:val="18"/>
          <w:lang w:val="fr-FR"/>
        </w:rPr>
        <w:t>“</w:t>
      </w:r>
      <w:r w:rsidRPr="00041501">
        <w:rPr>
          <w:rFonts w:cs="Arial"/>
          <w:sz w:val="18"/>
          <w:lang w:val="fr-FR"/>
        </w:rPr>
        <w:t>La méthode COYD convient à l’évaluation de la distinction des variétés lorsque</w:t>
      </w:r>
    </w:p>
    <w:p w:rsidR="00EA195E" w:rsidRPr="00041501" w:rsidRDefault="00EA195E" w:rsidP="002E45E8">
      <w:pPr>
        <w:ind w:left="567" w:right="567"/>
        <w:rPr>
          <w:sz w:val="18"/>
          <w:lang w:val="fr-FR"/>
        </w:rPr>
      </w:pPr>
    </w:p>
    <w:p w:rsidR="00EA195E" w:rsidRPr="00041501" w:rsidRDefault="00EA195E" w:rsidP="002E45E8">
      <w:pPr>
        <w:ind w:left="1418" w:right="567" w:hanging="284"/>
        <w:rPr>
          <w:sz w:val="18"/>
          <w:lang w:val="fr-FR"/>
        </w:rPr>
      </w:pPr>
      <w:r w:rsidRPr="00041501">
        <w:rPr>
          <w:sz w:val="18"/>
          <w:lang w:val="fr-FR"/>
        </w:rPr>
        <w:t>-</w:t>
      </w:r>
      <w:r w:rsidRPr="00041501">
        <w:rPr>
          <w:sz w:val="18"/>
          <w:lang w:val="fr-FR"/>
        </w:rPr>
        <w:tab/>
      </w:r>
      <w:r w:rsidRPr="00041501">
        <w:rPr>
          <w:rFonts w:cs="Arial"/>
          <w:sz w:val="18"/>
          <w:lang w:val="fr-FR"/>
        </w:rPr>
        <w:t>le caractère est quantitatif;</w:t>
      </w:r>
    </w:p>
    <w:p w:rsidR="00EA195E" w:rsidRPr="00041501" w:rsidRDefault="00EA195E" w:rsidP="002E45E8">
      <w:pPr>
        <w:numPr>
          <w:ilvl w:val="12"/>
          <w:numId w:val="0"/>
        </w:numPr>
        <w:ind w:left="1418" w:right="567" w:hanging="284"/>
        <w:rPr>
          <w:sz w:val="18"/>
          <w:lang w:val="fr-FR"/>
        </w:rPr>
      </w:pPr>
    </w:p>
    <w:p w:rsidR="00EA195E" w:rsidRPr="00041501" w:rsidRDefault="00EA195E" w:rsidP="002E45E8">
      <w:pPr>
        <w:ind w:left="1418" w:right="567" w:hanging="284"/>
        <w:rPr>
          <w:sz w:val="18"/>
          <w:lang w:val="fr-FR"/>
        </w:rPr>
      </w:pPr>
      <w:r w:rsidRPr="00041501">
        <w:rPr>
          <w:sz w:val="18"/>
          <w:lang w:val="fr-FR"/>
        </w:rPr>
        <w:t>-</w:t>
      </w:r>
      <w:r w:rsidRPr="00041501">
        <w:rPr>
          <w:sz w:val="18"/>
          <w:lang w:val="fr-FR"/>
        </w:rPr>
        <w:tab/>
      </w:r>
      <w:r w:rsidRPr="00041501">
        <w:rPr>
          <w:rFonts w:cs="Arial"/>
          <w:sz w:val="18"/>
          <w:lang w:val="fr-FR"/>
        </w:rPr>
        <w:t>il existe des différences entre les plantes (ou parcelles) d’une variété;</w:t>
      </w:r>
    </w:p>
    <w:p w:rsidR="00EA195E" w:rsidRPr="00041501" w:rsidRDefault="00EA195E" w:rsidP="002E45E8">
      <w:pPr>
        <w:numPr>
          <w:ilvl w:val="12"/>
          <w:numId w:val="0"/>
        </w:numPr>
        <w:ind w:left="1418" w:right="567" w:hanging="284"/>
        <w:rPr>
          <w:sz w:val="18"/>
          <w:lang w:val="fr-FR"/>
        </w:rPr>
      </w:pPr>
    </w:p>
    <w:p w:rsidR="00EA195E" w:rsidRPr="00041501" w:rsidRDefault="00EA195E" w:rsidP="002E45E8">
      <w:pPr>
        <w:ind w:left="1418" w:right="567" w:hanging="284"/>
        <w:rPr>
          <w:sz w:val="18"/>
          <w:lang w:val="fr-FR"/>
        </w:rPr>
      </w:pPr>
      <w:r w:rsidRPr="00041501">
        <w:rPr>
          <w:sz w:val="18"/>
          <w:lang w:val="fr-FR"/>
        </w:rPr>
        <w:t>-</w:t>
      </w:r>
      <w:r w:rsidRPr="00041501">
        <w:rPr>
          <w:sz w:val="18"/>
          <w:lang w:val="fr-FR"/>
        </w:rPr>
        <w:tab/>
      </w:r>
      <w:r w:rsidRPr="00041501">
        <w:rPr>
          <w:rFonts w:cs="Arial"/>
          <w:sz w:val="18"/>
          <w:lang w:val="fr-FR"/>
        </w:rPr>
        <w:t>les observations sont effectuées plante par plante (ou parcelle par parcelle) sur deux années ou cycles de végétation au moins et en un lieu unique.</w:t>
      </w:r>
    </w:p>
    <w:p w:rsidR="00EA195E" w:rsidRPr="00041501" w:rsidRDefault="00EA195E" w:rsidP="002E45E8">
      <w:pPr>
        <w:numPr>
          <w:ilvl w:val="12"/>
          <w:numId w:val="0"/>
        </w:numPr>
        <w:ind w:left="1418" w:right="567" w:hanging="284"/>
        <w:rPr>
          <w:sz w:val="18"/>
          <w:lang w:val="fr-FR"/>
        </w:rPr>
      </w:pPr>
    </w:p>
    <w:p w:rsidR="00EA195E" w:rsidRPr="00041501" w:rsidRDefault="00EA195E" w:rsidP="002E45E8">
      <w:pPr>
        <w:tabs>
          <w:tab w:val="left" w:pos="1134"/>
        </w:tabs>
        <w:ind w:left="1418" w:right="567" w:hanging="284"/>
        <w:rPr>
          <w:sz w:val="18"/>
          <w:lang w:val="fr-FR"/>
        </w:rPr>
      </w:pPr>
      <w:r w:rsidRPr="00041501">
        <w:rPr>
          <w:sz w:val="18"/>
          <w:lang w:val="fr-FR"/>
        </w:rPr>
        <w:t>-</w:t>
      </w:r>
      <w:r w:rsidRPr="00041501">
        <w:rPr>
          <w:sz w:val="18"/>
          <w:lang w:val="fr-FR"/>
        </w:rPr>
        <w:tab/>
      </w:r>
      <w:r w:rsidRPr="00041501">
        <w:rPr>
          <w:rFonts w:cs="Arial"/>
          <w:sz w:val="18"/>
          <w:lang w:val="fr-FR"/>
        </w:rPr>
        <w:t xml:space="preserve">il devrait y avoir au moins </w:t>
      </w:r>
      <w:r w:rsidRPr="00041501">
        <w:rPr>
          <w:sz w:val="18"/>
          <w:lang w:val="fr-FR"/>
        </w:rPr>
        <w:t xml:space="preserve">10 degrés de liberté, de préférence </w:t>
      </w:r>
      <w:r w:rsidRPr="00041501">
        <w:rPr>
          <w:rFonts w:cs="Arial"/>
          <w:sz w:val="18"/>
          <w:lang w:val="fr-FR"/>
        </w:rPr>
        <w:t>20, pour le carré moyen des variétés/année dans l’analyse de variance COYD</w:t>
      </w:r>
      <w:r w:rsidRPr="00041501">
        <w:rPr>
          <w:sz w:val="18"/>
          <w:lang w:val="fr-FR"/>
        </w:rPr>
        <w:t xml:space="preserve">. </w:t>
      </w:r>
      <w:r w:rsidRPr="00041501">
        <w:rPr>
          <w:rFonts w:cs="Arial"/>
          <w:sz w:val="18"/>
          <w:lang w:val="fr-FR"/>
        </w:rPr>
        <w:t>Si tel n’est pas le cas</w:t>
      </w:r>
      <w:r w:rsidRPr="00041501">
        <w:rPr>
          <w:sz w:val="18"/>
          <w:lang w:val="fr-FR"/>
        </w:rPr>
        <w:t xml:space="preserve">, dans certaines circonstances </w:t>
      </w:r>
      <w:r w:rsidRPr="00041501">
        <w:rPr>
          <w:rFonts w:cs="Arial"/>
          <w:sz w:val="18"/>
          <w:lang w:val="fr-FR"/>
        </w:rPr>
        <w:t>on peut utiliser l’analyse COYD sur le long terme</w:t>
      </w:r>
      <w:r w:rsidRPr="00041501">
        <w:rPr>
          <w:sz w:val="18"/>
          <w:lang w:val="fr-FR"/>
        </w:rPr>
        <w:t xml:space="preserve">, étant entendu que des données additionnelles concernant d’autres variétés et des années précédentes sont utilisées et que les degrés de liberté pour le carré moyen des variétés/année augmentent en conséquence </w:t>
      </w:r>
      <w:r w:rsidRPr="00041501">
        <w:rPr>
          <w:rFonts w:cs="Arial"/>
          <w:sz w:val="18"/>
          <w:lang w:val="fr-FR"/>
        </w:rPr>
        <w:t>(voir la section 3.6.2 ci</w:t>
      </w:r>
      <w:r w:rsidRPr="00041501">
        <w:rPr>
          <w:rFonts w:cs="Arial"/>
          <w:sz w:val="18"/>
          <w:lang w:val="fr-FR"/>
        </w:rPr>
        <w:noBreakHyphen/>
        <w:t>dessous)</w:t>
      </w:r>
      <w:r w:rsidRPr="00041501">
        <w:rPr>
          <w:sz w:val="18"/>
          <w:lang w:val="fr-FR"/>
        </w:rPr>
        <w:t>;</w:t>
      </w:r>
      <w:r w:rsidRPr="002E45E8">
        <w:rPr>
          <w:sz w:val="18"/>
          <w:lang w:val="fr-FR"/>
        </w:rPr>
        <w:t>”</w:t>
      </w:r>
    </w:p>
    <w:p w:rsidR="00EA195E" w:rsidRPr="00041501" w:rsidRDefault="00EA195E" w:rsidP="002E45E8">
      <w:pPr>
        <w:ind w:left="567" w:right="567"/>
        <w:rPr>
          <w:rStyle w:val="Style9ptBlackStrikethrough"/>
          <w:lang w:val="fr-FR"/>
        </w:rPr>
      </w:pPr>
    </w:p>
    <w:p w:rsidR="00EA195E" w:rsidRPr="00041501" w:rsidRDefault="00EA195E" w:rsidP="00C577AF">
      <w:pPr>
        <w:ind w:left="567"/>
        <w:rPr>
          <w:rStyle w:val="Style9ptBlackStrikethrough"/>
          <w:lang w:val="fr-FR"/>
        </w:rPr>
      </w:pPr>
    </w:p>
    <w:bookmarkEnd w:id="27"/>
    <w:p w:rsidR="00EA195E" w:rsidRPr="00041501" w:rsidRDefault="00EA195E" w:rsidP="00C577AF">
      <w:pPr>
        <w:rPr>
          <w:lang w:val="fr-FR"/>
        </w:rPr>
      </w:pPr>
      <w:r w:rsidRPr="00041501">
        <w:rPr>
          <w:lang w:val="fr-FR"/>
        </w:rPr>
        <w:t>Remplacer les sous-sections 3.5 à 3.5.3 par le texte suivant (voir le document TC/49/41 “Compte rendu des conclusions”, paragraphe 55) :</w:t>
      </w:r>
    </w:p>
    <w:p w:rsidR="00EA195E" w:rsidRPr="00041501" w:rsidRDefault="00EA195E" w:rsidP="00C577AF">
      <w:pPr>
        <w:ind w:left="567"/>
        <w:rPr>
          <w:lang w:val="fr-FR"/>
        </w:rPr>
      </w:pPr>
    </w:p>
    <w:p w:rsidR="00EA195E" w:rsidRPr="00041501" w:rsidRDefault="00EA195E" w:rsidP="00C577AF">
      <w:pPr>
        <w:ind w:left="567"/>
        <w:rPr>
          <w:sz w:val="18"/>
          <w:u w:val="single"/>
          <w:lang w:val="fr-FR"/>
        </w:rPr>
      </w:pPr>
      <w:r w:rsidRPr="00DB2FE1">
        <w:rPr>
          <w:bCs/>
          <w:sz w:val="18"/>
          <w:lang w:val="fr-FR"/>
        </w:rPr>
        <w:t>“</w:t>
      </w:r>
      <w:r w:rsidRPr="00041501">
        <w:rPr>
          <w:sz w:val="18"/>
          <w:u w:val="single"/>
          <w:lang w:val="fr-FR"/>
        </w:rPr>
        <w:t>3.5</w:t>
      </w:r>
      <w:r w:rsidRPr="00041501">
        <w:rPr>
          <w:sz w:val="18"/>
          <w:u w:val="single"/>
          <w:lang w:val="fr-FR"/>
        </w:rPr>
        <w:tab/>
        <w:t>Utilisation de l’analyse COYD</w:t>
      </w:r>
    </w:p>
    <w:p w:rsidR="00EA195E" w:rsidRPr="00041501" w:rsidRDefault="00EA195E" w:rsidP="00C577AF">
      <w:pPr>
        <w:pStyle w:val="Heading3"/>
        <w:ind w:left="567"/>
        <w:rPr>
          <w:sz w:val="18"/>
          <w:lang w:val="fr-FR"/>
        </w:rPr>
      </w:pPr>
    </w:p>
    <w:p w:rsidR="00EA195E" w:rsidRPr="00041501" w:rsidRDefault="00EA195E" w:rsidP="00C577AF">
      <w:pPr>
        <w:ind w:left="567"/>
        <w:rPr>
          <w:sz w:val="18"/>
          <w:lang w:val="fr-FR"/>
        </w:rPr>
      </w:pPr>
      <w:r w:rsidRPr="00DB2FE1">
        <w:rPr>
          <w:bCs/>
          <w:sz w:val="18"/>
          <w:lang w:val="fr-FR"/>
        </w:rPr>
        <w:t>“</w:t>
      </w:r>
      <w:r w:rsidRPr="00041501">
        <w:rPr>
          <w:sz w:val="18"/>
          <w:lang w:val="fr-FR"/>
        </w:rPr>
        <w:t>3.5.1</w:t>
      </w:r>
      <w:r w:rsidRPr="00041501">
        <w:rPr>
          <w:sz w:val="18"/>
          <w:lang w:val="fr-FR"/>
        </w:rPr>
        <w:tab/>
      </w:r>
      <w:r w:rsidRPr="00041501">
        <w:rPr>
          <w:rFonts w:cs="Arial"/>
          <w:sz w:val="18"/>
          <w:lang w:val="fr-FR"/>
        </w:rPr>
        <w:t>L’analyse COYD convient à l’a distinction des variétés lorsque</w:t>
      </w:r>
    </w:p>
    <w:p w:rsidR="00EA195E" w:rsidRPr="00041501" w:rsidRDefault="00EA195E" w:rsidP="00C577AF">
      <w:pPr>
        <w:ind w:left="567"/>
        <w:rPr>
          <w:sz w:val="18"/>
          <w:lang w:val="fr-FR"/>
        </w:rPr>
      </w:pPr>
    </w:p>
    <w:p w:rsidR="00EA195E" w:rsidRPr="00041501" w:rsidRDefault="00EA195E" w:rsidP="002E45E8">
      <w:pPr>
        <w:tabs>
          <w:tab w:val="left" w:pos="1134"/>
        </w:tabs>
        <w:ind w:left="1418" w:right="567" w:hanging="851"/>
        <w:rPr>
          <w:sz w:val="18"/>
          <w:lang w:val="fr-FR"/>
        </w:rPr>
      </w:pPr>
      <w:r w:rsidRPr="00041501">
        <w:rPr>
          <w:sz w:val="18"/>
          <w:lang w:val="fr-FR"/>
        </w:rPr>
        <w:tab/>
        <w:t>-</w:t>
      </w:r>
      <w:r w:rsidRPr="00041501">
        <w:rPr>
          <w:sz w:val="18"/>
          <w:lang w:val="fr-FR"/>
        </w:rPr>
        <w:tab/>
      </w:r>
      <w:r w:rsidRPr="00041501">
        <w:rPr>
          <w:rFonts w:cs="Arial"/>
          <w:sz w:val="18"/>
          <w:lang w:val="fr-FR"/>
        </w:rPr>
        <w:t>le caractère est quantitatif</w:t>
      </w:r>
      <w:r w:rsidRPr="00041501">
        <w:rPr>
          <w:sz w:val="18"/>
          <w:lang w:val="fr-FR"/>
        </w:rPr>
        <w:t>;</w:t>
      </w:r>
    </w:p>
    <w:p w:rsidR="00EA195E" w:rsidRPr="00041501" w:rsidRDefault="00EA195E" w:rsidP="002E45E8">
      <w:pPr>
        <w:numPr>
          <w:ilvl w:val="12"/>
          <w:numId w:val="0"/>
        </w:numPr>
        <w:tabs>
          <w:tab w:val="left" w:pos="1134"/>
        </w:tabs>
        <w:ind w:left="1418" w:right="567" w:hanging="851"/>
        <w:rPr>
          <w:sz w:val="18"/>
          <w:lang w:val="fr-FR"/>
        </w:rPr>
      </w:pPr>
    </w:p>
    <w:p w:rsidR="00EA195E" w:rsidRPr="00041501" w:rsidRDefault="00EA195E" w:rsidP="002E45E8">
      <w:pPr>
        <w:tabs>
          <w:tab w:val="left" w:pos="1134"/>
        </w:tabs>
        <w:ind w:left="1418" w:right="567" w:hanging="851"/>
        <w:rPr>
          <w:sz w:val="18"/>
          <w:lang w:val="fr-FR"/>
        </w:rPr>
      </w:pPr>
      <w:r w:rsidRPr="00041501">
        <w:rPr>
          <w:sz w:val="18"/>
          <w:lang w:val="fr-FR"/>
        </w:rPr>
        <w:tab/>
        <w:t>-</w:t>
      </w:r>
      <w:r w:rsidRPr="00041501">
        <w:rPr>
          <w:rFonts w:cs="Arial"/>
          <w:sz w:val="18"/>
          <w:lang w:val="fr-FR"/>
        </w:rPr>
        <w:tab/>
        <w:t>il existe des différences entre les plantes (ou parcelles) d’une variété</w:t>
      </w:r>
      <w:r w:rsidRPr="00041501">
        <w:rPr>
          <w:sz w:val="18"/>
          <w:lang w:val="fr-FR"/>
        </w:rPr>
        <w:t>;</w:t>
      </w:r>
    </w:p>
    <w:p w:rsidR="00EA195E" w:rsidRPr="00041501" w:rsidRDefault="00EA195E" w:rsidP="002E45E8">
      <w:pPr>
        <w:numPr>
          <w:ilvl w:val="12"/>
          <w:numId w:val="0"/>
        </w:numPr>
        <w:tabs>
          <w:tab w:val="left" w:pos="1134"/>
        </w:tabs>
        <w:ind w:left="1418" w:right="567" w:hanging="851"/>
        <w:rPr>
          <w:sz w:val="18"/>
          <w:lang w:val="fr-FR"/>
        </w:rPr>
      </w:pPr>
    </w:p>
    <w:p w:rsidR="00EA195E" w:rsidRPr="00041501" w:rsidRDefault="00EA195E" w:rsidP="002E45E8">
      <w:pPr>
        <w:tabs>
          <w:tab w:val="left" w:pos="1134"/>
        </w:tabs>
        <w:ind w:left="1418" w:right="567" w:hanging="851"/>
        <w:rPr>
          <w:sz w:val="18"/>
          <w:lang w:val="fr-FR"/>
        </w:rPr>
      </w:pPr>
      <w:r w:rsidRPr="00041501">
        <w:rPr>
          <w:sz w:val="18"/>
          <w:lang w:val="fr-FR"/>
        </w:rPr>
        <w:tab/>
        <w:t>-</w:t>
      </w:r>
      <w:r w:rsidRPr="00041501">
        <w:rPr>
          <w:sz w:val="18"/>
          <w:lang w:val="fr-FR"/>
        </w:rPr>
        <w:tab/>
      </w:r>
      <w:r w:rsidRPr="00041501">
        <w:rPr>
          <w:rFonts w:cs="Arial"/>
          <w:sz w:val="18"/>
          <w:lang w:val="fr-FR"/>
        </w:rPr>
        <w:t>les observations sont réalisées plante par plante (ou parcelle par parcelle) sur deux années ou plus</w:t>
      </w:r>
      <w:r w:rsidRPr="00041501">
        <w:rPr>
          <w:sz w:val="18"/>
          <w:lang w:val="fr-FR"/>
        </w:rPr>
        <w:t>;</w:t>
      </w:r>
    </w:p>
    <w:p w:rsidR="00EA195E" w:rsidRPr="00041501" w:rsidRDefault="00EA195E" w:rsidP="002E45E8">
      <w:pPr>
        <w:numPr>
          <w:ilvl w:val="12"/>
          <w:numId w:val="0"/>
        </w:numPr>
        <w:tabs>
          <w:tab w:val="left" w:pos="1134"/>
        </w:tabs>
        <w:ind w:left="1418" w:right="567" w:hanging="851"/>
        <w:rPr>
          <w:sz w:val="18"/>
          <w:lang w:val="fr-FR"/>
        </w:rPr>
      </w:pPr>
    </w:p>
    <w:p w:rsidR="00EA195E" w:rsidRPr="00041501" w:rsidRDefault="00EA195E" w:rsidP="002E45E8">
      <w:pPr>
        <w:tabs>
          <w:tab w:val="left" w:pos="1134"/>
        </w:tabs>
        <w:ind w:left="1418" w:right="567" w:hanging="851"/>
        <w:rPr>
          <w:rFonts w:cs="Arial"/>
          <w:sz w:val="18"/>
          <w:lang w:val="fr-FR"/>
        </w:rPr>
      </w:pPr>
      <w:r w:rsidRPr="00041501">
        <w:rPr>
          <w:sz w:val="18"/>
          <w:lang w:val="fr-FR"/>
        </w:rPr>
        <w:tab/>
        <w:t>-</w:t>
      </w:r>
      <w:r w:rsidRPr="00041501">
        <w:rPr>
          <w:sz w:val="18"/>
          <w:lang w:val="fr-FR"/>
        </w:rPr>
        <w:tab/>
      </w:r>
      <w:r w:rsidRPr="00041501">
        <w:rPr>
          <w:rFonts w:cs="Arial"/>
          <w:sz w:val="18"/>
          <w:lang w:val="fr-FR"/>
        </w:rPr>
        <w:t xml:space="preserve">il devrait y avoir au moins </w:t>
      </w:r>
      <w:r w:rsidRPr="00041501">
        <w:rPr>
          <w:sz w:val="18"/>
          <w:lang w:val="fr-FR"/>
        </w:rPr>
        <w:t xml:space="preserve">10 degrés de liberté, de préférence 20, </w:t>
      </w:r>
      <w:r w:rsidRPr="00041501">
        <w:rPr>
          <w:rFonts w:cs="Arial"/>
          <w:sz w:val="18"/>
          <w:lang w:val="fr-FR"/>
        </w:rPr>
        <w:t>pour le carré moyen des variétés/année dans l’analyse de variance COYD</w:t>
      </w:r>
      <w:r w:rsidRPr="00041501">
        <w:rPr>
          <w:sz w:val="18"/>
          <w:lang w:val="fr-FR"/>
        </w:rPr>
        <w:t xml:space="preserve">.  Si </w:t>
      </w:r>
      <w:r w:rsidRPr="00041501">
        <w:rPr>
          <w:rFonts w:cs="Arial"/>
          <w:sz w:val="18"/>
          <w:lang w:val="fr-FR"/>
        </w:rPr>
        <w:t>tel n’est pas le cas</w:t>
      </w:r>
      <w:r w:rsidRPr="00041501">
        <w:rPr>
          <w:sz w:val="18"/>
          <w:lang w:val="fr-FR"/>
        </w:rPr>
        <w:t xml:space="preserve">, dans certaines circonstances </w:t>
      </w:r>
      <w:r w:rsidRPr="00041501">
        <w:rPr>
          <w:rFonts w:cs="Arial"/>
          <w:sz w:val="18"/>
          <w:lang w:val="fr-FR"/>
        </w:rPr>
        <w:t>on peut utiliser l’analyse COYD sur le long terme</w:t>
      </w:r>
      <w:r w:rsidRPr="00041501">
        <w:rPr>
          <w:sz w:val="18"/>
          <w:lang w:val="fr-FR"/>
        </w:rPr>
        <w:t xml:space="preserve">, étant entendu que des données additionnelles concernant d’autres variétés et des années précédentes sont utilisées et que les degrés de liberté pour le carré moyen des variétés/année augmentent en conséquence </w:t>
      </w:r>
      <w:r w:rsidRPr="00041501">
        <w:rPr>
          <w:rFonts w:cs="Arial"/>
          <w:sz w:val="18"/>
          <w:lang w:val="fr-FR"/>
        </w:rPr>
        <w:t>(voir la section 3.6.2 ci</w:t>
      </w:r>
      <w:r w:rsidRPr="00041501">
        <w:rPr>
          <w:rFonts w:cs="Arial"/>
          <w:sz w:val="18"/>
          <w:lang w:val="fr-FR"/>
        </w:rPr>
        <w:noBreakHyphen/>
        <w:t>dessous);</w:t>
      </w:r>
    </w:p>
    <w:p w:rsidR="00EA195E" w:rsidRPr="00041501" w:rsidRDefault="00EA195E" w:rsidP="002E45E8">
      <w:pPr>
        <w:tabs>
          <w:tab w:val="left" w:pos="1134"/>
        </w:tabs>
        <w:ind w:left="1418" w:right="567" w:hanging="851"/>
        <w:rPr>
          <w:sz w:val="18"/>
          <w:lang w:val="fr-FR"/>
        </w:rPr>
      </w:pPr>
    </w:p>
    <w:p w:rsidR="00EA195E" w:rsidRPr="00041501" w:rsidRDefault="00EA195E" w:rsidP="002E45E8">
      <w:pPr>
        <w:ind w:left="1418" w:right="567"/>
        <w:rPr>
          <w:rFonts w:ascii="TimesNewRomanPSMT" w:hAnsi="TimesNewRomanPSMT" w:cs="TimesNewRomanPSMT"/>
          <w:noProof/>
          <w:sz w:val="18"/>
          <w:lang w:val="fr-FR"/>
        </w:rPr>
      </w:pPr>
      <w:r w:rsidRPr="00041501">
        <w:rPr>
          <w:sz w:val="18"/>
          <w:lang w:val="fr-FR"/>
        </w:rPr>
        <w:t xml:space="preserve">Cette recommandation s’explique par la nécessité de veiller à ce que le carré moyen des variétés/année repose sur des données suffisantes pour donner une estimation fiable des variations de la PPDS.  </w:t>
      </w:r>
      <w:r w:rsidRPr="00041501">
        <w:rPr>
          <w:rStyle w:val="StyleTimesNewRomanPSMT"/>
          <w:sz w:val="18"/>
          <w:lang w:val="fr-FR"/>
        </w:rPr>
        <w:t xml:space="preserve">Moins il y a de données, moins il y a de degrés de liberté pour le carré moyen des variétés/année, et mois l’estimation des variations variété/année de la PPDS est </w:t>
      </w:r>
      <w:r w:rsidRPr="00041501">
        <w:rPr>
          <w:rStyle w:val="StyleTimesNewRomanPSMT"/>
          <w:sz w:val="18"/>
          <w:lang w:val="fr-FR"/>
        </w:rPr>
        <w:lastRenderedPageBreak/>
        <w:t xml:space="preserve">fiable.  Cela est compensé par l’utilisation d’une valeur t critique </w:t>
      </w:r>
      <w:r w:rsidRPr="00041501">
        <w:rPr>
          <w:i/>
          <w:sz w:val="18"/>
          <w:lang w:val="fr-FR"/>
        </w:rPr>
        <w:t>t</w:t>
      </w:r>
      <w:r w:rsidRPr="00041501">
        <w:rPr>
          <w:i/>
          <w:sz w:val="18"/>
          <w:vertAlign w:val="subscript"/>
          <w:lang w:val="fr-FR"/>
        </w:rPr>
        <w:t>p</w:t>
      </w:r>
      <w:r w:rsidRPr="00041501">
        <w:rPr>
          <w:i/>
          <w:sz w:val="18"/>
          <w:lang w:val="fr-FR"/>
        </w:rPr>
        <w:t>,</w:t>
      </w:r>
      <w:r w:rsidRPr="00041501">
        <w:rPr>
          <w:rStyle w:val="StyleTimesNewRomanPSMT"/>
          <w:sz w:val="18"/>
          <w:lang w:val="fr-FR"/>
        </w:rPr>
        <w:t xml:space="preserve"> plus élevée dans la PPDS.  Il en résulte une diminution de l’efficacité de l’examen, ce qui signifie que les chances de considérer une variété comme distincte sont réduites.  On peut observer dans le graphique ci-dessous que l’examen est efficace avec un nombre de degrés de liberté supérieur ou égal à 20 pour le carré moyen des variétés/année, et qu’il est encore assez efficace si le nombre de degrés de liberté recule jusqu’à 10, bien qu’un nombre supérieur de degrés de liberté soit préférable</w:t>
      </w:r>
      <w:r w:rsidRPr="00041501">
        <w:rPr>
          <w:sz w:val="18"/>
          <w:lang w:val="fr-FR"/>
        </w:rPr>
        <w:t xml:space="preserve">.  </w:t>
      </w:r>
    </w:p>
    <w:p w:rsidR="00EA195E" w:rsidRPr="00041501" w:rsidRDefault="00EA195E" w:rsidP="00C577AF">
      <w:pPr>
        <w:rPr>
          <w:rFonts w:ascii="TimesNewRomanPSMT" w:hAnsi="TimesNewRomanPSMT" w:cs="TimesNewRomanPSMT"/>
          <w:noProof/>
          <w:sz w:val="18"/>
          <w:lang w:val="fr-FR"/>
        </w:rPr>
      </w:pPr>
    </w:p>
    <w:tbl>
      <w:tblPr>
        <w:tblW w:w="0" w:type="auto"/>
        <w:jc w:val="center"/>
        <w:tblInd w:w="2376" w:type="dxa"/>
        <w:tblLook w:val="0000" w:firstRow="0" w:lastRow="0" w:firstColumn="0" w:lastColumn="0" w:noHBand="0" w:noVBand="0"/>
      </w:tblPr>
      <w:tblGrid>
        <w:gridCol w:w="5812"/>
      </w:tblGrid>
      <w:tr w:rsidR="00EA195E" w:rsidRPr="00041501" w:rsidTr="00107A76">
        <w:trPr>
          <w:jc w:val="center"/>
        </w:trPr>
        <w:tc>
          <w:tcPr>
            <w:tcW w:w="5812" w:type="dxa"/>
          </w:tcPr>
          <w:p w:rsidR="00EA195E" w:rsidRPr="00041501" w:rsidRDefault="00EA195E" w:rsidP="00C577AF">
            <w:pPr>
              <w:jc w:val="center"/>
              <w:rPr>
                <w:rFonts w:ascii="TimesNewRomanPSMT" w:hAnsi="TimesNewRomanPSMT" w:cs="TimesNewRomanPSMT"/>
                <w:lang w:val="fr-FR"/>
              </w:rPr>
            </w:pPr>
            <w:r w:rsidRPr="00041501">
              <w:rPr>
                <w:rFonts w:ascii="TimesNewRomanPSMT" w:hAnsi="TimesNewRomanPSMT" w:cs="TimesNewRomanPSMT"/>
                <w:noProof/>
              </w:rPr>
              <w:drawing>
                <wp:inline distT="0" distB="0" distL="0" distR="0" wp14:anchorId="7AF33943" wp14:editId="5FE8B5A6">
                  <wp:extent cx="2981325" cy="3257550"/>
                  <wp:effectExtent l="0" t="0" r="9525" b="1905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EA195E" w:rsidRPr="00041501" w:rsidRDefault="00EA195E" w:rsidP="00C577AF">
      <w:pPr>
        <w:rPr>
          <w:rFonts w:ascii="TimesNewRomanPSMT" w:hAnsi="TimesNewRomanPSMT" w:cs="TimesNewRomanPSMT"/>
          <w:lang w:val="fr-FR"/>
        </w:rPr>
      </w:pPr>
    </w:p>
    <w:p w:rsidR="00EA195E" w:rsidRPr="00041501" w:rsidRDefault="00EA195E" w:rsidP="002E45E8">
      <w:pPr>
        <w:ind w:left="1418" w:right="567"/>
        <w:rPr>
          <w:rStyle w:val="StyleTimesNewRomanPSMT"/>
          <w:sz w:val="18"/>
          <w:lang w:val="fr-FR"/>
        </w:rPr>
      </w:pPr>
      <w:r w:rsidRPr="00041501">
        <w:rPr>
          <w:sz w:val="18"/>
          <w:lang w:val="fr-FR"/>
        </w:rPr>
        <w:t xml:space="preserve">Vingt degrés de liberté correspondent à 11 variétés communes sur trois années ou à 21 variétés communes sur deux années alors que dix degrés de liberté correspondent à 6 variétés communes sur trois années ou à 11 variétés communes sur deux années.  On estime que les essais réalisés avec moins de variétés en commun sur plusieurs années ont de petits nombres de variétés à l’essai.  </w:t>
      </w:r>
    </w:p>
    <w:p w:rsidR="00EA195E" w:rsidRPr="00041501" w:rsidRDefault="00EA195E" w:rsidP="002E45E8">
      <w:pPr>
        <w:ind w:left="567" w:right="567"/>
        <w:rPr>
          <w:sz w:val="18"/>
          <w:u w:val="single"/>
          <w:lang w:val="fr-FR"/>
        </w:rPr>
      </w:pPr>
    </w:p>
    <w:p w:rsidR="00EA195E" w:rsidRPr="00041501" w:rsidRDefault="00EA195E" w:rsidP="002E45E8">
      <w:pPr>
        <w:ind w:left="567" w:right="567"/>
        <w:rPr>
          <w:sz w:val="18"/>
          <w:lang w:val="fr-FR"/>
        </w:rPr>
      </w:pPr>
      <w:r w:rsidRPr="00DB2FE1">
        <w:rPr>
          <w:bCs/>
          <w:sz w:val="18"/>
          <w:lang w:val="fr-FR"/>
        </w:rPr>
        <w:t>“</w:t>
      </w:r>
      <w:r w:rsidRPr="00041501">
        <w:rPr>
          <w:sz w:val="18"/>
          <w:lang w:val="fr-FR"/>
        </w:rPr>
        <w:t>3.5.2</w:t>
      </w:r>
      <w:r w:rsidRPr="00041501">
        <w:rPr>
          <w:sz w:val="18"/>
          <w:lang w:val="fr-FR"/>
        </w:rPr>
        <w:tab/>
        <w:t xml:space="preserve">Deux variétés sont considérées comme distinctes si la différence entre leurs moyennes sur plusieurs années est au moins la PPDS de l’analyse COYD sur un ou plusieurs caractères. </w:t>
      </w:r>
    </w:p>
    <w:p w:rsidR="00EA195E" w:rsidRPr="00041501" w:rsidRDefault="00EA195E" w:rsidP="002E45E8">
      <w:pPr>
        <w:ind w:left="567" w:right="567"/>
        <w:rPr>
          <w:sz w:val="18"/>
          <w:lang w:val="fr-FR"/>
        </w:rPr>
      </w:pPr>
    </w:p>
    <w:p w:rsidR="00EA195E" w:rsidRPr="00041501" w:rsidRDefault="00EA195E" w:rsidP="002E45E8">
      <w:pPr>
        <w:ind w:left="567" w:right="567"/>
        <w:rPr>
          <w:sz w:val="18"/>
          <w:lang w:val="fr-FR"/>
        </w:rPr>
      </w:pPr>
      <w:r w:rsidRPr="00DB2FE1">
        <w:rPr>
          <w:bCs/>
          <w:sz w:val="18"/>
          <w:lang w:val="fr-FR"/>
        </w:rPr>
        <w:t>“</w:t>
      </w:r>
      <w:r w:rsidRPr="00041501">
        <w:rPr>
          <w:sz w:val="18"/>
          <w:lang w:val="fr-FR"/>
        </w:rPr>
        <w:t>3.5.3</w:t>
      </w:r>
      <w:r w:rsidRPr="00041501">
        <w:rPr>
          <w:sz w:val="18"/>
          <w:lang w:val="fr-FR"/>
        </w:rPr>
        <w:tab/>
        <w:t xml:space="preserve">Le niveau de probabilité </w:t>
      </w:r>
      <w:r w:rsidRPr="00041501">
        <w:rPr>
          <w:i/>
          <w:iCs/>
          <w:sz w:val="18"/>
          <w:lang w:val="fr-FR"/>
        </w:rPr>
        <w:t xml:space="preserve">p </w:t>
      </w:r>
      <w:r w:rsidRPr="00041501">
        <w:rPr>
          <w:sz w:val="18"/>
          <w:lang w:val="fr-FR"/>
        </w:rPr>
        <w:t xml:space="preserve">recommandé par l’UPOV pour la valeur </w:t>
      </w:r>
      <w:r w:rsidRPr="00041501">
        <w:rPr>
          <w:i/>
          <w:iCs/>
          <w:sz w:val="18"/>
          <w:lang w:val="fr-FR"/>
        </w:rPr>
        <w:t xml:space="preserve">tp </w:t>
      </w:r>
      <w:r w:rsidRPr="00041501">
        <w:rPr>
          <w:sz w:val="18"/>
          <w:lang w:val="fr-FR"/>
        </w:rPr>
        <w:t>qui sert à calculer la PPDS de l’analyse COYD varie en fonction de la culture et, dans le cas de certaines cultures, de la question de savoir si l’essai porte sur deux ou trois ans. Les programmes d’essai issus normalement des essais de distinction sont décrits dans la section 3.11 de la deuxième partie du document TGP/8/1 en question.</w:t>
      </w:r>
    </w:p>
    <w:p w:rsidR="00EA195E" w:rsidRPr="00041501" w:rsidRDefault="00EA195E" w:rsidP="00C577AF">
      <w:pPr>
        <w:ind w:left="567"/>
        <w:rPr>
          <w:sz w:val="18"/>
          <w:lang w:val="fr-FR"/>
        </w:rPr>
      </w:pPr>
    </w:p>
    <w:p w:rsidR="00EA195E" w:rsidRPr="00041501" w:rsidRDefault="00EA195E" w:rsidP="00C577AF">
      <w:pPr>
        <w:ind w:left="567"/>
        <w:rPr>
          <w:sz w:val="18"/>
          <w:lang w:val="fr-FR"/>
        </w:rPr>
      </w:pPr>
    </w:p>
    <w:p w:rsidR="00EA195E" w:rsidRPr="00041501" w:rsidRDefault="00EA195E" w:rsidP="00C577AF">
      <w:pPr>
        <w:keepNext/>
        <w:rPr>
          <w:lang w:val="fr-FR"/>
        </w:rPr>
      </w:pPr>
      <w:r w:rsidRPr="00041501">
        <w:rPr>
          <w:lang w:val="fr-FR"/>
        </w:rPr>
        <w:t>Remplacer les sous-sections 3.6.2 à 3.8 par le texte suivant (voir le document TC/49/41 “Compte rendu des conclusions”, paragraphe 55) :</w:t>
      </w:r>
    </w:p>
    <w:p w:rsidR="00EA195E" w:rsidRPr="00041501" w:rsidRDefault="00EA195E" w:rsidP="00C577AF">
      <w:pPr>
        <w:keepNext/>
        <w:ind w:left="567"/>
        <w:rPr>
          <w:lang w:val="fr-FR"/>
        </w:rPr>
      </w:pPr>
    </w:p>
    <w:p w:rsidR="00EA195E" w:rsidRPr="00041501" w:rsidRDefault="00EA195E" w:rsidP="002E45E8">
      <w:pPr>
        <w:ind w:left="567" w:right="567"/>
        <w:rPr>
          <w:sz w:val="18"/>
          <w:u w:val="single"/>
          <w:lang w:val="fr-FR"/>
        </w:rPr>
      </w:pPr>
      <w:r w:rsidRPr="00041501">
        <w:rPr>
          <w:sz w:val="18"/>
          <w:u w:val="single"/>
          <w:lang w:val="fr-FR"/>
        </w:rPr>
        <w:t>3.6.2</w:t>
      </w:r>
      <w:r w:rsidRPr="00041501">
        <w:rPr>
          <w:sz w:val="18"/>
          <w:u w:val="single"/>
          <w:lang w:val="fr-FR"/>
        </w:rPr>
        <w:tab/>
        <w:t>Petites quantités de variétés au banc d’essai : l’analyse COYD et le long terme</w:t>
      </w:r>
    </w:p>
    <w:p w:rsidR="00EA195E" w:rsidRPr="00041501" w:rsidRDefault="00EA195E" w:rsidP="002E45E8">
      <w:pPr>
        <w:ind w:left="567" w:right="567"/>
        <w:rPr>
          <w:sz w:val="18"/>
          <w:lang w:val="fr-FR"/>
        </w:rPr>
      </w:pPr>
    </w:p>
    <w:p w:rsidR="00EA195E" w:rsidRPr="00041501" w:rsidRDefault="00EA195E" w:rsidP="002E45E8">
      <w:pPr>
        <w:ind w:left="567" w:right="567"/>
        <w:rPr>
          <w:sz w:val="18"/>
          <w:lang w:val="fr-FR"/>
        </w:rPr>
      </w:pPr>
      <w:r w:rsidRPr="00041501">
        <w:rPr>
          <w:sz w:val="18"/>
          <w:lang w:val="fr-FR"/>
        </w:rPr>
        <w:t>3.6.2.2</w:t>
      </w:r>
      <w:r w:rsidRPr="00041501">
        <w:rPr>
          <w:sz w:val="18"/>
          <w:lang w:val="fr-FR"/>
        </w:rPr>
        <w:tab/>
      </w:r>
      <w:r w:rsidRPr="00041501">
        <w:rPr>
          <w:rFonts w:cs="Arial"/>
          <w:sz w:val="18"/>
          <w:lang w:val="fr-FR"/>
        </w:rPr>
        <w:t xml:space="preserve">Dans les essais avec un </w:t>
      </w:r>
      <w:r w:rsidRPr="00041501">
        <w:rPr>
          <w:sz w:val="18"/>
          <w:lang w:val="fr-FR"/>
        </w:rPr>
        <w:t>petit nombre de variétés,</w:t>
      </w:r>
      <w:r w:rsidRPr="00041501">
        <w:rPr>
          <w:rFonts w:cs="Arial"/>
          <w:sz w:val="18"/>
          <w:lang w:val="fr-FR"/>
        </w:rPr>
        <w:t xml:space="preserve"> les tables des moyennes de variétés/année peuvent être élargies pour inclure des moyennes d’années antérieures et, si nécessaire, d’autres variétés reconnues.  Étant donné que les variétés ne sont pas toutes présentes chaque année, les tables en résultant des moyennes de variétés/année ne sont pas en équilibre.  Par conséquent, chaque table est analysée par la méthode des moindres carrés des constantes ajustées (FITCON) ou par la méthode REML, qui donne un autre carré moyen des variétés/années en tant qu’estimation à long terme des variétés/années.  Cette estimation a plus de degrés de liberté car elle repose sur un plus grand nombre d’années et de variétés</w:t>
      </w:r>
      <w:r w:rsidRPr="00041501">
        <w:rPr>
          <w:sz w:val="18"/>
          <w:lang w:val="fr-FR"/>
        </w:rPr>
        <w:t xml:space="preserve">.   </w:t>
      </w:r>
    </w:p>
    <w:p w:rsidR="00EA195E" w:rsidRPr="00041501" w:rsidRDefault="00EA195E" w:rsidP="00C577AF">
      <w:pPr>
        <w:ind w:left="567"/>
        <w:rPr>
          <w:sz w:val="18"/>
          <w:lang w:val="fr-FR"/>
        </w:rPr>
      </w:pPr>
    </w:p>
    <w:tbl>
      <w:tblPr>
        <w:tblW w:w="8774" w:type="dxa"/>
        <w:tblInd w:w="675" w:type="dxa"/>
        <w:tblLayout w:type="fixed"/>
        <w:tblCellMar>
          <w:left w:w="0" w:type="dxa"/>
          <w:right w:w="0" w:type="dxa"/>
        </w:tblCellMar>
        <w:tblLook w:val="0000" w:firstRow="0" w:lastRow="0" w:firstColumn="0" w:lastColumn="0" w:noHBand="0" w:noVBand="0"/>
      </w:tblPr>
      <w:tblGrid>
        <w:gridCol w:w="1593"/>
        <w:gridCol w:w="210"/>
        <w:gridCol w:w="2856"/>
        <w:gridCol w:w="195"/>
        <w:gridCol w:w="1890"/>
        <w:gridCol w:w="2030"/>
      </w:tblGrid>
      <w:tr w:rsidR="00EA195E" w:rsidRPr="00041501" w:rsidTr="00406AB3">
        <w:trPr>
          <w:cantSplit/>
          <w:trHeight w:val="420"/>
        </w:trPr>
        <w:tc>
          <w:tcPr>
            <w:tcW w:w="1593" w:type="dxa"/>
            <w:vAlign w:val="center"/>
          </w:tcPr>
          <w:p w:rsidR="00EA195E" w:rsidRPr="00041501" w:rsidRDefault="00EA195E" w:rsidP="00C577AF">
            <w:pPr>
              <w:tabs>
                <w:tab w:val="left" w:pos="992"/>
              </w:tabs>
              <w:jc w:val="right"/>
              <w:rPr>
                <w:position w:val="-24"/>
                <w:sz w:val="18"/>
                <w:szCs w:val="18"/>
                <w:lang w:val="fr-FR"/>
              </w:rPr>
            </w:pPr>
            <w:r w:rsidRPr="00041501">
              <w:rPr>
                <w:position w:val="-24"/>
                <w:sz w:val="18"/>
                <w:szCs w:val="18"/>
                <w:lang w:val="fr-FR"/>
              </w:rPr>
              <w:t>degrés de liberté =</w:t>
            </w:r>
          </w:p>
        </w:tc>
        <w:tc>
          <w:tcPr>
            <w:tcW w:w="210" w:type="dxa"/>
            <w:vAlign w:val="center"/>
          </w:tcPr>
          <w:p w:rsidR="00EA195E" w:rsidRPr="00041501" w:rsidRDefault="00EA195E" w:rsidP="00C577AF">
            <w:pPr>
              <w:tabs>
                <w:tab w:val="left" w:pos="992"/>
              </w:tabs>
              <w:jc w:val="left"/>
              <w:rPr>
                <w:position w:val="-24"/>
                <w:sz w:val="18"/>
                <w:szCs w:val="18"/>
                <w:lang w:val="fr-FR"/>
              </w:rPr>
            </w:pPr>
            <w:r w:rsidRPr="002E45E8">
              <w:rPr>
                <w:noProof/>
                <w:position w:val="-24"/>
                <w:sz w:val="44"/>
                <w:szCs w:val="18"/>
              </w:rPr>
              <w:t>(</w:t>
            </w:r>
          </w:p>
        </w:tc>
        <w:tc>
          <w:tcPr>
            <w:tcW w:w="2856" w:type="dxa"/>
            <w:vAlign w:val="center"/>
          </w:tcPr>
          <w:p w:rsidR="00EA195E" w:rsidRPr="00041501" w:rsidRDefault="00EA195E" w:rsidP="00C577AF">
            <w:pPr>
              <w:tabs>
                <w:tab w:val="left" w:pos="992"/>
              </w:tabs>
              <w:jc w:val="center"/>
              <w:rPr>
                <w:position w:val="-24"/>
                <w:sz w:val="18"/>
                <w:szCs w:val="18"/>
                <w:lang w:val="fr-FR"/>
              </w:rPr>
            </w:pPr>
            <w:r w:rsidRPr="00041501">
              <w:rPr>
                <w:position w:val="-24"/>
                <w:sz w:val="18"/>
                <w:szCs w:val="18"/>
                <w:lang w:val="fr-FR"/>
              </w:rPr>
              <w:t>Nombre de valeurs dans le tableau élargi de variétés/année</w:t>
            </w:r>
          </w:p>
        </w:tc>
        <w:tc>
          <w:tcPr>
            <w:tcW w:w="195" w:type="dxa"/>
            <w:vAlign w:val="center"/>
          </w:tcPr>
          <w:p w:rsidR="00EA195E" w:rsidRPr="00041501" w:rsidRDefault="00EA195E" w:rsidP="00C577AF">
            <w:pPr>
              <w:tabs>
                <w:tab w:val="left" w:pos="992"/>
              </w:tabs>
              <w:jc w:val="center"/>
              <w:rPr>
                <w:position w:val="-24"/>
                <w:sz w:val="18"/>
                <w:szCs w:val="18"/>
                <w:lang w:val="fr-FR"/>
              </w:rPr>
            </w:pPr>
            <w:r w:rsidRPr="002E45E8">
              <w:rPr>
                <w:position w:val="-24"/>
                <w:sz w:val="44"/>
                <w:szCs w:val="18"/>
                <w:lang w:val="fr-FR"/>
              </w:rPr>
              <w:t>)</w:t>
            </w:r>
          </w:p>
        </w:tc>
        <w:tc>
          <w:tcPr>
            <w:tcW w:w="1890" w:type="dxa"/>
            <w:vAlign w:val="center"/>
          </w:tcPr>
          <w:p w:rsidR="00EA195E" w:rsidRPr="00041501" w:rsidRDefault="00EA195E" w:rsidP="00C577AF">
            <w:pPr>
              <w:tabs>
                <w:tab w:val="left" w:pos="992"/>
              </w:tabs>
              <w:jc w:val="left"/>
              <w:rPr>
                <w:position w:val="-24"/>
                <w:sz w:val="18"/>
                <w:szCs w:val="18"/>
                <w:lang w:val="fr-FR"/>
              </w:rPr>
            </w:pPr>
            <w:r w:rsidRPr="00041501">
              <w:rPr>
                <w:position w:val="-24"/>
                <w:sz w:val="18"/>
                <w:szCs w:val="18"/>
                <w:lang w:val="fr-FR"/>
              </w:rPr>
              <w:noBreakHyphen/>
              <w:t xml:space="preserve"> (Nombre de variétés)</w:t>
            </w:r>
          </w:p>
        </w:tc>
        <w:tc>
          <w:tcPr>
            <w:tcW w:w="2030" w:type="dxa"/>
            <w:vAlign w:val="center"/>
          </w:tcPr>
          <w:p w:rsidR="00EA195E" w:rsidRPr="00041501" w:rsidRDefault="00EA195E" w:rsidP="00C577AF">
            <w:pPr>
              <w:tabs>
                <w:tab w:val="left" w:pos="992"/>
              </w:tabs>
              <w:jc w:val="left"/>
              <w:rPr>
                <w:position w:val="-24"/>
                <w:sz w:val="18"/>
                <w:szCs w:val="18"/>
                <w:lang w:val="fr-FR"/>
              </w:rPr>
            </w:pPr>
            <w:r w:rsidRPr="00041501">
              <w:rPr>
                <w:position w:val="-24"/>
                <w:sz w:val="18"/>
                <w:szCs w:val="18"/>
                <w:lang w:val="fr-FR"/>
              </w:rPr>
              <w:noBreakHyphen/>
              <w:t xml:space="preserve"> (Nombre d’années) + 1</w:t>
            </w:r>
          </w:p>
        </w:tc>
      </w:tr>
    </w:tbl>
    <w:p w:rsidR="00EA195E" w:rsidRPr="00041501" w:rsidRDefault="00EA195E" w:rsidP="00C577AF">
      <w:pPr>
        <w:rPr>
          <w:lang w:val="fr-FR"/>
        </w:rPr>
      </w:pPr>
    </w:p>
    <w:p w:rsidR="00EA195E" w:rsidRPr="00041501" w:rsidRDefault="00EA195E" w:rsidP="00FB69D9">
      <w:pPr>
        <w:ind w:left="567" w:right="708"/>
        <w:rPr>
          <w:sz w:val="18"/>
          <w:lang w:val="fr-FR"/>
        </w:rPr>
      </w:pPr>
      <w:r w:rsidRPr="00041501">
        <w:rPr>
          <w:sz w:val="18"/>
          <w:lang w:val="fr-FR"/>
        </w:rPr>
        <w:t>3.6.2.3</w:t>
      </w:r>
      <w:r w:rsidRPr="00041501">
        <w:rPr>
          <w:sz w:val="18"/>
          <w:lang w:val="fr-FR"/>
        </w:rPr>
        <w:tab/>
        <w:t xml:space="preserve">L’autre carré moyen des variétés/années est utilisé dans l’équation [1] ci-dessus pour calculer une PPDS.  Cette PPDS est appelée une “PPDS à long terme” pour la distinguer de la PPDS COYD </w:t>
      </w:r>
      <w:r w:rsidRPr="00041501">
        <w:rPr>
          <w:sz w:val="18"/>
          <w:lang w:val="fr-FR"/>
        </w:rPr>
        <w:lastRenderedPageBreak/>
        <w:t>fondée sur uniquement les années et les variétés d’examen.  La PPDS sur le long terme est utilisée de la même façon que la PPDS COYD pour évaluer la distinction des variétés en comparant leurs moyennes sur plusieurs années (les années d’examen). Le fait de comparer les moyennes de variétés au moyen d’une “PPDS à long terme” est appelé le “COYD à long terme”.</w:t>
      </w:r>
    </w:p>
    <w:p w:rsidR="00EA195E" w:rsidRPr="00041501" w:rsidRDefault="00EA195E" w:rsidP="00FB69D9">
      <w:pPr>
        <w:ind w:left="567" w:right="708"/>
        <w:rPr>
          <w:sz w:val="18"/>
          <w:lang w:val="fr-FR"/>
        </w:rPr>
      </w:pPr>
    </w:p>
    <w:p w:rsidR="00EA195E" w:rsidRPr="00041501" w:rsidRDefault="00EA195E" w:rsidP="00FB69D9">
      <w:pPr>
        <w:ind w:left="567" w:right="708"/>
        <w:rPr>
          <w:sz w:val="18"/>
          <w:lang w:val="fr-FR"/>
        </w:rPr>
      </w:pPr>
      <w:r w:rsidRPr="00041501">
        <w:rPr>
          <w:sz w:val="18"/>
          <w:lang w:val="fr-FR"/>
        </w:rPr>
        <w:t>3.6.2.4</w:t>
      </w:r>
      <w:r w:rsidRPr="00041501">
        <w:rPr>
          <w:sz w:val="18"/>
          <w:lang w:val="fr-FR"/>
        </w:rPr>
        <w:tab/>
        <w:t xml:space="preserve">L’analyse COYD à long terme ne doit être appliquée qu’aux caractères qui n’ont pas les degrés de liberté minimum recommandés.  Toutefois, lorsqu’il est prouvé que la PPDS d’un caractère fluctue fortement au cours des ans, il peut s’avérer nécessaire de fonder la PPDS de ce caractère sur deux ou trois années de données même s’il n’a qu’un petit nombre de degrés de liberté.  </w:t>
      </w:r>
    </w:p>
    <w:p w:rsidR="00EA195E" w:rsidRPr="00041501" w:rsidRDefault="00EA195E" w:rsidP="00FB69D9">
      <w:pPr>
        <w:ind w:left="567" w:right="708"/>
        <w:rPr>
          <w:sz w:val="18"/>
          <w:lang w:val="fr-FR"/>
        </w:rPr>
      </w:pPr>
    </w:p>
    <w:p w:rsidR="00EA195E" w:rsidRPr="00041501" w:rsidRDefault="00EA195E" w:rsidP="00EA195E">
      <w:pPr>
        <w:numPr>
          <w:ilvl w:val="3"/>
          <w:numId w:val="39"/>
        </w:numPr>
        <w:tabs>
          <w:tab w:val="clear" w:pos="990"/>
        </w:tabs>
        <w:ind w:left="567" w:right="708" w:firstLine="0"/>
        <w:rPr>
          <w:sz w:val="18"/>
          <w:lang w:val="fr-FR"/>
        </w:rPr>
      </w:pPr>
      <w:r w:rsidRPr="00041501">
        <w:rPr>
          <w:sz w:val="18"/>
          <w:lang w:val="fr-FR"/>
        </w:rPr>
        <w:tab/>
        <w:t>L’analyse COYD à long terme ne doit être appliquée qu’aux caractères qui n’ont pas les degrés de liberté minimum recommandés.  Toutefois, lorsqu’il est prouvé que la PPDS d’un caractère fluctue fortement au cours des ans, il peut s’avérer nécessaire de fonder la PPDS de ce caractère sur deux ou trois années de données même s’il n’a qu’un petit nombre de degrés de liberté.</w:t>
      </w:r>
    </w:p>
    <w:p w:rsidR="00EA195E" w:rsidRPr="00041501" w:rsidRDefault="00EA195E" w:rsidP="00FB69D9">
      <w:pPr>
        <w:ind w:left="567" w:right="708"/>
        <w:rPr>
          <w:sz w:val="18"/>
          <w:lang w:val="fr-FR"/>
        </w:rPr>
      </w:pPr>
    </w:p>
    <w:p w:rsidR="00EA195E" w:rsidRPr="00041501" w:rsidRDefault="00EA195E" w:rsidP="00EA195E">
      <w:pPr>
        <w:keepNext/>
        <w:numPr>
          <w:ilvl w:val="3"/>
          <w:numId w:val="39"/>
        </w:numPr>
        <w:tabs>
          <w:tab w:val="clear" w:pos="990"/>
        </w:tabs>
        <w:ind w:left="1557" w:right="708"/>
        <w:rPr>
          <w:sz w:val="18"/>
          <w:lang w:val="fr-FR"/>
        </w:rPr>
      </w:pPr>
      <w:r w:rsidRPr="00041501">
        <w:rPr>
          <w:sz w:val="18"/>
          <w:lang w:val="fr-FR"/>
        </w:rPr>
        <w:t>Modifications prononcées du caractère d’une variété individuelle d’année en année</w:t>
      </w:r>
    </w:p>
    <w:p w:rsidR="00EA195E" w:rsidRPr="00041501" w:rsidRDefault="00EA195E" w:rsidP="00FB69D9">
      <w:pPr>
        <w:keepNext/>
        <w:ind w:left="567" w:right="708"/>
        <w:rPr>
          <w:sz w:val="18"/>
          <w:lang w:val="fr-FR"/>
        </w:rPr>
      </w:pPr>
    </w:p>
    <w:p w:rsidR="00EA195E" w:rsidRPr="00041501" w:rsidRDefault="00EA195E" w:rsidP="00FB69D9">
      <w:pPr>
        <w:ind w:left="567" w:right="708"/>
        <w:rPr>
          <w:sz w:val="18"/>
          <w:lang w:val="fr-FR"/>
        </w:rPr>
      </w:pPr>
      <w:r w:rsidRPr="00041501">
        <w:rPr>
          <w:sz w:val="18"/>
          <w:lang w:val="fr-FR"/>
        </w:rPr>
        <w:t xml:space="preserve">Il arrive que deux variétés soient déclarées distinctes sur la base d’un test t qui est significatif uniquement parce que, sur une seule année, l’écart entre elles est très important.  Pour surveiller l’évolution de ce genre de situation, on calcule une statistique de contrôle, F3, qui correspond au carré moyen variétés/années pour les deux variétés concernées rapporté au carré moyen global variétés/années.  Cette statistique doit être comparée aux tables de distribution de F avec 1 et g, ou 2 et g degrés de liberté, pour des examens portant sur deux ou trois années de données respectivement, où g est le nombre de degrés de liberté pour le carré moyen variétés/années.  Si la valeur F3 ainsi calculée est supérieure à la valeur de F lue dans le tableau au seuil de 1%, il faut alors essayer d’expliquer ce résultat inhabituel avant de prendre une décision relative à la distinction. </w:t>
      </w:r>
    </w:p>
    <w:p w:rsidR="00EA195E" w:rsidRPr="00041501" w:rsidRDefault="00EA195E" w:rsidP="00FB69D9">
      <w:pPr>
        <w:ind w:left="567" w:right="708"/>
        <w:jc w:val="left"/>
        <w:rPr>
          <w:sz w:val="18"/>
          <w:lang w:val="fr-FR"/>
        </w:rPr>
      </w:pPr>
    </w:p>
    <w:p w:rsidR="00EA195E" w:rsidRPr="00041501" w:rsidRDefault="00EA195E" w:rsidP="00FB69D9">
      <w:pPr>
        <w:keepNext/>
        <w:ind w:left="567" w:right="708"/>
        <w:jc w:val="left"/>
        <w:rPr>
          <w:sz w:val="18"/>
          <w:lang w:val="fr-FR"/>
        </w:rPr>
      </w:pPr>
      <w:r w:rsidRPr="00041501">
        <w:rPr>
          <w:sz w:val="18"/>
          <w:lang w:val="fr-FR"/>
        </w:rPr>
        <w:t>3.7</w:t>
      </w:r>
      <w:r w:rsidRPr="00041501">
        <w:rPr>
          <w:sz w:val="18"/>
          <w:lang w:val="fr-FR"/>
        </w:rPr>
        <w:tab/>
        <w:t>Mise en œuvre de l’analyse COYD</w:t>
      </w:r>
    </w:p>
    <w:p w:rsidR="00EA195E" w:rsidRPr="00041501" w:rsidRDefault="00EA195E" w:rsidP="00FB69D9">
      <w:pPr>
        <w:keepNext/>
        <w:ind w:left="567" w:right="708"/>
        <w:rPr>
          <w:sz w:val="18"/>
          <w:lang w:val="fr-FR"/>
        </w:rPr>
      </w:pPr>
    </w:p>
    <w:p w:rsidR="00EA195E" w:rsidRPr="00041501" w:rsidRDefault="00EA195E" w:rsidP="00FB69D9">
      <w:pPr>
        <w:ind w:left="1701" w:right="708" w:hanging="1134"/>
        <w:rPr>
          <w:sz w:val="18"/>
          <w:lang w:val="fr-FR"/>
        </w:rPr>
      </w:pPr>
      <w:r w:rsidRPr="00041501">
        <w:rPr>
          <w:rFonts w:cs="Arial"/>
          <w:sz w:val="18"/>
          <w:lang w:val="fr-FR"/>
        </w:rPr>
        <w:t>L’analyse COYD convient à l’évaluation de la distinction des variétés lorsque</w:t>
      </w:r>
    </w:p>
    <w:p w:rsidR="00EA195E" w:rsidRPr="00041501" w:rsidRDefault="00EA195E" w:rsidP="00FB69D9">
      <w:pPr>
        <w:ind w:left="567" w:right="708"/>
        <w:rPr>
          <w:sz w:val="18"/>
          <w:lang w:val="fr-FR"/>
        </w:rPr>
      </w:pPr>
    </w:p>
    <w:p w:rsidR="00EA195E" w:rsidRPr="00041501" w:rsidRDefault="00EA195E" w:rsidP="00FB69D9">
      <w:pPr>
        <w:tabs>
          <w:tab w:val="left" w:pos="1134"/>
        </w:tabs>
        <w:ind w:left="1418" w:right="708" w:hanging="851"/>
        <w:rPr>
          <w:sz w:val="18"/>
          <w:lang w:val="fr-FR"/>
        </w:rPr>
      </w:pPr>
      <w:r>
        <w:rPr>
          <w:sz w:val="18"/>
          <w:lang w:val="fr-FR"/>
        </w:rPr>
        <w:tab/>
        <w:t>-</w:t>
      </w:r>
      <w:r>
        <w:rPr>
          <w:sz w:val="18"/>
          <w:lang w:val="fr-FR"/>
        </w:rPr>
        <w:tab/>
      </w:r>
      <w:r w:rsidRPr="00041501">
        <w:rPr>
          <w:rFonts w:cs="Arial"/>
          <w:sz w:val="18"/>
          <w:lang w:val="fr-FR"/>
        </w:rPr>
        <w:t>le caractère est quantitatif</w:t>
      </w:r>
      <w:r w:rsidRPr="00041501">
        <w:rPr>
          <w:sz w:val="18"/>
          <w:lang w:val="fr-FR"/>
        </w:rPr>
        <w:t>;</w:t>
      </w:r>
    </w:p>
    <w:p w:rsidR="00EA195E" w:rsidRPr="00041501" w:rsidRDefault="00EA195E" w:rsidP="00FB69D9">
      <w:pPr>
        <w:numPr>
          <w:ilvl w:val="12"/>
          <w:numId w:val="0"/>
        </w:numPr>
        <w:tabs>
          <w:tab w:val="left" w:pos="1134"/>
        </w:tabs>
        <w:ind w:left="1418" w:right="708" w:hanging="851"/>
        <w:rPr>
          <w:sz w:val="18"/>
          <w:lang w:val="fr-FR"/>
        </w:rPr>
      </w:pPr>
    </w:p>
    <w:p w:rsidR="00EA195E" w:rsidRPr="00041501" w:rsidRDefault="00EA195E" w:rsidP="00FB69D9">
      <w:pPr>
        <w:tabs>
          <w:tab w:val="left" w:pos="1134"/>
        </w:tabs>
        <w:ind w:left="1418" w:right="708" w:hanging="851"/>
        <w:rPr>
          <w:sz w:val="18"/>
          <w:lang w:val="fr-FR"/>
        </w:rPr>
      </w:pPr>
      <w:r>
        <w:rPr>
          <w:sz w:val="18"/>
          <w:lang w:val="fr-FR"/>
        </w:rPr>
        <w:tab/>
        <w:t>-</w:t>
      </w:r>
      <w:r>
        <w:rPr>
          <w:sz w:val="18"/>
          <w:lang w:val="fr-FR"/>
        </w:rPr>
        <w:tab/>
      </w:r>
      <w:r w:rsidRPr="00041501">
        <w:rPr>
          <w:rFonts w:cs="Arial"/>
          <w:sz w:val="18"/>
          <w:lang w:val="fr-FR"/>
        </w:rPr>
        <w:t>il existe des différences entre les plantes (ou parcelles) d’une variété</w:t>
      </w:r>
      <w:r w:rsidRPr="00041501">
        <w:rPr>
          <w:sz w:val="18"/>
          <w:lang w:val="fr-FR"/>
        </w:rPr>
        <w:t>;</w:t>
      </w:r>
    </w:p>
    <w:p w:rsidR="00EA195E" w:rsidRPr="00041501" w:rsidRDefault="00EA195E" w:rsidP="00FB69D9">
      <w:pPr>
        <w:numPr>
          <w:ilvl w:val="12"/>
          <w:numId w:val="0"/>
        </w:numPr>
        <w:tabs>
          <w:tab w:val="left" w:pos="1134"/>
        </w:tabs>
        <w:ind w:left="1418" w:right="708" w:hanging="851"/>
        <w:rPr>
          <w:sz w:val="18"/>
          <w:lang w:val="fr-FR"/>
        </w:rPr>
      </w:pPr>
    </w:p>
    <w:p w:rsidR="00EA195E" w:rsidRPr="00041501" w:rsidRDefault="00EA195E" w:rsidP="00FB69D9">
      <w:pPr>
        <w:tabs>
          <w:tab w:val="left" w:pos="1134"/>
        </w:tabs>
        <w:ind w:left="1418" w:right="708" w:hanging="851"/>
        <w:rPr>
          <w:sz w:val="18"/>
          <w:lang w:val="fr-FR"/>
        </w:rPr>
      </w:pPr>
      <w:r>
        <w:rPr>
          <w:sz w:val="18"/>
          <w:lang w:val="fr-FR"/>
        </w:rPr>
        <w:tab/>
        <w:t>-</w:t>
      </w:r>
      <w:r>
        <w:rPr>
          <w:sz w:val="18"/>
          <w:lang w:val="fr-FR"/>
        </w:rPr>
        <w:tab/>
      </w:r>
      <w:r w:rsidRPr="00041501">
        <w:rPr>
          <w:rFonts w:cs="Arial"/>
          <w:sz w:val="18"/>
          <w:lang w:val="fr-FR"/>
        </w:rPr>
        <w:t>les observations sont réalisées plante par plante (ou parcelle par parcelle) sur deux années ou plus</w:t>
      </w:r>
      <w:r w:rsidRPr="00041501">
        <w:rPr>
          <w:sz w:val="18"/>
          <w:lang w:val="fr-FR"/>
        </w:rPr>
        <w:t>;</w:t>
      </w:r>
    </w:p>
    <w:p w:rsidR="00EA195E" w:rsidRPr="00041501" w:rsidRDefault="00EA195E" w:rsidP="00FB69D9">
      <w:pPr>
        <w:numPr>
          <w:ilvl w:val="12"/>
          <w:numId w:val="0"/>
        </w:numPr>
        <w:tabs>
          <w:tab w:val="left" w:pos="1134"/>
        </w:tabs>
        <w:ind w:left="1418" w:right="708" w:hanging="851"/>
        <w:rPr>
          <w:sz w:val="18"/>
          <w:lang w:val="fr-FR"/>
        </w:rPr>
      </w:pPr>
    </w:p>
    <w:p w:rsidR="00EA195E" w:rsidRPr="00041501" w:rsidRDefault="00EA195E" w:rsidP="00FB69D9">
      <w:pPr>
        <w:tabs>
          <w:tab w:val="left" w:pos="1134"/>
        </w:tabs>
        <w:ind w:left="1418" w:right="708" w:hanging="851"/>
        <w:rPr>
          <w:rFonts w:cs="Arial"/>
          <w:sz w:val="18"/>
          <w:lang w:val="fr-FR"/>
        </w:rPr>
      </w:pPr>
      <w:r w:rsidRPr="00041501">
        <w:rPr>
          <w:sz w:val="18"/>
          <w:lang w:val="fr-FR"/>
        </w:rPr>
        <w:tab/>
        <w:t>-</w:t>
      </w:r>
      <w:r>
        <w:rPr>
          <w:sz w:val="18"/>
          <w:lang w:val="fr-FR"/>
        </w:rPr>
        <w:tab/>
      </w:r>
      <w:r w:rsidRPr="00041501">
        <w:rPr>
          <w:rFonts w:cs="Arial"/>
          <w:sz w:val="18"/>
          <w:lang w:val="fr-FR"/>
        </w:rPr>
        <w:t>il doit y avoir au moins 10, de préférence 20, degrés de liberté pour le carré moyen des variétés/année dans l’analyse COYD de la variance ou, si tel n’est pas le cas, on peut utiliser l’analyse COYD sur le long terme (voir la section 3.6.2 ci</w:t>
      </w:r>
      <w:r w:rsidRPr="00041501">
        <w:rPr>
          <w:rFonts w:cs="Arial"/>
          <w:sz w:val="18"/>
          <w:lang w:val="fr-FR"/>
        </w:rPr>
        <w:noBreakHyphen/>
        <w:t>dessus);</w:t>
      </w:r>
    </w:p>
    <w:p w:rsidR="00EA195E" w:rsidRPr="00041501" w:rsidRDefault="00EA195E" w:rsidP="00FB69D9">
      <w:pPr>
        <w:ind w:left="567" w:right="708"/>
        <w:rPr>
          <w:sz w:val="18"/>
          <w:lang w:val="fr-FR"/>
        </w:rPr>
      </w:pPr>
    </w:p>
    <w:p w:rsidR="00EA195E" w:rsidRPr="00041501" w:rsidRDefault="00EA195E" w:rsidP="00FB69D9">
      <w:pPr>
        <w:ind w:left="567" w:right="708"/>
        <w:rPr>
          <w:sz w:val="18"/>
          <w:lang w:val="fr-FR"/>
        </w:rPr>
      </w:pPr>
      <w:r w:rsidRPr="00041501">
        <w:rPr>
          <w:rFonts w:cs="Arial"/>
          <w:sz w:val="18"/>
          <w:lang w:val="fr-FR"/>
        </w:rPr>
        <w:t>L’analyse COYD peut être réalisée en utilisant le module TVRP du logiciel DUST pour l’analyse statistique des données DHS que l’on peut se procurer en s’adressant à Mme Sally Watson (mél. : </w:t>
      </w:r>
      <w:hyperlink r:id="rId24" w:history="1">
        <w:r w:rsidRPr="00041501">
          <w:rPr>
            <w:rStyle w:val="Hyperlink"/>
            <w:rFonts w:cs="Arial"/>
            <w:iCs/>
            <w:sz w:val="18"/>
            <w:lang w:val="fr-FR"/>
          </w:rPr>
          <w:t>info@afbini.gov.uk</w:t>
        </w:r>
      </w:hyperlink>
      <w:r w:rsidRPr="00041501">
        <w:rPr>
          <w:rFonts w:cs="Arial"/>
          <w:sz w:val="18"/>
          <w:lang w:val="fr-FR"/>
        </w:rPr>
        <w:t xml:space="preserve">) ou à l’adresse suivante : </w:t>
      </w:r>
      <w:hyperlink r:id="rId25" w:history="1">
        <w:r w:rsidRPr="00041501">
          <w:rPr>
            <w:rStyle w:val="Hyperlink"/>
            <w:rFonts w:cs="Arial"/>
            <w:iCs/>
            <w:sz w:val="18"/>
            <w:lang w:val="fr-FR"/>
          </w:rPr>
          <w:t>http://www.afbini.gov.uk/dustnt.htm</w:t>
        </w:r>
      </w:hyperlink>
      <w:r w:rsidRPr="00041501">
        <w:rPr>
          <w:rFonts w:cs="Arial"/>
          <w:i/>
          <w:iCs/>
          <w:sz w:val="18"/>
          <w:lang w:val="fr-FR"/>
        </w:rPr>
        <w:t xml:space="preserve">.  </w:t>
      </w:r>
      <w:r w:rsidRPr="00041501">
        <w:rPr>
          <w:rFonts w:cs="Arial"/>
          <w:sz w:val="18"/>
          <w:lang w:val="fr-FR"/>
        </w:rPr>
        <w:t>Des exemples de résultats sont donnés dans la section 3.10 de la deuxième partie</w:t>
      </w:r>
      <w:r w:rsidRPr="00041501">
        <w:rPr>
          <w:sz w:val="18"/>
          <w:lang w:val="fr-FR"/>
        </w:rPr>
        <w:t xml:space="preserve">. </w:t>
      </w:r>
    </w:p>
    <w:p w:rsidR="00EA195E" w:rsidRPr="00041501" w:rsidRDefault="00EA195E" w:rsidP="00FB69D9">
      <w:pPr>
        <w:ind w:left="567" w:right="708"/>
        <w:jc w:val="left"/>
        <w:rPr>
          <w:sz w:val="18"/>
          <w:lang w:val="fr-FR"/>
        </w:rPr>
      </w:pPr>
    </w:p>
    <w:p w:rsidR="00EA195E" w:rsidRPr="00041501" w:rsidRDefault="00EA195E" w:rsidP="00FB69D9">
      <w:pPr>
        <w:keepNext/>
        <w:ind w:left="567" w:right="708"/>
        <w:jc w:val="left"/>
        <w:rPr>
          <w:sz w:val="18"/>
          <w:lang w:val="fr-FR"/>
        </w:rPr>
      </w:pPr>
      <w:r w:rsidRPr="00041501">
        <w:rPr>
          <w:sz w:val="18"/>
          <w:lang w:val="fr-FR"/>
        </w:rPr>
        <w:t>3.8</w:t>
      </w:r>
      <w:r w:rsidRPr="00041501">
        <w:rPr>
          <w:sz w:val="18"/>
          <w:lang w:val="fr-FR"/>
        </w:rPr>
        <w:tab/>
        <w:t>Références</w:t>
      </w:r>
    </w:p>
    <w:p w:rsidR="00EA195E" w:rsidRPr="00041501" w:rsidRDefault="00EA195E" w:rsidP="00FB69D9">
      <w:pPr>
        <w:keepNext/>
        <w:ind w:left="567" w:right="708"/>
        <w:rPr>
          <w:sz w:val="18"/>
          <w:lang w:val="fr-FR"/>
        </w:rPr>
      </w:pPr>
    </w:p>
    <w:p w:rsidR="00EA195E" w:rsidRPr="00041501" w:rsidRDefault="00EA195E" w:rsidP="00FB69D9">
      <w:pPr>
        <w:ind w:left="567" w:right="708"/>
        <w:rPr>
          <w:sz w:val="18"/>
          <w:lang w:val="fr-FR"/>
        </w:rPr>
      </w:pPr>
      <w:r w:rsidRPr="00041501">
        <w:rPr>
          <w:sz w:val="18"/>
          <w:lang w:val="fr-FR"/>
        </w:rPr>
        <w:t>DIGBY, P.G.N. (1979).  Modified joint regression analysis for incomplete variety x environment data.  J. Agric. Sci. Camb. 93, 81-86.</w:t>
      </w:r>
    </w:p>
    <w:p w:rsidR="00EA195E" w:rsidRPr="00041501" w:rsidRDefault="00EA195E" w:rsidP="00FB69D9">
      <w:pPr>
        <w:ind w:left="567" w:right="708"/>
        <w:rPr>
          <w:sz w:val="18"/>
          <w:lang w:val="fr-FR"/>
        </w:rPr>
      </w:pPr>
    </w:p>
    <w:p w:rsidR="00EA195E" w:rsidRPr="00041501" w:rsidRDefault="00EA195E" w:rsidP="00FB69D9">
      <w:pPr>
        <w:ind w:left="567" w:right="708"/>
        <w:rPr>
          <w:sz w:val="18"/>
          <w:lang w:val="fr-FR"/>
        </w:rPr>
      </w:pPr>
      <w:r w:rsidRPr="00041501">
        <w:rPr>
          <w:sz w:val="18"/>
          <w:lang w:val="fr-FR"/>
        </w:rPr>
        <w:t>PATTERSON, H.D. &amp; WEATHERUP, S.T.C. (1984).  Statistical criteria for distinctness between varieties of herbage crops.  J. Agric. Sci. Camb. 102, 59-68.</w:t>
      </w:r>
    </w:p>
    <w:p w:rsidR="00EA195E" w:rsidRPr="00041501" w:rsidRDefault="00EA195E" w:rsidP="00FB69D9">
      <w:pPr>
        <w:ind w:left="567" w:right="708"/>
        <w:rPr>
          <w:sz w:val="18"/>
          <w:lang w:val="fr-FR"/>
        </w:rPr>
      </w:pPr>
    </w:p>
    <w:p w:rsidR="00EA195E" w:rsidRPr="00041501" w:rsidRDefault="00EA195E" w:rsidP="00FB69D9">
      <w:pPr>
        <w:ind w:left="567" w:right="708"/>
        <w:rPr>
          <w:sz w:val="18"/>
          <w:lang w:val="fr-FR"/>
        </w:rPr>
      </w:pPr>
      <w:r w:rsidRPr="00041501">
        <w:rPr>
          <w:sz w:val="18"/>
          <w:lang w:val="fr-FR"/>
        </w:rPr>
        <w:t>TALBOT, M. (1990).  Aspects statistiques des écarts minimaux entre variétés.  UPOV TWC Paper TWC/VIII/9, UPOV, Genève.</w:t>
      </w:r>
    </w:p>
    <w:p w:rsidR="00EA195E" w:rsidRPr="00041501" w:rsidRDefault="00EA195E" w:rsidP="00FB69D9">
      <w:pPr>
        <w:ind w:right="708"/>
        <w:jc w:val="left"/>
        <w:rPr>
          <w:lang w:val="fr-FR"/>
        </w:rPr>
      </w:pPr>
    </w:p>
    <w:p w:rsidR="00EA195E" w:rsidRPr="00041501" w:rsidRDefault="00EA195E" w:rsidP="00C577AF">
      <w:pPr>
        <w:jc w:val="left"/>
        <w:rPr>
          <w:lang w:val="fr-FR"/>
        </w:rPr>
      </w:pPr>
    </w:p>
    <w:p w:rsidR="00EA195E" w:rsidRPr="00041501" w:rsidRDefault="00EA195E" w:rsidP="00FB69D9">
      <w:pPr>
        <w:pStyle w:val="Heading2"/>
      </w:pPr>
      <w:bookmarkStart w:id="28" w:name="_Toc376795485"/>
      <w:r w:rsidRPr="00041501">
        <w:t>Sous-section 3.6.</w:t>
      </w:r>
      <w:r>
        <w:t>3</w:t>
      </w:r>
      <w:r w:rsidRPr="00041501">
        <w:t xml:space="preserve"> (nouveau) : Adapter l’analyse COYD à des circonstances particulières</w:t>
      </w:r>
      <w:bookmarkEnd w:id="28"/>
    </w:p>
    <w:p w:rsidR="00EA195E" w:rsidRPr="00041501" w:rsidRDefault="00EA195E" w:rsidP="00FB69D9">
      <w:pPr>
        <w:keepNext/>
        <w:rPr>
          <w:lang w:val="fr-FR"/>
        </w:rPr>
      </w:pPr>
    </w:p>
    <w:p w:rsidR="00EA195E" w:rsidRPr="00041501" w:rsidRDefault="00EA195E" w:rsidP="00FB69D9">
      <w:pPr>
        <w:keepNext/>
        <w:rPr>
          <w:lang w:val="fr-FR"/>
        </w:rPr>
      </w:pPr>
      <w:r w:rsidRPr="00041501">
        <w:rPr>
          <w:lang w:val="fr-FR"/>
        </w:rPr>
        <w:t>Ajouter une nouvelle sous-section 3.6.</w:t>
      </w:r>
      <w:r>
        <w:rPr>
          <w:lang w:val="fr-FR"/>
        </w:rPr>
        <w:t>3</w:t>
      </w:r>
      <w:r w:rsidRPr="00041501">
        <w:rPr>
          <w:lang w:val="fr-FR"/>
        </w:rPr>
        <w:t xml:space="preserve"> comme suit (voir le document TC/49/41 “Compte rendu des conclusions”, paragraphe 57) :</w:t>
      </w:r>
    </w:p>
    <w:p w:rsidR="00EA195E" w:rsidRPr="00041501" w:rsidRDefault="00EA195E" w:rsidP="00FB69D9">
      <w:pPr>
        <w:keepNext/>
        <w:rPr>
          <w:lang w:val="fr-FR"/>
        </w:rPr>
      </w:pPr>
    </w:p>
    <w:p w:rsidR="00EA195E" w:rsidRPr="00041501" w:rsidRDefault="00EA195E" w:rsidP="00FB69D9">
      <w:pPr>
        <w:keepNext/>
        <w:ind w:left="567" w:right="567"/>
        <w:rPr>
          <w:sz w:val="18"/>
          <w:u w:val="single"/>
          <w:lang w:val="fr-FR"/>
        </w:rPr>
      </w:pPr>
      <w:r>
        <w:rPr>
          <w:sz w:val="18"/>
          <w:u w:val="single"/>
          <w:lang w:val="fr-FR"/>
        </w:rPr>
        <w:t>3.6.3</w:t>
      </w:r>
      <w:r w:rsidRPr="00041501">
        <w:rPr>
          <w:sz w:val="18"/>
          <w:u w:val="single"/>
          <w:lang w:val="fr-FR"/>
        </w:rPr>
        <w:tab/>
        <w:t>Plantes présentant des caractères de groupement</w:t>
      </w:r>
    </w:p>
    <w:p w:rsidR="00EA195E" w:rsidRPr="00041501" w:rsidRDefault="00EA195E" w:rsidP="00FB69D9">
      <w:pPr>
        <w:keepNext/>
        <w:ind w:left="567" w:right="567"/>
        <w:rPr>
          <w:sz w:val="18"/>
          <w:lang w:val="fr-FR"/>
        </w:rPr>
      </w:pPr>
    </w:p>
    <w:p w:rsidR="00EA195E" w:rsidRPr="00041501" w:rsidRDefault="00EA195E" w:rsidP="00FB69D9">
      <w:pPr>
        <w:ind w:left="567" w:right="567"/>
        <w:rPr>
          <w:rFonts w:cs="Arial"/>
          <w:sz w:val="18"/>
          <w:lang w:val="fr-FR"/>
        </w:rPr>
      </w:pPr>
      <w:r>
        <w:rPr>
          <w:rFonts w:cs="Arial"/>
          <w:sz w:val="18"/>
          <w:lang w:val="fr-FR"/>
        </w:rPr>
        <w:t>3.6.3</w:t>
      </w:r>
      <w:r w:rsidRPr="00041501">
        <w:rPr>
          <w:rFonts w:cs="Arial"/>
          <w:sz w:val="18"/>
          <w:lang w:val="fr-FR"/>
        </w:rPr>
        <w:t>.1</w:t>
      </w:r>
      <w:r w:rsidRPr="00041501">
        <w:rPr>
          <w:rFonts w:cs="Arial"/>
          <w:sz w:val="18"/>
          <w:lang w:val="fr-FR"/>
        </w:rPr>
        <w:tab/>
        <w:t xml:space="preserve">Pour certaines plantes, il est possible d’utiliser les caractères de groupement en vue de définir des groupes de variétés, de sorte que toutes les variétés au sein d’un groupe soient distinctes de toutes les variétés d’un autre groupe (“groupes distincts”).  Ce groupement peut être conservé dans la </w:t>
      </w:r>
      <w:r w:rsidRPr="00041501">
        <w:rPr>
          <w:rFonts w:cs="Arial"/>
          <w:sz w:val="18"/>
          <w:lang w:val="fr-FR"/>
        </w:rPr>
        <w:lastRenderedPageBreak/>
        <w:t>configuration des essais de telle manière que, dans une réplique, les variétés du même groupe soient situées à proximité l’un de l’autre (voir la section 4.8 du document TG/1/3 “</w:t>
      </w:r>
      <w:r w:rsidRPr="00041501">
        <w:rPr>
          <w:sz w:val="18"/>
          <w:lang w:val="fr-FR"/>
        </w:rPr>
        <w:t>Catégories fonctionnelles de caractères”</w:t>
      </w:r>
      <w:r w:rsidRPr="00041501">
        <w:rPr>
          <w:rFonts w:cs="Arial"/>
          <w:sz w:val="18"/>
          <w:lang w:val="fr-FR"/>
        </w:rPr>
        <w:t xml:space="preserve">).  </w:t>
      </w:r>
    </w:p>
    <w:p w:rsidR="00EA195E" w:rsidRPr="00041501" w:rsidRDefault="00EA195E" w:rsidP="00FB69D9">
      <w:pPr>
        <w:ind w:left="567" w:right="567"/>
        <w:rPr>
          <w:rFonts w:cs="Arial"/>
          <w:sz w:val="18"/>
          <w:lang w:val="fr-FR"/>
        </w:rPr>
      </w:pPr>
    </w:p>
    <w:p w:rsidR="00EA195E" w:rsidRPr="00041501" w:rsidRDefault="00EA195E" w:rsidP="00FB69D9">
      <w:pPr>
        <w:ind w:left="567" w:right="567"/>
        <w:rPr>
          <w:rFonts w:cs="Arial"/>
          <w:sz w:val="18"/>
          <w:lang w:val="fr-FR"/>
        </w:rPr>
      </w:pPr>
      <w:r>
        <w:rPr>
          <w:rFonts w:cs="Arial"/>
          <w:sz w:val="18"/>
          <w:lang w:val="fr-FR"/>
        </w:rPr>
        <w:t>3.6.3</w:t>
      </w:r>
      <w:r w:rsidRPr="00041501">
        <w:rPr>
          <w:rFonts w:cs="Arial"/>
          <w:sz w:val="18"/>
          <w:lang w:val="fr-FR"/>
        </w:rPr>
        <w:t>.2</w:t>
      </w:r>
      <w:r w:rsidRPr="00041501">
        <w:rPr>
          <w:rFonts w:cs="Arial"/>
          <w:sz w:val="18"/>
          <w:lang w:val="fr-FR"/>
        </w:rPr>
        <w:tab/>
        <w:t>Lorsque le groupement est possible, de sorte que toutes les variétés au sein d’un groupe soient distinctes de toutes les variétés d’un autre groupe, les comparaisons sont uniquement nécessaires entre variétés du même groupe.  Étant donné que les variétés au sein des groupes tendent à être plus similaires, il est possible d’adapter la méthode d’analyse COYD en tenant compte des groupes.  S’il existe  un nombre suffisant de</w:t>
      </w:r>
      <w:r w:rsidRPr="00041501">
        <w:rPr>
          <w:rFonts w:cs="Arial"/>
          <w:sz w:val="16"/>
          <w:szCs w:val="18"/>
          <w:lang w:val="fr-FR"/>
        </w:rPr>
        <w:t xml:space="preserve"> </w:t>
      </w:r>
      <w:r w:rsidRPr="00041501">
        <w:rPr>
          <w:rFonts w:cs="Arial"/>
          <w:sz w:val="18"/>
          <w:lang w:val="fr-FR"/>
        </w:rPr>
        <w:t xml:space="preserve">variétés dans chaque groupe, l’analyse COYD peut être effectuée séparément pour chaque groupe.  Toutefois, dans la pratique, certains groupes contiennent généralement trop peu de variétés.  Dans de tels cas, l’analyse de la variance sur plusieurs années (COYD) peut être ajustée de manière à tenir compte du groupement.  Cette méthode est dénommée analyse COYD de groupe (COYDG).  </w:t>
      </w:r>
    </w:p>
    <w:p w:rsidR="00EA195E" w:rsidRPr="00041501" w:rsidRDefault="00EA195E" w:rsidP="00FB69D9">
      <w:pPr>
        <w:ind w:left="567" w:right="567"/>
        <w:rPr>
          <w:rFonts w:cs="Arial"/>
          <w:sz w:val="18"/>
          <w:lang w:val="fr-FR"/>
        </w:rPr>
      </w:pPr>
    </w:p>
    <w:p w:rsidR="00EA195E" w:rsidRPr="00041501" w:rsidRDefault="00EA195E" w:rsidP="00FB69D9">
      <w:pPr>
        <w:ind w:left="567" w:right="567"/>
        <w:rPr>
          <w:rFonts w:cs="Arial"/>
          <w:sz w:val="18"/>
          <w:lang w:val="fr-FR"/>
        </w:rPr>
      </w:pPr>
      <w:r>
        <w:rPr>
          <w:rFonts w:cs="Arial"/>
          <w:sz w:val="18"/>
          <w:lang w:val="fr-FR"/>
        </w:rPr>
        <w:t>3.6.3</w:t>
      </w:r>
      <w:r w:rsidRPr="00041501">
        <w:rPr>
          <w:rFonts w:cs="Arial"/>
          <w:sz w:val="18"/>
          <w:lang w:val="fr-FR"/>
        </w:rPr>
        <w:t>.3</w:t>
      </w:r>
      <w:r w:rsidRPr="00041501">
        <w:rPr>
          <w:rFonts w:cs="Arial"/>
          <w:sz w:val="18"/>
          <w:lang w:val="fr-FR"/>
        </w:rPr>
        <w:tab/>
        <w:t>Si l’analyse COYD standard de la variance définit des termes pour “année” et “variété”, l’analyse COYDG définit des termes pour “année”, “groupe”, “variété au sein d’un groupe” et “groupe par année”.  La PPDS est dès lors calculée en ce qui concerne les comparaisons entre paires de variétés au sein du même groupe.  Il est supposé que la même erreur type s’applique dans tous les groupes.  Il convient de noter qu’une valeur plus importante concernant la PPDS s’applique pour les comparaisons entre paires de variétés de groupes différents.</w:t>
      </w:r>
    </w:p>
    <w:p w:rsidR="00EA195E" w:rsidRPr="00041501" w:rsidRDefault="00EA195E" w:rsidP="00C577AF">
      <w:pPr>
        <w:ind w:left="567"/>
        <w:rPr>
          <w:rFonts w:cs="Arial"/>
          <w:sz w:val="18"/>
          <w:lang w:val="fr-FR"/>
        </w:rPr>
      </w:pPr>
    </w:p>
    <w:p w:rsidR="00EA195E" w:rsidRPr="00041501" w:rsidRDefault="00EA195E" w:rsidP="00C577AF">
      <w:pPr>
        <w:ind w:left="567"/>
        <w:rPr>
          <w:rFonts w:cs="Arial"/>
          <w:sz w:val="18"/>
          <w:lang w:val="fr-FR"/>
        </w:rPr>
      </w:pPr>
      <w:r>
        <w:rPr>
          <w:rFonts w:cs="Arial"/>
          <w:sz w:val="18"/>
          <w:lang w:val="fr-FR"/>
        </w:rPr>
        <w:t>3.6.3</w:t>
      </w:r>
      <w:r w:rsidRPr="00041501">
        <w:rPr>
          <w:rFonts w:cs="Arial"/>
          <w:sz w:val="18"/>
          <w:lang w:val="fr-FR"/>
        </w:rPr>
        <w:t>.4</w:t>
      </w:r>
      <w:r w:rsidRPr="00041501">
        <w:rPr>
          <w:rFonts w:cs="Arial"/>
          <w:sz w:val="18"/>
          <w:lang w:val="fr-FR"/>
        </w:rPr>
        <w:tab/>
        <w:t>Ainsi, la PPDS pour la COYDG est obtenue de la manière suivante : LSD</w:t>
      </w:r>
      <w:r w:rsidRPr="00041501">
        <w:rPr>
          <w:rFonts w:cs="Arial"/>
          <w:i/>
          <w:sz w:val="18"/>
          <w:vertAlign w:val="subscript"/>
          <w:lang w:val="fr-FR"/>
        </w:rPr>
        <w:t>p</w:t>
      </w:r>
      <w:r w:rsidRPr="00041501">
        <w:rPr>
          <w:rFonts w:cs="Arial"/>
          <w:sz w:val="18"/>
          <w:lang w:val="fr-FR"/>
        </w:rPr>
        <w:t xml:space="preserve"> = </w:t>
      </w:r>
      <w:r w:rsidRPr="00041501">
        <w:rPr>
          <w:rFonts w:cs="Arial"/>
          <w:i/>
          <w:sz w:val="18"/>
          <w:lang w:val="fr-FR"/>
        </w:rPr>
        <w:t>t</w:t>
      </w:r>
      <w:r w:rsidRPr="00041501">
        <w:rPr>
          <w:rFonts w:cs="Arial"/>
          <w:i/>
          <w:sz w:val="18"/>
          <w:vertAlign w:val="subscript"/>
          <w:lang w:val="fr-FR"/>
        </w:rPr>
        <w:t>p</w:t>
      </w:r>
      <w:r w:rsidRPr="00041501">
        <w:rPr>
          <w:rFonts w:cs="Arial"/>
          <w:sz w:val="18"/>
          <w:lang w:val="fr-FR"/>
        </w:rPr>
        <w:t xml:space="preserve"> x </w:t>
      </w:r>
      <w:r w:rsidRPr="00041501">
        <w:rPr>
          <w:rFonts w:cs="Arial"/>
          <w:position w:val="-12"/>
          <w:sz w:val="18"/>
          <w:lang w:val="fr-FR"/>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8.35pt" o:ole="" fillcolor="window">
            <v:imagedata r:id="rId26" o:title=""/>
          </v:shape>
          <o:OLEObject Type="Embed" ProgID="Equation.3" ShapeID="_x0000_i1025" DrawAspect="Content" ObjectID="_1450609003" r:id="rId27"/>
        </w:object>
      </w:r>
      <w:r w:rsidRPr="00041501">
        <w:rPr>
          <w:rFonts w:cs="Arial"/>
          <w:sz w:val="18"/>
          <w:lang w:val="fr-FR"/>
        </w:rPr>
        <w:tab/>
      </w:r>
    </w:p>
    <w:p w:rsidR="00EA195E" w:rsidRPr="00041501" w:rsidRDefault="00EA195E" w:rsidP="00C577AF">
      <w:pPr>
        <w:ind w:left="567"/>
        <w:rPr>
          <w:rFonts w:cs="Arial"/>
          <w:sz w:val="18"/>
          <w:lang w:val="fr-FR"/>
        </w:rPr>
      </w:pPr>
    </w:p>
    <w:p w:rsidR="00EA195E" w:rsidRPr="00041501" w:rsidRDefault="00EA195E" w:rsidP="00FB69D9">
      <w:pPr>
        <w:ind w:left="567" w:right="567"/>
        <w:rPr>
          <w:rFonts w:cs="Arial"/>
          <w:sz w:val="18"/>
          <w:lang w:val="fr-FR"/>
        </w:rPr>
      </w:pPr>
      <w:r w:rsidRPr="00041501">
        <w:rPr>
          <w:rFonts w:cs="Arial"/>
          <w:sz w:val="18"/>
          <w:lang w:val="fr-FR"/>
        </w:rPr>
        <w:t>dans laquelle</w:t>
      </w:r>
      <w:r w:rsidRPr="00041501">
        <w:rPr>
          <w:rFonts w:cs="Arial"/>
          <w:sz w:val="18"/>
          <w:lang w:val="fr-FR"/>
        </w:rPr>
        <w:tab/>
      </w:r>
      <w:r w:rsidRPr="00041501">
        <w:rPr>
          <w:rFonts w:cs="Arial"/>
          <w:position w:val="-12"/>
          <w:sz w:val="18"/>
          <w:lang w:val="fr-FR"/>
        </w:rPr>
        <w:object w:dxaOrig="660" w:dyaOrig="360">
          <v:shape id="_x0000_i1026" type="#_x0000_t75" style="width:33.3pt;height:18.35pt" o:ole="" fillcolor="window">
            <v:imagedata r:id="rId28" o:title=""/>
          </v:shape>
          <o:OLEObject Type="Embed" ProgID="Equation.3" ShapeID="_x0000_i1026" DrawAspect="Content" ObjectID="_1450609004" r:id="rId29"/>
        </w:object>
      </w:r>
      <w:r w:rsidRPr="00041501">
        <w:rPr>
          <w:rFonts w:cs="Arial"/>
          <w:sz w:val="18"/>
          <w:lang w:val="fr-FR"/>
        </w:rPr>
        <w:t>est l’erreur type pour la différence entre deux variétés au sein du même groupe calculée comme suit :</w:t>
      </w:r>
    </w:p>
    <w:p w:rsidR="00EA195E" w:rsidRPr="00041501" w:rsidRDefault="00EA195E" w:rsidP="00FB69D9">
      <w:pPr>
        <w:ind w:left="567" w:right="567"/>
        <w:rPr>
          <w:rFonts w:cs="Arial"/>
          <w:sz w:val="18"/>
          <w:lang w:val="fr-FR"/>
        </w:rPr>
      </w:pPr>
    </w:p>
    <w:p w:rsidR="00EA195E" w:rsidRPr="00041501" w:rsidRDefault="00EA195E" w:rsidP="00C577AF">
      <w:pPr>
        <w:ind w:left="1134"/>
        <w:rPr>
          <w:rFonts w:cs="Arial"/>
          <w:lang w:val="fr-FR"/>
        </w:rPr>
      </w:pPr>
      <w:r w:rsidRPr="00041501">
        <w:rPr>
          <w:rFonts w:cs="Arial"/>
          <w:position w:val="-24"/>
          <w:lang w:val="fr-FR"/>
        </w:rPr>
        <w:object w:dxaOrig="5720" w:dyaOrig="680">
          <v:shape id="_x0000_i1027" type="#_x0000_t75" style="width:268.3pt;height:31.25pt" o:ole="">
            <v:imagedata r:id="rId30" o:title=""/>
          </v:shape>
          <o:OLEObject Type="Embed" ProgID="Equation.3" ShapeID="_x0000_i1027" DrawAspect="Content" ObjectID="_1450609005" r:id="rId31"/>
        </w:object>
      </w:r>
    </w:p>
    <w:p w:rsidR="00EA195E" w:rsidRPr="00041501" w:rsidRDefault="00EA195E" w:rsidP="00C577AF">
      <w:pPr>
        <w:ind w:left="567"/>
        <w:rPr>
          <w:rFonts w:cs="Arial"/>
          <w:sz w:val="18"/>
          <w:lang w:val="fr-FR"/>
        </w:rPr>
      </w:pPr>
    </w:p>
    <w:p w:rsidR="00EA195E" w:rsidRPr="00041501" w:rsidRDefault="00EA195E" w:rsidP="00FB69D9">
      <w:pPr>
        <w:ind w:left="567" w:right="567"/>
        <w:rPr>
          <w:rFonts w:cs="Arial"/>
          <w:sz w:val="18"/>
          <w:lang w:val="fr-FR"/>
        </w:rPr>
      </w:pPr>
      <w:r w:rsidRPr="00041501">
        <w:rPr>
          <w:rFonts w:cs="Arial"/>
          <w:sz w:val="18"/>
          <w:lang w:val="fr-FR"/>
        </w:rPr>
        <w:t xml:space="preserve">Il convient de noter que le carré moyen des variétés dans un groupe/années équivaut au carré moyen résiduel obtenu par l’analyse COYDG de la variance.  </w:t>
      </w:r>
    </w:p>
    <w:p w:rsidR="00EA195E" w:rsidRPr="00041501" w:rsidRDefault="00EA195E" w:rsidP="00FB69D9">
      <w:pPr>
        <w:ind w:left="567" w:right="567"/>
        <w:rPr>
          <w:rFonts w:cs="Arial"/>
          <w:sz w:val="18"/>
          <w:lang w:val="fr-FR"/>
        </w:rPr>
      </w:pPr>
    </w:p>
    <w:p w:rsidR="00EA195E" w:rsidRPr="00041501" w:rsidRDefault="00EA195E" w:rsidP="00FB69D9">
      <w:pPr>
        <w:ind w:left="567" w:right="567"/>
        <w:rPr>
          <w:rFonts w:cs="Arial"/>
          <w:sz w:val="18"/>
          <w:lang w:val="fr-FR"/>
        </w:rPr>
      </w:pPr>
      <w:r>
        <w:rPr>
          <w:rFonts w:cs="Arial"/>
          <w:sz w:val="18"/>
          <w:lang w:val="fr-FR"/>
        </w:rPr>
        <w:t>3.6.3</w:t>
      </w:r>
      <w:r w:rsidRPr="00041501">
        <w:rPr>
          <w:rFonts w:cs="Arial"/>
          <w:sz w:val="18"/>
          <w:lang w:val="fr-FR"/>
        </w:rPr>
        <w:t>.5</w:t>
      </w:r>
      <w:r w:rsidRPr="00041501">
        <w:rPr>
          <w:rFonts w:cs="Arial"/>
          <w:sz w:val="18"/>
          <w:lang w:val="fr-FR"/>
        </w:rPr>
        <w:tab/>
        <w:t xml:space="preserve">La PPDS de l’analyse COYDG est utilisée en lieu et place de la PPDS de l’analyse COYD comme critère pour la distinction.  En règle générale, elle doit être moins élevée.  Toutefois, il serait judicieux de vérifier si tel est le cas dans les séries de données enregistrées dans le passé.  </w:t>
      </w:r>
    </w:p>
    <w:p w:rsidR="00EA195E" w:rsidRPr="00041501" w:rsidRDefault="00EA195E" w:rsidP="00FB69D9">
      <w:pPr>
        <w:ind w:left="567" w:right="567"/>
        <w:rPr>
          <w:rFonts w:cs="Arial"/>
          <w:sz w:val="18"/>
          <w:lang w:val="fr-FR"/>
        </w:rPr>
      </w:pPr>
    </w:p>
    <w:p w:rsidR="00EA195E" w:rsidRPr="00041501" w:rsidRDefault="00EA195E" w:rsidP="00FB69D9">
      <w:pPr>
        <w:ind w:left="567" w:right="567"/>
        <w:rPr>
          <w:rFonts w:cs="Arial"/>
          <w:sz w:val="18"/>
          <w:lang w:val="fr-FR"/>
        </w:rPr>
      </w:pPr>
      <w:r>
        <w:rPr>
          <w:rFonts w:cs="Arial"/>
          <w:sz w:val="18"/>
          <w:lang w:val="fr-FR"/>
        </w:rPr>
        <w:t>3.6.3</w:t>
      </w:r>
      <w:r w:rsidRPr="00041501">
        <w:rPr>
          <w:rFonts w:cs="Arial"/>
          <w:sz w:val="18"/>
          <w:lang w:val="fr-FR"/>
        </w:rPr>
        <w:t>.6</w:t>
      </w:r>
      <w:r w:rsidRPr="00041501">
        <w:rPr>
          <w:rFonts w:cs="Arial"/>
          <w:sz w:val="18"/>
          <w:lang w:val="fr-FR"/>
        </w:rPr>
        <w:tab/>
        <w:t xml:space="preserve">L’analyse COYDG peut être réalisée en utilisant le module GTVRP </w:t>
      </w:r>
      <w:r w:rsidRPr="00041501">
        <w:rPr>
          <w:sz w:val="18"/>
          <w:lang w:val="fr-FR"/>
        </w:rPr>
        <w:t>du logiciel DUST pour l’analyse statistique des données DHS, que l’on peut se procurer en s’adressant à Mme Sally Watson (mél. : </w:t>
      </w:r>
      <w:hyperlink r:id="rId32" w:history="1">
        <w:r w:rsidRPr="00041501">
          <w:rPr>
            <w:rStyle w:val="Hyperlink"/>
            <w:iCs/>
            <w:sz w:val="18"/>
            <w:lang w:val="fr-FR"/>
          </w:rPr>
          <w:t>info@afbini.gov.uk</w:t>
        </w:r>
      </w:hyperlink>
      <w:r w:rsidRPr="00041501">
        <w:rPr>
          <w:sz w:val="18"/>
          <w:lang w:val="fr-FR"/>
        </w:rPr>
        <w:t xml:space="preserve">) ou à l’adresse suivante : </w:t>
      </w:r>
      <w:hyperlink r:id="rId33" w:history="1">
        <w:r w:rsidRPr="00041501">
          <w:rPr>
            <w:rStyle w:val="Hyperlink"/>
            <w:iCs/>
            <w:sz w:val="18"/>
            <w:lang w:val="fr-FR"/>
          </w:rPr>
          <w:t>http://www.afbini.gov.uk/dustnt.htm</w:t>
        </w:r>
      </w:hyperlink>
      <w:r w:rsidRPr="00041501">
        <w:rPr>
          <w:iCs/>
          <w:sz w:val="18"/>
          <w:lang w:val="fr-FR"/>
        </w:rPr>
        <w:t>.</w:t>
      </w:r>
      <w:r w:rsidRPr="00041501">
        <w:rPr>
          <w:rFonts w:cs="Arial"/>
          <w:sz w:val="18"/>
          <w:lang w:val="fr-FR"/>
        </w:rPr>
        <w:t xml:space="preserve">  </w:t>
      </w:r>
    </w:p>
    <w:p w:rsidR="00EA195E" w:rsidRPr="00041501" w:rsidRDefault="00EA195E" w:rsidP="00C577AF">
      <w:pPr>
        <w:rPr>
          <w:lang w:val="fr-FR"/>
        </w:rPr>
      </w:pPr>
    </w:p>
    <w:p w:rsidR="00EA195E" w:rsidRPr="00041501" w:rsidRDefault="00EA195E" w:rsidP="00C577AF">
      <w:pPr>
        <w:rPr>
          <w:lang w:val="fr-FR"/>
        </w:rPr>
      </w:pPr>
    </w:p>
    <w:p w:rsidR="00EA195E" w:rsidRPr="00041501" w:rsidRDefault="00EA195E" w:rsidP="00C577AF">
      <w:pPr>
        <w:pStyle w:val="Heading2"/>
      </w:pPr>
      <w:bookmarkStart w:id="29" w:name="_Toc376795486"/>
      <w:r w:rsidRPr="00041501">
        <w:t>Section 4 : Méthode du 2x1%</w:t>
      </w:r>
      <w:bookmarkEnd w:id="29"/>
    </w:p>
    <w:p w:rsidR="00EA195E" w:rsidRPr="00041501" w:rsidRDefault="00EA195E" w:rsidP="00C577AF">
      <w:pPr>
        <w:rPr>
          <w:lang w:val="fr-FR"/>
        </w:rPr>
      </w:pPr>
    </w:p>
    <w:p w:rsidR="00EA195E" w:rsidRPr="00041501" w:rsidRDefault="00EA195E" w:rsidP="00C577AF">
      <w:pPr>
        <w:rPr>
          <w:lang w:val="fr-FR"/>
        </w:rPr>
      </w:pPr>
      <w:r w:rsidRPr="00041501">
        <w:rPr>
          <w:lang w:val="fr-FR"/>
        </w:rPr>
        <w:t>Remplacer la section 4 par le texte suivant (voir le document TC/49/41 “Compte rendu des conclusions”, paragraphe 59) :</w:t>
      </w:r>
    </w:p>
    <w:p w:rsidR="00EA195E" w:rsidRPr="00041501" w:rsidRDefault="00EA195E" w:rsidP="00C577AF">
      <w:pPr>
        <w:rPr>
          <w:lang w:val="fr-FR"/>
        </w:rPr>
      </w:pPr>
    </w:p>
    <w:p w:rsidR="00EA195E" w:rsidRPr="00041501" w:rsidRDefault="00EA195E" w:rsidP="00FB69D9">
      <w:pPr>
        <w:ind w:left="567" w:right="567"/>
        <w:rPr>
          <w:sz w:val="18"/>
          <w:lang w:val="fr-FR"/>
        </w:rPr>
      </w:pPr>
      <w:r w:rsidRPr="00041501">
        <w:rPr>
          <w:sz w:val="18"/>
          <w:lang w:val="fr-FR"/>
        </w:rPr>
        <w:t>4.</w:t>
      </w:r>
      <w:r w:rsidRPr="00041501">
        <w:rPr>
          <w:sz w:val="18"/>
          <w:lang w:val="fr-FR"/>
        </w:rPr>
        <w:tab/>
        <w:t xml:space="preserve">MÉTHODE DES </w:t>
      </w:r>
      <w:r w:rsidRPr="00041501">
        <w:rPr>
          <w:rFonts w:cs="Arial"/>
          <w:sz w:val="18"/>
          <w:lang w:val="fr-FR"/>
        </w:rPr>
        <w:t>2</w:t>
      </w:r>
      <w:r>
        <w:rPr>
          <w:rFonts w:cs="Arial"/>
          <w:sz w:val="18"/>
          <w:lang w:val="fr-FR"/>
        </w:rPr>
        <w:t>x</w:t>
      </w:r>
      <w:r w:rsidRPr="00041501">
        <w:rPr>
          <w:rFonts w:cs="Arial"/>
          <w:sz w:val="18"/>
          <w:lang w:val="fr-FR"/>
        </w:rPr>
        <w:t>1%</w:t>
      </w:r>
    </w:p>
    <w:p w:rsidR="00EA195E" w:rsidRPr="00041501" w:rsidRDefault="00EA195E" w:rsidP="00FB69D9">
      <w:pPr>
        <w:ind w:left="567" w:right="567"/>
        <w:rPr>
          <w:sz w:val="18"/>
          <w:lang w:val="fr-FR"/>
        </w:rPr>
      </w:pPr>
    </w:p>
    <w:p w:rsidR="00EA195E" w:rsidRPr="00041501" w:rsidRDefault="00EA195E" w:rsidP="00FB69D9">
      <w:pPr>
        <w:ind w:left="567" w:right="567"/>
        <w:rPr>
          <w:sz w:val="18"/>
          <w:u w:val="single"/>
          <w:lang w:val="fr-FR"/>
        </w:rPr>
      </w:pPr>
      <w:r w:rsidRPr="00041501">
        <w:rPr>
          <w:sz w:val="18"/>
          <w:u w:val="single"/>
          <w:lang w:val="fr-FR"/>
        </w:rPr>
        <w:t>4.1</w:t>
      </w:r>
      <w:r w:rsidRPr="00041501">
        <w:rPr>
          <w:sz w:val="18"/>
          <w:u w:val="single"/>
          <w:lang w:val="fr-FR"/>
        </w:rPr>
        <w:tab/>
        <w:t>Critères d’utilisation de l’analyse</w:t>
      </w:r>
    </w:p>
    <w:p w:rsidR="00EA195E" w:rsidRPr="00041501" w:rsidRDefault="00EA195E" w:rsidP="00FB69D9">
      <w:pPr>
        <w:ind w:left="567" w:right="567"/>
        <w:rPr>
          <w:sz w:val="18"/>
          <w:lang w:val="fr-FR"/>
        </w:rPr>
      </w:pPr>
    </w:p>
    <w:p w:rsidR="00EA195E" w:rsidRPr="00041501" w:rsidRDefault="00EA195E" w:rsidP="00FB69D9">
      <w:pPr>
        <w:ind w:left="567" w:right="567"/>
        <w:rPr>
          <w:sz w:val="18"/>
          <w:lang w:val="fr-FR"/>
        </w:rPr>
      </w:pPr>
      <w:r w:rsidRPr="00041501">
        <w:rPr>
          <w:caps/>
          <w:sz w:val="18"/>
          <w:lang w:val="fr-FR"/>
        </w:rPr>
        <w:t>4.1.1</w:t>
      </w:r>
      <w:r w:rsidRPr="00041501">
        <w:rPr>
          <w:sz w:val="18"/>
          <w:lang w:val="fr-FR"/>
        </w:rPr>
        <w:tab/>
        <w:t>L’</w:t>
      </w:r>
      <w:r>
        <w:rPr>
          <w:sz w:val="18"/>
          <w:lang w:val="fr-FR"/>
        </w:rPr>
        <w:t>analyse 2x</w:t>
      </w:r>
      <w:r w:rsidRPr="00041501">
        <w:rPr>
          <w:sz w:val="18"/>
          <w:lang w:val="fr-FR"/>
        </w:rPr>
        <w:t>1% est une méthode appropriée pour évaluer la distinction des variétés :</w:t>
      </w:r>
    </w:p>
    <w:p w:rsidR="00EA195E" w:rsidRPr="00041501" w:rsidRDefault="00EA195E" w:rsidP="00FB69D9">
      <w:pPr>
        <w:ind w:left="567" w:right="567"/>
        <w:rPr>
          <w:sz w:val="18"/>
          <w:lang w:val="fr-FR"/>
        </w:rPr>
      </w:pPr>
    </w:p>
    <w:p w:rsidR="00EA195E" w:rsidRPr="00041501" w:rsidRDefault="00EA195E" w:rsidP="00EA195E">
      <w:pPr>
        <w:pStyle w:val="ListParagraph"/>
        <w:numPr>
          <w:ilvl w:val="0"/>
          <w:numId w:val="49"/>
        </w:numPr>
        <w:ind w:left="1418" w:right="567" w:hanging="284"/>
        <w:rPr>
          <w:sz w:val="18"/>
          <w:lang w:val="fr-FR"/>
        </w:rPr>
      </w:pPr>
      <w:r w:rsidRPr="00041501">
        <w:rPr>
          <w:sz w:val="18"/>
          <w:lang w:val="fr-FR"/>
        </w:rPr>
        <w:t>lorsque le caractère est quantitatif;</w:t>
      </w:r>
    </w:p>
    <w:p w:rsidR="00EA195E" w:rsidRPr="00041501" w:rsidRDefault="00EA195E" w:rsidP="00FB69D9">
      <w:pPr>
        <w:ind w:left="1418" w:right="567" w:hanging="284"/>
        <w:rPr>
          <w:sz w:val="18"/>
          <w:lang w:val="fr-FR"/>
        </w:rPr>
      </w:pPr>
    </w:p>
    <w:p w:rsidR="00EA195E" w:rsidRPr="00041501" w:rsidRDefault="00EA195E" w:rsidP="00EA195E">
      <w:pPr>
        <w:pStyle w:val="ListParagraph"/>
        <w:numPr>
          <w:ilvl w:val="0"/>
          <w:numId w:val="49"/>
        </w:numPr>
        <w:ind w:left="1418" w:right="567" w:hanging="284"/>
        <w:rPr>
          <w:sz w:val="18"/>
          <w:lang w:val="fr-FR"/>
        </w:rPr>
      </w:pPr>
      <w:r w:rsidRPr="00041501">
        <w:rPr>
          <w:sz w:val="18"/>
          <w:lang w:val="fr-FR"/>
        </w:rPr>
        <w:t>lorsque les plantes (ou parcelles) d’une variété donnée présentent des différences;</w:t>
      </w:r>
    </w:p>
    <w:p w:rsidR="00EA195E" w:rsidRPr="00041501" w:rsidRDefault="00EA195E" w:rsidP="00FB69D9">
      <w:pPr>
        <w:ind w:left="1418" w:right="567" w:hanging="284"/>
        <w:rPr>
          <w:sz w:val="18"/>
          <w:lang w:val="fr-FR"/>
        </w:rPr>
      </w:pPr>
    </w:p>
    <w:p w:rsidR="00EA195E" w:rsidRPr="00041501" w:rsidRDefault="00EA195E" w:rsidP="00EA195E">
      <w:pPr>
        <w:pStyle w:val="ListParagraph"/>
        <w:numPr>
          <w:ilvl w:val="0"/>
          <w:numId w:val="49"/>
        </w:numPr>
        <w:ind w:left="1418" w:right="567" w:hanging="284"/>
        <w:rPr>
          <w:sz w:val="18"/>
          <w:lang w:val="fr-FR"/>
        </w:rPr>
      </w:pPr>
      <w:r w:rsidRPr="00041501">
        <w:rPr>
          <w:sz w:val="18"/>
          <w:lang w:val="fr-FR"/>
        </w:rPr>
        <w:t>lorsque les observations sont réalisées plante par plante (ou parcelle par parcelle) sur deux années ou plus;</w:t>
      </w:r>
    </w:p>
    <w:p w:rsidR="00EA195E" w:rsidRPr="00041501" w:rsidRDefault="00EA195E" w:rsidP="00FB69D9">
      <w:pPr>
        <w:ind w:left="1418" w:right="567" w:hanging="284"/>
        <w:rPr>
          <w:sz w:val="18"/>
          <w:lang w:val="fr-FR"/>
        </w:rPr>
      </w:pPr>
    </w:p>
    <w:p w:rsidR="00EA195E" w:rsidRPr="00041501" w:rsidRDefault="00EA195E" w:rsidP="00EA195E">
      <w:pPr>
        <w:pStyle w:val="ListParagraph"/>
        <w:numPr>
          <w:ilvl w:val="0"/>
          <w:numId w:val="49"/>
        </w:numPr>
        <w:ind w:left="1418" w:right="567" w:hanging="284"/>
        <w:rPr>
          <w:rStyle w:val="StyleTimesNewRoman"/>
          <w:sz w:val="18"/>
          <w:lang w:val="fr-FR"/>
        </w:rPr>
      </w:pPr>
      <w:r w:rsidRPr="00041501">
        <w:rPr>
          <w:sz w:val="18"/>
          <w:lang w:val="fr-FR"/>
        </w:rPr>
        <w:t>lorsqu’</w:t>
      </w:r>
      <w:r w:rsidRPr="00041501">
        <w:rPr>
          <w:rStyle w:val="StyleTimesNewRoman"/>
          <w:sz w:val="18"/>
          <w:lang w:val="fr-FR"/>
        </w:rPr>
        <w:t>il existe au moins 10, de préférence au moins 20, degrés de liberté pour le carré moyen résiduel servant à évaluer l’erreur type du test t chaque année;</w:t>
      </w:r>
    </w:p>
    <w:p w:rsidR="00EA195E" w:rsidRPr="00041501" w:rsidRDefault="00EA195E" w:rsidP="00FB69D9">
      <w:pPr>
        <w:ind w:left="1418" w:right="567" w:hanging="284"/>
        <w:rPr>
          <w:sz w:val="18"/>
          <w:lang w:val="fr-FR"/>
        </w:rPr>
      </w:pPr>
    </w:p>
    <w:p w:rsidR="00EA195E" w:rsidRPr="00041501" w:rsidRDefault="00EA195E" w:rsidP="00EA195E">
      <w:pPr>
        <w:pStyle w:val="ListParagraph"/>
        <w:numPr>
          <w:ilvl w:val="0"/>
          <w:numId w:val="49"/>
        </w:numPr>
        <w:ind w:left="1418" w:right="567" w:hanging="284"/>
        <w:rPr>
          <w:sz w:val="18"/>
          <w:lang w:val="fr-FR"/>
        </w:rPr>
      </w:pPr>
      <w:r w:rsidRPr="00041501">
        <w:rPr>
          <w:sz w:val="18"/>
          <w:lang w:val="fr-FR"/>
        </w:rPr>
        <w:t>pour obtenir des répétitions.</w:t>
      </w:r>
    </w:p>
    <w:p w:rsidR="00EA195E" w:rsidRPr="00041501" w:rsidRDefault="00EA195E" w:rsidP="00C577AF">
      <w:pPr>
        <w:ind w:left="567"/>
        <w:rPr>
          <w:sz w:val="18"/>
          <w:lang w:val="fr-FR"/>
        </w:rPr>
      </w:pPr>
    </w:p>
    <w:p w:rsidR="00EA195E" w:rsidRPr="00041501" w:rsidRDefault="00EA195E" w:rsidP="00FB69D9">
      <w:pPr>
        <w:ind w:left="567" w:right="567"/>
        <w:rPr>
          <w:sz w:val="18"/>
          <w:lang w:val="fr-FR"/>
        </w:rPr>
      </w:pPr>
    </w:p>
    <w:p w:rsidR="00EA195E" w:rsidRPr="00041501" w:rsidRDefault="00EA195E" w:rsidP="00C4005C">
      <w:pPr>
        <w:keepNext/>
        <w:ind w:left="567" w:right="567"/>
        <w:rPr>
          <w:sz w:val="18"/>
          <w:u w:val="single"/>
          <w:lang w:val="fr-FR"/>
        </w:rPr>
      </w:pPr>
      <w:r>
        <w:rPr>
          <w:sz w:val="18"/>
          <w:u w:val="single"/>
          <w:lang w:val="fr-FR"/>
        </w:rPr>
        <w:lastRenderedPageBreak/>
        <w:t>4.2</w:t>
      </w:r>
      <w:r>
        <w:rPr>
          <w:sz w:val="18"/>
          <w:u w:val="single"/>
          <w:lang w:val="fr-FR"/>
        </w:rPr>
        <w:tab/>
        <w:t>Le critère du 2x</w:t>
      </w:r>
      <w:r w:rsidRPr="00041501">
        <w:rPr>
          <w:sz w:val="18"/>
          <w:u w:val="single"/>
          <w:lang w:val="fr-FR"/>
        </w:rPr>
        <w:t>1% (Méthode)</w:t>
      </w:r>
    </w:p>
    <w:p w:rsidR="00EA195E" w:rsidRPr="00041501" w:rsidRDefault="00EA195E" w:rsidP="00FB69D9">
      <w:pPr>
        <w:ind w:left="567" w:right="567" w:firstLine="567"/>
        <w:rPr>
          <w:sz w:val="18"/>
          <w:lang w:val="fr-FR"/>
        </w:rPr>
      </w:pPr>
    </w:p>
    <w:p w:rsidR="00EA195E" w:rsidRPr="00041501" w:rsidRDefault="00EA195E" w:rsidP="00FB69D9">
      <w:pPr>
        <w:autoSpaceDE w:val="0"/>
        <w:autoSpaceDN w:val="0"/>
        <w:adjustRightInd w:val="0"/>
        <w:ind w:left="567" w:right="567"/>
        <w:rPr>
          <w:sz w:val="18"/>
          <w:lang w:val="fr-FR"/>
        </w:rPr>
      </w:pPr>
      <w:r w:rsidRPr="00041501">
        <w:rPr>
          <w:caps/>
          <w:sz w:val="18"/>
          <w:lang w:val="fr-FR"/>
        </w:rPr>
        <w:t>4</w:t>
      </w:r>
      <w:r w:rsidRPr="00041501">
        <w:rPr>
          <w:sz w:val="18"/>
          <w:lang w:val="fr-FR"/>
        </w:rPr>
        <w:t>.2.1</w:t>
      </w:r>
      <w:r w:rsidRPr="00041501">
        <w:rPr>
          <w:sz w:val="18"/>
          <w:lang w:val="fr-FR"/>
        </w:rPr>
        <w:tab/>
        <w:t xml:space="preserve">Pour que deux variétés puissent être considérées comme distinctes selon le critère des 2x1%, il faut qu’elles présentent une différence significative de même sens au niveau de 1% au moins deux années sur trois pour au moins l’un des caractères mesurés.  Les essais réalisés chaque année font appel à un test t bilatéral des écarts entre les moyennes variétales, les erreurs types étant estimées sur la base du carré moyen résiduel issu de l’analyse des moyennes de la variété/parcelle de répétition. </w:t>
      </w:r>
    </w:p>
    <w:p w:rsidR="00EA195E" w:rsidRPr="00041501" w:rsidRDefault="00EA195E" w:rsidP="00FB69D9">
      <w:pPr>
        <w:autoSpaceDE w:val="0"/>
        <w:autoSpaceDN w:val="0"/>
        <w:adjustRightInd w:val="0"/>
        <w:ind w:left="567" w:right="567"/>
        <w:rPr>
          <w:sz w:val="18"/>
          <w:lang w:val="fr-FR"/>
        </w:rPr>
      </w:pPr>
    </w:p>
    <w:p w:rsidR="00EA195E" w:rsidRPr="00041501" w:rsidRDefault="00EA195E" w:rsidP="00FB69D9">
      <w:pPr>
        <w:ind w:left="567" w:right="567"/>
        <w:rPr>
          <w:sz w:val="18"/>
          <w:lang w:val="fr-FR"/>
        </w:rPr>
      </w:pPr>
      <w:r w:rsidRPr="00041501">
        <w:rPr>
          <w:sz w:val="18"/>
          <w:lang w:val="fr-FR"/>
        </w:rPr>
        <w:t>4.2.2</w:t>
      </w:r>
      <w:r w:rsidRPr="00041501">
        <w:rPr>
          <w:sz w:val="18"/>
          <w:lang w:val="fr-FR"/>
        </w:rPr>
        <w:tab/>
        <w:t xml:space="preserve">En </w:t>
      </w:r>
      <w:r>
        <w:rPr>
          <w:sz w:val="18"/>
          <w:lang w:val="fr-FR"/>
        </w:rPr>
        <w:t>ce qui concerne le critère de 2</w:t>
      </w:r>
      <w:r w:rsidRPr="00041501">
        <w:rPr>
          <w:sz w:val="18"/>
          <w:lang w:val="fr-FR"/>
        </w:rPr>
        <w:t>x1%, comparé à l’analyse COYD, il convient de noter que :</w:t>
      </w:r>
    </w:p>
    <w:p w:rsidR="00EA195E" w:rsidRPr="00041501" w:rsidRDefault="00EA195E" w:rsidP="00FB69D9">
      <w:pPr>
        <w:ind w:left="567" w:right="567"/>
        <w:rPr>
          <w:sz w:val="18"/>
          <w:lang w:val="fr-FR"/>
        </w:rPr>
      </w:pPr>
    </w:p>
    <w:p w:rsidR="00EA195E" w:rsidRPr="00041501" w:rsidRDefault="00EA195E" w:rsidP="00EA195E">
      <w:pPr>
        <w:numPr>
          <w:ilvl w:val="0"/>
          <w:numId w:val="41"/>
        </w:numPr>
        <w:tabs>
          <w:tab w:val="clear" w:pos="840"/>
        </w:tabs>
        <w:spacing w:after="120"/>
        <w:ind w:left="1418" w:right="567" w:hanging="284"/>
        <w:rPr>
          <w:sz w:val="18"/>
          <w:lang w:val="fr-FR"/>
        </w:rPr>
      </w:pPr>
      <w:r w:rsidRPr="00041501">
        <w:rPr>
          <w:sz w:val="18"/>
          <w:lang w:val="fr-FR"/>
        </w:rPr>
        <w:t xml:space="preserve">Une partie de l’information est perdue du fait que la méthode repose sur une accumulation de décisions issues des résultats des tests t réalisés lors de chacune des années d’examen.  Ainsi, un écart qui n’est pas tout à fait significatif au seuil de 1% ne contribue pas plus à la séparation de deux variétés qu’un écart nul ou un écart dans le sens opposé.  Par exemple, trois écarts dans le même sens, dont l’un est significatif au seuil de 1% et les autres au seuil de 5% ne seraient pas considérés comme distincts. </w:t>
      </w:r>
    </w:p>
    <w:p w:rsidR="00EA195E" w:rsidRPr="00041501" w:rsidRDefault="00EA195E" w:rsidP="00EA195E">
      <w:pPr>
        <w:numPr>
          <w:ilvl w:val="0"/>
          <w:numId w:val="41"/>
        </w:numPr>
        <w:tabs>
          <w:tab w:val="clear" w:pos="840"/>
        </w:tabs>
        <w:spacing w:after="120"/>
        <w:ind w:left="1418" w:right="567" w:hanging="284"/>
        <w:rPr>
          <w:sz w:val="18"/>
          <w:lang w:val="fr-FR"/>
        </w:rPr>
      </w:pPr>
      <w:r w:rsidRPr="00041501">
        <w:rPr>
          <w:sz w:val="18"/>
          <w:lang w:val="fr-FR"/>
        </w:rPr>
        <w:t>Quelques caractères sont au fil des ans plus cohérents que d’autres dans leur expression des écarts entre les variétés.  Toutefois, outre que</w:t>
      </w:r>
      <w:r>
        <w:rPr>
          <w:sz w:val="18"/>
          <w:lang w:val="fr-FR"/>
        </w:rPr>
        <w:t xml:space="preserve"> la méthode des 2x</w:t>
      </w:r>
      <w:r w:rsidRPr="00041501">
        <w:rPr>
          <w:sz w:val="18"/>
          <w:lang w:val="fr-FR"/>
        </w:rPr>
        <w:t>1% exige des écarts allant dans le même sens, elle ne tient pas compte de l’uniformité dans l’ampleur des écarts d’une année sur l’autre.</w:t>
      </w:r>
      <w:r w:rsidRPr="00041501">
        <w:rPr>
          <w:sz w:val="18"/>
          <w:highlight w:val="lightGray"/>
          <w:lang w:val="fr-FR"/>
        </w:rPr>
        <w:t xml:space="preserve">  </w:t>
      </w:r>
    </w:p>
    <w:p w:rsidR="00EA195E" w:rsidRPr="00041501" w:rsidRDefault="00EA195E" w:rsidP="00EA195E">
      <w:pPr>
        <w:numPr>
          <w:ilvl w:val="0"/>
          <w:numId w:val="41"/>
        </w:numPr>
        <w:tabs>
          <w:tab w:val="clear" w:pos="840"/>
        </w:tabs>
        <w:spacing w:after="120"/>
        <w:ind w:left="1418" w:right="567" w:hanging="284"/>
        <w:rPr>
          <w:rStyle w:val="StyleTimesNewRomanPSMT"/>
          <w:rFonts w:cs="Arial"/>
          <w:sz w:val="18"/>
          <w:lang w:val="fr-FR"/>
        </w:rPr>
      </w:pPr>
      <w:r w:rsidRPr="00041501">
        <w:rPr>
          <w:sz w:val="18"/>
          <w:lang w:val="fr-FR"/>
        </w:rPr>
        <w:t>Il est recommandé qu’il existe au moins 10, de préférence au moins 20, degrés de liberté pour le carré moyen résiduel servant à évaluer l’erreur type dans le test t chaque année.  Cela permet de s’assurer que le carré moyen résiduel est fondé sur des données suffisantes pour constituer une estimation fiable de la variation variété/répétition utilisée dans l’erreur type du test t.  Moins il y a de données, moins il y a de degrés de liberté pour le carré moyen résiduel, moins l’estimation de l’erreur type dans le test t est fiable</w:t>
      </w:r>
      <w:r w:rsidRPr="00041501">
        <w:rPr>
          <w:rFonts w:cs="Arial"/>
          <w:sz w:val="18"/>
          <w:lang w:val="fr-FR" w:eastAsia="en-GB"/>
        </w:rPr>
        <w:t>.</w:t>
      </w:r>
      <w:r w:rsidRPr="00041501">
        <w:rPr>
          <w:rStyle w:val="StyleTimesNewRomanPSMT"/>
          <w:sz w:val="18"/>
          <w:lang w:val="fr-FR"/>
        </w:rPr>
        <w:t xml:space="preserve">  Cela est compensé par le fait que la valeur t critique utilisée dans le test t est plus élevée.  Cela donne lieu à un examen moins efficace, ce qui signifie que les chances de considérer une variété comme distincte sont réduites.  Comme le montre le graphique ci</w:t>
      </w:r>
      <w:r w:rsidRPr="00041501">
        <w:rPr>
          <w:rStyle w:val="StyleTimesNewRomanPSMT"/>
          <w:sz w:val="18"/>
          <w:lang w:val="fr-FR"/>
        </w:rPr>
        <w:noBreakHyphen/>
        <w:t>dessous, l’examen se révèle efficace, avec au moins 20 </w:t>
      </w:r>
      <w:r w:rsidRPr="00041501">
        <w:rPr>
          <w:sz w:val="18"/>
          <w:lang w:val="fr-FR"/>
        </w:rPr>
        <w:t>degrés de liberté pour le carré moyen résiduel</w:t>
      </w:r>
      <w:r w:rsidRPr="00041501">
        <w:rPr>
          <w:rStyle w:val="StyleTimesNewRomanPSMT"/>
          <w:sz w:val="18"/>
          <w:lang w:val="fr-FR"/>
        </w:rPr>
        <w:t xml:space="preserve">, et il reste raisonnablement efficace si les degrés de </w:t>
      </w:r>
      <w:r w:rsidRPr="00041501">
        <w:rPr>
          <w:sz w:val="18"/>
          <w:lang w:val="fr-FR"/>
        </w:rPr>
        <w:t>liberté tombent à 10, quoiqu’un nombre supérieur soit préférable.</w:t>
      </w:r>
    </w:p>
    <w:p w:rsidR="00EA195E" w:rsidRPr="00041501" w:rsidRDefault="00EA195E" w:rsidP="00C577AF">
      <w:pPr>
        <w:spacing w:after="120"/>
        <w:jc w:val="center"/>
        <w:rPr>
          <w:rFonts w:ascii="TimesNewRomanPSMT" w:hAnsi="TimesNewRomanPSMT" w:cs="TimesNewRomanPSMT"/>
          <w:noProof/>
          <w:lang w:val="fr-FR"/>
        </w:rPr>
      </w:pPr>
      <w:r w:rsidRPr="00041501">
        <w:rPr>
          <w:noProof/>
        </w:rPr>
        <w:drawing>
          <wp:inline distT="0" distB="0" distL="0" distR="0" wp14:anchorId="5AA35F1D" wp14:editId="4884B274">
            <wp:extent cx="2657475" cy="30535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661029" cy="3057644"/>
                    </a:xfrm>
                    <a:prstGeom prst="rect">
                      <a:avLst/>
                    </a:prstGeom>
                    <a:noFill/>
                    <a:ln>
                      <a:noFill/>
                    </a:ln>
                  </pic:spPr>
                </pic:pic>
              </a:graphicData>
            </a:graphic>
          </wp:inline>
        </w:drawing>
      </w:r>
    </w:p>
    <w:p w:rsidR="00EA195E" w:rsidRPr="00041501" w:rsidRDefault="00EA195E" w:rsidP="00C577AF">
      <w:pPr>
        <w:rPr>
          <w:lang w:val="fr-FR" w:eastAsia="en-GB"/>
        </w:rPr>
      </w:pPr>
    </w:p>
    <w:p w:rsidR="00EA195E" w:rsidRPr="00041501" w:rsidRDefault="00EA195E" w:rsidP="00FB69D9">
      <w:pPr>
        <w:ind w:left="1134" w:right="567"/>
        <w:rPr>
          <w:sz w:val="18"/>
          <w:lang w:val="fr-FR" w:eastAsia="en-GB"/>
        </w:rPr>
      </w:pPr>
      <w:r w:rsidRPr="00041501">
        <w:rPr>
          <w:sz w:val="18"/>
          <w:lang w:val="fr-FR" w:eastAsia="en-GB"/>
        </w:rPr>
        <w:t xml:space="preserve">Si l’on part du principe que les répétitions sont organisées en blocs, 20 degrés de liberté correspondent à 11 variétés dans trois répétitions ou à cinq variétés dans six répétitions, alors que 10 degrés de liberté correspondent à six variétés dans trois répétitions ou à trois variétés dans six répétitions.  </w:t>
      </w:r>
    </w:p>
    <w:p w:rsidR="00EA195E" w:rsidRPr="00041501" w:rsidRDefault="00EA195E" w:rsidP="00C577AF">
      <w:pPr>
        <w:rPr>
          <w:lang w:val="fr-FR"/>
        </w:rPr>
      </w:pPr>
    </w:p>
    <w:p w:rsidR="00EA195E" w:rsidRPr="00041501" w:rsidRDefault="00EA195E" w:rsidP="00C577AF">
      <w:pPr>
        <w:rPr>
          <w:lang w:val="fr-FR"/>
        </w:rPr>
      </w:pPr>
    </w:p>
    <w:p w:rsidR="00EA195E" w:rsidRPr="00041501" w:rsidRDefault="00EA195E" w:rsidP="00C577AF">
      <w:pPr>
        <w:rPr>
          <w:lang w:val="fr-FR"/>
        </w:rPr>
      </w:pPr>
    </w:p>
    <w:p w:rsidR="00EA195E" w:rsidRPr="00041501" w:rsidRDefault="00EA195E" w:rsidP="00C577AF">
      <w:pPr>
        <w:ind w:left="567"/>
        <w:jc w:val="right"/>
        <w:rPr>
          <w:lang w:val="fr-FR"/>
        </w:rPr>
      </w:pPr>
      <w:r w:rsidRPr="00041501">
        <w:rPr>
          <w:lang w:val="fr-FR"/>
        </w:rPr>
        <w:t>[L’Annexe III suit]</w:t>
      </w:r>
    </w:p>
    <w:p w:rsidR="00EA195E" w:rsidRPr="00041501" w:rsidRDefault="00EA195E" w:rsidP="00C577AF">
      <w:pPr>
        <w:rPr>
          <w:lang w:val="fr-FR"/>
        </w:rPr>
      </w:pPr>
    </w:p>
    <w:p w:rsidR="00EA195E" w:rsidRPr="00041501" w:rsidRDefault="00EA195E" w:rsidP="00C577AF">
      <w:pPr>
        <w:rPr>
          <w:lang w:val="fr-FR"/>
        </w:rPr>
      </w:pPr>
    </w:p>
    <w:p w:rsidR="00EA195E" w:rsidRDefault="00EA195E" w:rsidP="00EA195E">
      <w:pPr>
        <w:rPr>
          <w:lang w:val="fr-FR"/>
        </w:rPr>
        <w:sectPr w:rsidR="00EA195E" w:rsidSect="001C3771">
          <w:headerReference w:type="default" r:id="rId35"/>
          <w:headerReference w:type="first" r:id="rId36"/>
          <w:footerReference w:type="first" r:id="rId37"/>
          <w:pgSz w:w="11907" w:h="16840" w:code="9"/>
          <w:pgMar w:top="1134" w:right="1134" w:bottom="1134" w:left="1134" w:header="510" w:footer="680" w:gutter="0"/>
          <w:cols w:space="720"/>
          <w:titlePg/>
        </w:sectPr>
      </w:pPr>
    </w:p>
    <w:p w:rsidR="00EA195E" w:rsidRPr="00B95FDB" w:rsidRDefault="00EA195E" w:rsidP="00B95FDB">
      <w:bookmarkStart w:id="30" w:name="_GoBack"/>
      <w:bookmarkEnd w:id="30"/>
    </w:p>
    <w:p w:rsidR="00EA195E" w:rsidRPr="00AD6A7F" w:rsidRDefault="00EA195E" w:rsidP="00594ACB">
      <w:pPr>
        <w:jc w:val="center"/>
        <w:rPr>
          <w:caps/>
          <w:lang w:val="fr-FR"/>
        </w:rPr>
      </w:pPr>
      <w:r>
        <w:rPr>
          <w:caps/>
          <w:lang w:val="fr-FR"/>
        </w:rPr>
        <w:t>RÉvision DU Document TGP/9</w:t>
      </w:r>
      <w:r w:rsidRPr="00AD6A7F">
        <w:rPr>
          <w:caps/>
          <w:lang w:val="fr-FR"/>
        </w:rPr>
        <w:t>:  QUESTIONS APPROUVÉES PAR LE Comité technique</w:t>
      </w:r>
    </w:p>
    <w:p w:rsidR="00EA195E" w:rsidRPr="00AD6A7F" w:rsidRDefault="00EA195E" w:rsidP="00594ACB">
      <w:pPr>
        <w:rPr>
          <w:lang w:val="fr-FR"/>
        </w:rPr>
      </w:pPr>
    </w:p>
    <w:p w:rsidR="00EA195E" w:rsidRPr="00AD6A7F" w:rsidRDefault="00EA195E" w:rsidP="00594ACB">
      <w:pPr>
        <w:rPr>
          <w:lang w:val="fr-FR"/>
        </w:rPr>
      </w:pPr>
    </w:p>
    <w:p w:rsidR="00EA195E" w:rsidRPr="00AD6A7F" w:rsidRDefault="00EA195E" w:rsidP="00594ACB">
      <w:pPr>
        <w:rPr>
          <w:u w:val="single"/>
          <w:lang w:val="fr-FR"/>
        </w:rPr>
      </w:pPr>
      <w:r w:rsidRPr="00AD6A7F">
        <w:rPr>
          <w:u w:val="single"/>
          <w:lang w:val="fr-FR"/>
        </w:rPr>
        <w:t>TABLE DES MATIÈRES</w:t>
      </w:r>
    </w:p>
    <w:p w:rsidR="00EA195E" w:rsidRDefault="00EA195E">
      <w:pPr>
        <w:pStyle w:val="TOC2"/>
        <w:rPr>
          <w:rFonts w:asciiTheme="minorHAnsi" w:eastAsiaTheme="minorEastAsia" w:hAnsiTheme="minorHAnsi" w:cstheme="minorBidi"/>
          <w:sz w:val="22"/>
          <w:szCs w:val="22"/>
        </w:rPr>
      </w:pPr>
      <w:r>
        <w:rPr>
          <w:caps/>
        </w:rPr>
        <w:fldChar w:fldCharType="begin"/>
      </w:r>
      <w:r>
        <w:instrText xml:space="preserve"> TOC \o "1-3" \h \z \u </w:instrText>
      </w:r>
      <w:r>
        <w:rPr>
          <w:caps/>
        </w:rPr>
        <w:fldChar w:fldCharType="separate"/>
      </w:r>
      <w:hyperlink w:anchor="_Toc376795495" w:history="1">
        <w:r w:rsidRPr="00EC615F">
          <w:rPr>
            <w:rStyle w:val="Hyperlink"/>
          </w:rPr>
          <w:t>Section 2.5.2 (nouveau) : Remise de photographies avec le questionnaire technique</w:t>
        </w:r>
        <w:r>
          <w:rPr>
            <w:webHidden/>
          </w:rPr>
          <w:tab/>
        </w:r>
        <w:r>
          <w:rPr>
            <w:webHidden/>
          </w:rPr>
          <w:fldChar w:fldCharType="begin"/>
        </w:r>
        <w:r>
          <w:rPr>
            <w:webHidden/>
          </w:rPr>
          <w:instrText xml:space="preserve"> PAGEREF _Toc376795495 \h </w:instrText>
        </w:r>
        <w:r>
          <w:rPr>
            <w:webHidden/>
          </w:rPr>
        </w:r>
        <w:r>
          <w:rPr>
            <w:webHidden/>
          </w:rPr>
          <w:fldChar w:fldCharType="separate"/>
        </w:r>
        <w:r>
          <w:rPr>
            <w:webHidden/>
          </w:rPr>
          <w:t>1</w:t>
        </w:r>
        <w:r>
          <w:rPr>
            <w:webHidden/>
          </w:rPr>
          <w:fldChar w:fldCharType="end"/>
        </w:r>
      </w:hyperlink>
    </w:p>
    <w:p w:rsidR="00EA195E" w:rsidRDefault="00EA195E">
      <w:pPr>
        <w:pStyle w:val="TOC2"/>
        <w:rPr>
          <w:rFonts w:asciiTheme="minorHAnsi" w:eastAsiaTheme="minorEastAsia" w:hAnsiTheme="minorHAnsi" w:cstheme="minorBidi"/>
          <w:sz w:val="22"/>
          <w:szCs w:val="22"/>
        </w:rPr>
      </w:pPr>
      <w:hyperlink w:anchor="_Toc376795496" w:history="1">
        <w:r w:rsidRPr="00EC615F">
          <w:rPr>
            <w:rStyle w:val="Hyperlink"/>
          </w:rPr>
          <w:t>Section 5.5 (nouveau):  Conseils sur le nombre de plantes à examiner (aux fins de la distinction)</w:t>
        </w:r>
        <w:r>
          <w:rPr>
            <w:webHidden/>
          </w:rPr>
          <w:tab/>
        </w:r>
        <w:r>
          <w:rPr>
            <w:webHidden/>
          </w:rPr>
          <w:fldChar w:fldCharType="begin"/>
        </w:r>
        <w:r>
          <w:rPr>
            <w:webHidden/>
          </w:rPr>
          <w:instrText xml:space="preserve"> PAGEREF _Toc376795496 \h </w:instrText>
        </w:r>
        <w:r>
          <w:rPr>
            <w:webHidden/>
          </w:rPr>
        </w:r>
        <w:r>
          <w:rPr>
            <w:webHidden/>
          </w:rPr>
          <w:fldChar w:fldCharType="separate"/>
        </w:r>
        <w:r>
          <w:rPr>
            <w:webHidden/>
          </w:rPr>
          <w:t>3</w:t>
        </w:r>
        <w:r>
          <w:rPr>
            <w:webHidden/>
          </w:rPr>
          <w:fldChar w:fldCharType="end"/>
        </w:r>
      </w:hyperlink>
    </w:p>
    <w:p w:rsidR="00EA195E" w:rsidRDefault="00EA195E" w:rsidP="0019646C">
      <w:r>
        <w:fldChar w:fldCharType="end"/>
      </w:r>
    </w:p>
    <w:p w:rsidR="00EA195E" w:rsidRDefault="00EA195E" w:rsidP="0019646C"/>
    <w:p w:rsidR="00EA195E" w:rsidRDefault="00EA195E" w:rsidP="0019646C">
      <w:pPr>
        <w:ind w:left="1080"/>
      </w:pPr>
    </w:p>
    <w:p w:rsidR="00EA195E" w:rsidRPr="00594ACB" w:rsidRDefault="00EA195E" w:rsidP="00594ACB">
      <w:pPr>
        <w:pStyle w:val="Heading2"/>
      </w:pPr>
      <w:bookmarkStart w:id="31" w:name="_Toc376795495"/>
      <w:r w:rsidRPr="00594ACB">
        <w:t xml:space="preserve">Section </w:t>
      </w:r>
      <w:r>
        <w:t xml:space="preserve">2.5.2 (nouveau) : </w:t>
      </w:r>
      <w:r w:rsidRPr="00594ACB">
        <w:t>Remise de photographies avec le questionnaire technique</w:t>
      </w:r>
      <w:bookmarkEnd w:id="31"/>
    </w:p>
    <w:p w:rsidR="00EA195E" w:rsidRDefault="00EA195E">
      <w:pPr>
        <w:jc w:val="left"/>
      </w:pPr>
    </w:p>
    <w:p w:rsidR="00EA195E" w:rsidRDefault="00EA195E">
      <w:pPr>
        <w:jc w:val="left"/>
      </w:pPr>
      <w:r>
        <w:t>Ajouter de nouveaux conseils après la section 2.5.2 comme suit (voir le document TC/49/41 “Compte rendu des conclusions”, paragraphe 47) :</w:t>
      </w:r>
    </w:p>
    <w:p w:rsidR="00EA195E" w:rsidRDefault="00EA195E">
      <w:pPr>
        <w:jc w:val="left"/>
      </w:pPr>
    </w:p>
    <w:p w:rsidR="00EA195E" w:rsidRPr="00BD3950" w:rsidRDefault="00EA195E" w:rsidP="00594ACB">
      <w:pPr>
        <w:ind w:left="567" w:right="567"/>
        <w:rPr>
          <w:sz w:val="18"/>
          <w:lang w:val="fr-FR"/>
        </w:rPr>
      </w:pPr>
      <w:r>
        <w:rPr>
          <w:sz w:val="18"/>
          <w:lang w:val="fr-FR"/>
        </w:rPr>
        <w:t>“</w:t>
      </w:r>
      <w:r w:rsidRPr="00BD3950">
        <w:rPr>
          <w:sz w:val="18"/>
          <w:lang w:val="fr-FR"/>
        </w:rPr>
        <w:t>Conseils à l</w:t>
      </w:r>
      <w:r>
        <w:rPr>
          <w:sz w:val="18"/>
          <w:lang w:val="fr-FR"/>
        </w:rPr>
        <w:t>’</w:t>
      </w:r>
      <w:r w:rsidRPr="00BD3950">
        <w:rPr>
          <w:sz w:val="18"/>
          <w:lang w:val="fr-FR"/>
        </w:rPr>
        <w:t>intention des demandeurs relatifs à la remise, avec le questionnaire technique, de photographies appropriées de la variété candidate</w:t>
      </w:r>
    </w:p>
    <w:p w:rsidR="00EA195E" w:rsidRPr="00BD3950" w:rsidRDefault="00EA195E" w:rsidP="00594ACB">
      <w:pPr>
        <w:ind w:left="567" w:right="567"/>
        <w:rPr>
          <w:sz w:val="18"/>
          <w:lang w:val="fr-FR"/>
        </w:rPr>
      </w:pPr>
    </w:p>
    <w:p w:rsidR="00EA195E" w:rsidRPr="00BD3950" w:rsidRDefault="00EA195E" w:rsidP="00594ACB">
      <w:pPr>
        <w:ind w:left="567" w:right="567"/>
        <w:rPr>
          <w:sz w:val="18"/>
          <w:lang w:val="fr-FR"/>
        </w:rPr>
      </w:pPr>
      <w:r>
        <w:rPr>
          <w:sz w:val="18"/>
          <w:lang w:val="fr-FR"/>
        </w:rPr>
        <w:t>“</w:t>
      </w:r>
      <w:r w:rsidRPr="00BD3950">
        <w:rPr>
          <w:sz w:val="18"/>
          <w:lang w:val="fr-FR"/>
        </w:rPr>
        <w:t>Introduction</w:t>
      </w:r>
    </w:p>
    <w:p w:rsidR="00EA195E" w:rsidRPr="00BD3950" w:rsidRDefault="00EA195E" w:rsidP="00594ACB">
      <w:pPr>
        <w:ind w:left="567" w:right="567"/>
        <w:rPr>
          <w:rFonts w:cs="Arial"/>
          <w:sz w:val="18"/>
          <w:lang w:val="fr-FR"/>
        </w:rPr>
      </w:pPr>
    </w:p>
    <w:p w:rsidR="00EA195E" w:rsidRPr="00BD3950" w:rsidRDefault="00EA195E" w:rsidP="00594ACB">
      <w:pPr>
        <w:ind w:left="567" w:right="567"/>
        <w:rPr>
          <w:sz w:val="18"/>
          <w:lang w:val="fr-FR"/>
        </w:rPr>
      </w:pPr>
      <w:r>
        <w:rPr>
          <w:rFonts w:cs="Arial"/>
          <w:sz w:val="18"/>
          <w:lang w:val="fr-FR"/>
        </w:rPr>
        <w:t>“</w:t>
      </w:r>
      <w:r w:rsidRPr="00BD3950">
        <w:rPr>
          <w:rFonts w:cs="Arial"/>
          <w:sz w:val="18"/>
          <w:lang w:val="fr-FR"/>
        </w:rPr>
        <w:t xml:space="preserve">La prise </w:t>
      </w:r>
      <w:r w:rsidRPr="00BD3950">
        <w:rPr>
          <w:sz w:val="18"/>
          <w:lang w:val="fr-FR"/>
        </w:rPr>
        <w:t>des photographies de variétés candidates est influencée par des facteurs tels que les conditions de luminosité et l</w:t>
      </w:r>
      <w:r>
        <w:rPr>
          <w:sz w:val="18"/>
          <w:lang w:val="fr-FR"/>
        </w:rPr>
        <w:t>’</w:t>
      </w:r>
      <w:r w:rsidRPr="00BD3950">
        <w:rPr>
          <w:sz w:val="18"/>
          <w:lang w:val="fr-FR"/>
        </w:rPr>
        <w:t>arrière-plan.  La perception de la photographie peut aussi être affectée par la qualité de l</w:t>
      </w:r>
      <w:r>
        <w:rPr>
          <w:sz w:val="18"/>
          <w:lang w:val="fr-FR"/>
        </w:rPr>
        <w:t>’</w:t>
      </w:r>
      <w:r w:rsidRPr="00BD3950">
        <w:rPr>
          <w:sz w:val="18"/>
          <w:lang w:val="fr-FR"/>
        </w:rPr>
        <w:t>appareil photographique ainsi que par la résolution de l</w:t>
      </w:r>
      <w:r>
        <w:rPr>
          <w:sz w:val="18"/>
          <w:lang w:val="fr-FR"/>
        </w:rPr>
        <w:t>’</w:t>
      </w:r>
      <w:r w:rsidRPr="00BD3950">
        <w:rPr>
          <w:sz w:val="18"/>
          <w:lang w:val="fr-FR"/>
        </w:rPr>
        <w:t>écran sur lequel l</w:t>
      </w:r>
      <w:r>
        <w:rPr>
          <w:sz w:val="18"/>
          <w:lang w:val="fr-FR"/>
        </w:rPr>
        <w:t>’</w:t>
      </w:r>
      <w:r w:rsidRPr="00BD3950">
        <w:rPr>
          <w:sz w:val="18"/>
          <w:lang w:val="fr-FR"/>
        </w:rPr>
        <w:t>image est visionnée ou par la qualité du papier et de l</w:t>
      </w:r>
      <w:r>
        <w:rPr>
          <w:sz w:val="18"/>
          <w:lang w:val="fr-FR"/>
        </w:rPr>
        <w:t>’</w:t>
      </w:r>
      <w:r w:rsidRPr="00BD3950">
        <w:rPr>
          <w:sz w:val="18"/>
          <w:lang w:val="fr-FR"/>
        </w:rPr>
        <w:t>encre dans le cas des photographies développées.  Il n</w:t>
      </w:r>
      <w:r>
        <w:rPr>
          <w:sz w:val="18"/>
          <w:lang w:val="fr-FR"/>
        </w:rPr>
        <w:t>’</w:t>
      </w:r>
      <w:r w:rsidRPr="00BD3950">
        <w:rPr>
          <w:sz w:val="18"/>
          <w:lang w:val="fr-FR"/>
        </w:rPr>
        <w:t>est pas possible de normaliser toutes les conditions lorsque les photographies sont prises dans différents locaux mais l</w:t>
      </w:r>
      <w:r>
        <w:rPr>
          <w:sz w:val="18"/>
          <w:lang w:val="fr-FR"/>
        </w:rPr>
        <w:t>’</w:t>
      </w:r>
      <w:r w:rsidRPr="00BD3950">
        <w:rPr>
          <w:sz w:val="18"/>
          <w:lang w:val="fr-FR"/>
        </w:rPr>
        <w:t>objectif de ce document est de donner des indications permettant de fournir des informations concrètes et cohérentes sur la variété candidate, tout en, d</w:t>
      </w:r>
      <w:r>
        <w:rPr>
          <w:sz w:val="18"/>
          <w:lang w:val="fr-FR"/>
        </w:rPr>
        <w:t>’</w:t>
      </w:r>
      <w:r w:rsidRPr="00BD3950">
        <w:rPr>
          <w:sz w:val="18"/>
          <w:lang w:val="fr-FR"/>
        </w:rPr>
        <w:t>une part, atténuant l</w:t>
      </w:r>
      <w:r>
        <w:rPr>
          <w:sz w:val="18"/>
          <w:lang w:val="fr-FR"/>
        </w:rPr>
        <w:t>’</w:t>
      </w:r>
      <w:r w:rsidRPr="00BD3950">
        <w:rPr>
          <w:sz w:val="18"/>
          <w:lang w:val="fr-FR"/>
        </w:rPr>
        <w:t>influence de l</w:t>
      </w:r>
      <w:r>
        <w:rPr>
          <w:sz w:val="18"/>
          <w:lang w:val="fr-FR"/>
        </w:rPr>
        <w:t>’</w:t>
      </w:r>
      <w:r w:rsidRPr="00BD3950">
        <w:rPr>
          <w:sz w:val="18"/>
          <w:lang w:val="fr-FR"/>
        </w:rPr>
        <w:t>origine de la photographie (emplacement, équipement, etc.) et en, d</w:t>
      </w:r>
      <w:r>
        <w:rPr>
          <w:sz w:val="18"/>
          <w:lang w:val="fr-FR"/>
        </w:rPr>
        <w:t>’</w:t>
      </w:r>
      <w:r w:rsidRPr="00BD3950">
        <w:rPr>
          <w:sz w:val="18"/>
          <w:lang w:val="fr-FR"/>
        </w:rPr>
        <w:t>autre part, rendant les services concernés conscients des influences possibles à prendre en compte lorsqu</w:t>
      </w:r>
      <w:r>
        <w:rPr>
          <w:sz w:val="18"/>
          <w:lang w:val="fr-FR"/>
        </w:rPr>
        <w:t>’</w:t>
      </w:r>
      <w:r w:rsidRPr="00BD3950">
        <w:rPr>
          <w:sz w:val="18"/>
          <w:lang w:val="fr-FR"/>
        </w:rPr>
        <w:t>il est fait usage des photographies fournies.  En atténuant l</w:t>
      </w:r>
      <w:r>
        <w:rPr>
          <w:sz w:val="18"/>
          <w:lang w:val="fr-FR"/>
        </w:rPr>
        <w:t>’</w:t>
      </w:r>
      <w:r w:rsidRPr="00BD3950">
        <w:rPr>
          <w:sz w:val="18"/>
          <w:lang w:val="fr-FR"/>
        </w:rPr>
        <w:t xml:space="preserve">influence de ces facteurs externes sur la prise de photographies, ce document permettra en particulier de garantir que la </w:t>
      </w:r>
      <w:r>
        <w:rPr>
          <w:sz w:val="18"/>
          <w:lang w:val="fr-FR"/>
        </w:rPr>
        <w:t>“</w:t>
      </w:r>
      <w:r w:rsidRPr="00BD3950">
        <w:rPr>
          <w:sz w:val="18"/>
          <w:lang w:val="fr-FR"/>
        </w:rPr>
        <w:t>couleur</w:t>
      </w:r>
      <w:r>
        <w:rPr>
          <w:sz w:val="18"/>
          <w:lang w:val="fr-FR"/>
        </w:rPr>
        <w:t>”</w:t>
      </w:r>
      <w:r w:rsidRPr="00BD3950">
        <w:rPr>
          <w:sz w:val="18"/>
          <w:lang w:val="fr-FR"/>
        </w:rPr>
        <w:t>, l</w:t>
      </w:r>
      <w:r>
        <w:rPr>
          <w:sz w:val="18"/>
          <w:lang w:val="fr-FR"/>
        </w:rPr>
        <w:t>’</w:t>
      </w:r>
      <w:r w:rsidRPr="00BD3950">
        <w:rPr>
          <w:sz w:val="18"/>
          <w:lang w:val="fr-FR"/>
        </w:rPr>
        <w:t>élément le plus important susceptible d</w:t>
      </w:r>
      <w:r>
        <w:rPr>
          <w:sz w:val="18"/>
          <w:lang w:val="fr-FR"/>
        </w:rPr>
        <w:t>’</w:t>
      </w:r>
      <w:r w:rsidRPr="00BD3950">
        <w:rPr>
          <w:sz w:val="18"/>
          <w:lang w:val="fr-FR"/>
        </w:rPr>
        <w:t>être affecté par ces facteurs, sera représentée fidèlement dans les photographies fournies par les demandeurs.</w:t>
      </w:r>
    </w:p>
    <w:p w:rsidR="00EA195E" w:rsidRPr="00BD3950" w:rsidRDefault="00EA195E" w:rsidP="00594ACB">
      <w:pPr>
        <w:ind w:left="567" w:right="567"/>
        <w:rPr>
          <w:sz w:val="18"/>
          <w:lang w:val="fr-FR"/>
        </w:rPr>
      </w:pPr>
    </w:p>
    <w:p w:rsidR="00EA195E" w:rsidRPr="00BD3950" w:rsidRDefault="00EA195E" w:rsidP="00594ACB">
      <w:pPr>
        <w:ind w:left="567" w:right="567"/>
        <w:rPr>
          <w:i/>
          <w:sz w:val="18"/>
          <w:lang w:val="fr-FR"/>
        </w:rPr>
      </w:pPr>
      <w:r w:rsidRPr="00BD3950">
        <w:rPr>
          <w:i/>
          <w:sz w:val="18"/>
          <w:lang w:val="fr-FR"/>
        </w:rPr>
        <w:t>Critères pour la prise des photographies</w:t>
      </w:r>
    </w:p>
    <w:p w:rsidR="00EA195E" w:rsidRPr="00BD3950" w:rsidRDefault="00EA195E" w:rsidP="00594ACB">
      <w:pPr>
        <w:ind w:left="567" w:right="567"/>
        <w:rPr>
          <w:sz w:val="18"/>
          <w:lang w:val="fr-FR"/>
        </w:rPr>
      </w:pPr>
    </w:p>
    <w:p w:rsidR="00EA195E" w:rsidRPr="00BD3950" w:rsidRDefault="00EA195E" w:rsidP="00594ACB">
      <w:pPr>
        <w:ind w:left="1134" w:right="567"/>
        <w:rPr>
          <w:sz w:val="18"/>
          <w:lang w:val="fr-FR"/>
        </w:rPr>
      </w:pPr>
      <w:r w:rsidRPr="00BD3950">
        <w:rPr>
          <w:sz w:val="18"/>
          <w:lang w:val="fr-FR"/>
        </w:rPr>
        <w:t>Format</w:t>
      </w:r>
    </w:p>
    <w:p w:rsidR="00EA195E" w:rsidRPr="00BD3950" w:rsidRDefault="00EA195E" w:rsidP="00594ACB">
      <w:pPr>
        <w:ind w:left="567" w:right="567"/>
        <w:rPr>
          <w:sz w:val="18"/>
          <w:lang w:val="fr-FR"/>
        </w:rPr>
      </w:pPr>
    </w:p>
    <w:p w:rsidR="00EA195E" w:rsidRPr="00BD3950" w:rsidRDefault="00EA195E" w:rsidP="00594ACB">
      <w:pPr>
        <w:ind w:left="567" w:right="567"/>
        <w:rPr>
          <w:sz w:val="18"/>
          <w:lang w:val="fr-FR"/>
        </w:rPr>
      </w:pPr>
      <w:r w:rsidRPr="00BD3950">
        <w:rPr>
          <w:sz w:val="18"/>
          <w:lang w:val="fr-FR"/>
        </w:rPr>
        <w:t>Les photographies doivent être en couleur et présentées soit sous un format imprimé d</w:t>
      </w:r>
      <w:r>
        <w:rPr>
          <w:sz w:val="18"/>
          <w:lang w:val="fr-FR"/>
        </w:rPr>
        <w:t>’</w:t>
      </w:r>
      <w:r w:rsidRPr="00BD3950">
        <w:rPr>
          <w:sz w:val="18"/>
          <w:lang w:val="fr-FR"/>
        </w:rPr>
        <w:t>au moins 10 cm x 15 cm, soit sous forme de photographie électronique dans un format fréquemment utilisé comme le format JPEG (minimum 960 x 1280 pixels).  La mise au point de la photographie doit être correctement assurée et l</w:t>
      </w:r>
      <w:r>
        <w:rPr>
          <w:sz w:val="18"/>
          <w:lang w:val="fr-FR"/>
        </w:rPr>
        <w:t>’</w:t>
      </w:r>
      <w:r w:rsidRPr="00BD3950">
        <w:rPr>
          <w:sz w:val="18"/>
          <w:lang w:val="fr-FR"/>
        </w:rPr>
        <w:t>image doit englober dans son cadre autant de plantes ou de parties de la plante que possible.  Il convient de noter que différentes marques ou modèles d</w:t>
      </w:r>
      <w:r>
        <w:rPr>
          <w:sz w:val="18"/>
          <w:lang w:val="fr-FR"/>
        </w:rPr>
        <w:t>’</w:t>
      </w:r>
      <w:r w:rsidRPr="00BD3950">
        <w:rPr>
          <w:sz w:val="18"/>
          <w:lang w:val="fr-FR"/>
        </w:rPr>
        <w:t>écrans d</w:t>
      </w:r>
      <w:r>
        <w:rPr>
          <w:sz w:val="18"/>
          <w:lang w:val="fr-FR"/>
        </w:rPr>
        <w:t>’</w:t>
      </w:r>
      <w:r w:rsidRPr="00BD3950">
        <w:rPr>
          <w:sz w:val="18"/>
          <w:lang w:val="fr-FR"/>
        </w:rPr>
        <w:t>ordinateur peuvent influencer l</w:t>
      </w:r>
      <w:r>
        <w:rPr>
          <w:sz w:val="18"/>
          <w:lang w:val="fr-FR"/>
        </w:rPr>
        <w:t>’</w:t>
      </w:r>
      <w:r w:rsidRPr="00BD3950">
        <w:rPr>
          <w:sz w:val="18"/>
          <w:lang w:val="fr-FR"/>
        </w:rPr>
        <w:t>expression de la couleur, qu</w:t>
      </w:r>
      <w:r>
        <w:rPr>
          <w:sz w:val="18"/>
          <w:lang w:val="fr-FR"/>
        </w:rPr>
        <w:t>’</w:t>
      </w:r>
      <w:r w:rsidRPr="00BD3950">
        <w:rPr>
          <w:sz w:val="18"/>
          <w:lang w:val="fr-FR"/>
        </w:rPr>
        <w:t>une impression présente l</w:t>
      </w:r>
      <w:r>
        <w:rPr>
          <w:sz w:val="18"/>
          <w:lang w:val="fr-FR"/>
        </w:rPr>
        <w:t>’</w:t>
      </w:r>
      <w:r w:rsidRPr="00BD3950">
        <w:rPr>
          <w:sz w:val="18"/>
          <w:lang w:val="fr-FR"/>
        </w:rPr>
        <w:t>avantage de permettre au demandeur d</w:t>
      </w:r>
      <w:r>
        <w:rPr>
          <w:sz w:val="18"/>
          <w:lang w:val="fr-FR"/>
        </w:rPr>
        <w:t>’</w:t>
      </w:r>
      <w:r w:rsidRPr="00BD3950">
        <w:rPr>
          <w:sz w:val="18"/>
          <w:lang w:val="fr-FR"/>
        </w:rPr>
        <w:t xml:space="preserve">ajouter un commentaire, par exemple, </w:t>
      </w:r>
      <w:r>
        <w:rPr>
          <w:sz w:val="18"/>
          <w:lang w:val="fr-FR"/>
        </w:rPr>
        <w:t>“</w:t>
      </w:r>
      <w:r w:rsidRPr="00BD3950">
        <w:rPr>
          <w:sz w:val="18"/>
          <w:lang w:val="fr-FR"/>
        </w:rPr>
        <w:t>la couleur réelle est plus foncée</w:t>
      </w:r>
      <w:r>
        <w:rPr>
          <w:sz w:val="18"/>
          <w:lang w:val="fr-FR"/>
        </w:rPr>
        <w:t>”</w:t>
      </w:r>
      <w:r w:rsidRPr="00BD3950">
        <w:rPr>
          <w:sz w:val="18"/>
          <w:lang w:val="fr-FR"/>
        </w:rPr>
        <w:t>, et que l</w:t>
      </w:r>
      <w:r>
        <w:rPr>
          <w:sz w:val="18"/>
          <w:lang w:val="fr-FR"/>
        </w:rPr>
        <w:t>’</w:t>
      </w:r>
      <w:r w:rsidRPr="00BD3950">
        <w:rPr>
          <w:sz w:val="18"/>
          <w:lang w:val="fr-FR"/>
        </w:rPr>
        <w:t>office chargé de l</w:t>
      </w:r>
      <w:r>
        <w:rPr>
          <w:sz w:val="18"/>
          <w:lang w:val="fr-FR"/>
        </w:rPr>
        <w:t>’</w:t>
      </w:r>
      <w:r w:rsidRPr="00BD3950">
        <w:rPr>
          <w:sz w:val="18"/>
          <w:lang w:val="fr-FR"/>
        </w:rPr>
        <w:t>examen voit exactement la même version imprimée.  Inversement, les avantages d</w:t>
      </w:r>
      <w:r>
        <w:rPr>
          <w:sz w:val="18"/>
          <w:lang w:val="fr-FR"/>
        </w:rPr>
        <w:t>’</w:t>
      </w:r>
      <w:r w:rsidRPr="00BD3950">
        <w:rPr>
          <w:sz w:val="18"/>
          <w:lang w:val="fr-FR"/>
        </w:rPr>
        <w:t>une image dans un format électronique sont que cette image pourrait montrer le type d</w:t>
      </w:r>
      <w:r>
        <w:rPr>
          <w:sz w:val="18"/>
          <w:lang w:val="fr-FR"/>
        </w:rPr>
        <w:t>’</w:t>
      </w:r>
      <w:r w:rsidRPr="00BD3950">
        <w:rPr>
          <w:sz w:val="18"/>
          <w:lang w:val="fr-FR"/>
        </w:rPr>
        <w:t>appareil, la date et l</w:t>
      </w:r>
      <w:r>
        <w:rPr>
          <w:sz w:val="18"/>
          <w:lang w:val="fr-FR"/>
        </w:rPr>
        <w:t>’</w:t>
      </w:r>
      <w:r w:rsidRPr="00BD3950">
        <w:rPr>
          <w:sz w:val="18"/>
          <w:lang w:val="fr-FR"/>
        </w:rPr>
        <w:t>emplacement GPS de la photographie prise, la possibilité d</w:t>
      </w:r>
      <w:r>
        <w:rPr>
          <w:sz w:val="18"/>
          <w:lang w:val="fr-FR"/>
        </w:rPr>
        <w:t>’</w:t>
      </w:r>
      <w:r w:rsidRPr="00BD3950">
        <w:rPr>
          <w:sz w:val="18"/>
          <w:lang w:val="fr-FR"/>
        </w:rPr>
        <w:t>échanger l</w:t>
      </w:r>
      <w:r>
        <w:rPr>
          <w:sz w:val="18"/>
          <w:lang w:val="fr-FR"/>
        </w:rPr>
        <w:t>’</w:t>
      </w:r>
      <w:r w:rsidRPr="00BD3950">
        <w:rPr>
          <w:sz w:val="18"/>
          <w:lang w:val="fr-FR"/>
        </w:rPr>
        <w:t>image instantanément à l</w:t>
      </w:r>
      <w:r>
        <w:rPr>
          <w:sz w:val="18"/>
          <w:lang w:val="fr-FR"/>
        </w:rPr>
        <w:t>’</w:t>
      </w:r>
      <w:r w:rsidRPr="00BD3950">
        <w:rPr>
          <w:sz w:val="18"/>
          <w:lang w:val="fr-FR"/>
        </w:rPr>
        <w:t>aide de moyens électroniques et celle de stocker l</w:t>
      </w:r>
      <w:r>
        <w:rPr>
          <w:sz w:val="18"/>
          <w:lang w:val="fr-FR"/>
        </w:rPr>
        <w:t>’</w:t>
      </w:r>
      <w:r w:rsidRPr="00BD3950">
        <w:rPr>
          <w:sz w:val="18"/>
          <w:lang w:val="fr-FR"/>
        </w:rPr>
        <w:t>image indéfiniment de manière électronique sans en réduire la qualité.</w:t>
      </w:r>
    </w:p>
    <w:p w:rsidR="00EA195E" w:rsidRPr="00BD3950" w:rsidRDefault="00EA195E" w:rsidP="00594ACB">
      <w:pPr>
        <w:ind w:left="567" w:right="567"/>
        <w:rPr>
          <w:sz w:val="18"/>
          <w:lang w:val="fr-FR"/>
        </w:rPr>
      </w:pPr>
    </w:p>
    <w:p w:rsidR="00EA195E" w:rsidRPr="00BD3950" w:rsidRDefault="00EA195E" w:rsidP="00594ACB">
      <w:pPr>
        <w:ind w:left="1134" w:right="567"/>
        <w:rPr>
          <w:sz w:val="18"/>
          <w:lang w:val="fr-FR"/>
        </w:rPr>
      </w:pPr>
      <w:r w:rsidRPr="00BD3950">
        <w:rPr>
          <w:sz w:val="18"/>
          <w:lang w:val="fr-FR"/>
        </w:rPr>
        <w:t>Meilleur moment pour la prise des photographies</w:t>
      </w:r>
    </w:p>
    <w:p w:rsidR="00EA195E" w:rsidRPr="00BD3950" w:rsidRDefault="00EA195E" w:rsidP="00594ACB">
      <w:pPr>
        <w:ind w:left="567" w:right="567"/>
        <w:rPr>
          <w:sz w:val="18"/>
          <w:lang w:val="fr-FR"/>
        </w:rPr>
      </w:pPr>
    </w:p>
    <w:p w:rsidR="00EA195E" w:rsidRPr="00BD3950" w:rsidRDefault="00EA195E" w:rsidP="00594ACB">
      <w:pPr>
        <w:ind w:left="567" w:right="567"/>
        <w:rPr>
          <w:rFonts w:cs="Arial"/>
          <w:sz w:val="18"/>
          <w:lang w:val="fr-FR"/>
        </w:rPr>
      </w:pPr>
      <w:r w:rsidRPr="00BD3950">
        <w:rPr>
          <w:sz w:val="18"/>
          <w:lang w:val="fr-FR"/>
        </w:rPr>
        <w:t>Les photographies doivent illustrer les plantes de la variété candidate au stade où les caractères distinctifs de la variété sont le plus apparents.  C</w:t>
      </w:r>
      <w:r>
        <w:rPr>
          <w:sz w:val="18"/>
          <w:lang w:val="fr-FR"/>
        </w:rPr>
        <w:t>’</w:t>
      </w:r>
      <w:r w:rsidRPr="00BD3950">
        <w:rPr>
          <w:sz w:val="18"/>
          <w:lang w:val="fr-FR"/>
        </w:rPr>
        <w:t>est souvent le moment où les plantes sont pleinement développées et le stade où elles présentent une valeur commerciale (par exemple, la floraison pour de nombreuses plantes ornementales, la fructification pour de nombreuses espèces fruitières), qui correspond généralement à la série la plus nombreuse de caractères dans les principes directeurs correspondants de l</w:t>
      </w:r>
      <w:r>
        <w:rPr>
          <w:sz w:val="18"/>
          <w:lang w:val="fr-FR"/>
        </w:rPr>
        <w:t>’</w:t>
      </w:r>
      <w:r w:rsidRPr="00BD3950">
        <w:rPr>
          <w:sz w:val="18"/>
          <w:lang w:val="fr-FR"/>
        </w:rPr>
        <w:t>UPOV pour l</w:t>
      </w:r>
      <w:r>
        <w:rPr>
          <w:sz w:val="18"/>
          <w:lang w:val="fr-FR"/>
        </w:rPr>
        <w:t>’</w:t>
      </w:r>
      <w:r w:rsidRPr="00BD3950">
        <w:rPr>
          <w:sz w:val="18"/>
          <w:lang w:val="fr-FR"/>
        </w:rPr>
        <w:t>espèce en question.</w:t>
      </w:r>
    </w:p>
    <w:p w:rsidR="00EA195E" w:rsidRPr="00BD3950" w:rsidRDefault="00EA195E" w:rsidP="00594ACB">
      <w:pPr>
        <w:ind w:right="567"/>
        <w:rPr>
          <w:rFonts w:cs="Arial"/>
          <w:sz w:val="18"/>
          <w:lang w:val="fr-FR"/>
        </w:rPr>
      </w:pPr>
    </w:p>
    <w:p w:rsidR="00EA195E" w:rsidRPr="00BD3950" w:rsidRDefault="00EA195E" w:rsidP="00594ACB">
      <w:pPr>
        <w:pStyle w:val="Heading4"/>
        <w:rPr>
          <w:sz w:val="18"/>
        </w:rPr>
      </w:pPr>
      <w:r w:rsidRPr="00BD3950">
        <w:rPr>
          <w:sz w:val="18"/>
        </w:rPr>
        <w:t>Environnement photographique</w:t>
      </w:r>
    </w:p>
    <w:p w:rsidR="00EA195E" w:rsidRPr="00BD3950" w:rsidRDefault="00EA195E" w:rsidP="00594ACB">
      <w:pPr>
        <w:pStyle w:val="Heading4"/>
        <w:rPr>
          <w:sz w:val="18"/>
        </w:rPr>
      </w:pPr>
    </w:p>
    <w:p w:rsidR="00EA195E" w:rsidRPr="00BD3950" w:rsidRDefault="00EA195E" w:rsidP="00594ACB">
      <w:pPr>
        <w:pStyle w:val="NormalWeb"/>
        <w:spacing w:before="0" w:beforeAutospacing="0" w:after="0" w:afterAutospacing="0"/>
        <w:ind w:left="567" w:right="567"/>
        <w:jc w:val="both"/>
        <w:rPr>
          <w:rFonts w:ascii="Arial" w:hAnsi="Arial" w:cs="Arial"/>
          <w:sz w:val="18"/>
          <w:szCs w:val="20"/>
          <w:lang w:val="fr-FR"/>
        </w:rPr>
      </w:pPr>
      <w:r w:rsidRPr="00BD3950">
        <w:rPr>
          <w:rFonts w:ascii="Arial" w:hAnsi="Arial" w:cs="Arial"/>
          <w:sz w:val="18"/>
          <w:szCs w:val="20"/>
          <w:lang w:val="fr-FR"/>
        </w:rPr>
        <w:t>Les photographies doivent être prises dans des bonnes conditions de luminosité et avec un arrière-plan adapté.  Il est préférable de prendre les photographies à l</w:t>
      </w:r>
      <w:r>
        <w:rPr>
          <w:rFonts w:ascii="Arial" w:hAnsi="Arial" w:cs="Arial"/>
          <w:sz w:val="18"/>
          <w:szCs w:val="20"/>
          <w:lang w:val="fr-FR"/>
        </w:rPr>
        <w:t>’</w:t>
      </w:r>
      <w:r w:rsidRPr="00BD3950">
        <w:rPr>
          <w:rFonts w:ascii="Arial" w:hAnsi="Arial" w:cs="Arial"/>
          <w:sz w:val="18"/>
          <w:szCs w:val="20"/>
          <w:lang w:val="fr-FR"/>
        </w:rPr>
        <w:t>intérieur car il est possible de garantir des conditions photographiques homogènes quel que soit le type de photographie et le nombre de variétés candidates fournies par le même demandeur.  L</w:t>
      </w:r>
      <w:r>
        <w:rPr>
          <w:rFonts w:ascii="Arial" w:hAnsi="Arial" w:cs="Arial"/>
          <w:sz w:val="18"/>
          <w:szCs w:val="20"/>
          <w:lang w:val="fr-FR"/>
        </w:rPr>
        <w:t>’</w:t>
      </w:r>
      <w:r w:rsidRPr="00BD3950">
        <w:rPr>
          <w:rFonts w:ascii="Arial" w:hAnsi="Arial" w:cs="Arial"/>
          <w:sz w:val="18"/>
          <w:szCs w:val="20"/>
          <w:lang w:val="fr-FR"/>
        </w:rPr>
        <w:t xml:space="preserve">arrière-plan de la photographie doit être neutre (p. ex., blanc cassé si les couleurs sont foncées ou gris si les couleurs sont claires) et ne pas avoir une surface </w:t>
      </w:r>
      <w:r w:rsidRPr="00BD3950">
        <w:rPr>
          <w:rFonts w:ascii="Arial" w:hAnsi="Arial" w:cs="Arial"/>
          <w:sz w:val="18"/>
          <w:szCs w:val="20"/>
          <w:lang w:val="fr-FR"/>
        </w:rPr>
        <w:lastRenderedPageBreak/>
        <w:t>brillante.  Si la photographie est prise à l</w:t>
      </w:r>
      <w:r>
        <w:rPr>
          <w:rFonts w:ascii="Arial" w:hAnsi="Arial" w:cs="Arial"/>
          <w:sz w:val="18"/>
          <w:szCs w:val="20"/>
          <w:lang w:val="fr-FR"/>
        </w:rPr>
        <w:t>’</w:t>
      </w:r>
      <w:r w:rsidRPr="00BD3950">
        <w:rPr>
          <w:rFonts w:ascii="Arial" w:hAnsi="Arial" w:cs="Arial"/>
          <w:sz w:val="18"/>
          <w:szCs w:val="20"/>
          <w:lang w:val="fr-FR"/>
        </w:rPr>
        <w:t>intérieur, elle devrait l</w:t>
      </w:r>
      <w:r>
        <w:rPr>
          <w:rFonts w:ascii="Arial" w:hAnsi="Arial" w:cs="Arial"/>
          <w:sz w:val="18"/>
          <w:szCs w:val="20"/>
          <w:lang w:val="fr-FR"/>
        </w:rPr>
        <w:t>’</w:t>
      </w:r>
      <w:r w:rsidRPr="00BD3950">
        <w:rPr>
          <w:rFonts w:ascii="Arial" w:hAnsi="Arial" w:cs="Arial"/>
          <w:sz w:val="18"/>
          <w:szCs w:val="20"/>
          <w:lang w:val="fr-FR"/>
        </w:rPr>
        <w:t>être de préférence dans la même pièce sous un éclairage artificiel qui garantit une luminosité identique et ample à plusieurs occasions.  Si une photographie doit être prise à l</w:t>
      </w:r>
      <w:r>
        <w:rPr>
          <w:rFonts w:ascii="Arial" w:hAnsi="Arial" w:cs="Arial"/>
          <w:sz w:val="18"/>
          <w:szCs w:val="20"/>
          <w:lang w:val="fr-FR"/>
        </w:rPr>
        <w:t>’</w:t>
      </w:r>
      <w:r w:rsidRPr="00BD3950">
        <w:rPr>
          <w:rFonts w:ascii="Arial" w:hAnsi="Arial" w:cs="Arial"/>
          <w:sz w:val="18"/>
          <w:szCs w:val="20"/>
          <w:lang w:val="fr-FR"/>
        </w:rPr>
        <w:t>extérieur, elle ne devrait pas l</w:t>
      </w:r>
      <w:r>
        <w:rPr>
          <w:rFonts w:ascii="Arial" w:hAnsi="Arial" w:cs="Arial"/>
          <w:sz w:val="18"/>
          <w:szCs w:val="20"/>
          <w:lang w:val="fr-FR"/>
        </w:rPr>
        <w:t>’</w:t>
      </w:r>
      <w:r w:rsidRPr="00BD3950">
        <w:rPr>
          <w:rFonts w:ascii="Arial" w:hAnsi="Arial" w:cs="Arial"/>
          <w:sz w:val="18"/>
          <w:szCs w:val="20"/>
          <w:lang w:val="fr-FR"/>
        </w:rPr>
        <w:t>être sous la lumière directe du soleil mais dans une zone ombragée avec autant de lumière naturelle indirecte que possible ou par une journée nuageuse.</w:t>
      </w:r>
    </w:p>
    <w:p w:rsidR="00EA195E" w:rsidRPr="00BD3950" w:rsidRDefault="00EA195E" w:rsidP="00594ACB">
      <w:pPr>
        <w:ind w:right="567"/>
        <w:rPr>
          <w:rFonts w:cs="Arial"/>
          <w:sz w:val="18"/>
          <w:lang w:val="fr-FR"/>
        </w:rPr>
      </w:pPr>
    </w:p>
    <w:p w:rsidR="00EA195E" w:rsidRPr="00BD3950" w:rsidRDefault="00EA195E" w:rsidP="00594ACB">
      <w:pPr>
        <w:pStyle w:val="Heading4"/>
        <w:rPr>
          <w:sz w:val="18"/>
        </w:rPr>
      </w:pPr>
      <w:r w:rsidRPr="00BD3950">
        <w:rPr>
          <w:sz w:val="18"/>
        </w:rPr>
        <w:t>Précisions sur les conditions de culture</w:t>
      </w:r>
    </w:p>
    <w:p w:rsidR="00EA195E" w:rsidRPr="00BD3950" w:rsidRDefault="00EA195E" w:rsidP="00594ACB">
      <w:pPr>
        <w:pStyle w:val="Heading4"/>
        <w:rPr>
          <w:sz w:val="18"/>
        </w:rPr>
      </w:pPr>
    </w:p>
    <w:p w:rsidR="00EA195E" w:rsidRPr="00BD3950" w:rsidRDefault="00EA195E" w:rsidP="00594ACB">
      <w:pPr>
        <w:ind w:left="567" w:right="567"/>
        <w:rPr>
          <w:rFonts w:cs="Arial"/>
          <w:sz w:val="18"/>
          <w:lang w:val="fr-FR"/>
        </w:rPr>
      </w:pPr>
      <w:r w:rsidRPr="00BD3950">
        <w:rPr>
          <w:rFonts w:cs="Arial"/>
          <w:sz w:val="18"/>
          <w:lang w:val="fr-FR"/>
        </w:rPr>
        <w:t>Le demandeur doit fournir des informations sur la date et l</w:t>
      </w:r>
      <w:r>
        <w:rPr>
          <w:rFonts w:cs="Arial"/>
          <w:sz w:val="18"/>
          <w:lang w:val="fr-FR"/>
        </w:rPr>
        <w:t>’</w:t>
      </w:r>
      <w:r w:rsidRPr="00BD3950">
        <w:rPr>
          <w:rFonts w:cs="Arial"/>
          <w:sz w:val="18"/>
          <w:lang w:val="fr-FR"/>
        </w:rPr>
        <w:t xml:space="preserve">emplacement de la photographie prise.  </w:t>
      </w:r>
      <w:r w:rsidRPr="00BD3950">
        <w:rPr>
          <w:sz w:val="18"/>
          <w:lang w:val="fr-FR"/>
        </w:rPr>
        <w:t>Les plantes de la variété candidate figurant dans les photographies doivent avoir été cultivées dans des conditions générales de culture pour la plante en question</w:t>
      </w:r>
      <w:r w:rsidRPr="00BD3950">
        <w:rPr>
          <w:rFonts w:cs="Arial"/>
          <w:sz w:val="18"/>
          <w:lang w:val="fr-FR"/>
        </w:rPr>
        <w:t xml:space="preserve"> ou dans des conditions particulières qui peuvent avoir été indiquées pour la variété candidate dans le </w:t>
      </w:r>
      <w:r w:rsidRPr="00BD3950">
        <w:rPr>
          <w:sz w:val="18"/>
          <w:lang w:val="fr-FR"/>
        </w:rPr>
        <w:t>questionnaire technique (p. ex., serre, extérieur, saison).  Si tel n</w:t>
      </w:r>
      <w:r>
        <w:rPr>
          <w:sz w:val="18"/>
          <w:lang w:val="fr-FR"/>
        </w:rPr>
        <w:t>’</w:t>
      </w:r>
      <w:r w:rsidRPr="00BD3950">
        <w:rPr>
          <w:sz w:val="18"/>
          <w:lang w:val="fr-FR"/>
        </w:rPr>
        <w:t>est pas le cas, toute modification éventuelle de l</w:t>
      </w:r>
      <w:r>
        <w:rPr>
          <w:sz w:val="18"/>
          <w:lang w:val="fr-FR"/>
        </w:rPr>
        <w:t>’</w:t>
      </w:r>
      <w:r w:rsidRPr="00BD3950">
        <w:rPr>
          <w:sz w:val="18"/>
          <w:lang w:val="fr-FR"/>
        </w:rPr>
        <w:t>expression des caractères figurant dans les photographies doit être indiquée (p. ex., les conditions saisonnières peuvent influencer la couleur et la répartition de la couleur sur les fruits et les fleurs, comme c</w:t>
      </w:r>
      <w:r>
        <w:rPr>
          <w:sz w:val="18"/>
          <w:lang w:val="fr-FR"/>
        </w:rPr>
        <w:t>’</w:t>
      </w:r>
      <w:r w:rsidRPr="00BD3950">
        <w:rPr>
          <w:sz w:val="18"/>
          <w:lang w:val="fr-FR"/>
        </w:rPr>
        <w:t>est le cas pour le lavis de la pomme en fonction de l</w:t>
      </w:r>
      <w:r>
        <w:rPr>
          <w:sz w:val="18"/>
          <w:lang w:val="fr-FR"/>
        </w:rPr>
        <w:t>’</w:t>
      </w:r>
      <w:r w:rsidRPr="00BD3950">
        <w:rPr>
          <w:sz w:val="18"/>
          <w:lang w:val="fr-FR"/>
        </w:rPr>
        <w:t>intensité de la lumière extérieure et des températures nocturnes et pour le pied d</w:t>
      </w:r>
      <w:r>
        <w:rPr>
          <w:sz w:val="18"/>
          <w:lang w:val="fr-FR"/>
        </w:rPr>
        <w:t>’</w:t>
      </w:r>
      <w:r w:rsidRPr="00BD3950">
        <w:rPr>
          <w:sz w:val="18"/>
          <w:lang w:val="fr-FR"/>
        </w:rPr>
        <w:t>alouette cultivé à l</w:t>
      </w:r>
      <w:r>
        <w:rPr>
          <w:sz w:val="18"/>
          <w:lang w:val="fr-FR"/>
        </w:rPr>
        <w:t>’</w:t>
      </w:r>
      <w:r w:rsidRPr="00BD3950">
        <w:rPr>
          <w:sz w:val="18"/>
          <w:lang w:val="fr-FR"/>
        </w:rPr>
        <w:t>extérieur ou à l</w:t>
      </w:r>
      <w:r>
        <w:rPr>
          <w:sz w:val="18"/>
          <w:lang w:val="fr-FR"/>
        </w:rPr>
        <w:t>’</w:t>
      </w:r>
      <w:r w:rsidRPr="00BD3950">
        <w:rPr>
          <w:sz w:val="18"/>
          <w:lang w:val="fr-FR"/>
        </w:rPr>
        <w:t>intérieur</w:t>
      </w:r>
      <w:r w:rsidRPr="00BD3950">
        <w:rPr>
          <w:rFonts w:cs="Arial"/>
          <w:sz w:val="18"/>
          <w:lang w:val="fr-FR"/>
        </w:rPr>
        <w:t>).</w:t>
      </w:r>
    </w:p>
    <w:p w:rsidR="00EA195E" w:rsidRPr="00BD3950" w:rsidRDefault="00EA195E" w:rsidP="00594ACB">
      <w:pPr>
        <w:ind w:right="567"/>
        <w:rPr>
          <w:rFonts w:cs="Arial"/>
          <w:sz w:val="18"/>
          <w:lang w:val="fr-FR"/>
        </w:rPr>
      </w:pPr>
    </w:p>
    <w:p w:rsidR="00EA195E" w:rsidRPr="00BD3950" w:rsidRDefault="00EA195E" w:rsidP="00594ACB">
      <w:pPr>
        <w:pStyle w:val="Heading4"/>
        <w:rPr>
          <w:sz w:val="18"/>
        </w:rPr>
      </w:pPr>
      <w:r w:rsidRPr="00BD3950">
        <w:rPr>
          <w:sz w:val="18"/>
        </w:rPr>
        <w:t>Organes de plantes à présenter</w:t>
      </w:r>
    </w:p>
    <w:p w:rsidR="00EA195E" w:rsidRPr="00BD3950" w:rsidRDefault="00EA195E" w:rsidP="00594ACB">
      <w:pPr>
        <w:ind w:right="567"/>
        <w:rPr>
          <w:sz w:val="18"/>
          <w:lang w:val="fr-FR"/>
        </w:rPr>
      </w:pPr>
    </w:p>
    <w:p w:rsidR="00EA195E" w:rsidRPr="00BD3950" w:rsidRDefault="00EA195E" w:rsidP="00594ACB">
      <w:pPr>
        <w:ind w:left="567" w:right="567"/>
        <w:rPr>
          <w:rFonts w:cs="Arial"/>
          <w:sz w:val="18"/>
          <w:lang w:val="fr-FR"/>
        </w:rPr>
      </w:pPr>
      <w:r w:rsidRPr="00BD3950">
        <w:rPr>
          <w:rFonts w:cs="Arial"/>
          <w:sz w:val="18"/>
          <w:lang w:val="fr-FR"/>
        </w:rPr>
        <w:t xml:space="preserve">Les </w:t>
      </w:r>
      <w:r w:rsidRPr="00BD3950">
        <w:rPr>
          <w:sz w:val="18"/>
          <w:lang w:val="fr-FR"/>
        </w:rPr>
        <w:t>photographies doivent montrer les parties de plantes qui constituent un caractère distinctif de la variété candidate ainsi que les parties dans la plante entière et les organes commerciaux les plus importants (fleur, fruit, etc.).  Si les caractères distinctifs de la variété candidate sont très précis (p. ex., taille de la graine, forme de la feuille, de la fleur/du fruit, longueur des barbes, répartition de la couleur sur une fleur/un fruit, etc.), il est conseillé d</w:t>
      </w:r>
      <w:r>
        <w:rPr>
          <w:sz w:val="18"/>
          <w:lang w:val="fr-FR"/>
        </w:rPr>
        <w:t>’</w:t>
      </w:r>
      <w:r w:rsidRPr="00BD3950">
        <w:rPr>
          <w:sz w:val="18"/>
          <w:lang w:val="fr-FR"/>
        </w:rPr>
        <w:t>enlever ces parties de la plante et d</w:t>
      </w:r>
      <w:r>
        <w:rPr>
          <w:sz w:val="18"/>
          <w:lang w:val="fr-FR"/>
        </w:rPr>
        <w:t>’</w:t>
      </w:r>
      <w:r w:rsidRPr="00BD3950">
        <w:rPr>
          <w:sz w:val="18"/>
          <w:lang w:val="fr-FR"/>
        </w:rPr>
        <w:t>en faire une photographie en gros plan avec une bonne mise au point.</w:t>
      </w:r>
      <w:r w:rsidRPr="00BD3950">
        <w:rPr>
          <w:rFonts w:cs="Arial"/>
          <w:sz w:val="18"/>
          <w:lang w:val="fr-FR"/>
        </w:rPr>
        <w:t xml:space="preserve">  Pour quelques plantes (p.ex. pêche, tomate), la photographie d</w:t>
      </w:r>
      <w:r>
        <w:rPr>
          <w:rFonts w:cs="Arial"/>
          <w:sz w:val="18"/>
          <w:lang w:val="fr-FR"/>
        </w:rPr>
        <w:t>’</w:t>
      </w:r>
      <w:r w:rsidRPr="00BD3950">
        <w:rPr>
          <w:rFonts w:cs="Arial"/>
          <w:sz w:val="18"/>
          <w:lang w:val="fr-FR"/>
        </w:rPr>
        <w:t>un ensemble de plusieurs fruits récoltés dans un plateau industriel peut fournir une illustration précieuse de la variété candidate.</w:t>
      </w:r>
    </w:p>
    <w:p w:rsidR="00EA195E" w:rsidRPr="00BD3950" w:rsidRDefault="00EA195E" w:rsidP="00594ACB">
      <w:pPr>
        <w:ind w:right="567"/>
        <w:rPr>
          <w:rFonts w:cs="Arial"/>
          <w:sz w:val="18"/>
          <w:lang w:val="fr-FR"/>
        </w:rPr>
      </w:pPr>
    </w:p>
    <w:p w:rsidR="00EA195E" w:rsidRPr="00BD3950" w:rsidRDefault="00EA195E" w:rsidP="00594ACB">
      <w:pPr>
        <w:pStyle w:val="Heading4"/>
        <w:rPr>
          <w:sz w:val="18"/>
        </w:rPr>
      </w:pPr>
      <w:r w:rsidRPr="00BD3950">
        <w:rPr>
          <w:sz w:val="18"/>
        </w:rPr>
        <w:t>Variétés voisines</w:t>
      </w:r>
    </w:p>
    <w:p w:rsidR="00EA195E" w:rsidRPr="00BD3950" w:rsidRDefault="00EA195E" w:rsidP="00594ACB">
      <w:pPr>
        <w:pStyle w:val="Heading4"/>
        <w:rPr>
          <w:sz w:val="18"/>
        </w:rPr>
      </w:pPr>
    </w:p>
    <w:p w:rsidR="00EA195E" w:rsidRPr="00BD3950" w:rsidRDefault="00EA195E" w:rsidP="00594ACB">
      <w:pPr>
        <w:pStyle w:val="NormalWeb"/>
        <w:spacing w:before="0" w:beforeAutospacing="0" w:after="0" w:afterAutospacing="0"/>
        <w:ind w:left="567" w:right="567"/>
        <w:jc w:val="both"/>
        <w:rPr>
          <w:rFonts w:ascii="Arial" w:hAnsi="Arial" w:cs="Arial"/>
          <w:sz w:val="18"/>
          <w:szCs w:val="20"/>
          <w:lang w:val="fr-FR"/>
        </w:rPr>
      </w:pPr>
      <w:r w:rsidRPr="00BD3950">
        <w:rPr>
          <w:rFonts w:ascii="Arial" w:hAnsi="Arial" w:cs="Arial"/>
          <w:sz w:val="18"/>
          <w:szCs w:val="20"/>
          <w:lang w:val="fr-FR"/>
        </w:rPr>
        <w:t>Bien qu</w:t>
      </w:r>
      <w:r>
        <w:rPr>
          <w:rFonts w:ascii="Arial" w:hAnsi="Arial" w:cs="Arial"/>
          <w:sz w:val="18"/>
          <w:szCs w:val="20"/>
          <w:lang w:val="fr-FR"/>
        </w:rPr>
        <w:t>’</w:t>
      </w:r>
      <w:r w:rsidRPr="00BD3950">
        <w:rPr>
          <w:rFonts w:ascii="Arial" w:hAnsi="Arial" w:cs="Arial"/>
          <w:sz w:val="18"/>
          <w:szCs w:val="20"/>
          <w:lang w:val="fr-FR"/>
        </w:rPr>
        <w:t>il ne s</w:t>
      </w:r>
      <w:r>
        <w:rPr>
          <w:rFonts w:ascii="Arial" w:hAnsi="Arial" w:cs="Arial"/>
          <w:sz w:val="18"/>
          <w:szCs w:val="20"/>
          <w:lang w:val="fr-FR"/>
        </w:rPr>
        <w:t>’</w:t>
      </w:r>
      <w:r w:rsidRPr="00BD3950">
        <w:rPr>
          <w:rFonts w:ascii="Arial" w:hAnsi="Arial" w:cs="Arial"/>
          <w:sz w:val="18"/>
          <w:szCs w:val="20"/>
          <w:lang w:val="fr-FR"/>
        </w:rPr>
        <w:t>agisse pas d</w:t>
      </w:r>
      <w:r>
        <w:rPr>
          <w:rFonts w:ascii="Arial" w:hAnsi="Arial" w:cs="Arial"/>
          <w:sz w:val="18"/>
          <w:szCs w:val="20"/>
          <w:lang w:val="fr-FR"/>
        </w:rPr>
        <w:t>’</w:t>
      </w:r>
      <w:r w:rsidRPr="00BD3950">
        <w:rPr>
          <w:rFonts w:ascii="Arial" w:hAnsi="Arial" w:cs="Arial"/>
          <w:sz w:val="18"/>
          <w:szCs w:val="20"/>
          <w:lang w:val="fr-FR"/>
        </w:rPr>
        <w:t>une exigence, le demandeur peut souhaiter illustrer les différences entre la variété candidate et la variété estimée la plus proche, telle qu</w:t>
      </w:r>
      <w:r>
        <w:rPr>
          <w:rFonts w:ascii="Arial" w:hAnsi="Arial" w:cs="Arial"/>
          <w:sz w:val="18"/>
          <w:szCs w:val="20"/>
          <w:lang w:val="fr-FR"/>
        </w:rPr>
        <w:t>’</w:t>
      </w:r>
      <w:r w:rsidRPr="00BD3950">
        <w:rPr>
          <w:rFonts w:ascii="Arial" w:hAnsi="Arial" w:cs="Arial"/>
          <w:sz w:val="18"/>
          <w:szCs w:val="20"/>
          <w:lang w:val="fr-FR"/>
        </w:rPr>
        <w:t>indiquée par lui à la section 6 du questionnaire technique, en présentant des photographies de la variété candidate avec la variété voisine indiquée.  Dans ces photographies, les parties distinctives de la variété candidate doivent être photographiées avec les mêmes parties de la variété voisine indiquée.  Lorsque le demandeur a indiqué plusieurs variétés voisines, une photographie distincte des parties pertinentes de la variété candidate et de chaque partie des variétés voisines peut être fournie.</w:t>
      </w:r>
    </w:p>
    <w:p w:rsidR="00EA195E" w:rsidRPr="00BD3950" w:rsidRDefault="00EA195E" w:rsidP="00594ACB">
      <w:pPr>
        <w:ind w:right="567"/>
        <w:rPr>
          <w:rFonts w:cs="Arial"/>
          <w:sz w:val="18"/>
          <w:lang w:val="fr-FR"/>
        </w:rPr>
      </w:pPr>
    </w:p>
    <w:p w:rsidR="00EA195E" w:rsidRPr="00BD3950" w:rsidRDefault="00EA195E" w:rsidP="00594ACB">
      <w:pPr>
        <w:pStyle w:val="Heading4"/>
        <w:rPr>
          <w:sz w:val="18"/>
        </w:rPr>
      </w:pPr>
      <w:r w:rsidRPr="00BD3950">
        <w:rPr>
          <w:sz w:val="18"/>
        </w:rPr>
        <w:t>Désignation</w:t>
      </w:r>
    </w:p>
    <w:p w:rsidR="00EA195E" w:rsidRPr="00BD3950" w:rsidRDefault="00EA195E" w:rsidP="00594ACB">
      <w:pPr>
        <w:pStyle w:val="Heading4"/>
        <w:rPr>
          <w:sz w:val="18"/>
        </w:rPr>
      </w:pPr>
    </w:p>
    <w:p w:rsidR="00EA195E" w:rsidRPr="00BD3950" w:rsidRDefault="00EA195E" w:rsidP="00594ACB">
      <w:pPr>
        <w:ind w:left="567" w:right="567"/>
        <w:rPr>
          <w:rFonts w:cs="Arial"/>
          <w:sz w:val="18"/>
          <w:lang w:val="fr-FR"/>
        </w:rPr>
      </w:pPr>
      <w:r w:rsidRPr="00BD3950">
        <w:rPr>
          <w:sz w:val="18"/>
          <w:lang w:val="fr-FR"/>
        </w:rPr>
        <w:t>Une photographie doit être clairement désignée par la référence de l</w:t>
      </w:r>
      <w:r>
        <w:rPr>
          <w:sz w:val="18"/>
          <w:lang w:val="fr-FR"/>
        </w:rPr>
        <w:t>’</w:t>
      </w:r>
      <w:r w:rsidRPr="00BD3950">
        <w:rPr>
          <w:sz w:val="18"/>
          <w:lang w:val="fr-FR"/>
        </w:rPr>
        <w:t>obtenteur ou la dénomination variétale (proposée); les noms commerciaux peuvent uniquement être utilisés en plus de la référence de l</w:t>
      </w:r>
      <w:r>
        <w:rPr>
          <w:sz w:val="18"/>
          <w:lang w:val="fr-FR"/>
        </w:rPr>
        <w:t>’</w:t>
      </w:r>
      <w:r w:rsidRPr="00BD3950">
        <w:rPr>
          <w:sz w:val="18"/>
          <w:lang w:val="fr-FR"/>
        </w:rPr>
        <w:t>obtenteur ou de la dénomination variétale (proposée).</w:t>
      </w:r>
    </w:p>
    <w:p w:rsidR="00EA195E" w:rsidRPr="00BD3950" w:rsidRDefault="00EA195E" w:rsidP="00594ACB">
      <w:pPr>
        <w:ind w:right="567"/>
        <w:rPr>
          <w:rFonts w:cs="Arial"/>
          <w:sz w:val="18"/>
          <w:lang w:val="fr-FR"/>
        </w:rPr>
      </w:pPr>
    </w:p>
    <w:p w:rsidR="00EA195E" w:rsidRPr="00BD3950" w:rsidRDefault="00EA195E" w:rsidP="00594ACB">
      <w:pPr>
        <w:pStyle w:val="Heading4"/>
        <w:rPr>
          <w:sz w:val="18"/>
        </w:rPr>
      </w:pPr>
      <w:r w:rsidRPr="00BD3950">
        <w:rPr>
          <w:rFonts w:cs="Arial"/>
          <w:sz w:val="18"/>
        </w:rPr>
        <w:t>É</w:t>
      </w:r>
      <w:r w:rsidRPr="00BD3950">
        <w:rPr>
          <w:sz w:val="18"/>
        </w:rPr>
        <w:t>chelle métrique</w:t>
      </w:r>
    </w:p>
    <w:p w:rsidR="00EA195E" w:rsidRPr="00BD3950" w:rsidRDefault="00EA195E" w:rsidP="00594ACB">
      <w:pPr>
        <w:pStyle w:val="Heading4"/>
        <w:rPr>
          <w:sz w:val="18"/>
        </w:rPr>
      </w:pPr>
    </w:p>
    <w:p w:rsidR="00EA195E" w:rsidRPr="00BD3950" w:rsidRDefault="00EA195E" w:rsidP="00594ACB">
      <w:pPr>
        <w:ind w:left="567" w:right="567"/>
        <w:rPr>
          <w:rFonts w:cs="Arial"/>
          <w:sz w:val="18"/>
          <w:lang w:val="fr-FR"/>
        </w:rPr>
      </w:pPr>
      <w:r w:rsidRPr="00BD3950">
        <w:rPr>
          <w:rFonts w:cs="Arial"/>
          <w:sz w:val="18"/>
          <w:lang w:val="fr-FR"/>
        </w:rPr>
        <w:t>Une</w:t>
      </w:r>
      <w:r w:rsidRPr="00BD3950">
        <w:rPr>
          <w:sz w:val="18"/>
          <w:lang w:val="fr-FR"/>
        </w:rPr>
        <w:t xml:space="preserve"> échelle métrique en centimètres – et en millimètres lorsqu</w:t>
      </w:r>
      <w:r>
        <w:rPr>
          <w:sz w:val="18"/>
          <w:lang w:val="fr-FR"/>
        </w:rPr>
        <w:t>’</w:t>
      </w:r>
      <w:r w:rsidRPr="00BD3950">
        <w:rPr>
          <w:sz w:val="18"/>
          <w:lang w:val="fr-FR"/>
        </w:rPr>
        <w:t>une photographie en gros plan a été prise – devrait idéalement figurer dans les marges horizontale et verticale de la photographie</w:t>
      </w:r>
      <w:r w:rsidRPr="00BD3950">
        <w:rPr>
          <w:rFonts w:cs="Arial"/>
          <w:sz w:val="18"/>
          <w:lang w:val="fr-FR"/>
        </w:rPr>
        <w:t>.</w:t>
      </w:r>
    </w:p>
    <w:p w:rsidR="00EA195E" w:rsidRPr="00BD3950" w:rsidRDefault="00EA195E" w:rsidP="00594ACB">
      <w:pPr>
        <w:ind w:right="567"/>
        <w:rPr>
          <w:rFonts w:cs="Arial"/>
          <w:sz w:val="18"/>
          <w:lang w:val="fr-FR"/>
        </w:rPr>
      </w:pPr>
    </w:p>
    <w:p w:rsidR="00EA195E" w:rsidRPr="00BD3950" w:rsidRDefault="00EA195E" w:rsidP="00594ACB">
      <w:pPr>
        <w:pStyle w:val="Heading4"/>
        <w:rPr>
          <w:sz w:val="18"/>
        </w:rPr>
      </w:pPr>
      <w:r w:rsidRPr="00BD3950">
        <w:rPr>
          <w:sz w:val="18"/>
        </w:rPr>
        <w:t>Caractères de couleur</w:t>
      </w:r>
    </w:p>
    <w:p w:rsidR="00EA195E" w:rsidRPr="00BD3950" w:rsidRDefault="00EA195E" w:rsidP="00594ACB">
      <w:pPr>
        <w:pStyle w:val="Heading4"/>
        <w:rPr>
          <w:sz w:val="18"/>
        </w:rPr>
      </w:pPr>
    </w:p>
    <w:p w:rsidR="00EA195E" w:rsidRPr="00BD3950" w:rsidRDefault="00EA195E" w:rsidP="00594ACB">
      <w:pPr>
        <w:ind w:left="567" w:right="567"/>
        <w:rPr>
          <w:rFonts w:cs="Arial"/>
          <w:sz w:val="18"/>
          <w:lang w:val="fr-FR"/>
        </w:rPr>
      </w:pPr>
      <w:r w:rsidRPr="00BD3950">
        <w:rPr>
          <w:rFonts w:cs="Arial"/>
          <w:sz w:val="18"/>
          <w:lang w:val="fr-FR"/>
        </w:rPr>
        <w:t xml:space="preserve">Pour les espèces ornementales, </w:t>
      </w:r>
      <w:r w:rsidRPr="00BD3950">
        <w:rPr>
          <w:sz w:val="18"/>
          <w:lang w:val="fr-FR"/>
        </w:rPr>
        <w:t>le fait de se rapporter au code de couleurs RHS pertinent placé à côté de l</w:t>
      </w:r>
      <w:r>
        <w:rPr>
          <w:sz w:val="18"/>
          <w:lang w:val="fr-FR"/>
        </w:rPr>
        <w:t>’</w:t>
      </w:r>
      <w:r w:rsidRPr="00BD3950">
        <w:rPr>
          <w:sz w:val="18"/>
          <w:lang w:val="fr-FR"/>
        </w:rPr>
        <w:t>organe de plante concerné (par exemple, la fleur) renforce la précision de l</w:t>
      </w:r>
      <w:r>
        <w:rPr>
          <w:sz w:val="18"/>
          <w:lang w:val="fr-FR"/>
        </w:rPr>
        <w:t>’</w:t>
      </w:r>
      <w:r w:rsidRPr="00BD3950">
        <w:rPr>
          <w:sz w:val="18"/>
          <w:lang w:val="fr-FR"/>
        </w:rPr>
        <w:t>illustration.  Pour d</w:t>
      </w:r>
      <w:r>
        <w:rPr>
          <w:sz w:val="18"/>
          <w:lang w:val="fr-FR"/>
        </w:rPr>
        <w:t>’</w:t>
      </w:r>
      <w:r w:rsidRPr="00BD3950">
        <w:rPr>
          <w:sz w:val="18"/>
          <w:lang w:val="fr-FR"/>
        </w:rPr>
        <w:t>autres parties de plantes, des codes de couleurs reconnus par l</w:t>
      </w:r>
      <w:r>
        <w:rPr>
          <w:sz w:val="18"/>
          <w:lang w:val="fr-FR"/>
        </w:rPr>
        <w:t>’</w:t>
      </w:r>
      <w:r w:rsidRPr="00BD3950">
        <w:rPr>
          <w:sz w:val="18"/>
          <w:lang w:val="fr-FR"/>
        </w:rPr>
        <w:t>industrie peuvent également être présentés à côté de l</w:t>
      </w:r>
      <w:r>
        <w:rPr>
          <w:sz w:val="18"/>
          <w:lang w:val="fr-FR"/>
        </w:rPr>
        <w:t>’</w:t>
      </w:r>
      <w:r w:rsidRPr="00BD3950">
        <w:rPr>
          <w:sz w:val="18"/>
          <w:lang w:val="fr-FR"/>
        </w:rPr>
        <w:t>organe de plante concerné (par exemple, la pomme).  En outre, la couleur de l</w:t>
      </w:r>
      <w:r>
        <w:rPr>
          <w:sz w:val="18"/>
          <w:lang w:val="fr-FR"/>
        </w:rPr>
        <w:t>’</w:t>
      </w:r>
      <w:r w:rsidRPr="00BD3950">
        <w:rPr>
          <w:sz w:val="18"/>
          <w:lang w:val="fr-FR"/>
        </w:rPr>
        <w:t>organe de plante à proprement parler n</w:t>
      </w:r>
      <w:r>
        <w:rPr>
          <w:sz w:val="18"/>
          <w:lang w:val="fr-FR"/>
        </w:rPr>
        <w:t>’</w:t>
      </w:r>
      <w:r w:rsidRPr="00BD3950">
        <w:rPr>
          <w:sz w:val="18"/>
          <w:lang w:val="fr-FR"/>
        </w:rPr>
        <w:t>est pas forcément le caractère le plus représentatif de la variété candidate, en comparaison avec la répartition de la couleur (par exemple, répartition du lavis sur la pomme, bandes/tâches/réticulation sur l</w:t>
      </w:r>
      <w:r>
        <w:rPr>
          <w:sz w:val="18"/>
          <w:lang w:val="fr-FR"/>
        </w:rPr>
        <w:t>’</w:t>
      </w:r>
      <w:r w:rsidRPr="00BD3950">
        <w:rPr>
          <w:sz w:val="18"/>
          <w:lang w:val="fr-FR"/>
        </w:rPr>
        <w:t>orchidée papillon), et cela peut être bien illustré par une photographie claire</w:t>
      </w:r>
      <w:r w:rsidRPr="00BD3950">
        <w:rPr>
          <w:rFonts w:cs="Arial"/>
          <w:sz w:val="18"/>
          <w:lang w:val="fr-FR"/>
        </w:rPr>
        <w:t xml:space="preserve"> et bien ciblée.</w:t>
      </w:r>
    </w:p>
    <w:p w:rsidR="00EA195E" w:rsidRDefault="00EA195E" w:rsidP="00594ACB">
      <w:pPr>
        <w:rPr>
          <w:rFonts w:cs="Arial"/>
          <w:lang w:val="fr-FR"/>
        </w:rPr>
      </w:pPr>
    </w:p>
    <w:p w:rsidR="00EA195E" w:rsidRDefault="00EA195E">
      <w:pPr>
        <w:jc w:val="left"/>
      </w:pPr>
    </w:p>
    <w:p w:rsidR="00EA195E" w:rsidRDefault="00EA195E">
      <w:pPr>
        <w:jc w:val="left"/>
      </w:pPr>
    </w:p>
    <w:p w:rsidR="00EA195E" w:rsidRPr="00594ACB" w:rsidRDefault="00EA195E">
      <w:pPr>
        <w:jc w:val="left"/>
        <w:rPr>
          <w:u w:val="single"/>
        </w:rPr>
      </w:pPr>
      <w:r w:rsidRPr="00594ACB">
        <w:br w:type="page"/>
      </w:r>
    </w:p>
    <w:p w:rsidR="00EA195E" w:rsidRDefault="00EA195E" w:rsidP="004E6234">
      <w:pPr>
        <w:pStyle w:val="Heading2"/>
      </w:pPr>
      <w:bookmarkStart w:id="32" w:name="_Toc376795496"/>
      <w:r>
        <w:lastRenderedPageBreak/>
        <w:t>Section 5.5 (nouveau):  Conseils sur le nombre de plantes à examiner (aux fins de la distinction)</w:t>
      </w:r>
      <w:bookmarkEnd w:id="32"/>
    </w:p>
    <w:p w:rsidR="00EA195E" w:rsidRDefault="00EA195E">
      <w:pPr>
        <w:jc w:val="left"/>
      </w:pPr>
    </w:p>
    <w:p w:rsidR="00EA195E" w:rsidRPr="00603A68" w:rsidRDefault="00EA195E" w:rsidP="004E6234">
      <w:pPr>
        <w:rPr>
          <w:highlight w:val="yellow"/>
          <w:lang w:val="fr-FR"/>
        </w:rPr>
      </w:pPr>
      <w:r>
        <w:rPr>
          <w:lang w:val="fr-FR"/>
        </w:rPr>
        <w:t xml:space="preserve">Ajouter une nouvelle section 5.5 comme suit </w:t>
      </w:r>
      <w:r w:rsidRPr="00603A68">
        <w:rPr>
          <w:lang w:val="fr-FR"/>
        </w:rPr>
        <w:t xml:space="preserve">(voir le document TC/49/41 </w:t>
      </w:r>
      <w:r>
        <w:rPr>
          <w:lang w:val="fr-FR"/>
        </w:rPr>
        <w:t>“</w:t>
      </w:r>
      <w:r w:rsidRPr="00603A68">
        <w:rPr>
          <w:lang w:val="fr-FR"/>
        </w:rPr>
        <w:t>Compte rendu des conclusions</w:t>
      </w:r>
      <w:r>
        <w:rPr>
          <w:lang w:val="fr-FR"/>
        </w:rPr>
        <w:t>”</w:t>
      </w:r>
      <w:r w:rsidRPr="00603A68">
        <w:rPr>
          <w:lang w:val="fr-FR"/>
        </w:rPr>
        <w:t>, paragraph</w:t>
      </w:r>
      <w:r>
        <w:rPr>
          <w:lang w:val="fr-FR"/>
        </w:rPr>
        <w:t>e 84</w:t>
      </w:r>
      <w:r w:rsidRPr="00603A68">
        <w:rPr>
          <w:lang w:val="fr-FR"/>
        </w:rPr>
        <w:t>) :</w:t>
      </w:r>
    </w:p>
    <w:p w:rsidR="00EA195E" w:rsidRPr="00603A68" w:rsidRDefault="00EA195E" w:rsidP="004E6234">
      <w:pPr>
        <w:rPr>
          <w:highlight w:val="yellow"/>
          <w:lang w:val="fr-FR"/>
        </w:rPr>
      </w:pPr>
    </w:p>
    <w:p w:rsidR="00EA195E" w:rsidRPr="00BD3950" w:rsidRDefault="00EA195E" w:rsidP="004E6234">
      <w:pPr>
        <w:ind w:left="567" w:right="567"/>
        <w:rPr>
          <w:sz w:val="18"/>
          <w:highlight w:val="yellow"/>
          <w:lang w:val="fr-FR"/>
        </w:rPr>
      </w:pPr>
      <w:r>
        <w:rPr>
          <w:sz w:val="18"/>
          <w:lang w:val="fr-FR"/>
        </w:rPr>
        <w:t>“</w:t>
      </w:r>
      <w:r w:rsidRPr="00BD3950">
        <w:rPr>
          <w:sz w:val="18"/>
          <w:lang w:val="fr-FR"/>
        </w:rPr>
        <w:t>Nombre de plantes ou parties de plantes à examiner (aux fins de la distinction)</w:t>
      </w:r>
    </w:p>
    <w:p w:rsidR="00EA195E" w:rsidRPr="00BD3950" w:rsidRDefault="00EA195E" w:rsidP="004E6234">
      <w:pPr>
        <w:ind w:left="567"/>
        <w:rPr>
          <w:sz w:val="18"/>
          <w:highlight w:val="yellow"/>
          <w:lang w:val="fr-FR"/>
        </w:rPr>
      </w:pPr>
    </w:p>
    <w:p w:rsidR="00EA195E" w:rsidRPr="00603A68" w:rsidRDefault="00EA195E" w:rsidP="004E6234">
      <w:pPr>
        <w:ind w:left="567" w:right="567"/>
        <w:rPr>
          <w:rFonts w:cs="Arial"/>
          <w:sz w:val="18"/>
          <w:lang w:val="fr-FR"/>
        </w:rPr>
      </w:pPr>
      <w:r>
        <w:rPr>
          <w:sz w:val="18"/>
          <w:lang w:val="fr-FR"/>
        </w:rPr>
        <w:t>“</w:t>
      </w:r>
      <w:r w:rsidRPr="00603A68">
        <w:rPr>
          <w:sz w:val="18"/>
          <w:lang w:val="fr-FR"/>
        </w:rPr>
        <w:t>1.</w:t>
      </w:r>
      <w:r w:rsidRPr="00603A68">
        <w:rPr>
          <w:sz w:val="18"/>
          <w:lang w:val="fr-FR"/>
        </w:rPr>
        <w:tab/>
        <w:t>L</w:t>
      </w:r>
      <w:r>
        <w:rPr>
          <w:sz w:val="18"/>
          <w:lang w:val="fr-FR"/>
        </w:rPr>
        <w:t>’</w:t>
      </w:r>
      <w:r w:rsidRPr="00603A68">
        <w:rPr>
          <w:sz w:val="18"/>
          <w:lang w:val="fr-FR"/>
        </w:rPr>
        <w:t>observation de l</w:t>
      </w:r>
      <w:r>
        <w:rPr>
          <w:sz w:val="18"/>
          <w:lang w:val="fr-FR"/>
        </w:rPr>
        <w:t>’</w:t>
      </w:r>
      <w:r w:rsidRPr="00603A68">
        <w:rPr>
          <w:sz w:val="18"/>
          <w:lang w:val="fr-FR"/>
        </w:rPr>
        <w:t xml:space="preserve">expression </w:t>
      </w:r>
      <w:r>
        <w:rPr>
          <w:sz w:val="18"/>
          <w:lang w:val="fr-FR"/>
        </w:rPr>
        <w:t>“</w:t>
      </w:r>
      <w:r w:rsidRPr="00603A68">
        <w:rPr>
          <w:i/>
          <w:sz w:val="18"/>
          <w:lang w:val="fr-FR"/>
        </w:rPr>
        <w:t>caractéristique</w:t>
      </w:r>
      <w:r>
        <w:rPr>
          <w:sz w:val="18"/>
          <w:lang w:val="fr-FR"/>
        </w:rPr>
        <w:t>”</w:t>
      </w:r>
      <w:r w:rsidRPr="00603A68">
        <w:rPr>
          <w:sz w:val="18"/>
          <w:lang w:val="fr-FR"/>
        </w:rPr>
        <w:t xml:space="preserve"> des caractères d</w:t>
      </w:r>
      <w:r>
        <w:rPr>
          <w:sz w:val="18"/>
          <w:lang w:val="fr-FR"/>
        </w:rPr>
        <w:t>’</w:t>
      </w:r>
      <w:r w:rsidRPr="00603A68">
        <w:rPr>
          <w:sz w:val="18"/>
          <w:lang w:val="fr-FR"/>
        </w:rPr>
        <w:t>une variété dans un environnement donné est essentielle pour déterminer la distinction.  La précision de l</w:t>
      </w:r>
      <w:r>
        <w:rPr>
          <w:sz w:val="18"/>
          <w:lang w:val="fr-FR"/>
        </w:rPr>
        <w:t>’</w:t>
      </w:r>
      <w:r w:rsidRPr="00603A68">
        <w:rPr>
          <w:sz w:val="18"/>
          <w:lang w:val="fr-FR"/>
        </w:rPr>
        <w:t>expression (moyenne) observée dans la variété à comparer est un élément essentiel pour déterminer si une différence est nette.</w:t>
      </w:r>
    </w:p>
    <w:p w:rsidR="00EA195E" w:rsidRPr="00603A68" w:rsidRDefault="00EA195E" w:rsidP="004E6234">
      <w:pPr>
        <w:ind w:left="567" w:right="567"/>
        <w:rPr>
          <w:sz w:val="18"/>
          <w:lang w:val="fr-FR"/>
        </w:rPr>
      </w:pPr>
    </w:p>
    <w:p w:rsidR="00EA195E" w:rsidRPr="00603A68" w:rsidRDefault="00EA195E" w:rsidP="004E6234">
      <w:pPr>
        <w:ind w:left="567" w:right="567"/>
        <w:rPr>
          <w:sz w:val="18"/>
          <w:lang w:val="fr-FR"/>
        </w:rPr>
      </w:pPr>
      <w:r>
        <w:rPr>
          <w:sz w:val="18"/>
          <w:lang w:val="fr-FR"/>
        </w:rPr>
        <w:t>“</w:t>
      </w:r>
      <w:r w:rsidRPr="00603A68">
        <w:rPr>
          <w:sz w:val="18"/>
          <w:lang w:val="fr-FR"/>
        </w:rPr>
        <w:t>2.</w:t>
      </w:r>
      <w:r w:rsidRPr="00603A68">
        <w:rPr>
          <w:sz w:val="18"/>
          <w:lang w:val="fr-FR"/>
        </w:rPr>
        <w:tab/>
        <w:t>Dans le cas de caractères qualitatifs, un faible nombre de plantes est suffisant pour identifier l</w:t>
      </w:r>
      <w:r>
        <w:rPr>
          <w:sz w:val="18"/>
          <w:lang w:val="fr-FR"/>
        </w:rPr>
        <w:t>’</w:t>
      </w:r>
      <w:r w:rsidRPr="00603A68">
        <w:rPr>
          <w:sz w:val="18"/>
          <w:lang w:val="fr-FR"/>
        </w:rPr>
        <w:t>expression d</w:t>
      </w:r>
      <w:r>
        <w:rPr>
          <w:sz w:val="18"/>
          <w:lang w:val="fr-FR"/>
        </w:rPr>
        <w:t>’</w:t>
      </w:r>
      <w:r w:rsidRPr="00603A68">
        <w:rPr>
          <w:sz w:val="18"/>
          <w:lang w:val="fr-FR"/>
        </w:rPr>
        <w:t>une variété.  En général, le nombre de plantes nécessaire pour déterminer la distinction n</w:t>
      </w:r>
      <w:r>
        <w:rPr>
          <w:sz w:val="18"/>
          <w:lang w:val="fr-FR"/>
        </w:rPr>
        <w:t>’</w:t>
      </w:r>
      <w:r w:rsidRPr="00603A68">
        <w:rPr>
          <w:sz w:val="18"/>
          <w:lang w:val="fr-FR"/>
        </w:rPr>
        <w:t>est pas un facteur limitatif pour le nombre de plantes à inclure dans l</w:t>
      </w:r>
      <w:r>
        <w:rPr>
          <w:sz w:val="18"/>
          <w:lang w:val="fr-FR"/>
        </w:rPr>
        <w:t>’</w:t>
      </w:r>
      <w:r w:rsidRPr="00603A68">
        <w:rPr>
          <w:sz w:val="18"/>
          <w:lang w:val="fr-FR"/>
        </w:rPr>
        <w:t>essai.  Par conséquent, le nombre de plantes pour l</w:t>
      </w:r>
      <w:r>
        <w:rPr>
          <w:sz w:val="18"/>
          <w:lang w:val="fr-FR"/>
        </w:rPr>
        <w:t>’</w:t>
      </w:r>
      <w:r w:rsidRPr="00603A68">
        <w:rPr>
          <w:sz w:val="18"/>
          <w:lang w:val="fr-FR"/>
        </w:rPr>
        <w:t>évaluation des caractères qualitatifs n</w:t>
      </w:r>
      <w:r>
        <w:rPr>
          <w:sz w:val="18"/>
          <w:lang w:val="fr-FR"/>
        </w:rPr>
        <w:t>’</w:t>
      </w:r>
      <w:r w:rsidRPr="00603A68">
        <w:rPr>
          <w:sz w:val="18"/>
          <w:lang w:val="fr-FR"/>
        </w:rPr>
        <w:t>est pas essentiel pour l</w:t>
      </w:r>
      <w:r>
        <w:rPr>
          <w:sz w:val="18"/>
          <w:lang w:val="fr-FR"/>
        </w:rPr>
        <w:t>’</w:t>
      </w:r>
      <w:r w:rsidRPr="00603A68">
        <w:rPr>
          <w:sz w:val="18"/>
          <w:lang w:val="fr-FR"/>
        </w:rPr>
        <w:t>harmonisation.</w:t>
      </w:r>
    </w:p>
    <w:p w:rsidR="00EA195E" w:rsidRPr="00603A68" w:rsidRDefault="00EA195E" w:rsidP="004E6234">
      <w:pPr>
        <w:ind w:left="567" w:right="567"/>
        <w:rPr>
          <w:sz w:val="18"/>
          <w:lang w:val="fr-FR"/>
        </w:rPr>
      </w:pPr>
    </w:p>
    <w:p w:rsidR="00EA195E" w:rsidRPr="00603A68" w:rsidRDefault="00EA195E" w:rsidP="004E6234">
      <w:pPr>
        <w:ind w:left="567" w:right="567"/>
        <w:rPr>
          <w:sz w:val="18"/>
          <w:lang w:val="fr-FR"/>
        </w:rPr>
      </w:pPr>
      <w:r>
        <w:rPr>
          <w:sz w:val="18"/>
          <w:lang w:val="fr-FR"/>
        </w:rPr>
        <w:t>“</w:t>
      </w:r>
      <w:r w:rsidRPr="00603A68">
        <w:rPr>
          <w:sz w:val="18"/>
          <w:lang w:val="fr-FR"/>
        </w:rPr>
        <w:t>3.</w:t>
      </w:r>
      <w:r w:rsidRPr="00603A68">
        <w:rPr>
          <w:sz w:val="18"/>
          <w:lang w:val="fr-FR"/>
        </w:rPr>
        <w:tab/>
        <w:t>Dans le cas de caractères quantitatifs (et de caractères pseudo-qualitatifs), la variation au sein de la variété doit être prise en considération pour l</w:t>
      </w:r>
      <w:r>
        <w:rPr>
          <w:sz w:val="18"/>
          <w:lang w:val="fr-FR"/>
        </w:rPr>
        <w:t>’</w:t>
      </w:r>
      <w:r w:rsidRPr="00603A68">
        <w:rPr>
          <w:sz w:val="18"/>
          <w:lang w:val="fr-FR"/>
        </w:rPr>
        <w:t>identification d</w:t>
      </w:r>
      <w:r>
        <w:rPr>
          <w:sz w:val="18"/>
          <w:lang w:val="fr-FR"/>
        </w:rPr>
        <w:t>’</w:t>
      </w:r>
      <w:r w:rsidRPr="00603A68">
        <w:rPr>
          <w:sz w:val="18"/>
          <w:lang w:val="fr-FR"/>
        </w:rPr>
        <w:t>une différence nette (sur la base d</w:t>
      </w:r>
      <w:r>
        <w:rPr>
          <w:sz w:val="18"/>
          <w:lang w:val="fr-FR"/>
        </w:rPr>
        <w:t>’</w:t>
      </w:r>
      <w:r w:rsidRPr="00603A68">
        <w:rPr>
          <w:sz w:val="18"/>
          <w:lang w:val="fr-FR"/>
        </w:rPr>
        <w:t>un jugement d</w:t>
      </w:r>
      <w:r>
        <w:rPr>
          <w:sz w:val="18"/>
          <w:lang w:val="fr-FR"/>
        </w:rPr>
        <w:t>’</w:t>
      </w:r>
      <w:r w:rsidRPr="00603A68">
        <w:rPr>
          <w:sz w:val="18"/>
          <w:lang w:val="fr-FR"/>
        </w:rPr>
        <w:t>experts ou de statistiques exactes).  En raison de la relation entre la variation au sein des variétés et la différence nécessaire à considérer comme une différence nette pour la détermination de la distinction, la précision des dossiers est importante.  La précision des dossiers (valeurs moyennes) est influencée par la taille de l</w:t>
      </w:r>
      <w:r>
        <w:rPr>
          <w:sz w:val="18"/>
          <w:lang w:val="fr-FR"/>
        </w:rPr>
        <w:t>’</w:t>
      </w:r>
      <w:r w:rsidRPr="00603A68">
        <w:rPr>
          <w:sz w:val="18"/>
          <w:lang w:val="fr-FR"/>
        </w:rPr>
        <w:t>échantillon.  Par conséquent, la taille d</w:t>
      </w:r>
      <w:r>
        <w:rPr>
          <w:sz w:val="18"/>
          <w:lang w:val="fr-FR"/>
        </w:rPr>
        <w:t>’</w:t>
      </w:r>
      <w:r w:rsidRPr="00603A68">
        <w:rPr>
          <w:sz w:val="18"/>
          <w:lang w:val="fr-FR"/>
        </w:rPr>
        <w:t>échantillon appropriée devrait être indiquée dans les principes directeurs d</w:t>
      </w:r>
      <w:r>
        <w:rPr>
          <w:sz w:val="18"/>
          <w:lang w:val="fr-FR"/>
        </w:rPr>
        <w:t>’</w:t>
      </w:r>
      <w:r w:rsidRPr="00603A68">
        <w:rPr>
          <w:sz w:val="18"/>
          <w:lang w:val="fr-FR"/>
        </w:rPr>
        <w:t>examen aux fins de l</w:t>
      </w:r>
      <w:r>
        <w:rPr>
          <w:sz w:val="18"/>
          <w:lang w:val="fr-FR"/>
        </w:rPr>
        <w:t>’</w:t>
      </w:r>
      <w:r w:rsidRPr="00603A68">
        <w:rPr>
          <w:sz w:val="18"/>
          <w:lang w:val="fr-FR"/>
        </w:rPr>
        <w:t>harmonisation.</w:t>
      </w:r>
    </w:p>
    <w:p w:rsidR="00EA195E" w:rsidRPr="00603A68" w:rsidRDefault="00EA195E" w:rsidP="004E6234">
      <w:pPr>
        <w:ind w:left="567" w:right="567"/>
        <w:rPr>
          <w:sz w:val="18"/>
          <w:lang w:val="fr-FR"/>
        </w:rPr>
      </w:pPr>
    </w:p>
    <w:p w:rsidR="00EA195E" w:rsidRPr="00603A68" w:rsidRDefault="00EA195E" w:rsidP="004E6234">
      <w:pPr>
        <w:ind w:left="567" w:right="567"/>
        <w:rPr>
          <w:bCs/>
          <w:sz w:val="18"/>
          <w:lang w:val="fr-FR"/>
        </w:rPr>
      </w:pPr>
      <w:r>
        <w:rPr>
          <w:sz w:val="18"/>
          <w:lang w:val="fr-FR"/>
        </w:rPr>
        <w:t>“</w:t>
      </w:r>
      <w:r w:rsidRPr="00603A68">
        <w:rPr>
          <w:sz w:val="18"/>
          <w:lang w:val="fr-FR"/>
        </w:rPr>
        <w:t>4.</w:t>
      </w:r>
      <w:r w:rsidRPr="00603A68">
        <w:rPr>
          <w:sz w:val="18"/>
          <w:lang w:val="fr-FR"/>
        </w:rPr>
        <w:tab/>
        <w:t>Les grands principes généraux ci-après devraient être pris en considération </w:t>
      </w:r>
      <w:r w:rsidRPr="00603A68">
        <w:rPr>
          <w:bCs/>
          <w:sz w:val="18"/>
          <w:lang w:val="fr-FR"/>
        </w:rPr>
        <w:t>:</w:t>
      </w:r>
    </w:p>
    <w:p w:rsidR="00EA195E" w:rsidRPr="00603A68" w:rsidRDefault="00EA195E" w:rsidP="004E6234">
      <w:pPr>
        <w:ind w:left="567" w:right="567"/>
        <w:rPr>
          <w:bCs/>
          <w:sz w:val="18"/>
          <w:lang w:val="fr-FR"/>
        </w:rPr>
      </w:pPr>
    </w:p>
    <w:p w:rsidR="00EA195E" w:rsidRPr="00603A68" w:rsidRDefault="00EA195E" w:rsidP="004E6234">
      <w:pPr>
        <w:ind w:left="567" w:right="567"/>
        <w:jc w:val="left"/>
        <w:rPr>
          <w:sz w:val="18"/>
          <w:lang w:val="fr-FR"/>
        </w:rPr>
      </w:pPr>
      <w:r>
        <w:rPr>
          <w:i/>
          <w:sz w:val="18"/>
          <w:lang w:val="fr-FR"/>
        </w:rPr>
        <w:t>“</w:t>
      </w:r>
      <w:r w:rsidRPr="00603A68">
        <w:rPr>
          <w:i/>
          <w:sz w:val="18"/>
          <w:lang w:val="fr-FR"/>
        </w:rPr>
        <w:t>Considérations pour le nombre de plantes à observer à des fins de distinction dans le cas de caractères QN</w:t>
      </w:r>
      <w:r w:rsidRPr="00603A68">
        <w:rPr>
          <w:sz w:val="18"/>
          <w:lang w:val="fr-FR"/>
        </w:rPr>
        <w:t xml:space="preserve"> (dans certains cas PQ)</w:t>
      </w:r>
    </w:p>
    <w:p w:rsidR="00EA195E" w:rsidRPr="00603A68" w:rsidRDefault="00EA195E" w:rsidP="004E6234">
      <w:pPr>
        <w:ind w:left="567" w:right="567"/>
        <w:rPr>
          <w:bCs/>
          <w:sz w:val="18"/>
          <w:lang w:val="fr-FR"/>
        </w:rPr>
      </w:pPr>
    </w:p>
    <w:p w:rsidR="00EA195E" w:rsidRPr="00603A68" w:rsidRDefault="00EA195E" w:rsidP="00EA195E">
      <w:pPr>
        <w:numPr>
          <w:ilvl w:val="0"/>
          <w:numId w:val="4"/>
        </w:numPr>
        <w:tabs>
          <w:tab w:val="clear" w:pos="720"/>
        </w:tabs>
        <w:ind w:left="567" w:right="567" w:firstLine="567"/>
        <w:jc w:val="left"/>
        <w:rPr>
          <w:sz w:val="18"/>
          <w:lang w:val="fr-FR"/>
        </w:rPr>
      </w:pPr>
      <w:r w:rsidRPr="00603A68">
        <w:rPr>
          <w:sz w:val="18"/>
          <w:lang w:val="fr-FR"/>
        </w:rPr>
        <w:t>Observations sur la parcelle dans son ensemble (VG/MG)</w:t>
      </w:r>
    </w:p>
    <w:p w:rsidR="00EA195E" w:rsidRPr="00603A68" w:rsidRDefault="00EA195E" w:rsidP="004E6234">
      <w:pPr>
        <w:ind w:left="567" w:right="567" w:firstLine="567"/>
        <w:jc w:val="left"/>
        <w:rPr>
          <w:sz w:val="18"/>
          <w:lang w:val="fr-FR"/>
        </w:rPr>
      </w:pPr>
      <w:r w:rsidRPr="00603A68">
        <w:rPr>
          <w:sz w:val="18"/>
          <w:lang w:val="fr-FR"/>
        </w:rPr>
        <w:tab/>
        <w:t>– nombre indiqué à considérer comme un nombre minimum</w:t>
      </w:r>
    </w:p>
    <w:p w:rsidR="00EA195E" w:rsidRPr="00603A68" w:rsidRDefault="00EA195E" w:rsidP="004E6234">
      <w:pPr>
        <w:ind w:left="567" w:right="567" w:firstLine="567"/>
        <w:jc w:val="left"/>
        <w:rPr>
          <w:sz w:val="18"/>
          <w:lang w:val="fr-FR"/>
        </w:rPr>
      </w:pPr>
    </w:p>
    <w:p w:rsidR="00EA195E" w:rsidRPr="00603A68" w:rsidRDefault="00EA195E" w:rsidP="00EA195E">
      <w:pPr>
        <w:numPr>
          <w:ilvl w:val="0"/>
          <w:numId w:val="4"/>
        </w:numPr>
        <w:tabs>
          <w:tab w:val="clear" w:pos="720"/>
        </w:tabs>
        <w:ind w:left="567" w:right="567" w:firstLine="567"/>
        <w:jc w:val="left"/>
        <w:rPr>
          <w:sz w:val="18"/>
          <w:lang w:val="fr-FR"/>
        </w:rPr>
      </w:pPr>
      <w:r w:rsidRPr="00603A68">
        <w:rPr>
          <w:sz w:val="18"/>
          <w:lang w:val="fr-FR"/>
        </w:rPr>
        <w:t>Observations sur un sous-échantillon de la parcelle (VG/MG)</w:t>
      </w:r>
    </w:p>
    <w:p w:rsidR="00EA195E" w:rsidRPr="00603A68" w:rsidRDefault="00EA195E" w:rsidP="004E6234">
      <w:pPr>
        <w:ind w:left="567" w:right="567" w:firstLine="567"/>
        <w:jc w:val="left"/>
        <w:rPr>
          <w:sz w:val="18"/>
          <w:lang w:val="fr-FR"/>
        </w:rPr>
      </w:pPr>
      <w:r w:rsidRPr="00603A68">
        <w:rPr>
          <w:sz w:val="18"/>
          <w:lang w:val="fr-FR"/>
        </w:rPr>
        <w:tab/>
        <w:t>– nombre indiqué à considérer comme un nombre minimum</w:t>
      </w:r>
    </w:p>
    <w:p w:rsidR="00EA195E" w:rsidRPr="00603A68" w:rsidRDefault="00EA195E" w:rsidP="004E6234">
      <w:pPr>
        <w:ind w:left="567" w:right="567" w:firstLine="567"/>
        <w:jc w:val="left"/>
        <w:rPr>
          <w:sz w:val="18"/>
          <w:lang w:val="fr-FR"/>
        </w:rPr>
      </w:pPr>
    </w:p>
    <w:p w:rsidR="00EA195E" w:rsidRPr="00603A68" w:rsidRDefault="00EA195E" w:rsidP="00EA195E">
      <w:pPr>
        <w:numPr>
          <w:ilvl w:val="0"/>
          <w:numId w:val="4"/>
        </w:numPr>
        <w:tabs>
          <w:tab w:val="clear" w:pos="720"/>
        </w:tabs>
        <w:ind w:left="567" w:right="567" w:firstLine="567"/>
        <w:jc w:val="left"/>
        <w:rPr>
          <w:sz w:val="18"/>
          <w:lang w:val="fr-FR"/>
        </w:rPr>
      </w:pPr>
      <w:r w:rsidRPr="00603A68">
        <w:rPr>
          <w:sz w:val="18"/>
          <w:lang w:val="fr-FR"/>
        </w:rPr>
        <w:t>Observations de plantes isolées (VS/MS)</w:t>
      </w:r>
    </w:p>
    <w:p w:rsidR="00EA195E" w:rsidRPr="00603A68" w:rsidRDefault="00EA195E" w:rsidP="004E6234">
      <w:pPr>
        <w:ind w:left="567" w:right="567" w:firstLine="567"/>
        <w:jc w:val="left"/>
        <w:rPr>
          <w:sz w:val="18"/>
          <w:lang w:val="fr-FR"/>
        </w:rPr>
      </w:pPr>
      <w:r w:rsidRPr="00603A68">
        <w:rPr>
          <w:sz w:val="18"/>
          <w:lang w:val="fr-FR"/>
        </w:rPr>
        <w:tab/>
        <w:t>– nombre de plantes important pour la précision du dossier</w:t>
      </w:r>
    </w:p>
    <w:p w:rsidR="00EA195E" w:rsidRPr="00603A68" w:rsidRDefault="00EA195E" w:rsidP="004E6234">
      <w:pPr>
        <w:ind w:left="1418" w:right="567"/>
        <w:jc w:val="left"/>
        <w:rPr>
          <w:sz w:val="18"/>
          <w:lang w:val="fr-FR"/>
        </w:rPr>
      </w:pPr>
      <w:r w:rsidRPr="00603A68">
        <w:rPr>
          <w:sz w:val="18"/>
          <w:lang w:val="fr-FR"/>
        </w:rPr>
        <w:tab/>
        <w:t>– nombre spécifique à indiquer</w:t>
      </w:r>
    </w:p>
    <w:p w:rsidR="00EA195E" w:rsidRPr="00603A68" w:rsidRDefault="00EA195E" w:rsidP="004E6234">
      <w:pPr>
        <w:ind w:left="567" w:right="567"/>
        <w:rPr>
          <w:bCs/>
          <w:sz w:val="18"/>
          <w:lang w:val="fr-FR"/>
        </w:rPr>
      </w:pPr>
    </w:p>
    <w:p w:rsidR="00EA195E" w:rsidRPr="00603A68" w:rsidRDefault="00EA195E" w:rsidP="004E6234">
      <w:pPr>
        <w:keepNext/>
        <w:ind w:left="567" w:right="567"/>
        <w:rPr>
          <w:i/>
          <w:sz w:val="18"/>
          <w:lang w:val="fr-FR"/>
        </w:rPr>
      </w:pPr>
      <w:r>
        <w:rPr>
          <w:rFonts w:cs="Arial"/>
          <w:sz w:val="18"/>
          <w:szCs w:val="18"/>
          <w:lang w:val="fr-FR"/>
        </w:rPr>
        <w:t>“</w:t>
      </w:r>
      <w:r w:rsidRPr="00603A68">
        <w:rPr>
          <w:i/>
          <w:sz w:val="18"/>
          <w:lang w:val="fr-FR"/>
        </w:rPr>
        <w:t>Considérations pour le nombre de plantes de variétés candidates et de variétés avec lesquelles les comparer</w:t>
      </w:r>
    </w:p>
    <w:p w:rsidR="00EA195E" w:rsidRPr="00603A68" w:rsidRDefault="00EA195E" w:rsidP="004E6234">
      <w:pPr>
        <w:keepNext/>
        <w:ind w:left="567" w:right="567"/>
        <w:rPr>
          <w:sz w:val="18"/>
          <w:lang w:val="fr-FR"/>
        </w:rPr>
      </w:pPr>
    </w:p>
    <w:p w:rsidR="00EA195E" w:rsidRPr="00603A68" w:rsidRDefault="00EA195E" w:rsidP="004E6234">
      <w:pPr>
        <w:ind w:left="567" w:right="567"/>
        <w:rPr>
          <w:sz w:val="18"/>
          <w:lang w:val="fr-FR"/>
        </w:rPr>
      </w:pPr>
      <w:r>
        <w:rPr>
          <w:sz w:val="18"/>
          <w:lang w:val="fr-FR"/>
        </w:rPr>
        <w:t>“</w:t>
      </w:r>
      <w:r w:rsidRPr="00603A68">
        <w:rPr>
          <w:sz w:val="18"/>
          <w:lang w:val="fr-FR"/>
        </w:rPr>
        <w:t>5.</w:t>
      </w:r>
      <w:r w:rsidRPr="00603A68">
        <w:rPr>
          <w:sz w:val="18"/>
          <w:lang w:val="fr-FR"/>
        </w:rPr>
        <w:tab/>
        <w:t>La précision requise dans les dossiers dépend de l</w:t>
      </w:r>
      <w:r>
        <w:rPr>
          <w:sz w:val="18"/>
          <w:lang w:val="fr-FR"/>
        </w:rPr>
        <w:t>’</w:t>
      </w:r>
      <w:r w:rsidRPr="00603A68">
        <w:rPr>
          <w:sz w:val="18"/>
          <w:lang w:val="fr-FR"/>
        </w:rPr>
        <w:t>ampleur de la différence entre la variété candidate et les variétés voisines notoirement connues.  Si deux variétés sont très proches, il est important de garantir la même précision dans les dossiers pour les deux variétés.  Le nombre de plantes indiqué dans les principes directeurs d</w:t>
      </w:r>
      <w:r>
        <w:rPr>
          <w:sz w:val="18"/>
          <w:lang w:val="fr-FR"/>
        </w:rPr>
        <w:t>’</w:t>
      </w:r>
      <w:r w:rsidRPr="00603A68">
        <w:rPr>
          <w:sz w:val="18"/>
          <w:lang w:val="fr-FR"/>
        </w:rPr>
        <w:t>examen s</w:t>
      </w:r>
      <w:r>
        <w:rPr>
          <w:sz w:val="18"/>
          <w:lang w:val="fr-FR"/>
        </w:rPr>
        <w:t>’</w:t>
      </w:r>
      <w:r w:rsidRPr="00603A68">
        <w:rPr>
          <w:sz w:val="18"/>
          <w:lang w:val="fr-FR"/>
        </w:rPr>
        <w:t>applique à la fois à la variété candidate et à la variété voisine notoirement connue.  Dans d</w:t>
      </w:r>
      <w:r>
        <w:rPr>
          <w:sz w:val="18"/>
          <w:lang w:val="fr-FR"/>
        </w:rPr>
        <w:t>’</w:t>
      </w:r>
      <w:r w:rsidRPr="00603A68">
        <w:rPr>
          <w:sz w:val="18"/>
          <w:lang w:val="fr-FR"/>
        </w:rPr>
        <w:t>autres cas, il serait peut-être possible d</w:t>
      </w:r>
      <w:r>
        <w:rPr>
          <w:sz w:val="18"/>
          <w:lang w:val="fr-FR"/>
        </w:rPr>
        <w:t>’</w:t>
      </w:r>
      <w:r w:rsidRPr="00603A68">
        <w:rPr>
          <w:sz w:val="18"/>
          <w:lang w:val="fr-FR"/>
        </w:rPr>
        <w:t>inclure dans l</w:t>
      </w:r>
      <w:r>
        <w:rPr>
          <w:sz w:val="18"/>
          <w:lang w:val="fr-FR"/>
        </w:rPr>
        <w:t>’</w:t>
      </w:r>
      <w:r w:rsidRPr="00603A68">
        <w:rPr>
          <w:sz w:val="18"/>
          <w:lang w:val="fr-FR"/>
        </w:rPr>
        <w:t>essai un nombre inférieur de plantes de la variété notoirement connue, à condition que l</w:t>
      </w:r>
      <w:r>
        <w:rPr>
          <w:sz w:val="18"/>
          <w:lang w:val="fr-FR"/>
        </w:rPr>
        <w:t>’</w:t>
      </w:r>
      <w:r w:rsidRPr="00603A68">
        <w:rPr>
          <w:sz w:val="18"/>
          <w:lang w:val="fr-FR"/>
        </w:rPr>
        <w:t>homogénéité ne doive pas être évaluée pour cette variété, c</w:t>
      </w:r>
      <w:r>
        <w:rPr>
          <w:sz w:val="18"/>
          <w:lang w:val="fr-FR"/>
        </w:rPr>
        <w:t>’</w:t>
      </w:r>
      <w:r w:rsidRPr="00603A68">
        <w:rPr>
          <w:sz w:val="18"/>
          <w:lang w:val="fr-FR"/>
        </w:rPr>
        <w:t>est-à-dire les variétés conservées dans la collection de variétés.</w:t>
      </w:r>
      <w:r>
        <w:rPr>
          <w:sz w:val="18"/>
          <w:lang w:val="fr-FR"/>
        </w:rPr>
        <w:t>”</w:t>
      </w:r>
    </w:p>
    <w:p w:rsidR="00EA195E" w:rsidRPr="00603A68" w:rsidRDefault="00EA195E" w:rsidP="004E6234">
      <w:pPr>
        <w:rPr>
          <w:lang w:val="fr-FR"/>
        </w:rPr>
      </w:pPr>
    </w:p>
    <w:p w:rsidR="00EA195E" w:rsidRDefault="00EA195E">
      <w:pPr>
        <w:jc w:val="left"/>
      </w:pPr>
    </w:p>
    <w:p w:rsidR="00EA195E" w:rsidRDefault="00EA195E">
      <w:pPr>
        <w:jc w:val="left"/>
      </w:pPr>
    </w:p>
    <w:p w:rsidR="00EA195E" w:rsidRDefault="00EA195E" w:rsidP="0019646C">
      <w:pPr>
        <w:ind w:left="567"/>
        <w:jc w:val="right"/>
      </w:pPr>
      <w:r>
        <w:t>[L’Annexe IV suit]</w:t>
      </w:r>
    </w:p>
    <w:p w:rsidR="00EA195E" w:rsidRDefault="00EA195E" w:rsidP="00EA195E">
      <w:pPr>
        <w:rPr>
          <w:lang w:val="fr-FR"/>
        </w:rPr>
      </w:pPr>
    </w:p>
    <w:p w:rsidR="00EA195E" w:rsidRDefault="00EA195E" w:rsidP="00EA195E">
      <w:pPr>
        <w:rPr>
          <w:lang w:val="fr-FR"/>
        </w:rPr>
        <w:sectPr w:rsidR="00EA195E" w:rsidSect="00830888">
          <w:headerReference w:type="default" r:id="rId38"/>
          <w:headerReference w:type="first" r:id="rId39"/>
          <w:pgSz w:w="11907" w:h="16840" w:code="9"/>
          <w:pgMar w:top="1134" w:right="1134" w:bottom="1134" w:left="1134" w:header="510" w:footer="680" w:gutter="0"/>
          <w:pgNumType w:start="1"/>
          <w:cols w:space="720"/>
          <w:titlePg/>
        </w:sectPr>
      </w:pPr>
    </w:p>
    <w:p w:rsidR="00EA195E" w:rsidRDefault="00EA195E" w:rsidP="00EA195E">
      <w:pPr>
        <w:rPr>
          <w:lang w:val="fr-FR"/>
        </w:rPr>
      </w:pPr>
    </w:p>
    <w:p w:rsidR="00EA195E" w:rsidRDefault="00EA195E" w:rsidP="00EA195E">
      <w:pPr>
        <w:rPr>
          <w:lang w:val="fr-FR"/>
        </w:rPr>
      </w:pPr>
    </w:p>
    <w:p w:rsidR="00EA195E" w:rsidRDefault="00EA195E" w:rsidP="00EA195E">
      <w:pPr>
        <w:rPr>
          <w:lang w:val="fr-FR"/>
        </w:rPr>
      </w:pPr>
      <w:r>
        <w:rPr>
          <w:lang w:val="fr-FR"/>
        </w:rPr>
        <w:t>Voir les tableurs Excel</w:t>
      </w:r>
    </w:p>
    <w:p w:rsidR="00EA195E" w:rsidRDefault="00EA195E" w:rsidP="00EA195E">
      <w:pPr>
        <w:rPr>
          <w:lang w:val="fr-FR"/>
        </w:rPr>
      </w:pPr>
    </w:p>
    <w:p w:rsidR="00EA195E" w:rsidRDefault="00EA195E" w:rsidP="00EA195E">
      <w:pPr>
        <w:rPr>
          <w:lang w:val="fr-FR"/>
        </w:rPr>
      </w:pPr>
    </w:p>
    <w:p w:rsidR="00EA195E" w:rsidRPr="00603A68" w:rsidRDefault="00EA195E" w:rsidP="00EA195E">
      <w:pPr>
        <w:spacing w:line="360" w:lineRule="auto"/>
        <w:jc w:val="right"/>
        <w:rPr>
          <w:lang w:val="fr-FR"/>
        </w:rPr>
      </w:pPr>
      <w:r>
        <w:rPr>
          <w:lang w:val="fr-FR"/>
        </w:rPr>
        <w:t>[Fin de l’Annexe IV et du document]</w:t>
      </w:r>
    </w:p>
    <w:sectPr w:rsidR="00EA195E" w:rsidRPr="00603A68" w:rsidSect="001C3771">
      <w:headerReference w:type="first" r:id="rId40"/>
      <w:pgSz w:w="11907" w:h="16840" w:code="9"/>
      <w:pgMar w:top="1134"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602" w:rsidRDefault="00144602" w:rsidP="00F45372">
      <w:r>
        <w:separator/>
      </w:r>
    </w:p>
    <w:p w:rsidR="00144602" w:rsidRDefault="00144602" w:rsidP="00F45372"/>
    <w:p w:rsidR="00144602" w:rsidRDefault="00144602" w:rsidP="00F45372"/>
  </w:endnote>
  <w:endnote w:type="continuationSeparator" w:id="0">
    <w:p w:rsidR="00144602" w:rsidRDefault="00144602" w:rsidP="00F45372">
      <w:r>
        <w:separator/>
      </w:r>
    </w:p>
    <w:p w:rsidR="00144602" w:rsidRPr="00134244" w:rsidRDefault="00144602">
      <w:pPr>
        <w:pStyle w:val="Footer"/>
        <w:spacing w:after="60"/>
        <w:rPr>
          <w:sz w:val="18"/>
          <w:lang w:val="fr-FR"/>
        </w:rPr>
      </w:pPr>
      <w:r w:rsidRPr="00134244">
        <w:rPr>
          <w:sz w:val="18"/>
          <w:lang w:val="fr-FR"/>
        </w:rPr>
        <w:t>[Suite de la note de la page précédente]</w:t>
      </w:r>
    </w:p>
    <w:p w:rsidR="00144602" w:rsidRPr="00134244" w:rsidRDefault="00144602" w:rsidP="00F45372">
      <w:pPr>
        <w:rPr>
          <w:lang w:val="fr-FR"/>
        </w:rPr>
      </w:pPr>
    </w:p>
    <w:p w:rsidR="00144602" w:rsidRPr="00134244" w:rsidRDefault="00144602" w:rsidP="00F45372">
      <w:pPr>
        <w:rPr>
          <w:lang w:val="fr-FR"/>
        </w:rPr>
      </w:pPr>
    </w:p>
  </w:endnote>
  <w:endnote w:type="continuationNotice" w:id="1">
    <w:p w:rsidR="00144602" w:rsidRPr="00134244" w:rsidRDefault="00144602" w:rsidP="00F45372">
      <w:pPr>
        <w:rPr>
          <w:lang w:val="fr-FR"/>
        </w:rPr>
      </w:pPr>
      <w:r w:rsidRPr="00134244">
        <w:rPr>
          <w:lang w:val="fr-FR"/>
        </w:rPr>
        <w:t>[Suite de la note page suivante]</w:t>
      </w:r>
    </w:p>
    <w:p w:rsidR="00144602" w:rsidRPr="00134244" w:rsidRDefault="00144602" w:rsidP="00F45372">
      <w:pPr>
        <w:rPr>
          <w:lang w:val="fr-FR"/>
        </w:rPr>
      </w:pPr>
    </w:p>
    <w:p w:rsidR="00144602" w:rsidRPr="00134244" w:rsidRDefault="00144602"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02" w:rsidRPr="005D7D39" w:rsidRDefault="00144602" w:rsidP="005D7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F3" w:rsidRPr="006B31C4" w:rsidRDefault="00830888" w:rsidP="006B3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602" w:rsidRDefault="00144602" w:rsidP="00F45372">
      <w:r>
        <w:separator/>
      </w:r>
    </w:p>
  </w:footnote>
  <w:footnote w:type="continuationSeparator" w:id="0">
    <w:p w:rsidR="00144602" w:rsidRDefault="00144602" w:rsidP="00F45372">
      <w:r>
        <w:separator/>
      </w:r>
    </w:p>
  </w:footnote>
  <w:footnote w:type="continuationNotice" w:id="1">
    <w:p w:rsidR="00144602" w:rsidRPr="00A63D05" w:rsidRDefault="00144602" w:rsidP="00A63D05">
      <w:pPr>
        <w:pStyle w:val="Footer"/>
      </w:pPr>
    </w:p>
  </w:footnote>
  <w:footnote w:id="2">
    <w:p w:rsidR="00EA195E" w:rsidRPr="0096618E" w:rsidRDefault="00EA195E" w:rsidP="00C803EF">
      <w:pPr>
        <w:pStyle w:val="FootnoteText"/>
        <w:rPr>
          <w:lang w:val="fr-FR"/>
        </w:rPr>
      </w:pPr>
      <w:r w:rsidRPr="0096618E">
        <w:rPr>
          <w:rStyle w:val="FootnoteReference"/>
        </w:rPr>
        <w:sym w:font="Symbol" w:char="F02A"/>
      </w:r>
      <w:r w:rsidRPr="0096618E">
        <w:rPr>
          <w:rStyle w:val="FootnoteReference"/>
        </w:rPr>
        <w:sym w:font="Symbol" w:char="F02A"/>
      </w:r>
      <w:r w:rsidRPr="0096618E">
        <w:rPr>
          <w:lang w:val="fr-FR"/>
        </w:rPr>
        <w:t xml:space="preserve"> </w:t>
      </w:r>
      <w:r w:rsidRPr="0096618E">
        <w:rPr>
          <w:lang w:val="fr-FR"/>
        </w:rPr>
        <w:tab/>
        <w:t>Le projet de document du TGP/8 : Première partie : Protocole d’essai DHS et analyse des données : Nouvelle Section 2 : “Données à enregistrer” sera examiné par le TC de concert avec les projets de révisions du document TGP/8 : Deuxième partie : Techniques utilisées dans l’examen DHS, Section 3 : “La méthode d’analyse COYD” et Section 4 : “Méthode 2x1%” (voir les documents TC/49/24 et TC/49/26).</w:t>
      </w:r>
    </w:p>
  </w:footnote>
  <w:footnote w:id="3">
    <w:p w:rsidR="00EA195E" w:rsidRPr="009A4013" w:rsidRDefault="00EA195E" w:rsidP="00C803EF">
      <w:pPr>
        <w:pStyle w:val="FootnoteText"/>
        <w:rPr>
          <w:lang w:val="fr-FR"/>
        </w:rPr>
      </w:pPr>
      <w:r>
        <w:rPr>
          <w:rStyle w:val="FootnoteReference"/>
        </w:rPr>
        <w:footnoteRef/>
      </w:r>
      <w:r w:rsidRPr="009A4013">
        <w:rPr>
          <w:lang w:val="fr-FR"/>
        </w:rPr>
        <w:t xml:space="preserve"> </w:t>
      </w:r>
      <w:r>
        <w:rPr>
          <w:lang w:val="fr-FR"/>
        </w:rPr>
        <w:tab/>
      </w:r>
      <w:r w:rsidRPr="009A4013">
        <w:rPr>
          <w:lang w:val="fr-FR"/>
        </w:rPr>
        <w:t>Aux fins du présent document, “année” désigne un “cycle</w:t>
      </w:r>
      <w:r>
        <w:rPr>
          <w:lang w:val="fr-FR"/>
        </w:rPr>
        <w:t xml:space="preserve"> de végétation</w:t>
      </w:r>
      <w:r w:rsidRPr="009A4013">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02" w:rsidRDefault="00144602" w:rsidP="00A23E3F">
    <w:pPr>
      <w:pStyle w:val="Header"/>
      <w:rPr>
        <w:lang w:val="en-US"/>
      </w:rPr>
    </w:pPr>
    <w:r>
      <w:rPr>
        <w:lang w:val="en-US"/>
      </w:rPr>
      <w:t>TC-EDC/Jan14/2</w:t>
    </w:r>
  </w:p>
  <w:p w:rsidR="00144602" w:rsidRDefault="00144602" w:rsidP="00A23E3F">
    <w:pPr>
      <w:tabs>
        <w:tab w:val="left" w:pos="5330"/>
      </w:tabs>
      <w:jc w:val="center"/>
    </w:pPr>
    <w:r>
      <w:t xml:space="preserve">Annexe I, page </w:t>
    </w:r>
    <w:r>
      <w:fldChar w:fldCharType="begin"/>
    </w:r>
    <w:r>
      <w:instrText xml:space="preserve"> PAGE   \* MERGEFORMAT </w:instrText>
    </w:r>
    <w:r>
      <w:fldChar w:fldCharType="separate"/>
    </w:r>
    <w:r w:rsidR="00830888">
      <w:rPr>
        <w:noProof/>
      </w:rPr>
      <w:t>7</w:t>
    </w:r>
    <w:r>
      <w:rPr>
        <w:noProof/>
      </w:rPr>
      <w:fldChar w:fldCharType="end"/>
    </w:r>
  </w:p>
  <w:p w:rsidR="00144602" w:rsidRPr="00C5280D" w:rsidRDefault="00144602" w:rsidP="00A23E3F">
    <w:pPr>
      <w:tabs>
        <w:tab w:val="left" w:pos="533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F3" w:rsidRDefault="00830888" w:rsidP="008D0441">
    <w:pPr>
      <w:pStyle w:val="Header"/>
      <w:rPr>
        <w:lang w:val="en-US"/>
      </w:rPr>
    </w:pPr>
    <w:r>
      <w:rPr>
        <w:lang w:val="en-US"/>
      </w:rPr>
      <w:t>TC-EDC/Jan14/2</w:t>
    </w:r>
  </w:p>
  <w:p w:rsidR="004A7EF3" w:rsidRPr="00DC5B84" w:rsidRDefault="00830888" w:rsidP="008D0441">
    <w:pPr>
      <w:jc w:val="center"/>
      <w:rPr>
        <w:rStyle w:val="PageNumber"/>
      </w:rPr>
    </w:pPr>
    <w:r w:rsidRPr="00DC5B84">
      <w:rPr>
        <w:rStyle w:val="PageNumber"/>
      </w:rPr>
      <w:t>Annex</w:t>
    </w:r>
    <w:r>
      <w:rPr>
        <w:rStyle w:val="PageNumber"/>
      </w:rPr>
      <w:t>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Pr>
        <w:rStyle w:val="PageNumber"/>
        <w:noProof/>
      </w:rPr>
      <w:t>20</w:t>
    </w:r>
    <w:r>
      <w:rPr>
        <w:rStyle w:val="PageNumber"/>
        <w:lang w:val="fr-FR"/>
      </w:rPr>
      <w:fldChar w:fldCharType="end"/>
    </w:r>
  </w:p>
  <w:p w:rsidR="004A7EF3" w:rsidRPr="00C5280D" w:rsidRDefault="00830888" w:rsidP="008D0441">
    <w:pPr>
      <w:jc w:val="cent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F3" w:rsidRDefault="00830888" w:rsidP="008D0441">
    <w:pPr>
      <w:pStyle w:val="Header"/>
      <w:rPr>
        <w:lang w:val="en-US"/>
      </w:rPr>
    </w:pPr>
    <w:r>
      <w:rPr>
        <w:lang w:val="en-US"/>
      </w:rPr>
      <w:t>TC-EDC/Jan14/2</w:t>
    </w:r>
  </w:p>
  <w:p w:rsidR="004A7EF3" w:rsidRPr="00DC5B84" w:rsidRDefault="00830888" w:rsidP="008D0441">
    <w:pPr>
      <w:jc w:val="center"/>
      <w:rPr>
        <w:rStyle w:val="PageNumber"/>
      </w:rPr>
    </w:pPr>
    <w:r w:rsidRPr="00DC5B84">
      <w:rPr>
        <w:rStyle w:val="PageNumber"/>
      </w:rPr>
      <w:t>Annex</w:t>
    </w:r>
    <w:r>
      <w:rPr>
        <w:rStyle w:val="PageNumber"/>
      </w:rPr>
      <w:t xml:space="preserv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Pr>
        <w:rStyle w:val="PageNumber"/>
        <w:noProof/>
      </w:rPr>
      <w:t>12</w:t>
    </w:r>
    <w:r>
      <w:rPr>
        <w:rStyle w:val="PageNumber"/>
        <w:lang w:val="fr-FR"/>
      </w:rPr>
      <w:fldChar w:fldCharType="end"/>
    </w:r>
  </w:p>
  <w:p w:rsidR="004A7EF3" w:rsidRPr="00C5280D" w:rsidRDefault="00830888" w:rsidP="008D0441">
    <w:pP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16" w:rsidRPr="00DC5B84" w:rsidRDefault="00830888" w:rsidP="00432016">
    <w:pPr>
      <w:pStyle w:val="Header"/>
      <w:rPr>
        <w:lang w:val="en-US"/>
      </w:rPr>
    </w:pPr>
    <w:r w:rsidRPr="00DC5B84">
      <w:rPr>
        <w:lang w:val="en-US"/>
      </w:rPr>
      <w:t>TC</w:t>
    </w:r>
    <w:r>
      <w:rPr>
        <w:lang w:val="en-US"/>
      </w:rPr>
      <w:t>-EDC/Jan14/2</w:t>
    </w:r>
  </w:p>
  <w:p w:rsidR="00432016" w:rsidRDefault="00830888" w:rsidP="00432016">
    <w:pPr>
      <w:widowControl w:val="0"/>
      <w:autoSpaceDE w:val="0"/>
      <w:autoSpaceDN w:val="0"/>
      <w:adjustRightInd w:val="0"/>
      <w:spacing w:line="200" w:lineRule="exact"/>
      <w:jc w:val="center"/>
    </w:pPr>
    <w:r>
      <w:t>Annex</w:t>
    </w:r>
    <w:r>
      <w:t>e</w:t>
    </w:r>
    <w:r>
      <w:t xml:space="preserve"> III, page </w:t>
    </w:r>
    <w:r>
      <w:fldChar w:fldCharType="begin"/>
    </w:r>
    <w:r>
      <w:instrText xml:space="preserve"> PAGE   \* MERGEFORMAT </w:instrText>
    </w:r>
    <w:r>
      <w:fldChar w:fldCharType="separate"/>
    </w:r>
    <w:r>
      <w:rPr>
        <w:noProof/>
      </w:rPr>
      <w:t>3</w:t>
    </w:r>
    <w:r>
      <w:rPr>
        <w:noProof/>
      </w:rPr>
      <w:fldChar w:fldCharType="end"/>
    </w:r>
  </w:p>
  <w:p w:rsidR="00763FA8" w:rsidRPr="00C5280D" w:rsidRDefault="00763FA8" w:rsidP="00F4537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16" w:rsidRPr="00DC5B84" w:rsidRDefault="00830888" w:rsidP="00432016">
    <w:pPr>
      <w:pStyle w:val="Header"/>
      <w:rPr>
        <w:lang w:val="en-US"/>
      </w:rPr>
    </w:pPr>
    <w:r w:rsidRPr="00DC5B84">
      <w:rPr>
        <w:lang w:val="en-US"/>
      </w:rPr>
      <w:t>TC</w:t>
    </w:r>
    <w:r>
      <w:rPr>
        <w:lang w:val="en-US"/>
      </w:rPr>
      <w:t>-EDC/Jan14/2</w:t>
    </w:r>
  </w:p>
  <w:p w:rsidR="00432016" w:rsidRDefault="00830888" w:rsidP="00432016">
    <w:pPr>
      <w:pStyle w:val="Header"/>
    </w:pPr>
  </w:p>
  <w:p w:rsidR="00432016" w:rsidRDefault="00830888" w:rsidP="00432016">
    <w:pPr>
      <w:pStyle w:val="Header"/>
    </w:pPr>
    <w:r>
      <w:t>ANNEX</w:t>
    </w:r>
    <w:r>
      <w:t>E</w:t>
    </w:r>
    <w:r>
      <w:t xml:space="preserve"> III</w:t>
    </w:r>
  </w:p>
  <w:p w:rsidR="00432016" w:rsidRPr="00432016" w:rsidRDefault="00830888" w:rsidP="0043201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95E" w:rsidRPr="00DC5B84" w:rsidRDefault="00EA195E" w:rsidP="00432016">
    <w:pPr>
      <w:pStyle w:val="Header"/>
      <w:rPr>
        <w:lang w:val="en-US"/>
      </w:rPr>
    </w:pPr>
    <w:r w:rsidRPr="00DC5B84">
      <w:rPr>
        <w:lang w:val="en-US"/>
      </w:rPr>
      <w:t>TC</w:t>
    </w:r>
    <w:r>
      <w:rPr>
        <w:lang w:val="en-US"/>
      </w:rPr>
      <w:t>-EDC/Jan14/2</w:t>
    </w:r>
  </w:p>
  <w:p w:rsidR="00EA195E" w:rsidRDefault="00EA195E" w:rsidP="00432016">
    <w:pPr>
      <w:pStyle w:val="Header"/>
    </w:pPr>
  </w:p>
  <w:p w:rsidR="00EA195E" w:rsidRDefault="00EA195E" w:rsidP="00432016">
    <w:pPr>
      <w:pStyle w:val="Header"/>
    </w:pPr>
    <w:r>
      <w:t>ANNEXE IV</w:t>
    </w:r>
  </w:p>
  <w:p w:rsidR="00EA195E" w:rsidRPr="00432016" w:rsidRDefault="00EA195E" w:rsidP="004320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02" w:rsidRDefault="00144602" w:rsidP="00191EDB">
    <w:pPr>
      <w:pStyle w:val="Header"/>
      <w:rPr>
        <w:lang w:val="en-US"/>
      </w:rPr>
    </w:pPr>
    <w:r>
      <w:rPr>
        <w:lang w:val="en-US"/>
      </w:rPr>
      <w:t>TC-EDC/Jan14/2</w:t>
    </w:r>
  </w:p>
  <w:p w:rsidR="00144602" w:rsidRDefault="00144602" w:rsidP="00191EDB">
    <w:pPr>
      <w:tabs>
        <w:tab w:val="left" w:pos="5330"/>
      </w:tabs>
      <w:jc w:val="center"/>
    </w:pPr>
  </w:p>
  <w:p w:rsidR="00144602" w:rsidRDefault="00144602" w:rsidP="00191EDB">
    <w:pPr>
      <w:tabs>
        <w:tab w:val="left" w:pos="5330"/>
      </w:tabs>
      <w:jc w:val="center"/>
    </w:pPr>
    <w:r>
      <w:t>ANNEXE I</w:t>
    </w:r>
  </w:p>
  <w:p w:rsidR="00144602" w:rsidRPr="00F45AF8" w:rsidRDefault="00144602">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02" w:rsidRDefault="00144602" w:rsidP="00A23E3F">
    <w:pPr>
      <w:pStyle w:val="Header"/>
      <w:rPr>
        <w:lang w:val="en-US"/>
      </w:rPr>
    </w:pPr>
    <w:r>
      <w:rPr>
        <w:lang w:val="en-US"/>
      </w:rPr>
      <w:t>TC-EDC/Jan14/2</w:t>
    </w:r>
  </w:p>
  <w:p w:rsidR="00144602" w:rsidRDefault="00144602" w:rsidP="00A23E3F">
    <w:pPr>
      <w:tabs>
        <w:tab w:val="left" w:pos="5330"/>
      </w:tabs>
      <w:jc w:val="center"/>
    </w:pPr>
    <w:r>
      <w:t xml:space="preserve">Annexe I, page </w:t>
    </w:r>
    <w:r>
      <w:fldChar w:fldCharType="begin"/>
    </w:r>
    <w:r>
      <w:instrText xml:space="preserve"> PAGE   \* MERGEFORMAT </w:instrText>
    </w:r>
    <w:r>
      <w:fldChar w:fldCharType="separate"/>
    </w:r>
    <w:r w:rsidR="00830888">
      <w:rPr>
        <w:noProof/>
      </w:rPr>
      <w:t>8</w:t>
    </w:r>
    <w:r>
      <w:rPr>
        <w:noProof/>
      </w:rPr>
      <w:fldChar w:fldCharType="end"/>
    </w:r>
  </w:p>
  <w:p w:rsidR="00144602" w:rsidRDefault="00144602" w:rsidP="00A23E3F">
    <w:pPr>
      <w:tabs>
        <w:tab w:val="left" w:pos="5330"/>
      </w:tabs>
    </w:pPr>
  </w:p>
  <w:p w:rsidR="00144602" w:rsidRPr="006D7C31" w:rsidRDefault="00144602" w:rsidP="00A23E3F">
    <w:pPr>
      <w:tabs>
        <w:tab w:val="left" w:pos="3261"/>
      </w:tabs>
      <w:rPr>
        <w:sz w:val="28"/>
        <w:szCs w:val="28"/>
      </w:rPr>
    </w:pPr>
    <w:r>
      <w:t xml:space="preserve">Diagramme 1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02" w:rsidRDefault="00144602" w:rsidP="00A23E3F">
    <w:pPr>
      <w:pStyle w:val="Header"/>
      <w:rPr>
        <w:lang w:val="en-US"/>
      </w:rPr>
    </w:pPr>
    <w:r>
      <w:rPr>
        <w:lang w:val="en-US"/>
      </w:rPr>
      <w:t>TC-EDC/Jan14/2</w:t>
    </w:r>
  </w:p>
  <w:p w:rsidR="00144602" w:rsidRDefault="00144602" w:rsidP="00A23E3F">
    <w:pPr>
      <w:tabs>
        <w:tab w:val="left" w:pos="5330"/>
      </w:tabs>
      <w:jc w:val="center"/>
    </w:pPr>
    <w:r>
      <w:t xml:space="preserve">Annexe I, page </w:t>
    </w:r>
    <w:r>
      <w:fldChar w:fldCharType="begin"/>
    </w:r>
    <w:r>
      <w:instrText xml:space="preserve"> PAGE   \* MERGEFORMAT </w:instrText>
    </w:r>
    <w:r>
      <w:fldChar w:fldCharType="separate"/>
    </w:r>
    <w:r w:rsidR="00830888">
      <w:rPr>
        <w:noProof/>
      </w:rPr>
      <w:t>9</w:t>
    </w:r>
    <w:r>
      <w:rPr>
        <w:noProof/>
      </w:rPr>
      <w:fldChar w:fldCharType="end"/>
    </w:r>
  </w:p>
  <w:p w:rsidR="00144602" w:rsidRDefault="00144602" w:rsidP="00EB048E">
    <w:pPr>
      <w:pStyle w:val="Header"/>
      <w:rPr>
        <w:rStyle w:val="PageNumber"/>
        <w:lang w:val="en-US"/>
      </w:rPr>
    </w:pPr>
  </w:p>
  <w:p w:rsidR="00144602" w:rsidRDefault="00144602" w:rsidP="00A23E3F">
    <w:pPr>
      <w:jc w:val="left"/>
      <w:rPr>
        <w:rStyle w:val="PageNumber"/>
      </w:rPr>
    </w:pPr>
    <w:r>
      <w:t>Diagramme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02" w:rsidRDefault="00144602" w:rsidP="00A23E3F">
    <w:pPr>
      <w:pStyle w:val="Header"/>
      <w:rPr>
        <w:lang w:val="en-US"/>
      </w:rPr>
    </w:pPr>
    <w:r>
      <w:rPr>
        <w:lang w:val="en-US"/>
      </w:rPr>
      <w:t>TC-EDC/Jan14/2</w:t>
    </w:r>
  </w:p>
  <w:p w:rsidR="00144602" w:rsidRDefault="00144602" w:rsidP="00A23E3F">
    <w:pPr>
      <w:tabs>
        <w:tab w:val="left" w:pos="5330"/>
      </w:tabs>
      <w:jc w:val="center"/>
    </w:pPr>
    <w:r>
      <w:t xml:space="preserve">Annexe I, page </w:t>
    </w:r>
    <w:r>
      <w:fldChar w:fldCharType="begin"/>
    </w:r>
    <w:r>
      <w:instrText xml:space="preserve"> PAGE   \* MERGEFORMAT </w:instrText>
    </w:r>
    <w:r>
      <w:fldChar w:fldCharType="separate"/>
    </w:r>
    <w:r w:rsidR="00830888">
      <w:rPr>
        <w:noProof/>
      </w:rPr>
      <w:t>13</w:t>
    </w:r>
    <w:r>
      <w:rPr>
        <w:noProof/>
      </w:rPr>
      <w:fldChar w:fldCharType="end"/>
    </w:r>
  </w:p>
  <w:p w:rsidR="00144602" w:rsidRDefault="00144602" w:rsidP="00A23E3F">
    <w:pPr>
      <w:jc w:val="left"/>
      <w:rPr>
        <w:rStyle w:val="PageNumbe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602" w:rsidRDefault="00144602" w:rsidP="00945DCC">
    <w:pPr>
      <w:pStyle w:val="Header"/>
      <w:rPr>
        <w:lang w:val="en-US"/>
      </w:rPr>
    </w:pPr>
    <w:r>
      <w:rPr>
        <w:lang w:val="en-US"/>
      </w:rPr>
      <w:t>TC-EDC/Jan14/2</w:t>
    </w:r>
  </w:p>
  <w:p w:rsidR="00144602" w:rsidRDefault="00144602" w:rsidP="00945DCC">
    <w:pPr>
      <w:tabs>
        <w:tab w:val="left" w:pos="5330"/>
      </w:tabs>
      <w:jc w:val="center"/>
    </w:pPr>
    <w:r>
      <w:t xml:space="preserve">Annexe I, page </w:t>
    </w:r>
    <w:r>
      <w:fldChar w:fldCharType="begin"/>
    </w:r>
    <w:r>
      <w:instrText xml:space="preserve"> PAGE   \* MERGEFORMAT </w:instrText>
    </w:r>
    <w:r>
      <w:fldChar w:fldCharType="separate"/>
    </w:r>
    <w:r w:rsidR="00CB2621">
      <w:rPr>
        <w:noProof/>
      </w:rPr>
      <w:t>13</w:t>
    </w:r>
    <w:r>
      <w:rPr>
        <w:noProof/>
      </w:rPr>
      <w:fldChar w:fldCharType="end"/>
    </w:r>
  </w:p>
  <w:p w:rsidR="00144602" w:rsidRPr="00945DCC" w:rsidRDefault="00144602" w:rsidP="00945DCC">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95E" w:rsidRPr="00387470" w:rsidRDefault="00EA195E">
    <w:pPr>
      <w:pStyle w:val="Header"/>
      <w:rPr>
        <w:lang w:val="en-US"/>
      </w:rPr>
    </w:pPr>
    <w:r>
      <w:rPr>
        <w:lang w:val="en-US"/>
      </w:rPr>
      <w:t>TC-EDC/Jan14/2</w:t>
    </w:r>
  </w:p>
  <w:p w:rsidR="00EA195E" w:rsidRPr="00DC5B84" w:rsidRDefault="00EA195E">
    <w:pPr>
      <w:jc w:val="center"/>
      <w:rPr>
        <w:rStyle w:val="PageNumber"/>
      </w:rPr>
    </w:pPr>
    <w:r w:rsidRPr="00DC5B84">
      <w:rPr>
        <w:rStyle w:val="PageNumber"/>
      </w:rPr>
      <w:t>Annex</w:t>
    </w:r>
    <w:r>
      <w:rPr>
        <w:rStyle w:val="PageNumber"/>
      </w:rPr>
      <w:t>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830888">
      <w:rPr>
        <w:rStyle w:val="PageNumber"/>
        <w:noProof/>
      </w:rPr>
      <w:t>11</w:t>
    </w:r>
    <w:r>
      <w:rPr>
        <w:rStyle w:val="PageNumber"/>
        <w:lang w:val="fr-FR"/>
      </w:rPr>
      <w:fldChar w:fldCharType="end"/>
    </w:r>
  </w:p>
  <w:p w:rsidR="00EA195E" w:rsidRPr="00C5280D" w:rsidRDefault="00EA195E">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95E" w:rsidRDefault="00EA195E">
    <w:pPr>
      <w:pStyle w:val="Header"/>
    </w:pPr>
    <w:r>
      <w:t>TC-EDC/Jan14/2</w:t>
    </w:r>
  </w:p>
  <w:p w:rsidR="00EA195E" w:rsidRDefault="00EA195E">
    <w:pPr>
      <w:pStyle w:val="Header"/>
    </w:pPr>
  </w:p>
  <w:p w:rsidR="00EA195E" w:rsidRDefault="00EA195E">
    <w:pPr>
      <w:pStyle w:val="Header"/>
    </w:pPr>
    <w:r>
      <w:t>ANNEXE II</w:t>
    </w:r>
  </w:p>
  <w:p w:rsidR="00F33668" w:rsidRDefault="00F3366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95E" w:rsidRDefault="00EA195E" w:rsidP="003376E7">
    <w:pPr>
      <w:pStyle w:val="Header"/>
      <w:rPr>
        <w:lang w:val="en-US"/>
      </w:rPr>
    </w:pPr>
    <w:r>
      <w:rPr>
        <w:lang w:val="en-US"/>
      </w:rPr>
      <w:t>TC-EDC/Jan14/2</w:t>
    </w:r>
  </w:p>
  <w:p w:rsidR="00EA195E" w:rsidRDefault="00EA195E">
    <w:pPr>
      <w:pStyle w:val="Header"/>
    </w:pPr>
  </w:p>
  <w:p w:rsidR="00EA195E" w:rsidRDefault="00EA195E">
    <w:pPr>
      <w:pStyle w:val="Header"/>
    </w:pPr>
    <w:r>
      <w:t>ANNEXE II</w:t>
    </w:r>
  </w:p>
  <w:p w:rsidR="00EA195E" w:rsidRDefault="00EA1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2445BE"/>
    <w:multiLevelType w:val="hybridMultilevel"/>
    <w:tmpl w:val="178EF3BC"/>
    <w:lvl w:ilvl="0" w:tplc="FF7277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170BE"/>
    <w:multiLevelType w:val="hybridMultilevel"/>
    <w:tmpl w:val="67801D00"/>
    <w:lvl w:ilvl="0" w:tplc="E76CCE8A">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3">
    <w:nsid w:val="0BA035AC"/>
    <w:multiLevelType w:val="singleLevel"/>
    <w:tmpl w:val="13E6CF88"/>
    <w:lvl w:ilvl="0">
      <w:start w:val="1"/>
      <w:numFmt w:val="bullet"/>
      <w:pStyle w:val="indentpara"/>
      <w:lvlText w:val=""/>
      <w:lvlJc w:val="left"/>
      <w:pPr>
        <w:tabs>
          <w:tab w:val="num" w:pos="928"/>
        </w:tabs>
        <w:ind w:left="928" w:hanging="360"/>
      </w:pPr>
      <w:rPr>
        <w:rFonts w:ascii="Symbol" w:hAnsi="Symbol" w:hint="default"/>
      </w:rPr>
    </w:lvl>
  </w:abstractNum>
  <w:abstractNum w:abstractNumId="4">
    <w:nsid w:val="0F514732"/>
    <w:multiLevelType w:val="hybridMultilevel"/>
    <w:tmpl w:val="19EA9552"/>
    <w:lvl w:ilvl="0" w:tplc="04090001">
      <w:start w:val="1"/>
      <w:numFmt w:val="bullet"/>
      <w:lvlText w:val=""/>
      <w:lvlJc w:val="left"/>
      <w:pPr>
        <w:tabs>
          <w:tab w:val="num" w:pos="725"/>
        </w:tabs>
        <w:ind w:left="725" w:hanging="360"/>
      </w:pPr>
      <w:rPr>
        <w:rFonts w:ascii="Symbol" w:hAnsi="Symbol" w:hint="default"/>
      </w:rPr>
    </w:lvl>
    <w:lvl w:ilvl="1" w:tplc="04090003" w:tentative="1">
      <w:start w:val="1"/>
      <w:numFmt w:val="bullet"/>
      <w:lvlText w:val="o"/>
      <w:lvlJc w:val="left"/>
      <w:pPr>
        <w:tabs>
          <w:tab w:val="num" w:pos="1445"/>
        </w:tabs>
        <w:ind w:left="1445" w:hanging="360"/>
      </w:pPr>
      <w:rPr>
        <w:rFonts w:ascii="Courier New" w:hAnsi="Courier New" w:cs="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cs="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cs="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5">
    <w:nsid w:val="1024753B"/>
    <w:multiLevelType w:val="hybridMultilevel"/>
    <w:tmpl w:val="9AB459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D1215"/>
    <w:multiLevelType w:val="hybridMultilevel"/>
    <w:tmpl w:val="333A8A3E"/>
    <w:lvl w:ilvl="0" w:tplc="E4FC5D0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5E61C7"/>
    <w:multiLevelType w:val="multilevel"/>
    <w:tmpl w:val="A1FCDE90"/>
    <w:lvl w:ilvl="0">
      <w:start w:val="3"/>
      <w:numFmt w:val="decimal"/>
      <w:lvlText w:val="%1"/>
      <w:lvlJc w:val="left"/>
      <w:pPr>
        <w:tabs>
          <w:tab w:val="num" w:pos="990"/>
        </w:tabs>
        <w:ind w:left="990" w:hanging="990"/>
      </w:pPr>
      <w:rPr>
        <w:rFonts w:hint="default"/>
      </w:rPr>
    </w:lvl>
    <w:lvl w:ilvl="1">
      <w:start w:val="6"/>
      <w:numFmt w:val="decimal"/>
      <w:lvlText w:val="%1.%2"/>
      <w:lvlJc w:val="left"/>
      <w:pPr>
        <w:tabs>
          <w:tab w:val="num" w:pos="990"/>
        </w:tabs>
        <w:ind w:left="990" w:hanging="990"/>
      </w:pPr>
      <w:rPr>
        <w:rFonts w:hint="default"/>
      </w:rPr>
    </w:lvl>
    <w:lvl w:ilvl="2">
      <w:start w:val="2"/>
      <w:numFmt w:val="decimal"/>
      <w:lvlText w:val="%1.%2.%3"/>
      <w:lvlJc w:val="left"/>
      <w:pPr>
        <w:tabs>
          <w:tab w:val="num" w:pos="990"/>
        </w:tabs>
        <w:ind w:left="990" w:hanging="990"/>
      </w:pPr>
      <w:rPr>
        <w:rFonts w:hint="default"/>
      </w:rPr>
    </w:lvl>
    <w:lvl w:ilvl="3">
      <w:start w:val="5"/>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9DB2B1F"/>
    <w:multiLevelType w:val="hybridMultilevel"/>
    <w:tmpl w:val="BE6CAC06"/>
    <w:lvl w:ilvl="0" w:tplc="04090001">
      <w:start w:val="1"/>
      <w:numFmt w:val="bullet"/>
      <w:lvlText w:val=""/>
      <w:lvlJc w:val="left"/>
      <w:pPr>
        <w:tabs>
          <w:tab w:val="num" w:pos="725"/>
        </w:tabs>
        <w:ind w:left="725" w:hanging="360"/>
      </w:pPr>
      <w:rPr>
        <w:rFonts w:ascii="Symbol" w:hAnsi="Symbol" w:hint="default"/>
      </w:rPr>
    </w:lvl>
    <w:lvl w:ilvl="1" w:tplc="04090003" w:tentative="1">
      <w:start w:val="1"/>
      <w:numFmt w:val="bullet"/>
      <w:lvlText w:val="o"/>
      <w:lvlJc w:val="left"/>
      <w:pPr>
        <w:tabs>
          <w:tab w:val="num" w:pos="1445"/>
        </w:tabs>
        <w:ind w:left="1445" w:hanging="360"/>
      </w:pPr>
      <w:rPr>
        <w:rFonts w:ascii="Courier New" w:hAnsi="Courier New" w:cs="Courier New" w:hint="default"/>
      </w:rPr>
    </w:lvl>
    <w:lvl w:ilvl="2" w:tplc="04090005" w:tentative="1">
      <w:start w:val="1"/>
      <w:numFmt w:val="bullet"/>
      <w:lvlText w:val=""/>
      <w:lvlJc w:val="left"/>
      <w:pPr>
        <w:tabs>
          <w:tab w:val="num" w:pos="2165"/>
        </w:tabs>
        <w:ind w:left="2165" w:hanging="360"/>
      </w:pPr>
      <w:rPr>
        <w:rFonts w:ascii="Wingdings" w:hAnsi="Wingdings" w:hint="default"/>
      </w:rPr>
    </w:lvl>
    <w:lvl w:ilvl="3" w:tplc="04090001" w:tentative="1">
      <w:start w:val="1"/>
      <w:numFmt w:val="bullet"/>
      <w:lvlText w:val=""/>
      <w:lvlJc w:val="left"/>
      <w:pPr>
        <w:tabs>
          <w:tab w:val="num" w:pos="2885"/>
        </w:tabs>
        <w:ind w:left="2885" w:hanging="360"/>
      </w:pPr>
      <w:rPr>
        <w:rFonts w:ascii="Symbol" w:hAnsi="Symbol" w:hint="default"/>
      </w:rPr>
    </w:lvl>
    <w:lvl w:ilvl="4" w:tplc="04090003" w:tentative="1">
      <w:start w:val="1"/>
      <w:numFmt w:val="bullet"/>
      <w:lvlText w:val="o"/>
      <w:lvlJc w:val="left"/>
      <w:pPr>
        <w:tabs>
          <w:tab w:val="num" w:pos="3605"/>
        </w:tabs>
        <w:ind w:left="3605" w:hanging="360"/>
      </w:pPr>
      <w:rPr>
        <w:rFonts w:ascii="Courier New" w:hAnsi="Courier New" w:cs="Courier New" w:hint="default"/>
      </w:rPr>
    </w:lvl>
    <w:lvl w:ilvl="5" w:tplc="04090005" w:tentative="1">
      <w:start w:val="1"/>
      <w:numFmt w:val="bullet"/>
      <w:lvlText w:val=""/>
      <w:lvlJc w:val="left"/>
      <w:pPr>
        <w:tabs>
          <w:tab w:val="num" w:pos="4325"/>
        </w:tabs>
        <w:ind w:left="4325" w:hanging="360"/>
      </w:pPr>
      <w:rPr>
        <w:rFonts w:ascii="Wingdings" w:hAnsi="Wingdings" w:hint="default"/>
      </w:rPr>
    </w:lvl>
    <w:lvl w:ilvl="6" w:tplc="04090001" w:tentative="1">
      <w:start w:val="1"/>
      <w:numFmt w:val="bullet"/>
      <w:lvlText w:val=""/>
      <w:lvlJc w:val="left"/>
      <w:pPr>
        <w:tabs>
          <w:tab w:val="num" w:pos="5045"/>
        </w:tabs>
        <w:ind w:left="5045" w:hanging="360"/>
      </w:pPr>
      <w:rPr>
        <w:rFonts w:ascii="Symbol" w:hAnsi="Symbol" w:hint="default"/>
      </w:rPr>
    </w:lvl>
    <w:lvl w:ilvl="7" w:tplc="04090003" w:tentative="1">
      <w:start w:val="1"/>
      <w:numFmt w:val="bullet"/>
      <w:lvlText w:val="o"/>
      <w:lvlJc w:val="left"/>
      <w:pPr>
        <w:tabs>
          <w:tab w:val="num" w:pos="5765"/>
        </w:tabs>
        <w:ind w:left="5765" w:hanging="360"/>
      </w:pPr>
      <w:rPr>
        <w:rFonts w:ascii="Courier New" w:hAnsi="Courier New" w:cs="Courier New" w:hint="default"/>
      </w:rPr>
    </w:lvl>
    <w:lvl w:ilvl="8" w:tplc="04090005" w:tentative="1">
      <w:start w:val="1"/>
      <w:numFmt w:val="bullet"/>
      <w:lvlText w:val=""/>
      <w:lvlJc w:val="left"/>
      <w:pPr>
        <w:tabs>
          <w:tab w:val="num" w:pos="6485"/>
        </w:tabs>
        <w:ind w:left="6485" w:hanging="360"/>
      </w:pPr>
      <w:rPr>
        <w:rFonts w:ascii="Wingdings" w:hAnsi="Wingdings" w:hint="default"/>
      </w:rPr>
    </w:lvl>
  </w:abstractNum>
  <w:abstractNum w:abstractNumId="9">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1D882683"/>
    <w:multiLevelType w:val="hybridMultilevel"/>
    <w:tmpl w:val="C9D6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936D5"/>
    <w:multiLevelType w:val="hybridMultilevel"/>
    <w:tmpl w:val="78D03AE4"/>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2">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7C0B83"/>
    <w:multiLevelType w:val="hybridMultilevel"/>
    <w:tmpl w:val="90347C6E"/>
    <w:lvl w:ilvl="0" w:tplc="1F3A37CC">
      <w:start w:val="1"/>
      <w:numFmt w:val="bullet"/>
      <w:lvlText w:val="­"/>
      <w:lvlJc w:val="left"/>
      <w:pPr>
        <w:tabs>
          <w:tab w:val="num" w:pos="720"/>
        </w:tabs>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2E094295"/>
    <w:multiLevelType w:val="hybridMultilevel"/>
    <w:tmpl w:val="B9CAFDFE"/>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5">
    <w:nsid w:val="33173B41"/>
    <w:multiLevelType w:val="hybridMultilevel"/>
    <w:tmpl w:val="802479AA"/>
    <w:lvl w:ilvl="0" w:tplc="7D3CDC14">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57917"/>
    <w:multiLevelType w:val="hybridMultilevel"/>
    <w:tmpl w:val="EAEACE6A"/>
    <w:lvl w:ilvl="0" w:tplc="589E40C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2E4E9E"/>
    <w:multiLevelType w:val="hybridMultilevel"/>
    <w:tmpl w:val="91AE5322"/>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8">
    <w:nsid w:val="3E2C5905"/>
    <w:multiLevelType w:val="hybridMultilevel"/>
    <w:tmpl w:val="B2A883DE"/>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9">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0">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1">
    <w:nsid w:val="43DD297D"/>
    <w:multiLevelType w:val="hybridMultilevel"/>
    <w:tmpl w:val="D6B0DC2E"/>
    <w:lvl w:ilvl="0" w:tplc="FAF41D5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032184"/>
    <w:multiLevelType w:val="hybridMultilevel"/>
    <w:tmpl w:val="BF3E393A"/>
    <w:lvl w:ilvl="0" w:tplc="ED90340E">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23">
    <w:nsid w:val="46B71549"/>
    <w:multiLevelType w:val="hybridMultilevel"/>
    <w:tmpl w:val="8602A2F2"/>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4">
    <w:nsid w:val="4EAA04A6"/>
    <w:multiLevelType w:val="hybridMultilevel"/>
    <w:tmpl w:val="1DCC7664"/>
    <w:lvl w:ilvl="0" w:tplc="1F3A37CC">
      <w:start w:val="1"/>
      <w:numFmt w:val="bullet"/>
      <w:lvlText w:val="­"/>
      <w:lvlJc w:val="left"/>
      <w:pPr>
        <w:ind w:left="1287" w:hanging="360"/>
      </w:pPr>
      <w:rPr>
        <w:rFonts w:ascii="Courier New" w:hAnsi="Courier New"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8D8240F"/>
    <w:multiLevelType w:val="hybridMultilevel"/>
    <w:tmpl w:val="B9CAFDFE"/>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26">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28">
    <w:nsid w:val="5D1664BD"/>
    <w:multiLevelType w:val="hybridMultilevel"/>
    <w:tmpl w:val="792AC934"/>
    <w:lvl w:ilvl="0" w:tplc="FF1EBD72">
      <w:start w:val="6"/>
      <w:numFmt w:val="decimal"/>
      <w:lvlText w:val="%1."/>
      <w:lvlJc w:val="left"/>
      <w:pPr>
        <w:tabs>
          <w:tab w:val="num" w:pos="5390"/>
        </w:tabs>
        <w:ind w:left="5390" w:hanging="570"/>
      </w:pPr>
      <w:rPr>
        <w:rFonts w:hint="default"/>
      </w:rPr>
    </w:lvl>
    <w:lvl w:ilvl="1" w:tplc="04090019" w:tentative="1">
      <w:start w:val="1"/>
      <w:numFmt w:val="lowerLetter"/>
      <w:lvlText w:val="%2."/>
      <w:lvlJc w:val="left"/>
      <w:pPr>
        <w:tabs>
          <w:tab w:val="num" w:pos="5900"/>
        </w:tabs>
        <w:ind w:left="5900" w:hanging="360"/>
      </w:pPr>
    </w:lvl>
    <w:lvl w:ilvl="2" w:tplc="0409001B" w:tentative="1">
      <w:start w:val="1"/>
      <w:numFmt w:val="lowerRoman"/>
      <w:lvlText w:val="%3."/>
      <w:lvlJc w:val="right"/>
      <w:pPr>
        <w:tabs>
          <w:tab w:val="num" w:pos="6620"/>
        </w:tabs>
        <w:ind w:left="6620" w:hanging="180"/>
      </w:pPr>
    </w:lvl>
    <w:lvl w:ilvl="3" w:tplc="0409000F" w:tentative="1">
      <w:start w:val="1"/>
      <w:numFmt w:val="decimal"/>
      <w:lvlText w:val="%4."/>
      <w:lvlJc w:val="left"/>
      <w:pPr>
        <w:tabs>
          <w:tab w:val="num" w:pos="7340"/>
        </w:tabs>
        <w:ind w:left="7340" w:hanging="360"/>
      </w:pPr>
    </w:lvl>
    <w:lvl w:ilvl="4" w:tplc="04090019" w:tentative="1">
      <w:start w:val="1"/>
      <w:numFmt w:val="lowerLetter"/>
      <w:lvlText w:val="%5."/>
      <w:lvlJc w:val="left"/>
      <w:pPr>
        <w:tabs>
          <w:tab w:val="num" w:pos="8060"/>
        </w:tabs>
        <w:ind w:left="8060" w:hanging="360"/>
      </w:pPr>
    </w:lvl>
    <w:lvl w:ilvl="5" w:tplc="0409001B" w:tentative="1">
      <w:start w:val="1"/>
      <w:numFmt w:val="lowerRoman"/>
      <w:lvlText w:val="%6."/>
      <w:lvlJc w:val="right"/>
      <w:pPr>
        <w:tabs>
          <w:tab w:val="num" w:pos="8780"/>
        </w:tabs>
        <w:ind w:left="8780" w:hanging="180"/>
      </w:pPr>
    </w:lvl>
    <w:lvl w:ilvl="6" w:tplc="0409000F" w:tentative="1">
      <w:start w:val="1"/>
      <w:numFmt w:val="decimal"/>
      <w:lvlText w:val="%7."/>
      <w:lvlJc w:val="left"/>
      <w:pPr>
        <w:tabs>
          <w:tab w:val="num" w:pos="9500"/>
        </w:tabs>
        <w:ind w:left="9500" w:hanging="360"/>
      </w:pPr>
    </w:lvl>
    <w:lvl w:ilvl="7" w:tplc="04090019" w:tentative="1">
      <w:start w:val="1"/>
      <w:numFmt w:val="lowerLetter"/>
      <w:lvlText w:val="%8."/>
      <w:lvlJc w:val="left"/>
      <w:pPr>
        <w:tabs>
          <w:tab w:val="num" w:pos="10220"/>
        </w:tabs>
        <w:ind w:left="10220" w:hanging="360"/>
      </w:pPr>
    </w:lvl>
    <w:lvl w:ilvl="8" w:tplc="0409001B" w:tentative="1">
      <w:start w:val="1"/>
      <w:numFmt w:val="lowerRoman"/>
      <w:lvlText w:val="%9."/>
      <w:lvlJc w:val="right"/>
      <w:pPr>
        <w:tabs>
          <w:tab w:val="num" w:pos="10940"/>
        </w:tabs>
        <w:ind w:left="10940" w:hanging="180"/>
      </w:pPr>
    </w:lvl>
  </w:abstractNum>
  <w:abstractNum w:abstractNumId="29">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0">
    <w:nsid w:val="5F645820"/>
    <w:multiLevelType w:val="hybridMultilevel"/>
    <w:tmpl w:val="F9D06BD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1">
    <w:nsid w:val="62702005"/>
    <w:multiLevelType w:val="hybridMultilevel"/>
    <w:tmpl w:val="686A133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2">
    <w:nsid w:val="629E1AB9"/>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3">
    <w:nsid w:val="6CE61031"/>
    <w:multiLevelType w:val="hybridMultilevel"/>
    <w:tmpl w:val="A08CBE1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4">
    <w:nsid w:val="6E99291E"/>
    <w:multiLevelType w:val="hybridMultilevel"/>
    <w:tmpl w:val="ECDA2174"/>
    <w:lvl w:ilvl="0" w:tplc="2BD86A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7D64A6"/>
    <w:multiLevelType w:val="hybridMultilevel"/>
    <w:tmpl w:val="FEDCF6C2"/>
    <w:lvl w:ilvl="0" w:tplc="FAF41D54">
      <w:start w:val="1"/>
      <w:numFmt w:val="bullet"/>
      <w:lvlText w:val=""/>
      <w:lvlJc w:val="left"/>
      <w:pPr>
        <w:tabs>
          <w:tab w:val="num" w:pos="1996"/>
        </w:tabs>
        <w:ind w:left="1996" w:hanging="360"/>
      </w:pPr>
      <w:rPr>
        <w:rFonts w:ascii="Symbol" w:hAnsi="Symbol" w:hint="default"/>
      </w:rPr>
    </w:lvl>
    <w:lvl w:ilvl="1" w:tplc="04090003">
      <w:start w:val="1"/>
      <w:numFmt w:val="bullet"/>
      <w:lvlText w:val="o"/>
      <w:lvlJc w:val="left"/>
      <w:pPr>
        <w:tabs>
          <w:tab w:val="num" w:pos="2716"/>
        </w:tabs>
        <w:ind w:left="2716" w:hanging="360"/>
      </w:pPr>
      <w:rPr>
        <w:rFonts w:ascii="Courier New" w:hAnsi="Courier New" w:cs="Courier New" w:hint="default"/>
      </w:rPr>
    </w:lvl>
    <w:lvl w:ilvl="2" w:tplc="04090005">
      <w:start w:val="1"/>
      <w:numFmt w:val="bullet"/>
      <w:lvlText w:val=""/>
      <w:lvlJc w:val="left"/>
      <w:pPr>
        <w:tabs>
          <w:tab w:val="num" w:pos="3436"/>
        </w:tabs>
        <w:ind w:left="3436" w:hanging="360"/>
      </w:pPr>
      <w:rPr>
        <w:rFonts w:ascii="Wingdings" w:hAnsi="Wingdings" w:hint="default"/>
      </w:rPr>
    </w:lvl>
    <w:lvl w:ilvl="3" w:tplc="04090001">
      <w:start w:val="1"/>
      <w:numFmt w:val="bullet"/>
      <w:lvlText w:val=""/>
      <w:lvlJc w:val="left"/>
      <w:pPr>
        <w:tabs>
          <w:tab w:val="num" w:pos="4156"/>
        </w:tabs>
        <w:ind w:left="4156" w:hanging="360"/>
      </w:pPr>
      <w:rPr>
        <w:rFonts w:ascii="Symbol" w:hAnsi="Symbol" w:hint="default"/>
      </w:rPr>
    </w:lvl>
    <w:lvl w:ilvl="4" w:tplc="04090003">
      <w:start w:val="1"/>
      <w:numFmt w:val="bullet"/>
      <w:lvlText w:val="o"/>
      <w:lvlJc w:val="left"/>
      <w:pPr>
        <w:tabs>
          <w:tab w:val="num" w:pos="4876"/>
        </w:tabs>
        <w:ind w:left="4876" w:hanging="360"/>
      </w:pPr>
      <w:rPr>
        <w:rFonts w:ascii="Courier New" w:hAnsi="Courier New" w:cs="Courier New" w:hint="default"/>
      </w:rPr>
    </w:lvl>
    <w:lvl w:ilvl="5" w:tplc="04090005">
      <w:start w:val="1"/>
      <w:numFmt w:val="bullet"/>
      <w:lvlText w:val=""/>
      <w:lvlJc w:val="left"/>
      <w:pPr>
        <w:tabs>
          <w:tab w:val="num" w:pos="5596"/>
        </w:tabs>
        <w:ind w:left="5596" w:hanging="360"/>
      </w:pPr>
      <w:rPr>
        <w:rFonts w:ascii="Wingdings" w:hAnsi="Wingdings" w:hint="default"/>
      </w:rPr>
    </w:lvl>
    <w:lvl w:ilvl="6" w:tplc="04090001">
      <w:start w:val="1"/>
      <w:numFmt w:val="bullet"/>
      <w:lvlText w:val=""/>
      <w:lvlJc w:val="left"/>
      <w:pPr>
        <w:tabs>
          <w:tab w:val="num" w:pos="6316"/>
        </w:tabs>
        <w:ind w:left="6316" w:hanging="360"/>
      </w:pPr>
      <w:rPr>
        <w:rFonts w:ascii="Symbol" w:hAnsi="Symbol" w:hint="default"/>
      </w:rPr>
    </w:lvl>
    <w:lvl w:ilvl="7" w:tplc="04090003">
      <w:start w:val="1"/>
      <w:numFmt w:val="bullet"/>
      <w:lvlText w:val="o"/>
      <w:lvlJc w:val="left"/>
      <w:pPr>
        <w:tabs>
          <w:tab w:val="num" w:pos="7036"/>
        </w:tabs>
        <w:ind w:left="7036" w:hanging="360"/>
      </w:pPr>
      <w:rPr>
        <w:rFonts w:ascii="Courier New" w:hAnsi="Courier New" w:cs="Courier New" w:hint="default"/>
      </w:rPr>
    </w:lvl>
    <w:lvl w:ilvl="8" w:tplc="04090005">
      <w:start w:val="1"/>
      <w:numFmt w:val="bullet"/>
      <w:lvlText w:val=""/>
      <w:lvlJc w:val="left"/>
      <w:pPr>
        <w:tabs>
          <w:tab w:val="num" w:pos="7756"/>
        </w:tabs>
        <w:ind w:left="7756" w:hanging="360"/>
      </w:pPr>
      <w:rPr>
        <w:rFonts w:ascii="Wingdings" w:hAnsi="Wingdings" w:hint="default"/>
      </w:rPr>
    </w:lvl>
  </w:abstractNum>
  <w:abstractNum w:abstractNumId="36">
    <w:nsid w:val="73C05A6C"/>
    <w:multiLevelType w:val="hybridMultilevel"/>
    <w:tmpl w:val="27228F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8">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9">
    <w:nsid w:val="759F33A0"/>
    <w:multiLevelType w:val="hybridMultilevel"/>
    <w:tmpl w:val="803E5464"/>
    <w:lvl w:ilvl="0" w:tplc="4AFAB6B6">
      <w:start w:val="1"/>
      <w:numFmt w:val="bullet"/>
      <w:lvlText w:val="–"/>
      <w:lvlJc w:val="left"/>
      <w:pPr>
        <w:tabs>
          <w:tab w:val="num" w:pos="840"/>
        </w:tabs>
        <w:ind w:left="8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A86A92"/>
    <w:multiLevelType w:val="hybridMultilevel"/>
    <w:tmpl w:val="C6564562"/>
    <w:lvl w:ilvl="0" w:tplc="4D1692DE">
      <w:start w:val="7"/>
      <w:numFmt w:val="decimal"/>
      <w:lvlText w:val="%1."/>
      <w:lvlJc w:val="left"/>
      <w:pPr>
        <w:tabs>
          <w:tab w:val="num" w:pos="1137"/>
        </w:tabs>
        <w:ind w:left="1137" w:hanging="570"/>
      </w:pPr>
      <w:rPr>
        <w:rFonts w:hint="default"/>
        <w:color w:val="00000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1">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12"/>
  </w:num>
  <w:num w:numId="3">
    <w:abstractNumId w:val="6"/>
  </w:num>
  <w:num w:numId="4">
    <w:abstractNumId w:val="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27"/>
    <w:lvlOverride w:ilvl="0">
      <w:startOverride w:val="1"/>
    </w:lvlOverride>
    <w:lvlOverride w:ilvl="1"/>
    <w:lvlOverride w:ilvl="2"/>
    <w:lvlOverride w:ilvl="3"/>
    <w:lvlOverride w:ilvl="4"/>
    <w:lvlOverride w:ilvl="5"/>
    <w:lvlOverride w:ilvl="6"/>
    <w:lvlOverride w:ilvl="7"/>
    <w:lvlOverride w:ilvl="8"/>
  </w:num>
  <w:num w:numId="8">
    <w:abstractNumId w:val="38"/>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0"/>
  </w:num>
  <w:num w:numId="14">
    <w:abstractNumId w:val="11"/>
  </w:num>
  <w:num w:numId="15">
    <w:abstractNumId w:val="1"/>
  </w:num>
  <w:num w:numId="16">
    <w:abstractNumId w:val="34"/>
  </w:num>
  <w:num w:numId="17">
    <w:abstractNumId w:val="25"/>
  </w:num>
  <w:num w:numId="18">
    <w:abstractNumId w:val="14"/>
  </w:num>
  <w:num w:numId="19">
    <w:abstractNumId w:val="35"/>
  </w:num>
  <w:num w:numId="20">
    <w:abstractNumId w:val="16"/>
  </w:num>
  <w:num w:numId="21">
    <w:abstractNumId w:val="15"/>
  </w:num>
  <w:num w:numId="22">
    <w:abstractNumId w:val="30"/>
  </w:num>
  <w:num w:numId="23">
    <w:abstractNumId w:val="31"/>
  </w:num>
  <w:num w:numId="24">
    <w:abstractNumId w:val="33"/>
  </w:num>
  <w:num w:numId="25">
    <w:abstractNumId w:val="22"/>
  </w:num>
  <w:num w:numId="26">
    <w:abstractNumId w:val="2"/>
  </w:num>
  <w:num w:numId="27">
    <w:abstractNumId w:val="2"/>
    <w:lvlOverride w:ilvl="0">
      <w:startOverride w:val="1"/>
    </w:lvlOverride>
  </w:num>
  <w:num w:numId="28">
    <w:abstractNumId w:val="36"/>
  </w:num>
  <w:num w:numId="29">
    <w:abstractNumId w:val="10"/>
  </w:num>
  <w:num w:numId="30">
    <w:abstractNumId w:val="40"/>
  </w:num>
  <w:num w:numId="31">
    <w:abstractNumId w:val="3"/>
  </w:num>
  <w:num w:numId="32">
    <w:abstractNumId w:val="41"/>
  </w:num>
  <w:num w:numId="33">
    <w:abstractNumId w:val="26"/>
  </w:num>
  <w:num w:numId="34">
    <w:abstractNumId w:val="9"/>
  </w:num>
  <w:num w:numId="35">
    <w:abstractNumId w:val="29"/>
  </w:num>
  <w:num w:numId="36">
    <w:abstractNumId w:val="8"/>
  </w:num>
  <w:num w:numId="37">
    <w:abstractNumId w:val="4"/>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0"/>
    <w:lvlOverride w:ilvl="0">
      <w:lvl w:ilvl="0">
        <w:start w:val="1"/>
        <w:numFmt w:val="bullet"/>
        <w:lvlText w:val="–"/>
        <w:legacy w:legacy="1" w:legacySpace="0" w:legacyIndent="567"/>
        <w:lvlJc w:val="left"/>
        <w:rPr>
          <w:rFonts w:ascii="Times New Roman" w:hAnsi="Times New Roman" w:hint="default"/>
        </w:rPr>
      </w:lvl>
    </w:lvlOverride>
  </w:num>
  <w:num w:numId="41">
    <w:abstractNumId w:val="39"/>
  </w:num>
  <w:num w:numId="42">
    <w:abstractNumId w:val="32"/>
  </w:num>
  <w:num w:numId="43">
    <w:abstractNumId w:val="2"/>
    <w:lvlOverride w:ilvl="0">
      <w:startOverride w:val="1"/>
    </w:lvlOverride>
  </w:num>
  <w:num w:numId="44">
    <w:abstractNumId w:val="21"/>
  </w:num>
  <w:num w:numId="45">
    <w:abstractNumId w:val="6"/>
    <w:lvlOverride w:ilvl="0">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1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44"/>
    <w:rsid w:val="00010CF3"/>
    <w:rsid w:val="00011E27"/>
    <w:rsid w:val="000148BC"/>
    <w:rsid w:val="00016764"/>
    <w:rsid w:val="00024AB8"/>
    <w:rsid w:val="00030854"/>
    <w:rsid w:val="00033224"/>
    <w:rsid w:val="00036028"/>
    <w:rsid w:val="00036AB1"/>
    <w:rsid w:val="00044642"/>
    <w:rsid w:val="000446B9"/>
    <w:rsid w:val="0004790A"/>
    <w:rsid w:val="00047E21"/>
    <w:rsid w:val="000562AA"/>
    <w:rsid w:val="000707FB"/>
    <w:rsid w:val="00085505"/>
    <w:rsid w:val="00093B82"/>
    <w:rsid w:val="000C259D"/>
    <w:rsid w:val="000C48E9"/>
    <w:rsid w:val="000C7021"/>
    <w:rsid w:val="000D6BBC"/>
    <w:rsid w:val="000D7780"/>
    <w:rsid w:val="000F0843"/>
    <w:rsid w:val="00105929"/>
    <w:rsid w:val="001131D5"/>
    <w:rsid w:val="00134244"/>
    <w:rsid w:val="00141DB8"/>
    <w:rsid w:val="00144602"/>
    <w:rsid w:val="00146C63"/>
    <w:rsid w:val="00150148"/>
    <w:rsid w:val="00162B85"/>
    <w:rsid w:val="00166F4E"/>
    <w:rsid w:val="0017474A"/>
    <w:rsid w:val="001758C6"/>
    <w:rsid w:val="00191617"/>
    <w:rsid w:val="00191EDB"/>
    <w:rsid w:val="00193247"/>
    <w:rsid w:val="001B19E7"/>
    <w:rsid w:val="001C3771"/>
    <w:rsid w:val="001D0585"/>
    <w:rsid w:val="001D15EB"/>
    <w:rsid w:val="002026BF"/>
    <w:rsid w:val="0021332C"/>
    <w:rsid w:val="00213982"/>
    <w:rsid w:val="00214707"/>
    <w:rsid w:val="0024416D"/>
    <w:rsid w:val="00264265"/>
    <w:rsid w:val="00276829"/>
    <w:rsid w:val="002800A0"/>
    <w:rsid w:val="002801B3"/>
    <w:rsid w:val="00281060"/>
    <w:rsid w:val="00287FEB"/>
    <w:rsid w:val="002940E8"/>
    <w:rsid w:val="002A6E50"/>
    <w:rsid w:val="002C256A"/>
    <w:rsid w:val="002C7EF0"/>
    <w:rsid w:val="002E3902"/>
    <w:rsid w:val="00303900"/>
    <w:rsid w:val="00305A7F"/>
    <w:rsid w:val="003152FE"/>
    <w:rsid w:val="00327436"/>
    <w:rsid w:val="00344BD6"/>
    <w:rsid w:val="0035528D"/>
    <w:rsid w:val="00361821"/>
    <w:rsid w:val="003D227C"/>
    <w:rsid w:val="003D2B4D"/>
    <w:rsid w:val="003D6741"/>
    <w:rsid w:val="003E448A"/>
    <w:rsid w:val="004076FE"/>
    <w:rsid w:val="00444328"/>
    <w:rsid w:val="00444A88"/>
    <w:rsid w:val="00474DA4"/>
    <w:rsid w:val="00481094"/>
    <w:rsid w:val="004D047D"/>
    <w:rsid w:val="004D216E"/>
    <w:rsid w:val="004E5EA3"/>
    <w:rsid w:val="004F305A"/>
    <w:rsid w:val="004F66FA"/>
    <w:rsid w:val="004F6CAF"/>
    <w:rsid w:val="00500EC1"/>
    <w:rsid w:val="00512164"/>
    <w:rsid w:val="00520297"/>
    <w:rsid w:val="00525E56"/>
    <w:rsid w:val="005338F9"/>
    <w:rsid w:val="0054281C"/>
    <w:rsid w:val="0055268D"/>
    <w:rsid w:val="00552E66"/>
    <w:rsid w:val="00564686"/>
    <w:rsid w:val="00573548"/>
    <w:rsid w:val="00576BE4"/>
    <w:rsid w:val="005815A1"/>
    <w:rsid w:val="005A2A73"/>
    <w:rsid w:val="005A400A"/>
    <w:rsid w:val="005A6603"/>
    <w:rsid w:val="005D7D39"/>
    <w:rsid w:val="005F38F0"/>
    <w:rsid w:val="00603A68"/>
    <w:rsid w:val="0061168A"/>
    <w:rsid w:val="00612379"/>
    <w:rsid w:val="0061555F"/>
    <w:rsid w:val="00625F33"/>
    <w:rsid w:val="00641200"/>
    <w:rsid w:val="00687EB4"/>
    <w:rsid w:val="00693616"/>
    <w:rsid w:val="006B17D2"/>
    <w:rsid w:val="006C224E"/>
    <w:rsid w:val="006D780A"/>
    <w:rsid w:val="00703E5C"/>
    <w:rsid w:val="007241D6"/>
    <w:rsid w:val="007314CB"/>
    <w:rsid w:val="00732DEC"/>
    <w:rsid w:val="00735BD5"/>
    <w:rsid w:val="00737C89"/>
    <w:rsid w:val="0074013C"/>
    <w:rsid w:val="00740E80"/>
    <w:rsid w:val="007541C3"/>
    <w:rsid w:val="007556F6"/>
    <w:rsid w:val="00760EEF"/>
    <w:rsid w:val="00763FA8"/>
    <w:rsid w:val="00767EB8"/>
    <w:rsid w:val="00777EE5"/>
    <w:rsid w:val="00783388"/>
    <w:rsid w:val="00784836"/>
    <w:rsid w:val="0079023E"/>
    <w:rsid w:val="007A0806"/>
    <w:rsid w:val="007A1DF1"/>
    <w:rsid w:val="007A2854"/>
    <w:rsid w:val="007B0E40"/>
    <w:rsid w:val="007D0B9D"/>
    <w:rsid w:val="007D19B0"/>
    <w:rsid w:val="007F498F"/>
    <w:rsid w:val="007F547E"/>
    <w:rsid w:val="00804952"/>
    <w:rsid w:val="0080679D"/>
    <w:rsid w:val="008108B0"/>
    <w:rsid w:val="00811B20"/>
    <w:rsid w:val="0081735C"/>
    <w:rsid w:val="0082296E"/>
    <w:rsid w:val="00824099"/>
    <w:rsid w:val="00830888"/>
    <w:rsid w:val="00856735"/>
    <w:rsid w:val="00862769"/>
    <w:rsid w:val="00867AC1"/>
    <w:rsid w:val="008704B8"/>
    <w:rsid w:val="00871121"/>
    <w:rsid w:val="00887E8A"/>
    <w:rsid w:val="008A743F"/>
    <w:rsid w:val="008B349E"/>
    <w:rsid w:val="008C0970"/>
    <w:rsid w:val="008D2CF7"/>
    <w:rsid w:val="008F3AB7"/>
    <w:rsid w:val="00900C26"/>
    <w:rsid w:val="0090197F"/>
    <w:rsid w:val="00906DDC"/>
    <w:rsid w:val="00917B32"/>
    <w:rsid w:val="00920EF6"/>
    <w:rsid w:val="00934E09"/>
    <w:rsid w:val="00936253"/>
    <w:rsid w:val="00945DCC"/>
    <w:rsid w:val="00952DD4"/>
    <w:rsid w:val="009651E8"/>
    <w:rsid w:val="00970FED"/>
    <w:rsid w:val="00997029"/>
    <w:rsid w:val="009D690D"/>
    <w:rsid w:val="009E65B6"/>
    <w:rsid w:val="00A0181D"/>
    <w:rsid w:val="00A23E3F"/>
    <w:rsid w:val="00A42AC3"/>
    <w:rsid w:val="00A430CF"/>
    <w:rsid w:val="00A54309"/>
    <w:rsid w:val="00A56880"/>
    <w:rsid w:val="00A63D05"/>
    <w:rsid w:val="00A73F92"/>
    <w:rsid w:val="00A74655"/>
    <w:rsid w:val="00AB2B93"/>
    <w:rsid w:val="00AB7E5B"/>
    <w:rsid w:val="00AE0EF1"/>
    <w:rsid w:val="00B00FBF"/>
    <w:rsid w:val="00B07301"/>
    <w:rsid w:val="00B224DE"/>
    <w:rsid w:val="00B356F5"/>
    <w:rsid w:val="00B81ED1"/>
    <w:rsid w:val="00B84BBD"/>
    <w:rsid w:val="00B9162E"/>
    <w:rsid w:val="00B9612A"/>
    <w:rsid w:val="00BA43FB"/>
    <w:rsid w:val="00BB7188"/>
    <w:rsid w:val="00BC127D"/>
    <w:rsid w:val="00BC1FE6"/>
    <w:rsid w:val="00BD1B4A"/>
    <w:rsid w:val="00BD3950"/>
    <w:rsid w:val="00BE6E66"/>
    <w:rsid w:val="00C061B6"/>
    <w:rsid w:val="00C24098"/>
    <w:rsid w:val="00C2446C"/>
    <w:rsid w:val="00C25B01"/>
    <w:rsid w:val="00C36AE5"/>
    <w:rsid w:val="00C41F17"/>
    <w:rsid w:val="00C5280D"/>
    <w:rsid w:val="00C54A66"/>
    <w:rsid w:val="00C561B5"/>
    <w:rsid w:val="00C5791C"/>
    <w:rsid w:val="00C66290"/>
    <w:rsid w:val="00C72B7A"/>
    <w:rsid w:val="00C827AC"/>
    <w:rsid w:val="00C973F2"/>
    <w:rsid w:val="00CA774A"/>
    <w:rsid w:val="00CB2621"/>
    <w:rsid w:val="00CC11B0"/>
    <w:rsid w:val="00CC7BAE"/>
    <w:rsid w:val="00CD0DE8"/>
    <w:rsid w:val="00CF7E36"/>
    <w:rsid w:val="00D124FD"/>
    <w:rsid w:val="00D3708D"/>
    <w:rsid w:val="00D40426"/>
    <w:rsid w:val="00D41864"/>
    <w:rsid w:val="00D42443"/>
    <w:rsid w:val="00D50C39"/>
    <w:rsid w:val="00D5302A"/>
    <w:rsid w:val="00D57C96"/>
    <w:rsid w:val="00D62C89"/>
    <w:rsid w:val="00D80099"/>
    <w:rsid w:val="00D836D0"/>
    <w:rsid w:val="00D91203"/>
    <w:rsid w:val="00D95174"/>
    <w:rsid w:val="00DA6549"/>
    <w:rsid w:val="00DA6F36"/>
    <w:rsid w:val="00DB596E"/>
    <w:rsid w:val="00DC00EA"/>
    <w:rsid w:val="00E0405A"/>
    <w:rsid w:val="00E57AF9"/>
    <w:rsid w:val="00E72D49"/>
    <w:rsid w:val="00E7593C"/>
    <w:rsid w:val="00E7678A"/>
    <w:rsid w:val="00E935F1"/>
    <w:rsid w:val="00E94A81"/>
    <w:rsid w:val="00EA09AB"/>
    <w:rsid w:val="00EA195E"/>
    <w:rsid w:val="00EA1FFB"/>
    <w:rsid w:val="00EB048E"/>
    <w:rsid w:val="00EE34DF"/>
    <w:rsid w:val="00EE5FFB"/>
    <w:rsid w:val="00EF09C2"/>
    <w:rsid w:val="00EF2F89"/>
    <w:rsid w:val="00F0593F"/>
    <w:rsid w:val="00F1237A"/>
    <w:rsid w:val="00F22CBD"/>
    <w:rsid w:val="00F33668"/>
    <w:rsid w:val="00F45372"/>
    <w:rsid w:val="00F560F7"/>
    <w:rsid w:val="00F6065A"/>
    <w:rsid w:val="00F6334D"/>
    <w:rsid w:val="00F76900"/>
    <w:rsid w:val="00F85C93"/>
    <w:rsid w:val="00FA49AB"/>
    <w:rsid w:val="00FB1D02"/>
    <w:rsid w:val="00FD7813"/>
    <w:rsid w:val="00FE39C7"/>
    <w:rsid w:val="00FF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244"/>
    <w:pPr>
      <w:jc w:val="both"/>
    </w:pPr>
    <w:rPr>
      <w:rFonts w:ascii="Arial" w:hAnsi="Arial"/>
    </w:rPr>
  </w:style>
  <w:style w:type="paragraph" w:styleId="Heading1">
    <w:name w:val="heading 1"/>
    <w:next w:val="Normal"/>
    <w:link w:val="Heading1Char"/>
    <w:qFormat/>
    <w:rsid w:val="005D7D39"/>
    <w:pPr>
      <w:keepNext/>
      <w:jc w:val="both"/>
      <w:outlineLvl w:val="0"/>
    </w:pPr>
    <w:rPr>
      <w:rFonts w:ascii="Arial" w:hAnsi="Arial"/>
      <w:caps/>
    </w:rPr>
  </w:style>
  <w:style w:type="paragraph" w:styleId="Heading2">
    <w:name w:val="heading 2"/>
    <w:next w:val="Normal"/>
    <w:link w:val="Heading2Char"/>
    <w:autoRedefine/>
    <w:qFormat/>
    <w:rsid w:val="00276829"/>
    <w:pPr>
      <w:keepNext/>
      <w:jc w:val="both"/>
      <w:outlineLvl w:val="1"/>
    </w:pPr>
    <w:rPr>
      <w:rFonts w:ascii="Arial" w:hAnsi="Arial"/>
      <w:u w:val="single"/>
      <w:lang w:val="fr-FR"/>
    </w:rPr>
  </w:style>
  <w:style w:type="paragraph" w:styleId="Heading3">
    <w:name w:val="heading 3"/>
    <w:next w:val="Normal"/>
    <w:link w:val="Heading3Char"/>
    <w:autoRedefine/>
    <w:qFormat/>
    <w:rsid w:val="00214707"/>
    <w:pPr>
      <w:keepNext/>
      <w:jc w:val="both"/>
      <w:outlineLvl w:val="2"/>
    </w:pPr>
    <w:rPr>
      <w:rFonts w:ascii="Arial" w:hAnsi="Arial"/>
      <w:i/>
    </w:rPr>
  </w:style>
  <w:style w:type="paragraph" w:styleId="Heading4">
    <w:name w:val="heading 4"/>
    <w:next w:val="Normal"/>
    <w:autoRedefine/>
    <w:qFormat/>
    <w:rsid w:val="00BD3950"/>
    <w:pPr>
      <w:ind w:left="1134"/>
      <w:jc w:val="both"/>
      <w:outlineLvl w:val="3"/>
    </w:pPr>
    <w:rPr>
      <w:rFonts w:ascii="Arial" w:hAnsi="Arial"/>
      <w:lang w:val="fr-FR"/>
    </w:rPr>
  </w:style>
  <w:style w:type="paragraph" w:styleId="Heading5">
    <w:name w:val="heading 5"/>
    <w:next w:val="Normal"/>
    <w:autoRedefine/>
    <w:qFormat/>
    <w:rsid w:val="0074013C"/>
    <w:pPr>
      <w:keepNext/>
      <w:ind w:left="1134" w:hanging="567"/>
      <w:jc w:val="both"/>
      <w:outlineLvl w:val="4"/>
    </w:pPr>
    <w:rPr>
      <w:rFonts w:ascii="Arial" w:hAnsi="Arial"/>
      <w:i/>
      <w:szCs w:val="18"/>
      <w:lang w:val="fr-FR"/>
    </w:rPr>
  </w:style>
  <w:style w:type="paragraph" w:styleId="Heading6">
    <w:name w:val="heading 6"/>
    <w:basedOn w:val="Normal"/>
    <w:next w:val="Normal"/>
    <w:link w:val="Heading6Char"/>
    <w:qFormat/>
    <w:rsid w:val="00A74655"/>
    <w:pPr>
      <w:spacing w:before="240" w:after="60"/>
      <w:outlineLvl w:val="5"/>
    </w:pPr>
    <w:rPr>
      <w:rFonts w:ascii="Times New Roman" w:hAnsi="Times New Roman"/>
      <w:b/>
      <w:bCs/>
      <w:sz w:val="22"/>
      <w:szCs w:val="22"/>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Docoriginal">
    <w:name w:val="Doc_original"/>
    <w:basedOn w:val="Normal"/>
    <w:link w:val="DocoriginalChar"/>
    <w:rsid w:val="00214707"/>
    <w:pPr>
      <w:spacing w:line="280" w:lineRule="exact"/>
      <w:ind w:left="1361"/>
    </w:pPr>
    <w:rPr>
      <w:b/>
      <w:bCs/>
      <w:spacing w:val="10"/>
    </w:rPr>
  </w:style>
  <w:style w:type="character" w:customStyle="1" w:styleId="DocoriginalChar">
    <w:name w:val="Doc_original Char"/>
    <w:basedOn w:val="DefaultParagraphFont"/>
    <w:link w:val="Docoriginal"/>
    <w:rsid w:val="00214707"/>
    <w:rPr>
      <w:rFonts w:ascii="Arial" w:hAnsi="Arial"/>
      <w:b/>
      <w:bCs/>
      <w:spacing w:val="10"/>
      <w:lang w:val="en-US" w:eastAsia="en-US" w:bidi="ar-SA"/>
    </w:rPr>
  </w:style>
  <w:style w:type="paragraph" w:customStyle="1" w:styleId="DecisionParagraphs">
    <w:name w:val="DecisionParagraphs"/>
    <w:basedOn w:val="Normal"/>
    <w:rsid w:val="00A63D05"/>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Normal"/>
    <w:rsid w:val="00FF0C69"/>
    <w:pPr>
      <w:spacing w:before="60"/>
      <w:jc w:val="center"/>
    </w:pPr>
    <w:rPr>
      <w:b/>
      <w:bCs/>
      <w:spacing w:val="8"/>
      <w:sz w:val="24"/>
    </w:rPr>
  </w:style>
  <w:style w:type="paragraph" w:customStyle="1" w:styleId="preparedby">
    <w:name w:val="prepared_by"/>
    <w:basedOn w:val="Normal"/>
    <w:rsid w:val="00214707"/>
    <w:pPr>
      <w:spacing w:before="24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63D05"/>
    <w:pPr>
      <w:keepNext/>
      <w:keepLines/>
      <w:spacing w:before="180" w:after="120"/>
      <w:jc w:val="left"/>
    </w:pPr>
    <w:rPr>
      <w:caps/>
      <w:noProof/>
      <w:snapToGrid w:val="0"/>
      <w:u w:val="single"/>
    </w:rPr>
  </w:style>
  <w:style w:type="paragraph" w:customStyle="1" w:styleId="pldetails">
    <w:name w:val="pldetails"/>
    <w:basedOn w:val="Normal"/>
    <w:rsid w:val="00A63D05"/>
    <w:pPr>
      <w:keepLines/>
      <w:spacing w:before="60" w:after="60"/>
      <w:jc w:val="left"/>
    </w:pPr>
    <w:rPr>
      <w:noProof/>
      <w:snapToGrid w:val="0"/>
    </w:rPr>
  </w:style>
  <w:style w:type="paragraph" w:customStyle="1" w:styleId="plheading">
    <w:name w:val="plheading"/>
    <w:basedOn w:val="Normal"/>
    <w:rsid w:val="00A63D05"/>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
    <w:name w:val="Title_of_doc"/>
    <w:basedOn w:val="Normal"/>
    <w:rsid w:val="00FF0C69"/>
    <w:pPr>
      <w:spacing w:before="600"/>
      <w:jc w:val="center"/>
    </w:pPr>
    <w:rPr>
      <w:caps/>
    </w:rPr>
  </w:style>
  <w:style w:type="paragraph" w:customStyle="1" w:styleId="endofdoc">
    <w:name w:val="end_of_doc"/>
    <w:autoRedefine/>
    <w:rsid w:val="002940E8"/>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FF0C69"/>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14707"/>
    <w:pPr>
      <w:tabs>
        <w:tab w:val="right" w:leader="dot" w:pos="9639"/>
      </w:tabs>
      <w:spacing w:before="120"/>
      <w:ind w:left="851" w:right="851" w:hanging="567"/>
      <w:contextualSpacing/>
    </w:pPr>
    <w:rPr>
      <w:rFonts w:ascii="Arial" w:hAnsi="Arial"/>
      <w:noProof/>
    </w:rPr>
  </w:style>
  <w:style w:type="paragraph" w:styleId="TOC3">
    <w:name w:val="toc 3"/>
    <w:next w:val="Normal"/>
    <w:autoRedefine/>
    <w:rsid w:val="00214707"/>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63D05"/>
    <w:rPr>
      <w:rFonts w:ascii="Arial" w:hAnsi="Arial"/>
      <w:color w:val="0000FF"/>
      <w:u w:val="single"/>
    </w:rPr>
  </w:style>
  <w:style w:type="paragraph" w:styleId="TOC4">
    <w:name w:val="toc 4"/>
    <w:next w:val="Normal"/>
    <w:autoRedefine/>
    <w:semiHidden/>
    <w:rsid w:val="00214707"/>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7B0E40"/>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214707"/>
    <w:pPr>
      <w:tabs>
        <w:tab w:val="right" w:leader="dot" w:pos="9639"/>
      </w:tabs>
      <w:spacing w:before="120"/>
      <w:ind w:left="851" w:right="851" w:hanging="283"/>
      <w:jc w:val="both"/>
    </w:pPr>
    <w:rPr>
      <w:rFonts w:ascii="Arial" w:hAnsi="Arial"/>
      <w:noProof/>
      <w:sz w:val="18"/>
      <w:lang w:val="fr-FR"/>
    </w:rPr>
  </w:style>
  <w:style w:type="paragraph" w:styleId="TOCHeading">
    <w:name w:val="TOC Heading"/>
    <w:basedOn w:val="Heading1"/>
    <w:next w:val="Normal"/>
    <w:uiPriority w:val="39"/>
    <w:semiHidden/>
    <w:unhideWhenUsed/>
    <w:qFormat/>
    <w:rsid w:val="00F7690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erChar">
    <w:name w:val="Header Char"/>
    <w:basedOn w:val="DefaultParagraphFont"/>
    <w:link w:val="Header"/>
    <w:rsid w:val="00134244"/>
    <w:rPr>
      <w:rFonts w:ascii="Arial" w:hAnsi="Arial"/>
      <w:lang w:val="fr-FR"/>
    </w:rPr>
  </w:style>
  <w:style w:type="character" w:customStyle="1" w:styleId="Heading2Char">
    <w:name w:val="Heading 2 Char"/>
    <w:link w:val="Heading2"/>
    <w:locked/>
    <w:rsid w:val="00276829"/>
    <w:rPr>
      <w:rFonts w:ascii="Arial" w:hAnsi="Arial"/>
      <w:u w:val="single"/>
      <w:lang w:val="fr-FR"/>
    </w:rPr>
  </w:style>
  <w:style w:type="character" w:customStyle="1" w:styleId="Heading1Char">
    <w:name w:val="Heading 1 Char"/>
    <w:basedOn w:val="DefaultParagraphFont"/>
    <w:link w:val="Heading1"/>
    <w:rsid w:val="005D7D39"/>
    <w:rPr>
      <w:rFonts w:ascii="Arial" w:hAnsi="Arial"/>
      <w:caps/>
    </w:rPr>
  </w:style>
  <w:style w:type="paragraph" w:customStyle="1" w:styleId="Normalt">
    <w:name w:val="Normalt"/>
    <w:basedOn w:val="Normal"/>
    <w:rsid w:val="00134244"/>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34244"/>
    <w:pPr>
      <w:keepNext/>
    </w:pPr>
    <w:rPr>
      <w:b/>
      <w:bCs/>
    </w:rPr>
  </w:style>
  <w:style w:type="paragraph" w:styleId="BodyText2">
    <w:name w:val="Body Text 2"/>
    <w:basedOn w:val="Normal"/>
    <w:link w:val="BodyText2Char"/>
    <w:unhideWhenUsed/>
    <w:rsid w:val="00134244"/>
    <w:pPr>
      <w:spacing w:after="120" w:line="480" w:lineRule="auto"/>
    </w:pPr>
  </w:style>
  <w:style w:type="character" w:customStyle="1" w:styleId="BodyText2Char">
    <w:name w:val="Body Text 2 Char"/>
    <w:basedOn w:val="DefaultParagraphFont"/>
    <w:link w:val="BodyText2"/>
    <w:rsid w:val="00134244"/>
    <w:rPr>
      <w:rFonts w:ascii="Arial" w:hAnsi="Arial"/>
    </w:rPr>
  </w:style>
  <w:style w:type="paragraph" w:customStyle="1" w:styleId="Normaltg">
    <w:name w:val="Normaltg"/>
    <w:basedOn w:val="Normal"/>
    <w:rsid w:val="00134244"/>
    <w:pPr>
      <w:tabs>
        <w:tab w:val="left" w:pos="709"/>
        <w:tab w:val="left" w:pos="1418"/>
      </w:tabs>
    </w:pPr>
    <w:rPr>
      <w:rFonts w:ascii="Times New Roman" w:hAnsi="Times New Roman" w:cs="Angsana New"/>
      <w:sz w:val="24"/>
      <w:szCs w:val="24"/>
      <w:lang w:eastAsia="ja-JP" w:bidi="th-TH"/>
    </w:rPr>
  </w:style>
  <w:style w:type="character" w:customStyle="1" w:styleId="EndnoteTextChar">
    <w:name w:val="Endnote Text Char"/>
    <w:basedOn w:val="DefaultParagraphFont"/>
    <w:link w:val="EndnoteText"/>
    <w:rsid w:val="00134244"/>
    <w:rPr>
      <w:rFonts w:ascii="Arial" w:hAnsi="Arial"/>
    </w:rPr>
  </w:style>
  <w:style w:type="paragraph" w:styleId="BalloonText">
    <w:name w:val="Balloon Text"/>
    <w:basedOn w:val="Normal"/>
    <w:link w:val="BalloonTextChar"/>
    <w:rsid w:val="008B349E"/>
    <w:rPr>
      <w:rFonts w:ascii="Tahoma" w:hAnsi="Tahoma" w:cs="Tahoma"/>
      <w:sz w:val="16"/>
      <w:szCs w:val="16"/>
    </w:rPr>
  </w:style>
  <w:style w:type="character" w:customStyle="1" w:styleId="BalloonTextChar">
    <w:name w:val="Balloon Text Char"/>
    <w:basedOn w:val="DefaultParagraphFont"/>
    <w:link w:val="BalloonText"/>
    <w:rsid w:val="008B349E"/>
    <w:rPr>
      <w:rFonts w:ascii="Tahoma" w:hAnsi="Tahoma" w:cs="Tahoma"/>
      <w:sz w:val="16"/>
      <w:szCs w:val="16"/>
    </w:rPr>
  </w:style>
  <w:style w:type="character" w:customStyle="1" w:styleId="Heading6Char">
    <w:name w:val="Heading 6 Char"/>
    <w:basedOn w:val="DefaultParagraphFont"/>
    <w:link w:val="Heading6"/>
    <w:rsid w:val="00A74655"/>
    <w:rPr>
      <w:b/>
      <w:bCs/>
      <w:sz w:val="22"/>
      <w:szCs w:val="22"/>
    </w:rPr>
  </w:style>
  <w:style w:type="paragraph" w:styleId="NormalWeb">
    <w:name w:val="Normal (Web)"/>
    <w:basedOn w:val="Normal"/>
    <w:rsid w:val="00603A68"/>
    <w:pPr>
      <w:spacing w:before="100" w:beforeAutospacing="1" w:after="100" w:afterAutospacing="1"/>
      <w:jc w:val="left"/>
    </w:pPr>
    <w:rPr>
      <w:rFonts w:ascii="Times New Roman" w:eastAsia="MS Mincho" w:hAnsi="Times New Roman"/>
      <w:sz w:val="24"/>
      <w:szCs w:val="24"/>
      <w:lang w:eastAsia="ja-JP"/>
    </w:rPr>
  </w:style>
  <w:style w:type="paragraph" w:customStyle="1" w:styleId="preparedby0">
    <w:name w:val="preparedby"/>
    <w:basedOn w:val="Normal"/>
    <w:next w:val="Normal"/>
    <w:semiHidden/>
    <w:rsid w:val="00EA195E"/>
    <w:pPr>
      <w:spacing w:after="600"/>
      <w:jc w:val="center"/>
    </w:pPr>
    <w:rPr>
      <w:i/>
    </w:rPr>
  </w:style>
  <w:style w:type="paragraph" w:customStyle="1" w:styleId="TitleofDoc0">
    <w:name w:val="Title of Doc"/>
    <w:basedOn w:val="Normal"/>
    <w:semiHidden/>
    <w:rsid w:val="00EA195E"/>
    <w:pPr>
      <w:spacing w:before="1200"/>
      <w:jc w:val="center"/>
    </w:pPr>
    <w:rPr>
      <w:caps/>
    </w:rPr>
  </w:style>
  <w:style w:type="paragraph" w:customStyle="1" w:styleId="preparedby1">
    <w:name w:val="prepared by"/>
    <w:basedOn w:val="Normal"/>
    <w:semiHidden/>
    <w:rsid w:val="00EA195E"/>
    <w:pPr>
      <w:spacing w:before="600" w:after="600"/>
      <w:jc w:val="center"/>
    </w:pPr>
    <w:rPr>
      <w:i/>
    </w:rPr>
  </w:style>
  <w:style w:type="paragraph" w:customStyle="1" w:styleId="Code">
    <w:name w:val="Code"/>
    <w:basedOn w:val="Normal"/>
    <w:link w:val="CodeChar"/>
    <w:semiHidden/>
    <w:rsid w:val="00EA195E"/>
    <w:pPr>
      <w:spacing w:line="340" w:lineRule="atLeast"/>
      <w:ind w:left="1276"/>
    </w:pPr>
    <w:rPr>
      <w:b/>
      <w:bCs/>
      <w:spacing w:val="10"/>
    </w:rPr>
  </w:style>
  <w:style w:type="paragraph" w:customStyle="1" w:styleId="TitreUpov">
    <w:name w:val="TitreUpov"/>
    <w:basedOn w:val="Normal"/>
    <w:semiHidden/>
    <w:rsid w:val="00EA195E"/>
    <w:pPr>
      <w:spacing w:before="60"/>
      <w:jc w:val="center"/>
    </w:pPr>
    <w:rPr>
      <w:b/>
      <w:sz w:val="24"/>
    </w:rPr>
  </w:style>
  <w:style w:type="character" w:customStyle="1" w:styleId="CodeChar">
    <w:name w:val="Code Char"/>
    <w:basedOn w:val="DefaultParagraphFont"/>
    <w:link w:val="Code"/>
    <w:semiHidden/>
    <w:rsid w:val="00EA195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EA195E"/>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195E"/>
    <w:rPr>
      <w:rFonts w:ascii="Arial" w:hAnsi="Arial"/>
      <w:b w:val="0"/>
      <w:bCs w:val="0"/>
      <w:spacing w:val="10"/>
      <w:lang w:val="en-US" w:eastAsia="en-US" w:bidi="ar-SA"/>
    </w:rPr>
  </w:style>
  <w:style w:type="character" w:customStyle="1" w:styleId="FootnoteTextChar">
    <w:name w:val="Footnote Text Char"/>
    <w:link w:val="FootnoteText"/>
    <w:rsid w:val="00EA195E"/>
    <w:rPr>
      <w:rFonts w:ascii="Arial" w:hAnsi="Arial"/>
      <w:sz w:val="16"/>
    </w:rPr>
  </w:style>
  <w:style w:type="paragraph" w:styleId="CommentText">
    <w:name w:val="annotation text"/>
    <w:basedOn w:val="Normal"/>
    <w:link w:val="CommentTextChar"/>
    <w:unhideWhenUsed/>
    <w:rsid w:val="00EA195E"/>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EA195E"/>
    <w:rPr>
      <w:sz w:val="22"/>
      <w:szCs w:val="22"/>
      <w:lang w:eastAsia="ja-JP"/>
    </w:rPr>
  </w:style>
  <w:style w:type="paragraph" w:styleId="ListParagraph">
    <w:name w:val="List Paragraph"/>
    <w:basedOn w:val="Normal"/>
    <w:uiPriority w:val="34"/>
    <w:qFormat/>
    <w:rsid w:val="00EA195E"/>
    <w:pPr>
      <w:ind w:left="720"/>
      <w:contextualSpacing/>
    </w:pPr>
  </w:style>
  <w:style w:type="paragraph" w:styleId="PlainText">
    <w:name w:val="Plain Text"/>
    <w:basedOn w:val="Normal"/>
    <w:link w:val="PlainTextChar"/>
    <w:uiPriority w:val="99"/>
    <w:unhideWhenUsed/>
    <w:rsid w:val="00EA195E"/>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EA195E"/>
    <w:rPr>
      <w:rFonts w:ascii="Courier New" w:eastAsiaTheme="minorHAnsi" w:hAnsi="Courier New" w:cstheme="minorBidi"/>
      <w:sz w:val="22"/>
      <w:szCs w:val="21"/>
    </w:rPr>
  </w:style>
  <w:style w:type="paragraph" w:customStyle="1" w:styleId="CarCar">
    <w:name w:val="Car Car"/>
    <w:basedOn w:val="Normal"/>
    <w:rsid w:val="00EA195E"/>
    <w:pPr>
      <w:spacing w:after="160" w:line="240" w:lineRule="exact"/>
      <w:jc w:val="left"/>
    </w:pPr>
    <w:rPr>
      <w:rFonts w:ascii="Verdana" w:eastAsia="PMingLiU" w:hAnsi="Verdana"/>
    </w:rPr>
  </w:style>
  <w:style w:type="paragraph" w:customStyle="1" w:styleId="ZchnZchn1">
    <w:name w:val="Zchn Zchn1"/>
    <w:basedOn w:val="Normal"/>
    <w:rsid w:val="00EA195E"/>
    <w:pPr>
      <w:spacing w:after="160" w:line="240" w:lineRule="exact"/>
      <w:jc w:val="left"/>
    </w:pPr>
    <w:rPr>
      <w:rFonts w:ascii="Verdana" w:eastAsia="PMingLiU" w:hAnsi="Verdana"/>
    </w:rPr>
  </w:style>
  <w:style w:type="paragraph" w:styleId="BlockText">
    <w:name w:val="Block Text"/>
    <w:basedOn w:val="Normal"/>
    <w:rsid w:val="00EA195E"/>
    <w:pPr>
      <w:ind w:left="1134" w:right="-1" w:hanging="567"/>
    </w:pPr>
    <w:rPr>
      <w:rFonts w:ascii="Times New Roman" w:hAnsi="Times New Roman"/>
      <w:sz w:val="24"/>
    </w:rPr>
  </w:style>
  <w:style w:type="paragraph" w:customStyle="1" w:styleId="indentpara">
    <w:name w:val="indentpara"/>
    <w:basedOn w:val="Normal"/>
    <w:rsid w:val="00EA195E"/>
    <w:pPr>
      <w:numPr>
        <w:numId w:val="31"/>
      </w:numPr>
    </w:pPr>
    <w:rPr>
      <w:rFonts w:ascii="Times New Roman" w:hAnsi="Times New Roman"/>
      <w:sz w:val="24"/>
    </w:rPr>
  </w:style>
  <w:style w:type="character" w:customStyle="1" w:styleId="StyleTimesNewRoman">
    <w:name w:val="Style Times New Roman"/>
    <w:basedOn w:val="DefaultParagraphFont"/>
    <w:rsid w:val="00EA195E"/>
    <w:rPr>
      <w:rFonts w:ascii="Arial" w:hAnsi="Arial"/>
      <w:sz w:val="20"/>
    </w:rPr>
  </w:style>
  <w:style w:type="table" w:styleId="TableGrid">
    <w:name w:val="Table Grid"/>
    <w:basedOn w:val="TableNormal"/>
    <w:rsid w:val="00EA195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EA195E"/>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rsid w:val="00EA195E"/>
    <w:rPr>
      <w:rFonts w:ascii="Arial" w:hAnsi="Arial"/>
      <w:sz w:val="32"/>
      <w:szCs w:val="32"/>
      <w:lang w:val="en-GB"/>
    </w:rPr>
  </w:style>
  <w:style w:type="character" w:customStyle="1" w:styleId="StyleTimesNewRomanPSMT">
    <w:name w:val="Style TimesNewRomanPSMT"/>
    <w:basedOn w:val="DefaultParagraphFont"/>
    <w:rsid w:val="00EA195E"/>
    <w:rPr>
      <w:rFonts w:ascii="Arial" w:hAnsi="Arial"/>
      <w:sz w:val="20"/>
    </w:rPr>
  </w:style>
  <w:style w:type="character" w:customStyle="1" w:styleId="Style9ptBlackStrikethrough">
    <w:name w:val="Style 9 pt Black Strikethrough"/>
    <w:basedOn w:val="DefaultParagraphFont"/>
    <w:rsid w:val="00EA195E"/>
    <w:rPr>
      <w:strike/>
      <w:color w:val="000000"/>
      <w:sz w:val="20"/>
    </w:rPr>
  </w:style>
  <w:style w:type="paragraph" w:customStyle="1" w:styleId="StyleTimesNewRomanPSMTAfter6pt">
    <w:name w:val="Style TimesNewRomanPSMT After:  6 pt"/>
    <w:basedOn w:val="Normal"/>
    <w:rsid w:val="00EA195E"/>
    <w:pPr>
      <w:spacing w:after="120"/>
    </w:pPr>
  </w:style>
  <w:style w:type="paragraph" w:styleId="HTMLPreformatted">
    <w:name w:val="HTML Preformatted"/>
    <w:basedOn w:val="Normal"/>
    <w:link w:val="HTMLPreformattedChar"/>
    <w:unhideWhenUsed/>
    <w:rsid w:val="00EA195E"/>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EA195E"/>
    <w:rPr>
      <w:rFonts w:ascii="MS Gothic" w:eastAsia="MS Gothic" w:hAnsi="MS Gothic" w:cs="MS Gothic"/>
      <w:sz w:val="24"/>
      <w:szCs w:val="24"/>
      <w:lang w:eastAsia="ja-JP" w:bidi="th-TH"/>
    </w:rPr>
  </w:style>
  <w:style w:type="character" w:customStyle="1" w:styleId="Heading3Char">
    <w:name w:val="Heading 3 Char"/>
    <w:basedOn w:val="DefaultParagraphFont"/>
    <w:link w:val="Heading3"/>
    <w:rsid w:val="00EA195E"/>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244"/>
    <w:pPr>
      <w:jc w:val="both"/>
    </w:pPr>
    <w:rPr>
      <w:rFonts w:ascii="Arial" w:hAnsi="Arial"/>
    </w:rPr>
  </w:style>
  <w:style w:type="paragraph" w:styleId="Heading1">
    <w:name w:val="heading 1"/>
    <w:next w:val="Normal"/>
    <w:link w:val="Heading1Char"/>
    <w:qFormat/>
    <w:rsid w:val="005D7D39"/>
    <w:pPr>
      <w:keepNext/>
      <w:jc w:val="both"/>
      <w:outlineLvl w:val="0"/>
    </w:pPr>
    <w:rPr>
      <w:rFonts w:ascii="Arial" w:hAnsi="Arial"/>
      <w:caps/>
    </w:rPr>
  </w:style>
  <w:style w:type="paragraph" w:styleId="Heading2">
    <w:name w:val="heading 2"/>
    <w:next w:val="Normal"/>
    <w:link w:val="Heading2Char"/>
    <w:autoRedefine/>
    <w:qFormat/>
    <w:rsid w:val="00276829"/>
    <w:pPr>
      <w:keepNext/>
      <w:jc w:val="both"/>
      <w:outlineLvl w:val="1"/>
    </w:pPr>
    <w:rPr>
      <w:rFonts w:ascii="Arial" w:hAnsi="Arial"/>
      <w:u w:val="single"/>
      <w:lang w:val="fr-FR"/>
    </w:rPr>
  </w:style>
  <w:style w:type="paragraph" w:styleId="Heading3">
    <w:name w:val="heading 3"/>
    <w:next w:val="Normal"/>
    <w:link w:val="Heading3Char"/>
    <w:autoRedefine/>
    <w:qFormat/>
    <w:rsid w:val="00214707"/>
    <w:pPr>
      <w:keepNext/>
      <w:jc w:val="both"/>
      <w:outlineLvl w:val="2"/>
    </w:pPr>
    <w:rPr>
      <w:rFonts w:ascii="Arial" w:hAnsi="Arial"/>
      <w:i/>
    </w:rPr>
  </w:style>
  <w:style w:type="paragraph" w:styleId="Heading4">
    <w:name w:val="heading 4"/>
    <w:next w:val="Normal"/>
    <w:autoRedefine/>
    <w:qFormat/>
    <w:rsid w:val="00BD3950"/>
    <w:pPr>
      <w:ind w:left="1134"/>
      <w:jc w:val="both"/>
      <w:outlineLvl w:val="3"/>
    </w:pPr>
    <w:rPr>
      <w:rFonts w:ascii="Arial" w:hAnsi="Arial"/>
      <w:lang w:val="fr-FR"/>
    </w:rPr>
  </w:style>
  <w:style w:type="paragraph" w:styleId="Heading5">
    <w:name w:val="heading 5"/>
    <w:next w:val="Normal"/>
    <w:autoRedefine/>
    <w:qFormat/>
    <w:rsid w:val="0074013C"/>
    <w:pPr>
      <w:keepNext/>
      <w:ind w:left="1134" w:hanging="567"/>
      <w:jc w:val="both"/>
      <w:outlineLvl w:val="4"/>
    </w:pPr>
    <w:rPr>
      <w:rFonts w:ascii="Arial" w:hAnsi="Arial"/>
      <w:i/>
      <w:szCs w:val="18"/>
      <w:lang w:val="fr-FR"/>
    </w:rPr>
  </w:style>
  <w:style w:type="paragraph" w:styleId="Heading6">
    <w:name w:val="heading 6"/>
    <w:basedOn w:val="Normal"/>
    <w:next w:val="Normal"/>
    <w:link w:val="Heading6Char"/>
    <w:qFormat/>
    <w:rsid w:val="00A74655"/>
    <w:pPr>
      <w:spacing w:before="240" w:after="60"/>
      <w:outlineLvl w:val="5"/>
    </w:pPr>
    <w:rPr>
      <w:rFonts w:ascii="Times New Roman" w:hAnsi="Times New Roman"/>
      <w:b/>
      <w:bCs/>
      <w:sz w:val="22"/>
      <w:szCs w:val="22"/>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Docoriginal">
    <w:name w:val="Doc_original"/>
    <w:basedOn w:val="Normal"/>
    <w:link w:val="DocoriginalChar"/>
    <w:rsid w:val="00214707"/>
    <w:pPr>
      <w:spacing w:line="280" w:lineRule="exact"/>
      <w:ind w:left="1361"/>
    </w:pPr>
    <w:rPr>
      <w:b/>
      <w:bCs/>
      <w:spacing w:val="10"/>
    </w:rPr>
  </w:style>
  <w:style w:type="character" w:customStyle="1" w:styleId="DocoriginalChar">
    <w:name w:val="Doc_original Char"/>
    <w:basedOn w:val="DefaultParagraphFont"/>
    <w:link w:val="Docoriginal"/>
    <w:rsid w:val="00214707"/>
    <w:rPr>
      <w:rFonts w:ascii="Arial" w:hAnsi="Arial"/>
      <w:b/>
      <w:bCs/>
      <w:spacing w:val="10"/>
      <w:lang w:val="en-US" w:eastAsia="en-US" w:bidi="ar-SA"/>
    </w:rPr>
  </w:style>
  <w:style w:type="paragraph" w:customStyle="1" w:styleId="DecisionParagraphs">
    <w:name w:val="DecisionParagraphs"/>
    <w:basedOn w:val="Normal"/>
    <w:rsid w:val="00A63D05"/>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Normal"/>
    <w:rsid w:val="00FF0C69"/>
    <w:pPr>
      <w:spacing w:before="60"/>
      <w:jc w:val="center"/>
    </w:pPr>
    <w:rPr>
      <w:b/>
      <w:bCs/>
      <w:spacing w:val="8"/>
      <w:sz w:val="24"/>
    </w:rPr>
  </w:style>
  <w:style w:type="paragraph" w:customStyle="1" w:styleId="preparedby">
    <w:name w:val="prepared_by"/>
    <w:basedOn w:val="Normal"/>
    <w:rsid w:val="00214707"/>
    <w:pPr>
      <w:spacing w:before="24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63D05"/>
    <w:pPr>
      <w:keepNext/>
      <w:keepLines/>
      <w:spacing w:before="180" w:after="120"/>
      <w:jc w:val="left"/>
    </w:pPr>
    <w:rPr>
      <w:caps/>
      <w:noProof/>
      <w:snapToGrid w:val="0"/>
      <w:u w:val="single"/>
    </w:rPr>
  </w:style>
  <w:style w:type="paragraph" w:customStyle="1" w:styleId="pldetails">
    <w:name w:val="pldetails"/>
    <w:basedOn w:val="Normal"/>
    <w:rsid w:val="00A63D05"/>
    <w:pPr>
      <w:keepLines/>
      <w:spacing w:before="60" w:after="60"/>
      <w:jc w:val="left"/>
    </w:pPr>
    <w:rPr>
      <w:noProof/>
      <w:snapToGrid w:val="0"/>
    </w:rPr>
  </w:style>
  <w:style w:type="paragraph" w:customStyle="1" w:styleId="plheading">
    <w:name w:val="plheading"/>
    <w:basedOn w:val="Normal"/>
    <w:rsid w:val="00A63D05"/>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
    <w:name w:val="Title_of_doc"/>
    <w:basedOn w:val="Normal"/>
    <w:rsid w:val="00FF0C69"/>
    <w:pPr>
      <w:spacing w:before="600"/>
      <w:jc w:val="center"/>
    </w:pPr>
    <w:rPr>
      <w:caps/>
    </w:rPr>
  </w:style>
  <w:style w:type="paragraph" w:customStyle="1" w:styleId="endofdoc">
    <w:name w:val="end_of_doc"/>
    <w:autoRedefine/>
    <w:rsid w:val="002940E8"/>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FF0C69"/>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14707"/>
    <w:pPr>
      <w:tabs>
        <w:tab w:val="right" w:leader="dot" w:pos="9639"/>
      </w:tabs>
      <w:spacing w:before="120"/>
      <w:ind w:left="851" w:right="851" w:hanging="567"/>
      <w:contextualSpacing/>
    </w:pPr>
    <w:rPr>
      <w:rFonts w:ascii="Arial" w:hAnsi="Arial"/>
      <w:noProof/>
    </w:rPr>
  </w:style>
  <w:style w:type="paragraph" w:styleId="TOC3">
    <w:name w:val="toc 3"/>
    <w:next w:val="Normal"/>
    <w:autoRedefine/>
    <w:rsid w:val="00214707"/>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63D05"/>
    <w:rPr>
      <w:rFonts w:ascii="Arial" w:hAnsi="Arial"/>
      <w:color w:val="0000FF"/>
      <w:u w:val="single"/>
    </w:rPr>
  </w:style>
  <w:style w:type="paragraph" w:styleId="TOC4">
    <w:name w:val="toc 4"/>
    <w:next w:val="Normal"/>
    <w:autoRedefine/>
    <w:semiHidden/>
    <w:rsid w:val="00214707"/>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7B0E40"/>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214707"/>
    <w:pPr>
      <w:tabs>
        <w:tab w:val="right" w:leader="dot" w:pos="9639"/>
      </w:tabs>
      <w:spacing w:before="120"/>
      <w:ind w:left="851" w:right="851" w:hanging="283"/>
      <w:jc w:val="both"/>
    </w:pPr>
    <w:rPr>
      <w:rFonts w:ascii="Arial" w:hAnsi="Arial"/>
      <w:noProof/>
      <w:sz w:val="18"/>
      <w:lang w:val="fr-FR"/>
    </w:rPr>
  </w:style>
  <w:style w:type="paragraph" w:styleId="TOCHeading">
    <w:name w:val="TOC Heading"/>
    <w:basedOn w:val="Heading1"/>
    <w:next w:val="Normal"/>
    <w:uiPriority w:val="39"/>
    <w:semiHidden/>
    <w:unhideWhenUsed/>
    <w:qFormat/>
    <w:rsid w:val="00F7690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erChar">
    <w:name w:val="Header Char"/>
    <w:basedOn w:val="DefaultParagraphFont"/>
    <w:link w:val="Header"/>
    <w:rsid w:val="00134244"/>
    <w:rPr>
      <w:rFonts w:ascii="Arial" w:hAnsi="Arial"/>
      <w:lang w:val="fr-FR"/>
    </w:rPr>
  </w:style>
  <w:style w:type="character" w:customStyle="1" w:styleId="Heading2Char">
    <w:name w:val="Heading 2 Char"/>
    <w:link w:val="Heading2"/>
    <w:locked/>
    <w:rsid w:val="00276829"/>
    <w:rPr>
      <w:rFonts w:ascii="Arial" w:hAnsi="Arial"/>
      <w:u w:val="single"/>
      <w:lang w:val="fr-FR"/>
    </w:rPr>
  </w:style>
  <w:style w:type="character" w:customStyle="1" w:styleId="Heading1Char">
    <w:name w:val="Heading 1 Char"/>
    <w:basedOn w:val="DefaultParagraphFont"/>
    <w:link w:val="Heading1"/>
    <w:rsid w:val="005D7D39"/>
    <w:rPr>
      <w:rFonts w:ascii="Arial" w:hAnsi="Arial"/>
      <w:caps/>
    </w:rPr>
  </w:style>
  <w:style w:type="paragraph" w:customStyle="1" w:styleId="Normalt">
    <w:name w:val="Normalt"/>
    <w:basedOn w:val="Normal"/>
    <w:rsid w:val="00134244"/>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34244"/>
    <w:pPr>
      <w:keepNext/>
    </w:pPr>
    <w:rPr>
      <w:b/>
      <w:bCs/>
    </w:rPr>
  </w:style>
  <w:style w:type="paragraph" w:styleId="BodyText2">
    <w:name w:val="Body Text 2"/>
    <w:basedOn w:val="Normal"/>
    <w:link w:val="BodyText2Char"/>
    <w:unhideWhenUsed/>
    <w:rsid w:val="00134244"/>
    <w:pPr>
      <w:spacing w:after="120" w:line="480" w:lineRule="auto"/>
    </w:pPr>
  </w:style>
  <w:style w:type="character" w:customStyle="1" w:styleId="BodyText2Char">
    <w:name w:val="Body Text 2 Char"/>
    <w:basedOn w:val="DefaultParagraphFont"/>
    <w:link w:val="BodyText2"/>
    <w:rsid w:val="00134244"/>
    <w:rPr>
      <w:rFonts w:ascii="Arial" w:hAnsi="Arial"/>
    </w:rPr>
  </w:style>
  <w:style w:type="paragraph" w:customStyle="1" w:styleId="Normaltg">
    <w:name w:val="Normaltg"/>
    <w:basedOn w:val="Normal"/>
    <w:rsid w:val="00134244"/>
    <w:pPr>
      <w:tabs>
        <w:tab w:val="left" w:pos="709"/>
        <w:tab w:val="left" w:pos="1418"/>
      </w:tabs>
    </w:pPr>
    <w:rPr>
      <w:rFonts w:ascii="Times New Roman" w:hAnsi="Times New Roman" w:cs="Angsana New"/>
      <w:sz w:val="24"/>
      <w:szCs w:val="24"/>
      <w:lang w:eastAsia="ja-JP" w:bidi="th-TH"/>
    </w:rPr>
  </w:style>
  <w:style w:type="character" w:customStyle="1" w:styleId="EndnoteTextChar">
    <w:name w:val="Endnote Text Char"/>
    <w:basedOn w:val="DefaultParagraphFont"/>
    <w:link w:val="EndnoteText"/>
    <w:rsid w:val="00134244"/>
    <w:rPr>
      <w:rFonts w:ascii="Arial" w:hAnsi="Arial"/>
    </w:rPr>
  </w:style>
  <w:style w:type="paragraph" w:styleId="BalloonText">
    <w:name w:val="Balloon Text"/>
    <w:basedOn w:val="Normal"/>
    <w:link w:val="BalloonTextChar"/>
    <w:rsid w:val="008B349E"/>
    <w:rPr>
      <w:rFonts w:ascii="Tahoma" w:hAnsi="Tahoma" w:cs="Tahoma"/>
      <w:sz w:val="16"/>
      <w:szCs w:val="16"/>
    </w:rPr>
  </w:style>
  <w:style w:type="character" w:customStyle="1" w:styleId="BalloonTextChar">
    <w:name w:val="Balloon Text Char"/>
    <w:basedOn w:val="DefaultParagraphFont"/>
    <w:link w:val="BalloonText"/>
    <w:rsid w:val="008B349E"/>
    <w:rPr>
      <w:rFonts w:ascii="Tahoma" w:hAnsi="Tahoma" w:cs="Tahoma"/>
      <w:sz w:val="16"/>
      <w:szCs w:val="16"/>
    </w:rPr>
  </w:style>
  <w:style w:type="character" w:customStyle="1" w:styleId="Heading6Char">
    <w:name w:val="Heading 6 Char"/>
    <w:basedOn w:val="DefaultParagraphFont"/>
    <w:link w:val="Heading6"/>
    <w:rsid w:val="00A74655"/>
    <w:rPr>
      <w:b/>
      <w:bCs/>
      <w:sz w:val="22"/>
      <w:szCs w:val="22"/>
    </w:rPr>
  </w:style>
  <w:style w:type="paragraph" w:styleId="NormalWeb">
    <w:name w:val="Normal (Web)"/>
    <w:basedOn w:val="Normal"/>
    <w:rsid w:val="00603A68"/>
    <w:pPr>
      <w:spacing w:before="100" w:beforeAutospacing="1" w:after="100" w:afterAutospacing="1"/>
      <w:jc w:val="left"/>
    </w:pPr>
    <w:rPr>
      <w:rFonts w:ascii="Times New Roman" w:eastAsia="MS Mincho" w:hAnsi="Times New Roman"/>
      <w:sz w:val="24"/>
      <w:szCs w:val="24"/>
      <w:lang w:eastAsia="ja-JP"/>
    </w:rPr>
  </w:style>
  <w:style w:type="paragraph" w:customStyle="1" w:styleId="preparedby0">
    <w:name w:val="preparedby"/>
    <w:basedOn w:val="Normal"/>
    <w:next w:val="Normal"/>
    <w:semiHidden/>
    <w:rsid w:val="00EA195E"/>
    <w:pPr>
      <w:spacing w:after="600"/>
      <w:jc w:val="center"/>
    </w:pPr>
    <w:rPr>
      <w:i/>
    </w:rPr>
  </w:style>
  <w:style w:type="paragraph" w:customStyle="1" w:styleId="TitleofDoc0">
    <w:name w:val="Title of Doc"/>
    <w:basedOn w:val="Normal"/>
    <w:semiHidden/>
    <w:rsid w:val="00EA195E"/>
    <w:pPr>
      <w:spacing w:before="1200"/>
      <w:jc w:val="center"/>
    </w:pPr>
    <w:rPr>
      <w:caps/>
    </w:rPr>
  </w:style>
  <w:style w:type="paragraph" w:customStyle="1" w:styleId="preparedby1">
    <w:name w:val="prepared by"/>
    <w:basedOn w:val="Normal"/>
    <w:semiHidden/>
    <w:rsid w:val="00EA195E"/>
    <w:pPr>
      <w:spacing w:before="600" w:after="600"/>
      <w:jc w:val="center"/>
    </w:pPr>
    <w:rPr>
      <w:i/>
    </w:rPr>
  </w:style>
  <w:style w:type="paragraph" w:customStyle="1" w:styleId="Code">
    <w:name w:val="Code"/>
    <w:basedOn w:val="Normal"/>
    <w:link w:val="CodeChar"/>
    <w:semiHidden/>
    <w:rsid w:val="00EA195E"/>
    <w:pPr>
      <w:spacing w:line="340" w:lineRule="atLeast"/>
      <w:ind w:left="1276"/>
    </w:pPr>
    <w:rPr>
      <w:b/>
      <w:bCs/>
      <w:spacing w:val="10"/>
    </w:rPr>
  </w:style>
  <w:style w:type="paragraph" w:customStyle="1" w:styleId="TitreUpov">
    <w:name w:val="TitreUpov"/>
    <w:basedOn w:val="Normal"/>
    <w:semiHidden/>
    <w:rsid w:val="00EA195E"/>
    <w:pPr>
      <w:spacing w:before="60"/>
      <w:jc w:val="center"/>
    </w:pPr>
    <w:rPr>
      <w:b/>
      <w:sz w:val="24"/>
    </w:rPr>
  </w:style>
  <w:style w:type="character" w:customStyle="1" w:styleId="CodeChar">
    <w:name w:val="Code Char"/>
    <w:basedOn w:val="DefaultParagraphFont"/>
    <w:link w:val="Code"/>
    <w:semiHidden/>
    <w:rsid w:val="00EA195E"/>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EA195E"/>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195E"/>
    <w:rPr>
      <w:rFonts w:ascii="Arial" w:hAnsi="Arial"/>
      <w:b w:val="0"/>
      <w:bCs w:val="0"/>
      <w:spacing w:val="10"/>
      <w:lang w:val="en-US" w:eastAsia="en-US" w:bidi="ar-SA"/>
    </w:rPr>
  </w:style>
  <w:style w:type="character" w:customStyle="1" w:styleId="FootnoteTextChar">
    <w:name w:val="Footnote Text Char"/>
    <w:link w:val="FootnoteText"/>
    <w:rsid w:val="00EA195E"/>
    <w:rPr>
      <w:rFonts w:ascii="Arial" w:hAnsi="Arial"/>
      <w:sz w:val="16"/>
    </w:rPr>
  </w:style>
  <w:style w:type="paragraph" w:styleId="CommentText">
    <w:name w:val="annotation text"/>
    <w:basedOn w:val="Normal"/>
    <w:link w:val="CommentTextChar"/>
    <w:unhideWhenUsed/>
    <w:rsid w:val="00EA195E"/>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EA195E"/>
    <w:rPr>
      <w:sz w:val="22"/>
      <w:szCs w:val="22"/>
      <w:lang w:eastAsia="ja-JP"/>
    </w:rPr>
  </w:style>
  <w:style w:type="paragraph" w:styleId="ListParagraph">
    <w:name w:val="List Paragraph"/>
    <w:basedOn w:val="Normal"/>
    <w:uiPriority w:val="34"/>
    <w:qFormat/>
    <w:rsid w:val="00EA195E"/>
    <w:pPr>
      <w:ind w:left="720"/>
      <w:contextualSpacing/>
    </w:pPr>
  </w:style>
  <w:style w:type="paragraph" w:styleId="PlainText">
    <w:name w:val="Plain Text"/>
    <w:basedOn w:val="Normal"/>
    <w:link w:val="PlainTextChar"/>
    <w:uiPriority w:val="99"/>
    <w:unhideWhenUsed/>
    <w:rsid w:val="00EA195E"/>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EA195E"/>
    <w:rPr>
      <w:rFonts w:ascii="Courier New" w:eastAsiaTheme="minorHAnsi" w:hAnsi="Courier New" w:cstheme="minorBidi"/>
      <w:sz w:val="22"/>
      <w:szCs w:val="21"/>
    </w:rPr>
  </w:style>
  <w:style w:type="paragraph" w:customStyle="1" w:styleId="CarCar">
    <w:name w:val="Car Car"/>
    <w:basedOn w:val="Normal"/>
    <w:rsid w:val="00EA195E"/>
    <w:pPr>
      <w:spacing w:after="160" w:line="240" w:lineRule="exact"/>
      <w:jc w:val="left"/>
    </w:pPr>
    <w:rPr>
      <w:rFonts w:ascii="Verdana" w:eastAsia="PMingLiU" w:hAnsi="Verdana"/>
    </w:rPr>
  </w:style>
  <w:style w:type="paragraph" w:customStyle="1" w:styleId="ZchnZchn1">
    <w:name w:val="Zchn Zchn1"/>
    <w:basedOn w:val="Normal"/>
    <w:rsid w:val="00EA195E"/>
    <w:pPr>
      <w:spacing w:after="160" w:line="240" w:lineRule="exact"/>
      <w:jc w:val="left"/>
    </w:pPr>
    <w:rPr>
      <w:rFonts w:ascii="Verdana" w:eastAsia="PMingLiU" w:hAnsi="Verdana"/>
    </w:rPr>
  </w:style>
  <w:style w:type="paragraph" w:styleId="BlockText">
    <w:name w:val="Block Text"/>
    <w:basedOn w:val="Normal"/>
    <w:rsid w:val="00EA195E"/>
    <w:pPr>
      <w:ind w:left="1134" w:right="-1" w:hanging="567"/>
    </w:pPr>
    <w:rPr>
      <w:rFonts w:ascii="Times New Roman" w:hAnsi="Times New Roman"/>
      <w:sz w:val="24"/>
    </w:rPr>
  </w:style>
  <w:style w:type="paragraph" w:customStyle="1" w:styleId="indentpara">
    <w:name w:val="indentpara"/>
    <w:basedOn w:val="Normal"/>
    <w:rsid w:val="00EA195E"/>
    <w:pPr>
      <w:numPr>
        <w:numId w:val="31"/>
      </w:numPr>
    </w:pPr>
    <w:rPr>
      <w:rFonts w:ascii="Times New Roman" w:hAnsi="Times New Roman"/>
      <w:sz w:val="24"/>
    </w:rPr>
  </w:style>
  <w:style w:type="character" w:customStyle="1" w:styleId="StyleTimesNewRoman">
    <w:name w:val="Style Times New Roman"/>
    <w:basedOn w:val="DefaultParagraphFont"/>
    <w:rsid w:val="00EA195E"/>
    <w:rPr>
      <w:rFonts w:ascii="Arial" w:hAnsi="Arial"/>
      <w:sz w:val="20"/>
    </w:rPr>
  </w:style>
  <w:style w:type="table" w:styleId="TableGrid">
    <w:name w:val="Table Grid"/>
    <w:basedOn w:val="TableNormal"/>
    <w:rsid w:val="00EA195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EA195E"/>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rsid w:val="00EA195E"/>
    <w:rPr>
      <w:rFonts w:ascii="Arial" w:hAnsi="Arial"/>
      <w:sz w:val="32"/>
      <w:szCs w:val="32"/>
      <w:lang w:val="en-GB"/>
    </w:rPr>
  </w:style>
  <w:style w:type="character" w:customStyle="1" w:styleId="StyleTimesNewRomanPSMT">
    <w:name w:val="Style TimesNewRomanPSMT"/>
    <w:basedOn w:val="DefaultParagraphFont"/>
    <w:rsid w:val="00EA195E"/>
    <w:rPr>
      <w:rFonts w:ascii="Arial" w:hAnsi="Arial"/>
      <w:sz w:val="20"/>
    </w:rPr>
  </w:style>
  <w:style w:type="character" w:customStyle="1" w:styleId="Style9ptBlackStrikethrough">
    <w:name w:val="Style 9 pt Black Strikethrough"/>
    <w:basedOn w:val="DefaultParagraphFont"/>
    <w:rsid w:val="00EA195E"/>
    <w:rPr>
      <w:strike/>
      <w:color w:val="000000"/>
      <w:sz w:val="20"/>
    </w:rPr>
  </w:style>
  <w:style w:type="paragraph" w:customStyle="1" w:styleId="StyleTimesNewRomanPSMTAfter6pt">
    <w:name w:val="Style TimesNewRomanPSMT After:  6 pt"/>
    <w:basedOn w:val="Normal"/>
    <w:rsid w:val="00EA195E"/>
    <w:pPr>
      <w:spacing w:after="120"/>
    </w:pPr>
  </w:style>
  <w:style w:type="paragraph" w:styleId="HTMLPreformatted">
    <w:name w:val="HTML Preformatted"/>
    <w:basedOn w:val="Normal"/>
    <w:link w:val="HTMLPreformattedChar"/>
    <w:unhideWhenUsed/>
    <w:rsid w:val="00EA195E"/>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EA195E"/>
    <w:rPr>
      <w:rFonts w:ascii="MS Gothic" w:eastAsia="MS Gothic" w:hAnsi="MS Gothic" w:cs="MS Gothic"/>
      <w:sz w:val="24"/>
      <w:szCs w:val="24"/>
      <w:lang w:eastAsia="ja-JP" w:bidi="th-TH"/>
    </w:rPr>
  </w:style>
  <w:style w:type="character" w:customStyle="1" w:styleId="Heading3Char">
    <w:name w:val="Heading 3 Char"/>
    <w:basedOn w:val="DefaultParagraphFont"/>
    <w:link w:val="Heading3"/>
    <w:rsid w:val="00EA195E"/>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1.xml"/><Relationship Id="rId26" Type="http://schemas.openxmlformats.org/officeDocument/2006/relationships/image" Target="media/image4.wmf"/><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image" Target="media/image7.emf"/><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6.xml"/><Relationship Id="rId25" Type="http://schemas.openxmlformats.org/officeDocument/2006/relationships/hyperlink" Target="http://www.afbini.gov.uk/dustnt.htm" TargetMode="External"/><Relationship Id="rId33" Type="http://schemas.openxmlformats.org/officeDocument/2006/relationships/hyperlink" Target="http://www.afbini.gov.uk/dustnt.htm" TargetMode="Externa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oleObject" Target="embeddings/oleObject2.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info@afbini.gov.uk" TargetMode="External"/><Relationship Id="rId32" Type="http://schemas.openxmlformats.org/officeDocument/2006/relationships/hyperlink" Target="mailto:info@afbini.gov.uk" TargetMode="External"/><Relationship Id="rId37" Type="http://schemas.openxmlformats.org/officeDocument/2006/relationships/footer" Target="footer2.xml"/><Relationship Id="rId40"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chart" Target="charts/chart1.xml"/><Relationship Id="rId28" Type="http://schemas.openxmlformats.org/officeDocument/2006/relationships/image" Target="media/image5.wmf"/><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http://www.upov.int/edocs/tgpdocs/fr/tgp_7.pdf" TargetMode="External"/><Relationship Id="rId14" Type="http://schemas.openxmlformats.org/officeDocument/2006/relationships/image" Target="media/image2.emf"/><Relationship Id="rId22" Type="http://schemas.openxmlformats.org/officeDocument/2006/relationships/image" Target="media/image3.wmf"/><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header" Target="header10.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watsons\My%20Documents\Work%20folders\DUS%20&amp;%20IDSG\IDSG\UPOV\UPOV%20TWC%202012\TGP8%20discussions\t-value%20graph%201504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100"/>
            </a:pPr>
            <a:r>
              <a:rPr lang="en-US" sz="1100"/>
              <a:t>Valeur t critique</a:t>
            </a:r>
          </a:p>
        </c:rich>
      </c:tx>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12.706204733986993</c:v>
                </c:pt>
                <c:pt idx="1">
                  <c:v>4.3026527295445423</c:v>
                </c:pt>
                <c:pt idx="2">
                  <c:v>3.182446304886879</c:v>
                </c:pt>
                <c:pt idx="3">
                  <c:v>2.7764451050438006</c:v>
                </c:pt>
                <c:pt idx="4">
                  <c:v>2.5705818346975402</c:v>
                </c:pt>
                <c:pt idx="5">
                  <c:v>2.4469118464326836</c:v>
                </c:pt>
                <c:pt idx="6">
                  <c:v>2.3646242509493201</c:v>
                </c:pt>
                <c:pt idx="7">
                  <c:v>2.3060041332991159</c:v>
                </c:pt>
                <c:pt idx="8">
                  <c:v>2.2621571581735838</c:v>
                </c:pt>
                <c:pt idx="9">
                  <c:v>2.228138842425869</c:v>
                </c:pt>
                <c:pt idx="10">
                  <c:v>2.200985158721843</c:v>
                </c:pt>
                <c:pt idx="11">
                  <c:v>2.1788128271650686</c:v>
                </c:pt>
                <c:pt idx="12">
                  <c:v>2.1603686522485352</c:v>
                </c:pt>
                <c:pt idx="13">
                  <c:v>2.1447866812820857</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2.0738730583156073</c:v>
                </c:pt>
                <c:pt idx="22">
                  <c:v>2.0686575986105398</c:v>
                </c:pt>
                <c:pt idx="23">
                  <c:v>2.0638985473180682</c:v>
                </c:pt>
                <c:pt idx="24">
                  <c:v>2.0595385356585907</c:v>
                </c:pt>
              </c:numCache>
            </c:numRef>
          </c:yVal>
          <c:smooth val="1"/>
        </c:ser>
        <c:dLbls>
          <c:showLegendKey val="0"/>
          <c:showVal val="0"/>
          <c:showCatName val="0"/>
          <c:showSerName val="0"/>
          <c:showPercent val="0"/>
          <c:showBubbleSize val="0"/>
        </c:dLbls>
        <c:axId val="32963200"/>
        <c:axId val="31986432"/>
      </c:scatterChart>
      <c:valAx>
        <c:axId val="32963200"/>
        <c:scaling>
          <c:orientation val="minMax"/>
          <c:max val="25"/>
        </c:scaling>
        <c:delete val="1"/>
        <c:axPos val="b"/>
        <c:title>
          <c:tx>
            <c:rich>
              <a:bodyPr/>
              <a:lstStyle/>
              <a:p>
                <a:pPr>
                  <a:defRPr lang="en-GB"/>
                </a:pPr>
                <a:r>
                  <a:rPr lang="en-US" sz="1000" b="1" i="0" u="none" strike="noStrike" baseline="0"/>
                  <a:t>degrés de liberté</a:t>
                </a:r>
                <a:endParaRPr lang="en-GB"/>
              </a:p>
            </c:rich>
          </c:tx>
          <c:layout/>
          <c:overlay val="1"/>
        </c:title>
        <c:numFmt formatCode="General" sourceLinked="1"/>
        <c:majorTickMark val="none"/>
        <c:minorTickMark val="cross"/>
        <c:tickLblPos val="nextTo"/>
        <c:crossAx val="31986432"/>
        <c:crosses val="autoZero"/>
        <c:crossBetween val="midCat"/>
      </c:valAx>
      <c:valAx>
        <c:axId val="31986432"/>
        <c:scaling>
          <c:orientation val="minMax"/>
        </c:scaling>
        <c:delete val="1"/>
        <c:axPos val="l"/>
        <c:majorGridlines/>
        <c:title>
          <c:tx>
            <c:rich>
              <a:bodyPr/>
              <a:lstStyle/>
              <a:p>
                <a:pPr>
                  <a:defRPr lang="en-GB"/>
                </a:pPr>
                <a:r>
                  <a:rPr lang="en-US" sz="1000" b="1" i="0" u="none" strike="noStrike" baseline="0"/>
                  <a:t>Valeur critique </a:t>
                </a:r>
                <a:endParaRPr lang="en-GB"/>
              </a:p>
            </c:rich>
          </c:tx>
          <c:layout/>
          <c:overlay val="1"/>
        </c:title>
        <c:numFmt formatCode="General" sourceLinked="1"/>
        <c:majorTickMark val="none"/>
        <c:minorTickMark val="cross"/>
        <c:tickLblPos val="nextTo"/>
        <c:crossAx val="32963200"/>
        <c:crosses val="autoZero"/>
        <c:crossBetween val="midCat"/>
      </c:valAx>
      <c:spPr>
        <a:noFill/>
        <a:ln w="25400">
          <a:noFill/>
        </a:ln>
      </c:spPr>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4EE32-BBF0-45ED-9340-B7504501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17235</Words>
  <Characters>97165</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template for UPOV documents</vt:lpstr>
    </vt:vector>
  </TitlesOfParts>
  <Company>World Intellectual Property Organization</Company>
  <LinksUpToDate>false</LinksUpToDate>
  <CharactersWithSpaces>114172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UPOV documents</dc:title>
  <dc:creator>REZENDE TAVEIRA Leontino</dc:creator>
  <cp:lastModifiedBy>BESSE Ariane</cp:lastModifiedBy>
  <cp:revision>4</cp:revision>
  <cp:lastPrinted>2014-01-06T17:15:00Z</cp:lastPrinted>
  <dcterms:created xsi:type="dcterms:W3CDTF">2014-01-07T13:08:00Z</dcterms:created>
  <dcterms:modified xsi:type="dcterms:W3CDTF">2014-01-07T13:10:00Z</dcterms:modified>
</cp:coreProperties>
</file>