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383928" w14:paraId="1285A99D" w14:textId="77777777" w:rsidTr="00EB4E9C">
        <w:tc>
          <w:tcPr>
            <w:tcW w:w="6522" w:type="dxa"/>
          </w:tcPr>
          <w:p w14:paraId="39E6E5DD" w14:textId="77777777" w:rsidR="00DC3802" w:rsidRPr="00383928" w:rsidRDefault="00BB15AF" w:rsidP="00AC2883">
            <w:pPr>
              <w:rPr>
                <w:lang w:val="fr-FR"/>
              </w:rPr>
            </w:pPr>
            <w:r w:rsidRPr="00383928">
              <w:rPr>
                <w:noProof/>
                <w:lang w:val="fr-FR"/>
              </w:rPr>
              <w:drawing>
                <wp:inline distT="0" distB="0" distL="0" distR="0" wp14:anchorId="1162F1CC" wp14:editId="1BE2D8CF">
                  <wp:extent cx="933580" cy="266737"/>
                  <wp:effectExtent l="0" t="0" r="0" b="0"/>
                  <wp:docPr id="205790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0728" name="Picture 2057900728"/>
                          <pic:cNvPicPr/>
                        </pic:nvPicPr>
                        <pic:blipFill>
                          <a:blip r:embed="rId8">
                            <a:extLst>
                              <a:ext uri="{28A0092B-C50C-407E-A947-70E740481C1C}">
                                <a14:useLocalDpi xmlns:a14="http://schemas.microsoft.com/office/drawing/2010/main" val="0"/>
                              </a:ext>
                            </a:extLst>
                          </a:blip>
                          <a:stretch>
                            <a:fillRect/>
                          </a:stretch>
                        </pic:blipFill>
                        <pic:spPr>
                          <a:xfrm>
                            <a:off x="0" y="0"/>
                            <a:ext cx="933580" cy="266737"/>
                          </a:xfrm>
                          <a:prstGeom prst="rect">
                            <a:avLst/>
                          </a:prstGeom>
                        </pic:spPr>
                      </pic:pic>
                    </a:graphicData>
                  </a:graphic>
                </wp:inline>
              </w:drawing>
            </w:r>
          </w:p>
        </w:tc>
        <w:tc>
          <w:tcPr>
            <w:tcW w:w="3117" w:type="dxa"/>
          </w:tcPr>
          <w:p w14:paraId="6A0D1258" w14:textId="246EE393" w:rsidR="00DC3802" w:rsidRPr="00383928" w:rsidRDefault="00953754" w:rsidP="00AC2883">
            <w:pPr>
              <w:pStyle w:val="Lettrine"/>
              <w:rPr>
                <w:lang w:val="fr-FR"/>
              </w:rPr>
            </w:pPr>
            <w:r>
              <w:rPr>
                <w:lang w:val="fr-FR"/>
              </w:rPr>
              <w:t>F</w:t>
            </w:r>
          </w:p>
        </w:tc>
      </w:tr>
      <w:tr w:rsidR="00DC3802" w:rsidRPr="001F6B3E" w14:paraId="559F01A6" w14:textId="77777777" w:rsidTr="00645CA8">
        <w:trPr>
          <w:trHeight w:val="219"/>
        </w:trPr>
        <w:tc>
          <w:tcPr>
            <w:tcW w:w="6522" w:type="dxa"/>
          </w:tcPr>
          <w:p w14:paraId="2CC8B83D" w14:textId="77777777" w:rsidR="00DC3802" w:rsidRPr="00383928" w:rsidRDefault="00DC3802" w:rsidP="00AC2883">
            <w:pPr>
              <w:pStyle w:val="upove"/>
              <w:rPr>
                <w:lang w:val="fr-FR"/>
              </w:rPr>
            </w:pPr>
            <w:r w:rsidRPr="00383928">
              <w:rPr>
                <w:lang w:val="fr-FR"/>
              </w:rPr>
              <w:t>Union internationale pour la protection des obtentions végétales</w:t>
            </w:r>
          </w:p>
        </w:tc>
        <w:tc>
          <w:tcPr>
            <w:tcW w:w="3117" w:type="dxa"/>
          </w:tcPr>
          <w:p w14:paraId="2B50CB96" w14:textId="77777777" w:rsidR="00DC3802" w:rsidRPr="00383928" w:rsidRDefault="00DC3802" w:rsidP="00DA4973">
            <w:pPr>
              <w:rPr>
                <w:lang w:val="fr-FR"/>
              </w:rPr>
            </w:pPr>
          </w:p>
        </w:tc>
      </w:tr>
    </w:tbl>
    <w:p w14:paraId="500F1412" w14:textId="77777777" w:rsidR="00DC3802" w:rsidRPr="00383928" w:rsidRDefault="00DC3802" w:rsidP="00DC3802">
      <w:pPr>
        <w:rPr>
          <w:lang w:val="fr-FR"/>
        </w:rPr>
      </w:pPr>
    </w:p>
    <w:p w14:paraId="6D81DD6A" w14:textId="77777777" w:rsidR="00DA4973" w:rsidRPr="00383928" w:rsidRDefault="00DA4973" w:rsidP="00DC3802">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1F6B3E" w14:paraId="17EAC748" w14:textId="77777777" w:rsidTr="00EB4E9C">
        <w:tc>
          <w:tcPr>
            <w:tcW w:w="6512" w:type="dxa"/>
          </w:tcPr>
          <w:p w14:paraId="2A181469" w14:textId="77777777" w:rsidR="00EB4E9C" w:rsidRPr="00383928" w:rsidRDefault="00EB4E9C" w:rsidP="00AC2883">
            <w:pPr>
              <w:pStyle w:val="Sessiontc"/>
              <w:spacing w:line="240" w:lineRule="auto"/>
              <w:rPr>
                <w:lang w:val="fr-FR"/>
              </w:rPr>
            </w:pPr>
            <w:r w:rsidRPr="00383928">
              <w:rPr>
                <w:lang w:val="fr-FR"/>
              </w:rPr>
              <w:t>Comité technique</w:t>
            </w:r>
          </w:p>
          <w:p w14:paraId="78D3BF02" w14:textId="77777777" w:rsidR="00296158" w:rsidRPr="00383928" w:rsidRDefault="00062542" w:rsidP="00CC461C">
            <w:pPr>
              <w:pStyle w:val="Sessiontcplacedate"/>
              <w:rPr>
                <w:lang w:val="fr-FR"/>
              </w:rPr>
            </w:pPr>
            <w:r w:rsidRPr="00383928">
              <w:rPr>
                <w:lang w:val="fr-FR"/>
              </w:rPr>
              <w:t xml:space="preserve">Soixante et unième </w:t>
            </w:r>
            <w:r w:rsidR="00EB4E9C" w:rsidRPr="00383928">
              <w:rPr>
                <w:lang w:val="fr-FR"/>
              </w:rPr>
              <w:t>session</w:t>
            </w:r>
          </w:p>
          <w:p w14:paraId="6E5398C6" w14:textId="77777777" w:rsidR="00EB4E9C" w:rsidRPr="00383928" w:rsidRDefault="00EB4E9C" w:rsidP="00D42AF1">
            <w:pPr>
              <w:pStyle w:val="Sessiontcplacedate"/>
              <w:rPr>
                <w:sz w:val="22"/>
                <w:lang w:val="fr-FR"/>
              </w:rPr>
            </w:pPr>
            <w:r w:rsidRPr="00383928">
              <w:rPr>
                <w:lang w:val="fr-FR"/>
              </w:rPr>
              <w:t xml:space="preserve">Genève, </w:t>
            </w:r>
            <w:r w:rsidR="00062542" w:rsidRPr="00383928">
              <w:rPr>
                <w:lang w:val="fr-FR"/>
              </w:rPr>
              <w:t xml:space="preserve">les 20 </w:t>
            </w:r>
            <w:r w:rsidR="008B6E60" w:rsidRPr="00383928">
              <w:rPr>
                <w:lang w:val="fr-FR"/>
              </w:rPr>
              <w:t>et</w:t>
            </w:r>
            <w:r w:rsidR="00062542" w:rsidRPr="00383928">
              <w:rPr>
                <w:lang w:val="fr-FR"/>
              </w:rPr>
              <w:t xml:space="preserve"> 21 </w:t>
            </w:r>
            <w:r w:rsidR="008B6E60" w:rsidRPr="00383928">
              <w:rPr>
                <w:lang w:val="fr-FR"/>
              </w:rPr>
              <w:t>octobre</w:t>
            </w:r>
            <w:r w:rsidR="00062542" w:rsidRPr="00383928">
              <w:rPr>
                <w:lang w:val="fr-FR"/>
              </w:rPr>
              <w:t xml:space="preserve"> 2025</w:t>
            </w:r>
          </w:p>
        </w:tc>
        <w:tc>
          <w:tcPr>
            <w:tcW w:w="3127" w:type="dxa"/>
          </w:tcPr>
          <w:p w14:paraId="1818D73F" w14:textId="07A901C0" w:rsidR="00EB4E9C" w:rsidRPr="00383928" w:rsidRDefault="007120F9" w:rsidP="003C7FBE">
            <w:pPr>
              <w:pStyle w:val="Doccode"/>
              <w:rPr>
                <w:lang w:val="fr-FR"/>
              </w:rPr>
            </w:pPr>
            <w:r w:rsidRPr="00383928">
              <w:rPr>
                <w:lang w:val="fr-FR"/>
              </w:rPr>
              <w:t>TC/61/6</w:t>
            </w:r>
          </w:p>
          <w:p w14:paraId="0C065459" w14:textId="77777777" w:rsidR="00EB4E9C" w:rsidRPr="00383928" w:rsidRDefault="00EB4E9C" w:rsidP="003C7FBE">
            <w:pPr>
              <w:pStyle w:val="Docoriginal"/>
              <w:rPr>
                <w:lang w:val="fr-FR"/>
              </w:rPr>
            </w:pPr>
            <w:r w:rsidRPr="00383928">
              <w:rPr>
                <w:lang w:val="fr-FR"/>
              </w:rPr>
              <w:t xml:space="preserve">Original : </w:t>
            </w:r>
            <w:r w:rsidRPr="00383928">
              <w:rPr>
                <w:b w:val="0"/>
                <w:spacing w:val="0"/>
                <w:lang w:val="fr-FR"/>
              </w:rPr>
              <w:t>anglais</w:t>
            </w:r>
          </w:p>
          <w:p w14:paraId="69DE803E" w14:textId="4D1D4C1A" w:rsidR="00EB4E9C" w:rsidRPr="00383928" w:rsidRDefault="00EB4E9C" w:rsidP="001F34F7">
            <w:pPr>
              <w:pStyle w:val="Docoriginal"/>
              <w:rPr>
                <w:lang w:val="fr-FR"/>
              </w:rPr>
            </w:pPr>
            <w:r w:rsidRPr="00383928">
              <w:rPr>
                <w:lang w:val="fr-FR"/>
              </w:rPr>
              <w:t>Date:</w:t>
            </w:r>
            <w:r w:rsidR="008B6E60" w:rsidRPr="00383928">
              <w:rPr>
                <w:b w:val="0"/>
                <w:spacing w:val="0"/>
                <w:lang w:val="fr-FR"/>
              </w:rPr>
              <w:t xml:space="preserve">  </w:t>
            </w:r>
            <w:r w:rsidR="002C0D82" w:rsidRPr="00383928">
              <w:rPr>
                <w:b w:val="0"/>
                <w:spacing w:val="0"/>
                <w:lang w:val="fr-FR"/>
              </w:rPr>
              <w:t xml:space="preserve">2 </w:t>
            </w:r>
            <w:r w:rsidR="00E50328" w:rsidRPr="00383928">
              <w:rPr>
                <w:b w:val="0"/>
                <w:spacing w:val="0"/>
                <w:lang w:val="fr-FR"/>
              </w:rPr>
              <w:t>octobre</w:t>
            </w:r>
            <w:r w:rsidR="00062542" w:rsidRPr="00383928">
              <w:rPr>
                <w:b w:val="0"/>
                <w:spacing w:val="0"/>
                <w:lang w:val="fr-FR"/>
              </w:rPr>
              <w:t xml:space="preserve"> 2025</w:t>
            </w:r>
          </w:p>
        </w:tc>
      </w:tr>
    </w:tbl>
    <w:p w14:paraId="24EBD931" w14:textId="4F86A5AD" w:rsidR="000D7780" w:rsidRPr="00383928" w:rsidRDefault="007120F9" w:rsidP="006A644A">
      <w:pPr>
        <w:pStyle w:val="Titleofdoc0"/>
        <w:rPr>
          <w:lang w:val="fr-FR"/>
        </w:rPr>
      </w:pPr>
      <w:r w:rsidRPr="00383928">
        <w:rPr>
          <w:lang w:val="fr-FR"/>
        </w:rPr>
        <w:t xml:space="preserve">Mesures visant à améliorer </w:t>
      </w:r>
      <w:r w:rsidR="00C303B5">
        <w:rPr>
          <w:lang w:val="fr-FR"/>
        </w:rPr>
        <w:t xml:space="preserve">le </w:t>
      </w:r>
      <w:r w:rsidR="00383928" w:rsidRPr="00383928">
        <w:rPr>
          <w:lang w:val="fr-FR"/>
        </w:rPr>
        <w:t>soutien apporté</w:t>
      </w:r>
      <w:r w:rsidR="00383928">
        <w:rPr>
          <w:lang w:val="fr-FR"/>
        </w:rPr>
        <w:t xml:space="preserve"> </w:t>
      </w:r>
      <w:r w:rsidR="00383928" w:rsidRPr="00383928">
        <w:rPr>
          <w:lang w:val="fr-FR"/>
        </w:rPr>
        <w:t xml:space="preserve">à </w:t>
      </w:r>
      <w:r w:rsidRPr="00383928">
        <w:rPr>
          <w:lang w:val="fr-FR"/>
        </w:rPr>
        <w:t>l'examen DHS</w:t>
      </w:r>
    </w:p>
    <w:p w14:paraId="06F803F2" w14:textId="77777777" w:rsidR="006A644A" w:rsidRPr="00383928" w:rsidRDefault="00AE0EF1" w:rsidP="006A644A">
      <w:pPr>
        <w:pStyle w:val="preparedby1"/>
        <w:jc w:val="left"/>
        <w:rPr>
          <w:lang w:val="fr-FR"/>
        </w:rPr>
      </w:pPr>
      <w:r w:rsidRPr="00383928">
        <w:rPr>
          <w:lang w:val="fr-FR"/>
        </w:rPr>
        <w:t xml:space="preserve">Document </w:t>
      </w:r>
      <w:r w:rsidR="0061555F" w:rsidRPr="00383928">
        <w:rPr>
          <w:lang w:val="fr-FR"/>
        </w:rPr>
        <w:t>préparé par le Bureau de l'Union</w:t>
      </w:r>
    </w:p>
    <w:p w14:paraId="517FA409" w14:textId="77777777" w:rsidR="00953754" w:rsidRPr="006365CE" w:rsidRDefault="00953754" w:rsidP="00953754">
      <w:pPr>
        <w:pStyle w:val="Disclaimer"/>
        <w:rPr>
          <w:lang w:val="fr-FR"/>
        </w:rPr>
      </w:pPr>
      <w:r w:rsidRPr="006365CE">
        <w:rPr>
          <w:lang w:val="fr-FR"/>
        </w:rPr>
        <w:t>Avertissement : le présent document ne représente pas les principes ou les orientations de l’UPOV</w:t>
      </w:r>
      <w:r>
        <w:rPr>
          <w:lang w:val="fr-FR"/>
        </w:rPr>
        <w:t>.</w:t>
      </w:r>
      <w:r>
        <w:rPr>
          <w:lang w:val="fr-FR"/>
        </w:rPr>
        <w:br/>
      </w:r>
      <w:r>
        <w:rPr>
          <w:lang w:val="fr-FR"/>
        </w:rPr>
        <w:br/>
      </w:r>
      <w:r w:rsidRPr="006365CE">
        <w:rPr>
          <w:lang w:val="fr-FR"/>
        </w:rPr>
        <w:t>Ce document a été généré à l'aide d'une traduction automatique dont l'exactitude ne peut être garantie. Par conséquent, le texte dans la langue originale est la seule version authentique.</w:t>
      </w:r>
    </w:p>
    <w:p w14:paraId="6FA4A63E" w14:textId="77777777" w:rsidR="007120F9" w:rsidRPr="00383928" w:rsidRDefault="007120F9" w:rsidP="007120F9">
      <w:pPr>
        <w:keepNext/>
        <w:outlineLvl w:val="0"/>
        <w:rPr>
          <w:caps/>
          <w:lang w:val="fr-FR"/>
        </w:rPr>
      </w:pPr>
      <w:bookmarkStart w:id="0" w:name="_Toc210649596"/>
      <w:r w:rsidRPr="00383928">
        <w:rPr>
          <w:caps/>
          <w:lang w:val="fr-FR"/>
        </w:rPr>
        <w:t>RESUMÉ</w:t>
      </w:r>
      <w:bookmarkEnd w:id="0"/>
    </w:p>
    <w:p w14:paraId="1A8A94D5" w14:textId="77777777" w:rsidR="007120F9" w:rsidRPr="00383928" w:rsidRDefault="007120F9" w:rsidP="007120F9">
      <w:pPr>
        <w:rPr>
          <w:lang w:val="fr-FR"/>
        </w:rPr>
      </w:pPr>
    </w:p>
    <w:p w14:paraId="2C8E8D07" w14:textId="6EB0DED5" w:rsidR="007120F9" w:rsidRPr="00383928" w:rsidRDefault="00725560" w:rsidP="004B1215">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bookmarkStart w:id="1" w:name="_Hlk210070176"/>
      <w:bookmarkEnd w:id="1"/>
      <w:r w:rsidR="00596BB9" w:rsidRPr="00383928">
        <w:rPr>
          <w:lang w:val="fr-FR"/>
        </w:rPr>
        <w:t>En septembre 2025, les</w:t>
      </w:r>
      <w:r w:rsidR="00EA0FC7" w:rsidRPr="00383928">
        <w:rPr>
          <w:lang w:val="fr-FR"/>
        </w:rPr>
        <w:t xml:space="preserve"> 339 principes directeurs d'examen adoptés par l'UPOV couvraient 95 % de toutes les demandes de protection des obtentions végétales déposées auprès des membres de l'UPOV. Les 5 % restants </w:t>
      </w:r>
      <w:r w:rsidR="00596BB9" w:rsidRPr="00383928">
        <w:rPr>
          <w:lang w:val="fr-FR"/>
        </w:rPr>
        <w:t xml:space="preserve">concernent plus </w:t>
      </w:r>
      <w:r w:rsidR="00EA0FC7" w:rsidRPr="00383928">
        <w:rPr>
          <w:lang w:val="fr-FR"/>
        </w:rPr>
        <w:t xml:space="preserve">de 4 000 genres et espèces pour lesquels l'expérience internationale en matière d'examen des variétés est limitée et pour lesquels il n'existe pas de principes directeurs d'examen harmonisés.  Néanmoins, les membres de l'UPOV sollicitent de plus en plus </w:t>
      </w:r>
      <w:r w:rsidR="00596BB9" w:rsidRPr="00383928">
        <w:rPr>
          <w:lang w:val="fr-FR"/>
        </w:rPr>
        <w:t xml:space="preserve">les conseils </w:t>
      </w:r>
      <w:r w:rsidR="00EA0FC7" w:rsidRPr="00383928">
        <w:rPr>
          <w:lang w:val="fr-FR"/>
        </w:rPr>
        <w:t>des groupes de travail techniques (</w:t>
      </w:r>
      <w:proofErr w:type="spellStart"/>
      <w:r w:rsidR="0092258C">
        <w:rPr>
          <w:lang w:val="fr-FR"/>
        </w:rPr>
        <w:t>TWPs</w:t>
      </w:r>
      <w:proofErr w:type="spellEnd"/>
      <w:r w:rsidR="00E76E26" w:rsidRPr="00383928">
        <w:rPr>
          <w:lang w:val="fr-FR"/>
        </w:rPr>
        <w:t xml:space="preserve">) pour </w:t>
      </w:r>
      <w:r w:rsidR="00EA0FC7" w:rsidRPr="00383928">
        <w:rPr>
          <w:lang w:val="fr-FR"/>
        </w:rPr>
        <w:t xml:space="preserve">les aider à élaborer </w:t>
      </w:r>
      <w:r w:rsidR="00E76E26" w:rsidRPr="00383928">
        <w:rPr>
          <w:lang w:val="fr-FR"/>
        </w:rPr>
        <w:t xml:space="preserve">des principes directeurs d'examen. Le présent document présente une proposition visant à réorganiser les travaux des </w:t>
      </w:r>
      <w:proofErr w:type="spellStart"/>
      <w:r w:rsidR="0092258C">
        <w:rPr>
          <w:lang w:val="fr-FR"/>
        </w:rPr>
        <w:t>TWPs</w:t>
      </w:r>
      <w:proofErr w:type="spellEnd"/>
      <w:r w:rsidR="00E76E26" w:rsidRPr="00383928">
        <w:rPr>
          <w:lang w:val="fr-FR"/>
        </w:rPr>
        <w:t xml:space="preserve"> afin de </w:t>
      </w:r>
      <w:r w:rsidR="00596BB9" w:rsidRPr="00383928">
        <w:rPr>
          <w:lang w:val="fr-FR"/>
        </w:rPr>
        <w:t xml:space="preserve">créer </w:t>
      </w:r>
      <w:r w:rsidR="00FB695B" w:rsidRPr="00383928">
        <w:rPr>
          <w:lang w:val="fr-FR"/>
        </w:rPr>
        <w:t xml:space="preserve">un espace </w:t>
      </w:r>
      <w:r w:rsidR="00596BB9" w:rsidRPr="00383928">
        <w:rPr>
          <w:lang w:val="fr-FR"/>
        </w:rPr>
        <w:t xml:space="preserve">permettant d'aider </w:t>
      </w:r>
      <w:r w:rsidR="00E76E26" w:rsidRPr="00383928">
        <w:rPr>
          <w:lang w:val="fr-FR"/>
        </w:rPr>
        <w:t>les membres</w:t>
      </w:r>
      <w:r w:rsidR="00596BB9" w:rsidRPr="00383928">
        <w:rPr>
          <w:lang w:val="fr-FR"/>
        </w:rPr>
        <w:t xml:space="preserve"> de l'UPOV </w:t>
      </w:r>
      <w:r w:rsidR="00E76E26" w:rsidRPr="00383928">
        <w:rPr>
          <w:lang w:val="fr-FR"/>
        </w:rPr>
        <w:t>à élaborer des principes directeurs d'examen</w:t>
      </w:r>
      <w:r w:rsidR="00596BB9" w:rsidRPr="00383928">
        <w:rPr>
          <w:lang w:val="fr-FR"/>
        </w:rPr>
        <w:t xml:space="preserve"> nationaux </w:t>
      </w:r>
      <w:r w:rsidR="00E76E26" w:rsidRPr="00383928">
        <w:rPr>
          <w:lang w:val="fr-FR"/>
        </w:rPr>
        <w:t xml:space="preserve">pour </w:t>
      </w:r>
      <w:r w:rsidR="00596BB9" w:rsidRPr="00383928">
        <w:rPr>
          <w:lang w:val="fr-FR"/>
        </w:rPr>
        <w:t xml:space="preserve">les genres et espèces qui, pour l'instant, ne répondent pas aux exigences requises pour l'élaboration de principes directeurs d'examen de l'UPOV. </w:t>
      </w:r>
    </w:p>
    <w:p w14:paraId="005A7292" w14:textId="77777777" w:rsidR="00F323C1" w:rsidRPr="00383928" w:rsidRDefault="00F323C1" w:rsidP="004B1215">
      <w:pPr>
        <w:rPr>
          <w:lang w:val="fr-FR"/>
        </w:rPr>
      </w:pPr>
    </w:p>
    <w:p w14:paraId="3652CEEF" w14:textId="4A369814" w:rsidR="00EA0FC7" w:rsidRPr="00383928" w:rsidRDefault="00725560" w:rsidP="00EA0FC7">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00F323C1" w:rsidRPr="00383928">
        <w:rPr>
          <w:lang w:val="fr-FR"/>
        </w:rPr>
        <w:t xml:space="preserve">Afin de soutenir les travaux des membres de l'UPOV en matière d'examen des variétés, l'UPOV a mis au point un outil en ligne pour la rédaction des principes directeurs d'examen, le modèle TG basé sur le web (modèle TG).  Les progrès des technologies numériques et l'expansion de l'UPOV offrent la possibilité d'améliorer encore le modèle TG, en tant </w:t>
      </w:r>
      <w:r w:rsidR="00CC3C30" w:rsidRPr="00383928">
        <w:rPr>
          <w:lang w:val="fr-FR"/>
        </w:rPr>
        <w:t xml:space="preserve">qu'outil de travail pour les services de protection des obtentions végétales </w:t>
      </w:r>
      <w:r w:rsidR="00596BB9" w:rsidRPr="00383928">
        <w:rPr>
          <w:lang w:val="fr-FR"/>
        </w:rPr>
        <w:t xml:space="preserve">des membres de l'UPOV. </w:t>
      </w:r>
      <w:r w:rsidR="00DF40B3" w:rsidRPr="00383928">
        <w:rPr>
          <w:lang w:val="fr-FR"/>
        </w:rPr>
        <w:t xml:space="preserve">Une proposition visant à améliorer les principes directeurs d'examen de l'UPOV a été élaborée par les TWP en 2025, compte tenu </w:t>
      </w:r>
      <w:r w:rsidR="00CC3C30" w:rsidRPr="00383928">
        <w:rPr>
          <w:lang w:val="fr-FR"/>
        </w:rPr>
        <w:t xml:space="preserve">des progrès réalisés dans le domaine de la sélection végétale et </w:t>
      </w:r>
      <w:r w:rsidR="00DF40B3" w:rsidRPr="00383928">
        <w:rPr>
          <w:lang w:val="fr-FR"/>
        </w:rPr>
        <w:t xml:space="preserve">de l'utilisation croissante </w:t>
      </w:r>
      <w:r w:rsidR="00CC3C30" w:rsidRPr="00383928">
        <w:rPr>
          <w:lang w:val="fr-FR"/>
        </w:rPr>
        <w:t xml:space="preserve">des principes directeurs d'examen sous </w:t>
      </w:r>
      <w:r w:rsidR="00DF40B3" w:rsidRPr="00383928">
        <w:rPr>
          <w:lang w:val="fr-FR"/>
        </w:rPr>
        <w:t>forme</w:t>
      </w:r>
      <w:r w:rsidR="00CC3C30" w:rsidRPr="00383928">
        <w:rPr>
          <w:lang w:val="fr-FR"/>
        </w:rPr>
        <w:t xml:space="preserve"> numérique</w:t>
      </w:r>
      <w:r w:rsidR="00DF40B3" w:rsidRPr="00383928">
        <w:rPr>
          <w:lang w:val="fr-FR"/>
        </w:rPr>
        <w:t xml:space="preserve">. </w:t>
      </w:r>
    </w:p>
    <w:p w14:paraId="346BD522" w14:textId="77777777" w:rsidR="00725560" w:rsidRPr="00383928" w:rsidRDefault="00725560" w:rsidP="00EA0FC7">
      <w:pPr>
        <w:rPr>
          <w:lang w:val="fr-FR"/>
        </w:rPr>
      </w:pPr>
    </w:p>
    <w:p w14:paraId="7CFC1276" w14:textId="77777777" w:rsidR="007120F9" w:rsidRPr="00383928" w:rsidRDefault="007120F9" w:rsidP="007120F9">
      <w:pPr>
        <w:keepNext/>
        <w:keepLines/>
        <w:spacing w:after="240"/>
        <w:rPr>
          <w:snapToGrid w:val="0"/>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Pr="00383928">
        <w:rPr>
          <w:snapToGrid w:val="0"/>
          <w:lang w:val="fr-FR"/>
        </w:rPr>
        <w:t>La structure du présent document est la suivante :</w:t>
      </w:r>
    </w:p>
    <w:p w14:paraId="76E772A7" w14:textId="164BC42C" w:rsidR="001F6B3E" w:rsidRDefault="007120F9">
      <w:pPr>
        <w:pStyle w:val="TOC1"/>
        <w:rPr>
          <w:rFonts w:asciiTheme="minorHAnsi" w:eastAsiaTheme="minorEastAsia" w:hAnsiTheme="minorHAnsi" w:cstheme="minorBidi"/>
          <w:caps w:val="0"/>
          <w:noProof/>
          <w:kern w:val="2"/>
          <w:sz w:val="24"/>
          <w:szCs w:val="24"/>
          <w14:ligatures w14:val="standardContextual"/>
        </w:rPr>
      </w:pPr>
      <w:r w:rsidRPr="00383928">
        <w:rPr>
          <w:rFonts w:cs="Arial"/>
          <w:snapToGrid w:val="0"/>
          <w:sz w:val="22"/>
          <w:lang w:val="fr-FR"/>
        </w:rPr>
        <w:fldChar w:fldCharType="begin"/>
      </w:r>
      <w:r w:rsidRPr="00383928">
        <w:rPr>
          <w:rFonts w:cs="Arial"/>
          <w:snapToGrid w:val="0"/>
          <w:sz w:val="22"/>
          <w:lang w:val="fr-FR"/>
        </w:rPr>
        <w:instrText xml:space="preserve"> TOC \o "1-3" \h \z \u </w:instrText>
      </w:r>
      <w:r w:rsidRPr="00383928">
        <w:rPr>
          <w:rFonts w:cs="Arial"/>
          <w:snapToGrid w:val="0"/>
          <w:sz w:val="22"/>
          <w:lang w:val="fr-FR"/>
        </w:rPr>
        <w:fldChar w:fldCharType="separate"/>
      </w:r>
      <w:hyperlink w:anchor="_Toc210649596" w:history="1">
        <w:r w:rsidR="001F6B3E" w:rsidRPr="00BC5F6C">
          <w:rPr>
            <w:rStyle w:val="Hyperlink"/>
            <w:noProof/>
            <w:lang w:val="fr-FR"/>
          </w:rPr>
          <w:t>RESUMÉ</w:t>
        </w:r>
        <w:r w:rsidR="001F6B3E">
          <w:rPr>
            <w:noProof/>
            <w:webHidden/>
          </w:rPr>
          <w:tab/>
        </w:r>
        <w:r w:rsidR="001F6B3E">
          <w:rPr>
            <w:noProof/>
            <w:webHidden/>
          </w:rPr>
          <w:fldChar w:fldCharType="begin"/>
        </w:r>
        <w:r w:rsidR="001F6B3E">
          <w:rPr>
            <w:noProof/>
            <w:webHidden/>
          </w:rPr>
          <w:instrText xml:space="preserve"> PAGEREF _Toc210649596 \h </w:instrText>
        </w:r>
        <w:r w:rsidR="001F6B3E">
          <w:rPr>
            <w:noProof/>
            <w:webHidden/>
          </w:rPr>
        </w:r>
        <w:r w:rsidR="001F6B3E">
          <w:rPr>
            <w:noProof/>
            <w:webHidden/>
          </w:rPr>
          <w:fldChar w:fldCharType="separate"/>
        </w:r>
        <w:r w:rsidR="001F6B3E">
          <w:rPr>
            <w:noProof/>
            <w:webHidden/>
          </w:rPr>
          <w:t>1</w:t>
        </w:r>
        <w:r w:rsidR="001F6B3E">
          <w:rPr>
            <w:noProof/>
            <w:webHidden/>
          </w:rPr>
          <w:fldChar w:fldCharType="end"/>
        </w:r>
      </w:hyperlink>
    </w:p>
    <w:p w14:paraId="28266DBA" w14:textId="7DF1C6D3" w:rsidR="001F6B3E" w:rsidRDefault="001F6B3E">
      <w:pPr>
        <w:pStyle w:val="TOC1"/>
        <w:rPr>
          <w:rFonts w:asciiTheme="minorHAnsi" w:eastAsiaTheme="minorEastAsia" w:hAnsiTheme="minorHAnsi" w:cstheme="minorBidi"/>
          <w:caps w:val="0"/>
          <w:noProof/>
          <w:kern w:val="2"/>
          <w:sz w:val="24"/>
          <w:szCs w:val="24"/>
          <w14:ligatures w14:val="standardContextual"/>
        </w:rPr>
      </w:pPr>
      <w:hyperlink w:anchor="_Toc210649597" w:history="1">
        <w:r w:rsidRPr="00BC5F6C">
          <w:rPr>
            <w:rStyle w:val="Hyperlink"/>
            <w:noProof/>
            <w:snapToGrid w:val="0"/>
            <w:lang w:val="fr-FR"/>
          </w:rPr>
          <w:t xml:space="preserve">Soutien à la rédaction de </w:t>
        </w:r>
        <w:r w:rsidRPr="00BC5F6C">
          <w:rPr>
            <w:rStyle w:val="Hyperlink"/>
            <w:noProof/>
            <w:lang w:val="fr-FR"/>
          </w:rPr>
          <w:t>principes directeurs d'examen nationaux</w:t>
        </w:r>
        <w:r>
          <w:rPr>
            <w:noProof/>
            <w:webHidden/>
          </w:rPr>
          <w:tab/>
        </w:r>
        <w:r>
          <w:rPr>
            <w:noProof/>
            <w:webHidden/>
          </w:rPr>
          <w:fldChar w:fldCharType="begin"/>
        </w:r>
        <w:r>
          <w:rPr>
            <w:noProof/>
            <w:webHidden/>
          </w:rPr>
          <w:instrText xml:space="preserve"> PAGEREF _Toc210649597 \h </w:instrText>
        </w:r>
        <w:r>
          <w:rPr>
            <w:noProof/>
            <w:webHidden/>
          </w:rPr>
        </w:r>
        <w:r>
          <w:rPr>
            <w:noProof/>
            <w:webHidden/>
          </w:rPr>
          <w:fldChar w:fldCharType="separate"/>
        </w:r>
        <w:r>
          <w:rPr>
            <w:noProof/>
            <w:webHidden/>
          </w:rPr>
          <w:t>2</w:t>
        </w:r>
        <w:r>
          <w:rPr>
            <w:noProof/>
            <w:webHidden/>
          </w:rPr>
          <w:fldChar w:fldCharType="end"/>
        </w:r>
      </w:hyperlink>
    </w:p>
    <w:p w14:paraId="654C3230" w14:textId="36A875FF" w:rsidR="001F6B3E" w:rsidRDefault="001F6B3E">
      <w:pPr>
        <w:pStyle w:val="TOC2"/>
        <w:rPr>
          <w:rFonts w:asciiTheme="minorHAnsi" w:eastAsiaTheme="minorEastAsia" w:hAnsiTheme="minorHAnsi" w:cstheme="minorBidi"/>
          <w:noProof/>
          <w:kern w:val="2"/>
          <w:sz w:val="24"/>
          <w:szCs w:val="24"/>
          <w14:ligatures w14:val="standardContextual"/>
        </w:rPr>
      </w:pPr>
      <w:hyperlink w:anchor="_Toc210649598" w:history="1">
        <w:r w:rsidRPr="00BC5F6C">
          <w:rPr>
            <w:rStyle w:val="Hyperlink"/>
            <w:noProof/>
            <w:lang w:val="fr-FR"/>
          </w:rPr>
          <w:t>Évolution des travaux du Groupe de travail technique sur les plantes fruitières</w:t>
        </w:r>
        <w:r>
          <w:rPr>
            <w:noProof/>
            <w:webHidden/>
          </w:rPr>
          <w:tab/>
        </w:r>
        <w:r>
          <w:rPr>
            <w:noProof/>
            <w:webHidden/>
          </w:rPr>
          <w:fldChar w:fldCharType="begin"/>
        </w:r>
        <w:r>
          <w:rPr>
            <w:noProof/>
            <w:webHidden/>
          </w:rPr>
          <w:instrText xml:space="preserve"> PAGEREF _Toc210649598 \h </w:instrText>
        </w:r>
        <w:r>
          <w:rPr>
            <w:noProof/>
            <w:webHidden/>
          </w:rPr>
        </w:r>
        <w:r>
          <w:rPr>
            <w:noProof/>
            <w:webHidden/>
          </w:rPr>
          <w:fldChar w:fldCharType="separate"/>
        </w:r>
        <w:r>
          <w:rPr>
            <w:noProof/>
            <w:webHidden/>
          </w:rPr>
          <w:t>2</w:t>
        </w:r>
        <w:r>
          <w:rPr>
            <w:noProof/>
            <w:webHidden/>
          </w:rPr>
          <w:fldChar w:fldCharType="end"/>
        </w:r>
      </w:hyperlink>
    </w:p>
    <w:p w14:paraId="372E4F6D" w14:textId="21720C5F" w:rsidR="001F6B3E" w:rsidRDefault="001F6B3E">
      <w:pPr>
        <w:pStyle w:val="TOC2"/>
        <w:rPr>
          <w:rFonts w:asciiTheme="minorHAnsi" w:eastAsiaTheme="minorEastAsia" w:hAnsiTheme="minorHAnsi" w:cstheme="minorBidi"/>
          <w:noProof/>
          <w:kern w:val="2"/>
          <w:sz w:val="24"/>
          <w:szCs w:val="24"/>
          <w14:ligatures w14:val="standardContextual"/>
        </w:rPr>
      </w:pPr>
      <w:hyperlink w:anchor="_Toc210649599" w:history="1">
        <w:r w:rsidRPr="00BC5F6C">
          <w:rPr>
            <w:rStyle w:val="Hyperlink"/>
            <w:noProof/>
            <w:lang w:val="fr-FR"/>
          </w:rPr>
          <w:t>Orientations et priorités de l'UPOV pour l'élaboration de principes directeurs d'examen harmonisés au niveau international</w:t>
        </w:r>
        <w:r>
          <w:rPr>
            <w:noProof/>
            <w:webHidden/>
          </w:rPr>
          <w:tab/>
        </w:r>
        <w:r>
          <w:rPr>
            <w:noProof/>
            <w:webHidden/>
          </w:rPr>
          <w:fldChar w:fldCharType="begin"/>
        </w:r>
        <w:r>
          <w:rPr>
            <w:noProof/>
            <w:webHidden/>
          </w:rPr>
          <w:instrText xml:space="preserve"> PAGEREF _Toc210649599 \h </w:instrText>
        </w:r>
        <w:r>
          <w:rPr>
            <w:noProof/>
            <w:webHidden/>
          </w:rPr>
        </w:r>
        <w:r>
          <w:rPr>
            <w:noProof/>
            <w:webHidden/>
          </w:rPr>
          <w:fldChar w:fldCharType="separate"/>
        </w:r>
        <w:r>
          <w:rPr>
            <w:noProof/>
            <w:webHidden/>
          </w:rPr>
          <w:t>2</w:t>
        </w:r>
        <w:r>
          <w:rPr>
            <w:noProof/>
            <w:webHidden/>
          </w:rPr>
          <w:fldChar w:fldCharType="end"/>
        </w:r>
      </w:hyperlink>
    </w:p>
    <w:p w14:paraId="06A9E955" w14:textId="5D10B841" w:rsidR="001F6B3E" w:rsidRDefault="001F6B3E">
      <w:pPr>
        <w:pStyle w:val="TOC2"/>
        <w:rPr>
          <w:rFonts w:asciiTheme="minorHAnsi" w:eastAsiaTheme="minorEastAsia" w:hAnsiTheme="minorHAnsi" w:cstheme="minorBidi"/>
          <w:noProof/>
          <w:kern w:val="2"/>
          <w:sz w:val="24"/>
          <w:szCs w:val="24"/>
          <w14:ligatures w14:val="standardContextual"/>
        </w:rPr>
      </w:pPr>
      <w:hyperlink w:anchor="_Toc210649600" w:history="1">
        <w:r w:rsidRPr="00BC5F6C">
          <w:rPr>
            <w:rStyle w:val="Hyperlink"/>
            <w:noProof/>
            <w:lang w:val="fr-FR"/>
          </w:rPr>
          <w:t>Soutien aux questions pertinentes pour l'élaboration de principes directeurs d'examen nationaux au sein des groupes de travail techniques de l'UPOV :</w:t>
        </w:r>
        <w:r>
          <w:rPr>
            <w:noProof/>
            <w:webHidden/>
          </w:rPr>
          <w:tab/>
        </w:r>
        <w:r>
          <w:rPr>
            <w:noProof/>
            <w:webHidden/>
          </w:rPr>
          <w:fldChar w:fldCharType="begin"/>
        </w:r>
        <w:r>
          <w:rPr>
            <w:noProof/>
            <w:webHidden/>
          </w:rPr>
          <w:instrText xml:space="preserve"> PAGEREF _Toc210649600 \h </w:instrText>
        </w:r>
        <w:r>
          <w:rPr>
            <w:noProof/>
            <w:webHidden/>
          </w:rPr>
        </w:r>
        <w:r>
          <w:rPr>
            <w:noProof/>
            <w:webHidden/>
          </w:rPr>
          <w:fldChar w:fldCharType="separate"/>
        </w:r>
        <w:r>
          <w:rPr>
            <w:noProof/>
            <w:webHidden/>
          </w:rPr>
          <w:t>3</w:t>
        </w:r>
        <w:r>
          <w:rPr>
            <w:noProof/>
            <w:webHidden/>
          </w:rPr>
          <w:fldChar w:fldCharType="end"/>
        </w:r>
      </w:hyperlink>
    </w:p>
    <w:p w14:paraId="3F692876" w14:textId="7F060330" w:rsidR="001F6B3E" w:rsidRDefault="001F6B3E">
      <w:pPr>
        <w:pStyle w:val="TOC1"/>
        <w:rPr>
          <w:rFonts w:asciiTheme="minorHAnsi" w:eastAsiaTheme="minorEastAsia" w:hAnsiTheme="minorHAnsi" w:cstheme="minorBidi"/>
          <w:caps w:val="0"/>
          <w:noProof/>
          <w:kern w:val="2"/>
          <w:sz w:val="24"/>
          <w:szCs w:val="24"/>
          <w14:ligatures w14:val="standardContextual"/>
        </w:rPr>
      </w:pPr>
      <w:hyperlink w:anchor="_Toc210649601" w:history="1">
        <w:r w:rsidRPr="00BC5F6C">
          <w:rPr>
            <w:rStyle w:val="Hyperlink"/>
            <w:noProof/>
            <w:lang w:val="fr-FR"/>
          </w:rPr>
          <w:t>Mesures possibles concernant les principes directeurs d'examen (TGs) et outil en ligne pour la rédaction des TGs</w:t>
        </w:r>
        <w:r>
          <w:rPr>
            <w:noProof/>
            <w:webHidden/>
          </w:rPr>
          <w:tab/>
        </w:r>
        <w:r>
          <w:rPr>
            <w:noProof/>
            <w:webHidden/>
          </w:rPr>
          <w:fldChar w:fldCharType="begin"/>
        </w:r>
        <w:r>
          <w:rPr>
            <w:noProof/>
            <w:webHidden/>
          </w:rPr>
          <w:instrText xml:space="preserve"> PAGEREF _Toc210649601 \h </w:instrText>
        </w:r>
        <w:r>
          <w:rPr>
            <w:noProof/>
            <w:webHidden/>
          </w:rPr>
        </w:r>
        <w:r>
          <w:rPr>
            <w:noProof/>
            <w:webHidden/>
          </w:rPr>
          <w:fldChar w:fldCharType="separate"/>
        </w:r>
        <w:r>
          <w:rPr>
            <w:noProof/>
            <w:webHidden/>
          </w:rPr>
          <w:t>3</w:t>
        </w:r>
        <w:r>
          <w:rPr>
            <w:noProof/>
            <w:webHidden/>
          </w:rPr>
          <w:fldChar w:fldCharType="end"/>
        </w:r>
      </w:hyperlink>
    </w:p>
    <w:p w14:paraId="404214C1" w14:textId="5993CE9E" w:rsidR="001F6B3E" w:rsidRDefault="001F6B3E">
      <w:pPr>
        <w:pStyle w:val="TOC2"/>
        <w:rPr>
          <w:rFonts w:asciiTheme="minorHAnsi" w:eastAsiaTheme="minorEastAsia" w:hAnsiTheme="minorHAnsi" w:cstheme="minorBidi"/>
          <w:noProof/>
          <w:kern w:val="2"/>
          <w:sz w:val="24"/>
          <w:szCs w:val="24"/>
          <w14:ligatures w14:val="standardContextual"/>
        </w:rPr>
      </w:pPr>
      <w:hyperlink w:anchor="_Toc210649602" w:history="1">
        <w:r w:rsidRPr="00BC5F6C">
          <w:rPr>
            <w:rStyle w:val="Hyperlink"/>
            <w:noProof/>
            <w:lang w:val="fr-FR"/>
          </w:rPr>
          <w:t>Évolution au sein du sous-groupe du TC sur les principes directeurs d'examen</w:t>
        </w:r>
        <w:r>
          <w:rPr>
            <w:noProof/>
            <w:webHidden/>
          </w:rPr>
          <w:tab/>
        </w:r>
        <w:r>
          <w:rPr>
            <w:noProof/>
            <w:webHidden/>
          </w:rPr>
          <w:fldChar w:fldCharType="begin"/>
        </w:r>
        <w:r>
          <w:rPr>
            <w:noProof/>
            <w:webHidden/>
          </w:rPr>
          <w:instrText xml:space="preserve"> PAGEREF _Toc210649602 \h </w:instrText>
        </w:r>
        <w:r>
          <w:rPr>
            <w:noProof/>
            <w:webHidden/>
          </w:rPr>
        </w:r>
        <w:r>
          <w:rPr>
            <w:noProof/>
            <w:webHidden/>
          </w:rPr>
          <w:fldChar w:fldCharType="separate"/>
        </w:r>
        <w:r>
          <w:rPr>
            <w:noProof/>
            <w:webHidden/>
          </w:rPr>
          <w:t>3</w:t>
        </w:r>
        <w:r>
          <w:rPr>
            <w:noProof/>
            <w:webHidden/>
          </w:rPr>
          <w:fldChar w:fldCharType="end"/>
        </w:r>
      </w:hyperlink>
    </w:p>
    <w:p w14:paraId="4222FA71" w14:textId="0AEF0EAB" w:rsidR="001F6B3E" w:rsidRDefault="001F6B3E">
      <w:pPr>
        <w:pStyle w:val="TOC1"/>
        <w:rPr>
          <w:rFonts w:asciiTheme="minorHAnsi" w:eastAsiaTheme="minorEastAsia" w:hAnsiTheme="minorHAnsi" w:cstheme="minorBidi"/>
          <w:caps w:val="0"/>
          <w:noProof/>
          <w:kern w:val="2"/>
          <w:sz w:val="24"/>
          <w:szCs w:val="24"/>
          <w14:ligatures w14:val="standardContextual"/>
        </w:rPr>
      </w:pPr>
      <w:hyperlink w:anchor="_Toc210649603" w:history="1">
        <w:r w:rsidRPr="00BC5F6C">
          <w:rPr>
            <w:rStyle w:val="Hyperlink"/>
            <w:noProof/>
            <w:lang w:val="fr-FR"/>
          </w:rPr>
          <w:t>Modèle de principes directeurs d'examen en ligne ("modèle de principes directeurs d'examen basé sur le Web")</w:t>
        </w:r>
        <w:r>
          <w:rPr>
            <w:noProof/>
            <w:webHidden/>
          </w:rPr>
          <w:tab/>
        </w:r>
        <w:r>
          <w:rPr>
            <w:noProof/>
            <w:webHidden/>
          </w:rPr>
          <w:fldChar w:fldCharType="begin"/>
        </w:r>
        <w:r>
          <w:rPr>
            <w:noProof/>
            <w:webHidden/>
          </w:rPr>
          <w:instrText xml:space="preserve"> PAGEREF _Toc210649603 \h </w:instrText>
        </w:r>
        <w:r>
          <w:rPr>
            <w:noProof/>
            <w:webHidden/>
          </w:rPr>
        </w:r>
        <w:r>
          <w:rPr>
            <w:noProof/>
            <w:webHidden/>
          </w:rPr>
          <w:fldChar w:fldCharType="separate"/>
        </w:r>
        <w:r>
          <w:rPr>
            <w:noProof/>
            <w:webHidden/>
          </w:rPr>
          <w:t>5</w:t>
        </w:r>
        <w:r>
          <w:rPr>
            <w:noProof/>
            <w:webHidden/>
          </w:rPr>
          <w:fldChar w:fldCharType="end"/>
        </w:r>
      </w:hyperlink>
    </w:p>
    <w:p w14:paraId="52EEA215" w14:textId="30A2DF23" w:rsidR="001F6B3E" w:rsidRDefault="001F6B3E">
      <w:pPr>
        <w:pStyle w:val="TOC2"/>
        <w:rPr>
          <w:rFonts w:asciiTheme="minorHAnsi" w:eastAsiaTheme="minorEastAsia" w:hAnsiTheme="minorHAnsi" w:cstheme="minorBidi"/>
          <w:noProof/>
          <w:kern w:val="2"/>
          <w:sz w:val="24"/>
          <w:szCs w:val="24"/>
          <w14:ligatures w14:val="standardContextual"/>
        </w:rPr>
      </w:pPr>
      <w:hyperlink w:anchor="_Toc210649604" w:history="1">
        <w:r w:rsidRPr="00BC5F6C">
          <w:rPr>
            <w:rStyle w:val="Hyperlink"/>
            <w:noProof/>
            <w:lang w:val="fr-FR"/>
          </w:rPr>
          <w:t>Contexte</w:t>
        </w:r>
        <w:r>
          <w:rPr>
            <w:noProof/>
            <w:webHidden/>
          </w:rPr>
          <w:tab/>
        </w:r>
        <w:r>
          <w:rPr>
            <w:noProof/>
            <w:webHidden/>
          </w:rPr>
          <w:fldChar w:fldCharType="begin"/>
        </w:r>
        <w:r>
          <w:rPr>
            <w:noProof/>
            <w:webHidden/>
          </w:rPr>
          <w:instrText xml:space="preserve"> PAGEREF _Toc210649604 \h </w:instrText>
        </w:r>
        <w:r>
          <w:rPr>
            <w:noProof/>
            <w:webHidden/>
          </w:rPr>
        </w:r>
        <w:r>
          <w:rPr>
            <w:noProof/>
            <w:webHidden/>
          </w:rPr>
          <w:fldChar w:fldCharType="separate"/>
        </w:r>
        <w:r>
          <w:rPr>
            <w:noProof/>
            <w:webHidden/>
          </w:rPr>
          <w:t>5</w:t>
        </w:r>
        <w:r>
          <w:rPr>
            <w:noProof/>
            <w:webHidden/>
          </w:rPr>
          <w:fldChar w:fldCharType="end"/>
        </w:r>
      </w:hyperlink>
    </w:p>
    <w:p w14:paraId="27CCE216" w14:textId="70B1BDC8" w:rsidR="001F6B3E" w:rsidRDefault="001F6B3E">
      <w:pPr>
        <w:pStyle w:val="TOC2"/>
        <w:rPr>
          <w:rFonts w:asciiTheme="minorHAnsi" w:eastAsiaTheme="minorEastAsia" w:hAnsiTheme="minorHAnsi" w:cstheme="minorBidi"/>
          <w:noProof/>
          <w:kern w:val="2"/>
          <w:sz w:val="24"/>
          <w:szCs w:val="24"/>
          <w14:ligatures w14:val="standardContextual"/>
        </w:rPr>
      </w:pPr>
      <w:hyperlink w:anchor="_Toc210649605" w:history="1">
        <w:r w:rsidRPr="00BC5F6C">
          <w:rPr>
            <w:rStyle w:val="Hyperlink"/>
            <w:noProof/>
            <w:lang w:val="fr-FR"/>
          </w:rPr>
          <w:t>Développements actuels</w:t>
        </w:r>
        <w:r>
          <w:rPr>
            <w:noProof/>
            <w:webHidden/>
          </w:rPr>
          <w:tab/>
        </w:r>
        <w:r>
          <w:rPr>
            <w:noProof/>
            <w:webHidden/>
          </w:rPr>
          <w:fldChar w:fldCharType="begin"/>
        </w:r>
        <w:r>
          <w:rPr>
            <w:noProof/>
            <w:webHidden/>
          </w:rPr>
          <w:instrText xml:space="preserve"> PAGEREF _Toc210649605 \h </w:instrText>
        </w:r>
        <w:r>
          <w:rPr>
            <w:noProof/>
            <w:webHidden/>
          </w:rPr>
        </w:r>
        <w:r>
          <w:rPr>
            <w:noProof/>
            <w:webHidden/>
          </w:rPr>
          <w:fldChar w:fldCharType="separate"/>
        </w:r>
        <w:r>
          <w:rPr>
            <w:noProof/>
            <w:webHidden/>
          </w:rPr>
          <w:t>6</w:t>
        </w:r>
        <w:r>
          <w:rPr>
            <w:noProof/>
            <w:webHidden/>
          </w:rPr>
          <w:fldChar w:fldCharType="end"/>
        </w:r>
      </w:hyperlink>
    </w:p>
    <w:p w14:paraId="7A0A3364" w14:textId="0D99F5BF" w:rsidR="001F6B3E" w:rsidRDefault="001F6B3E">
      <w:pPr>
        <w:pStyle w:val="TOC3"/>
        <w:rPr>
          <w:rFonts w:asciiTheme="minorHAnsi" w:eastAsiaTheme="minorEastAsia" w:hAnsiTheme="minorHAnsi" w:cstheme="minorBidi"/>
          <w:noProof/>
          <w:kern w:val="2"/>
          <w:sz w:val="24"/>
          <w:szCs w:val="24"/>
          <w:lang w:val="en-US"/>
          <w14:ligatures w14:val="standardContextual"/>
        </w:rPr>
      </w:pPr>
      <w:hyperlink w:anchor="_Toc210649606" w:history="1">
        <w:r w:rsidRPr="00BC5F6C">
          <w:rPr>
            <w:rStyle w:val="Hyperlink"/>
            <w:noProof/>
          </w:rPr>
          <w:t>Traduction des principes directeurs d'examen</w:t>
        </w:r>
        <w:r>
          <w:rPr>
            <w:noProof/>
            <w:webHidden/>
          </w:rPr>
          <w:tab/>
        </w:r>
        <w:r>
          <w:rPr>
            <w:noProof/>
            <w:webHidden/>
          </w:rPr>
          <w:fldChar w:fldCharType="begin"/>
        </w:r>
        <w:r>
          <w:rPr>
            <w:noProof/>
            <w:webHidden/>
          </w:rPr>
          <w:instrText xml:space="preserve"> PAGEREF _Toc210649606 \h </w:instrText>
        </w:r>
        <w:r>
          <w:rPr>
            <w:noProof/>
            <w:webHidden/>
          </w:rPr>
        </w:r>
        <w:r>
          <w:rPr>
            <w:noProof/>
            <w:webHidden/>
          </w:rPr>
          <w:fldChar w:fldCharType="separate"/>
        </w:r>
        <w:r>
          <w:rPr>
            <w:noProof/>
            <w:webHidden/>
          </w:rPr>
          <w:t>6</w:t>
        </w:r>
        <w:r>
          <w:rPr>
            <w:noProof/>
            <w:webHidden/>
          </w:rPr>
          <w:fldChar w:fldCharType="end"/>
        </w:r>
      </w:hyperlink>
    </w:p>
    <w:p w14:paraId="74627584" w14:textId="3FB184DA" w:rsidR="001F6B3E" w:rsidRDefault="001F6B3E">
      <w:pPr>
        <w:pStyle w:val="TOC3"/>
        <w:rPr>
          <w:rFonts w:asciiTheme="minorHAnsi" w:eastAsiaTheme="minorEastAsia" w:hAnsiTheme="minorHAnsi" w:cstheme="minorBidi"/>
          <w:noProof/>
          <w:kern w:val="2"/>
          <w:sz w:val="24"/>
          <w:szCs w:val="24"/>
          <w:lang w:val="en-US"/>
          <w14:ligatures w14:val="standardContextual"/>
        </w:rPr>
      </w:pPr>
      <w:hyperlink w:anchor="_Toc210649607" w:history="1">
        <w:r w:rsidRPr="00BC5F6C">
          <w:rPr>
            <w:rStyle w:val="Hyperlink"/>
            <w:noProof/>
          </w:rPr>
          <w:t>Accès facilité pour les experts intéressés</w:t>
        </w:r>
        <w:r>
          <w:rPr>
            <w:noProof/>
            <w:webHidden/>
          </w:rPr>
          <w:tab/>
        </w:r>
        <w:r>
          <w:rPr>
            <w:noProof/>
            <w:webHidden/>
          </w:rPr>
          <w:fldChar w:fldCharType="begin"/>
        </w:r>
        <w:r>
          <w:rPr>
            <w:noProof/>
            <w:webHidden/>
          </w:rPr>
          <w:instrText xml:space="preserve"> PAGEREF _Toc210649607 \h </w:instrText>
        </w:r>
        <w:r>
          <w:rPr>
            <w:noProof/>
            <w:webHidden/>
          </w:rPr>
        </w:r>
        <w:r>
          <w:rPr>
            <w:noProof/>
            <w:webHidden/>
          </w:rPr>
          <w:fldChar w:fldCharType="separate"/>
        </w:r>
        <w:r>
          <w:rPr>
            <w:noProof/>
            <w:webHidden/>
          </w:rPr>
          <w:t>6</w:t>
        </w:r>
        <w:r>
          <w:rPr>
            <w:noProof/>
            <w:webHidden/>
          </w:rPr>
          <w:fldChar w:fldCharType="end"/>
        </w:r>
      </w:hyperlink>
    </w:p>
    <w:p w14:paraId="00434244" w14:textId="48DF634E" w:rsidR="001F6B3E" w:rsidRDefault="001F6B3E">
      <w:pPr>
        <w:pStyle w:val="TOC2"/>
        <w:rPr>
          <w:rFonts w:asciiTheme="minorHAnsi" w:eastAsiaTheme="minorEastAsia" w:hAnsiTheme="minorHAnsi" w:cstheme="minorBidi"/>
          <w:noProof/>
          <w:kern w:val="2"/>
          <w:sz w:val="24"/>
          <w:szCs w:val="24"/>
          <w14:ligatures w14:val="standardContextual"/>
        </w:rPr>
      </w:pPr>
      <w:hyperlink w:anchor="_Toc210649608" w:history="1">
        <w:r w:rsidRPr="00BC5F6C">
          <w:rPr>
            <w:rStyle w:val="Hyperlink"/>
            <w:noProof/>
            <w:lang w:val="fr-FR"/>
          </w:rPr>
          <w:t>Développements futurs</w:t>
        </w:r>
        <w:r>
          <w:rPr>
            <w:noProof/>
            <w:webHidden/>
          </w:rPr>
          <w:tab/>
        </w:r>
        <w:r>
          <w:rPr>
            <w:noProof/>
            <w:webHidden/>
          </w:rPr>
          <w:fldChar w:fldCharType="begin"/>
        </w:r>
        <w:r>
          <w:rPr>
            <w:noProof/>
            <w:webHidden/>
          </w:rPr>
          <w:instrText xml:space="preserve"> PAGEREF _Toc210649608 \h </w:instrText>
        </w:r>
        <w:r>
          <w:rPr>
            <w:noProof/>
            <w:webHidden/>
          </w:rPr>
        </w:r>
        <w:r>
          <w:rPr>
            <w:noProof/>
            <w:webHidden/>
          </w:rPr>
          <w:fldChar w:fldCharType="separate"/>
        </w:r>
        <w:r>
          <w:rPr>
            <w:noProof/>
            <w:webHidden/>
          </w:rPr>
          <w:t>6</w:t>
        </w:r>
        <w:r>
          <w:rPr>
            <w:noProof/>
            <w:webHidden/>
          </w:rPr>
          <w:fldChar w:fldCharType="end"/>
        </w:r>
      </w:hyperlink>
    </w:p>
    <w:p w14:paraId="2F51E12D" w14:textId="16B37B82" w:rsidR="001F6B3E" w:rsidRDefault="001F6B3E">
      <w:pPr>
        <w:pStyle w:val="TOC3"/>
        <w:rPr>
          <w:rFonts w:asciiTheme="minorHAnsi" w:eastAsiaTheme="minorEastAsia" w:hAnsiTheme="minorHAnsi" w:cstheme="minorBidi"/>
          <w:noProof/>
          <w:kern w:val="2"/>
          <w:sz w:val="24"/>
          <w:szCs w:val="24"/>
          <w:lang w:val="en-US"/>
          <w14:ligatures w14:val="standardContextual"/>
        </w:rPr>
      </w:pPr>
      <w:hyperlink w:anchor="_Toc210649609" w:history="1">
        <w:r w:rsidRPr="00BC5F6C">
          <w:rPr>
            <w:rStyle w:val="Hyperlink"/>
            <w:noProof/>
          </w:rPr>
          <w:t>Élaboration des principes directeurs d'examen par les différentes autorités</w:t>
        </w:r>
        <w:r>
          <w:rPr>
            <w:noProof/>
            <w:webHidden/>
          </w:rPr>
          <w:tab/>
        </w:r>
        <w:r>
          <w:rPr>
            <w:noProof/>
            <w:webHidden/>
          </w:rPr>
          <w:fldChar w:fldCharType="begin"/>
        </w:r>
        <w:r>
          <w:rPr>
            <w:noProof/>
            <w:webHidden/>
          </w:rPr>
          <w:instrText xml:space="preserve"> PAGEREF _Toc210649609 \h </w:instrText>
        </w:r>
        <w:r>
          <w:rPr>
            <w:noProof/>
            <w:webHidden/>
          </w:rPr>
        </w:r>
        <w:r>
          <w:rPr>
            <w:noProof/>
            <w:webHidden/>
          </w:rPr>
          <w:fldChar w:fldCharType="separate"/>
        </w:r>
        <w:r>
          <w:rPr>
            <w:noProof/>
            <w:webHidden/>
          </w:rPr>
          <w:t>6</w:t>
        </w:r>
        <w:r>
          <w:rPr>
            <w:noProof/>
            <w:webHidden/>
          </w:rPr>
          <w:fldChar w:fldCharType="end"/>
        </w:r>
      </w:hyperlink>
    </w:p>
    <w:p w14:paraId="728FEFB9" w14:textId="73385735" w:rsidR="00615123" w:rsidRPr="00383928" w:rsidRDefault="007120F9" w:rsidP="007120F9">
      <w:pPr>
        <w:keepNext/>
        <w:tabs>
          <w:tab w:val="left" w:pos="1134"/>
        </w:tabs>
        <w:rPr>
          <w:rFonts w:cs="Arial"/>
          <w:bCs/>
          <w:caps/>
          <w:snapToGrid w:val="0"/>
          <w:sz w:val="18"/>
          <w:szCs w:val="18"/>
          <w:lang w:val="fr-FR"/>
        </w:rPr>
      </w:pPr>
      <w:r w:rsidRPr="00383928">
        <w:rPr>
          <w:rFonts w:cs="Arial"/>
          <w:bCs/>
          <w:caps/>
          <w:snapToGrid w:val="0"/>
          <w:sz w:val="22"/>
          <w:lang w:val="fr-FR"/>
        </w:rPr>
        <w:lastRenderedPageBreak/>
        <w:fldChar w:fldCharType="end"/>
      </w:r>
    </w:p>
    <w:p w14:paraId="572EE29B" w14:textId="1F193B86" w:rsidR="007120F9" w:rsidRPr="00383928" w:rsidRDefault="00A5314A" w:rsidP="007120F9">
      <w:pPr>
        <w:keepNext/>
        <w:tabs>
          <w:tab w:val="left" w:pos="1134"/>
        </w:tabs>
        <w:rPr>
          <w:rFonts w:cs="Arial"/>
          <w:bCs/>
          <w:snapToGrid w:val="0"/>
          <w:sz w:val="18"/>
          <w:szCs w:val="18"/>
          <w:lang w:val="fr-FR"/>
        </w:rPr>
      </w:pPr>
      <w:r w:rsidRPr="00383928">
        <w:rPr>
          <w:rFonts w:cs="Arial"/>
          <w:bCs/>
          <w:caps/>
          <w:snapToGrid w:val="0"/>
          <w:sz w:val="18"/>
          <w:szCs w:val="18"/>
          <w:lang w:val="fr-FR"/>
        </w:rPr>
        <w:t>Annexe I</w:t>
      </w:r>
      <w:r w:rsidR="00615123" w:rsidRPr="00383928">
        <w:rPr>
          <w:rFonts w:cs="Arial"/>
          <w:bCs/>
          <w:caps/>
          <w:snapToGrid w:val="0"/>
          <w:sz w:val="18"/>
          <w:szCs w:val="18"/>
          <w:lang w:val="fr-FR"/>
        </w:rPr>
        <w:tab/>
      </w:r>
      <w:r w:rsidR="005F3B00" w:rsidRPr="00383928">
        <w:rPr>
          <w:rFonts w:cs="Arial"/>
          <w:bCs/>
          <w:snapToGrid w:val="0"/>
          <w:sz w:val="18"/>
          <w:szCs w:val="18"/>
          <w:lang w:val="fr-FR"/>
        </w:rPr>
        <w:t xml:space="preserve">Sous-groupe TC sur les directives d'essai : consultation des TWP 2025 </w:t>
      </w:r>
    </w:p>
    <w:p w14:paraId="1183017F" w14:textId="28389C58" w:rsidR="008104BE" w:rsidRPr="00383928" w:rsidRDefault="00A5314A" w:rsidP="008104BE">
      <w:pPr>
        <w:keepNext/>
        <w:tabs>
          <w:tab w:val="left" w:pos="1134"/>
        </w:tabs>
        <w:rPr>
          <w:rFonts w:cs="Arial"/>
          <w:bCs/>
          <w:caps/>
          <w:snapToGrid w:val="0"/>
          <w:sz w:val="18"/>
          <w:szCs w:val="18"/>
          <w:lang w:val="fr-FR"/>
        </w:rPr>
      </w:pPr>
      <w:r w:rsidRPr="00383928">
        <w:rPr>
          <w:rFonts w:cs="Arial"/>
          <w:bCs/>
          <w:caps/>
          <w:snapToGrid w:val="0"/>
          <w:sz w:val="18"/>
          <w:szCs w:val="18"/>
          <w:lang w:val="fr-FR"/>
        </w:rPr>
        <w:t>Annexe II</w:t>
      </w:r>
      <w:r w:rsidR="00615123" w:rsidRPr="00383928">
        <w:rPr>
          <w:rFonts w:cs="Arial"/>
          <w:bCs/>
          <w:caps/>
          <w:snapToGrid w:val="0"/>
          <w:sz w:val="18"/>
          <w:szCs w:val="18"/>
          <w:lang w:val="fr-FR"/>
        </w:rPr>
        <w:tab/>
      </w:r>
      <w:r w:rsidR="008104BE" w:rsidRPr="00383928">
        <w:rPr>
          <w:rFonts w:cs="Arial"/>
          <w:bCs/>
          <w:snapToGrid w:val="0"/>
          <w:sz w:val="18"/>
          <w:szCs w:val="18"/>
          <w:lang w:val="fr-FR"/>
        </w:rPr>
        <w:t>Résumé des discussions lors des TWP</w:t>
      </w:r>
    </w:p>
    <w:p w14:paraId="1877B1D5" w14:textId="69DD1E74" w:rsidR="00A5314A" w:rsidRPr="00383928" w:rsidRDefault="00A5314A" w:rsidP="007120F9">
      <w:pPr>
        <w:keepNext/>
        <w:tabs>
          <w:tab w:val="left" w:pos="1134"/>
        </w:tabs>
        <w:rPr>
          <w:rFonts w:cs="Arial"/>
          <w:bCs/>
          <w:caps/>
          <w:snapToGrid w:val="0"/>
          <w:sz w:val="18"/>
          <w:szCs w:val="18"/>
          <w:lang w:val="fr-FR"/>
        </w:rPr>
      </w:pPr>
    </w:p>
    <w:p w14:paraId="73436EBC" w14:textId="77777777" w:rsidR="007120F9" w:rsidRPr="00383928" w:rsidRDefault="007120F9" w:rsidP="004B1215">
      <w:pPr>
        <w:rPr>
          <w:sz w:val="18"/>
          <w:szCs w:val="18"/>
          <w:lang w:val="fr-FR"/>
        </w:rPr>
      </w:pPr>
    </w:p>
    <w:p w14:paraId="397CBA99" w14:textId="77777777" w:rsidR="007120F9" w:rsidRPr="00383928" w:rsidRDefault="007120F9" w:rsidP="007120F9">
      <w:pPr>
        <w:keepNext/>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Les abréviations suivantes sont utilisées dans le présent document :</w:t>
      </w:r>
    </w:p>
    <w:p w14:paraId="010F6317" w14:textId="77777777" w:rsidR="007120F9" w:rsidRPr="00383928" w:rsidRDefault="007120F9" w:rsidP="007120F9">
      <w:pPr>
        <w:keepNext/>
        <w:rPr>
          <w:color w:val="000000"/>
          <w:sz w:val="16"/>
          <w:lang w:val="fr-FR"/>
        </w:rPr>
      </w:pPr>
    </w:p>
    <w:p w14:paraId="46592539" w14:textId="77777777" w:rsidR="007120F9" w:rsidRPr="00383928" w:rsidRDefault="007120F9" w:rsidP="007120F9">
      <w:pPr>
        <w:keepNext/>
        <w:ind w:left="1701" w:hanging="1134"/>
        <w:rPr>
          <w:lang w:val="fr-FR"/>
        </w:rPr>
      </w:pPr>
      <w:r w:rsidRPr="00383928">
        <w:rPr>
          <w:lang w:val="fr-FR"/>
        </w:rPr>
        <w:t xml:space="preserve">TC:  </w:t>
      </w:r>
      <w:r w:rsidRPr="00383928">
        <w:rPr>
          <w:lang w:val="fr-FR"/>
        </w:rPr>
        <w:tab/>
        <w:t>Comité technique</w:t>
      </w:r>
    </w:p>
    <w:p w14:paraId="64F5DA91" w14:textId="77777777" w:rsidR="007120F9" w:rsidRPr="00383928" w:rsidRDefault="007120F9" w:rsidP="007120F9">
      <w:pPr>
        <w:keepNext/>
        <w:ind w:left="1701" w:hanging="1134"/>
        <w:rPr>
          <w:lang w:val="fr-FR"/>
        </w:rPr>
      </w:pPr>
      <w:r w:rsidRPr="00383928">
        <w:rPr>
          <w:lang w:val="fr-FR"/>
        </w:rPr>
        <w:t xml:space="preserve">TC-EDC :  </w:t>
      </w:r>
      <w:r w:rsidRPr="00383928">
        <w:rPr>
          <w:lang w:val="fr-FR"/>
        </w:rPr>
        <w:tab/>
        <w:t>Comité de rédaction élargi</w:t>
      </w:r>
    </w:p>
    <w:p w14:paraId="46CED055" w14:textId="77777777" w:rsidR="007120F9" w:rsidRPr="00383928" w:rsidRDefault="007120F9" w:rsidP="007120F9">
      <w:pPr>
        <w:keepNext/>
        <w:ind w:left="1701" w:hanging="1134"/>
        <w:rPr>
          <w:lang w:val="fr-FR"/>
        </w:rPr>
      </w:pPr>
      <w:r w:rsidRPr="00383928">
        <w:rPr>
          <w:lang w:val="fr-FR"/>
        </w:rPr>
        <w:t xml:space="preserve">TWA :  </w:t>
      </w:r>
      <w:r w:rsidRPr="00383928">
        <w:rPr>
          <w:lang w:val="fr-FR"/>
        </w:rPr>
        <w:tab/>
        <w:t>Groupe de travail technique pour les cultures agricoles</w:t>
      </w:r>
    </w:p>
    <w:p w14:paraId="071B16B0" w14:textId="77777777" w:rsidR="007120F9" w:rsidRPr="00383928" w:rsidRDefault="007120F9" w:rsidP="007120F9">
      <w:pPr>
        <w:keepNext/>
        <w:ind w:left="1701" w:hanging="1134"/>
        <w:rPr>
          <w:lang w:val="fr-FR"/>
        </w:rPr>
      </w:pPr>
      <w:r w:rsidRPr="00383928">
        <w:rPr>
          <w:lang w:val="fr-FR"/>
        </w:rPr>
        <w:t xml:space="preserve">TWF :  </w:t>
      </w:r>
      <w:r w:rsidRPr="00383928">
        <w:rPr>
          <w:lang w:val="fr-FR"/>
        </w:rPr>
        <w:tab/>
        <w:t xml:space="preserve">Groupe de travail technique sur les cultures fruitières </w:t>
      </w:r>
    </w:p>
    <w:p w14:paraId="35420E31" w14:textId="77777777" w:rsidR="007120F9" w:rsidRPr="00383928" w:rsidRDefault="007120F9" w:rsidP="007120F9">
      <w:pPr>
        <w:keepNext/>
        <w:ind w:left="1701" w:hanging="1134"/>
        <w:rPr>
          <w:lang w:val="fr-FR"/>
        </w:rPr>
      </w:pPr>
      <w:r w:rsidRPr="00383928">
        <w:rPr>
          <w:lang w:val="fr-FR"/>
        </w:rPr>
        <w:t>TWM :</w:t>
      </w:r>
      <w:r w:rsidRPr="00383928">
        <w:rPr>
          <w:lang w:val="fr-FR"/>
        </w:rPr>
        <w:tab/>
        <w:t xml:space="preserve">Groupe de travail technique sur les méthodes et techniques d'essai </w:t>
      </w:r>
    </w:p>
    <w:p w14:paraId="422746BE" w14:textId="77777777" w:rsidR="007120F9" w:rsidRPr="00383928" w:rsidRDefault="007120F9" w:rsidP="007120F9">
      <w:pPr>
        <w:keepNext/>
        <w:ind w:left="1701" w:hanging="1134"/>
        <w:rPr>
          <w:lang w:val="fr-FR"/>
        </w:rPr>
      </w:pPr>
      <w:r w:rsidRPr="00383928">
        <w:rPr>
          <w:lang w:val="fr-FR"/>
        </w:rPr>
        <w:t xml:space="preserve">TWO :  </w:t>
      </w:r>
      <w:r w:rsidRPr="00383928">
        <w:rPr>
          <w:lang w:val="fr-FR"/>
        </w:rPr>
        <w:tab/>
        <w:t xml:space="preserve">Groupe de travail technique sur les plantes ornementales et les arbres forestiers </w:t>
      </w:r>
    </w:p>
    <w:p w14:paraId="77D1B1CC" w14:textId="77777777" w:rsidR="007120F9" w:rsidRPr="00383928" w:rsidRDefault="007120F9" w:rsidP="007120F9">
      <w:pPr>
        <w:keepNext/>
        <w:ind w:left="1701" w:hanging="1134"/>
        <w:rPr>
          <w:color w:val="000000"/>
          <w:lang w:val="fr-FR"/>
        </w:rPr>
      </w:pPr>
      <w:proofErr w:type="spellStart"/>
      <w:r w:rsidRPr="00383928">
        <w:rPr>
          <w:color w:val="000000"/>
          <w:lang w:val="fr-FR"/>
        </w:rPr>
        <w:t>TWPs</w:t>
      </w:r>
      <w:proofErr w:type="spellEnd"/>
      <w:r w:rsidRPr="00383928">
        <w:rPr>
          <w:color w:val="000000"/>
          <w:lang w:val="fr-FR"/>
        </w:rPr>
        <w:t xml:space="preserve"> :</w:t>
      </w:r>
      <w:r w:rsidRPr="00383928">
        <w:rPr>
          <w:color w:val="000000"/>
          <w:lang w:val="fr-FR"/>
        </w:rPr>
        <w:tab/>
        <w:t>Groupes de travail techniques</w:t>
      </w:r>
    </w:p>
    <w:p w14:paraId="429EE9F4" w14:textId="77777777" w:rsidR="007120F9" w:rsidRPr="00383928" w:rsidRDefault="007120F9" w:rsidP="007120F9">
      <w:pPr>
        <w:keepNext/>
        <w:ind w:left="1701" w:hanging="1134"/>
        <w:rPr>
          <w:lang w:val="fr-FR"/>
        </w:rPr>
      </w:pPr>
      <w:r w:rsidRPr="00383928">
        <w:rPr>
          <w:lang w:val="fr-FR"/>
        </w:rPr>
        <w:t xml:space="preserve">TWV :  </w:t>
      </w:r>
      <w:r w:rsidRPr="00383928">
        <w:rPr>
          <w:lang w:val="fr-FR"/>
        </w:rPr>
        <w:tab/>
        <w:t>Groupe de travail technique pour les légumes</w:t>
      </w:r>
    </w:p>
    <w:p w14:paraId="6581FF71" w14:textId="77777777" w:rsidR="007120F9" w:rsidRPr="00383928" w:rsidRDefault="007120F9" w:rsidP="007120F9">
      <w:pPr>
        <w:tabs>
          <w:tab w:val="left" w:pos="5387"/>
          <w:tab w:val="left" w:pos="5954"/>
        </w:tabs>
        <w:ind w:left="4820"/>
        <w:rPr>
          <w:i/>
          <w:lang w:val="fr-FR"/>
        </w:rPr>
      </w:pPr>
    </w:p>
    <w:p w14:paraId="7241455F" w14:textId="77777777" w:rsidR="00554A0A" w:rsidRPr="00383928" w:rsidRDefault="00554A0A" w:rsidP="00554A0A">
      <w:pPr>
        <w:rPr>
          <w:rFonts w:eastAsia="MS Mincho"/>
          <w:lang w:val="fr-FR"/>
        </w:rPr>
      </w:pPr>
    </w:p>
    <w:p w14:paraId="4D0F3690" w14:textId="3C0994B5" w:rsidR="00554A0A" w:rsidRPr="00383928" w:rsidRDefault="00554A0A" w:rsidP="00554A0A">
      <w:pPr>
        <w:pStyle w:val="Heading1"/>
        <w:rPr>
          <w:rFonts w:eastAsia="MS Mincho"/>
          <w:lang w:val="fr-FR"/>
        </w:rPr>
      </w:pPr>
      <w:bookmarkStart w:id="2" w:name="_Toc210649597"/>
      <w:r w:rsidRPr="00383928">
        <w:rPr>
          <w:snapToGrid w:val="0"/>
          <w:lang w:val="fr-FR"/>
        </w:rPr>
        <w:t xml:space="preserve">Soutien à la rédaction de </w:t>
      </w:r>
      <w:r w:rsidR="0092258C" w:rsidRPr="00383928">
        <w:rPr>
          <w:lang w:val="fr-FR"/>
        </w:rPr>
        <w:t>principes directeurs d'examen</w:t>
      </w:r>
      <w:r w:rsidR="0092258C" w:rsidRPr="0092258C">
        <w:rPr>
          <w:lang w:val="fr-FR"/>
        </w:rPr>
        <w:t xml:space="preserve"> </w:t>
      </w:r>
      <w:r w:rsidR="0092258C" w:rsidRPr="00383928">
        <w:rPr>
          <w:lang w:val="fr-FR"/>
        </w:rPr>
        <w:t>nationaux</w:t>
      </w:r>
      <w:bookmarkEnd w:id="2"/>
    </w:p>
    <w:p w14:paraId="5223EABD" w14:textId="77777777" w:rsidR="009F1B95" w:rsidRPr="00383928" w:rsidRDefault="009F1B95" w:rsidP="009F1B95">
      <w:pPr>
        <w:keepNext/>
        <w:keepLines/>
        <w:rPr>
          <w:lang w:val="fr-FR"/>
        </w:rPr>
      </w:pPr>
    </w:p>
    <w:p w14:paraId="55A7BF6F" w14:textId="17114ED4" w:rsidR="0043533C" w:rsidRPr="00383928" w:rsidRDefault="0043533C" w:rsidP="0043533C">
      <w:pPr>
        <w:pStyle w:val="Heading2"/>
        <w:rPr>
          <w:lang w:val="fr-FR"/>
        </w:rPr>
      </w:pPr>
      <w:bookmarkStart w:id="3" w:name="_Toc210649598"/>
      <w:r w:rsidRPr="00383928">
        <w:rPr>
          <w:lang w:val="fr-FR"/>
        </w:rPr>
        <w:t>Évolution des travaux du Groupe de travail technique sur les plantes fruitières</w:t>
      </w:r>
      <w:bookmarkEnd w:id="3"/>
    </w:p>
    <w:p w14:paraId="70162BE9" w14:textId="77777777" w:rsidR="0043533C" w:rsidRPr="00383928" w:rsidRDefault="0043533C" w:rsidP="0043533C">
      <w:pPr>
        <w:rPr>
          <w:lang w:val="fr-FR"/>
        </w:rPr>
      </w:pPr>
    </w:p>
    <w:p w14:paraId="46F12B6D" w14:textId="53B093E7" w:rsidR="009F1B95" w:rsidRPr="00383928" w:rsidRDefault="009F1B95" w:rsidP="009F1B95">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005C5DD8" w:rsidRPr="00383928">
        <w:rPr>
          <w:lang w:val="fr-FR"/>
        </w:rPr>
        <w:t>À sa cinquante-sixième session</w:t>
      </w:r>
      <w:r w:rsidR="005C5DD8" w:rsidRPr="00383928">
        <w:rPr>
          <w:rStyle w:val="FootnoteReference"/>
          <w:lang w:val="fr-FR"/>
        </w:rPr>
        <w:footnoteReference w:id="2"/>
      </w:r>
      <w:r w:rsidR="005C5DD8" w:rsidRPr="00383928">
        <w:rPr>
          <w:lang w:val="fr-FR"/>
        </w:rPr>
        <w:t xml:space="preserve">, </w:t>
      </w:r>
      <w:r w:rsidRPr="00383928">
        <w:rPr>
          <w:lang w:val="fr-FR"/>
        </w:rPr>
        <w:t>le TWF a examiné les mesures susceptibles d'aider les membres de l'UPOV à élaborer des principes directeurs nationaux d'examen. Le TWF est convenu que certaines espèces ou cultures ne présentaient pour l'instant qu'un intérêt au niveau national ou local, tout en notant que certains aspects de ces principes directeurs d'examen pouvaient intéresser l'ensemble des experts du TWF.</w:t>
      </w:r>
    </w:p>
    <w:p w14:paraId="2D1BDB7A" w14:textId="77777777" w:rsidR="009F1B95" w:rsidRPr="00383928" w:rsidRDefault="009F1B95" w:rsidP="009F1B95">
      <w:pPr>
        <w:rPr>
          <w:lang w:val="fr-FR"/>
        </w:rPr>
      </w:pPr>
    </w:p>
    <w:p w14:paraId="20BF99DC" w14:textId="77777777" w:rsidR="009F1B95" w:rsidRPr="00383928" w:rsidRDefault="009F1B95" w:rsidP="009F1B95">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 xml:space="preserve">Le TWF a décidé d'inscrire à l'ordre du jour de sa cinquante-septième session un point invitant les membres de l'UPOV à présenter les caractéristiques, les approches ou les défis liés à l'examen DHS qui sont pertinents pour l'élaboration de principes directeurs d'examen nationaux.  </w:t>
      </w:r>
    </w:p>
    <w:p w14:paraId="299B0E34" w14:textId="77777777" w:rsidR="005E1DE9" w:rsidRPr="00383928" w:rsidRDefault="005E1DE9" w:rsidP="003223AE">
      <w:pPr>
        <w:rPr>
          <w:lang w:val="fr-FR"/>
        </w:rPr>
      </w:pPr>
    </w:p>
    <w:p w14:paraId="529C25C3" w14:textId="77777777" w:rsidR="0043533C" w:rsidRPr="00383928" w:rsidRDefault="0043533C" w:rsidP="003223AE">
      <w:pPr>
        <w:rPr>
          <w:lang w:val="fr-FR"/>
        </w:rPr>
      </w:pPr>
    </w:p>
    <w:p w14:paraId="09533FCB" w14:textId="142B665C" w:rsidR="0043533C" w:rsidRPr="00383928" w:rsidRDefault="0043533C" w:rsidP="0043533C">
      <w:pPr>
        <w:pStyle w:val="Heading2"/>
        <w:rPr>
          <w:lang w:val="fr-FR"/>
        </w:rPr>
      </w:pPr>
      <w:bookmarkStart w:id="4" w:name="_Toc210649599"/>
      <w:r w:rsidRPr="00383928">
        <w:rPr>
          <w:lang w:val="fr-FR"/>
        </w:rPr>
        <w:t>Orientations et priorités de l'UPOV pour l'élaboration de principes directeurs d'examen harmonisés au niveau international</w:t>
      </w:r>
      <w:bookmarkEnd w:id="4"/>
    </w:p>
    <w:p w14:paraId="2AA625F5" w14:textId="77777777" w:rsidR="0043533C" w:rsidRPr="00383928" w:rsidRDefault="0043533C" w:rsidP="003223AE">
      <w:pPr>
        <w:rPr>
          <w:lang w:val="fr-FR"/>
        </w:rPr>
      </w:pPr>
    </w:p>
    <w:p w14:paraId="3C7CB99B" w14:textId="48675130" w:rsidR="005E1DE9" w:rsidRPr="00383928" w:rsidRDefault="005E1DE9" w:rsidP="005E1DE9">
      <w:pPr>
        <w:keepNext/>
        <w:keepLines/>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L'UPOV dispose actuellement de 339 principes directeurs d'examen adoptés couvrant plus de 95 % des variétés protégées par des droits d'obtenteur figurant dans la base de données des variétés végétales de l'UPOV</w:t>
      </w:r>
      <w:r w:rsidR="003A0D4A" w:rsidRPr="00383928">
        <w:rPr>
          <w:lang w:val="fr-FR"/>
        </w:rPr>
        <w:t xml:space="preserve">. Les 5 % restants des variétés protégées figurant dans la base de données </w:t>
      </w:r>
      <w:r w:rsidR="0081410A" w:rsidRPr="00383928">
        <w:rPr>
          <w:lang w:val="fr-FR"/>
        </w:rPr>
        <w:t xml:space="preserve">relèvent de </w:t>
      </w:r>
      <w:r w:rsidR="003A0D4A" w:rsidRPr="00383928">
        <w:rPr>
          <w:lang w:val="fr-FR"/>
        </w:rPr>
        <w:t xml:space="preserve">plus de 4 000 genres et espèces </w:t>
      </w:r>
      <w:r w:rsidR="00253D04" w:rsidRPr="00383928">
        <w:rPr>
          <w:lang w:val="fr-FR"/>
        </w:rPr>
        <w:t xml:space="preserve">pour lesquels l'harmonisation internationale pourrait ne pas </w:t>
      </w:r>
      <w:r w:rsidR="0081410A" w:rsidRPr="00383928">
        <w:rPr>
          <w:lang w:val="fr-FR"/>
        </w:rPr>
        <w:t xml:space="preserve">encore s'appliquer </w:t>
      </w:r>
      <w:r w:rsidR="00253D04" w:rsidRPr="00383928">
        <w:rPr>
          <w:lang w:val="fr-FR"/>
        </w:rPr>
        <w:t>en raison de l'expérience insuffisante des membres</w:t>
      </w:r>
      <w:r w:rsidR="0081410A" w:rsidRPr="00383928">
        <w:rPr>
          <w:lang w:val="fr-FR"/>
        </w:rPr>
        <w:t xml:space="preserve">, conformément </w:t>
      </w:r>
      <w:r w:rsidRPr="00383928">
        <w:rPr>
          <w:lang w:val="fr-FR"/>
        </w:rPr>
        <w:t>aux critères énoncés dans le document TGP/7 «</w:t>
      </w:r>
      <w:r w:rsidR="00833FDA">
        <w:rPr>
          <w:lang w:val="fr-FR"/>
        </w:rPr>
        <w:t> </w:t>
      </w:r>
      <w:r w:rsidRPr="00383928">
        <w:rPr>
          <w:lang w:val="fr-FR"/>
        </w:rPr>
        <w:t>Élaboration des principes directeurs d'examen » :</w:t>
      </w:r>
    </w:p>
    <w:p w14:paraId="17E94B8C" w14:textId="77777777" w:rsidR="005E1DE9" w:rsidRPr="00383928" w:rsidRDefault="005E1DE9" w:rsidP="003223AE">
      <w:pPr>
        <w:ind w:left="567" w:right="567"/>
        <w:rPr>
          <w:sz w:val="18"/>
          <w:szCs w:val="18"/>
          <w:lang w:val="fr-FR"/>
        </w:rPr>
      </w:pPr>
    </w:p>
    <w:p w14:paraId="6C040456" w14:textId="11087C86" w:rsidR="005E1DE9" w:rsidRPr="00383928" w:rsidRDefault="009F1B95" w:rsidP="009F1B95">
      <w:pPr>
        <w:ind w:left="567" w:right="567"/>
        <w:rPr>
          <w:sz w:val="18"/>
          <w:szCs w:val="18"/>
          <w:lang w:val="fr-FR"/>
        </w:rPr>
      </w:pPr>
      <w:r w:rsidRPr="00383928">
        <w:rPr>
          <w:sz w:val="18"/>
          <w:szCs w:val="18"/>
          <w:lang w:val="fr-FR"/>
        </w:rPr>
        <w:t>«</w:t>
      </w:r>
      <w:r w:rsidR="005E1DE9" w:rsidRPr="00383928">
        <w:rPr>
          <w:sz w:val="18"/>
          <w:szCs w:val="18"/>
          <w:lang w:val="fr-FR"/>
        </w:rPr>
        <w:t xml:space="preserve"> 2.2.2.2</w:t>
      </w:r>
      <w:r w:rsidRPr="00383928">
        <w:rPr>
          <w:sz w:val="18"/>
          <w:szCs w:val="18"/>
          <w:lang w:val="fr-FR"/>
        </w:rPr>
        <w:tab/>
      </w:r>
      <w:r w:rsidR="005E1DE9" w:rsidRPr="00383928">
        <w:rPr>
          <w:sz w:val="18"/>
          <w:szCs w:val="18"/>
          <w:lang w:val="fr-FR"/>
        </w:rPr>
        <w:t>Conscient de l'importance de l'harmonisation internationale, le Comité technique tiendra compte des facteurs suivants lorsqu'il examinera et classera par ordre de priorité les demandes d'élaboration de principes directeurs d'examen :</w:t>
      </w:r>
    </w:p>
    <w:p w14:paraId="71274635" w14:textId="77777777" w:rsidR="005E1DE9" w:rsidRPr="00383928" w:rsidRDefault="005E1DE9" w:rsidP="009F1B95">
      <w:pPr>
        <w:tabs>
          <w:tab w:val="left" w:pos="1701"/>
        </w:tabs>
        <w:ind w:left="567" w:right="567"/>
        <w:rPr>
          <w:sz w:val="18"/>
          <w:szCs w:val="18"/>
          <w:lang w:val="fr-FR"/>
        </w:rPr>
      </w:pPr>
    </w:p>
    <w:p w14:paraId="0ABD5FE9" w14:textId="274B5BAB" w:rsidR="005E1DE9" w:rsidRPr="00383928" w:rsidRDefault="009F1B95" w:rsidP="009F1B95">
      <w:pPr>
        <w:ind w:left="1134" w:right="567" w:hanging="567"/>
        <w:rPr>
          <w:sz w:val="18"/>
          <w:szCs w:val="18"/>
          <w:lang w:val="fr-FR"/>
        </w:rPr>
      </w:pPr>
      <w:r w:rsidRPr="00383928">
        <w:rPr>
          <w:sz w:val="18"/>
          <w:szCs w:val="18"/>
          <w:lang w:val="fr-FR"/>
        </w:rPr>
        <w:t xml:space="preserve">« </w:t>
      </w:r>
      <w:r w:rsidR="005E1DE9" w:rsidRPr="00383928">
        <w:rPr>
          <w:sz w:val="18"/>
          <w:szCs w:val="18"/>
          <w:lang w:val="fr-FR"/>
        </w:rPr>
        <w:t>a)</w:t>
      </w:r>
      <w:r w:rsidR="005E1DE9" w:rsidRPr="00383928">
        <w:rPr>
          <w:sz w:val="18"/>
          <w:szCs w:val="18"/>
          <w:lang w:val="fr-FR"/>
        </w:rPr>
        <w:tab/>
        <w:t>Nombre total de demandes de droits d'obtenteur sur le territoire des membres de l'Union.</w:t>
      </w:r>
    </w:p>
    <w:p w14:paraId="1E151C7A" w14:textId="77777777" w:rsidR="005E1DE9" w:rsidRPr="00383928" w:rsidRDefault="005E1DE9" w:rsidP="009F1B95">
      <w:pPr>
        <w:ind w:left="567" w:right="567"/>
        <w:rPr>
          <w:sz w:val="18"/>
          <w:szCs w:val="18"/>
          <w:lang w:val="fr-FR"/>
        </w:rPr>
      </w:pPr>
    </w:p>
    <w:p w14:paraId="2AF23BF4" w14:textId="30E39EAF" w:rsidR="005E1DE9" w:rsidRPr="00383928" w:rsidRDefault="005E1DE9" w:rsidP="009F1B95">
      <w:pPr>
        <w:ind w:left="1134" w:right="567"/>
        <w:rPr>
          <w:sz w:val="18"/>
          <w:szCs w:val="18"/>
          <w:lang w:val="fr-FR"/>
        </w:rPr>
      </w:pPr>
      <w:r w:rsidRPr="00383928">
        <w:rPr>
          <w:sz w:val="18"/>
          <w:szCs w:val="18"/>
          <w:lang w:val="fr-FR"/>
        </w:rPr>
        <w:t>Le Comité technique est peu susceptible de donner la priorité aux principes directeurs d'examen lorsqu'il y a très peu de demandes, à moins que certains autres facteurs ne le justifient, par exemple s'il est connu qu'un effort intensif de sélection est en cours au niveau international (voir (e)).</w:t>
      </w:r>
    </w:p>
    <w:p w14:paraId="29F2CBFF" w14:textId="77777777" w:rsidR="005E1DE9" w:rsidRPr="00383928" w:rsidRDefault="005E1DE9" w:rsidP="009F1B95">
      <w:pPr>
        <w:ind w:left="567" w:right="567"/>
        <w:rPr>
          <w:sz w:val="18"/>
          <w:szCs w:val="18"/>
          <w:lang w:val="fr-FR"/>
        </w:rPr>
      </w:pPr>
    </w:p>
    <w:p w14:paraId="6288ACA2" w14:textId="4921CDDE" w:rsidR="005E1DE9" w:rsidRPr="00383928" w:rsidRDefault="005E1DE9" w:rsidP="009F1B95">
      <w:pPr>
        <w:ind w:left="1134" w:right="567" w:hanging="567"/>
        <w:rPr>
          <w:sz w:val="18"/>
          <w:szCs w:val="18"/>
          <w:lang w:val="fr-FR"/>
        </w:rPr>
      </w:pPr>
      <w:r w:rsidRPr="00383928">
        <w:rPr>
          <w:sz w:val="18"/>
          <w:szCs w:val="18"/>
          <w:lang w:val="fr-FR"/>
        </w:rPr>
        <w:t>« b)</w:t>
      </w:r>
      <w:r w:rsidRPr="00383928">
        <w:rPr>
          <w:sz w:val="18"/>
          <w:szCs w:val="18"/>
          <w:lang w:val="fr-FR"/>
        </w:rPr>
        <w:tab/>
        <w:t xml:space="preserve"> Nombre d'autorités recevant des demandes pour les variétés qui seraient couvertes par les principes directeurs d'examen.  </w:t>
      </w:r>
    </w:p>
    <w:p w14:paraId="3053A921" w14:textId="77777777" w:rsidR="005E1DE9" w:rsidRPr="00383928" w:rsidRDefault="005E1DE9" w:rsidP="009F1B95">
      <w:pPr>
        <w:ind w:left="567" w:right="567"/>
        <w:rPr>
          <w:sz w:val="18"/>
          <w:szCs w:val="18"/>
          <w:lang w:val="fr-FR"/>
        </w:rPr>
      </w:pPr>
    </w:p>
    <w:p w14:paraId="148C2E82" w14:textId="754A9422" w:rsidR="005E1DE9" w:rsidRPr="00383928" w:rsidRDefault="005E1DE9" w:rsidP="009F1B95">
      <w:pPr>
        <w:ind w:left="1134" w:right="567"/>
        <w:rPr>
          <w:sz w:val="18"/>
          <w:szCs w:val="18"/>
          <w:lang w:val="fr-FR"/>
        </w:rPr>
      </w:pPr>
      <w:r w:rsidRPr="00383928">
        <w:rPr>
          <w:sz w:val="18"/>
          <w:szCs w:val="18"/>
          <w:lang w:val="fr-FR"/>
        </w:rPr>
        <w:t>En général, les principes directeurs d'examen pour lesquels une ou deux administrations seulement reçoivent des demandes ne se voient normalement pas accorder une priorité élevée.</w:t>
      </w:r>
    </w:p>
    <w:p w14:paraId="60E0EAB2" w14:textId="77777777" w:rsidR="005E1DE9" w:rsidRPr="00383928" w:rsidRDefault="005E1DE9" w:rsidP="009F1B95">
      <w:pPr>
        <w:ind w:left="567" w:right="567"/>
        <w:rPr>
          <w:sz w:val="18"/>
          <w:szCs w:val="18"/>
          <w:lang w:val="fr-FR"/>
        </w:rPr>
      </w:pPr>
    </w:p>
    <w:p w14:paraId="2F9894B8" w14:textId="14720586" w:rsidR="005E1DE9" w:rsidRPr="00383928" w:rsidRDefault="009F1B95" w:rsidP="009F1B95">
      <w:pPr>
        <w:ind w:left="567" w:right="567"/>
        <w:rPr>
          <w:sz w:val="18"/>
          <w:szCs w:val="18"/>
          <w:lang w:val="fr-FR"/>
        </w:rPr>
      </w:pPr>
      <w:r w:rsidRPr="00383928">
        <w:rPr>
          <w:sz w:val="18"/>
          <w:szCs w:val="18"/>
          <w:lang w:val="fr-FR"/>
        </w:rPr>
        <w:t xml:space="preserve">« </w:t>
      </w:r>
      <w:r w:rsidR="005E1DE9" w:rsidRPr="00383928">
        <w:rPr>
          <w:sz w:val="18"/>
          <w:szCs w:val="18"/>
          <w:lang w:val="fr-FR"/>
        </w:rPr>
        <w:t>(c)</w:t>
      </w:r>
      <w:r w:rsidR="005E1DE9" w:rsidRPr="00383928">
        <w:rPr>
          <w:sz w:val="18"/>
          <w:szCs w:val="18"/>
          <w:lang w:val="fr-FR"/>
        </w:rPr>
        <w:tab/>
        <w:t>Nombre de demandes étrangères reçues par les membres de l'Union.</w:t>
      </w:r>
    </w:p>
    <w:p w14:paraId="0B8E1975" w14:textId="77777777" w:rsidR="005E1DE9" w:rsidRPr="00383928" w:rsidRDefault="005E1DE9" w:rsidP="009F1B95">
      <w:pPr>
        <w:ind w:left="567" w:right="567"/>
        <w:rPr>
          <w:sz w:val="18"/>
          <w:szCs w:val="18"/>
          <w:lang w:val="fr-FR"/>
        </w:rPr>
      </w:pPr>
    </w:p>
    <w:p w14:paraId="65736356" w14:textId="17578ABC" w:rsidR="005E1DE9" w:rsidRPr="00383928" w:rsidRDefault="009F1B95" w:rsidP="009F1B95">
      <w:pPr>
        <w:ind w:left="1134" w:right="567"/>
        <w:rPr>
          <w:sz w:val="18"/>
          <w:szCs w:val="18"/>
          <w:lang w:val="fr-FR"/>
        </w:rPr>
      </w:pPr>
      <w:r w:rsidRPr="00383928">
        <w:rPr>
          <w:sz w:val="18"/>
          <w:szCs w:val="18"/>
          <w:lang w:val="fr-FR"/>
        </w:rPr>
        <w:t xml:space="preserve">« </w:t>
      </w:r>
      <w:r w:rsidR="005E1DE9" w:rsidRPr="00383928">
        <w:rPr>
          <w:sz w:val="18"/>
          <w:szCs w:val="18"/>
          <w:lang w:val="fr-FR"/>
        </w:rPr>
        <w:t>Un nombre élevé de demandes étrangères indique que l'harmonisation internationale est importante.</w:t>
      </w:r>
    </w:p>
    <w:p w14:paraId="16B6BF2C" w14:textId="77777777" w:rsidR="005E1DE9" w:rsidRPr="00383928" w:rsidRDefault="005E1DE9" w:rsidP="009F1B95">
      <w:pPr>
        <w:ind w:left="567" w:right="567"/>
        <w:rPr>
          <w:sz w:val="18"/>
          <w:szCs w:val="18"/>
          <w:lang w:val="fr-FR"/>
        </w:rPr>
      </w:pPr>
    </w:p>
    <w:p w14:paraId="7BD0C828" w14:textId="29A0C2A2" w:rsidR="005E1DE9" w:rsidRPr="00383928" w:rsidRDefault="009F1B95" w:rsidP="009F1B95">
      <w:pPr>
        <w:ind w:left="567" w:right="567"/>
        <w:rPr>
          <w:sz w:val="18"/>
          <w:szCs w:val="18"/>
          <w:lang w:val="fr-FR"/>
        </w:rPr>
      </w:pPr>
      <w:r w:rsidRPr="00383928">
        <w:rPr>
          <w:sz w:val="18"/>
          <w:szCs w:val="18"/>
          <w:lang w:val="fr-FR"/>
        </w:rPr>
        <w:t xml:space="preserve">« </w:t>
      </w:r>
      <w:r w:rsidR="005E1DE9" w:rsidRPr="00383928">
        <w:rPr>
          <w:sz w:val="18"/>
          <w:szCs w:val="18"/>
          <w:lang w:val="fr-FR"/>
        </w:rPr>
        <w:t>(d)</w:t>
      </w:r>
      <w:r w:rsidR="005E1DE9" w:rsidRPr="00383928">
        <w:rPr>
          <w:sz w:val="18"/>
          <w:szCs w:val="18"/>
          <w:lang w:val="fr-FR"/>
        </w:rPr>
        <w:tab/>
        <w:t xml:space="preserve">Importance économique de la culture/de l'espèce. </w:t>
      </w:r>
    </w:p>
    <w:p w14:paraId="139BAA2F" w14:textId="77777777" w:rsidR="005E1DE9" w:rsidRPr="00383928" w:rsidRDefault="005E1DE9" w:rsidP="009F1B95">
      <w:pPr>
        <w:ind w:left="567" w:right="567"/>
        <w:rPr>
          <w:sz w:val="18"/>
          <w:szCs w:val="18"/>
          <w:lang w:val="fr-FR"/>
        </w:rPr>
      </w:pPr>
    </w:p>
    <w:p w14:paraId="55DC8618" w14:textId="45E62831" w:rsidR="005E1DE9" w:rsidRPr="00383928" w:rsidRDefault="009F1B95" w:rsidP="009F1B95">
      <w:pPr>
        <w:ind w:left="567" w:right="567"/>
        <w:rPr>
          <w:sz w:val="18"/>
          <w:szCs w:val="18"/>
          <w:lang w:val="fr-FR"/>
        </w:rPr>
      </w:pPr>
      <w:r w:rsidRPr="00383928">
        <w:rPr>
          <w:sz w:val="18"/>
          <w:szCs w:val="18"/>
          <w:lang w:val="fr-FR"/>
        </w:rPr>
        <w:t xml:space="preserve">« </w:t>
      </w:r>
      <w:r w:rsidR="005E1DE9" w:rsidRPr="00383928">
        <w:rPr>
          <w:sz w:val="18"/>
          <w:szCs w:val="18"/>
          <w:lang w:val="fr-FR"/>
        </w:rPr>
        <w:t>(e)</w:t>
      </w:r>
      <w:r w:rsidR="005E1DE9" w:rsidRPr="00383928">
        <w:rPr>
          <w:sz w:val="18"/>
          <w:szCs w:val="18"/>
          <w:lang w:val="fr-FR"/>
        </w:rPr>
        <w:tab/>
        <w:t>Niveau d'activité de sélection</w:t>
      </w:r>
      <w:r w:rsidRPr="00383928">
        <w:rPr>
          <w:sz w:val="18"/>
          <w:szCs w:val="18"/>
          <w:lang w:val="fr-FR"/>
        </w:rPr>
        <w:t xml:space="preserve">. » </w:t>
      </w:r>
    </w:p>
    <w:p w14:paraId="08112954" w14:textId="77777777" w:rsidR="005E1DE9" w:rsidRPr="00383928" w:rsidRDefault="005E1DE9" w:rsidP="005E1DE9">
      <w:pPr>
        <w:rPr>
          <w:lang w:val="fr-FR"/>
        </w:rPr>
      </w:pPr>
    </w:p>
    <w:p w14:paraId="156B307E" w14:textId="4C5FA610" w:rsidR="005E1DE9" w:rsidRPr="00383928" w:rsidRDefault="005E1DE9" w:rsidP="005E1DE9">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Il est toutefois nécessaire d'aider les membres de l'UPOV à élaborer des principes directeurs nationaux d'examen pour les espèces ou les cultures qui, pour l'instant, ne présentent qu'un intérêt au niveau national.</w:t>
      </w:r>
    </w:p>
    <w:p w14:paraId="4F35C651" w14:textId="77777777" w:rsidR="005E1DE9" w:rsidRPr="00383928" w:rsidRDefault="005E1DE9" w:rsidP="00554A0A">
      <w:pPr>
        <w:jc w:val="left"/>
        <w:rPr>
          <w:lang w:val="fr-FR"/>
        </w:rPr>
      </w:pPr>
    </w:p>
    <w:p w14:paraId="5C21B730" w14:textId="3B2EDE54" w:rsidR="00295F60" w:rsidRPr="00383928" w:rsidRDefault="00F0763D" w:rsidP="006F7194">
      <w:pPr>
        <w:pStyle w:val="Heading2"/>
        <w:rPr>
          <w:lang w:val="fr-FR"/>
        </w:rPr>
      </w:pPr>
      <w:bookmarkStart w:id="5" w:name="_Toc210649600"/>
      <w:r w:rsidRPr="00383928">
        <w:rPr>
          <w:lang w:val="fr-FR"/>
        </w:rPr>
        <w:t xml:space="preserve">Soutien aux </w:t>
      </w:r>
      <w:r w:rsidR="00E4174A" w:rsidRPr="00383928">
        <w:rPr>
          <w:lang w:val="fr-FR"/>
        </w:rPr>
        <w:t xml:space="preserve">questions pertinentes pour </w:t>
      </w:r>
      <w:r w:rsidRPr="00383928">
        <w:rPr>
          <w:lang w:val="fr-FR"/>
        </w:rPr>
        <w:t xml:space="preserve">l'élaboration de principes directeurs d'examen nationaux au sein des groupes de travail techniques de l'UPOV </w:t>
      </w:r>
      <w:r w:rsidR="00295F60" w:rsidRPr="00383928">
        <w:rPr>
          <w:lang w:val="fr-FR"/>
        </w:rPr>
        <w:t>:</w:t>
      </w:r>
      <w:bookmarkEnd w:id="5"/>
    </w:p>
    <w:p w14:paraId="30B46B06" w14:textId="77777777" w:rsidR="00295F60" w:rsidRPr="00383928" w:rsidRDefault="00295F60" w:rsidP="006F7194">
      <w:pPr>
        <w:keepNext/>
        <w:jc w:val="left"/>
        <w:rPr>
          <w:lang w:val="fr-FR"/>
        </w:rPr>
      </w:pPr>
    </w:p>
    <w:p w14:paraId="0E1A4D11" w14:textId="48ECE898" w:rsidR="00457719" w:rsidRPr="00383928" w:rsidRDefault="005C5DD8" w:rsidP="006F7194">
      <w:pPr>
        <w:keepNext/>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 xml:space="preserve">Le TC pourrait envisager d'inviter les </w:t>
      </w:r>
      <w:proofErr w:type="spellStart"/>
      <w:r w:rsidRPr="00383928">
        <w:rPr>
          <w:lang w:val="fr-FR"/>
        </w:rPr>
        <w:t>TWP</w:t>
      </w:r>
      <w:r w:rsidR="00EB0BE7">
        <w:rPr>
          <w:lang w:val="fr-FR"/>
        </w:rPr>
        <w:t>s</w:t>
      </w:r>
      <w:proofErr w:type="spellEnd"/>
      <w:r w:rsidRPr="00383928">
        <w:rPr>
          <w:lang w:val="fr-FR"/>
        </w:rPr>
        <w:t xml:space="preserve">, lors de leurs sessions de 2026, à organiser l'ordre du jour des discussions sur les principes directeurs d'examen de manière à permettre </w:t>
      </w:r>
      <w:r w:rsidR="00554A0A" w:rsidRPr="00383928">
        <w:rPr>
          <w:lang w:val="fr-FR"/>
        </w:rPr>
        <w:t>aux membres de l'UPOV de présenter les caractéristiques, les approches ou les défis liés à l'examen DHS qui sont pertinents pour l'élaboration de principes directeurs d'examen nationaux</w:t>
      </w:r>
      <w:r w:rsidR="00E952C6" w:rsidRPr="00383928">
        <w:rPr>
          <w:lang w:val="fr-FR"/>
        </w:rPr>
        <w:t xml:space="preserve">, </w:t>
      </w:r>
      <w:r w:rsidR="00457719" w:rsidRPr="00383928">
        <w:rPr>
          <w:lang w:val="fr-FR"/>
        </w:rPr>
        <w:t>sur la base des hypothèses suivantes :</w:t>
      </w:r>
    </w:p>
    <w:p w14:paraId="259CF86B" w14:textId="77777777" w:rsidR="00457719" w:rsidRPr="00383928" w:rsidRDefault="00457719" w:rsidP="005C5DD8">
      <w:pPr>
        <w:rPr>
          <w:lang w:val="fr-FR"/>
        </w:rPr>
      </w:pPr>
    </w:p>
    <w:p w14:paraId="4EA52EBA" w14:textId="1268E1C5" w:rsidR="002326F4" w:rsidRPr="00383928" w:rsidRDefault="00457719" w:rsidP="00457719">
      <w:pPr>
        <w:pStyle w:val="ListParagraph"/>
        <w:numPr>
          <w:ilvl w:val="0"/>
          <w:numId w:val="5"/>
        </w:numPr>
        <w:rPr>
          <w:lang w:val="fr-FR"/>
        </w:rPr>
      </w:pPr>
      <w:r w:rsidRPr="00383928">
        <w:rPr>
          <w:lang w:val="fr-FR"/>
        </w:rPr>
        <w:t xml:space="preserve">Les discussions </w:t>
      </w:r>
      <w:r w:rsidR="005C5DD8" w:rsidRPr="00383928">
        <w:rPr>
          <w:lang w:val="fr-FR"/>
        </w:rPr>
        <w:t xml:space="preserve">sur </w:t>
      </w:r>
      <w:r w:rsidR="0081410A" w:rsidRPr="00383928">
        <w:rPr>
          <w:lang w:val="fr-FR"/>
        </w:rPr>
        <w:t xml:space="preserve">les questions pertinentes pour </w:t>
      </w:r>
      <w:r w:rsidR="005C5DD8" w:rsidRPr="00383928">
        <w:rPr>
          <w:lang w:val="fr-FR"/>
        </w:rPr>
        <w:t xml:space="preserve">les principes directeurs d'examen nationaux </w:t>
      </w:r>
      <w:r w:rsidR="00E952C6" w:rsidRPr="00383928">
        <w:rPr>
          <w:lang w:val="fr-FR"/>
        </w:rPr>
        <w:t xml:space="preserve">soutiendraient </w:t>
      </w:r>
      <w:r w:rsidRPr="00383928">
        <w:rPr>
          <w:lang w:val="fr-FR"/>
        </w:rPr>
        <w:t xml:space="preserve">les efforts </w:t>
      </w:r>
      <w:r w:rsidR="005C5DD8" w:rsidRPr="00383928">
        <w:rPr>
          <w:lang w:val="fr-FR"/>
        </w:rPr>
        <w:t xml:space="preserve">des membres de l'UPOV </w:t>
      </w:r>
      <w:r w:rsidRPr="00383928">
        <w:rPr>
          <w:lang w:val="fr-FR"/>
        </w:rPr>
        <w:t xml:space="preserve">visant à promouvoir la mise au point de nouvelles variétés végétales pour </w:t>
      </w:r>
      <w:r w:rsidR="00E952C6" w:rsidRPr="00383928">
        <w:rPr>
          <w:lang w:val="fr-FR"/>
        </w:rPr>
        <w:t xml:space="preserve">un </w:t>
      </w:r>
      <w:r w:rsidRPr="00383928">
        <w:rPr>
          <w:lang w:val="fr-FR"/>
        </w:rPr>
        <w:t xml:space="preserve">plus large </w:t>
      </w:r>
      <w:r w:rsidR="00E952C6" w:rsidRPr="00383928">
        <w:rPr>
          <w:lang w:val="fr-FR"/>
        </w:rPr>
        <w:t>éventail de cultures.</w:t>
      </w:r>
    </w:p>
    <w:p w14:paraId="72EC0D7C" w14:textId="763342E1" w:rsidR="00554A0A" w:rsidRPr="00383928" w:rsidRDefault="00457719" w:rsidP="001F6EF3">
      <w:pPr>
        <w:pStyle w:val="ListParagraph"/>
        <w:numPr>
          <w:ilvl w:val="0"/>
          <w:numId w:val="5"/>
        </w:numPr>
        <w:rPr>
          <w:lang w:val="fr-FR"/>
        </w:rPr>
      </w:pPr>
      <w:r w:rsidRPr="00383928">
        <w:rPr>
          <w:lang w:val="fr-FR"/>
        </w:rPr>
        <w:t xml:space="preserve">Les discussions sur </w:t>
      </w:r>
      <w:r w:rsidR="0081410A" w:rsidRPr="00383928">
        <w:rPr>
          <w:lang w:val="fr-FR"/>
        </w:rPr>
        <w:t xml:space="preserve">les questions pertinentes pour </w:t>
      </w:r>
      <w:r w:rsidRPr="00383928">
        <w:rPr>
          <w:lang w:val="fr-FR"/>
        </w:rPr>
        <w:t xml:space="preserve">les principes directeurs d'examen nationaux </w:t>
      </w:r>
      <w:r w:rsidR="0081410A" w:rsidRPr="00383928">
        <w:rPr>
          <w:lang w:val="fr-FR"/>
        </w:rPr>
        <w:t xml:space="preserve">occuperaient une place spécifique dans l'ordre du jour, distincte </w:t>
      </w:r>
      <w:r w:rsidRPr="00383928">
        <w:rPr>
          <w:lang w:val="fr-FR"/>
        </w:rPr>
        <w:t xml:space="preserve">de l'exercice </w:t>
      </w:r>
      <w:r w:rsidR="00E952C6" w:rsidRPr="00383928">
        <w:rPr>
          <w:lang w:val="fr-FR"/>
        </w:rPr>
        <w:t xml:space="preserve">d'harmonisation internationale par </w:t>
      </w:r>
      <w:r w:rsidR="00151675" w:rsidRPr="00383928">
        <w:rPr>
          <w:lang w:val="fr-FR"/>
        </w:rPr>
        <w:t xml:space="preserve">l'élaboration </w:t>
      </w:r>
      <w:r w:rsidR="00E952C6" w:rsidRPr="00383928">
        <w:rPr>
          <w:lang w:val="fr-FR"/>
        </w:rPr>
        <w:t xml:space="preserve">des principes directeurs d'examen de l'UPOV. </w:t>
      </w:r>
    </w:p>
    <w:p w14:paraId="6A3132BD" w14:textId="2BFC74A8" w:rsidR="00151675" w:rsidRPr="00383928" w:rsidRDefault="00151675" w:rsidP="001F6EF3">
      <w:pPr>
        <w:pStyle w:val="ListParagraph"/>
        <w:numPr>
          <w:ilvl w:val="0"/>
          <w:numId w:val="5"/>
        </w:numPr>
        <w:rPr>
          <w:lang w:val="fr-FR"/>
        </w:rPr>
      </w:pPr>
      <w:r w:rsidRPr="00383928">
        <w:rPr>
          <w:lang w:val="fr-FR"/>
        </w:rPr>
        <w:t xml:space="preserve">Les membres de l'UPOV apporteraient leur expertise pour soutenir </w:t>
      </w:r>
      <w:r w:rsidR="00FB695B" w:rsidRPr="00383928">
        <w:rPr>
          <w:lang w:val="fr-FR"/>
        </w:rPr>
        <w:t xml:space="preserve">les discussions sur les questions pertinentes pour </w:t>
      </w:r>
      <w:r w:rsidRPr="00383928">
        <w:rPr>
          <w:lang w:val="fr-FR"/>
        </w:rPr>
        <w:t>l'élaboration des principes directeurs d'examen nationaux, conformément aux orientations de l'UPOV.</w:t>
      </w:r>
    </w:p>
    <w:p w14:paraId="03D4ECC5" w14:textId="43FE6282" w:rsidR="00151675" w:rsidRPr="00383928" w:rsidRDefault="00151675" w:rsidP="009D3E4B">
      <w:pPr>
        <w:pStyle w:val="ListParagraph"/>
        <w:numPr>
          <w:ilvl w:val="0"/>
          <w:numId w:val="5"/>
        </w:numPr>
        <w:rPr>
          <w:lang w:val="fr-FR"/>
        </w:rPr>
      </w:pPr>
      <w:r w:rsidRPr="00383928">
        <w:rPr>
          <w:lang w:val="fr-FR"/>
        </w:rPr>
        <w:t xml:space="preserve">Les comptes rendus des discussions sur </w:t>
      </w:r>
      <w:r w:rsidR="0081410A" w:rsidRPr="00383928">
        <w:rPr>
          <w:lang w:val="fr-FR"/>
        </w:rPr>
        <w:t xml:space="preserve">les questions pertinentes pour </w:t>
      </w:r>
      <w:r w:rsidRPr="00383928">
        <w:rPr>
          <w:lang w:val="fr-FR"/>
        </w:rPr>
        <w:t xml:space="preserve">les principes directeurs d'examen nationaux seraient transmis au TC afin qu'il </w:t>
      </w:r>
      <w:r w:rsidR="0081410A" w:rsidRPr="00383928">
        <w:rPr>
          <w:lang w:val="fr-FR"/>
        </w:rPr>
        <w:t xml:space="preserve">donne des orientations </w:t>
      </w:r>
      <w:r w:rsidRPr="00383928">
        <w:rPr>
          <w:lang w:val="fr-FR"/>
        </w:rPr>
        <w:t xml:space="preserve">et ajuste l'approche </w:t>
      </w:r>
      <w:r w:rsidR="00BE4E97" w:rsidRPr="00383928">
        <w:rPr>
          <w:lang w:val="fr-FR"/>
        </w:rPr>
        <w:t>visant à promouvoir la coopération technique, sous réserve des ressources disponibles au Bureau de l'UPOV</w:t>
      </w:r>
      <w:r w:rsidR="009D3E4B" w:rsidRPr="00383928">
        <w:rPr>
          <w:lang w:val="fr-FR"/>
        </w:rPr>
        <w:t xml:space="preserve">. </w:t>
      </w:r>
    </w:p>
    <w:p w14:paraId="02403F4D" w14:textId="10481C54" w:rsidR="002326F4" w:rsidRPr="00383928" w:rsidRDefault="002326F4" w:rsidP="002326F4">
      <w:pPr>
        <w:pStyle w:val="ListParagraph"/>
        <w:numPr>
          <w:ilvl w:val="0"/>
          <w:numId w:val="5"/>
        </w:numPr>
        <w:rPr>
          <w:lang w:val="fr-FR"/>
        </w:rPr>
      </w:pPr>
      <w:r w:rsidRPr="00383928">
        <w:rPr>
          <w:lang w:val="fr-FR"/>
        </w:rPr>
        <w:t xml:space="preserve">Le modèle de lignes directrices d'examen serait mis </w:t>
      </w:r>
      <w:r w:rsidR="0081410A" w:rsidRPr="00383928">
        <w:rPr>
          <w:lang w:val="fr-FR"/>
        </w:rPr>
        <w:t xml:space="preserve">à la disposition des membres de l'UPOV </w:t>
      </w:r>
      <w:r w:rsidRPr="00383928">
        <w:rPr>
          <w:lang w:val="fr-FR"/>
        </w:rPr>
        <w:t xml:space="preserve">pour l'élaboration de lignes directrices nationales d'examen, sous réserve de </w:t>
      </w:r>
      <w:r w:rsidR="003223AE" w:rsidRPr="00383928">
        <w:rPr>
          <w:lang w:val="fr-FR"/>
        </w:rPr>
        <w:t xml:space="preserve">la disponibilité </w:t>
      </w:r>
      <w:r w:rsidRPr="00383928">
        <w:rPr>
          <w:lang w:val="fr-FR"/>
        </w:rPr>
        <w:t xml:space="preserve">de ressources supplémentaires pour </w:t>
      </w:r>
      <w:r w:rsidR="003223AE" w:rsidRPr="00383928">
        <w:rPr>
          <w:lang w:val="fr-FR"/>
        </w:rPr>
        <w:t>le développement des fonctionnalités requises.</w:t>
      </w:r>
    </w:p>
    <w:p w14:paraId="3FC4EA05" w14:textId="77777777" w:rsidR="00587A97" w:rsidRPr="00383928" w:rsidRDefault="00587A97" w:rsidP="00587A97">
      <w:pPr>
        <w:rPr>
          <w:lang w:val="fr-FR"/>
        </w:rPr>
      </w:pPr>
    </w:p>
    <w:p w14:paraId="00529511" w14:textId="43A3D99F" w:rsidR="00587A97" w:rsidRPr="00383928" w:rsidRDefault="00295F60" w:rsidP="007575F4">
      <w:pPr>
        <w:keepLines/>
        <w:tabs>
          <w:tab w:val="left" w:pos="5387"/>
        </w:tabs>
        <w:ind w:left="4820"/>
        <w:rPr>
          <w:i/>
          <w:iCs/>
          <w:lang w:val="fr-FR"/>
        </w:rPr>
      </w:pPr>
      <w:r w:rsidRPr="00383928">
        <w:rPr>
          <w:i/>
          <w:iCs/>
          <w:lang w:val="fr-FR"/>
        </w:rPr>
        <w:fldChar w:fldCharType="begin"/>
      </w:r>
      <w:r w:rsidRPr="00383928">
        <w:rPr>
          <w:i/>
          <w:iCs/>
          <w:lang w:val="fr-FR"/>
        </w:rPr>
        <w:instrText xml:space="preserve"> AUTONUM  </w:instrText>
      </w:r>
      <w:r w:rsidRPr="00383928">
        <w:rPr>
          <w:i/>
          <w:iCs/>
          <w:lang w:val="fr-FR"/>
        </w:rPr>
        <w:fldChar w:fldCharType="end"/>
      </w:r>
      <w:r w:rsidRPr="00383928">
        <w:rPr>
          <w:i/>
          <w:iCs/>
          <w:lang w:val="fr-FR"/>
        </w:rPr>
        <w:tab/>
        <w:t xml:space="preserve">Le TC est invité à envisager de demander aux </w:t>
      </w:r>
      <w:proofErr w:type="spellStart"/>
      <w:r w:rsidRPr="00383928">
        <w:rPr>
          <w:i/>
          <w:iCs/>
          <w:lang w:val="fr-FR"/>
        </w:rPr>
        <w:t>TWP</w:t>
      </w:r>
      <w:r w:rsidR="00EB0BE7">
        <w:rPr>
          <w:i/>
          <w:iCs/>
          <w:lang w:val="fr-FR"/>
        </w:rPr>
        <w:t>s</w:t>
      </w:r>
      <w:proofErr w:type="spellEnd"/>
      <w:r w:rsidRPr="00383928">
        <w:rPr>
          <w:i/>
          <w:iCs/>
          <w:lang w:val="fr-FR"/>
        </w:rPr>
        <w:t>, lors de leurs sessions de 2026, d'organiser l'ordre du jour des discussions sur les principes directeurs d'examen afin de donner aux membres de l'UPOV l'occasion de présenter les caractéristiques, les approches ou les défis liés à l'examen DHS qui sont pertinents pour l'élaboration des principes directeurs d'examen nationaux, comme indiqué au paragraphe</w:t>
      </w:r>
      <w:r w:rsidR="00E4174A" w:rsidRPr="00383928">
        <w:rPr>
          <w:i/>
          <w:iCs/>
          <w:lang w:val="fr-FR"/>
        </w:rPr>
        <w:t xml:space="preserve"> 9 </w:t>
      </w:r>
      <w:r w:rsidRPr="00383928">
        <w:rPr>
          <w:i/>
          <w:iCs/>
          <w:lang w:val="fr-FR"/>
        </w:rPr>
        <w:t>du présent document.</w:t>
      </w:r>
    </w:p>
    <w:p w14:paraId="45C933D4" w14:textId="77777777" w:rsidR="00295F60" w:rsidRPr="00383928" w:rsidRDefault="00295F60" w:rsidP="00587A97">
      <w:pPr>
        <w:rPr>
          <w:lang w:val="fr-FR"/>
        </w:rPr>
      </w:pPr>
    </w:p>
    <w:p w14:paraId="7C9992AD" w14:textId="77777777" w:rsidR="00295F60" w:rsidRPr="00383928" w:rsidRDefault="00295F60" w:rsidP="00587A97">
      <w:pPr>
        <w:rPr>
          <w:lang w:val="fr-FR"/>
        </w:rPr>
      </w:pPr>
    </w:p>
    <w:p w14:paraId="7B2D5915" w14:textId="7A90645B" w:rsidR="00587A97" w:rsidRPr="00383928" w:rsidRDefault="00587A97" w:rsidP="00295F60">
      <w:pPr>
        <w:pStyle w:val="Heading1"/>
        <w:rPr>
          <w:lang w:val="fr-FR"/>
        </w:rPr>
      </w:pPr>
      <w:bookmarkStart w:id="6" w:name="_Toc189230184"/>
      <w:bookmarkStart w:id="7" w:name="_Toc193288252"/>
      <w:bookmarkStart w:id="8" w:name="_Toc210649601"/>
      <w:r w:rsidRPr="00383928">
        <w:rPr>
          <w:lang w:val="fr-FR"/>
        </w:rPr>
        <w:t>Mesures</w:t>
      </w:r>
      <w:r w:rsidR="0043533C" w:rsidRPr="00383928">
        <w:rPr>
          <w:lang w:val="fr-FR"/>
        </w:rPr>
        <w:t xml:space="preserve"> possibles </w:t>
      </w:r>
      <w:r w:rsidRPr="00383928">
        <w:rPr>
          <w:lang w:val="fr-FR"/>
        </w:rPr>
        <w:t>concernant les principes directeurs d'examen (TGs) et outil en ligne pour la rédaction des TGs</w:t>
      </w:r>
      <w:bookmarkEnd w:id="6"/>
      <w:bookmarkEnd w:id="7"/>
      <w:bookmarkEnd w:id="8"/>
    </w:p>
    <w:p w14:paraId="15BF6568" w14:textId="77777777" w:rsidR="00587A97" w:rsidRPr="00383928" w:rsidRDefault="00587A97" w:rsidP="00295F60">
      <w:pPr>
        <w:keepNext/>
        <w:rPr>
          <w:lang w:val="fr-FR"/>
        </w:rPr>
      </w:pPr>
    </w:p>
    <w:p w14:paraId="0526B30D" w14:textId="74913023" w:rsidR="00B37DDF" w:rsidRPr="00383928" w:rsidRDefault="00B37DDF" w:rsidP="00B37DDF">
      <w:pPr>
        <w:pStyle w:val="Heading2"/>
        <w:rPr>
          <w:lang w:val="fr-FR"/>
        </w:rPr>
      </w:pPr>
      <w:bookmarkStart w:id="9" w:name="_Toc210649602"/>
      <w:r w:rsidRPr="00383928">
        <w:rPr>
          <w:lang w:val="fr-FR"/>
        </w:rPr>
        <w:t>Évolution au sein du sous-groupe du TC sur les principes directeurs d'examen</w:t>
      </w:r>
      <w:bookmarkEnd w:id="9"/>
    </w:p>
    <w:p w14:paraId="2BE38596" w14:textId="77777777" w:rsidR="00B37DDF" w:rsidRPr="00383928" w:rsidRDefault="00B37DDF" w:rsidP="00295F60">
      <w:pPr>
        <w:keepNext/>
        <w:rPr>
          <w:lang w:val="fr-FR"/>
        </w:rPr>
      </w:pPr>
    </w:p>
    <w:p w14:paraId="3A2E17E8" w14:textId="3B2631B2" w:rsidR="00B37DDF" w:rsidRPr="00383928" w:rsidRDefault="00B37DDF" w:rsidP="00295F60">
      <w:pPr>
        <w:keepNext/>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 xml:space="preserve">Le mandat du sous-groupe du TC sur les principes directeurs d'examen est présenté dans le document TC/59/28 "Compte rendu", </w:t>
      </w:r>
      <w:hyperlink r:id="rId9" w:history="1">
        <w:r w:rsidRPr="00383928">
          <w:rPr>
            <w:rStyle w:val="Hyperlink"/>
            <w:lang w:val="fr-FR"/>
          </w:rPr>
          <w:t>paragraphe 61</w:t>
        </w:r>
      </w:hyperlink>
      <w:r w:rsidRPr="00383928">
        <w:rPr>
          <w:lang w:val="fr-FR"/>
        </w:rPr>
        <w:t xml:space="preserve">. Le contexte de cette question est présenté dans le document </w:t>
      </w:r>
      <w:hyperlink r:id="rId10" w:history="1">
        <w:r w:rsidRPr="00383928">
          <w:rPr>
            <w:rStyle w:val="Hyperlink"/>
            <w:lang w:val="fr-FR"/>
          </w:rPr>
          <w:t>TC/60/6</w:t>
        </w:r>
      </w:hyperlink>
      <w:r w:rsidRPr="00383928">
        <w:rPr>
          <w:lang w:val="fr-FR"/>
        </w:rPr>
        <w:t xml:space="preserve"> "Mesures visant à améliorer le soutien apporté à l'examen DHS".</w:t>
      </w:r>
    </w:p>
    <w:p w14:paraId="10BB1354" w14:textId="77777777" w:rsidR="00B37DDF" w:rsidRPr="00383928" w:rsidRDefault="00B37DDF" w:rsidP="00B37DDF">
      <w:pPr>
        <w:rPr>
          <w:lang w:val="fr-FR"/>
        </w:rPr>
      </w:pPr>
    </w:p>
    <w:p w14:paraId="7A1F71BF" w14:textId="651E672C" w:rsidR="00765BB0" w:rsidRPr="00383928" w:rsidRDefault="00587A97" w:rsidP="00295F60">
      <w:pPr>
        <w:keepNext/>
        <w:rPr>
          <w:lang w:val="fr-FR"/>
        </w:rPr>
      </w:pPr>
      <w:r w:rsidRPr="00383928">
        <w:rPr>
          <w:rFonts w:eastAsiaTheme="minorEastAsia"/>
          <w:lang w:val="fr-FR"/>
        </w:rPr>
        <w:fldChar w:fldCharType="begin"/>
      </w:r>
      <w:r w:rsidRPr="00383928">
        <w:rPr>
          <w:rFonts w:eastAsiaTheme="minorEastAsia"/>
          <w:lang w:val="fr-FR"/>
        </w:rPr>
        <w:instrText xml:space="preserve"> AUTONUM  </w:instrText>
      </w:r>
      <w:r w:rsidRPr="00383928">
        <w:rPr>
          <w:rFonts w:eastAsiaTheme="minorEastAsia"/>
          <w:lang w:val="fr-FR"/>
        </w:rPr>
        <w:fldChar w:fldCharType="end"/>
      </w:r>
      <w:r w:rsidRPr="00383928">
        <w:rPr>
          <w:rFonts w:eastAsiaTheme="minorEastAsia"/>
          <w:lang w:val="fr-FR"/>
        </w:rPr>
        <w:tab/>
        <w:t>Lors de leurs sessions de</w:t>
      </w:r>
      <w:r w:rsidRPr="00383928">
        <w:rPr>
          <w:rFonts w:eastAsiaTheme="minorEastAsia"/>
          <w:lang w:val="fr-FR" w:eastAsia="ja-JP"/>
        </w:rPr>
        <w:t xml:space="preserve"> 2025</w:t>
      </w:r>
      <w:r w:rsidRPr="00383928">
        <w:rPr>
          <w:rFonts w:eastAsiaTheme="minorEastAsia"/>
          <w:lang w:val="fr-FR"/>
        </w:rPr>
        <w:t xml:space="preserve">, le </w:t>
      </w:r>
      <w:r w:rsidRPr="00383928">
        <w:rPr>
          <w:rFonts w:eastAsiaTheme="minorEastAsia"/>
          <w:lang w:val="fr-FR" w:eastAsia="ja-JP"/>
        </w:rPr>
        <w:t>TWO</w:t>
      </w:r>
      <w:r w:rsidRPr="00383928">
        <w:rPr>
          <w:rFonts w:eastAsiaTheme="minorEastAsia"/>
          <w:vertAlign w:val="superscript"/>
          <w:lang w:val="fr-FR" w:eastAsia="ja-JP"/>
        </w:rPr>
        <w:footnoteReference w:id="3"/>
      </w:r>
      <w:r w:rsidRPr="00383928">
        <w:rPr>
          <w:rFonts w:eastAsiaTheme="minorEastAsia"/>
          <w:lang w:val="fr-FR"/>
        </w:rPr>
        <w:t xml:space="preserve">, </w:t>
      </w:r>
      <w:r w:rsidRPr="00383928">
        <w:rPr>
          <w:rFonts w:eastAsiaTheme="minorEastAsia"/>
          <w:lang w:val="fr-FR" w:eastAsia="ja-JP"/>
        </w:rPr>
        <w:t>le TWV</w:t>
      </w:r>
      <w:r w:rsidRPr="00383928">
        <w:rPr>
          <w:rFonts w:eastAsiaTheme="minorEastAsia"/>
          <w:vertAlign w:val="superscript"/>
          <w:lang w:val="fr-FR"/>
        </w:rPr>
        <w:footnoteReference w:id="4"/>
      </w:r>
      <w:r w:rsidRPr="00383928">
        <w:rPr>
          <w:rFonts w:eastAsiaTheme="minorEastAsia"/>
          <w:lang w:val="fr-FR"/>
        </w:rPr>
        <w:t xml:space="preserve">, </w:t>
      </w:r>
      <w:r w:rsidRPr="00383928">
        <w:rPr>
          <w:rFonts w:eastAsiaTheme="minorEastAsia"/>
          <w:lang w:val="fr-FR" w:eastAsia="ja-JP"/>
        </w:rPr>
        <w:t>le TWA</w:t>
      </w:r>
      <w:r w:rsidRPr="00383928">
        <w:rPr>
          <w:rFonts w:eastAsiaTheme="minorEastAsia"/>
          <w:vertAlign w:val="superscript"/>
          <w:lang w:val="fr-FR"/>
        </w:rPr>
        <w:footnoteReference w:id="5"/>
      </w:r>
      <w:r w:rsidRPr="00383928">
        <w:rPr>
          <w:rFonts w:eastAsiaTheme="minorEastAsia"/>
          <w:lang w:val="fr-FR"/>
        </w:rPr>
        <w:t xml:space="preserve"> et </w:t>
      </w:r>
      <w:r w:rsidRPr="00383928">
        <w:rPr>
          <w:rFonts w:eastAsiaTheme="minorEastAsia"/>
          <w:lang w:val="fr-FR" w:eastAsia="ja-JP"/>
        </w:rPr>
        <w:t>le TWF</w:t>
      </w:r>
      <w:r w:rsidRPr="00383928">
        <w:rPr>
          <w:rFonts w:eastAsiaTheme="minorEastAsia"/>
          <w:vertAlign w:val="superscript"/>
          <w:lang w:val="fr-FR"/>
        </w:rPr>
        <w:footnoteReference w:id="6"/>
      </w:r>
      <w:r w:rsidRPr="00383928">
        <w:rPr>
          <w:rFonts w:eastAsiaTheme="minorEastAsia"/>
          <w:lang w:val="fr-FR"/>
        </w:rPr>
        <w:t xml:space="preserve"> ont examiné le document </w:t>
      </w:r>
      <w:r w:rsidRPr="00383928">
        <w:rPr>
          <w:lang w:val="fr-FR"/>
        </w:rPr>
        <w:t xml:space="preserve">TWP/9/3 </w:t>
      </w:r>
      <w:r w:rsidR="00765BB0" w:rsidRPr="00383928">
        <w:rPr>
          <w:lang w:val="fr-FR"/>
        </w:rPr>
        <w:t xml:space="preserve">et </w:t>
      </w:r>
      <w:r w:rsidR="00E562CF" w:rsidRPr="00383928">
        <w:rPr>
          <w:lang w:val="fr-FR"/>
        </w:rPr>
        <w:t xml:space="preserve">proposé </w:t>
      </w:r>
      <w:r w:rsidRPr="00383928">
        <w:rPr>
          <w:lang w:val="fr-FR"/>
        </w:rPr>
        <w:t xml:space="preserve">des options visant à améliorer la structure des principes directeurs d'examen, </w:t>
      </w:r>
      <w:r w:rsidR="00E562CF" w:rsidRPr="00383928">
        <w:rPr>
          <w:lang w:val="fr-FR"/>
        </w:rPr>
        <w:t xml:space="preserve">le modèle de PDO </w:t>
      </w:r>
      <w:r w:rsidRPr="00383928">
        <w:rPr>
          <w:lang w:val="fr-FR"/>
        </w:rPr>
        <w:t xml:space="preserve">et la création de principes directeurs d'examen nationaux, comme indiqué à l'annexe I du présent </w:t>
      </w:r>
      <w:r w:rsidRPr="00383928">
        <w:rPr>
          <w:lang w:val="fr-FR"/>
        </w:rPr>
        <w:lastRenderedPageBreak/>
        <w:t xml:space="preserve">document.  </w:t>
      </w:r>
      <w:r w:rsidR="00765BB0" w:rsidRPr="00383928">
        <w:rPr>
          <w:lang w:val="fr-FR"/>
        </w:rPr>
        <w:tab/>
        <w:t xml:space="preserve"> Le compte rendu suivant </w:t>
      </w:r>
      <w:r w:rsidR="00E562CF" w:rsidRPr="00383928">
        <w:rPr>
          <w:lang w:val="fr-FR"/>
        </w:rPr>
        <w:t xml:space="preserve">sur les discussions </w:t>
      </w:r>
      <w:r w:rsidR="00765BB0" w:rsidRPr="00383928">
        <w:rPr>
          <w:lang w:val="fr-FR"/>
        </w:rPr>
        <w:t xml:space="preserve">a été présenté par l'experte principale du sous-groupe TC sur les principes directeurs d'examen, Mme Margaret Wallace (Royaume-Uni) : </w:t>
      </w:r>
    </w:p>
    <w:p w14:paraId="235B9942" w14:textId="77777777" w:rsidR="00765BB0" w:rsidRPr="00383928" w:rsidRDefault="00765BB0" w:rsidP="00765BB0">
      <w:pPr>
        <w:rPr>
          <w:lang w:val="fr-FR"/>
        </w:rPr>
      </w:pPr>
    </w:p>
    <w:p w14:paraId="7CFA40B2" w14:textId="486DF10F" w:rsidR="003223AE" w:rsidRPr="00383928" w:rsidRDefault="003223AE" w:rsidP="00C818A3">
      <w:pPr>
        <w:numPr>
          <w:ilvl w:val="0"/>
          <w:numId w:val="6"/>
        </w:numPr>
        <w:spacing w:after="160" w:line="278" w:lineRule="auto"/>
        <w:ind w:left="567" w:right="567" w:firstLine="0"/>
        <w:contextualSpacing/>
        <w:rPr>
          <w:rFonts w:eastAsia="Aptos" w:cs="Arial"/>
          <w:kern w:val="2"/>
          <w:lang w:val="fr-FR"/>
          <w14:ligatures w14:val="standardContextual"/>
        </w:rPr>
      </w:pPr>
      <w:bookmarkStart w:id="10" w:name="_Hlk208858721"/>
      <w:r w:rsidRPr="00383928">
        <w:rPr>
          <w:rFonts w:eastAsia="Aptos" w:cs="Arial"/>
          <w:kern w:val="2"/>
          <w:lang w:val="fr-FR"/>
          <w14:ligatures w14:val="standardContextual"/>
        </w:rPr>
        <w:t xml:space="preserve">Il est recommandé d'examiner la nécessité de réviser la formulation standard des </w:t>
      </w:r>
      <w:r w:rsidR="00E81DA0" w:rsidRPr="00383928">
        <w:rPr>
          <w:rFonts w:eastAsia="Aptos" w:cs="Arial"/>
          <w:kern w:val="2"/>
          <w:lang w:val="fr-FR"/>
          <w14:ligatures w14:val="standardContextual"/>
        </w:rPr>
        <w:t>principes directeurs d'examen</w:t>
      </w:r>
      <w:r w:rsidRPr="00383928">
        <w:rPr>
          <w:rFonts w:eastAsia="Aptos" w:cs="Arial"/>
          <w:kern w:val="2"/>
          <w:lang w:val="fr-FR"/>
          <w14:ligatures w14:val="standardContextual"/>
        </w:rPr>
        <w:t>.</w:t>
      </w:r>
    </w:p>
    <w:p w14:paraId="6884179A" w14:textId="77777777" w:rsidR="00765BB0" w:rsidRPr="00383928" w:rsidRDefault="00765BB0" w:rsidP="00C818A3">
      <w:pPr>
        <w:spacing w:after="160" w:line="278" w:lineRule="auto"/>
        <w:ind w:left="567" w:right="567"/>
        <w:contextualSpacing/>
        <w:rPr>
          <w:rFonts w:eastAsia="Aptos" w:cs="Arial"/>
          <w:kern w:val="2"/>
          <w:lang w:val="fr-FR"/>
          <w14:ligatures w14:val="standardContextual"/>
        </w:rPr>
      </w:pPr>
    </w:p>
    <w:p w14:paraId="2790E5AD" w14:textId="11A53A53" w:rsidR="003223AE" w:rsidRPr="00383928" w:rsidRDefault="003223AE" w:rsidP="00C818A3">
      <w:pPr>
        <w:numPr>
          <w:ilvl w:val="0"/>
          <w:numId w:val="6"/>
        </w:numPr>
        <w:spacing w:after="160" w:line="278" w:lineRule="auto"/>
        <w:ind w:left="567"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 xml:space="preserve">Il est recommandé de réviser le format des </w:t>
      </w:r>
      <w:r w:rsidR="00E81DA0" w:rsidRPr="00383928">
        <w:rPr>
          <w:rFonts w:eastAsia="Aptos" w:cs="Arial"/>
          <w:kern w:val="2"/>
          <w:lang w:val="fr-FR"/>
          <w14:ligatures w14:val="standardContextual"/>
        </w:rPr>
        <w:t xml:space="preserve">principes directeurs d'examen </w:t>
      </w:r>
      <w:r w:rsidRPr="00383928">
        <w:rPr>
          <w:rFonts w:eastAsia="Aptos" w:cs="Arial"/>
          <w:kern w:val="2"/>
          <w:lang w:val="fr-FR"/>
          <w14:ligatures w14:val="standardContextual"/>
        </w:rPr>
        <w:t>afin de tirer parti des possibilités d'affichage interactif lors de leur consultation électronique :</w:t>
      </w:r>
    </w:p>
    <w:p w14:paraId="7CC7DECF" w14:textId="77777777" w:rsidR="003223AE" w:rsidRPr="00383928" w:rsidRDefault="003223AE" w:rsidP="00C818A3">
      <w:pPr>
        <w:numPr>
          <w:ilvl w:val="1"/>
          <w:numId w:val="8"/>
        </w:numPr>
        <w:spacing w:after="160" w:line="278" w:lineRule="auto"/>
        <w:ind w:left="1134"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Liens actifs vers les conseils de l'UPOV</w:t>
      </w:r>
    </w:p>
    <w:p w14:paraId="1ABB978C" w14:textId="77777777" w:rsidR="003223AE" w:rsidRPr="00383928" w:rsidRDefault="003223AE" w:rsidP="00C818A3">
      <w:pPr>
        <w:numPr>
          <w:ilvl w:val="1"/>
          <w:numId w:val="8"/>
        </w:numPr>
        <w:spacing w:after="160" w:line="278" w:lineRule="auto"/>
        <w:ind w:left="1134"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 xml:space="preserve">Fenêtres contextuelles et astuces </w:t>
      </w:r>
    </w:p>
    <w:p w14:paraId="29B1A283" w14:textId="77777777" w:rsidR="003223AE" w:rsidRPr="00383928" w:rsidRDefault="003223AE" w:rsidP="00C818A3">
      <w:pPr>
        <w:numPr>
          <w:ilvl w:val="1"/>
          <w:numId w:val="8"/>
        </w:numPr>
        <w:spacing w:after="160" w:line="278" w:lineRule="auto"/>
        <w:ind w:left="1134"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Zoom</w:t>
      </w:r>
    </w:p>
    <w:p w14:paraId="1EB44E77" w14:textId="77777777" w:rsidR="003223AE" w:rsidRPr="00383928" w:rsidRDefault="003223AE" w:rsidP="00C818A3">
      <w:pPr>
        <w:numPr>
          <w:ilvl w:val="1"/>
          <w:numId w:val="8"/>
        </w:numPr>
        <w:spacing w:after="160" w:line="278" w:lineRule="auto"/>
        <w:ind w:left="1134"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Explications vidéo</w:t>
      </w:r>
    </w:p>
    <w:p w14:paraId="09516F9C" w14:textId="77777777" w:rsidR="001A2EFC" w:rsidRPr="00383928" w:rsidRDefault="001A2EFC" w:rsidP="00C818A3">
      <w:pPr>
        <w:spacing w:after="160" w:line="278" w:lineRule="auto"/>
        <w:ind w:left="567" w:right="567"/>
        <w:contextualSpacing/>
        <w:rPr>
          <w:rFonts w:eastAsia="Aptos" w:cs="Arial"/>
          <w:kern w:val="2"/>
          <w:lang w:val="fr-FR"/>
          <w14:ligatures w14:val="standardContextual"/>
        </w:rPr>
      </w:pPr>
    </w:p>
    <w:p w14:paraId="14335F35" w14:textId="77777777" w:rsidR="001A2EFC" w:rsidRPr="00383928" w:rsidRDefault="001A2EFC" w:rsidP="00C818A3">
      <w:pPr>
        <w:numPr>
          <w:ilvl w:val="0"/>
          <w:numId w:val="6"/>
        </w:numPr>
        <w:spacing w:after="160" w:line="278" w:lineRule="auto"/>
        <w:ind w:left="567"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 xml:space="preserve">Il est recommandé d'étudier la mise en page des principes directeurs d'examen afin de rapprocher les informations et les diagrammes supplémentaires de la table des matières (ou de les y intégrer). </w:t>
      </w:r>
    </w:p>
    <w:p w14:paraId="06B051EE" w14:textId="77777777" w:rsidR="001A2EFC" w:rsidRPr="00383928" w:rsidRDefault="001A2EFC" w:rsidP="00C818A3">
      <w:pPr>
        <w:spacing w:after="160" w:line="278" w:lineRule="auto"/>
        <w:ind w:left="567" w:right="567"/>
        <w:contextualSpacing/>
        <w:rPr>
          <w:rFonts w:eastAsia="Aptos" w:cs="Arial"/>
          <w:kern w:val="2"/>
          <w:lang w:val="fr-FR"/>
          <w14:ligatures w14:val="standardContextual"/>
        </w:rPr>
      </w:pPr>
    </w:p>
    <w:p w14:paraId="3543D700" w14:textId="77777777" w:rsidR="001A2EFC" w:rsidRPr="00383928" w:rsidRDefault="001A2EFC" w:rsidP="00C818A3">
      <w:pPr>
        <w:numPr>
          <w:ilvl w:val="0"/>
          <w:numId w:val="6"/>
        </w:numPr>
        <w:spacing w:after="160" w:line="278" w:lineRule="auto"/>
        <w:ind w:left="567"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Il est recommandé que les informations supplémentaires fournies dans les principes directeurs d'examen (par exemple, les détails d'une technique moléculaire ou d'un test en laboratoire) soient présentées selon un modèle harmonisé dans tous les principes directeurs.</w:t>
      </w:r>
    </w:p>
    <w:p w14:paraId="0DCE8DE3" w14:textId="77777777" w:rsidR="00765BB0" w:rsidRPr="00383928" w:rsidRDefault="00765BB0" w:rsidP="00C818A3">
      <w:pPr>
        <w:spacing w:after="160" w:line="278" w:lineRule="auto"/>
        <w:ind w:left="1134" w:right="567"/>
        <w:contextualSpacing/>
        <w:rPr>
          <w:rFonts w:eastAsia="Aptos" w:cs="Arial"/>
          <w:kern w:val="2"/>
          <w:lang w:val="fr-FR"/>
          <w14:ligatures w14:val="standardContextual"/>
        </w:rPr>
      </w:pPr>
    </w:p>
    <w:p w14:paraId="0632DAAA" w14:textId="259FD60C" w:rsidR="003223AE" w:rsidRPr="00383928" w:rsidRDefault="003223AE" w:rsidP="00C818A3">
      <w:pPr>
        <w:numPr>
          <w:ilvl w:val="0"/>
          <w:numId w:val="6"/>
        </w:numPr>
        <w:spacing w:after="160" w:line="278" w:lineRule="auto"/>
        <w:ind w:left="567"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Il est recommandé que le format et la présentation des principes directeurs d'examen soient tels qu'ils puissent être traduits à l'aide de méthodes électroniques automatisées.</w:t>
      </w:r>
    </w:p>
    <w:p w14:paraId="1EAB7545" w14:textId="77777777" w:rsidR="00765BB0" w:rsidRPr="00383928" w:rsidRDefault="00765BB0" w:rsidP="00C818A3">
      <w:pPr>
        <w:spacing w:after="160" w:line="278" w:lineRule="auto"/>
        <w:ind w:left="567" w:right="567"/>
        <w:contextualSpacing/>
        <w:rPr>
          <w:rFonts w:eastAsia="Aptos" w:cs="Arial"/>
          <w:kern w:val="2"/>
          <w:lang w:val="fr-FR"/>
          <w14:ligatures w14:val="standardContextual"/>
        </w:rPr>
      </w:pPr>
    </w:p>
    <w:p w14:paraId="3161B3E4" w14:textId="77777777" w:rsidR="003223AE" w:rsidRPr="00383928" w:rsidRDefault="003223AE" w:rsidP="00C818A3">
      <w:pPr>
        <w:numPr>
          <w:ilvl w:val="0"/>
          <w:numId w:val="6"/>
        </w:numPr>
        <w:spacing w:after="160" w:line="278" w:lineRule="auto"/>
        <w:ind w:left="567"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 xml:space="preserve">Il est recommandé d'envisager la suppression des quatre langues de l'UPOV dans le tableau des caractères. </w:t>
      </w:r>
    </w:p>
    <w:p w14:paraId="570F9639" w14:textId="77777777" w:rsidR="00765BB0" w:rsidRPr="00383928" w:rsidRDefault="00765BB0" w:rsidP="00C818A3">
      <w:pPr>
        <w:spacing w:after="160" w:line="278" w:lineRule="auto"/>
        <w:ind w:left="567" w:right="567"/>
        <w:contextualSpacing/>
        <w:rPr>
          <w:rFonts w:eastAsia="Aptos" w:cs="Arial"/>
          <w:kern w:val="2"/>
          <w:lang w:val="fr-FR"/>
          <w14:ligatures w14:val="standardContextual"/>
        </w:rPr>
      </w:pPr>
    </w:p>
    <w:p w14:paraId="0C3F1230" w14:textId="0FB4322F" w:rsidR="003223AE" w:rsidRPr="00383928" w:rsidRDefault="003223AE" w:rsidP="00C818A3">
      <w:pPr>
        <w:numPr>
          <w:ilvl w:val="0"/>
          <w:numId w:val="6"/>
        </w:numPr>
        <w:spacing w:after="160" w:line="278" w:lineRule="auto"/>
        <w:ind w:left="567"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Il est recommandé d'examiner le processus de révision des principes directeurs d'examen, en particulier les mises à jour partielles qui ne concernent qu'une partie du document, par exemple le questionnaire technique ou des caractères individuels.</w:t>
      </w:r>
    </w:p>
    <w:p w14:paraId="12B817BB" w14:textId="77777777" w:rsidR="00765BB0" w:rsidRPr="00383928" w:rsidRDefault="00765BB0" w:rsidP="00C818A3">
      <w:pPr>
        <w:spacing w:after="160" w:line="278" w:lineRule="auto"/>
        <w:ind w:left="567" w:right="567"/>
        <w:contextualSpacing/>
        <w:rPr>
          <w:rFonts w:eastAsia="Aptos" w:cs="Arial"/>
          <w:kern w:val="2"/>
          <w:lang w:val="fr-FR"/>
          <w14:ligatures w14:val="standardContextual"/>
        </w:rPr>
      </w:pPr>
    </w:p>
    <w:p w14:paraId="0474F1A1" w14:textId="265FE75B" w:rsidR="003223AE" w:rsidRPr="00383928" w:rsidRDefault="003223AE" w:rsidP="00C818A3">
      <w:pPr>
        <w:numPr>
          <w:ilvl w:val="0"/>
          <w:numId w:val="6"/>
        </w:numPr>
        <w:spacing w:after="160" w:line="278" w:lineRule="auto"/>
        <w:ind w:left="567" w:right="567" w:firstLine="0"/>
        <w:contextualSpacing/>
        <w:rPr>
          <w:rFonts w:eastAsia="Aptos" w:cs="Arial"/>
          <w:kern w:val="2"/>
          <w:lang w:val="fr-FR"/>
          <w14:ligatures w14:val="standardContextual"/>
        </w:rPr>
      </w:pPr>
      <w:r w:rsidRPr="00383928">
        <w:rPr>
          <w:rFonts w:eastAsia="Aptos" w:cs="Arial"/>
          <w:kern w:val="2"/>
          <w:lang w:val="fr-FR"/>
          <w14:ligatures w14:val="standardContextual"/>
        </w:rPr>
        <w:t xml:space="preserve">Il est recommandé d'envisager la production des questionnaires techniques dans un document distinct des </w:t>
      </w:r>
      <w:r w:rsidR="00E81DA0" w:rsidRPr="00383928">
        <w:rPr>
          <w:rFonts w:eastAsia="Aptos" w:cs="Arial"/>
          <w:kern w:val="2"/>
          <w:lang w:val="fr-FR"/>
          <w14:ligatures w14:val="standardContextual"/>
        </w:rPr>
        <w:t>principes directeurs</w:t>
      </w:r>
      <w:r w:rsidRPr="00383928">
        <w:rPr>
          <w:rFonts w:eastAsia="Aptos" w:cs="Arial"/>
          <w:kern w:val="2"/>
          <w:lang w:val="fr-FR"/>
          <w14:ligatures w14:val="standardContextual"/>
        </w:rPr>
        <w:t xml:space="preserve"> d'examen. Il est important que le questionnaire technique soit révisé en même temps que les </w:t>
      </w:r>
      <w:r w:rsidR="00E81DA0" w:rsidRPr="00383928">
        <w:rPr>
          <w:rFonts w:eastAsia="Aptos" w:cs="Arial"/>
          <w:kern w:val="2"/>
          <w:lang w:val="fr-FR"/>
          <w14:ligatures w14:val="standardContextual"/>
        </w:rPr>
        <w:t>principes directeurs</w:t>
      </w:r>
      <w:r w:rsidRPr="00383928">
        <w:rPr>
          <w:rFonts w:eastAsia="Aptos" w:cs="Arial"/>
          <w:kern w:val="2"/>
          <w:lang w:val="fr-FR"/>
          <w14:ligatures w14:val="standardContextual"/>
        </w:rPr>
        <w:t xml:space="preserve"> d'examen. Toutefois, il n'est pas jugé nécessaire de réviser les </w:t>
      </w:r>
      <w:r w:rsidR="00E562CF" w:rsidRPr="00383928">
        <w:rPr>
          <w:rFonts w:eastAsia="Aptos" w:cs="Arial"/>
          <w:kern w:val="2"/>
          <w:lang w:val="fr-FR"/>
          <w14:ligatures w14:val="standardContextual"/>
        </w:rPr>
        <w:t>principes directeurs</w:t>
      </w:r>
      <w:r w:rsidRPr="00383928">
        <w:rPr>
          <w:rFonts w:eastAsia="Aptos" w:cs="Arial"/>
          <w:kern w:val="2"/>
          <w:lang w:val="fr-FR"/>
          <w14:ligatures w14:val="standardContextual"/>
        </w:rPr>
        <w:t xml:space="preserve"> d'examen en même temps que le questionnaire technique. </w:t>
      </w:r>
    </w:p>
    <w:bookmarkEnd w:id="10"/>
    <w:p w14:paraId="15664F95" w14:textId="77777777" w:rsidR="003223AE" w:rsidRPr="00383928" w:rsidRDefault="003223AE" w:rsidP="003223AE">
      <w:pPr>
        <w:rPr>
          <w:lang w:val="fr-FR"/>
        </w:rPr>
      </w:pPr>
    </w:p>
    <w:p w14:paraId="53D04DF1" w14:textId="4FE536B4" w:rsidR="003223AE" w:rsidRPr="00383928" w:rsidRDefault="000F160A" w:rsidP="00587A97">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Les comptes rendus individuels des débats du TWO, du TWV, du TWA et du TWF, lors de leurs sessions de 2025, figurent à l'annexe II du présent document.</w:t>
      </w:r>
    </w:p>
    <w:p w14:paraId="217801CE" w14:textId="77777777" w:rsidR="000F160A" w:rsidRPr="00383928" w:rsidRDefault="000F160A" w:rsidP="00587A97">
      <w:pPr>
        <w:rPr>
          <w:lang w:val="fr-FR"/>
        </w:rPr>
      </w:pPr>
    </w:p>
    <w:p w14:paraId="4C9EB72B" w14:textId="4FFD6B54" w:rsidR="00587A97" w:rsidRPr="00383928" w:rsidRDefault="00587A97" w:rsidP="00587A97">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00913DA8" w:rsidRPr="00383928">
        <w:rPr>
          <w:lang w:val="fr-FR"/>
        </w:rPr>
        <w:t>À sa cinquante-neuvième session</w:t>
      </w:r>
      <w:r w:rsidR="00913DA8" w:rsidRPr="00383928">
        <w:rPr>
          <w:rStyle w:val="FootnoteReference"/>
          <w:lang w:val="fr-FR"/>
        </w:rPr>
        <w:footnoteReference w:id="7"/>
      </w:r>
      <w:r w:rsidR="00913DA8" w:rsidRPr="00383928">
        <w:rPr>
          <w:lang w:val="fr-FR"/>
        </w:rPr>
        <w:t xml:space="preserve"> , </w:t>
      </w:r>
      <w:r w:rsidRPr="00383928">
        <w:rPr>
          <w:lang w:val="fr-FR"/>
        </w:rPr>
        <w:t xml:space="preserve">le TWV a examiné la procédure de mise à jour et la manière dont les explications relatives aux caractères de résistance aux maladies étaient présentées dans les principes directeurs d'examen. Le TWV est convenu que les explications devraient être présentées dans les principes directeurs d'examen ou sur une page web (par exemple, le site web de l'UPOV) accessible via un lien dans les principes directeurs d'examen. </w:t>
      </w:r>
    </w:p>
    <w:p w14:paraId="7FE5DBD0" w14:textId="77777777" w:rsidR="00587A97" w:rsidRPr="00383928" w:rsidRDefault="00587A97" w:rsidP="00587A97">
      <w:pPr>
        <w:rPr>
          <w:lang w:val="fr-FR"/>
        </w:rPr>
      </w:pPr>
    </w:p>
    <w:p w14:paraId="302EA9AF" w14:textId="77777777" w:rsidR="00587A97" w:rsidRPr="00383928" w:rsidRDefault="00587A97" w:rsidP="00C818A3">
      <w:pPr>
        <w:keepNext/>
        <w:keepLines/>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Le TWV est convenu que les explications relatives aux caractères de résistance aux maladies devraient, dans la mesure du possible, utiliser un langage standard adapté à la traduction automatique.  Le TWV est convenu que les explications devraient fournir les coordonnées des organisations susceptibles de fournir une assistance ou des informations complémentaires sur les méthodes.</w:t>
      </w:r>
    </w:p>
    <w:p w14:paraId="09306071" w14:textId="77777777" w:rsidR="00587A97" w:rsidRPr="00383928" w:rsidRDefault="00587A97" w:rsidP="00587A97">
      <w:pPr>
        <w:rPr>
          <w:lang w:val="fr-FR"/>
        </w:rPr>
      </w:pPr>
    </w:p>
    <w:p w14:paraId="5EA19CD0" w14:textId="4474B1F2" w:rsidR="00C818A3" w:rsidRPr="00383928" w:rsidRDefault="00C818A3" w:rsidP="00A57902">
      <w:pPr>
        <w:keepLines/>
        <w:tabs>
          <w:tab w:val="left" w:pos="5387"/>
        </w:tabs>
        <w:ind w:left="4820"/>
        <w:rPr>
          <w:i/>
          <w:iCs/>
          <w:lang w:val="fr-FR"/>
        </w:rPr>
      </w:pPr>
      <w:r w:rsidRPr="00383928">
        <w:rPr>
          <w:i/>
          <w:iCs/>
          <w:lang w:val="fr-FR"/>
        </w:rPr>
        <w:lastRenderedPageBreak/>
        <w:fldChar w:fldCharType="begin"/>
      </w:r>
      <w:r w:rsidRPr="00383928">
        <w:rPr>
          <w:i/>
          <w:iCs/>
          <w:lang w:val="fr-FR"/>
        </w:rPr>
        <w:instrText xml:space="preserve"> AUTONUM  </w:instrText>
      </w:r>
      <w:r w:rsidRPr="00383928">
        <w:rPr>
          <w:i/>
          <w:iCs/>
          <w:lang w:val="fr-FR"/>
        </w:rPr>
        <w:fldChar w:fldCharType="end"/>
      </w:r>
      <w:r w:rsidRPr="00383928">
        <w:rPr>
          <w:i/>
          <w:iCs/>
          <w:lang w:val="fr-FR"/>
        </w:rPr>
        <w:tab/>
        <w:t>Le TC est invité à examiner les options visant à améliorer la structure des principes directeurs d'examen, le modèle de principes directeurs d'examen et la création de principes directeurs d'examen nationaux, comme indiqué au paragraphe 8 du présent document.</w:t>
      </w:r>
    </w:p>
    <w:p w14:paraId="2BA4F46A" w14:textId="77777777" w:rsidR="00554A0A" w:rsidRPr="00383928" w:rsidRDefault="00554A0A" w:rsidP="007120F9">
      <w:pPr>
        <w:rPr>
          <w:u w:val="single"/>
          <w:lang w:val="fr-FR"/>
        </w:rPr>
      </w:pPr>
    </w:p>
    <w:p w14:paraId="5348FED8" w14:textId="77777777" w:rsidR="007120F9" w:rsidRPr="00383928" w:rsidRDefault="007120F9" w:rsidP="007120F9">
      <w:pPr>
        <w:rPr>
          <w:u w:val="single"/>
          <w:lang w:val="fr-FR"/>
        </w:rPr>
      </w:pPr>
    </w:p>
    <w:p w14:paraId="3265959D" w14:textId="1BB72B33" w:rsidR="007120F9" w:rsidRPr="00383928" w:rsidRDefault="007120F9" w:rsidP="007120F9">
      <w:pPr>
        <w:pStyle w:val="Heading1"/>
        <w:rPr>
          <w:lang w:val="fr-FR"/>
        </w:rPr>
      </w:pPr>
      <w:bookmarkStart w:id="11" w:name="_Toc210649603"/>
      <w:r w:rsidRPr="00383928">
        <w:rPr>
          <w:lang w:val="fr-FR"/>
        </w:rPr>
        <w:t xml:space="preserve">Modèle de principes directeurs d'examen en ligne </w:t>
      </w:r>
      <w:r w:rsidR="008E2B89" w:rsidRPr="00383928">
        <w:rPr>
          <w:lang w:val="fr-FR"/>
        </w:rPr>
        <w:t>(</w:t>
      </w:r>
      <w:r w:rsidR="00BC6F0A" w:rsidRPr="00BC6F0A">
        <w:rPr>
          <w:lang w:val="fr-FR"/>
        </w:rPr>
        <w:t>"</w:t>
      </w:r>
      <w:bookmarkStart w:id="12" w:name="_Hlk210643505"/>
      <w:r w:rsidR="00BC6F0A" w:rsidRPr="00BC6F0A">
        <w:rPr>
          <w:lang w:val="fr-FR"/>
        </w:rPr>
        <w:t>modèle de principes directeurs d'examen basé sur le Web</w:t>
      </w:r>
      <w:bookmarkEnd w:id="12"/>
      <w:r w:rsidR="00BC6F0A" w:rsidRPr="00BC6F0A">
        <w:rPr>
          <w:lang w:val="fr-FR"/>
        </w:rPr>
        <w:t>"</w:t>
      </w:r>
      <w:r w:rsidR="008E2B89" w:rsidRPr="00383928">
        <w:rPr>
          <w:lang w:val="fr-FR"/>
        </w:rPr>
        <w:t>)</w:t>
      </w:r>
      <w:bookmarkEnd w:id="11"/>
    </w:p>
    <w:p w14:paraId="1DE2138A" w14:textId="77777777" w:rsidR="000F4692" w:rsidRPr="00383928" w:rsidRDefault="000F4692" w:rsidP="000F4692">
      <w:pPr>
        <w:jc w:val="left"/>
        <w:rPr>
          <w:u w:val="single"/>
          <w:lang w:val="fr-FR"/>
        </w:rPr>
      </w:pPr>
    </w:p>
    <w:p w14:paraId="05144CBC" w14:textId="77777777" w:rsidR="000F4692" w:rsidRPr="00383928" w:rsidRDefault="000F4692" w:rsidP="000F4692">
      <w:pPr>
        <w:pStyle w:val="Heading2"/>
        <w:rPr>
          <w:lang w:val="fr-FR"/>
        </w:rPr>
      </w:pPr>
      <w:bookmarkStart w:id="13" w:name="_Toc210649604"/>
      <w:r w:rsidRPr="00383928">
        <w:rPr>
          <w:lang w:val="fr-FR"/>
        </w:rPr>
        <w:t>Contexte</w:t>
      </w:r>
      <w:bookmarkEnd w:id="13"/>
    </w:p>
    <w:p w14:paraId="7E296626" w14:textId="77777777" w:rsidR="007120F9" w:rsidRPr="00383928" w:rsidRDefault="007120F9" w:rsidP="007120F9">
      <w:pPr>
        <w:rPr>
          <w:u w:val="single"/>
          <w:lang w:val="fr-FR"/>
        </w:rPr>
      </w:pPr>
    </w:p>
    <w:p w14:paraId="1540AFE6" w14:textId="704E18CB" w:rsidR="007120F9" w:rsidRPr="00383928" w:rsidRDefault="007120F9" w:rsidP="007120F9">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 xml:space="preserve">L'UPOV a élaboré le modèle de directives d'examen en ligne </w:t>
      </w:r>
      <w:r w:rsidR="000F4692" w:rsidRPr="00383928">
        <w:rPr>
          <w:lang w:val="fr-FR"/>
        </w:rPr>
        <w:t>(</w:t>
      </w:r>
      <w:r w:rsidR="00BC6F0A" w:rsidRPr="00BC6F0A">
        <w:rPr>
          <w:lang w:val="fr-FR"/>
        </w:rPr>
        <w:t>modèle de principes directeurs d'examen basé sur le Web</w:t>
      </w:r>
      <w:r w:rsidR="000F4692" w:rsidRPr="00383928">
        <w:rPr>
          <w:lang w:val="fr-FR"/>
        </w:rPr>
        <w:t xml:space="preserve">) </w:t>
      </w:r>
      <w:r w:rsidRPr="00383928">
        <w:rPr>
          <w:lang w:val="fr-FR"/>
        </w:rPr>
        <w:t xml:space="preserve">afin de mettre en œuvre les orientations pour la rédaction des directives d'examen fournies dans le document TGP/7 « Élaboration des directives d'examen ».  Une collection de caractères et de leurs niveaux d'expression correspondants, dont l'inclusion dans les directives d'examen existantes a déjà été approuvée après l'adoption du document TGP/7, est fournie dans le </w:t>
      </w:r>
      <w:r w:rsidR="00560A7C" w:rsidRPr="00560A7C">
        <w:rPr>
          <w:lang w:val="fr-FR"/>
        </w:rPr>
        <w:t xml:space="preserve">modèle de principes directeurs d'examen basé sur le Web </w:t>
      </w:r>
      <w:r w:rsidR="00365BCF" w:rsidRPr="00383928">
        <w:rPr>
          <w:lang w:val="fr-FR"/>
        </w:rPr>
        <w:t>(« caractères approuvés »)</w:t>
      </w:r>
      <w:r w:rsidRPr="00383928">
        <w:rPr>
          <w:lang w:val="fr-FR"/>
        </w:rPr>
        <w:t xml:space="preserve">. </w:t>
      </w:r>
    </w:p>
    <w:p w14:paraId="77F34600" w14:textId="77777777" w:rsidR="000F4692" w:rsidRPr="00383928" w:rsidRDefault="000F4692" w:rsidP="000F4692">
      <w:pPr>
        <w:jc w:val="left"/>
        <w:rPr>
          <w:lang w:val="fr-FR"/>
        </w:rPr>
      </w:pPr>
    </w:p>
    <w:p w14:paraId="4AD16775" w14:textId="31D9CA54" w:rsidR="000F4692" w:rsidRPr="00383928" w:rsidRDefault="000F4692" w:rsidP="000F4692">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À sa soixantième session</w:t>
      </w:r>
      <w:r w:rsidRPr="00383928">
        <w:rPr>
          <w:rStyle w:val="FootnoteReference"/>
          <w:lang w:val="fr-FR"/>
        </w:rPr>
        <w:footnoteReference w:id="8"/>
      </w:r>
      <w:r w:rsidRPr="00383928">
        <w:rPr>
          <w:lang w:val="fr-FR"/>
        </w:rPr>
        <w:t>, le TC a examiné les options possibles pour améliorer l'outil en ligne destiné à la rédaction des principes directeurs d'examen (</w:t>
      </w:r>
      <w:r w:rsidR="00560A7C" w:rsidRPr="00560A7C">
        <w:rPr>
          <w:lang w:val="fr-FR"/>
        </w:rPr>
        <w:t>modèle de principes directeurs d'examen basé sur le Web</w:t>
      </w:r>
      <w:r w:rsidRPr="00383928">
        <w:rPr>
          <w:lang w:val="fr-FR"/>
        </w:rPr>
        <w:t>) et a pris note du compte rendu du Bureau de l'Union sur les questions identifiées par le sous-groupe actuellement en cours d'examen, notamment un nouvel outil de rapport et des fonctionnalités améliorées pour télécharger des tableaux d' s et des images. Le TC a pris note du projet visant à tester l'utilisation de l'outil de rédaction en ligne pendant les sessions du TWP afin d'enregistrer les résultats des discussions sur les projets de principes directeurs d'examen pendant les sessions.</w:t>
      </w:r>
    </w:p>
    <w:p w14:paraId="6DA8DA33" w14:textId="77777777" w:rsidR="007120F9" w:rsidRPr="00383928" w:rsidRDefault="007120F9" w:rsidP="007120F9">
      <w:pPr>
        <w:rPr>
          <w:u w:val="single"/>
          <w:lang w:val="fr-FR"/>
        </w:rPr>
      </w:pPr>
    </w:p>
    <w:p w14:paraId="49B50C16" w14:textId="77777777" w:rsidR="007120F9" w:rsidRPr="00383928" w:rsidRDefault="007120F9" w:rsidP="007120F9">
      <w:pPr>
        <w:rPr>
          <w:u w:val="single"/>
          <w:lang w:val="fr-FR"/>
        </w:rPr>
      </w:pPr>
    </w:p>
    <w:p w14:paraId="01C7D9F5" w14:textId="77777777" w:rsidR="007120F9" w:rsidRPr="00383928" w:rsidRDefault="007120F9" w:rsidP="00DA2AE4">
      <w:pPr>
        <w:keepNext/>
        <w:rPr>
          <w:u w:val="single"/>
          <w:lang w:val="fr-FR"/>
        </w:rPr>
      </w:pPr>
      <w:r w:rsidRPr="00383928">
        <w:rPr>
          <w:u w:val="single"/>
          <w:lang w:val="fr-FR"/>
        </w:rPr>
        <w:t>Publication d'une nouvelle version</w:t>
      </w:r>
    </w:p>
    <w:p w14:paraId="6B013031" w14:textId="77777777" w:rsidR="007120F9" w:rsidRPr="00383928" w:rsidRDefault="007120F9" w:rsidP="00DA2AE4">
      <w:pPr>
        <w:keepNext/>
        <w:rPr>
          <w:u w:val="single"/>
          <w:lang w:val="fr-FR"/>
        </w:rPr>
      </w:pPr>
    </w:p>
    <w:p w14:paraId="27A2BDBE" w14:textId="5098551F" w:rsidR="007120F9" w:rsidRPr="00383928" w:rsidRDefault="007120F9" w:rsidP="00DA2AE4">
      <w:pPr>
        <w:keepNext/>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 xml:space="preserve">Une nouvelle version du </w:t>
      </w:r>
      <w:r w:rsidR="00560A7C" w:rsidRPr="00BC6F0A">
        <w:rPr>
          <w:lang w:val="fr-FR"/>
        </w:rPr>
        <w:t>modèle de principes directeurs d'examen basé sur le Web</w:t>
      </w:r>
      <w:r w:rsidR="00560A7C" w:rsidRPr="00383928">
        <w:rPr>
          <w:lang w:val="fr-FR"/>
        </w:rPr>
        <w:t xml:space="preserve"> </w:t>
      </w:r>
      <w:r w:rsidRPr="00383928">
        <w:rPr>
          <w:lang w:val="fr-FR"/>
        </w:rPr>
        <w:t xml:space="preserve">(nouveau lien : </w:t>
      </w:r>
      <w:hyperlink r:id="rId11" w:history="1">
        <w:r w:rsidRPr="00383928">
          <w:rPr>
            <w:rStyle w:val="Hyperlink"/>
            <w:lang w:val="fr-FR"/>
          </w:rPr>
          <w:t>https://tg-template.upov.int/upovtg</w:t>
        </w:r>
      </w:hyperlink>
      <w:r w:rsidRPr="00383928">
        <w:rPr>
          <w:lang w:val="fr-FR"/>
        </w:rPr>
        <w:t>) a été publiée en juin 2025, introduisant les nouvelles fonctionnalités suivantes qui améliorent l'expérience utilisateur :</w:t>
      </w:r>
    </w:p>
    <w:p w14:paraId="2955E8D5" w14:textId="77777777" w:rsidR="007120F9" w:rsidRPr="00383928" w:rsidRDefault="007120F9" w:rsidP="007120F9">
      <w:pPr>
        <w:rPr>
          <w:lang w:val="fr-FR"/>
        </w:rPr>
      </w:pPr>
    </w:p>
    <w:p w14:paraId="65256AFD" w14:textId="77777777" w:rsidR="006038AB" w:rsidRPr="00383928" w:rsidRDefault="006038AB" w:rsidP="006038AB">
      <w:pPr>
        <w:pStyle w:val="ListParagraph"/>
        <w:numPr>
          <w:ilvl w:val="0"/>
          <w:numId w:val="3"/>
        </w:numPr>
        <w:ind w:left="1134" w:hanging="567"/>
        <w:rPr>
          <w:lang w:val="fr-FR"/>
        </w:rPr>
      </w:pPr>
      <w:r w:rsidRPr="00383928">
        <w:rPr>
          <w:lang w:val="fr-FR"/>
        </w:rPr>
        <w:t>Un nouvel outil permettant de générer des projets de directives d'essai au format traitement de texte et de faciliter la visualisation des modifications en temps réel.</w:t>
      </w:r>
    </w:p>
    <w:p w14:paraId="4D87E283" w14:textId="77777777" w:rsidR="006038AB" w:rsidRPr="00383928" w:rsidRDefault="006038AB" w:rsidP="006038AB">
      <w:pPr>
        <w:pStyle w:val="ListParagraph"/>
        <w:numPr>
          <w:ilvl w:val="0"/>
          <w:numId w:val="3"/>
        </w:numPr>
        <w:ind w:left="1134" w:hanging="567"/>
        <w:rPr>
          <w:lang w:val="fr-FR"/>
        </w:rPr>
      </w:pPr>
      <w:r w:rsidRPr="00383928">
        <w:rPr>
          <w:lang w:val="fr-FR"/>
        </w:rPr>
        <w:t>Un nouvel éditeur de texte enrichi permettant de télécharger des images, des illustrations et des diagrammes, y compris des ajustements de format et de taille</w:t>
      </w:r>
    </w:p>
    <w:p w14:paraId="17FAC29E" w14:textId="77777777" w:rsidR="006038AB" w:rsidRPr="00383928" w:rsidRDefault="006038AB" w:rsidP="006038AB">
      <w:pPr>
        <w:pStyle w:val="ListParagraph"/>
        <w:numPr>
          <w:ilvl w:val="0"/>
          <w:numId w:val="3"/>
        </w:numPr>
        <w:ind w:left="1134" w:hanging="567"/>
        <w:rPr>
          <w:lang w:val="fr-FR"/>
        </w:rPr>
      </w:pPr>
      <w:r w:rsidRPr="00383928">
        <w:rPr>
          <w:lang w:val="fr-FR"/>
        </w:rPr>
        <w:t>Utilisation des comptes OMPI pour l'authentification des utilisateurs (les mêmes que ceux utilisés pour les autres systèmes et bases de données de l'UPOV)</w:t>
      </w:r>
    </w:p>
    <w:p w14:paraId="3C27759D" w14:textId="7E90D5C2" w:rsidR="007120F9" w:rsidRPr="00383928" w:rsidRDefault="007120F9" w:rsidP="00DD7C7B">
      <w:pPr>
        <w:pStyle w:val="ListParagraph"/>
        <w:numPr>
          <w:ilvl w:val="0"/>
          <w:numId w:val="3"/>
        </w:numPr>
        <w:ind w:left="1134" w:hanging="567"/>
        <w:rPr>
          <w:lang w:val="fr-FR"/>
        </w:rPr>
      </w:pPr>
      <w:r w:rsidRPr="00383928">
        <w:rPr>
          <w:lang w:val="fr-FR"/>
        </w:rPr>
        <w:t>Migration vers des serveurs cloud</w:t>
      </w:r>
      <w:r w:rsidR="00E64E06" w:rsidRPr="00383928">
        <w:rPr>
          <w:lang w:val="fr-FR"/>
        </w:rPr>
        <w:t>, y compris la mise à jour du code logiciel</w:t>
      </w:r>
      <w:r w:rsidRPr="00383928">
        <w:rPr>
          <w:lang w:val="fr-FR"/>
        </w:rPr>
        <w:t>.</w:t>
      </w:r>
    </w:p>
    <w:p w14:paraId="7E6C8A5D" w14:textId="77777777" w:rsidR="00692CBC" w:rsidRPr="00383928" w:rsidRDefault="00692CBC" w:rsidP="00692CBC">
      <w:pPr>
        <w:jc w:val="left"/>
        <w:rPr>
          <w:u w:val="single"/>
          <w:lang w:val="fr-FR"/>
        </w:rPr>
      </w:pPr>
    </w:p>
    <w:p w14:paraId="1B86613D" w14:textId="77777777" w:rsidR="003521B7" w:rsidRPr="00383928" w:rsidRDefault="003521B7" w:rsidP="00692CBC">
      <w:pPr>
        <w:jc w:val="left"/>
        <w:rPr>
          <w:u w:val="single"/>
          <w:lang w:val="fr-FR"/>
        </w:rPr>
      </w:pPr>
    </w:p>
    <w:p w14:paraId="39E303E5" w14:textId="7F480FB3" w:rsidR="00692CBC" w:rsidRPr="00383928" w:rsidRDefault="00692CBC" w:rsidP="00692CBC">
      <w:pPr>
        <w:jc w:val="left"/>
        <w:rPr>
          <w:u w:val="single"/>
          <w:lang w:val="fr-FR"/>
        </w:rPr>
      </w:pPr>
      <w:r w:rsidRPr="00383928">
        <w:rPr>
          <w:u w:val="single"/>
          <w:lang w:val="fr-FR"/>
        </w:rPr>
        <w:t xml:space="preserve">Enregistrement </w:t>
      </w:r>
      <w:r w:rsidR="000F4692" w:rsidRPr="00383928">
        <w:rPr>
          <w:u w:val="single"/>
          <w:lang w:val="fr-FR"/>
        </w:rPr>
        <w:t xml:space="preserve">des résultats des </w:t>
      </w:r>
      <w:r w:rsidR="00DD7C7B" w:rsidRPr="00383928">
        <w:rPr>
          <w:u w:val="single"/>
          <w:lang w:val="fr-FR"/>
        </w:rPr>
        <w:t xml:space="preserve">discussions sur les projets de principes directeurs d'examen à l'aide du </w:t>
      </w:r>
      <w:r w:rsidR="00560A7C" w:rsidRPr="00560A7C">
        <w:rPr>
          <w:u w:val="single"/>
          <w:lang w:val="fr-FR"/>
        </w:rPr>
        <w:t xml:space="preserve">modèle de principes directeurs d'examen basé sur le Web </w:t>
      </w:r>
      <w:r w:rsidR="00DD7C7B" w:rsidRPr="00383928">
        <w:rPr>
          <w:u w:val="single"/>
          <w:lang w:val="fr-FR"/>
        </w:rPr>
        <w:t xml:space="preserve">(édition en direct). </w:t>
      </w:r>
    </w:p>
    <w:p w14:paraId="14142FC4" w14:textId="77777777" w:rsidR="0023130C" w:rsidRPr="00383928" w:rsidRDefault="0023130C" w:rsidP="00821C8B">
      <w:pPr>
        <w:jc w:val="left"/>
        <w:rPr>
          <w:lang w:val="fr-FR"/>
        </w:rPr>
      </w:pPr>
    </w:p>
    <w:p w14:paraId="35F4E8B5" w14:textId="590C2CC7" w:rsidR="00821C8B" w:rsidRPr="00383928" w:rsidRDefault="00821C8B" w:rsidP="00821C8B">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000F4692" w:rsidRPr="00383928">
        <w:rPr>
          <w:lang w:val="fr-FR"/>
        </w:rPr>
        <w:t xml:space="preserve">En 2025, le </w:t>
      </w:r>
      <w:r w:rsidR="009014E7" w:rsidRPr="00BC6F0A">
        <w:rPr>
          <w:lang w:val="fr-FR"/>
        </w:rPr>
        <w:t>modèle de principes directeurs d'examen basé sur le Web</w:t>
      </w:r>
      <w:r w:rsidR="009014E7" w:rsidRPr="00383928">
        <w:rPr>
          <w:lang w:val="fr-FR"/>
        </w:rPr>
        <w:t xml:space="preserve"> </w:t>
      </w:r>
      <w:r w:rsidR="000F4692" w:rsidRPr="00383928">
        <w:rPr>
          <w:lang w:val="fr-FR"/>
        </w:rPr>
        <w:t xml:space="preserve">a été utilisé lors de la réunion du Groupe de travail technique sur les plantes fruitières (TWF) pour consigner les résultats des discussions sur les projets de principes directeurs d'examen. </w:t>
      </w:r>
      <w:r w:rsidR="00B02C19" w:rsidRPr="00383928">
        <w:rPr>
          <w:lang w:val="fr-FR"/>
        </w:rPr>
        <w:t>Au lieu de rédiger des listes de modifications à apporter aux caractères individuels et à d'autres sections des principes directeurs d'examen, les modifications convenues ont été mises en œuvre pendant la session.  Cette procédure a permis aux participants de voir immédiatement le résultat des discussions et la manière dont il serait présenté dans les principes directeurs d'examen.  Les paragraphes suivants sont extraits de la section pertinente du rapport du TWF (voir le document TWF/56/7 «</w:t>
      </w:r>
      <w:r w:rsidR="009014E7">
        <w:rPr>
          <w:lang w:val="fr-FR"/>
        </w:rPr>
        <w:t> </w:t>
      </w:r>
      <w:r w:rsidR="00B02C19" w:rsidRPr="00383928">
        <w:rPr>
          <w:lang w:val="fr-FR"/>
        </w:rPr>
        <w:t xml:space="preserve">Compte rendu », paragraphes 47 et 48) : </w:t>
      </w:r>
    </w:p>
    <w:p w14:paraId="0F902892" w14:textId="77777777" w:rsidR="00821C8B" w:rsidRPr="00383928" w:rsidRDefault="00821C8B" w:rsidP="00821C8B">
      <w:pPr>
        <w:rPr>
          <w:lang w:val="fr-FR"/>
        </w:rPr>
      </w:pPr>
    </w:p>
    <w:p w14:paraId="28712116" w14:textId="42D42DBD" w:rsidR="00821C8B" w:rsidRPr="00383928" w:rsidRDefault="00B02C19" w:rsidP="00B02C19">
      <w:pPr>
        <w:ind w:left="567" w:right="567"/>
        <w:rPr>
          <w:rFonts w:cs="Arial"/>
          <w:lang w:val="fr-FR"/>
        </w:rPr>
      </w:pPr>
      <w:r w:rsidRPr="00383928">
        <w:rPr>
          <w:lang w:val="fr-FR"/>
        </w:rPr>
        <w:t>« 47.</w:t>
      </w:r>
      <w:r w:rsidR="00821C8B" w:rsidRPr="00383928">
        <w:rPr>
          <w:lang w:val="fr-FR"/>
        </w:rPr>
        <w:tab/>
        <w:t xml:space="preserve">Le TWF a noté que </w:t>
      </w:r>
      <w:r w:rsidR="00821C8B" w:rsidRPr="00383928">
        <w:rPr>
          <w:rFonts w:cs="Arial"/>
          <w:lang w:val="fr-FR"/>
        </w:rPr>
        <w:t xml:space="preserve">l'outil de rédaction avait été utilisé pendant les discussions sur les principes directeurs d'examen pour enregistrer les modifications convenues directement dans l'outil de rédaction. Le TWF a noté que la nouvelle procédure remplaçait la création de listes de modifications à mettre en œuvre à l'avenir, en les mettant en œuvre directement dans l'outil de </w:t>
      </w:r>
      <w:r w:rsidR="00821C8B" w:rsidRPr="00383928">
        <w:rPr>
          <w:rFonts w:cs="Arial"/>
          <w:lang w:val="fr-FR"/>
        </w:rPr>
        <w:lastRenderedPageBreak/>
        <w:t>rédaction pendant la réunion. Le TWF a noté que les rédacteurs des principes directeurs d'examen utiliseraient le document généré pendant la session comme point de départ pour la suite des travaux.</w:t>
      </w:r>
    </w:p>
    <w:p w14:paraId="170F1DBD" w14:textId="77777777" w:rsidR="00821C8B" w:rsidRPr="00383928" w:rsidRDefault="00821C8B" w:rsidP="00B02C19">
      <w:pPr>
        <w:ind w:left="567" w:right="567"/>
        <w:rPr>
          <w:lang w:val="fr-FR"/>
        </w:rPr>
      </w:pPr>
    </w:p>
    <w:p w14:paraId="39F49FD8" w14:textId="43C49BAE" w:rsidR="00821C8B" w:rsidRPr="00383928" w:rsidRDefault="00B02C19" w:rsidP="003521B7">
      <w:pPr>
        <w:keepLines/>
        <w:ind w:left="567" w:right="567"/>
        <w:rPr>
          <w:rFonts w:cs="Arial"/>
          <w:lang w:val="fr-FR"/>
        </w:rPr>
      </w:pPr>
      <w:r w:rsidRPr="00383928">
        <w:rPr>
          <w:lang w:val="fr-FR"/>
        </w:rPr>
        <w:t>« 48.</w:t>
      </w:r>
      <w:r w:rsidR="00821C8B" w:rsidRPr="00383928">
        <w:rPr>
          <w:lang w:val="fr-FR"/>
        </w:rPr>
        <w:tab/>
        <w:t xml:space="preserve">Le TWF a noté que les projets générés directement dans l'outil de rédaction à la suite des discussions menées pendant la session ont été mis à disposition sur la page web TWF/56 et présentaient toutes les modifications en « mode révision » (disponible sur la page web TWF/56 : </w:t>
      </w:r>
      <w:hyperlink r:id="rId12" w:history="1">
        <w:r w:rsidR="00821C8B" w:rsidRPr="00383928">
          <w:rPr>
            <w:rStyle w:val="Hyperlink"/>
            <w:lang w:val="fr-FR"/>
          </w:rPr>
          <w:t>https://www.upov.int/meetings/en/details.jsp?meeting_id=85860</w:t>
        </w:r>
      </w:hyperlink>
      <w:r w:rsidR="00821C8B" w:rsidRPr="00383928">
        <w:rPr>
          <w:lang w:val="fr-FR"/>
        </w:rPr>
        <w:t xml:space="preserve">) </w:t>
      </w:r>
      <w:r w:rsidRPr="00383928">
        <w:rPr>
          <w:lang w:val="fr-FR"/>
        </w:rPr>
        <w:t xml:space="preserve">».    </w:t>
      </w:r>
    </w:p>
    <w:p w14:paraId="75011BBD" w14:textId="77777777" w:rsidR="0019411E" w:rsidRPr="00383928" w:rsidRDefault="0019411E" w:rsidP="0019411E">
      <w:pPr>
        <w:rPr>
          <w:rFonts w:cs="Arial"/>
          <w:lang w:val="fr-FR"/>
        </w:rPr>
      </w:pPr>
    </w:p>
    <w:p w14:paraId="128F542E" w14:textId="06E65C9C" w:rsidR="0019411E" w:rsidRPr="00383928" w:rsidRDefault="0019411E" w:rsidP="0039396D">
      <w:pPr>
        <w:rPr>
          <w:rFonts w:cs="Arial"/>
          <w:lang w:val="fr-FR"/>
        </w:rPr>
      </w:pPr>
      <w:r w:rsidRPr="00383928">
        <w:rPr>
          <w:rFonts w:cs="Arial"/>
          <w:lang w:val="fr-FR"/>
        </w:rPr>
        <w:fldChar w:fldCharType="begin"/>
      </w:r>
      <w:r w:rsidRPr="00383928">
        <w:rPr>
          <w:rFonts w:cs="Arial"/>
          <w:lang w:val="fr-FR"/>
        </w:rPr>
        <w:instrText xml:space="preserve"> AUTONUM  </w:instrText>
      </w:r>
      <w:r w:rsidRPr="00383928">
        <w:rPr>
          <w:rFonts w:cs="Arial"/>
          <w:lang w:val="fr-FR"/>
        </w:rPr>
        <w:fldChar w:fldCharType="end"/>
      </w:r>
      <w:r w:rsidRPr="00383928">
        <w:rPr>
          <w:rFonts w:cs="Arial"/>
          <w:lang w:val="fr-FR"/>
        </w:rPr>
        <w:tab/>
      </w:r>
      <w:r w:rsidR="00DE2B6A" w:rsidRPr="00383928">
        <w:rPr>
          <w:rFonts w:cs="Arial"/>
          <w:lang w:val="fr-FR"/>
        </w:rPr>
        <w:t xml:space="preserve">En 2026, tous les </w:t>
      </w:r>
      <w:proofErr w:type="spellStart"/>
      <w:r w:rsidR="00DE2B6A" w:rsidRPr="00383928">
        <w:rPr>
          <w:rFonts w:cs="Arial"/>
          <w:lang w:val="fr-FR"/>
        </w:rPr>
        <w:t>TWP</w:t>
      </w:r>
      <w:r w:rsidR="009014E7">
        <w:rPr>
          <w:rFonts w:cs="Arial"/>
          <w:lang w:val="fr-FR"/>
        </w:rPr>
        <w:t>s</w:t>
      </w:r>
      <w:proofErr w:type="spellEnd"/>
      <w:r w:rsidR="00DE2B6A" w:rsidRPr="00383928">
        <w:rPr>
          <w:rFonts w:cs="Arial"/>
          <w:lang w:val="fr-FR"/>
        </w:rPr>
        <w:t xml:space="preserve"> auront la possibilité d'enregistrer les modifications convenues lors des discussions sur les principes directeurs d'examen directement dans l'outil de rédaction (</w:t>
      </w:r>
      <w:r w:rsidR="009014E7" w:rsidRPr="00BC6F0A">
        <w:rPr>
          <w:lang w:val="fr-FR"/>
        </w:rPr>
        <w:t>modèle de principes directeurs d'examen basé sur le Web</w:t>
      </w:r>
      <w:r w:rsidR="00DE2B6A" w:rsidRPr="00383928">
        <w:rPr>
          <w:rFonts w:cs="Arial"/>
          <w:lang w:val="fr-FR"/>
        </w:rPr>
        <w:t xml:space="preserve">).  </w:t>
      </w:r>
      <w:r w:rsidR="00883AF9" w:rsidRPr="00383928">
        <w:rPr>
          <w:rFonts w:cs="Arial"/>
          <w:lang w:val="fr-FR"/>
        </w:rPr>
        <w:t xml:space="preserve">Les rédacteurs des principes directeurs d'examen pourront utiliser le projet édité pendant la session du TWP comme point de départ pour la suite des travaux.  </w:t>
      </w:r>
      <w:r w:rsidR="0039396D" w:rsidRPr="00383928">
        <w:rPr>
          <w:rFonts w:cs="Arial"/>
          <w:lang w:val="fr-FR"/>
        </w:rPr>
        <w:t xml:space="preserve"> Ce processus simplifie le travail pendant les TWP et facilite la création de principes directeurs d'examen </w:t>
      </w:r>
      <w:r w:rsidR="00883AF9" w:rsidRPr="00383928">
        <w:rPr>
          <w:rFonts w:cs="Arial"/>
          <w:lang w:val="fr-FR"/>
        </w:rPr>
        <w:t xml:space="preserve">pour les </w:t>
      </w:r>
      <w:proofErr w:type="spellStart"/>
      <w:r w:rsidR="00883AF9" w:rsidRPr="00383928">
        <w:rPr>
          <w:rFonts w:cs="Arial"/>
          <w:lang w:val="fr-FR"/>
        </w:rPr>
        <w:t>TWP</w:t>
      </w:r>
      <w:r w:rsidR="009014E7">
        <w:rPr>
          <w:rFonts w:cs="Arial"/>
          <w:lang w:val="fr-FR"/>
        </w:rPr>
        <w:t>s</w:t>
      </w:r>
      <w:proofErr w:type="spellEnd"/>
      <w:r w:rsidR="00883AF9" w:rsidRPr="00383928">
        <w:rPr>
          <w:rFonts w:cs="Arial"/>
          <w:lang w:val="fr-FR"/>
        </w:rPr>
        <w:t xml:space="preserve"> et </w:t>
      </w:r>
      <w:r w:rsidR="006A6F9C" w:rsidRPr="00383928">
        <w:rPr>
          <w:rFonts w:cs="Arial"/>
          <w:lang w:val="fr-FR"/>
        </w:rPr>
        <w:t xml:space="preserve">le TC.  </w:t>
      </w:r>
    </w:p>
    <w:p w14:paraId="269D2821" w14:textId="77777777" w:rsidR="0019411E" w:rsidRPr="00383928" w:rsidRDefault="0019411E" w:rsidP="0019411E">
      <w:pPr>
        <w:rPr>
          <w:rFonts w:cs="Arial"/>
          <w:lang w:val="fr-FR"/>
        </w:rPr>
      </w:pPr>
    </w:p>
    <w:p w14:paraId="61B22A22" w14:textId="4243D4D6" w:rsidR="00E47E2E" w:rsidRPr="00383928" w:rsidRDefault="0019411E" w:rsidP="00EE63E4">
      <w:pPr>
        <w:keepNext/>
        <w:keepLines/>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005D60AD" w:rsidRPr="00383928">
        <w:rPr>
          <w:lang w:val="fr-FR"/>
        </w:rPr>
        <w:t xml:space="preserve">La nouvelle procédure répond à une demande des experts intéressés visant à identifier les </w:t>
      </w:r>
      <w:r w:rsidRPr="00383928">
        <w:rPr>
          <w:lang w:val="fr-FR"/>
        </w:rPr>
        <w:t xml:space="preserve">modifications </w:t>
      </w:r>
      <w:r w:rsidR="005D60AD" w:rsidRPr="00383928">
        <w:rPr>
          <w:lang w:val="fr-FR"/>
        </w:rPr>
        <w:t xml:space="preserve">par rapport aux versions précédentes des principes directeurs d'examen, qui sont indiquées en mode révision dans un nouveau projet publié sur la page web de la réunion.  </w:t>
      </w:r>
      <w:r w:rsidRPr="00383928">
        <w:rPr>
          <w:lang w:val="fr-FR"/>
        </w:rPr>
        <w:t xml:space="preserve">Les versions Word indiquant toutes les modifications convenues </w:t>
      </w:r>
      <w:r w:rsidR="006A6F9C" w:rsidRPr="00383928">
        <w:rPr>
          <w:lang w:val="fr-FR"/>
        </w:rPr>
        <w:t xml:space="preserve">lors des discussions sur </w:t>
      </w:r>
      <w:r w:rsidR="005D60AD" w:rsidRPr="00383928">
        <w:rPr>
          <w:lang w:val="fr-FR"/>
        </w:rPr>
        <w:t xml:space="preserve">le </w:t>
      </w:r>
      <w:r w:rsidR="006A6F9C" w:rsidRPr="00383928">
        <w:rPr>
          <w:lang w:val="fr-FR"/>
        </w:rPr>
        <w:t xml:space="preserve">projet de directives d'essai seront mises à disposition sur les pages web des </w:t>
      </w:r>
      <w:r w:rsidR="005D60AD" w:rsidRPr="00383928">
        <w:rPr>
          <w:lang w:val="fr-FR"/>
        </w:rPr>
        <w:t>TWP</w:t>
      </w:r>
      <w:r w:rsidR="006A6F9C" w:rsidRPr="00383928">
        <w:rPr>
          <w:lang w:val="fr-FR"/>
        </w:rPr>
        <w:t xml:space="preserve"> concernés</w:t>
      </w:r>
      <w:r w:rsidR="005D60AD" w:rsidRPr="00383928">
        <w:rPr>
          <w:lang w:val="fr-FR"/>
        </w:rPr>
        <w:t xml:space="preserve">, comme on peut le voir sur la page web de la cinquante-sixième </w:t>
      </w:r>
      <w:r w:rsidR="00EE63E4" w:rsidRPr="00383928">
        <w:rPr>
          <w:lang w:val="fr-FR"/>
        </w:rPr>
        <w:t xml:space="preserve">session du TWF (voir la section « Directives d'essai » disponible à l'adresse : </w:t>
      </w:r>
      <w:hyperlink r:id="rId13" w:history="1">
        <w:r w:rsidR="00EE63E4" w:rsidRPr="00383928">
          <w:rPr>
            <w:rStyle w:val="Hyperlink"/>
            <w:lang w:val="fr-FR"/>
          </w:rPr>
          <w:t>https://www.upov.int/meetings/en/details.jsp?meeting_id=85860)</w:t>
        </w:r>
      </w:hyperlink>
      <w:r w:rsidR="00EE63E4" w:rsidRPr="00383928">
        <w:rPr>
          <w:lang w:val="fr-FR"/>
        </w:rPr>
        <w:t>.</w:t>
      </w:r>
    </w:p>
    <w:p w14:paraId="3EAC0A71" w14:textId="77777777" w:rsidR="007120F9" w:rsidRPr="00383928" w:rsidRDefault="007120F9" w:rsidP="00E47E2E">
      <w:pPr>
        <w:outlineLvl w:val="0"/>
        <w:rPr>
          <w:u w:val="single"/>
          <w:lang w:val="fr-FR"/>
        </w:rPr>
      </w:pPr>
      <w:bookmarkStart w:id="14" w:name="_Toc36662590"/>
      <w:bookmarkStart w:id="15" w:name="_Toc115895620"/>
    </w:p>
    <w:p w14:paraId="74BD9264" w14:textId="77777777" w:rsidR="002D541E" w:rsidRPr="00383928" w:rsidRDefault="002D541E" w:rsidP="00E47E2E">
      <w:pPr>
        <w:outlineLvl w:val="0"/>
        <w:rPr>
          <w:u w:val="single"/>
          <w:lang w:val="fr-FR"/>
        </w:rPr>
      </w:pPr>
    </w:p>
    <w:p w14:paraId="7C101F99" w14:textId="644AD08F" w:rsidR="00692CBC" w:rsidRPr="00383928" w:rsidRDefault="00692CBC" w:rsidP="008E2B89">
      <w:pPr>
        <w:pStyle w:val="Heading2"/>
        <w:rPr>
          <w:lang w:val="fr-FR"/>
        </w:rPr>
      </w:pPr>
      <w:bookmarkStart w:id="16" w:name="_Toc210649605"/>
      <w:r w:rsidRPr="00383928">
        <w:rPr>
          <w:lang w:val="fr-FR"/>
        </w:rPr>
        <w:t xml:space="preserve">Développements </w:t>
      </w:r>
      <w:r w:rsidR="006038AB" w:rsidRPr="00383928">
        <w:rPr>
          <w:lang w:val="fr-FR"/>
        </w:rPr>
        <w:t>actuels</w:t>
      </w:r>
      <w:bookmarkEnd w:id="16"/>
      <w:r w:rsidR="006038AB" w:rsidRPr="00383928">
        <w:rPr>
          <w:lang w:val="fr-FR"/>
        </w:rPr>
        <w:t xml:space="preserve"> </w:t>
      </w:r>
    </w:p>
    <w:p w14:paraId="24ABD52C" w14:textId="77777777" w:rsidR="00156666" w:rsidRPr="00383928" w:rsidRDefault="00156666" w:rsidP="00321E08">
      <w:pPr>
        <w:keepNext/>
        <w:keepLines/>
        <w:rPr>
          <w:lang w:val="fr-FR"/>
        </w:rPr>
      </w:pPr>
    </w:p>
    <w:p w14:paraId="071E719F" w14:textId="50E7128E" w:rsidR="00156666" w:rsidRPr="00383928" w:rsidRDefault="00156666" w:rsidP="008E2B89">
      <w:pPr>
        <w:pStyle w:val="Heading3"/>
        <w:rPr>
          <w:lang w:val="fr-FR"/>
        </w:rPr>
      </w:pPr>
      <w:bookmarkStart w:id="17" w:name="_Toc210649606"/>
      <w:r w:rsidRPr="00383928">
        <w:rPr>
          <w:lang w:val="fr-FR"/>
        </w:rPr>
        <w:t>Traduction des principes directeurs d'examen</w:t>
      </w:r>
      <w:bookmarkEnd w:id="17"/>
    </w:p>
    <w:p w14:paraId="35F98747" w14:textId="77777777" w:rsidR="00156666" w:rsidRPr="00383928" w:rsidRDefault="00156666" w:rsidP="00156666">
      <w:pPr>
        <w:rPr>
          <w:lang w:val="fr-FR"/>
        </w:rPr>
      </w:pPr>
    </w:p>
    <w:p w14:paraId="6FA1C6A9" w14:textId="68A75824" w:rsidR="00156666" w:rsidRPr="00383928" w:rsidRDefault="006349F6" w:rsidP="006349F6">
      <w:pPr>
        <w:rPr>
          <w:rFonts w:cs="Arial"/>
          <w:lang w:val="fr-FR"/>
        </w:rPr>
      </w:pPr>
      <w:r w:rsidRPr="00383928">
        <w:rPr>
          <w:rFonts w:cs="Arial"/>
          <w:lang w:val="fr-FR"/>
        </w:rPr>
        <w:fldChar w:fldCharType="begin"/>
      </w:r>
      <w:r w:rsidRPr="00383928">
        <w:rPr>
          <w:rFonts w:cs="Arial"/>
          <w:lang w:val="fr-FR"/>
        </w:rPr>
        <w:instrText xml:space="preserve"> AUTONUM  </w:instrText>
      </w:r>
      <w:r w:rsidRPr="00383928">
        <w:rPr>
          <w:rFonts w:cs="Arial"/>
          <w:lang w:val="fr-FR"/>
        </w:rPr>
        <w:fldChar w:fldCharType="end"/>
      </w:r>
      <w:r w:rsidRPr="00383928">
        <w:rPr>
          <w:rFonts w:cs="Arial"/>
          <w:lang w:val="fr-FR"/>
        </w:rPr>
        <w:tab/>
        <w:t xml:space="preserve">Les nouvelles fonctionnalités du modèle de principes directeurs d'examen sont en cours d'extension afin de prendre en charge les traductions en français, en allemand et en espagnol avec une mise en forme améliorée. Une API </w:t>
      </w:r>
      <w:r w:rsidRPr="00383928">
        <w:rPr>
          <w:lang w:val="fr-FR"/>
        </w:rPr>
        <w:t xml:space="preserve">(interface de programmation d'application) </w:t>
      </w:r>
      <w:r w:rsidRPr="00383928">
        <w:rPr>
          <w:rFonts w:cs="Arial"/>
          <w:lang w:val="fr-FR"/>
        </w:rPr>
        <w:t xml:space="preserve">de traduction automatique est en cours d'ajout au modèle de principes directeurs d'examen, ce qui permettra d'accélérer la traduction des projets </w:t>
      </w:r>
      <w:r w:rsidR="00AC4216" w:rsidRPr="00383928">
        <w:rPr>
          <w:rFonts w:cs="Arial"/>
          <w:lang w:val="fr-FR"/>
        </w:rPr>
        <w:t>de principes directeurs d'examen</w:t>
      </w:r>
      <w:r w:rsidRPr="00383928">
        <w:rPr>
          <w:rFonts w:cs="Arial"/>
          <w:lang w:val="fr-FR"/>
        </w:rPr>
        <w:t xml:space="preserve">. Grâce à ces améliorations, les projets de principes directeurs d'examen et les principes directeurs d'examen adoptés seront disponibles plus </w:t>
      </w:r>
      <w:r w:rsidR="00AC4216" w:rsidRPr="00383928">
        <w:rPr>
          <w:rFonts w:cs="Arial"/>
          <w:lang w:val="fr-FR"/>
        </w:rPr>
        <w:t>rapidement</w:t>
      </w:r>
      <w:r w:rsidRPr="00383928">
        <w:rPr>
          <w:rFonts w:cs="Arial"/>
          <w:lang w:val="fr-FR"/>
        </w:rPr>
        <w:t xml:space="preserve"> sur le site Web de l'UPOV.</w:t>
      </w:r>
    </w:p>
    <w:p w14:paraId="2C4F378F" w14:textId="77777777" w:rsidR="00156666" w:rsidRPr="00383928" w:rsidRDefault="00156666" w:rsidP="00156666">
      <w:pPr>
        <w:rPr>
          <w:lang w:val="fr-FR"/>
        </w:rPr>
      </w:pPr>
    </w:p>
    <w:p w14:paraId="76132DA8" w14:textId="4670525C" w:rsidR="00156666" w:rsidRPr="00383928" w:rsidRDefault="00156666" w:rsidP="00FA73CE">
      <w:pPr>
        <w:pStyle w:val="Heading3"/>
        <w:rPr>
          <w:lang w:val="fr-FR"/>
        </w:rPr>
      </w:pPr>
      <w:bookmarkStart w:id="18" w:name="_Toc210649607"/>
      <w:r w:rsidRPr="00383928">
        <w:rPr>
          <w:lang w:val="fr-FR"/>
        </w:rPr>
        <w:t xml:space="preserve">Accès </w:t>
      </w:r>
      <w:r w:rsidR="00AC4216" w:rsidRPr="00383928">
        <w:rPr>
          <w:lang w:val="fr-FR"/>
        </w:rPr>
        <w:t xml:space="preserve">facilité </w:t>
      </w:r>
      <w:r w:rsidRPr="00383928">
        <w:rPr>
          <w:lang w:val="fr-FR"/>
        </w:rPr>
        <w:t>pour les experts intéressés</w:t>
      </w:r>
      <w:bookmarkEnd w:id="18"/>
    </w:p>
    <w:p w14:paraId="58CB7586" w14:textId="77777777" w:rsidR="00156666" w:rsidRPr="00383928" w:rsidRDefault="00156666" w:rsidP="00FA73CE">
      <w:pPr>
        <w:keepNext/>
        <w:rPr>
          <w:lang w:val="fr-FR"/>
        </w:rPr>
      </w:pPr>
    </w:p>
    <w:p w14:paraId="650AA296" w14:textId="42B45A32" w:rsidR="0066536F" w:rsidRPr="00383928" w:rsidRDefault="006349F6" w:rsidP="00FA73CE">
      <w:pPr>
        <w:keepNext/>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00AC4216" w:rsidRPr="00383928">
        <w:rPr>
          <w:lang w:val="fr-FR"/>
        </w:rPr>
        <w:t xml:space="preserve">La procédure d'octroi d'accès au </w:t>
      </w:r>
      <w:r w:rsidR="00CF5A99" w:rsidRPr="00BC6F0A">
        <w:rPr>
          <w:lang w:val="fr-FR"/>
        </w:rPr>
        <w:t>modèle de principes directeurs d'examen basé sur le Web</w:t>
      </w:r>
      <w:r w:rsidR="00CF5A99" w:rsidRPr="00383928">
        <w:rPr>
          <w:lang w:val="fr-FR"/>
        </w:rPr>
        <w:t xml:space="preserve"> </w:t>
      </w:r>
      <w:r w:rsidRPr="00383928">
        <w:rPr>
          <w:lang w:val="fr-FR"/>
        </w:rPr>
        <w:t>aux experts</w:t>
      </w:r>
      <w:r w:rsidR="00AC4216" w:rsidRPr="00383928">
        <w:rPr>
          <w:lang w:val="fr-FR"/>
        </w:rPr>
        <w:t xml:space="preserve"> intéressés </w:t>
      </w:r>
      <w:r w:rsidR="0066536F" w:rsidRPr="00383928">
        <w:rPr>
          <w:lang w:val="fr-FR"/>
        </w:rPr>
        <w:t xml:space="preserve">est en cours de révision afin de répondre </w:t>
      </w:r>
      <w:r w:rsidRPr="00383928">
        <w:rPr>
          <w:lang w:val="fr-FR"/>
        </w:rPr>
        <w:t>au nombre</w:t>
      </w:r>
      <w:r w:rsidR="0066536F" w:rsidRPr="00383928">
        <w:rPr>
          <w:lang w:val="fr-FR"/>
        </w:rPr>
        <w:t xml:space="preserve"> croissant de participants aux </w:t>
      </w:r>
      <w:r w:rsidRPr="00383928">
        <w:rPr>
          <w:lang w:val="fr-FR"/>
        </w:rPr>
        <w:t xml:space="preserve">sessions hybrides et </w:t>
      </w:r>
      <w:r w:rsidR="0066536F" w:rsidRPr="00383928">
        <w:rPr>
          <w:lang w:val="fr-FR"/>
        </w:rPr>
        <w:t xml:space="preserve">de garantir un large accès aux </w:t>
      </w:r>
      <w:r w:rsidRPr="00383928">
        <w:rPr>
          <w:lang w:val="fr-FR"/>
        </w:rPr>
        <w:t>experts en cultures</w:t>
      </w:r>
      <w:r w:rsidR="0066536F" w:rsidRPr="00383928">
        <w:rPr>
          <w:lang w:val="fr-FR"/>
        </w:rPr>
        <w:t xml:space="preserve">. Une nouvelle procédure automatisée permettra aux utilisateurs de choisir leurs TWP préférés lorsqu'ils se connecteront au </w:t>
      </w:r>
      <w:r w:rsidR="00CF5A99" w:rsidRPr="00BC6F0A">
        <w:rPr>
          <w:lang w:val="fr-FR"/>
        </w:rPr>
        <w:t>modèle de principes directeurs d'examen basé sur le Web</w:t>
      </w:r>
      <w:r w:rsidR="00CF5A99" w:rsidRPr="00383928">
        <w:rPr>
          <w:lang w:val="fr-FR"/>
        </w:rPr>
        <w:t xml:space="preserve"> ;</w:t>
      </w:r>
      <w:r w:rsidR="0066536F" w:rsidRPr="00383928">
        <w:rPr>
          <w:lang w:val="fr-FR"/>
        </w:rPr>
        <w:t xml:space="preserve"> une fois validés par le Bureau</w:t>
      </w:r>
      <w:r w:rsidR="00387472" w:rsidRPr="00383928">
        <w:rPr>
          <w:lang w:val="fr-FR"/>
        </w:rPr>
        <w:t xml:space="preserve"> de l'UPOV</w:t>
      </w:r>
      <w:r w:rsidR="0066536F" w:rsidRPr="00383928">
        <w:rPr>
          <w:lang w:val="fr-FR"/>
        </w:rPr>
        <w:t xml:space="preserve">, </w:t>
      </w:r>
      <w:r w:rsidR="00387472" w:rsidRPr="00383928">
        <w:rPr>
          <w:lang w:val="fr-FR"/>
        </w:rPr>
        <w:t xml:space="preserve">les experts auront </w:t>
      </w:r>
      <w:r w:rsidR="0066536F" w:rsidRPr="00383928">
        <w:rPr>
          <w:lang w:val="fr-FR"/>
        </w:rPr>
        <w:t>accès à tous les projets de TG pertinents.</w:t>
      </w:r>
    </w:p>
    <w:p w14:paraId="4AF6E9C8" w14:textId="77777777" w:rsidR="001B0374" w:rsidRPr="00383928" w:rsidRDefault="001B0374" w:rsidP="00AB66F9">
      <w:pPr>
        <w:rPr>
          <w:lang w:val="fr-FR"/>
        </w:rPr>
      </w:pPr>
    </w:p>
    <w:p w14:paraId="12D2A9C4" w14:textId="77777777" w:rsidR="002326F4" w:rsidRPr="00383928" w:rsidRDefault="002326F4" w:rsidP="00AB66F9">
      <w:pPr>
        <w:rPr>
          <w:lang w:val="fr-FR"/>
        </w:rPr>
      </w:pPr>
    </w:p>
    <w:p w14:paraId="78028D7A" w14:textId="1B40A120" w:rsidR="008E4249" w:rsidRPr="00383928" w:rsidRDefault="008E4249" w:rsidP="008E2B89">
      <w:pPr>
        <w:pStyle w:val="Heading2"/>
        <w:rPr>
          <w:lang w:val="fr-FR"/>
        </w:rPr>
      </w:pPr>
      <w:bookmarkStart w:id="19" w:name="_Toc210649608"/>
      <w:r w:rsidRPr="00383928">
        <w:rPr>
          <w:lang w:val="fr-FR"/>
        </w:rPr>
        <w:t>Développements futurs</w:t>
      </w:r>
      <w:bookmarkEnd w:id="19"/>
      <w:r w:rsidRPr="00383928">
        <w:rPr>
          <w:lang w:val="fr-FR"/>
        </w:rPr>
        <w:t xml:space="preserve"> </w:t>
      </w:r>
    </w:p>
    <w:p w14:paraId="114BE784" w14:textId="77777777" w:rsidR="008E4249" w:rsidRPr="00383928" w:rsidRDefault="008E4249" w:rsidP="008E4249">
      <w:pPr>
        <w:keepNext/>
        <w:outlineLvl w:val="0"/>
        <w:rPr>
          <w:u w:val="single"/>
          <w:lang w:val="fr-FR"/>
        </w:rPr>
      </w:pPr>
    </w:p>
    <w:p w14:paraId="27FD6BC0" w14:textId="58DBE9C3" w:rsidR="008E4249" w:rsidRPr="00383928" w:rsidRDefault="008E4249" w:rsidP="008E4249">
      <w:pPr>
        <w:keepNext/>
        <w:keepLines/>
        <w:rPr>
          <w:rFonts w:cs="Arial"/>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r>
      <w:r w:rsidRPr="00383928">
        <w:rPr>
          <w:rFonts w:cs="Arial"/>
          <w:lang w:val="fr-FR"/>
        </w:rPr>
        <w:t xml:space="preserve">Conformément aux recommandations </w:t>
      </w:r>
      <w:r w:rsidRPr="00383928">
        <w:rPr>
          <w:lang w:val="fr-FR"/>
        </w:rPr>
        <w:t xml:space="preserve">du sous-groupe du TC sur les principes directeurs d'examen, et </w:t>
      </w:r>
      <w:r w:rsidRPr="00383928">
        <w:rPr>
          <w:rFonts w:cs="Arial"/>
          <w:lang w:val="fr-FR"/>
        </w:rPr>
        <w:t xml:space="preserve">afin de rationaliser et d'accélérer la rédaction et la publication des principes directeurs d'examen, de nouvelles fonctionnalités ont été identifiées pour le développement futur du modèle de principes directeurs d'examen. </w:t>
      </w:r>
      <w:r w:rsidRPr="00383928">
        <w:rPr>
          <w:lang w:val="fr-FR"/>
        </w:rPr>
        <w:t xml:space="preserve">Le Bureau de l'UPOV continuera d'apporter des améliorations sur la base de ces recommandations, sous réserve de la disponibilité des ressources.  </w:t>
      </w:r>
    </w:p>
    <w:p w14:paraId="6180F8B2" w14:textId="77777777" w:rsidR="008E4249" w:rsidRPr="00383928" w:rsidRDefault="008E4249" w:rsidP="00AB66F9">
      <w:pPr>
        <w:rPr>
          <w:lang w:val="fr-FR"/>
        </w:rPr>
      </w:pPr>
    </w:p>
    <w:p w14:paraId="20E4C011" w14:textId="77777777" w:rsidR="008E4249" w:rsidRPr="00383928" w:rsidRDefault="008E4249" w:rsidP="00AB66F9">
      <w:pPr>
        <w:rPr>
          <w:lang w:val="fr-FR"/>
        </w:rPr>
      </w:pPr>
    </w:p>
    <w:p w14:paraId="69196977" w14:textId="77777777" w:rsidR="007120F9" w:rsidRPr="00383928" w:rsidRDefault="007120F9" w:rsidP="00692CBC">
      <w:pPr>
        <w:pStyle w:val="Heading3"/>
        <w:rPr>
          <w:lang w:val="fr-FR"/>
        </w:rPr>
      </w:pPr>
      <w:bookmarkStart w:id="20" w:name="_Toc210649609"/>
      <w:r w:rsidRPr="00383928">
        <w:rPr>
          <w:lang w:val="fr-FR"/>
        </w:rPr>
        <w:t>Élaboration des principes directeurs d'examen par les différentes autorités</w:t>
      </w:r>
      <w:bookmarkEnd w:id="14"/>
      <w:bookmarkEnd w:id="15"/>
      <w:bookmarkEnd w:id="20"/>
    </w:p>
    <w:p w14:paraId="1047CC88" w14:textId="77777777" w:rsidR="007729C1" w:rsidRPr="00383928" w:rsidRDefault="007729C1" w:rsidP="007120F9">
      <w:pPr>
        <w:keepNext/>
        <w:keepLines/>
        <w:rPr>
          <w:rFonts w:ascii="Calibri" w:hAnsi="Calibri" w:cs="Calibri"/>
          <w:sz w:val="22"/>
          <w:szCs w:val="22"/>
          <w:lang w:val="fr-FR"/>
        </w:rPr>
      </w:pPr>
    </w:p>
    <w:p w14:paraId="2395F1F8" w14:textId="3E2584D6" w:rsidR="007120F9" w:rsidRPr="00383928" w:rsidRDefault="007120F9" w:rsidP="007120F9">
      <w:pPr>
        <w:keepNext/>
        <w:keepLines/>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 xml:space="preserve">Le modèle de principes directeurs d'examen actuel, accessible sur le Web, a été conçu pour l'élaboration des principes directeurs d'examen de l'UPOV. Toutefois, il a également été prévu </w:t>
      </w:r>
      <w:r w:rsidR="00FE1357" w:rsidRPr="00383928">
        <w:rPr>
          <w:lang w:val="fr-FR"/>
        </w:rPr>
        <w:t xml:space="preserve">qu'une future </w:t>
      </w:r>
      <w:r w:rsidRPr="00383928">
        <w:rPr>
          <w:lang w:val="fr-FR"/>
        </w:rPr>
        <w:t>version 2 permettrait aux membres de l'Union d'utiliser :</w:t>
      </w:r>
    </w:p>
    <w:p w14:paraId="4A707E33" w14:textId="77777777" w:rsidR="007120F9" w:rsidRPr="00383928" w:rsidRDefault="007120F9" w:rsidP="007120F9">
      <w:pPr>
        <w:ind w:right="567"/>
        <w:rPr>
          <w:lang w:val="fr-FR"/>
        </w:rPr>
      </w:pPr>
    </w:p>
    <w:p w14:paraId="58A652D4" w14:textId="77777777" w:rsidR="007120F9" w:rsidRPr="00383928" w:rsidRDefault="007120F9" w:rsidP="007120F9">
      <w:pPr>
        <w:ind w:left="1134" w:hanging="567"/>
        <w:rPr>
          <w:lang w:val="fr-FR"/>
        </w:rPr>
      </w:pPr>
      <w:r w:rsidRPr="00383928">
        <w:rPr>
          <w:lang w:val="fr-FR"/>
        </w:rPr>
        <w:lastRenderedPageBreak/>
        <w:t>a)</w:t>
      </w:r>
      <w:r w:rsidRPr="00383928">
        <w:rPr>
          <w:lang w:val="fr-FR"/>
        </w:rPr>
        <w:tab/>
        <w:t>des principes directeurs d'examen adoptés par l'UPOV comme base pour l'élaboration des principes directeurs d'examen des différentes autorités ;</w:t>
      </w:r>
    </w:p>
    <w:p w14:paraId="7FC462DB" w14:textId="77777777" w:rsidR="007120F9" w:rsidRPr="00383928" w:rsidRDefault="007120F9" w:rsidP="007120F9">
      <w:pPr>
        <w:ind w:left="1134" w:hanging="567"/>
        <w:rPr>
          <w:lang w:val="fr-FR"/>
        </w:rPr>
      </w:pPr>
    </w:p>
    <w:p w14:paraId="2C117594" w14:textId="1174D533" w:rsidR="007120F9" w:rsidRPr="00383928" w:rsidRDefault="007120F9" w:rsidP="007120F9">
      <w:pPr>
        <w:ind w:left="1134" w:hanging="567"/>
        <w:rPr>
          <w:lang w:val="fr-FR"/>
        </w:rPr>
      </w:pPr>
      <w:r w:rsidRPr="00383928">
        <w:rPr>
          <w:lang w:val="fr-FR"/>
        </w:rPr>
        <w:t>(b)</w:t>
      </w:r>
      <w:r w:rsidRPr="00383928">
        <w:rPr>
          <w:lang w:val="fr-FR"/>
        </w:rPr>
        <w:tab/>
        <w:t xml:space="preserve">le modèle de </w:t>
      </w:r>
      <w:r w:rsidR="00CF5A99" w:rsidRPr="00383928">
        <w:rPr>
          <w:lang w:val="fr-FR"/>
        </w:rPr>
        <w:t xml:space="preserve">principes directeurs d'examen </w:t>
      </w:r>
      <w:r w:rsidRPr="00383928">
        <w:rPr>
          <w:lang w:val="fr-FR"/>
        </w:rPr>
        <w:t>en ligne et la base de données des caractères pour élaborer les principes directeurs d'examen des services nationaux pour lesquels il n'existe pas de principes directeurs d'examen de l'UPOV ; et</w:t>
      </w:r>
    </w:p>
    <w:p w14:paraId="34D878B9" w14:textId="77777777" w:rsidR="007120F9" w:rsidRPr="00383928" w:rsidRDefault="007120F9" w:rsidP="007120F9">
      <w:pPr>
        <w:ind w:left="1134" w:hanging="567"/>
        <w:rPr>
          <w:lang w:val="fr-FR"/>
        </w:rPr>
      </w:pPr>
    </w:p>
    <w:p w14:paraId="6F9C0F65" w14:textId="77777777" w:rsidR="007120F9" w:rsidRPr="00383928" w:rsidRDefault="007120F9" w:rsidP="007120F9">
      <w:pPr>
        <w:ind w:left="1134" w:hanging="567"/>
        <w:rPr>
          <w:lang w:val="fr-FR"/>
        </w:rPr>
      </w:pPr>
      <w:r w:rsidRPr="00383928">
        <w:rPr>
          <w:lang w:val="fr-FR"/>
        </w:rPr>
        <w:t>c)</w:t>
      </w:r>
      <w:r w:rsidRPr="00383928">
        <w:rPr>
          <w:lang w:val="fr-FR"/>
        </w:rPr>
        <w:tab/>
        <w:t xml:space="preserve">utiliser les </w:t>
      </w:r>
      <w:bookmarkStart w:id="21" w:name="_Hlk210643708"/>
      <w:r w:rsidRPr="00383928">
        <w:rPr>
          <w:lang w:val="fr-FR"/>
        </w:rPr>
        <w:t xml:space="preserve">principes directeurs d'examen </w:t>
      </w:r>
      <w:bookmarkEnd w:id="21"/>
      <w:r w:rsidRPr="00383928">
        <w:rPr>
          <w:lang w:val="fr-FR"/>
        </w:rPr>
        <w:t>des différentes administrations, élaborés à l'aide du modèle de principes directeurs d'examen en ligne, comme base pour les projets de principes directeurs d'examen de l'UPOV.</w:t>
      </w:r>
    </w:p>
    <w:p w14:paraId="51078CC0" w14:textId="77777777" w:rsidR="007120F9" w:rsidRPr="00383928" w:rsidRDefault="007120F9" w:rsidP="007120F9">
      <w:pPr>
        <w:ind w:right="567"/>
        <w:rPr>
          <w:lang w:val="fr-FR"/>
        </w:rPr>
      </w:pPr>
    </w:p>
    <w:p w14:paraId="29AF93B8" w14:textId="7A5839A2" w:rsidR="007120F9" w:rsidRPr="00383928" w:rsidRDefault="007120F9" w:rsidP="007120F9">
      <w:pPr>
        <w:rPr>
          <w:lang w:val="fr-FR"/>
        </w:rPr>
      </w:pPr>
      <w:r w:rsidRPr="00383928">
        <w:rPr>
          <w:lang w:val="fr-FR"/>
        </w:rPr>
        <w:fldChar w:fldCharType="begin"/>
      </w:r>
      <w:r w:rsidRPr="00383928">
        <w:rPr>
          <w:lang w:val="fr-FR"/>
        </w:rPr>
        <w:instrText xml:space="preserve"> AUTONUM  </w:instrText>
      </w:r>
      <w:r w:rsidRPr="00383928">
        <w:rPr>
          <w:lang w:val="fr-FR"/>
        </w:rPr>
        <w:fldChar w:fldCharType="end"/>
      </w:r>
      <w:r w:rsidRPr="00383928">
        <w:rPr>
          <w:lang w:val="fr-FR"/>
        </w:rPr>
        <w:tab/>
        <w:t>La version 2 permettrait aux services nationaux de modifier le libellé du modèle, dans le respect de la même structure, afin de l'utiliser comme modèle pour leurs propres principes directeurs d'examen, et leur permettrait de convertir les principes directeurs d'examen de l'UPOV en principes directeurs d'examen nationaux, en y apportant les modifications nécessaires.</w:t>
      </w:r>
    </w:p>
    <w:p w14:paraId="4FC2B7E2" w14:textId="77777777" w:rsidR="007120F9" w:rsidRPr="00383928" w:rsidRDefault="007120F9" w:rsidP="007120F9">
      <w:pPr>
        <w:rPr>
          <w:lang w:val="fr-FR"/>
        </w:rPr>
      </w:pPr>
    </w:p>
    <w:p w14:paraId="6EDD7D0B" w14:textId="21C9B59F" w:rsidR="002607E0" w:rsidRPr="00383928" w:rsidRDefault="002607E0" w:rsidP="002607E0">
      <w:pPr>
        <w:tabs>
          <w:tab w:val="left" w:pos="5387"/>
        </w:tabs>
        <w:ind w:left="4820"/>
        <w:rPr>
          <w:i/>
          <w:iCs/>
          <w:lang w:val="fr-FR"/>
        </w:rPr>
      </w:pPr>
      <w:r w:rsidRPr="00383928">
        <w:rPr>
          <w:i/>
          <w:iCs/>
          <w:lang w:val="fr-FR"/>
        </w:rPr>
        <w:fldChar w:fldCharType="begin"/>
      </w:r>
      <w:r w:rsidRPr="00383928">
        <w:rPr>
          <w:i/>
          <w:iCs/>
          <w:lang w:val="fr-FR"/>
        </w:rPr>
        <w:instrText xml:space="preserve"> AUTONUM  </w:instrText>
      </w:r>
      <w:r w:rsidRPr="00383928">
        <w:rPr>
          <w:i/>
          <w:iCs/>
          <w:lang w:val="fr-FR"/>
        </w:rPr>
        <w:fldChar w:fldCharType="end"/>
      </w:r>
      <w:r w:rsidRPr="00383928">
        <w:rPr>
          <w:i/>
          <w:iCs/>
          <w:lang w:val="fr-FR"/>
        </w:rPr>
        <w:tab/>
        <w:t xml:space="preserve">Le TC est invité à prendre note des développements concernant le modèle de </w:t>
      </w:r>
      <w:r w:rsidR="00CF5A99" w:rsidRPr="00CF5A99">
        <w:rPr>
          <w:i/>
          <w:iCs/>
          <w:lang w:val="fr-FR"/>
        </w:rPr>
        <w:t>principes directeurs d'examen</w:t>
      </w:r>
      <w:r w:rsidRPr="00383928">
        <w:rPr>
          <w:i/>
          <w:iCs/>
          <w:lang w:val="fr-FR"/>
        </w:rPr>
        <w:t xml:space="preserve"> en ligne, tels qu'ils sont exposés aux paragraphes</w:t>
      </w:r>
      <w:r w:rsidR="00C95229" w:rsidRPr="00383928">
        <w:rPr>
          <w:i/>
          <w:iCs/>
          <w:lang w:val="fr-FR"/>
        </w:rPr>
        <w:t xml:space="preserve"> 17 à</w:t>
      </w:r>
      <w:r w:rsidR="00E4174A" w:rsidRPr="00383928">
        <w:rPr>
          <w:i/>
          <w:iCs/>
          <w:lang w:val="fr-FR"/>
        </w:rPr>
        <w:t xml:space="preserve"> 27 </w:t>
      </w:r>
      <w:r w:rsidRPr="00383928">
        <w:rPr>
          <w:i/>
          <w:iCs/>
          <w:lang w:val="fr-FR"/>
        </w:rPr>
        <w:t>du présent document.</w:t>
      </w:r>
    </w:p>
    <w:p w14:paraId="7BECF39B" w14:textId="77777777" w:rsidR="00C95229" w:rsidRPr="00383928" w:rsidRDefault="00C95229" w:rsidP="002607E0">
      <w:pPr>
        <w:tabs>
          <w:tab w:val="left" w:pos="5387"/>
        </w:tabs>
        <w:ind w:left="4820"/>
        <w:rPr>
          <w:i/>
          <w:iCs/>
          <w:lang w:val="fr-FR"/>
        </w:rPr>
      </w:pPr>
    </w:p>
    <w:p w14:paraId="3A6320BC" w14:textId="77777777" w:rsidR="00C95229" w:rsidRPr="00383928" w:rsidRDefault="00C95229" w:rsidP="002607E0">
      <w:pPr>
        <w:tabs>
          <w:tab w:val="left" w:pos="5387"/>
        </w:tabs>
        <w:ind w:left="4820"/>
        <w:rPr>
          <w:i/>
          <w:iCs/>
          <w:lang w:val="fr-FR"/>
        </w:rPr>
      </w:pPr>
    </w:p>
    <w:p w14:paraId="6231C682" w14:textId="77777777" w:rsidR="00C95229" w:rsidRPr="00383928" w:rsidRDefault="00C95229" w:rsidP="002607E0">
      <w:pPr>
        <w:tabs>
          <w:tab w:val="left" w:pos="5387"/>
        </w:tabs>
        <w:ind w:left="4820"/>
        <w:rPr>
          <w:i/>
          <w:iCs/>
          <w:lang w:val="fr-FR"/>
        </w:rPr>
      </w:pPr>
    </w:p>
    <w:p w14:paraId="54B75475" w14:textId="0C8A714C" w:rsidR="00C95229" w:rsidRPr="00383928" w:rsidRDefault="00C95229" w:rsidP="00C95229">
      <w:pPr>
        <w:tabs>
          <w:tab w:val="left" w:pos="5387"/>
        </w:tabs>
        <w:ind w:left="4820"/>
        <w:jc w:val="right"/>
        <w:rPr>
          <w:lang w:val="fr-FR"/>
        </w:rPr>
      </w:pPr>
      <w:r w:rsidRPr="00383928">
        <w:rPr>
          <w:lang w:val="fr-FR"/>
        </w:rPr>
        <w:t>[</w:t>
      </w:r>
      <w:r w:rsidR="0088077F">
        <w:rPr>
          <w:lang w:val="fr-FR"/>
        </w:rPr>
        <w:t>L’a</w:t>
      </w:r>
      <w:r w:rsidRPr="00383928">
        <w:rPr>
          <w:lang w:val="fr-FR"/>
        </w:rPr>
        <w:t xml:space="preserve">nnexe </w:t>
      </w:r>
      <w:r w:rsidR="00AB33AF" w:rsidRPr="00383928">
        <w:rPr>
          <w:lang w:val="fr-FR"/>
        </w:rPr>
        <w:t xml:space="preserve">I </w:t>
      </w:r>
      <w:r w:rsidR="0088077F">
        <w:rPr>
          <w:lang w:val="fr-FR"/>
        </w:rPr>
        <w:t>suit</w:t>
      </w:r>
      <w:r w:rsidRPr="00383928">
        <w:rPr>
          <w:lang w:val="fr-FR"/>
        </w:rPr>
        <w:t>]</w:t>
      </w:r>
    </w:p>
    <w:p w14:paraId="43EBA919" w14:textId="77777777" w:rsidR="00AB33AF" w:rsidRPr="00383928" w:rsidRDefault="00AB33AF" w:rsidP="00666FE0">
      <w:pPr>
        <w:jc w:val="center"/>
        <w:rPr>
          <w:highlight w:val="cyan"/>
          <w:lang w:val="fr-FR"/>
        </w:rPr>
      </w:pPr>
    </w:p>
    <w:p w14:paraId="42C302B7" w14:textId="77777777" w:rsidR="00AB33AF" w:rsidRPr="00383928" w:rsidRDefault="00AB33AF" w:rsidP="00666FE0">
      <w:pPr>
        <w:jc w:val="center"/>
        <w:rPr>
          <w:highlight w:val="cyan"/>
          <w:lang w:val="fr-FR"/>
        </w:rPr>
        <w:sectPr w:rsidR="00AB33AF" w:rsidRPr="00383928" w:rsidSect="00906DDC">
          <w:headerReference w:type="default" r:id="rId14"/>
          <w:pgSz w:w="11907" w:h="16840" w:code="9"/>
          <w:pgMar w:top="510" w:right="1134" w:bottom="1134" w:left="1134" w:header="510" w:footer="680" w:gutter="0"/>
          <w:cols w:space="720"/>
          <w:titlePg/>
        </w:sectPr>
      </w:pPr>
    </w:p>
    <w:p w14:paraId="5713A02C" w14:textId="1F7AE79D" w:rsidR="00AB33AF" w:rsidRPr="00383928" w:rsidRDefault="008104BE" w:rsidP="00666FE0">
      <w:pPr>
        <w:jc w:val="center"/>
        <w:rPr>
          <w:lang w:val="fr-FR"/>
        </w:rPr>
      </w:pPr>
      <w:r w:rsidRPr="00383928">
        <w:rPr>
          <w:lang w:val="fr-FR"/>
        </w:rPr>
        <w:lastRenderedPageBreak/>
        <w:t xml:space="preserve">SOUS-GROUPE DU TC SUR LES </w:t>
      </w:r>
      <w:r w:rsidR="002E5577" w:rsidRPr="002E5577">
        <w:rPr>
          <w:lang w:val="fr-FR"/>
        </w:rPr>
        <w:t>PRINCIPES DIRECTEURS D'EXAMEN</w:t>
      </w:r>
    </w:p>
    <w:p w14:paraId="36EDD6E8" w14:textId="57E4393D" w:rsidR="004E226D" w:rsidRPr="00383928" w:rsidRDefault="002E5577" w:rsidP="00666FE0">
      <w:pPr>
        <w:jc w:val="center"/>
        <w:rPr>
          <w:lang w:val="fr-FR"/>
        </w:rPr>
      </w:pPr>
      <w:r>
        <w:rPr>
          <w:lang w:val="fr-FR"/>
        </w:rPr>
        <w:t>(en anglais seulement)</w:t>
      </w:r>
    </w:p>
    <w:p w14:paraId="2EBD35C0" w14:textId="77777777" w:rsidR="00F61B50" w:rsidRPr="00383928" w:rsidRDefault="00F61B50" w:rsidP="00666FE0">
      <w:pPr>
        <w:jc w:val="center"/>
        <w:rPr>
          <w:lang w:val="fr-FR"/>
        </w:rPr>
      </w:pPr>
    </w:p>
    <w:p w14:paraId="417C22C9" w14:textId="2538CEE2" w:rsidR="00F61B50" w:rsidRPr="00383928" w:rsidRDefault="00F61B50" w:rsidP="00666FE0">
      <w:pPr>
        <w:jc w:val="center"/>
        <w:rPr>
          <w:lang w:val="fr-FR"/>
        </w:rPr>
      </w:pPr>
      <w:r w:rsidRPr="00383928">
        <w:rPr>
          <w:noProof/>
          <w:lang w:val="fr-FR"/>
        </w:rPr>
        <w:drawing>
          <wp:inline distT="0" distB="0" distL="0" distR="0" wp14:anchorId="0F657478" wp14:editId="0EBA6F9F">
            <wp:extent cx="6120765" cy="3442970"/>
            <wp:effectExtent l="0" t="0" r="0" b="5080"/>
            <wp:docPr id="18416674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743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p w14:paraId="11EB30CB" w14:textId="77777777" w:rsidR="00F61B50" w:rsidRPr="00383928" w:rsidRDefault="00F61B50" w:rsidP="00666FE0">
      <w:pPr>
        <w:jc w:val="center"/>
        <w:rPr>
          <w:lang w:val="fr-FR"/>
        </w:rPr>
      </w:pPr>
    </w:p>
    <w:p w14:paraId="4F2C73D9" w14:textId="77777777" w:rsidR="00AB33AF" w:rsidRPr="00383928" w:rsidRDefault="00AB33AF" w:rsidP="00666FE0">
      <w:pPr>
        <w:jc w:val="center"/>
        <w:rPr>
          <w:lang w:val="fr-FR"/>
        </w:rPr>
      </w:pPr>
    </w:p>
    <w:p w14:paraId="652A471A" w14:textId="3B8721D0" w:rsidR="00F61B50" w:rsidRPr="00383928" w:rsidRDefault="00F61B50" w:rsidP="00666FE0">
      <w:pPr>
        <w:jc w:val="center"/>
        <w:rPr>
          <w:lang w:val="fr-FR"/>
        </w:rPr>
      </w:pPr>
      <w:r w:rsidRPr="00383928">
        <w:rPr>
          <w:noProof/>
          <w:lang w:val="fr-FR"/>
        </w:rPr>
        <w:drawing>
          <wp:inline distT="0" distB="0" distL="0" distR="0" wp14:anchorId="4A290B05" wp14:editId="5FEA6AF5">
            <wp:extent cx="6120765" cy="3442970"/>
            <wp:effectExtent l="0" t="0" r="0" b="5080"/>
            <wp:docPr id="1865361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190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0ACA9CB2" w14:textId="77777777" w:rsidR="00F61B50" w:rsidRPr="00383928" w:rsidRDefault="00F61B50" w:rsidP="00666FE0">
      <w:pPr>
        <w:jc w:val="center"/>
        <w:rPr>
          <w:lang w:val="fr-FR"/>
        </w:rPr>
      </w:pPr>
    </w:p>
    <w:p w14:paraId="4E05CCD2" w14:textId="77777777" w:rsidR="00F61B50" w:rsidRPr="00383928" w:rsidRDefault="00F61B50" w:rsidP="00666FE0">
      <w:pPr>
        <w:jc w:val="center"/>
        <w:rPr>
          <w:lang w:val="fr-FR"/>
        </w:rPr>
      </w:pPr>
    </w:p>
    <w:p w14:paraId="0DCD0D1D" w14:textId="3844586A" w:rsidR="00F61B50" w:rsidRPr="00383928" w:rsidRDefault="00F61B50" w:rsidP="00666FE0">
      <w:pPr>
        <w:jc w:val="center"/>
        <w:rPr>
          <w:lang w:val="fr-FR"/>
        </w:rPr>
      </w:pPr>
      <w:r w:rsidRPr="00383928">
        <w:rPr>
          <w:noProof/>
          <w:lang w:val="fr-FR"/>
        </w:rPr>
        <w:lastRenderedPageBreak/>
        <w:drawing>
          <wp:inline distT="0" distB="0" distL="0" distR="0" wp14:anchorId="3100B3C0" wp14:editId="6F5A98F4">
            <wp:extent cx="6120765" cy="3442970"/>
            <wp:effectExtent l="0" t="0" r="0" b="5080"/>
            <wp:docPr id="1492109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946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1029F552" w14:textId="77777777" w:rsidR="00F61B50" w:rsidRPr="00383928" w:rsidRDefault="00F61B50" w:rsidP="00666FE0">
      <w:pPr>
        <w:jc w:val="center"/>
        <w:rPr>
          <w:lang w:val="fr-FR"/>
        </w:rPr>
      </w:pPr>
    </w:p>
    <w:p w14:paraId="1DDC0745" w14:textId="77777777" w:rsidR="00F61B50" w:rsidRPr="00383928" w:rsidRDefault="00F61B50" w:rsidP="00666FE0">
      <w:pPr>
        <w:jc w:val="center"/>
        <w:rPr>
          <w:lang w:val="fr-FR"/>
        </w:rPr>
      </w:pPr>
    </w:p>
    <w:p w14:paraId="7BA932FD" w14:textId="698DA4AC" w:rsidR="00F61B50" w:rsidRPr="00383928" w:rsidRDefault="00F61B50" w:rsidP="00666FE0">
      <w:pPr>
        <w:jc w:val="center"/>
        <w:rPr>
          <w:lang w:val="fr-FR"/>
        </w:rPr>
      </w:pPr>
      <w:r w:rsidRPr="00383928">
        <w:rPr>
          <w:noProof/>
          <w:lang w:val="fr-FR"/>
        </w:rPr>
        <w:drawing>
          <wp:inline distT="0" distB="0" distL="0" distR="0" wp14:anchorId="79F33AEA" wp14:editId="7E8A55FE">
            <wp:extent cx="6120765" cy="3442970"/>
            <wp:effectExtent l="0" t="0" r="0" b="5080"/>
            <wp:docPr id="13618148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1489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3442970"/>
                    </a:xfrm>
                    <a:prstGeom prst="rect">
                      <a:avLst/>
                    </a:prstGeom>
                  </pic:spPr>
                </pic:pic>
              </a:graphicData>
            </a:graphic>
          </wp:inline>
        </w:drawing>
      </w:r>
    </w:p>
    <w:p w14:paraId="5C619F05" w14:textId="77777777" w:rsidR="00F61B50" w:rsidRPr="00383928" w:rsidRDefault="00F61B50" w:rsidP="00666FE0">
      <w:pPr>
        <w:jc w:val="center"/>
        <w:rPr>
          <w:lang w:val="fr-FR"/>
        </w:rPr>
      </w:pPr>
    </w:p>
    <w:p w14:paraId="1823B902" w14:textId="77777777" w:rsidR="00F61B50" w:rsidRPr="00383928" w:rsidRDefault="00F61B50" w:rsidP="00666FE0">
      <w:pPr>
        <w:jc w:val="center"/>
        <w:rPr>
          <w:lang w:val="fr-FR"/>
        </w:rPr>
      </w:pPr>
    </w:p>
    <w:p w14:paraId="3B5FD02B" w14:textId="60C58252" w:rsidR="00F61B50" w:rsidRPr="00383928" w:rsidRDefault="00F61B50" w:rsidP="00666FE0">
      <w:pPr>
        <w:jc w:val="center"/>
        <w:rPr>
          <w:lang w:val="fr-FR"/>
        </w:rPr>
      </w:pPr>
      <w:r w:rsidRPr="00383928">
        <w:rPr>
          <w:noProof/>
          <w:lang w:val="fr-FR"/>
        </w:rPr>
        <w:lastRenderedPageBreak/>
        <w:drawing>
          <wp:inline distT="0" distB="0" distL="0" distR="0" wp14:anchorId="14255E3B" wp14:editId="3B0BEAD4">
            <wp:extent cx="6120765" cy="3442970"/>
            <wp:effectExtent l="0" t="0" r="0" b="5080"/>
            <wp:docPr id="11067852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8525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442970"/>
                    </a:xfrm>
                    <a:prstGeom prst="rect">
                      <a:avLst/>
                    </a:prstGeom>
                  </pic:spPr>
                </pic:pic>
              </a:graphicData>
            </a:graphic>
          </wp:inline>
        </w:drawing>
      </w:r>
    </w:p>
    <w:p w14:paraId="595B1310" w14:textId="77777777" w:rsidR="00F61B50" w:rsidRPr="00383928" w:rsidRDefault="00F61B50" w:rsidP="00666FE0">
      <w:pPr>
        <w:jc w:val="center"/>
        <w:rPr>
          <w:lang w:val="fr-FR"/>
        </w:rPr>
      </w:pPr>
    </w:p>
    <w:p w14:paraId="48CBA139" w14:textId="77777777" w:rsidR="00F61B50" w:rsidRPr="00383928" w:rsidRDefault="00F61B50" w:rsidP="00666FE0">
      <w:pPr>
        <w:jc w:val="center"/>
        <w:rPr>
          <w:lang w:val="fr-FR"/>
        </w:rPr>
      </w:pPr>
    </w:p>
    <w:p w14:paraId="3C665F0E" w14:textId="4C78BBF2" w:rsidR="00F61B50" w:rsidRPr="00383928" w:rsidRDefault="00F61B50" w:rsidP="00666FE0">
      <w:pPr>
        <w:jc w:val="center"/>
        <w:rPr>
          <w:lang w:val="fr-FR"/>
        </w:rPr>
      </w:pPr>
      <w:r w:rsidRPr="00383928">
        <w:rPr>
          <w:noProof/>
          <w:lang w:val="fr-FR"/>
        </w:rPr>
        <w:drawing>
          <wp:inline distT="0" distB="0" distL="0" distR="0" wp14:anchorId="4ECF173E" wp14:editId="42D000A2">
            <wp:extent cx="6120765" cy="3442970"/>
            <wp:effectExtent l="0" t="0" r="0" b="5080"/>
            <wp:docPr id="335880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8073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0AB463C3" w14:textId="77777777" w:rsidR="00F61B50" w:rsidRPr="00383928" w:rsidRDefault="00F61B50" w:rsidP="00666FE0">
      <w:pPr>
        <w:jc w:val="center"/>
        <w:rPr>
          <w:lang w:val="fr-FR"/>
        </w:rPr>
      </w:pPr>
    </w:p>
    <w:p w14:paraId="7FA2B8BF" w14:textId="77777777" w:rsidR="00F61B50" w:rsidRPr="00383928" w:rsidRDefault="00F61B50" w:rsidP="00666FE0">
      <w:pPr>
        <w:jc w:val="center"/>
        <w:rPr>
          <w:lang w:val="fr-FR"/>
        </w:rPr>
      </w:pPr>
    </w:p>
    <w:p w14:paraId="455A45EA" w14:textId="470C6D5C" w:rsidR="00F61B50" w:rsidRPr="00383928" w:rsidRDefault="00F61B50" w:rsidP="00666FE0">
      <w:pPr>
        <w:jc w:val="center"/>
        <w:rPr>
          <w:lang w:val="fr-FR"/>
        </w:rPr>
      </w:pPr>
      <w:r w:rsidRPr="00383928">
        <w:rPr>
          <w:noProof/>
          <w:lang w:val="fr-FR"/>
        </w:rPr>
        <w:lastRenderedPageBreak/>
        <w:drawing>
          <wp:inline distT="0" distB="0" distL="0" distR="0" wp14:anchorId="42CC2DF3" wp14:editId="71529D77">
            <wp:extent cx="6120765" cy="3442970"/>
            <wp:effectExtent l="0" t="0" r="0" b="5080"/>
            <wp:docPr id="17791812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121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442970"/>
                    </a:xfrm>
                    <a:prstGeom prst="rect">
                      <a:avLst/>
                    </a:prstGeom>
                  </pic:spPr>
                </pic:pic>
              </a:graphicData>
            </a:graphic>
          </wp:inline>
        </w:drawing>
      </w:r>
    </w:p>
    <w:p w14:paraId="2E3C0D52" w14:textId="77777777" w:rsidR="00F61B50" w:rsidRPr="00383928" w:rsidRDefault="00F61B50" w:rsidP="00666FE0">
      <w:pPr>
        <w:jc w:val="center"/>
        <w:rPr>
          <w:lang w:val="fr-FR"/>
        </w:rPr>
      </w:pPr>
    </w:p>
    <w:p w14:paraId="21C9901D" w14:textId="77777777" w:rsidR="00F61B50" w:rsidRPr="00383928" w:rsidRDefault="00F61B50" w:rsidP="00666FE0">
      <w:pPr>
        <w:jc w:val="center"/>
        <w:rPr>
          <w:lang w:val="fr-FR"/>
        </w:rPr>
      </w:pPr>
    </w:p>
    <w:p w14:paraId="30A6FFED" w14:textId="0236FCE1" w:rsidR="00F61B50" w:rsidRPr="00383928" w:rsidRDefault="00F61B50" w:rsidP="00666FE0">
      <w:pPr>
        <w:jc w:val="center"/>
        <w:rPr>
          <w:lang w:val="fr-FR"/>
        </w:rPr>
      </w:pPr>
      <w:r w:rsidRPr="00383928">
        <w:rPr>
          <w:noProof/>
          <w:lang w:val="fr-FR"/>
        </w:rPr>
        <w:drawing>
          <wp:inline distT="0" distB="0" distL="0" distR="0" wp14:anchorId="128FF2A6" wp14:editId="3FC94FA5">
            <wp:extent cx="6120765" cy="3442970"/>
            <wp:effectExtent l="0" t="0" r="0" b="5080"/>
            <wp:docPr id="1728050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0110"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442970"/>
                    </a:xfrm>
                    <a:prstGeom prst="rect">
                      <a:avLst/>
                    </a:prstGeom>
                  </pic:spPr>
                </pic:pic>
              </a:graphicData>
            </a:graphic>
          </wp:inline>
        </w:drawing>
      </w:r>
    </w:p>
    <w:p w14:paraId="66EC34A0" w14:textId="77777777" w:rsidR="00F61B50" w:rsidRPr="00383928" w:rsidRDefault="00F61B50" w:rsidP="00666FE0">
      <w:pPr>
        <w:jc w:val="center"/>
        <w:rPr>
          <w:lang w:val="fr-FR"/>
        </w:rPr>
      </w:pPr>
    </w:p>
    <w:p w14:paraId="20EFCE26" w14:textId="77777777" w:rsidR="00F61B50" w:rsidRPr="00383928" w:rsidRDefault="00F61B50" w:rsidP="00666FE0">
      <w:pPr>
        <w:jc w:val="center"/>
        <w:rPr>
          <w:lang w:val="fr-FR"/>
        </w:rPr>
      </w:pPr>
    </w:p>
    <w:p w14:paraId="3D64E298" w14:textId="008C9F67" w:rsidR="00F61B50" w:rsidRPr="00383928" w:rsidRDefault="00F61B50" w:rsidP="00666FE0">
      <w:pPr>
        <w:jc w:val="center"/>
        <w:rPr>
          <w:lang w:val="fr-FR"/>
        </w:rPr>
      </w:pPr>
      <w:r w:rsidRPr="00383928">
        <w:rPr>
          <w:noProof/>
          <w:lang w:val="fr-FR"/>
        </w:rPr>
        <w:lastRenderedPageBreak/>
        <w:drawing>
          <wp:inline distT="0" distB="0" distL="0" distR="0" wp14:anchorId="2DCBD63C" wp14:editId="27E3CBDA">
            <wp:extent cx="6120765" cy="3442970"/>
            <wp:effectExtent l="0" t="0" r="0" b="5080"/>
            <wp:docPr id="1226359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903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3442970"/>
                    </a:xfrm>
                    <a:prstGeom prst="rect">
                      <a:avLst/>
                    </a:prstGeom>
                  </pic:spPr>
                </pic:pic>
              </a:graphicData>
            </a:graphic>
          </wp:inline>
        </w:drawing>
      </w:r>
    </w:p>
    <w:p w14:paraId="484DA65C" w14:textId="77777777" w:rsidR="00F61B50" w:rsidRPr="00383928" w:rsidRDefault="00F61B50" w:rsidP="00666FE0">
      <w:pPr>
        <w:jc w:val="center"/>
        <w:rPr>
          <w:lang w:val="fr-FR"/>
        </w:rPr>
      </w:pPr>
    </w:p>
    <w:p w14:paraId="2C1DEC56" w14:textId="77777777" w:rsidR="00F61B50" w:rsidRPr="00383928" w:rsidRDefault="00F61B50" w:rsidP="00666FE0">
      <w:pPr>
        <w:jc w:val="center"/>
        <w:rPr>
          <w:lang w:val="fr-FR"/>
        </w:rPr>
      </w:pPr>
    </w:p>
    <w:p w14:paraId="1C3AA15D" w14:textId="366AC622" w:rsidR="00F61B50" w:rsidRPr="00383928" w:rsidRDefault="00F61B50" w:rsidP="00666FE0">
      <w:pPr>
        <w:jc w:val="center"/>
        <w:rPr>
          <w:lang w:val="fr-FR"/>
        </w:rPr>
      </w:pPr>
      <w:r w:rsidRPr="00383928">
        <w:rPr>
          <w:noProof/>
          <w:lang w:val="fr-FR"/>
        </w:rPr>
        <w:drawing>
          <wp:inline distT="0" distB="0" distL="0" distR="0" wp14:anchorId="393FC5AB" wp14:editId="747B2040">
            <wp:extent cx="6120765" cy="3442970"/>
            <wp:effectExtent l="0" t="0" r="0" b="5080"/>
            <wp:docPr id="1152525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3442970"/>
                    </a:xfrm>
                    <a:prstGeom prst="rect">
                      <a:avLst/>
                    </a:prstGeom>
                  </pic:spPr>
                </pic:pic>
              </a:graphicData>
            </a:graphic>
          </wp:inline>
        </w:drawing>
      </w:r>
    </w:p>
    <w:p w14:paraId="799C3EDB" w14:textId="77777777" w:rsidR="00F61B50" w:rsidRPr="00383928" w:rsidRDefault="00F61B50" w:rsidP="00AB33AF">
      <w:pPr>
        <w:jc w:val="right"/>
        <w:rPr>
          <w:lang w:val="fr-FR"/>
        </w:rPr>
      </w:pPr>
    </w:p>
    <w:p w14:paraId="2B6E0029" w14:textId="5DABF403" w:rsidR="00665ABE" w:rsidRPr="00383928" w:rsidRDefault="00665ABE" w:rsidP="00AB33AF">
      <w:pPr>
        <w:jc w:val="right"/>
        <w:rPr>
          <w:lang w:val="fr-FR"/>
        </w:rPr>
      </w:pPr>
    </w:p>
    <w:p w14:paraId="3EC21C63" w14:textId="77777777" w:rsidR="00AB33AF" w:rsidRPr="00383928" w:rsidRDefault="00AB33AF" w:rsidP="00AB33AF">
      <w:pPr>
        <w:jc w:val="right"/>
        <w:rPr>
          <w:lang w:val="fr-FR"/>
        </w:rPr>
      </w:pPr>
    </w:p>
    <w:p w14:paraId="1ADD5981" w14:textId="38A7EC1F" w:rsidR="00AB33AF" w:rsidRPr="00383928" w:rsidRDefault="00AB33AF" w:rsidP="00AB33AF">
      <w:pPr>
        <w:jc w:val="right"/>
        <w:rPr>
          <w:lang w:val="fr-FR"/>
        </w:rPr>
      </w:pPr>
      <w:r w:rsidRPr="00383928">
        <w:rPr>
          <w:lang w:val="fr-FR"/>
        </w:rPr>
        <w:t>[</w:t>
      </w:r>
      <w:r w:rsidR="00AA0A7A">
        <w:rPr>
          <w:lang w:val="fr-FR"/>
        </w:rPr>
        <w:t>L’a</w:t>
      </w:r>
      <w:r w:rsidRPr="00383928">
        <w:rPr>
          <w:lang w:val="fr-FR"/>
        </w:rPr>
        <w:t xml:space="preserve">nnexe II </w:t>
      </w:r>
      <w:r w:rsidR="00AA0A7A">
        <w:rPr>
          <w:lang w:val="fr-FR"/>
        </w:rPr>
        <w:t>suit</w:t>
      </w:r>
      <w:r w:rsidRPr="00383928">
        <w:rPr>
          <w:lang w:val="fr-FR"/>
        </w:rPr>
        <w:t>]</w:t>
      </w:r>
    </w:p>
    <w:p w14:paraId="195F230D" w14:textId="77777777" w:rsidR="00AB33AF" w:rsidRPr="00383928" w:rsidRDefault="00AB33AF" w:rsidP="00AB33AF">
      <w:pPr>
        <w:rPr>
          <w:lang w:val="fr-FR"/>
        </w:rPr>
        <w:sectPr w:rsidR="00AB33AF" w:rsidRPr="00383928" w:rsidSect="00AB33AF">
          <w:headerReference w:type="default" r:id="rId33"/>
          <w:headerReference w:type="first" r:id="rId34"/>
          <w:pgSz w:w="11907" w:h="16840" w:code="9"/>
          <w:pgMar w:top="510" w:right="1134" w:bottom="1134" w:left="1134" w:header="510" w:footer="680" w:gutter="0"/>
          <w:pgNumType w:start="1"/>
          <w:cols w:space="720"/>
          <w:titlePg/>
        </w:sectPr>
      </w:pPr>
    </w:p>
    <w:p w14:paraId="600C633E" w14:textId="70E494C3" w:rsidR="00666FE0" w:rsidRPr="00383928" w:rsidRDefault="00666FE0" w:rsidP="00666FE0">
      <w:pPr>
        <w:jc w:val="center"/>
        <w:rPr>
          <w:lang w:val="fr-FR"/>
        </w:rPr>
      </w:pPr>
      <w:r w:rsidRPr="00383928">
        <w:rPr>
          <w:lang w:val="fr-FR"/>
        </w:rPr>
        <w:lastRenderedPageBreak/>
        <w:t xml:space="preserve">SOUS-GROUPE DU TC SUR LES </w:t>
      </w:r>
      <w:r w:rsidR="00AA0A7A" w:rsidRPr="00AA0A7A">
        <w:rPr>
          <w:lang w:val="fr-FR"/>
        </w:rPr>
        <w:t xml:space="preserve">PRINCIPES DIRECTEURS </w:t>
      </w:r>
      <w:r w:rsidRPr="00383928">
        <w:rPr>
          <w:lang w:val="fr-FR"/>
        </w:rPr>
        <w:t xml:space="preserve">D'EXAMEN : </w:t>
      </w:r>
    </w:p>
    <w:p w14:paraId="56482879" w14:textId="0F54AC61" w:rsidR="00666FE0" w:rsidRPr="00383928" w:rsidRDefault="00666FE0" w:rsidP="00666FE0">
      <w:pPr>
        <w:jc w:val="center"/>
        <w:rPr>
          <w:lang w:val="fr-FR"/>
        </w:rPr>
      </w:pPr>
      <w:bookmarkStart w:id="22" w:name="_Hlk210039647"/>
      <w:r w:rsidRPr="00383928">
        <w:rPr>
          <w:lang w:val="fr-FR"/>
        </w:rPr>
        <w:t>RÉSUMÉ DES DÉBATS DE LA 57e SESSION D</w:t>
      </w:r>
      <w:r w:rsidR="00AA0A7A">
        <w:rPr>
          <w:lang w:val="fr-FR"/>
        </w:rPr>
        <w:t>U</w:t>
      </w:r>
      <w:r w:rsidRPr="00383928">
        <w:rPr>
          <w:lang w:val="fr-FR"/>
        </w:rPr>
        <w:t xml:space="preserve"> </w:t>
      </w:r>
      <w:r w:rsidR="00AA0A7A">
        <w:rPr>
          <w:lang w:val="fr-FR"/>
        </w:rPr>
        <w:t>TWO</w:t>
      </w:r>
      <w:r w:rsidR="00D35AD3" w:rsidRPr="00383928">
        <w:rPr>
          <w:rStyle w:val="FootnoteReference"/>
          <w:lang w:val="fr-FR"/>
        </w:rPr>
        <w:footnoteReference w:id="9"/>
      </w:r>
    </w:p>
    <w:bookmarkEnd w:id="22"/>
    <w:p w14:paraId="294599D4" w14:textId="77777777" w:rsidR="00666FE0" w:rsidRPr="00383928" w:rsidRDefault="00666FE0" w:rsidP="00666FE0">
      <w:pPr>
        <w:jc w:val="center"/>
        <w:rPr>
          <w:lang w:val="fr-FR"/>
        </w:rPr>
      </w:pPr>
      <w:r w:rsidRPr="00383928">
        <w:rPr>
          <w:lang w:val="fr-FR"/>
        </w:rPr>
        <w:t>(Compte rendu de l'experte principale, Mme Margaret Wallace (Royaume-Uni))</w:t>
      </w:r>
    </w:p>
    <w:p w14:paraId="6E2B14C2" w14:textId="77777777" w:rsidR="00666FE0" w:rsidRPr="00383928" w:rsidRDefault="00666FE0" w:rsidP="00666FE0">
      <w:pPr>
        <w:jc w:val="left"/>
        <w:rPr>
          <w:lang w:val="fr-FR"/>
        </w:rPr>
      </w:pPr>
    </w:p>
    <w:p w14:paraId="05C83FE8" w14:textId="77777777" w:rsidR="00666FE0" w:rsidRPr="00383928" w:rsidRDefault="00666FE0" w:rsidP="00B2192B">
      <w:pPr>
        <w:rPr>
          <w:lang w:val="fr-FR"/>
        </w:rPr>
      </w:pPr>
      <w:r w:rsidRPr="00383928">
        <w:rPr>
          <w:lang w:val="fr-FR"/>
        </w:rPr>
        <w:t xml:space="preserve">Le TWO a examiné la présentation de l'experte principale du sous-groupe, Margaret Wallace (Royaume-Uni), dont une copie figure dans le document TWP/9/3. Le groupe a également soumis ses réponses à un questionnaire en ligne. </w:t>
      </w:r>
    </w:p>
    <w:p w14:paraId="6E484A45" w14:textId="77777777" w:rsidR="00666FE0" w:rsidRPr="00383928" w:rsidRDefault="00666FE0" w:rsidP="00666FE0">
      <w:pPr>
        <w:jc w:val="left"/>
        <w:rPr>
          <w:lang w:val="fr-FR"/>
        </w:rPr>
      </w:pPr>
    </w:p>
    <w:p w14:paraId="66563299" w14:textId="77777777" w:rsidR="00666FE0" w:rsidRPr="00383928" w:rsidRDefault="00666FE0" w:rsidP="001A13F4">
      <w:pPr>
        <w:rPr>
          <w:lang w:val="fr-FR"/>
        </w:rPr>
      </w:pPr>
      <w:r w:rsidRPr="00383928">
        <w:rPr>
          <w:lang w:val="fr-FR"/>
        </w:rPr>
        <w:t>Un résumé des réponses et des discussions figure ci-après :</w:t>
      </w:r>
    </w:p>
    <w:p w14:paraId="13E00967" w14:textId="77777777" w:rsidR="00666FE0" w:rsidRPr="00383928" w:rsidRDefault="00666FE0" w:rsidP="00666FE0">
      <w:pPr>
        <w:jc w:val="left"/>
        <w:rPr>
          <w:lang w:val="fr-FR"/>
        </w:rPr>
      </w:pPr>
      <w:r w:rsidRPr="00383928">
        <w:rPr>
          <w:noProof/>
          <w:lang w:val="fr-FR"/>
        </w:rPr>
        <w:drawing>
          <wp:inline distT="0" distB="0" distL="0" distR="0" wp14:anchorId="0A3E9C75" wp14:editId="1F04F7F1">
            <wp:extent cx="6114415" cy="2949934"/>
            <wp:effectExtent l="0" t="0" r="635" b="3175"/>
            <wp:docPr id="1502606777" name="Chart 1">
              <a:extLst xmlns:a="http://schemas.openxmlformats.org/drawingml/2006/main">
                <a:ext uri="{FF2B5EF4-FFF2-40B4-BE49-F238E27FC236}">
                  <a16:creationId xmlns:a16="http://schemas.microsoft.com/office/drawing/2014/main" id="{E18BEBF3-2A07-1952-3337-4B2040B6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40EA3E" w14:textId="77777777" w:rsidR="001A13F4" w:rsidRPr="00383928" w:rsidRDefault="001A13F4" w:rsidP="00666FE0">
      <w:pPr>
        <w:rPr>
          <w:lang w:val="fr-FR"/>
        </w:rPr>
      </w:pPr>
    </w:p>
    <w:p w14:paraId="14D56486" w14:textId="3EDEB134" w:rsidR="00666FE0" w:rsidRPr="00383928" w:rsidRDefault="00666FE0" w:rsidP="001A13F4">
      <w:pPr>
        <w:rPr>
          <w:lang w:val="fr-FR"/>
        </w:rPr>
      </w:pPr>
      <w:r w:rsidRPr="00383928">
        <w:rPr>
          <w:lang w:val="fr-FR"/>
        </w:rPr>
        <w:t>Le groupe a reconnu la nature technique du langage utilisé dans la formulation standard et est convenu qu'il était important que toute simplification de la formulation ne fasse pas perdre les informations importantes.</w:t>
      </w:r>
    </w:p>
    <w:p w14:paraId="597E33AF" w14:textId="77777777" w:rsidR="00666FE0" w:rsidRPr="00383928" w:rsidRDefault="00666FE0" w:rsidP="001A13F4">
      <w:pPr>
        <w:rPr>
          <w:lang w:val="fr-FR"/>
        </w:rPr>
      </w:pPr>
    </w:p>
    <w:p w14:paraId="59919398" w14:textId="77777777" w:rsidR="00666FE0" w:rsidRPr="00383928" w:rsidRDefault="00666FE0" w:rsidP="001A13F4">
      <w:pPr>
        <w:rPr>
          <w:lang w:val="fr-FR"/>
        </w:rPr>
      </w:pPr>
      <w:r w:rsidRPr="00383928">
        <w:rPr>
          <w:lang w:val="fr-FR"/>
        </w:rPr>
        <w:t>Le TWO a convenu que des améliorations pouvaient être apportées aux liens vers les documents d'orientation de l'UPOV.</w:t>
      </w:r>
    </w:p>
    <w:p w14:paraId="40D811F3" w14:textId="77777777" w:rsidR="00666FE0" w:rsidRPr="00383928" w:rsidRDefault="00666FE0" w:rsidP="001A13F4">
      <w:pPr>
        <w:rPr>
          <w:lang w:val="fr-FR"/>
        </w:rPr>
      </w:pPr>
    </w:p>
    <w:p w14:paraId="3C35680D" w14:textId="77777777" w:rsidR="00666FE0" w:rsidRPr="00383928" w:rsidRDefault="00666FE0" w:rsidP="001A13F4">
      <w:pPr>
        <w:rPr>
          <w:lang w:val="fr-FR"/>
        </w:rPr>
      </w:pPr>
      <w:r w:rsidRPr="00383928">
        <w:rPr>
          <w:lang w:val="fr-FR"/>
        </w:rPr>
        <w:t xml:space="preserve">Sur les 36 réponses au questionnaire, 28 indiquaient que les principes directeurs d'examen étaient imprimés. Parmi ceux qui les impriment, la moitié ont déclaré n'imprimer qu'une ou plusieurs parties du document, le tableau des caractères (section 7) et les explications associées (section 8) étant les parties les plus imprimées des principes directeurs d'examen.  </w:t>
      </w:r>
    </w:p>
    <w:p w14:paraId="67E58D37" w14:textId="77777777" w:rsidR="00666FE0" w:rsidRPr="00383928" w:rsidRDefault="00666FE0" w:rsidP="001A13F4">
      <w:pPr>
        <w:rPr>
          <w:lang w:val="fr-FR"/>
        </w:rPr>
      </w:pPr>
    </w:p>
    <w:p w14:paraId="6C6776A8" w14:textId="77777777" w:rsidR="00666FE0" w:rsidRPr="00383928" w:rsidRDefault="00666FE0" w:rsidP="001A13F4">
      <w:pPr>
        <w:rPr>
          <w:lang w:val="fr-FR"/>
        </w:rPr>
      </w:pPr>
      <w:r w:rsidRPr="00383928">
        <w:rPr>
          <w:lang w:val="fr-FR"/>
        </w:rPr>
        <w:t>Le TWO a convenu que la consultation des principes directeurs d'examen sur un écran (plutôt que sur papier) rendait difficile la lecture du tableau des caractères et des explications.</w:t>
      </w:r>
    </w:p>
    <w:p w14:paraId="583FF8A6" w14:textId="77777777" w:rsidR="00666FE0" w:rsidRPr="00383928" w:rsidRDefault="00666FE0" w:rsidP="001A13F4">
      <w:pPr>
        <w:rPr>
          <w:lang w:val="fr-FR"/>
        </w:rPr>
      </w:pPr>
    </w:p>
    <w:p w14:paraId="2932EE9E" w14:textId="77777777" w:rsidR="00666FE0" w:rsidRPr="00383928" w:rsidRDefault="00666FE0" w:rsidP="00822223">
      <w:pPr>
        <w:jc w:val="center"/>
        <w:rPr>
          <w:lang w:val="fr-FR"/>
        </w:rPr>
      </w:pPr>
      <w:r w:rsidRPr="00383928">
        <w:rPr>
          <w:noProof/>
          <w:lang w:val="fr-FR"/>
        </w:rPr>
        <w:drawing>
          <wp:inline distT="0" distB="0" distL="0" distR="0" wp14:anchorId="1CA89E50" wp14:editId="14A82F1E">
            <wp:extent cx="5092975" cy="2122098"/>
            <wp:effectExtent l="0" t="0" r="12700" b="12065"/>
            <wp:docPr id="1297031659" name="Chart 1">
              <a:extLst xmlns:a="http://schemas.openxmlformats.org/drawingml/2006/main">
                <a:ext uri="{FF2B5EF4-FFF2-40B4-BE49-F238E27FC236}">
                  <a16:creationId xmlns:a16="http://schemas.microsoft.com/office/drawing/2014/main" id="{EA78B711-3016-EBC4-8B28-59E3C9CA5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F8F5F9" w14:textId="77777777" w:rsidR="00666FE0" w:rsidRPr="00383928" w:rsidRDefault="00666FE0" w:rsidP="00666FE0">
      <w:pPr>
        <w:jc w:val="left"/>
        <w:rPr>
          <w:lang w:val="fr-FR"/>
        </w:rPr>
      </w:pPr>
    </w:p>
    <w:p w14:paraId="67010B60" w14:textId="77777777" w:rsidR="00666FE0" w:rsidRPr="00383928" w:rsidRDefault="00666FE0" w:rsidP="00B2192B">
      <w:pPr>
        <w:rPr>
          <w:lang w:val="fr-FR"/>
        </w:rPr>
      </w:pPr>
      <w:r w:rsidRPr="00383928">
        <w:rPr>
          <w:lang w:val="fr-FR"/>
        </w:rPr>
        <w:t>Le résumé des réponses du groupe au questionnaire a indiqué que les illustrations, les diagrammes ou les photographies étaient la méthode préférée pour harmoniser les observations, suivis par les explications textuelles, puis les variétés citées en exemple, dans l'ordre suivant : UPOV, nationales, puis régionales.</w:t>
      </w:r>
    </w:p>
    <w:p w14:paraId="2E1E4B60" w14:textId="77777777" w:rsidR="00666FE0" w:rsidRPr="00383928" w:rsidRDefault="00666FE0" w:rsidP="001A13F4">
      <w:pPr>
        <w:rPr>
          <w:lang w:val="fr-FR"/>
        </w:rPr>
      </w:pPr>
    </w:p>
    <w:p w14:paraId="5B3E721F" w14:textId="77777777" w:rsidR="00666FE0" w:rsidRPr="00383928" w:rsidRDefault="00666FE0" w:rsidP="001A13F4">
      <w:pPr>
        <w:rPr>
          <w:lang w:val="fr-FR"/>
        </w:rPr>
      </w:pPr>
      <w:r w:rsidRPr="00383928">
        <w:rPr>
          <w:lang w:val="fr-FR"/>
        </w:rPr>
        <w:t xml:space="preserve">Le questionnaire comprenait des questions relatives à l'utilisation des questionnaires techniques de l'UPOV.  </w:t>
      </w:r>
    </w:p>
    <w:p w14:paraId="05ACFDB6" w14:textId="77777777" w:rsidR="00666FE0" w:rsidRPr="00383928" w:rsidRDefault="00666FE0" w:rsidP="00666FE0">
      <w:pPr>
        <w:jc w:val="left"/>
        <w:rPr>
          <w:lang w:val="fr-FR"/>
        </w:rPr>
      </w:pPr>
    </w:p>
    <w:p w14:paraId="588DD88D" w14:textId="77777777" w:rsidR="00666FE0" w:rsidRPr="00383928" w:rsidRDefault="00666FE0" w:rsidP="00666FE0">
      <w:pPr>
        <w:jc w:val="left"/>
        <w:rPr>
          <w:lang w:val="fr-FR"/>
        </w:rPr>
      </w:pPr>
      <w:r w:rsidRPr="00383928">
        <w:rPr>
          <w:noProof/>
          <w:lang w:val="fr-FR"/>
        </w:rPr>
        <w:drawing>
          <wp:inline distT="0" distB="0" distL="0" distR="0" wp14:anchorId="7CE196B0" wp14:editId="75F2BCF9">
            <wp:extent cx="6098540" cy="3888187"/>
            <wp:effectExtent l="0" t="0" r="16510" b="17145"/>
            <wp:docPr id="1328434585" name="Chart 1">
              <a:extLst xmlns:a="http://schemas.openxmlformats.org/drawingml/2006/main">
                <a:ext uri="{FF2B5EF4-FFF2-40B4-BE49-F238E27FC236}">
                  <a16:creationId xmlns:a16="http://schemas.microsoft.com/office/drawing/2014/main" id="{D4AD3A84-A7CC-A708-A4FC-8FFE0D20B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B98438" w14:textId="77777777" w:rsidR="00666FE0" w:rsidRPr="00383928" w:rsidRDefault="00666FE0" w:rsidP="00666FE0">
      <w:pPr>
        <w:jc w:val="left"/>
        <w:rPr>
          <w:lang w:val="fr-FR"/>
        </w:rPr>
      </w:pPr>
    </w:p>
    <w:p w14:paraId="6C1240DE" w14:textId="77777777" w:rsidR="00666FE0" w:rsidRPr="00383928" w:rsidRDefault="00666FE0" w:rsidP="00B2192B">
      <w:pPr>
        <w:rPr>
          <w:lang w:val="fr-FR"/>
        </w:rPr>
      </w:pPr>
      <w:r w:rsidRPr="00383928">
        <w:rPr>
          <w:lang w:val="fr-FR"/>
        </w:rPr>
        <w:t>Les avis du groupe étaient partagés quant à savoir si les questionnaires techniques devaient rester dans les principes directeurs d'examen (33 %) ou faire l'objet d'un document distinct (36 %).   Les autres réponses étaient incertaines et nécessitaient vérification (31 %).</w:t>
      </w:r>
    </w:p>
    <w:p w14:paraId="134F6D67" w14:textId="77777777" w:rsidR="00666FE0" w:rsidRPr="00383928" w:rsidRDefault="00666FE0" w:rsidP="00666FE0">
      <w:pPr>
        <w:jc w:val="left"/>
        <w:rPr>
          <w:lang w:val="fr-FR"/>
        </w:rPr>
      </w:pPr>
    </w:p>
    <w:p w14:paraId="6924B97E" w14:textId="77777777" w:rsidR="00666FE0" w:rsidRPr="00383928" w:rsidRDefault="00666FE0" w:rsidP="001A13F4">
      <w:pPr>
        <w:rPr>
          <w:lang w:val="fr-FR"/>
        </w:rPr>
      </w:pPr>
      <w:r w:rsidRPr="00383928">
        <w:rPr>
          <w:lang w:val="fr-FR"/>
        </w:rPr>
        <w:t>Le TWO avait une expérience limitée de l'inclusion de descriptions de méthodes dans des principes directeurs d'examen, mais a convenu qu'un document distinct pourrait réduire la facilité d'accès, ce qui nécessiterait donc un examen attentif.</w:t>
      </w:r>
    </w:p>
    <w:p w14:paraId="40ED1600" w14:textId="77777777" w:rsidR="00666FE0" w:rsidRPr="00383928" w:rsidRDefault="00666FE0" w:rsidP="00666FE0">
      <w:pPr>
        <w:jc w:val="left"/>
        <w:rPr>
          <w:lang w:val="fr-FR"/>
        </w:rPr>
      </w:pPr>
    </w:p>
    <w:p w14:paraId="6271E82C" w14:textId="77777777" w:rsidR="00666FE0" w:rsidRPr="00383928" w:rsidRDefault="00666FE0" w:rsidP="00666FE0">
      <w:pPr>
        <w:keepNext/>
        <w:rPr>
          <w:u w:val="single"/>
          <w:lang w:val="fr-FR"/>
        </w:rPr>
      </w:pPr>
      <w:r w:rsidRPr="00383928">
        <w:rPr>
          <w:u w:val="single"/>
          <w:lang w:val="fr-FR"/>
        </w:rPr>
        <w:t>Mesures de suivi :</w:t>
      </w:r>
    </w:p>
    <w:p w14:paraId="46E4C896" w14:textId="77777777" w:rsidR="00666FE0" w:rsidRPr="00383928" w:rsidRDefault="00666FE0" w:rsidP="00666FE0">
      <w:pPr>
        <w:keepNext/>
        <w:rPr>
          <w:lang w:val="fr-FR"/>
        </w:rPr>
      </w:pPr>
    </w:p>
    <w:p w14:paraId="51EFEBD9" w14:textId="77777777" w:rsidR="00666FE0" w:rsidRPr="00383928" w:rsidRDefault="00666FE0" w:rsidP="001A13F4">
      <w:pPr>
        <w:rPr>
          <w:lang w:val="fr-FR"/>
        </w:rPr>
      </w:pPr>
      <w:r w:rsidRPr="00383928">
        <w:rPr>
          <w:lang w:val="fr-FR"/>
        </w:rPr>
        <w:t>Le présent résumé sera compilé avec ceux des discussions menées lors des sessions de 2025 du TWM, du TWV, du TWA et du TWF, ainsi qu'avec d'autres observations formulées au cours des discussions, et présenté au Comité technique pour examen à sa soixante et unième session.</w:t>
      </w:r>
    </w:p>
    <w:p w14:paraId="7C37B700" w14:textId="77777777" w:rsidR="00666FE0" w:rsidRPr="00383928" w:rsidRDefault="00666FE0" w:rsidP="00666FE0">
      <w:pPr>
        <w:jc w:val="left"/>
        <w:rPr>
          <w:lang w:val="fr-FR"/>
        </w:rPr>
      </w:pPr>
    </w:p>
    <w:p w14:paraId="00746CAC" w14:textId="77777777" w:rsidR="00666FE0" w:rsidRPr="00383928" w:rsidRDefault="00666FE0" w:rsidP="00666FE0">
      <w:pPr>
        <w:jc w:val="left"/>
        <w:rPr>
          <w:lang w:val="fr-FR"/>
        </w:rPr>
      </w:pPr>
    </w:p>
    <w:p w14:paraId="3CA126EB" w14:textId="77777777" w:rsidR="00666FE0" w:rsidRPr="00383928" w:rsidRDefault="00666FE0" w:rsidP="00666FE0">
      <w:pPr>
        <w:jc w:val="left"/>
        <w:rPr>
          <w:lang w:val="fr-FR"/>
        </w:rPr>
      </w:pPr>
    </w:p>
    <w:p w14:paraId="0D5ED5D9" w14:textId="6F49ED40" w:rsidR="00C676DC" w:rsidRPr="00383928" w:rsidRDefault="00C676DC" w:rsidP="00666FE0">
      <w:pPr>
        <w:rPr>
          <w:lang w:val="fr-FR"/>
        </w:rPr>
      </w:pPr>
      <w:r w:rsidRPr="00383928">
        <w:rPr>
          <w:lang w:val="fr-FR"/>
        </w:rPr>
        <w:br w:type="page"/>
      </w:r>
    </w:p>
    <w:p w14:paraId="612FB8E2" w14:textId="77777777" w:rsidR="00C676DC" w:rsidRPr="00383928" w:rsidRDefault="00C676DC" w:rsidP="00C676DC">
      <w:pPr>
        <w:rPr>
          <w:lang w:val="fr-FR"/>
        </w:rPr>
      </w:pPr>
    </w:p>
    <w:p w14:paraId="7ED4A537" w14:textId="107E6BC6" w:rsidR="00C676DC" w:rsidRPr="00383928" w:rsidRDefault="00C676DC" w:rsidP="00C676DC">
      <w:pPr>
        <w:jc w:val="center"/>
        <w:rPr>
          <w:lang w:val="fr-FR"/>
        </w:rPr>
      </w:pPr>
      <w:r w:rsidRPr="00383928">
        <w:rPr>
          <w:lang w:val="fr-FR"/>
        </w:rPr>
        <w:t xml:space="preserve">SOUS-GROUPE DU TC SUR LES </w:t>
      </w:r>
      <w:r w:rsidR="005912E6" w:rsidRPr="00383928">
        <w:rPr>
          <w:lang w:val="fr-FR"/>
        </w:rPr>
        <w:t xml:space="preserve">PRINCIPES DIRECTEURS </w:t>
      </w:r>
      <w:r w:rsidRPr="00383928">
        <w:rPr>
          <w:lang w:val="fr-FR"/>
        </w:rPr>
        <w:t>D'EXAMEN</w:t>
      </w:r>
    </w:p>
    <w:p w14:paraId="48EAF732" w14:textId="09FACCE0" w:rsidR="00C676DC" w:rsidRPr="00383928" w:rsidRDefault="00C676DC" w:rsidP="00C676DC">
      <w:pPr>
        <w:jc w:val="center"/>
        <w:rPr>
          <w:lang w:val="fr-FR"/>
        </w:rPr>
      </w:pPr>
      <w:r w:rsidRPr="00383928">
        <w:rPr>
          <w:lang w:val="fr-FR"/>
        </w:rPr>
        <w:t>RÉSUMÉ DES DISCUSSIONS DE LA 59e SESSION DU TWV</w:t>
      </w:r>
      <w:r w:rsidR="00FB3F21" w:rsidRPr="00383928">
        <w:rPr>
          <w:rStyle w:val="FootnoteReference"/>
          <w:lang w:val="fr-FR"/>
        </w:rPr>
        <w:footnoteReference w:id="10"/>
      </w:r>
    </w:p>
    <w:p w14:paraId="4FAF2875" w14:textId="77777777" w:rsidR="00C676DC" w:rsidRPr="00383928" w:rsidRDefault="00C676DC" w:rsidP="00C676DC">
      <w:pPr>
        <w:jc w:val="center"/>
        <w:rPr>
          <w:lang w:val="fr-FR"/>
        </w:rPr>
      </w:pPr>
      <w:r w:rsidRPr="00383928">
        <w:rPr>
          <w:lang w:val="fr-FR"/>
        </w:rPr>
        <w:t>(Compte rendu de l'experte principale, Mme Margaret Wallace (Royaume-Uni))</w:t>
      </w:r>
    </w:p>
    <w:p w14:paraId="791A0CA2" w14:textId="77777777" w:rsidR="00C676DC" w:rsidRPr="00383928" w:rsidRDefault="00C676DC" w:rsidP="00C676DC">
      <w:pPr>
        <w:rPr>
          <w:lang w:val="fr-FR"/>
        </w:rPr>
      </w:pPr>
    </w:p>
    <w:p w14:paraId="77638A06" w14:textId="77777777" w:rsidR="00C676DC" w:rsidRPr="00383928" w:rsidRDefault="00C676DC" w:rsidP="001A13F4">
      <w:pPr>
        <w:rPr>
          <w:lang w:val="fr-FR"/>
        </w:rPr>
      </w:pPr>
      <w:r w:rsidRPr="00383928">
        <w:rPr>
          <w:lang w:val="fr-FR"/>
        </w:rPr>
        <w:t xml:space="preserve">Le TWV a examiné la présentation de l'experte principale du sous-groupe, Margaret Wallace (Royaume-Uni), dont une copie figure dans le document TWP/9/3. Le groupe a également soumis ses réponses à un questionnaire en ligne. </w:t>
      </w:r>
    </w:p>
    <w:p w14:paraId="40B30D07" w14:textId="77777777" w:rsidR="00C676DC" w:rsidRPr="00383928" w:rsidRDefault="00C676DC" w:rsidP="001A13F4">
      <w:pPr>
        <w:rPr>
          <w:lang w:val="fr-FR"/>
        </w:rPr>
      </w:pPr>
    </w:p>
    <w:p w14:paraId="3007A155" w14:textId="77777777" w:rsidR="00C676DC" w:rsidRPr="00383928" w:rsidRDefault="00C676DC" w:rsidP="00B2192B">
      <w:pPr>
        <w:rPr>
          <w:lang w:val="fr-FR"/>
        </w:rPr>
      </w:pPr>
      <w:r w:rsidRPr="00383928">
        <w:rPr>
          <w:lang w:val="fr-FR"/>
        </w:rPr>
        <w:t>Avant l'enquête en ligne, le groupe a débattu de l'importance des variétés citées en exemple.  Il a été noté que les ensembles régionaux de variétés citées en exemple sont importants pour que les caractères s'expriment correctement dans les conditions de culture de la région concernée.  Le TWV a également reconnu le rôle important des illustrations dans les cas où les variétés citées en exemple ne sont pas facilement disponibles.</w:t>
      </w:r>
    </w:p>
    <w:p w14:paraId="2FC500EA" w14:textId="77777777" w:rsidR="00C676DC" w:rsidRPr="00383928" w:rsidRDefault="00C676DC" w:rsidP="001A13F4">
      <w:pPr>
        <w:rPr>
          <w:lang w:val="fr-FR"/>
        </w:rPr>
      </w:pPr>
    </w:p>
    <w:p w14:paraId="33C0CBFA" w14:textId="77777777" w:rsidR="00C676DC" w:rsidRPr="00383928" w:rsidRDefault="00C676DC" w:rsidP="001A13F4">
      <w:pPr>
        <w:rPr>
          <w:lang w:val="fr-FR"/>
        </w:rPr>
      </w:pPr>
      <w:r w:rsidRPr="00383928">
        <w:rPr>
          <w:lang w:val="fr-FR"/>
        </w:rPr>
        <w:t>Il a été reconnu que le TWV était le groupe le plus expérimenté en matière d'élaboration de caractères de résistance aux maladies et qu'il était donc le mieux placé pour donner son avis sur ces caractères, y compris les explications associées.  Le groupe est convenu qu'il était essentiel que les détails des méthodes soient inclus dans les principes directeurs d'examen à des fins d'harmonisation, en particulier dans l'échange de comptes rendus. Il a été noté que les explications relatives aux caractères de résistance aux maladies comprenaient les coordonnées d'experts ayant une expérience dans l'évaluation de ces caractères. Il a été convenu qu'il était possible d'améliorer la présentation des informations afin de rationaliser le processus, et trois propositions ont été faites :</w:t>
      </w:r>
    </w:p>
    <w:p w14:paraId="065E0DCA" w14:textId="77777777" w:rsidR="00C676DC" w:rsidRPr="00383928" w:rsidRDefault="00C676DC" w:rsidP="00C676DC">
      <w:pPr>
        <w:rPr>
          <w:lang w:val="fr-FR"/>
        </w:rPr>
      </w:pPr>
    </w:p>
    <w:p w14:paraId="6143BB4C" w14:textId="77777777" w:rsidR="00C676DC" w:rsidRPr="00383928" w:rsidRDefault="00C676DC" w:rsidP="001A13F4">
      <w:pPr>
        <w:numPr>
          <w:ilvl w:val="0"/>
          <w:numId w:val="9"/>
        </w:numPr>
        <w:ind w:left="567" w:hanging="567"/>
        <w:rPr>
          <w:lang w:val="fr-FR"/>
        </w:rPr>
      </w:pPr>
      <w:r w:rsidRPr="00383928">
        <w:rPr>
          <w:lang w:val="fr-FR"/>
        </w:rPr>
        <w:t>Présenter les explications en anglais uniquement afin d'éviter les coûts de traduction des documents techniques, tout en développant d'autres options de traduction.</w:t>
      </w:r>
    </w:p>
    <w:p w14:paraId="7E75464C" w14:textId="77777777" w:rsidR="00C676DC" w:rsidRPr="00383928" w:rsidRDefault="00C676DC" w:rsidP="001A13F4">
      <w:pPr>
        <w:numPr>
          <w:ilvl w:val="0"/>
          <w:numId w:val="9"/>
        </w:numPr>
        <w:ind w:left="0" w:firstLine="0"/>
        <w:rPr>
          <w:lang w:val="fr-FR"/>
        </w:rPr>
      </w:pPr>
      <w:r w:rsidRPr="00383928">
        <w:rPr>
          <w:lang w:val="fr-FR"/>
        </w:rPr>
        <w:t>Utiliser autant que possible un modèle standardisé pour faciliter la traduction.</w:t>
      </w:r>
    </w:p>
    <w:p w14:paraId="7416BCD4" w14:textId="77777777" w:rsidR="00C676DC" w:rsidRPr="00383928" w:rsidRDefault="00C676DC" w:rsidP="001A13F4">
      <w:pPr>
        <w:numPr>
          <w:ilvl w:val="0"/>
          <w:numId w:val="9"/>
        </w:numPr>
        <w:ind w:left="567" w:hanging="567"/>
        <w:rPr>
          <w:lang w:val="fr-FR"/>
        </w:rPr>
      </w:pPr>
      <w:r w:rsidRPr="00383928">
        <w:rPr>
          <w:lang w:val="fr-FR"/>
        </w:rPr>
        <w:t>Fournir dans les principes directeurs d'examen un lien vers un document figurant sur le site Web de l'UPOV qui contient l'explication du caractère.</w:t>
      </w:r>
    </w:p>
    <w:p w14:paraId="27570E86" w14:textId="77777777" w:rsidR="00C676DC" w:rsidRPr="00383928" w:rsidRDefault="00C676DC" w:rsidP="00074494">
      <w:pPr>
        <w:rPr>
          <w:lang w:val="fr-FR"/>
        </w:rPr>
      </w:pPr>
    </w:p>
    <w:p w14:paraId="51D4E7BF" w14:textId="77777777" w:rsidR="00C676DC" w:rsidRPr="00383928" w:rsidRDefault="00C676DC" w:rsidP="00074494">
      <w:pPr>
        <w:rPr>
          <w:lang w:val="fr-FR"/>
        </w:rPr>
      </w:pPr>
      <w:r w:rsidRPr="00383928">
        <w:rPr>
          <w:lang w:val="fr-FR"/>
        </w:rPr>
        <w:t>Il a été convenu qu'il était possible d'améliorer l'efficacité du processus de révision des principes directeurs d'examen lors de l'inclusion des caractères de résistance aux maladies.  Il est probable que ce processus doive d'abord faire l'objet d'un accord, afin que le format des principes directeurs d'examen puisse être adapté de manière appropriée.</w:t>
      </w:r>
    </w:p>
    <w:p w14:paraId="6FCB65A6" w14:textId="77777777" w:rsidR="00C676DC" w:rsidRPr="00383928" w:rsidRDefault="00C676DC" w:rsidP="00C676DC">
      <w:pPr>
        <w:rPr>
          <w:lang w:val="fr-FR"/>
        </w:rPr>
      </w:pPr>
    </w:p>
    <w:p w14:paraId="69077448" w14:textId="77777777" w:rsidR="00C676DC" w:rsidRPr="00383928" w:rsidRDefault="00C676DC" w:rsidP="00C676DC">
      <w:pPr>
        <w:jc w:val="left"/>
        <w:rPr>
          <w:lang w:val="fr-FR"/>
        </w:rPr>
      </w:pPr>
      <w:r w:rsidRPr="00383928">
        <w:rPr>
          <w:noProof/>
          <w:lang w:val="fr-FR"/>
        </w:rPr>
        <w:drawing>
          <wp:inline distT="0" distB="0" distL="0" distR="0" wp14:anchorId="51B01363" wp14:editId="6AE4A8A2">
            <wp:extent cx="6158865" cy="3183148"/>
            <wp:effectExtent l="0" t="0" r="13335" b="17780"/>
            <wp:docPr id="678290144" name="Chart 12">
              <a:extLst xmlns:a="http://schemas.openxmlformats.org/drawingml/2006/main">
                <a:ext uri="{FF2B5EF4-FFF2-40B4-BE49-F238E27FC236}">
                  <a16:creationId xmlns:a16="http://schemas.microsoft.com/office/drawing/2014/main" id="{EB37B502-3B64-9E0A-E3C9-FBEE3F614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EE5474" w14:textId="77777777" w:rsidR="00C676DC" w:rsidRPr="00383928" w:rsidRDefault="00C676DC" w:rsidP="00C676DC">
      <w:pPr>
        <w:jc w:val="left"/>
        <w:rPr>
          <w:lang w:val="fr-FR"/>
        </w:rPr>
      </w:pPr>
    </w:p>
    <w:p w14:paraId="3B2ADDF4" w14:textId="77777777" w:rsidR="00C676DC" w:rsidRPr="00383928" w:rsidRDefault="00C676DC" w:rsidP="00074494">
      <w:pPr>
        <w:rPr>
          <w:lang w:val="fr-FR"/>
        </w:rPr>
      </w:pPr>
      <w:r w:rsidRPr="00383928">
        <w:rPr>
          <w:lang w:val="fr-FR"/>
        </w:rPr>
        <w:t xml:space="preserve">Sur les 29 réponses au questionnaire, 22 indiquaient que les principes directeurs d'examen étaient imprimés. Parmi ceux qui les impriment, 10 ont déclaré n'imprimer qu'une ou plusieurs parties du document, le tableau </w:t>
      </w:r>
      <w:r w:rsidRPr="00383928">
        <w:rPr>
          <w:lang w:val="fr-FR"/>
        </w:rPr>
        <w:lastRenderedPageBreak/>
        <w:t xml:space="preserve">des caractères (section 7) et les explications associées (section 8) étant les sections les plus imprimées des principes directeurs d'examen.  </w:t>
      </w:r>
    </w:p>
    <w:p w14:paraId="76919E32" w14:textId="77777777" w:rsidR="00C676DC" w:rsidRPr="00383928" w:rsidRDefault="00C676DC" w:rsidP="00C676DC">
      <w:pPr>
        <w:rPr>
          <w:lang w:val="fr-FR"/>
        </w:rPr>
      </w:pPr>
    </w:p>
    <w:p w14:paraId="4B6EEC15" w14:textId="77777777" w:rsidR="00C676DC" w:rsidRPr="00383928" w:rsidRDefault="00C676DC" w:rsidP="00C676DC">
      <w:pPr>
        <w:jc w:val="left"/>
        <w:rPr>
          <w:lang w:val="fr-FR"/>
        </w:rPr>
      </w:pPr>
    </w:p>
    <w:p w14:paraId="7963CEA5" w14:textId="77777777" w:rsidR="00C676DC" w:rsidRPr="00383928" w:rsidRDefault="00C676DC" w:rsidP="00822223">
      <w:pPr>
        <w:jc w:val="center"/>
        <w:rPr>
          <w:lang w:val="fr-FR"/>
        </w:rPr>
      </w:pPr>
      <w:r w:rsidRPr="00383928">
        <w:rPr>
          <w:noProof/>
          <w:lang w:val="fr-FR"/>
        </w:rPr>
        <w:drawing>
          <wp:inline distT="0" distB="0" distL="0" distR="0" wp14:anchorId="61264FBA" wp14:editId="4B85C4D6">
            <wp:extent cx="4684131" cy="1708030"/>
            <wp:effectExtent l="0" t="0" r="2540" b="6985"/>
            <wp:docPr id="2017676350" name="Chart 11">
              <a:extLst xmlns:a="http://schemas.openxmlformats.org/drawingml/2006/main">
                <a:ext uri="{FF2B5EF4-FFF2-40B4-BE49-F238E27FC236}">
                  <a16:creationId xmlns:a16="http://schemas.microsoft.com/office/drawing/2014/main" id="{53601911-2863-1771-F19D-8A6FE78C9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7C3A41" w14:textId="77777777" w:rsidR="00C676DC" w:rsidRPr="00383928" w:rsidRDefault="00C676DC" w:rsidP="00C676DC">
      <w:pPr>
        <w:jc w:val="left"/>
        <w:rPr>
          <w:lang w:val="fr-FR"/>
        </w:rPr>
      </w:pPr>
    </w:p>
    <w:p w14:paraId="0FD39899" w14:textId="77777777" w:rsidR="00C676DC" w:rsidRPr="00383928" w:rsidRDefault="00C676DC" w:rsidP="00074494">
      <w:pPr>
        <w:rPr>
          <w:lang w:val="fr-FR"/>
        </w:rPr>
      </w:pPr>
      <w:r w:rsidRPr="00383928">
        <w:rPr>
          <w:lang w:val="fr-FR"/>
        </w:rPr>
        <w:t>Le résumé des réponses du groupe au questionnaire a indiqué que les illustrations, les diagrammes ou les photographies étaient la méthode préférée pour harmoniser les observations, suivis par les explications textuelles, puis les variétés citées en exemple, dans l'ordre des ensembles régionaux, parmi les membres de l'UPOV, puis au niveau national.</w:t>
      </w:r>
    </w:p>
    <w:p w14:paraId="4391D5E9" w14:textId="77777777" w:rsidR="00C676DC" w:rsidRPr="00383928" w:rsidRDefault="00C676DC" w:rsidP="00C676DC">
      <w:pPr>
        <w:rPr>
          <w:lang w:val="fr-FR"/>
        </w:rPr>
      </w:pPr>
    </w:p>
    <w:p w14:paraId="4CC82B8D" w14:textId="77777777" w:rsidR="00C676DC" w:rsidRPr="00383928" w:rsidRDefault="00C676DC" w:rsidP="00074494">
      <w:pPr>
        <w:rPr>
          <w:lang w:val="fr-FR"/>
        </w:rPr>
      </w:pPr>
      <w:r w:rsidRPr="00383928">
        <w:rPr>
          <w:lang w:val="fr-FR"/>
        </w:rPr>
        <w:t xml:space="preserve">Le questionnaire comprenait des questions relatives à l'utilisation des questionnaires techniques de l'UPOV.  </w:t>
      </w:r>
    </w:p>
    <w:p w14:paraId="363BAD3F" w14:textId="77777777" w:rsidR="00C676DC" w:rsidRPr="00383928" w:rsidRDefault="00C676DC" w:rsidP="00C676DC">
      <w:pPr>
        <w:rPr>
          <w:lang w:val="fr-FR"/>
        </w:rPr>
      </w:pPr>
    </w:p>
    <w:p w14:paraId="2A720861" w14:textId="77777777" w:rsidR="00C676DC" w:rsidRPr="00383928" w:rsidRDefault="00C676DC" w:rsidP="00C676DC">
      <w:pPr>
        <w:jc w:val="left"/>
        <w:rPr>
          <w:lang w:val="fr-FR"/>
        </w:rPr>
      </w:pPr>
      <w:r w:rsidRPr="00383928">
        <w:rPr>
          <w:noProof/>
          <w:lang w:val="fr-FR"/>
        </w:rPr>
        <w:drawing>
          <wp:inline distT="0" distB="0" distL="0" distR="0" wp14:anchorId="0731ADE3" wp14:editId="0518CD9C">
            <wp:extent cx="6116129" cy="3714750"/>
            <wp:effectExtent l="0" t="0" r="18415" b="0"/>
            <wp:docPr id="1690900324" name="Chart 1">
              <a:extLst xmlns:a="http://schemas.openxmlformats.org/drawingml/2006/main">
                <a:ext uri="{FF2B5EF4-FFF2-40B4-BE49-F238E27FC236}">
                  <a16:creationId xmlns:a16="http://schemas.microsoft.com/office/drawing/2014/main" id="{50F88674-E49C-1DD2-E4DE-DF7827252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B83771" w14:textId="77777777" w:rsidR="00C676DC" w:rsidRPr="00383928" w:rsidRDefault="00C676DC" w:rsidP="00C676DC">
      <w:pPr>
        <w:jc w:val="left"/>
        <w:rPr>
          <w:lang w:val="fr-FR"/>
        </w:rPr>
      </w:pPr>
    </w:p>
    <w:p w14:paraId="7D33F1D1" w14:textId="77777777" w:rsidR="00C676DC" w:rsidRPr="00383928" w:rsidRDefault="00C676DC" w:rsidP="00074494">
      <w:pPr>
        <w:rPr>
          <w:lang w:val="fr-FR"/>
        </w:rPr>
      </w:pPr>
      <w:r w:rsidRPr="00383928">
        <w:rPr>
          <w:lang w:val="fr-FR"/>
        </w:rPr>
        <w:t>Le groupe avait des opinions divergentes sur la question de savoir si les QT devaient rester dans les principes directeurs d'examen (34 %) ou faire l'objet d'un document distinct (38 %).   Les autres réponses étaient incertaines et devaient être vérifiées (28 %).</w:t>
      </w:r>
    </w:p>
    <w:p w14:paraId="4CD0E439" w14:textId="77777777" w:rsidR="00C676DC" w:rsidRPr="00383928" w:rsidRDefault="00C676DC" w:rsidP="00074494">
      <w:pPr>
        <w:rPr>
          <w:lang w:val="fr-FR"/>
        </w:rPr>
      </w:pPr>
    </w:p>
    <w:p w14:paraId="04D03DF2" w14:textId="77777777" w:rsidR="00C676DC" w:rsidRPr="00383928" w:rsidRDefault="00C676DC" w:rsidP="00074494">
      <w:pPr>
        <w:rPr>
          <w:lang w:val="fr-FR"/>
        </w:rPr>
      </w:pPr>
      <w:r w:rsidRPr="00383928">
        <w:rPr>
          <w:lang w:val="fr-FR"/>
        </w:rPr>
        <w:t>Le TWV n'est pas parvenu à un accord sur la question de savoir si les orientations relatives aux méthodes devaient figurer dans un document distinct.  Il s'est prononcé en faveur d'un modèle structuré pour les orientations techniques afin de garantir une présentation cohérente.</w:t>
      </w:r>
    </w:p>
    <w:p w14:paraId="43E51B38" w14:textId="77777777" w:rsidR="00C676DC" w:rsidRPr="00383928" w:rsidRDefault="00C676DC" w:rsidP="00074494">
      <w:pPr>
        <w:rPr>
          <w:lang w:val="fr-FR"/>
        </w:rPr>
      </w:pPr>
    </w:p>
    <w:p w14:paraId="475216EC" w14:textId="77777777" w:rsidR="00C676DC" w:rsidRPr="00383928" w:rsidRDefault="00C676DC" w:rsidP="00074494">
      <w:pPr>
        <w:rPr>
          <w:lang w:val="fr-FR"/>
        </w:rPr>
      </w:pPr>
      <w:r w:rsidRPr="00383928">
        <w:rPr>
          <w:lang w:val="fr-FR"/>
        </w:rPr>
        <w:t>Le groupe a estimé que des liens dans le document pourraient faciliter son utilisation, ou que l'explication des caractères pourrait être placée à côté des caractères.</w:t>
      </w:r>
    </w:p>
    <w:p w14:paraId="334644EF" w14:textId="77777777" w:rsidR="00C676DC" w:rsidRPr="00383928" w:rsidRDefault="00C676DC" w:rsidP="00074494">
      <w:pPr>
        <w:rPr>
          <w:lang w:val="fr-FR"/>
        </w:rPr>
      </w:pPr>
    </w:p>
    <w:p w14:paraId="29CF5F90" w14:textId="77777777" w:rsidR="00C676DC" w:rsidRPr="00383928" w:rsidRDefault="00C676DC" w:rsidP="00074494">
      <w:pPr>
        <w:rPr>
          <w:lang w:val="fr-FR"/>
        </w:rPr>
      </w:pPr>
      <w:r w:rsidRPr="00383928">
        <w:rPr>
          <w:lang w:val="fr-FR"/>
        </w:rPr>
        <w:lastRenderedPageBreak/>
        <w:t>Une autre suggestion a été faite afin d'inclure l'explication du TG dans le questionnaire technique pour aider le demandeur à remplir le formulaire.</w:t>
      </w:r>
    </w:p>
    <w:p w14:paraId="1391EFE1" w14:textId="77777777" w:rsidR="00C676DC" w:rsidRPr="00383928" w:rsidRDefault="00C676DC" w:rsidP="00C676DC">
      <w:pPr>
        <w:rPr>
          <w:lang w:val="fr-FR"/>
        </w:rPr>
      </w:pPr>
    </w:p>
    <w:p w14:paraId="60AC5909" w14:textId="77777777" w:rsidR="00C676DC" w:rsidRPr="00383928" w:rsidRDefault="00C676DC" w:rsidP="00074494">
      <w:pPr>
        <w:rPr>
          <w:u w:val="single"/>
          <w:lang w:val="fr-FR"/>
        </w:rPr>
      </w:pPr>
      <w:r w:rsidRPr="00383928">
        <w:rPr>
          <w:u w:val="single"/>
          <w:lang w:val="fr-FR"/>
        </w:rPr>
        <w:t>Mesures de suivi</w:t>
      </w:r>
    </w:p>
    <w:p w14:paraId="4EE0A75A" w14:textId="77777777" w:rsidR="00C676DC" w:rsidRPr="00383928" w:rsidRDefault="00C676DC" w:rsidP="00074494">
      <w:pPr>
        <w:rPr>
          <w:lang w:val="fr-FR"/>
        </w:rPr>
      </w:pPr>
    </w:p>
    <w:p w14:paraId="1FF4B4F8" w14:textId="5DCBE574" w:rsidR="00C676DC" w:rsidRPr="00383928" w:rsidRDefault="00C676DC" w:rsidP="00666FE0">
      <w:pPr>
        <w:rPr>
          <w:lang w:val="fr-FR"/>
        </w:rPr>
      </w:pPr>
      <w:r w:rsidRPr="00383928">
        <w:rPr>
          <w:lang w:val="fr-FR"/>
        </w:rPr>
        <w:t>Le présent résumé de la discussion et les résultats du questionnaire en ligne seront compilés avec ceux des discussions des sessions 2025 du TWO, du TWA et du TWF, ainsi qu'avec d'autres observations formulées au cours des discussions, et présentés au Comité technique pour examen à sa soixante et unième session.</w:t>
      </w:r>
      <w:r w:rsidR="00822223" w:rsidRPr="00383928">
        <w:rPr>
          <w:lang w:val="fr-FR"/>
        </w:rPr>
        <w:t xml:space="preserve">  </w:t>
      </w:r>
      <w:r w:rsidRPr="00383928">
        <w:rPr>
          <w:lang w:val="fr-FR"/>
        </w:rPr>
        <w:br w:type="page"/>
      </w:r>
    </w:p>
    <w:p w14:paraId="03F656BA" w14:textId="34B3CFB6" w:rsidR="00C676DC" w:rsidRPr="00383928" w:rsidRDefault="00C676DC" w:rsidP="00C676DC">
      <w:pPr>
        <w:jc w:val="center"/>
        <w:rPr>
          <w:lang w:val="fr-FR"/>
        </w:rPr>
      </w:pPr>
      <w:r w:rsidRPr="00383928">
        <w:rPr>
          <w:lang w:val="fr-FR"/>
        </w:rPr>
        <w:lastRenderedPageBreak/>
        <w:t xml:space="preserve">SOUS-GROUPE DU TC SUR LES </w:t>
      </w:r>
      <w:r w:rsidR="009101C3" w:rsidRPr="00383928">
        <w:rPr>
          <w:lang w:val="fr-FR"/>
        </w:rPr>
        <w:t>PRINCIPES DIRECTEURS D'EXAMEN</w:t>
      </w:r>
    </w:p>
    <w:p w14:paraId="1C69D53F" w14:textId="25D01E43" w:rsidR="00C676DC" w:rsidRPr="00383928" w:rsidRDefault="00C676DC" w:rsidP="00C676DC">
      <w:pPr>
        <w:jc w:val="center"/>
        <w:rPr>
          <w:lang w:val="fr-FR"/>
        </w:rPr>
      </w:pPr>
      <w:r w:rsidRPr="00383928">
        <w:rPr>
          <w:lang w:val="fr-FR"/>
        </w:rPr>
        <w:t>RÉSUMÉ DES DISCUSSIONS DE LA 54e SESSION DU TWA</w:t>
      </w:r>
      <w:r w:rsidR="00FB3F21" w:rsidRPr="00383928">
        <w:rPr>
          <w:rStyle w:val="FootnoteReference"/>
          <w:lang w:val="fr-FR"/>
        </w:rPr>
        <w:footnoteReference w:id="11"/>
      </w:r>
    </w:p>
    <w:p w14:paraId="6F680349" w14:textId="77777777" w:rsidR="00C676DC" w:rsidRPr="00383928" w:rsidRDefault="00C676DC" w:rsidP="00C676DC">
      <w:pPr>
        <w:jc w:val="center"/>
        <w:rPr>
          <w:lang w:val="fr-FR"/>
        </w:rPr>
      </w:pPr>
      <w:r w:rsidRPr="00383928">
        <w:rPr>
          <w:lang w:val="fr-FR"/>
        </w:rPr>
        <w:t>(Compte rendu de l'experte principale, Mme Margaret Wallace (Royaume-Uni))</w:t>
      </w:r>
    </w:p>
    <w:p w14:paraId="32CEEBD9" w14:textId="77777777" w:rsidR="00C676DC" w:rsidRPr="00383928" w:rsidRDefault="00C676DC" w:rsidP="00C676DC">
      <w:pPr>
        <w:rPr>
          <w:lang w:val="fr-FR"/>
        </w:rPr>
      </w:pPr>
    </w:p>
    <w:p w14:paraId="232683CB" w14:textId="77777777" w:rsidR="00C676DC" w:rsidRPr="00383928" w:rsidRDefault="00C676DC" w:rsidP="00074494">
      <w:pPr>
        <w:rPr>
          <w:rFonts w:eastAsia="Aptos"/>
          <w:lang w:val="fr-FR"/>
        </w:rPr>
      </w:pPr>
      <w:r w:rsidRPr="00383928">
        <w:rPr>
          <w:rFonts w:eastAsia="Aptos"/>
          <w:lang w:val="fr-FR"/>
        </w:rPr>
        <w:t>Le TWA a entendu une présentation de l'experte principale du sous-groupe, Margaret Wallace (Royaume-Uni), dont une copie figure dans le document TWP/9/3. Le groupe a également soumis ses réponses à un questionnaire en ligne. Le temps imparti à la discussion étant limité, les opinions du TWA ne sont consignées que dans les réponses au questionnaire.</w:t>
      </w:r>
    </w:p>
    <w:p w14:paraId="7BEA2A86" w14:textId="77777777" w:rsidR="00074494" w:rsidRPr="00383928" w:rsidRDefault="00074494" w:rsidP="00074494">
      <w:pPr>
        <w:rPr>
          <w:rFonts w:eastAsia="Aptos"/>
          <w:lang w:val="fr-FR"/>
        </w:rPr>
      </w:pPr>
    </w:p>
    <w:p w14:paraId="179AB52D" w14:textId="77777777" w:rsidR="00C676DC" w:rsidRPr="00383928" w:rsidRDefault="00C676DC" w:rsidP="00074494">
      <w:pPr>
        <w:rPr>
          <w:rFonts w:eastAsia="Aptos"/>
          <w:lang w:val="fr-FR"/>
        </w:rPr>
      </w:pPr>
      <w:r w:rsidRPr="00383928">
        <w:rPr>
          <w:rFonts w:eastAsia="Aptos"/>
          <w:lang w:val="fr-FR"/>
        </w:rPr>
        <w:t>Voici un résumé des réponses :</w:t>
      </w:r>
    </w:p>
    <w:p w14:paraId="25253C31" w14:textId="77777777" w:rsidR="00C676DC" w:rsidRPr="00383928" w:rsidRDefault="00C676DC" w:rsidP="00C676DC">
      <w:pPr>
        <w:spacing w:after="160" w:line="278" w:lineRule="auto"/>
        <w:contextualSpacing/>
        <w:jc w:val="left"/>
        <w:rPr>
          <w:rFonts w:eastAsia="Aptos" w:cs="Arial"/>
          <w:kern w:val="2"/>
          <w:lang w:val="fr-FR"/>
          <w14:ligatures w14:val="standardContextual"/>
        </w:rPr>
      </w:pPr>
      <w:r w:rsidRPr="00383928">
        <w:rPr>
          <w:rFonts w:eastAsia="Aptos" w:cs="Arial"/>
          <w:noProof/>
          <w:kern w:val="2"/>
          <w:lang w:val="fr-FR"/>
          <w14:ligatures w14:val="standardContextual"/>
        </w:rPr>
        <w:drawing>
          <wp:inline distT="0" distB="0" distL="0" distR="0" wp14:anchorId="48E7F872" wp14:editId="7384A381">
            <wp:extent cx="6228080" cy="2751827"/>
            <wp:effectExtent l="0" t="0" r="1270" b="10795"/>
            <wp:docPr id="1454418798" name="Chart 1">
              <a:extLst xmlns:a="http://schemas.openxmlformats.org/drawingml/2006/main">
                <a:ext uri="{FF2B5EF4-FFF2-40B4-BE49-F238E27FC236}">
                  <a16:creationId xmlns:a16="http://schemas.microsoft.com/office/drawing/2014/main" id="{44494BD3-8575-703F-CD6F-E9D4F790F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82EA29" w14:textId="77777777" w:rsidR="00C676DC" w:rsidRPr="00383928" w:rsidRDefault="00C676DC" w:rsidP="00074494">
      <w:pPr>
        <w:rPr>
          <w:rFonts w:eastAsia="Aptos"/>
          <w:lang w:val="fr-FR"/>
        </w:rPr>
      </w:pPr>
    </w:p>
    <w:p w14:paraId="595DEFE0" w14:textId="77777777" w:rsidR="00C676DC" w:rsidRPr="00383928" w:rsidRDefault="00C676DC" w:rsidP="00074494">
      <w:pPr>
        <w:rPr>
          <w:rFonts w:eastAsia="Aptos"/>
          <w:lang w:val="fr-FR"/>
        </w:rPr>
      </w:pPr>
      <w:r w:rsidRPr="00383928">
        <w:rPr>
          <w:rFonts w:eastAsia="Aptos"/>
          <w:lang w:val="fr-FR"/>
        </w:rPr>
        <w:t>Le groupe avait des avis mitigés sur la révision complète du libellé standard.</w:t>
      </w:r>
    </w:p>
    <w:p w14:paraId="03C83B12" w14:textId="77777777" w:rsidR="00C676DC" w:rsidRPr="00383928" w:rsidRDefault="00C676DC" w:rsidP="00074494">
      <w:pPr>
        <w:rPr>
          <w:rFonts w:eastAsia="Aptos"/>
          <w:lang w:val="fr-FR"/>
        </w:rPr>
      </w:pPr>
    </w:p>
    <w:p w14:paraId="338EDB16" w14:textId="77777777" w:rsidR="00C676DC" w:rsidRPr="00383928" w:rsidRDefault="00C676DC" w:rsidP="00074494">
      <w:pPr>
        <w:rPr>
          <w:rFonts w:eastAsia="Aptos"/>
          <w:lang w:val="fr-FR"/>
        </w:rPr>
      </w:pPr>
      <w:r w:rsidRPr="00383928">
        <w:rPr>
          <w:rFonts w:eastAsia="Aptos"/>
          <w:lang w:val="fr-FR"/>
        </w:rPr>
        <w:t>Sur les 33 réponses au questionnaire, 23 indiquaient que les principes directeurs d'examen étaient effectivement imprimés. Parmi ceux qui les impriment, 17 ont déclaré imprimer l'intégralité du document et six ont indiqué n'imprimer qu'une ou plusieurs parties du document, le tableau des caractères (section 7) et les explications associées (section 8) étant les parties les plus imprimées des principes directeurs d'examen.  Un répondant a indiqué qu'il imprimait l'intégralité du document, à l'exception du questionnaire type et de l'annexe.</w:t>
      </w:r>
    </w:p>
    <w:p w14:paraId="0A77A1A7" w14:textId="77777777" w:rsidR="00C676DC" w:rsidRPr="00383928" w:rsidRDefault="00C676DC" w:rsidP="00074494">
      <w:pPr>
        <w:rPr>
          <w:rFonts w:eastAsia="Aptos"/>
          <w:lang w:val="fr-FR"/>
        </w:rPr>
      </w:pPr>
    </w:p>
    <w:p w14:paraId="32194521" w14:textId="77777777" w:rsidR="00C676DC" w:rsidRPr="00383928" w:rsidRDefault="00C676DC" w:rsidP="00822223">
      <w:pPr>
        <w:spacing w:after="160" w:line="278" w:lineRule="auto"/>
        <w:contextualSpacing/>
        <w:jc w:val="center"/>
        <w:rPr>
          <w:rFonts w:eastAsia="Aptos" w:cs="Arial"/>
          <w:kern w:val="2"/>
          <w:lang w:val="fr-FR"/>
          <w14:ligatures w14:val="standardContextual"/>
        </w:rPr>
      </w:pPr>
      <w:r w:rsidRPr="00383928">
        <w:rPr>
          <w:rFonts w:eastAsia="Aptos" w:cs="Arial"/>
          <w:noProof/>
          <w:kern w:val="2"/>
          <w:lang w:val="fr-FR"/>
          <w14:ligatures w14:val="standardContextual"/>
        </w:rPr>
        <w:drawing>
          <wp:inline distT="0" distB="0" distL="0" distR="0" wp14:anchorId="7130DD2F" wp14:editId="71C7F9A9">
            <wp:extent cx="4126266" cy="2329132"/>
            <wp:effectExtent l="0" t="0" r="7620" b="14605"/>
            <wp:docPr id="1129318983" name="Chart 1">
              <a:extLst xmlns:a="http://schemas.openxmlformats.org/drawingml/2006/main">
                <a:ext uri="{FF2B5EF4-FFF2-40B4-BE49-F238E27FC236}">
                  <a16:creationId xmlns:a16="http://schemas.microsoft.com/office/drawing/2014/main" id="{A06DE096-9777-5A2C-A19D-903A84EDC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7DE227" w14:textId="77777777" w:rsidR="00C676DC" w:rsidRPr="00383928" w:rsidRDefault="00C676DC" w:rsidP="00074494">
      <w:pPr>
        <w:rPr>
          <w:rFonts w:eastAsia="Aptos"/>
          <w:lang w:val="fr-FR"/>
        </w:rPr>
      </w:pPr>
    </w:p>
    <w:p w14:paraId="0E599982" w14:textId="77777777" w:rsidR="00C676DC" w:rsidRPr="00383928" w:rsidRDefault="00C676DC" w:rsidP="00C676DC">
      <w:pPr>
        <w:spacing w:after="160" w:line="278" w:lineRule="auto"/>
        <w:contextualSpacing/>
        <w:rPr>
          <w:rFonts w:eastAsia="Aptos" w:cs="Arial"/>
          <w:kern w:val="2"/>
          <w:lang w:val="fr-FR"/>
          <w14:ligatures w14:val="standardContextual"/>
        </w:rPr>
      </w:pPr>
      <w:r w:rsidRPr="00383928">
        <w:rPr>
          <w:rFonts w:eastAsia="Aptos" w:cs="Arial"/>
          <w:kern w:val="2"/>
          <w:lang w:val="fr-FR"/>
          <w14:ligatures w14:val="standardContextual"/>
        </w:rPr>
        <w:t>Le résumé des réponses du groupe au questionnaire a indiqué que les illustrations, les diagrammes ou les photographies étaient la méthode préférée pour harmoniser les observations, suivis par les explications textuelles, puis les variétés citées en exemple dans l'ordre des séries régionales de variétés citées en exemple, harmonisées entre les membres de l'UPOV, puis les séries nationales.</w:t>
      </w:r>
    </w:p>
    <w:p w14:paraId="1E62D191" w14:textId="77777777" w:rsidR="00C676DC" w:rsidRPr="00383928" w:rsidRDefault="00C676DC" w:rsidP="00074494">
      <w:pPr>
        <w:rPr>
          <w:rFonts w:eastAsia="Aptos"/>
          <w:lang w:val="fr-FR"/>
        </w:rPr>
      </w:pPr>
    </w:p>
    <w:p w14:paraId="3681A3A1" w14:textId="2BC47978" w:rsidR="00C676DC" w:rsidRPr="00383928" w:rsidRDefault="00C676DC" w:rsidP="00074494">
      <w:pPr>
        <w:rPr>
          <w:rFonts w:eastAsia="Aptos"/>
          <w:lang w:val="fr-FR"/>
        </w:rPr>
      </w:pPr>
      <w:r w:rsidRPr="00383928">
        <w:rPr>
          <w:rFonts w:eastAsia="Aptos"/>
          <w:lang w:val="fr-FR"/>
        </w:rPr>
        <w:t>Le questionnaire comprenait des questions relatives à l'utilisation des questionnaires techniques de l'UPOV.</w:t>
      </w:r>
      <w:r w:rsidR="00822223" w:rsidRPr="00383928">
        <w:rPr>
          <w:rFonts w:eastAsia="Aptos"/>
          <w:lang w:val="fr-FR"/>
        </w:rPr>
        <w:t xml:space="preserve">  </w:t>
      </w:r>
      <w:r w:rsidRPr="00383928">
        <w:rPr>
          <w:rFonts w:eastAsia="Aptos"/>
          <w:lang w:val="fr-FR"/>
        </w:rPr>
        <w:t xml:space="preserve"> 47 % du groupe estimait que le questionnaire technique pouvait être un document distinct des principes directeurs d'examen, tandis que 28 % indiquaient qu'il devait rester partie intégrante des principes directeurs d'examen. Les autres réponses étaient incertaines et devaient être vérifiées (25 %).</w:t>
      </w:r>
    </w:p>
    <w:p w14:paraId="266F23EB" w14:textId="6B585EA7" w:rsidR="00C676DC" w:rsidRPr="00383928" w:rsidRDefault="00C676DC" w:rsidP="00074494">
      <w:pPr>
        <w:rPr>
          <w:rFonts w:eastAsia="Aptos"/>
          <w:lang w:val="fr-FR"/>
        </w:rPr>
      </w:pPr>
    </w:p>
    <w:p w14:paraId="10C1AC57" w14:textId="77777777" w:rsidR="00C676DC" w:rsidRPr="00383928" w:rsidRDefault="00C676DC" w:rsidP="00822223">
      <w:pPr>
        <w:spacing w:after="160" w:line="278" w:lineRule="auto"/>
        <w:contextualSpacing/>
        <w:jc w:val="center"/>
        <w:rPr>
          <w:rFonts w:eastAsia="Aptos" w:cs="Arial"/>
          <w:kern w:val="2"/>
          <w:lang w:val="fr-FR"/>
          <w14:ligatures w14:val="standardContextual"/>
        </w:rPr>
      </w:pPr>
      <w:r w:rsidRPr="00383928">
        <w:rPr>
          <w:rFonts w:eastAsia="Aptos" w:cs="Arial"/>
          <w:noProof/>
          <w:kern w:val="2"/>
          <w:lang w:val="fr-FR"/>
          <w14:ligatures w14:val="standardContextual"/>
        </w:rPr>
        <w:drawing>
          <wp:inline distT="0" distB="0" distL="0" distR="0" wp14:anchorId="3F7CA5A4" wp14:editId="15F5E75F">
            <wp:extent cx="5480086" cy="3726611"/>
            <wp:effectExtent l="0" t="0" r="6350" b="7620"/>
            <wp:docPr id="439790759" name="Chart 1">
              <a:extLst xmlns:a="http://schemas.openxmlformats.org/drawingml/2006/main">
                <a:ext uri="{FF2B5EF4-FFF2-40B4-BE49-F238E27FC236}">
                  <a16:creationId xmlns:a16="http://schemas.microsoft.com/office/drawing/2014/main" id="{6A816BEE-DBFD-D879-AADC-F43B1161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FD4165" w14:textId="77777777" w:rsidR="00C676DC" w:rsidRPr="00383928" w:rsidRDefault="00C676DC" w:rsidP="00074494">
      <w:pPr>
        <w:rPr>
          <w:rFonts w:eastAsia="Aptos"/>
          <w:lang w:val="fr-FR"/>
        </w:rPr>
      </w:pPr>
    </w:p>
    <w:p w14:paraId="3EC2BDF2" w14:textId="77777777" w:rsidR="00C676DC" w:rsidRPr="00383928" w:rsidRDefault="00C676DC" w:rsidP="00074494">
      <w:pPr>
        <w:rPr>
          <w:rFonts w:eastAsia="Aptos"/>
          <w:lang w:val="fr-FR"/>
        </w:rPr>
      </w:pPr>
      <w:r w:rsidRPr="00383928">
        <w:rPr>
          <w:rFonts w:eastAsia="Aptos"/>
          <w:lang w:val="fr-FR"/>
        </w:rPr>
        <w:t>Il a été demandé d'améliorer le texte concernant l'homogénéité, qui est un problème pour de nombreux obtenteurs.</w:t>
      </w:r>
    </w:p>
    <w:p w14:paraId="4FFDC94D" w14:textId="77777777" w:rsidR="00C676DC" w:rsidRPr="00383928" w:rsidRDefault="00C676DC" w:rsidP="00074494">
      <w:pPr>
        <w:rPr>
          <w:rFonts w:eastAsia="Aptos"/>
          <w:lang w:val="fr-FR"/>
        </w:rPr>
      </w:pPr>
    </w:p>
    <w:p w14:paraId="56206763" w14:textId="77777777" w:rsidR="00C676DC" w:rsidRPr="00383928" w:rsidRDefault="00C676DC" w:rsidP="00074494">
      <w:pPr>
        <w:rPr>
          <w:rFonts w:eastAsia="Aptos"/>
          <w:lang w:val="fr-FR"/>
        </w:rPr>
      </w:pPr>
      <w:r w:rsidRPr="00383928">
        <w:rPr>
          <w:rFonts w:eastAsia="Aptos"/>
          <w:lang w:val="fr-FR"/>
        </w:rPr>
        <w:t>Le groupe TWA a largement convenu qu'il devrait y avoir un modèle pour la description des méthodes incluses dans les principes directeurs d'examen. Le groupe n'a pas réussi à s'accorder sur la question de savoir si les orientations devraient figurer dans un document distinct des principes directeurs d'examen.</w:t>
      </w:r>
    </w:p>
    <w:p w14:paraId="342B27B1" w14:textId="77777777" w:rsidR="00C676DC" w:rsidRPr="00383928" w:rsidRDefault="00C676DC" w:rsidP="00C676DC">
      <w:pPr>
        <w:spacing w:after="160" w:line="278" w:lineRule="auto"/>
        <w:contextualSpacing/>
        <w:rPr>
          <w:rFonts w:eastAsia="Aptos" w:cs="Arial"/>
          <w:kern w:val="2"/>
          <w:lang w:val="fr-FR"/>
          <w14:ligatures w14:val="standardContextual"/>
        </w:rPr>
      </w:pPr>
      <w:r w:rsidRPr="00383928">
        <w:rPr>
          <w:rFonts w:eastAsia="Aptos" w:cs="Arial"/>
          <w:noProof/>
          <w:kern w:val="2"/>
          <w:lang w:val="fr-FR"/>
          <w14:ligatures w14:val="standardContextual"/>
        </w:rPr>
        <w:drawing>
          <wp:inline distT="0" distB="0" distL="0" distR="0" wp14:anchorId="018BE9C9" wp14:editId="59963FF5">
            <wp:extent cx="5731510" cy="2571115"/>
            <wp:effectExtent l="0" t="0" r="2540" b="635"/>
            <wp:docPr id="107475373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53738" name="Picture 1" descr="A graph of different colored bars&#10;&#10;AI-generated content may be incorrect."/>
                    <pic:cNvPicPr/>
                  </pic:nvPicPr>
                  <pic:blipFill>
                    <a:blip r:embed="rId44"/>
                    <a:stretch>
                      <a:fillRect/>
                    </a:stretch>
                  </pic:blipFill>
                  <pic:spPr>
                    <a:xfrm>
                      <a:off x="0" y="0"/>
                      <a:ext cx="5731510" cy="2571115"/>
                    </a:xfrm>
                    <a:prstGeom prst="rect">
                      <a:avLst/>
                    </a:prstGeom>
                  </pic:spPr>
                </pic:pic>
              </a:graphicData>
            </a:graphic>
          </wp:inline>
        </w:drawing>
      </w:r>
    </w:p>
    <w:p w14:paraId="7F059492" w14:textId="77777777" w:rsidR="00C676DC" w:rsidRPr="00383928" w:rsidRDefault="00C676DC" w:rsidP="00074494">
      <w:pPr>
        <w:rPr>
          <w:rFonts w:eastAsia="Aptos"/>
          <w:u w:val="single"/>
          <w:lang w:val="fr-FR"/>
        </w:rPr>
      </w:pPr>
      <w:r w:rsidRPr="00383928">
        <w:rPr>
          <w:rFonts w:eastAsia="Aptos"/>
          <w:u w:val="single"/>
          <w:lang w:val="fr-FR"/>
        </w:rPr>
        <w:t>Mesures de suivi</w:t>
      </w:r>
    </w:p>
    <w:p w14:paraId="1421A638" w14:textId="77777777" w:rsidR="00C676DC" w:rsidRPr="00383928" w:rsidRDefault="00C676DC" w:rsidP="00074494">
      <w:pPr>
        <w:rPr>
          <w:rFonts w:eastAsia="Aptos"/>
          <w:lang w:val="fr-FR"/>
        </w:rPr>
      </w:pPr>
    </w:p>
    <w:p w14:paraId="69F26B83" w14:textId="77777777" w:rsidR="00C676DC" w:rsidRPr="00383928" w:rsidRDefault="00C676DC" w:rsidP="00074494">
      <w:pPr>
        <w:rPr>
          <w:rFonts w:eastAsia="Aptos"/>
          <w:lang w:val="fr-FR"/>
        </w:rPr>
      </w:pPr>
      <w:r w:rsidRPr="00383928">
        <w:rPr>
          <w:rFonts w:eastAsia="Aptos"/>
          <w:lang w:val="fr-FR"/>
        </w:rPr>
        <w:t>Le présent résumé sera compilé avec ceux des discussions des sessions 2025 du TWO, du TWV et du TWF, ainsi qu'avec d'autres observations formulées au cours des discussions, et présenté au Comité technique pour examen à sa soixante et unième session.</w:t>
      </w:r>
    </w:p>
    <w:p w14:paraId="75BEB98E" w14:textId="4E3CB13F" w:rsidR="00C676DC" w:rsidRPr="00383928" w:rsidRDefault="00C676DC" w:rsidP="00666FE0">
      <w:pPr>
        <w:rPr>
          <w:lang w:val="fr-FR"/>
        </w:rPr>
      </w:pPr>
      <w:r w:rsidRPr="00383928">
        <w:rPr>
          <w:lang w:val="fr-FR"/>
        </w:rPr>
        <w:br w:type="page"/>
      </w:r>
    </w:p>
    <w:p w14:paraId="0968A7D7" w14:textId="77777777" w:rsidR="00C676DC" w:rsidRPr="00383928" w:rsidRDefault="00C676DC" w:rsidP="00666FE0">
      <w:pPr>
        <w:rPr>
          <w:lang w:val="fr-FR"/>
        </w:rPr>
      </w:pPr>
    </w:p>
    <w:p w14:paraId="48BD4B68" w14:textId="51E1DB22" w:rsidR="00C676DC" w:rsidRPr="00383928" w:rsidRDefault="00C676DC" w:rsidP="00C676DC">
      <w:pPr>
        <w:spacing w:line="278" w:lineRule="auto"/>
        <w:jc w:val="center"/>
        <w:rPr>
          <w:rFonts w:eastAsia="Arial" w:cs="Arial"/>
          <w:lang w:val="fr-FR"/>
        </w:rPr>
      </w:pPr>
      <w:r w:rsidRPr="00383928">
        <w:rPr>
          <w:rFonts w:eastAsia="Arial" w:cs="Arial"/>
          <w:lang w:val="fr-FR"/>
        </w:rPr>
        <w:t xml:space="preserve">SOUS-GROUPE DU TC SUR LES </w:t>
      </w:r>
      <w:r w:rsidR="00A76063" w:rsidRPr="00383928">
        <w:rPr>
          <w:lang w:val="fr-FR"/>
        </w:rPr>
        <w:t>PRINCIPES DIRECTEURS D'EXAMEN</w:t>
      </w:r>
    </w:p>
    <w:p w14:paraId="014200CC" w14:textId="2A2663A6" w:rsidR="00C676DC" w:rsidRPr="00383928" w:rsidRDefault="00B309BD" w:rsidP="00B309BD">
      <w:pPr>
        <w:spacing w:line="278" w:lineRule="auto"/>
        <w:jc w:val="center"/>
        <w:rPr>
          <w:rFonts w:eastAsia="Arial" w:cs="Arial"/>
          <w:lang w:val="fr-FR"/>
        </w:rPr>
      </w:pPr>
      <w:r w:rsidRPr="00383928">
        <w:rPr>
          <w:rFonts w:eastAsia="Arial" w:cs="Arial"/>
          <w:lang w:val="fr-FR"/>
        </w:rPr>
        <w:t>RÉSUMÉ DES DISCUSSIONS DE LA 56e SESSION DU TWF</w:t>
      </w:r>
      <w:r w:rsidR="00CC7931" w:rsidRPr="00383928">
        <w:rPr>
          <w:rStyle w:val="FootnoteReference"/>
          <w:rFonts w:eastAsia="Arial" w:cs="Arial"/>
          <w:lang w:val="fr-FR"/>
        </w:rPr>
        <w:footnoteReference w:id="12"/>
      </w:r>
    </w:p>
    <w:p w14:paraId="24EE256C" w14:textId="77777777" w:rsidR="00B309BD" w:rsidRPr="00383928" w:rsidRDefault="00B309BD" w:rsidP="00B309BD">
      <w:pPr>
        <w:jc w:val="center"/>
        <w:rPr>
          <w:lang w:val="fr-FR"/>
        </w:rPr>
      </w:pPr>
      <w:r w:rsidRPr="00383928">
        <w:rPr>
          <w:lang w:val="fr-FR"/>
        </w:rPr>
        <w:t>(Compte rendu de l'experte principale, Mme Margaret Wallace (Royaume-Uni))</w:t>
      </w:r>
    </w:p>
    <w:p w14:paraId="5C254030" w14:textId="77777777" w:rsidR="00C676DC" w:rsidRPr="00383928" w:rsidRDefault="00C676DC" w:rsidP="00C676DC">
      <w:pPr>
        <w:spacing w:line="278" w:lineRule="auto"/>
        <w:jc w:val="left"/>
        <w:rPr>
          <w:rFonts w:eastAsia="Arial" w:cs="Arial"/>
          <w:lang w:val="fr-FR"/>
        </w:rPr>
      </w:pPr>
    </w:p>
    <w:p w14:paraId="1C1C667B" w14:textId="77777777" w:rsidR="00C676DC" w:rsidRPr="00383928" w:rsidRDefault="00C676DC" w:rsidP="00074494">
      <w:pPr>
        <w:rPr>
          <w:rFonts w:eastAsia="Arial"/>
          <w:lang w:val="fr-FR"/>
        </w:rPr>
      </w:pPr>
      <w:r w:rsidRPr="00383928">
        <w:rPr>
          <w:rFonts w:eastAsia="Arial"/>
          <w:lang w:val="fr-FR"/>
        </w:rPr>
        <w:t>Le TWF a entendu un exposé de l'experte principale du sous-groupe, Margaret Wallace (Royaume-Uni), dont une copie figure dans le document TWP/9/3. Le groupe a également soumis ses réponses à un questionnaire en ligne. Le temps imparti à la discussion étant limité, les opinions du TWF ne sont consignées que dans les réponses au questionnaire.</w:t>
      </w:r>
    </w:p>
    <w:p w14:paraId="089430FD" w14:textId="77777777" w:rsidR="00C676DC" w:rsidRPr="00383928" w:rsidRDefault="00C676DC" w:rsidP="00074494">
      <w:pPr>
        <w:rPr>
          <w:rFonts w:eastAsia="Arial"/>
          <w:lang w:val="fr-FR"/>
        </w:rPr>
      </w:pPr>
    </w:p>
    <w:p w14:paraId="38280525" w14:textId="77777777" w:rsidR="00C676DC" w:rsidRPr="00383928" w:rsidRDefault="00C676DC" w:rsidP="00074494">
      <w:pPr>
        <w:rPr>
          <w:rFonts w:eastAsia="Arial"/>
          <w:lang w:val="fr-FR"/>
        </w:rPr>
      </w:pPr>
      <w:r w:rsidRPr="00383928">
        <w:rPr>
          <w:rFonts w:eastAsia="Arial"/>
          <w:lang w:val="fr-FR"/>
        </w:rPr>
        <w:t>Voici un résumé des réponses :</w:t>
      </w:r>
    </w:p>
    <w:p w14:paraId="725A2EDC" w14:textId="77777777" w:rsidR="00C676DC" w:rsidRPr="00383928" w:rsidRDefault="00C676DC" w:rsidP="00074494">
      <w:pPr>
        <w:rPr>
          <w:rFonts w:eastAsia="Arial"/>
          <w:lang w:val="fr-FR"/>
        </w:rPr>
      </w:pPr>
    </w:p>
    <w:p w14:paraId="08C4A6A3" w14:textId="77777777" w:rsidR="00C676DC" w:rsidRPr="00383928" w:rsidRDefault="00C676DC" w:rsidP="00074494">
      <w:pPr>
        <w:rPr>
          <w:rFonts w:eastAsia="Arial"/>
          <w:lang w:val="fr-FR"/>
        </w:rPr>
      </w:pPr>
      <w:r w:rsidRPr="00383928">
        <w:rPr>
          <w:rFonts w:eastAsia="Arial"/>
          <w:lang w:val="fr-FR"/>
        </w:rPr>
        <w:t>Le groupe avait des avis mitigés sur la révision complète du libellé standard.  La note moyenne était de 6,61, soit légèrement plus de voix pour que contre.</w:t>
      </w:r>
    </w:p>
    <w:p w14:paraId="7B39604D" w14:textId="77777777" w:rsidR="00C676DC" w:rsidRPr="00383928" w:rsidRDefault="00C676DC" w:rsidP="00074494">
      <w:pPr>
        <w:rPr>
          <w:rFonts w:eastAsia="Arial"/>
          <w:lang w:val="fr-FR"/>
        </w:rPr>
      </w:pPr>
    </w:p>
    <w:p w14:paraId="633066CD" w14:textId="77777777" w:rsidR="00C676DC" w:rsidRPr="00383928" w:rsidRDefault="00C676DC" w:rsidP="00C676DC">
      <w:pPr>
        <w:spacing w:after="160" w:line="278" w:lineRule="auto"/>
        <w:jc w:val="center"/>
        <w:rPr>
          <w:rFonts w:eastAsia="Aptos" w:cs="Arial"/>
          <w:kern w:val="2"/>
          <w:lang w:val="fr-FR"/>
          <w14:ligatures w14:val="standardContextual"/>
        </w:rPr>
      </w:pPr>
      <w:r w:rsidRPr="00383928">
        <w:rPr>
          <w:rFonts w:ascii="Aptos" w:eastAsia="Aptos" w:hAnsi="Aptos"/>
          <w:noProof/>
          <w:kern w:val="2"/>
          <w:sz w:val="24"/>
          <w:szCs w:val="24"/>
          <w:lang w:val="fr-FR"/>
          <w14:ligatures w14:val="standardContextual"/>
        </w:rPr>
        <w:drawing>
          <wp:inline distT="0" distB="0" distL="0" distR="0" wp14:anchorId="4FD5AFDB" wp14:editId="53C84464">
            <wp:extent cx="5064920" cy="3619500"/>
            <wp:effectExtent l="0" t="0" r="2540" b="0"/>
            <wp:docPr id="1705857775" name="Chart 1">
              <a:extLst xmlns:a="http://schemas.openxmlformats.org/drawingml/2006/main">
                <a:ext uri="{FF2B5EF4-FFF2-40B4-BE49-F238E27FC236}">
                  <a16:creationId xmlns:a16="http://schemas.microsoft.com/office/drawing/2014/main" id="{B92F4C8A-1681-DA47-1915-6641562FC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E4B7FD" w14:textId="77777777" w:rsidR="00C676DC" w:rsidRPr="00383928" w:rsidRDefault="00C676DC" w:rsidP="00074494">
      <w:pPr>
        <w:rPr>
          <w:rFonts w:eastAsia="Aptos"/>
          <w:lang w:val="fr-FR"/>
        </w:rPr>
      </w:pPr>
      <w:r w:rsidRPr="00383928">
        <w:rPr>
          <w:rFonts w:eastAsia="Aptos"/>
          <w:lang w:val="fr-FR"/>
        </w:rPr>
        <w:t xml:space="preserve">Sur les 29 réponses au questionnaire, 22 indiquaient que les directives d'examen étaient imprimées. Parmi celles qui les imprimaient, 5 ont déclaré n'imprimer qu'une ou plusieurs parties du document, le tableau des caractères (section 7) et les explications associées (section 8) étant les sections les plus imprimées des directives d'examen.  </w:t>
      </w:r>
    </w:p>
    <w:p w14:paraId="2B7345DE" w14:textId="77777777" w:rsidR="00C676DC" w:rsidRPr="00383928" w:rsidRDefault="00C676DC" w:rsidP="00074494">
      <w:pPr>
        <w:rPr>
          <w:rFonts w:eastAsia="Aptos"/>
          <w:lang w:val="fr-FR"/>
        </w:rPr>
      </w:pPr>
    </w:p>
    <w:p w14:paraId="004C3124" w14:textId="77777777" w:rsidR="00C676DC" w:rsidRPr="00383928" w:rsidRDefault="00C676DC" w:rsidP="00074494">
      <w:pPr>
        <w:rPr>
          <w:rFonts w:eastAsia="Aptos"/>
          <w:lang w:val="fr-FR"/>
        </w:rPr>
      </w:pPr>
      <w:r w:rsidRPr="00383928">
        <w:rPr>
          <w:rFonts w:eastAsia="Aptos"/>
          <w:lang w:val="fr-FR"/>
        </w:rPr>
        <w:t>Le groupe était divisé sur la nécessité d'utiliser les quatre langues dans le tableau des caractères (16 "pour" contre 13 "contre").</w:t>
      </w:r>
    </w:p>
    <w:p w14:paraId="0605DD3E" w14:textId="77777777" w:rsidR="00C676DC" w:rsidRPr="00383928" w:rsidRDefault="00C676DC" w:rsidP="00074494">
      <w:pPr>
        <w:rPr>
          <w:rFonts w:eastAsia="Aptos"/>
          <w:lang w:val="fr-FR"/>
        </w:rPr>
      </w:pPr>
    </w:p>
    <w:p w14:paraId="2A05389E" w14:textId="77777777" w:rsidR="00C676DC" w:rsidRPr="00383928" w:rsidRDefault="00C676DC" w:rsidP="00074494">
      <w:pPr>
        <w:rPr>
          <w:rFonts w:eastAsia="Aptos"/>
          <w:lang w:val="fr-FR"/>
        </w:rPr>
      </w:pPr>
      <w:r w:rsidRPr="00383928">
        <w:rPr>
          <w:rFonts w:eastAsia="Aptos"/>
          <w:lang w:val="fr-FR"/>
        </w:rPr>
        <w:t>Le résumé des réponses du groupe au questionnaire a indiqué que les illustrations, les diagrammes ou les photographies étaient la méthode préférée pour harmoniser les observations, suivis par les explications textuelles, puis les variétés citées en exemple dans l'ordre convenu par les membres de l'UPOV, puis les ensembles régionaux et enfin les ensembles nationaux.</w:t>
      </w:r>
    </w:p>
    <w:p w14:paraId="2559C3E0" w14:textId="77777777" w:rsidR="00C676DC" w:rsidRPr="00383928" w:rsidRDefault="00C676DC" w:rsidP="00074494">
      <w:pPr>
        <w:rPr>
          <w:rFonts w:eastAsia="Aptos"/>
          <w:lang w:val="fr-FR"/>
        </w:rPr>
      </w:pPr>
    </w:p>
    <w:p w14:paraId="7FBC3E0D" w14:textId="77777777" w:rsidR="00C676DC" w:rsidRPr="00383928" w:rsidRDefault="00C676DC" w:rsidP="00074494">
      <w:pPr>
        <w:rPr>
          <w:rFonts w:eastAsia="Aptos"/>
          <w:lang w:val="fr-FR"/>
        </w:rPr>
      </w:pPr>
      <w:r w:rsidRPr="00383928">
        <w:rPr>
          <w:rFonts w:eastAsia="Aptos"/>
          <w:lang w:val="fr-FR"/>
        </w:rPr>
        <w:t>L'inclusion d'explications vidéo a reçu un accueil favorable.</w:t>
      </w:r>
    </w:p>
    <w:p w14:paraId="73A580D4" w14:textId="77777777" w:rsidR="00C676DC" w:rsidRPr="00383928" w:rsidRDefault="00C676DC" w:rsidP="00074494">
      <w:pPr>
        <w:rPr>
          <w:rFonts w:eastAsia="Aptos"/>
          <w:lang w:val="fr-FR"/>
        </w:rPr>
      </w:pPr>
    </w:p>
    <w:p w14:paraId="2F4C303D" w14:textId="77777777" w:rsidR="00C676DC" w:rsidRPr="00383928" w:rsidRDefault="00C676DC" w:rsidP="00074494">
      <w:pPr>
        <w:rPr>
          <w:rFonts w:eastAsia="Aptos"/>
          <w:lang w:val="fr-FR"/>
        </w:rPr>
      </w:pPr>
    </w:p>
    <w:p w14:paraId="18E36B4E" w14:textId="77777777" w:rsidR="00C676DC" w:rsidRPr="00383928" w:rsidRDefault="00C676DC" w:rsidP="00C676DC">
      <w:pPr>
        <w:spacing w:after="160" w:line="278" w:lineRule="auto"/>
        <w:contextualSpacing/>
        <w:jc w:val="center"/>
        <w:rPr>
          <w:rFonts w:eastAsia="Aptos" w:cs="Arial"/>
          <w:kern w:val="2"/>
          <w:lang w:val="fr-FR"/>
          <w14:ligatures w14:val="standardContextual"/>
        </w:rPr>
      </w:pPr>
      <w:r w:rsidRPr="00383928">
        <w:rPr>
          <w:rFonts w:ascii="Aptos" w:eastAsia="Aptos" w:hAnsi="Aptos"/>
          <w:noProof/>
          <w:kern w:val="2"/>
          <w:sz w:val="24"/>
          <w:szCs w:val="24"/>
          <w:lang w:val="fr-FR"/>
          <w14:ligatures w14:val="standardContextual"/>
        </w:rPr>
        <w:lastRenderedPageBreak/>
        <w:drawing>
          <wp:inline distT="0" distB="0" distL="0" distR="0" wp14:anchorId="44F49661" wp14:editId="3C7F4590">
            <wp:extent cx="4166559" cy="2156603"/>
            <wp:effectExtent l="0" t="0" r="5715" b="15240"/>
            <wp:docPr id="1108109631" name="Chart 1">
              <a:extLst xmlns:a="http://schemas.openxmlformats.org/drawingml/2006/main">
                <a:ext uri="{FF2B5EF4-FFF2-40B4-BE49-F238E27FC236}">
                  <a16:creationId xmlns:a16="http://schemas.microsoft.com/office/drawing/2014/main" id="{1292240D-6B4C-7E43-F744-506D04F87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984C53" w14:textId="77777777" w:rsidR="00C676DC" w:rsidRPr="00383928" w:rsidRDefault="00C676DC" w:rsidP="00074494">
      <w:pPr>
        <w:rPr>
          <w:rFonts w:eastAsia="Aptos"/>
          <w:lang w:val="fr-FR"/>
        </w:rPr>
      </w:pPr>
    </w:p>
    <w:p w14:paraId="58B506CF" w14:textId="77777777" w:rsidR="00C676DC" w:rsidRPr="00383928" w:rsidRDefault="00C676DC" w:rsidP="00074494">
      <w:pPr>
        <w:rPr>
          <w:rFonts w:eastAsia="Aptos"/>
          <w:lang w:val="fr-FR"/>
        </w:rPr>
      </w:pPr>
      <w:r w:rsidRPr="00383928">
        <w:rPr>
          <w:rFonts w:eastAsia="Aptos"/>
          <w:lang w:val="fr-FR"/>
        </w:rPr>
        <w:t xml:space="preserve">Le questionnaire comprenait des questions relatives à l'utilisation des questionnaires techniques de l'UPOV.  </w:t>
      </w:r>
    </w:p>
    <w:p w14:paraId="33D31A4D" w14:textId="77777777" w:rsidR="00C676DC" w:rsidRPr="00383928" w:rsidRDefault="00C676DC" w:rsidP="00074494">
      <w:pPr>
        <w:rPr>
          <w:rFonts w:eastAsia="Aptos"/>
          <w:lang w:val="fr-FR"/>
        </w:rPr>
      </w:pPr>
    </w:p>
    <w:p w14:paraId="44A4D36A" w14:textId="77777777" w:rsidR="00C676DC" w:rsidRPr="00383928" w:rsidRDefault="00C676DC" w:rsidP="00C676DC">
      <w:pPr>
        <w:spacing w:after="160" w:line="278" w:lineRule="auto"/>
        <w:contextualSpacing/>
        <w:jc w:val="center"/>
        <w:rPr>
          <w:rFonts w:eastAsia="Aptos" w:cs="Arial"/>
          <w:kern w:val="2"/>
          <w:lang w:val="fr-FR"/>
          <w14:ligatures w14:val="standardContextual"/>
        </w:rPr>
      </w:pPr>
      <w:r w:rsidRPr="00383928">
        <w:rPr>
          <w:rFonts w:ascii="Aptos" w:eastAsia="Aptos" w:hAnsi="Aptos"/>
          <w:noProof/>
          <w:kern w:val="2"/>
          <w:sz w:val="24"/>
          <w:szCs w:val="24"/>
          <w:lang w:val="fr-FR"/>
          <w14:ligatures w14:val="standardContextual"/>
        </w:rPr>
        <w:drawing>
          <wp:inline distT="0" distB="0" distL="0" distR="0" wp14:anchorId="27C133D1" wp14:editId="119920BB">
            <wp:extent cx="5731510" cy="3433313"/>
            <wp:effectExtent l="0" t="0" r="2540" b="15240"/>
            <wp:docPr id="1216563541" name="Chart 1">
              <a:extLst xmlns:a="http://schemas.openxmlformats.org/drawingml/2006/main">
                <a:ext uri="{FF2B5EF4-FFF2-40B4-BE49-F238E27FC236}">
                  <a16:creationId xmlns:a16="http://schemas.microsoft.com/office/drawing/2014/main" id="{CE59CD89-A2B1-AF6C-5197-75E4F3F1C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4F6260" w14:textId="77777777" w:rsidR="00C676DC" w:rsidRPr="00383928" w:rsidRDefault="00C676DC" w:rsidP="00074494">
      <w:pPr>
        <w:rPr>
          <w:rFonts w:eastAsia="Aptos"/>
          <w:lang w:val="fr-FR"/>
        </w:rPr>
      </w:pPr>
    </w:p>
    <w:p w14:paraId="3A7DC0B0" w14:textId="77777777" w:rsidR="00C676DC" w:rsidRPr="00383928" w:rsidRDefault="00C676DC" w:rsidP="00074494">
      <w:pPr>
        <w:rPr>
          <w:rFonts w:eastAsia="Aptos"/>
          <w:lang w:val="fr-FR"/>
        </w:rPr>
      </w:pPr>
      <w:r w:rsidRPr="00383928">
        <w:rPr>
          <w:rFonts w:eastAsia="Aptos"/>
          <w:lang w:val="fr-FR"/>
        </w:rPr>
        <w:t>Le groupe avait des opinions divergentes sur la question de savoir si les QT devaient rester partie intégrante des principes directeurs d'examen (48 %) ou faire l'objet d'un document distinct (34 %).   Les autres réponses étaient incertaines et devaient être vérifiées (17 %).</w:t>
      </w:r>
    </w:p>
    <w:p w14:paraId="0555E22E" w14:textId="77777777" w:rsidR="00C676DC" w:rsidRPr="00383928" w:rsidRDefault="00C676DC" w:rsidP="00074494">
      <w:pPr>
        <w:rPr>
          <w:rFonts w:eastAsia="Aptos"/>
          <w:lang w:val="fr-FR"/>
        </w:rPr>
      </w:pPr>
    </w:p>
    <w:p w14:paraId="4AD2B8B5" w14:textId="77777777" w:rsidR="00C676DC" w:rsidRPr="00383928" w:rsidRDefault="00C676DC" w:rsidP="00074494">
      <w:pPr>
        <w:rPr>
          <w:rFonts w:eastAsia="Aptos"/>
          <w:lang w:val="fr-FR"/>
        </w:rPr>
      </w:pPr>
      <w:r w:rsidRPr="00383928">
        <w:rPr>
          <w:rFonts w:eastAsia="Aptos"/>
          <w:lang w:val="fr-FR"/>
        </w:rPr>
        <w:t>Le TWF n'est pas parvenu à un accord sur la question de savoir si les orientations relatives aux méthodes devaient figurer dans un document distinct.  Ses membres se sont prononcés en faveur d'un modèle structuré pour les orientations techniques afin de garantir une présentation cohérente.</w:t>
      </w:r>
    </w:p>
    <w:p w14:paraId="34174C7D" w14:textId="77777777" w:rsidR="00074494" w:rsidRPr="00383928" w:rsidRDefault="00074494" w:rsidP="00074494">
      <w:pPr>
        <w:rPr>
          <w:rFonts w:eastAsia="Aptos"/>
          <w:lang w:val="fr-FR"/>
        </w:rPr>
      </w:pPr>
    </w:p>
    <w:p w14:paraId="1104C1DC" w14:textId="77777777" w:rsidR="00C676DC" w:rsidRPr="00383928" w:rsidRDefault="00C676DC" w:rsidP="00074494">
      <w:pPr>
        <w:rPr>
          <w:rFonts w:eastAsia="Aptos"/>
          <w:lang w:val="fr-FR"/>
        </w:rPr>
      </w:pPr>
      <w:r w:rsidRPr="00383928">
        <w:rPr>
          <w:rFonts w:eastAsia="Aptos"/>
          <w:lang w:val="fr-FR"/>
        </w:rPr>
        <w:t>Certains ont répondu que des liens dans le document pourraient faciliter son utilisation ou permettre de placer l'explication des caractères à côté des caractères eux-mêmes.</w:t>
      </w:r>
    </w:p>
    <w:p w14:paraId="7E8DE10C" w14:textId="77777777" w:rsidR="00C676DC" w:rsidRPr="00383928" w:rsidRDefault="00C676DC" w:rsidP="00074494">
      <w:pPr>
        <w:rPr>
          <w:rFonts w:eastAsia="Aptos"/>
          <w:lang w:val="fr-FR"/>
        </w:rPr>
      </w:pPr>
    </w:p>
    <w:p w14:paraId="23FF782E" w14:textId="77777777" w:rsidR="00C676DC" w:rsidRPr="00383928" w:rsidRDefault="00C676DC" w:rsidP="00074494">
      <w:pPr>
        <w:keepNext/>
        <w:rPr>
          <w:rFonts w:eastAsia="Aptos"/>
          <w:u w:val="single"/>
          <w:lang w:val="fr-FR"/>
        </w:rPr>
      </w:pPr>
      <w:r w:rsidRPr="00383928">
        <w:rPr>
          <w:rFonts w:eastAsia="Aptos"/>
          <w:u w:val="single"/>
          <w:lang w:val="fr-FR"/>
        </w:rPr>
        <w:t>Mesures de suivi :</w:t>
      </w:r>
    </w:p>
    <w:p w14:paraId="1AB24911" w14:textId="77777777" w:rsidR="00C676DC" w:rsidRPr="00383928" w:rsidRDefault="00C676DC" w:rsidP="00074494">
      <w:pPr>
        <w:keepNext/>
        <w:rPr>
          <w:rFonts w:eastAsia="Aptos"/>
          <w:lang w:val="fr-FR"/>
        </w:rPr>
      </w:pPr>
    </w:p>
    <w:p w14:paraId="44A9C82C" w14:textId="77777777" w:rsidR="00C676DC" w:rsidRPr="00383928" w:rsidRDefault="00C676DC" w:rsidP="00074494">
      <w:pPr>
        <w:keepNext/>
        <w:rPr>
          <w:rFonts w:eastAsia="Aptos"/>
          <w:lang w:val="fr-FR"/>
        </w:rPr>
      </w:pPr>
      <w:r w:rsidRPr="00383928">
        <w:rPr>
          <w:rFonts w:eastAsia="Aptos"/>
          <w:lang w:val="fr-FR"/>
        </w:rPr>
        <w:t>Le présent résumé des discussions et les résultats du questionnaire en ligne seront compilés avec ceux des discussions des sessions 2025 du TWO, du TWV et du TWA, ainsi qu'avec d'autres observations formulées au cours des discussions, et présentés au Comité technique pour examen à sa soixante et unième session.</w:t>
      </w:r>
    </w:p>
    <w:p w14:paraId="40712643" w14:textId="77777777" w:rsidR="00C676DC" w:rsidRPr="00383928" w:rsidRDefault="00C676DC" w:rsidP="000E1CD8">
      <w:pPr>
        <w:rPr>
          <w:rFonts w:eastAsia="Aptos"/>
          <w:lang w:val="fr-FR"/>
        </w:rPr>
      </w:pPr>
    </w:p>
    <w:p w14:paraId="23F352D4" w14:textId="77777777" w:rsidR="00C676DC" w:rsidRPr="00383928" w:rsidRDefault="00C676DC" w:rsidP="000E1CD8">
      <w:pPr>
        <w:rPr>
          <w:lang w:val="fr-FR"/>
        </w:rPr>
      </w:pPr>
    </w:p>
    <w:p w14:paraId="1E6D48AD" w14:textId="77777777" w:rsidR="00666FE0" w:rsidRPr="00383928" w:rsidRDefault="00666FE0" w:rsidP="000E1CD8">
      <w:pPr>
        <w:rPr>
          <w:lang w:val="fr-FR"/>
        </w:rPr>
      </w:pPr>
    </w:p>
    <w:p w14:paraId="1BFB43C1" w14:textId="03B7FDE3" w:rsidR="00050E16" w:rsidRPr="00383928" w:rsidRDefault="00050E16" w:rsidP="00611382">
      <w:pPr>
        <w:jc w:val="right"/>
        <w:rPr>
          <w:lang w:val="fr-FR"/>
        </w:rPr>
      </w:pPr>
      <w:r w:rsidRPr="00383928">
        <w:rPr>
          <w:lang w:val="fr-FR"/>
        </w:rPr>
        <w:t xml:space="preserve">[Fin de </w:t>
      </w:r>
      <w:r w:rsidR="00C676DC" w:rsidRPr="00383928">
        <w:rPr>
          <w:lang w:val="fr-FR"/>
        </w:rPr>
        <w:t xml:space="preserve">l'annexe II et du </w:t>
      </w:r>
      <w:r w:rsidRPr="00383928">
        <w:rPr>
          <w:lang w:val="fr-FR"/>
        </w:rPr>
        <w:t>document]</w:t>
      </w:r>
    </w:p>
    <w:sectPr w:rsidR="00050E16" w:rsidRPr="00383928" w:rsidSect="00AB33AF">
      <w:headerReference w:type="default" r:id="rId48"/>
      <w:headerReference w:type="first" r:id="rId4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4D114" w14:textId="77777777" w:rsidR="00132C6B" w:rsidRDefault="00132C6B" w:rsidP="006655D3">
      <w:r>
        <w:separator/>
      </w:r>
    </w:p>
    <w:p w14:paraId="3965B073" w14:textId="77777777" w:rsidR="00132C6B" w:rsidRDefault="00132C6B" w:rsidP="006655D3"/>
    <w:p w14:paraId="0D2F10DD" w14:textId="77777777" w:rsidR="00132C6B" w:rsidRDefault="00132C6B" w:rsidP="006655D3"/>
  </w:endnote>
  <w:endnote w:type="continuationSeparator" w:id="0">
    <w:p w14:paraId="4E7C1FD3" w14:textId="77777777" w:rsidR="00132C6B" w:rsidRDefault="00132C6B" w:rsidP="006655D3">
      <w:r>
        <w:separator/>
      </w:r>
    </w:p>
    <w:p w14:paraId="0ADDC28A" w14:textId="77777777" w:rsidR="00132C6B" w:rsidRPr="00294751" w:rsidRDefault="00132C6B">
      <w:pPr>
        <w:pStyle w:val="Footer"/>
        <w:spacing w:after="60"/>
        <w:rPr>
          <w:sz w:val="18"/>
          <w:lang w:val="fr-FR"/>
        </w:rPr>
      </w:pPr>
      <w:r w:rsidRPr="00294751">
        <w:rPr>
          <w:sz w:val="18"/>
          <w:lang w:val="fr-FR"/>
        </w:rPr>
        <w:t>[Suite de la note de la page précédente]</w:t>
      </w:r>
    </w:p>
    <w:p w14:paraId="787CD649" w14:textId="77777777" w:rsidR="00132C6B" w:rsidRPr="00294751" w:rsidRDefault="00132C6B" w:rsidP="006655D3">
      <w:pPr>
        <w:rPr>
          <w:lang w:val="fr-FR"/>
        </w:rPr>
      </w:pPr>
    </w:p>
    <w:p w14:paraId="6835AA86" w14:textId="77777777" w:rsidR="00132C6B" w:rsidRPr="00294751" w:rsidRDefault="00132C6B" w:rsidP="006655D3">
      <w:pPr>
        <w:rPr>
          <w:lang w:val="fr-FR"/>
        </w:rPr>
      </w:pPr>
    </w:p>
  </w:endnote>
  <w:endnote w:type="continuationNotice" w:id="1">
    <w:p w14:paraId="239C0720" w14:textId="77777777" w:rsidR="00132C6B" w:rsidRPr="00294751" w:rsidRDefault="00132C6B" w:rsidP="006655D3">
      <w:pPr>
        <w:rPr>
          <w:lang w:val="fr-FR"/>
        </w:rPr>
      </w:pPr>
      <w:r w:rsidRPr="00294751">
        <w:rPr>
          <w:lang w:val="fr-FR"/>
        </w:rPr>
        <w:t>[Suite de la note page suivante]</w:t>
      </w:r>
    </w:p>
    <w:p w14:paraId="33CA0BE6" w14:textId="77777777" w:rsidR="00132C6B" w:rsidRPr="00294751" w:rsidRDefault="00132C6B" w:rsidP="006655D3">
      <w:pPr>
        <w:rPr>
          <w:lang w:val="fr-FR"/>
        </w:rPr>
      </w:pPr>
    </w:p>
    <w:p w14:paraId="69375603" w14:textId="77777777" w:rsidR="00132C6B" w:rsidRPr="00294751" w:rsidRDefault="00132C6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2F792" w14:textId="77777777" w:rsidR="00132C6B" w:rsidRDefault="00132C6B" w:rsidP="006655D3">
      <w:r>
        <w:separator/>
      </w:r>
    </w:p>
  </w:footnote>
  <w:footnote w:type="continuationSeparator" w:id="0">
    <w:p w14:paraId="7B2268DB" w14:textId="77777777" w:rsidR="00132C6B" w:rsidRDefault="00132C6B" w:rsidP="006655D3">
      <w:r>
        <w:separator/>
      </w:r>
    </w:p>
  </w:footnote>
  <w:footnote w:type="continuationNotice" w:id="1">
    <w:p w14:paraId="76022FC0" w14:textId="77777777" w:rsidR="00132C6B" w:rsidRPr="00AB530F" w:rsidRDefault="00132C6B" w:rsidP="00AB530F">
      <w:pPr>
        <w:pStyle w:val="Footer"/>
      </w:pPr>
    </w:p>
  </w:footnote>
  <w:footnote w:id="2">
    <w:p w14:paraId="1D47481F" w14:textId="77777777" w:rsidR="005C5DD8" w:rsidRPr="00383928" w:rsidRDefault="005C5DD8" w:rsidP="000C125A">
      <w:pPr>
        <w:pStyle w:val="FootnoteText"/>
        <w:rPr>
          <w:lang w:val="fr-FR"/>
        </w:rPr>
      </w:pPr>
      <w:r w:rsidRPr="005C5DD8">
        <w:rPr>
          <w:rStyle w:val="FootnoteReference"/>
        </w:rPr>
        <w:footnoteRef/>
      </w:r>
      <w:r w:rsidRPr="00383928">
        <w:rPr>
          <w:lang w:val="fr-FR"/>
        </w:rPr>
        <w:t xml:space="preserve"> TWF, cinquante-sixième session, tenue à Bursa, en Türkiye, du 23 au 26 juin 2025. Voir le document TWF/56/7 « Compte rendu », paragraphes 55 et 56</w:t>
      </w:r>
    </w:p>
  </w:footnote>
  <w:footnote w:id="3">
    <w:p w14:paraId="348FE972" w14:textId="77777777" w:rsidR="00587A97" w:rsidRPr="00383928" w:rsidRDefault="00587A97" w:rsidP="000C125A">
      <w:pPr>
        <w:pStyle w:val="FootnoteText"/>
        <w:rPr>
          <w:lang w:val="fr-FR"/>
        </w:rPr>
      </w:pPr>
      <w:r>
        <w:rPr>
          <w:rStyle w:val="FootnoteReference"/>
        </w:rPr>
        <w:footnoteRef/>
      </w:r>
      <w:r w:rsidRPr="00383928">
        <w:rPr>
          <w:lang w:val="fr-FR"/>
        </w:rPr>
        <w:t xml:space="preserve"> TWO</w:t>
      </w:r>
      <w:r w:rsidRPr="00383928">
        <w:rPr>
          <w:rFonts w:hint="eastAsia"/>
          <w:lang w:val="fr-FR" w:eastAsia="ja-JP"/>
        </w:rPr>
        <w:t xml:space="preserve">, cinquante-septième </w:t>
      </w:r>
      <w:r w:rsidRPr="00383928">
        <w:rPr>
          <w:lang w:val="fr-FR"/>
        </w:rPr>
        <w:t xml:space="preserve">session, tenue </w:t>
      </w:r>
      <w:r w:rsidRPr="00383928">
        <w:rPr>
          <w:rFonts w:hint="eastAsia"/>
          <w:lang w:val="fr-FR" w:eastAsia="ja-JP"/>
        </w:rPr>
        <w:t xml:space="preserve">à </w:t>
      </w:r>
      <w:proofErr w:type="spellStart"/>
      <w:r w:rsidRPr="00383928">
        <w:rPr>
          <w:lang w:val="fr-FR" w:eastAsia="ja-JP"/>
        </w:rPr>
        <w:t>Roelofarendsveen</w:t>
      </w:r>
      <w:proofErr w:type="spellEnd"/>
      <w:r w:rsidRPr="00383928">
        <w:rPr>
          <w:lang w:val="fr-FR" w:eastAsia="ja-JP"/>
        </w:rPr>
        <w:t xml:space="preserve">, Royaume des Pays-Bas, </w:t>
      </w:r>
      <w:r w:rsidRPr="00383928">
        <w:rPr>
          <w:lang w:val="fr-FR"/>
        </w:rPr>
        <w:t>du</w:t>
      </w:r>
      <w:r w:rsidRPr="00383928">
        <w:rPr>
          <w:rFonts w:hint="eastAsia"/>
          <w:lang w:val="fr-FR" w:eastAsia="ja-JP"/>
        </w:rPr>
        <w:t xml:space="preserve"> 31 mars </w:t>
      </w:r>
      <w:r w:rsidRPr="00383928">
        <w:rPr>
          <w:lang w:val="fr-FR"/>
        </w:rPr>
        <w:t>au</w:t>
      </w:r>
      <w:r w:rsidRPr="00383928">
        <w:rPr>
          <w:rFonts w:hint="eastAsia"/>
          <w:lang w:val="fr-FR" w:eastAsia="ja-JP"/>
        </w:rPr>
        <w:t xml:space="preserve"> 3 avril</w:t>
      </w:r>
      <w:r w:rsidRPr="00383928">
        <w:rPr>
          <w:lang w:val="fr-FR"/>
        </w:rPr>
        <w:t xml:space="preserve"> 2025</w:t>
      </w:r>
      <w:r w:rsidRPr="00383928">
        <w:rPr>
          <w:rFonts w:hint="eastAsia"/>
          <w:lang w:val="fr-FR" w:eastAsia="ja-JP"/>
        </w:rPr>
        <w:t xml:space="preserve">. </w:t>
      </w:r>
      <w:r w:rsidRPr="00383928">
        <w:rPr>
          <w:lang w:val="fr-FR"/>
        </w:rPr>
        <w:t xml:space="preserve">Voir le document </w:t>
      </w:r>
      <w:r w:rsidRPr="00383928">
        <w:rPr>
          <w:rFonts w:hint="eastAsia"/>
          <w:lang w:val="fr-FR" w:eastAsia="ja-JP"/>
        </w:rPr>
        <w:t xml:space="preserve">TWO/57/10 </w:t>
      </w:r>
      <w:r w:rsidRPr="00383928">
        <w:rPr>
          <w:lang w:val="fr-FR"/>
        </w:rPr>
        <w:t>« Compte rendu », paragraphes</w:t>
      </w:r>
      <w:r w:rsidRPr="00383928">
        <w:rPr>
          <w:lang w:val="fr-FR" w:eastAsia="ja-JP"/>
        </w:rPr>
        <w:t xml:space="preserve"> 36 </w:t>
      </w:r>
      <w:r w:rsidRPr="00383928">
        <w:rPr>
          <w:lang w:val="fr-FR"/>
        </w:rPr>
        <w:t>à</w:t>
      </w:r>
      <w:r w:rsidRPr="00383928">
        <w:rPr>
          <w:lang w:val="fr-FR" w:eastAsia="ja-JP"/>
        </w:rPr>
        <w:t xml:space="preserve"> 38.</w:t>
      </w:r>
    </w:p>
  </w:footnote>
  <w:footnote w:id="4">
    <w:p w14:paraId="0FFB7E01" w14:textId="77777777" w:rsidR="00587A97" w:rsidRPr="00383928" w:rsidRDefault="00587A97" w:rsidP="000C125A">
      <w:pPr>
        <w:pStyle w:val="FootnoteText"/>
        <w:rPr>
          <w:lang w:val="fr-FR"/>
        </w:rPr>
      </w:pPr>
      <w:r>
        <w:rPr>
          <w:rStyle w:val="FootnoteReference"/>
        </w:rPr>
        <w:footnoteRef/>
      </w:r>
      <w:r w:rsidRPr="00383928">
        <w:rPr>
          <w:lang w:val="fr-FR"/>
        </w:rPr>
        <w:t xml:space="preserve"> TW</w:t>
      </w:r>
      <w:r w:rsidRPr="00383928">
        <w:rPr>
          <w:rFonts w:hint="eastAsia"/>
          <w:lang w:val="fr-FR" w:eastAsia="ja-JP"/>
        </w:rPr>
        <w:t xml:space="preserve">V, cinquante-neuvième </w:t>
      </w:r>
      <w:r w:rsidRPr="00383928">
        <w:rPr>
          <w:lang w:val="fr-FR"/>
        </w:rPr>
        <w:t xml:space="preserve">session, tenue </w:t>
      </w:r>
      <w:r w:rsidRPr="00383928">
        <w:rPr>
          <w:rFonts w:hint="eastAsia"/>
          <w:lang w:val="fr-FR" w:eastAsia="ja-JP"/>
        </w:rPr>
        <w:t xml:space="preserve">par voie électronique, </w:t>
      </w:r>
      <w:r w:rsidRPr="00383928">
        <w:rPr>
          <w:lang w:val="fr-FR"/>
        </w:rPr>
        <w:t xml:space="preserve">du 5 au 8 </w:t>
      </w:r>
      <w:r w:rsidRPr="00383928">
        <w:rPr>
          <w:rFonts w:hint="eastAsia"/>
          <w:lang w:val="fr-FR" w:eastAsia="ja-JP"/>
        </w:rPr>
        <w:t>mai</w:t>
      </w:r>
      <w:r w:rsidRPr="00383928">
        <w:rPr>
          <w:lang w:val="fr-FR"/>
        </w:rPr>
        <w:t xml:space="preserve"> 2025</w:t>
      </w:r>
      <w:r w:rsidRPr="00383928">
        <w:rPr>
          <w:rFonts w:hint="eastAsia"/>
          <w:lang w:val="fr-FR" w:eastAsia="ja-JP"/>
        </w:rPr>
        <w:t xml:space="preserve">. </w:t>
      </w:r>
      <w:r w:rsidRPr="00383928">
        <w:rPr>
          <w:lang w:val="fr-FR"/>
        </w:rPr>
        <w:t>Voir le document TWV/59/19 « Compte rendu », paragraphes</w:t>
      </w:r>
      <w:r w:rsidRPr="00383928">
        <w:rPr>
          <w:lang w:val="fr-FR" w:eastAsia="ja-JP"/>
        </w:rPr>
        <w:t xml:space="preserve"> 36 </w:t>
      </w:r>
      <w:r w:rsidRPr="00383928">
        <w:rPr>
          <w:lang w:val="fr-FR"/>
        </w:rPr>
        <w:t>à</w:t>
      </w:r>
      <w:r w:rsidRPr="00383928">
        <w:rPr>
          <w:lang w:val="fr-FR" w:eastAsia="ja-JP"/>
        </w:rPr>
        <w:t xml:space="preserve"> 39.</w:t>
      </w:r>
    </w:p>
  </w:footnote>
  <w:footnote w:id="5">
    <w:p w14:paraId="3E1D99B2" w14:textId="77777777" w:rsidR="00587A97" w:rsidRPr="00383928" w:rsidRDefault="00587A97" w:rsidP="000C125A">
      <w:pPr>
        <w:pStyle w:val="FootnoteText"/>
        <w:rPr>
          <w:lang w:val="fr-FR"/>
        </w:rPr>
      </w:pPr>
      <w:r>
        <w:rPr>
          <w:rStyle w:val="FootnoteReference"/>
        </w:rPr>
        <w:footnoteRef/>
      </w:r>
      <w:r w:rsidRPr="00383928">
        <w:rPr>
          <w:lang w:val="fr-FR"/>
        </w:rPr>
        <w:t xml:space="preserve"> TWA</w:t>
      </w:r>
      <w:r w:rsidRPr="00383928">
        <w:rPr>
          <w:rFonts w:hint="eastAsia"/>
          <w:lang w:val="fr-FR" w:eastAsia="ja-JP"/>
        </w:rPr>
        <w:t xml:space="preserve">, cinquante-quatrième </w:t>
      </w:r>
      <w:r w:rsidRPr="00383928">
        <w:rPr>
          <w:lang w:val="fr-FR"/>
        </w:rPr>
        <w:t xml:space="preserve">session, tenue à </w:t>
      </w:r>
      <w:r w:rsidRPr="00383928">
        <w:rPr>
          <w:rFonts w:hint="eastAsia"/>
          <w:lang w:val="fr-FR" w:eastAsia="ja-JP"/>
        </w:rPr>
        <w:t xml:space="preserve">Arusha (République-Unie de Tanzanie) </w:t>
      </w:r>
      <w:r w:rsidRPr="00383928">
        <w:rPr>
          <w:lang w:val="fr-FR"/>
        </w:rPr>
        <w:t>du</w:t>
      </w:r>
      <w:r w:rsidRPr="00383928">
        <w:rPr>
          <w:rFonts w:hint="eastAsia"/>
          <w:lang w:val="fr-FR" w:eastAsia="ja-JP"/>
        </w:rPr>
        <w:t xml:space="preserve"> 19 </w:t>
      </w:r>
      <w:r w:rsidRPr="00383928">
        <w:rPr>
          <w:lang w:val="fr-FR"/>
        </w:rPr>
        <w:t>au</w:t>
      </w:r>
      <w:r w:rsidRPr="00383928">
        <w:rPr>
          <w:rFonts w:hint="eastAsia"/>
          <w:lang w:val="fr-FR" w:eastAsia="ja-JP"/>
        </w:rPr>
        <w:t xml:space="preserve"> 22 mai</w:t>
      </w:r>
      <w:r w:rsidRPr="00383928">
        <w:rPr>
          <w:lang w:val="fr-FR"/>
        </w:rPr>
        <w:t xml:space="preserve"> 2025</w:t>
      </w:r>
      <w:r w:rsidRPr="00383928">
        <w:rPr>
          <w:rFonts w:hint="eastAsia"/>
          <w:lang w:val="fr-FR" w:eastAsia="ja-JP"/>
        </w:rPr>
        <w:t xml:space="preserve">. </w:t>
      </w:r>
      <w:r w:rsidRPr="00383928">
        <w:rPr>
          <w:lang w:val="fr-FR"/>
        </w:rPr>
        <w:t>Voir le document TWA/54/7 « Compte rendu », paragraphes</w:t>
      </w:r>
      <w:r w:rsidRPr="00383928">
        <w:rPr>
          <w:lang w:val="fr-FR" w:eastAsia="ja-JP"/>
        </w:rPr>
        <w:t xml:space="preserve"> 33 </w:t>
      </w:r>
      <w:r w:rsidRPr="00383928">
        <w:rPr>
          <w:lang w:val="fr-FR"/>
        </w:rPr>
        <w:t>à</w:t>
      </w:r>
      <w:r w:rsidRPr="00383928">
        <w:rPr>
          <w:lang w:val="fr-FR" w:eastAsia="ja-JP"/>
        </w:rPr>
        <w:t xml:space="preserve"> 35.</w:t>
      </w:r>
    </w:p>
  </w:footnote>
  <w:footnote w:id="6">
    <w:p w14:paraId="109E1763" w14:textId="77777777" w:rsidR="00587A97" w:rsidRPr="00383928" w:rsidRDefault="00587A97" w:rsidP="000C125A">
      <w:pPr>
        <w:pStyle w:val="FootnoteText"/>
        <w:rPr>
          <w:lang w:val="fr-FR"/>
        </w:rPr>
      </w:pPr>
      <w:r>
        <w:rPr>
          <w:rStyle w:val="FootnoteReference"/>
        </w:rPr>
        <w:footnoteRef/>
      </w:r>
      <w:r w:rsidRPr="00383928">
        <w:rPr>
          <w:lang w:val="fr-FR"/>
        </w:rPr>
        <w:t xml:space="preserve"> TWF</w:t>
      </w:r>
      <w:r w:rsidRPr="00383928">
        <w:rPr>
          <w:rFonts w:hint="eastAsia"/>
          <w:lang w:val="fr-FR" w:eastAsia="ja-JP"/>
        </w:rPr>
        <w:t xml:space="preserve">, cinquante-sixième </w:t>
      </w:r>
      <w:r w:rsidRPr="00383928">
        <w:rPr>
          <w:lang w:val="fr-FR"/>
        </w:rPr>
        <w:t>session, tenue à Bursa, en Türkiye, du</w:t>
      </w:r>
      <w:r w:rsidRPr="00383928">
        <w:rPr>
          <w:rFonts w:hint="eastAsia"/>
          <w:lang w:val="fr-FR" w:eastAsia="ja-JP"/>
        </w:rPr>
        <w:t xml:space="preserve"> 23 </w:t>
      </w:r>
      <w:r w:rsidRPr="00383928">
        <w:rPr>
          <w:lang w:val="fr-FR"/>
        </w:rPr>
        <w:t>au</w:t>
      </w:r>
      <w:r w:rsidRPr="00383928">
        <w:rPr>
          <w:rFonts w:hint="eastAsia"/>
          <w:lang w:val="fr-FR" w:eastAsia="ja-JP"/>
        </w:rPr>
        <w:t xml:space="preserve"> 26 juin</w:t>
      </w:r>
      <w:r w:rsidRPr="00383928">
        <w:rPr>
          <w:lang w:val="fr-FR"/>
        </w:rPr>
        <w:t xml:space="preserve"> 2025</w:t>
      </w:r>
      <w:r w:rsidRPr="00383928">
        <w:rPr>
          <w:rFonts w:hint="eastAsia"/>
          <w:lang w:val="fr-FR" w:eastAsia="ja-JP"/>
        </w:rPr>
        <w:t xml:space="preserve">. </w:t>
      </w:r>
      <w:r w:rsidRPr="00383928">
        <w:rPr>
          <w:lang w:val="fr-FR"/>
        </w:rPr>
        <w:t>Voir le document TWF/56/7 « Compte rendu », paragraphes</w:t>
      </w:r>
      <w:r w:rsidRPr="00383928">
        <w:rPr>
          <w:lang w:val="fr-FR" w:eastAsia="ja-JP"/>
        </w:rPr>
        <w:t xml:space="preserve"> 43 </w:t>
      </w:r>
      <w:r w:rsidRPr="00383928">
        <w:rPr>
          <w:lang w:val="fr-FR"/>
        </w:rPr>
        <w:t>à</w:t>
      </w:r>
      <w:r w:rsidRPr="00383928">
        <w:rPr>
          <w:lang w:val="fr-FR" w:eastAsia="ja-JP"/>
        </w:rPr>
        <w:t xml:space="preserve"> 45.</w:t>
      </w:r>
    </w:p>
  </w:footnote>
  <w:footnote w:id="7">
    <w:p w14:paraId="26B0C71B" w14:textId="6C22221B" w:rsidR="00913DA8" w:rsidRPr="00383928" w:rsidRDefault="00913DA8" w:rsidP="000C125A">
      <w:pPr>
        <w:pStyle w:val="FootnoteText"/>
        <w:rPr>
          <w:lang w:val="fr-FR"/>
        </w:rPr>
      </w:pPr>
      <w:r>
        <w:rPr>
          <w:rStyle w:val="FootnoteReference"/>
        </w:rPr>
        <w:footnoteRef/>
      </w:r>
      <w:r w:rsidRPr="00383928">
        <w:rPr>
          <w:lang w:val="fr-FR"/>
        </w:rPr>
        <w:t xml:space="preserve"> TW</w:t>
      </w:r>
      <w:r w:rsidRPr="00383928">
        <w:rPr>
          <w:rFonts w:hint="eastAsia"/>
          <w:lang w:val="fr-FR" w:eastAsia="ja-JP"/>
        </w:rPr>
        <w:t xml:space="preserve">V, cinquante-neuvième </w:t>
      </w:r>
      <w:r w:rsidRPr="00383928">
        <w:rPr>
          <w:lang w:val="fr-FR"/>
        </w:rPr>
        <w:t xml:space="preserve">session, tenue </w:t>
      </w:r>
      <w:r w:rsidRPr="00383928">
        <w:rPr>
          <w:rFonts w:hint="eastAsia"/>
          <w:lang w:val="fr-FR" w:eastAsia="ja-JP"/>
        </w:rPr>
        <w:t xml:space="preserve">par voie électronique, </w:t>
      </w:r>
      <w:r w:rsidRPr="00383928">
        <w:rPr>
          <w:lang w:val="fr-FR"/>
        </w:rPr>
        <w:t xml:space="preserve">du 5 au 8 </w:t>
      </w:r>
      <w:r w:rsidRPr="00383928">
        <w:rPr>
          <w:rFonts w:hint="eastAsia"/>
          <w:lang w:val="fr-FR" w:eastAsia="ja-JP"/>
        </w:rPr>
        <w:t>mai</w:t>
      </w:r>
      <w:r w:rsidRPr="00383928">
        <w:rPr>
          <w:lang w:val="fr-FR"/>
        </w:rPr>
        <w:t xml:space="preserve"> 2025</w:t>
      </w:r>
      <w:r w:rsidRPr="00383928">
        <w:rPr>
          <w:rFonts w:hint="eastAsia"/>
          <w:lang w:val="fr-FR" w:eastAsia="ja-JP"/>
        </w:rPr>
        <w:t xml:space="preserve">. </w:t>
      </w:r>
      <w:r w:rsidRPr="00383928">
        <w:rPr>
          <w:lang w:val="fr-FR"/>
        </w:rPr>
        <w:t>Voir le document TWV/59/19 « Compte rendu », paragraphes</w:t>
      </w:r>
      <w:r w:rsidRPr="00383928">
        <w:rPr>
          <w:lang w:val="fr-FR" w:eastAsia="ja-JP"/>
        </w:rPr>
        <w:t xml:space="preserve"> 38 et 39.</w:t>
      </w:r>
    </w:p>
    <w:p w14:paraId="49B53B6B" w14:textId="66D32DA6" w:rsidR="00913DA8" w:rsidRPr="00383928" w:rsidRDefault="00913DA8" w:rsidP="000C125A">
      <w:pPr>
        <w:pStyle w:val="FootnoteText"/>
        <w:rPr>
          <w:lang w:val="fr-FR"/>
        </w:rPr>
      </w:pPr>
    </w:p>
  </w:footnote>
  <w:footnote w:id="8">
    <w:p w14:paraId="5E7ADE46" w14:textId="77777777" w:rsidR="000F4692" w:rsidRPr="00383928" w:rsidRDefault="000F4692" w:rsidP="000C125A">
      <w:pPr>
        <w:pStyle w:val="FootnoteText"/>
        <w:rPr>
          <w:lang w:val="fr-FR"/>
        </w:rPr>
      </w:pPr>
      <w:r>
        <w:rPr>
          <w:rStyle w:val="FootnoteReference"/>
        </w:rPr>
        <w:footnoteRef/>
      </w:r>
      <w:r w:rsidRPr="00383928">
        <w:rPr>
          <w:lang w:val="fr-FR"/>
        </w:rPr>
        <w:t xml:space="preserve"> Comité technique, soixantième session, tenue à Genève les 21 et 22 octobre 2024. Voir le document TC/60/8 « Compte rendu », paragraphe 35.</w:t>
      </w:r>
    </w:p>
  </w:footnote>
  <w:footnote w:id="9">
    <w:p w14:paraId="3C5AE358" w14:textId="241B4588" w:rsidR="00D35AD3" w:rsidRPr="00383928" w:rsidRDefault="00D35AD3" w:rsidP="000C125A">
      <w:pPr>
        <w:pStyle w:val="FootnoteText"/>
        <w:rPr>
          <w:lang w:val="fr-FR"/>
        </w:rPr>
      </w:pPr>
      <w:r>
        <w:rPr>
          <w:rStyle w:val="FootnoteReference"/>
        </w:rPr>
        <w:footnoteRef/>
      </w:r>
      <w:r w:rsidRPr="00383928">
        <w:rPr>
          <w:lang w:val="fr-FR"/>
        </w:rPr>
        <w:t xml:space="preserve"> TWO</w:t>
      </w:r>
      <w:r w:rsidRPr="00383928">
        <w:rPr>
          <w:rFonts w:hint="eastAsia"/>
          <w:lang w:val="fr-FR" w:eastAsia="ja-JP"/>
        </w:rPr>
        <w:t xml:space="preserve">, cinquante-septième </w:t>
      </w:r>
      <w:r w:rsidRPr="00383928">
        <w:rPr>
          <w:lang w:val="fr-FR"/>
        </w:rPr>
        <w:t xml:space="preserve">session, tenue </w:t>
      </w:r>
      <w:r w:rsidRPr="00383928">
        <w:rPr>
          <w:rFonts w:hint="eastAsia"/>
          <w:lang w:val="fr-FR" w:eastAsia="ja-JP"/>
        </w:rPr>
        <w:t xml:space="preserve">à </w:t>
      </w:r>
      <w:proofErr w:type="spellStart"/>
      <w:r w:rsidRPr="00383928">
        <w:rPr>
          <w:lang w:val="fr-FR" w:eastAsia="ja-JP"/>
        </w:rPr>
        <w:t>Roelofarendsveen</w:t>
      </w:r>
      <w:proofErr w:type="spellEnd"/>
      <w:r w:rsidRPr="00383928">
        <w:rPr>
          <w:lang w:val="fr-FR" w:eastAsia="ja-JP"/>
        </w:rPr>
        <w:t xml:space="preserve">, Royaume des Pays-Bas, </w:t>
      </w:r>
      <w:r w:rsidRPr="00383928">
        <w:rPr>
          <w:lang w:val="fr-FR"/>
        </w:rPr>
        <w:t>du</w:t>
      </w:r>
      <w:r w:rsidRPr="00383928">
        <w:rPr>
          <w:rFonts w:hint="eastAsia"/>
          <w:lang w:val="fr-FR" w:eastAsia="ja-JP"/>
        </w:rPr>
        <w:t xml:space="preserve"> 31 mars </w:t>
      </w:r>
      <w:r w:rsidRPr="00383928">
        <w:rPr>
          <w:lang w:val="fr-FR"/>
        </w:rPr>
        <w:t>au</w:t>
      </w:r>
      <w:r w:rsidRPr="00383928">
        <w:rPr>
          <w:rFonts w:hint="eastAsia"/>
          <w:lang w:val="fr-FR" w:eastAsia="ja-JP"/>
        </w:rPr>
        <w:t xml:space="preserve"> 3 avril</w:t>
      </w:r>
      <w:r w:rsidRPr="00383928">
        <w:rPr>
          <w:lang w:val="fr-FR"/>
        </w:rPr>
        <w:t xml:space="preserve"> 2025</w:t>
      </w:r>
      <w:r w:rsidRPr="00383928">
        <w:rPr>
          <w:rFonts w:hint="eastAsia"/>
          <w:lang w:val="fr-FR" w:eastAsia="ja-JP"/>
        </w:rPr>
        <w:t xml:space="preserve">. </w:t>
      </w:r>
      <w:r w:rsidRPr="00383928">
        <w:rPr>
          <w:lang w:val="fr-FR"/>
        </w:rPr>
        <w:t xml:space="preserve">Voir le document </w:t>
      </w:r>
      <w:r w:rsidRPr="00383928">
        <w:rPr>
          <w:rFonts w:hint="eastAsia"/>
          <w:lang w:val="fr-FR" w:eastAsia="ja-JP"/>
        </w:rPr>
        <w:t xml:space="preserve">TWO/57/10 </w:t>
      </w:r>
      <w:r w:rsidRPr="00383928">
        <w:rPr>
          <w:lang w:val="fr-FR"/>
        </w:rPr>
        <w:t>« Compte rendu », paragraphe</w:t>
      </w:r>
      <w:r w:rsidRPr="00383928">
        <w:rPr>
          <w:lang w:val="fr-FR" w:eastAsia="ja-JP"/>
        </w:rPr>
        <w:t xml:space="preserve"> 38.</w:t>
      </w:r>
    </w:p>
  </w:footnote>
  <w:footnote w:id="10">
    <w:p w14:paraId="75926CC3" w14:textId="504D2006" w:rsidR="00FB3F21" w:rsidRPr="00383928" w:rsidRDefault="00FB3F21" w:rsidP="000C125A">
      <w:pPr>
        <w:pStyle w:val="FootnoteText"/>
        <w:rPr>
          <w:lang w:val="fr-FR"/>
        </w:rPr>
      </w:pPr>
      <w:r>
        <w:rPr>
          <w:rStyle w:val="FootnoteReference"/>
        </w:rPr>
        <w:footnoteRef/>
      </w:r>
      <w:r w:rsidRPr="00383928">
        <w:rPr>
          <w:lang w:val="fr-FR"/>
        </w:rPr>
        <w:t xml:space="preserve"> TW</w:t>
      </w:r>
      <w:r w:rsidRPr="00383928">
        <w:rPr>
          <w:rFonts w:hint="eastAsia"/>
          <w:lang w:val="fr-FR" w:eastAsia="ja-JP"/>
        </w:rPr>
        <w:t xml:space="preserve">V, cinquante-neuvième </w:t>
      </w:r>
      <w:r w:rsidRPr="00383928">
        <w:rPr>
          <w:lang w:val="fr-FR"/>
        </w:rPr>
        <w:t xml:space="preserve">session, tenue </w:t>
      </w:r>
      <w:r w:rsidRPr="00383928">
        <w:rPr>
          <w:rFonts w:hint="eastAsia"/>
          <w:lang w:val="fr-FR" w:eastAsia="ja-JP"/>
        </w:rPr>
        <w:t xml:space="preserve">par voie électronique, </w:t>
      </w:r>
      <w:r w:rsidRPr="00383928">
        <w:rPr>
          <w:lang w:val="fr-FR"/>
        </w:rPr>
        <w:t xml:space="preserve">du 5 au 8 </w:t>
      </w:r>
      <w:r w:rsidRPr="00383928">
        <w:rPr>
          <w:rFonts w:hint="eastAsia"/>
          <w:lang w:val="fr-FR" w:eastAsia="ja-JP"/>
        </w:rPr>
        <w:t>mai</w:t>
      </w:r>
      <w:r w:rsidRPr="00383928">
        <w:rPr>
          <w:lang w:val="fr-FR"/>
        </w:rPr>
        <w:t xml:space="preserve"> 2025</w:t>
      </w:r>
      <w:r w:rsidRPr="00383928">
        <w:rPr>
          <w:rFonts w:hint="eastAsia"/>
          <w:lang w:val="fr-FR" w:eastAsia="ja-JP"/>
        </w:rPr>
        <w:t xml:space="preserve">. </w:t>
      </w:r>
      <w:r w:rsidRPr="00383928">
        <w:rPr>
          <w:lang w:val="fr-FR"/>
        </w:rPr>
        <w:t>Voir le document TWV/59/19 « Compte rendu », paragraphe</w:t>
      </w:r>
      <w:r w:rsidRPr="00383928">
        <w:rPr>
          <w:lang w:val="fr-FR" w:eastAsia="ja-JP"/>
        </w:rPr>
        <w:t xml:space="preserve"> 39.</w:t>
      </w:r>
    </w:p>
  </w:footnote>
  <w:footnote w:id="11">
    <w:p w14:paraId="3C25BBA5" w14:textId="1F736E84" w:rsidR="00FB3F21" w:rsidRPr="00383928" w:rsidRDefault="00FB3F21" w:rsidP="000C125A">
      <w:pPr>
        <w:pStyle w:val="FootnoteText"/>
        <w:rPr>
          <w:lang w:val="fr-FR"/>
        </w:rPr>
      </w:pPr>
      <w:r>
        <w:rPr>
          <w:rStyle w:val="FootnoteReference"/>
        </w:rPr>
        <w:footnoteRef/>
      </w:r>
      <w:r w:rsidRPr="00383928">
        <w:rPr>
          <w:lang w:val="fr-FR"/>
        </w:rPr>
        <w:t xml:space="preserve"> TWA</w:t>
      </w:r>
      <w:r w:rsidRPr="00383928">
        <w:rPr>
          <w:rFonts w:hint="eastAsia"/>
          <w:lang w:val="fr-FR" w:eastAsia="ja-JP"/>
        </w:rPr>
        <w:t xml:space="preserve">, cinquante-quatrième </w:t>
      </w:r>
      <w:r w:rsidRPr="00383928">
        <w:rPr>
          <w:lang w:val="fr-FR"/>
        </w:rPr>
        <w:t xml:space="preserve">session, tenue à </w:t>
      </w:r>
      <w:r w:rsidRPr="00383928">
        <w:rPr>
          <w:rFonts w:hint="eastAsia"/>
          <w:lang w:val="fr-FR" w:eastAsia="ja-JP"/>
        </w:rPr>
        <w:t xml:space="preserve">Arusha (République-Unie de Tanzanie) </w:t>
      </w:r>
      <w:r w:rsidRPr="00383928">
        <w:rPr>
          <w:lang w:val="fr-FR"/>
        </w:rPr>
        <w:t>du</w:t>
      </w:r>
      <w:r w:rsidRPr="00383928">
        <w:rPr>
          <w:rFonts w:hint="eastAsia"/>
          <w:lang w:val="fr-FR" w:eastAsia="ja-JP"/>
        </w:rPr>
        <w:t xml:space="preserve"> 19 </w:t>
      </w:r>
      <w:r w:rsidRPr="00383928">
        <w:rPr>
          <w:lang w:val="fr-FR"/>
        </w:rPr>
        <w:t>au</w:t>
      </w:r>
      <w:r w:rsidRPr="00383928">
        <w:rPr>
          <w:rFonts w:hint="eastAsia"/>
          <w:lang w:val="fr-FR" w:eastAsia="ja-JP"/>
        </w:rPr>
        <w:t xml:space="preserve"> 22 mai</w:t>
      </w:r>
      <w:r w:rsidRPr="00383928">
        <w:rPr>
          <w:lang w:val="fr-FR"/>
        </w:rPr>
        <w:t xml:space="preserve"> 2025</w:t>
      </w:r>
      <w:r w:rsidRPr="00383928">
        <w:rPr>
          <w:rFonts w:hint="eastAsia"/>
          <w:lang w:val="fr-FR" w:eastAsia="ja-JP"/>
        </w:rPr>
        <w:t xml:space="preserve">. </w:t>
      </w:r>
      <w:r w:rsidRPr="00383928">
        <w:rPr>
          <w:lang w:val="fr-FR"/>
        </w:rPr>
        <w:t>Voir le document TWA/54/7 « Compte rendu », paragraphe</w:t>
      </w:r>
      <w:r w:rsidRPr="00383928">
        <w:rPr>
          <w:lang w:val="fr-FR" w:eastAsia="ja-JP"/>
        </w:rPr>
        <w:t xml:space="preserve"> 35.</w:t>
      </w:r>
    </w:p>
  </w:footnote>
  <w:footnote w:id="12">
    <w:p w14:paraId="1DC9AFCC" w14:textId="2F4512CF" w:rsidR="00CC7931" w:rsidRDefault="00CC7931" w:rsidP="000C125A">
      <w:pPr>
        <w:pStyle w:val="FootnoteText"/>
      </w:pPr>
      <w:r>
        <w:rPr>
          <w:rStyle w:val="FootnoteReference"/>
        </w:rPr>
        <w:footnoteRef/>
      </w:r>
      <w:r w:rsidRPr="00383928">
        <w:rPr>
          <w:lang w:val="fr-FR"/>
        </w:rPr>
        <w:t xml:space="preserve"> TWF</w:t>
      </w:r>
      <w:r w:rsidRPr="00383928">
        <w:rPr>
          <w:rFonts w:hint="eastAsia"/>
          <w:lang w:val="fr-FR" w:eastAsia="ja-JP"/>
        </w:rPr>
        <w:t xml:space="preserve">, cinquante-sixième </w:t>
      </w:r>
      <w:r w:rsidRPr="00383928">
        <w:rPr>
          <w:lang w:val="fr-FR"/>
        </w:rPr>
        <w:t>session, tenue à Bursa (Türkiye) du</w:t>
      </w:r>
      <w:r w:rsidRPr="00383928">
        <w:rPr>
          <w:rFonts w:hint="eastAsia"/>
          <w:lang w:val="fr-FR" w:eastAsia="ja-JP"/>
        </w:rPr>
        <w:t xml:space="preserve"> 23 </w:t>
      </w:r>
      <w:r w:rsidRPr="00383928">
        <w:rPr>
          <w:lang w:val="fr-FR"/>
        </w:rPr>
        <w:t>au</w:t>
      </w:r>
      <w:r w:rsidRPr="00383928">
        <w:rPr>
          <w:rFonts w:hint="eastAsia"/>
          <w:lang w:val="fr-FR" w:eastAsia="ja-JP"/>
        </w:rPr>
        <w:t xml:space="preserve"> 26 juin</w:t>
      </w:r>
      <w:r w:rsidRPr="00383928">
        <w:rPr>
          <w:lang w:val="fr-FR"/>
        </w:rPr>
        <w:t xml:space="preserve"> 2025</w:t>
      </w:r>
      <w:r w:rsidRPr="00383928">
        <w:rPr>
          <w:rFonts w:hint="eastAsia"/>
          <w:lang w:val="fr-FR" w:eastAsia="ja-JP"/>
        </w:rPr>
        <w:t xml:space="preserve">. </w:t>
      </w:r>
      <w:proofErr w:type="spellStart"/>
      <w:r w:rsidRPr="008A52E0">
        <w:t>Voir</w:t>
      </w:r>
      <w:proofErr w:type="spellEnd"/>
      <w:r w:rsidRPr="008A52E0">
        <w:t xml:space="preserve"> le document TWF/56/7 « Compte </w:t>
      </w:r>
      <w:proofErr w:type="spellStart"/>
      <w:r w:rsidRPr="008A52E0">
        <w:t>rendu</w:t>
      </w:r>
      <w:proofErr w:type="spellEnd"/>
      <w:r w:rsidRPr="008A52E0">
        <w:t xml:space="preserve"> », </w:t>
      </w:r>
      <w:proofErr w:type="spellStart"/>
      <w:r w:rsidRPr="00B52114">
        <w:t>paragraphe</w:t>
      </w:r>
      <w:proofErr w:type="spellEnd"/>
      <w:r>
        <w:rPr>
          <w:lang w:eastAsia="ja-JP"/>
        </w:rPr>
        <w:t xml:space="preserve">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42FA" w14:textId="611672F9" w:rsidR="00182B99" w:rsidRPr="00C5280D" w:rsidRDefault="007120F9" w:rsidP="00EB048E">
    <w:pPr>
      <w:pStyle w:val="Header"/>
      <w:rPr>
        <w:rStyle w:val="PageNumber"/>
        <w:lang w:val="en-US"/>
      </w:rPr>
    </w:pPr>
    <w:r>
      <w:rPr>
        <w:rStyle w:val="PageNumber"/>
        <w:lang w:val="en-US"/>
      </w:rPr>
      <w:t>TC/61/6</w:t>
    </w:r>
  </w:p>
  <w:p w14:paraId="11AB34C9" w14:textId="77777777"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7014ACD4"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DA73" w14:textId="77777777" w:rsidR="00AB33AF" w:rsidRPr="00C5280D" w:rsidRDefault="00AB33AF" w:rsidP="00EB048E">
    <w:pPr>
      <w:pStyle w:val="Header"/>
      <w:rPr>
        <w:rStyle w:val="PageNumber"/>
        <w:lang w:val="en-US"/>
      </w:rPr>
    </w:pPr>
    <w:r>
      <w:rPr>
        <w:rStyle w:val="PageNumber"/>
        <w:lang w:val="en-US"/>
      </w:rPr>
      <w:t>TC/61/6</w:t>
    </w:r>
  </w:p>
  <w:p w14:paraId="53B43961" w14:textId="3143957A" w:rsidR="00AB33AF" w:rsidRPr="00C5280D" w:rsidRDefault="00AB33AF" w:rsidP="00EB048E">
    <w:pPr>
      <w:pStyle w:val="Header"/>
      <w:rPr>
        <w:lang w:val="en-US"/>
      </w:rPr>
    </w:pPr>
    <w:proofErr w:type="spellStart"/>
    <w:r>
      <w:rPr>
        <w:lang w:val="en-US"/>
      </w:rPr>
      <w:t>Annexe</w:t>
    </w:r>
    <w:proofErr w:type="spellEnd"/>
    <w:r>
      <w:rPr>
        <w:lang w:val="en-US"/>
      </w:rPr>
      <w:t xml:space="preserve">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40A22A4" w14:textId="77777777" w:rsidR="00AB33AF" w:rsidRPr="00C5280D" w:rsidRDefault="00AB33AF"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42D3" w14:textId="77777777" w:rsidR="00AB33AF" w:rsidRPr="00C5280D" w:rsidRDefault="00AB33AF" w:rsidP="00AB33AF">
    <w:pPr>
      <w:pStyle w:val="Header"/>
      <w:rPr>
        <w:rStyle w:val="PageNumber"/>
        <w:lang w:val="en-US"/>
      </w:rPr>
    </w:pPr>
    <w:r>
      <w:rPr>
        <w:rStyle w:val="PageNumber"/>
        <w:lang w:val="en-US"/>
      </w:rPr>
      <w:t>TC/61/6</w:t>
    </w:r>
  </w:p>
  <w:p w14:paraId="5962858D" w14:textId="77777777" w:rsidR="00AB33AF" w:rsidRDefault="00AB33AF">
    <w:pPr>
      <w:pStyle w:val="Header"/>
    </w:pPr>
  </w:p>
  <w:p w14:paraId="0F7CC353" w14:textId="7D93B907" w:rsidR="00AB33AF" w:rsidRDefault="00AB33AF">
    <w:pPr>
      <w:pStyle w:val="Header"/>
    </w:pPr>
    <w:r>
      <w:t>ANNEXE I</w:t>
    </w:r>
  </w:p>
  <w:p w14:paraId="33B7187B" w14:textId="77777777" w:rsidR="00AB33AF" w:rsidRDefault="00AB3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728" w14:textId="77777777" w:rsidR="00AB33AF" w:rsidRPr="00C5280D" w:rsidRDefault="00AB33AF" w:rsidP="00EB048E">
    <w:pPr>
      <w:pStyle w:val="Header"/>
      <w:rPr>
        <w:rStyle w:val="PageNumber"/>
        <w:lang w:val="en-US"/>
      </w:rPr>
    </w:pPr>
    <w:r>
      <w:rPr>
        <w:rStyle w:val="PageNumber"/>
        <w:lang w:val="en-US"/>
      </w:rPr>
      <w:t>TC/61/6</w:t>
    </w:r>
  </w:p>
  <w:p w14:paraId="6C602B3E" w14:textId="18829CCF" w:rsidR="00AB33AF" w:rsidRDefault="00AB33AF" w:rsidP="00C676DC">
    <w:pPr>
      <w:pStyle w:val="Header"/>
      <w:rPr>
        <w:rStyle w:val="PageNumber"/>
        <w:lang w:val="en-US"/>
      </w:rPr>
    </w:pPr>
    <w:proofErr w:type="spellStart"/>
    <w:r>
      <w:rPr>
        <w:lang w:val="en-US"/>
      </w:rPr>
      <w:t>Annexe</w:t>
    </w:r>
    <w:proofErr w:type="spellEnd"/>
    <w:r>
      <w:rPr>
        <w:lang w:val="en-US"/>
      </w:rPr>
      <w:t xml:space="preserve">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7CBEA1E" w14:textId="77777777" w:rsidR="00C676DC" w:rsidRPr="00C676DC" w:rsidRDefault="00C676DC" w:rsidP="00C676DC">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133A" w14:textId="77777777" w:rsidR="00AB33AF" w:rsidRPr="00C5280D" w:rsidRDefault="00AB33AF" w:rsidP="00AB33AF">
    <w:pPr>
      <w:pStyle w:val="Header"/>
      <w:rPr>
        <w:rStyle w:val="PageNumber"/>
        <w:lang w:val="en-US"/>
      </w:rPr>
    </w:pPr>
    <w:r>
      <w:rPr>
        <w:rStyle w:val="PageNumber"/>
        <w:lang w:val="en-US"/>
      </w:rPr>
      <w:t>TC/61/6</w:t>
    </w:r>
  </w:p>
  <w:p w14:paraId="67CA6612" w14:textId="77777777" w:rsidR="00AB33AF" w:rsidRDefault="00AB33AF">
    <w:pPr>
      <w:pStyle w:val="Header"/>
    </w:pPr>
  </w:p>
  <w:p w14:paraId="5ABA9DC0" w14:textId="4C10FD1D" w:rsidR="00AB33AF" w:rsidRDefault="00AB33AF">
    <w:pPr>
      <w:pStyle w:val="Header"/>
    </w:pPr>
    <w:r>
      <w:t>ANNEXE II</w:t>
    </w:r>
  </w:p>
  <w:p w14:paraId="4442A717" w14:textId="77777777" w:rsidR="00AB33AF" w:rsidRDefault="00AB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BC7"/>
    <w:multiLevelType w:val="hybridMultilevel"/>
    <w:tmpl w:val="A7B8EE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F34945"/>
    <w:multiLevelType w:val="hybridMultilevel"/>
    <w:tmpl w:val="DB40D24C"/>
    <w:lvl w:ilvl="0" w:tplc="438A6F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9B65FE6"/>
    <w:multiLevelType w:val="hybridMultilevel"/>
    <w:tmpl w:val="93EAFCE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A61555"/>
    <w:multiLevelType w:val="hybridMultilevel"/>
    <w:tmpl w:val="60E8F93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F763409"/>
    <w:multiLevelType w:val="hybridMultilevel"/>
    <w:tmpl w:val="45AAE914"/>
    <w:lvl w:ilvl="0" w:tplc="8D1A9B5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4F8F5DAB"/>
    <w:multiLevelType w:val="hybridMultilevel"/>
    <w:tmpl w:val="1756A4B2"/>
    <w:lvl w:ilvl="0" w:tplc="510A4F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B04BB9"/>
    <w:multiLevelType w:val="hybridMultilevel"/>
    <w:tmpl w:val="72F6E5B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5EAF31A1"/>
    <w:multiLevelType w:val="hybridMultilevel"/>
    <w:tmpl w:val="EF867A2A"/>
    <w:lvl w:ilvl="0" w:tplc="FFFFFFFF">
      <w:start w:val="1"/>
      <w:numFmt w:val="decimal"/>
      <w:lvlText w:val="%1."/>
      <w:lvlJc w:val="left"/>
      <w:pPr>
        <w:ind w:left="720" w:hanging="360"/>
      </w:pPr>
      <w:rPr>
        <w:rFonts w:hint="default"/>
      </w:rPr>
    </w:lvl>
    <w:lvl w:ilvl="1" w:tplc="E7BA855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DE33D61"/>
    <w:multiLevelType w:val="hybridMultilevel"/>
    <w:tmpl w:val="C8AE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378375">
    <w:abstractNumId w:val="8"/>
  </w:num>
  <w:num w:numId="2" w16cid:durableId="90443271">
    <w:abstractNumId w:val="0"/>
  </w:num>
  <w:num w:numId="3" w16cid:durableId="901061084">
    <w:abstractNumId w:val="6"/>
  </w:num>
  <w:num w:numId="4" w16cid:durableId="526260939">
    <w:abstractNumId w:val="1"/>
  </w:num>
  <w:num w:numId="5" w16cid:durableId="1141654883">
    <w:abstractNumId w:val="5"/>
  </w:num>
  <w:num w:numId="6" w16cid:durableId="221865131">
    <w:abstractNumId w:val="3"/>
  </w:num>
  <w:num w:numId="7" w16cid:durableId="1227303323">
    <w:abstractNumId w:val="2"/>
  </w:num>
  <w:num w:numId="8" w16cid:durableId="975911939">
    <w:abstractNumId w:val="7"/>
  </w:num>
  <w:num w:numId="9" w16cid:durableId="1415979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C6B"/>
    <w:rsid w:val="00010CF3"/>
    <w:rsid w:val="00011E27"/>
    <w:rsid w:val="00013345"/>
    <w:rsid w:val="000148BC"/>
    <w:rsid w:val="00024AB8"/>
    <w:rsid w:val="00030854"/>
    <w:rsid w:val="00036028"/>
    <w:rsid w:val="00044642"/>
    <w:rsid w:val="000446B9"/>
    <w:rsid w:val="00047E21"/>
    <w:rsid w:val="00050E16"/>
    <w:rsid w:val="00052D46"/>
    <w:rsid w:val="000542B5"/>
    <w:rsid w:val="00062542"/>
    <w:rsid w:val="00074494"/>
    <w:rsid w:val="00085505"/>
    <w:rsid w:val="000B2729"/>
    <w:rsid w:val="000C125A"/>
    <w:rsid w:val="000C4E25"/>
    <w:rsid w:val="000C7021"/>
    <w:rsid w:val="000D0226"/>
    <w:rsid w:val="000D6BBC"/>
    <w:rsid w:val="000D7780"/>
    <w:rsid w:val="000E1CD8"/>
    <w:rsid w:val="000E636A"/>
    <w:rsid w:val="000F160A"/>
    <w:rsid w:val="000F2F11"/>
    <w:rsid w:val="000F4692"/>
    <w:rsid w:val="00105929"/>
    <w:rsid w:val="00110C36"/>
    <w:rsid w:val="001131D5"/>
    <w:rsid w:val="00131C84"/>
    <w:rsid w:val="00132C6B"/>
    <w:rsid w:val="00141DB8"/>
    <w:rsid w:val="00151675"/>
    <w:rsid w:val="00156666"/>
    <w:rsid w:val="00172084"/>
    <w:rsid w:val="0017474A"/>
    <w:rsid w:val="001758C6"/>
    <w:rsid w:val="00182B99"/>
    <w:rsid w:val="0019411E"/>
    <w:rsid w:val="001A13F4"/>
    <w:rsid w:val="001A2EFC"/>
    <w:rsid w:val="001B0374"/>
    <w:rsid w:val="001D2636"/>
    <w:rsid w:val="001F34F7"/>
    <w:rsid w:val="001F6B3E"/>
    <w:rsid w:val="0021332C"/>
    <w:rsid w:val="00213982"/>
    <w:rsid w:val="0023130C"/>
    <w:rsid w:val="002326F4"/>
    <w:rsid w:val="0024416D"/>
    <w:rsid w:val="00253D04"/>
    <w:rsid w:val="002607E0"/>
    <w:rsid w:val="002634C6"/>
    <w:rsid w:val="00271911"/>
    <w:rsid w:val="00280069"/>
    <w:rsid w:val="002800A0"/>
    <w:rsid w:val="002801B3"/>
    <w:rsid w:val="00281060"/>
    <w:rsid w:val="002940E8"/>
    <w:rsid w:val="00294751"/>
    <w:rsid w:val="00295F60"/>
    <w:rsid w:val="00296158"/>
    <w:rsid w:val="002A0503"/>
    <w:rsid w:val="002A6E50"/>
    <w:rsid w:val="002B4298"/>
    <w:rsid w:val="002B6FE0"/>
    <w:rsid w:val="002C0D82"/>
    <w:rsid w:val="002C256A"/>
    <w:rsid w:val="002D43DD"/>
    <w:rsid w:val="002D541E"/>
    <w:rsid w:val="002E3620"/>
    <w:rsid w:val="002E5577"/>
    <w:rsid w:val="00304827"/>
    <w:rsid w:val="003049C8"/>
    <w:rsid w:val="00305A7F"/>
    <w:rsid w:val="00314CA0"/>
    <w:rsid w:val="003152FE"/>
    <w:rsid w:val="00321E08"/>
    <w:rsid w:val="003223AE"/>
    <w:rsid w:val="00327436"/>
    <w:rsid w:val="00344BD6"/>
    <w:rsid w:val="003462EF"/>
    <w:rsid w:val="003521B7"/>
    <w:rsid w:val="0035528D"/>
    <w:rsid w:val="00361821"/>
    <w:rsid w:val="00361E9E"/>
    <w:rsid w:val="00365BCF"/>
    <w:rsid w:val="00383928"/>
    <w:rsid w:val="00387426"/>
    <w:rsid w:val="00387472"/>
    <w:rsid w:val="0039396D"/>
    <w:rsid w:val="003A0D4A"/>
    <w:rsid w:val="003A3BFE"/>
    <w:rsid w:val="003C3FF9"/>
    <w:rsid w:val="003C7FBE"/>
    <w:rsid w:val="003D227C"/>
    <w:rsid w:val="003D2B4D"/>
    <w:rsid w:val="003D2CEB"/>
    <w:rsid w:val="0041133E"/>
    <w:rsid w:val="00416ECE"/>
    <w:rsid w:val="0043533C"/>
    <w:rsid w:val="00444A88"/>
    <w:rsid w:val="00446793"/>
    <w:rsid w:val="00457719"/>
    <w:rsid w:val="00464958"/>
    <w:rsid w:val="00474DA4"/>
    <w:rsid w:val="00476B4D"/>
    <w:rsid w:val="004805FA"/>
    <w:rsid w:val="004935D2"/>
    <w:rsid w:val="00494591"/>
    <w:rsid w:val="004B1215"/>
    <w:rsid w:val="004B233A"/>
    <w:rsid w:val="004B4C72"/>
    <w:rsid w:val="004D047D"/>
    <w:rsid w:val="004E226D"/>
    <w:rsid w:val="004F1E9E"/>
    <w:rsid w:val="004F305A"/>
    <w:rsid w:val="00512164"/>
    <w:rsid w:val="00520297"/>
    <w:rsid w:val="005338F9"/>
    <w:rsid w:val="0054281C"/>
    <w:rsid w:val="00544581"/>
    <w:rsid w:val="0055268D"/>
    <w:rsid w:val="00554A0A"/>
    <w:rsid w:val="00560A7C"/>
    <w:rsid w:val="00571DA9"/>
    <w:rsid w:val="00573581"/>
    <w:rsid w:val="00576BE4"/>
    <w:rsid w:val="00587A97"/>
    <w:rsid w:val="0059129C"/>
    <w:rsid w:val="005912E6"/>
    <w:rsid w:val="00596BB9"/>
    <w:rsid w:val="005A400A"/>
    <w:rsid w:val="005C5DD8"/>
    <w:rsid w:val="005D1F46"/>
    <w:rsid w:val="005D60AD"/>
    <w:rsid w:val="005E1D1F"/>
    <w:rsid w:val="005E1DE9"/>
    <w:rsid w:val="005F3B00"/>
    <w:rsid w:val="005F7B92"/>
    <w:rsid w:val="006038AB"/>
    <w:rsid w:val="00611382"/>
    <w:rsid w:val="00612379"/>
    <w:rsid w:val="00615123"/>
    <w:rsid w:val="006153B6"/>
    <w:rsid w:val="0061555F"/>
    <w:rsid w:val="00617608"/>
    <w:rsid w:val="006349F6"/>
    <w:rsid w:val="00636CA6"/>
    <w:rsid w:val="00641200"/>
    <w:rsid w:val="00645CA8"/>
    <w:rsid w:val="0066536F"/>
    <w:rsid w:val="006655D3"/>
    <w:rsid w:val="00665ABE"/>
    <w:rsid w:val="00666FE0"/>
    <w:rsid w:val="00667404"/>
    <w:rsid w:val="00687EB4"/>
    <w:rsid w:val="00692CBC"/>
    <w:rsid w:val="00695C56"/>
    <w:rsid w:val="006A5CDE"/>
    <w:rsid w:val="006A644A"/>
    <w:rsid w:val="006A6F9C"/>
    <w:rsid w:val="006B17D2"/>
    <w:rsid w:val="006B34DE"/>
    <w:rsid w:val="006C224E"/>
    <w:rsid w:val="006D50AA"/>
    <w:rsid w:val="006D7435"/>
    <w:rsid w:val="006D780A"/>
    <w:rsid w:val="006F7194"/>
    <w:rsid w:val="007120F9"/>
    <w:rsid w:val="0071271E"/>
    <w:rsid w:val="00725560"/>
    <w:rsid w:val="00732DEC"/>
    <w:rsid w:val="00735BD5"/>
    <w:rsid w:val="00746B21"/>
    <w:rsid w:val="00751613"/>
    <w:rsid w:val="007556F6"/>
    <w:rsid w:val="00755713"/>
    <w:rsid w:val="007575F4"/>
    <w:rsid w:val="00757CEE"/>
    <w:rsid w:val="00760EEF"/>
    <w:rsid w:val="00765BB0"/>
    <w:rsid w:val="007729C1"/>
    <w:rsid w:val="00777EE5"/>
    <w:rsid w:val="00784836"/>
    <w:rsid w:val="0079023E"/>
    <w:rsid w:val="007952B1"/>
    <w:rsid w:val="007A2854"/>
    <w:rsid w:val="007C1D92"/>
    <w:rsid w:val="007C4CB9"/>
    <w:rsid w:val="007D0B9D"/>
    <w:rsid w:val="007D19B0"/>
    <w:rsid w:val="007E1AF0"/>
    <w:rsid w:val="007F498F"/>
    <w:rsid w:val="0080679D"/>
    <w:rsid w:val="008104BE"/>
    <w:rsid w:val="008108B0"/>
    <w:rsid w:val="00811B20"/>
    <w:rsid w:val="0081410A"/>
    <w:rsid w:val="008211B5"/>
    <w:rsid w:val="00821C8B"/>
    <w:rsid w:val="00822223"/>
    <w:rsid w:val="0082296E"/>
    <w:rsid w:val="00824099"/>
    <w:rsid w:val="00833FDA"/>
    <w:rsid w:val="00846D7C"/>
    <w:rsid w:val="00867AC1"/>
    <w:rsid w:val="008741CE"/>
    <w:rsid w:val="0088077F"/>
    <w:rsid w:val="00883AF9"/>
    <w:rsid w:val="008840EF"/>
    <w:rsid w:val="00890DF8"/>
    <w:rsid w:val="008A743F"/>
    <w:rsid w:val="008B6E60"/>
    <w:rsid w:val="008C0970"/>
    <w:rsid w:val="008D0BC5"/>
    <w:rsid w:val="008D2CF7"/>
    <w:rsid w:val="008D3D56"/>
    <w:rsid w:val="008D7E86"/>
    <w:rsid w:val="008E2B89"/>
    <w:rsid w:val="008E4249"/>
    <w:rsid w:val="008F46C9"/>
    <w:rsid w:val="00900C26"/>
    <w:rsid w:val="009014E7"/>
    <w:rsid w:val="0090197F"/>
    <w:rsid w:val="00906DDC"/>
    <w:rsid w:val="009101C3"/>
    <w:rsid w:val="00912EFA"/>
    <w:rsid w:val="00913DA8"/>
    <w:rsid w:val="0092258C"/>
    <w:rsid w:val="00934E09"/>
    <w:rsid w:val="00936253"/>
    <w:rsid w:val="00940D46"/>
    <w:rsid w:val="00952DD4"/>
    <w:rsid w:val="00953686"/>
    <w:rsid w:val="00953754"/>
    <w:rsid w:val="00965AE7"/>
    <w:rsid w:val="00970FED"/>
    <w:rsid w:val="009859C8"/>
    <w:rsid w:val="00992D82"/>
    <w:rsid w:val="00997029"/>
    <w:rsid w:val="009A7339"/>
    <w:rsid w:val="009B440E"/>
    <w:rsid w:val="009C1079"/>
    <w:rsid w:val="009D3E4B"/>
    <w:rsid w:val="009D690D"/>
    <w:rsid w:val="009D7651"/>
    <w:rsid w:val="009E65B6"/>
    <w:rsid w:val="009F1B95"/>
    <w:rsid w:val="00A04857"/>
    <w:rsid w:val="00A17B5D"/>
    <w:rsid w:val="00A24C10"/>
    <w:rsid w:val="00A37C2B"/>
    <w:rsid w:val="00A42AC3"/>
    <w:rsid w:val="00A430CF"/>
    <w:rsid w:val="00A5314A"/>
    <w:rsid w:val="00A54309"/>
    <w:rsid w:val="00A57902"/>
    <w:rsid w:val="00A66A01"/>
    <w:rsid w:val="00A76063"/>
    <w:rsid w:val="00A92ACC"/>
    <w:rsid w:val="00AA0A7A"/>
    <w:rsid w:val="00AB2B93"/>
    <w:rsid w:val="00AB33AF"/>
    <w:rsid w:val="00AB530F"/>
    <w:rsid w:val="00AB66F9"/>
    <w:rsid w:val="00AB7E5B"/>
    <w:rsid w:val="00AC2883"/>
    <w:rsid w:val="00AC4216"/>
    <w:rsid w:val="00AE05D2"/>
    <w:rsid w:val="00AE0EF1"/>
    <w:rsid w:val="00AE19EA"/>
    <w:rsid w:val="00AE2937"/>
    <w:rsid w:val="00B02C19"/>
    <w:rsid w:val="00B07301"/>
    <w:rsid w:val="00B11F3E"/>
    <w:rsid w:val="00B2192B"/>
    <w:rsid w:val="00B224DE"/>
    <w:rsid w:val="00B309BD"/>
    <w:rsid w:val="00B324D4"/>
    <w:rsid w:val="00B37DDF"/>
    <w:rsid w:val="00B46575"/>
    <w:rsid w:val="00B575B9"/>
    <w:rsid w:val="00B61777"/>
    <w:rsid w:val="00B84BBD"/>
    <w:rsid w:val="00BA43FB"/>
    <w:rsid w:val="00BB15AF"/>
    <w:rsid w:val="00BC127D"/>
    <w:rsid w:val="00BC1FE6"/>
    <w:rsid w:val="00BC6F0A"/>
    <w:rsid w:val="00BD4809"/>
    <w:rsid w:val="00BE4E97"/>
    <w:rsid w:val="00C061B6"/>
    <w:rsid w:val="00C2446C"/>
    <w:rsid w:val="00C303B5"/>
    <w:rsid w:val="00C36AE5"/>
    <w:rsid w:val="00C41F17"/>
    <w:rsid w:val="00C527FA"/>
    <w:rsid w:val="00C5280D"/>
    <w:rsid w:val="00C53EB3"/>
    <w:rsid w:val="00C5791C"/>
    <w:rsid w:val="00C62F2E"/>
    <w:rsid w:val="00C66290"/>
    <w:rsid w:val="00C676DC"/>
    <w:rsid w:val="00C72B7A"/>
    <w:rsid w:val="00C73912"/>
    <w:rsid w:val="00C75A58"/>
    <w:rsid w:val="00C818A3"/>
    <w:rsid w:val="00C95229"/>
    <w:rsid w:val="00C973F2"/>
    <w:rsid w:val="00CA1ADA"/>
    <w:rsid w:val="00CA304C"/>
    <w:rsid w:val="00CA774A"/>
    <w:rsid w:val="00CC11B0"/>
    <w:rsid w:val="00CC2841"/>
    <w:rsid w:val="00CC3C30"/>
    <w:rsid w:val="00CC461C"/>
    <w:rsid w:val="00CC7931"/>
    <w:rsid w:val="00CF1330"/>
    <w:rsid w:val="00CF5A99"/>
    <w:rsid w:val="00CF7E36"/>
    <w:rsid w:val="00D35AD3"/>
    <w:rsid w:val="00D3708D"/>
    <w:rsid w:val="00D40426"/>
    <w:rsid w:val="00D42AF1"/>
    <w:rsid w:val="00D57C96"/>
    <w:rsid w:val="00D57D18"/>
    <w:rsid w:val="00D57EEC"/>
    <w:rsid w:val="00D62114"/>
    <w:rsid w:val="00D76C47"/>
    <w:rsid w:val="00D91203"/>
    <w:rsid w:val="00D95174"/>
    <w:rsid w:val="00DA2AE4"/>
    <w:rsid w:val="00DA4973"/>
    <w:rsid w:val="00DA6F36"/>
    <w:rsid w:val="00DB596E"/>
    <w:rsid w:val="00DB7773"/>
    <w:rsid w:val="00DC00EA"/>
    <w:rsid w:val="00DC3802"/>
    <w:rsid w:val="00DD7C7B"/>
    <w:rsid w:val="00DE2B6A"/>
    <w:rsid w:val="00DF40B3"/>
    <w:rsid w:val="00E07D87"/>
    <w:rsid w:val="00E32F7E"/>
    <w:rsid w:val="00E4174A"/>
    <w:rsid w:val="00E47E2E"/>
    <w:rsid w:val="00E50328"/>
    <w:rsid w:val="00E5267B"/>
    <w:rsid w:val="00E562CF"/>
    <w:rsid w:val="00E63C0E"/>
    <w:rsid w:val="00E64E06"/>
    <w:rsid w:val="00E72D49"/>
    <w:rsid w:val="00E75233"/>
    <w:rsid w:val="00E7593C"/>
    <w:rsid w:val="00E7678A"/>
    <w:rsid w:val="00E76E26"/>
    <w:rsid w:val="00E81DA0"/>
    <w:rsid w:val="00E935F1"/>
    <w:rsid w:val="00E94A81"/>
    <w:rsid w:val="00E952C6"/>
    <w:rsid w:val="00EA0FC7"/>
    <w:rsid w:val="00EA1FFB"/>
    <w:rsid w:val="00EB048E"/>
    <w:rsid w:val="00EB0BE7"/>
    <w:rsid w:val="00EB22CC"/>
    <w:rsid w:val="00EB4E9C"/>
    <w:rsid w:val="00EB7ABF"/>
    <w:rsid w:val="00EE34DF"/>
    <w:rsid w:val="00EE4176"/>
    <w:rsid w:val="00EE63E4"/>
    <w:rsid w:val="00EF2F89"/>
    <w:rsid w:val="00F03E98"/>
    <w:rsid w:val="00F0763D"/>
    <w:rsid w:val="00F1237A"/>
    <w:rsid w:val="00F16285"/>
    <w:rsid w:val="00F22CBD"/>
    <w:rsid w:val="00F272F1"/>
    <w:rsid w:val="00F323C1"/>
    <w:rsid w:val="00F345F0"/>
    <w:rsid w:val="00F45372"/>
    <w:rsid w:val="00F50D7E"/>
    <w:rsid w:val="00F560F7"/>
    <w:rsid w:val="00F61B50"/>
    <w:rsid w:val="00F6334D"/>
    <w:rsid w:val="00FA49AB"/>
    <w:rsid w:val="00FA73CE"/>
    <w:rsid w:val="00FB3F21"/>
    <w:rsid w:val="00FB695B"/>
    <w:rsid w:val="00FC0A04"/>
    <w:rsid w:val="00FD6618"/>
    <w:rsid w:val="00FD76B2"/>
    <w:rsid w:val="00FE135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70E17"/>
  <w15:docId w15:val="{CA1861E5-E470-44C8-B880-FC301330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7120F9"/>
    <w:pPr>
      <w:keepNext/>
      <w:jc w:val="both"/>
      <w:outlineLvl w:val="1"/>
    </w:pPr>
    <w:rPr>
      <w:rFonts w:ascii="Arial" w:hAnsi="Arial"/>
      <w:u w:val="single"/>
    </w:rPr>
  </w:style>
  <w:style w:type="paragraph" w:styleId="Heading3">
    <w:name w:val="heading 3"/>
    <w:next w:val="Normal"/>
    <w:link w:val="Heading3Char"/>
    <w:autoRedefine/>
    <w:qFormat/>
    <w:rsid w:val="008E2B89"/>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0C125A"/>
    <w:pPr>
      <w:spacing w:before="60"/>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autoRedefine/>
    <w:uiPriority w:val="39"/>
    <w:rsid w:val="00615123"/>
    <w:pPr>
      <w:tabs>
        <w:tab w:val="right" w:leader="dot" w:pos="9639"/>
      </w:tabs>
      <w:ind w:left="568" w:right="851" w:hanging="284"/>
      <w:jc w:val="left"/>
    </w:pPr>
    <w:rPr>
      <w:sz w:val="18"/>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autoRedefine/>
    <w:uiPriority w:val="39"/>
    <w:rsid w:val="00615123"/>
    <w:pPr>
      <w:tabs>
        <w:tab w:val="right" w:leader="dot" w:pos="9639"/>
      </w:tabs>
      <w:spacing w:before="60"/>
      <w:ind w:right="1418"/>
      <w:jc w:val="left"/>
    </w:pPr>
    <w:rPr>
      <w:caps/>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TOCHeading">
    <w:name w:val="TOC Heading"/>
    <w:basedOn w:val="Heading1"/>
    <w:next w:val="Normal"/>
    <w:uiPriority w:val="39"/>
    <w:unhideWhenUsed/>
    <w:qFormat/>
    <w:rsid w:val="007120F9"/>
    <w:pPr>
      <w:keepLines/>
      <w:spacing w:before="240" w:line="259" w:lineRule="auto"/>
      <w:jc w:val="left"/>
      <w:outlineLvl w:val="9"/>
    </w:pPr>
    <w:rPr>
      <w:rFonts w:asciiTheme="majorHAnsi" w:eastAsiaTheme="majorEastAsia" w:hAnsiTheme="majorHAnsi" w:cstheme="majorBidi"/>
      <w:caps w:val="0"/>
      <w:color w:val="365F91" w:themeColor="accent1" w:themeShade="BF"/>
      <w:sz w:val="32"/>
      <w:szCs w:val="32"/>
    </w:rPr>
  </w:style>
  <w:style w:type="character" w:customStyle="1" w:styleId="Heading2Char">
    <w:name w:val="Heading 2 Char"/>
    <w:aliases w:val="VARIETY Char,variety Char"/>
    <w:basedOn w:val="DefaultParagraphFont"/>
    <w:link w:val="Heading2"/>
    <w:rsid w:val="007120F9"/>
    <w:rPr>
      <w:rFonts w:ascii="Arial" w:hAnsi="Arial"/>
      <w:u w:val="single"/>
    </w:rPr>
  </w:style>
  <w:style w:type="character" w:customStyle="1" w:styleId="Heading1Char">
    <w:name w:val="Heading 1 Char"/>
    <w:basedOn w:val="DefaultParagraphFont"/>
    <w:link w:val="Heading1"/>
    <w:rsid w:val="007120F9"/>
    <w:rPr>
      <w:rFonts w:ascii="Arial" w:hAnsi="Arial"/>
      <w:caps/>
    </w:rPr>
  </w:style>
  <w:style w:type="character" w:styleId="UnresolvedMention">
    <w:name w:val="Unresolved Mention"/>
    <w:basedOn w:val="DefaultParagraphFont"/>
    <w:uiPriority w:val="99"/>
    <w:semiHidden/>
    <w:unhideWhenUsed/>
    <w:rsid w:val="007120F9"/>
    <w:rPr>
      <w:color w:val="605E5C"/>
      <w:shd w:val="clear" w:color="auto" w:fill="E1DFDD"/>
    </w:rPr>
  </w:style>
  <w:style w:type="paragraph" w:styleId="ListParagraph">
    <w:name w:val="List Paragraph"/>
    <w:basedOn w:val="Normal"/>
    <w:uiPriority w:val="34"/>
    <w:qFormat/>
    <w:rsid w:val="002A0503"/>
    <w:pPr>
      <w:ind w:left="720"/>
      <w:contextualSpacing/>
    </w:pPr>
  </w:style>
  <w:style w:type="paragraph" w:styleId="Revision">
    <w:name w:val="Revision"/>
    <w:hidden/>
    <w:uiPriority w:val="99"/>
    <w:semiHidden/>
    <w:rsid w:val="00821C8B"/>
    <w:rPr>
      <w:rFonts w:ascii="Arial" w:hAnsi="Arial"/>
    </w:rPr>
  </w:style>
  <w:style w:type="character" w:customStyle="1" w:styleId="Heading3Char">
    <w:name w:val="Heading 3 Char"/>
    <w:basedOn w:val="DefaultParagraphFont"/>
    <w:link w:val="Heading3"/>
    <w:rsid w:val="008E2B89"/>
    <w:rPr>
      <w:rFonts w:ascii="Arial" w:hAnsi="Arial"/>
      <w:i/>
    </w:rPr>
  </w:style>
  <w:style w:type="table" w:styleId="TableGrid">
    <w:name w:val="Table Grid"/>
    <w:basedOn w:val="TableNormal"/>
    <w:rsid w:val="0066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56666"/>
    <w:rPr>
      <w:sz w:val="16"/>
      <w:szCs w:val="16"/>
    </w:rPr>
  </w:style>
  <w:style w:type="paragraph" w:styleId="CommentText">
    <w:name w:val="annotation text"/>
    <w:basedOn w:val="Normal"/>
    <w:link w:val="CommentTextChar"/>
    <w:unhideWhenUsed/>
    <w:rsid w:val="00156666"/>
  </w:style>
  <w:style w:type="character" w:customStyle="1" w:styleId="CommentTextChar">
    <w:name w:val="Comment Text Char"/>
    <w:basedOn w:val="DefaultParagraphFont"/>
    <w:link w:val="CommentText"/>
    <w:rsid w:val="00156666"/>
    <w:rPr>
      <w:rFonts w:ascii="Arial" w:hAnsi="Arial"/>
    </w:rPr>
  </w:style>
  <w:style w:type="paragraph" w:styleId="CommentSubject">
    <w:name w:val="annotation subject"/>
    <w:basedOn w:val="CommentText"/>
    <w:next w:val="CommentText"/>
    <w:link w:val="CommentSubjectChar"/>
    <w:semiHidden/>
    <w:unhideWhenUsed/>
    <w:rsid w:val="00156666"/>
    <w:rPr>
      <w:b/>
      <w:bCs/>
    </w:rPr>
  </w:style>
  <w:style w:type="character" w:customStyle="1" w:styleId="CommentSubjectChar">
    <w:name w:val="Comment Subject Char"/>
    <w:basedOn w:val="CommentTextChar"/>
    <w:link w:val="CommentSubject"/>
    <w:semiHidden/>
    <w:rsid w:val="0015666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5920">
      <w:bodyDiv w:val="1"/>
      <w:marLeft w:val="0"/>
      <w:marRight w:val="0"/>
      <w:marTop w:val="0"/>
      <w:marBottom w:val="0"/>
      <w:divBdr>
        <w:top w:val="none" w:sz="0" w:space="0" w:color="auto"/>
        <w:left w:val="none" w:sz="0" w:space="0" w:color="auto"/>
        <w:bottom w:val="none" w:sz="0" w:space="0" w:color="auto"/>
        <w:right w:val="none" w:sz="0" w:space="0" w:color="auto"/>
      </w:divBdr>
    </w:div>
    <w:div w:id="1838765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pov.int/meetings/en/details.jsp?meeting_id=85860" TargetMode="External"/><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chart" Target="charts/chart8.xml"/><Relationship Id="rId47" Type="http://schemas.openxmlformats.org/officeDocument/2006/relationships/chart" Target="charts/chart1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hyperlink" Target="https://tg-template.upov.int/upovtg" TargetMode="Externa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chart" Target="charts/chart2.xml"/><Relationship Id="rId49" Type="http://schemas.openxmlformats.org/officeDocument/2006/relationships/header" Target="header5.xml"/><Relationship Id="rId10" Type="http://schemas.openxmlformats.org/officeDocument/2006/relationships/hyperlink" Target="https://www.upov.int/edocs/mdocs/upov/en/tc_60/tc_60_6_rev.pd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upov.int/edocs/mdocs/upov/en/tc_59/tc_59_28.pdf" TargetMode="External"/><Relationship Id="rId14" Type="http://schemas.openxmlformats.org/officeDocument/2006/relationships/header" Target="header1.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pov.int/meetings/en/details.jsp?meeting_id=8586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chart" Target="charts/chart4.xml"/><Relationship Id="rId46" Type="http://schemas.openxmlformats.org/officeDocument/2006/relationships/chart" Target="charts/chart11.xml"/><Relationship Id="rId20" Type="http://schemas.openxmlformats.org/officeDocument/2006/relationships/image" Target="media/image7.sv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1%20(2025)\templates\TC_61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Souhaitez-vous voir une révision complète du libellé standard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Souhaitez-vous voir une révision complète du libellé standard ?</c:v>
                </c:pt>
                <c:pt idx="1">
                  <c:v>Nombre de réponses</c:v>
                </c:pt>
              </c:strCache>
            </c:strRef>
          </c:tx>
          <c:spPr>
            <a:solidFill>
              <a:schemeClr val="accent1"/>
            </a:solidFill>
            <a:ln>
              <a:noFill/>
            </a:ln>
            <a:effectLst/>
          </c:spPr>
          <c:invertIfNegative val="0"/>
          <c:cat>
            <c:strRef>
              <c:f>'Q1'!$D$3:$D$12</c:f>
              <c:strCache>
                <c:ptCount val="10"/>
                <c:pt idx="0">
                  <c:v>1 - non</c:v>
                </c:pt>
                <c:pt idx="1">
                  <c:v>2</c:v>
                </c:pt>
                <c:pt idx="2">
                  <c:v>3 - pas vraiment</c:v>
                </c:pt>
                <c:pt idx="3">
                  <c:v>4</c:v>
                </c:pt>
                <c:pt idx="4">
                  <c:v>5 - neutre</c:v>
                </c:pt>
                <c:pt idx="5">
                  <c:v>6</c:v>
                </c:pt>
                <c:pt idx="6">
                  <c:v>7 - probablement oui</c:v>
                </c:pt>
                <c:pt idx="7">
                  <c:v>8</c:v>
                </c:pt>
                <c:pt idx="8">
                  <c:v>9</c:v>
                </c:pt>
                <c:pt idx="9">
                  <c:v>10 - tout à fait d'accord</c:v>
                </c:pt>
              </c:strCache>
            </c:strRef>
          </c:cat>
          <c:val>
            <c:numRef>
              <c:f>'Q1'!$E$3:$E$12</c:f>
              <c:numCache>
                <c:formatCode>General</c:formatCode>
                <c:ptCount val="10"/>
                <c:pt idx="0">
                  <c:v>0</c:v>
                </c:pt>
                <c:pt idx="1">
                  <c:v>2</c:v>
                </c:pt>
                <c:pt idx="2">
                  <c:v>2</c:v>
                </c:pt>
                <c:pt idx="3">
                  <c:v>4</c:v>
                </c:pt>
                <c:pt idx="4">
                  <c:v>6</c:v>
                </c:pt>
                <c:pt idx="5">
                  <c:v>7</c:v>
                </c:pt>
                <c:pt idx="6">
                  <c:v>6</c:v>
                </c:pt>
                <c:pt idx="7">
                  <c:v>3</c:v>
                </c:pt>
                <c:pt idx="8">
                  <c:v>3</c:v>
                </c:pt>
                <c:pt idx="9">
                  <c:v>5</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DF3-4271-B37D-88CDB86562E0}"/>
            </c:ext>
          </c:extLst>
        </c:ser>
        <c:dLbls>
          <c:showLegendKey val="0"/>
          <c:showVal val="0"/>
          <c:showCatName val="0"/>
          <c:showSerName val="0"/>
          <c:showPercent val="0"/>
          <c:showBubbleSize val="0"/>
        </c:dLbls>
        <c:gapWidth val="219"/>
        <c:overlap val="-27"/>
        <c:axId val="411014048"/>
        <c:axId val="411016448"/>
      </c:barChart>
      <c:catAx>
        <c:axId val="411014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6448"/>
        <c:crosses val="autoZero"/>
        <c:auto val="1"/>
        <c:lblAlgn val="ctr"/>
        <c:lblOffset val="100"/>
        <c:noMultiLvlLbl val="0"/>
      </c:catAx>
      <c:valAx>
        <c:axId val="4110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de réponses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4048"/>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Souhaitez-vous voir une révision complète du libellé standard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Souhaitez-vous voir une révision complète du libellé standard ?</c:v>
                </c:pt>
                <c:pt idx="1">
                  <c:v>Nombre de réponses</c:v>
                </c:pt>
              </c:strCache>
            </c:strRef>
          </c:tx>
          <c:spPr>
            <a:solidFill>
              <a:schemeClr val="accent1"/>
            </a:solidFill>
            <a:ln>
              <a:noFill/>
            </a:ln>
            <a:effectLst/>
          </c:spPr>
          <c:invertIfNegative val="0"/>
          <c:cat>
            <c:strRef>
              <c:f>'Q1'!$D$3:$D$12</c:f>
              <c:strCache>
                <c:ptCount val="10"/>
                <c:pt idx="0">
                  <c:v>1 - non</c:v>
                </c:pt>
                <c:pt idx="1">
                  <c:v>2</c:v>
                </c:pt>
                <c:pt idx="2">
                  <c:v>3 - pas vraiment</c:v>
                </c:pt>
                <c:pt idx="3">
                  <c:v>4</c:v>
                </c:pt>
                <c:pt idx="4">
                  <c:v>5 - neutre</c:v>
                </c:pt>
                <c:pt idx="5">
                  <c:v>6</c:v>
                </c:pt>
                <c:pt idx="6">
                  <c:v>7 - probablement oui</c:v>
                </c:pt>
                <c:pt idx="7">
                  <c:v>8</c:v>
                </c:pt>
                <c:pt idx="8">
                  <c:v>9</c:v>
                </c:pt>
                <c:pt idx="9">
                  <c:v>10 - tout à fait d'accord</c:v>
                </c:pt>
              </c:strCache>
            </c:strRef>
          </c:cat>
          <c:val>
            <c:numRef>
              <c:f>'Q1'!$E$3:$E$12</c:f>
              <c:numCache>
                <c:formatCode>General</c:formatCode>
                <c:ptCount val="10"/>
                <c:pt idx="0">
                  <c:v>1</c:v>
                </c:pt>
                <c:pt idx="1">
                  <c:v>0</c:v>
                </c:pt>
                <c:pt idx="2">
                  <c:v>2</c:v>
                </c:pt>
                <c:pt idx="3">
                  <c:v>5</c:v>
                </c:pt>
                <c:pt idx="4">
                  <c:v>2</c:v>
                </c:pt>
                <c:pt idx="5">
                  <c:v>4</c:v>
                </c:pt>
                <c:pt idx="6">
                  <c:v>2</c:v>
                </c:pt>
                <c:pt idx="7">
                  <c:v>4</c:v>
                </c:pt>
                <c:pt idx="8">
                  <c:v>0</c:v>
                </c:pt>
                <c:pt idx="9">
                  <c:v>7</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6718-47AE-812A-FB2AE49AB390}"/>
            </c:ext>
          </c:extLst>
        </c:ser>
        <c:dLbls>
          <c:showLegendKey val="0"/>
          <c:showVal val="0"/>
          <c:showCatName val="0"/>
          <c:showSerName val="0"/>
          <c:showPercent val="0"/>
          <c:showBubbleSize val="0"/>
        </c:dLbls>
        <c:gapWidth val="219"/>
        <c:overlap val="-27"/>
        <c:axId val="679208223"/>
        <c:axId val="679207743"/>
      </c:barChart>
      <c:catAx>
        <c:axId val="679208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7743"/>
        <c:crosses val="autoZero"/>
        <c:auto val="1"/>
        <c:lblAlgn val="ctr"/>
        <c:lblOffset val="100"/>
        <c:noMultiLvlLbl val="0"/>
      </c:catAx>
      <c:valAx>
        <c:axId val="67920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a:t>
                </a:r>
                <a:r>
                  <a:rPr lang="en-GB" baseline="0"/>
                  <a:t>de réponses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8223"/>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Pensez-vous que des explications vidéo seraient utiles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Pensez-vous que des explications vidéo seraient utiles ?</c:v>
                </c:pt>
                <c:pt idx="1">
                  <c:v>Nombre de réponses</c:v>
                </c:pt>
              </c:strCache>
            </c:strRef>
          </c:tx>
          <c:spPr>
            <a:solidFill>
              <a:schemeClr val="accent1"/>
            </a:solidFill>
            <a:ln>
              <a:noFill/>
            </a:ln>
            <a:effectLst/>
          </c:spPr>
          <c:invertIfNegative val="0"/>
          <c:cat>
            <c:strRef>
              <c:f>'Q5'!$D$3:$D$7</c:f>
              <c:strCache>
                <c:ptCount val="5"/>
                <c:pt idx="0">
                  <c:v>non - 1</c:v>
                </c:pt>
                <c:pt idx="1">
                  <c:v>2</c:v>
                </c:pt>
                <c:pt idx="2">
                  <c:v>3</c:v>
                </c:pt>
                <c:pt idx="3">
                  <c:v>4</c:v>
                </c:pt>
                <c:pt idx="4">
                  <c:v>5 - oui</c:v>
                </c:pt>
              </c:strCache>
            </c:strRef>
          </c:cat>
          <c:val>
            <c:numRef>
              <c:f>'Q5'!$E$3:$E$7</c:f>
              <c:numCache>
                <c:formatCode>General</c:formatCode>
                <c:ptCount val="5"/>
                <c:pt idx="0">
                  <c:v>3</c:v>
                </c:pt>
                <c:pt idx="1">
                  <c:v>3</c:v>
                </c:pt>
                <c:pt idx="2">
                  <c:v>3</c:v>
                </c:pt>
                <c:pt idx="3">
                  <c:v>4</c:v>
                </c:pt>
                <c:pt idx="4">
                  <c:v>15</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ABAF-448F-A834-B1F0C3AD34F0}"/>
            </c:ext>
          </c:extLst>
        </c:ser>
        <c:dLbls>
          <c:showLegendKey val="0"/>
          <c:showVal val="0"/>
          <c:showCatName val="0"/>
          <c:showSerName val="0"/>
          <c:showPercent val="0"/>
          <c:showBubbleSize val="0"/>
        </c:dLbls>
        <c:gapWidth val="219"/>
        <c:overlap val="-27"/>
        <c:axId val="4247727"/>
        <c:axId val="4249647"/>
      </c:barChart>
      <c:catAx>
        <c:axId val="4247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647"/>
        <c:crosses val="autoZero"/>
        <c:auto val="1"/>
        <c:lblAlgn val="ctr"/>
        <c:lblOffset val="100"/>
        <c:noMultiLvlLbl val="0"/>
      </c:catAx>
      <c:valAx>
        <c:axId val="4249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de réponses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727"/>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Le questionnaire technique de l'UPOV (QT) sert-il de base à l'élaboration du questionnaire technique utilisé dans votre pays </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9E25-4AA7-8B44-37BE4D6B2F38}"/>
              </c:ext>
            </c:extLst>
          </c:dPt>
          <c:dPt>
            <c:idx val="1"/>
            <c:bubble3D val="0"/>
            <c:spPr>
              <a:solidFill>
                <a:schemeClr val="accent2"/>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9E25-4AA7-8B44-37BE4D6B2F38}"/>
              </c:ext>
            </c:extLst>
          </c:dPt>
          <c:dPt>
            <c:idx val="2"/>
            <c:bubble3D val="0"/>
            <c:spPr>
              <a:solidFill>
                <a:schemeClr val="accent3"/>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9E25-4AA7-8B44-37BE4D6B2F38}"/>
              </c:ext>
            </c:extLst>
          </c:dPt>
          <c:dPt>
            <c:idx val="3"/>
            <c:bubble3D val="0"/>
            <c:spPr>
              <a:solidFill>
                <a:schemeClr val="accent4"/>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9E25-4AA7-8B44-37BE4D6B2F38}"/>
              </c:ext>
            </c:extLst>
          </c:dPt>
          <c:dPt>
            <c:idx val="4"/>
            <c:bubble3D val="0"/>
            <c:spPr>
              <a:solidFill>
                <a:schemeClr val="accent5"/>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9E25-4AA7-8B44-37BE4D6B2F38}"/>
              </c:ext>
            </c:extLst>
          </c:dPt>
          <c:dPt>
            <c:idx val="5"/>
            <c:bubble3D val="0"/>
            <c:spPr>
              <a:solidFill>
                <a:schemeClr val="accent6"/>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9E25-4AA7-8B44-37BE4D6B2F38}"/>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9E25-4AA7-8B44-37BE4D6B2F3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9E25-4AA7-8B44-37BE4D6B2F38}"/>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9E25-4AA7-8B44-37BE4D6B2F38}"/>
                </c:ext>
              </c:extLst>
            </c:dLbl>
            <c:dLbl>
              <c:idx val="4"/>
              <c:layout>
                <c:manualLayout>
                  <c:x val="-2.1510300077989937E-2"/>
                  <c:y val="8.22875934462541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6002658985153998"/>
                      <c:h val="0.17365889752127267"/>
                    </c:manualLayout>
                  </c15:layout>
                </c:ext>
                <c:ext xmlns:c16="http://schemas.microsoft.com/office/drawing/2014/chart" uri="{C3380CC4-5D6E-409C-BE32-E72D297353CC}">
                  <c16:uniqueId val="{00000009-9E25-4AA7-8B44-37BE4D6B2F38}"/>
                </c:ext>
              </c:extLst>
            </c:dLbl>
            <c:dLbl>
              <c:idx val="5"/>
              <c:layout>
                <c:manualLayout>
                  <c:x val="-3.958782240631184E-2"/>
                  <c:y val="4.20322344037655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8302681143363612"/>
                      <c:h val="0.17365889752127267"/>
                    </c:manualLayout>
                  </c15:layout>
                </c:ext>
                <c:ext xmlns:c16="http://schemas.microsoft.com/office/drawing/2014/chart" uri="{C3380CC4-5D6E-409C-BE32-E72D297353CC}">
                  <c16:uniqueId val="{0000000B-9E25-4AA7-8B44-37BE4D6B2F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'Q8'!$A$1:$A$6</c:f>
              <c:strCache>
                <c:ptCount val="6"/>
                <c:pt idx="0">
                  <c:v>Le questionnaire technique (QT) de l'UPOV sert-il de base à l'élaboration du QT utilisé dans votre pays ?</c:v>
                </c:pt>
                <c:pt idx="1">
                  <c:v>Utilisez UPOVPrisma</c:v>
                </c:pt>
                <c:pt idx="2">
                  <c:v>Utiliser le QT de l'UPOV sans modification</c:v>
                </c:pt>
                <c:pt idx="3">
                  <c:v>Utiliser le questionnaire technique de l'UPOV comme base du questionnaire technique national, mais demander moins d'informations</c:v>
                </c:pt>
                <c:pt idx="4">
                  <c:v>Utilisation du questionnaire technique de l'UPOV comme base du questionnaire technique national, mais demande d'autres informations</c:v>
                </c:pt>
                <c:pt idx="5">
                  <c:v>Le questionnaire technique national est totalement indépendant du questionnaire technique de l'UPOV</c:v>
                </c:pt>
              </c:strCache>
            </c:strRef>
          </c:cat>
          <c:val>
            <c:numRef>
              <c:f>'Q8'!$B$1:$B$6</c:f>
              <c:numCache>
                <c:formatCode>General</c:formatCode>
                <c:ptCount val="6"/>
                <c:pt idx="1">
                  <c:v>7</c:v>
                </c:pt>
                <c:pt idx="2">
                  <c:v>11</c:v>
                </c:pt>
                <c:pt idx="3">
                  <c:v>14</c:v>
                </c:pt>
                <c:pt idx="4">
                  <c:v>3</c:v>
                </c:pt>
                <c:pt idx="5">
                  <c:v>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9E25-4AA7-8B44-37BE4D6B2F3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Pensez-vous que des explications vidéo seraient utiles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Pensez-vous que des explications vidéo seraient utiles ?</c:v>
                </c:pt>
                <c:pt idx="1">
                  <c:v>Nombre de réponses</c:v>
                </c:pt>
              </c:strCache>
            </c:strRef>
          </c:tx>
          <c:spPr>
            <a:solidFill>
              <a:schemeClr val="accent1"/>
            </a:solidFill>
            <a:ln>
              <a:noFill/>
            </a:ln>
            <a:effectLst/>
          </c:spPr>
          <c:invertIfNegative val="0"/>
          <c:cat>
            <c:strRef>
              <c:f>'Q5'!$C$3:$C$7</c:f>
              <c:strCache>
                <c:ptCount val="5"/>
                <c:pt idx="0">
                  <c:v>non - 1</c:v>
                </c:pt>
                <c:pt idx="1">
                  <c:v>2</c:v>
                </c:pt>
                <c:pt idx="2">
                  <c:v>3</c:v>
                </c:pt>
                <c:pt idx="3">
                  <c:v>4</c:v>
                </c:pt>
                <c:pt idx="4">
                  <c:v>5 - oui</c:v>
                </c:pt>
              </c:strCache>
            </c:strRef>
          </c:cat>
          <c:val>
            <c:numRef>
              <c:f>'Q5'!$D$3:$D$7</c:f>
              <c:numCache>
                <c:formatCode>General</c:formatCode>
                <c:ptCount val="5"/>
                <c:pt idx="0">
                  <c:v>4</c:v>
                </c:pt>
                <c:pt idx="1">
                  <c:v>5</c:v>
                </c:pt>
                <c:pt idx="2">
                  <c:v>9</c:v>
                </c:pt>
                <c:pt idx="3">
                  <c:v>2</c:v>
                </c:pt>
                <c:pt idx="4">
                  <c:v>16</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E8E5-413E-94F1-715DE4F3E720}"/>
            </c:ext>
          </c:extLst>
        </c:ser>
        <c:dLbls>
          <c:showLegendKey val="0"/>
          <c:showVal val="0"/>
          <c:showCatName val="0"/>
          <c:showSerName val="0"/>
          <c:showPercent val="0"/>
          <c:showBubbleSize val="0"/>
        </c:dLbls>
        <c:gapWidth val="219"/>
        <c:overlap val="-27"/>
        <c:axId val="814511856"/>
        <c:axId val="814512336"/>
      </c:barChart>
      <c:catAx>
        <c:axId val="81451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2336"/>
        <c:crosses val="autoZero"/>
        <c:auto val="1"/>
        <c:lblAlgn val="ctr"/>
        <c:lblOffset val="100"/>
        <c:noMultiLvlLbl val="0"/>
      </c:catAx>
      <c:valAx>
        <c:axId val="81451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de réponses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1856"/>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Le questionnaire technique de l'UPOV (TQ) sert-il de base à l'élaboration du questionnaire technique utilisé dans votre pays ?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B6FC-4730-90BD-51942FE9B7D9}"/>
              </c:ext>
            </c:extLst>
          </c:dPt>
          <c:dPt>
            <c:idx val="1"/>
            <c:bubble3D val="0"/>
            <c:spPr>
              <a:solidFill>
                <a:schemeClr val="accent2"/>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B6FC-4730-90BD-51942FE9B7D9}"/>
              </c:ext>
            </c:extLst>
          </c:dPt>
          <c:dPt>
            <c:idx val="2"/>
            <c:bubble3D val="0"/>
            <c:spPr>
              <a:solidFill>
                <a:schemeClr val="accent3"/>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B6FC-4730-90BD-51942FE9B7D9}"/>
              </c:ext>
            </c:extLst>
          </c:dPt>
          <c:dPt>
            <c:idx val="3"/>
            <c:bubble3D val="0"/>
            <c:spPr>
              <a:solidFill>
                <a:schemeClr val="accent4"/>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B6FC-4730-90BD-51942FE9B7D9}"/>
              </c:ext>
            </c:extLst>
          </c:dPt>
          <c:dPt>
            <c:idx val="4"/>
            <c:bubble3D val="0"/>
            <c:spPr>
              <a:solidFill>
                <a:schemeClr val="accent5"/>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B6FC-4730-90BD-51942FE9B7D9}"/>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6FC-4730-90BD-51942FE9B7D9}"/>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6FC-4730-90BD-51942FE9B7D9}"/>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6FC-4730-90BD-51942FE9B7D9}"/>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B6FC-4730-90BD-51942FE9B7D9}"/>
                </c:ext>
              </c:extLst>
            </c:dLbl>
            <c:dLbl>
              <c:idx val="4"/>
              <c:layout>
                <c:manualLayout>
                  <c:x val="-0.14266365392372601"/>
                  <c:y val="0.12614628462965893"/>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B6FC-4730-90BD-51942FE9B7D9}"/>
                </c:ext>
              </c:extLst>
            </c:dLbl>
            <c:spPr>
              <a:solidFill>
                <a:sysClr val="window" lastClr="FFFFFF"/>
              </a:solidFill>
              <a:ln>
                <a:noFill/>
              </a:ln>
              <a:effectLst/>
            </c:spPr>
            <c:dLblPos val="outEnd"/>
            <c:showLegendKey val="0"/>
            <c:showVal val="0"/>
            <c:showCatName val="1"/>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Lst>
          </c:dLbls>
          <c:cat>
            <c:strRef>
              <c:f>'Q8'!$A$2:$A$6</c:f>
              <c:strCache>
                <c:ptCount val="5"/>
                <c:pt idx="0">
                  <c:v>Utilisez UPOVPrisma</c:v>
                </c:pt>
                <c:pt idx="1">
                  <c:v>Utiliser le QT de l'UPOV sans modification</c:v>
                </c:pt>
                <c:pt idx="2">
                  <c:v>Utiliser le QT de l'UPOV comme base du QT national, mais demander moins d'informations</c:v>
                </c:pt>
                <c:pt idx="3">
                  <c:v>Utiliser le QT de l'UPOV comme base du QT national, mais demander d'autres informations</c:v>
                </c:pt>
                <c:pt idx="4">
                  <c:v>Le questionnaire technique national est totalement indépendant du questionnaire technique de l'UPOV</c:v>
                </c:pt>
              </c:strCache>
            </c:strRef>
          </c:cat>
          <c:val>
            <c:numRef>
              <c:f>'Q8'!$B$2:$B$6</c:f>
              <c:numCache>
                <c:formatCode>General</c:formatCode>
                <c:ptCount val="5"/>
                <c:pt idx="0">
                  <c:v>11</c:v>
                </c:pt>
                <c:pt idx="1">
                  <c:v>3</c:v>
                </c:pt>
                <c:pt idx="2">
                  <c:v>7</c:v>
                </c:pt>
                <c:pt idx="3">
                  <c:v>20</c:v>
                </c:pt>
                <c:pt idx="4">
                  <c:v>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A-B6FC-4730-90BD-51942FE9B7D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Souhaitez-vous voir une révision complète du libellé standard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'Q1'!$D$1:$D$2</c:f>
              <c:strCache>
                <c:ptCount val="2"/>
                <c:pt idx="0">
                  <c:v>Souhaitez-vous voir une révision complète du libellé standard ?</c:v>
                </c:pt>
                <c:pt idx="1">
                  <c:v>Nombre de réponses</c:v>
                </c:pt>
              </c:strCache>
            </c:strRef>
          </c:tx>
          <c:spPr>
            <a:solidFill>
              <a:schemeClr val="accent1"/>
            </a:solidFill>
            <a:ln>
              <a:noFill/>
            </a:ln>
            <a:effectLst/>
          </c:spPr>
          <c:invertIfNegative val="0"/>
          <c:cat>
            <c:strRef>
              <c:f>'Q1'!$C$3:$C$12</c:f>
              <c:strCache>
                <c:ptCount val="10"/>
                <c:pt idx="0">
                  <c:v>1 - non</c:v>
                </c:pt>
                <c:pt idx="1">
                  <c:v>2</c:v>
                </c:pt>
                <c:pt idx="2">
                  <c:v>3 - pas vraiment</c:v>
                </c:pt>
                <c:pt idx="3">
                  <c:v>4</c:v>
                </c:pt>
                <c:pt idx="4">
                  <c:v>5 - neutre</c:v>
                </c:pt>
                <c:pt idx="5">
                  <c:v>6</c:v>
                </c:pt>
                <c:pt idx="6">
                  <c:v>7 - probablement oui</c:v>
                </c:pt>
                <c:pt idx="7">
                  <c:v>8</c:v>
                </c:pt>
                <c:pt idx="8">
                  <c:v>9</c:v>
                </c:pt>
                <c:pt idx="9">
                  <c:v>10 - tout à fait d'accord</c:v>
                </c:pt>
              </c:strCache>
            </c:strRef>
          </c:cat>
          <c:val>
            <c:numRef>
              <c:f>'Q1'!$D$3:$D$12</c:f>
              <c:numCache>
                <c:formatCode>General</c:formatCode>
                <c:ptCount val="10"/>
                <c:pt idx="0">
                  <c:v>3</c:v>
                </c:pt>
                <c:pt idx="1">
                  <c:v>1</c:v>
                </c:pt>
                <c:pt idx="2">
                  <c:v>3</c:v>
                </c:pt>
                <c:pt idx="3">
                  <c:v>1</c:v>
                </c:pt>
                <c:pt idx="4">
                  <c:v>6</c:v>
                </c:pt>
                <c:pt idx="5">
                  <c:v>3</c:v>
                </c:pt>
                <c:pt idx="6">
                  <c:v>3</c:v>
                </c:pt>
                <c:pt idx="7">
                  <c:v>4</c:v>
                </c:pt>
                <c:pt idx="8">
                  <c:v>1</c:v>
                </c:pt>
                <c:pt idx="9">
                  <c:v>4</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A979-4889-B160-3BAA75F14D2E}"/>
            </c:ext>
          </c:extLst>
        </c:ser>
        <c:dLbls>
          <c:showLegendKey val="0"/>
          <c:showVal val="0"/>
          <c:showCatName val="0"/>
          <c:showSerName val="0"/>
          <c:showPercent val="0"/>
          <c:showBubbleSize val="0"/>
        </c:dLbls>
        <c:gapWidth val="219"/>
        <c:overlap val="-27"/>
        <c:axId val="1728584464"/>
        <c:axId val="1728584944"/>
      </c:barChart>
      <c:catAx>
        <c:axId val="172858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944"/>
        <c:crosses val="autoZero"/>
        <c:auto val="1"/>
        <c:lblAlgn val="ctr"/>
        <c:lblOffset val="100"/>
        <c:noMultiLvlLbl val="0"/>
      </c:catAx>
      <c:valAx>
        <c:axId val="17285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a:t>
                </a:r>
                <a:r>
                  <a:rPr lang="en-GB" baseline="0"/>
                  <a:t>de réponses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464"/>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Pensez-vous que des explications vidéo seraient utiles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Pensez-vous que des explications vidéo seraient utiles ?</c:v>
                </c:pt>
                <c:pt idx="1">
                  <c:v>Nombre de réponses</c:v>
                </c:pt>
              </c:strCache>
            </c:strRef>
          </c:tx>
          <c:spPr>
            <a:solidFill>
              <a:schemeClr val="accent1"/>
            </a:solidFill>
            <a:ln>
              <a:noFill/>
            </a:ln>
            <a:effectLst/>
          </c:spPr>
          <c:invertIfNegative val="0"/>
          <c:cat>
            <c:strRef>
              <c:f>'Q5'!$C$3:$C$7</c:f>
              <c:strCache>
                <c:ptCount val="5"/>
                <c:pt idx="0">
                  <c:v>non - 1</c:v>
                </c:pt>
                <c:pt idx="1">
                  <c:v>2</c:v>
                </c:pt>
                <c:pt idx="2">
                  <c:v>3</c:v>
                </c:pt>
                <c:pt idx="3">
                  <c:v>4</c:v>
                </c:pt>
                <c:pt idx="4">
                  <c:v>5 - oui</c:v>
                </c:pt>
              </c:strCache>
            </c:strRef>
          </c:cat>
          <c:val>
            <c:numRef>
              <c:f>'Q5'!$D$3:$D$7</c:f>
              <c:numCache>
                <c:formatCode>General</c:formatCode>
                <c:ptCount val="5"/>
                <c:pt idx="0">
                  <c:v>0</c:v>
                </c:pt>
                <c:pt idx="1">
                  <c:v>0</c:v>
                </c:pt>
                <c:pt idx="2">
                  <c:v>7</c:v>
                </c:pt>
                <c:pt idx="3">
                  <c:v>8</c:v>
                </c:pt>
                <c:pt idx="4">
                  <c:v>14</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A7EE-4CE5-BED1-848FD9573E54}"/>
            </c:ext>
          </c:extLst>
        </c:ser>
        <c:dLbls>
          <c:showLegendKey val="0"/>
          <c:showVal val="0"/>
          <c:showCatName val="0"/>
          <c:showSerName val="0"/>
          <c:showPercent val="0"/>
          <c:showBubbleSize val="0"/>
        </c:dLbls>
        <c:gapWidth val="219"/>
        <c:overlap val="-27"/>
        <c:axId val="1728610864"/>
        <c:axId val="1728611344"/>
      </c:barChart>
      <c:catAx>
        <c:axId val="172861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1344"/>
        <c:crosses val="autoZero"/>
        <c:auto val="1"/>
        <c:lblAlgn val="ctr"/>
        <c:lblOffset val="100"/>
        <c:noMultiLvlLbl val="0"/>
      </c:catAx>
      <c:valAx>
        <c:axId val="172861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a:t>
                </a:r>
                <a:r>
                  <a:rPr lang="en-GB" baseline="0"/>
                  <a:t>de réponses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0864"/>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 questionnaire technique de l'UPOV (QT) sert-il de base </a:t>
            </a:r>
            <a:r>
              <a:rPr lang="en-GB" baseline="0"/>
              <a:t>à l'élaboration du questionnaire technique utilisé dans votre pays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89B9-4780-8645-83493EF55860}"/>
              </c:ext>
            </c:extLst>
          </c:dPt>
          <c:dPt>
            <c:idx val="1"/>
            <c:bubble3D val="0"/>
            <c:spPr>
              <a:solidFill>
                <a:schemeClr val="accent1">
                  <a:lumMod val="50000"/>
                </a:schemeClr>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89B9-4780-8645-83493EF55860}"/>
              </c:ext>
            </c:extLst>
          </c:dPt>
          <c:dPt>
            <c:idx val="2"/>
            <c:bubble3D val="0"/>
            <c:spPr>
              <a:solidFill>
                <a:schemeClr val="accent2"/>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89B9-4780-8645-83493EF55860}"/>
              </c:ext>
            </c:extLst>
          </c:dPt>
          <c:dPt>
            <c:idx val="3"/>
            <c:bubble3D val="0"/>
            <c:spPr>
              <a:solidFill>
                <a:schemeClr val="accent6">
                  <a:lumMod val="75000"/>
                </a:schemeClr>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89B9-4780-8645-83493EF55860}"/>
              </c:ext>
            </c:extLst>
          </c:dPt>
          <c:dPt>
            <c:idx val="4"/>
            <c:bubble3D val="0"/>
            <c:spPr>
              <a:solidFill>
                <a:srgbClr val="0070C0"/>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89B9-4780-8645-83493EF55860}"/>
              </c:ext>
            </c:extLst>
          </c:dPt>
          <c:dPt>
            <c:idx val="5"/>
            <c:bubble3D val="0"/>
            <c:spPr>
              <a:solidFill>
                <a:srgbClr val="800080"/>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89B9-4780-8645-83493EF55860}"/>
              </c:ext>
            </c:extLst>
          </c:dPt>
          <c:dLbls>
            <c:dLbl>
              <c:idx val="1"/>
              <c:layout>
                <c:manualLayout>
                  <c:x val="0.10395548321822901"/>
                  <c:y val="-2.1386897802840622E-2"/>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3-89B9-4780-8645-83493EF55860}"/>
                </c:ext>
              </c:extLst>
            </c:dLbl>
            <c:dLbl>
              <c:idx val="2"/>
              <c:layout>
                <c:manualLayout>
                  <c:x val="4.8075778237217558E-2"/>
                  <c:y val="0.22840588777013587"/>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5-89B9-4780-8645-83493EF55860}"/>
                </c:ext>
              </c:extLst>
            </c:dLbl>
            <c:dLbl>
              <c:idx val="3"/>
              <c:layout>
                <c:manualLayout>
                  <c:x val="-0.12821497871425289"/>
                  <c:y val="-5.063273419941202E-2"/>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7-89B9-4780-8645-83493EF55860}"/>
                </c:ext>
              </c:extLst>
            </c:dLbl>
            <c:dLbl>
              <c:idx val="4"/>
              <c:layout>
                <c:manualLayout>
                  <c:x val="-0.13131856856590882"/>
                  <c:y val="0.30992825896762904"/>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9-89B9-4780-8645-83493EF55860}"/>
                </c:ext>
              </c:extLst>
            </c:dLbl>
            <c:dLbl>
              <c:idx val="5"/>
              <c:layout>
                <c:manualLayout>
                  <c:x val="-0.28993465163755167"/>
                  <c:y val="9.5046234605289742E-2"/>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B-89B9-4780-8645-83493EF558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'Q8'!$A$1:$A$6</c:f>
              <c:strCache>
                <c:ptCount val="6"/>
                <c:pt idx="0">
                  <c:v>Le questionnaire technique (QT) de l'UPOV sert-il de base à l'élaboration du QT utilisé dans votre pays ?</c:v>
                </c:pt>
                <c:pt idx="1">
                  <c:v>Utilisez UPOVPrisma</c:v>
                </c:pt>
                <c:pt idx="2">
                  <c:v>Utilisez le QT de l'UPOV sans modification</c:v>
                </c:pt>
                <c:pt idx="3">
                  <c:v>Utiliser le questionnaire technique de l'UPOV comme base du questionnaire technique national, mais demander moins d'informations</c:v>
                </c:pt>
                <c:pt idx="4">
                  <c:v>Utiliser le questionnaire technique de l'UPOV comme base du questionnaire technique national, mais demander d'autres informations</c:v>
                </c:pt>
                <c:pt idx="5">
                  <c:v>Le questionnaire technique national est totalement indépendant du questionnaire technique de l'UPOV</c:v>
                </c:pt>
              </c:strCache>
            </c:strRef>
          </c:cat>
          <c:val>
            <c:numRef>
              <c:f>'Q8'!$B$1:$B$6</c:f>
              <c:numCache>
                <c:formatCode>General</c:formatCode>
                <c:ptCount val="6"/>
                <c:pt idx="1">
                  <c:v>4</c:v>
                </c:pt>
                <c:pt idx="2">
                  <c:v>8</c:v>
                </c:pt>
                <c:pt idx="3">
                  <c:v>19</c:v>
                </c:pt>
                <c:pt idx="4">
                  <c:v>3</c:v>
                </c:pt>
                <c:pt idx="5">
                  <c:v>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89B9-4780-8645-83493EF5586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Souhaitez-vous voir une révision complète du libellé standard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'Q1'!$F$1:$F$2</c:f>
              <c:strCache>
                <c:ptCount val="2"/>
                <c:pt idx="0">
                  <c:v>Souhaitez-vous voir une révision complète du libellé standard ?</c:v>
                </c:pt>
                <c:pt idx="1">
                  <c:v>Nombre de réponses</c:v>
                </c:pt>
              </c:strCache>
            </c:strRef>
          </c:tx>
          <c:spPr>
            <a:solidFill>
              <a:schemeClr val="accent1"/>
            </a:solidFill>
            <a:ln>
              <a:noFill/>
            </a:ln>
            <a:effectLst/>
          </c:spPr>
          <c:invertIfNegative val="0"/>
          <c:cat>
            <c:strRef>
              <c:f>'Q1'!$E$3:$E$12</c:f>
              <c:strCache>
                <c:ptCount val="10"/>
                <c:pt idx="0">
                  <c:v>1 - non</c:v>
                </c:pt>
                <c:pt idx="1">
                  <c:v>2</c:v>
                </c:pt>
                <c:pt idx="2">
                  <c:v>3 - pas vraiment</c:v>
                </c:pt>
                <c:pt idx="3">
                  <c:v>4</c:v>
                </c:pt>
                <c:pt idx="4">
                  <c:v>5 - neutre</c:v>
                </c:pt>
                <c:pt idx="5">
                  <c:v>6</c:v>
                </c:pt>
                <c:pt idx="6">
                  <c:v>7 - probablement oui</c:v>
                </c:pt>
                <c:pt idx="7">
                  <c:v>8</c:v>
                </c:pt>
                <c:pt idx="8">
                  <c:v>9</c:v>
                </c:pt>
                <c:pt idx="9">
                  <c:v>10 - tout à fait d'accord</c:v>
                </c:pt>
              </c:strCache>
            </c:strRef>
          </c:cat>
          <c:val>
            <c:numRef>
              <c:f>'Q1'!$F$3:$F$12</c:f>
              <c:numCache>
                <c:formatCode>General</c:formatCode>
                <c:ptCount val="10"/>
                <c:pt idx="0">
                  <c:v>1</c:v>
                </c:pt>
                <c:pt idx="1">
                  <c:v>2</c:v>
                </c:pt>
                <c:pt idx="2">
                  <c:v>1</c:v>
                </c:pt>
                <c:pt idx="3">
                  <c:v>4</c:v>
                </c:pt>
                <c:pt idx="4">
                  <c:v>2</c:v>
                </c:pt>
                <c:pt idx="5">
                  <c:v>5</c:v>
                </c:pt>
                <c:pt idx="6">
                  <c:v>2</c:v>
                </c:pt>
                <c:pt idx="7">
                  <c:v>5</c:v>
                </c:pt>
                <c:pt idx="8">
                  <c:v>1</c:v>
                </c:pt>
                <c:pt idx="9">
                  <c:v>7</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B69D-420C-A4F3-CFDB23DCCE91}"/>
            </c:ext>
          </c:extLst>
        </c:ser>
        <c:dLbls>
          <c:showLegendKey val="0"/>
          <c:showVal val="0"/>
          <c:showCatName val="0"/>
          <c:showSerName val="0"/>
          <c:showPercent val="0"/>
          <c:showBubbleSize val="0"/>
        </c:dLbls>
        <c:gapWidth val="219"/>
        <c:overlap val="-27"/>
        <c:axId val="1196029935"/>
        <c:axId val="1196030415"/>
      </c:barChart>
      <c:catAx>
        <c:axId val="11960299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30415"/>
        <c:crosses val="autoZero"/>
        <c:auto val="1"/>
        <c:lblAlgn val="ctr"/>
        <c:lblOffset val="100"/>
        <c:noMultiLvlLbl val="0"/>
      </c:catAx>
      <c:valAx>
        <c:axId val="119603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a:t>
                </a:r>
                <a:r>
                  <a:rPr lang="en-GB" baseline="0"/>
                  <a:t>de réponses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29935"/>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Pensez-vous que des explications vidéo seraient utiles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Pensez-vous que des explications vidéo seraient utiles ?</c:v>
                </c:pt>
                <c:pt idx="1">
                  <c:v>Nombre de réponses</c:v>
                </c:pt>
              </c:strCache>
            </c:strRef>
          </c:tx>
          <c:spPr>
            <a:solidFill>
              <a:schemeClr val="accent1"/>
            </a:solidFill>
            <a:ln>
              <a:noFill/>
            </a:ln>
            <a:effectLst/>
          </c:spPr>
          <c:invertIfNegative val="0"/>
          <c:cat>
            <c:strRef>
              <c:f>'Q5'!$D$3:$D$7</c:f>
              <c:strCache>
                <c:ptCount val="5"/>
                <c:pt idx="0">
                  <c:v>non - 1</c:v>
                </c:pt>
                <c:pt idx="1">
                  <c:v>2</c:v>
                </c:pt>
                <c:pt idx="2">
                  <c:v>3</c:v>
                </c:pt>
                <c:pt idx="3">
                  <c:v>4</c:v>
                </c:pt>
                <c:pt idx="4">
                  <c:v>5 - oui</c:v>
                </c:pt>
              </c:strCache>
            </c:strRef>
          </c:cat>
          <c:val>
            <c:numRef>
              <c:f>'Q5'!$E$3:$E$7</c:f>
              <c:numCache>
                <c:formatCode>General</c:formatCode>
                <c:ptCount val="5"/>
                <c:pt idx="0">
                  <c:v>1</c:v>
                </c:pt>
                <c:pt idx="1">
                  <c:v>0</c:v>
                </c:pt>
                <c:pt idx="2">
                  <c:v>5</c:v>
                </c:pt>
                <c:pt idx="3">
                  <c:v>4</c:v>
                </c:pt>
                <c:pt idx="4">
                  <c:v>16</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F721-4E50-B1F4-8F56454C6034}"/>
            </c:ext>
          </c:extLst>
        </c:ser>
        <c:dLbls>
          <c:showLegendKey val="0"/>
          <c:showVal val="0"/>
          <c:showCatName val="0"/>
          <c:showSerName val="0"/>
          <c:showPercent val="0"/>
          <c:showBubbleSize val="0"/>
        </c:dLbls>
        <c:gapWidth val="219"/>
        <c:overlap val="-27"/>
        <c:axId val="1196059695"/>
        <c:axId val="1196067375"/>
      </c:barChart>
      <c:catAx>
        <c:axId val="11960596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Réponses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67375"/>
        <c:crosses val="autoZero"/>
        <c:auto val="1"/>
        <c:lblAlgn val="ctr"/>
        <c:lblOffset val="100"/>
        <c:noMultiLvlLbl val="0"/>
      </c:catAx>
      <c:valAx>
        <c:axId val="1196067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Nombre de </a:t>
                </a:r>
                <a:r>
                  <a:rPr lang="en-GB" baseline="0"/>
                  <a:t>réponses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59695"/>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 questionnaire technique de l'UPOV (QT) sert-il de base </a:t>
            </a:r>
            <a:r>
              <a:rPr lang="en-GB" baseline="0"/>
              <a:t>à l'élaboration du questionnaire technique utilisé dans votre pays ?</a:t>
            </a:r>
            <a:endParaRPr lang="en-GB"/>
          </a:p>
        </c:rich>
      </c:tx>
      <c:layout>
        <c:manualLayout>
          <c:xMode val="edge"/>
          <c:yMode val="edge"/>
          <c:x val="0.126321326634522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C8C9-4430-ADAE-7A45BFF3CB23}"/>
              </c:ext>
            </c:extLst>
          </c:dPt>
          <c:dPt>
            <c:idx val="1"/>
            <c:bubble3D val="0"/>
            <c:spPr>
              <a:solidFill>
                <a:schemeClr val="accent2"/>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C8C9-4430-ADAE-7A45BFF3CB23}"/>
              </c:ext>
            </c:extLst>
          </c:dPt>
          <c:dPt>
            <c:idx val="2"/>
            <c:bubble3D val="0"/>
            <c:spPr>
              <a:solidFill>
                <a:schemeClr val="accent3"/>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C8C9-4430-ADAE-7A45BFF3CB23}"/>
              </c:ext>
            </c:extLst>
          </c:dPt>
          <c:dPt>
            <c:idx val="3"/>
            <c:bubble3D val="0"/>
            <c:spPr>
              <a:solidFill>
                <a:schemeClr val="accent4"/>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C8C9-4430-ADAE-7A45BFF3CB23}"/>
              </c:ext>
            </c:extLst>
          </c:dPt>
          <c:dPt>
            <c:idx val="4"/>
            <c:bubble3D val="0"/>
            <c:spPr>
              <a:solidFill>
                <a:schemeClr val="accent5"/>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C8C9-4430-ADAE-7A45BFF3CB23}"/>
              </c:ext>
            </c:extLst>
          </c:dPt>
          <c:dPt>
            <c:idx val="5"/>
            <c:bubble3D val="0"/>
            <c:spPr>
              <a:solidFill>
                <a:schemeClr val="accent6"/>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C8C9-4430-ADAE-7A45BFF3CB23}"/>
              </c:ext>
            </c:extLst>
          </c:dPt>
          <c:dLbls>
            <c:dLbl>
              <c:idx val="1"/>
              <c:layout>
                <c:manualLayout>
                  <c:x val="4.4032444959443633E-2"/>
                  <c:y val="8.179972518772576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1787866899024644"/>
                      <c:h val="0.10752808506298674"/>
                    </c:manualLayout>
                  </c15:layout>
                </c:ext>
                <c:ext xmlns:c16="http://schemas.microsoft.com/office/drawing/2014/chart" uri="{C3380CC4-5D6E-409C-BE32-E72D297353CC}">
                  <c16:uniqueId val="{00000003-C8C9-4430-ADAE-7A45BFF3CB23}"/>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fld id="{FDA71BDE-68C5-4F4A-9706-C7D29FA3525F}" type="CATEGORYNAME">
                      <a:rPr lang="en-US" b="1">
                        <a:solidFill>
                          <a:schemeClr val="accent3"/>
                        </a:solidFill>
                      </a:rPr>
                      <a:pPr>
                        <a:defRPr b="1">
                          <a:solidFill>
                            <a:schemeClr val="accent3"/>
                          </a:solidFill>
                        </a:defRPr>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dlblFieldTable/>
                  <c15:showDataLabelsRange val="0"/>
                </c:ext>
                <c:ext xmlns:c16="http://schemas.microsoft.com/office/drawing/2014/chart" uri="{C3380CC4-5D6E-409C-BE32-E72D297353CC}">
                  <c16:uniqueId val="{00000005-C8C9-4430-ADAE-7A45BFF3CB23}"/>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18202F1F-FD53-420B-ABD2-C5FFC7DB5CDB}" type="CATEGORYNAME">
                      <a:rPr lang="en-US" b="1">
                        <a:solidFill>
                          <a:schemeClr val="accent4"/>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dlblFieldTable/>
                  <c15:showDataLabelsRange val="0"/>
                </c:ext>
                <c:ext xmlns:c16="http://schemas.microsoft.com/office/drawing/2014/chart" uri="{C3380CC4-5D6E-409C-BE32-E72D297353CC}">
                  <c16:uniqueId val="{00000007-C8C9-4430-ADAE-7A45BFF3CB23}"/>
                </c:ext>
              </c:extLst>
            </c:dLbl>
            <c:dLbl>
              <c:idx val="4"/>
              <c:layout>
                <c:manualLayout>
                  <c:x val="-6.9524913093858637E-2"/>
                  <c:y val="0.20109066121336061"/>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88045860-D4A0-4C1E-97F0-8CD6F687B2CA}" type="CATEGORYNAME">
                      <a:rPr lang="en-US" b="1">
                        <a:solidFill>
                          <a:schemeClr val="accent5"/>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7599073001158747"/>
                      <c:h val="0.19742685538540811"/>
                    </c:manualLayout>
                  </c15:layout>
                  <c15:dlblFieldTable/>
                  <c15:showDataLabelsRange val="0"/>
                </c:ext>
                <c:ext xmlns:c16="http://schemas.microsoft.com/office/drawing/2014/chart" uri="{C3380CC4-5D6E-409C-BE32-E72D297353CC}">
                  <c16:uniqueId val="{00000009-C8C9-4430-ADAE-7A45BFF3CB23}"/>
                </c:ext>
              </c:extLst>
            </c:dLbl>
            <c:dLbl>
              <c:idx val="5"/>
              <c:layout>
                <c:manualLayout>
                  <c:x val="1.8088429850092607E-2"/>
                  <c:y val="4.5635879104069015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3B7CA41E-3312-4417-BD9B-DEFAE7E684E2}" type="CATEGORYNAME">
                      <a:rPr lang="en-US" b="1">
                        <a:solidFill>
                          <a:schemeClr val="accent6"/>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34799974452787835"/>
                      <c:h val="0.19594625058370768"/>
                    </c:manualLayout>
                  </c15:layout>
                  <c15:dlblFieldTable/>
                  <c15:showDataLabelsRange val="0"/>
                </c:ext>
                <c:ext xmlns:c16="http://schemas.microsoft.com/office/drawing/2014/chart" uri="{C3380CC4-5D6E-409C-BE32-E72D297353CC}">
                  <c16:uniqueId val="{0000000B-C8C9-4430-ADAE-7A45BFF3C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'Q8'!$A$1:$A$6</c:f>
              <c:strCache>
                <c:ptCount val="6"/>
                <c:pt idx="0">
                  <c:v>Le questionnaire technique (QT) de l'UPOV sert-il de base à l'élaboration du QT utilisé dans votre pays ?</c:v>
                </c:pt>
                <c:pt idx="1">
                  <c:v>Utilisez UPOVPrisma</c:v>
                </c:pt>
                <c:pt idx="2">
                  <c:v>Utilisation du QT de l'UPOV sans modification</c:v>
                </c:pt>
                <c:pt idx="3">
                  <c:v>Utilisation du QT de l'UPOV comme base du QT national, mais demande d'informations moins nombreuses</c:v>
                </c:pt>
                <c:pt idx="4">
                  <c:v>Utilisation du QT de l'UPOV comme base du QT national, mais demande d'autres informations</c:v>
                </c:pt>
                <c:pt idx="5">
                  <c:v>Le questionnaire technique national est totalement indépendant du questionnaire technique de l'UPOV</c:v>
                </c:pt>
              </c:strCache>
            </c:strRef>
          </c:cat>
          <c:val>
            <c:numRef>
              <c:f>'Q8'!$B$1:$B$6</c:f>
              <c:numCache>
                <c:formatCode>General</c:formatCode>
                <c:ptCount val="6"/>
                <c:pt idx="1">
                  <c:v>10</c:v>
                </c:pt>
                <c:pt idx="2">
                  <c:v>8</c:v>
                </c:pt>
                <c:pt idx="3">
                  <c:v>18</c:v>
                </c:pt>
                <c:pt idx="4">
                  <c:v>2</c:v>
                </c:pt>
                <c:pt idx="5">
                  <c:v>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C8C9-4430-ADAE-7A45BFF3CB23}"/>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017E9-2138-424B-9411-82E34588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TC_61_EN</Template>
  <TotalTime>3773</TotalTime>
  <Pages>21</Pages>
  <Words>5204</Words>
  <Characters>31085</Characters>
  <Application>Microsoft Office Word</Application>
  <DocSecurity>0</DocSecurity>
  <Lines>690</Lines>
  <Paragraphs>225</Paragraphs>
  <ScaleCrop>false</ScaleCrop>
  <HeadingPairs>
    <vt:vector size="2" baseType="variant">
      <vt:variant>
        <vt:lpstr>Title</vt:lpstr>
      </vt:variant>
      <vt:variant>
        <vt:i4>1</vt:i4>
      </vt:variant>
    </vt:vector>
  </HeadingPairs>
  <TitlesOfParts>
    <vt:vector size="1" baseType="lpstr">
      <vt:lpstr>TC/61/6</vt:lpstr>
    </vt:vector>
  </TitlesOfParts>
  <Company>UPOV</Company>
  <LinksUpToDate>false</LinksUpToDate>
  <CharactersWithSpaces>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TC/61/6</dc:title>
  <dc:creator>OERTEL Romy</dc:creator>
  <cp:keywords>, docId:19C299DF4BFA770846D289967DA4D733</cp:keywords>
  <cp:lastModifiedBy>MAY Jessica</cp:lastModifiedBy>
  <cp:revision>90</cp:revision>
  <cp:lastPrinted>2016-11-22T15:41:00Z</cp:lastPrinted>
  <dcterms:created xsi:type="dcterms:W3CDTF">2025-07-04T10:16:00Z</dcterms:created>
  <dcterms:modified xsi:type="dcterms:W3CDTF">2025-10-06T11:26:00Z</dcterms:modified>
</cp:coreProperties>
</file>