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1571" w:rsidRPr="003D4F3C" w14:paraId="3612A074" w14:textId="77777777" w:rsidTr="00F26786">
        <w:tc>
          <w:tcPr>
            <w:tcW w:w="6522" w:type="dxa"/>
          </w:tcPr>
          <w:p w14:paraId="334F9761" w14:textId="736CD49E" w:rsidR="00421571" w:rsidRPr="003D4F3C" w:rsidRDefault="00682FAD" w:rsidP="00F26786">
            <w:pPr>
              <w:rPr>
                <w:lang w:val="fr-FR"/>
              </w:rPr>
            </w:pPr>
            <w:r w:rsidRPr="003D4F3C">
              <w:rPr>
                <w:lang w:val="fr-FR"/>
              </w:rPr>
              <w:drawing>
                <wp:inline distT="0" distB="0" distL="0" distR="0" wp14:anchorId="2929F00A" wp14:editId="31259701">
                  <wp:extent cx="869950" cy="248285"/>
                  <wp:effectExtent l="0" t="0" r="6350" b="0"/>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248285"/>
                          </a:xfrm>
                          <a:prstGeom prst="rect">
                            <a:avLst/>
                          </a:prstGeom>
                          <a:noFill/>
                          <a:ln>
                            <a:noFill/>
                          </a:ln>
                        </pic:spPr>
                      </pic:pic>
                    </a:graphicData>
                  </a:graphic>
                </wp:inline>
              </w:drawing>
            </w:r>
          </w:p>
        </w:tc>
        <w:tc>
          <w:tcPr>
            <w:tcW w:w="3117" w:type="dxa"/>
          </w:tcPr>
          <w:p w14:paraId="0F6F2607" w14:textId="3ACF63D2" w:rsidR="00421571" w:rsidRPr="003D4F3C" w:rsidRDefault="003D4F3C" w:rsidP="00F26786">
            <w:pPr>
              <w:pStyle w:val="Lettrine"/>
              <w:rPr>
                <w:lang w:val="fr-FR"/>
              </w:rPr>
            </w:pPr>
            <w:r w:rsidRPr="003D4F3C">
              <w:rPr>
                <w:lang w:val="fr-FR"/>
              </w:rPr>
              <w:t>F</w:t>
            </w:r>
          </w:p>
        </w:tc>
      </w:tr>
      <w:tr w:rsidR="00421571" w:rsidRPr="003D4F3C" w14:paraId="58F1FB94" w14:textId="77777777" w:rsidTr="00F26786">
        <w:trPr>
          <w:trHeight w:val="219"/>
        </w:trPr>
        <w:tc>
          <w:tcPr>
            <w:tcW w:w="6522" w:type="dxa"/>
          </w:tcPr>
          <w:p w14:paraId="03A247AE" w14:textId="77777777" w:rsidR="00421571" w:rsidRPr="003D4F3C" w:rsidRDefault="00421571" w:rsidP="00F26786">
            <w:pPr>
              <w:pStyle w:val="upove"/>
              <w:rPr>
                <w:lang w:val="fr-FR"/>
              </w:rPr>
            </w:pPr>
            <w:r w:rsidRPr="003D4F3C">
              <w:rPr>
                <w:lang w:val="fr-FR"/>
              </w:rPr>
              <w:t>Union internationale pour la protection des obtentions végétales</w:t>
            </w:r>
          </w:p>
        </w:tc>
        <w:tc>
          <w:tcPr>
            <w:tcW w:w="3117" w:type="dxa"/>
          </w:tcPr>
          <w:p w14:paraId="03A480E8" w14:textId="77777777" w:rsidR="00421571" w:rsidRPr="003D4F3C" w:rsidRDefault="00421571" w:rsidP="00F26786">
            <w:pPr>
              <w:rPr>
                <w:lang w:val="fr-FR"/>
              </w:rPr>
            </w:pPr>
          </w:p>
        </w:tc>
      </w:tr>
    </w:tbl>
    <w:p w14:paraId="564D388D" w14:textId="77777777" w:rsidR="00421571" w:rsidRPr="003D4F3C" w:rsidRDefault="00421571" w:rsidP="00421571">
      <w:pPr>
        <w:rPr>
          <w:lang w:val="fr-FR"/>
        </w:rPr>
      </w:pPr>
    </w:p>
    <w:p w14:paraId="6B7F669E" w14:textId="77777777" w:rsidR="00F96C11" w:rsidRPr="003D4F3C" w:rsidRDefault="00F96C11" w:rsidP="00F96C1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96C11" w:rsidRPr="003D4F3C" w14:paraId="524487DA" w14:textId="77777777" w:rsidTr="00B314FB">
        <w:tc>
          <w:tcPr>
            <w:tcW w:w="6512" w:type="dxa"/>
          </w:tcPr>
          <w:p w14:paraId="11909CBC" w14:textId="77777777" w:rsidR="00F96C11" w:rsidRPr="003D4F3C" w:rsidRDefault="00F96C11" w:rsidP="00B314FB">
            <w:pPr>
              <w:pStyle w:val="Sessiontc"/>
              <w:spacing w:line="240" w:lineRule="auto"/>
              <w:rPr>
                <w:lang w:val="fr-FR"/>
              </w:rPr>
            </w:pPr>
            <w:r w:rsidRPr="003D4F3C">
              <w:rPr>
                <w:lang w:val="fr-FR"/>
              </w:rPr>
              <w:t>Comité technique</w:t>
            </w:r>
          </w:p>
          <w:p w14:paraId="73D989F9" w14:textId="77777777" w:rsidR="00F96C11" w:rsidRPr="003D4F3C" w:rsidRDefault="00F96C11" w:rsidP="00B314FB">
            <w:pPr>
              <w:pStyle w:val="Sessiontcplacedate"/>
              <w:rPr>
                <w:lang w:val="fr-FR"/>
              </w:rPr>
            </w:pPr>
            <w:r w:rsidRPr="003D4F3C">
              <w:rPr>
                <w:lang w:val="fr-FR"/>
              </w:rPr>
              <w:t>Soixante et unième session</w:t>
            </w:r>
          </w:p>
          <w:p w14:paraId="7B8EFFB4" w14:textId="77777777" w:rsidR="00F96C11" w:rsidRPr="003D4F3C" w:rsidRDefault="00F96C11" w:rsidP="00B314FB">
            <w:pPr>
              <w:pStyle w:val="Sessiontcplacedate"/>
              <w:rPr>
                <w:sz w:val="22"/>
                <w:lang w:val="fr-FR"/>
              </w:rPr>
            </w:pPr>
            <w:r w:rsidRPr="003D4F3C">
              <w:rPr>
                <w:lang w:val="fr-FR"/>
              </w:rPr>
              <w:t>Genève, les 20 et 21 octobre 2025</w:t>
            </w:r>
          </w:p>
        </w:tc>
        <w:tc>
          <w:tcPr>
            <w:tcW w:w="3127" w:type="dxa"/>
          </w:tcPr>
          <w:p w14:paraId="37F48C1C" w14:textId="71E1E31F" w:rsidR="00F96C11" w:rsidRPr="003D4F3C" w:rsidRDefault="005146FA" w:rsidP="00B314FB">
            <w:pPr>
              <w:pStyle w:val="Doccode"/>
              <w:rPr>
                <w:lang w:val="fr-FR"/>
              </w:rPr>
            </w:pPr>
            <w:r w:rsidRPr="003D4F3C">
              <w:rPr>
                <w:lang w:val="fr-FR"/>
              </w:rPr>
              <w:t>TC/61/5</w:t>
            </w:r>
          </w:p>
          <w:p w14:paraId="3BAFE16B" w14:textId="3468B7F7" w:rsidR="00F96C11" w:rsidRPr="003D4F3C" w:rsidRDefault="00F96C11" w:rsidP="00B314FB">
            <w:pPr>
              <w:pStyle w:val="Docoriginal"/>
              <w:rPr>
                <w:lang w:val="fr-FR"/>
              </w:rPr>
            </w:pPr>
            <w:r w:rsidRPr="003D4F3C">
              <w:rPr>
                <w:lang w:val="fr-FR"/>
              </w:rPr>
              <w:t>Original :</w:t>
            </w:r>
            <w:r w:rsidRPr="003D4F3C">
              <w:rPr>
                <w:b w:val="0"/>
                <w:bCs w:val="0"/>
                <w:lang w:val="fr-FR"/>
              </w:rPr>
              <w:t xml:space="preserve"> </w:t>
            </w:r>
            <w:r w:rsidR="003D4F3C" w:rsidRPr="003D4F3C">
              <w:rPr>
                <w:b w:val="0"/>
                <w:spacing w:val="0"/>
                <w:lang w:val="fr-FR"/>
              </w:rPr>
              <w:t xml:space="preserve"> </w:t>
            </w:r>
            <w:r w:rsidRPr="003D4F3C">
              <w:rPr>
                <w:b w:val="0"/>
                <w:spacing w:val="0"/>
                <w:lang w:val="fr-FR"/>
              </w:rPr>
              <w:t>anglais</w:t>
            </w:r>
          </w:p>
          <w:p w14:paraId="65679824" w14:textId="30E52C0D" w:rsidR="00F96C11" w:rsidRPr="003D4F3C" w:rsidRDefault="00F96C11" w:rsidP="00B314FB">
            <w:pPr>
              <w:pStyle w:val="Docoriginal"/>
              <w:rPr>
                <w:lang w:val="fr-FR"/>
              </w:rPr>
            </w:pPr>
            <w:r w:rsidRPr="003D4F3C">
              <w:rPr>
                <w:lang w:val="fr-FR"/>
              </w:rPr>
              <w:t>Date</w:t>
            </w:r>
            <w:r w:rsidR="001B5691">
              <w:rPr>
                <w:lang w:val="fr-FR"/>
              </w:rPr>
              <w:t xml:space="preserve"> </w:t>
            </w:r>
            <w:r w:rsidRPr="003D4F3C">
              <w:rPr>
                <w:lang w:val="fr-FR"/>
              </w:rPr>
              <w:t>:</w:t>
            </w:r>
            <w:r w:rsidRPr="003D4F3C">
              <w:rPr>
                <w:b w:val="0"/>
                <w:spacing w:val="0"/>
                <w:lang w:val="fr-FR"/>
              </w:rPr>
              <w:t xml:space="preserve"> </w:t>
            </w:r>
            <w:r w:rsidR="00053281" w:rsidRPr="003D4F3C">
              <w:rPr>
                <w:b w:val="0"/>
                <w:spacing w:val="0"/>
                <w:lang w:val="fr-FR"/>
              </w:rPr>
              <w:t xml:space="preserve"> 12 </w:t>
            </w:r>
            <w:r w:rsidR="0021374F" w:rsidRPr="003D4F3C">
              <w:rPr>
                <w:b w:val="0"/>
                <w:spacing w:val="0"/>
                <w:lang w:val="fr-FR"/>
              </w:rPr>
              <w:t>septembre</w:t>
            </w:r>
            <w:r w:rsidRPr="003D4F3C">
              <w:rPr>
                <w:b w:val="0"/>
                <w:spacing w:val="0"/>
                <w:lang w:val="fr-FR"/>
              </w:rPr>
              <w:t xml:space="preserve"> 2025</w:t>
            </w:r>
          </w:p>
        </w:tc>
      </w:tr>
    </w:tbl>
    <w:p w14:paraId="2A1C89D1" w14:textId="0EA33004" w:rsidR="00F96C11" w:rsidRPr="003D4F3C" w:rsidRDefault="005146FA" w:rsidP="00F96C11">
      <w:pPr>
        <w:pStyle w:val="Titleofdoc0"/>
        <w:rPr>
          <w:lang w:val="fr-FR"/>
        </w:rPr>
      </w:pPr>
      <w:r w:rsidRPr="003D4F3C">
        <w:rPr>
          <w:lang w:val="fr-FR"/>
        </w:rPr>
        <w:t>Compte rendus d'activité des groupes de travail techniques</w:t>
      </w:r>
    </w:p>
    <w:p w14:paraId="23DFE5AD" w14:textId="77777777" w:rsidR="003D0839" w:rsidRPr="003D4F3C" w:rsidRDefault="003D0839" w:rsidP="003D0839">
      <w:pPr>
        <w:pStyle w:val="preparedby1"/>
        <w:jc w:val="left"/>
        <w:rPr>
          <w:lang w:val="fr-FR"/>
        </w:rPr>
      </w:pPr>
      <w:r w:rsidRPr="003D4F3C">
        <w:rPr>
          <w:lang w:val="fr-FR"/>
        </w:rPr>
        <w:t>Document préparé par le Bureau de l'Union</w:t>
      </w:r>
    </w:p>
    <w:p w14:paraId="35711B15" w14:textId="77777777" w:rsidR="003D4F3C" w:rsidRPr="006365CE" w:rsidRDefault="003D4F3C" w:rsidP="003D4F3C">
      <w:pPr>
        <w:pStyle w:val="Disclaimer"/>
        <w:rPr>
          <w:lang w:val="fr-FR"/>
        </w:rPr>
      </w:pPr>
      <w:bookmarkStart w:id="0" w:name="_Toc83939427"/>
      <w:bookmarkStart w:id="1" w:name="_Toc74750846"/>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7A9DE3F" w14:textId="77777777" w:rsidR="001A0410" w:rsidRPr="003D4F3C" w:rsidRDefault="001A0410" w:rsidP="001A0410">
      <w:pPr>
        <w:pStyle w:val="Heading1"/>
        <w:rPr>
          <w:snapToGrid w:val="0"/>
          <w:lang w:val="fr-FR" w:eastAsia="ja-JP"/>
        </w:rPr>
      </w:pPr>
      <w:r w:rsidRPr="003D4F3C">
        <w:rPr>
          <w:snapToGrid w:val="0"/>
          <w:lang w:val="fr-FR" w:eastAsia="ja-JP"/>
        </w:rPr>
        <w:t>Résumé</w:t>
      </w:r>
      <w:bookmarkEnd w:id="0"/>
      <w:bookmarkEnd w:id="1"/>
    </w:p>
    <w:p w14:paraId="5ABFF36C" w14:textId="77777777" w:rsidR="001A0410" w:rsidRPr="003D4F3C" w:rsidRDefault="001A0410" w:rsidP="001A0410">
      <w:pPr>
        <w:rPr>
          <w:lang w:val="fr-FR" w:eastAsia="ja-JP"/>
        </w:rPr>
      </w:pPr>
    </w:p>
    <w:p w14:paraId="10EA5C97" w14:textId="65A49569" w:rsidR="001A0410" w:rsidRPr="003D4F3C" w:rsidRDefault="001A0410" w:rsidP="001A0410">
      <w:pPr>
        <w:rPr>
          <w:snapToGrid w:val="0"/>
          <w:lang w:val="fr-FR"/>
        </w:rPr>
      </w:pPr>
      <w:r w:rsidRPr="003D4F3C">
        <w:rPr>
          <w:snapToGrid w:val="0"/>
          <w:lang w:val="fr-FR"/>
        </w:rPr>
        <w:fldChar w:fldCharType="begin"/>
      </w:r>
      <w:r w:rsidRPr="003D4F3C">
        <w:rPr>
          <w:snapToGrid w:val="0"/>
          <w:lang w:val="fr-FR"/>
        </w:rPr>
        <w:instrText xml:space="preserve"> AUTONUM  </w:instrText>
      </w:r>
      <w:r w:rsidRPr="003D4F3C">
        <w:rPr>
          <w:snapToGrid w:val="0"/>
          <w:lang w:val="fr-FR"/>
        </w:rPr>
        <w:fldChar w:fldCharType="end"/>
      </w:r>
      <w:r w:rsidRPr="003D4F3C">
        <w:rPr>
          <w:snapToGrid w:val="0"/>
          <w:lang w:val="fr-FR"/>
        </w:rPr>
        <w:tab/>
        <w:t>Le présent document a pour objet de présenter les rapports des présidents et de proposer l'approbation des programmes de travail pour 2026 du Groupe de travail technique sur les plantes agricoles (TWA), du Groupe de travail technique sur les plantes fruitières (TWF), du Groupe de travail technique sur les méthodes et techniques d'essai (TWM), du Groupe de travail technique sur les plantes ornementales et les arbres forestiers (TWO) et du Groupe de travail technique sur les plantes potagères (TWV).</w:t>
      </w:r>
    </w:p>
    <w:p w14:paraId="09EEC4FB" w14:textId="77777777" w:rsidR="001A0410" w:rsidRPr="003D4F3C" w:rsidRDefault="001A0410" w:rsidP="001A0410">
      <w:pPr>
        <w:rPr>
          <w:lang w:val="fr-FR" w:eastAsia="ja-JP"/>
        </w:rPr>
      </w:pPr>
    </w:p>
    <w:p w14:paraId="28078689" w14:textId="77777777" w:rsidR="001A0410" w:rsidRPr="003D4F3C" w:rsidRDefault="001A0410" w:rsidP="001A0410">
      <w:pPr>
        <w:tabs>
          <w:tab w:val="left" w:pos="567"/>
          <w:tab w:val="left" w:pos="1134"/>
          <w:tab w:val="left" w:pos="5387"/>
        </w:tabs>
        <w:rPr>
          <w:lang w:val="fr-FR"/>
        </w:rPr>
      </w:pPr>
      <w:r w:rsidRPr="003D4F3C">
        <w:rPr>
          <w:lang w:val="fr-FR"/>
        </w:rPr>
        <w:fldChar w:fldCharType="begin"/>
      </w:r>
      <w:r w:rsidRPr="003D4F3C">
        <w:rPr>
          <w:lang w:val="fr-FR"/>
        </w:rPr>
        <w:instrText xml:space="preserve"> AUTONUM  </w:instrText>
      </w:r>
      <w:r w:rsidRPr="003D4F3C">
        <w:rPr>
          <w:lang w:val="fr-FR"/>
        </w:rPr>
        <w:fldChar w:fldCharType="end"/>
      </w:r>
      <w:r w:rsidRPr="003D4F3C">
        <w:rPr>
          <w:lang w:val="fr-FR"/>
        </w:rPr>
        <w:tab/>
        <w:t xml:space="preserve">Le TC est invité à : </w:t>
      </w:r>
    </w:p>
    <w:p w14:paraId="43C0F5D5" w14:textId="77777777" w:rsidR="001A0410" w:rsidRPr="003D4F3C" w:rsidRDefault="001A0410" w:rsidP="001A0410">
      <w:pPr>
        <w:tabs>
          <w:tab w:val="left" w:pos="567"/>
          <w:tab w:val="left" w:pos="1134"/>
          <w:tab w:val="left" w:pos="5387"/>
        </w:tabs>
        <w:rPr>
          <w:lang w:val="fr-FR"/>
        </w:rPr>
      </w:pPr>
    </w:p>
    <w:p w14:paraId="5CA3D1D5" w14:textId="2866A1C0" w:rsidR="001A0410" w:rsidRPr="003D4F3C" w:rsidRDefault="001A0410" w:rsidP="001A0410">
      <w:pPr>
        <w:tabs>
          <w:tab w:val="left" w:pos="567"/>
          <w:tab w:val="left" w:pos="1134"/>
          <w:tab w:val="left" w:pos="5387"/>
          <w:tab w:val="left" w:pos="5954"/>
        </w:tabs>
        <w:rPr>
          <w:lang w:val="fr-FR"/>
        </w:rPr>
      </w:pPr>
      <w:r w:rsidRPr="003D4F3C">
        <w:rPr>
          <w:lang w:val="fr-FR"/>
        </w:rPr>
        <w:tab/>
        <w:t>(a)</w:t>
      </w:r>
      <w:r w:rsidRPr="003D4F3C">
        <w:rPr>
          <w:lang w:val="fr-FR"/>
        </w:rPr>
        <w:tab/>
        <w:t>prendre note des comptes rendus des présidents du TWA, du TWF, du TWM, du TWO et du TWV, lors de leurs sessions de 2025, tels qu'ils sont présentés dans les annexes du présent document ;</w:t>
      </w:r>
    </w:p>
    <w:p w14:paraId="13B5AFF9" w14:textId="77777777" w:rsidR="001A0410" w:rsidRPr="003D4F3C" w:rsidRDefault="001A0410" w:rsidP="001A0410">
      <w:pPr>
        <w:tabs>
          <w:tab w:val="left" w:pos="567"/>
          <w:tab w:val="left" w:pos="1134"/>
          <w:tab w:val="left" w:pos="5387"/>
        </w:tabs>
        <w:rPr>
          <w:lang w:val="fr-FR"/>
        </w:rPr>
      </w:pPr>
    </w:p>
    <w:p w14:paraId="3C2CA3E5" w14:textId="634F38B1" w:rsidR="001A0410" w:rsidRPr="003D4F3C" w:rsidRDefault="001A0410" w:rsidP="001A0410">
      <w:pPr>
        <w:tabs>
          <w:tab w:val="left" w:pos="567"/>
          <w:tab w:val="left" w:pos="1134"/>
          <w:tab w:val="left" w:pos="5387"/>
          <w:tab w:val="left" w:pos="5954"/>
        </w:tabs>
        <w:rPr>
          <w:lang w:val="fr-FR"/>
        </w:rPr>
      </w:pPr>
      <w:r w:rsidRPr="003D4F3C">
        <w:rPr>
          <w:lang w:val="fr-FR"/>
        </w:rPr>
        <w:tab/>
        <w:t>(b)</w:t>
      </w:r>
      <w:r w:rsidRPr="003D4F3C">
        <w:rPr>
          <w:lang w:val="fr-FR"/>
        </w:rPr>
        <w:tab/>
        <w:t xml:space="preserve">examiner les programmes de travail du TWA, du TWF, du TWM, du TWO et du TWV lors de leurs sessions de 2026, tels que proposés dans les annexes du présent document ; </w:t>
      </w:r>
    </w:p>
    <w:p w14:paraId="17986A20" w14:textId="77777777" w:rsidR="001A0410" w:rsidRPr="003D4F3C" w:rsidRDefault="001A0410" w:rsidP="001A0410">
      <w:pPr>
        <w:rPr>
          <w:lang w:val="fr-FR"/>
        </w:rPr>
      </w:pPr>
    </w:p>
    <w:p w14:paraId="4D2C109C" w14:textId="77777777" w:rsidR="001A0410" w:rsidRPr="003D4F3C" w:rsidRDefault="001A0410" w:rsidP="001A0410">
      <w:pPr>
        <w:rPr>
          <w:lang w:val="fr-FR"/>
        </w:rPr>
      </w:pPr>
    </w:p>
    <w:p w14:paraId="2E861959" w14:textId="77777777" w:rsidR="001A0410" w:rsidRPr="003D4F3C" w:rsidRDefault="001A0410" w:rsidP="001A0410">
      <w:pPr>
        <w:keepNext/>
        <w:spacing w:after="240"/>
        <w:rPr>
          <w:rFonts w:cs="Arial"/>
          <w:lang w:val="fr-FR"/>
        </w:rPr>
      </w:pPr>
      <w:r w:rsidRPr="003D4F3C">
        <w:rPr>
          <w:rFonts w:cs="Arial"/>
          <w:lang w:val="fr-FR"/>
        </w:rPr>
        <w:fldChar w:fldCharType="begin"/>
      </w:r>
      <w:r w:rsidRPr="003D4F3C">
        <w:rPr>
          <w:rFonts w:cs="Arial"/>
          <w:lang w:val="fr-FR"/>
        </w:rPr>
        <w:instrText xml:space="preserve"> AUTONUM  </w:instrText>
      </w:r>
      <w:r w:rsidRPr="003D4F3C">
        <w:rPr>
          <w:rFonts w:cs="Arial"/>
          <w:lang w:val="fr-FR"/>
        </w:rPr>
        <w:fldChar w:fldCharType="end"/>
      </w:r>
      <w:r w:rsidRPr="003D4F3C">
        <w:rPr>
          <w:rFonts w:cs="Arial"/>
          <w:lang w:val="fr-FR"/>
        </w:rPr>
        <w:tab/>
        <w:t>La structure du présent document est la suivante :</w:t>
      </w:r>
    </w:p>
    <w:p w14:paraId="69873BA7" w14:textId="77777777" w:rsidR="001A0410" w:rsidRPr="003D4F3C" w:rsidRDefault="001A0410" w:rsidP="001A0410">
      <w:pPr>
        <w:pStyle w:val="TOC1"/>
        <w:rPr>
          <w:rFonts w:asciiTheme="minorHAnsi" w:eastAsiaTheme="minorEastAsia" w:hAnsiTheme="minorHAnsi" w:cstheme="minorBidi"/>
          <w:sz w:val="22"/>
          <w:szCs w:val="22"/>
          <w:lang w:val="fr-FR"/>
        </w:rPr>
      </w:pPr>
      <w:r w:rsidRPr="003D4F3C">
        <w:rPr>
          <w:rFonts w:cs="Arial"/>
          <w:bCs/>
          <w:snapToGrid w:val="0"/>
          <w:sz w:val="18"/>
          <w:highlight w:val="yellow"/>
          <w:lang w:val="fr-FR"/>
        </w:rPr>
        <w:fldChar w:fldCharType="begin"/>
      </w:r>
      <w:r w:rsidRPr="003D4F3C">
        <w:rPr>
          <w:rFonts w:cs="Arial"/>
          <w:bCs/>
          <w:snapToGrid w:val="0"/>
          <w:highlight w:val="yellow"/>
          <w:lang w:val="fr-FR"/>
        </w:rPr>
        <w:instrText xml:space="preserve"> TOC \o "1-4" \h \z \u </w:instrText>
      </w:r>
      <w:r w:rsidRPr="003D4F3C">
        <w:rPr>
          <w:rFonts w:cs="Arial"/>
          <w:bCs/>
          <w:snapToGrid w:val="0"/>
          <w:sz w:val="18"/>
          <w:highlight w:val="yellow"/>
          <w:lang w:val="fr-FR"/>
        </w:rPr>
        <w:fldChar w:fldCharType="separate"/>
      </w:r>
      <w:hyperlink r:id="rId9" w:anchor="_Toc83939427" w:history="1">
        <w:r w:rsidRPr="003D4F3C">
          <w:rPr>
            <w:rStyle w:val="Hyperlink"/>
            <w:snapToGrid w:val="0"/>
            <w:lang w:val="fr-FR" w:eastAsia="ja-JP"/>
          </w:rPr>
          <w:t>Résumé</w:t>
        </w:r>
        <w:r w:rsidRPr="003D4F3C">
          <w:rPr>
            <w:rStyle w:val="Hyperlink"/>
            <w:webHidden/>
            <w:lang w:val="fr-FR"/>
          </w:rPr>
          <w:tab/>
        </w:r>
        <w:r w:rsidRPr="003D4F3C">
          <w:rPr>
            <w:rStyle w:val="Hyperlink"/>
            <w:webHidden/>
            <w:lang w:val="fr-FR"/>
          </w:rPr>
          <w:fldChar w:fldCharType="begin"/>
        </w:r>
        <w:r w:rsidRPr="003D4F3C">
          <w:rPr>
            <w:rStyle w:val="Hyperlink"/>
            <w:webHidden/>
            <w:lang w:val="fr-FR"/>
          </w:rPr>
          <w:instrText xml:space="preserve"> PAGEREF _Toc83939427 \h </w:instrText>
        </w:r>
        <w:r w:rsidRPr="003D4F3C">
          <w:rPr>
            <w:rStyle w:val="Hyperlink"/>
            <w:webHidden/>
            <w:lang w:val="fr-FR"/>
          </w:rPr>
        </w:r>
        <w:r w:rsidRPr="003D4F3C">
          <w:rPr>
            <w:rStyle w:val="Hyperlink"/>
            <w:webHidden/>
            <w:lang w:val="fr-FR"/>
          </w:rPr>
          <w:fldChar w:fldCharType="separate"/>
        </w:r>
        <w:r w:rsidRPr="003D4F3C">
          <w:rPr>
            <w:rStyle w:val="Hyperlink"/>
            <w:webHidden/>
            <w:lang w:val="fr-FR"/>
          </w:rPr>
          <w:t>1</w:t>
        </w:r>
        <w:r w:rsidRPr="003D4F3C">
          <w:rPr>
            <w:rStyle w:val="Hyperlink"/>
            <w:webHidden/>
            <w:lang w:val="fr-FR"/>
          </w:rPr>
          <w:fldChar w:fldCharType="end"/>
        </w:r>
      </w:hyperlink>
    </w:p>
    <w:p w14:paraId="04086B16" w14:textId="416214A4" w:rsidR="001A0410" w:rsidRPr="003D4F3C" w:rsidRDefault="001A0410" w:rsidP="001A0410">
      <w:pPr>
        <w:rPr>
          <w:sz w:val="18"/>
          <w:lang w:val="fr-FR"/>
        </w:rPr>
      </w:pPr>
      <w:r w:rsidRPr="003D4F3C">
        <w:rPr>
          <w:snapToGrid w:val="0"/>
          <w:highlight w:val="yellow"/>
          <w:lang w:val="fr-FR"/>
        </w:rPr>
        <w:fldChar w:fldCharType="end"/>
      </w:r>
      <w:r w:rsidRPr="003D4F3C">
        <w:rPr>
          <w:sz w:val="18"/>
          <w:lang w:val="fr-FR"/>
        </w:rPr>
        <w:t>Annexe I</w:t>
      </w:r>
      <w:r w:rsidRPr="003D4F3C">
        <w:rPr>
          <w:sz w:val="18"/>
          <w:lang w:val="fr-FR"/>
        </w:rPr>
        <w:tab/>
        <w:t xml:space="preserve">Compte rendu du </w:t>
      </w:r>
      <w:r w:rsidR="0021374F" w:rsidRPr="003D4F3C">
        <w:rPr>
          <w:sz w:val="18"/>
          <w:lang w:val="fr-FR"/>
        </w:rPr>
        <w:t xml:space="preserve">président </w:t>
      </w:r>
      <w:r w:rsidRPr="003D4F3C">
        <w:rPr>
          <w:sz w:val="18"/>
          <w:lang w:val="fr-FR"/>
        </w:rPr>
        <w:t>et programme de travail proposé pour le TWA en 2026</w:t>
      </w:r>
    </w:p>
    <w:p w14:paraId="5200D04E" w14:textId="32B72FE1" w:rsidR="001A0410" w:rsidRPr="003D4F3C" w:rsidRDefault="001A0410" w:rsidP="001A0410">
      <w:pPr>
        <w:rPr>
          <w:sz w:val="18"/>
          <w:lang w:val="fr-FR"/>
        </w:rPr>
      </w:pPr>
      <w:r w:rsidRPr="003D4F3C">
        <w:rPr>
          <w:sz w:val="18"/>
          <w:lang w:val="fr-FR"/>
        </w:rPr>
        <w:t>Annexe II</w:t>
      </w:r>
      <w:r w:rsidRPr="003D4F3C">
        <w:rPr>
          <w:sz w:val="18"/>
          <w:lang w:val="fr-FR"/>
        </w:rPr>
        <w:tab/>
        <w:t xml:space="preserve">Compte rendu du </w:t>
      </w:r>
      <w:r w:rsidR="0021374F" w:rsidRPr="003D4F3C">
        <w:rPr>
          <w:sz w:val="18"/>
          <w:lang w:val="fr-FR"/>
        </w:rPr>
        <w:t xml:space="preserve">président </w:t>
      </w:r>
      <w:r w:rsidRPr="003D4F3C">
        <w:rPr>
          <w:sz w:val="18"/>
          <w:lang w:val="fr-FR"/>
        </w:rPr>
        <w:t>et programme de travail proposé pour le TWF en 2026</w:t>
      </w:r>
    </w:p>
    <w:p w14:paraId="04442BB6" w14:textId="01409FCD" w:rsidR="001A0410" w:rsidRPr="003D4F3C" w:rsidRDefault="001A0410" w:rsidP="001A0410">
      <w:pPr>
        <w:rPr>
          <w:sz w:val="18"/>
          <w:lang w:val="fr-FR"/>
        </w:rPr>
      </w:pPr>
      <w:r w:rsidRPr="003D4F3C">
        <w:rPr>
          <w:sz w:val="18"/>
          <w:lang w:val="fr-FR"/>
        </w:rPr>
        <w:t>Annexe III</w:t>
      </w:r>
      <w:r w:rsidRPr="003D4F3C">
        <w:rPr>
          <w:sz w:val="18"/>
          <w:lang w:val="fr-FR"/>
        </w:rPr>
        <w:tab/>
        <w:t xml:space="preserve">Compte rendu du </w:t>
      </w:r>
      <w:r w:rsidR="0021374F" w:rsidRPr="003D4F3C">
        <w:rPr>
          <w:sz w:val="18"/>
          <w:lang w:val="fr-FR"/>
        </w:rPr>
        <w:t xml:space="preserve">président </w:t>
      </w:r>
      <w:r w:rsidRPr="003D4F3C">
        <w:rPr>
          <w:sz w:val="18"/>
          <w:lang w:val="fr-FR"/>
        </w:rPr>
        <w:t>et programme de travail proposé pour le TWM en 2026</w:t>
      </w:r>
    </w:p>
    <w:p w14:paraId="464DA3C2" w14:textId="3D049CF2" w:rsidR="001A0410" w:rsidRPr="003D4F3C" w:rsidRDefault="001A0410" w:rsidP="001A0410">
      <w:pPr>
        <w:rPr>
          <w:sz w:val="18"/>
          <w:lang w:val="fr-FR"/>
        </w:rPr>
      </w:pPr>
      <w:r w:rsidRPr="003D4F3C">
        <w:rPr>
          <w:sz w:val="18"/>
          <w:lang w:val="fr-FR"/>
        </w:rPr>
        <w:t>Annexe IV</w:t>
      </w:r>
      <w:r w:rsidRPr="003D4F3C">
        <w:rPr>
          <w:sz w:val="18"/>
          <w:lang w:val="fr-FR"/>
        </w:rPr>
        <w:tab/>
        <w:t xml:space="preserve">Compte rendu du </w:t>
      </w:r>
      <w:r w:rsidR="0021374F" w:rsidRPr="003D4F3C">
        <w:rPr>
          <w:sz w:val="18"/>
          <w:lang w:val="fr-FR"/>
        </w:rPr>
        <w:t xml:space="preserve">président </w:t>
      </w:r>
      <w:r w:rsidRPr="003D4F3C">
        <w:rPr>
          <w:sz w:val="18"/>
          <w:lang w:val="fr-FR"/>
        </w:rPr>
        <w:t>et programme de travail proposé pour le TWO en 2026</w:t>
      </w:r>
    </w:p>
    <w:p w14:paraId="2B901D9F" w14:textId="76C29938" w:rsidR="001A0410" w:rsidRPr="003D4F3C" w:rsidRDefault="001A0410" w:rsidP="001A0410">
      <w:pPr>
        <w:rPr>
          <w:sz w:val="18"/>
          <w:lang w:val="fr-FR"/>
        </w:rPr>
      </w:pPr>
      <w:r w:rsidRPr="003D4F3C">
        <w:rPr>
          <w:sz w:val="18"/>
          <w:lang w:val="fr-FR"/>
        </w:rPr>
        <w:t>Annexe V</w:t>
      </w:r>
      <w:r w:rsidRPr="003D4F3C">
        <w:rPr>
          <w:sz w:val="18"/>
          <w:lang w:val="fr-FR"/>
        </w:rPr>
        <w:tab/>
        <w:t xml:space="preserve">Compte rendu du </w:t>
      </w:r>
      <w:r w:rsidR="0021374F" w:rsidRPr="003D4F3C">
        <w:rPr>
          <w:sz w:val="18"/>
          <w:lang w:val="fr-FR"/>
        </w:rPr>
        <w:t xml:space="preserve">président </w:t>
      </w:r>
      <w:r w:rsidRPr="003D4F3C">
        <w:rPr>
          <w:sz w:val="18"/>
          <w:lang w:val="fr-FR"/>
        </w:rPr>
        <w:t>et programme de travail proposé pour le TWV en 2026</w:t>
      </w:r>
    </w:p>
    <w:p w14:paraId="52CD35ED" w14:textId="77777777" w:rsidR="001A0410" w:rsidRPr="003D4F3C" w:rsidRDefault="001A0410" w:rsidP="001A0410">
      <w:pPr>
        <w:ind w:left="1134" w:hanging="1134"/>
        <w:rPr>
          <w:sz w:val="18"/>
          <w:highlight w:val="yellow"/>
          <w:lang w:val="fr-FR"/>
        </w:rPr>
      </w:pPr>
    </w:p>
    <w:p w14:paraId="259AA4C8" w14:textId="77777777" w:rsidR="001A0410" w:rsidRPr="003D4F3C" w:rsidRDefault="001A0410" w:rsidP="001A0410">
      <w:pPr>
        <w:keepNext/>
        <w:rPr>
          <w:rFonts w:cs="Arial"/>
          <w:lang w:val="fr-FR"/>
        </w:rPr>
      </w:pPr>
      <w:r w:rsidRPr="003D4F3C">
        <w:rPr>
          <w:rFonts w:cs="Arial"/>
          <w:lang w:val="fr-FR"/>
        </w:rPr>
        <w:fldChar w:fldCharType="begin"/>
      </w:r>
      <w:r w:rsidRPr="003D4F3C">
        <w:rPr>
          <w:rFonts w:cs="Arial"/>
          <w:lang w:val="fr-FR"/>
        </w:rPr>
        <w:instrText xml:space="preserve"> AUTONUM  </w:instrText>
      </w:r>
      <w:r w:rsidRPr="003D4F3C">
        <w:rPr>
          <w:rFonts w:cs="Arial"/>
          <w:lang w:val="fr-FR"/>
        </w:rPr>
        <w:fldChar w:fldCharType="end"/>
      </w:r>
      <w:r w:rsidRPr="003D4F3C">
        <w:rPr>
          <w:rFonts w:cs="Arial"/>
          <w:lang w:val="fr-FR"/>
        </w:rPr>
        <w:tab/>
        <w:t>Les abréviations suivantes sont utilisées dans le présent document :</w:t>
      </w:r>
    </w:p>
    <w:p w14:paraId="38B064C6" w14:textId="77777777" w:rsidR="001A0410" w:rsidRPr="003D4F3C" w:rsidRDefault="001A0410" w:rsidP="001A0410">
      <w:pPr>
        <w:keepNext/>
        <w:ind w:left="1701" w:hanging="1134"/>
        <w:rPr>
          <w:rFonts w:cs="Arial"/>
          <w:lang w:val="fr-FR"/>
        </w:rPr>
      </w:pPr>
    </w:p>
    <w:p w14:paraId="6216CAC8" w14:textId="77777777" w:rsidR="001A0410" w:rsidRPr="003D4F3C" w:rsidRDefault="001A0410" w:rsidP="001A0410">
      <w:pPr>
        <w:keepNext/>
        <w:ind w:left="1701" w:hanging="1134"/>
        <w:rPr>
          <w:rFonts w:cs="Arial"/>
          <w:lang w:val="fr-FR"/>
        </w:rPr>
      </w:pPr>
      <w:r w:rsidRPr="003D4F3C">
        <w:rPr>
          <w:rFonts w:cs="Arial"/>
          <w:lang w:val="fr-FR"/>
        </w:rPr>
        <w:t xml:space="preserve">TC:  </w:t>
      </w:r>
      <w:r w:rsidRPr="003D4F3C">
        <w:rPr>
          <w:rFonts w:cs="Arial"/>
          <w:lang w:val="fr-FR"/>
        </w:rPr>
        <w:tab/>
        <w:t>Comité technique</w:t>
      </w:r>
    </w:p>
    <w:p w14:paraId="1F6E461B" w14:textId="77777777" w:rsidR="001A0410" w:rsidRPr="003D4F3C" w:rsidRDefault="001A0410" w:rsidP="001A0410">
      <w:pPr>
        <w:ind w:left="1701" w:hanging="1134"/>
        <w:rPr>
          <w:rFonts w:cs="Arial"/>
          <w:lang w:val="fr-FR"/>
        </w:rPr>
      </w:pPr>
      <w:r w:rsidRPr="003D4F3C">
        <w:rPr>
          <w:rFonts w:cs="Arial"/>
          <w:lang w:val="fr-FR"/>
        </w:rPr>
        <w:t xml:space="preserve">TWA :  </w:t>
      </w:r>
      <w:r w:rsidRPr="003D4F3C">
        <w:rPr>
          <w:rFonts w:cs="Arial"/>
          <w:lang w:val="fr-FR"/>
        </w:rPr>
        <w:tab/>
        <w:t>Groupe de travail technique pour les cultures agricoles</w:t>
      </w:r>
    </w:p>
    <w:p w14:paraId="64843F6A" w14:textId="77777777" w:rsidR="001A0410" w:rsidRPr="003D4F3C" w:rsidRDefault="001A0410" w:rsidP="001A0410">
      <w:pPr>
        <w:ind w:left="1701" w:hanging="1134"/>
        <w:rPr>
          <w:rFonts w:cs="Arial"/>
          <w:lang w:val="fr-FR"/>
        </w:rPr>
      </w:pPr>
      <w:r w:rsidRPr="003D4F3C">
        <w:rPr>
          <w:rFonts w:cs="Arial"/>
          <w:lang w:val="fr-FR"/>
        </w:rPr>
        <w:t xml:space="preserve">TWF :  </w:t>
      </w:r>
      <w:r w:rsidRPr="003D4F3C">
        <w:rPr>
          <w:rFonts w:cs="Arial"/>
          <w:lang w:val="fr-FR"/>
        </w:rPr>
        <w:tab/>
        <w:t xml:space="preserve">Groupe de travail technique pour les cultures fruitières </w:t>
      </w:r>
    </w:p>
    <w:p w14:paraId="4081BBE5" w14:textId="77777777" w:rsidR="001A0410" w:rsidRPr="003D4F3C" w:rsidRDefault="001A0410" w:rsidP="001A0410">
      <w:pPr>
        <w:ind w:left="1701" w:hanging="1134"/>
        <w:rPr>
          <w:rFonts w:cs="Arial"/>
          <w:lang w:val="fr-FR"/>
        </w:rPr>
      </w:pPr>
      <w:r w:rsidRPr="003D4F3C">
        <w:rPr>
          <w:rFonts w:cs="Arial"/>
          <w:lang w:val="fr-FR"/>
        </w:rPr>
        <w:t>TWM :</w:t>
      </w:r>
      <w:r w:rsidRPr="003D4F3C">
        <w:rPr>
          <w:rFonts w:cs="Arial"/>
          <w:lang w:val="fr-FR"/>
        </w:rPr>
        <w:tab/>
        <w:t xml:space="preserve">Groupe de travail technique sur les méthodes et techniques d'essai </w:t>
      </w:r>
    </w:p>
    <w:p w14:paraId="4C1219BB" w14:textId="77777777" w:rsidR="001A0410" w:rsidRPr="003D4F3C" w:rsidRDefault="001A0410" w:rsidP="001A0410">
      <w:pPr>
        <w:ind w:left="1701" w:hanging="1134"/>
        <w:rPr>
          <w:rFonts w:cs="Arial"/>
          <w:lang w:val="fr-FR"/>
        </w:rPr>
      </w:pPr>
      <w:r w:rsidRPr="003D4F3C">
        <w:rPr>
          <w:rFonts w:cs="Arial"/>
          <w:lang w:val="fr-FR"/>
        </w:rPr>
        <w:t xml:space="preserve">TWO :  </w:t>
      </w:r>
      <w:r w:rsidRPr="003D4F3C">
        <w:rPr>
          <w:rFonts w:cs="Arial"/>
          <w:lang w:val="fr-FR"/>
        </w:rPr>
        <w:tab/>
        <w:t xml:space="preserve">Groupe de travail technique sur les plantes ornementales et les arbres forestiers </w:t>
      </w:r>
    </w:p>
    <w:p w14:paraId="6D71F718" w14:textId="77777777" w:rsidR="001A0410" w:rsidRPr="003D4F3C" w:rsidRDefault="001A0410" w:rsidP="001A0410">
      <w:pPr>
        <w:ind w:left="1701" w:hanging="1134"/>
        <w:rPr>
          <w:rFonts w:cs="Arial"/>
          <w:lang w:val="fr-FR"/>
        </w:rPr>
      </w:pPr>
      <w:r w:rsidRPr="003D4F3C">
        <w:rPr>
          <w:rFonts w:cs="Arial"/>
          <w:lang w:val="fr-FR"/>
        </w:rPr>
        <w:t xml:space="preserve">TWV :  </w:t>
      </w:r>
      <w:r w:rsidRPr="003D4F3C">
        <w:rPr>
          <w:rFonts w:cs="Arial"/>
          <w:lang w:val="fr-FR"/>
        </w:rPr>
        <w:tab/>
        <w:t>Groupe de travail technique sur les légumes</w:t>
      </w:r>
    </w:p>
    <w:p w14:paraId="48213D98" w14:textId="77777777" w:rsidR="001A0410" w:rsidRPr="003D4F3C" w:rsidRDefault="001A0410" w:rsidP="001A0410">
      <w:pPr>
        <w:ind w:left="1701" w:hanging="1134"/>
        <w:rPr>
          <w:rFonts w:cs="Arial"/>
          <w:color w:val="000000"/>
          <w:lang w:val="fr-FR"/>
        </w:rPr>
      </w:pPr>
      <w:r w:rsidRPr="003D4F3C">
        <w:rPr>
          <w:rFonts w:cs="Arial"/>
          <w:color w:val="000000"/>
          <w:lang w:val="fr-FR"/>
        </w:rPr>
        <w:t>TWP :</w:t>
      </w:r>
      <w:r w:rsidRPr="003D4F3C">
        <w:rPr>
          <w:rFonts w:cs="Arial"/>
          <w:color w:val="000000"/>
          <w:lang w:val="fr-FR"/>
        </w:rPr>
        <w:tab/>
        <w:t xml:space="preserve">Groupes de travail techniques </w:t>
      </w:r>
    </w:p>
    <w:p w14:paraId="3E44BD05" w14:textId="77777777" w:rsidR="001A0410" w:rsidRPr="003D4F3C" w:rsidRDefault="001A0410" w:rsidP="001A0410">
      <w:pPr>
        <w:jc w:val="left"/>
        <w:rPr>
          <w:lang w:val="fr-FR"/>
        </w:rPr>
      </w:pPr>
    </w:p>
    <w:p w14:paraId="6E14499F" w14:textId="77777777" w:rsidR="001A0410" w:rsidRPr="003D4F3C" w:rsidRDefault="001A0410" w:rsidP="001A0410">
      <w:pPr>
        <w:jc w:val="left"/>
        <w:rPr>
          <w:lang w:val="fr-FR"/>
        </w:rPr>
      </w:pPr>
    </w:p>
    <w:p w14:paraId="1B594CAE" w14:textId="77777777" w:rsidR="001A0410" w:rsidRPr="003D4F3C" w:rsidRDefault="001A0410" w:rsidP="001A0410">
      <w:pPr>
        <w:rPr>
          <w:lang w:val="fr-FR"/>
        </w:rPr>
      </w:pPr>
    </w:p>
    <w:p w14:paraId="4BDF62B0" w14:textId="0648508E" w:rsidR="001A0410" w:rsidRPr="003D4F3C" w:rsidRDefault="001A0410" w:rsidP="001A0410">
      <w:pPr>
        <w:jc w:val="right"/>
        <w:rPr>
          <w:lang w:val="fr-FR"/>
        </w:rPr>
      </w:pPr>
      <w:r w:rsidRPr="003D4F3C">
        <w:rPr>
          <w:lang w:val="fr-FR"/>
        </w:rPr>
        <w:t xml:space="preserve"> [</w:t>
      </w:r>
      <w:r w:rsidR="00116692">
        <w:rPr>
          <w:lang w:val="fr-FR"/>
        </w:rPr>
        <w:t>Les a</w:t>
      </w:r>
      <w:r w:rsidRPr="003D4F3C">
        <w:rPr>
          <w:lang w:val="fr-FR"/>
        </w:rPr>
        <w:t xml:space="preserve">nnexes </w:t>
      </w:r>
      <w:r w:rsidR="00116692">
        <w:rPr>
          <w:lang w:val="fr-FR"/>
        </w:rPr>
        <w:t>suivent</w:t>
      </w:r>
      <w:r w:rsidRPr="003D4F3C">
        <w:rPr>
          <w:lang w:val="fr-FR"/>
        </w:rPr>
        <w:t>]</w:t>
      </w:r>
    </w:p>
    <w:p w14:paraId="227004CC" w14:textId="77777777" w:rsidR="00815647" w:rsidRPr="003D4F3C" w:rsidRDefault="00815647" w:rsidP="009B440E">
      <w:pPr>
        <w:jc w:val="left"/>
        <w:rPr>
          <w:lang w:val="fr-FR"/>
        </w:rPr>
        <w:sectPr w:rsidR="00815647" w:rsidRPr="003D4F3C" w:rsidSect="0004198B">
          <w:headerReference w:type="default" r:id="rId10"/>
          <w:pgSz w:w="11907" w:h="16840" w:code="9"/>
          <w:pgMar w:top="510" w:right="1134" w:bottom="1134" w:left="1134" w:header="510" w:footer="680" w:gutter="0"/>
          <w:pgNumType w:start="1"/>
          <w:cols w:space="720"/>
          <w:titlePg/>
        </w:sectPr>
      </w:pPr>
    </w:p>
    <w:p w14:paraId="0A50BE70" w14:textId="1A1A71C4" w:rsidR="00815647" w:rsidRPr="003D4F3C" w:rsidRDefault="00815647" w:rsidP="00815647">
      <w:pPr>
        <w:pStyle w:val="Heading1"/>
        <w:rPr>
          <w:lang w:val="fr-FR"/>
        </w:rPr>
      </w:pPr>
      <w:r w:rsidRPr="003D4F3C">
        <w:rPr>
          <w:lang w:val="fr-FR"/>
        </w:rPr>
        <w:lastRenderedPageBreak/>
        <w:t>Cinquante-quatrième session du Groupe de travail technique sur les plantes agricoles (TWA)</w:t>
      </w:r>
    </w:p>
    <w:p w14:paraId="4801D899" w14:textId="77777777" w:rsidR="00050E16" w:rsidRPr="003D4F3C" w:rsidRDefault="00050E16" w:rsidP="009B440E">
      <w:pPr>
        <w:jc w:val="left"/>
        <w:rPr>
          <w:lang w:val="fr-FR"/>
        </w:rPr>
      </w:pPr>
    </w:p>
    <w:p w14:paraId="3AA7FF7E" w14:textId="2EAF4AEB" w:rsidR="00815647" w:rsidRPr="003D4F3C" w:rsidRDefault="00815647" w:rsidP="00815647">
      <w:pPr>
        <w:keepNext/>
        <w:outlineLvl w:val="2"/>
        <w:rPr>
          <w:rFonts w:cs="Arial"/>
          <w:i/>
          <w:lang w:val="fr-FR"/>
        </w:rPr>
      </w:pPr>
      <w:r w:rsidRPr="003D4F3C">
        <w:rPr>
          <w:i/>
          <w:lang w:val="fr-FR"/>
        </w:rPr>
        <w:t xml:space="preserve">Compte rendu de M. Ľubomír Bašta (Slovaquie), </w:t>
      </w:r>
      <w:r w:rsidR="0021374F" w:rsidRPr="003D4F3C">
        <w:rPr>
          <w:i/>
          <w:lang w:val="fr-FR"/>
        </w:rPr>
        <w:t xml:space="preserve">président </w:t>
      </w:r>
      <w:r w:rsidRPr="003D4F3C">
        <w:rPr>
          <w:i/>
          <w:lang w:val="fr-FR"/>
        </w:rPr>
        <w:t>du TWA</w:t>
      </w:r>
    </w:p>
    <w:p w14:paraId="5D3CE4FD" w14:textId="77777777" w:rsidR="00910453" w:rsidRPr="003D4F3C" w:rsidRDefault="00910453" w:rsidP="00910453">
      <w:pPr>
        <w:rPr>
          <w:rFonts w:cs="Arial"/>
          <w:lang w:val="fr-FR"/>
        </w:rPr>
      </w:pPr>
    </w:p>
    <w:p w14:paraId="0429B31A" w14:textId="267C0F1F" w:rsidR="00910453" w:rsidRPr="003D4F3C" w:rsidRDefault="00910453" w:rsidP="0009433B">
      <w:pPr>
        <w:numPr>
          <w:ilvl w:val="0"/>
          <w:numId w:val="3"/>
        </w:numPr>
        <w:ind w:left="0" w:firstLine="0"/>
        <w:contextualSpacing/>
        <w:rPr>
          <w:rFonts w:eastAsia="MS Mincho"/>
          <w:lang w:val="fr-FR"/>
        </w:rPr>
      </w:pPr>
      <w:r w:rsidRPr="003D4F3C">
        <w:rPr>
          <w:rFonts w:eastAsia="MS Mincho" w:cs="Arial"/>
          <w:lang w:val="fr-FR"/>
        </w:rPr>
        <w:t xml:space="preserve">Le TWA </w:t>
      </w:r>
      <w:bookmarkStart w:id="2" w:name="_Hlk208497079"/>
      <w:r w:rsidRPr="003D4F3C">
        <w:rPr>
          <w:rFonts w:eastAsia="MS Mincho" w:cs="Arial"/>
          <w:lang w:val="fr-FR"/>
        </w:rPr>
        <w:t xml:space="preserve">a tenu sa </w:t>
      </w:r>
      <w:r w:rsidRPr="003D4F3C">
        <w:rPr>
          <w:rFonts w:eastAsia="MS Mincho"/>
          <w:lang w:val="fr-FR"/>
        </w:rPr>
        <w:t xml:space="preserve">cinquante-quatrième </w:t>
      </w:r>
      <w:r w:rsidRPr="003D4F3C">
        <w:rPr>
          <w:rFonts w:eastAsia="MS Mincho" w:cs="Arial"/>
          <w:lang w:val="fr-FR"/>
        </w:rPr>
        <w:t xml:space="preserve">session </w:t>
      </w:r>
      <w:r w:rsidRPr="003D4F3C">
        <w:rPr>
          <w:rFonts w:eastAsia="MS Mincho"/>
          <w:lang w:val="fr-FR"/>
        </w:rPr>
        <w:t xml:space="preserve">à Arusha (République-Unie de Tanzanie) du 19 au 22 mai </w:t>
      </w:r>
      <w:bookmarkEnd w:id="2"/>
      <w:r w:rsidR="003D4F3C" w:rsidRPr="003D4F3C">
        <w:rPr>
          <w:rFonts w:eastAsia="MS Mincho"/>
          <w:lang w:val="fr-FR"/>
        </w:rPr>
        <w:t>2025,</w:t>
      </w:r>
      <w:r w:rsidRPr="003D4F3C">
        <w:rPr>
          <w:rFonts w:eastAsia="MS Mincho"/>
          <w:lang w:val="fr-FR"/>
        </w:rPr>
        <w:t xml:space="preserve"> sous la présidence de M. Ľubomír Bašta (Slovaquie).  Le rapport de la session figure dans le document TWA/54/7 « </w:t>
      </w:r>
      <w:r w:rsidR="00BC2377">
        <w:rPr>
          <w:rFonts w:eastAsia="MS Mincho"/>
          <w:lang w:val="fr-FR"/>
        </w:rPr>
        <w:t>Compte rendu</w:t>
      </w:r>
      <w:r w:rsidRPr="003D4F3C">
        <w:rPr>
          <w:rFonts w:eastAsia="MS Mincho"/>
          <w:lang w:val="fr-FR"/>
        </w:rPr>
        <w:t xml:space="preserve"> ».</w:t>
      </w:r>
    </w:p>
    <w:p w14:paraId="4EC8A338" w14:textId="77777777" w:rsidR="00910453" w:rsidRPr="003D4F3C" w:rsidRDefault="00910453" w:rsidP="0009433B">
      <w:pPr>
        <w:rPr>
          <w:lang w:val="fr-FR"/>
        </w:rPr>
      </w:pPr>
    </w:p>
    <w:p w14:paraId="022A6CB8" w14:textId="36BD32F8" w:rsidR="00910453" w:rsidRPr="003D4F3C" w:rsidRDefault="00910453" w:rsidP="0009433B">
      <w:pPr>
        <w:numPr>
          <w:ilvl w:val="0"/>
          <w:numId w:val="3"/>
        </w:numPr>
        <w:ind w:left="0" w:firstLine="0"/>
        <w:contextualSpacing/>
        <w:rPr>
          <w:rFonts w:eastAsia="MS Mincho"/>
          <w:lang w:val="fr-FR"/>
        </w:rPr>
      </w:pPr>
      <w:r w:rsidRPr="003D4F3C">
        <w:rPr>
          <w:rFonts w:eastAsia="MS Mincho" w:cs="Arial"/>
          <w:lang w:val="fr-FR"/>
        </w:rPr>
        <w:fldChar w:fldCharType="begin"/>
      </w:r>
      <w:r w:rsidRPr="003D4F3C">
        <w:rPr>
          <w:rFonts w:eastAsia="MS Mincho" w:cs="Arial"/>
          <w:lang w:val="fr-FR"/>
        </w:rPr>
        <w:instrText xml:space="preserve"> 2. </w:instrText>
      </w:r>
      <w:r w:rsidRPr="003D4F3C">
        <w:rPr>
          <w:rFonts w:eastAsia="MS Mincho" w:cs="Arial"/>
          <w:lang w:val="fr-FR"/>
        </w:rPr>
        <w:fldChar w:fldCharType="end"/>
      </w:r>
      <w:r w:rsidRPr="003D4F3C">
        <w:rPr>
          <w:rFonts w:eastAsia="MS Mincho"/>
          <w:lang w:val="fr-FR"/>
        </w:rPr>
        <w:t>La session a réuni 128 participants provenant de 33 membres de l'Union, 3 États observateurs et 4</w:t>
      </w:r>
      <w:r w:rsidR="009B5A75">
        <w:rPr>
          <w:rFonts w:eastAsia="MS Mincho"/>
          <w:lang w:val="fr-FR"/>
        </w:rPr>
        <w:t> </w:t>
      </w:r>
      <w:r w:rsidRPr="003D4F3C">
        <w:rPr>
          <w:rFonts w:eastAsia="MS Mincho"/>
          <w:lang w:val="fr-FR"/>
        </w:rPr>
        <w:t>organisations observatrices.</w:t>
      </w:r>
    </w:p>
    <w:p w14:paraId="30998C5C" w14:textId="77777777" w:rsidR="00910453" w:rsidRPr="003D4F3C" w:rsidRDefault="00910453" w:rsidP="0009433B">
      <w:pPr>
        <w:rPr>
          <w:lang w:val="fr-FR"/>
        </w:rPr>
      </w:pPr>
    </w:p>
    <w:p w14:paraId="35F74AAC" w14:textId="518C1F50" w:rsidR="00910453" w:rsidRPr="003D4F3C" w:rsidRDefault="00933CCF" w:rsidP="0009433B">
      <w:pPr>
        <w:numPr>
          <w:ilvl w:val="0"/>
          <w:numId w:val="3"/>
        </w:numPr>
        <w:ind w:left="0" w:firstLine="0"/>
        <w:contextualSpacing/>
        <w:rPr>
          <w:rFonts w:eastAsia="MS Mincho"/>
          <w:lang w:val="fr-FR"/>
        </w:rPr>
      </w:pPr>
      <w:r w:rsidRPr="003D4F3C">
        <w:rPr>
          <w:rFonts w:eastAsia="MS Mincho"/>
          <w:lang w:val="fr-FR"/>
        </w:rPr>
        <w:t xml:space="preserve">Le TWA a examiné les propositions de principes directeurs pour la validation des méthodes d'évaluation des marqueurs moléculaires spécifiques à un caractère pour l'examen DHS, présentées par un expert des Pays-Bas, et est convenu qu'il fallait faire preuve de souplesse quant aux différents types ou procédures de validation à utiliser comme base pour l'inclusion des marqueurs moléculaires dans les principes directeurs d'examen. </w:t>
      </w:r>
      <w:r w:rsidR="00751748" w:rsidRPr="003D4F3C">
        <w:rPr>
          <w:rFonts w:eastAsia="MS Mincho"/>
          <w:lang w:val="fr-FR"/>
        </w:rPr>
        <w:t>Un examen plus approfondi serait nécessaire si un marqueur moléculaire à accès restreint était proposé pour inclusion dans les principes directeurs d'examen</w:t>
      </w:r>
      <w:r w:rsidRPr="003D4F3C">
        <w:rPr>
          <w:rFonts w:eastAsia="MS Mincho"/>
          <w:lang w:val="fr-FR"/>
        </w:rPr>
        <w:t>.</w:t>
      </w:r>
    </w:p>
    <w:p w14:paraId="3DBF7A8C" w14:textId="77777777" w:rsidR="00933CCF" w:rsidRPr="003D4F3C" w:rsidRDefault="00933CCF" w:rsidP="0009433B">
      <w:pPr>
        <w:rPr>
          <w:rFonts w:eastAsia="MS Mincho"/>
          <w:lang w:val="fr-FR"/>
        </w:rPr>
      </w:pPr>
    </w:p>
    <w:p w14:paraId="324C4868" w14:textId="5EB056E3" w:rsidR="009E1BC7" w:rsidRPr="003D4F3C" w:rsidRDefault="009E1BC7" w:rsidP="0009433B">
      <w:pPr>
        <w:pStyle w:val="ListParagraph"/>
        <w:numPr>
          <w:ilvl w:val="0"/>
          <w:numId w:val="3"/>
        </w:numPr>
        <w:ind w:left="0" w:firstLine="0"/>
        <w:rPr>
          <w:rFonts w:eastAsia="MS Mincho"/>
          <w:lang w:val="fr-FR"/>
        </w:rPr>
      </w:pPr>
      <w:r w:rsidRPr="003D4F3C">
        <w:rPr>
          <w:rFonts w:eastAsia="MS Mincho"/>
          <w:lang w:val="fr-FR"/>
        </w:rPr>
        <w:t xml:space="preserve">Le point intitulé « Notification de caractères supplémentaires et de niveaux d’expression », présenté par l’expert du Royaume-Uni, a donné lieu à la notification de caractères supplémentaires dans les principes directeurs d’examen de l’orge et du colza. Conformément à la procédure de « notification de caractères supplémentaires et de niveaux d’expression », le TWA est convenu qu’un caractère de l’orge et </w:t>
      </w:r>
      <w:r w:rsidR="00754F22" w:rsidRPr="003D4F3C">
        <w:rPr>
          <w:rFonts w:eastAsia="MS Mincho"/>
          <w:lang w:val="fr-FR"/>
        </w:rPr>
        <w:t xml:space="preserve">les trois </w:t>
      </w:r>
      <w:r w:rsidRPr="003D4F3C">
        <w:rPr>
          <w:rFonts w:eastAsia="MS Mincho"/>
          <w:lang w:val="fr-FR"/>
        </w:rPr>
        <w:t xml:space="preserve">caractères du colza </w:t>
      </w:r>
      <w:r w:rsidR="00754F22" w:rsidRPr="003D4F3C">
        <w:rPr>
          <w:rFonts w:eastAsia="MS Mincho"/>
          <w:lang w:val="fr-FR"/>
        </w:rPr>
        <w:t xml:space="preserve">proposés </w:t>
      </w:r>
      <w:r w:rsidRPr="003D4F3C">
        <w:rPr>
          <w:rFonts w:eastAsia="MS Mincho"/>
          <w:lang w:val="fr-FR"/>
        </w:rPr>
        <w:t xml:space="preserve">devraient être publiés sur la page Web des rédacteurs des principes directeurs d’examen du site Web de l’UPOV. L'utilisation d'autres caractères des semences dans l'examen DHS </w:t>
      </w:r>
      <w:r w:rsidR="00754F22" w:rsidRPr="003D4F3C">
        <w:rPr>
          <w:rFonts w:eastAsia="MS Mincho"/>
          <w:lang w:val="fr-FR"/>
        </w:rPr>
        <w:t xml:space="preserve">de l'orge </w:t>
      </w:r>
      <w:r w:rsidRPr="003D4F3C">
        <w:rPr>
          <w:rFonts w:eastAsia="MS Mincho"/>
          <w:lang w:val="fr-FR"/>
        </w:rPr>
        <w:t xml:space="preserve">devrait être signalée à </w:t>
      </w:r>
      <w:r w:rsidR="00754F22" w:rsidRPr="003D4F3C">
        <w:rPr>
          <w:rFonts w:eastAsia="MS Mincho"/>
          <w:lang w:val="fr-FR"/>
        </w:rPr>
        <w:t xml:space="preserve">la </w:t>
      </w:r>
      <w:r w:rsidRPr="003D4F3C">
        <w:rPr>
          <w:rFonts w:eastAsia="MS Mincho"/>
          <w:lang w:val="fr-FR"/>
        </w:rPr>
        <w:t xml:space="preserve">cinquante-cinquième session </w:t>
      </w:r>
      <w:r w:rsidR="00754F22" w:rsidRPr="003D4F3C">
        <w:rPr>
          <w:rFonts w:eastAsia="MS Mincho"/>
          <w:lang w:val="fr-FR"/>
        </w:rPr>
        <w:t xml:space="preserve">du TWA, </w:t>
      </w:r>
      <w:r w:rsidRPr="003D4F3C">
        <w:rPr>
          <w:rFonts w:eastAsia="MS Mincho"/>
          <w:lang w:val="fr-FR"/>
        </w:rPr>
        <w:t xml:space="preserve">car ils n'avaient pas encore été utilisés dans les décisions relatives à l'octroi des droits d'obtenteur.  </w:t>
      </w:r>
    </w:p>
    <w:p w14:paraId="6AF86985" w14:textId="77777777" w:rsidR="00910453" w:rsidRPr="003D4F3C" w:rsidRDefault="00910453" w:rsidP="0009433B">
      <w:pPr>
        <w:rPr>
          <w:lang w:val="fr-FR"/>
        </w:rPr>
      </w:pPr>
    </w:p>
    <w:p w14:paraId="110C3D4F" w14:textId="77777777" w:rsidR="00910453" w:rsidRPr="003D4F3C" w:rsidRDefault="00910453" w:rsidP="0009433B">
      <w:pPr>
        <w:numPr>
          <w:ilvl w:val="0"/>
          <w:numId w:val="3"/>
        </w:numPr>
        <w:ind w:left="0" w:firstLine="0"/>
        <w:contextualSpacing/>
        <w:rPr>
          <w:rFonts w:eastAsia="MS Mincho"/>
          <w:lang w:val="fr-FR"/>
        </w:rPr>
      </w:pPr>
      <w:r w:rsidRPr="003D4F3C">
        <w:rPr>
          <w:rFonts w:eastAsia="MS Mincho"/>
          <w:lang w:val="fr-FR"/>
        </w:rPr>
        <w:t xml:space="preserve">Le TWA a examiné huit projets de principes directeurs d'examen et est convenu que les projets de principes directeurs d'examen pour </w:t>
      </w:r>
      <w:r w:rsidRPr="003D4F3C">
        <w:rPr>
          <w:rFonts w:eastAsia="MS Mincho" w:cs="Arial"/>
          <w:snapToGrid w:val="0"/>
          <w:color w:val="000000"/>
          <w:lang w:val="fr-FR"/>
        </w:rPr>
        <w:t xml:space="preserve">l'agrostide </w:t>
      </w:r>
      <w:r w:rsidRPr="003D4F3C">
        <w:rPr>
          <w:rFonts w:eastAsia="MS Mincho" w:cs="Arial"/>
          <w:color w:val="000000"/>
          <w:lang w:val="fr-FR"/>
        </w:rPr>
        <w:t xml:space="preserve">(révision), </w:t>
      </w:r>
      <w:r w:rsidRPr="003D4F3C">
        <w:rPr>
          <w:rFonts w:eastAsia="MS Mincho" w:cs="Arial"/>
          <w:i/>
          <w:iCs/>
          <w:lang w:val="fr-FR"/>
        </w:rPr>
        <w:t xml:space="preserve">le </w:t>
      </w:r>
      <w:proofErr w:type="spellStart"/>
      <w:r w:rsidRPr="003D4F3C">
        <w:rPr>
          <w:rFonts w:eastAsia="MS Mincho" w:cs="Arial"/>
          <w:i/>
          <w:iCs/>
          <w:lang w:val="fr-FR"/>
        </w:rPr>
        <w:t>festulolium</w:t>
      </w:r>
      <w:proofErr w:type="spellEnd"/>
      <w:r w:rsidRPr="003D4F3C">
        <w:rPr>
          <w:rFonts w:eastAsia="MS Mincho" w:cs="Arial"/>
          <w:i/>
          <w:iCs/>
          <w:lang w:val="fr-FR"/>
        </w:rPr>
        <w:t xml:space="preserve"> </w:t>
      </w:r>
      <w:r w:rsidRPr="003D4F3C">
        <w:rPr>
          <w:rFonts w:eastAsia="MS Mincho" w:cs="Arial"/>
          <w:lang w:val="fr-FR"/>
        </w:rPr>
        <w:t xml:space="preserve">(révision) et le maïs (révision partielle) </w:t>
      </w:r>
      <w:r w:rsidRPr="003D4F3C">
        <w:rPr>
          <w:rFonts w:eastAsia="MS Mincho"/>
          <w:lang w:val="fr-FR"/>
        </w:rPr>
        <w:t>devraient être soumis au TC pour adoption.</w:t>
      </w:r>
    </w:p>
    <w:p w14:paraId="1D98CBFB" w14:textId="77777777" w:rsidR="00910453" w:rsidRPr="003D4F3C" w:rsidRDefault="00910453" w:rsidP="0009433B">
      <w:pPr>
        <w:rPr>
          <w:lang w:val="fr-FR"/>
        </w:rPr>
      </w:pPr>
    </w:p>
    <w:p w14:paraId="09D60C37" w14:textId="77777777" w:rsidR="00910453" w:rsidRPr="003D4F3C" w:rsidRDefault="00910453" w:rsidP="0009433B">
      <w:pPr>
        <w:numPr>
          <w:ilvl w:val="0"/>
          <w:numId w:val="3"/>
        </w:numPr>
        <w:ind w:left="0" w:firstLine="0"/>
        <w:contextualSpacing/>
        <w:rPr>
          <w:rFonts w:eastAsia="MS Mincho" w:cs="Arial"/>
          <w:color w:val="000000"/>
          <w:lang w:val="fr-FR"/>
        </w:rPr>
      </w:pPr>
      <w:r w:rsidRPr="003D4F3C">
        <w:rPr>
          <w:rFonts w:eastAsia="MS Mincho" w:cs="Arial"/>
          <w:color w:val="000000"/>
          <w:lang w:val="fr-FR"/>
        </w:rPr>
        <w:t xml:space="preserve">Le TWA est convenu d'examiner les projets de principes directeurs d'examen de </w:t>
      </w:r>
      <w:r w:rsidRPr="003D4F3C">
        <w:rPr>
          <w:rFonts w:eastAsia="MS Mincho" w:cs="Arial"/>
          <w:lang w:val="fr-FR"/>
        </w:rPr>
        <w:t xml:space="preserve">la betterave fourragère (révision), de l'amarante à graines </w:t>
      </w:r>
      <w:r w:rsidRPr="003D4F3C">
        <w:rPr>
          <w:rFonts w:eastAsia="MS Mincho" w:cs="Arial"/>
          <w:color w:val="000000"/>
          <w:lang w:val="fr-FR"/>
        </w:rPr>
        <w:t>(révision), du haricot mungo, de la canne à sucre (révision), du trèfle blanc, de la moutarde blanche et de la patate douce (révision partielle) à sa cinquante-cinquième session.</w:t>
      </w:r>
    </w:p>
    <w:p w14:paraId="739F5E03" w14:textId="77777777" w:rsidR="00910453" w:rsidRPr="003D4F3C" w:rsidRDefault="00910453" w:rsidP="0009433B">
      <w:pPr>
        <w:rPr>
          <w:lang w:val="fr-FR"/>
        </w:rPr>
      </w:pPr>
    </w:p>
    <w:p w14:paraId="43E69698" w14:textId="77777777" w:rsidR="00910453" w:rsidRPr="003D4F3C" w:rsidRDefault="00910453" w:rsidP="0009433B">
      <w:pPr>
        <w:numPr>
          <w:ilvl w:val="0"/>
          <w:numId w:val="3"/>
        </w:numPr>
        <w:ind w:left="0" w:firstLine="0"/>
        <w:contextualSpacing/>
        <w:rPr>
          <w:rFonts w:eastAsia="MS Mincho"/>
          <w:color w:val="000000"/>
          <w:lang w:val="fr-FR"/>
        </w:rPr>
      </w:pPr>
      <w:r w:rsidRPr="003D4F3C">
        <w:rPr>
          <w:rFonts w:eastAsia="MS Mincho"/>
          <w:lang w:val="fr-FR"/>
        </w:rPr>
        <w:t>Le TWA a noté qu'aucune invitation pour le lieu de sa cinquante-cinquième session n'avait été reçue. Le TWA a noté qu'une décision sur la date et le lieu de sa prochaine session serait prise par le Conseil, à sa cinquante-neuvième session, qui se tiendra le 24 octobre 2025.</w:t>
      </w:r>
    </w:p>
    <w:p w14:paraId="002C28A7" w14:textId="77777777" w:rsidR="00910453" w:rsidRPr="003D4F3C" w:rsidRDefault="00910453" w:rsidP="0009433B">
      <w:pPr>
        <w:rPr>
          <w:color w:val="000000"/>
          <w:lang w:val="fr-FR"/>
        </w:rPr>
      </w:pPr>
    </w:p>
    <w:p w14:paraId="39204391" w14:textId="6C33A650" w:rsidR="00910453" w:rsidRPr="003D4F3C" w:rsidRDefault="00910453" w:rsidP="0009433B">
      <w:pPr>
        <w:numPr>
          <w:ilvl w:val="0"/>
          <w:numId w:val="3"/>
        </w:numPr>
        <w:ind w:left="0" w:firstLine="0"/>
        <w:contextualSpacing/>
        <w:rPr>
          <w:rFonts w:eastAsia="MS Mincho"/>
          <w:color w:val="000000"/>
          <w:lang w:val="fr-FR"/>
        </w:rPr>
      </w:pPr>
      <w:r w:rsidRPr="003D4F3C">
        <w:rPr>
          <w:rFonts w:eastAsia="MS Mincho"/>
          <w:color w:val="000000"/>
          <w:lang w:val="fr-FR"/>
        </w:rPr>
        <w:t xml:space="preserve">Le TWA est convenu que les membres de l'UPOV pouvaient contacter le Bureau de l'Union pour proposer une date et un lieu pour accueillir la prochaine session du TWA jusqu'au 31 août 2025. </w:t>
      </w:r>
      <w:r w:rsidR="00F457B0" w:rsidRPr="003D4F3C">
        <w:rPr>
          <w:rFonts w:eastAsia="MS Mincho"/>
          <w:color w:val="000000"/>
          <w:lang w:val="fr-FR"/>
        </w:rPr>
        <w:t>Le TWA est convenu que sa cinquante-cinquième session se tiendrait par voie électronique, du 15 au 18 juin 2026, si aucune autre proposition n'était reçue d'un membre de l'Union.</w:t>
      </w:r>
    </w:p>
    <w:p w14:paraId="68698682" w14:textId="6C126EBD" w:rsidR="00A813BF" w:rsidRPr="003D4F3C" w:rsidRDefault="00A813BF" w:rsidP="00A813BF">
      <w:pPr>
        <w:rPr>
          <w:rFonts w:cs="Arial"/>
          <w:lang w:val="fr-FR"/>
        </w:rPr>
      </w:pPr>
    </w:p>
    <w:p w14:paraId="046BDD2C" w14:textId="0FADE43B" w:rsidR="00A813BF" w:rsidRPr="003D4F3C" w:rsidRDefault="00A813BF" w:rsidP="0009433B">
      <w:pPr>
        <w:numPr>
          <w:ilvl w:val="0"/>
          <w:numId w:val="3"/>
        </w:numPr>
        <w:ind w:left="0" w:firstLine="0"/>
        <w:contextualSpacing/>
        <w:rPr>
          <w:rFonts w:eastAsia="MS Mincho"/>
          <w:color w:val="000000"/>
          <w:lang w:val="fr-FR"/>
        </w:rPr>
      </w:pPr>
      <w:r w:rsidRPr="003D4F3C">
        <w:rPr>
          <w:rFonts w:eastAsia="MS Mincho"/>
          <w:color w:val="000000"/>
          <w:lang w:val="fr-FR"/>
        </w:rPr>
        <w:t xml:space="preserve">Le 15 juillet 2025, </w:t>
      </w:r>
      <w:r w:rsidRPr="003D4F3C">
        <w:rPr>
          <w:rFonts w:cs="Arial"/>
          <w:lang w:val="fr-FR"/>
        </w:rPr>
        <w:t xml:space="preserve">le Bureau de l'Union </w:t>
      </w:r>
      <w:r w:rsidR="001366B3" w:rsidRPr="003D4F3C">
        <w:rPr>
          <w:rFonts w:cs="Arial"/>
          <w:lang w:val="fr-FR"/>
        </w:rPr>
        <w:t xml:space="preserve">a adressé la circulaire E-25/052 au TC et au TWA pour leur faire part de la </w:t>
      </w:r>
      <w:r w:rsidRPr="003D4F3C">
        <w:rPr>
          <w:rFonts w:cs="Arial"/>
          <w:lang w:val="fr-FR"/>
        </w:rPr>
        <w:t xml:space="preserve">proposition </w:t>
      </w:r>
      <w:r w:rsidR="001366B3" w:rsidRPr="003D4F3C">
        <w:rPr>
          <w:rFonts w:cs="Arial"/>
          <w:lang w:val="fr-FR"/>
        </w:rPr>
        <w:t xml:space="preserve">reçue </w:t>
      </w:r>
      <w:r w:rsidRPr="003D4F3C">
        <w:rPr>
          <w:rFonts w:cs="Arial"/>
          <w:lang w:val="fr-FR"/>
        </w:rPr>
        <w:t>de la République de Corée d'accueillir la cinquante-cinquième session du TWA, du 15 au 18 juin 2026.  La proposition sera soumise à l'examen du Comité technique, en même temps que le programme de travail des groupes de travail techniques pour 2026.</w:t>
      </w:r>
    </w:p>
    <w:p w14:paraId="28CC4959" w14:textId="77777777" w:rsidR="00910453" w:rsidRPr="003D4F3C" w:rsidRDefault="00910453" w:rsidP="0009433B">
      <w:pPr>
        <w:rPr>
          <w:color w:val="000000"/>
          <w:lang w:val="fr-FR"/>
        </w:rPr>
      </w:pPr>
    </w:p>
    <w:p w14:paraId="402698EC" w14:textId="77777777" w:rsidR="00910453" w:rsidRPr="003D4F3C" w:rsidRDefault="00910453" w:rsidP="0009433B">
      <w:pPr>
        <w:numPr>
          <w:ilvl w:val="0"/>
          <w:numId w:val="3"/>
        </w:numPr>
        <w:ind w:left="0" w:firstLine="0"/>
        <w:contextualSpacing/>
        <w:rPr>
          <w:rFonts w:eastAsia="MS Mincho" w:cs="Arial"/>
          <w:lang w:val="fr-FR"/>
        </w:rPr>
      </w:pPr>
      <w:r w:rsidRPr="003D4F3C">
        <w:rPr>
          <w:rFonts w:eastAsia="MS Mincho" w:cs="Arial"/>
          <w:lang w:val="fr-FR"/>
        </w:rPr>
        <w:t xml:space="preserve">Afin de disposer de suffisamment de temps avant la réunion pour publier les documents et formuler des commentaires, tous les documents et présentations demandés ou préparés doivent être envoyés au Bureau de l'Union avant </w:t>
      </w:r>
      <w:r w:rsidRPr="003D4F3C">
        <w:rPr>
          <w:rFonts w:eastAsia="MS Mincho"/>
          <w:lang w:val="fr-FR"/>
        </w:rPr>
        <w:t>le 1er mai 2026.</w:t>
      </w:r>
    </w:p>
    <w:p w14:paraId="23C57B6A" w14:textId="77777777" w:rsidR="00910453" w:rsidRPr="003D4F3C" w:rsidRDefault="00910453" w:rsidP="0009433B">
      <w:pPr>
        <w:keepNext/>
        <w:rPr>
          <w:color w:val="000000"/>
          <w:lang w:val="fr-FR"/>
        </w:rPr>
      </w:pPr>
    </w:p>
    <w:p w14:paraId="6A1C57A3" w14:textId="77777777" w:rsidR="00910453" w:rsidRPr="003D4F3C" w:rsidRDefault="00910453" w:rsidP="0009433B">
      <w:pPr>
        <w:numPr>
          <w:ilvl w:val="0"/>
          <w:numId w:val="3"/>
        </w:numPr>
        <w:ind w:left="0" w:firstLine="0"/>
        <w:contextualSpacing/>
        <w:rPr>
          <w:rFonts w:eastAsia="MS Mincho" w:cs="Arial"/>
          <w:lang w:val="fr-FR"/>
        </w:rPr>
      </w:pPr>
      <w:r w:rsidRPr="003D4F3C">
        <w:rPr>
          <w:rFonts w:eastAsia="MS Mincho" w:cs="Arial"/>
          <w:lang w:val="fr-FR"/>
        </w:rPr>
        <w:t>Le TWA a proposé d'examiner les points suivants lors de sa prochaine session :</w:t>
      </w:r>
    </w:p>
    <w:p w14:paraId="5C5B0904" w14:textId="77777777" w:rsidR="00910453" w:rsidRPr="003D4F3C" w:rsidRDefault="00910453" w:rsidP="00910453">
      <w:pPr>
        <w:keepNext/>
        <w:rPr>
          <w:rFonts w:cs="Arial"/>
          <w:sz w:val="18"/>
          <w:szCs w:val="18"/>
          <w:lang w:val="fr-FR"/>
        </w:rPr>
      </w:pPr>
    </w:p>
    <w:p w14:paraId="2B75C183"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Ouverture de la session</w:t>
      </w:r>
    </w:p>
    <w:p w14:paraId="5F8D7702"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Adoption de l'ordre du jour</w:t>
      </w:r>
    </w:p>
    <w:p w14:paraId="511B7F50"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Procédures d'examen DHS (présentations sollicitées)</w:t>
      </w:r>
    </w:p>
    <w:p w14:paraId="26EFF602" w14:textId="34054123" w:rsidR="00910453" w:rsidRPr="003D4F3C" w:rsidRDefault="00910453" w:rsidP="00910453">
      <w:pPr>
        <w:numPr>
          <w:ilvl w:val="0"/>
          <w:numId w:val="2"/>
        </w:numPr>
        <w:spacing w:line="360" w:lineRule="auto"/>
        <w:rPr>
          <w:sz w:val="18"/>
          <w:szCs w:val="18"/>
          <w:lang w:val="fr-FR"/>
        </w:rPr>
      </w:pPr>
      <w:r w:rsidRPr="003D4F3C">
        <w:rPr>
          <w:sz w:val="18"/>
          <w:szCs w:val="18"/>
          <w:lang w:val="fr-FR"/>
        </w:rPr>
        <w:lastRenderedPageBreak/>
        <w:t xml:space="preserve">Questionnaire technique, section 4.2 : « Méthode de reproduction ou de multiplication de la variété » (document à </w:t>
      </w:r>
      <w:r w:rsidR="003D4F3C" w:rsidRPr="003D4F3C">
        <w:rPr>
          <w:sz w:val="18"/>
          <w:szCs w:val="18"/>
          <w:lang w:val="fr-FR"/>
        </w:rPr>
        <w:t>préparer</w:t>
      </w:r>
      <w:r w:rsidRPr="003D4F3C">
        <w:rPr>
          <w:sz w:val="18"/>
          <w:szCs w:val="18"/>
          <w:lang w:val="fr-FR"/>
        </w:rPr>
        <w:t xml:space="preserve"> par le Royaume-Uni)</w:t>
      </w:r>
    </w:p>
    <w:p w14:paraId="5EBD6B50"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Bases de données sur la description des variétés (présentations sollicitées)</w:t>
      </w:r>
    </w:p>
    <w:p w14:paraId="23CACBEF"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Analyse d'images et nouvelles technologies dans l'examen DHS (document à préparer par le Royaume-Uni et présentations sollicitées)</w:t>
      </w:r>
    </w:p>
    <w:p w14:paraId="35FE4A92"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Techniques moléculaires dans l'examen DHS (présentations de l'Italie, du Royaume-Uni et présentations sollicitées)</w:t>
      </w:r>
    </w:p>
    <w:p w14:paraId="777F8619"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 xml:space="preserve">Compte rendu sur les politiques existantes en matière de confidentialité des informations moléculaires (présentations sollicitées) </w:t>
      </w:r>
    </w:p>
    <w:p w14:paraId="72485CB9"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Utilisation de la méthode COYU-</w:t>
      </w:r>
      <w:proofErr w:type="spellStart"/>
      <w:r w:rsidRPr="003D4F3C">
        <w:rPr>
          <w:sz w:val="18"/>
          <w:szCs w:val="18"/>
          <w:lang w:val="fr-FR"/>
        </w:rPr>
        <w:t>Splines</w:t>
      </w:r>
      <w:proofErr w:type="spellEnd"/>
      <w:r w:rsidRPr="003D4F3C">
        <w:rPr>
          <w:sz w:val="18"/>
          <w:szCs w:val="18"/>
          <w:lang w:val="fr-FR"/>
        </w:rPr>
        <w:t xml:space="preserve"> dans l'examen DHS (présentation du Royaume-Uni et présentations sollicitées)</w:t>
      </w:r>
    </w:p>
    <w:p w14:paraId="5D1A17EC"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Expériences avec de nouveaux types et espèces (rapports oraux sollicités)</w:t>
      </w:r>
    </w:p>
    <w:p w14:paraId="4D14962B"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Expériences et notification de caractères ou d'états d'expression supplémentaires (compte rendu sollicités)</w:t>
      </w:r>
    </w:p>
    <w:p w14:paraId="29D1DCDE"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Discussion sur le projet de principes directeurs d'examen (sous-groupes)</w:t>
      </w:r>
    </w:p>
    <w:p w14:paraId="7313040A"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Recommandations sur le projet de principes directeurs d'examen</w:t>
      </w:r>
    </w:p>
    <w:p w14:paraId="3B8EFA34"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Date et lieu de la prochaine session</w:t>
      </w:r>
    </w:p>
    <w:p w14:paraId="77217F6B"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Programme futur</w:t>
      </w:r>
    </w:p>
    <w:p w14:paraId="5B22269A" w14:textId="77777777" w:rsidR="00910453" w:rsidRPr="003D4F3C" w:rsidRDefault="00910453" w:rsidP="00910453">
      <w:pPr>
        <w:numPr>
          <w:ilvl w:val="0"/>
          <w:numId w:val="2"/>
        </w:numPr>
        <w:spacing w:line="360" w:lineRule="auto"/>
        <w:rPr>
          <w:sz w:val="18"/>
          <w:szCs w:val="18"/>
          <w:lang w:val="fr-FR"/>
        </w:rPr>
      </w:pPr>
      <w:r w:rsidRPr="003D4F3C">
        <w:rPr>
          <w:sz w:val="18"/>
          <w:szCs w:val="18"/>
          <w:lang w:val="fr-FR"/>
        </w:rPr>
        <w:t>Adoption du compte rendu de la session (si le temps le permet)</w:t>
      </w:r>
    </w:p>
    <w:p w14:paraId="482FD02A" w14:textId="77777777" w:rsidR="00910453" w:rsidRPr="003D4F3C" w:rsidRDefault="00910453" w:rsidP="00910453">
      <w:pPr>
        <w:spacing w:line="360" w:lineRule="auto"/>
        <w:rPr>
          <w:sz w:val="18"/>
          <w:szCs w:val="18"/>
          <w:u w:val="single"/>
          <w:lang w:val="fr-FR"/>
        </w:rPr>
      </w:pPr>
      <w:r w:rsidRPr="003D4F3C">
        <w:rPr>
          <w:sz w:val="18"/>
          <w:szCs w:val="18"/>
          <w:u w:val="single"/>
          <w:lang w:val="fr-FR"/>
        </w:rPr>
        <w:t>Questions pour information</w:t>
      </w:r>
    </w:p>
    <w:p w14:paraId="6D51BC83" w14:textId="47C0CE50" w:rsidR="00910453" w:rsidRPr="003D4F3C" w:rsidRDefault="00B2285E" w:rsidP="00910453">
      <w:pPr>
        <w:numPr>
          <w:ilvl w:val="0"/>
          <w:numId w:val="2"/>
        </w:numPr>
        <w:spacing w:line="360" w:lineRule="auto"/>
        <w:rPr>
          <w:sz w:val="18"/>
          <w:szCs w:val="18"/>
          <w:lang w:val="fr-FR"/>
        </w:rPr>
      </w:pPr>
      <w:r w:rsidRPr="003D4F3C">
        <w:rPr>
          <w:sz w:val="18"/>
          <w:szCs w:val="18"/>
          <w:lang w:val="fr-FR"/>
        </w:rPr>
        <w:t>Comptes rendus</w:t>
      </w:r>
      <w:r w:rsidR="00910453" w:rsidRPr="003D4F3C">
        <w:rPr>
          <w:sz w:val="18"/>
          <w:szCs w:val="18"/>
          <w:lang w:val="fr-FR"/>
        </w:rPr>
        <w:t xml:space="preserve"> des membres et des observateurs (compte rendus écrits à </w:t>
      </w:r>
      <w:r w:rsidR="003D4F3C" w:rsidRPr="003D4F3C">
        <w:rPr>
          <w:sz w:val="18"/>
          <w:szCs w:val="18"/>
          <w:lang w:val="fr-FR"/>
        </w:rPr>
        <w:t>préparer</w:t>
      </w:r>
      <w:r w:rsidR="00910453" w:rsidRPr="003D4F3C">
        <w:rPr>
          <w:sz w:val="18"/>
          <w:szCs w:val="18"/>
          <w:lang w:val="fr-FR"/>
        </w:rPr>
        <w:t xml:space="preserve"> par les membres et les observateurs)</w:t>
      </w:r>
    </w:p>
    <w:p w14:paraId="73B9E4F3" w14:textId="672F6D2B" w:rsidR="00910453" w:rsidRPr="003D4F3C" w:rsidRDefault="00910453" w:rsidP="00910453">
      <w:pPr>
        <w:numPr>
          <w:ilvl w:val="0"/>
          <w:numId w:val="2"/>
        </w:numPr>
        <w:spacing w:line="360" w:lineRule="auto"/>
        <w:rPr>
          <w:sz w:val="18"/>
          <w:szCs w:val="18"/>
          <w:lang w:val="fr-FR"/>
        </w:rPr>
      </w:pPr>
      <w:r w:rsidRPr="003D4F3C">
        <w:rPr>
          <w:sz w:val="18"/>
          <w:szCs w:val="18"/>
          <w:lang w:val="fr-FR"/>
        </w:rPr>
        <w:t>Compte rendu sur les faits nouveaux intervenus à l'UPOV (faits nouveaux d'ordre général, y compris les dénominations variétales, les bases de données d'information, l'échange et l'utilisation de logiciels et de matériel)</w:t>
      </w:r>
    </w:p>
    <w:p w14:paraId="3D9125C1" w14:textId="77777777" w:rsidR="00910453" w:rsidRPr="003D4F3C" w:rsidRDefault="00910453" w:rsidP="00910453">
      <w:pPr>
        <w:numPr>
          <w:ilvl w:val="0"/>
          <w:numId w:val="2"/>
        </w:numPr>
        <w:spacing w:line="360" w:lineRule="auto"/>
        <w:rPr>
          <w:sz w:val="18"/>
          <w:szCs w:val="18"/>
          <w:u w:val="single"/>
          <w:lang w:val="fr-FR"/>
        </w:rPr>
      </w:pPr>
      <w:r w:rsidRPr="003D4F3C">
        <w:rPr>
          <w:sz w:val="18"/>
          <w:szCs w:val="18"/>
          <w:lang w:val="fr-FR"/>
        </w:rPr>
        <w:t>Clôture de la session</w:t>
      </w:r>
    </w:p>
    <w:p w14:paraId="0462311D" w14:textId="77777777" w:rsidR="00910453" w:rsidRPr="003D4F3C" w:rsidRDefault="00910453" w:rsidP="00910453">
      <w:pPr>
        <w:rPr>
          <w:lang w:val="fr-FR"/>
        </w:rPr>
      </w:pPr>
    </w:p>
    <w:p w14:paraId="582F1921" w14:textId="77777777" w:rsidR="00815647" w:rsidRPr="003D4F3C" w:rsidRDefault="00815647" w:rsidP="009B440E">
      <w:pPr>
        <w:jc w:val="left"/>
        <w:rPr>
          <w:lang w:val="fr-FR"/>
        </w:rPr>
      </w:pPr>
    </w:p>
    <w:p w14:paraId="3FB6255C" w14:textId="77777777" w:rsidR="00815647" w:rsidRPr="003D4F3C" w:rsidRDefault="00815647" w:rsidP="009B440E">
      <w:pPr>
        <w:jc w:val="left"/>
        <w:rPr>
          <w:lang w:val="fr-FR"/>
        </w:rPr>
      </w:pPr>
    </w:p>
    <w:p w14:paraId="7FF43AE8" w14:textId="73FB0683" w:rsidR="00815647" w:rsidRPr="003D4F3C" w:rsidRDefault="00815647" w:rsidP="00815647">
      <w:pPr>
        <w:jc w:val="right"/>
        <w:rPr>
          <w:lang w:val="fr-FR"/>
        </w:rPr>
      </w:pPr>
      <w:r w:rsidRPr="003D4F3C">
        <w:rPr>
          <w:lang w:val="fr-FR"/>
        </w:rPr>
        <w:t>[</w:t>
      </w:r>
      <w:r w:rsidR="003D4F3C">
        <w:rPr>
          <w:lang w:val="fr-FR"/>
        </w:rPr>
        <w:t>L’a</w:t>
      </w:r>
      <w:r w:rsidRPr="003D4F3C">
        <w:rPr>
          <w:lang w:val="fr-FR"/>
        </w:rPr>
        <w:t xml:space="preserve">nnexe II </w:t>
      </w:r>
      <w:r w:rsidR="003D4F3C">
        <w:rPr>
          <w:lang w:val="fr-FR"/>
        </w:rPr>
        <w:t>suit</w:t>
      </w:r>
      <w:r w:rsidRPr="003D4F3C">
        <w:rPr>
          <w:lang w:val="fr-FR"/>
        </w:rPr>
        <w:t>]</w:t>
      </w:r>
    </w:p>
    <w:p w14:paraId="4E69E0FE" w14:textId="77777777" w:rsidR="00815647" w:rsidRPr="003D4F3C" w:rsidRDefault="00815647" w:rsidP="00815647">
      <w:pPr>
        <w:rPr>
          <w:lang w:val="fr-FR"/>
        </w:rPr>
        <w:sectPr w:rsidR="00815647" w:rsidRPr="003D4F3C" w:rsidSect="0004198B">
          <w:headerReference w:type="default" r:id="rId11"/>
          <w:headerReference w:type="first" r:id="rId12"/>
          <w:pgSz w:w="11907" w:h="16840" w:code="9"/>
          <w:pgMar w:top="510" w:right="1134" w:bottom="1134" w:left="1134" w:header="510" w:footer="680" w:gutter="0"/>
          <w:pgNumType w:start="1"/>
          <w:cols w:space="720"/>
          <w:titlePg/>
        </w:sectPr>
      </w:pPr>
    </w:p>
    <w:p w14:paraId="5E3E71C0" w14:textId="3DD362FA" w:rsidR="00815647" w:rsidRPr="003D4F3C" w:rsidRDefault="00815647" w:rsidP="00815647">
      <w:pPr>
        <w:pStyle w:val="Heading1"/>
        <w:rPr>
          <w:lang w:val="fr-FR"/>
        </w:rPr>
      </w:pPr>
      <w:r w:rsidRPr="003D4F3C">
        <w:rPr>
          <w:lang w:val="fr-FR"/>
        </w:rPr>
        <w:lastRenderedPageBreak/>
        <w:t>Cinquante-sixième session du Groupe de travail technique sur les plantes fruitières (TWF)</w:t>
      </w:r>
    </w:p>
    <w:p w14:paraId="53BABF93" w14:textId="77777777" w:rsidR="00815647" w:rsidRPr="003D4F3C" w:rsidRDefault="00815647" w:rsidP="00815647">
      <w:pPr>
        <w:rPr>
          <w:lang w:val="fr-FR"/>
        </w:rPr>
      </w:pPr>
    </w:p>
    <w:p w14:paraId="3E543C4D" w14:textId="64C756A0" w:rsidR="00815647" w:rsidRPr="003D4F3C" w:rsidRDefault="00815647" w:rsidP="00815647">
      <w:pPr>
        <w:keepNext/>
        <w:outlineLvl w:val="2"/>
        <w:rPr>
          <w:rFonts w:cs="Arial"/>
          <w:i/>
          <w:lang w:val="fr-FR"/>
        </w:rPr>
      </w:pPr>
      <w:r w:rsidRPr="003D4F3C">
        <w:rPr>
          <w:i/>
          <w:lang w:val="fr-FR"/>
        </w:rPr>
        <w:t xml:space="preserve">Compte rendu de Mme Carole </w:t>
      </w:r>
      <w:proofErr w:type="spellStart"/>
      <w:r w:rsidRPr="003D4F3C">
        <w:rPr>
          <w:i/>
          <w:lang w:val="fr-FR"/>
        </w:rPr>
        <w:t>Dirwimmer</w:t>
      </w:r>
      <w:proofErr w:type="spellEnd"/>
      <w:r w:rsidRPr="003D4F3C">
        <w:rPr>
          <w:i/>
          <w:lang w:val="fr-FR"/>
        </w:rPr>
        <w:t xml:space="preserve"> (France), </w:t>
      </w:r>
      <w:r w:rsidR="0021374F" w:rsidRPr="003D4F3C">
        <w:rPr>
          <w:i/>
          <w:lang w:val="fr-FR"/>
        </w:rPr>
        <w:t xml:space="preserve">présidente </w:t>
      </w:r>
      <w:r w:rsidRPr="003D4F3C">
        <w:rPr>
          <w:i/>
          <w:lang w:val="fr-FR"/>
        </w:rPr>
        <w:t>du TWF</w:t>
      </w:r>
    </w:p>
    <w:p w14:paraId="409A1DE7" w14:textId="77777777" w:rsidR="00815647" w:rsidRPr="003D4F3C" w:rsidRDefault="00815647" w:rsidP="00815647">
      <w:pPr>
        <w:rPr>
          <w:lang w:val="fr-FR"/>
        </w:rPr>
      </w:pPr>
    </w:p>
    <w:p w14:paraId="76773DBA" w14:textId="2426147A" w:rsidR="00CA2F6A" w:rsidRPr="003D4F3C" w:rsidRDefault="00CA2F6A" w:rsidP="00CA2F6A">
      <w:pPr>
        <w:pStyle w:val="ListParagraph"/>
        <w:numPr>
          <w:ilvl w:val="0"/>
          <w:numId w:val="9"/>
        </w:numPr>
        <w:ind w:left="0" w:firstLine="0"/>
        <w:rPr>
          <w:lang w:val="fr-FR"/>
        </w:rPr>
      </w:pPr>
      <w:r w:rsidRPr="003D4F3C">
        <w:rPr>
          <w:lang w:val="fr-FR"/>
        </w:rPr>
        <w:t xml:space="preserve">Le TWF a tenu sa cinquante-sixième session à Bursa (Türkiye) du 23 au 26 juin 2025, sous la présidence de </w:t>
      </w:r>
      <w:r w:rsidRPr="003D4F3C">
        <w:rPr>
          <w:rFonts w:cs="Arial"/>
          <w:lang w:val="fr-FR"/>
        </w:rPr>
        <w:t xml:space="preserve">Mme Carole </w:t>
      </w:r>
      <w:proofErr w:type="spellStart"/>
      <w:r w:rsidRPr="003D4F3C">
        <w:rPr>
          <w:rFonts w:cs="Arial"/>
          <w:lang w:val="fr-FR"/>
        </w:rPr>
        <w:t>Dirwimmer</w:t>
      </w:r>
      <w:proofErr w:type="spellEnd"/>
      <w:r w:rsidRPr="003D4F3C">
        <w:rPr>
          <w:rFonts w:cs="Arial"/>
          <w:lang w:val="fr-FR"/>
        </w:rPr>
        <w:t xml:space="preserve"> (France)</w:t>
      </w:r>
      <w:r w:rsidRPr="003D4F3C">
        <w:rPr>
          <w:lang w:val="fr-FR"/>
        </w:rPr>
        <w:t>. Le compte rendu de la session figure dans le document TWF/56/8 « Compte rendu ».</w:t>
      </w:r>
    </w:p>
    <w:p w14:paraId="5787EEC5" w14:textId="77777777" w:rsidR="00CA2F6A" w:rsidRPr="003D4F3C" w:rsidRDefault="00CA2F6A" w:rsidP="00CA2F6A">
      <w:pPr>
        <w:rPr>
          <w:lang w:val="fr-FR"/>
        </w:rPr>
      </w:pPr>
    </w:p>
    <w:p w14:paraId="14DFF27B" w14:textId="636992CD" w:rsidR="00CA2F6A" w:rsidRPr="003D4F3C" w:rsidRDefault="00CA2F6A" w:rsidP="00CA2F6A">
      <w:pPr>
        <w:pStyle w:val="ListParagraph"/>
        <w:numPr>
          <w:ilvl w:val="0"/>
          <w:numId w:val="9"/>
        </w:numPr>
        <w:ind w:left="0" w:firstLine="0"/>
        <w:rPr>
          <w:lang w:val="fr-FR"/>
        </w:rPr>
      </w:pPr>
      <w:r w:rsidRPr="003D4F3C">
        <w:rPr>
          <w:lang w:val="fr-FR"/>
        </w:rPr>
        <w:fldChar w:fldCharType="begin"/>
      </w:r>
      <w:r w:rsidRPr="003D4F3C">
        <w:rPr>
          <w:lang w:val="fr-FR"/>
        </w:rPr>
        <w:instrText xml:space="preserve"> 2. </w:instrText>
      </w:r>
      <w:r w:rsidRPr="003D4F3C">
        <w:rPr>
          <w:lang w:val="fr-FR"/>
        </w:rPr>
        <w:fldChar w:fldCharType="end"/>
      </w:r>
      <w:r w:rsidRPr="003D4F3C">
        <w:rPr>
          <w:lang w:val="fr-FR"/>
        </w:rPr>
        <w:t>La session a réuni 92 participants représentant 30 membres de l'Union, un État observateur et deux organisations observatrices.</w:t>
      </w:r>
    </w:p>
    <w:p w14:paraId="6E661646" w14:textId="77777777" w:rsidR="00CA2F6A" w:rsidRPr="003D4F3C" w:rsidRDefault="00CA2F6A" w:rsidP="00CA2F6A">
      <w:pPr>
        <w:rPr>
          <w:lang w:val="fr-FR"/>
        </w:rPr>
      </w:pPr>
    </w:p>
    <w:p w14:paraId="5D71611B" w14:textId="1D6CC666" w:rsidR="00CA2F6A" w:rsidRPr="003D4F3C" w:rsidRDefault="00CA2F6A" w:rsidP="00CA2F6A">
      <w:pPr>
        <w:pStyle w:val="ListParagraph"/>
        <w:numPr>
          <w:ilvl w:val="0"/>
          <w:numId w:val="9"/>
        </w:numPr>
        <w:ind w:left="0" w:firstLine="0"/>
        <w:rPr>
          <w:lang w:val="fr-FR"/>
        </w:rPr>
      </w:pPr>
      <w:r w:rsidRPr="003D4F3C">
        <w:rPr>
          <w:lang w:val="fr-FR"/>
        </w:rPr>
        <w:t>Le TWF a examiné la formulation standard relative au nombre de cycles de végétation dans les principes directeurs d'examen, en particulier les phrases concernant le « nombre de cycles de végétation » et le fait que « l'examen d'une variété peut être conclu lorsque l'autorité compétente peut déterminer avec certitude le résultat de l'examen ». Le TWF est convenu que les principes directeurs d'examen pourraient être améliorés afin de préciser davantage que les autorités peuvent conclure l'examen des cultures fruitières avant deux cycles de végétation, lorsque cela est recommandé dans les principes directeurs d'examen.</w:t>
      </w:r>
    </w:p>
    <w:p w14:paraId="4A689F81" w14:textId="77777777" w:rsidR="00CA2F6A" w:rsidRPr="003D4F3C" w:rsidRDefault="00CA2F6A" w:rsidP="00CA2F6A">
      <w:pPr>
        <w:rPr>
          <w:lang w:val="fr-FR"/>
        </w:rPr>
      </w:pPr>
    </w:p>
    <w:p w14:paraId="61A73561" w14:textId="502C924C" w:rsidR="00CA2F6A" w:rsidRPr="003D4F3C" w:rsidRDefault="00CA2F6A" w:rsidP="00CA2F6A">
      <w:pPr>
        <w:pStyle w:val="ListParagraph"/>
        <w:numPr>
          <w:ilvl w:val="0"/>
          <w:numId w:val="9"/>
        </w:numPr>
        <w:ind w:left="0" w:firstLine="0"/>
        <w:rPr>
          <w:lang w:val="fr-FR"/>
        </w:rPr>
      </w:pPr>
      <w:r w:rsidRPr="003D4F3C">
        <w:rPr>
          <w:lang w:val="fr-FR"/>
        </w:rPr>
        <w:t>Le TWF a examiné l'utilisation des termes « minimum » et « normalement » en relation avec la durée minimale des essais et est convenu de proposer de modifier le document TGP/7, Formulation standard supplémentaire (ASW) 2, afin de remplacer le terme « normalement » par « généralement ».</w:t>
      </w:r>
    </w:p>
    <w:p w14:paraId="262F6551" w14:textId="77777777" w:rsidR="00CA2F6A" w:rsidRPr="003D4F3C" w:rsidRDefault="00CA2F6A" w:rsidP="00CA2F6A">
      <w:pPr>
        <w:rPr>
          <w:lang w:val="fr-FR"/>
        </w:rPr>
      </w:pPr>
    </w:p>
    <w:p w14:paraId="2F40B7E0" w14:textId="7F011056" w:rsidR="00CA2F6A" w:rsidRPr="003D4F3C" w:rsidRDefault="00CA2F6A" w:rsidP="00BA2A17">
      <w:pPr>
        <w:pStyle w:val="ListParagraph"/>
        <w:numPr>
          <w:ilvl w:val="0"/>
          <w:numId w:val="9"/>
        </w:numPr>
        <w:ind w:left="0" w:firstLine="0"/>
        <w:rPr>
          <w:lang w:val="fr-FR"/>
        </w:rPr>
      </w:pPr>
      <w:r w:rsidRPr="003D4F3C">
        <w:rPr>
          <w:lang w:val="fr-FR"/>
        </w:rPr>
        <w:t>Le TWF a également examiné la séquence des formulations types afin de mettre en évidence la possibilité de conclure l'examen lorsque l'autorité peut déterminer le résultat de l'examen avec certitude.</w:t>
      </w:r>
      <w:r w:rsidR="008765E9" w:rsidRPr="003D4F3C">
        <w:rPr>
          <w:lang w:val="fr-FR"/>
        </w:rPr>
        <w:t xml:space="preserve">  </w:t>
      </w:r>
      <w:r w:rsidRPr="003D4F3C">
        <w:rPr>
          <w:lang w:val="fr-FR"/>
        </w:rPr>
        <w:t xml:space="preserve"> Enfin, le TWF est convenu </w:t>
      </w:r>
      <w:r w:rsidR="008765E9" w:rsidRPr="003D4F3C">
        <w:rPr>
          <w:lang w:val="fr-FR"/>
        </w:rPr>
        <w:t xml:space="preserve">de proposer de modifier </w:t>
      </w:r>
      <w:r w:rsidRPr="003D4F3C">
        <w:rPr>
          <w:lang w:val="fr-FR"/>
        </w:rPr>
        <w:t xml:space="preserve">la définition d'une </w:t>
      </w:r>
      <w:r w:rsidR="008765E9" w:rsidRPr="003D4F3C">
        <w:rPr>
          <w:lang w:val="fr-FR"/>
        </w:rPr>
        <w:t xml:space="preserve">« </w:t>
      </w:r>
      <w:r w:rsidRPr="003D4F3C">
        <w:rPr>
          <w:lang w:val="fr-FR"/>
        </w:rPr>
        <w:t xml:space="preserve">récolte de fruits satisfaisante </w:t>
      </w:r>
      <w:r w:rsidR="008765E9" w:rsidRPr="003D4F3C">
        <w:rPr>
          <w:lang w:val="fr-FR"/>
        </w:rPr>
        <w:t>»</w:t>
      </w:r>
      <w:r w:rsidRPr="003D4F3C">
        <w:rPr>
          <w:lang w:val="fr-FR"/>
        </w:rPr>
        <w:t xml:space="preserve">, </w:t>
      </w:r>
      <w:r w:rsidR="008765E9" w:rsidRPr="003D4F3C">
        <w:rPr>
          <w:lang w:val="fr-FR"/>
        </w:rPr>
        <w:t xml:space="preserve">en y ajoutant </w:t>
      </w:r>
      <w:r w:rsidRPr="003D4F3C">
        <w:rPr>
          <w:lang w:val="fr-FR"/>
        </w:rPr>
        <w:t>les notions de qualité et de quantité.</w:t>
      </w:r>
    </w:p>
    <w:p w14:paraId="60DAEB88" w14:textId="77777777" w:rsidR="00CA2F6A" w:rsidRPr="003D4F3C" w:rsidRDefault="00CA2F6A" w:rsidP="00CA2F6A">
      <w:pPr>
        <w:rPr>
          <w:lang w:val="fr-FR"/>
        </w:rPr>
      </w:pPr>
    </w:p>
    <w:p w14:paraId="498AB478" w14:textId="28F85240" w:rsidR="00CA2F6A" w:rsidRPr="003D4F3C" w:rsidRDefault="00CA2F6A" w:rsidP="00CA2F6A">
      <w:pPr>
        <w:pStyle w:val="ListParagraph"/>
        <w:numPr>
          <w:ilvl w:val="0"/>
          <w:numId w:val="9"/>
        </w:numPr>
        <w:ind w:left="0" w:firstLine="0"/>
        <w:rPr>
          <w:lang w:val="fr-FR"/>
        </w:rPr>
      </w:pPr>
      <w:r w:rsidRPr="003D4F3C">
        <w:rPr>
          <w:lang w:val="fr-FR"/>
        </w:rPr>
        <w:t xml:space="preserve">Le TWF a examiné les propositions de modification des codes UPOV pour </w:t>
      </w:r>
      <w:r w:rsidRPr="003D4F3C">
        <w:rPr>
          <w:i/>
          <w:iCs/>
          <w:lang w:val="fr-FR"/>
        </w:rPr>
        <w:t xml:space="preserve">les agrumes </w:t>
      </w:r>
      <w:r w:rsidRPr="003D4F3C">
        <w:rPr>
          <w:lang w:val="fr-FR"/>
        </w:rPr>
        <w:t xml:space="preserve">et les genres et espèces apparentés. Cette modification est l'occasion de réviser la portée </w:t>
      </w:r>
      <w:r w:rsidR="008765E9" w:rsidRPr="003D4F3C">
        <w:rPr>
          <w:lang w:val="fr-FR"/>
        </w:rPr>
        <w:t xml:space="preserve">des principes directeurs d'examen </w:t>
      </w:r>
      <w:r w:rsidRPr="003D4F3C">
        <w:rPr>
          <w:i/>
          <w:iCs/>
          <w:lang w:val="fr-FR"/>
        </w:rPr>
        <w:t>des agrumes</w:t>
      </w:r>
      <w:r w:rsidRPr="003D4F3C">
        <w:rPr>
          <w:lang w:val="fr-FR"/>
        </w:rPr>
        <w:t>, en intégrant la proposition de classification la plus récente et la plus rigoureuse sur le plan scientifique, ainsi que son utilisation pratique et commerciale.</w:t>
      </w:r>
    </w:p>
    <w:p w14:paraId="693A474B" w14:textId="77777777" w:rsidR="00CA2F6A" w:rsidRPr="003D4F3C" w:rsidRDefault="00CA2F6A" w:rsidP="00CA2F6A">
      <w:pPr>
        <w:rPr>
          <w:lang w:val="fr-FR"/>
        </w:rPr>
      </w:pPr>
    </w:p>
    <w:p w14:paraId="7BCDF111" w14:textId="4E51A410" w:rsidR="00CA2F6A" w:rsidRPr="003D4F3C" w:rsidRDefault="00CA2F6A" w:rsidP="00CA2F6A">
      <w:pPr>
        <w:pStyle w:val="ListParagraph"/>
        <w:numPr>
          <w:ilvl w:val="0"/>
          <w:numId w:val="9"/>
        </w:numPr>
        <w:ind w:left="0" w:firstLine="0"/>
        <w:rPr>
          <w:lang w:val="fr-FR"/>
        </w:rPr>
      </w:pPr>
      <w:r w:rsidRPr="003D4F3C">
        <w:rPr>
          <w:lang w:val="fr-FR"/>
        </w:rPr>
        <w:t xml:space="preserve">Le TWF a décidé d'inscrire à l'ordre du jour de sa cinquante-septième session un point invitant les membres de l'UPOV à présenter les caractéristiques, les approches ou les défis liés à l'examen DHS qui sont pertinents pour l'élaboration de principes directeurs d'examen nationaux. L'objectif de ce nouveau point est d'aider les membres de l'UPOV dans leurs efforts d'élaboration lorsque, pour l'instant, une </w:t>
      </w:r>
      <w:r w:rsidR="00DF7C08" w:rsidRPr="003D4F3C">
        <w:rPr>
          <w:lang w:val="fr-FR"/>
        </w:rPr>
        <w:t xml:space="preserve">espèce </w:t>
      </w:r>
      <w:r w:rsidRPr="003D4F3C">
        <w:rPr>
          <w:lang w:val="fr-FR"/>
        </w:rPr>
        <w:t>ne présente d'intérêt que pour une autorité nationale ou locale.</w:t>
      </w:r>
    </w:p>
    <w:p w14:paraId="4DD2086E" w14:textId="77777777" w:rsidR="00CA2F6A" w:rsidRPr="003D4F3C" w:rsidRDefault="00CA2F6A" w:rsidP="00CA2F6A">
      <w:pPr>
        <w:rPr>
          <w:lang w:val="fr-FR"/>
        </w:rPr>
      </w:pPr>
    </w:p>
    <w:p w14:paraId="0D9A3E54" w14:textId="6D0E9E07" w:rsidR="00CA2F6A" w:rsidRPr="003D4F3C" w:rsidRDefault="00CA2F6A" w:rsidP="00CA2F6A">
      <w:pPr>
        <w:pStyle w:val="ListParagraph"/>
        <w:numPr>
          <w:ilvl w:val="0"/>
          <w:numId w:val="9"/>
        </w:numPr>
        <w:ind w:left="0" w:firstLine="0"/>
        <w:rPr>
          <w:lang w:val="fr-FR"/>
        </w:rPr>
      </w:pPr>
      <w:r w:rsidRPr="003D4F3C">
        <w:rPr>
          <w:lang w:val="fr-FR"/>
        </w:rPr>
        <w:t xml:space="preserve">Le TWF a examiné sept projets de principes directeurs d'examen et est convenu que les projets de principes directeurs d'examen pour </w:t>
      </w:r>
      <w:r w:rsidRPr="003D4F3C">
        <w:rPr>
          <w:rFonts w:cs="Arial"/>
          <w:color w:val="000000"/>
          <w:lang w:val="fr-FR"/>
        </w:rPr>
        <w:t xml:space="preserve">le fruit de la passion </w:t>
      </w:r>
      <w:r w:rsidRPr="003D4F3C">
        <w:rPr>
          <w:lang w:val="fr-FR"/>
        </w:rPr>
        <w:t xml:space="preserve">(révision), </w:t>
      </w:r>
      <w:r w:rsidRPr="003D4F3C">
        <w:rPr>
          <w:rFonts w:cs="Arial"/>
          <w:color w:val="000000"/>
          <w:lang w:val="fr-FR"/>
        </w:rPr>
        <w:t xml:space="preserve">le goji et la noisette (révision) </w:t>
      </w:r>
      <w:r w:rsidRPr="003D4F3C">
        <w:rPr>
          <w:lang w:val="fr-FR"/>
        </w:rPr>
        <w:t>devraient être soumis au TC pour adoption.</w:t>
      </w:r>
    </w:p>
    <w:p w14:paraId="7155D23D" w14:textId="77777777" w:rsidR="00CA2F6A" w:rsidRPr="003D4F3C" w:rsidRDefault="00CA2F6A" w:rsidP="00CA2F6A">
      <w:pPr>
        <w:rPr>
          <w:lang w:val="fr-FR"/>
        </w:rPr>
      </w:pPr>
    </w:p>
    <w:p w14:paraId="046F5112" w14:textId="0A0D2C20" w:rsidR="00CA2F6A" w:rsidRPr="003D4F3C" w:rsidRDefault="00CA2F6A" w:rsidP="00CA2F6A">
      <w:pPr>
        <w:pStyle w:val="ListParagraph"/>
        <w:numPr>
          <w:ilvl w:val="0"/>
          <w:numId w:val="9"/>
        </w:numPr>
        <w:ind w:left="0" w:firstLine="0"/>
        <w:rPr>
          <w:rFonts w:cs="Arial"/>
          <w:color w:val="000000"/>
          <w:lang w:val="fr-FR"/>
        </w:rPr>
      </w:pPr>
      <w:r w:rsidRPr="003D4F3C">
        <w:rPr>
          <w:rFonts w:cs="Arial"/>
          <w:color w:val="000000"/>
          <w:lang w:val="fr-FR"/>
        </w:rPr>
        <w:t>Le TWF est convenu d'examiner les projets de principes directeurs d'examen pour l'arganier, la myrtille (révision), le poirier européen (révision), le goyavier (révision), le poirier japonais (révision), le prunier japonais (révision), le citron (révision partielle), la mandarine (révision partielle), l'orange trifoliée (révision partielle), les oranges (révision partielle) et le pomelo (révision partielle) lors de sa cinquante-septième session.</w:t>
      </w:r>
    </w:p>
    <w:p w14:paraId="3D85CA06" w14:textId="77777777" w:rsidR="00CA2F6A" w:rsidRPr="003D4F3C" w:rsidRDefault="00CA2F6A" w:rsidP="00CA2F6A">
      <w:pPr>
        <w:rPr>
          <w:lang w:val="fr-FR"/>
        </w:rPr>
      </w:pPr>
    </w:p>
    <w:p w14:paraId="50A421A5" w14:textId="595EA16E" w:rsidR="00CA2F6A" w:rsidRPr="003D4F3C" w:rsidRDefault="00CA2F6A" w:rsidP="00CA2F6A">
      <w:pPr>
        <w:pStyle w:val="ListParagraph"/>
        <w:numPr>
          <w:ilvl w:val="0"/>
          <w:numId w:val="9"/>
        </w:numPr>
        <w:ind w:left="0" w:firstLine="0"/>
        <w:rPr>
          <w:lang w:val="fr-FR"/>
        </w:rPr>
      </w:pPr>
      <w:r w:rsidRPr="003D4F3C">
        <w:rPr>
          <w:lang w:val="fr-FR"/>
        </w:rPr>
        <w:t>À l'invitation de l'Allemagne, le TWF est convenu de tenir sa cinquante-septième session à Leipzig (Allemagne) du 7 au 10 septembre 2026.</w:t>
      </w:r>
    </w:p>
    <w:p w14:paraId="43AB8C23" w14:textId="77777777" w:rsidR="00CA2F6A" w:rsidRPr="003D4F3C" w:rsidRDefault="00CA2F6A" w:rsidP="00CA2F6A">
      <w:pPr>
        <w:keepNext/>
        <w:rPr>
          <w:rFonts w:cs="Arial"/>
          <w:lang w:val="fr-FR"/>
        </w:rPr>
      </w:pPr>
    </w:p>
    <w:p w14:paraId="272BE259" w14:textId="0408F164" w:rsidR="00CA2F6A" w:rsidRPr="003D4F3C" w:rsidRDefault="00CA2F6A" w:rsidP="00CA2F6A">
      <w:pPr>
        <w:pStyle w:val="ListParagraph"/>
        <w:numPr>
          <w:ilvl w:val="0"/>
          <w:numId w:val="9"/>
        </w:numPr>
        <w:ind w:left="0" w:firstLine="0"/>
        <w:rPr>
          <w:lang w:val="fr-FR"/>
        </w:rPr>
      </w:pPr>
      <w:r w:rsidRPr="003D4F3C">
        <w:rPr>
          <w:lang w:val="fr-FR"/>
        </w:rPr>
        <w:t xml:space="preserve">Le TWF a convenu que les documents pour sa cinquante-septième session devraient être soumis au Bureau de l'Union avant le 24 juillet 2026. Le TWF a noté que les points seraient supprimés de l'ordre du jour si les documents prévus ne parvenaient pas au Bureau de l'Union avant la date limite convenue.  </w:t>
      </w:r>
    </w:p>
    <w:p w14:paraId="59973CAF" w14:textId="77777777" w:rsidR="00CA2F6A" w:rsidRPr="003D4F3C" w:rsidRDefault="00CA2F6A" w:rsidP="00CA2F6A">
      <w:pPr>
        <w:rPr>
          <w:color w:val="000000"/>
          <w:lang w:val="fr-FR"/>
        </w:rPr>
      </w:pPr>
    </w:p>
    <w:p w14:paraId="19FFE2F0" w14:textId="36169891" w:rsidR="00CA2F6A" w:rsidRPr="003D4F3C" w:rsidRDefault="00CA2F6A" w:rsidP="00CA2F6A">
      <w:pPr>
        <w:pStyle w:val="ListParagraph"/>
        <w:numPr>
          <w:ilvl w:val="0"/>
          <w:numId w:val="9"/>
        </w:numPr>
        <w:ind w:left="0" w:firstLine="0"/>
        <w:rPr>
          <w:rFonts w:cs="Arial"/>
          <w:lang w:val="fr-FR"/>
        </w:rPr>
      </w:pPr>
      <w:r w:rsidRPr="003D4F3C">
        <w:rPr>
          <w:rFonts w:cs="Arial"/>
          <w:lang w:val="fr-FR"/>
        </w:rPr>
        <w:t>Le TWF a proposé d'examiner les points suivants lors de sa prochaine session :</w:t>
      </w:r>
    </w:p>
    <w:p w14:paraId="08B1D11B" w14:textId="77777777" w:rsidR="00CA2F6A" w:rsidRPr="003D4F3C" w:rsidRDefault="00CA2F6A" w:rsidP="00CA2F6A">
      <w:pPr>
        <w:rPr>
          <w:sz w:val="18"/>
          <w:szCs w:val="18"/>
          <w:lang w:val="fr-FR"/>
        </w:rPr>
      </w:pPr>
    </w:p>
    <w:p w14:paraId="28AFA9F7" w14:textId="77777777" w:rsidR="00CA2F6A" w:rsidRPr="003D4F3C" w:rsidRDefault="00CA2F6A" w:rsidP="00CA2F6A">
      <w:pPr>
        <w:pStyle w:val="ListParagraph"/>
        <w:keepNext/>
        <w:numPr>
          <w:ilvl w:val="0"/>
          <w:numId w:val="8"/>
        </w:numPr>
        <w:spacing w:before="60" w:after="120"/>
        <w:contextualSpacing w:val="0"/>
        <w:rPr>
          <w:sz w:val="18"/>
          <w:szCs w:val="18"/>
          <w:lang w:val="fr-FR"/>
        </w:rPr>
      </w:pPr>
      <w:r w:rsidRPr="003D4F3C">
        <w:rPr>
          <w:sz w:val="18"/>
          <w:szCs w:val="18"/>
          <w:lang w:val="fr-FR"/>
        </w:rPr>
        <w:t>Ouverture de la session</w:t>
      </w:r>
    </w:p>
    <w:p w14:paraId="76182233" w14:textId="77777777" w:rsidR="00CA2F6A" w:rsidRPr="003D4F3C" w:rsidRDefault="00CA2F6A" w:rsidP="00CA2F6A">
      <w:pPr>
        <w:spacing w:before="60" w:after="120"/>
        <w:ind w:left="567"/>
        <w:rPr>
          <w:sz w:val="18"/>
          <w:szCs w:val="18"/>
          <w:u w:val="single"/>
          <w:lang w:val="fr-FR"/>
        </w:rPr>
      </w:pPr>
      <w:r w:rsidRPr="003D4F3C">
        <w:rPr>
          <w:sz w:val="18"/>
          <w:szCs w:val="18"/>
          <w:u w:val="single"/>
          <w:lang w:val="fr-FR"/>
        </w:rPr>
        <w:t>Questions à débattre</w:t>
      </w:r>
    </w:p>
    <w:p w14:paraId="16E4E495"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Adoption de l'ordre du jour</w:t>
      </w:r>
    </w:p>
    <w:p w14:paraId="6621EAE3"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rFonts w:cs="Arial"/>
          <w:color w:val="000000" w:themeColor="text1"/>
          <w:sz w:val="18"/>
          <w:szCs w:val="18"/>
          <w:lang w:val="fr-FR"/>
        </w:rPr>
        <w:lastRenderedPageBreak/>
        <w:t>Date et lieu de la prochaine session</w:t>
      </w:r>
    </w:p>
    <w:p w14:paraId="3E3D0099"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sz w:val="18"/>
          <w:szCs w:val="18"/>
          <w:lang w:val="fr-FR"/>
        </w:rPr>
        <w:t>Procédures d'examen DHS (présentations sollicitées)</w:t>
      </w:r>
    </w:p>
    <w:p w14:paraId="454CCA45"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rStyle w:val="ui-provider"/>
          <w:sz w:val="18"/>
          <w:szCs w:val="18"/>
          <w:lang w:val="fr-FR"/>
        </w:rPr>
        <w:t xml:space="preserve">Méthodes d'observation dans les cultures fruitières (MS/MG) </w:t>
      </w:r>
      <w:r w:rsidRPr="003D4F3C">
        <w:rPr>
          <w:sz w:val="18"/>
          <w:szCs w:val="18"/>
          <w:lang w:val="fr-FR"/>
        </w:rPr>
        <w:t xml:space="preserve">(l'Allemagne fournira un document et des présentations invitées) </w:t>
      </w:r>
    </w:p>
    <w:p w14:paraId="2DF886FE"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rFonts w:cs="Arial"/>
          <w:color w:val="000000"/>
          <w:sz w:val="18"/>
          <w:szCs w:val="18"/>
          <w:lang w:val="fr-FR"/>
        </w:rPr>
        <w:t xml:space="preserve">Nombre de cycles de culture et examen final des cultures fruitières (documents sollicités) </w:t>
      </w:r>
    </w:p>
    <w:p w14:paraId="325F9484"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rFonts w:cs="Arial"/>
          <w:color w:val="000000"/>
          <w:sz w:val="18"/>
          <w:szCs w:val="18"/>
          <w:lang w:val="fr-FR"/>
        </w:rPr>
        <w:t xml:space="preserve">Harmonisation du contenu des questionnaires techniques, section 7 (document à préparer par l'Union européenne et </w:t>
      </w:r>
      <w:r w:rsidRPr="003D4F3C">
        <w:rPr>
          <w:sz w:val="18"/>
          <w:szCs w:val="18"/>
          <w:lang w:val="fr-FR"/>
        </w:rPr>
        <w:t>présentations sollicitées</w:t>
      </w:r>
      <w:r w:rsidRPr="003D4F3C">
        <w:rPr>
          <w:rFonts w:cs="Arial"/>
          <w:color w:val="000000"/>
          <w:sz w:val="18"/>
          <w:szCs w:val="18"/>
          <w:lang w:val="fr-FR"/>
        </w:rPr>
        <w:t>)</w:t>
      </w:r>
    </w:p>
    <w:p w14:paraId="17D1686B"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sz w:val="18"/>
          <w:szCs w:val="18"/>
          <w:lang w:val="fr-FR"/>
        </w:rPr>
        <w:t>Collections de variétés (présentations sollicitées)</w:t>
      </w:r>
    </w:p>
    <w:p w14:paraId="579F89E4"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sz w:val="18"/>
          <w:szCs w:val="18"/>
          <w:lang w:val="fr-FR"/>
        </w:rPr>
        <w:t>Bases de données d'informations (présentations sollicitées)</w:t>
      </w:r>
    </w:p>
    <w:p w14:paraId="1E79D270"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rFonts w:cs="Arial"/>
          <w:sz w:val="18"/>
          <w:szCs w:val="18"/>
          <w:lang w:val="fr-FR"/>
        </w:rPr>
        <w:t xml:space="preserve">Informations sur les variétés mutantes de pommes utiles pour l'examen DHS </w:t>
      </w:r>
      <w:r w:rsidRPr="003D4F3C">
        <w:rPr>
          <w:rFonts w:cs="Arial"/>
          <w:color w:val="000000"/>
          <w:sz w:val="18"/>
          <w:szCs w:val="18"/>
          <w:lang w:val="fr-FR"/>
        </w:rPr>
        <w:t>(</w:t>
      </w:r>
      <w:r w:rsidRPr="003D4F3C">
        <w:rPr>
          <w:sz w:val="18"/>
          <w:szCs w:val="18"/>
          <w:lang w:val="fr-FR"/>
        </w:rPr>
        <w:t>présentations sollicitées</w:t>
      </w:r>
      <w:r w:rsidRPr="003D4F3C">
        <w:rPr>
          <w:rFonts w:cs="Arial"/>
          <w:color w:val="000000"/>
          <w:sz w:val="18"/>
          <w:szCs w:val="18"/>
          <w:lang w:val="fr-FR"/>
        </w:rPr>
        <w:t>)</w:t>
      </w:r>
    </w:p>
    <w:p w14:paraId="428AC7A9" w14:textId="77777777" w:rsidR="00CA2F6A" w:rsidRPr="003D4F3C" w:rsidRDefault="00CA2F6A" w:rsidP="00CA2F6A">
      <w:pPr>
        <w:pStyle w:val="ListParagraph"/>
        <w:numPr>
          <w:ilvl w:val="0"/>
          <w:numId w:val="8"/>
        </w:numPr>
        <w:spacing w:before="60" w:after="120"/>
        <w:ind w:left="1134" w:hanging="567"/>
        <w:contextualSpacing w:val="0"/>
        <w:rPr>
          <w:rFonts w:cs="Arial"/>
          <w:sz w:val="18"/>
          <w:szCs w:val="18"/>
          <w:lang w:val="fr-FR"/>
        </w:rPr>
      </w:pPr>
      <w:r w:rsidRPr="003D4F3C">
        <w:rPr>
          <w:sz w:val="18"/>
          <w:szCs w:val="18"/>
          <w:lang w:val="fr-FR"/>
        </w:rPr>
        <w:t xml:space="preserve">Analyse d'images et nouvelles technologies dans l'examen DHS </w:t>
      </w:r>
      <w:r w:rsidRPr="003D4F3C">
        <w:rPr>
          <w:rFonts w:cs="Arial"/>
          <w:color w:val="000000"/>
          <w:sz w:val="18"/>
          <w:szCs w:val="18"/>
          <w:lang w:val="fr-FR"/>
        </w:rPr>
        <w:t>(présentation par la Hongrie et présentations sollicitées)</w:t>
      </w:r>
    </w:p>
    <w:p w14:paraId="611A8857"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 xml:space="preserve">Techniques moléculaires dans l'examen DHS (présentations sollicitées) </w:t>
      </w:r>
    </w:p>
    <w:p w14:paraId="51ED6BAA"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Expériences avec de nouveaux types et espèces (rapports oraux sollicités)</w:t>
      </w:r>
    </w:p>
    <w:p w14:paraId="1C482E7A"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Soutien à l'élaboration de principes directeurs nationaux d'examen (présentations sollicitées)</w:t>
      </w:r>
    </w:p>
    <w:p w14:paraId="182BD05F"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 xml:space="preserve">Discussion sur le projet de principes directeurs d'examen </w:t>
      </w:r>
    </w:p>
    <w:p w14:paraId="63E57C04"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sz w:val="18"/>
          <w:szCs w:val="18"/>
          <w:lang w:val="fr-FR"/>
        </w:rPr>
        <w:t>Recommandations sur le projet de principes directeurs d'examen</w:t>
      </w:r>
    </w:p>
    <w:p w14:paraId="75D3856F"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rFonts w:cs="Arial"/>
          <w:color w:val="000000" w:themeColor="text1"/>
          <w:sz w:val="18"/>
          <w:szCs w:val="18"/>
          <w:lang w:val="fr-FR"/>
        </w:rPr>
        <w:t>Programme futur</w:t>
      </w:r>
    </w:p>
    <w:p w14:paraId="4EB2E750"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rFonts w:cs="Arial"/>
          <w:color w:val="000000" w:themeColor="text1"/>
          <w:sz w:val="18"/>
          <w:szCs w:val="18"/>
          <w:lang w:val="fr-FR"/>
        </w:rPr>
        <w:t>Adoption du compte rendu de la session (si le temps le permet)</w:t>
      </w:r>
    </w:p>
    <w:p w14:paraId="4060C8CC" w14:textId="77777777" w:rsidR="00CA2F6A" w:rsidRPr="003D4F3C" w:rsidRDefault="00CA2F6A" w:rsidP="00CA2F6A">
      <w:pPr>
        <w:keepNext/>
        <w:spacing w:before="60" w:after="120"/>
        <w:ind w:left="567"/>
        <w:rPr>
          <w:sz w:val="18"/>
          <w:szCs w:val="18"/>
          <w:u w:val="single"/>
          <w:lang w:val="fr-FR"/>
        </w:rPr>
      </w:pPr>
      <w:r w:rsidRPr="003D4F3C">
        <w:rPr>
          <w:sz w:val="18"/>
          <w:szCs w:val="18"/>
          <w:u w:val="single"/>
          <w:lang w:val="fr-FR"/>
        </w:rPr>
        <w:t>Questions pour information</w:t>
      </w:r>
    </w:p>
    <w:p w14:paraId="5C0400B1" w14:textId="4FFC24AB" w:rsidR="00CA2F6A" w:rsidRPr="003D4F3C" w:rsidRDefault="003D4F3C" w:rsidP="00CA2F6A">
      <w:pPr>
        <w:pStyle w:val="ListParagraph"/>
        <w:keepNext/>
        <w:numPr>
          <w:ilvl w:val="0"/>
          <w:numId w:val="8"/>
        </w:numPr>
        <w:spacing w:before="60" w:after="120"/>
        <w:ind w:left="1134" w:hanging="567"/>
        <w:contextualSpacing w:val="0"/>
        <w:rPr>
          <w:rFonts w:cs="Arial"/>
          <w:color w:val="000000" w:themeColor="text1"/>
          <w:sz w:val="18"/>
          <w:szCs w:val="18"/>
          <w:lang w:val="fr-FR"/>
        </w:rPr>
      </w:pPr>
      <w:r w:rsidRPr="003D4F3C">
        <w:rPr>
          <w:rFonts w:cs="Arial"/>
          <w:color w:val="000000"/>
          <w:sz w:val="18"/>
          <w:szCs w:val="18"/>
          <w:lang w:val="fr-FR"/>
        </w:rPr>
        <w:t>Comptes rendus</w:t>
      </w:r>
      <w:r w:rsidR="00CA2F6A" w:rsidRPr="003D4F3C">
        <w:rPr>
          <w:rFonts w:cs="Arial"/>
          <w:color w:val="000000"/>
          <w:sz w:val="18"/>
          <w:szCs w:val="18"/>
          <w:lang w:val="fr-FR"/>
        </w:rPr>
        <w:t xml:space="preserve"> </w:t>
      </w:r>
      <w:r w:rsidR="00CA2F6A" w:rsidRPr="003D4F3C">
        <w:rPr>
          <w:rFonts w:cs="Arial"/>
          <w:color w:val="000000" w:themeColor="text1"/>
          <w:sz w:val="18"/>
          <w:szCs w:val="18"/>
          <w:lang w:val="fr-FR"/>
        </w:rPr>
        <w:t>des membres et des observateurs (compte rendus écrits préparés par les membres et les observateurs)</w:t>
      </w:r>
    </w:p>
    <w:p w14:paraId="209B6430"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rFonts w:cs="Arial"/>
          <w:color w:val="000000" w:themeColor="text1"/>
          <w:sz w:val="18"/>
          <w:szCs w:val="18"/>
          <w:lang w:val="fr-FR"/>
        </w:rPr>
        <w:tab/>
        <w:t xml:space="preserve">Compte rendu sur les développements </w:t>
      </w:r>
      <w:r w:rsidRPr="003D4F3C">
        <w:rPr>
          <w:sz w:val="18"/>
          <w:szCs w:val="18"/>
          <w:lang w:val="fr-FR"/>
        </w:rPr>
        <w:t>au sein de l'UPOV (développements généraux, y compris les dénominations variétales, les bases de données d'information, l'échange et l'utilisation de logiciels et d'équipements)</w:t>
      </w:r>
    </w:p>
    <w:p w14:paraId="045F4FC5" w14:textId="77777777" w:rsidR="00CA2F6A" w:rsidRPr="003D4F3C" w:rsidRDefault="00CA2F6A" w:rsidP="00CA2F6A">
      <w:pPr>
        <w:pStyle w:val="ListParagraph"/>
        <w:numPr>
          <w:ilvl w:val="0"/>
          <w:numId w:val="8"/>
        </w:numPr>
        <w:spacing w:before="60" w:after="120"/>
        <w:ind w:left="1134" w:hanging="567"/>
        <w:contextualSpacing w:val="0"/>
        <w:rPr>
          <w:sz w:val="18"/>
          <w:szCs w:val="18"/>
          <w:lang w:val="fr-FR"/>
        </w:rPr>
      </w:pPr>
      <w:r w:rsidRPr="003D4F3C">
        <w:rPr>
          <w:rFonts w:cs="Arial"/>
          <w:color w:val="000000" w:themeColor="text1"/>
          <w:sz w:val="18"/>
          <w:szCs w:val="18"/>
          <w:lang w:val="fr-FR"/>
        </w:rPr>
        <w:t>Clôture de la session</w:t>
      </w:r>
    </w:p>
    <w:p w14:paraId="5783F33C" w14:textId="77777777" w:rsidR="00CA2F6A" w:rsidRPr="003D4F3C" w:rsidRDefault="00CA2F6A" w:rsidP="00CA2F6A">
      <w:pPr>
        <w:rPr>
          <w:lang w:val="fr-FR"/>
        </w:rPr>
      </w:pPr>
    </w:p>
    <w:p w14:paraId="363BE24A" w14:textId="77777777" w:rsidR="00815647" w:rsidRPr="003D4F3C" w:rsidRDefault="00815647" w:rsidP="00815647">
      <w:pPr>
        <w:rPr>
          <w:lang w:val="fr-FR"/>
        </w:rPr>
      </w:pPr>
    </w:p>
    <w:p w14:paraId="68DAB291" w14:textId="77777777" w:rsidR="00815647" w:rsidRPr="003D4F3C" w:rsidRDefault="00815647" w:rsidP="00815647">
      <w:pPr>
        <w:rPr>
          <w:lang w:val="fr-FR"/>
        </w:rPr>
      </w:pPr>
    </w:p>
    <w:p w14:paraId="33E4304B" w14:textId="0B60C9B3" w:rsidR="00815647" w:rsidRPr="003D4F3C" w:rsidRDefault="00815647" w:rsidP="00815647">
      <w:pPr>
        <w:jc w:val="right"/>
        <w:rPr>
          <w:lang w:val="fr-FR"/>
        </w:rPr>
      </w:pPr>
      <w:r w:rsidRPr="003D4F3C">
        <w:rPr>
          <w:lang w:val="fr-FR"/>
        </w:rPr>
        <w:t>[</w:t>
      </w:r>
      <w:r w:rsidR="003D4F3C">
        <w:rPr>
          <w:lang w:val="fr-FR"/>
        </w:rPr>
        <w:t>L’a</w:t>
      </w:r>
      <w:r w:rsidRPr="003D4F3C">
        <w:rPr>
          <w:lang w:val="fr-FR"/>
        </w:rPr>
        <w:t xml:space="preserve">nnexe III </w:t>
      </w:r>
      <w:r w:rsidR="003D4F3C">
        <w:rPr>
          <w:lang w:val="fr-FR"/>
        </w:rPr>
        <w:t>suit</w:t>
      </w:r>
      <w:r w:rsidRPr="003D4F3C">
        <w:rPr>
          <w:lang w:val="fr-FR"/>
        </w:rPr>
        <w:t>]</w:t>
      </w:r>
    </w:p>
    <w:p w14:paraId="7FE90F4B" w14:textId="77777777" w:rsidR="00815647" w:rsidRPr="003D4F3C" w:rsidRDefault="00815647" w:rsidP="00815647">
      <w:pPr>
        <w:rPr>
          <w:lang w:val="fr-FR"/>
        </w:rPr>
      </w:pPr>
    </w:p>
    <w:p w14:paraId="5D3F62FE" w14:textId="77777777" w:rsidR="00815647" w:rsidRPr="003D4F3C" w:rsidRDefault="00815647" w:rsidP="00815647">
      <w:pPr>
        <w:rPr>
          <w:lang w:val="fr-FR"/>
        </w:rPr>
        <w:sectPr w:rsidR="00815647" w:rsidRPr="003D4F3C" w:rsidSect="0004198B">
          <w:headerReference w:type="default" r:id="rId13"/>
          <w:headerReference w:type="first" r:id="rId14"/>
          <w:pgSz w:w="11907" w:h="16840" w:code="9"/>
          <w:pgMar w:top="510" w:right="1134" w:bottom="1134" w:left="1134" w:header="510" w:footer="680" w:gutter="0"/>
          <w:pgNumType w:start="1"/>
          <w:cols w:space="720"/>
          <w:titlePg/>
        </w:sectPr>
      </w:pPr>
    </w:p>
    <w:p w14:paraId="46B2C072" w14:textId="478D04D6" w:rsidR="00815647" w:rsidRPr="003D4F3C" w:rsidRDefault="00815647" w:rsidP="00815647">
      <w:pPr>
        <w:rPr>
          <w:bCs/>
          <w:lang w:val="fr-FR"/>
        </w:rPr>
      </w:pPr>
      <w:r w:rsidRPr="003D4F3C">
        <w:rPr>
          <w:bCs/>
          <w:lang w:val="fr-FR"/>
        </w:rPr>
        <w:lastRenderedPageBreak/>
        <w:t>TROISIÈME SESSION DU GROUPE DE TRAVAIL TECHNIQUE SUR LES MÉTHODES ET TECHNIQUES D'E</w:t>
      </w:r>
      <w:r w:rsidR="00BC2377">
        <w:rPr>
          <w:bCs/>
          <w:lang w:val="fr-FR"/>
        </w:rPr>
        <w:t>SSAI</w:t>
      </w:r>
      <w:r w:rsidRPr="003D4F3C">
        <w:rPr>
          <w:bCs/>
          <w:lang w:val="fr-FR"/>
        </w:rPr>
        <w:t xml:space="preserve"> (TWM)</w:t>
      </w:r>
    </w:p>
    <w:p w14:paraId="528DB40C" w14:textId="77777777" w:rsidR="00815647" w:rsidRPr="003D4F3C" w:rsidRDefault="00815647" w:rsidP="00815647">
      <w:pPr>
        <w:rPr>
          <w:rFonts w:cs="Arial"/>
          <w:lang w:val="fr-FR"/>
        </w:rPr>
      </w:pPr>
    </w:p>
    <w:p w14:paraId="21411A03" w14:textId="6C36A0E2" w:rsidR="00815647" w:rsidRPr="003D4F3C" w:rsidRDefault="00815647" w:rsidP="00815647">
      <w:pPr>
        <w:keepNext/>
        <w:outlineLvl w:val="2"/>
        <w:rPr>
          <w:i/>
          <w:lang w:val="fr-FR"/>
        </w:rPr>
      </w:pPr>
      <w:bookmarkStart w:id="3" w:name="_Hlk168912391"/>
      <w:r w:rsidRPr="003D4F3C">
        <w:rPr>
          <w:i/>
          <w:lang w:val="fr-FR"/>
        </w:rPr>
        <w:t>Compte rendu de Mme Nuria Urquía Fernández (Union européenne</w:t>
      </w:r>
      <w:bookmarkEnd w:id="3"/>
      <w:r w:rsidR="00BC2377" w:rsidRPr="003D4F3C">
        <w:rPr>
          <w:i/>
          <w:lang w:val="fr-FR"/>
        </w:rPr>
        <w:t>),</w:t>
      </w:r>
      <w:r w:rsidRPr="003D4F3C">
        <w:rPr>
          <w:i/>
          <w:lang w:val="fr-FR"/>
        </w:rPr>
        <w:t xml:space="preserve"> </w:t>
      </w:r>
      <w:r w:rsidR="0021374F" w:rsidRPr="003D4F3C">
        <w:rPr>
          <w:i/>
          <w:lang w:val="fr-FR"/>
        </w:rPr>
        <w:t xml:space="preserve">présidente </w:t>
      </w:r>
      <w:r w:rsidRPr="003D4F3C">
        <w:rPr>
          <w:i/>
          <w:lang w:val="fr-FR"/>
        </w:rPr>
        <w:t>du TWM</w:t>
      </w:r>
    </w:p>
    <w:p w14:paraId="33E1CFFD" w14:textId="77777777" w:rsidR="0009433B" w:rsidRPr="003D4F3C" w:rsidRDefault="0009433B" w:rsidP="0009433B">
      <w:pPr>
        <w:rPr>
          <w:rFonts w:cs="Arial"/>
          <w:lang w:val="fr-FR"/>
        </w:rPr>
      </w:pPr>
    </w:p>
    <w:p w14:paraId="78F4E690" w14:textId="4687AE72"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Le TWM a tenu sa troisième session à Pékin (Chine) du 28 avril au 1er mai 2025, sous la présidence de Mme Nuria Urquía Fernández (Union européenne). Le compte rendu de la session figure dans le document TWM/3/29 “Compte rendu”.</w:t>
      </w:r>
    </w:p>
    <w:p w14:paraId="663E115B" w14:textId="77777777" w:rsidR="0009433B" w:rsidRPr="003D4F3C" w:rsidRDefault="0009433B" w:rsidP="0009433B">
      <w:pPr>
        <w:rPr>
          <w:lang w:val="fr-FR"/>
        </w:rPr>
      </w:pPr>
    </w:p>
    <w:p w14:paraId="762CB163" w14:textId="4354708E"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fldChar w:fldCharType="begin"/>
      </w:r>
      <w:r w:rsidRPr="003D4F3C">
        <w:rPr>
          <w:rFonts w:eastAsia="MS Mincho"/>
          <w:lang w:val="fr-FR"/>
        </w:rPr>
        <w:instrText xml:space="preserve"> 2. </w:instrText>
      </w:r>
      <w:r w:rsidRPr="003D4F3C">
        <w:rPr>
          <w:rFonts w:eastAsia="MS Mincho"/>
          <w:lang w:val="fr-FR"/>
        </w:rPr>
        <w:fldChar w:fldCharType="end"/>
      </w:r>
      <w:r w:rsidRPr="003D4F3C">
        <w:rPr>
          <w:rFonts w:eastAsia="MS Mincho"/>
          <w:lang w:val="fr-FR"/>
        </w:rPr>
        <w:t xml:space="preserve">La session a réuni 139 participants provenant de 27 membres de l'Union, de 2 États observateurs et de 7 organisations observatrices. La participation accrue, tant en ligne qu'en </w:t>
      </w:r>
      <w:r w:rsidR="00BF621A" w:rsidRPr="003D4F3C">
        <w:rPr>
          <w:rFonts w:eastAsia="MS Mincho"/>
          <w:lang w:val="fr-FR"/>
        </w:rPr>
        <w:t>personne</w:t>
      </w:r>
      <w:r w:rsidRPr="003D4F3C">
        <w:rPr>
          <w:rFonts w:eastAsia="MS Mincho"/>
          <w:lang w:val="fr-FR"/>
        </w:rPr>
        <w:t>, confirme l'intérêt croissant des membres de l'UPOV pour les nouvelles techniques d'examen DHS.</w:t>
      </w:r>
    </w:p>
    <w:p w14:paraId="2B9E214C" w14:textId="77777777" w:rsidR="0009433B" w:rsidRPr="003D4F3C" w:rsidRDefault="0009433B" w:rsidP="0009433B">
      <w:pPr>
        <w:contextualSpacing/>
        <w:rPr>
          <w:rFonts w:eastAsia="MS Mincho"/>
          <w:lang w:val="fr-FR"/>
        </w:rPr>
      </w:pPr>
    </w:p>
    <w:p w14:paraId="6C701DAC" w14:textId="61300168"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 xml:space="preserve">Le </w:t>
      </w:r>
      <w:r w:rsidR="0021374F" w:rsidRPr="003D4F3C">
        <w:rPr>
          <w:rFonts w:eastAsia="MS Mincho"/>
          <w:lang w:val="fr-FR"/>
        </w:rPr>
        <w:t xml:space="preserve">président </w:t>
      </w:r>
      <w:r w:rsidRPr="003D4F3C">
        <w:rPr>
          <w:rFonts w:eastAsia="MS Mincho"/>
          <w:lang w:val="fr-FR"/>
        </w:rPr>
        <w:t xml:space="preserve">a remercié les autorités de la Chine pour leur hospitalité pendant la réunion, notamment pour les différentes visites sur le terrain, qui ont grandement contribué à son succès. Le TWM a été précédé d'un atelier de deux jours sur la coopération internationale en matière d'examen DHS, qui a donné un aperçu très intéressant de la situation actuelle en Chine et dans d'autres </w:t>
      </w:r>
      <w:r w:rsidR="00BF621A" w:rsidRPr="003D4F3C">
        <w:rPr>
          <w:rFonts w:eastAsia="MS Mincho"/>
          <w:lang w:val="fr-FR"/>
        </w:rPr>
        <w:t>membres</w:t>
      </w:r>
      <w:r w:rsidRPr="003D4F3C">
        <w:rPr>
          <w:rFonts w:eastAsia="MS Mincho"/>
          <w:lang w:val="fr-FR"/>
        </w:rPr>
        <w:t xml:space="preserve"> de l'UPOV. </w:t>
      </w:r>
    </w:p>
    <w:p w14:paraId="242F511D" w14:textId="77777777" w:rsidR="0009433B" w:rsidRPr="003D4F3C" w:rsidRDefault="0009433B" w:rsidP="0009433B">
      <w:pPr>
        <w:rPr>
          <w:lang w:val="fr-FR"/>
        </w:rPr>
      </w:pPr>
    </w:p>
    <w:p w14:paraId="4647824D" w14:textId="3610DE1D"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 xml:space="preserve">La réunion a examiné les mises à jour des logiciels et des méthodes d'analyse statistique, telles que </w:t>
      </w:r>
      <w:r w:rsidR="00AF33FD" w:rsidRPr="003D4F3C">
        <w:rPr>
          <w:rFonts w:eastAsia="MS Mincho"/>
          <w:lang w:val="fr-FR"/>
        </w:rPr>
        <w:t xml:space="preserve">: le </w:t>
      </w:r>
      <w:r w:rsidRPr="003D4F3C">
        <w:rPr>
          <w:rFonts w:eastAsia="MS Mincho"/>
          <w:lang w:val="fr-FR"/>
        </w:rPr>
        <w:t xml:space="preserve">critère d'homogénéité combiné sur plusieurs années avec </w:t>
      </w:r>
      <w:proofErr w:type="spellStart"/>
      <w:r w:rsidRPr="003D4F3C">
        <w:rPr>
          <w:rFonts w:eastAsia="MS Mincho"/>
          <w:lang w:val="fr-FR"/>
        </w:rPr>
        <w:t>Splines</w:t>
      </w:r>
      <w:proofErr w:type="spellEnd"/>
      <w:r w:rsidRPr="003D4F3C">
        <w:rPr>
          <w:rFonts w:eastAsia="MS Mincho"/>
          <w:lang w:val="fr-FR"/>
        </w:rPr>
        <w:t xml:space="preserve"> (</w:t>
      </w:r>
      <w:proofErr w:type="spellStart"/>
      <w:r w:rsidRPr="003D4F3C">
        <w:rPr>
          <w:rFonts w:eastAsia="MS Mincho"/>
          <w:lang w:val="fr-FR"/>
        </w:rPr>
        <w:t>COYUs</w:t>
      </w:r>
      <w:proofErr w:type="spellEnd"/>
      <w:r w:rsidRPr="003D4F3C">
        <w:rPr>
          <w:rFonts w:eastAsia="MS Mincho"/>
          <w:lang w:val="fr-FR"/>
        </w:rPr>
        <w:t xml:space="preserve">) </w:t>
      </w:r>
      <w:r w:rsidR="00AF33FD" w:rsidRPr="003D4F3C">
        <w:rPr>
          <w:rFonts w:eastAsia="MS Mincho"/>
          <w:lang w:val="fr-FR"/>
        </w:rPr>
        <w:t xml:space="preserve">; </w:t>
      </w:r>
      <w:r w:rsidRPr="003D4F3C">
        <w:rPr>
          <w:rFonts w:eastAsia="MS Mincho"/>
          <w:lang w:val="fr-FR"/>
        </w:rPr>
        <w:t xml:space="preserve">et </w:t>
      </w:r>
      <w:r w:rsidR="00AF33FD" w:rsidRPr="003D4F3C">
        <w:rPr>
          <w:rFonts w:eastAsia="MS Mincho"/>
          <w:lang w:val="fr-FR"/>
        </w:rPr>
        <w:t xml:space="preserve">le </w:t>
      </w:r>
      <w:r w:rsidR="00BF621A" w:rsidRPr="003D4F3C">
        <w:rPr>
          <w:rFonts w:eastAsia="MS Mincho"/>
          <w:lang w:val="fr-FR"/>
        </w:rPr>
        <w:t>critère de distinction combiné sur plusieurs années avec prédiction génétique (</w:t>
      </w:r>
      <w:r w:rsidRPr="003D4F3C">
        <w:rPr>
          <w:rFonts w:eastAsia="MS Mincho"/>
          <w:lang w:val="fr-FR"/>
        </w:rPr>
        <w:t>COYD-GP</w:t>
      </w:r>
      <w:r w:rsidR="00BF621A" w:rsidRPr="003D4F3C">
        <w:rPr>
          <w:rFonts w:eastAsia="MS Mincho"/>
          <w:lang w:val="fr-FR"/>
        </w:rPr>
        <w:t>)</w:t>
      </w:r>
      <w:r w:rsidR="00AF33FD" w:rsidRPr="003D4F3C">
        <w:rPr>
          <w:rFonts w:eastAsia="MS Mincho"/>
          <w:lang w:val="fr-FR"/>
        </w:rPr>
        <w:t xml:space="preserve">, </w:t>
      </w:r>
      <w:r w:rsidRPr="003D4F3C">
        <w:rPr>
          <w:rFonts w:eastAsia="MS Mincho"/>
          <w:lang w:val="fr-FR"/>
        </w:rPr>
        <w:t>critère de distinction amélioré pour les cultures agricoles à pollinisation croisée</w:t>
      </w:r>
      <w:r w:rsidR="00AF33FD" w:rsidRPr="003D4F3C">
        <w:rPr>
          <w:rFonts w:eastAsia="MS Mincho"/>
          <w:lang w:val="fr-FR"/>
        </w:rPr>
        <w:t xml:space="preserve">.  Le TWM a noté </w:t>
      </w:r>
      <w:r w:rsidR="00BF621A" w:rsidRPr="003D4F3C">
        <w:rPr>
          <w:rFonts w:eastAsia="MS Mincho"/>
          <w:lang w:val="fr-FR"/>
        </w:rPr>
        <w:t xml:space="preserve">que </w:t>
      </w:r>
      <w:r w:rsidRPr="003D4F3C">
        <w:rPr>
          <w:rFonts w:eastAsia="MS Mincho"/>
          <w:lang w:val="fr-FR"/>
        </w:rPr>
        <w:t xml:space="preserve">les essais se poursuivraient et feraient l'objet de rapports lors de sessions futures. </w:t>
      </w:r>
    </w:p>
    <w:p w14:paraId="405EA9BA" w14:textId="77777777" w:rsidR="0009433B" w:rsidRPr="003D4F3C" w:rsidRDefault="0009433B" w:rsidP="0009433B">
      <w:pPr>
        <w:rPr>
          <w:lang w:val="fr-FR"/>
        </w:rPr>
      </w:pPr>
    </w:p>
    <w:p w14:paraId="0AA211AD" w14:textId="5E140D46"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 xml:space="preserve">Le </w:t>
      </w:r>
      <w:r w:rsidR="0021374F" w:rsidRPr="003D4F3C">
        <w:rPr>
          <w:rFonts w:eastAsia="MS Mincho"/>
          <w:lang w:val="fr-FR"/>
        </w:rPr>
        <w:t xml:space="preserve">président </w:t>
      </w:r>
      <w:r w:rsidRPr="003D4F3C">
        <w:rPr>
          <w:rFonts w:eastAsia="MS Mincho"/>
          <w:lang w:val="fr-FR"/>
        </w:rPr>
        <w:t xml:space="preserve">a noté un intérêt accru pour les outils de phénotypage et d'analyse d'images. Une présentation intitulée « Une nouvelle perspective sur l'examen DHS de la couleur du fruit de l'aubergine basée sur les paramètres de couleur en laboratoire » a servi de base à la discussion du groupe de travail sur l'aubergine, actuellement en cours de révision. L'arrivée de l'intelligence artificielle combinée à l'analyse d'images donne également des résultats prometteurs. Le TWM </w:t>
      </w:r>
      <w:r w:rsidRPr="003D4F3C">
        <w:rPr>
          <w:rFonts w:eastAsia="MS Mincho"/>
          <w:lang w:val="fr-FR" w:eastAsia="ja-JP"/>
        </w:rPr>
        <w:t xml:space="preserve">a convenu que l'introduction d'outils de phénotypage dans l'examen des variétés nécessite une quantité suffisante de données variétales pour l'apprentissage des algorithmes et la validation des analyses générées. Une fois validé, l'algorithme peut être utilisé pour des mesures complexes à partir d'images. </w:t>
      </w:r>
      <w:r w:rsidRPr="003D4F3C">
        <w:rPr>
          <w:rFonts w:eastAsia="MS Mincho"/>
          <w:lang w:val="fr-FR"/>
        </w:rPr>
        <w:t>Parmi les autres exemples intéressants tirés de l'expérience acquise</w:t>
      </w:r>
      <w:r w:rsidRPr="003D4F3C">
        <w:rPr>
          <w:kern w:val="2"/>
          <w:lang w:val="fr-FR"/>
        </w:rPr>
        <w:t>,</w:t>
      </w:r>
      <w:r w:rsidRPr="003D4F3C">
        <w:rPr>
          <w:rFonts w:eastAsia="MS Mincho"/>
          <w:lang w:val="fr-FR"/>
        </w:rPr>
        <w:t xml:space="preserve"> citons </w:t>
      </w:r>
      <w:r w:rsidRPr="003D4F3C">
        <w:rPr>
          <w:kern w:val="2"/>
          <w:lang w:val="fr-FR"/>
        </w:rPr>
        <w:t>un prototype d'application pour téléphone mobile permettant d'évaluer le volume et les proportions des fruits à partir d'images capturées dans une perspective descendante.</w:t>
      </w:r>
    </w:p>
    <w:p w14:paraId="068CC9CE" w14:textId="77777777" w:rsidR="0009433B" w:rsidRPr="003D4F3C" w:rsidRDefault="0009433B" w:rsidP="0009433B">
      <w:pPr>
        <w:contextualSpacing/>
        <w:rPr>
          <w:kern w:val="2"/>
          <w:lang w:val="fr-FR"/>
        </w:rPr>
      </w:pPr>
    </w:p>
    <w:p w14:paraId="6226A0E7" w14:textId="4A9BD8AA" w:rsidR="0009433B" w:rsidRPr="003D4F3C" w:rsidRDefault="0009433B" w:rsidP="0009433B">
      <w:pPr>
        <w:numPr>
          <w:ilvl w:val="0"/>
          <w:numId w:val="6"/>
        </w:numPr>
        <w:ind w:left="0" w:firstLine="0"/>
        <w:contextualSpacing/>
        <w:rPr>
          <w:rFonts w:eastAsia="MS Mincho"/>
          <w:lang w:val="fr-FR"/>
        </w:rPr>
      </w:pPr>
      <w:r w:rsidRPr="003D4F3C">
        <w:rPr>
          <w:kern w:val="2"/>
          <w:lang w:val="fr-FR"/>
        </w:rPr>
        <w:t xml:space="preserve">L'utilisation de l'intelligence artificielle ne se limite pas à l'analyse d'images. Certaines présentations ont montré que la combinaison de l'IA, des marqueurs moléculaires et des traits phénotypiques pouvait être utilisée pour la </w:t>
      </w:r>
      <w:r w:rsidRPr="003D4F3C">
        <w:rPr>
          <w:rFonts w:eastAsia="MS Mincho"/>
          <w:lang w:val="fr-FR" w:eastAsia="ja-JP"/>
        </w:rPr>
        <w:t>prédiction génétique</w:t>
      </w:r>
      <w:r w:rsidRPr="003D4F3C">
        <w:rPr>
          <w:kern w:val="2"/>
          <w:lang w:val="fr-FR"/>
        </w:rPr>
        <w:t xml:space="preserve"> potentielle </w:t>
      </w:r>
      <w:r w:rsidRPr="003D4F3C">
        <w:rPr>
          <w:rFonts w:eastAsia="MS Mincho"/>
          <w:lang w:val="fr-FR" w:eastAsia="ja-JP"/>
        </w:rPr>
        <w:t xml:space="preserve">de caractéristiques morphologiques, telles que la présence d'épines chez la framboise </w:t>
      </w:r>
      <w:r w:rsidR="00AF33FD" w:rsidRPr="003D4F3C">
        <w:rPr>
          <w:rFonts w:eastAsia="MS Mincho"/>
          <w:lang w:val="fr-FR" w:eastAsia="ja-JP"/>
        </w:rPr>
        <w:t xml:space="preserve">ou </w:t>
      </w:r>
      <w:r w:rsidRPr="003D4F3C">
        <w:rPr>
          <w:rFonts w:eastAsia="MS Mincho"/>
          <w:lang w:val="fr-FR" w:eastAsia="ja-JP"/>
        </w:rPr>
        <w:t xml:space="preserve">de caractéristiques phénotypiques spécifiques chez la tomate. Les résultats se sont révélés extrêmement prometteurs dans ce domaine.   </w:t>
      </w:r>
    </w:p>
    <w:p w14:paraId="7EF7992D" w14:textId="77777777" w:rsidR="0009433B" w:rsidRPr="003D4F3C" w:rsidRDefault="0009433B" w:rsidP="0009433B">
      <w:pPr>
        <w:contextualSpacing/>
        <w:rPr>
          <w:rFonts w:eastAsia="MS Mincho"/>
          <w:lang w:val="fr-FR"/>
        </w:rPr>
      </w:pPr>
    </w:p>
    <w:p w14:paraId="7BBC5CB0" w14:textId="3DF4E916"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 xml:space="preserve">Les efforts de recherche portant sur l'utilisation de techniques moléculaires dans l'évaluation des seuils de distance génétique pour évaluer la dérivation essentielle ont suscité un intérêt particulier. Diverses présentations des </w:t>
      </w:r>
      <w:r w:rsidR="00AF33FD" w:rsidRPr="003D4F3C">
        <w:rPr>
          <w:rFonts w:eastAsia="MS Mincho"/>
          <w:lang w:val="fr-FR"/>
        </w:rPr>
        <w:t xml:space="preserve">représentants des membres </w:t>
      </w:r>
      <w:r w:rsidRPr="003D4F3C">
        <w:rPr>
          <w:rFonts w:eastAsia="MS Mincho"/>
          <w:lang w:val="fr-FR"/>
        </w:rPr>
        <w:t xml:space="preserve">et des organisations d'obtenteurs ont abordé la nécessité d'évaluer les ancêtres généalogiques afin d'analyser la distance génétique et d'établir des seuils génétiques. Les pedigrees des variétés sont un facteur clé qui va au-delà des degrés élevés de similitude phénotypique pour évaluer la dérivation essentielle. Dans cet exercice, le TWM a convenu de l'importance de la contribution des sélectionneurs pour déterminer les seuils et éviter les litiges sur les EDV.  </w:t>
      </w:r>
    </w:p>
    <w:p w14:paraId="043CCA32" w14:textId="77777777" w:rsidR="0009433B" w:rsidRPr="003D4F3C" w:rsidRDefault="0009433B" w:rsidP="0009433B">
      <w:pPr>
        <w:contextualSpacing/>
        <w:rPr>
          <w:rFonts w:eastAsia="MS Mincho"/>
          <w:lang w:val="fr-FR"/>
        </w:rPr>
      </w:pPr>
    </w:p>
    <w:p w14:paraId="68CBE148" w14:textId="77777777" w:rsidR="008D315C" w:rsidRPr="003D4F3C" w:rsidRDefault="0009433B" w:rsidP="008D315C">
      <w:pPr>
        <w:numPr>
          <w:ilvl w:val="0"/>
          <w:numId w:val="6"/>
        </w:numPr>
        <w:ind w:left="0" w:firstLine="0"/>
        <w:contextualSpacing/>
        <w:rPr>
          <w:rFonts w:eastAsia="MS Mincho"/>
          <w:lang w:val="fr-FR"/>
        </w:rPr>
      </w:pPr>
      <w:r w:rsidRPr="003D4F3C">
        <w:rPr>
          <w:rFonts w:eastAsia="MS Mincho"/>
          <w:lang w:val="fr-FR"/>
        </w:rPr>
        <w:t xml:space="preserve">Un autre domaine qui suscite un intérêt croissant est l'utilisation de marqueurs moléculaires et, dans certains cas, l'analyse d'images pour faire respecter les droits d'obtenteur. Plusieurs présentations ont montré que le temps nécessaire à l'identification de l'échantillon est essentiel, en particulier pour les fruits </w:t>
      </w:r>
      <w:r w:rsidR="003C06C6" w:rsidRPr="003D4F3C">
        <w:rPr>
          <w:rFonts w:eastAsia="MS Mincho"/>
          <w:lang w:val="fr-FR"/>
        </w:rPr>
        <w:t xml:space="preserve">destinés </w:t>
      </w:r>
      <w:r w:rsidRPr="003D4F3C">
        <w:rPr>
          <w:rFonts w:eastAsia="MS Mincho"/>
          <w:lang w:val="fr-FR"/>
        </w:rPr>
        <w:t>à l'exportation</w:t>
      </w:r>
      <w:r w:rsidR="003C06C6" w:rsidRPr="003D4F3C">
        <w:rPr>
          <w:rFonts w:eastAsia="MS Mincho"/>
          <w:lang w:val="fr-FR"/>
        </w:rPr>
        <w:t xml:space="preserve">, ce qui invite </w:t>
      </w:r>
      <w:r w:rsidRPr="003D4F3C">
        <w:rPr>
          <w:rFonts w:eastAsia="MS Mincho"/>
          <w:lang w:val="fr-FR"/>
        </w:rPr>
        <w:t xml:space="preserve">les membres de l'UPOV </w:t>
      </w:r>
      <w:r w:rsidR="003C06C6" w:rsidRPr="003D4F3C">
        <w:rPr>
          <w:rFonts w:eastAsia="MS Mincho"/>
          <w:lang w:val="fr-FR"/>
        </w:rPr>
        <w:t>à</w:t>
      </w:r>
      <w:r w:rsidRPr="003D4F3C">
        <w:rPr>
          <w:rFonts w:eastAsia="MS Mincho"/>
          <w:lang w:val="fr-FR"/>
        </w:rPr>
        <w:t xml:space="preserve"> coopérer. </w:t>
      </w:r>
    </w:p>
    <w:p w14:paraId="23B5A216" w14:textId="77777777" w:rsidR="008D315C" w:rsidRPr="003D4F3C" w:rsidRDefault="008D315C" w:rsidP="008D315C">
      <w:pPr>
        <w:contextualSpacing/>
        <w:rPr>
          <w:rFonts w:eastAsia="MS Mincho"/>
          <w:lang w:val="fr-FR"/>
        </w:rPr>
      </w:pPr>
    </w:p>
    <w:p w14:paraId="4DB52F5F" w14:textId="06C6FE3C" w:rsidR="008D315C" w:rsidRPr="003D4F3C" w:rsidRDefault="0009433B" w:rsidP="008D315C">
      <w:pPr>
        <w:numPr>
          <w:ilvl w:val="0"/>
          <w:numId w:val="6"/>
        </w:numPr>
        <w:ind w:left="0" w:firstLine="0"/>
        <w:contextualSpacing/>
        <w:rPr>
          <w:rFonts w:eastAsia="MS Mincho"/>
          <w:lang w:val="fr-FR"/>
        </w:rPr>
      </w:pPr>
      <w:r w:rsidRPr="003D4F3C">
        <w:rPr>
          <w:rFonts w:eastAsia="MS Mincho"/>
          <w:lang w:val="fr-FR"/>
        </w:rPr>
        <w:t xml:space="preserve">Le TWM a également examiné les défis et les possibilités liés à l'utilisation d'informations fondées sur l'ADN comme base pour optimiser les collections de variétés et l'organisation des essais en culture.  Le TWM a examiné l'utilisation d'informations fondées sur l'ADN pour réduire le nombre de cycles de culture pour les plantes qui seraient normalement examinées dans deux essais en culture.  L'utilisation partagée de bases de données moléculaires entre les pays amplifie les avantages et optimise considérablement le rapport coût/efficacité de cette pratique. </w:t>
      </w:r>
    </w:p>
    <w:p w14:paraId="53BF559F" w14:textId="77777777" w:rsidR="008D315C" w:rsidRPr="003D4F3C" w:rsidRDefault="008D315C" w:rsidP="008D315C">
      <w:pPr>
        <w:contextualSpacing/>
        <w:rPr>
          <w:rFonts w:eastAsia="MS Mincho"/>
          <w:lang w:val="fr-FR"/>
        </w:rPr>
      </w:pPr>
    </w:p>
    <w:p w14:paraId="5A9BEE2A" w14:textId="77777777" w:rsidR="008D315C" w:rsidRPr="003D4F3C" w:rsidRDefault="0009433B" w:rsidP="008D315C">
      <w:pPr>
        <w:numPr>
          <w:ilvl w:val="0"/>
          <w:numId w:val="6"/>
        </w:numPr>
        <w:ind w:left="0" w:firstLine="0"/>
        <w:contextualSpacing/>
        <w:rPr>
          <w:rFonts w:eastAsia="MS Mincho"/>
          <w:lang w:val="fr-FR"/>
        </w:rPr>
      </w:pPr>
      <w:r w:rsidRPr="003D4F3C">
        <w:rPr>
          <w:rFonts w:eastAsia="MS Mincho"/>
          <w:lang w:val="fr-FR"/>
        </w:rPr>
        <w:lastRenderedPageBreak/>
        <w:t>En ce qui concerne la confidentialité des informations moléculaires, le TWM a rappelé les orientations fournies par l'UPOV dans le document TGP/5</w:t>
      </w:r>
      <w:r w:rsidR="008D315C" w:rsidRPr="003D4F3C">
        <w:rPr>
          <w:rFonts w:eastAsia="MS Mincho"/>
          <w:lang w:val="fr-FR"/>
        </w:rPr>
        <w:t>, section</w:t>
      </w:r>
      <w:r w:rsidRPr="003D4F3C">
        <w:rPr>
          <w:rFonts w:eastAsia="MS Mincho"/>
          <w:lang w:val="fr-FR"/>
        </w:rPr>
        <w:t xml:space="preserve"> 1. Il a convenu de l'importance de préserver la confidentialité des lignées parentales et des formules hybrides et a noté qu'une discussion similaire était en cours à l'OCDE. </w:t>
      </w:r>
    </w:p>
    <w:p w14:paraId="221C0C6A" w14:textId="77777777" w:rsidR="008D315C" w:rsidRPr="003D4F3C" w:rsidRDefault="008D315C" w:rsidP="008D315C">
      <w:pPr>
        <w:contextualSpacing/>
        <w:rPr>
          <w:rFonts w:eastAsia="MS Mincho"/>
          <w:lang w:val="fr-FR"/>
        </w:rPr>
      </w:pPr>
    </w:p>
    <w:p w14:paraId="1B6C5A34" w14:textId="77777777" w:rsidR="008D315C" w:rsidRPr="003D4F3C" w:rsidRDefault="0009433B" w:rsidP="00E805AB">
      <w:pPr>
        <w:keepNext/>
        <w:keepLines/>
        <w:numPr>
          <w:ilvl w:val="0"/>
          <w:numId w:val="6"/>
        </w:numPr>
        <w:ind w:left="0" w:firstLine="0"/>
        <w:contextualSpacing/>
        <w:rPr>
          <w:rFonts w:eastAsia="MS Mincho"/>
          <w:lang w:val="fr-FR"/>
        </w:rPr>
      </w:pPr>
      <w:r w:rsidRPr="003D4F3C">
        <w:rPr>
          <w:rFonts w:eastAsia="MS Mincho"/>
          <w:lang w:val="fr-FR"/>
        </w:rPr>
        <w:t xml:space="preserve">Enfin, en ce qui concerne la coopération avec d'autres organisations internationales, le TWM a examiné la possibilité d'activités conjointes avec l'OCDE et l'ISTA et l'harmonisation éventuelle des termes, définitions et méthodes relatifs aux techniques moléculaires.  Le TWM a décidé d'inviter l'expert de France à diriger les discussions visant à organiser les informations pertinentes sur les termes et les définitions, les experts d'Argentine, de Chine, d'Allemagne, des Pays-Bas (Royaume des), du Royaume-Uni, de la CIOPORA et de l'ISF ayant manifesté leur intérêt à contribuer à cet exercice. </w:t>
      </w:r>
    </w:p>
    <w:p w14:paraId="2B54BA56" w14:textId="77777777" w:rsidR="008D315C" w:rsidRPr="003D4F3C" w:rsidRDefault="008D315C" w:rsidP="008D315C">
      <w:pPr>
        <w:contextualSpacing/>
        <w:rPr>
          <w:rFonts w:eastAsia="MS Mincho"/>
          <w:lang w:val="fr-FR"/>
        </w:rPr>
      </w:pPr>
    </w:p>
    <w:p w14:paraId="4102A69F" w14:textId="3C476EA4" w:rsidR="0009433B" w:rsidRPr="003D4F3C" w:rsidRDefault="0009433B" w:rsidP="008D315C">
      <w:pPr>
        <w:numPr>
          <w:ilvl w:val="0"/>
          <w:numId w:val="6"/>
        </w:numPr>
        <w:ind w:left="0" w:firstLine="0"/>
        <w:contextualSpacing/>
        <w:rPr>
          <w:rFonts w:eastAsia="MS Mincho"/>
          <w:lang w:val="fr-FR"/>
        </w:rPr>
      </w:pPr>
      <w:r w:rsidRPr="003D4F3C">
        <w:rPr>
          <w:rFonts w:eastAsia="MS Mincho"/>
          <w:lang w:val="fr-FR"/>
        </w:rPr>
        <w:t>Le TWM a examiné la mise en place d'un ensemble commun de marqueurs moléculaires pour l'identification des variétés et a convenu d'inviter l'UPOV, l'OCDE et l'ISTA à examiner plus avant les défis et les opportunités de cette initiative, tels que les cultures, l'échelle d'harmonisation (par exemple régionale, mondiale) et les aspects liés aux marqueurs moléculaires. Le TWM a noté que les marqueurs moléculaires sélectionnés dans le cadre des projets financés par l'OCVV étaient accessibles au public et a pris note de l'offre de la Chine d'échanger une sélection de marqueurs KASP.</w:t>
      </w:r>
    </w:p>
    <w:p w14:paraId="1DBEFB31" w14:textId="77777777" w:rsidR="0009433B" w:rsidRPr="003D4F3C" w:rsidRDefault="0009433B" w:rsidP="008D315C">
      <w:pPr>
        <w:contextualSpacing/>
        <w:rPr>
          <w:rFonts w:eastAsia="MS Mincho"/>
          <w:lang w:val="fr-FR"/>
        </w:rPr>
      </w:pPr>
    </w:p>
    <w:p w14:paraId="42B7454B" w14:textId="77777777" w:rsidR="0009433B" w:rsidRPr="003D4F3C" w:rsidRDefault="0009433B" w:rsidP="0009433B">
      <w:pPr>
        <w:numPr>
          <w:ilvl w:val="0"/>
          <w:numId w:val="6"/>
        </w:numPr>
        <w:ind w:left="0" w:firstLine="0"/>
        <w:contextualSpacing/>
        <w:rPr>
          <w:rFonts w:eastAsia="MS Mincho"/>
          <w:color w:val="000000"/>
          <w:lang w:val="fr-FR"/>
        </w:rPr>
      </w:pPr>
      <w:r w:rsidRPr="003D4F3C">
        <w:rPr>
          <w:rFonts w:eastAsia="MS Mincho"/>
          <w:color w:val="000000"/>
          <w:lang w:val="fr-FR"/>
        </w:rPr>
        <w:t xml:space="preserve">À l'invitation du </w:t>
      </w:r>
      <w:r w:rsidRPr="003D4F3C">
        <w:rPr>
          <w:rFonts w:eastAsia="MS Mincho"/>
          <w:color w:val="000000"/>
          <w:lang w:val="fr-FR" w:eastAsia="ja-JP"/>
        </w:rPr>
        <w:t>Royaume-Uni</w:t>
      </w:r>
      <w:r w:rsidRPr="003D4F3C">
        <w:rPr>
          <w:rFonts w:eastAsia="MS Mincho"/>
          <w:color w:val="000000"/>
          <w:lang w:val="fr-FR"/>
        </w:rPr>
        <w:t xml:space="preserve">, le </w:t>
      </w:r>
      <w:r w:rsidRPr="003D4F3C">
        <w:rPr>
          <w:rFonts w:eastAsia="MS Mincho"/>
          <w:color w:val="000000"/>
          <w:lang w:val="fr-FR" w:eastAsia="ja-JP"/>
        </w:rPr>
        <w:t xml:space="preserve">TWM </w:t>
      </w:r>
      <w:r w:rsidRPr="003D4F3C">
        <w:rPr>
          <w:rFonts w:eastAsia="MS Mincho"/>
          <w:color w:val="000000"/>
          <w:lang w:val="fr-FR"/>
        </w:rPr>
        <w:t xml:space="preserve">a convenu de tenir sa quatrième session à </w:t>
      </w:r>
      <w:r w:rsidRPr="003D4F3C">
        <w:rPr>
          <w:rFonts w:eastAsia="MS Mincho"/>
          <w:color w:val="000000"/>
          <w:lang w:val="fr-FR" w:eastAsia="ja-JP"/>
        </w:rPr>
        <w:t>Cambridge</w:t>
      </w:r>
      <w:r w:rsidRPr="003D4F3C">
        <w:rPr>
          <w:rFonts w:eastAsia="MS Mincho"/>
          <w:color w:val="000000"/>
          <w:lang w:val="fr-FR"/>
        </w:rPr>
        <w:t>, du 1er au</w:t>
      </w:r>
      <w:r w:rsidRPr="003D4F3C">
        <w:rPr>
          <w:rFonts w:eastAsia="MS Mincho"/>
          <w:color w:val="000000"/>
          <w:lang w:val="fr-FR" w:eastAsia="ja-JP"/>
        </w:rPr>
        <w:t xml:space="preserve"> 4 juin 2026</w:t>
      </w:r>
      <w:r w:rsidRPr="003D4F3C">
        <w:rPr>
          <w:rFonts w:eastAsia="MS Mincho"/>
          <w:color w:val="000000"/>
          <w:lang w:val="fr-FR"/>
        </w:rPr>
        <w:t>.</w:t>
      </w:r>
    </w:p>
    <w:p w14:paraId="0BEA1475" w14:textId="77777777" w:rsidR="0009433B" w:rsidRPr="003D4F3C" w:rsidRDefault="0009433B" w:rsidP="0009433B">
      <w:pPr>
        <w:rPr>
          <w:lang w:val="fr-FR"/>
        </w:rPr>
      </w:pPr>
    </w:p>
    <w:p w14:paraId="2E1F878C" w14:textId="77777777" w:rsidR="0009433B" w:rsidRPr="003D4F3C" w:rsidRDefault="0009433B" w:rsidP="0009433B">
      <w:pPr>
        <w:numPr>
          <w:ilvl w:val="0"/>
          <w:numId w:val="6"/>
        </w:numPr>
        <w:ind w:left="0" w:firstLine="0"/>
        <w:contextualSpacing/>
        <w:rPr>
          <w:rFonts w:eastAsia="MS Mincho"/>
          <w:lang w:val="fr-FR"/>
        </w:rPr>
      </w:pPr>
      <w:r w:rsidRPr="003D4F3C">
        <w:rPr>
          <w:rFonts w:eastAsia="MS Mincho"/>
          <w:lang w:val="fr-FR"/>
        </w:rPr>
        <w:t>Le TWM a convenu que les documents pour sa quatrième session devraient être soumis au Bureau de l'Union avant le 17 avril 2026. Le TWM a noté que les points seraient supprimés de l'ordre du jour si les documents prévus ne parvenaient pas au Bureau de l'Union avant la date limite convenue.</w:t>
      </w:r>
    </w:p>
    <w:p w14:paraId="0A9FE4CC" w14:textId="77777777" w:rsidR="0009433B" w:rsidRPr="003D4F3C" w:rsidRDefault="0009433B" w:rsidP="0009433B">
      <w:pPr>
        <w:rPr>
          <w:lang w:val="fr-FR"/>
        </w:rPr>
      </w:pPr>
    </w:p>
    <w:p w14:paraId="33191EE8" w14:textId="77777777" w:rsidR="0009433B" w:rsidRPr="003D4F3C" w:rsidRDefault="0009433B" w:rsidP="0009433B">
      <w:pPr>
        <w:numPr>
          <w:ilvl w:val="0"/>
          <w:numId w:val="6"/>
        </w:numPr>
        <w:ind w:left="0" w:firstLine="0"/>
        <w:contextualSpacing/>
        <w:rPr>
          <w:rFonts w:eastAsia="MS Mincho"/>
          <w:snapToGrid w:val="0"/>
          <w:lang w:val="fr-FR"/>
        </w:rPr>
      </w:pPr>
      <w:r w:rsidRPr="003D4F3C">
        <w:rPr>
          <w:rFonts w:eastAsia="MS Mincho"/>
          <w:snapToGrid w:val="0"/>
          <w:lang w:val="fr-FR"/>
        </w:rPr>
        <w:t xml:space="preserve">Le TWM a proposé d'examiner les points suivants lors de </w:t>
      </w:r>
      <w:r w:rsidRPr="003D4F3C">
        <w:rPr>
          <w:rFonts w:eastAsia="MS Mincho"/>
          <w:lang w:val="fr-FR"/>
        </w:rPr>
        <w:t xml:space="preserve">la quatrième session </w:t>
      </w:r>
      <w:r w:rsidRPr="003D4F3C">
        <w:rPr>
          <w:rFonts w:eastAsia="MS Mincho"/>
          <w:snapToGrid w:val="0"/>
          <w:lang w:val="fr-FR"/>
        </w:rPr>
        <w:t>:</w:t>
      </w:r>
    </w:p>
    <w:p w14:paraId="65C377FB" w14:textId="77777777" w:rsidR="0009433B" w:rsidRPr="003D4F3C" w:rsidRDefault="0009433B" w:rsidP="0009433B">
      <w:pPr>
        <w:rPr>
          <w:sz w:val="18"/>
          <w:szCs w:val="18"/>
          <w:lang w:val="fr-FR"/>
        </w:rPr>
      </w:pPr>
    </w:p>
    <w:p w14:paraId="16DEBFE3" w14:textId="77777777" w:rsidR="0009433B" w:rsidRPr="003D4F3C" w:rsidRDefault="0009433B" w:rsidP="0009433B">
      <w:pPr>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Ouverture de la session</w:t>
      </w:r>
    </w:p>
    <w:p w14:paraId="7A7429EC" w14:textId="77777777" w:rsidR="0009433B" w:rsidRPr="003D4F3C" w:rsidRDefault="0009433B" w:rsidP="0009433B">
      <w:pPr>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Adoption de l'ordre du jour</w:t>
      </w:r>
    </w:p>
    <w:p w14:paraId="5579475B" w14:textId="77777777" w:rsidR="0009433B" w:rsidRPr="003D4F3C" w:rsidRDefault="0009433B" w:rsidP="0009433B">
      <w:pPr>
        <w:keepNext/>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 xml:space="preserve">Questions à </w:t>
      </w:r>
      <w:r w:rsidRPr="003D4F3C">
        <w:rPr>
          <w:rFonts w:eastAsia="MS Mincho" w:cs="Calibri"/>
          <w:sz w:val="18"/>
          <w:lang w:val="fr-FR" w:eastAsia="ja-JP"/>
          <w14:ligatures w14:val="standardContextual"/>
        </w:rPr>
        <w:t xml:space="preserve">examiner </w:t>
      </w:r>
    </w:p>
    <w:p w14:paraId="28B35B61" w14:textId="77777777" w:rsidR="0009433B" w:rsidRPr="003D4F3C" w:rsidRDefault="0009433B" w:rsidP="0009433B">
      <w:pPr>
        <w:spacing w:line="360" w:lineRule="auto"/>
        <w:ind w:left="1418" w:hanging="425"/>
        <w:rPr>
          <w:rFonts w:eastAsia="MS Mincho" w:cs="Calibri"/>
          <w:sz w:val="18"/>
          <w:lang w:val="fr-FR"/>
          <w14:ligatures w14:val="standardContextual"/>
        </w:rPr>
      </w:pPr>
      <w:r w:rsidRPr="003D4F3C">
        <w:rPr>
          <w:rFonts w:eastAsia="MS Mincho" w:cs="Calibri"/>
          <w:sz w:val="18"/>
          <w:lang w:val="fr-FR"/>
          <w14:ligatures w14:val="standardContextual"/>
        </w:rPr>
        <w:t>3.</w:t>
      </w:r>
      <w:r w:rsidRPr="003D4F3C">
        <w:rPr>
          <w:rFonts w:eastAsia="MS Mincho" w:cs="Calibri"/>
          <w:sz w:val="18"/>
          <w:lang w:val="fr-FR" w:eastAsia="ja-JP"/>
          <w14:ligatures w14:val="standardContextual"/>
        </w:rPr>
        <w:t>1</w:t>
      </w:r>
      <w:r w:rsidRPr="003D4F3C">
        <w:rPr>
          <w:rFonts w:eastAsia="MS Mincho" w:cs="Calibri"/>
          <w:sz w:val="18"/>
          <w:lang w:val="fr-FR"/>
          <w14:ligatures w14:val="standardContextual"/>
        </w:rPr>
        <w:tab/>
        <w:t>Logiciels et méthodes d'analyse statistique pour l'examen DHS</w:t>
      </w:r>
      <w:bookmarkStart w:id="4" w:name="_Hlk163393536"/>
    </w:p>
    <w:bookmarkEnd w:id="4"/>
    <w:p w14:paraId="03C5729B" w14:textId="77777777" w:rsidR="0009433B" w:rsidRPr="003D4F3C" w:rsidRDefault="0009433B" w:rsidP="0009433B">
      <w:pPr>
        <w:spacing w:line="360" w:lineRule="auto"/>
        <w:ind w:left="1418" w:hanging="425"/>
        <w:rPr>
          <w:rFonts w:eastAsia="MS Mincho" w:cs="Calibri"/>
          <w:sz w:val="18"/>
          <w:lang w:val="fr-FR"/>
          <w14:ligatures w14:val="standardContextual"/>
        </w:rPr>
      </w:pPr>
      <w:r w:rsidRPr="003D4F3C">
        <w:rPr>
          <w:rFonts w:eastAsia="MS Mincho" w:cs="Calibri"/>
          <w:sz w:val="18"/>
          <w:lang w:val="fr-FR"/>
          <w14:ligatures w14:val="standardContextual"/>
        </w:rPr>
        <w:t>3.</w:t>
      </w:r>
      <w:r w:rsidRPr="003D4F3C">
        <w:rPr>
          <w:rFonts w:eastAsia="MS Mincho" w:cs="Calibri"/>
          <w:sz w:val="18"/>
          <w:lang w:val="fr-FR" w:eastAsia="ja-JP"/>
          <w14:ligatures w14:val="standardContextual"/>
        </w:rPr>
        <w:t>2</w:t>
      </w:r>
      <w:r w:rsidRPr="003D4F3C">
        <w:rPr>
          <w:rFonts w:eastAsia="MS Mincho" w:cs="Calibri"/>
          <w:sz w:val="18"/>
          <w:lang w:val="fr-FR"/>
          <w14:ligatures w14:val="standardContextual"/>
        </w:rPr>
        <w:tab/>
        <w:t>Phénotypage et analyse d'images (articles sollicités)</w:t>
      </w:r>
    </w:p>
    <w:p w14:paraId="48CA5A08" w14:textId="77777777" w:rsidR="0009433B" w:rsidRPr="003D4F3C" w:rsidRDefault="0009433B" w:rsidP="0009433B">
      <w:pPr>
        <w:spacing w:line="360" w:lineRule="auto"/>
        <w:ind w:left="1418" w:hanging="425"/>
        <w:rPr>
          <w:rFonts w:eastAsia="MS Mincho" w:cs="Calibri"/>
          <w:sz w:val="18"/>
          <w:lang w:val="fr-FR"/>
          <w14:ligatures w14:val="standardContextual"/>
        </w:rPr>
      </w:pPr>
      <w:r w:rsidRPr="003D4F3C">
        <w:rPr>
          <w:rFonts w:eastAsia="MS Mincho" w:cs="Calibri"/>
          <w:sz w:val="18"/>
          <w:lang w:val="fr-FR"/>
          <w14:ligatures w14:val="standardContextual"/>
        </w:rPr>
        <w:t>3.</w:t>
      </w:r>
      <w:r w:rsidRPr="003D4F3C">
        <w:rPr>
          <w:rFonts w:eastAsia="MS Mincho" w:cs="Calibri"/>
          <w:sz w:val="18"/>
          <w:lang w:val="fr-FR" w:eastAsia="ja-JP"/>
          <w14:ligatures w14:val="standardContextual"/>
        </w:rPr>
        <w:t>3</w:t>
      </w:r>
      <w:r w:rsidRPr="003D4F3C">
        <w:rPr>
          <w:rFonts w:eastAsia="MS Mincho" w:cs="Calibri"/>
          <w:sz w:val="18"/>
          <w:lang w:val="fr-FR"/>
          <w14:ligatures w14:val="standardContextual"/>
        </w:rPr>
        <w:tab/>
        <w:t>Développements dans les techniques moléculaires et la bio-informatique (articles sollicités)</w:t>
      </w:r>
    </w:p>
    <w:p w14:paraId="15ECC7D1" w14:textId="77777777" w:rsidR="0009433B" w:rsidRPr="003D4F3C" w:rsidRDefault="0009433B" w:rsidP="0009433B">
      <w:pPr>
        <w:spacing w:line="360" w:lineRule="auto"/>
        <w:ind w:left="1990" w:hanging="425"/>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a</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Coopération entre organisations internationales (articles sollicités)</w:t>
      </w:r>
    </w:p>
    <w:p w14:paraId="37BA4769" w14:textId="77777777" w:rsidR="0009433B" w:rsidRPr="003D4F3C" w:rsidRDefault="0009433B" w:rsidP="0009433B">
      <w:pPr>
        <w:spacing w:line="360" w:lineRule="auto"/>
        <w:ind w:left="1990"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b</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r>
      <w:r w:rsidRPr="003D4F3C">
        <w:rPr>
          <w:rFonts w:eastAsia="MS Mincho" w:cs="Calibri"/>
          <w:sz w:val="18"/>
          <w:lang w:val="fr-FR" w:eastAsia="ja-JP"/>
          <w14:ligatures w14:val="standardContextual"/>
        </w:rPr>
        <w:t xml:space="preserve">Compte rendu </w:t>
      </w:r>
      <w:r w:rsidRPr="003D4F3C">
        <w:rPr>
          <w:rFonts w:eastAsia="MS Mincho" w:cs="Calibri"/>
          <w:sz w:val="18"/>
          <w:lang w:val="fr-FR"/>
          <w14:ligatures w14:val="standardContextual"/>
        </w:rPr>
        <w:t>sur les travaux relatifs aux techniques moléculaires appliquées à l'examen DHS (documents sollicités)</w:t>
      </w:r>
    </w:p>
    <w:p w14:paraId="0052609D" w14:textId="77777777" w:rsidR="0009433B" w:rsidRPr="003D4F3C" w:rsidRDefault="0009433B" w:rsidP="0009433B">
      <w:pPr>
        <w:spacing w:line="360" w:lineRule="auto"/>
        <w:ind w:left="1990"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c</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 xml:space="preserve">Gestion des bases de données et échange de données et de matériel (articles sollicités) </w:t>
      </w:r>
    </w:p>
    <w:p w14:paraId="735115DD" w14:textId="77777777" w:rsidR="0009433B" w:rsidRPr="003D4F3C" w:rsidRDefault="0009433B" w:rsidP="0009433B">
      <w:pPr>
        <w:spacing w:line="360" w:lineRule="auto"/>
        <w:ind w:left="1990"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d</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Confidentialité, propriété et accès aux données moléculaires</w:t>
      </w:r>
    </w:p>
    <w:p w14:paraId="08C0AD49" w14:textId="77777777" w:rsidR="0009433B" w:rsidRPr="003D4F3C" w:rsidRDefault="0009433B" w:rsidP="0009433B">
      <w:pPr>
        <w:spacing w:line="360" w:lineRule="auto"/>
        <w:ind w:left="1990"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e</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Utilisation des techniques moléculaires dans l'évaluation de la dérivation essentielle (articles sollicités)</w:t>
      </w:r>
    </w:p>
    <w:p w14:paraId="62C47DE5" w14:textId="77777777" w:rsidR="0009433B" w:rsidRPr="003D4F3C" w:rsidRDefault="0009433B" w:rsidP="0009433B">
      <w:pPr>
        <w:spacing w:line="360" w:lineRule="auto"/>
        <w:ind w:left="1990"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f</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Utilisation des techniques moléculaires dans l'identification des variétés (articles sollicités)</w:t>
      </w:r>
    </w:p>
    <w:p w14:paraId="271E92C2" w14:textId="77777777" w:rsidR="0009433B" w:rsidRPr="003D4F3C" w:rsidRDefault="0009433B" w:rsidP="0009433B">
      <w:pPr>
        <w:spacing w:line="360" w:lineRule="auto"/>
        <w:ind w:left="1988" w:hanging="428"/>
        <w:rPr>
          <w:rFonts w:eastAsia="MS Mincho" w:cs="Calibri"/>
          <w:sz w:val="18"/>
          <w:lang w:val="fr-FR"/>
          <w14:ligatures w14:val="standardContextual"/>
        </w:rPr>
      </w:pPr>
      <w:r w:rsidRPr="003D4F3C">
        <w:rPr>
          <w:rFonts w:eastAsia="MS Mincho" w:cs="Calibri"/>
          <w:sz w:val="18"/>
          <w:lang w:val="fr-FR"/>
          <w14:ligatures w14:val="standardContextual"/>
        </w:rPr>
        <w:t>(</w:t>
      </w:r>
      <w:r w:rsidRPr="003D4F3C">
        <w:rPr>
          <w:rFonts w:eastAsia="MS Mincho" w:cs="Calibri"/>
          <w:sz w:val="18"/>
          <w:lang w:val="fr-FR" w:eastAsia="ja-JP"/>
          <w14:ligatures w14:val="standardContextual"/>
        </w:rPr>
        <w:t>g</w:t>
      </w:r>
      <w:r w:rsidRPr="003D4F3C">
        <w:rPr>
          <w:rFonts w:eastAsia="MS Mincho" w:cs="Calibri"/>
          <w:sz w:val="18"/>
          <w:lang w:val="fr-FR"/>
          <w14:ligatures w14:val="standardContextual"/>
        </w:rPr>
        <w:t>)</w:t>
      </w:r>
      <w:r w:rsidRPr="003D4F3C">
        <w:rPr>
          <w:rFonts w:eastAsia="MS Mincho" w:cs="Calibri"/>
          <w:sz w:val="18"/>
          <w:lang w:val="fr-FR"/>
          <w14:ligatures w14:val="standardContextual"/>
        </w:rPr>
        <w:tab/>
        <w:t>Utilisation des techniques moléculaires à des fins de contrôle (articles sollicités)</w:t>
      </w:r>
    </w:p>
    <w:p w14:paraId="5AF0EAC6" w14:textId="77777777" w:rsidR="0009433B" w:rsidRPr="003D4F3C" w:rsidRDefault="0009433B" w:rsidP="0009433B">
      <w:pPr>
        <w:keepNext/>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Questions pour information</w:t>
      </w:r>
    </w:p>
    <w:p w14:paraId="676BA703" w14:textId="31CE5AB3" w:rsidR="0009433B" w:rsidRPr="003D4F3C" w:rsidRDefault="008D315C" w:rsidP="0009433B">
      <w:pPr>
        <w:spacing w:line="360" w:lineRule="auto"/>
        <w:ind w:left="1557" w:hanging="567"/>
        <w:rPr>
          <w:rFonts w:eastAsia="MS Mincho" w:cs="Calibri"/>
          <w:sz w:val="18"/>
          <w:lang w:val="fr-FR"/>
          <w14:ligatures w14:val="standardContextual"/>
        </w:rPr>
      </w:pPr>
      <w:r w:rsidRPr="003D4F3C">
        <w:rPr>
          <w:rFonts w:eastAsia="MS Mincho" w:cs="Calibri"/>
          <w:sz w:val="18"/>
          <w:lang w:val="fr-FR"/>
          <w14:ligatures w14:val="standardContextual"/>
        </w:rPr>
        <w:t>4.1</w:t>
      </w:r>
      <w:r w:rsidR="0009433B" w:rsidRPr="003D4F3C">
        <w:rPr>
          <w:rFonts w:eastAsia="MS Mincho" w:cs="Calibri"/>
          <w:sz w:val="18"/>
          <w:lang w:val="fr-FR"/>
          <w14:ligatures w14:val="standardContextual"/>
        </w:rPr>
        <w:tab/>
        <w:t>Compte rendus des membres et des observateurs (compte rendus écrits préparés par les membres et les observateurs)</w:t>
      </w:r>
    </w:p>
    <w:p w14:paraId="27F30C50" w14:textId="2D52DF0B" w:rsidR="0009433B" w:rsidRPr="003D4F3C" w:rsidRDefault="008D315C" w:rsidP="0009433B">
      <w:pPr>
        <w:spacing w:line="360" w:lineRule="auto"/>
        <w:ind w:left="1557" w:hanging="567"/>
        <w:rPr>
          <w:rFonts w:eastAsia="MS Mincho" w:cs="Calibri"/>
          <w:sz w:val="18"/>
          <w:lang w:val="fr-FR"/>
          <w14:ligatures w14:val="standardContextual"/>
        </w:rPr>
      </w:pPr>
      <w:r w:rsidRPr="003D4F3C">
        <w:rPr>
          <w:rFonts w:eastAsia="MS Mincho" w:cs="Calibri"/>
          <w:sz w:val="18"/>
          <w:lang w:val="fr-FR"/>
          <w14:ligatures w14:val="standardContextual"/>
        </w:rPr>
        <w:t>4.</w:t>
      </w:r>
      <w:r w:rsidR="0009433B" w:rsidRPr="003D4F3C">
        <w:rPr>
          <w:rFonts w:eastAsia="MS Mincho" w:cs="Calibri"/>
          <w:sz w:val="18"/>
          <w:lang w:val="fr-FR"/>
          <w14:ligatures w14:val="standardContextual"/>
        </w:rPr>
        <w:tab/>
        <w:t>Compte rendu sur les faits nouveaux à l'UPOV (faits nouveaux d'ordre général, y compris les dénominations variétales, les bases de données d'information, l'échange et l'utilisation de logiciels et de matériel</w:t>
      </w:r>
      <w:r w:rsidR="0009433B" w:rsidRPr="003D4F3C">
        <w:rPr>
          <w:rFonts w:eastAsia="MS Mincho" w:cs="Calibri"/>
          <w:sz w:val="18"/>
          <w:lang w:val="fr-FR" w:eastAsia="ja-JP"/>
          <w14:ligatures w14:val="standardContextual"/>
        </w:rPr>
        <w:t xml:space="preserve">, </w:t>
      </w:r>
      <w:r w:rsidR="0009433B" w:rsidRPr="003D4F3C">
        <w:rPr>
          <w:rFonts w:eastAsia="MS Mincho" w:cs="Calibri"/>
          <w:sz w:val="18"/>
          <w:lang w:val="fr-FR"/>
          <w14:ligatures w14:val="standardContextual"/>
        </w:rPr>
        <w:t>les documents d'orientation et d'information)</w:t>
      </w:r>
    </w:p>
    <w:p w14:paraId="322C13F5" w14:textId="77777777" w:rsidR="0009433B" w:rsidRPr="003D4F3C" w:rsidRDefault="0009433B" w:rsidP="0009433B">
      <w:pPr>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Date et lieu de la prochaine session</w:t>
      </w:r>
    </w:p>
    <w:p w14:paraId="60066F00" w14:textId="77777777" w:rsidR="0009433B" w:rsidRPr="003D4F3C" w:rsidRDefault="0009433B" w:rsidP="0009433B">
      <w:pPr>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Programme futur</w:t>
      </w:r>
    </w:p>
    <w:p w14:paraId="71DD3A66" w14:textId="77777777" w:rsidR="0009433B" w:rsidRPr="003D4F3C" w:rsidRDefault="0009433B" w:rsidP="0009433B">
      <w:pPr>
        <w:numPr>
          <w:ilvl w:val="0"/>
          <w:numId w:val="4"/>
        </w:numPr>
        <w:spacing w:line="360" w:lineRule="auto"/>
        <w:ind w:left="990" w:hanging="425"/>
        <w:jc w:val="left"/>
        <w:rPr>
          <w:rFonts w:eastAsia="MS Mincho" w:cs="Calibri"/>
          <w:sz w:val="18"/>
          <w:lang w:val="fr-FR"/>
          <w14:ligatures w14:val="standardContextual"/>
        </w:rPr>
      </w:pPr>
      <w:r w:rsidRPr="003D4F3C">
        <w:rPr>
          <w:rFonts w:eastAsia="MS Mincho" w:cs="Calibri"/>
          <w:sz w:val="18"/>
          <w:lang w:val="fr-FR"/>
          <w14:ligatures w14:val="standardContextual"/>
        </w:rPr>
        <w:t>Adoption du compte rendu de la session (si le temps le permet)</w:t>
      </w:r>
    </w:p>
    <w:p w14:paraId="4F164E5E" w14:textId="77777777" w:rsidR="0009433B" w:rsidRPr="003D4F3C" w:rsidRDefault="0009433B" w:rsidP="0009433B">
      <w:pPr>
        <w:numPr>
          <w:ilvl w:val="0"/>
          <w:numId w:val="4"/>
        </w:numPr>
        <w:spacing w:line="360" w:lineRule="auto"/>
        <w:ind w:left="990" w:hanging="425"/>
        <w:jc w:val="left"/>
        <w:rPr>
          <w:snapToGrid w:val="0"/>
          <w:lang w:val="fr-FR"/>
        </w:rPr>
      </w:pPr>
      <w:r w:rsidRPr="003D4F3C">
        <w:rPr>
          <w:rFonts w:eastAsia="MS Mincho" w:cs="Calibri"/>
          <w:sz w:val="18"/>
          <w:lang w:val="fr-FR"/>
          <w14:ligatures w14:val="standardContextual"/>
        </w:rPr>
        <w:t>Clôture de la session</w:t>
      </w:r>
    </w:p>
    <w:p w14:paraId="05B947FB" w14:textId="65EA9B51" w:rsidR="00815647" w:rsidRPr="003D4F3C" w:rsidRDefault="00815647" w:rsidP="00BC2377">
      <w:pPr>
        <w:jc w:val="right"/>
        <w:rPr>
          <w:lang w:val="fr-FR"/>
        </w:rPr>
      </w:pPr>
      <w:r w:rsidRPr="003D4F3C">
        <w:rPr>
          <w:lang w:val="fr-FR"/>
        </w:rPr>
        <w:t>[</w:t>
      </w:r>
      <w:r w:rsidR="00BC2377">
        <w:rPr>
          <w:lang w:val="fr-FR"/>
        </w:rPr>
        <w:t>L’a</w:t>
      </w:r>
      <w:r w:rsidRPr="003D4F3C">
        <w:rPr>
          <w:lang w:val="fr-FR"/>
        </w:rPr>
        <w:t xml:space="preserve">nnexe IV </w:t>
      </w:r>
      <w:r w:rsidR="00BC2377">
        <w:rPr>
          <w:lang w:val="fr-FR"/>
        </w:rPr>
        <w:t>suit</w:t>
      </w:r>
      <w:r w:rsidRPr="003D4F3C">
        <w:rPr>
          <w:lang w:val="fr-FR"/>
        </w:rPr>
        <w:t>]</w:t>
      </w:r>
    </w:p>
    <w:p w14:paraId="6F16965C" w14:textId="77777777" w:rsidR="00815647" w:rsidRPr="003D4F3C" w:rsidRDefault="00815647" w:rsidP="00815647">
      <w:pPr>
        <w:rPr>
          <w:lang w:val="fr-FR"/>
        </w:rPr>
        <w:sectPr w:rsidR="00815647" w:rsidRPr="003D4F3C" w:rsidSect="0004198B">
          <w:headerReference w:type="default" r:id="rId15"/>
          <w:headerReference w:type="first" r:id="rId16"/>
          <w:pgSz w:w="11907" w:h="16840" w:code="9"/>
          <w:pgMar w:top="510" w:right="1134" w:bottom="1134" w:left="1134" w:header="510" w:footer="680" w:gutter="0"/>
          <w:pgNumType w:start="1"/>
          <w:cols w:space="720"/>
          <w:titlePg/>
        </w:sectPr>
      </w:pPr>
    </w:p>
    <w:p w14:paraId="4E227628" w14:textId="00A30159" w:rsidR="00815647" w:rsidRPr="003D4F3C" w:rsidRDefault="00815647" w:rsidP="00815647">
      <w:pPr>
        <w:pStyle w:val="Heading1"/>
        <w:rPr>
          <w:lang w:val="fr-FR"/>
        </w:rPr>
      </w:pPr>
      <w:r w:rsidRPr="003D4F3C">
        <w:rPr>
          <w:lang w:val="fr-FR"/>
        </w:rPr>
        <w:lastRenderedPageBreak/>
        <w:t>Cinquante-septième session du Groupe de travail technique sur les plantes ornementales et les arbres forestiers (TWO)</w:t>
      </w:r>
    </w:p>
    <w:p w14:paraId="1B1BBDDE" w14:textId="77777777" w:rsidR="00815647" w:rsidRPr="003D4F3C" w:rsidRDefault="00815647" w:rsidP="00815647">
      <w:pPr>
        <w:rPr>
          <w:lang w:val="fr-FR"/>
        </w:rPr>
      </w:pPr>
    </w:p>
    <w:p w14:paraId="124F9F41" w14:textId="49FE52F3" w:rsidR="00815647" w:rsidRPr="003D4F3C" w:rsidRDefault="00815647" w:rsidP="00815647">
      <w:pPr>
        <w:keepNext/>
        <w:outlineLvl w:val="2"/>
        <w:rPr>
          <w:rFonts w:cs="Arial"/>
          <w:i/>
          <w:lang w:val="fr-FR"/>
        </w:rPr>
      </w:pPr>
      <w:r w:rsidRPr="003D4F3C">
        <w:rPr>
          <w:i/>
          <w:lang w:val="fr-FR"/>
        </w:rPr>
        <w:t xml:space="preserve">Compte rendu de Mme Hilary Papworth (Royaume-Uni), </w:t>
      </w:r>
      <w:r w:rsidR="0021374F" w:rsidRPr="003D4F3C">
        <w:rPr>
          <w:i/>
          <w:lang w:val="fr-FR"/>
        </w:rPr>
        <w:t xml:space="preserve">présidente </w:t>
      </w:r>
      <w:r w:rsidRPr="003D4F3C">
        <w:rPr>
          <w:i/>
          <w:lang w:val="fr-FR"/>
        </w:rPr>
        <w:t>du TWO</w:t>
      </w:r>
    </w:p>
    <w:p w14:paraId="14A84C56" w14:textId="77777777" w:rsidR="009D5681" w:rsidRPr="003D4F3C" w:rsidRDefault="009D5681" w:rsidP="009D5681">
      <w:pPr>
        <w:rPr>
          <w:rFonts w:cs="Arial"/>
          <w:lang w:val="fr-FR"/>
        </w:rPr>
      </w:pPr>
    </w:p>
    <w:p w14:paraId="178530EC" w14:textId="2AD1CC1F" w:rsidR="009D5681" w:rsidRPr="003D4F3C" w:rsidRDefault="009D5681" w:rsidP="009D5681">
      <w:pPr>
        <w:numPr>
          <w:ilvl w:val="0"/>
          <w:numId w:val="7"/>
        </w:numPr>
        <w:ind w:left="0" w:firstLine="0"/>
        <w:contextualSpacing/>
        <w:rPr>
          <w:rFonts w:eastAsia="MS Mincho"/>
          <w:lang w:val="fr-FR"/>
        </w:rPr>
      </w:pPr>
      <w:r w:rsidRPr="003D4F3C">
        <w:rPr>
          <w:rFonts w:eastAsia="MS Mincho" w:cs="Arial"/>
          <w:lang w:val="fr-FR"/>
        </w:rPr>
        <w:t xml:space="preserve">Le TWO a tenu sa cinquante-septième session à </w:t>
      </w:r>
      <w:proofErr w:type="spellStart"/>
      <w:r w:rsidRPr="003D4F3C">
        <w:rPr>
          <w:rFonts w:eastAsia="MS Mincho" w:cs="Arial"/>
          <w:lang w:val="fr-FR"/>
        </w:rPr>
        <w:t>Roelofarendsveen</w:t>
      </w:r>
      <w:proofErr w:type="spellEnd"/>
      <w:r w:rsidRPr="003D4F3C">
        <w:rPr>
          <w:rFonts w:eastAsia="MS Mincho"/>
          <w:lang w:val="fr-FR"/>
        </w:rPr>
        <w:t>, au Royaume des Pays-Bas, du 31 mars au 3 avril 2025, sous la présidence de Mme Hilary Papworth (Royaume-Uni). Le compte rendu de la session figure dans le document TWO/57/10 « Compte rendu ».</w:t>
      </w:r>
    </w:p>
    <w:p w14:paraId="6BB2919E" w14:textId="77777777" w:rsidR="009D5681" w:rsidRPr="003D4F3C" w:rsidRDefault="009D5681" w:rsidP="009D5681">
      <w:pPr>
        <w:rPr>
          <w:lang w:val="fr-FR"/>
        </w:rPr>
      </w:pPr>
    </w:p>
    <w:p w14:paraId="3C8949F8"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fldChar w:fldCharType="begin"/>
      </w:r>
      <w:r w:rsidRPr="003D4F3C">
        <w:rPr>
          <w:rFonts w:eastAsia="MS Mincho"/>
          <w:lang w:val="fr-FR"/>
        </w:rPr>
        <w:instrText xml:space="preserve"> 2. </w:instrText>
      </w:r>
      <w:r w:rsidRPr="003D4F3C">
        <w:rPr>
          <w:rFonts w:eastAsia="MS Mincho"/>
          <w:lang w:val="fr-FR"/>
        </w:rPr>
        <w:fldChar w:fldCharType="end"/>
      </w:r>
      <w:r w:rsidRPr="003D4F3C">
        <w:rPr>
          <w:rFonts w:eastAsia="MS Mincho"/>
          <w:lang w:val="fr-FR"/>
        </w:rPr>
        <w:t>La session a réuni 97 participants provenant de 29 membres de l'Union, 2 États observateurs et 2 organisations observatrices.</w:t>
      </w:r>
    </w:p>
    <w:p w14:paraId="79E77466" w14:textId="77777777" w:rsidR="009D5681" w:rsidRPr="003D4F3C" w:rsidRDefault="009D5681" w:rsidP="009D5681">
      <w:pPr>
        <w:rPr>
          <w:lang w:val="fr-FR"/>
        </w:rPr>
      </w:pPr>
    </w:p>
    <w:p w14:paraId="3F696DEF"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 xml:space="preserve">La </w:t>
      </w:r>
      <w:r w:rsidRPr="003D4F3C">
        <w:rPr>
          <w:rFonts w:eastAsia="MS Mincho" w:cs="Arial"/>
          <w:lang w:val="fr-FR"/>
        </w:rPr>
        <w:t xml:space="preserve">cinquante-septième session </w:t>
      </w:r>
      <w:r w:rsidRPr="003D4F3C">
        <w:rPr>
          <w:rFonts w:eastAsia="MS Mincho"/>
          <w:lang w:val="fr-FR"/>
        </w:rPr>
        <w:t>a offert aux participants la possibilité d'assister à la réunion en personne pour la première fois depuis 2019. Cela a permis une interaction beaucoup plus importante entre les participants, ainsi que des visites techniques très appréciées des essais DHS menés à Naktuinbouw, au Service néerlandais d'inspection des bulbes à fleurs (BKD) et à l'Association royale générale des producteurs de bulbes (KAVB).</w:t>
      </w:r>
    </w:p>
    <w:p w14:paraId="4AAB2D7C" w14:textId="77777777" w:rsidR="009D5681" w:rsidRPr="003D4F3C" w:rsidRDefault="009D5681" w:rsidP="009D5681">
      <w:pPr>
        <w:ind w:left="720"/>
        <w:contextualSpacing/>
        <w:rPr>
          <w:rFonts w:eastAsia="MS Mincho"/>
          <w:lang w:val="fr-FR"/>
        </w:rPr>
      </w:pPr>
    </w:p>
    <w:p w14:paraId="23FCC8B6"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 xml:space="preserve">Le TWO a assisté à une présentation d'un expert de France sur l'utilisation des marqueurs moléculaires chez l'hortensia. Le projet a permis d'identifier avec succès un ensemble de marqueurs SNP qui permettent d'identifier différentes espèces au sein du genre Hydrangea, ainsi qu'un ensemble supplémentaire qui a été sélectionné pour identifier les variétés au sein des espèces les plus courantes de ce genre. </w:t>
      </w:r>
    </w:p>
    <w:p w14:paraId="33ACBFB7" w14:textId="77777777" w:rsidR="009D5681" w:rsidRPr="003D4F3C" w:rsidRDefault="009D5681" w:rsidP="009D5681">
      <w:pPr>
        <w:ind w:left="720"/>
        <w:contextualSpacing/>
        <w:rPr>
          <w:rFonts w:eastAsia="MS Mincho"/>
          <w:lang w:val="fr-FR"/>
        </w:rPr>
      </w:pPr>
    </w:p>
    <w:p w14:paraId="0543A1E8" w14:textId="00A95328"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Une nouvelle version du document traitant des situations dans lesquelles des illustrations pourraient compléter ou remplacer des variétés d'exemple a été présentée par l'expert principal de l'Allemagne. Ce document présente un grand intérêt pour le TWO, car les principes directeurs d'examen de ce groupe font largement appel à des illustrations. Le projet a été approuvé sans modification et les participants attendent avec intérêt l'adoption du nouveau libellé après examen par les autres TWP et le TC.</w:t>
      </w:r>
    </w:p>
    <w:p w14:paraId="0EA6ED44" w14:textId="77777777" w:rsidR="009D5681" w:rsidRPr="003D4F3C" w:rsidRDefault="009D5681" w:rsidP="009D5681">
      <w:pPr>
        <w:rPr>
          <w:lang w:val="fr-FR"/>
        </w:rPr>
      </w:pPr>
    </w:p>
    <w:p w14:paraId="34E91515" w14:textId="74E5BEBC"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 xml:space="preserve">Le TWO entreprend la rédaction d'un certain nombre de principes directeurs d'examen qui sont complexes en raison de leur portée ; les progrès à cet égard sont assez lents.  Au cours de la </w:t>
      </w:r>
      <w:r w:rsidRPr="003D4F3C">
        <w:rPr>
          <w:rFonts w:eastAsia="MS Mincho" w:cs="Arial"/>
          <w:lang w:val="fr-FR"/>
        </w:rPr>
        <w:t xml:space="preserve">cinquante-septième session, </w:t>
      </w:r>
      <w:r w:rsidR="00910CA0" w:rsidRPr="003D4F3C">
        <w:rPr>
          <w:rFonts w:eastAsia="MS Mincho"/>
          <w:lang w:val="fr-FR"/>
        </w:rPr>
        <w:t xml:space="preserve">le TWO a examiné sept projets de principes directeurs d'examen et est convenu que les projets de principes directeurs d'examen pour </w:t>
      </w:r>
      <w:r w:rsidR="00910CA0" w:rsidRPr="003D4F3C">
        <w:rPr>
          <w:rFonts w:eastAsia="MS Mincho" w:cs="Arial"/>
          <w:lang w:val="fr-FR"/>
        </w:rPr>
        <w:t xml:space="preserve">le poinsettia (révision) </w:t>
      </w:r>
      <w:r w:rsidR="00910CA0" w:rsidRPr="003D4F3C">
        <w:rPr>
          <w:rFonts w:eastAsia="MS Mincho" w:cs="Arial"/>
          <w:color w:val="000000"/>
          <w:lang w:val="fr-FR"/>
        </w:rPr>
        <w:t xml:space="preserve">et l'œillet (révision partielle) </w:t>
      </w:r>
      <w:r w:rsidR="00910CA0" w:rsidRPr="003D4F3C">
        <w:rPr>
          <w:rFonts w:eastAsia="MS Mincho"/>
          <w:lang w:val="fr-FR"/>
        </w:rPr>
        <w:t xml:space="preserve">devraient être soumis au TC pour adoption.  </w:t>
      </w:r>
      <w:r w:rsidRPr="003D4F3C">
        <w:rPr>
          <w:rFonts w:eastAsia="MS Mincho" w:cs="Arial"/>
          <w:lang w:val="fr-FR"/>
        </w:rPr>
        <w:t>Les</w:t>
      </w:r>
      <w:r w:rsidR="00910CA0" w:rsidRPr="003D4F3C">
        <w:rPr>
          <w:rFonts w:eastAsia="MS Mincho"/>
          <w:lang w:val="fr-FR"/>
        </w:rPr>
        <w:t xml:space="preserve"> autres </w:t>
      </w:r>
      <w:r w:rsidRPr="003D4F3C">
        <w:rPr>
          <w:rFonts w:eastAsia="MS Mincho" w:cs="Arial"/>
          <w:lang w:val="fr-FR"/>
        </w:rPr>
        <w:t xml:space="preserve">principes directeurs complets </w:t>
      </w:r>
      <w:r w:rsidR="00910CA0" w:rsidRPr="003D4F3C">
        <w:rPr>
          <w:rFonts w:eastAsia="MS Mincho" w:cs="Arial"/>
          <w:lang w:val="fr-FR"/>
        </w:rPr>
        <w:t>n'</w:t>
      </w:r>
      <w:r w:rsidRPr="003D4F3C">
        <w:rPr>
          <w:rFonts w:eastAsia="MS Mincho" w:cs="Arial"/>
          <w:lang w:val="fr-FR"/>
        </w:rPr>
        <w:t xml:space="preserve">étaient </w:t>
      </w:r>
      <w:r w:rsidR="00910CA0" w:rsidRPr="003D4F3C">
        <w:rPr>
          <w:rFonts w:eastAsia="MS Mincho" w:cs="Arial"/>
          <w:lang w:val="fr-FR"/>
        </w:rPr>
        <w:t xml:space="preserve">pas </w:t>
      </w:r>
      <w:r w:rsidRPr="003D4F3C">
        <w:rPr>
          <w:rFonts w:eastAsia="MS Mincho" w:cs="Arial"/>
          <w:lang w:val="fr-FR"/>
        </w:rPr>
        <w:t>suffisamment aboutis pour être soumis au Comité technique en vue de leur adoption.  Lorsque des sessions supplémentaires du sous-groupe en ligne ont été organisées pendant la période de rédaction, il est apparu clairement que des progrès significatifs pouvaient être réalisés et tous les experts principaux ont été encouragés à organiser des réunions de ce type.</w:t>
      </w:r>
    </w:p>
    <w:p w14:paraId="55880E2E" w14:textId="77777777" w:rsidR="009D5681" w:rsidRPr="003D4F3C" w:rsidRDefault="009D5681" w:rsidP="009D5681">
      <w:pPr>
        <w:rPr>
          <w:lang w:val="fr-FR"/>
        </w:rPr>
      </w:pPr>
    </w:p>
    <w:p w14:paraId="5F94E1F6" w14:textId="77777777" w:rsidR="009D5681" w:rsidRPr="003D4F3C" w:rsidRDefault="009D5681" w:rsidP="009D5681">
      <w:pPr>
        <w:numPr>
          <w:ilvl w:val="0"/>
          <w:numId w:val="7"/>
        </w:numPr>
        <w:ind w:left="0" w:firstLine="0"/>
        <w:contextualSpacing/>
        <w:rPr>
          <w:rFonts w:eastAsia="MS Mincho" w:cs="Arial"/>
          <w:color w:val="000000"/>
          <w:lang w:val="fr-FR"/>
        </w:rPr>
      </w:pPr>
      <w:r w:rsidRPr="003D4F3C">
        <w:rPr>
          <w:rFonts w:eastAsia="MS Mincho" w:cs="Arial"/>
          <w:color w:val="000000"/>
          <w:lang w:val="fr-FR"/>
        </w:rPr>
        <w:t xml:space="preserve">Le TWO a décidé d'examiner les projets de principes directeurs d'essai pour </w:t>
      </w:r>
      <w:r w:rsidRPr="003D4F3C">
        <w:rPr>
          <w:rFonts w:eastAsia="MS Mincho"/>
          <w:lang w:val="fr-FR"/>
        </w:rPr>
        <w:t>le ginkgo</w:t>
      </w:r>
      <w:r w:rsidRPr="003D4F3C">
        <w:rPr>
          <w:rFonts w:eastAsia="MS Mincho" w:cs="Arial"/>
          <w:color w:val="000000"/>
          <w:lang w:val="fr-FR"/>
        </w:rPr>
        <w:t xml:space="preserve">, </w:t>
      </w:r>
      <w:r w:rsidRPr="003D4F3C">
        <w:rPr>
          <w:rFonts w:eastAsia="MS Mincho"/>
          <w:lang w:val="fr-FR"/>
        </w:rPr>
        <w:t>l'hellébore</w:t>
      </w:r>
      <w:r w:rsidRPr="003D4F3C">
        <w:rPr>
          <w:rFonts w:eastAsia="MS Mincho" w:cs="Arial"/>
          <w:color w:val="000000"/>
          <w:lang w:val="fr-FR"/>
        </w:rPr>
        <w:t xml:space="preserve">, le lotus, le magnolia, l'azalée en pot et le rhododendron (révision visant à regrouper les principes directeurs d'essai), le pommier ornemental (révision), </w:t>
      </w:r>
      <w:r w:rsidRPr="003D4F3C">
        <w:rPr>
          <w:rFonts w:eastAsia="MS Mincho"/>
          <w:lang w:val="fr-FR"/>
        </w:rPr>
        <w:t xml:space="preserve">le </w:t>
      </w:r>
      <w:proofErr w:type="spellStart"/>
      <w:r w:rsidRPr="003D4F3C">
        <w:rPr>
          <w:rFonts w:eastAsia="MS Mincho"/>
          <w:lang w:val="fr-FR"/>
        </w:rPr>
        <w:t>zantedeschia</w:t>
      </w:r>
      <w:proofErr w:type="spellEnd"/>
      <w:r w:rsidRPr="003D4F3C">
        <w:rPr>
          <w:rFonts w:eastAsia="MS Mincho"/>
          <w:lang w:val="fr-FR"/>
        </w:rPr>
        <w:t xml:space="preserve"> et l'aloès (révision partielle) </w:t>
      </w:r>
      <w:r w:rsidRPr="003D4F3C">
        <w:rPr>
          <w:rFonts w:eastAsia="MS Mincho" w:cs="Arial"/>
          <w:color w:val="000000"/>
          <w:lang w:val="fr-FR"/>
        </w:rPr>
        <w:t>lors de sa cinquante-huitième session.</w:t>
      </w:r>
    </w:p>
    <w:p w14:paraId="6DAD7FBE" w14:textId="77777777" w:rsidR="009D5681" w:rsidRPr="003D4F3C" w:rsidRDefault="009D5681" w:rsidP="009D5681">
      <w:pPr>
        <w:rPr>
          <w:lang w:val="fr-FR"/>
        </w:rPr>
      </w:pPr>
    </w:p>
    <w:p w14:paraId="340A9303"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Le TWO a convenu que sa cinquante-huitième session se tiendrait par voie électronique, du 6 au 9 juillet 2026</w:t>
      </w:r>
      <w:r w:rsidRPr="003D4F3C">
        <w:rPr>
          <w:rFonts w:eastAsia="MS Mincho" w:cs="Arial"/>
          <w:lang w:val="fr-FR"/>
        </w:rPr>
        <w:t>.</w:t>
      </w:r>
    </w:p>
    <w:p w14:paraId="14B69EA7" w14:textId="77777777" w:rsidR="009D5681" w:rsidRPr="003D4F3C" w:rsidRDefault="009D5681" w:rsidP="009D5681">
      <w:pPr>
        <w:rPr>
          <w:lang w:val="fr-FR"/>
        </w:rPr>
      </w:pPr>
    </w:p>
    <w:p w14:paraId="3CF127DD"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 xml:space="preserve">Le TWO a convenu que les documents pour sa cinquante-huitième session devraient être soumis au Bureau de l'Union avant le 29 mai 2026.  Le TWO a noté que les points seraient supprimés de l'ordre du jour si les documents prévus n'étaient pas parvenus au Bureau de l'Union avant la date limite convenue.  </w:t>
      </w:r>
    </w:p>
    <w:p w14:paraId="0A930FCC" w14:textId="77777777" w:rsidR="009D5681" w:rsidRPr="003D4F3C" w:rsidRDefault="009D5681" w:rsidP="009D5681">
      <w:pPr>
        <w:rPr>
          <w:lang w:val="fr-FR"/>
        </w:rPr>
      </w:pPr>
    </w:p>
    <w:p w14:paraId="46D1B5AA" w14:textId="77777777" w:rsidR="009D5681" w:rsidRPr="003D4F3C" w:rsidRDefault="009D5681" w:rsidP="009D5681">
      <w:pPr>
        <w:numPr>
          <w:ilvl w:val="0"/>
          <w:numId w:val="7"/>
        </w:numPr>
        <w:ind w:left="0" w:firstLine="0"/>
        <w:contextualSpacing/>
        <w:rPr>
          <w:rFonts w:eastAsia="MS Mincho"/>
          <w:lang w:val="fr-FR"/>
        </w:rPr>
      </w:pPr>
      <w:r w:rsidRPr="003D4F3C">
        <w:rPr>
          <w:rFonts w:eastAsia="MS Mincho"/>
          <w:lang w:val="fr-FR"/>
        </w:rPr>
        <w:t>Le TWO a décidé d'examiner les points suivants lors de sa prochaine session :</w:t>
      </w:r>
    </w:p>
    <w:p w14:paraId="76330934" w14:textId="77777777" w:rsidR="009D5681" w:rsidRPr="003D4F3C" w:rsidRDefault="009D5681" w:rsidP="009D5681">
      <w:pPr>
        <w:ind w:left="567"/>
        <w:rPr>
          <w:sz w:val="18"/>
          <w:szCs w:val="18"/>
          <w:lang w:val="fr-FR"/>
        </w:rPr>
      </w:pPr>
    </w:p>
    <w:p w14:paraId="1EF516EA" w14:textId="77777777" w:rsidR="009D5681" w:rsidRPr="003D4F3C" w:rsidRDefault="009D5681" w:rsidP="009714E6">
      <w:pPr>
        <w:numPr>
          <w:ilvl w:val="0"/>
          <w:numId w:val="14"/>
        </w:numPr>
        <w:spacing w:before="60" w:after="120"/>
        <w:rPr>
          <w:sz w:val="18"/>
          <w:szCs w:val="18"/>
          <w:lang w:val="fr-FR"/>
        </w:rPr>
      </w:pPr>
      <w:r w:rsidRPr="003D4F3C">
        <w:rPr>
          <w:sz w:val="18"/>
          <w:szCs w:val="18"/>
          <w:lang w:val="fr-FR"/>
        </w:rPr>
        <w:t>Ouverture de la session</w:t>
      </w:r>
    </w:p>
    <w:p w14:paraId="3B7CCEC6"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Adoption de l'ordre du jour</w:t>
      </w:r>
    </w:p>
    <w:p w14:paraId="3E154B82" w14:textId="77777777" w:rsidR="009D5681" w:rsidRPr="003D4F3C" w:rsidRDefault="009D5681" w:rsidP="009D5681">
      <w:pPr>
        <w:spacing w:before="60" w:after="120"/>
        <w:ind w:left="567"/>
        <w:rPr>
          <w:sz w:val="18"/>
          <w:szCs w:val="18"/>
          <w:u w:val="single"/>
          <w:lang w:val="fr-FR"/>
        </w:rPr>
      </w:pPr>
      <w:r w:rsidRPr="003D4F3C">
        <w:rPr>
          <w:sz w:val="18"/>
          <w:szCs w:val="18"/>
          <w:u w:val="single"/>
          <w:lang w:val="fr-FR"/>
        </w:rPr>
        <w:t>Questions à débattre</w:t>
      </w:r>
    </w:p>
    <w:p w14:paraId="51FEA24D"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Procédures d'examen DHS (présentations sollicitées)</w:t>
      </w:r>
    </w:p>
    <w:p w14:paraId="30A54947"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Compte rendu sur les affaires judiciaires traitant de questions techniques (présentations sollicitées)</w:t>
      </w:r>
    </w:p>
    <w:p w14:paraId="4FF8F272"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Techniques moléculaires dans l'examen DHS (présentations invitées)</w:t>
      </w:r>
    </w:p>
    <w:p w14:paraId="1C79EE76"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lastRenderedPageBreak/>
        <w:t>Bases de données d'information (présentations sollicitées)</w:t>
      </w:r>
    </w:p>
    <w:p w14:paraId="0CBDDFB0"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Expériences avec de nouveaux types et espèces (rapports oraux sollicités)</w:t>
      </w:r>
    </w:p>
    <w:p w14:paraId="6B3B2CF7"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Discussion sur les projets de principes directeurs d'examen (sous-groupes)</w:t>
      </w:r>
    </w:p>
    <w:p w14:paraId="5838EB40"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Recommandations sur le projet de principes directeurs d'examen</w:t>
      </w:r>
    </w:p>
    <w:p w14:paraId="1AA5E944" w14:textId="77777777" w:rsidR="009D5681" w:rsidRPr="003D4F3C" w:rsidRDefault="009D5681" w:rsidP="009714E6">
      <w:pPr>
        <w:numPr>
          <w:ilvl w:val="0"/>
          <w:numId w:val="14"/>
        </w:numPr>
        <w:spacing w:before="60" w:after="120"/>
        <w:rPr>
          <w:sz w:val="18"/>
          <w:szCs w:val="18"/>
          <w:lang w:val="fr-FR"/>
        </w:rPr>
      </w:pPr>
      <w:r w:rsidRPr="003D4F3C">
        <w:rPr>
          <w:sz w:val="18"/>
          <w:szCs w:val="18"/>
          <w:lang w:val="fr-FR"/>
        </w:rPr>
        <w:t>Date et lieu de la prochaine session</w:t>
      </w:r>
    </w:p>
    <w:p w14:paraId="69F2A892"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Programme futur</w:t>
      </w:r>
    </w:p>
    <w:p w14:paraId="1D39E533"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Adoption du compte rendu de la session (si le temps le permet)</w:t>
      </w:r>
    </w:p>
    <w:p w14:paraId="511A882E" w14:textId="77777777" w:rsidR="009D5681" w:rsidRPr="003D4F3C" w:rsidRDefault="009D5681" w:rsidP="009D5681">
      <w:pPr>
        <w:spacing w:before="60" w:after="120"/>
        <w:ind w:left="567"/>
        <w:rPr>
          <w:sz w:val="18"/>
          <w:szCs w:val="18"/>
          <w:u w:val="single"/>
          <w:lang w:val="fr-FR"/>
        </w:rPr>
      </w:pPr>
      <w:r w:rsidRPr="003D4F3C">
        <w:rPr>
          <w:sz w:val="18"/>
          <w:szCs w:val="18"/>
          <w:u w:val="single"/>
          <w:lang w:val="fr-FR"/>
        </w:rPr>
        <w:t>Questions pour information</w:t>
      </w:r>
    </w:p>
    <w:p w14:paraId="01E71E76" w14:textId="5554BAA7" w:rsidR="009D5681" w:rsidRPr="003D4F3C" w:rsidRDefault="00B2285E" w:rsidP="009714E6">
      <w:pPr>
        <w:numPr>
          <w:ilvl w:val="0"/>
          <w:numId w:val="14"/>
        </w:numPr>
        <w:spacing w:before="60" w:after="120"/>
        <w:ind w:left="1134" w:hanging="567"/>
        <w:rPr>
          <w:sz w:val="18"/>
          <w:szCs w:val="18"/>
          <w:lang w:val="fr-FR"/>
        </w:rPr>
      </w:pPr>
      <w:r w:rsidRPr="003D4F3C">
        <w:rPr>
          <w:sz w:val="18"/>
          <w:szCs w:val="18"/>
          <w:lang w:val="fr-FR"/>
        </w:rPr>
        <w:t>Comptes rendus</w:t>
      </w:r>
      <w:r w:rsidR="009D5681" w:rsidRPr="003D4F3C">
        <w:rPr>
          <w:sz w:val="18"/>
          <w:szCs w:val="18"/>
          <w:lang w:val="fr-FR"/>
        </w:rPr>
        <w:t xml:space="preserve"> des membres et des observateurs (compte rendus écrits préparés par les membres et les observateurs)</w:t>
      </w:r>
    </w:p>
    <w:p w14:paraId="1A884EDD"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Compte rendu sur les développements au sein de l'UPOV (développements généraux, y compris les dénominations variétales, les bases de données d'information, l'échange et l'utilisation de logiciels et d'équipements)</w:t>
      </w:r>
    </w:p>
    <w:p w14:paraId="7A463E63" w14:textId="77777777" w:rsidR="009D5681" w:rsidRPr="003D4F3C" w:rsidRDefault="009D5681" w:rsidP="009714E6">
      <w:pPr>
        <w:numPr>
          <w:ilvl w:val="0"/>
          <w:numId w:val="14"/>
        </w:numPr>
        <w:spacing w:before="60" w:after="120"/>
        <w:ind w:left="1134" w:hanging="567"/>
        <w:rPr>
          <w:sz w:val="18"/>
          <w:szCs w:val="18"/>
          <w:lang w:val="fr-FR"/>
        </w:rPr>
      </w:pPr>
      <w:r w:rsidRPr="003D4F3C">
        <w:rPr>
          <w:sz w:val="18"/>
          <w:szCs w:val="18"/>
          <w:lang w:val="fr-FR"/>
        </w:rPr>
        <w:t>Clôture de la session</w:t>
      </w:r>
    </w:p>
    <w:p w14:paraId="355092A5" w14:textId="77777777" w:rsidR="00815647" w:rsidRPr="003D4F3C" w:rsidRDefault="00815647" w:rsidP="00815647">
      <w:pPr>
        <w:rPr>
          <w:lang w:val="fr-FR"/>
        </w:rPr>
      </w:pPr>
    </w:p>
    <w:p w14:paraId="656E1EDD" w14:textId="77777777" w:rsidR="00815647" w:rsidRPr="003D4F3C" w:rsidRDefault="00815647" w:rsidP="00815647">
      <w:pPr>
        <w:rPr>
          <w:lang w:val="fr-FR"/>
        </w:rPr>
      </w:pPr>
    </w:p>
    <w:p w14:paraId="243F3900" w14:textId="77777777" w:rsidR="00815647" w:rsidRPr="003D4F3C" w:rsidRDefault="00815647" w:rsidP="00815647">
      <w:pPr>
        <w:rPr>
          <w:lang w:val="fr-FR"/>
        </w:rPr>
      </w:pPr>
    </w:p>
    <w:p w14:paraId="7DEC809F" w14:textId="3FF4BE4D" w:rsidR="00815647" w:rsidRPr="003D4F3C" w:rsidRDefault="00815647" w:rsidP="00815647">
      <w:pPr>
        <w:jc w:val="right"/>
        <w:rPr>
          <w:lang w:val="fr-FR"/>
        </w:rPr>
      </w:pPr>
      <w:r w:rsidRPr="003D4F3C">
        <w:rPr>
          <w:lang w:val="fr-FR"/>
        </w:rPr>
        <w:t>[</w:t>
      </w:r>
      <w:r w:rsidR="00B2285E">
        <w:rPr>
          <w:lang w:val="fr-FR"/>
        </w:rPr>
        <w:t>L’a</w:t>
      </w:r>
      <w:r w:rsidRPr="003D4F3C">
        <w:rPr>
          <w:lang w:val="fr-FR"/>
        </w:rPr>
        <w:t xml:space="preserve">nnexe V </w:t>
      </w:r>
      <w:r w:rsidR="00B2285E">
        <w:rPr>
          <w:lang w:val="fr-FR"/>
        </w:rPr>
        <w:t>suit</w:t>
      </w:r>
      <w:r w:rsidRPr="003D4F3C">
        <w:rPr>
          <w:lang w:val="fr-FR"/>
        </w:rPr>
        <w:t>]</w:t>
      </w:r>
    </w:p>
    <w:p w14:paraId="339165CF" w14:textId="77777777" w:rsidR="00815647" w:rsidRPr="003D4F3C" w:rsidRDefault="00815647" w:rsidP="00815647">
      <w:pPr>
        <w:rPr>
          <w:lang w:val="fr-FR"/>
        </w:rPr>
      </w:pPr>
    </w:p>
    <w:p w14:paraId="2AAF79E1" w14:textId="77777777" w:rsidR="00815647" w:rsidRPr="003D4F3C" w:rsidRDefault="00815647" w:rsidP="00815647">
      <w:pPr>
        <w:rPr>
          <w:lang w:val="fr-FR"/>
        </w:rPr>
      </w:pPr>
    </w:p>
    <w:p w14:paraId="1A45D73C" w14:textId="77777777" w:rsidR="00634D4F" w:rsidRPr="003D4F3C" w:rsidRDefault="00634D4F" w:rsidP="00815647">
      <w:pPr>
        <w:rPr>
          <w:lang w:val="fr-FR"/>
        </w:rPr>
        <w:sectPr w:rsidR="00634D4F" w:rsidRPr="003D4F3C" w:rsidSect="0004198B">
          <w:headerReference w:type="default" r:id="rId17"/>
          <w:headerReference w:type="first" r:id="rId18"/>
          <w:pgSz w:w="11907" w:h="16840" w:code="9"/>
          <w:pgMar w:top="510" w:right="1134" w:bottom="1134" w:left="1134" w:header="510" w:footer="680" w:gutter="0"/>
          <w:pgNumType w:start="1"/>
          <w:cols w:space="720"/>
          <w:titlePg/>
        </w:sectPr>
      </w:pPr>
    </w:p>
    <w:p w14:paraId="47361325" w14:textId="289BA013" w:rsidR="00634D4F" w:rsidRPr="003D4F3C" w:rsidRDefault="00634D4F" w:rsidP="00634D4F">
      <w:pPr>
        <w:pStyle w:val="Heading1"/>
        <w:rPr>
          <w:lang w:val="fr-FR"/>
        </w:rPr>
      </w:pPr>
      <w:r w:rsidRPr="003D4F3C">
        <w:rPr>
          <w:lang w:val="fr-FR"/>
        </w:rPr>
        <w:lastRenderedPageBreak/>
        <w:t>Cinquante-neuvième session du Groupe de travail technique sur les plantes potagères (TWV)</w:t>
      </w:r>
    </w:p>
    <w:p w14:paraId="00893B47" w14:textId="77777777" w:rsidR="00634D4F" w:rsidRPr="003D4F3C" w:rsidRDefault="00634D4F" w:rsidP="00634D4F">
      <w:pPr>
        <w:rPr>
          <w:lang w:val="fr-FR"/>
        </w:rPr>
      </w:pPr>
    </w:p>
    <w:p w14:paraId="2BB3B530" w14:textId="5763CE42" w:rsidR="00634D4F" w:rsidRPr="003D4F3C" w:rsidRDefault="00634D4F" w:rsidP="00634D4F">
      <w:pPr>
        <w:keepNext/>
        <w:outlineLvl w:val="2"/>
        <w:rPr>
          <w:rFonts w:cs="Arial"/>
          <w:i/>
          <w:lang w:val="fr-FR"/>
        </w:rPr>
      </w:pPr>
      <w:r w:rsidRPr="003D4F3C">
        <w:rPr>
          <w:i/>
          <w:lang w:val="fr-FR"/>
        </w:rPr>
        <w:t xml:space="preserve">Compte rendu de M. Yoshiyuki Ohno (Japon), </w:t>
      </w:r>
      <w:r w:rsidR="0021374F" w:rsidRPr="003D4F3C">
        <w:rPr>
          <w:i/>
          <w:lang w:val="fr-FR"/>
        </w:rPr>
        <w:t xml:space="preserve">président </w:t>
      </w:r>
      <w:r w:rsidRPr="003D4F3C">
        <w:rPr>
          <w:i/>
          <w:lang w:val="fr-FR"/>
        </w:rPr>
        <w:t>du TWV</w:t>
      </w:r>
    </w:p>
    <w:p w14:paraId="5CDF3A03" w14:textId="77777777" w:rsidR="00E03FC6" w:rsidRPr="003D4F3C" w:rsidRDefault="00E03FC6" w:rsidP="00E03FC6">
      <w:pPr>
        <w:rPr>
          <w:rFonts w:cs="Arial"/>
          <w:lang w:val="fr-FR"/>
        </w:rPr>
      </w:pPr>
    </w:p>
    <w:p w14:paraId="7AC1799A" w14:textId="09676EBB" w:rsidR="00E03FC6" w:rsidRPr="003D4F3C" w:rsidRDefault="00E03FC6" w:rsidP="00E03FC6">
      <w:pPr>
        <w:pStyle w:val="ListParagraph"/>
        <w:numPr>
          <w:ilvl w:val="0"/>
          <w:numId w:val="11"/>
        </w:numPr>
        <w:ind w:left="0" w:firstLine="0"/>
        <w:rPr>
          <w:lang w:val="fr-FR"/>
        </w:rPr>
      </w:pPr>
      <w:r w:rsidRPr="003D4F3C">
        <w:rPr>
          <w:lang w:val="fr-FR"/>
        </w:rPr>
        <w:t xml:space="preserve">Le TWV a tenu sa cinquante-neuvième session </w:t>
      </w:r>
      <w:r w:rsidRPr="003D4F3C">
        <w:rPr>
          <w:rFonts w:cs="Arial"/>
          <w:lang w:val="fr-FR"/>
        </w:rPr>
        <w:t xml:space="preserve">par </w:t>
      </w:r>
      <w:r w:rsidRPr="003D4F3C">
        <w:rPr>
          <w:lang w:val="fr-FR"/>
        </w:rPr>
        <w:t xml:space="preserve">voie électronique, du 5 au 8 mai 2025, sous la présidence de M. Yoshiyuki Ohno (Japon). Le compte rendu de la session figure dans le document TWV/59/19 </w:t>
      </w:r>
      <w:r w:rsidR="00B2285E" w:rsidRPr="003D4F3C">
        <w:rPr>
          <w:rFonts w:eastAsia="MS Mincho"/>
          <w:lang w:val="fr-FR"/>
        </w:rPr>
        <w:t>« Compte rendu »</w:t>
      </w:r>
      <w:r w:rsidR="00B2285E">
        <w:rPr>
          <w:rFonts w:eastAsia="MS Mincho"/>
          <w:lang w:val="fr-FR"/>
        </w:rPr>
        <w:t>.</w:t>
      </w:r>
    </w:p>
    <w:p w14:paraId="6B62F417" w14:textId="77777777" w:rsidR="00E03FC6" w:rsidRPr="003D4F3C" w:rsidRDefault="00E03FC6" w:rsidP="00E03FC6">
      <w:pPr>
        <w:rPr>
          <w:lang w:val="fr-FR"/>
        </w:rPr>
      </w:pPr>
    </w:p>
    <w:p w14:paraId="4E3B0CF7" w14:textId="77777777" w:rsidR="00E03FC6" w:rsidRPr="003D4F3C" w:rsidRDefault="00E03FC6" w:rsidP="00E03FC6">
      <w:pPr>
        <w:pStyle w:val="ListParagraph"/>
        <w:numPr>
          <w:ilvl w:val="0"/>
          <w:numId w:val="11"/>
        </w:numPr>
        <w:ind w:left="0" w:firstLine="0"/>
        <w:rPr>
          <w:lang w:val="fr-FR"/>
        </w:rPr>
      </w:pPr>
      <w:r w:rsidRPr="003D4F3C">
        <w:rPr>
          <w:lang w:val="fr-FR"/>
        </w:rPr>
        <w:fldChar w:fldCharType="begin"/>
      </w:r>
      <w:r w:rsidRPr="003D4F3C">
        <w:rPr>
          <w:lang w:val="fr-FR"/>
        </w:rPr>
        <w:instrText xml:space="preserve"> 2. </w:instrText>
      </w:r>
      <w:r w:rsidRPr="003D4F3C">
        <w:rPr>
          <w:lang w:val="fr-FR"/>
        </w:rPr>
        <w:fldChar w:fldCharType="end"/>
      </w:r>
      <w:r w:rsidRPr="003D4F3C">
        <w:rPr>
          <w:lang w:val="fr-FR"/>
        </w:rPr>
        <w:t>La session a réuni 84 participants représentant 27 membres de l'Union, 1 État observateur et 3 organisations observatrices.</w:t>
      </w:r>
    </w:p>
    <w:p w14:paraId="4A6D4E40" w14:textId="77777777" w:rsidR="00E03FC6" w:rsidRPr="003D4F3C" w:rsidRDefault="00E03FC6" w:rsidP="00E03FC6">
      <w:pPr>
        <w:rPr>
          <w:snapToGrid w:val="0"/>
          <w:lang w:val="fr-FR"/>
        </w:rPr>
      </w:pPr>
    </w:p>
    <w:p w14:paraId="26523EBD" w14:textId="73F6AB57" w:rsidR="00E03FC6" w:rsidRPr="003D4F3C" w:rsidRDefault="00E03FC6" w:rsidP="00E03FC6">
      <w:pPr>
        <w:pStyle w:val="ListParagraph"/>
        <w:numPr>
          <w:ilvl w:val="0"/>
          <w:numId w:val="11"/>
        </w:numPr>
        <w:ind w:left="0" w:firstLine="0"/>
        <w:rPr>
          <w:rFonts w:cs="Arial"/>
          <w:lang w:val="fr-FR" w:eastAsia="ja-JP"/>
        </w:rPr>
      </w:pPr>
      <w:r w:rsidRPr="003D4F3C">
        <w:rPr>
          <w:rFonts w:cs="Arial"/>
          <w:lang w:val="fr-FR" w:eastAsia="ja-JP"/>
        </w:rPr>
        <w:t xml:space="preserve">Le </w:t>
      </w:r>
      <w:r w:rsidR="0021374F" w:rsidRPr="003D4F3C">
        <w:rPr>
          <w:rFonts w:cs="Arial"/>
          <w:lang w:val="fr-FR" w:eastAsia="ja-JP"/>
        </w:rPr>
        <w:t xml:space="preserve">président </w:t>
      </w:r>
      <w:r w:rsidRPr="003D4F3C">
        <w:rPr>
          <w:rFonts w:cs="Arial"/>
          <w:lang w:val="fr-FR" w:eastAsia="ja-JP"/>
        </w:rPr>
        <w:t xml:space="preserve">a pris note </w:t>
      </w:r>
      <w:r w:rsidR="005544FD" w:rsidRPr="003D4F3C">
        <w:rPr>
          <w:rFonts w:cs="Arial"/>
          <w:lang w:val="fr-FR" w:eastAsia="ja-JP"/>
        </w:rPr>
        <w:t xml:space="preserve">des </w:t>
      </w:r>
      <w:r w:rsidRPr="003D4F3C">
        <w:rPr>
          <w:rFonts w:cs="Arial"/>
          <w:lang w:val="fr-FR" w:eastAsia="ja-JP"/>
        </w:rPr>
        <w:t xml:space="preserve">principaux </w:t>
      </w:r>
      <w:r w:rsidR="0020280D" w:rsidRPr="003D4F3C">
        <w:rPr>
          <w:rFonts w:cs="Arial"/>
          <w:lang w:val="fr-FR" w:eastAsia="ja-JP"/>
        </w:rPr>
        <w:t xml:space="preserve">thèmes abordés par le </w:t>
      </w:r>
      <w:r w:rsidRPr="003D4F3C">
        <w:rPr>
          <w:rFonts w:cs="Arial"/>
          <w:lang w:val="fr-FR" w:eastAsia="ja-JP"/>
        </w:rPr>
        <w:t xml:space="preserve">TWV </w:t>
      </w:r>
      <w:r w:rsidR="0020280D" w:rsidRPr="003D4F3C">
        <w:rPr>
          <w:rFonts w:cs="Arial"/>
          <w:lang w:val="fr-FR" w:eastAsia="ja-JP"/>
        </w:rPr>
        <w:t>:</w:t>
      </w:r>
    </w:p>
    <w:p w14:paraId="3C3D9B6C" w14:textId="77777777" w:rsidR="00E03FC6" w:rsidRPr="003D4F3C" w:rsidRDefault="00E03FC6" w:rsidP="00E03FC6">
      <w:pPr>
        <w:rPr>
          <w:rFonts w:eastAsiaTheme="minorEastAsia" w:cs="Arial"/>
          <w:lang w:val="fr-FR" w:eastAsia="ja-JP"/>
        </w:rPr>
      </w:pPr>
    </w:p>
    <w:p w14:paraId="22805202" w14:textId="5A3B022C" w:rsidR="00E03FC6" w:rsidRPr="003D4F3C" w:rsidRDefault="005544FD" w:rsidP="00E03FC6">
      <w:pPr>
        <w:pStyle w:val="Heading2"/>
        <w:rPr>
          <w:lang w:val="fr-FR" w:eastAsia="ja-JP"/>
        </w:rPr>
      </w:pPr>
      <w:r w:rsidRPr="003D4F3C">
        <w:rPr>
          <w:lang w:val="fr-FR" w:eastAsia="ja-JP"/>
        </w:rPr>
        <w:t>Caractères</w:t>
      </w:r>
      <w:r w:rsidR="00E03FC6" w:rsidRPr="003D4F3C">
        <w:rPr>
          <w:lang w:val="fr-FR" w:eastAsia="ja-JP"/>
        </w:rPr>
        <w:t xml:space="preserve"> de résistance aux maladies dans les principes directeurs d'examen de l'UPOV</w:t>
      </w:r>
    </w:p>
    <w:p w14:paraId="7B1DEC42" w14:textId="77777777" w:rsidR="00E03FC6" w:rsidRPr="003D4F3C" w:rsidRDefault="00E03FC6" w:rsidP="00E03FC6">
      <w:pPr>
        <w:pStyle w:val="ListParagraph"/>
        <w:ind w:left="0"/>
        <w:rPr>
          <w:rFonts w:cs="Arial"/>
          <w:i/>
          <w:iCs/>
          <w:u w:val="single"/>
          <w:lang w:val="fr-FR" w:eastAsia="ja-JP"/>
        </w:rPr>
      </w:pPr>
    </w:p>
    <w:p w14:paraId="2FD6CD0D" w14:textId="55FF92D9" w:rsidR="00E03FC6" w:rsidRPr="003D4F3C" w:rsidRDefault="005544FD" w:rsidP="00E03FC6">
      <w:pPr>
        <w:pStyle w:val="ListParagraph"/>
        <w:numPr>
          <w:ilvl w:val="0"/>
          <w:numId w:val="11"/>
        </w:numPr>
        <w:ind w:left="0" w:firstLine="0"/>
        <w:rPr>
          <w:rFonts w:cs="Arial"/>
          <w:lang w:val="fr-FR" w:eastAsia="ja-JP"/>
        </w:rPr>
      </w:pPr>
      <w:r w:rsidRPr="003D4F3C">
        <w:rPr>
          <w:rFonts w:cs="Arial"/>
          <w:lang w:val="fr-FR" w:eastAsia="ja-JP"/>
        </w:rPr>
        <w:t xml:space="preserve">Les discussions </w:t>
      </w:r>
      <w:r w:rsidR="00E03FC6" w:rsidRPr="003D4F3C">
        <w:rPr>
          <w:rFonts w:cs="Arial"/>
          <w:lang w:val="fr-FR" w:eastAsia="ja-JP"/>
        </w:rPr>
        <w:t xml:space="preserve">sur les caractères de résistance aux maladies dans les principes directeurs d'examen ont pu être </w:t>
      </w:r>
      <w:r w:rsidR="006547E9" w:rsidRPr="003D4F3C">
        <w:rPr>
          <w:rFonts w:cs="Arial"/>
          <w:lang w:val="fr-FR" w:eastAsia="ja-JP"/>
        </w:rPr>
        <w:t xml:space="preserve">regroupées </w:t>
      </w:r>
      <w:r w:rsidRPr="003D4F3C">
        <w:rPr>
          <w:rFonts w:cs="Arial"/>
          <w:lang w:val="fr-FR" w:eastAsia="ja-JP"/>
        </w:rPr>
        <w:t xml:space="preserve">en </w:t>
      </w:r>
      <w:r w:rsidR="00E03FC6" w:rsidRPr="003D4F3C">
        <w:rPr>
          <w:rFonts w:cs="Arial"/>
          <w:lang w:val="fr-FR" w:eastAsia="ja-JP"/>
        </w:rPr>
        <w:t xml:space="preserve">deux </w:t>
      </w:r>
      <w:r w:rsidR="006547E9" w:rsidRPr="003D4F3C">
        <w:rPr>
          <w:rFonts w:cs="Arial"/>
          <w:lang w:val="fr-FR" w:eastAsia="ja-JP"/>
        </w:rPr>
        <w:t xml:space="preserve">aspects principaux </w:t>
      </w:r>
      <w:r w:rsidRPr="003D4F3C">
        <w:rPr>
          <w:rFonts w:cs="Arial"/>
          <w:lang w:val="fr-FR" w:eastAsia="ja-JP"/>
        </w:rPr>
        <w:t xml:space="preserve">: </w:t>
      </w:r>
    </w:p>
    <w:p w14:paraId="5E8539A6" w14:textId="77777777" w:rsidR="00E03FC6" w:rsidRPr="003D4F3C" w:rsidRDefault="00E03FC6" w:rsidP="00E03FC6">
      <w:pPr>
        <w:rPr>
          <w:rFonts w:eastAsiaTheme="minorEastAsia" w:cs="Arial"/>
          <w:lang w:val="fr-FR" w:eastAsia="ja-JP"/>
        </w:rPr>
      </w:pPr>
    </w:p>
    <w:p w14:paraId="38016B8C" w14:textId="2E4DED76" w:rsidR="00E03FC6" w:rsidRPr="003D4F3C" w:rsidRDefault="00E03FC6" w:rsidP="00E03FC6">
      <w:pPr>
        <w:pStyle w:val="ListParagraph"/>
        <w:numPr>
          <w:ilvl w:val="0"/>
          <w:numId w:val="11"/>
        </w:numPr>
        <w:ind w:left="0" w:firstLine="0"/>
        <w:rPr>
          <w:rFonts w:cs="Arial"/>
          <w:lang w:val="fr-FR" w:eastAsia="ja-JP"/>
        </w:rPr>
      </w:pPr>
      <w:r w:rsidRPr="003D4F3C">
        <w:rPr>
          <w:rFonts w:cs="Arial"/>
          <w:lang w:val="fr-FR" w:eastAsia="ja-JP"/>
        </w:rPr>
        <w:t xml:space="preserve">Procédure </w:t>
      </w:r>
      <w:r w:rsidR="005544FD" w:rsidRPr="003D4F3C">
        <w:rPr>
          <w:rFonts w:cs="Arial"/>
          <w:lang w:val="fr-FR" w:eastAsia="ja-JP"/>
        </w:rPr>
        <w:t>d'</w:t>
      </w:r>
      <w:r w:rsidRPr="003D4F3C">
        <w:rPr>
          <w:rFonts w:cs="Arial"/>
          <w:lang w:val="fr-FR" w:eastAsia="ja-JP"/>
        </w:rPr>
        <w:t xml:space="preserve">ajout de </w:t>
      </w:r>
      <w:r w:rsidR="005544FD" w:rsidRPr="003D4F3C">
        <w:rPr>
          <w:rFonts w:cs="Arial"/>
          <w:lang w:val="fr-FR" w:eastAsia="ja-JP"/>
        </w:rPr>
        <w:t>caractères</w:t>
      </w:r>
      <w:r w:rsidRPr="003D4F3C">
        <w:rPr>
          <w:rFonts w:cs="Arial"/>
          <w:lang w:val="fr-FR" w:eastAsia="ja-JP"/>
        </w:rPr>
        <w:t xml:space="preserve"> de résistance aux maladies dans les principes directeurs d'examen de l'UPOV </w:t>
      </w:r>
      <w:r w:rsidR="005E304D" w:rsidRPr="003D4F3C">
        <w:rPr>
          <w:rFonts w:cs="Arial"/>
          <w:lang w:val="fr-FR" w:eastAsia="ja-JP"/>
        </w:rPr>
        <w:t>:</w:t>
      </w:r>
    </w:p>
    <w:p w14:paraId="2987B653" w14:textId="72628037" w:rsidR="00E03FC6" w:rsidRPr="003D4F3C" w:rsidRDefault="006547E9" w:rsidP="005E304D">
      <w:pPr>
        <w:pStyle w:val="ListParagraph"/>
        <w:numPr>
          <w:ilvl w:val="0"/>
          <w:numId w:val="12"/>
        </w:numPr>
        <w:ind w:hanging="593"/>
        <w:rPr>
          <w:rFonts w:cs="Arial"/>
          <w:lang w:val="fr-FR" w:eastAsia="ja-JP"/>
        </w:rPr>
      </w:pPr>
      <w:r w:rsidRPr="003D4F3C">
        <w:rPr>
          <w:rFonts w:cs="Arial"/>
          <w:lang w:val="fr-FR" w:eastAsia="ja-JP"/>
        </w:rPr>
        <w:t xml:space="preserve">Il y a eu accord sur </w:t>
      </w:r>
      <w:r w:rsidR="00E03FC6" w:rsidRPr="003D4F3C">
        <w:rPr>
          <w:rFonts w:cs="Arial"/>
          <w:lang w:val="fr-FR" w:eastAsia="ja-JP"/>
        </w:rPr>
        <w:t xml:space="preserve">l'importance de développer de nouvelles variétés présentant divers types de </w:t>
      </w:r>
      <w:r w:rsidRPr="003D4F3C">
        <w:rPr>
          <w:rFonts w:cs="Arial"/>
          <w:lang w:val="fr-FR" w:eastAsia="ja-JP"/>
        </w:rPr>
        <w:t xml:space="preserve">résistances </w:t>
      </w:r>
      <w:r w:rsidR="00E03FC6" w:rsidRPr="003D4F3C">
        <w:rPr>
          <w:rFonts w:cs="Arial"/>
          <w:lang w:val="fr-FR" w:eastAsia="ja-JP"/>
        </w:rPr>
        <w:t xml:space="preserve">ou </w:t>
      </w:r>
      <w:r w:rsidRPr="003D4F3C">
        <w:rPr>
          <w:rFonts w:cs="Arial"/>
          <w:lang w:val="fr-FR" w:eastAsia="ja-JP"/>
        </w:rPr>
        <w:t xml:space="preserve">de tolérances </w:t>
      </w:r>
      <w:r w:rsidR="00E03FC6" w:rsidRPr="003D4F3C">
        <w:rPr>
          <w:rFonts w:cs="Arial"/>
          <w:lang w:val="fr-FR" w:eastAsia="ja-JP"/>
        </w:rPr>
        <w:t xml:space="preserve">en réponse aux récents changements climatiques à l'échelle mondiale. </w:t>
      </w:r>
      <w:r w:rsidRPr="003D4F3C">
        <w:rPr>
          <w:rFonts w:cs="Arial"/>
          <w:lang w:val="fr-FR" w:eastAsia="ja-JP"/>
        </w:rPr>
        <w:t xml:space="preserve"> Les discussions ont porté sur </w:t>
      </w:r>
      <w:r w:rsidR="00007BE1" w:rsidRPr="003D4F3C">
        <w:rPr>
          <w:rFonts w:cs="Arial"/>
          <w:lang w:val="fr-FR" w:eastAsia="ja-JP"/>
        </w:rPr>
        <w:t xml:space="preserve">la </w:t>
      </w:r>
      <w:r w:rsidRPr="003D4F3C">
        <w:rPr>
          <w:rFonts w:cs="Arial"/>
          <w:lang w:val="fr-FR" w:eastAsia="ja-JP"/>
        </w:rPr>
        <w:t xml:space="preserve">mesure </w:t>
      </w:r>
      <w:r w:rsidR="00007BE1" w:rsidRPr="003D4F3C">
        <w:rPr>
          <w:rFonts w:cs="Arial"/>
          <w:lang w:val="fr-FR" w:eastAsia="ja-JP"/>
        </w:rPr>
        <w:t xml:space="preserve">dans laquelle </w:t>
      </w:r>
      <w:r w:rsidRPr="003D4F3C">
        <w:rPr>
          <w:rFonts w:cs="Arial"/>
          <w:lang w:val="fr-FR" w:eastAsia="ja-JP"/>
        </w:rPr>
        <w:t xml:space="preserve">la fréquence de révision des principes directeurs d'examen </w:t>
      </w:r>
      <w:r w:rsidR="00007BE1" w:rsidRPr="003D4F3C">
        <w:rPr>
          <w:rFonts w:cs="Arial"/>
          <w:lang w:val="fr-FR" w:eastAsia="ja-JP"/>
        </w:rPr>
        <w:t xml:space="preserve">devrait </w:t>
      </w:r>
      <w:r w:rsidRPr="003D4F3C">
        <w:rPr>
          <w:rFonts w:cs="Arial"/>
          <w:lang w:val="fr-FR" w:eastAsia="ja-JP"/>
        </w:rPr>
        <w:t xml:space="preserve">être </w:t>
      </w:r>
      <w:r w:rsidR="00007BE1" w:rsidRPr="003D4F3C">
        <w:rPr>
          <w:rFonts w:cs="Arial"/>
          <w:lang w:val="fr-FR" w:eastAsia="ja-JP"/>
        </w:rPr>
        <w:t>augmentée afin d'intégrer de nouvelles caractéristiques de résistance aux maladies</w:t>
      </w:r>
      <w:r w:rsidR="00E03FC6" w:rsidRPr="003D4F3C">
        <w:rPr>
          <w:rFonts w:cs="Arial"/>
          <w:lang w:val="fr-FR" w:eastAsia="ja-JP"/>
        </w:rPr>
        <w:t>.</w:t>
      </w:r>
    </w:p>
    <w:p w14:paraId="566A472C" w14:textId="3AB470F4" w:rsidR="00E03FC6" w:rsidRPr="003D4F3C" w:rsidRDefault="00007BE1" w:rsidP="005E304D">
      <w:pPr>
        <w:pStyle w:val="ListParagraph"/>
        <w:numPr>
          <w:ilvl w:val="0"/>
          <w:numId w:val="12"/>
        </w:numPr>
        <w:ind w:hanging="593"/>
        <w:rPr>
          <w:rFonts w:cs="Arial"/>
          <w:lang w:val="fr-FR" w:eastAsia="ja-JP"/>
        </w:rPr>
      </w:pPr>
      <w:r w:rsidRPr="003D4F3C">
        <w:rPr>
          <w:rFonts w:cs="Arial"/>
          <w:lang w:val="fr-FR" w:eastAsia="ja-JP"/>
        </w:rPr>
        <w:t xml:space="preserve">L'ajout de </w:t>
      </w:r>
      <w:r w:rsidR="00E03FC6" w:rsidRPr="003D4F3C">
        <w:rPr>
          <w:rFonts w:cs="Arial"/>
          <w:lang w:val="fr-FR" w:eastAsia="ja-JP"/>
        </w:rPr>
        <w:t xml:space="preserve">nouveaux </w:t>
      </w:r>
      <w:r w:rsidR="005544FD" w:rsidRPr="003D4F3C">
        <w:rPr>
          <w:rFonts w:cs="Arial"/>
          <w:lang w:val="fr-FR" w:eastAsia="ja-JP"/>
        </w:rPr>
        <w:t>caractères</w:t>
      </w:r>
      <w:r w:rsidR="00E03FC6" w:rsidRPr="003D4F3C">
        <w:rPr>
          <w:rFonts w:cs="Arial"/>
          <w:lang w:val="fr-FR" w:eastAsia="ja-JP"/>
        </w:rPr>
        <w:t xml:space="preserve"> de résistance</w:t>
      </w:r>
      <w:r w:rsidR="005544FD" w:rsidRPr="003D4F3C">
        <w:rPr>
          <w:rFonts w:cs="Arial"/>
          <w:lang w:val="fr-FR" w:eastAsia="ja-JP"/>
        </w:rPr>
        <w:t xml:space="preserve"> aux maladies </w:t>
      </w:r>
      <w:r w:rsidR="00E03FC6" w:rsidRPr="003D4F3C">
        <w:rPr>
          <w:rFonts w:cs="Arial"/>
          <w:lang w:val="fr-FR" w:eastAsia="ja-JP"/>
        </w:rPr>
        <w:t xml:space="preserve">aux principes directeurs d'examen de l'UPOV </w:t>
      </w:r>
      <w:r w:rsidRPr="003D4F3C">
        <w:rPr>
          <w:rFonts w:cs="Arial"/>
          <w:lang w:val="fr-FR" w:eastAsia="ja-JP"/>
        </w:rPr>
        <w:t>met en évidence les différences de niveau d'expertise et de capacité d'examen entre les membres de l'UPOV</w:t>
      </w:r>
      <w:r w:rsidR="005E304D" w:rsidRPr="003D4F3C">
        <w:rPr>
          <w:rFonts w:cs="Arial"/>
          <w:lang w:val="fr-FR" w:eastAsia="ja-JP"/>
        </w:rPr>
        <w:t xml:space="preserve">, souvent limitées à </w:t>
      </w:r>
      <w:r w:rsidR="00E03FC6" w:rsidRPr="003D4F3C">
        <w:rPr>
          <w:rFonts w:cs="Arial"/>
          <w:lang w:val="fr-FR" w:eastAsia="ja-JP"/>
        </w:rPr>
        <w:t>certains pays et certaines régions.</w:t>
      </w:r>
    </w:p>
    <w:p w14:paraId="46394597" w14:textId="375E1190" w:rsidR="00E03FC6" w:rsidRPr="003D4F3C" w:rsidRDefault="00E03FC6" w:rsidP="005E304D">
      <w:pPr>
        <w:pStyle w:val="ListParagraph"/>
        <w:numPr>
          <w:ilvl w:val="0"/>
          <w:numId w:val="12"/>
        </w:numPr>
        <w:ind w:hanging="593"/>
        <w:rPr>
          <w:rFonts w:cs="Arial"/>
          <w:lang w:val="fr-FR" w:eastAsia="ja-JP"/>
        </w:rPr>
      </w:pPr>
      <w:r w:rsidRPr="003D4F3C">
        <w:rPr>
          <w:rFonts w:cs="Arial"/>
          <w:lang w:val="fr-FR" w:eastAsia="ja-JP"/>
        </w:rPr>
        <w:t xml:space="preserve">C'est pourquoi l'ajout de nouvelles </w:t>
      </w:r>
      <w:r w:rsidR="005544FD" w:rsidRPr="003D4F3C">
        <w:rPr>
          <w:rFonts w:cs="Arial"/>
          <w:lang w:val="fr-FR" w:eastAsia="ja-JP"/>
        </w:rPr>
        <w:t>caractéristiques</w:t>
      </w:r>
      <w:r w:rsidRPr="003D4F3C">
        <w:rPr>
          <w:rFonts w:cs="Arial"/>
          <w:lang w:val="fr-FR" w:eastAsia="ja-JP"/>
        </w:rPr>
        <w:t xml:space="preserve"> de résistance</w:t>
      </w:r>
      <w:r w:rsidR="005544FD" w:rsidRPr="003D4F3C">
        <w:rPr>
          <w:rFonts w:cs="Arial"/>
          <w:lang w:val="fr-FR" w:eastAsia="ja-JP"/>
        </w:rPr>
        <w:t xml:space="preserve"> aux maladies </w:t>
      </w:r>
      <w:r w:rsidRPr="003D4F3C">
        <w:rPr>
          <w:rFonts w:cs="Arial"/>
          <w:lang w:val="fr-FR" w:eastAsia="ja-JP"/>
        </w:rPr>
        <w:t xml:space="preserve">aux principes directeurs d'examen de l'UPOV sera examiné lors de </w:t>
      </w:r>
      <w:r w:rsidR="00570197" w:rsidRPr="003D4F3C">
        <w:rPr>
          <w:rFonts w:cs="Arial"/>
          <w:lang w:val="fr-FR" w:eastAsia="ja-JP"/>
        </w:rPr>
        <w:t>réunions</w:t>
      </w:r>
      <w:r w:rsidRPr="003D4F3C">
        <w:rPr>
          <w:rFonts w:cs="Arial"/>
          <w:lang w:val="fr-FR" w:eastAsia="ja-JP"/>
        </w:rPr>
        <w:t xml:space="preserve"> intersessions supplémentaires </w:t>
      </w:r>
      <w:r w:rsidR="00570197" w:rsidRPr="003D4F3C">
        <w:rPr>
          <w:rFonts w:cs="Arial"/>
          <w:lang w:val="fr-FR" w:eastAsia="ja-JP"/>
        </w:rPr>
        <w:t xml:space="preserve">afin de faciliter le consensus </w:t>
      </w:r>
      <w:r w:rsidRPr="003D4F3C">
        <w:rPr>
          <w:rFonts w:cs="Arial"/>
          <w:lang w:val="fr-FR" w:eastAsia="ja-JP"/>
        </w:rPr>
        <w:t>avant la réunion du sous-groupe.</w:t>
      </w:r>
    </w:p>
    <w:p w14:paraId="1E2F8D32" w14:textId="77777777" w:rsidR="00E03FC6" w:rsidRPr="003D4F3C" w:rsidRDefault="00E03FC6" w:rsidP="00E03FC6">
      <w:pPr>
        <w:pStyle w:val="ListParagraph"/>
        <w:ind w:left="0"/>
        <w:rPr>
          <w:rFonts w:cs="Arial"/>
          <w:lang w:val="fr-FR" w:eastAsia="ja-JP"/>
        </w:rPr>
      </w:pPr>
    </w:p>
    <w:p w14:paraId="21487AC0" w14:textId="30EB4D35" w:rsidR="00E03FC6" w:rsidRPr="003D4F3C" w:rsidRDefault="00E03FC6" w:rsidP="00E03FC6">
      <w:pPr>
        <w:pStyle w:val="ListParagraph"/>
        <w:numPr>
          <w:ilvl w:val="0"/>
          <w:numId w:val="11"/>
        </w:numPr>
        <w:ind w:left="0" w:firstLine="0"/>
        <w:rPr>
          <w:rFonts w:cs="Arial"/>
          <w:lang w:val="fr-FR" w:eastAsia="ja-JP"/>
        </w:rPr>
      </w:pPr>
      <w:r w:rsidRPr="003D4F3C">
        <w:rPr>
          <w:rFonts w:cs="Arial"/>
          <w:lang w:val="fr-FR" w:eastAsia="ja-JP"/>
        </w:rPr>
        <w:t xml:space="preserve">Interprétation des </w:t>
      </w:r>
      <w:r w:rsidR="00570197" w:rsidRPr="003D4F3C">
        <w:rPr>
          <w:rFonts w:cs="Arial"/>
          <w:lang w:val="fr-FR" w:eastAsia="ja-JP"/>
        </w:rPr>
        <w:t>caractères</w:t>
      </w:r>
      <w:r w:rsidRPr="003D4F3C">
        <w:rPr>
          <w:rFonts w:cs="Arial"/>
          <w:lang w:val="fr-FR" w:eastAsia="ja-JP"/>
        </w:rPr>
        <w:t xml:space="preserve"> de résistance aux maladies pour l'évaluation </w:t>
      </w:r>
      <w:r w:rsidR="005E304D" w:rsidRPr="003D4F3C">
        <w:rPr>
          <w:rFonts w:cs="Arial"/>
          <w:lang w:val="fr-FR" w:eastAsia="ja-JP"/>
        </w:rPr>
        <w:t>:</w:t>
      </w:r>
    </w:p>
    <w:p w14:paraId="7499EB71" w14:textId="7DD3C4B8" w:rsidR="00E03FC6" w:rsidRPr="003D4F3C" w:rsidRDefault="00E03FC6" w:rsidP="005E304D">
      <w:pPr>
        <w:pStyle w:val="ListParagraph"/>
        <w:numPr>
          <w:ilvl w:val="0"/>
          <w:numId w:val="13"/>
        </w:numPr>
        <w:ind w:hanging="593"/>
        <w:rPr>
          <w:rFonts w:cs="Arial"/>
          <w:lang w:val="fr-FR" w:eastAsia="ja-JP"/>
        </w:rPr>
      </w:pPr>
      <w:r w:rsidRPr="003D4F3C">
        <w:rPr>
          <w:rFonts w:cs="Arial"/>
          <w:lang w:val="fr-FR" w:eastAsia="ja-JP"/>
        </w:rPr>
        <w:t xml:space="preserve">Bien que de nombreuses </w:t>
      </w:r>
      <w:r w:rsidR="005E304D" w:rsidRPr="003D4F3C">
        <w:rPr>
          <w:rFonts w:cs="Arial"/>
          <w:lang w:val="fr-FR" w:eastAsia="ja-JP"/>
        </w:rPr>
        <w:t>résistances</w:t>
      </w:r>
      <w:r w:rsidRPr="003D4F3C">
        <w:rPr>
          <w:rFonts w:cs="Arial"/>
          <w:lang w:val="fr-FR" w:eastAsia="ja-JP"/>
        </w:rPr>
        <w:t xml:space="preserve"> aux maladies </w:t>
      </w:r>
      <w:r w:rsidR="005E304D" w:rsidRPr="003D4F3C">
        <w:rPr>
          <w:rFonts w:cs="Arial"/>
          <w:lang w:val="fr-FR" w:eastAsia="ja-JP"/>
        </w:rPr>
        <w:t>s'expriment dans une gamme continue de variations</w:t>
      </w:r>
      <w:r w:rsidRPr="003D4F3C">
        <w:rPr>
          <w:rFonts w:cs="Arial"/>
          <w:lang w:val="fr-FR" w:eastAsia="ja-JP"/>
        </w:rPr>
        <w:t xml:space="preserve">, </w:t>
      </w:r>
      <w:r w:rsidR="005E304D" w:rsidRPr="003D4F3C">
        <w:rPr>
          <w:rFonts w:cs="Arial"/>
          <w:lang w:val="fr-FR" w:eastAsia="ja-JP"/>
        </w:rPr>
        <w:t xml:space="preserve">le TWV n'a pas identifié </w:t>
      </w:r>
      <w:r w:rsidRPr="003D4F3C">
        <w:rPr>
          <w:rFonts w:cs="Arial"/>
          <w:lang w:val="fr-FR" w:eastAsia="ja-JP"/>
        </w:rPr>
        <w:t xml:space="preserve">de lacunes ou </w:t>
      </w:r>
      <w:r w:rsidR="005E304D" w:rsidRPr="003D4F3C">
        <w:rPr>
          <w:rFonts w:cs="Arial"/>
          <w:lang w:val="fr-FR" w:eastAsia="ja-JP"/>
        </w:rPr>
        <w:t xml:space="preserve">de difficultés </w:t>
      </w:r>
      <w:r w:rsidRPr="003D4F3C">
        <w:rPr>
          <w:rFonts w:cs="Arial"/>
          <w:lang w:val="fr-FR" w:eastAsia="ja-JP"/>
        </w:rPr>
        <w:t xml:space="preserve">dans l'interprétation de </w:t>
      </w:r>
      <w:r w:rsidR="005E304D" w:rsidRPr="003D4F3C">
        <w:rPr>
          <w:rFonts w:cs="Arial"/>
          <w:lang w:val="fr-FR" w:eastAsia="ja-JP"/>
        </w:rPr>
        <w:t xml:space="preserve">ces maladies </w:t>
      </w:r>
      <w:r w:rsidRPr="003D4F3C">
        <w:rPr>
          <w:rFonts w:cs="Arial"/>
          <w:lang w:val="fr-FR" w:eastAsia="ja-JP"/>
        </w:rPr>
        <w:t xml:space="preserve">en tant que </w:t>
      </w:r>
      <w:r w:rsidR="005E304D" w:rsidRPr="003D4F3C">
        <w:rPr>
          <w:rFonts w:cs="Arial"/>
          <w:lang w:val="fr-FR" w:eastAsia="ja-JP"/>
        </w:rPr>
        <w:t>caractères</w:t>
      </w:r>
      <w:r w:rsidRPr="003D4F3C">
        <w:rPr>
          <w:rFonts w:cs="Arial"/>
          <w:lang w:val="fr-FR" w:eastAsia="ja-JP"/>
        </w:rPr>
        <w:t xml:space="preserve"> QL.</w:t>
      </w:r>
    </w:p>
    <w:p w14:paraId="4FEA4A22" w14:textId="1F35103A" w:rsidR="00E03FC6" w:rsidRPr="003D4F3C" w:rsidRDefault="005E304D" w:rsidP="005E304D">
      <w:pPr>
        <w:pStyle w:val="ListParagraph"/>
        <w:numPr>
          <w:ilvl w:val="0"/>
          <w:numId w:val="13"/>
        </w:numPr>
        <w:ind w:hanging="593"/>
        <w:rPr>
          <w:rFonts w:cs="Arial"/>
          <w:lang w:val="fr-FR" w:eastAsia="ja-JP"/>
        </w:rPr>
      </w:pPr>
      <w:r w:rsidRPr="003D4F3C">
        <w:rPr>
          <w:rFonts w:cs="Arial"/>
          <w:lang w:val="fr-FR" w:eastAsia="ja-JP"/>
        </w:rPr>
        <w:t xml:space="preserve">Le </w:t>
      </w:r>
      <w:r w:rsidR="00E03FC6" w:rsidRPr="003D4F3C">
        <w:rPr>
          <w:rFonts w:cs="Arial"/>
          <w:lang w:val="fr-FR" w:eastAsia="ja-JP"/>
        </w:rPr>
        <w:t xml:space="preserve">TC-EDC a estimé que </w:t>
      </w:r>
      <w:r w:rsidRPr="003D4F3C">
        <w:rPr>
          <w:rFonts w:cs="Arial"/>
          <w:lang w:val="fr-FR" w:eastAsia="ja-JP"/>
        </w:rPr>
        <w:t xml:space="preserve">ces caractères </w:t>
      </w:r>
      <w:r w:rsidR="00E03FC6" w:rsidRPr="003D4F3C">
        <w:rPr>
          <w:rFonts w:cs="Arial"/>
          <w:lang w:val="fr-FR" w:eastAsia="ja-JP"/>
        </w:rPr>
        <w:t xml:space="preserve">devraient être </w:t>
      </w:r>
      <w:r w:rsidRPr="003D4F3C">
        <w:rPr>
          <w:rFonts w:cs="Arial"/>
          <w:lang w:val="fr-FR" w:eastAsia="ja-JP"/>
        </w:rPr>
        <w:t xml:space="preserve">indiqués comme </w:t>
      </w:r>
      <w:r w:rsidR="00E03FC6" w:rsidRPr="003D4F3C">
        <w:rPr>
          <w:rFonts w:cs="Arial"/>
          <w:lang w:val="fr-FR" w:eastAsia="ja-JP"/>
        </w:rPr>
        <w:t xml:space="preserve">QN (1-3). D'autre part, il n'existe pas de variété seuil robuste </w:t>
      </w:r>
      <w:r w:rsidR="00FD0AFA" w:rsidRPr="003D4F3C">
        <w:rPr>
          <w:rFonts w:cs="Arial"/>
          <w:lang w:val="fr-FR" w:eastAsia="ja-JP"/>
        </w:rPr>
        <w:t>permettant d'établir un deuxième seuil pour un troisième état d'expression</w:t>
      </w:r>
      <w:r w:rsidR="00E03FC6" w:rsidRPr="003D4F3C">
        <w:rPr>
          <w:rFonts w:cs="Arial"/>
          <w:lang w:val="fr-FR" w:eastAsia="ja-JP"/>
        </w:rPr>
        <w:t>.</w:t>
      </w:r>
    </w:p>
    <w:p w14:paraId="6A2ACC65" w14:textId="7730D70C" w:rsidR="00E03FC6" w:rsidRPr="003D4F3C" w:rsidRDefault="00E03FC6" w:rsidP="005E304D">
      <w:pPr>
        <w:pStyle w:val="ListParagraph"/>
        <w:numPr>
          <w:ilvl w:val="0"/>
          <w:numId w:val="13"/>
        </w:numPr>
        <w:ind w:hanging="593"/>
        <w:rPr>
          <w:rFonts w:cs="Arial"/>
          <w:lang w:val="fr-FR" w:eastAsia="ja-JP"/>
        </w:rPr>
      </w:pPr>
      <w:r w:rsidRPr="003D4F3C">
        <w:rPr>
          <w:rFonts w:cs="Arial"/>
          <w:lang w:val="fr-FR" w:eastAsia="ja-JP"/>
        </w:rPr>
        <w:t xml:space="preserve">Les directives de l'UPOV exigent au moins deux variétés d'exemple </w:t>
      </w:r>
      <w:r w:rsidR="00FD0AFA" w:rsidRPr="003D4F3C">
        <w:rPr>
          <w:rFonts w:cs="Arial"/>
          <w:lang w:val="fr-FR" w:eastAsia="ja-JP"/>
        </w:rPr>
        <w:t>pour les caractéristiques</w:t>
      </w:r>
      <w:r w:rsidRPr="003D4F3C">
        <w:rPr>
          <w:rFonts w:cs="Arial"/>
          <w:lang w:val="fr-FR" w:eastAsia="ja-JP"/>
        </w:rPr>
        <w:t xml:space="preserve"> QN </w:t>
      </w:r>
      <w:r w:rsidR="00FD0AFA" w:rsidRPr="003D4F3C">
        <w:rPr>
          <w:rFonts w:cs="Arial"/>
          <w:lang w:val="fr-FR" w:eastAsia="ja-JP"/>
        </w:rPr>
        <w:t xml:space="preserve">avec </w:t>
      </w:r>
      <w:r w:rsidRPr="003D4F3C">
        <w:rPr>
          <w:rFonts w:cs="Arial"/>
          <w:lang w:val="fr-FR" w:eastAsia="ja-JP"/>
        </w:rPr>
        <w:t>une échelle (1-3).</w:t>
      </w:r>
    </w:p>
    <w:p w14:paraId="06F03AED" w14:textId="527323C7" w:rsidR="00E03FC6" w:rsidRPr="003D4F3C" w:rsidRDefault="00E03FC6" w:rsidP="005E304D">
      <w:pPr>
        <w:pStyle w:val="ListParagraph"/>
        <w:numPr>
          <w:ilvl w:val="0"/>
          <w:numId w:val="13"/>
        </w:numPr>
        <w:ind w:hanging="593"/>
        <w:rPr>
          <w:rFonts w:cs="Arial"/>
          <w:lang w:val="fr-FR" w:eastAsia="ja-JP"/>
        </w:rPr>
      </w:pPr>
      <w:r w:rsidRPr="003D4F3C">
        <w:rPr>
          <w:rFonts w:cs="Arial"/>
          <w:lang w:val="fr-FR" w:eastAsia="ja-JP"/>
        </w:rPr>
        <w:t xml:space="preserve">La variété seuil de référence fait évoluer continuellement son expression, qu'elle </w:t>
      </w:r>
      <w:r w:rsidR="00FD0AFA" w:rsidRPr="003D4F3C">
        <w:rPr>
          <w:rFonts w:cs="Arial"/>
          <w:lang w:val="fr-FR" w:eastAsia="ja-JP"/>
        </w:rPr>
        <w:t xml:space="preserve">soit </w:t>
      </w:r>
      <w:r w:rsidRPr="003D4F3C">
        <w:rPr>
          <w:rFonts w:cs="Arial"/>
          <w:lang w:val="fr-FR" w:eastAsia="ja-JP"/>
        </w:rPr>
        <w:t>QL (1/9) ou QN (1/2, 2/3).</w:t>
      </w:r>
    </w:p>
    <w:p w14:paraId="49114FB8" w14:textId="2F76D3E2" w:rsidR="00E03FC6" w:rsidRPr="003D4F3C" w:rsidRDefault="00E03FC6" w:rsidP="00C55211">
      <w:pPr>
        <w:pStyle w:val="ListParagraph"/>
        <w:numPr>
          <w:ilvl w:val="0"/>
          <w:numId w:val="13"/>
        </w:numPr>
        <w:ind w:hanging="593"/>
        <w:rPr>
          <w:rFonts w:cs="Arial"/>
          <w:lang w:val="fr-FR" w:eastAsia="ja-JP"/>
        </w:rPr>
      </w:pPr>
      <w:r w:rsidRPr="003D4F3C">
        <w:rPr>
          <w:rFonts w:cs="Arial"/>
          <w:lang w:val="fr-FR" w:eastAsia="ja-JP"/>
        </w:rPr>
        <w:t xml:space="preserve">Dans ces circonstances, le TWV examinera </w:t>
      </w:r>
      <w:r w:rsidR="00C55211" w:rsidRPr="003D4F3C">
        <w:rPr>
          <w:rFonts w:cs="Arial"/>
          <w:lang w:val="fr-FR" w:eastAsia="ja-JP"/>
        </w:rPr>
        <w:t xml:space="preserve">la différence requise pour démontrer une différence claire entre deux variétés proches de la frontière entre des états d'expression adjacents afin d'établir la distinction </w:t>
      </w:r>
      <w:r w:rsidRPr="003D4F3C">
        <w:rPr>
          <w:rFonts w:cs="Arial"/>
          <w:lang w:val="fr-FR" w:eastAsia="ja-JP"/>
        </w:rPr>
        <w:t xml:space="preserve">sur la base </w:t>
      </w:r>
      <w:r w:rsidR="00C55211" w:rsidRPr="003D4F3C">
        <w:rPr>
          <w:rFonts w:cs="Arial"/>
          <w:lang w:val="fr-FR" w:eastAsia="ja-JP"/>
        </w:rPr>
        <w:t>d'</w:t>
      </w:r>
      <w:r w:rsidRPr="003D4F3C">
        <w:rPr>
          <w:rFonts w:cs="Arial"/>
          <w:lang w:val="fr-FR" w:eastAsia="ja-JP"/>
        </w:rPr>
        <w:t xml:space="preserve">une différence d'une note </w:t>
      </w:r>
      <w:r w:rsidR="0066015A" w:rsidRPr="003D4F3C">
        <w:rPr>
          <w:rFonts w:cs="Arial"/>
          <w:lang w:val="fr-FR" w:eastAsia="ja-JP"/>
        </w:rPr>
        <w:t xml:space="preserve">; </w:t>
      </w:r>
      <w:r w:rsidRPr="003D4F3C">
        <w:rPr>
          <w:rFonts w:cs="Arial"/>
          <w:lang w:val="fr-FR" w:eastAsia="ja-JP"/>
        </w:rPr>
        <w:t xml:space="preserve">il envisagera </w:t>
      </w:r>
      <w:r w:rsidR="0066015A" w:rsidRPr="003D4F3C">
        <w:rPr>
          <w:rFonts w:cs="Arial"/>
          <w:lang w:val="fr-FR" w:eastAsia="ja-JP"/>
        </w:rPr>
        <w:t xml:space="preserve">ensuite </w:t>
      </w:r>
      <w:r w:rsidRPr="003D4F3C">
        <w:rPr>
          <w:rFonts w:cs="Arial"/>
          <w:lang w:val="fr-FR" w:eastAsia="ja-JP"/>
        </w:rPr>
        <w:t xml:space="preserve">de réviser les directives de l'UPOV afin de s'adapter </w:t>
      </w:r>
      <w:r w:rsidR="00C55211" w:rsidRPr="003D4F3C">
        <w:rPr>
          <w:rFonts w:cs="Arial"/>
          <w:lang w:val="fr-FR" w:eastAsia="ja-JP"/>
        </w:rPr>
        <w:t xml:space="preserve">à </w:t>
      </w:r>
      <w:r w:rsidRPr="003D4F3C">
        <w:rPr>
          <w:rFonts w:cs="Arial"/>
          <w:lang w:val="fr-FR" w:eastAsia="ja-JP"/>
        </w:rPr>
        <w:t>cette situation.</w:t>
      </w:r>
    </w:p>
    <w:p w14:paraId="382C1378" w14:textId="5163F839" w:rsidR="00E03FC6" w:rsidRPr="003D4F3C" w:rsidRDefault="00E03FC6" w:rsidP="005E304D">
      <w:pPr>
        <w:pStyle w:val="ListParagraph"/>
        <w:numPr>
          <w:ilvl w:val="0"/>
          <w:numId w:val="13"/>
        </w:numPr>
        <w:ind w:hanging="593"/>
        <w:rPr>
          <w:rFonts w:cs="Arial"/>
          <w:lang w:val="fr-FR" w:eastAsia="ja-JP"/>
        </w:rPr>
      </w:pPr>
      <w:r w:rsidRPr="003D4F3C">
        <w:rPr>
          <w:rFonts w:cs="Arial"/>
          <w:lang w:val="fr-FR" w:eastAsia="ja-JP"/>
        </w:rPr>
        <w:t xml:space="preserve">Il a également été noté que l'interprétation et la mise en œuvre de ces caractéristiques QL ou QN bénéficieraient </w:t>
      </w:r>
      <w:r w:rsidR="000B2EDA" w:rsidRPr="003D4F3C">
        <w:rPr>
          <w:rFonts w:cs="Arial"/>
          <w:lang w:val="fr-FR" w:eastAsia="ja-JP"/>
        </w:rPr>
        <w:t xml:space="preserve">de la </w:t>
      </w:r>
      <w:r w:rsidRPr="003D4F3C">
        <w:rPr>
          <w:rFonts w:cs="Arial"/>
          <w:lang w:val="fr-FR" w:eastAsia="ja-JP"/>
        </w:rPr>
        <w:t>participation d'experts juridiques</w:t>
      </w:r>
      <w:r w:rsidR="0066015A" w:rsidRPr="003D4F3C">
        <w:rPr>
          <w:rFonts w:cs="Arial"/>
          <w:lang w:val="fr-FR" w:eastAsia="ja-JP"/>
        </w:rPr>
        <w:t xml:space="preserve">, </w:t>
      </w:r>
      <w:r w:rsidRPr="003D4F3C">
        <w:rPr>
          <w:rFonts w:cs="Arial"/>
          <w:lang w:val="fr-FR" w:eastAsia="ja-JP"/>
        </w:rPr>
        <w:t>tels que le CAJ.</w:t>
      </w:r>
    </w:p>
    <w:p w14:paraId="0DF3C354" w14:textId="77777777" w:rsidR="00E03FC6" w:rsidRPr="003D4F3C" w:rsidRDefault="00E03FC6" w:rsidP="00E03FC6">
      <w:pPr>
        <w:pStyle w:val="ListParagraph"/>
        <w:ind w:left="0"/>
        <w:rPr>
          <w:rFonts w:cs="Arial"/>
          <w:lang w:val="fr-FR" w:eastAsia="ja-JP"/>
        </w:rPr>
      </w:pPr>
    </w:p>
    <w:p w14:paraId="5B993419" w14:textId="2474661E" w:rsidR="00E03FC6" w:rsidRPr="003D4F3C" w:rsidRDefault="00E03FC6" w:rsidP="00E03FC6">
      <w:pPr>
        <w:pStyle w:val="Heading2"/>
        <w:rPr>
          <w:lang w:val="fr-FR" w:eastAsia="ja-JP"/>
        </w:rPr>
      </w:pPr>
      <w:r w:rsidRPr="003D4F3C">
        <w:rPr>
          <w:lang w:val="fr-FR" w:eastAsia="ja-JP"/>
        </w:rPr>
        <w:t xml:space="preserve">Interprétation </w:t>
      </w:r>
      <w:r w:rsidR="006547E9" w:rsidRPr="003D4F3C">
        <w:rPr>
          <w:lang w:val="fr-FR" w:eastAsia="ja-JP"/>
        </w:rPr>
        <w:t xml:space="preserve">des principes directeurs relatifs à </w:t>
      </w:r>
      <w:r w:rsidR="0020280D" w:rsidRPr="003D4F3C">
        <w:rPr>
          <w:lang w:val="fr-FR" w:eastAsia="ja-JP"/>
        </w:rPr>
        <w:t>la durée</w:t>
      </w:r>
      <w:r w:rsidRPr="003D4F3C">
        <w:rPr>
          <w:lang w:val="fr-FR" w:eastAsia="ja-JP"/>
        </w:rPr>
        <w:t xml:space="preserve"> minimale </w:t>
      </w:r>
      <w:r w:rsidR="0020280D" w:rsidRPr="003D4F3C">
        <w:rPr>
          <w:lang w:val="fr-FR" w:eastAsia="ja-JP"/>
        </w:rPr>
        <w:t xml:space="preserve">des essais sur </w:t>
      </w:r>
      <w:r w:rsidRPr="003D4F3C">
        <w:rPr>
          <w:lang w:val="fr-FR" w:eastAsia="ja-JP"/>
        </w:rPr>
        <w:t>deux cycles de culture</w:t>
      </w:r>
    </w:p>
    <w:p w14:paraId="1B471A69" w14:textId="77777777" w:rsidR="00E03FC6" w:rsidRPr="003D4F3C" w:rsidRDefault="00E03FC6" w:rsidP="00E03FC6">
      <w:pPr>
        <w:pStyle w:val="ListParagraph"/>
        <w:ind w:left="0"/>
        <w:rPr>
          <w:rFonts w:cs="Arial"/>
          <w:i/>
          <w:iCs/>
          <w:u w:val="single"/>
          <w:lang w:val="fr-FR" w:eastAsia="ja-JP"/>
        </w:rPr>
      </w:pPr>
    </w:p>
    <w:p w14:paraId="1F7080F8" w14:textId="4498E9EC" w:rsidR="00E03FC6" w:rsidRPr="003D4F3C" w:rsidRDefault="00E04E75" w:rsidP="00E03FC6">
      <w:pPr>
        <w:pStyle w:val="ListParagraph"/>
        <w:numPr>
          <w:ilvl w:val="0"/>
          <w:numId w:val="11"/>
        </w:numPr>
        <w:ind w:left="0" w:firstLine="0"/>
        <w:rPr>
          <w:rFonts w:cs="Arial"/>
          <w:lang w:val="fr-FR" w:eastAsia="ja-JP"/>
        </w:rPr>
      </w:pPr>
      <w:r w:rsidRPr="003D4F3C">
        <w:rPr>
          <w:lang w:val="fr-FR" w:eastAsia="ja-JP"/>
        </w:rPr>
        <w:t xml:space="preserve">Certaines </w:t>
      </w:r>
      <w:r w:rsidR="00E03FC6" w:rsidRPr="003D4F3C">
        <w:rPr>
          <w:rFonts w:cs="Arial"/>
          <w:lang w:val="fr-FR" w:eastAsia="ja-JP"/>
        </w:rPr>
        <w:t>directives d'examen</w:t>
      </w:r>
      <w:r w:rsidR="00E03FC6" w:rsidRPr="003D4F3C">
        <w:rPr>
          <w:lang w:val="fr-FR" w:eastAsia="ja-JP"/>
        </w:rPr>
        <w:t xml:space="preserve"> de l'UPOV </w:t>
      </w:r>
      <w:r w:rsidRPr="003D4F3C">
        <w:rPr>
          <w:rFonts w:cs="Arial"/>
          <w:lang w:val="fr-FR" w:eastAsia="ja-JP"/>
        </w:rPr>
        <w:t xml:space="preserve">stipulent que </w:t>
      </w:r>
      <w:r w:rsidR="00E03FC6" w:rsidRPr="003D4F3C">
        <w:rPr>
          <w:rFonts w:cs="Arial"/>
          <w:lang w:val="fr-FR" w:eastAsia="ja-JP"/>
        </w:rPr>
        <w:t xml:space="preserve">« la durée minimale des essais doit normalement être de deux cycles de végétation indépendants ». </w:t>
      </w:r>
      <w:r w:rsidRPr="003D4F3C">
        <w:rPr>
          <w:rFonts w:cs="Arial"/>
          <w:lang w:val="fr-FR" w:eastAsia="ja-JP"/>
        </w:rPr>
        <w:t xml:space="preserve">Le </w:t>
      </w:r>
      <w:r w:rsidR="00053281" w:rsidRPr="003D4F3C">
        <w:rPr>
          <w:rFonts w:cs="Arial"/>
          <w:lang w:val="fr-FR" w:eastAsia="ja-JP"/>
        </w:rPr>
        <w:t xml:space="preserve">TWV </w:t>
      </w:r>
      <w:r w:rsidRPr="003D4F3C">
        <w:rPr>
          <w:rFonts w:cs="Arial"/>
          <w:lang w:val="fr-FR" w:eastAsia="ja-JP"/>
        </w:rPr>
        <w:t xml:space="preserve">a noté </w:t>
      </w:r>
      <w:r w:rsidR="00E03FC6" w:rsidRPr="003D4F3C">
        <w:rPr>
          <w:rFonts w:cs="Arial"/>
          <w:lang w:val="fr-FR" w:eastAsia="ja-JP"/>
        </w:rPr>
        <w:t xml:space="preserve">qu'il </w:t>
      </w:r>
      <w:r w:rsidRPr="003D4F3C">
        <w:rPr>
          <w:rFonts w:cs="Arial"/>
          <w:lang w:val="fr-FR" w:eastAsia="ja-JP"/>
        </w:rPr>
        <w:t xml:space="preserve">existait </w:t>
      </w:r>
      <w:r w:rsidR="00E03FC6" w:rsidRPr="003D4F3C">
        <w:rPr>
          <w:rFonts w:cs="Arial"/>
          <w:lang w:val="fr-FR" w:eastAsia="ja-JP"/>
        </w:rPr>
        <w:t xml:space="preserve">différentes </w:t>
      </w:r>
      <w:r w:rsidRPr="003D4F3C">
        <w:rPr>
          <w:rFonts w:cs="Arial"/>
          <w:lang w:val="fr-FR" w:eastAsia="ja-JP"/>
        </w:rPr>
        <w:t>interprétations de cette recommandation parmi les membres de l'UPOV, où les résultats</w:t>
      </w:r>
      <w:r w:rsidR="00E03FC6" w:rsidRPr="003D4F3C">
        <w:rPr>
          <w:rFonts w:cs="Arial"/>
          <w:lang w:val="fr-FR" w:eastAsia="ja-JP"/>
        </w:rPr>
        <w:t xml:space="preserve"> DHS finaux </w:t>
      </w:r>
      <w:r w:rsidRPr="003D4F3C">
        <w:rPr>
          <w:rFonts w:cs="Arial"/>
          <w:lang w:val="fr-FR" w:eastAsia="ja-JP"/>
        </w:rPr>
        <w:t xml:space="preserve">pouvaient être générés après </w:t>
      </w:r>
      <w:r w:rsidR="00E03FC6" w:rsidRPr="003D4F3C">
        <w:rPr>
          <w:rFonts w:cs="Arial"/>
          <w:lang w:val="fr-FR" w:eastAsia="ja-JP"/>
        </w:rPr>
        <w:t xml:space="preserve">un seul cycle de végétation. Le </w:t>
      </w:r>
      <w:r w:rsidR="0021374F" w:rsidRPr="003D4F3C">
        <w:rPr>
          <w:rFonts w:cs="Arial"/>
          <w:lang w:val="fr-FR" w:eastAsia="ja-JP"/>
        </w:rPr>
        <w:t xml:space="preserve">président </w:t>
      </w:r>
      <w:r w:rsidR="00E03FC6" w:rsidRPr="003D4F3C">
        <w:rPr>
          <w:rFonts w:cs="Arial"/>
          <w:lang w:val="fr-FR" w:eastAsia="ja-JP"/>
        </w:rPr>
        <w:t xml:space="preserve">a noté que certains </w:t>
      </w:r>
      <w:r w:rsidRPr="003D4F3C">
        <w:rPr>
          <w:rFonts w:cs="Arial"/>
          <w:lang w:val="fr-FR" w:eastAsia="ja-JP"/>
        </w:rPr>
        <w:t xml:space="preserve">membres de l'UPOV </w:t>
      </w:r>
      <w:r w:rsidR="00E03FC6" w:rsidRPr="003D4F3C">
        <w:rPr>
          <w:rFonts w:cs="Arial"/>
          <w:lang w:val="fr-FR" w:eastAsia="ja-JP"/>
        </w:rPr>
        <w:t xml:space="preserve">disposaient de </w:t>
      </w:r>
      <w:r w:rsidRPr="003D4F3C">
        <w:rPr>
          <w:rFonts w:cs="Arial"/>
          <w:lang w:val="fr-FR" w:eastAsia="ja-JP"/>
        </w:rPr>
        <w:t xml:space="preserve">cette flexibilité </w:t>
      </w:r>
      <w:r w:rsidR="000B2EDA" w:rsidRPr="003D4F3C">
        <w:rPr>
          <w:rFonts w:cs="Arial"/>
          <w:lang w:val="fr-FR" w:eastAsia="ja-JP"/>
        </w:rPr>
        <w:t xml:space="preserve">en vertu de </w:t>
      </w:r>
      <w:r w:rsidR="00E03FC6" w:rsidRPr="003D4F3C">
        <w:rPr>
          <w:rFonts w:cs="Arial"/>
          <w:lang w:val="fr-FR" w:eastAsia="ja-JP"/>
        </w:rPr>
        <w:t>la loi</w:t>
      </w:r>
      <w:r w:rsidRPr="003D4F3C">
        <w:rPr>
          <w:rFonts w:cs="Arial"/>
          <w:lang w:val="fr-FR" w:eastAsia="ja-JP"/>
        </w:rPr>
        <w:t xml:space="preserve">, qui prévalait </w:t>
      </w:r>
      <w:r w:rsidR="00E03FC6" w:rsidRPr="003D4F3C">
        <w:rPr>
          <w:rFonts w:cs="Arial"/>
          <w:lang w:val="fr-FR" w:eastAsia="ja-JP"/>
        </w:rPr>
        <w:t xml:space="preserve">sur </w:t>
      </w:r>
      <w:r w:rsidR="00053281" w:rsidRPr="003D4F3C">
        <w:rPr>
          <w:rFonts w:cs="Arial"/>
          <w:lang w:val="fr-FR" w:eastAsia="ja-JP"/>
        </w:rPr>
        <w:t xml:space="preserve">les </w:t>
      </w:r>
      <w:r w:rsidR="00E03FC6" w:rsidRPr="003D4F3C">
        <w:rPr>
          <w:rFonts w:cs="Arial"/>
          <w:lang w:val="fr-FR" w:eastAsia="ja-JP"/>
        </w:rPr>
        <w:t>directives.</w:t>
      </w:r>
    </w:p>
    <w:p w14:paraId="3A10746C" w14:textId="77777777" w:rsidR="00E03FC6" w:rsidRPr="003D4F3C" w:rsidRDefault="00E03FC6" w:rsidP="00E03FC6">
      <w:pPr>
        <w:pStyle w:val="ListParagraph"/>
        <w:ind w:left="0"/>
        <w:rPr>
          <w:lang w:val="fr-FR" w:eastAsia="ja-JP"/>
        </w:rPr>
      </w:pPr>
    </w:p>
    <w:p w14:paraId="244F3445" w14:textId="5EA90629" w:rsidR="00E03FC6" w:rsidRPr="003D4F3C" w:rsidRDefault="00E03FC6" w:rsidP="00B2285E">
      <w:pPr>
        <w:pStyle w:val="Heading2"/>
        <w:keepLines/>
        <w:rPr>
          <w:lang w:val="fr-FR" w:eastAsia="ja-JP"/>
        </w:rPr>
      </w:pPr>
      <w:r w:rsidRPr="003D4F3C">
        <w:rPr>
          <w:lang w:val="fr-FR" w:eastAsia="ja-JP"/>
        </w:rPr>
        <w:lastRenderedPageBreak/>
        <w:t xml:space="preserve">Expérience </w:t>
      </w:r>
      <w:r w:rsidR="0020280D" w:rsidRPr="003D4F3C">
        <w:rPr>
          <w:lang w:val="fr-FR" w:eastAsia="ja-JP"/>
        </w:rPr>
        <w:t xml:space="preserve">avec un </w:t>
      </w:r>
      <w:r w:rsidRPr="003D4F3C">
        <w:rPr>
          <w:lang w:val="fr-FR" w:eastAsia="ja-JP"/>
        </w:rPr>
        <w:t xml:space="preserve">nouveau type de </w:t>
      </w:r>
      <w:r w:rsidR="0020280D" w:rsidRPr="003D4F3C">
        <w:rPr>
          <w:lang w:val="fr-FR" w:eastAsia="ja-JP"/>
        </w:rPr>
        <w:t>culture</w:t>
      </w:r>
    </w:p>
    <w:p w14:paraId="26DAAD4C" w14:textId="77777777" w:rsidR="00E03FC6" w:rsidRPr="003D4F3C" w:rsidRDefault="00E03FC6" w:rsidP="00B2285E">
      <w:pPr>
        <w:pStyle w:val="ListParagraph"/>
        <w:keepNext/>
        <w:keepLines/>
        <w:ind w:left="0"/>
        <w:rPr>
          <w:rFonts w:cs="Arial"/>
          <w:lang w:val="fr-FR" w:eastAsia="ja-JP"/>
        </w:rPr>
      </w:pPr>
    </w:p>
    <w:p w14:paraId="2E370870" w14:textId="0EACD28D" w:rsidR="00E03FC6" w:rsidRPr="003D4F3C" w:rsidRDefault="00E03FC6" w:rsidP="00B2285E">
      <w:pPr>
        <w:pStyle w:val="ListParagraph"/>
        <w:keepNext/>
        <w:keepLines/>
        <w:numPr>
          <w:ilvl w:val="0"/>
          <w:numId w:val="11"/>
        </w:numPr>
        <w:ind w:left="0" w:firstLine="0"/>
        <w:rPr>
          <w:rFonts w:cs="Arial"/>
          <w:lang w:val="fr-FR" w:eastAsia="ja-JP"/>
        </w:rPr>
      </w:pPr>
      <w:r w:rsidRPr="003D4F3C">
        <w:rPr>
          <w:rFonts w:cs="Arial"/>
          <w:lang w:val="fr-FR" w:eastAsia="ja-JP"/>
        </w:rPr>
        <w:t xml:space="preserve">Le TWV a pris note de l'expérience </w:t>
      </w:r>
      <w:r w:rsidR="00BC4CA6" w:rsidRPr="003D4F3C">
        <w:rPr>
          <w:rFonts w:cs="Arial"/>
          <w:lang w:val="fr-FR" w:eastAsia="ja-JP"/>
        </w:rPr>
        <w:t xml:space="preserve">acquise par </w:t>
      </w:r>
      <w:r w:rsidRPr="003D4F3C">
        <w:rPr>
          <w:rFonts w:cs="Arial"/>
          <w:lang w:val="fr-FR" w:eastAsia="ja-JP"/>
        </w:rPr>
        <w:t xml:space="preserve">des experts autrichiens </w:t>
      </w:r>
      <w:r w:rsidR="00BC4CA6" w:rsidRPr="003D4F3C">
        <w:rPr>
          <w:rFonts w:cs="Arial"/>
          <w:lang w:val="fr-FR" w:eastAsia="ja-JP"/>
        </w:rPr>
        <w:t>dans</w:t>
      </w:r>
      <w:r w:rsidRPr="003D4F3C">
        <w:rPr>
          <w:rFonts w:cs="Arial"/>
          <w:lang w:val="fr-FR" w:eastAsia="ja-JP"/>
        </w:rPr>
        <w:t xml:space="preserve"> l'examen DHS de </w:t>
      </w:r>
      <w:r w:rsidR="00BC4CA6" w:rsidRPr="003D4F3C">
        <w:rPr>
          <w:rFonts w:cs="Arial"/>
          <w:lang w:val="fr-FR" w:eastAsia="ja-JP"/>
        </w:rPr>
        <w:t>la courge à huile</w:t>
      </w:r>
      <w:r w:rsidRPr="003D4F3C">
        <w:rPr>
          <w:rFonts w:cs="Arial"/>
          <w:lang w:val="fr-FR" w:eastAsia="ja-JP"/>
        </w:rPr>
        <w:t xml:space="preserve">. Le TWV a reçu une invitation de l'Autriche à collaborer </w:t>
      </w:r>
      <w:r w:rsidR="00BC4CA6" w:rsidRPr="003D4F3C">
        <w:rPr>
          <w:rFonts w:cs="Arial"/>
          <w:lang w:val="fr-FR" w:eastAsia="ja-JP"/>
        </w:rPr>
        <w:t xml:space="preserve">à </w:t>
      </w:r>
      <w:r w:rsidRPr="003D4F3C">
        <w:rPr>
          <w:rFonts w:cs="Arial"/>
          <w:lang w:val="fr-FR" w:eastAsia="ja-JP"/>
        </w:rPr>
        <w:t xml:space="preserve">la révision </w:t>
      </w:r>
      <w:r w:rsidR="00BC4CA6" w:rsidRPr="003D4F3C">
        <w:rPr>
          <w:rFonts w:cs="Arial"/>
          <w:lang w:val="fr-FR" w:eastAsia="ja-JP"/>
        </w:rPr>
        <w:t>des principes directeurs</w:t>
      </w:r>
      <w:r w:rsidRPr="003D4F3C">
        <w:rPr>
          <w:rFonts w:cs="Arial"/>
          <w:lang w:val="fr-FR" w:eastAsia="ja-JP"/>
        </w:rPr>
        <w:t xml:space="preserve"> d'examen de l'UPOV</w:t>
      </w:r>
      <w:r w:rsidR="00BC4CA6" w:rsidRPr="003D4F3C">
        <w:rPr>
          <w:rFonts w:cs="Arial"/>
          <w:lang w:val="fr-FR" w:eastAsia="ja-JP"/>
        </w:rPr>
        <w:t>, tout en notant que l'Autriche pouvait rendre compte du compte rendu de l'utilisation de caractères et de niveaux d'expression supplémentaires à l'aide du modèle fourni dans le document TGP/5, section 10</w:t>
      </w:r>
      <w:r w:rsidRPr="003D4F3C">
        <w:rPr>
          <w:rFonts w:cs="Arial"/>
          <w:lang w:val="fr-FR" w:eastAsia="ja-JP"/>
        </w:rPr>
        <w:t xml:space="preserve">. La proposition de l'Autriche </w:t>
      </w:r>
      <w:r w:rsidR="00BC4CA6" w:rsidRPr="003D4F3C">
        <w:rPr>
          <w:rFonts w:cs="Arial"/>
          <w:lang w:val="fr-FR" w:eastAsia="ja-JP"/>
        </w:rPr>
        <w:t xml:space="preserve">a reçu </w:t>
      </w:r>
      <w:r w:rsidR="00654C16" w:rsidRPr="003D4F3C">
        <w:rPr>
          <w:rFonts w:cs="Arial"/>
          <w:lang w:val="fr-FR" w:eastAsia="ja-JP"/>
        </w:rPr>
        <w:t xml:space="preserve">un accueil très favorable de la part d'un groupe </w:t>
      </w:r>
      <w:r w:rsidRPr="003D4F3C">
        <w:rPr>
          <w:rFonts w:cs="Arial"/>
          <w:lang w:val="fr-FR" w:eastAsia="ja-JP"/>
        </w:rPr>
        <w:t>d'experts intéressés.</w:t>
      </w:r>
    </w:p>
    <w:p w14:paraId="104B83A3" w14:textId="77777777" w:rsidR="00E03FC6" w:rsidRPr="003D4F3C" w:rsidRDefault="00E03FC6" w:rsidP="00E03FC6">
      <w:pPr>
        <w:rPr>
          <w:rFonts w:eastAsiaTheme="minorEastAsia"/>
          <w:highlight w:val="cyan"/>
          <w:lang w:val="fr-FR" w:eastAsia="ja-JP"/>
        </w:rPr>
      </w:pPr>
    </w:p>
    <w:p w14:paraId="3C05BA9D" w14:textId="25464108" w:rsidR="00E03FC6" w:rsidRPr="003D4F3C" w:rsidRDefault="00E03FC6" w:rsidP="00891515">
      <w:pPr>
        <w:pStyle w:val="ListParagraph"/>
        <w:keepLines/>
        <w:numPr>
          <w:ilvl w:val="0"/>
          <w:numId w:val="11"/>
        </w:numPr>
        <w:ind w:left="0" w:firstLine="0"/>
        <w:rPr>
          <w:rFonts w:cs="Arial"/>
          <w:color w:val="000000"/>
          <w:lang w:val="fr-FR"/>
        </w:rPr>
      </w:pPr>
      <w:r w:rsidRPr="003D4F3C">
        <w:rPr>
          <w:rFonts w:cs="Arial"/>
          <w:color w:val="000000"/>
          <w:lang w:val="fr-FR"/>
        </w:rPr>
        <w:t>Le TWV a examiné 15 projets de principes directeurs d'examen et est convenu que les projets de principes directeurs d'examen pour l'aubergine (révision), le brocoli (révision partielle), le chou de Bruxelles (révision partielle), le chou (révision partielle), le chou-fleur (révision partielle), le chou-rave (révision partielle), la laitue (révision partielle), le maïs (révision partielle), le shiitake (révision partielle) et la tomate (révision partielle) devraient être soumis au TC pour adoption.</w:t>
      </w:r>
    </w:p>
    <w:p w14:paraId="42D4EDEE" w14:textId="77777777" w:rsidR="00E03FC6" w:rsidRPr="003D4F3C" w:rsidRDefault="00E03FC6" w:rsidP="00E03FC6">
      <w:pPr>
        <w:spacing w:after="60"/>
        <w:rPr>
          <w:rFonts w:cs="Arial"/>
          <w:color w:val="000000"/>
          <w:lang w:val="fr-FR"/>
        </w:rPr>
      </w:pPr>
    </w:p>
    <w:p w14:paraId="7DB89594" w14:textId="77777777" w:rsidR="00E03FC6" w:rsidRPr="003D4F3C" w:rsidRDefault="00E03FC6" w:rsidP="00E03FC6">
      <w:pPr>
        <w:pStyle w:val="ListParagraph"/>
        <w:numPr>
          <w:ilvl w:val="0"/>
          <w:numId w:val="11"/>
        </w:numPr>
        <w:ind w:left="0" w:firstLine="0"/>
        <w:rPr>
          <w:rFonts w:cs="Arial"/>
          <w:color w:val="000000"/>
          <w:lang w:val="fr-FR"/>
        </w:rPr>
      </w:pPr>
      <w:r w:rsidRPr="003D4F3C">
        <w:rPr>
          <w:rFonts w:cs="Arial"/>
          <w:color w:val="000000"/>
          <w:lang w:val="fr-FR"/>
        </w:rPr>
        <w:t>Le TWV est convenu d'examiner, à sa soixantième session, les projets de principes directeurs d'examen pour l'asperge, l'ail (révision), le gingembre (révision), la courge/courgette (révision), le persil, le concombre/cornichon (révision partielle) et les porte-greffes de tomate (révision partielle).</w:t>
      </w:r>
    </w:p>
    <w:p w14:paraId="2D4F51F7" w14:textId="77777777" w:rsidR="00E03FC6" w:rsidRPr="003D4F3C" w:rsidRDefault="00E03FC6" w:rsidP="00E03FC6">
      <w:pPr>
        <w:rPr>
          <w:lang w:val="fr-FR"/>
        </w:rPr>
      </w:pPr>
    </w:p>
    <w:p w14:paraId="57084CAB" w14:textId="77777777" w:rsidR="00E03FC6" w:rsidRPr="003D4F3C" w:rsidRDefault="00E03FC6" w:rsidP="00E03FC6">
      <w:pPr>
        <w:pStyle w:val="ListParagraph"/>
        <w:numPr>
          <w:ilvl w:val="0"/>
          <w:numId w:val="11"/>
        </w:numPr>
        <w:ind w:left="0" w:firstLine="0"/>
        <w:rPr>
          <w:lang w:val="fr-FR"/>
        </w:rPr>
      </w:pPr>
      <w:r w:rsidRPr="003D4F3C">
        <w:rPr>
          <w:lang w:val="fr-FR"/>
        </w:rPr>
        <w:t>À l'invitation des États Unis d'Amérique, le TWV est convenu de tenir sa soixantième session à Pacific Grove, Californie, États Unis d'Amérique, du 18 au 21 mai 2026.</w:t>
      </w:r>
    </w:p>
    <w:p w14:paraId="74721116" w14:textId="77777777" w:rsidR="00E03FC6" w:rsidRPr="003D4F3C" w:rsidRDefault="00E03FC6" w:rsidP="00E03FC6">
      <w:pPr>
        <w:rPr>
          <w:lang w:val="fr-FR"/>
        </w:rPr>
      </w:pPr>
    </w:p>
    <w:p w14:paraId="57067872" w14:textId="77777777" w:rsidR="00E03FC6" w:rsidRPr="003D4F3C" w:rsidRDefault="00E03FC6" w:rsidP="00E03FC6">
      <w:pPr>
        <w:pStyle w:val="ListParagraph"/>
        <w:numPr>
          <w:ilvl w:val="0"/>
          <w:numId w:val="11"/>
        </w:numPr>
        <w:ind w:left="0" w:firstLine="0"/>
        <w:rPr>
          <w:rFonts w:cs="Arial"/>
          <w:lang w:val="fr-FR"/>
        </w:rPr>
      </w:pPr>
      <w:r w:rsidRPr="003D4F3C">
        <w:rPr>
          <w:rFonts w:cs="Arial"/>
          <w:lang w:val="fr-FR"/>
        </w:rPr>
        <w:t xml:space="preserve">Le TWV est convenu que, afin de disposer de suffisamment de temps avant la réunion pour publier les documents et formuler des observations, tous les documents et présentations demandés ou préparés devraient être envoyés au Bureau de l'Union avant </w:t>
      </w:r>
      <w:r w:rsidRPr="003D4F3C">
        <w:rPr>
          <w:lang w:val="fr-FR"/>
        </w:rPr>
        <w:t>le 4 avril 2026</w:t>
      </w:r>
      <w:r w:rsidRPr="003D4F3C">
        <w:rPr>
          <w:rFonts w:cs="Arial"/>
          <w:lang w:val="fr-FR"/>
        </w:rPr>
        <w:t>.</w:t>
      </w:r>
    </w:p>
    <w:p w14:paraId="2E478635" w14:textId="77777777" w:rsidR="00E03FC6" w:rsidRPr="003D4F3C" w:rsidRDefault="00E03FC6" w:rsidP="00E03FC6">
      <w:pPr>
        <w:keepNext/>
        <w:rPr>
          <w:rFonts w:cs="Arial"/>
          <w:u w:val="single"/>
          <w:lang w:val="fr-FR"/>
        </w:rPr>
      </w:pPr>
    </w:p>
    <w:p w14:paraId="08F45C19" w14:textId="77777777" w:rsidR="00E03FC6" w:rsidRPr="003D4F3C" w:rsidRDefault="00E03FC6" w:rsidP="00E03FC6">
      <w:pPr>
        <w:pStyle w:val="ListParagraph"/>
        <w:numPr>
          <w:ilvl w:val="0"/>
          <w:numId w:val="11"/>
        </w:numPr>
        <w:ind w:left="0" w:firstLine="0"/>
        <w:rPr>
          <w:rFonts w:cs="Arial"/>
          <w:lang w:val="fr-FR"/>
        </w:rPr>
      </w:pPr>
      <w:r w:rsidRPr="003D4F3C">
        <w:rPr>
          <w:rFonts w:cs="Arial"/>
          <w:lang w:val="fr-FR"/>
        </w:rPr>
        <w:t>Le TWV a proposé d'examiner les points suivants lors de sa prochaine session :</w:t>
      </w:r>
    </w:p>
    <w:p w14:paraId="217DF171" w14:textId="77777777" w:rsidR="00E03FC6" w:rsidRPr="003D4F3C" w:rsidRDefault="00E03FC6" w:rsidP="00E03FC6">
      <w:pPr>
        <w:spacing w:before="20" w:afterLines="20" w:after="48"/>
        <w:ind w:left="1124"/>
        <w:rPr>
          <w:rFonts w:cs="Arial"/>
          <w:sz w:val="18"/>
          <w:szCs w:val="18"/>
          <w:lang w:val="fr-FR"/>
        </w:rPr>
      </w:pPr>
    </w:p>
    <w:p w14:paraId="77A44507"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Ouverture de la session</w:t>
      </w:r>
    </w:p>
    <w:p w14:paraId="73F91A98"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Adoption de l'ordre du jour</w:t>
      </w:r>
    </w:p>
    <w:p w14:paraId="367E3F91" w14:textId="77777777" w:rsidR="00E03FC6" w:rsidRPr="003D4F3C" w:rsidRDefault="00E03FC6" w:rsidP="00E03FC6">
      <w:pPr>
        <w:pStyle w:val="ListParagraph"/>
        <w:tabs>
          <w:tab w:val="left" w:pos="900"/>
        </w:tabs>
        <w:spacing w:after="180"/>
        <w:ind w:left="360"/>
        <w:rPr>
          <w:sz w:val="18"/>
          <w:szCs w:val="18"/>
          <w:u w:val="single"/>
          <w:lang w:val="fr-FR"/>
        </w:rPr>
      </w:pPr>
      <w:r w:rsidRPr="003D4F3C">
        <w:rPr>
          <w:sz w:val="18"/>
          <w:szCs w:val="18"/>
          <w:u w:val="single"/>
          <w:lang w:val="fr-FR"/>
        </w:rPr>
        <w:t>Questions à débattre</w:t>
      </w:r>
    </w:p>
    <w:p w14:paraId="24596B61" w14:textId="77777777" w:rsidR="00E03FC6" w:rsidRPr="003D4F3C" w:rsidRDefault="00E03FC6" w:rsidP="00E03FC6">
      <w:pPr>
        <w:pStyle w:val="ListParagraph"/>
        <w:tabs>
          <w:tab w:val="left" w:pos="900"/>
        </w:tabs>
        <w:spacing w:after="180"/>
        <w:ind w:left="900"/>
        <w:rPr>
          <w:sz w:val="18"/>
          <w:szCs w:val="18"/>
          <w:u w:val="single"/>
          <w:lang w:val="fr-FR"/>
        </w:rPr>
      </w:pPr>
    </w:p>
    <w:p w14:paraId="15792994"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Procédures d'examen DHS (présentations sollicitées)</w:t>
      </w:r>
    </w:p>
    <w:p w14:paraId="643CD53A"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Propositions pour les essais comparatifs (présentations invitées)</w:t>
      </w:r>
    </w:p>
    <w:p w14:paraId="0CCCF055"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Détermination de la distinction des caractères de résistance aux maladies (document préparé par les Pays-Bas (Royaume des) et présentations invitées)</w:t>
      </w:r>
    </w:p>
    <w:p w14:paraId="2D2CB3B0"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Analyse d'images de cultures maraîchères (présentations sollicitées)</w:t>
      </w:r>
    </w:p>
    <w:p w14:paraId="26F6335E"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Techniques moléculaires dans l'examen des variétés (présentations sollicitées)</w:t>
      </w:r>
    </w:p>
    <w:p w14:paraId="4E1D5B1D"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Expériences avec de nouveaux types et espèces (rapports oraux sollicités)</w:t>
      </w:r>
    </w:p>
    <w:p w14:paraId="573D49B1" w14:textId="77777777" w:rsidR="00E03FC6" w:rsidRPr="003D4F3C" w:rsidRDefault="00E03FC6" w:rsidP="00E03FC6">
      <w:pPr>
        <w:pStyle w:val="ListParagraph"/>
        <w:keepNext/>
        <w:numPr>
          <w:ilvl w:val="0"/>
          <w:numId w:val="10"/>
        </w:numPr>
        <w:tabs>
          <w:tab w:val="left" w:pos="900"/>
        </w:tabs>
        <w:spacing w:after="180"/>
        <w:ind w:left="900" w:hanging="540"/>
        <w:contextualSpacing w:val="0"/>
        <w:rPr>
          <w:sz w:val="18"/>
          <w:szCs w:val="18"/>
          <w:lang w:val="fr-FR"/>
        </w:rPr>
      </w:pPr>
      <w:r w:rsidRPr="003D4F3C">
        <w:rPr>
          <w:sz w:val="18"/>
          <w:szCs w:val="18"/>
          <w:lang w:val="fr-FR"/>
        </w:rPr>
        <w:t>Discussions sur les projets de lignes directrices pour les essais (sous-groupes)</w:t>
      </w:r>
    </w:p>
    <w:p w14:paraId="6540E331"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Recommandations sur le projet de lignes directrices pour les essais</w:t>
      </w:r>
    </w:p>
    <w:p w14:paraId="0558AB1E"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Date et lieu de la prochaine session</w:t>
      </w:r>
    </w:p>
    <w:p w14:paraId="35A948FC"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Programme futur</w:t>
      </w:r>
    </w:p>
    <w:p w14:paraId="3A61B008"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Adoption du compte rendu de la session (si le temps le permet)</w:t>
      </w:r>
    </w:p>
    <w:p w14:paraId="50AAFD7E" w14:textId="77777777" w:rsidR="00E03FC6" w:rsidRPr="003D4F3C" w:rsidRDefault="00E03FC6" w:rsidP="00E03FC6">
      <w:pPr>
        <w:tabs>
          <w:tab w:val="left" w:pos="900"/>
        </w:tabs>
        <w:spacing w:after="180"/>
        <w:ind w:left="360"/>
        <w:rPr>
          <w:rFonts w:eastAsia="MS Mincho"/>
          <w:sz w:val="18"/>
          <w:szCs w:val="18"/>
          <w:u w:val="single"/>
          <w:lang w:val="fr-FR"/>
        </w:rPr>
      </w:pPr>
      <w:r w:rsidRPr="003D4F3C">
        <w:rPr>
          <w:rFonts w:eastAsia="MS Mincho"/>
          <w:sz w:val="18"/>
          <w:szCs w:val="18"/>
          <w:u w:val="single"/>
          <w:lang w:val="fr-FR"/>
        </w:rPr>
        <w:t>Questions pour information</w:t>
      </w:r>
    </w:p>
    <w:p w14:paraId="4ACBBBC4" w14:textId="22309E46" w:rsidR="00E03FC6" w:rsidRPr="003D4F3C" w:rsidRDefault="00B2285E"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Comptes rendus</w:t>
      </w:r>
      <w:r w:rsidR="00E03FC6" w:rsidRPr="003D4F3C">
        <w:rPr>
          <w:sz w:val="18"/>
          <w:szCs w:val="18"/>
          <w:lang w:val="fr-FR"/>
        </w:rPr>
        <w:t xml:space="preserve"> des membres et des observateurs sur l'évolution de la protection des obtentions végétales (compte rendus sollicités)</w:t>
      </w:r>
    </w:p>
    <w:p w14:paraId="04EF24C0" w14:textId="77777777" w:rsidR="00E03FC6" w:rsidRPr="003D4F3C" w:rsidRDefault="00E03FC6" w:rsidP="00E03FC6">
      <w:pPr>
        <w:pStyle w:val="ListParagraph"/>
        <w:numPr>
          <w:ilvl w:val="0"/>
          <w:numId w:val="10"/>
        </w:numPr>
        <w:tabs>
          <w:tab w:val="left" w:pos="900"/>
        </w:tabs>
        <w:spacing w:after="180"/>
        <w:ind w:left="900" w:hanging="540"/>
        <w:contextualSpacing w:val="0"/>
        <w:rPr>
          <w:sz w:val="18"/>
          <w:szCs w:val="18"/>
          <w:lang w:val="fr-FR"/>
        </w:rPr>
      </w:pPr>
      <w:r w:rsidRPr="003D4F3C">
        <w:rPr>
          <w:sz w:val="18"/>
          <w:szCs w:val="18"/>
          <w:lang w:val="fr-FR"/>
        </w:rPr>
        <w:t>Compte rendu sur les développements au sein de l'UPOV (développements généraux, y compris les dénominations variétales, les bases de données d'information, l'échange et l'utilisation de logiciels et d'équipements)</w:t>
      </w:r>
    </w:p>
    <w:p w14:paraId="678EC340" w14:textId="563C4E07" w:rsidR="00634D4F" w:rsidRPr="00B2285E" w:rsidRDefault="00E03FC6" w:rsidP="00DA024D">
      <w:pPr>
        <w:pStyle w:val="ListParagraph"/>
        <w:keepNext/>
        <w:numPr>
          <w:ilvl w:val="0"/>
          <w:numId w:val="10"/>
        </w:numPr>
        <w:tabs>
          <w:tab w:val="left" w:pos="900"/>
        </w:tabs>
        <w:spacing w:after="180"/>
        <w:ind w:left="900" w:hanging="540"/>
        <w:contextualSpacing w:val="0"/>
        <w:rPr>
          <w:lang w:val="fr-FR"/>
        </w:rPr>
      </w:pPr>
      <w:r w:rsidRPr="00B2285E">
        <w:rPr>
          <w:sz w:val="18"/>
          <w:szCs w:val="18"/>
          <w:lang w:val="fr-FR"/>
        </w:rPr>
        <w:t>Clôture de la session</w:t>
      </w:r>
    </w:p>
    <w:p w14:paraId="7CDCC00E" w14:textId="6475EED7" w:rsidR="00634D4F" w:rsidRPr="003D4F3C" w:rsidRDefault="00634D4F" w:rsidP="009C7429">
      <w:pPr>
        <w:jc w:val="right"/>
        <w:rPr>
          <w:lang w:val="fr-FR"/>
        </w:rPr>
      </w:pPr>
      <w:r w:rsidRPr="003D4F3C">
        <w:rPr>
          <w:lang w:val="fr-FR"/>
        </w:rPr>
        <w:t>[Fin de l'annexe V et du document]</w:t>
      </w:r>
    </w:p>
    <w:sectPr w:rsidR="00634D4F" w:rsidRPr="003D4F3C"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92E2" w14:textId="77777777" w:rsidR="00474A16" w:rsidRDefault="00474A16" w:rsidP="006655D3">
      <w:r>
        <w:separator/>
      </w:r>
    </w:p>
    <w:p w14:paraId="4C9EB820" w14:textId="77777777" w:rsidR="00474A16" w:rsidRDefault="00474A16" w:rsidP="006655D3"/>
    <w:p w14:paraId="000A7D2B" w14:textId="77777777" w:rsidR="00474A16" w:rsidRDefault="00474A16" w:rsidP="006655D3"/>
  </w:endnote>
  <w:endnote w:type="continuationSeparator" w:id="0">
    <w:p w14:paraId="526142BF" w14:textId="77777777" w:rsidR="00474A16" w:rsidRDefault="00474A16" w:rsidP="006655D3">
      <w:r>
        <w:separator/>
      </w:r>
    </w:p>
    <w:p w14:paraId="784A73BF" w14:textId="77777777" w:rsidR="00474A16" w:rsidRPr="00294751" w:rsidRDefault="00474A16">
      <w:pPr>
        <w:pStyle w:val="Footer"/>
        <w:spacing w:after="60"/>
        <w:rPr>
          <w:sz w:val="18"/>
          <w:lang w:val="fr-FR"/>
        </w:rPr>
      </w:pPr>
      <w:r w:rsidRPr="00294751">
        <w:rPr>
          <w:sz w:val="18"/>
          <w:lang w:val="fr-FR"/>
        </w:rPr>
        <w:t>[Suite de la note de la page précédente]</w:t>
      </w:r>
    </w:p>
    <w:p w14:paraId="5B4768D6" w14:textId="77777777" w:rsidR="00474A16" w:rsidRPr="00294751" w:rsidRDefault="00474A16" w:rsidP="006655D3">
      <w:pPr>
        <w:rPr>
          <w:lang w:val="fr-FR"/>
        </w:rPr>
      </w:pPr>
    </w:p>
    <w:p w14:paraId="5D8DBCB9" w14:textId="77777777" w:rsidR="00474A16" w:rsidRPr="00294751" w:rsidRDefault="00474A16" w:rsidP="006655D3">
      <w:pPr>
        <w:rPr>
          <w:lang w:val="fr-FR"/>
        </w:rPr>
      </w:pPr>
    </w:p>
  </w:endnote>
  <w:endnote w:type="continuationNotice" w:id="1">
    <w:p w14:paraId="5A650486" w14:textId="77777777" w:rsidR="00474A16" w:rsidRPr="00294751" w:rsidRDefault="00474A16" w:rsidP="006655D3">
      <w:pPr>
        <w:rPr>
          <w:lang w:val="fr-FR"/>
        </w:rPr>
      </w:pPr>
      <w:r w:rsidRPr="00294751">
        <w:rPr>
          <w:lang w:val="fr-FR"/>
        </w:rPr>
        <w:t>[Suite de la note page suivante]</w:t>
      </w:r>
    </w:p>
    <w:p w14:paraId="706B5E3F" w14:textId="77777777" w:rsidR="00474A16" w:rsidRPr="00294751" w:rsidRDefault="00474A16" w:rsidP="006655D3">
      <w:pPr>
        <w:rPr>
          <w:lang w:val="fr-FR"/>
        </w:rPr>
      </w:pPr>
    </w:p>
    <w:p w14:paraId="620B815C" w14:textId="77777777" w:rsidR="00474A16" w:rsidRPr="00294751" w:rsidRDefault="00474A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8FAE" w14:textId="77777777" w:rsidR="00474A16" w:rsidRDefault="00474A16" w:rsidP="006655D3">
      <w:r>
        <w:separator/>
      </w:r>
    </w:p>
  </w:footnote>
  <w:footnote w:type="continuationSeparator" w:id="0">
    <w:p w14:paraId="571F458F" w14:textId="77777777" w:rsidR="00474A16" w:rsidRDefault="00474A16" w:rsidP="006655D3">
      <w:r>
        <w:separator/>
      </w:r>
    </w:p>
  </w:footnote>
  <w:footnote w:type="continuationNotice" w:id="1">
    <w:p w14:paraId="0564F208" w14:textId="77777777" w:rsidR="00474A16" w:rsidRPr="00AB530F" w:rsidRDefault="00474A1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0FAE" w14:textId="21F22249" w:rsidR="0004198B" w:rsidRPr="00C5280D" w:rsidRDefault="005146FA" w:rsidP="00EB048E">
    <w:pPr>
      <w:pStyle w:val="Header"/>
      <w:rPr>
        <w:rStyle w:val="PageNumber"/>
        <w:lang w:val="en-US"/>
      </w:rPr>
    </w:pPr>
    <w:r>
      <w:rPr>
        <w:rStyle w:val="PageNumber"/>
        <w:lang w:val="en-US"/>
      </w:rPr>
      <w:t>TC/61/5</w:t>
    </w:r>
  </w:p>
  <w:p w14:paraId="2659679F"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EE8F75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830" w14:textId="77777777" w:rsidR="00E03FC6" w:rsidRPr="00C5280D" w:rsidRDefault="00E03FC6" w:rsidP="00EB048E">
    <w:pPr>
      <w:pStyle w:val="Header"/>
      <w:rPr>
        <w:rStyle w:val="PageNumber"/>
        <w:lang w:val="en-US"/>
      </w:rPr>
    </w:pPr>
    <w:r>
      <w:rPr>
        <w:rStyle w:val="PageNumber"/>
        <w:lang w:val="en-US"/>
      </w:rPr>
      <w:t>TC/61/5</w:t>
    </w:r>
  </w:p>
  <w:p w14:paraId="4A548A2D" w14:textId="15A89940" w:rsidR="00E03FC6" w:rsidRPr="00C5280D" w:rsidRDefault="00E03FC6" w:rsidP="00EB048E">
    <w:pPr>
      <w:pStyle w:val="Header"/>
      <w:rPr>
        <w:lang w:val="en-US"/>
      </w:rPr>
    </w:pPr>
    <w:proofErr w:type="spellStart"/>
    <w:r>
      <w:rPr>
        <w:lang w:val="en-US"/>
      </w:rPr>
      <w:t>Annexe</w:t>
    </w:r>
    <w:proofErr w:type="spellEnd"/>
    <w:r>
      <w:rPr>
        <w:lang w:val="en-US"/>
      </w:rPr>
      <w:t xml:space="preserv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45B7CA" w14:textId="77777777" w:rsidR="00E03FC6" w:rsidRPr="00C5280D" w:rsidRDefault="00E03FC6"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E73" w14:textId="77777777" w:rsidR="00634D4F" w:rsidRDefault="00634D4F" w:rsidP="00815647">
    <w:pPr>
      <w:pStyle w:val="Header"/>
      <w:rPr>
        <w:lang w:val="fr-CH"/>
      </w:rPr>
    </w:pPr>
    <w:r>
      <w:rPr>
        <w:lang w:val="fr-CH"/>
      </w:rPr>
      <w:t>TC/61/5</w:t>
    </w:r>
  </w:p>
  <w:p w14:paraId="7525501D" w14:textId="77777777" w:rsidR="00634D4F" w:rsidRDefault="00634D4F" w:rsidP="00815647">
    <w:pPr>
      <w:pStyle w:val="Header"/>
      <w:rPr>
        <w:lang w:val="fr-CH"/>
      </w:rPr>
    </w:pPr>
  </w:p>
  <w:p w14:paraId="337F6D89" w14:textId="3CD1AB24" w:rsidR="00634D4F" w:rsidRDefault="00634D4F" w:rsidP="00815647">
    <w:pPr>
      <w:pStyle w:val="Header"/>
      <w:rPr>
        <w:lang w:val="fr-CH"/>
      </w:rPr>
    </w:pPr>
    <w:r>
      <w:rPr>
        <w:lang w:val="fr-CH"/>
      </w:rPr>
      <w:t>ANNEXE V</w:t>
    </w:r>
  </w:p>
  <w:p w14:paraId="3A99E421" w14:textId="77777777" w:rsidR="00634D4F" w:rsidRPr="0004198B" w:rsidRDefault="00634D4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4E65" w14:textId="77777777" w:rsidR="0009433B" w:rsidRPr="00C5280D" w:rsidRDefault="0009433B" w:rsidP="00EB048E">
    <w:pPr>
      <w:pStyle w:val="Header"/>
      <w:rPr>
        <w:rStyle w:val="PageNumber"/>
        <w:lang w:val="en-US"/>
      </w:rPr>
    </w:pPr>
    <w:r>
      <w:rPr>
        <w:rStyle w:val="PageNumber"/>
        <w:lang w:val="en-US"/>
      </w:rPr>
      <w:t>TC/61/5</w:t>
    </w:r>
  </w:p>
  <w:p w14:paraId="36786364" w14:textId="17357701" w:rsidR="0009433B" w:rsidRPr="00C5280D" w:rsidRDefault="0009433B"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389BFFB" w14:textId="77777777" w:rsidR="0009433B" w:rsidRPr="00C5280D" w:rsidRDefault="0009433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58D2" w14:textId="77777777" w:rsidR="00910453" w:rsidRDefault="00910453" w:rsidP="00815647">
    <w:pPr>
      <w:pStyle w:val="Header"/>
      <w:rPr>
        <w:lang w:val="fr-CH"/>
      </w:rPr>
    </w:pPr>
    <w:r>
      <w:rPr>
        <w:lang w:val="fr-CH"/>
      </w:rPr>
      <w:t>TC/61/5</w:t>
    </w:r>
  </w:p>
  <w:p w14:paraId="63CF3F7D" w14:textId="77777777" w:rsidR="00910453" w:rsidRDefault="00910453" w:rsidP="00815647">
    <w:pPr>
      <w:pStyle w:val="Header"/>
      <w:rPr>
        <w:lang w:val="fr-CH"/>
      </w:rPr>
    </w:pPr>
  </w:p>
  <w:p w14:paraId="20C37807" w14:textId="77777777" w:rsidR="00910453" w:rsidRDefault="00910453" w:rsidP="00815647">
    <w:pPr>
      <w:pStyle w:val="Header"/>
      <w:rPr>
        <w:lang w:val="fr-CH"/>
      </w:rPr>
    </w:pPr>
    <w:r>
      <w:rPr>
        <w:lang w:val="fr-CH"/>
      </w:rPr>
      <w:t>ANNEXE I</w:t>
    </w:r>
  </w:p>
  <w:p w14:paraId="05E06150" w14:textId="77777777" w:rsidR="00910453" w:rsidRPr="0004198B" w:rsidRDefault="00910453"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7C3" w14:textId="77777777" w:rsidR="00CA2F6A" w:rsidRPr="00C5280D" w:rsidRDefault="00CA2F6A" w:rsidP="00EB048E">
    <w:pPr>
      <w:pStyle w:val="Header"/>
      <w:rPr>
        <w:rStyle w:val="PageNumber"/>
        <w:lang w:val="en-US"/>
      </w:rPr>
    </w:pPr>
    <w:r>
      <w:rPr>
        <w:rStyle w:val="PageNumber"/>
        <w:lang w:val="en-US"/>
      </w:rPr>
      <w:t>TC/61/5</w:t>
    </w:r>
  </w:p>
  <w:p w14:paraId="258768C5" w14:textId="48CDC84F" w:rsidR="00CA2F6A" w:rsidRPr="00C5280D" w:rsidRDefault="00CA2F6A"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6CB1ABE" w14:textId="77777777" w:rsidR="00CA2F6A" w:rsidRPr="00C5280D" w:rsidRDefault="00CA2F6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842" w14:textId="77777777" w:rsidR="00815647" w:rsidRDefault="00815647" w:rsidP="00815647">
    <w:pPr>
      <w:pStyle w:val="Header"/>
      <w:rPr>
        <w:lang w:val="fr-CH"/>
      </w:rPr>
    </w:pPr>
    <w:r>
      <w:rPr>
        <w:lang w:val="fr-CH"/>
      </w:rPr>
      <w:t>TC/61/5</w:t>
    </w:r>
  </w:p>
  <w:p w14:paraId="3FF61D02" w14:textId="77777777" w:rsidR="00815647" w:rsidRDefault="00815647" w:rsidP="00815647">
    <w:pPr>
      <w:pStyle w:val="Header"/>
      <w:rPr>
        <w:lang w:val="fr-CH"/>
      </w:rPr>
    </w:pPr>
  </w:p>
  <w:p w14:paraId="5FC3B841" w14:textId="492E6E0A" w:rsidR="00815647" w:rsidRDefault="00815647" w:rsidP="00815647">
    <w:pPr>
      <w:pStyle w:val="Header"/>
      <w:rPr>
        <w:lang w:val="fr-CH"/>
      </w:rPr>
    </w:pPr>
    <w:r>
      <w:rPr>
        <w:lang w:val="fr-CH"/>
      </w:rPr>
      <w:t>ANNEXE II</w:t>
    </w:r>
  </w:p>
  <w:p w14:paraId="72809058" w14:textId="77777777" w:rsidR="00815647" w:rsidRPr="0004198B" w:rsidRDefault="00815647"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627" w14:textId="77777777" w:rsidR="009A3DCD" w:rsidRPr="00C5280D" w:rsidRDefault="009A3DCD" w:rsidP="00EB048E">
    <w:pPr>
      <w:pStyle w:val="Header"/>
      <w:rPr>
        <w:rStyle w:val="PageNumber"/>
        <w:lang w:val="en-US"/>
      </w:rPr>
    </w:pPr>
    <w:r>
      <w:rPr>
        <w:rStyle w:val="PageNumber"/>
        <w:lang w:val="en-US"/>
      </w:rPr>
      <w:t>TC/61/5</w:t>
    </w:r>
  </w:p>
  <w:p w14:paraId="61CB5D44" w14:textId="431181BF" w:rsidR="009A3DCD" w:rsidRPr="00C5280D" w:rsidRDefault="009A3DCD"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C5F782" w14:textId="77777777" w:rsidR="009A3DCD" w:rsidRPr="00C5280D" w:rsidRDefault="009A3DCD"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D62" w14:textId="77777777" w:rsidR="00815647" w:rsidRDefault="00815647" w:rsidP="00815647">
    <w:pPr>
      <w:pStyle w:val="Header"/>
      <w:rPr>
        <w:lang w:val="fr-CH"/>
      </w:rPr>
    </w:pPr>
    <w:r>
      <w:rPr>
        <w:lang w:val="fr-CH"/>
      </w:rPr>
      <w:t>TC/61/5</w:t>
    </w:r>
  </w:p>
  <w:p w14:paraId="5CE1F660" w14:textId="77777777" w:rsidR="00815647" w:rsidRDefault="00815647" w:rsidP="00815647">
    <w:pPr>
      <w:pStyle w:val="Header"/>
      <w:rPr>
        <w:lang w:val="fr-CH"/>
      </w:rPr>
    </w:pPr>
  </w:p>
  <w:p w14:paraId="63B5AF8B" w14:textId="3D64960B" w:rsidR="00815647" w:rsidRDefault="00815647" w:rsidP="00815647">
    <w:pPr>
      <w:pStyle w:val="Header"/>
      <w:rPr>
        <w:lang w:val="fr-CH"/>
      </w:rPr>
    </w:pPr>
    <w:r>
      <w:rPr>
        <w:lang w:val="fr-CH"/>
      </w:rPr>
      <w:t xml:space="preserve">ANNEXE </w:t>
    </w:r>
    <w:r w:rsidR="009A3DCD">
      <w:rPr>
        <w:lang w:val="fr-CH"/>
      </w:rPr>
      <w:t>III</w:t>
    </w:r>
  </w:p>
  <w:p w14:paraId="4C1C4C33" w14:textId="77777777" w:rsidR="00815647" w:rsidRPr="0004198B" w:rsidRDefault="00815647"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578F" w14:textId="77777777" w:rsidR="009A3DCD" w:rsidRPr="00C5280D" w:rsidRDefault="009A3DCD" w:rsidP="00EB048E">
    <w:pPr>
      <w:pStyle w:val="Header"/>
      <w:rPr>
        <w:rStyle w:val="PageNumber"/>
        <w:lang w:val="en-US"/>
      </w:rPr>
    </w:pPr>
    <w:r>
      <w:rPr>
        <w:rStyle w:val="PageNumber"/>
        <w:lang w:val="en-US"/>
      </w:rPr>
      <w:t>TC/61/5</w:t>
    </w:r>
  </w:p>
  <w:p w14:paraId="7542C962" w14:textId="1AB7F36A" w:rsidR="009A3DCD" w:rsidRPr="00C5280D" w:rsidRDefault="009A3DCD" w:rsidP="00EB048E">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E34BCE6" w14:textId="77777777" w:rsidR="009A3DCD" w:rsidRPr="00C5280D" w:rsidRDefault="009A3DCD"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A740" w14:textId="77777777" w:rsidR="009A3DCD" w:rsidRDefault="009A3DCD" w:rsidP="00815647">
    <w:pPr>
      <w:pStyle w:val="Header"/>
      <w:rPr>
        <w:lang w:val="fr-CH"/>
      </w:rPr>
    </w:pPr>
    <w:r>
      <w:rPr>
        <w:lang w:val="fr-CH"/>
      </w:rPr>
      <w:t>TC/61/5</w:t>
    </w:r>
  </w:p>
  <w:p w14:paraId="7C56FD71" w14:textId="77777777" w:rsidR="009A3DCD" w:rsidRDefault="009A3DCD" w:rsidP="00815647">
    <w:pPr>
      <w:pStyle w:val="Header"/>
      <w:rPr>
        <w:lang w:val="fr-CH"/>
      </w:rPr>
    </w:pPr>
  </w:p>
  <w:p w14:paraId="3045C4EC" w14:textId="392F45C4" w:rsidR="009A3DCD" w:rsidRDefault="009A3DCD" w:rsidP="00815647">
    <w:pPr>
      <w:pStyle w:val="Header"/>
      <w:rPr>
        <w:lang w:val="fr-CH"/>
      </w:rPr>
    </w:pPr>
    <w:r>
      <w:rPr>
        <w:lang w:val="fr-CH"/>
      </w:rPr>
      <w:t>ANNEXE IV</w:t>
    </w:r>
  </w:p>
  <w:p w14:paraId="7FA068B9" w14:textId="77777777" w:rsidR="009A3DCD" w:rsidRPr="0004198B" w:rsidRDefault="009A3DCD"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CA64F7"/>
    <w:multiLevelType w:val="hybridMultilevel"/>
    <w:tmpl w:val="8AB2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51B2"/>
    <w:multiLevelType w:val="hybridMultilevel"/>
    <w:tmpl w:val="BA3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5765"/>
    <w:multiLevelType w:val="hybridMultilevel"/>
    <w:tmpl w:val="02107D3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06C1C"/>
    <w:multiLevelType w:val="hybridMultilevel"/>
    <w:tmpl w:val="4ECA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D50FA"/>
    <w:multiLevelType w:val="hybridMultilevel"/>
    <w:tmpl w:val="8E5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6745"/>
    <w:multiLevelType w:val="hybridMultilevel"/>
    <w:tmpl w:val="304EA4E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2AA7C97"/>
    <w:multiLevelType w:val="hybridMultilevel"/>
    <w:tmpl w:val="77403E8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6DD600A3"/>
    <w:multiLevelType w:val="hybridMultilevel"/>
    <w:tmpl w:val="3B7E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E79F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72008266">
    <w:abstractNumId w:val="10"/>
  </w:num>
  <w:num w:numId="2" w16cid:durableId="470750021">
    <w:abstractNumId w:val="0"/>
  </w:num>
  <w:num w:numId="3" w16cid:durableId="1738019429">
    <w:abstractNumId w:val="4"/>
  </w:num>
  <w:num w:numId="4" w16cid:durableId="1667052002">
    <w:abstractNumId w:val="2"/>
  </w:num>
  <w:num w:numId="5" w16cid:durableId="1126849963">
    <w:abstractNumId w:val="6"/>
  </w:num>
  <w:num w:numId="6" w16cid:durableId="787552048">
    <w:abstractNumId w:val="8"/>
  </w:num>
  <w:num w:numId="7" w16cid:durableId="1105199107">
    <w:abstractNumId w:val="7"/>
  </w:num>
  <w:num w:numId="8" w16cid:durableId="1753503194">
    <w:abstractNumId w:val="13"/>
  </w:num>
  <w:num w:numId="9" w16cid:durableId="339160354">
    <w:abstractNumId w:val="12"/>
  </w:num>
  <w:num w:numId="10" w16cid:durableId="2088770885">
    <w:abstractNumId w:val="1"/>
  </w:num>
  <w:num w:numId="11" w16cid:durableId="1983850640">
    <w:abstractNumId w:val="3"/>
  </w:num>
  <w:num w:numId="12" w16cid:durableId="693194925">
    <w:abstractNumId w:val="9"/>
  </w:num>
  <w:num w:numId="13" w16cid:durableId="433326734">
    <w:abstractNumId w:val="5"/>
  </w:num>
  <w:num w:numId="14" w16cid:durableId="210915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6"/>
    <w:rsid w:val="00007BE1"/>
    <w:rsid w:val="00010CF3"/>
    <w:rsid w:val="00011E27"/>
    <w:rsid w:val="000148BC"/>
    <w:rsid w:val="00021923"/>
    <w:rsid w:val="00024AB8"/>
    <w:rsid w:val="00030854"/>
    <w:rsid w:val="00036028"/>
    <w:rsid w:val="0004198B"/>
    <w:rsid w:val="00044642"/>
    <w:rsid w:val="000446B9"/>
    <w:rsid w:val="00047E21"/>
    <w:rsid w:val="00050E16"/>
    <w:rsid w:val="00053281"/>
    <w:rsid w:val="00085505"/>
    <w:rsid w:val="0009433B"/>
    <w:rsid w:val="000B2EDA"/>
    <w:rsid w:val="000C4E25"/>
    <w:rsid w:val="000C7021"/>
    <w:rsid w:val="000D6BBC"/>
    <w:rsid w:val="000D7780"/>
    <w:rsid w:val="000E636A"/>
    <w:rsid w:val="000F1412"/>
    <w:rsid w:val="000F2F11"/>
    <w:rsid w:val="00100A5F"/>
    <w:rsid w:val="00105929"/>
    <w:rsid w:val="00110BED"/>
    <w:rsid w:val="00110C36"/>
    <w:rsid w:val="001131D5"/>
    <w:rsid w:val="00114547"/>
    <w:rsid w:val="00116692"/>
    <w:rsid w:val="001366B3"/>
    <w:rsid w:val="00141DB8"/>
    <w:rsid w:val="00172084"/>
    <w:rsid w:val="0017474A"/>
    <w:rsid w:val="001758C6"/>
    <w:rsid w:val="00182B99"/>
    <w:rsid w:val="001A0410"/>
    <w:rsid w:val="001A43C4"/>
    <w:rsid w:val="001B5691"/>
    <w:rsid w:val="001C1525"/>
    <w:rsid w:val="0020280D"/>
    <w:rsid w:val="0021332C"/>
    <w:rsid w:val="0021374F"/>
    <w:rsid w:val="00213982"/>
    <w:rsid w:val="0024416D"/>
    <w:rsid w:val="00247B0E"/>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06C6"/>
    <w:rsid w:val="003C5022"/>
    <w:rsid w:val="003C7FBE"/>
    <w:rsid w:val="003D0839"/>
    <w:rsid w:val="003D227C"/>
    <w:rsid w:val="003D2B4D"/>
    <w:rsid w:val="003D4F3C"/>
    <w:rsid w:val="003F37F5"/>
    <w:rsid w:val="00421571"/>
    <w:rsid w:val="004358BA"/>
    <w:rsid w:val="00444A88"/>
    <w:rsid w:val="00445B73"/>
    <w:rsid w:val="00474A16"/>
    <w:rsid w:val="00474DA4"/>
    <w:rsid w:val="00476B4D"/>
    <w:rsid w:val="004805FA"/>
    <w:rsid w:val="004935D2"/>
    <w:rsid w:val="004B1215"/>
    <w:rsid w:val="004D047D"/>
    <w:rsid w:val="004F1E9E"/>
    <w:rsid w:val="004F305A"/>
    <w:rsid w:val="00512164"/>
    <w:rsid w:val="005146FA"/>
    <w:rsid w:val="0051538E"/>
    <w:rsid w:val="00520297"/>
    <w:rsid w:val="005338F9"/>
    <w:rsid w:val="0054281C"/>
    <w:rsid w:val="00544581"/>
    <w:rsid w:val="0055268D"/>
    <w:rsid w:val="005544FD"/>
    <w:rsid w:val="00570197"/>
    <w:rsid w:val="00575DE2"/>
    <w:rsid w:val="00576BE4"/>
    <w:rsid w:val="005779DB"/>
    <w:rsid w:val="005848DE"/>
    <w:rsid w:val="005A2A67"/>
    <w:rsid w:val="005A400A"/>
    <w:rsid w:val="005B269D"/>
    <w:rsid w:val="005E304D"/>
    <w:rsid w:val="005F7B92"/>
    <w:rsid w:val="00612379"/>
    <w:rsid w:val="006153B6"/>
    <w:rsid w:val="0061555F"/>
    <w:rsid w:val="006245ED"/>
    <w:rsid w:val="00634D4F"/>
    <w:rsid w:val="00636CA6"/>
    <w:rsid w:val="00641200"/>
    <w:rsid w:val="00645CA8"/>
    <w:rsid w:val="006547E9"/>
    <w:rsid w:val="00654C16"/>
    <w:rsid w:val="0066015A"/>
    <w:rsid w:val="006655D3"/>
    <w:rsid w:val="00667404"/>
    <w:rsid w:val="00682FAD"/>
    <w:rsid w:val="00687EB4"/>
    <w:rsid w:val="00695C56"/>
    <w:rsid w:val="006A5CDE"/>
    <w:rsid w:val="006A644A"/>
    <w:rsid w:val="006B17D2"/>
    <w:rsid w:val="006C224E"/>
    <w:rsid w:val="006D780A"/>
    <w:rsid w:val="0071271E"/>
    <w:rsid w:val="00732DEC"/>
    <w:rsid w:val="00735BD5"/>
    <w:rsid w:val="007451EC"/>
    <w:rsid w:val="00751613"/>
    <w:rsid w:val="00751748"/>
    <w:rsid w:val="00753EE9"/>
    <w:rsid w:val="00754F22"/>
    <w:rsid w:val="007556F6"/>
    <w:rsid w:val="00760EEF"/>
    <w:rsid w:val="00764C5C"/>
    <w:rsid w:val="00777EE5"/>
    <w:rsid w:val="00784836"/>
    <w:rsid w:val="0079023E"/>
    <w:rsid w:val="007A2854"/>
    <w:rsid w:val="007C1D92"/>
    <w:rsid w:val="007C4CB9"/>
    <w:rsid w:val="007D0B9D"/>
    <w:rsid w:val="007D19B0"/>
    <w:rsid w:val="007F498F"/>
    <w:rsid w:val="0080679D"/>
    <w:rsid w:val="008108B0"/>
    <w:rsid w:val="00811B20"/>
    <w:rsid w:val="00812609"/>
    <w:rsid w:val="00815647"/>
    <w:rsid w:val="008211B5"/>
    <w:rsid w:val="0082296E"/>
    <w:rsid w:val="00824099"/>
    <w:rsid w:val="00846D7C"/>
    <w:rsid w:val="00867AC1"/>
    <w:rsid w:val="008751DE"/>
    <w:rsid w:val="008765E9"/>
    <w:rsid w:val="0088340D"/>
    <w:rsid w:val="0089050B"/>
    <w:rsid w:val="00890DF8"/>
    <w:rsid w:val="00891515"/>
    <w:rsid w:val="008A0ADE"/>
    <w:rsid w:val="008A743F"/>
    <w:rsid w:val="008C0970"/>
    <w:rsid w:val="008C5E92"/>
    <w:rsid w:val="008D0BC5"/>
    <w:rsid w:val="008D2CF7"/>
    <w:rsid w:val="008D315C"/>
    <w:rsid w:val="00900C26"/>
    <w:rsid w:val="0090197F"/>
    <w:rsid w:val="00902190"/>
    <w:rsid w:val="00903264"/>
    <w:rsid w:val="00906DDC"/>
    <w:rsid w:val="00910453"/>
    <w:rsid w:val="00910CA0"/>
    <w:rsid w:val="00933CCF"/>
    <w:rsid w:val="00934E09"/>
    <w:rsid w:val="00936253"/>
    <w:rsid w:val="00940D46"/>
    <w:rsid w:val="009413F1"/>
    <w:rsid w:val="00952DD4"/>
    <w:rsid w:val="009561F4"/>
    <w:rsid w:val="00965AE7"/>
    <w:rsid w:val="00970FED"/>
    <w:rsid w:val="009714E6"/>
    <w:rsid w:val="00985E41"/>
    <w:rsid w:val="00992D82"/>
    <w:rsid w:val="00997029"/>
    <w:rsid w:val="009A3DCD"/>
    <w:rsid w:val="009A7339"/>
    <w:rsid w:val="009B440E"/>
    <w:rsid w:val="009B5A75"/>
    <w:rsid w:val="009C7429"/>
    <w:rsid w:val="009D5681"/>
    <w:rsid w:val="009D690D"/>
    <w:rsid w:val="009E1BC7"/>
    <w:rsid w:val="009E65B6"/>
    <w:rsid w:val="009F0A51"/>
    <w:rsid w:val="009F0B7F"/>
    <w:rsid w:val="009F77CF"/>
    <w:rsid w:val="00A05C8C"/>
    <w:rsid w:val="00A12795"/>
    <w:rsid w:val="00A24C10"/>
    <w:rsid w:val="00A320D9"/>
    <w:rsid w:val="00A42AC3"/>
    <w:rsid w:val="00A430CF"/>
    <w:rsid w:val="00A54309"/>
    <w:rsid w:val="00A55168"/>
    <w:rsid w:val="00A610A9"/>
    <w:rsid w:val="00A80F2A"/>
    <w:rsid w:val="00A813BF"/>
    <w:rsid w:val="00A92701"/>
    <w:rsid w:val="00A96C33"/>
    <w:rsid w:val="00AB2B93"/>
    <w:rsid w:val="00AB530F"/>
    <w:rsid w:val="00AB7E5B"/>
    <w:rsid w:val="00AB7FBA"/>
    <w:rsid w:val="00AC2883"/>
    <w:rsid w:val="00AE0EF1"/>
    <w:rsid w:val="00AE2937"/>
    <w:rsid w:val="00AE4EE7"/>
    <w:rsid w:val="00AF09FC"/>
    <w:rsid w:val="00AF33FD"/>
    <w:rsid w:val="00B07301"/>
    <w:rsid w:val="00B11F3E"/>
    <w:rsid w:val="00B224DE"/>
    <w:rsid w:val="00B2285E"/>
    <w:rsid w:val="00B324D4"/>
    <w:rsid w:val="00B46575"/>
    <w:rsid w:val="00B526EF"/>
    <w:rsid w:val="00B57D2B"/>
    <w:rsid w:val="00B61777"/>
    <w:rsid w:val="00B622E6"/>
    <w:rsid w:val="00B766DB"/>
    <w:rsid w:val="00B83E82"/>
    <w:rsid w:val="00B84BBD"/>
    <w:rsid w:val="00BA3E9A"/>
    <w:rsid w:val="00BA43FB"/>
    <w:rsid w:val="00BC127D"/>
    <w:rsid w:val="00BC1FE6"/>
    <w:rsid w:val="00BC2377"/>
    <w:rsid w:val="00BC4CA6"/>
    <w:rsid w:val="00BF621A"/>
    <w:rsid w:val="00C061B6"/>
    <w:rsid w:val="00C2446C"/>
    <w:rsid w:val="00C36AE5"/>
    <w:rsid w:val="00C41F17"/>
    <w:rsid w:val="00C527FA"/>
    <w:rsid w:val="00C5280D"/>
    <w:rsid w:val="00C53EB3"/>
    <w:rsid w:val="00C55211"/>
    <w:rsid w:val="00C5791C"/>
    <w:rsid w:val="00C66290"/>
    <w:rsid w:val="00C72B7A"/>
    <w:rsid w:val="00C75A58"/>
    <w:rsid w:val="00C80836"/>
    <w:rsid w:val="00C973F2"/>
    <w:rsid w:val="00CA2F6A"/>
    <w:rsid w:val="00CA304C"/>
    <w:rsid w:val="00CA4126"/>
    <w:rsid w:val="00CA774A"/>
    <w:rsid w:val="00CB4921"/>
    <w:rsid w:val="00CC11B0"/>
    <w:rsid w:val="00CC2841"/>
    <w:rsid w:val="00CF1330"/>
    <w:rsid w:val="00CF7E36"/>
    <w:rsid w:val="00D3708D"/>
    <w:rsid w:val="00D40426"/>
    <w:rsid w:val="00D571A6"/>
    <w:rsid w:val="00D57C96"/>
    <w:rsid w:val="00D57D18"/>
    <w:rsid w:val="00D70E65"/>
    <w:rsid w:val="00D91203"/>
    <w:rsid w:val="00D95174"/>
    <w:rsid w:val="00DA4973"/>
    <w:rsid w:val="00DA6F36"/>
    <w:rsid w:val="00DB2A78"/>
    <w:rsid w:val="00DB596E"/>
    <w:rsid w:val="00DB7773"/>
    <w:rsid w:val="00DC00EA"/>
    <w:rsid w:val="00DC3802"/>
    <w:rsid w:val="00DD6208"/>
    <w:rsid w:val="00DF68DC"/>
    <w:rsid w:val="00DF7C08"/>
    <w:rsid w:val="00DF7E99"/>
    <w:rsid w:val="00E03FC6"/>
    <w:rsid w:val="00E04E75"/>
    <w:rsid w:val="00E07D87"/>
    <w:rsid w:val="00E131DB"/>
    <w:rsid w:val="00E249C8"/>
    <w:rsid w:val="00E32F7E"/>
    <w:rsid w:val="00E5267B"/>
    <w:rsid w:val="00E559F0"/>
    <w:rsid w:val="00E63C0E"/>
    <w:rsid w:val="00E72D49"/>
    <w:rsid w:val="00E7593C"/>
    <w:rsid w:val="00E7678A"/>
    <w:rsid w:val="00E805AB"/>
    <w:rsid w:val="00E81BE2"/>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457B0"/>
    <w:rsid w:val="00F54661"/>
    <w:rsid w:val="00F560F7"/>
    <w:rsid w:val="00F6334D"/>
    <w:rsid w:val="00F63599"/>
    <w:rsid w:val="00F71781"/>
    <w:rsid w:val="00F96C11"/>
    <w:rsid w:val="00FA49AB"/>
    <w:rsid w:val="00FC5FD0"/>
    <w:rsid w:val="00FD0AFA"/>
    <w:rsid w:val="00FE39C7"/>
    <w:rsid w:val="00FE5CA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09F0B"/>
  <w15:docId w15:val="{23DE11C2-5ECE-41B2-B5C7-4236A0F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1A0410"/>
    <w:rPr>
      <w:rFonts w:ascii="Arial" w:hAnsi="Arial"/>
      <w:caps/>
    </w:rPr>
  </w:style>
  <w:style w:type="paragraph" w:styleId="ListParagraph">
    <w:name w:val="List Paragraph"/>
    <w:aliases w:val="auto_list_(i),List Paragraph1"/>
    <w:basedOn w:val="Normal"/>
    <w:link w:val="ListParagraphChar"/>
    <w:uiPriority w:val="34"/>
    <w:qFormat/>
    <w:rsid w:val="00933CC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CA2F6A"/>
    <w:rPr>
      <w:rFonts w:ascii="Arial" w:hAnsi="Arial"/>
    </w:rPr>
  </w:style>
  <w:style w:type="character" w:customStyle="1" w:styleId="ui-provider">
    <w:name w:val="ui-provider"/>
    <w:basedOn w:val="DefaultParagraphFont"/>
    <w:rsid w:val="00CA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7651">
      <w:bodyDiv w:val="1"/>
      <w:marLeft w:val="0"/>
      <w:marRight w:val="0"/>
      <w:marTop w:val="0"/>
      <w:marBottom w:val="0"/>
      <w:divBdr>
        <w:top w:val="none" w:sz="0" w:space="0" w:color="auto"/>
        <w:left w:val="none" w:sz="0" w:space="0" w:color="auto"/>
        <w:bottom w:val="none" w:sz="0" w:space="0" w:color="auto"/>
        <w:right w:val="none" w:sz="0" w:space="0" w:color="auto"/>
      </w:divBdr>
    </w:div>
    <w:div w:id="1071387015">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1%20(2025)\templates\routing_slip_with_doc_tc_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routing_slip_with_doc_tc_61</Template>
  <TotalTime>275</TotalTime>
  <Pages>11</Pages>
  <Words>5141</Words>
  <Characters>28530</Characters>
  <Application>Microsoft Office Word</Application>
  <DocSecurity>0</DocSecurity>
  <Lines>594</Lines>
  <Paragraphs>300</Paragraphs>
  <ScaleCrop>false</ScaleCrop>
  <HeadingPairs>
    <vt:vector size="2" baseType="variant">
      <vt:variant>
        <vt:lpstr>Title</vt:lpstr>
      </vt:variant>
      <vt:variant>
        <vt:i4>1</vt:i4>
      </vt:variant>
    </vt:vector>
  </HeadingPairs>
  <TitlesOfParts>
    <vt:vector size="1" baseType="lpstr">
      <vt:lpstr>TC/61/5</vt:lpstr>
    </vt:vector>
  </TitlesOfParts>
  <Company>UPOV</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TC/61/5</dc:title>
  <dc:creator>MAY Jessica</dc:creator>
  <cp:keywords>, docId:9093CDC4F16F0C3C089EAFE1D635B6F1</cp:keywords>
  <cp:lastModifiedBy>MAY Jessica</cp:lastModifiedBy>
  <cp:revision>43</cp:revision>
  <cp:lastPrinted>2016-11-22T15:41:00Z</cp:lastPrinted>
  <dcterms:created xsi:type="dcterms:W3CDTF">2025-06-10T14:36:00Z</dcterms:created>
  <dcterms:modified xsi:type="dcterms:W3CDTF">2025-09-15T13:31:00Z</dcterms:modified>
</cp:coreProperties>
</file>